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7324A" w14:textId="77777777" w:rsidR="00253E42" w:rsidRPr="00222812" w:rsidRDefault="00253E42" w:rsidP="00253E42">
      <w:pPr>
        <w:jc w:val="right"/>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548DD4" w:themeColor="text2" w:themeTint="99"/>
          <w:sz w:val="32"/>
          <w:szCs w:val="32"/>
          <w:rtl/>
        </w:rPr>
        <w:drawing>
          <wp:anchor distT="0" distB="0" distL="114300" distR="114300" simplePos="0" relativeHeight="251659264" behindDoc="1" locked="0" layoutInCell="1" allowOverlap="1" wp14:anchorId="5ABBB969" wp14:editId="6EC4DBD7">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447998841" name="Picture 44799884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ميدأوشن                                 </w:t>
      </w:r>
    </w:p>
    <w:p w14:paraId="2C1123DD" w14:textId="77777777" w:rsidR="00253E42" w:rsidRDefault="00253E42" w:rsidP="00253E42">
      <w:pPr>
        <w:jc w:val="right"/>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18CB8B06" w14:textId="4130FA63" w:rsidR="00253E42" w:rsidRDefault="001B2BC2" w:rsidP="001B2BC2">
      <w:pPr>
        <w:jc w:val="right"/>
        <w:rPr>
          <w:rFonts w:ascii="Simplified Arabic" w:hAnsi="Simplified Arabic" w:cs="Simplified Arabic"/>
          <w:b/>
          <w:bCs/>
          <w:noProof/>
          <w:sz w:val="32"/>
          <w:szCs w:val="32"/>
          <w:rtl/>
        </w:rPr>
      </w:pPr>
      <w:r>
        <w:rPr>
          <w:rFonts w:ascii="Simplified Arabic" w:hAnsi="Simplified Arabic" w:cs="Simplified Arabic" w:hint="cs"/>
          <w:b/>
          <w:bCs/>
          <w:noProof/>
          <w:sz w:val="32"/>
          <w:szCs w:val="32"/>
          <w:rtl/>
          <w:lang w:bidi="ar-SY"/>
        </w:rPr>
        <w:t xml:space="preserve">ماجستير إدارة الاعمال </w:t>
      </w:r>
    </w:p>
    <w:p w14:paraId="536912D2" w14:textId="77777777" w:rsidR="00774D8D" w:rsidRPr="00222812" w:rsidRDefault="00774D8D" w:rsidP="001B2BC2">
      <w:pPr>
        <w:jc w:val="right"/>
        <w:rPr>
          <w:rFonts w:ascii="Simplified Arabic" w:hAnsi="Simplified Arabic" w:cs="Simplified Arabic"/>
          <w:b/>
          <w:bCs/>
          <w:noProof/>
          <w:sz w:val="32"/>
          <w:szCs w:val="32"/>
        </w:rPr>
      </w:pPr>
    </w:p>
    <w:p w14:paraId="3B5FFCFD" w14:textId="3E7A7179" w:rsidR="00774D8D" w:rsidRPr="00774D8D" w:rsidRDefault="00774D8D" w:rsidP="00774D8D">
      <w:pPr>
        <w:jc w:val="center"/>
        <w:rPr>
          <w:b/>
        </w:rPr>
      </w:pPr>
      <w:r w:rsidRPr="00774D8D">
        <w:rPr>
          <w:b/>
          <w:bCs/>
        </w:rPr>
        <w:t>The Importance of Ground Support Equipment (GSE) in Enhancing the Efficiency of Air Cargo and Logistics Operations at King Abdulaziz International Airport – Jeddah</w:t>
      </w:r>
    </w:p>
    <w:p w14:paraId="0F8C4F65" w14:textId="6D6B553C" w:rsidR="00614895" w:rsidRDefault="00614895" w:rsidP="00614895">
      <w:pPr>
        <w:jc w:val="center"/>
        <w:rPr>
          <w:b/>
        </w:rPr>
      </w:pPr>
    </w:p>
    <w:p w14:paraId="54179548" w14:textId="0E398790" w:rsidR="00614895" w:rsidRDefault="00614895" w:rsidP="00614895">
      <w:pPr>
        <w:jc w:val="center"/>
        <w:rPr>
          <w:b/>
        </w:rPr>
      </w:pPr>
      <w:r w:rsidRPr="00614895">
        <w:rPr>
          <w:b/>
          <w:rtl/>
        </w:rPr>
        <w:t>أهمية معدات الدعم الأرضي</w:t>
      </w:r>
      <w:r w:rsidR="00715222">
        <w:rPr>
          <w:rFonts w:hint="cs"/>
          <w:b/>
          <w:rtl/>
        </w:rPr>
        <w:t>ة</w:t>
      </w:r>
      <w:r w:rsidRPr="00614895">
        <w:rPr>
          <w:b/>
          <w:rtl/>
        </w:rPr>
        <w:t xml:space="preserve"> </w:t>
      </w:r>
      <w:r w:rsidR="00715222">
        <w:rPr>
          <w:rFonts w:hint="cs"/>
          <w:b/>
          <w:rtl/>
        </w:rPr>
        <w:t xml:space="preserve">في عمليات الشحن الجوي و اللوجستية بمطار الملك عبدالعزيز الدولي  بمدينة جدة </w:t>
      </w:r>
    </w:p>
    <w:p w14:paraId="01D0DA89" w14:textId="77777777" w:rsidR="00253E42" w:rsidRPr="00253E42" w:rsidRDefault="00253E42" w:rsidP="00614895">
      <w:pPr>
        <w:rPr>
          <w:rFonts w:ascii="Simplified Arabic" w:hAnsi="Simplified Arabic" w:cs="Simplified Arabic"/>
          <w:szCs w:val="28"/>
          <w:rtl/>
          <w:lang w:bidi="ar-SY"/>
        </w:rPr>
      </w:pPr>
    </w:p>
    <w:p w14:paraId="543C81F3" w14:textId="77777777" w:rsidR="00253E42" w:rsidRDefault="00253E42" w:rsidP="00253E42">
      <w:pPr>
        <w:jc w:val="center"/>
        <w:rPr>
          <w:rFonts w:ascii="Simplified Arabic" w:hAnsi="Simplified Arabic" w:cs="Simplified Arabic"/>
          <w:sz w:val="32"/>
          <w:szCs w:val="32"/>
          <w:rtl/>
        </w:rPr>
      </w:pPr>
      <w:r>
        <w:rPr>
          <w:rFonts w:ascii="Simplified Arabic" w:hAnsi="Simplified Arabic" w:cs="Simplified Arabic" w:hint="cs"/>
          <w:sz w:val="32"/>
          <w:szCs w:val="32"/>
          <w:rtl/>
          <w:lang w:bidi="ar-SY"/>
        </w:rPr>
        <w:t>ا</w:t>
      </w:r>
      <w:r w:rsidRPr="008F57FC">
        <w:rPr>
          <w:rFonts w:ascii="Simplified Arabic" w:hAnsi="Simplified Arabic" w:cs="Simplified Arabic"/>
          <w:sz w:val="32"/>
          <w:szCs w:val="32"/>
          <w:rtl/>
          <w:lang w:bidi="ar-SY"/>
        </w:rPr>
        <w:t>سم الطالب</w:t>
      </w:r>
    </w:p>
    <w:p w14:paraId="40750AA4" w14:textId="2B555807" w:rsidR="00253E42" w:rsidRPr="008F57FC" w:rsidRDefault="00636D26" w:rsidP="00774D8D">
      <w:pPr>
        <w:jc w:val="center"/>
        <w:rPr>
          <w:rFonts w:ascii="Simplified Arabic" w:hAnsi="Simplified Arabic" w:cs="Simplified Arabic"/>
          <w:sz w:val="32"/>
          <w:szCs w:val="32"/>
          <w:rtl/>
        </w:rPr>
      </w:pPr>
      <w:r>
        <w:rPr>
          <w:rFonts w:ascii="Simplified Arabic" w:hAnsi="Simplified Arabic" w:cs="Simplified Arabic" w:hint="cs"/>
          <w:sz w:val="32"/>
          <w:szCs w:val="32"/>
          <w:rtl/>
        </w:rPr>
        <w:t>عبدالعزيز إبراهيم محرم</w:t>
      </w:r>
    </w:p>
    <w:p w14:paraId="5C4B70DC" w14:textId="77777777" w:rsidR="00253E42" w:rsidRDefault="00253E42" w:rsidP="00253E42">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الرقم الأكاديمي</w:t>
      </w:r>
    </w:p>
    <w:p w14:paraId="5B7790AF" w14:textId="775214B7" w:rsidR="00253E42" w:rsidRPr="008F57FC" w:rsidRDefault="00715222" w:rsidP="00253E42">
      <w:pPr>
        <w:jc w:val="center"/>
        <w:rPr>
          <w:rFonts w:ascii="Simplified Arabic" w:hAnsi="Simplified Arabic" w:cs="Simplified Arabic"/>
          <w:szCs w:val="28"/>
          <w:rtl/>
          <w:lang w:bidi="ar-SY"/>
        </w:rPr>
      </w:pPr>
      <w:r>
        <w:t>251000612</w:t>
      </w:r>
    </w:p>
    <w:p w14:paraId="55358728" w14:textId="77777777" w:rsidR="00253E42" w:rsidRPr="008F57FC" w:rsidRDefault="00253E42" w:rsidP="00253E42">
      <w:pPr>
        <w:rPr>
          <w:rFonts w:ascii="Simplified Arabic" w:hAnsi="Simplified Arabic" w:cs="Simplified Arabic"/>
          <w:szCs w:val="28"/>
          <w:rtl/>
          <w:lang w:bidi="ar-SY"/>
        </w:rPr>
      </w:pPr>
    </w:p>
    <w:p w14:paraId="1F34E803" w14:textId="445C74D0" w:rsidR="00253E42" w:rsidRPr="00253E42" w:rsidRDefault="00253E42" w:rsidP="00253E42">
      <w:pPr>
        <w:jc w:val="center"/>
        <w:rPr>
          <w:rFonts w:ascii="Simplified Arabic" w:hAnsi="Simplified Arabic" w:cs="Simplified Arabic"/>
          <w:sz w:val="32"/>
          <w:szCs w:val="32"/>
          <w:lang w:bidi="ar-SY"/>
        </w:rPr>
      </w:pPr>
      <w:r w:rsidRPr="008F57FC">
        <w:rPr>
          <w:rFonts w:ascii="Simplified Arabic" w:hAnsi="Simplified Arabic" w:cs="Simplified Arabic"/>
          <w:sz w:val="32"/>
          <w:szCs w:val="32"/>
          <w:rtl/>
          <w:lang w:bidi="ar-SY"/>
        </w:rPr>
        <w:t>المشرف الرئيسي                        المشرف الثاني</w:t>
      </w:r>
    </w:p>
    <w:p w14:paraId="73935E79" w14:textId="6C9E7F76" w:rsidR="00253E42" w:rsidRDefault="00253E42" w:rsidP="00253E42">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4368E680" w14:textId="60CAE08E" w:rsidR="00EB2DB7" w:rsidRDefault="00253E42" w:rsidP="00253E42">
      <w:pPr>
        <w:jc w:val="center"/>
        <w:rPr>
          <w:rFonts w:ascii="Simplified Arabic" w:hAnsi="Simplified Arabic" w:cs="Simplified Arabic"/>
          <w:sz w:val="32"/>
          <w:szCs w:val="32"/>
          <w:lang w:bidi="ar-SY"/>
        </w:rPr>
      </w:pPr>
      <w:r>
        <w:rPr>
          <w:rFonts w:ascii="Simplified Arabic" w:hAnsi="Simplified Arabic" w:cs="Simplified Arabic" w:hint="cs"/>
          <w:sz w:val="32"/>
          <w:szCs w:val="32"/>
          <w:rtl/>
          <w:lang w:bidi="ar-SY"/>
        </w:rPr>
        <w:t>2025</w:t>
      </w:r>
    </w:p>
    <w:p w14:paraId="2A5E87EF" w14:textId="2886470E" w:rsidR="00C12E66" w:rsidRPr="00C12E66" w:rsidRDefault="00C12E66" w:rsidP="00253E42">
      <w:pPr>
        <w:jc w:val="center"/>
        <w:rPr>
          <w:rFonts w:ascii="Simplified Arabic" w:hAnsi="Simplified Arabic" w:cs="Simplified Arabic"/>
          <w:b/>
          <w:bCs/>
          <w:sz w:val="32"/>
          <w:szCs w:val="32"/>
          <w:u w:val="single"/>
          <w:rtl/>
        </w:rPr>
      </w:pPr>
      <w:r w:rsidRPr="00C12E66">
        <w:rPr>
          <w:rFonts w:ascii="Simplified Arabic" w:hAnsi="Simplified Arabic" w:cs="Simplified Arabic" w:hint="cs"/>
          <w:b/>
          <w:bCs/>
          <w:sz w:val="32"/>
          <w:szCs w:val="32"/>
          <w:u w:val="single"/>
          <w:rtl/>
        </w:rPr>
        <w:lastRenderedPageBreak/>
        <w:t xml:space="preserve">حقوق الطباعة </w:t>
      </w:r>
    </w:p>
    <w:p w14:paraId="121B7907" w14:textId="1AC437E4" w:rsidR="00C12E66" w:rsidRPr="00C12F8E" w:rsidRDefault="00C12E66" w:rsidP="00C12E66">
      <w:pPr>
        <w:jc w:val="right"/>
        <w:rPr>
          <w:rFonts w:ascii="Simplified Arabic" w:hAnsi="Simplified Arabic" w:cs="Simplified Arabic"/>
          <w:szCs w:val="28"/>
          <w:rtl/>
        </w:rPr>
      </w:pPr>
      <w:r w:rsidRPr="00C12F8E">
        <w:rPr>
          <w:rFonts w:ascii="Simplified Arabic" w:hAnsi="Simplified Arabic" w:cs="Simplified Arabic" w:hint="cs"/>
          <w:szCs w:val="28"/>
          <w:rtl/>
        </w:rPr>
        <w:t>حقوق الطباعة تمتلكها جامعة ميدأوشن حيث إن جميع المواد والمحتويات الواردة في هذا البحث هي ملك للجامعة ولا</w:t>
      </w:r>
      <w:r w:rsidR="00C12F8E">
        <w:rPr>
          <w:rFonts w:ascii="Simplified Arabic" w:hAnsi="Simplified Arabic" w:cs="Simplified Arabic" w:hint="cs"/>
          <w:szCs w:val="28"/>
          <w:rtl/>
        </w:rPr>
        <w:t xml:space="preserve"> </w:t>
      </w:r>
      <w:r w:rsidRPr="00C12F8E">
        <w:rPr>
          <w:rFonts w:ascii="Simplified Arabic" w:hAnsi="Simplified Arabic" w:cs="Simplified Arabic" w:hint="cs"/>
          <w:szCs w:val="28"/>
          <w:rtl/>
        </w:rPr>
        <w:t>يجوز استخدامها او إعادة نشرها او توزيعها بدون اذن مسبق من جامعة ميدأوشن</w:t>
      </w:r>
      <w:r w:rsidR="00C12F8E">
        <w:rPr>
          <w:rFonts w:ascii="Simplified Arabic" w:hAnsi="Simplified Arabic" w:cs="Simplified Arabic" w:hint="cs"/>
          <w:szCs w:val="28"/>
          <w:rtl/>
        </w:rPr>
        <w:t>.</w:t>
      </w:r>
    </w:p>
    <w:p w14:paraId="15DCEEFD" w14:textId="77777777" w:rsidR="00C12E66" w:rsidRPr="00C12F8E" w:rsidRDefault="00C12E66" w:rsidP="00C12E66">
      <w:pPr>
        <w:jc w:val="right"/>
        <w:rPr>
          <w:rFonts w:ascii="Simplified Arabic" w:hAnsi="Simplified Arabic" w:cs="Simplified Arabic"/>
          <w:szCs w:val="28"/>
          <w:rtl/>
        </w:rPr>
      </w:pPr>
    </w:p>
    <w:p w14:paraId="5A49B3FF" w14:textId="780A856B" w:rsidR="00C12E66" w:rsidRPr="00515AB2" w:rsidRDefault="00C12E66" w:rsidP="00C12E66">
      <w:pPr>
        <w:rPr>
          <w:rFonts w:ascii="Simplified Arabic" w:hAnsi="Simplified Arabic" w:cs="Simplified Arabic"/>
          <w:b/>
          <w:bCs/>
          <w:szCs w:val="28"/>
          <w:rtl/>
        </w:rPr>
      </w:pPr>
      <w:r w:rsidRPr="00515AB2">
        <w:rPr>
          <w:rFonts w:ascii="Simplified Arabic" w:hAnsi="Simplified Arabic" w:cs="Simplified Arabic" w:hint="cs"/>
          <w:b/>
          <w:bCs/>
          <w:szCs w:val="28"/>
          <w:rtl/>
        </w:rPr>
        <w:t xml:space="preserve">الباحث </w:t>
      </w:r>
    </w:p>
    <w:p w14:paraId="02C1841A" w14:textId="77777777" w:rsidR="00C12E66" w:rsidRDefault="00C12E66" w:rsidP="00C12E66">
      <w:pPr>
        <w:rPr>
          <w:rFonts w:ascii="Simplified Arabic" w:hAnsi="Simplified Arabic" w:cs="Simplified Arabic"/>
          <w:sz w:val="32"/>
          <w:szCs w:val="32"/>
          <w:rtl/>
        </w:rPr>
      </w:pPr>
    </w:p>
    <w:p w14:paraId="6826CE32" w14:textId="77777777" w:rsidR="00C12E66" w:rsidRDefault="00C12E66" w:rsidP="00C12E66">
      <w:pPr>
        <w:rPr>
          <w:rFonts w:ascii="Simplified Arabic" w:hAnsi="Simplified Arabic" w:cs="Simplified Arabic"/>
          <w:sz w:val="32"/>
          <w:szCs w:val="32"/>
          <w:rtl/>
        </w:rPr>
      </w:pPr>
    </w:p>
    <w:p w14:paraId="17D78DF7" w14:textId="77777777" w:rsidR="00C12E66" w:rsidRDefault="00C12E66" w:rsidP="00C12E66">
      <w:pPr>
        <w:rPr>
          <w:rFonts w:ascii="Simplified Arabic" w:hAnsi="Simplified Arabic" w:cs="Simplified Arabic"/>
          <w:sz w:val="32"/>
          <w:szCs w:val="32"/>
          <w:rtl/>
        </w:rPr>
      </w:pPr>
    </w:p>
    <w:p w14:paraId="6DA49BE7" w14:textId="77777777" w:rsidR="00C12E66" w:rsidRDefault="00C12E66" w:rsidP="00C12E66">
      <w:pPr>
        <w:rPr>
          <w:rFonts w:ascii="Simplified Arabic" w:hAnsi="Simplified Arabic" w:cs="Simplified Arabic"/>
          <w:sz w:val="32"/>
          <w:szCs w:val="32"/>
          <w:rtl/>
        </w:rPr>
      </w:pPr>
    </w:p>
    <w:p w14:paraId="04F13150" w14:textId="77777777" w:rsidR="00C12E66" w:rsidRDefault="00C12E66" w:rsidP="00C12E66">
      <w:pPr>
        <w:rPr>
          <w:rFonts w:ascii="Simplified Arabic" w:hAnsi="Simplified Arabic" w:cs="Simplified Arabic"/>
          <w:sz w:val="32"/>
          <w:szCs w:val="32"/>
          <w:rtl/>
        </w:rPr>
      </w:pPr>
    </w:p>
    <w:p w14:paraId="5B19275C" w14:textId="77777777" w:rsidR="00C12F8E" w:rsidRDefault="00C12F8E" w:rsidP="00C12E66">
      <w:pPr>
        <w:rPr>
          <w:rFonts w:ascii="Simplified Arabic" w:hAnsi="Simplified Arabic" w:cs="Simplified Arabic"/>
          <w:sz w:val="32"/>
          <w:szCs w:val="32"/>
          <w:rtl/>
        </w:rPr>
      </w:pPr>
    </w:p>
    <w:p w14:paraId="1E1C5070" w14:textId="604DB3F7" w:rsidR="00C12E66" w:rsidRDefault="00C12E66" w:rsidP="00C12E66">
      <w:pPr>
        <w:tabs>
          <w:tab w:val="left" w:pos="3290"/>
        </w:tabs>
        <w:rPr>
          <w:rFonts w:ascii="Simplified Arabic" w:hAnsi="Simplified Arabic" w:cs="Simplified Arabic"/>
          <w:sz w:val="32"/>
          <w:szCs w:val="32"/>
        </w:rPr>
      </w:pPr>
      <w:r>
        <w:rPr>
          <w:rFonts w:ascii="Simplified Arabic" w:hAnsi="Simplified Arabic" w:cs="Simplified Arabic"/>
          <w:sz w:val="32"/>
          <w:szCs w:val="32"/>
        </w:rPr>
        <w:tab/>
      </w:r>
    </w:p>
    <w:p w14:paraId="6E94B467" w14:textId="77777777" w:rsidR="00C12E66" w:rsidRDefault="00C12E66" w:rsidP="00C12E66">
      <w:pPr>
        <w:tabs>
          <w:tab w:val="left" w:pos="3290"/>
        </w:tabs>
        <w:rPr>
          <w:rFonts w:ascii="Simplified Arabic" w:hAnsi="Simplified Arabic" w:cs="Simplified Arabic"/>
          <w:sz w:val="32"/>
          <w:szCs w:val="32"/>
        </w:rPr>
      </w:pPr>
    </w:p>
    <w:p w14:paraId="125C0356" w14:textId="77777777" w:rsidR="00C12E66" w:rsidRDefault="00C12E66" w:rsidP="00C12E66">
      <w:pPr>
        <w:rPr>
          <w:rFonts w:ascii="Simplified Arabic" w:hAnsi="Simplified Arabic" w:cs="Simplified Arabic"/>
          <w:sz w:val="32"/>
          <w:szCs w:val="32"/>
          <w:rtl/>
        </w:rPr>
      </w:pPr>
    </w:p>
    <w:p w14:paraId="19753288" w14:textId="77777777" w:rsidR="00C12F8E" w:rsidRDefault="00C12F8E" w:rsidP="00C12E66">
      <w:pPr>
        <w:rPr>
          <w:rFonts w:ascii="Simplified Arabic" w:hAnsi="Simplified Arabic" w:cs="Simplified Arabic"/>
          <w:sz w:val="32"/>
          <w:szCs w:val="32"/>
          <w:rtl/>
        </w:rPr>
      </w:pPr>
    </w:p>
    <w:p w14:paraId="328619D7" w14:textId="77777777" w:rsidR="00C12F8E" w:rsidRDefault="00C12F8E" w:rsidP="00C12E66">
      <w:pPr>
        <w:rPr>
          <w:rFonts w:ascii="Simplified Arabic" w:hAnsi="Simplified Arabic" w:cs="Simplified Arabic"/>
          <w:sz w:val="32"/>
          <w:szCs w:val="32"/>
        </w:rPr>
      </w:pPr>
    </w:p>
    <w:p w14:paraId="7FB10503" w14:textId="451A3BD3" w:rsidR="00C12F8E" w:rsidRPr="00C12E66" w:rsidRDefault="00C12E66" w:rsidP="00C12F8E">
      <w:pPr>
        <w:jc w:val="center"/>
        <w:rPr>
          <w:rFonts w:ascii="Simplified Arabic" w:hAnsi="Simplified Arabic" w:cs="Simplified Arabic"/>
          <w:b/>
          <w:bCs/>
          <w:sz w:val="32"/>
          <w:szCs w:val="32"/>
          <w:u w:val="single"/>
        </w:rPr>
      </w:pPr>
      <w:r w:rsidRPr="00C12E66">
        <w:rPr>
          <w:rFonts w:ascii="Simplified Arabic" w:hAnsi="Simplified Arabic" w:cs="Simplified Arabic" w:hint="cs"/>
          <w:b/>
          <w:bCs/>
          <w:sz w:val="32"/>
          <w:szCs w:val="32"/>
          <w:u w:val="single"/>
          <w:rtl/>
        </w:rPr>
        <w:lastRenderedPageBreak/>
        <w:t>المستخلص</w:t>
      </w:r>
    </w:p>
    <w:p w14:paraId="6F797C60" w14:textId="602D8227" w:rsidR="005922A0" w:rsidRPr="005922A0" w:rsidRDefault="005922A0" w:rsidP="00E142B1">
      <w:pPr>
        <w:bidi/>
        <w:rPr>
          <w:rFonts w:ascii="Simplified Arabic" w:hAnsi="Simplified Arabic" w:cs="Simplified Arabic"/>
          <w:sz w:val="24"/>
          <w:szCs w:val="24"/>
          <w:rtl/>
        </w:rPr>
      </w:pPr>
      <w:r>
        <w:rPr>
          <w:rFonts w:ascii="Simplified Arabic" w:hAnsi="Simplified Arabic" w:cs="Simplified Arabic" w:hint="cs"/>
          <w:sz w:val="24"/>
          <w:szCs w:val="24"/>
          <w:rtl/>
        </w:rPr>
        <w:t>ت</w:t>
      </w:r>
      <w:r w:rsidRPr="005922A0">
        <w:rPr>
          <w:rFonts w:ascii="Simplified Arabic" w:hAnsi="Simplified Arabic" w:cs="Simplified Arabic"/>
          <w:sz w:val="24"/>
          <w:szCs w:val="24"/>
          <w:rtl/>
        </w:rPr>
        <w:t>هدف هذه الدراسة إلى تقييم دور معدات الدعم الأرضي</w:t>
      </w:r>
      <w:r w:rsidR="00E142B1">
        <w:rPr>
          <w:rFonts w:ascii="Simplified Arabic" w:hAnsi="Simplified Arabic" w:cs="Simplified Arabic" w:hint="cs"/>
          <w:sz w:val="24"/>
          <w:szCs w:val="24"/>
          <w:rtl/>
        </w:rPr>
        <w:t xml:space="preserve"> </w:t>
      </w:r>
      <w:r w:rsidRPr="005922A0">
        <w:rPr>
          <w:rFonts w:ascii="Simplified Arabic" w:hAnsi="Simplified Arabic" w:cs="Simplified Arabic"/>
          <w:sz w:val="24"/>
          <w:szCs w:val="24"/>
          <w:rtl/>
        </w:rPr>
        <w:t>في تعزيز كفاءة عمليات الشحن الجوي والخدمات اللوجستية في مطار الملك عبدالعزيز الدولي بجدة، والذي يُعد أحد أكبر مراكز الشحن الجوي في المملكة العربية السعودية. تزداد أهمية معدات الدعم الأرضي مع ارتفاع حجم البضائع وتنوع عمليات المناولة وزيادة الطلب على خدمات الشحن في ظل رؤية المملكة 2030، مما يجعل جاهزية المعدات وموثوقيتها عاملاً أساسياً لضمان الانسيابية التشغيلية وسرعة العمليات</w:t>
      </w:r>
      <w:r w:rsidR="00FD3CD2">
        <w:rPr>
          <w:rFonts w:ascii="Simplified Arabic" w:hAnsi="Simplified Arabic" w:cs="Simplified Arabic" w:hint="cs"/>
          <w:sz w:val="24"/>
          <w:szCs w:val="24"/>
          <w:rtl/>
        </w:rPr>
        <w:t>.</w:t>
      </w:r>
    </w:p>
    <w:p w14:paraId="22A56C4F" w14:textId="05953D43" w:rsidR="005922A0" w:rsidRPr="005922A0" w:rsidRDefault="005922A0" w:rsidP="00E142B1">
      <w:pPr>
        <w:bidi/>
        <w:rPr>
          <w:rFonts w:ascii="Simplified Arabic" w:hAnsi="Simplified Arabic" w:cs="Simplified Arabic"/>
          <w:sz w:val="24"/>
          <w:szCs w:val="24"/>
          <w:rtl/>
        </w:rPr>
      </w:pPr>
      <w:r w:rsidRPr="005922A0">
        <w:rPr>
          <w:rFonts w:ascii="Simplified Arabic" w:hAnsi="Simplified Arabic" w:cs="Simplified Arabic"/>
          <w:sz w:val="24"/>
          <w:szCs w:val="24"/>
          <w:rtl/>
        </w:rPr>
        <w:t>سعت الدراسة إلى تحليل تأثير جاهزية المعدات وتوزيعها وصيانتها على زمن مناولة الحاويات، وكفاءة العمليات اللوجستية، ومستوى التأخير التشغيلي. اعتمدت الدراسة على منهج دراسة الحالة باستخدام بيانات تشغيلية من أرض المطار، إضافة إلى استبيان ميداني وملاحظات مباشرة داخل ساحات الشحن. وأظهرت النتائج أن انخفاض جاهزية المعدات يسبب تأخيراً في أكثر من ثلث عمليات المناولة، وأن الصيانة الوقائية تلعب دوراً رئيسياً في رفع مستوى الموثوقية وتقليل الأعطال، بينما يؤدي سوء توزيع المعدات إلى تشكّل اختناقات لوجستية في مواقع العمل</w:t>
      </w:r>
      <w:r w:rsidR="00FD3CD2">
        <w:rPr>
          <w:rFonts w:ascii="Simplified Arabic" w:hAnsi="Simplified Arabic" w:cs="Simplified Arabic" w:hint="cs"/>
          <w:sz w:val="24"/>
          <w:szCs w:val="24"/>
          <w:rtl/>
        </w:rPr>
        <w:t>.</w:t>
      </w:r>
    </w:p>
    <w:p w14:paraId="3F38C8DF" w14:textId="486E38E5" w:rsidR="005922A0" w:rsidRPr="005922A0" w:rsidRDefault="00E142B1" w:rsidP="00E142B1">
      <w:pPr>
        <w:bidi/>
        <w:rPr>
          <w:rFonts w:ascii="Simplified Arabic" w:hAnsi="Simplified Arabic" w:cs="Simplified Arabic"/>
          <w:sz w:val="24"/>
          <w:szCs w:val="24"/>
          <w:rtl/>
        </w:rPr>
      </w:pPr>
      <w:r>
        <w:rPr>
          <w:rFonts w:ascii="Simplified Arabic" w:hAnsi="Simplified Arabic" w:cs="Simplified Arabic" w:hint="cs"/>
          <w:sz w:val="24"/>
          <w:szCs w:val="24"/>
          <w:rtl/>
        </w:rPr>
        <w:t>وتلخص</w:t>
      </w:r>
      <w:r w:rsidR="005922A0" w:rsidRPr="005922A0">
        <w:rPr>
          <w:rFonts w:ascii="Simplified Arabic" w:hAnsi="Simplified Arabic" w:cs="Simplified Arabic"/>
          <w:sz w:val="24"/>
          <w:szCs w:val="24"/>
          <w:rtl/>
        </w:rPr>
        <w:t xml:space="preserve"> الدراسة إلى أن تحسين جاهزية معدات الدعم الأرضي، وتحديث أسطول المعدات، وتطوير خطط الصيانة الوقائية، واعتماد أنظمة تتبع ذكية لحركة المعدات، تُعد خطوات أساسية لتعزيز أداء الشحن الجوي في مطار الملك عبدالعزيز وتحقيق مستويات تشغيلية منافسة عالمياً</w:t>
      </w:r>
      <w:r w:rsidR="00FD3CD2">
        <w:rPr>
          <w:rFonts w:ascii="Simplified Arabic" w:hAnsi="Simplified Arabic" w:cs="Simplified Arabic" w:hint="cs"/>
          <w:sz w:val="24"/>
          <w:szCs w:val="24"/>
          <w:rtl/>
        </w:rPr>
        <w:t>.</w:t>
      </w:r>
    </w:p>
    <w:p w14:paraId="73122F94" w14:textId="77777777" w:rsidR="00D3233B" w:rsidRDefault="00D3233B" w:rsidP="00E142B1">
      <w:pPr>
        <w:bidi/>
        <w:rPr>
          <w:rFonts w:ascii="Simplified Arabic" w:hAnsi="Simplified Arabic" w:cs="Simplified Arabic"/>
          <w:sz w:val="24"/>
          <w:szCs w:val="24"/>
          <w:rtl/>
        </w:rPr>
      </w:pPr>
      <w:r>
        <w:rPr>
          <w:rFonts w:ascii="Simplified Arabic" w:hAnsi="Simplified Arabic" w:cs="Simplified Arabic" w:hint="cs"/>
          <w:sz w:val="24"/>
          <w:szCs w:val="24"/>
          <w:rtl/>
        </w:rPr>
        <w:t xml:space="preserve">الكلمات المفتاحية : </w:t>
      </w:r>
      <w:r w:rsidRPr="00E35CF5">
        <w:rPr>
          <w:rFonts w:ascii="Simplified Arabic" w:hAnsi="Simplified Arabic" w:cs="Simplified Arabic"/>
          <w:sz w:val="24"/>
          <w:szCs w:val="24"/>
          <w:rtl/>
        </w:rPr>
        <w:t>معدات الدعم الأرضي، الشحن الجوي، الخدمات اللوجستية، مطار الملك عبدالعزيز الدولي، المناولة الأرضية، جاهزية المعدات، الصيانة الوقائية، الرافعات الأرضية، مناولة الحاويات، التشغيل الأرضي</w:t>
      </w:r>
      <w:r>
        <w:rPr>
          <w:rFonts w:ascii="Simplified Arabic" w:hAnsi="Simplified Arabic" w:cs="Simplified Arabic" w:hint="cs"/>
          <w:sz w:val="24"/>
          <w:szCs w:val="24"/>
          <w:rtl/>
        </w:rPr>
        <w:t>.</w:t>
      </w:r>
    </w:p>
    <w:p w14:paraId="1980C137" w14:textId="7EF2A300" w:rsidR="00C12E66" w:rsidRPr="00C12F8E" w:rsidRDefault="00C12E66" w:rsidP="003575E6">
      <w:pPr>
        <w:jc w:val="right"/>
        <w:rPr>
          <w:rFonts w:ascii="Simplified Arabic" w:hAnsi="Simplified Arabic" w:cs="Simplified Arabic"/>
          <w:sz w:val="24"/>
          <w:szCs w:val="24"/>
        </w:rPr>
      </w:pPr>
    </w:p>
    <w:p w14:paraId="412BB58E" w14:textId="77777777" w:rsidR="00C12F8E" w:rsidRDefault="00C12F8E" w:rsidP="00C12F8E">
      <w:pPr>
        <w:jc w:val="right"/>
        <w:rPr>
          <w:rFonts w:ascii="Simplified Arabic" w:hAnsi="Simplified Arabic" w:cs="Simplified Arabic"/>
          <w:szCs w:val="28"/>
        </w:rPr>
      </w:pPr>
    </w:p>
    <w:p w14:paraId="39C58CDC" w14:textId="77777777" w:rsidR="00C12F8E" w:rsidRDefault="00C12F8E" w:rsidP="00C12F8E">
      <w:pPr>
        <w:jc w:val="right"/>
        <w:rPr>
          <w:rFonts w:ascii="Simplified Arabic" w:hAnsi="Simplified Arabic" w:cs="Simplified Arabic"/>
          <w:szCs w:val="28"/>
        </w:rPr>
      </w:pPr>
    </w:p>
    <w:p w14:paraId="6CB9CCA3" w14:textId="77777777" w:rsidR="00C12F8E" w:rsidRDefault="00C12F8E" w:rsidP="00C12F8E">
      <w:pPr>
        <w:jc w:val="right"/>
        <w:rPr>
          <w:rFonts w:ascii="Simplified Arabic" w:hAnsi="Simplified Arabic" w:cs="Simplified Arabic"/>
          <w:szCs w:val="28"/>
        </w:rPr>
      </w:pPr>
    </w:p>
    <w:p w14:paraId="3E7B5801" w14:textId="77777777" w:rsidR="00C12F8E" w:rsidRDefault="00C12F8E" w:rsidP="00C12F8E">
      <w:pPr>
        <w:jc w:val="right"/>
        <w:rPr>
          <w:rFonts w:ascii="Simplified Arabic" w:hAnsi="Simplified Arabic" w:cs="Simplified Arabic"/>
          <w:szCs w:val="28"/>
          <w:rtl/>
        </w:rPr>
      </w:pPr>
    </w:p>
    <w:p w14:paraId="13FD4A85" w14:textId="77777777" w:rsidR="00E142B1" w:rsidRDefault="00E142B1" w:rsidP="00C12F8E">
      <w:pPr>
        <w:jc w:val="right"/>
        <w:rPr>
          <w:rFonts w:ascii="Simplified Arabic" w:hAnsi="Simplified Arabic" w:cs="Simplified Arabic"/>
          <w:szCs w:val="28"/>
        </w:rPr>
      </w:pPr>
    </w:p>
    <w:p w14:paraId="05C674C8" w14:textId="77777777" w:rsidR="00C12F8E" w:rsidRPr="00C12F8E" w:rsidRDefault="00C12F8E" w:rsidP="00C12F8E">
      <w:pPr>
        <w:jc w:val="center"/>
        <w:rPr>
          <w:rFonts w:ascii="Simplified Arabic" w:hAnsi="Simplified Arabic" w:cs="Simplified Arabic"/>
          <w:b/>
          <w:bCs/>
          <w:sz w:val="32"/>
          <w:szCs w:val="32"/>
          <w:u w:val="single"/>
        </w:rPr>
      </w:pPr>
      <w:r w:rsidRPr="00C12F8E">
        <w:rPr>
          <w:rFonts w:ascii="Simplified Arabic" w:hAnsi="Simplified Arabic" w:cs="Simplified Arabic"/>
          <w:b/>
          <w:bCs/>
          <w:sz w:val="32"/>
          <w:szCs w:val="32"/>
          <w:u w:val="single"/>
          <w:rtl/>
        </w:rPr>
        <w:lastRenderedPageBreak/>
        <w:t>الشكر و التقدير</w:t>
      </w:r>
    </w:p>
    <w:p w14:paraId="4D72A539" w14:textId="5E84F607" w:rsidR="00C12F8E" w:rsidRPr="00E142B1" w:rsidRDefault="00E142B1" w:rsidP="00E142B1">
      <w:pPr>
        <w:bidi/>
        <w:rPr>
          <w:rFonts w:ascii="Simplified Arabic" w:hAnsi="Simplified Arabic" w:cs="Simplified Arabic" w:hint="cs"/>
          <w:sz w:val="24"/>
          <w:szCs w:val="24"/>
          <w:rtl/>
        </w:rPr>
      </w:pPr>
      <w:r w:rsidRPr="00E142B1">
        <w:rPr>
          <w:rFonts w:ascii="Simplified Arabic" w:hAnsi="Simplified Arabic" w:cs="Simplified Arabic" w:hint="cs"/>
          <w:sz w:val="24"/>
          <w:szCs w:val="24"/>
        </w:rPr>
        <w:t>أتقدّم بخالص الشكر والتقدير لكل من أسهم في إنجاز هذا العمل العلمي</w:t>
      </w:r>
      <w:r>
        <w:rPr>
          <w:rFonts w:ascii="Simplified Arabic" w:hAnsi="Simplified Arabic" w:cs="Simplified Arabic" w:hint="cs"/>
          <w:sz w:val="24"/>
          <w:szCs w:val="24"/>
          <w:rtl/>
        </w:rPr>
        <w:t xml:space="preserve"> و</w:t>
      </w:r>
      <w:r w:rsidRPr="00E142B1">
        <w:rPr>
          <w:rFonts w:ascii="Simplified Arabic" w:hAnsi="Simplified Arabic" w:cs="Simplified Arabic" w:hint="cs"/>
          <w:sz w:val="24"/>
          <w:szCs w:val="24"/>
        </w:rPr>
        <w:t>وأخصّ بالشكر أسرتي الكريمة على دعمهم المتواصل، وزملائي على تشجيعهم، وجامعة ميدأوشن لتهيئة بيئة تعليمية داعمة</w:t>
      </w:r>
      <w:r>
        <w:rPr>
          <w:rFonts w:ascii="Simplified Arabic" w:hAnsi="Simplified Arabic" w:cs="Simplified Arabic" w:hint="cs"/>
          <w:sz w:val="24"/>
          <w:szCs w:val="24"/>
          <w:rtl/>
        </w:rPr>
        <w:t>.</w:t>
      </w:r>
      <w:r w:rsidRPr="00E142B1">
        <w:rPr>
          <w:rFonts w:ascii="Simplified Arabic" w:hAnsi="Simplified Arabic" w:cs="Simplified Arabic" w:hint="cs"/>
          <w:sz w:val="24"/>
          <w:szCs w:val="24"/>
        </w:rPr>
        <w:t>كما أتوجّه ببالغ الامتنان لمشرفيَّ الكرام على ما قدّموه من إرشادٍ علمي وتوجيهات طوال فترة إعداد البحث</w:t>
      </w:r>
      <w:r>
        <w:rPr>
          <w:rFonts w:ascii="Simplified Arabic" w:hAnsi="Simplified Arabic" w:cs="Simplified Arabic" w:hint="cs"/>
          <w:sz w:val="24"/>
          <w:szCs w:val="24"/>
          <w:rtl/>
        </w:rPr>
        <w:t>.</w:t>
      </w:r>
      <w:r w:rsidRPr="00E142B1">
        <w:rPr>
          <w:rFonts w:ascii="Simplified Arabic" w:hAnsi="Simplified Arabic" w:cs="Simplified Arabic" w:hint="cs"/>
          <w:sz w:val="24"/>
          <w:szCs w:val="24"/>
        </w:rPr>
        <w:t>ولا يفوتني شكر إدارة مطار الملك عبدالعزيز الدولي وشركة سال للشحن الجوي ومنسوبي الساحات والمناولة الأرضية لإتاحة الفرصة للاطلاع الميداني وجمع الملاحظات التشغيلية</w:t>
      </w:r>
      <w:r>
        <w:rPr>
          <w:rFonts w:ascii="Simplified Arabic" w:hAnsi="Simplified Arabic" w:cs="Simplified Arabic" w:hint="cs"/>
          <w:sz w:val="24"/>
          <w:szCs w:val="24"/>
          <w:rtl/>
        </w:rPr>
        <w:t xml:space="preserve">. </w:t>
      </w:r>
    </w:p>
    <w:p w14:paraId="2EA1B5DE" w14:textId="77777777" w:rsidR="00C12F8E" w:rsidRDefault="00C12F8E" w:rsidP="00C12F8E">
      <w:pPr>
        <w:jc w:val="right"/>
        <w:rPr>
          <w:rFonts w:ascii="Simplified Arabic" w:hAnsi="Simplified Arabic" w:cs="Simplified Arabic"/>
          <w:sz w:val="24"/>
          <w:szCs w:val="24"/>
          <w:rtl/>
        </w:rPr>
      </w:pPr>
    </w:p>
    <w:p w14:paraId="656FD500" w14:textId="17086E86" w:rsidR="00C12F8E" w:rsidRPr="00C12F8E" w:rsidRDefault="00C12F8E" w:rsidP="00C12F8E">
      <w:pPr>
        <w:jc w:val="right"/>
        <w:rPr>
          <w:rFonts w:ascii="Simplified Arabic" w:hAnsi="Simplified Arabic" w:cs="Simplified Arabic"/>
          <w:szCs w:val="28"/>
        </w:rPr>
      </w:pPr>
    </w:p>
    <w:p w14:paraId="0E4B5ECF" w14:textId="2D6C9866" w:rsidR="00C12F8E" w:rsidRDefault="00C12F8E" w:rsidP="00C12F8E">
      <w:pPr>
        <w:rPr>
          <w:rFonts w:ascii="Simplified Arabic" w:hAnsi="Simplified Arabic" w:cs="Simplified Arabic"/>
          <w:b/>
          <w:bCs/>
          <w:szCs w:val="28"/>
          <w:rtl/>
        </w:rPr>
      </w:pPr>
      <w:r w:rsidRPr="00C12F8E">
        <w:rPr>
          <w:rFonts w:ascii="Simplified Arabic" w:hAnsi="Simplified Arabic" w:cs="Simplified Arabic"/>
          <w:b/>
          <w:bCs/>
          <w:szCs w:val="28"/>
          <w:rtl/>
        </w:rPr>
        <w:t>الباحث</w:t>
      </w:r>
    </w:p>
    <w:p w14:paraId="08EA4AEA" w14:textId="77777777" w:rsidR="00C12F8E" w:rsidRDefault="00C12F8E" w:rsidP="00C12F8E">
      <w:pPr>
        <w:jc w:val="right"/>
        <w:rPr>
          <w:rFonts w:ascii="Simplified Arabic" w:hAnsi="Simplified Arabic" w:cs="Simplified Arabic"/>
          <w:b/>
          <w:bCs/>
          <w:szCs w:val="28"/>
        </w:rPr>
      </w:pPr>
    </w:p>
    <w:p w14:paraId="56C6BE1D" w14:textId="77777777" w:rsidR="001C694A" w:rsidRDefault="001C694A" w:rsidP="00C12F8E">
      <w:pPr>
        <w:jc w:val="right"/>
        <w:rPr>
          <w:rFonts w:ascii="Simplified Arabic" w:hAnsi="Simplified Arabic" w:cs="Simplified Arabic"/>
          <w:b/>
          <w:bCs/>
          <w:szCs w:val="28"/>
        </w:rPr>
      </w:pPr>
    </w:p>
    <w:p w14:paraId="1EF76B71" w14:textId="77777777" w:rsidR="001C694A" w:rsidRDefault="001C694A" w:rsidP="00C12F8E">
      <w:pPr>
        <w:jc w:val="right"/>
        <w:rPr>
          <w:rFonts w:ascii="Simplified Arabic" w:hAnsi="Simplified Arabic" w:cs="Simplified Arabic"/>
          <w:b/>
          <w:bCs/>
          <w:szCs w:val="28"/>
        </w:rPr>
      </w:pPr>
    </w:p>
    <w:p w14:paraId="2D018963" w14:textId="77777777" w:rsidR="001C694A" w:rsidRDefault="001C694A" w:rsidP="00C12F8E">
      <w:pPr>
        <w:jc w:val="right"/>
        <w:rPr>
          <w:rFonts w:ascii="Simplified Arabic" w:hAnsi="Simplified Arabic" w:cs="Simplified Arabic"/>
          <w:b/>
          <w:bCs/>
          <w:szCs w:val="28"/>
        </w:rPr>
      </w:pPr>
    </w:p>
    <w:p w14:paraId="3A918DEE" w14:textId="77777777" w:rsidR="001C694A" w:rsidRDefault="001C694A" w:rsidP="00C12F8E">
      <w:pPr>
        <w:jc w:val="right"/>
        <w:rPr>
          <w:rFonts w:ascii="Simplified Arabic" w:hAnsi="Simplified Arabic" w:cs="Simplified Arabic"/>
          <w:b/>
          <w:bCs/>
          <w:szCs w:val="28"/>
        </w:rPr>
      </w:pPr>
    </w:p>
    <w:p w14:paraId="51DF5998" w14:textId="77777777" w:rsidR="001C694A" w:rsidRDefault="001C694A" w:rsidP="00C12F8E">
      <w:pPr>
        <w:jc w:val="right"/>
        <w:rPr>
          <w:rFonts w:ascii="Simplified Arabic" w:hAnsi="Simplified Arabic" w:cs="Simplified Arabic"/>
          <w:szCs w:val="28"/>
        </w:rPr>
      </w:pPr>
    </w:p>
    <w:p w14:paraId="1C374BEF" w14:textId="77777777" w:rsidR="001C694A" w:rsidRDefault="001C694A" w:rsidP="00C12F8E">
      <w:pPr>
        <w:jc w:val="right"/>
        <w:rPr>
          <w:rFonts w:ascii="Simplified Arabic" w:hAnsi="Simplified Arabic" w:cs="Simplified Arabic"/>
          <w:szCs w:val="28"/>
        </w:rPr>
      </w:pPr>
    </w:p>
    <w:p w14:paraId="2A22183F" w14:textId="77777777" w:rsidR="00BA6B1E" w:rsidRDefault="00BA6B1E" w:rsidP="00C12F8E">
      <w:pPr>
        <w:jc w:val="right"/>
        <w:rPr>
          <w:rFonts w:ascii="Simplified Arabic" w:hAnsi="Simplified Arabic" w:cs="Simplified Arabic"/>
          <w:szCs w:val="28"/>
          <w:rtl/>
        </w:rPr>
      </w:pPr>
    </w:p>
    <w:p w14:paraId="3486DEC4" w14:textId="77777777" w:rsidR="00E142B1" w:rsidRDefault="00E142B1" w:rsidP="00C12F8E">
      <w:pPr>
        <w:jc w:val="right"/>
        <w:rPr>
          <w:rFonts w:ascii="Simplified Arabic" w:hAnsi="Simplified Arabic" w:cs="Simplified Arabic"/>
          <w:szCs w:val="28"/>
          <w:rtl/>
        </w:rPr>
      </w:pPr>
    </w:p>
    <w:p w14:paraId="68531B68" w14:textId="77777777" w:rsidR="00BA6B1E" w:rsidRDefault="00BA6B1E" w:rsidP="00C12F8E">
      <w:pPr>
        <w:jc w:val="right"/>
        <w:rPr>
          <w:rFonts w:ascii="Simplified Arabic" w:hAnsi="Simplified Arabic" w:cs="Simplified Arabic"/>
          <w:szCs w:val="28"/>
        </w:rPr>
      </w:pPr>
    </w:p>
    <w:p w14:paraId="35CEAA01" w14:textId="5B10AC02" w:rsidR="00DA1191" w:rsidRPr="00DA1191" w:rsidRDefault="00DA1191" w:rsidP="00DA1191">
      <w:pPr>
        <w:rPr>
          <w:rFonts w:ascii="Simplified Arabic" w:hAnsi="Simplified Arabic" w:cs="Simplified Arabic"/>
          <w:b/>
          <w:bCs/>
          <w:szCs w:val="28"/>
        </w:rPr>
      </w:pPr>
      <w:r w:rsidRPr="00DA1191">
        <w:rPr>
          <w:rFonts w:ascii="Simplified Arabic" w:hAnsi="Simplified Arabic" w:cs="Simplified Arabic"/>
          <w:b/>
          <w:bCs/>
          <w:szCs w:val="28"/>
        </w:rPr>
        <w:lastRenderedPageBreak/>
        <w:t>Table of Contents</w:t>
      </w:r>
    </w:p>
    <w:p w14:paraId="545CBC35" w14:textId="28101AB1" w:rsidR="00DA1191" w:rsidRPr="00DA1191" w:rsidRDefault="00DA1191" w:rsidP="00DA1191">
      <w:pPr>
        <w:rPr>
          <w:rFonts w:ascii="Simplified Arabic" w:hAnsi="Simplified Arabic" w:cs="Simplified Arabic"/>
          <w:szCs w:val="28"/>
        </w:rPr>
      </w:pPr>
      <w:r w:rsidRPr="00DA1191">
        <w:rPr>
          <w:rFonts w:ascii="Simplified Arabic" w:hAnsi="Simplified Arabic" w:cs="Simplified Arabic"/>
          <w:b/>
          <w:bCs/>
          <w:szCs w:val="28"/>
        </w:rPr>
        <w:t>Chapter One: Introduction</w:t>
      </w:r>
      <w:r w:rsidRPr="00DA1191">
        <w:rPr>
          <w:rFonts w:ascii="Simplified Arabic" w:hAnsi="Simplified Arabic" w:cs="Simplified Arabic"/>
          <w:szCs w:val="28"/>
        </w:rPr>
        <w:br/>
        <w:t>1.1 Background of Study</w:t>
      </w:r>
      <w:r w:rsidRPr="00DA1191">
        <w:rPr>
          <w:rFonts w:ascii="Simplified Arabic" w:hAnsi="Simplified Arabic" w:cs="Simplified Arabic"/>
          <w:szCs w:val="28"/>
        </w:rPr>
        <w:br/>
        <w:t>1.2 Problem Statement</w:t>
      </w:r>
      <w:r w:rsidRPr="00DA1191">
        <w:rPr>
          <w:rFonts w:ascii="Simplified Arabic" w:hAnsi="Simplified Arabic" w:cs="Simplified Arabic"/>
          <w:szCs w:val="28"/>
        </w:rPr>
        <w:br/>
        <w:t>1.3 Purpose of the Study</w:t>
      </w:r>
      <w:r w:rsidRPr="00DA1191">
        <w:rPr>
          <w:rFonts w:ascii="Simplified Arabic" w:hAnsi="Simplified Arabic" w:cs="Simplified Arabic"/>
          <w:szCs w:val="28"/>
        </w:rPr>
        <w:br/>
        <w:t>1.4 Research Objectives</w:t>
      </w:r>
      <w:r w:rsidRPr="00DA1191">
        <w:rPr>
          <w:rFonts w:ascii="Simplified Arabic" w:hAnsi="Simplified Arabic" w:cs="Simplified Arabic"/>
          <w:szCs w:val="28"/>
        </w:rPr>
        <w:br/>
        <w:t>1.5 Research Questions</w:t>
      </w:r>
      <w:r w:rsidRPr="00DA1191">
        <w:rPr>
          <w:rFonts w:ascii="Simplified Arabic" w:hAnsi="Simplified Arabic" w:cs="Simplified Arabic"/>
          <w:szCs w:val="28"/>
        </w:rPr>
        <w:br/>
        <w:t>1.6 Research Hypotheses</w:t>
      </w:r>
      <w:r w:rsidRPr="00DA1191">
        <w:rPr>
          <w:rFonts w:ascii="Simplified Arabic" w:hAnsi="Simplified Arabic" w:cs="Simplified Arabic"/>
          <w:szCs w:val="28"/>
        </w:rPr>
        <w:br/>
        <w:t>1.7 Significance of the Study</w:t>
      </w:r>
      <w:r w:rsidRPr="00DA1191">
        <w:rPr>
          <w:rFonts w:ascii="Simplified Arabic" w:hAnsi="Simplified Arabic" w:cs="Simplified Arabic"/>
          <w:szCs w:val="28"/>
        </w:rPr>
        <w:br/>
        <w:t>1.8 Scope of the Study</w:t>
      </w:r>
      <w:r w:rsidRPr="00DA1191">
        <w:rPr>
          <w:rFonts w:ascii="Simplified Arabic" w:hAnsi="Simplified Arabic" w:cs="Simplified Arabic"/>
          <w:szCs w:val="28"/>
        </w:rPr>
        <w:br/>
        <w:t>1.9 Definition of Key Terms</w:t>
      </w:r>
    </w:p>
    <w:p w14:paraId="04AD20EA" w14:textId="77777777" w:rsidR="00DA1191" w:rsidRPr="00DA1191" w:rsidRDefault="00DA1191" w:rsidP="00DA1191">
      <w:pPr>
        <w:rPr>
          <w:rFonts w:ascii="Simplified Arabic" w:hAnsi="Simplified Arabic" w:cs="Simplified Arabic"/>
          <w:szCs w:val="28"/>
        </w:rPr>
      </w:pPr>
      <w:r w:rsidRPr="00DA1191">
        <w:rPr>
          <w:rFonts w:ascii="Simplified Arabic" w:hAnsi="Simplified Arabic" w:cs="Simplified Arabic"/>
          <w:b/>
          <w:bCs/>
          <w:szCs w:val="28"/>
        </w:rPr>
        <w:t>Chapter Two: Literature Review</w:t>
      </w:r>
      <w:r w:rsidRPr="00DA1191">
        <w:rPr>
          <w:rFonts w:ascii="Simplified Arabic" w:hAnsi="Simplified Arabic" w:cs="Simplified Arabic"/>
          <w:szCs w:val="28"/>
        </w:rPr>
        <w:br/>
        <w:t>2.1 Introduction</w:t>
      </w:r>
      <w:r w:rsidRPr="00DA1191">
        <w:rPr>
          <w:rFonts w:ascii="Simplified Arabic" w:hAnsi="Simplified Arabic" w:cs="Simplified Arabic"/>
          <w:szCs w:val="28"/>
        </w:rPr>
        <w:br/>
        <w:t>2.2 GSE Concept and Functions</w:t>
      </w:r>
      <w:r w:rsidRPr="00DA1191">
        <w:rPr>
          <w:rFonts w:ascii="Simplified Arabic" w:hAnsi="Simplified Arabic" w:cs="Simplified Arabic"/>
          <w:szCs w:val="28"/>
        </w:rPr>
        <w:br/>
        <w:t>2.3 GSE and Air Cargo Handling</w:t>
      </w:r>
      <w:r w:rsidRPr="00DA1191">
        <w:rPr>
          <w:rFonts w:ascii="Simplified Arabic" w:hAnsi="Simplified Arabic" w:cs="Simplified Arabic"/>
          <w:szCs w:val="28"/>
        </w:rPr>
        <w:br/>
        <w:t>2.4 Logistics Operations in Airports</w:t>
      </w:r>
      <w:r w:rsidRPr="00DA1191">
        <w:rPr>
          <w:rFonts w:ascii="Simplified Arabic" w:hAnsi="Simplified Arabic" w:cs="Simplified Arabic"/>
          <w:szCs w:val="28"/>
        </w:rPr>
        <w:br/>
        <w:t>2.5 Maintenance and Reliability of GSE</w:t>
      </w:r>
      <w:r w:rsidRPr="00DA1191">
        <w:rPr>
          <w:rFonts w:ascii="Simplified Arabic" w:hAnsi="Simplified Arabic" w:cs="Simplified Arabic"/>
          <w:szCs w:val="28"/>
        </w:rPr>
        <w:br/>
        <w:t>2.6 Impact of GSE Readiness</w:t>
      </w:r>
      <w:r w:rsidRPr="00DA1191">
        <w:rPr>
          <w:rFonts w:ascii="Simplified Arabic" w:hAnsi="Simplified Arabic" w:cs="Simplified Arabic"/>
          <w:szCs w:val="28"/>
        </w:rPr>
        <w:br/>
        <w:t>2.7 International Standards</w:t>
      </w:r>
      <w:r w:rsidRPr="00DA1191">
        <w:rPr>
          <w:rFonts w:ascii="Simplified Arabic" w:hAnsi="Simplified Arabic" w:cs="Simplified Arabic"/>
          <w:szCs w:val="28"/>
        </w:rPr>
        <w:br/>
        <w:t>2.8 Case Studies</w:t>
      </w:r>
      <w:r w:rsidRPr="00DA1191">
        <w:rPr>
          <w:rFonts w:ascii="Simplified Arabic" w:hAnsi="Simplified Arabic" w:cs="Simplified Arabic"/>
          <w:szCs w:val="28"/>
        </w:rPr>
        <w:br/>
        <w:t>2.9 Theoretical Framework</w:t>
      </w:r>
      <w:r w:rsidRPr="00DA1191">
        <w:rPr>
          <w:rFonts w:ascii="Simplified Arabic" w:hAnsi="Simplified Arabic" w:cs="Simplified Arabic"/>
          <w:szCs w:val="28"/>
        </w:rPr>
        <w:br/>
        <w:t>2.10 Summary</w:t>
      </w:r>
    </w:p>
    <w:p w14:paraId="00D45474" w14:textId="77777777" w:rsidR="00DA1191" w:rsidRPr="00DA1191" w:rsidRDefault="00DA1191" w:rsidP="00DA1191">
      <w:pPr>
        <w:rPr>
          <w:rFonts w:ascii="Simplified Arabic" w:hAnsi="Simplified Arabic" w:cs="Simplified Arabic"/>
          <w:szCs w:val="28"/>
        </w:rPr>
      </w:pPr>
      <w:r w:rsidRPr="00DA1191">
        <w:rPr>
          <w:rFonts w:ascii="Simplified Arabic" w:hAnsi="Simplified Arabic" w:cs="Simplified Arabic"/>
          <w:b/>
          <w:bCs/>
          <w:szCs w:val="28"/>
        </w:rPr>
        <w:lastRenderedPageBreak/>
        <w:t>Chapter Three: Methodology</w:t>
      </w:r>
      <w:r w:rsidRPr="00DA1191">
        <w:rPr>
          <w:rFonts w:ascii="Simplified Arabic" w:hAnsi="Simplified Arabic" w:cs="Simplified Arabic"/>
          <w:szCs w:val="28"/>
        </w:rPr>
        <w:br/>
        <w:t>3.1 Introduction</w:t>
      </w:r>
      <w:r w:rsidRPr="00DA1191">
        <w:rPr>
          <w:rFonts w:ascii="Simplified Arabic" w:hAnsi="Simplified Arabic" w:cs="Simplified Arabic"/>
          <w:szCs w:val="28"/>
        </w:rPr>
        <w:br/>
        <w:t>3.2 Research Design</w:t>
      </w:r>
      <w:r w:rsidRPr="00DA1191">
        <w:rPr>
          <w:rFonts w:ascii="Simplified Arabic" w:hAnsi="Simplified Arabic" w:cs="Simplified Arabic"/>
          <w:szCs w:val="28"/>
        </w:rPr>
        <w:br/>
        <w:t>3.3 Study Population</w:t>
      </w:r>
      <w:r w:rsidRPr="00DA1191">
        <w:rPr>
          <w:rFonts w:ascii="Simplified Arabic" w:hAnsi="Simplified Arabic" w:cs="Simplified Arabic"/>
          <w:szCs w:val="28"/>
        </w:rPr>
        <w:br/>
        <w:t>3.4 Sampling Method</w:t>
      </w:r>
      <w:r w:rsidRPr="00DA1191">
        <w:rPr>
          <w:rFonts w:ascii="Simplified Arabic" w:hAnsi="Simplified Arabic" w:cs="Simplified Arabic"/>
          <w:szCs w:val="28"/>
        </w:rPr>
        <w:br/>
        <w:t>3.5 Data Collection Tools</w:t>
      </w:r>
      <w:r w:rsidRPr="00DA1191">
        <w:rPr>
          <w:rFonts w:ascii="Simplified Arabic" w:hAnsi="Simplified Arabic" w:cs="Simplified Arabic"/>
          <w:szCs w:val="28"/>
        </w:rPr>
        <w:br/>
        <w:t>3.6 Validity and Reliability</w:t>
      </w:r>
      <w:r w:rsidRPr="00DA1191">
        <w:rPr>
          <w:rFonts w:ascii="Simplified Arabic" w:hAnsi="Simplified Arabic" w:cs="Simplified Arabic"/>
          <w:szCs w:val="28"/>
        </w:rPr>
        <w:br/>
        <w:t>3.7 Data Analysis</w:t>
      </w:r>
      <w:r w:rsidRPr="00DA1191">
        <w:rPr>
          <w:rFonts w:ascii="Simplified Arabic" w:hAnsi="Simplified Arabic" w:cs="Simplified Arabic"/>
          <w:szCs w:val="28"/>
        </w:rPr>
        <w:br/>
        <w:t>3.8 Ethical Considerations</w:t>
      </w:r>
      <w:r w:rsidRPr="00DA1191">
        <w:rPr>
          <w:rFonts w:ascii="Simplified Arabic" w:hAnsi="Simplified Arabic" w:cs="Simplified Arabic"/>
          <w:szCs w:val="28"/>
        </w:rPr>
        <w:br/>
        <w:t>3.9 Summary</w:t>
      </w:r>
    </w:p>
    <w:p w14:paraId="6CB89664" w14:textId="77777777" w:rsidR="00DA1191" w:rsidRPr="00DA1191" w:rsidRDefault="00DA1191" w:rsidP="00DA1191">
      <w:pPr>
        <w:rPr>
          <w:rFonts w:ascii="Simplified Arabic" w:hAnsi="Simplified Arabic" w:cs="Simplified Arabic"/>
          <w:szCs w:val="28"/>
        </w:rPr>
      </w:pPr>
      <w:r w:rsidRPr="00DA1191">
        <w:rPr>
          <w:rFonts w:ascii="Simplified Arabic" w:hAnsi="Simplified Arabic" w:cs="Simplified Arabic"/>
          <w:b/>
          <w:bCs/>
          <w:szCs w:val="28"/>
        </w:rPr>
        <w:t>Chapter Four: Findings &amp; Analysis</w:t>
      </w:r>
      <w:r w:rsidRPr="00DA1191">
        <w:rPr>
          <w:rFonts w:ascii="Simplified Arabic" w:hAnsi="Simplified Arabic" w:cs="Simplified Arabic"/>
          <w:szCs w:val="28"/>
        </w:rPr>
        <w:br/>
        <w:t>4.1 Introduction</w:t>
      </w:r>
      <w:r w:rsidRPr="00DA1191">
        <w:rPr>
          <w:rFonts w:ascii="Simplified Arabic" w:hAnsi="Simplified Arabic" w:cs="Simplified Arabic"/>
          <w:szCs w:val="28"/>
        </w:rPr>
        <w:br/>
        <w:t>4.2 Equipment Readiness</w:t>
      </w:r>
      <w:r w:rsidRPr="00DA1191">
        <w:rPr>
          <w:rFonts w:ascii="Simplified Arabic" w:hAnsi="Simplified Arabic" w:cs="Simplified Arabic"/>
          <w:szCs w:val="28"/>
        </w:rPr>
        <w:br/>
        <w:t>4.3 Impact on Cargo Handling Time</w:t>
      </w:r>
      <w:r w:rsidRPr="00DA1191">
        <w:rPr>
          <w:rFonts w:ascii="Simplified Arabic" w:hAnsi="Simplified Arabic" w:cs="Simplified Arabic"/>
          <w:szCs w:val="28"/>
        </w:rPr>
        <w:br/>
        <w:t>4.4 Maintenance and Breakdowns</w:t>
      </w:r>
      <w:r w:rsidRPr="00DA1191">
        <w:rPr>
          <w:rFonts w:ascii="Simplified Arabic" w:hAnsi="Simplified Arabic" w:cs="Simplified Arabic"/>
          <w:szCs w:val="28"/>
        </w:rPr>
        <w:br/>
        <w:t>4.5 Distribution Analysis</w:t>
      </w:r>
      <w:r w:rsidRPr="00DA1191">
        <w:rPr>
          <w:rFonts w:ascii="Simplified Arabic" w:hAnsi="Simplified Arabic" w:cs="Simplified Arabic"/>
          <w:szCs w:val="28"/>
        </w:rPr>
        <w:br/>
        <w:t>4.6 Cargo Delays</w:t>
      </w:r>
      <w:r w:rsidRPr="00DA1191">
        <w:rPr>
          <w:rFonts w:ascii="Simplified Arabic" w:hAnsi="Simplified Arabic" w:cs="Simplified Arabic"/>
          <w:szCs w:val="28"/>
        </w:rPr>
        <w:br/>
        <w:t>4.7 Survey Results</w:t>
      </w:r>
      <w:r w:rsidRPr="00DA1191">
        <w:rPr>
          <w:rFonts w:ascii="Simplified Arabic" w:hAnsi="Simplified Arabic" w:cs="Simplified Arabic"/>
          <w:szCs w:val="28"/>
        </w:rPr>
        <w:br/>
        <w:t>4.8 Safety Findings</w:t>
      </w:r>
      <w:r w:rsidRPr="00DA1191">
        <w:rPr>
          <w:rFonts w:ascii="Simplified Arabic" w:hAnsi="Simplified Arabic" w:cs="Simplified Arabic"/>
          <w:szCs w:val="28"/>
        </w:rPr>
        <w:br/>
        <w:t>4.9 Benchmarking</w:t>
      </w:r>
      <w:r w:rsidRPr="00DA1191">
        <w:rPr>
          <w:rFonts w:ascii="Simplified Arabic" w:hAnsi="Simplified Arabic" w:cs="Simplified Arabic"/>
          <w:szCs w:val="28"/>
        </w:rPr>
        <w:br/>
        <w:t>4.10 Summary</w:t>
      </w:r>
    </w:p>
    <w:p w14:paraId="006E79A3" w14:textId="77777777" w:rsidR="00DA1191" w:rsidRPr="00DA1191" w:rsidRDefault="00DA1191" w:rsidP="00DA1191">
      <w:pPr>
        <w:rPr>
          <w:rFonts w:ascii="Simplified Arabic" w:hAnsi="Simplified Arabic" w:cs="Simplified Arabic"/>
          <w:szCs w:val="28"/>
        </w:rPr>
      </w:pPr>
      <w:r w:rsidRPr="00DA1191">
        <w:rPr>
          <w:rFonts w:ascii="Simplified Arabic" w:hAnsi="Simplified Arabic" w:cs="Simplified Arabic"/>
          <w:b/>
          <w:bCs/>
          <w:szCs w:val="28"/>
        </w:rPr>
        <w:t>Chapter Five: Conclusion &amp; Recommendations</w:t>
      </w:r>
      <w:r w:rsidRPr="00DA1191">
        <w:rPr>
          <w:rFonts w:ascii="Simplified Arabic" w:hAnsi="Simplified Arabic" w:cs="Simplified Arabic"/>
          <w:szCs w:val="28"/>
        </w:rPr>
        <w:br/>
        <w:t>5.1 Introduction</w:t>
      </w:r>
      <w:r w:rsidRPr="00DA1191">
        <w:rPr>
          <w:rFonts w:ascii="Simplified Arabic" w:hAnsi="Simplified Arabic" w:cs="Simplified Arabic"/>
          <w:szCs w:val="28"/>
        </w:rPr>
        <w:br/>
      </w:r>
      <w:r w:rsidRPr="00DA1191">
        <w:rPr>
          <w:rFonts w:ascii="Simplified Arabic" w:hAnsi="Simplified Arabic" w:cs="Simplified Arabic"/>
          <w:szCs w:val="28"/>
        </w:rPr>
        <w:lastRenderedPageBreak/>
        <w:t>5.2 Summary of Findings</w:t>
      </w:r>
      <w:r w:rsidRPr="00DA1191">
        <w:rPr>
          <w:rFonts w:ascii="Simplified Arabic" w:hAnsi="Simplified Arabic" w:cs="Simplified Arabic"/>
          <w:szCs w:val="28"/>
        </w:rPr>
        <w:br/>
        <w:t>5.3 Practical Recommendations</w:t>
      </w:r>
      <w:r w:rsidRPr="00DA1191">
        <w:rPr>
          <w:rFonts w:ascii="Simplified Arabic" w:hAnsi="Simplified Arabic" w:cs="Simplified Arabic"/>
          <w:szCs w:val="28"/>
        </w:rPr>
        <w:br/>
        <w:t>5.4 Technical Recommendations</w:t>
      </w:r>
      <w:r w:rsidRPr="00DA1191">
        <w:rPr>
          <w:rFonts w:ascii="Simplified Arabic" w:hAnsi="Simplified Arabic" w:cs="Simplified Arabic"/>
          <w:szCs w:val="28"/>
        </w:rPr>
        <w:br/>
        <w:t>5.5 Study Limitations</w:t>
      </w:r>
      <w:r w:rsidRPr="00DA1191">
        <w:rPr>
          <w:rFonts w:ascii="Simplified Arabic" w:hAnsi="Simplified Arabic" w:cs="Simplified Arabic"/>
          <w:szCs w:val="28"/>
        </w:rPr>
        <w:br/>
        <w:t>5.6 Future Research</w:t>
      </w:r>
      <w:r w:rsidRPr="00DA1191">
        <w:rPr>
          <w:rFonts w:ascii="Simplified Arabic" w:hAnsi="Simplified Arabic" w:cs="Simplified Arabic"/>
          <w:szCs w:val="28"/>
        </w:rPr>
        <w:br/>
        <w:t>5.7 Conclusion</w:t>
      </w:r>
    </w:p>
    <w:p w14:paraId="293D123F" w14:textId="77777777" w:rsidR="00DA1191" w:rsidRPr="00DA1191" w:rsidRDefault="00DA1191" w:rsidP="00DA1191">
      <w:pPr>
        <w:rPr>
          <w:rFonts w:ascii="Simplified Arabic" w:hAnsi="Simplified Arabic" w:cs="Simplified Arabic"/>
          <w:szCs w:val="28"/>
        </w:rPr>
      </w:pPr>
      <w:r w:rsidRPr="00DA1191">
        <w:rPr>
          <w:rFonts w:ascii="Simplified Arabic" w:hAnsi="Simplified Arabic" w:cs="Simplified Arabic"/>
          <w:b/>
          <w:bCs/>
          <w:szCs w:val="28"/>
        </w:rPr>
        <w:t>References</w:t>
      </w:r>
      <w:r w:rsidRPr="00DA1191">
        <w:rPr>
          <w:rFonts w:ascii="Simplified Arabic" w:hAnsi="Simplified Arabic" w:cs="Simplified Arabic"/>
          <w:szCs w:val="28"/>
        </w:rPr>
        <w:br/>
      </w:r>
      <w:r w:rsidRPr="00DA1191">
        <w:rPr>
          <w:rFonts w:ascii="Simplified Arabic" w:hAnsi="Simplified Arabic" w:cs="Simplified Arabic"/>
          <w:b/>
          <w:bCs/>
          <w:szCs w:val="28"/>
        </w:rPr>
        <w:t>Appendices</w:t>
      </w:r>
    </w:p>
    <w:p w14:paraId="2C09CDA1" w14:textId="77777777" w:rsidR="00841A22" w:rsidRDefault="00BA7F23" w:rsidP="00841A22">
      <w:pPr>
        <w:jc w:val="center"/>
        <w:rPr>
          <w:b/>
          <w:bCs/>
          <w:sz w:val="52"/>
          <w:szCs w:val="44"/>
        </w:rPr>
      </w:pPr>
      <w:r w:rsidRPr="00841A22">
        <w:rPr>
          <w:sz w:val="40"/>
          <w:szCs w:val="32"/>
        </w:rPr>
        <w:br w:type="page"/>
      </w:r>
    </w:p>
    <w:p w14:paraId="367E7CE6" w14:textId="77777777" w:rsidR="00841A22" w:rsidRDefault="00841A22" w:rsidP="00841A22">
      <w:pPr>
        <w:jc w:val="center"/>
        <w:rPr>
          <w:b/>
          <w:bCs/>
          <w:sz w:val="52"/>
          <w:szCs w:val="44"/>
        </w:rPr>
      </w:pPr>
    </w:p>
    <w:p w14:paraId="2C95E6C0" w14:textId="77777777" w:rsidR="00841A22" w:rsidRDefault="00841A22" w:rsidP="00841A22">
      <w:pPr>
        <w:jc w:val="center"/>
        <w:rPr>
          <w:b/>
          <w:bCs/>
          <w:sz w:val="52"/>
          <w:szCs w:val="44"/>
        </w:rPr>
      </w:pPr>
    </w:p>
    <w:p w14:paraId="69B2B5AF" w14:textId="77777777" w:rsidR="00841A22" w:rsidRDefault="00841A22" w:rsidP="00841A22">
      <w:pPr>
        <w:jc w:val="center"/>
        <w:rPr>
          <w:b/>
          <w:bCs/>
          <w:sz w:val="52"/>
          <w:szCs w:val="44"/>
        </w:rPr>
      </w:pPr>
    </w:p>
    <w:p w14:paraId="42DCF573" w14:textId="77777777" w:rsidR="00841A22" w:rsidRDefault="00841A22" w:rsidP="00841A22">
      <w:pPr>
        <w:jc w:val="center"/>
        <w:rPr>
          <w:b/>
          <w:bCs/>
          <w:sz w:val="52"/>
          <w:szCs w:val="44"/>
        </w:rPr>
      </w:pPr>
    </w:p>
    <w:p w14:paraId="5503DA4C" w14:textId="77777777" w:rsidR="00841A22" w:rsidRDefault="00841A22" w:rsidP="00841A22">
      <w:pPr>
        <w:jc w:val="center"/>
        <w:rPr>
          <w:b/>
          <w:bCs/>
          <w:sz w:val="52"/>
          <w:szCs w:val="44"/>
        </w:rPr>
      </w:pPr>
    </w:p>
    <w:p w14:paraId="4B794EDC" w14:textId="77777777" w:rsidR="00841A22" w:rsidRDefault="00841A22" w:rsidP="00841A22">
      <w:pPr>
        <w:jc w:val="center"/>
        <w:rPr>
          <w:b/>
          <w:bCs/>
          <w:sz w:val="52"/>
          <w:szCs w:val="44"/>
        </w:rPr>
      </w:pPr>
    </w:p>
    <w:p w14:paraId="4CD6DC6C" w14:textId="77777777" w:rsidR="00841A22" w:rsidRDefault="00841A22" w:rsidP="00841A22">
      <w:pPr>
        <w:jc w:val="center"/>
        <w:rPr>
          <w:b/>
          <w:bCs/>
          <w:sz w:val="52"/>
          <w:szCs w:val="44"/>
        </w:rPr>
      </w:pPr>
    </w:p>
    <w:p w14:paraId="51C8F841" w14:textId="507075C1" w:rsidR="00841A22" w:rsidRDefault="00841A22" w:rsidP="00841A22">
      <w:pPr>
        <w:jc w:val="center"/>
        <w:rPr>
          <w:b/>
          <w:bCs/>
          <w:sz w:val="52"/>
          <w:szCs w:val="44"/>
        </w:rPr>
      </w:pPr>
      <w:r w:rsidRPr="00841A22">
        <w:rPr>
          <w:b/>
          <w:bCs/>
          <w:sz w:val="52"/>
          <w:szCs w:val="44"/>
        </w:rPr>
        <w:t>Chapter One</w:t>
      </w:r>
    </w:p>
    <w:p w14:paraId="1413AC62" w14:textId="6D5446F9" w:rsidR="00841A22" w:rsidRPr="00841A22" w:rsidRDefault="003A23F3" w:rsidP="003A23F3">
      <w:pPr>
        <w:jc w:val="center"/>
        <w:rPr>
          <w:b/>
          <w:bCs/>
          <w:sz w:val="52"/>
          <w:szCs w:val="44"/>
        </w:rPr>
      </w:pPr>
      <w:r w:rsidRPr="003A23F3">
        <w:rPr>
          <w:b/>
          <w:bCs/>
          <w:sz w:val="52"/>
          <w:szCs w:val="44"/>
        </w:rPr>
        <w:t xml:space="preserve">Background of </w:t>
      </w:r>
      <w:r w:rsidR="00E142B1" w:rsidRPr="003A23F3">
        <w:rPr>
          <w:b/>
          <w:bCs/>
          <w:sz w:val="52"/>
          <w:szCs w:val="44"/>
        </w:rPr>
        <w:t>Study</w:t>
      </w:r>
    </w:p>
    <w:p w14:paraId="4885E2AB" w14:textId="77777777" w:rsidR="00841A22" w:rsidRDefault="00841A22">
      <w:pPr>
        <w:rPr>
          <w:b/>
          <w:bCs/>
          <w:sz w:val="40"/>
          <w:szCs w:val="32"/>
        </w:rPr>
      </w:pPr>
    </w:p>
    <w:p w14:paraId="162B29C2" w14:textId="77777777" w:rsidR="00841A22" w:rsidRDefault="00841A22">
      <w:pPr>
        <w:rPr>
          <w:b/>
          <w:bCs/>
          <w:sz w:val="40"/>
          <w:szCs w:val="32"/>
        </w:rPr>
      </w:pPr>
    </w:p>
    <w:p w14:paraId="41656BDC" w14:textId="77777777" w:rsidR="00841A22" w:rsidRDefault="00841A22">
      <w:pPr>
        <w:rPr>
          <w:b/>
          <w:bCs/>
          <w:sz w:val="40"/>
          <w:szCs w:val="32"/>
        </w:rPr>
      </w:pPr>
    </w:p>
    <w:p w14:paraId="2C01072D" w14:textId="77777777" w:rsidR="003A23F3" w:rsidRDefault="003A23F3">
      <w:pPr>
        <w:rPr>
          <w:b/>
          <w:bCs/>
          <w:sz w:val="40"/>
          <w:szCs w:val="32"/>
        </w:rPr>
      </w:pPr>
    </w:p>
    <w:p w14:paraId="61D878D0" w14:textId="77777777" w:rsidR="003A23F3" w:rsidRDefault="003A23F3">
      <w:pPr>
        <w:rPr>
          <w:b/>
          <w:bCs/>
          <w:sz w:val="40"/>
          <w:szCs w:val="32"/>
        </w:rPr>
      </w:pPr>
    </w:p>
    <w:p w14:paraId="33A78D91" w14:textId="77777777" w:rsidR="003A23F3" w:rsidRDefault="003A23F3">
      <w:pPr>
        <w:rPr>
          <w:b/>
          <w:bCs/>
          <w:sz w:val="40"/>
          <w:szCs w:val="32"/>
        </w:rPr>
      </w:pPr>
    </w:p>
    <w:p w14:paraId="345C03B5" w14:textId="020C399B" w:rsidR="00841A22" w:rsidRDefault="00841A22" w:rsidP="007C7948">
      <w:pPr>
        <w:rPr>
          <w:b/>
          <w:bCs/>
          <w:sz w:val="40"/>
          <w:szCs w:val="32"/>
        </w:rPr>
      </w:pPr>
    </w:p>
    <w:p w14:paraId="6BC241DE" w14:textId="77777777" w:rsidR="007C7948" w:rsidRPr="007C7948" w:rsidRDefault="007C7948" w:rsidP="007C7948">
      <w:pPr>
        <w:rPr>
          <w:b/>
          <w:bCs/>
        </w:rPr>
      </w:pPr>
      <w:r w:rsidRPr="007C7948">
        <w:rPr>
          <w:b/>
          <w:bCs/>
        </w:rPr>
        <w:t>1.1 Background of the Study</w:t>
      </w:r>
    </w:p>
    <w:p w14:paraId="383A2E38" w14:textId="45D92495" w:rsidR="002C2BAD" w:rsidRPr="002C2BAD" w:rsidRDefault="002C2BAD" w:rsidP="002C2BAD">
      <w:pPr>
        <w:rPr>
          <w:sz w:val="24"/>
          <w:szCs w:val="24"/>
        </w:rPr>
      </w:pPr>
      <w:r w:rsidRPr="002C2BAD">
        <w:rPr>
          <w:sz w:val="24"/>
          <w:szCs w:val="24"/>
        </w:rPr>
        <w:t>Air cargo operations are a cornerstone of global trade and supply chain efficiency. Airports depend on a comprehensive range of specialized equipment, known as Ground Support Equipment (GSE), to facilitate aircraft servicing and cargo handling. These include high loaders, tow tractors, conveyor belts, dollies, and ground power units. The operational readiness and reliability of GSE directly influence cargo handling speed, turnaround time, and overall service quality.</w:t>
      </w:r>
      <w:r w:rsidRPr="002C2BAD">
        <w:rPr>
          <w:sz w:val="24"/>
          <w:szCs w:val="24"/>
        </w:rPr>
        <w:br/>
      </w:r>
      <w:r w:rsidRPr="002C2BAD">
        <w:rPr>
          <w:sz w:val="24"/>
          <w:szCs w:val="24"/>
        </w:rPr>
        <w:br/>
        <w:t>King Abdulaziz International Airport (KAIA) serves as a major cargo hub in Saudi Arabia. With the rapid expansion of the logistic sector under Vision 2030, KAIA faces increasing cargo volumes and operational complexity. This growth underscores the need for dependable GSE to maintain efficiency and safety standards. Despite infrastructure improvements, persistent challenges such as equipment shortages, frequent breakdowns, and poor allocation continue to hinder performance.</w:t>
      </w:r>
    </w:p>
    <w:p w14:paraId="0D9D3111" w14:textId="0FFD82EB" w:rsidR="007C7948" w:rsidRPr="007C7948" w:rsidRDefault="007C7948" w:rsidP="007C7948"/>
    <w:p w14:paraId="62700ED3" w14:textId="77777777" w:rsidR="007C7948" w:rsidRPr="007C7948" w:rsidRDefault="007C7948" w:rsidP="007C7948">
      <w:pPr>
        <w:rPr>
          <w:b/>
          <w:bCs/>
        </w:rPr>
      </w:pPr>
      <w:r w:rsidRPr="007C7948">
        <w:rPr>
          <w:b/>
          <w:bCs/>
        </w:rPr>
        <w:t>1.2 Problem Statement</w:t>
      </w:r>
    </w:p>
    <w:p w14:paraId="7FF59096" w14:textId="58AAD51A" w:rsidR="007C7948" w:rsidRPr="002C2BAD" w:rsidRDefault="002C2BAD" w:rsidP="002C2BAD">
      <w:pPr>
        <w:rPr>
          <w:sz w:val="24"/>
          <w:szCs w:val="24"/>
        </w:rPr>
      </w:pPr>
      <w:r w:rsidRPr="002C2BAD">
        <w:rPr>
          <w:sz w:val="24"/>
          <w:szCs w:val="24"/>
        </w:rPr>
        <w:t>The efficiency of cargo handling at KAIA is highly dependent on the availability and readiness of GSE. However, recurring issues such as equipment failures, inadequate preventive maintenance, and poor distribution lead to operational delays and congestion. These challenges compromise service quality and limit the airport’s ability to meet international standards, necessitating a focused investigation into GSE management practices</w:t>
      </w:r>
      <w:r>
        <w:rPr>
          <w:sz w:val="24"/>
          <w:szCs w:val="24"/>
        </w:rPr>
        <w:t xml:space="preserve"> such as following:</w:t>
      </w:r>
    </w:p>
    <w:p w14:paraId="0AB8C5D4" w14:textId="77777777" w:rsidR="007C7948" w:rsidRPr="002C2BAD" w:rsidRDefault="007C7948" w:rsidP="00EF3C0E">
      <w:pPr>
        <w:numPr>
          <w:ilvl w:val="0"/>
          <w:numId w:val="7"/>
        </w:numPr>
        <w:rPr>
          <w:sz w:val="24"/>
          <w:szCs w:val="24"/>
        </w:rPr>
      </w:pPr>
      <w:r w:rsidRPr="002C2BAD">
        <w:rPr>
          <w:sz w:val="24"/>
          <w:szCs w:val="24"/>
        </w:rPr>
        <w:t>Equipment breakdowns interrupt cargo loading and offloading activities.</w:t>
      </w:r>
    </w:p>
    <w:p w14:paraId="6D8A08E4" w14:textId="77777777" w:rsidR="007C7948" w:rsidRPr="002C2BAD" w:rsidRDefault="007C7948" w:rsidP="00EF3C0E">
      <w:pPr>
        <w:numPr>
          <w:ilvl w:val="0"/>
          <w:numId w:val="7"/>
        </w:numPr>
        <w:rPr>
          <w:sz w:val="24"/>
          <w:szCs w:val="24"/>
        </w:rPr>
      </w:pPr>
      <w:r w:rsidRPr="002C2BAD">
        <w:rPr>
          <w:sz w:val="24"/>
          <w:szCs w:val="24"/>
        </w:rPr>
        <w:t>Poor allocation of GSE causes congestion and bottlenecks in the ramp and cargo yard.</w:t>
      </w:r>
    </w:p>
    <w:p w14:paraId="6383F97A" w14:textId="77777777" w:rsidR="007C7948" w:rsidRPr="002C2BAD" w:rsidRDefault="007C7948" w:rsidP="00EF3C0E">
      <w:pPr>
        <w:numPr>
          <w:ilvl w:val="0"/>
          <w:numId w:val="7"/>
        </w:numPr>
        <w:rPr>
          <w:sz w:val="24"/>
          <w:szCs w:val="24"/>
        </w:rPr>
      </w:pPr>
      <w:r w:rsidRPr="002C2BAD">
        <w:rPr>
          <w:sz w:val="24"/>
          <w:szCs w:val="24"/>
        </w:rPr>
        <w:t>Lack of preventive maintenance results in recurring failures, especially in hydraulic and electrical systems.</w:t>
      </w:r>
    </w:p>
    <w:p w14:paraId="5906B7D4" w14:textId="77777777" w:rsidR="007C7948" w:rsidRPr="002C2BAD" w:rsidRDefault="007C7948" w:rsidP="00EF3C0E">
      <w:pPr>
        <w:numPr>
          <w:ilvl w:val="0"/>
          <w:numId w:val="7"/>
        </w:numPr>
        <w:rPr>
          <w:sz w:val="24"/>
          <w:szCs w:val="24"/>
        </w:rPr>
      </w:pPr>
      <w:r w:rsidRPr="002C2BAD">
        <w:rPr>
          <w:sz w:val="24"/>
          <w:szCs w:val="24"/>
        </w:rPr>
        <w:t>Equipment shortages during peak hours prolong cargo handling time.</w:t>
      </w:r>
    </w:p>
    <w:p w14:paraId="71C7192D" w14:textId="77777777" w:rsidR="007C7948" w:rsidRPr="002C2BAD" w:rsidRDefault="007C7948" w:rsidP="00EF3C0E">
      <w:pPr>
        <w:numPr>
          <w:ilvl w:val="0"/>
          <w:numId w:val="7"/>
        </w:numPr>
        <w:rPr>
          <w:sz w:val="24"/>
          <w:szCs w:val="24"/>
        </w:rPr>
      </w:pPr>
      <w:r w:rsidRPr="002C2BAD">
        <w:rPr>
          <w:sz w:val="24"/>
          <w:szCs w:val="24"/>
        </w:rPr>
        <w:t>Inconsistent GSE performance increases operational delays and impacts service quality.</w:t>
      </w:r>
    </w:p>
    <w:p w14:paraId="5A29CFE1" w14:textId="30DFAD06" w:rsidR="007C7948" w:rsidRPr="007C7948" w:rsidRDefault="007C7948" w:rsidP="007C7948"/>
    <w:p w14:paraId="1118E300" w14:textId="77777777" w:rsidR="007C7948" w:rsidRPr="007C7948" w:rsidRDefault="007C7948" w:rsidP="007C7948">
      <w:pPr>
        <w:rPr>
          <w:b/>
          <w:bCs/>
        </w:rPr>
      </w:pPr>
      <w:r w:rsidRPr="007C7948">
        <w:rPr>
          <w:b/>
          <w:bCs/>
        </w:rPr>
        <w:lastRenderedPageBreak/>
        <w:t>1.3 Purpose of the Study</w:t>
      </w:r>
    </w:p>
    <w:p w14:paraId="1667B0FE" w14:textId="77777777" w:rsidR="002C2BAD" w:rsidRPr="002C2BAD" w:rsidRDefault="002C2BAD" w:rsidP="002C2BAD">
      <w:pPr>
        <w:rPr>
          <w:sz w:val="24"/>
          <w:szCs w:val="24"/>
        </w:rPr>
      </w:pPr>
      <w:r w:rsidRPr="002C2BAD">
        <w:rPr>
          <w:sz w:val="24"/>
          <w:szCs w:val="24"/>
        </w:rPr>
        <w:t>This study aims to evaluate the contribution of GSE to cargo handling efficiency at KAIA, emphasizing the impact of equipment readiness, maintenance strategies, and allocation practices on operational performance.</w:t>
      </w:r>
    </w:p>
    <w:p w14:paraId="7D8018AF" w14:textId="2FE9A159" w:rsidR="007C7948" w:rsidRPr="007C7948" w:rsidRDefault="007C7948" w:rsidP="007C7948"/>
    <w:p w14:paraId="363FE4D1" w14:textId="77777777" w:rsidR="007C7948" w:rsidRPr="007C7948" w:rsidRDefault="007C7948" w:rsidP="007C7948">
      <w:pPr>
        <w:rPr>
          <w:b/>
          <w:bCs/>
        </w:rPr>
      </w:pPr>
      <w:r w:rsidRPr="007C7948">
        <w:rPr>
          <w:b/>
          <w:bCs/>
        </w:rPr>
        <w:t>1.4 Research Objectives</w:t>
      </w:r>
    </w:p>
    <w:p w14:paraId="4C39FE6A" w14:textId="77777777" w:rsidR="007C7948" w:rsidRPr="002C2BAD" w:rsidRDefault="007C7948" w:rsidP="007C7948">
      <w:pPr>
        <w:rPr>
          <w:sz w:val="24"/>
          <w:szCs w:val="24"/>
        </w:rPr>
      </w:pPr>
      <w:r w:rsidRPr="002C2BAD">
        <w:rPr>
          <w:sz w:val="24"/>
          <w:szCs w:val="24"/>
        </w:rPr>
        <w:t>This study seeks to achieve the following objectives:</w:t>
      </w:r>
    </w:p>
    <w:p w14:paraId="0355788E" w14:textId="77777777" w:rsidR="002C2BAD" w:rsidRPr="002C2BAD" w:rsidRDefault="002C2BAD" w:rsidP="002C2BAD">
      <w:pPr>
        <w:pStyle w:val="ListNumber"/>
        <w:numPr>
          <w:ilvl w:val="0"/>
          <w:numId w:val="69"/>
        </w:numPr>
        <w:rPr>
          <w:sz w:val="24"/>
          <w:szCs w:val="24"/>
        </w:rPr>
      </w:pPr>
      <w:r w:rsidRPr="002C2BAD">
        <w:rPr>
          <w:sz w:val="24"/>
          <w:szCs w:val="24"/>
        </w:rPr>
        <w:t>Assess the relationship between GSE readiness and cargo handling efficiency.</w:t>
      </w:r>
    </w:p>
    <w:p w14:paraId="00FEA19A" w14:textId="77777777" w:rsidR="002C2BAD" w:rsidRPr="002C2BAD" w:rsidRDefault="002C2BAD" w:rsidP="002C2BAD">
      <w:pPr>
        <w:pStyle w:val="ListNumber"/>
        <w:numPr>
          <w:ilvl w:val="0"/>
          <w:numId w:val="69"/>
        </w:numPr>
        <w:rPr>
          <w:sz w:val="24"/>
          <w:szCs w:val="24"/>
        </w:rPr>
      </w:pPr>
      <w:r w:rsidRPr="002C2BAD">
        <w:rPr>
          <w:sz w:val="24"/>
          <w:szCs w:val="24"/>
        </w:rPr>
        <w:t>Examine the role of preventive maintenance in improving equipment reliability.</w:t>
      </w:r>
    </w:p>
    <w:p w14:paraId="438A4565" w14:textId="77777777" w:rsidR="002C2BAD" w:rsidRPr="002C2BAD" w:rsidRDefault="002C2BAD" w:rsidP="002C2BAD">
      <w:pPr>
        <w:pStyle w:val="ListNumber"/>
        <w:numPr>
          <w:ilvl w:val="0"/>
          <w:numId w:val="69"/>
        </w:numPr>
        <w:rPr>
          <w:sz w:val="24"/>
          <w:szCs w:val="24"/>
        </w:rPr>
      </w:pPr>
      <w:r w:rsidRPr="002C2BAD">
        <w:rPr>
          <w:sz w:val="24"/>
          <w:szCs w:val="24"/>
        </w:rPr>
        <w:t>Analyze the effect of equipment allocation on cargo flow and turnaround time.</w:t>
      </w:r>
    </w:p>
    <w:p w14:paraId="2A95133A" w14:textId="77777777" w:rsidR="002C2BAD" w:rsidRPr="002C2BAD" w:rsidRDefault="002C2BAD" w:rsidP="002C2BAD">
      <w:pPr>
        <w:pStyle w:val="ListNumber"/>
        <w:numPr>
          <w:ilvl w:val="0"/>
          <w:numId w:val="69"/>
        </w:numPr>
        <w:rPr>
          <w:sz w:val="24"/>
          <w:szCs w:val="24"/>
        </w:rPr>
      </w:pPr>
      <w:r w:rsidRPr="002C2BAD">
        <w:rPr>
          <w:sz w:val="24"/>
          <w:szCs w:val="24"/>
        </w:rPr>
        <w:t>Identify operational challenges linked to inadequate GSE performance.</w:t>
      </w:r>
    </w:p>
    <w:p w14:paraId="340F6DB7" w14:textId="77777777" w:rsidR="002C2BAD" w:rsidRPr="002C2BAD" w:rsidRDefault="002C2BAD" w:rsidP="002C2BAD">
      <w:pPr>
        <w:pStyle w:val="ListNumber"/>
        <w:numPr>
          <w:ilvl w:val="0"/>
          <w:numId w:val="69"/>
        </w:numPr>
        <w:rPr>
          <w:sz w:val="24"/>
          <w:szCs w:val="24"/>
        </w:rPr>
      </w:pPr>
      <w:r w:rsidRPr="002C2BAD">
        <w:rPr>
          <w:sz w:val="24"/>
          <w:szCs w:val="24"/>
        </w:rPr>
        <w:t>Propose actionable recommendations for optimizing GSE management.</w:t>
      </w:r>
    </w:p>
    <w:p w14:paraId="26AABF9C" w14:textId="007BF738" w:rsidR="007C7948" w:rsidRPr="007C7948" w:rsidRDefault="007C7948" w:rsidP="007C7948"/>
    <w:p w14:paraId="7F857BDD" w14:textId="77777777" w:rsidR="007C7948" w:rsidRPr="007C7948" w:rsidRDefault="007C7948" w:rsidP="007C7948">
      <w:pPr>
        <w:rPr>
          <w:b/>
          <w:bCs/>
        </w:rPr>
      </w:pPr>
      <w:r w:rsidRPr="007C7948">
        <w:rPr>
          <w:b/>
          <w:bCs/>
        </w:rPr>
        <w:t>1.5 Research Questions</w:t>
      </w:r>
    </w:p>
    <w:p w14:paraId="3EEDD654" w14:textId="77777777" w:rsidR="007C7948" w:rsidRPr="007C7948" w:rsidRDefault="007C7948" w:rsidP="007C7948">
      <w:r w:rsidRPr="007C7948">
        <w:t>The study aims to answer the following research questions:</w:t>
      </w:r>
    </w:p>
    <w:p w14:paraId="454436E5" w14:textId="77777777" w:rsidR="007C7948" w:rsidRPr="002C2BAD" w:rsidRDefault="007C7948" w:rsidP="00EF3C0E">
      <w:pPr>
        <w:numPr>
          <w:ilvl w:val="0"/>
          <w:numId w:val="9"/>
        </w:numPr>
        <w:rPr>
          <w:sz w:val="24"/>
          <w:szCs w:val="24"/>
        </w:rPr>
      </w:pPr>
      <w:r w:rsidRPr="002C2BAD">
        <w:rPr>
          <w:sz w:val="24"/>
          <w:szCs w:val="24"/>
        </w:rPr>
        <w:t>How does GSE readiness affect the efficiency of air cargo operations at KAIA?</w:t>
      </w:r>
    </w:p>
    <w:p w14:paraId="64FADBFC" w14:textId="77777777" w:rsidR="007C7948" w:rsidRPr="002C2BAD" w:rsidRDefault="007C7948" w:rsidP="00EF3C0E">
      <w:pPr>
        <w:numPr>
          <w:ilvl w:val="0"/>
          <w:numId w:val="9"/>
        </w:numPr>
        <w:rPr>
          <w:sz w:val="24"/>
          <w:szCs w:val="24"/>
        </w:rPr>
      </w:pPr>
      <w:r w:rsidRPr="002C2BAD">
        <w:rPr>
          <w:sz w:val="24"/>
          <w:szCs w:val="24"/>
        </w:rPr>
        <w:t>What role does preventive maintenance play in reducing equipment failures and delays?</w:t>
      </w:r>
    </w:p>
    <w:p w14:paraId="06D648DD" w14:textId="77777777" w:rsidR="007C7948" w:rsidRPr="002C2BAD" w:rsidRDefault="007C7948" w:rsidP="00EF3C0E">
      <w:pPr>
        <w:numPr>
          <w:ilvl w:val="0"/>
          <w:numId w:val="9"/>
        </w:numPr>
        <w:rPr>
          <w:sz w:val="24"/>
          <w:szCs w:val="24"/>
        </w:rPr>
      </w:pPr>
      <w:r w:rsidRPr="002C2BAD">
        <w:rPr>
          <w:sz w:val="24"/>
          <w:szCs w:val="24"/>
        </w:rPr>
        <w:t>How does equipment allocation influence cargo handling time and operational flow?</w:t>
      </w:r>
    </w:p>
    <w:p w14:paraId="65B5F27E" w14:textId="77777777" w:rsidR="007C7948" w:rsidRPr="002C2BAD" w:rsidRDefault="007C7948" w:rsidP="00EF3C0E">
      <w:pPr>
        <w:numPr>
          <w:ilvl w:val="0"/>
          <w:numId w:val="9"/>
        </w:numPr>
        <w:rPr>
          <w:sz w:val="24"/>
          <w:szCs w:val="24"/>
        </w:rPr>
      </w:pPr>
      <w:r w:rsidRPr="002C2BAD">
        <w:rPr>
          <w:sz w:val="24"/>
          <w:szCs w:val="24"/>
        </w:rPr>
        <w:t>What are the major operational challenges caused by insufficient or poorly distributed GSE?</w:t>
      </w:r>
    </w:p>
    <w:p w14:paraId="1024AC0F" w14:textId="4492903B" w:rsidR="007C7948" w:rsidRPr="002C2BAD" w:rsidRDefault="007C7948" w:rsidP="00EF3C0E">
      <w:pPr>
        <w:numPr>
          <w:ilvl w:val="0"/>
          <w:numId w:val="9"/>
        </w:numPr>
        <w:rPr>
          <w:sz w:val="24"/>
          <w:szCs w:val="24"/>
        </w:rPr>
      </w:pPr>
      <w:r w:rsidRPr="002C2BAD">
        <w:rPr>
          <w:sz w:val="24"/>
          <w:szCs w:val="24"/>
        </w:rPr>
        <w:t>What improvements can made to enhance overall cargo efficiency?</w:t>
      </w:r>
    </w:p>
    <w:p w14:paraId="69E97E95" w14:textId="3FFDA3A6" w:rsidR="007C7948" w:rsidRPr="007C7948" w:rsidRDefault="007C7948" w:rsidP="007C7948"/>
    <w:p w14:paraId="3DAA10BE" w14:textId="77777777" w:rsidR="007C7948" w:rsidRPr="007C7948" w:rsidRDefault="007C7948" w:rsidP="007C7948">
      <w:pPr>
        <w:rPr>
          <w:b/>
          <w:bCs/>
        </w:rPr>
      </w:pPr>
      <w:r w:rsidRPr="007C7948">
        <w:rPr>
          <w:b/>
          <w:bCs/>
        </w:rPr>
        <w:t>1.6 Research Hypotheses</w:t>
      </w:r>
    </w:p>
    <w:p w14:paraId="4051111B" w14:textId="61C8D3A5" w:rsidR="007C7948" w:rsidRPr="002C2BAD" w:rsidRDefault="007C7948" w:rsidP="007C7948">
      <w:pPr>
        <w:rPr>
          <w:sz w:val="24"/>
          <w:szCs w:val="24"/>
        </w:rPr>
      </w:pPr>
      <w:r w:rsidRPr="002C2BAD">
        <w:rPr>
          <w:sz w:val="24"/>
          <w:szCs w:val="24"/>
        </w:rPr>
        <w:t>Based on the objectives, the following hypotheses proposed:</w:t>
      </w:r>
    </w:p>
    <w:p w14:paraId="66B12566" w14:textId="77777777" w:rsidR="002C2BAD" w:rsidRPr="002C2BAD" w:rsidRDefault="002C2BAD" w:rsidP="00EB4901">
      <w:pPr>
        <w:pStyle w:val="ListNumber"/>
        <w:numPr>
          <w:ilvl w:val="0"/>
          <w:numId w:val="0"/>
        </w:numPr>
        <w:ind w:left="360"/>
        <w:rPr>
          <w:sz w:val="24"/>
          <w:szCs w:val="24"/>
        </w:rPr>
      </w:pPr>
      <w:r w:rsidRPr="002C2BAD">
        <w:rPr>
          <w:sz w:val="24"/>
          <w:szCs w:val="24"/>
        </w:rPr>
        <w:t>H1: GSE readiness positively affects cargo handling efficiency.</w:t>
      </w:r>
    </w:p>
    <w:p w14:paraId="34F4A281" w14:textId="77777777" w:rsidR="002C2BAD" w:rsidRPr="002C2BAD" w:rsidRDefault="002C2BAD" w:rsidP="00EB4901">
      <w:pPr>
        <w:pStyle w:val="ListNumber"/>
        <w:numPr>
          <w:ilvl w:val="0"/>
          <w:numId w:val="0"/>
        </w:numPr>
        <w:ind w:left="360"/>
        <w:rPr>
          <w:sz w:val="24"/>
          <w:szCs w:val="24"/>
        </w:rPr>
      </w:pPr>
      <w:r w:rsidRPr="002C2BAD">
        <w:rPr>
          <w:sz w:val="24"/>
          <w:szCs w:val="24"/>
        </w:rPr>
        <w:t>H2: Preventive maintenance reduces breakdowns and improves reliability.</w:t>
      </w:r>
    </w:p>
    <w:p w14:paraId="280B10A6" w14:textId="77777777" w:rsidR="002C2BAD" w:rsidRPr="002C2BAD" w:rsidRDefault="002C2BAD" w:rsidP="00EB4901">
      <w:pPr>
        <w:pStyle w:val="ListNumber"/>
        <w:numPr>
          <w:ilvl w:val="0"/>
          <w:numId w:val="0"/>
        </w:numPr>
        <w:ind w:left="360"/>
        <w:rPr>
          <w:sz w:val="24"/>
          <w:szCs w:val="24"/>
        </w:rPr>
      </w:pPr>
      <w:r w:rsidRPr="002C2BAD">
        <w:rPr>
          <w:sz w:val="24"/>
          <w:szCs w:val="24"/>
        </w:rPr>
        <w:lastRenderedPageBreak/>
        <w:t>H3: Optimal equipment allocation minimizes delays and congestion.</w:t>
      </w:r>
    </w:p>
    <w:p w14:paraId="4B8A655B" w14:textId="77777777" w:rsidR="002C2BAD" w:rsidRPr="002C2BAD" w:rsidRDefault="002C2BAD" w:rsidP="00EB4901">
      <w:pPr>
        <w:pStyle w:val="ListNumber"/>
        <w:numPr>
          <w:ilvl w:val="0"/>
          <w:numId w:val="0"/>
        </w:numPr>
        <w:ind w:left="360"/>
        <w:rPr>
          <w:sz w:val="24"/>
          <w:szCs w:val="24"/>
        </w:rPr>
      </w:pPr>
      <w:r w:rsidRPr="002C2BAD">
        <w:rPr>
          <w:sz w:val="24"/>
          <w:szCs w:val="24"/>
        </w:rPr>
        <w:t>H4: Poor GSE performance leads to operational bottlenecks and extended handling times.</w:t>
      </w:r>
    </w:p>
    <w:p w14:paraId="485B22BB" w14:textId="4DB8A779" w:rsidR="007C7948" w:rsidRPr="007C7948" w:rsidRDefault="007C7948" w:rsidP="007C7948"/>
    <w:p w14:paraId="6B503846" w14:textId="77777777" w:rsidR="007C7948" w:rsidRPr="007C7948" w:rsidRDefault="007C7948" w:rsidP="007C7948">
      <w:pPr>
        <w:rPr>
          <w:b/>
          <w:bCs/>
        </w:rPr>
      </w:pPr>
      <w:r w:rsidRPr="007C7948">
        <w:rPr>
          <w:b/>
          <w:bCs/>
        </w:rPr>
        <w:t>1.7 Significance of the Study</w:t>
      </w:r>
    </w:p>
    <w:p w14:paraId="7F8BB52F" w14:textId="71762AD7" w:rsidR="007C7948" w:rsidRPr="00EB4901" w:rsidRDefault="007C7948" w:rsidP="007C7948">
      <w:pPr>
        <w:rPr>
          <w:sz w:val="24"/>
          <w:szCs w:val="24"/>
        </w:rPr>
      </w:pPr>
      <w:r w:rsidRPr="00EB4901">
        <w:rPr>
          <w:sz w:val="24"/>
          <w:szCs w:val="24"/>
        </w:rPr>
        <w:t xml:space="preserve">This study is important for </w:t>
      </w:r>
      <w:r w:rsidR="00EB4901" w:rsidRPr="00EB4901">
        <w:rPr>
          <w:sz w:val="24"/>
          <w:szCs w:val="24"/>
        </w:rPr>
        <w:t>following</w:t>
      </w:r>
      <w:r w:rsidRPr="00EB4901">
        <w:rPr>
          <w:sz w:val="24"/>
          <w:szCs w:val="24"/>
        </w:rPr>
        <w:t xml:space="preserve"> reasons:</w:t>
      </w:r>
    </w:p>
    <w:p w14:paraId="2DB2D1AC" w14:textId="5AABA6E3" w:rsidR="007C7948" w:rsidRPr="00EB4901" w:rsidRDefault="007C7948" w:rsidP="00EF3C0E">
      <w:pPr>
        <w:numPr>
          <w:ilvl w:val="0"/>
          <w:numId w:val="11"/>
        </w:numPr>
        <w:rPr>
          <w:sz w:val="24"/>
          <w:szCs w:val="24"/>
        </w:rPr>
      </w:pPr>
      <w:r w:rsidRPr="00EB4901">
        <w:rPr>
          <w:sz w:val="24"/>
          <w:szCs w:val="24"/>
        </w:rPr>
        <w:t xml:space="preserve">It provides an in-depth assessment of operational challenges in one of Saudi Arabia’s </w:t>
      </w:r>
      <w:r w:rsidR="00EB4901" w:rsidRPr="00EB4901">
        <w:rPr>
          <w:sz w:val="24"/>
          <w:szCs w:val="24"/>
        </w:rPr>
        <w:t>hub</w:t>
      </w:r>
      <w:r w:rsidRPr="00EB4901">
        <w:rPr>
          <w:sz w:val="24"/>
          <w:szCs w:val="24"/>
        </w:rPr>
        <w:t xml:space="preserve"> airports.</w:t>
      </w:r>
    </w:p>
    <w:p w14:paraId="4022883B" w14:textId="77777777" w:rsidR="007C7948" w:rsidRPr="00EB4901" w:rsidRDefault="007C7948" w:rsidP="00EF3C0E">
      <w:pPr>
        <w:numPr>
          <w:ilvl w:val="0"/>
          <w:numId w:val="11"/>
        </w:numPr>
        <w:rPr>
          <w:sz w:val="24"/>
          <w:szCs w:val="24"/>
        </w:rPr>
      </w:pPr>
      <w:r w:rsidRPr="00EB4901">
        <w:rPr>
          <w:sz w:val="24"/>
          <w:szCs w:val="24"/>
        </w:rPr>
        <w:t>It highlights the critical role of GSE in achieving efficient and reliable air cargo operations.</w:t>
      </w:r>
    </w:p>
    <w:p w14:paraId="07D1039F" w14:textId="6783C994" w:rsidR="007C7948" w:rsidRPr="00EB4901" w:rsidRDefault="007C7948" w:rsidP="00EF3C0E">
      <w:pPr>
        <w:numPr>
          <w:ilvl w:val="0"/>
          <w:numId w:val="11"/>
        </w:numPr>
        <w:rPr>
          <w:sz w:val="24"/>
          <w:szCs w:val="24"/>
        </w:rPr>
      </w:pPr>
      <w:r w:rsidRPr="00EB4901">
        <w:rPr>
          <w:sz w:val="24"/>
          <w:szCs w:val="24"/>
        </w:rPr>
        <w:t>It supports logistic</w:t>
      </w:r>
      <w:r w:rsidR="00843EAF">
        <w:rPr>
          <w:sz w:val="24"/>
          <w:szCs w:val="24"/>
        </w:rPr>
        <w:t xml:space="preserve"> </w:t>
      </w:r>
      <w:r w:rsidRPr="00EB4901">
        <w:rPr>
          <w:sz w:val="24"/>
          <w:szCs w:val="24"/>
        </w:rPr>
        <w:t>decision-makers in planning equipment upgrades and maintenance improvements.</w:t>
      </w:r>
    </w:p>
    <w:p w14:paraId="7884A979" w14:textId="742A18B0" w:rsidR="007C7948" w:rsidRPr="00EB4901" w:rsidRDefault="007C7948" w:rsidP="00EF3C0E">
      <w:pPr>
        <w:numPr>
          <w:ilvl w:val="0"/>
          <w:numId w:val="11"/>
        </w:numPr>
        <w:rPr>
          <w:sz w:val="24"/>
          <w:szCs w:val="24"/>
        </w:rPr>
      </w:pPr>
      <w:r w:rsidRPr="00EB4901">
        <w:rPr>
          <w:sz w:val="24"/>
          <w:szCs w:val="24"/>
        </w:rPr>
        <w:t>It contributes to the academic literature on airport logistic and ground operations.</w:t>
      </w:r>
    </w:p>
    <w:p w14:paraId="14668870" w14:textId="77777777" w:rsidR="007C7948" w:rsidRPr="00EB4901" w:rsidRDefault="007C7948" w:rsidP="00EF3C0E">
      <w:pPr>
        <w:numPr>
          <w:ilvl w:val="0"/>
          <w:numId w:val="11"/>
        </w:numPr>
        <w:rPr>
          <w:sz w:val="24"/>
          <w:szCs w:val="24"/>
        </w:rPr>
      </w:pPr>
      <w:r w:rsidRPr="00EB4901">
        <w:rPr>
          <w:sz w:val="24"/>
          <w:szCs w:val="24"/>
        </w:rPr>
        <w:t>It offers practical recommendations that can directly improve performance at KAIA and other airports.</w:t>
      </w:r>
    </w:p>
    <w:p w14:paraId="3C8CDF5E" w14:textId="28197855" w:rsidR="007C7948" w:rsidRPr="00EB4901" w:rsidRDefault="007C7948" w:rsidP="007C7948">
      <w:pPr>
        <w:rPr>
          <w:sz w:val="24"/>
          <w:szCs w:val="24"/>
        </w:rPr>
      </w:pPr>
      <w:r w:rsidRPr="00EB4901">
        <w:rPr>
          <w:sz w:val="24"/>
          <w:szCs w:val="24"/>
        </w:rPr>
        <w:t>Given Saudi Arabia’s ambition to become a global logistic</w:t>
      </w:r>
      <w:r w:rsidR="00843EAF">
        <w:rPr>
          <w:sz w:val="24"/>
          <w:szCs w:val="24"/>
        </w:rPr>
        <w:t xml:space="preserve"> </w:t>
      </w:r>
      <w:r w:rsidRPr="00EB4901">
        <w:rPr>
          <w:sz w:val="24"/>
          <w:szCs w:val="24"/>
        </w:rPr>
        <w:t>hub by 2030, improving GSE management is a strategic necessity.</w:t>
      </w:r>
    </w:p>
    <w:p w14:paraId="0361F936" w14:textId="75D6D50F" w:rsidR="007C7948" w:rsidRPr="007C7948" w:rsidRDefault="007C7948" w:rsidP="007C7948"/>
    <w:p w14:paraId="60A23AD9" w14:textId="77777777" w:rsidR="007C7948" w:rsidRPr="007C7948" w:rsidRDefault="007C7948" w:rsidP="007C7948">
      <w:pPr>
        <w:rPr>
          <w:b/>
          <w:bCs/>
        </w:rPr>
      </w:pPr>
      <w:r w:rsidRPr="007C7948">
        <w:rPr>
          <w:b/>
          <w:bCs/>
        </w:rPr>
        <w:t>1.8 Scope of the Study</w:t>
      </w:r>
    </w:p>
    <w:p w14:paraId="581EFB83" w14:textId="738D3000" w:rsidR="00EB4901" w:rsidRDefault="00EB4901" w:rsidP="00EB4901">
      <w:r w:rsidRPr="00EB4901">
        <w:rPr>
          <w:sz w:val="24"/>
          <w:szCs w:val="24"/>
        </w:rPr>
        <w:t>The study focuses on GSE used in cargo operations at KAIA, including high loaders, tow tractors, dollies, and conveyor systems. Passenger-related equipment and financial performance metrics excluded</w:t>
      </w:r>
      <w:r>
        <w:t>.</w:t>
      </w:r>
    </w:p>
    <w:p w14:paraId="36BD8EC2" w14:textId="020ADD42" w:rsidR="007C7948" w:rsidRDefault="007C7948" w:rsidP="007C7948"/>
    <w:p w14:paraId="2516DB4D" w14:textId="77777777" w:rsidR="00EB4901" w:rsidRDefault="00EB4901" w:rsidP="007C7948"/>
    <w:p w14:paraId="752FC92C" w14:textId="77777777" w:rsidR="00EB4901" w:rsidRDefault="00EB4901" w:rsidP="007C7948"/>
    <w:p w14:paraId="1861A692" w14:textId="77777777" w:rsidR="00EB4901" w:rsidRDefault="00EB4901" w:rsidP="007C7948"/>
    <w:p w14:paraId="2F5D4E11" w14:textId="77777777" w:rsidR="00EB4901" w:rsidRDefault="00EB4901" w:rsidP="007C7948"/>
    <w:p w14:paraId="7A0420C4" w14:textId="77777777" w:rsidR="00EB4901" w:rsidRPr="007C7948" w:rsidRDefault="00EB4901" w:rsidP="007C7948"/>
    <w:p w14:paraId="211A7DAC" w14:textId="77777777" w:rsidR="007C7948" w:rsidRPr="007C7948" w:rsidRDefault="007C7948" w:rsidP="007C7948">
      <w:pPr>
        <w:rPr>
          <w:b/>
          <w:bCs/>
        </w:rPr>
      </w:pPr>
      <w:r w:rsidRPr="007C7948">
        <w:rPr>
          <w:b/>
          <w:bCs/>
        </w:rPr>
        <w:t>1.9 Definition of Key Terms</w:t>
      </w:r>
    </w:p>
    <w:p w14:paraId="1053F71E" w14:textId="77777777" w:rsidR="007C7948" w:rsidRPr="00EB4901" w:rsidRDefault="007C7948" w:rsidP="00EF3C0E">
      <w:pPr>
        <w:numPr>
          <w:ilvl w:val="0"/>
          <w:numId w:val="13"/>
        </w:numPr>
        <w:rPr>
          <w:sz w:val="24"/>
          <w:szCs w:val="24"/>
        </w:rPr>
      </w:pPr>
      <w:r w:rsidRPr="00EB4901">
        <w:rPr>
          <w:b/>
          <w:bCs/>
          <w:sz w:val="24"/>
          <w:szCs w:val="24"/>
        </w:rPr>
        <w:t>Ground Support Equipment (GSE):</w:t>
      </w:r>
      <w:r w:rsidRPr="00EB4901">
        <w:rPr>
          <w:sz w:val="24"/>
          <w:szCs w:val="24"/>
        </w:rPr>
        <w:t xml:space="preserve"> Equipment used to support aircraft and cargo handling operations on the ground.</w:t>
      </w:r>
    </w:p>
    <w:p w14:paraId="003C0641" w14:textId="77777777" w:rsidR="007C7948" w:rsidRPr="00EB4901" w:rsidRDefault="007C7948" w:rsidP="00EF3C0E">
      <w:pPr>
        <w:numPr>
          <w:ilvl w:val="0"/>
          <w:numId w:val="13"/>
        </w:numPr>
        <w:rPr>
          <w:sz w:val="24"/>
          <w:szCs w:val="24"/>
        </w:rPr>
      </w:pPr>
      <w:r w:rsidRPr="00EB4901">
        <w:rPr>
          <w:b/>
          <w:bCs/>
          <w:sz w:val="24"/>
          <w:szCs w:val="24"/>
        </w:rPr>
        <w:t>Air Cargo Handling:</w:t>
      </w:r>
      <w:r w:rsidRPr="00EB4901">
        <w:rPr>
          <w:sz w:val="24"/>
          <w:szCs w:val="24"/>
        </w:rPr>
        <w:t xml:space="preserve"> Processes involved in loading, unloading, transporting, and storing air freight.</w:t>
      </w:r>
    </w:p>
    <w:p w14:paraId="19C8A29D" w14:textId="77777777" w:rsidR="007C7948" w:rsidRPr="00EB4901" w:rsidRDefault="007C7948" w:rsidP="00EF3C0E">
      <w:pPr>
        <w:numPr>
          <w:ilvl w:val="0"/>
          <w:numId w:val="13"/>
        </w:numPr>
        <w:rPr>
          <w:sz w:val="24"/>
          <w:szCs w:val="24"/>
        </w:rPr>
      </w:pPr>
      <w:r w:rsidRPr="00EB4901">
        <w:rPr>
          <w:b/>
          <w:bCs/>
          <w:sz w:val="24"/>
          <w:szCs w:val="24"/>
        </w:rPr>
        <w:t>Turnaround Time (TAT):</w:t>
      </w:r>
      <w:r w:rsidRPr="00EB4901">
        <w:rPr>
          <w:sz w:val="24"/>
          <w:szCs w:val="24"/>
        </w:rPr>
        <w:t xml:space="preserve"> Time taken for an aircraft to complete unloading and loading before departure.</w:t>
      </w:r>
    </w:p>
    <w:p w14:paraId="411320F3" w14:textId="77777777" w:rsidR="007C7948" w:rsidRPr="00EB4901" w:rsidRDefault="007C7948" w:rsidP="00EF3C0E">
      <w:pPr>
        <w:numPr>
          <w:ilvl w:val="0"/>
          <w:numId w:val="13"/>
        </w:numPr>
        <w:rPr>
          <w:sz w:val="24"/>
          <w:szCs w:val="24"/>
        </w:rPr>
      </w:pPr>
      <w:r w:rsidRPr="00EB4901">
        <w:rPr>
          <w:b/>
          <w:bCs/>
          <w:sz w:val="24"/>
          <w:szCs w:val="24"/>
        </w:rPr>
        <w:t>Preventive Maintenance (PM):</w:t>
      </w:r>
      <w:r w:rsidRPr="00EB4901">
        <w:rPr>
          <w:sz w:val="24"/>
          <w:szCs w:val="24"/>
        </w:rPr>
        <w:t xml:space="preserve"> Scheduled maintenance intended to prevent unexpected equipment failures.</w:t>
      </w:r>
    </w:p>
    <w:p w14:paraId="15E3F02A" w14:textId="1F26EA2E" w:rsidR="007C7948" w:rsidRPr="00EB4901" w:rsidRDefault="007C7948" w:rsidP="00EF3C0E">
      <w:pPr>
        <w:numPr>
          <w:ilvl w:val="0"/>
          <w:numId w:val="13"/>
        </w:numPr>
        <w:rPr>
          <w:sz w:val="24"/>
          <w:szCs w:val="24"/>
        </w:rPr>
      </w:pPr>
      <w:r w:rsidRPr="00EB4901">
        <w:rPr>
          <w:b/>
          <w:bCs/>
          <w:sz w:val="24"/>
          <w:szCs w:val="24"/>
        </w:rPr>
        <w:t>ULD (Unit Load Device):</w:t>
      </w:r>
      <w:r w:rsidRPr="00EB4901">
        <w:rPr>
          <w:sz w:val="24"/>
          <w:szCs w:val="24"/>
        </w:rPr>
        <w:t xml:space="preserve"> Containers or pallets used to load cargo onto aircraft efficiently</w:t>
      </w:r>
      <w:r w:rsidR="00EB4901">
        <w:rPr>
          <w:sz w:val="24"/>
          <w:szCs w:val="24"/>
        </w:rPr>
        <w:t>.</w:t>
      </w:r>
    </w:p>
    <w:p w14:paraId="7683BA23" w14:textId="77777777" w:rsidR="007C7948" w:rsidRDefault="007C7948" w:rsidP="007C7948"/>
    <w:p w14:paraId="676336DF" w14:textId="77777777" w:rsidR="00EB4901" w:rsidRDefault="00EB4901" w:rsidP="007C7948"/>
    <w:p w14:paraId="13A2FFA6" w14:textId="77777777" w:rsidR="00EB4901" w:rsidRDefault="00EB4901" w:rsidP="007C7948"/>
    <w:p w14:paraId="0E8FC071" w14:textId="77777777" w:rsidR="00EB4901" w:rsidRDefault="00EB4901" w:rsidP="007C7948"/>
    <w:p w14:paraId="2D1289BF" w14:textId="77777777" w:rsidR="00EB4901" w:rsidRDefault="00EB4901" w:rsidP="007C7948"/>
    <w:p w14:paraId="6A61CDA7" w14:textId="77777777" w:rsidR="00EB4901" w:rsidRDefault="00EB4901" w:rsidP="007C7948"/>
    <w:p w14:paraId="4B6CDB07" w14:textId="77777777" w:rsidR="00EB4901" w:rsidRPr="00841A22" w:rsidRDefault="00EB4901" w:rsidP="007C7948"/>
    <w:p w14:paraId="07788CCD" w14:textId="77777777" w:rsidR="00841A22" w:rsidRDefault="00841A22" w:rsidP="00841A22">
      <w:pPr>
        <w:pStyle w:val="Heading1"/>
        <w:jc w:val="center"/>
        <w:rPr>
          <w:rFonts w:ascii="Times New Roman" w:eastAsiaTheme="minorEastAsia" w:hAnsi="Times New Roman" w:cstheme="minorBidi"/>
          <w:color w:val="auto"/>
          <w:sz w:val="52"/>
          <w:szCs w:val="44"/>
        </w:rPr>
      </w:pPr>
    </w:p>
    <w:p w14:paraId="3C3A0E31" w14:textId="77777777" w:rsidR="00841A22" w:rsidRDefault="00841A22" w:rsidP="00841A22">
      <w:pPr>
        <w:pStyle w:val="Heading1"/>
        <w:jc w:val="center"/>
        <w:rPr>
          <w:rFonts w:ascii="Times New Roman" w:eastAsiaTheme="minorEastAsia" w:hAnsi="Times New Roman" w:cstheme="minorBidi"/>
          <w:color w:val="auto"/>
          <w:sz w:val="52"/>
          <w:szCs w:val="44"/>
        </w:rPr>
      </w:pPr>
    </w:p>
    <w:p w14:paraId="4634A8F0" w14:textId="77777777" w:rsidR="00BF3B84" w:rsidRDefault="00BF3B84" w:rsidP="00841A22">
      <w:pPr>
        <w:pStyle w:val="Heading1"/>
        <w:jc w:val="center"/>
        <w:rPr>
          <w:rFonts w:ascii="Times New Roman" w:eastAsiaTheme="minorEastAsia" w:hAnsi="Times New Roman" w:cstheme="minorBidi"/>
          <w:color w:val="auto"/>
          <w:sz w:val="52"/>
          <w:szCs w:val="44"/>
        </w:rPr>
      </w:pPr>
    </w:p>
    <w:p w14:paraId="7A0B2676" w14:textId="77777777" w:rsidR="00EB4901" w:rsidRPr="00EB4901" w:rsidRDefault="00EB4901" w:rsidP="00EB4901"/>
    <w:p w14:paraId="79DA509E" w14:textId="146A8D9E" w:rsidR="00841A22" w:rsidRPr="00841A22" w:rsidRDefault="00841A22" w:rsidP="00841A22">
      <w:pPr>
        <w:pStyle w:val="Heading1"/>
        <w:jc w:val="center"/>
        <w:rPr>
          <w:rFonts w:ascii="Times New Roman" w:eastAsiaTheme="minorEastAsia" w:hAnsi="Times New Roman" w:cstheme="minorBidi"/>
          <w:color w:val="auto"/>
          <w:sz w:val="52"/>
          <w:szCs w:val="44"/>
        </w:rPr>
      </w:pPr>
      <w:r w:rsidRPr="00841A22">
        <w:rPr>
          <w:rFonts w:ascii="Times New Roman" w:eastAsiaTheme="minorEastAsia" w:hAnsi="Times New Roman" w:cstheme="minorBidi"/>
          <w:color w:val="auto"/>
          <w:sz w:val="52"/>
          <w:szCs w:val="44"/>
        </w:rPr>
        <w:t xml:space="preserve">Chapter </w:t>
      </w:r>
      <w:r w:rsidR="00715222">
        <w:rPr>
          <w:rFonts w:ascii="Times New Roman" w:eastAsiaTheme="minorEastAsia" w:hAnsi="Times New Roman" w:cstheme="minorBidi"/>
          <w:color w:val="auto"/>
          <w:sz w:val="52"/>
          <w:szCs w:val="44"/>
        </w:rPr>
        <w:t>Two</w:t>
      </w:r>
    </w:p>
    <w:p w14:paraId="31A427EF" w14:textId="353F6424" w:rsidR="00841A22" w:rsidRDefault="00841A22" w:rsidP="00841A22">
      <w:pPr>
        <w:jc w:val="center"/>
        <w:rPr>
          <w:b/>
          <w:bCs/>
          <w:sz w:val="52"/>
          <w:szCs w:val="44"/>
        </w:rPr>
      </w:pPr>
      <w:r w:rsidRPr="00841A22">
        <w:rPr>
          <w:b/>
          <w:bCs/>
          <w:sz w:val="52"/>
          <w:szCs w:val="44"/>
        </w:rPr>
        <w:t>Literature Review</w:t>
      </w:r>
    </w:p>
    <w:p w14:paraId="0D0E2215" w14:textId="77777777" w:rsidR="00CC0F0A" w:rsidRDefault="00CC0F0A" w:rsidP="00841A22">
      <w:pPr>
        <w:jc w:val="center"/>
        <w:rPr>
          <w:b/>
          <w:bCs/>
          <w:sz w:val="52"/>
          <w:szCs w:val="44"/>
        </w:rPr>
      </w:pPr>
    </w:p>
    <w:p w14:paraId="5988A9F8" w14:textId="77777777" w:rsidR="00CC0F0A" w:rsidRDefault="00CC0F0A" w:rsidP="00841A22">
      <w:pPr>
        <w:jc w:val="center"/>
        <w:rPr>
          <w:b/>
          <w:bCs/>
          <w:sz w:val="52"/>
          <w:szCs w:val="44"/>
        </w:rPr>
      </w:pPr>
    </w:p>
    <w:p w14:paraId="30B16C91" w14:textId="77777777" w:rsidR="00CC0F0A" w:rsidRDefault="00CC0F0A" w:rsidP="00841A22">
      <w:pPr>
        <w:jc w:val="center"/>
        <w:rPr>
          <w:b/>
          <w:bCs/>
          <w:sz w:val="52"/>
          <w:szCs w:val="44"/>
        </w:rPr>
      </w:pPr>
    </w:p>
    <w:p w14:paraId="6308BCC3" w14:textId="77777777" w:rsidR="00CC0F0A" w:rsidRDefault="00CC0F0A" w:rsidP="00841A22">
      <w:pPr>
        <w:jc w:val="center"/>
        <w:rPr>
          <w:b/>
          <w:bCs/>
          <w:sz w:val="52"/>
          <w:szCs w:val="44"/>
        </w:rPr>
      </w:pPr>
    </w:p>
    <w:p w14:paraId="35DC102B" w14:textId="77777777" w:rsidR="00CC0F0A" w:rsidRDefault="00CC0F0A" w:rsidP="00841A22">
      <w:pPr>
        <w:jc w:val="center"/>
        <w:rPr>
          <w:b/>
          <w:bCs/>
          <w:sz w:val="52"/>
          <w:szCs w:val="44"/>
        </w:rPr>
      </w:pPr>
    </w:p>
    <w:p w14:paraId="011D410F" w14:textId="77777777" w:rsidR="00CC0F0A" w:rsidRDefault="00CC0F0A" w:rsidP="00841A22">
      <w:pPr>
        <w:jc w:val="center"/>
        <w:rPr>
          <w:b/>
          <w:bCs/>
          <w:sz w:val="52"/>
          <w:szCs w:val="44"/>
        </w:rPr>
      </w:pPr>
    </w:p>
    <w:p w14:paraId="0D2A5D29" w14:textId="77777777" w:rsidR="00CC0F0A" w:rsidRDefault="00CC0F0A" w:rsidP="00841A22">
      <w:pPr>
        <w:jc w:val="center"/>
        <w:rPr>
          <w:b/>
          <w:bCs/>
          <w:sz w:val="52"/>
          <w:szCs w:val="44"/>
        </w:rPr>
      </w:pPr>
    </w:p>
    <w:p w14:paraId="357404E6" w14:textId="77777777" w:rsidR="00BF3B84" w:rsidRDefault="00BF3B84" w:rsidP="00841A22">
      <w:pPr>
        <w:jc w:val="center"/>
        <w:rPr>
          <w:b/>
          <w:bCs/>
          <w:sz w:val="52"/>
          <w:szCs w:val="44"/>
        </w:rPr>
      </w:pPr>
    </w:p>
    <w:p w14:paraId="0905B686" w14:textId="77777777" w:rsidR="00CC0F0A" w:rsidRPr="00EB4901" w:rsidRDefault="00CC0F0A" w:rsidP="00CC0F0A">
      <w:pPr>
        <w:rPr>
          <w:rFonts w:asciiTheme="majorBidi" w:hAnsiTheme="majorBidi" w:cstheme="majorBidi"/>
          <w:b/>
          <w:bCs/>
          <w:szCs w:val="28"/>
        </w:rPr>
      </w:pPr>
      <w:r w:rsidRPr="00EB4901">
        <w:rPr>
          <w:rFonts w:asciiTheme="majorBidi" w:hAnsiTheme="majorBidi" w:cstheme="majorBidi"/>
          <w:b/>
          <w:bCs/>
          <w:szCs w:val="28"/>
        </w:rPr>
        <w:lastRenderedPageBreak/>
        <w:t>2.1 Introduction</w:t>
      </w:r>
    </w:p>
    <w:p w14:paraId="3B37E243" w14:textId="49AC229E" w:rsidR="00CC0F0A" w:rsidRPr="00EB4901" w:rsidRDefault="00EB4901" w:rsidP="00EB4901">
      <w:pPr>
        <w:rPr>
          <w:sz w:val="24"/>
          <w:szCs w:val="24"/>
        </w:rPr>
      </w:pPr>
      <w:r w:rsidRPr="00EB4901">
        <w:rPr>
          <w:sz w:val="24"/>
          <w:szCs w:val="24"/>
        </w:rPr>
        <w:t>This chapter reviews existing literature on GSE and its influence on air cargo efficiency. It covers GSE types and functions, their role in cargo handling, maintenance practices, international standards, and global case studies.</w:t>
      </w:r>
    </w:p>
    <w:p w14:paraId="69EFE4ED" w14:textId="1F32C585" w:rsidR="00CC0F0A" w:rsidRPr="00CC0F0A" w:rsidRDefault="00CC0F0A" w:rsidP="00CC0F0A">
      <w:pPr>
        <w:rPr>
          <w:rFonts w:asciiTheme="majorBidi" w:hAnsiTheme="majorBidi" w:cstheme="majorBidi"/>
          <w:b/>
          <w:bCs/>
          <w:sz w:val="24"/>
          <w:szCs w:val="24"/>
        </w:rPr>
      </w:pPr>
    </w:p>
    <w:p w14:paraId="332E47F7" w14:textId="77777777" w:rsidR="00CC0F0A" w:rsidRPr="00EB4901" w:rsidRDefault="00CC0F0A" w:rsidP="00CC0F0A">
      <w:pPr>
        <w:rPr>
          <w:rFonts w:asciiTheme="majorBidi" w:hAnsiTheme="majorBidi" w:cstheme="majorBidi"/>
          <w:b/>
          <w:bCs/>
          <w:szCs w:val="28"/>
        </w:rPr>
      </w:pPr>
      <w:r w:rsidRPr="00EB4901">
        <w:rPr>
          <w:rFonts w:asciiTheme="majorBidi" w:hAnsiTheme="majorBidi" w:cstheme="majorBidi"/>
          <w:b/>
          <w:bCs/>
          <w:szCs w:val="28"/>
        </w:rPr>
        <w:t>2.2 Overview of Ground Support Equipment (GSE)</w:t>
      </w:r>
    </w:p>
    <w:p w14:paraId="118BAFD7" w14:textId="77777777" w:rsidR="00CC0F0A" w:rsidRPr="00EB4901" w:rsidRDefault="00CC0F0A" w:rsidP="00CC0F0A">
      <w:pPr>
        <w:rPr>
          <w:rFonts w:asciiTheme="majorBidi" w:hAnsiTheme="majorBidi" w:cstheme="majorBidi"/>
          <w:sz w:val="24"/>
          <w:szCs w:val="24"/>
        </w:rPr>
      </w:pPr>
      <w:r w:rsidRPr="00EB4901">
        <w:rPr>
          <w:rFonts w:asciiTheme="majorBidi" w:hAnsiTheme="majorBidi" w:cstheme="majorBidi"/>
          <w:sz w:val="24"/>
          <w:szCs w:val="24"/>
        </w:rPr>
        <w:t>Ground Support Equipment (GSE) refers to a wide range of mechanical, electrical, and specialized tools used to support aircraft operations on the ground. In cargo handling, GSE is essential for moving, lifting, loading, and transporting shipments between the aircraft and cargo facilities. Common types of GSE include:</w:t>
      </w:r>
    </w:p>
    <w:p w14:paraId="36E58E2B" w14:textId="77777777" w:rsidR="00CC0F0A" w:rsidRPr="00EB4901" w:rsidRDefault="00CC0F0A" w:rsidP="00EF3C0E">
      <w:pPr>
        <w:numPr>
          <w:ilvl w:val="0"/>
          <w:numId w:val="14"/>
        </w:numPr>
        <w:rPr>
          <w:rFonts w:asciiTheme="majorBidi" w:hAnsiTheme="majorBidi" w:cstheme="majorBidi"/>
          <w:sz w:val="24"/>
          <w:szCs w:val="24"/>
        </w:rPr>
      </w:pPr>
      <w:r w:rsidRPr="00EB4901">
        <w:rPr>
          <w:rFonts w:asciiTheme="majorBidi" w:hAnsiTheme="majorBidi" w:cstheme="majorBidi"/>
          <w:sz w:val="24"/>
          <w:szCs w:val="24"/>
        </w:rPr>
        <w:t>High Loaders / Main Deck Loaders: Used to lift Unit Load Devices (ULDs) to aircraft cargo doors.</w:t>
      </w:r>
    </w:p>
    <w:p w14:paraId="1F8BD0E7" w14:textId="77777777" w:rsidR="00CC0F0A" w:rsidRPr="00EB4901" w:rsidRDefault="00CC0F0A" w:rsidP="00EF3C0E">
      <w:pPr>
        <w:numPr>
          <w:ilvl w:val="0"/>
          <w:numId w:val="14"/>
        </w:numPr>
        <w:rPr>
          <w:rFonts w:asciiTheme="majorBidi" w:hAnsiTheme="majorBidi" w:cstheme="majorBidi"/>
          <w:sz w:val="24"/>
          <w:szCs w:val="24"/>
        </w:rPr>
      </w:pPr>
      <w:r w:rsidRPr="00EB4901">
        <w:rPr>
          <w:rFonts w:asciiTheme="majorBidi" w:hAnsiTheme="majorBidi" w:cstheme="majorBidi"/>
          <w:sz w:val="24"/>
          <w:szCs w:val="24"/>
        </w:rPr>
        <w:t>Belt Loaders: Conveyor belts for loading and unloading small cargo items.</w:t>
      </w:r>
    </w:p>
    <w:p w14:paraId="51D9FA1F" w14:textId="1930B936" w:rsidR="00CC0F0A" w:rsidRPr="00EB4901" w:rsidRDefault="00CC0F0A" w:rsidP="00EF3C0E">
      <w:pPr>
        <w:numPr>
          <w:ilvl w:val="0"/>
          <w:numId w:val="14"/>
        </w:numPr>
        <w:rPr>
          <w:rFonts w:asciiTheme="majorBidi" w:hAnsiTheme="majorBidi" w:cstheme="majorBidi"/>
          <w:sz w:val="24"/>
          <w:szCs w:val="24"/>
        </w:rPr>
      </w:pPr>
      <w:proofErr w:type="gramStart"/>
      <w:r w:rsidRPr="00EB4901">
        <w:rPr>
          <w:rFonts w:asciiTheme="majorBidi" w:hAnsiTheme="majorBidi" w:cstheme="majorBidi"/>
          <w:sz w:val="24"/>
          <w:szCs w:val="24"/>
        </w:rPr>
        <w:t>Tow</w:t>
      </w:r>
      <w:proofErr w:type="gramEnd"/>
      <w:r w:rsidR="00843EAF">
        <w:rPr>
          <w:rFonts w:asciiTheme="majorBidi" w:hAnsiTheme="majorBidi" w:cstheme="majorBidi"/>
          <w:sz w:val="24"/>
          <w:szCs w:val="24"/>
        </w:rPr>
        <w:t xml:space="preserve"> </w:t>
      </w:r>
      <w:r w:rsidRPr="00EB4901">
        <w:rPr>
          <w:rFonts w:asciiTheme="majorBidi" w:hAnsiTheme="majorBidi" w:cstheme="majorBidi"/>
          <w:sz w:val="24"/>
          <w:szCs w:val="24"/>
        </w:rPr>
        <w:t>Tractors: Used for towing dollies and transporting ULDs.</w:t>
      </w:r>
    </w:p>
    <w:p w14:paraId="325D46B0" w14:textId="77777777" w:rsidR="00CC0F0A" w:rsidRPr="00EB4901" w:rsidRDefault="00CC0F0A" w:rsidP="00EF3C0E">
      <w:pPr>
        <w:numPr>
          <w:ilvl w:val="0"/>
          <w:numId w:val="14"/>
        </w:numPr>
        <w:rPr>
          <w:rFonts w:asciiTheme="majorBidi" w:hAnsiTheme="majorBidi" w:cstheme="majorBidi"/>
          <w:sz w:val="24"/>
          <w:szCs w:val="24"/>
        </w:rPr>
      </w:pPr>
      <w:r w:rsidRPr="00EB4901">
        <w:rPr>
          <w:rFonts w:asciiTheme="majorBidi" w:hAnsiTheme="majorBidi" w:cstheme="majorBidi"/>
          <w:sz w:val="24"/>
          <w:szCs w:val="24"/>
        </w:rPr>
        <w:t>Dollies &amp; Transporters: Platforms used to move containers and pallets.</w:t>
      </w:r>
    </w:p>
    <w:p w14:paraId="3F6D9618" w14:textId="77777777" w:rsidR="00CC0F0A" w:rsidRPr="00EB4901" w:rsidRDefault="00CC0F0A" w:rsidP="00EF3C0E">
      <w:pPr>
        <w:numPr>
          <w:ilvl w:val="0"/>
          <w:numId w:val="14"/>
        </w:numPr>
        <w:rPr>
          <w:rFonts w:asciiTheme="majorBidi" w:hAnsiTheme="majorBidi" w:cstheme="majorBidi"/>
          <w:sz w:val="24"/>
          <w:szCs w:val="24"/>
        </w:rPr>
      </w:pPr>
      <w:r w:rsidRPr="00EB4901">
        <w:rPr>
          <w:rFonts w:asciiTheme="majorBidi" w:hAnsiTheme="majorBidi" w:cstheme="majorBidi"/>
          <w:sz w:val="24"/>
          <w:szCs w:val="24"/>
        </w:rPr>
        <w:t>Ground Power Units (GPU): Provide electricity to aircraft during on-ground operations.</w:t>
      </w:r>
    </w:p>
    <w:p w14:paraId="6A23ED7C" w14:textId="77777777" w:rsidR="00CC0F0A" w:rsidRPr="00EB4901" w:rsidRDefault="00CC0F0A" w:rsidP="00EF3C0E">
      <w:pPr>
        <w:numPr>
          <w:ilvl w:val="0"/>
          <w:numId w:val="14"/>
        </w:numPr>
        <w:rPr>
          <w:rFonts w:asciiTheme="majorBidi" w:hAnsiTheme="majorBidi" w:cstheme="majorBidi"/>
          <w:sz w:val="24"/>
          <w:szCs w:val="24"/>
        </w:rPr>
      </w:pPr>
      <w:r w:rsidRPr="00EB4901">
        <w:rPr>
          <w:rFonts w:asciiTheme="majorBidi" w:hAnsiTheme="majorBidi" w:cstheme="majorBidi"/>
          <w:sz w:val="24"/>
          <w:szCs w:val="24"/>
        </w:rPr>
        <w:t>Refrigerated Units: Used for transporting temperature-sensitive cargo.</w:t>
      </w:r>
    </w:p>
    <w:p w14:paraId="51100AA2" w14:textId="34F11155" w:rsidR="00CC0F0A" w:rsidRPr="00CC0F0A" w:rsidRDefault="00CC0F0A" w:rsidP="00CC0F0A">
      <w:pPr>
        <w:rPr>
          <w:rFonts w:asciiTheme="majorBidi" w:hAnsiTheme="majorBidi" w:cstheme="majorBidi"/>
          <w:b/>
          <w:bCs/>
          <w:sz w:val="24"/>
          <w:szCs w:val="24"/>
        </w:rPr>
      </w:pPr>
    </w:p>
    <w:p w14:paraId="6F74CE14" w14:textId="77777777" w:rsidR="00CC0F0A" w:rsidRPr="00EB4901" w:rsidRDefault="00CC0F0A" w:rsidP="00CC0F0A">
      <w:pPr>
        <w:rPr>
          <w:rFonts w:asciiTheme="majorBidi" w:hAnsiTheme="majorBidi" w:cstheme="majorBidi"/>
          <w:b/>
          <w:bCs/>
          <w:szCs w:val="28"/>
        </w:rPr>
      </w:pPr>
      <w:r w:rsidRPr="00EB4901">
        <w:rPr>
          <w:rFonts w:asciiTheme="majorBidi" w:hAnsiTheme="majorBidi" w:cstheme="majorBidi"/>
          <w:b/>
          <w:bCs/>
          <w:szCs w:val="28"/>
        </w:rPr>
        <w:t>2.3 GSE and Air Cargo Handling Operations</w:t>
      </w:r>
    </w:p>
    <w:p w14:paraId="6F12BE50" w14:textId="5F507722" w:rsidR="00CC0F0A" w:rsidRPr="00EB4901" w:rsidRDefault="00CC0F0A" w:rsidP="00CC0F0A">
      <w:pPr>
        <w:rPr>
          <w:rFonts w:asciiTheme="majorBidi" w:hAnsiTheme="majorBidi" w:cstheme="majorBidi"/>
          <w:sz w:val="24"/>
          <w:szCs w:val="24"/>
        </w:rPr>
      </w:pPr>
      <w:r w:rsidRPr="00EB4901">
        <w:rPr>
          <w:rFonts w:asciiTheme="majorBidi" w:hAnsiTheme="majorBidi" w:cstheme="majorBidi"/>
          <w:sz w:val="24"/>
          <w:szCs w:val="24"/>
        </w:rPr>
        <w:t xml:space="preserve">Air cargo handling is a highly time-sensitive process that requires precision and coordination. GSE is responsible for </w:t>
      </w:r>
      <w:r w:rsidR="00EB4901" w:rsidRPr="00EB4901">
        <w:rPr>
          <w:rFonts w:asciiTheme="majorBidi" w:hAnsiTheme="majorBidi" w:cstheme="majorBidi"/>
          <w:sz w:val="24"/>
          <w:szCs w:val="24"/>
        </w:rPr>
        <w:t>all</w:t>
      </w:r>
      <w:r w:rsidRPr="00EB4901">
        <w:rPr>
          <w:rFonts w:asciiTheme="majorBidi" w:hAnsiTheme="majorBidi" w:cstheme="majorBidi"/>
          <w:sz w:val="24"/>
          <w:szCs w:val="24"/>
        </w:rPr>
        <w:t xml:space="preserve"> ground activities related to cargo, including:</w:t>
      </w:r>
    </w:p>
    <w:p w14:paraId="3D1BF661" w14:textId="77777777" w:rsidR="00CC0F0A" w:rsidRPr="00EB4901" w:rsidRDefault="00CC0F0A" w:rsidP="00EF3C0E">
      <w:pPr>
        <w:numPr>
          <w:ilvl w:val="0"/>
          <w:numId w:val="15"/>
        </w:numPr>
        <w:rPr>
          <w:rFonts w:asciiTheme="majorBidi" w:hAnsiTheme="majorBidi" w:cstheme="majorBidi"/>
          <w:sz w:val="24"/>
          <w:szCs w:val="24"/>
        </w:rPr>
      </w:pPr>
      <w:r w:rsidRPr="00EB4901">
        <w:rPr>
          <w:rFonts w:asciiTheme="majorBidi" w:hAnsiTheme="majorBidi" w:cstheme="majorBidi"/>
          <w:sz w:val="24"/>
          <w:szCs w:val="24"/>
        </w:rPr>
        <w:t>Loading and unloading containers and pallets.</w:t>
      </w:r>
    </w:p>
    <w:p w14:paraId="74C7AFB1" w14:textId="77777777" w:rsidR="00CC0F0A" w:rsidRPr="00EB4901" w:rsidRDefault="00CC0F0A" w:rsidP="00EF3C0E">
      <w:pPr>
        <w:numPr>
          <w:ilvl w:val="0"/>
          <w:numId w:val="15"/>
        </w:numPr>
        <w:rPr>
          <w:rFonts w:asciiTheme="majorBidi" w:hAnsiTheme="majorBidi" w:cstheme="majorBidi"/>
          <w:sz w:val="24"/>
          <w:szCs w:val="24"/>
        </w:rPr>
      </w:pPr>
      <w:r w:rsidRPr="00EB4901">
        <w:rPr>
          <w:rFonts w:asciiTheme="majorBidi" w:hAnsiTheme="majorBidi" w:cstheme="majorBidi"/>
          <w:sz w:val="24"/>
          <w:szCs w:val="24"/>
        </w:rPr>
        <w:t>Transporting ULDs between aircraft stands and cargo terminals.</w:t>
      </w:r>
    </w:p>
    <w:p w14:paraId="2BAC0BF1" w14:textId="77777777" w:rsidR="00CC0F0A" w:rsidRPr="00EB4901" w:rsidRDefault="00CC0F0A" w:rsidP="00EF3C0E">
      <w:pPr>
        <w:numPr>
          <w:ilvl w:val="0"/>
          <w:numId w:val="15"/>
        </w:numPr>
        <w:rPr>
          <w:rFonts w:asciiTheme="majorBidi" w:hAnsiTheme="majorBidi" w:cstheme="majorBidi"/>
          <w:sz w:val="24"/>
          <w:szCs w:val="24"/>
        </w:rPr>
      </w:pPr>
      <w:r w:rsidRPr="00EB4901">
        <w:rPr>
          <w:rFonts w:asciiTheme="majorBidi" w:hAnsiTheme="majorBidi" w:cstheme="majorBidi"/>
          <w:sz w:val="24"/>
          <w:szCs w:val="24"/>
        </w:rPr>
        <w:t>Supporting special cargo (pharmaceutical, perishables, dangerous goods).</w:t>
      </w:r>
    </w:p>
    <w:p w14:paraId="0252F319" w14:textId="77777777" w:rsidR="00CC0F0A" w:rsidRPr="00EB4901" w:rsidRDefault="00CC0F0A" w:rsidP="00EF3C0E">
      <w:pPr>
        <w:numPr>
          <w:ilvl w:val="0"/>
          <w:numId w:val="15"/>
        </w:numPr>
        <w:rPr>
          <w:rFonts w:asciiTheme="majorBidi" w:hAnsiTheme="majorBidi" w:cstheme="majorBidi"/>
          <w:sz w:val="24"/>
          <w:szCs w:val="24"/>
        </w:rPr>
      </w:pPr>
      <w:r w:rsidRPr="00EB4901">
        <w:rPr>
          <w:rFonts w:asciiTheme="majorBidi" w:hAnsiTheme="majorBidi" w:cstheme="majorBidi"/>
          <w:sz w:val="24"/>
          <w:szCs w:val="24"/>
        </w:rPr>
        <w:t>Ensuring the efficient flow of shipments during peak operations.</w:t>
      </w:r>
    </w:p>
    <w:p w14:paraId="4344B1B1" w14:textId="77777777" w:rsidR="00CC0F0A" w:rsidRPr="00EB4901" w:rsidRDefault="00CC0F0A" w:rsidP="00CC0F0A">
      <w:pPr>
        <w:rPr>
          <w:rFonts w:asciiTheme="majorBidi" w:hAnsiTheme="majorBidi" w:cstheme="majorBidi"/>
          <w:sz w:val="24"/>
          <w:szCs w:val="24"/>
        </w:rPr>
      </w:pPr>
      <w:r w:rsidRPr="00EB4901">
        <w:rPr>
          <w:rFonts w:asciiTheme="majorBidi" w:hAnsiTheme="majorBidi" w:cstheme="majorBidi"/>
          <w:sz w:val="24"/>
          <w:szCs w:val="24"/>
        </w:rPr>
        <w:t xml:space="preserve">Research indicates that up to 60% of total cargo handling time </w:t>
      </w:r>
      <w:proofErr w:type="gramStart"/>
      <w:r w:rsidRPr="00EB4901">
        <w:rPr>
          <w:rFonts w:asciiTheme="majorBidi" w:hAnsiTheme="majorBidi" w:cstheme="majorBidi"/>
          <w:sz w:val="24"/>
          <w:szCs w:val="24"/>
        </w:rPr>
        <w:t>is influenced</w:t>
      </w:r>
      <w:proofErr w:type="gramEnd"/>
      <w:r w:rsidRPr="00EB4901">
        <w:rPr>
          <w:rFonts w:asciiTheme="majorBidi" w:hAnsiTheme="majorBidi" w:cstheme="majorBidi"/>
          <w:sz w:val="24"/>
          <w:szCs w:val="24"/>
        </w:rPr>
        <w:t xml:space="preserve"> directly by the performance of GSE. Delays caused by unavailable or malfunctioning equipment can </w:t>
      </w:r>
      <w:r w:rsidRPr="00EB4901">
        <w:rPr>
          <w:rFonts w:asciiTheme="majorBidi" w:hAnsiTheme="majorBidi" w:cstheme="majorBidi"/>
          <w:sz w:val="24"/>
          <w:szCs w:val="24"/>
        </w:rPr>
        <w:lastRenderedPageBreak/>
        <w:t>significantly impact flight schedules, customer satisfaction, and the overall performance of the airport.</w:t>
      </w:r>
    </w:p>
    <w:p w14:paraId="3D61A234" w14:textId="14238E3C" w:rsidR="00CC0F0A" w:rsidRPr="00CC0F0A" w:rsidRDefault="00CC0F0A" w:rsidP="00CC0F0A">
      <w:pPr>
        <w:rPr>
          <w:rFonts w:asciiTheme="majorBidi" w:hAnsiTheme="majorBidi" w:cstheme="majorBidi"/>
          <w:b/>
          <w:bCs/>
          <w:sz w:val="24"/>
          <w:szCs w:val="24"/>
        </w:rPr>
      </w:pPr>
    </w:p>
    <w:p w14:paraId="659879A2" w14:textId="77777777" w:rsidR="00CC0F0A" w:rsidRPr="00EB4901" w:rsidRDefault="00CC0F0A" w:rsidP="00CC0F0A">
      <w:pPr>
        <w:rPr>
          <w:rFonts w:asciiTheme="majorBidi" w:hAnsiTheme="majorBidi" w:cstheme="majorBidi"/>
          <w:b/>
          <w:bCs/>
          <w:szCs w:val="28"/>
        </w:rPr>
      </w:pPr>
      <w:r w:rsidRPr="00EB4901">
        <w:rPr>
          <w:rFonts w:asciiTheme="majorBidi" w:hAnsiTheme="majorBidi" w:cstheme="majorBidi"/>
          <w:b/>
          <w:bCs/>
          <w:szCs w:val="28"/>
        </w:rPr>
        <w:t>2.4 Logistics Operations in Airports</w:t>
      </w:r>
    </w:p>
    <w:p w14:paraId="372301AE" w14:textId="4BCAD524" w:rsidR="00EB4901" w:rsidRDefault="00EB4901" w:rsidP="00EB4901">
      <w:r>
        <w:t>Airport logistic involve interconnected processes such as cargo acceptance, storage, ULD build-up, ramp operations, and customs clearance. GSE supports these activities by reducing manual workload, accelerating handling speed, and ensuring safe movement of high-value shipments.</w:t>
      </w:r>
    </w:p>
    <w:p w14:paraId="2773E2EE" w14:textId="0A665DA7" w:rsidR="00CC0F0A" w:rsidRPr="00CC0F0A" w:rsidRDefault="00CC0F0A" w:rsidP="00CC0F0A">
      <w:pPr>
        <w:rPr>
          <w:rFonts w:asciiTheme="majorBidi" w:hAnsiTheme="majorBidi" w:cstheme="majorBidi"/>
          <w:b/>
          <w:bCs/>
          <w:sz w:val="24"/>
          <w:szCs w:val="24"/>
        </w:rPr>
      </w:pPr>
    </w:p>
    <w:p w14:paraId="23D59A08" w14:textId="77777777" w:rsidR="00CC0F0A" w:rsidRPr="00EB4901" w:rsidRDefault="00CC0F0A" w:rsidP="00CC0F0A">
      <w:pPr>
        <w:rPr>
          <w:rFonts w:asciiTheme="majorBidi" w:hAnsiTheme="majorBidi" w:cstheme="majorBidi"/>
          <w:b/>
          <w:bCs/>
          <w:szCs w:val="28"/>
        </w:rPr>
      </w:pPr>
      <w:r w:rsidRPr="00EB4901">
        <w:rPr>
          <w:rFonts w:asciiTheme="majorBidi" w:hAnsiTheme="majorBidi" w:cstheme="majorBidi"/>
          <w:b/>
          <w:bCs/>
          <w:szCs w:val="28"/>
        </w:rPr>
        <w:t>2.5 Maintenance and Reliability of GSE</w:t>
      </w:r>
    </w:p>
    <w:p w14:paraId="5482E904" w14:textId="77777777" w:rsidR="00CC0F0A" w:rsidRPr="00EB4901" w:rsidRDefault="00CC0F0A" w:rsidP="00CC0F0A">
      <w:pPr>
        <w:rPr>
          <w:rFonts w:asciiTheme="majorBidi" w:hAnsiTheme="majorBidi" w:cstheme="majorBidi"/>
          <w:sz w:val="24"/>
          <w:szCs w:val="24"/>
        </w:rPr>
      </w:pPr>
      <w:r w:rsidRPr="00EB4901">
        <w:rPr>
          <w:rFonts w:asciiTheme="majorBidi" w:hAnsiTheme="majorBidi" w:cstheme="majorBidi"/>
          <w:sz w:val="24"/>
          <w:szCs w:val="24"/>
        </w:rPr>
        <w:t>GSE reliability is a critical factor in maintaining smooth cargo operations. Maintenance practices include:</w:t>
      </w:r>
    </w:p>
    <w:p w14:paraId="467E9F8C" w14:textId="0D48F1CC" w:rsidR="00CC0F0A" w:rsidRPr="00EB4901" w:rsidRDefault="00CC0F0A" w:rsidP="00EB4901">
      <w:pPr>
        <w:rPr>
          <w:rFonts w:asciiTheme="majorBidi" w:hAnsiTheme="majorBidi" w:cstheme="majorBidi"/>
          <w:sz w:val="24"/>
          <w:szCs w:val="24"/>
        </w:rPr>
      </w:pPr>
      <w:r w:rsidRPr="00EB4901">
        <w:rPr>
          <w:rFonts w:asciiTheme="majorBidi" w:hAnsiTheme="majorBidi" w:cstheme="majorBidi"/>
          <w:sz w:val="24"/>
          <w:szCs w:val="24"/>
        </w:rPr>
        <w:t>1. Preventive Maintenance (PM</w:t>
      </w:r>
      <w:r w:rsidR="00EB4901" w:rsidRPr="00EB4901">
        <w:rPr>
          <w:rFonts w:asciiTheme="majorBidi" w:hAnsiTheme="majorBidi" w:cstheme="majorBidi"/>
          <w:sz w:val="24"/>
          <w:szCs w:val="24"/>
        </w:rPr>
        <w:t>)</w:t>
      </w:r>
      <w:r w:rsidR="00EB4901">
        <w:rPr>
          <w:rFonts w:asciiTheme="majorBidi" w:hAnsiTheme="majorBidi" w:cstheme="majorBidi"/>
          <w:sz w:val="24"/>
          <w:szCs w:val="24"/>
        </w:rPr>
        <w:t xml:space="preserve">: </w:t>
      </w:r>
      <w:r w:rsidRPr="00EB4901">
        <w:rPr>
          <w:rFonts w:asciiTheme="majorBidi" w:hAnsiTheme="majorBidi" w:cstheme="majorBidi"/>
          <w:sz w:val="24"/>
          <w:szCs w:val="24"/>
        </w:rPr>
        <w:t>Scheduled maintenance activities designed to prevent breakdowns.</w:t>
      </w:r>
    </w:p>
    <w:p w14:paraId="70F1289F" w14:textId="29B8130A" w:rsidR="00CC0F0A" w:rsidRPr="00EB4901" w:rsidRDefault="00CC0F0A" w:rsidP="00EB4901">
      <w:pPr>
        <w:rPr>
          <w:rFonts w:asciiTheme="majorBidi" w:hAnsiTheme="majorBidi" w:cstheme="majorBidi"/>
          <w:sz w:val="24"/>
          <w:szCs w:val="24"/>
        </w:rPr>
      </w:pPr>
      <w:r w:rsidRPr="00EB4901">
        <w:rPr>
          <w:rFonts w:asciiTheme="majorBidi" w:hAnsiTheme="majorBidi" w:cstheme="majorBidi"/>
          <w:sz w:val="24"/>
          <w:szCs w:val="24"/>
        </w:rPr>
        <w:t>2. Corrective Maintenance (CM</w:t>
      </w:r>
      <w:r w:rsidR="00EB4901" w:rsidRPr="00EB4901">
        <w:rPr>
          <w:rFonts w:asciiTheme="majorBidi" w:hAnsiTheme="majorBidi" w:cstheme="majorBidi"/>
          <w:sz w:val="24"/>
          <w:szCs w:val="24"/>
        </w:rPr>
        <w:t>)</w:t>
      </w:r>
      <w:r w:rsidR="00EB4901">
        <w:rPr>
          <w:rFonts w:asciiTheme="majorBidi" w:hAnsiTheme="majorBidi" w:cstheme="majorBidi"/>
          <w:sz w:val="24"/>
          <w:szCs w:val="24"/>
        </w:rPr>
        <w:t xml:space="preserve">: </w:t>
      </w:r>
      <w:r w:rsidRPr="00EB4901">
        <w:rPr>
          <w:rFonts w:asciiTheme="majorBidi" w:hAnsiTheme="majorBidi" w:cstheme="majorBidi"/>
          <w:sz w:val="24"/>
          <w:szCs w:val="24"/>
        </w:rPr>
        <w:t>Repairs performed after equipment failure, often causing operational delays.</w:t>
      </w:r>
    </w:p>
    <w:p w14:paraId="7B52832E" w14:textId="63498A15" w:rsidR="00CC0F0A" w:rsidRPr="00EB4901" w:rsidRDefault="00CC0F0A" w:rsidP="00EB4901">
      <w:pPr>
        <w:rPr>
          <w:rFonts w:asciiTheme="majorBidi" w:hAnsiTheme="majorBidi" w:cstheme="majorBidi"/>
          <w:sz w:val="24"/>
          <w:szCs w:val="24"/>
        </w:rPr>
      </w:pPr>
      <w:r w:rsidRPr="00EB4901">
        <w:rPr>
          <w:rFonts w:asciiTheme="majorBidi" w:hAnsiTheme="majorBidi" w:cstheme="majorBidi"/>
          <w:sz w:val="24"/>
          <w:szCs w:val="24"/>
        </w:rPr>
        <w:t xml:space="preserve">3. Predictive </w:t>
      </w:r>
      <w:r w:rsidR="00EB4901" w:rsidRPr="00EB4901">
        <w:rPr>
          <w:rFonts w:asciiTheme="majorBidi" w:hAnsiTheme="majorBidi" w:cstheme="majorBidi"/>
          <w:sz w:val="24"/>
          <w:szCs w:val="24"/>
        </w:rPr>
        <w:t>Maintenance</w:t>
      </w:r>
      <w:r w:rsidR="00EB4901">
        <w:rPr>
          <w:rFonts w:asciiTheme="majorBidi" w:hAnsiTheme="majorBidi" w:cstheme="majorBidi"/>
          <w:sz w:val="24"/>
          <w:szCs w:val="24"/>
        </w:rPr>
        <w:t>: Use</w:t>
      </w:r>
      <w:r w:rsidRPr="00EB4901">
        <w:rPr>
          <w:rFonts w:asciiTheme="majorBidi" w:hAnsiTheme="majorBidi" w:cstheme="majorBidi"/>
          <w:sz w:val="24"/>
          <w:szCs w:val="24"/>
        </w:rPr>
        <w:t xml:space="preserve"> data and sensors to predict failures before they occur.</w:t>
      </w:r>
    </w:p>
    <w:p w14:paraId="277F789E" w14:textId="77777777" w:rsidR="00CC0F0A" w:rsidRPr="00EB4901" w:rsidRDefault="00CC0F0A" w:rsidP="00CC0F0A">
      <w:pPr>
        <w:rPr>
          <w:rFonts w:asciiTheme="majorBidi" w:hAnsiTheme="majorBidi" w:cstheme="majorBidi"/>
          <w:sz w:val="24"/>
          <w:szCs w:val="24"/>
        </w:rPr>
      </w:pPr>
      <w:r w:rsidRPr="00EB4901">
        <w:rPr>
          <w:rFonts w:asciiTheme="majorBidi" w:hAnsiTheme="majorBidi" w:cstheme="majorBidi"/>
          <w:sz w:val="24"/>
          <w:szCs w:val="24"/>
        </w:rPr>
        <w:t>Research by ICAO (2020) emphasizes that airports with strong preventive maintenance programs report:</w:t>
      </w:r>
    </w:p>
    <w:p w14:paraId="60431771" w14:textId="77777777" w:rsidR="00CC0F0A" w:rsidRPr="00EB4901" w:rsidRDefault="00CC0F0A" w:rsidP="00EF3C0E">
      <w:pPr>
        <w:numPr>
          <w:ilvl w:val="0"/>
          <w:numId w:val="18"/>
        </w:numPr>
        <w:rPr>
          <w:rFonts w:asciiTheme="majorBidi" w:hAnsiTheme="majorBidi" w:cstheme="majorBidi"/>
          <w:sz w:val="24"/>
          <w:szCs w:val="24"/>
        </w:rPr>
      </w:pPr>
      <w:r w:rsidRPr="00EB4901">
        <w:rPr>
          <w:rFonts w:asciiTheme="majorBidi" w:hAnsiTheme="majorBidi" w:cstheme="majorBidi"/>
          <w:sz w:val="24"/>
          <w:szCs w:val="24"/>
        </w:rPr>
        <w:t>30–40% fewer equipment breakdowns</w:t>
      </w:r>
    </w:p>
    <w:p w14:paraId="08E74649" w14:textId="77777777" w:rsidR="00CC0F0A" w:rsidRPr="00EB4901" w:rsidRDefault="00CC0F0A" w:rsidP="00EF3C0E">
      <w:pPr>
        <w:numPr>
          <w:ilvl w:val="0"/>
          <w:numId w:val="18"/>
        </w:numPr>
        <w:rPr>
          <w:rFonts w:asciiTheme="majorBidi" w:hAnsiTheme="majorBidi" w:cstheme="majorBidi"/>
          <w:sz w:val="24"/>
          <w:szCs w:val="24"/>
        </w:rPr>
      </w:pPr>
      <w:r w:rsidRPr="00EB4901">
        <w:rPr>
          <w:rFonts w:asciiTheme="majorBidi" w:hAnsiTheme="majorBidi" w:cstheme="majorBidi"/>
          <w:sz w:val="24"/>
          <w:szCs w:val="24"/>
        </w:rPr>
        <w:t>Higher operational continuity</w:t>
      </w:r>
    </w:p>
    <w:p w14:paraId="2B801824" w14:textId="77777777" w:rsidR="00CC0F0A" w:rsidRPr="00EB4901" w:rsidRDefault="00CC0F0A" w:rsidP="00EF3C0E">
      <w:pPr>
        <w:numPr>
          <w:ilvl w:val="0"/>
          <w:numId w:val="18"/>
        </w:numPr>
        <w:rPr>
          <w:rFonts w:asciiTheme="majorBidi" w:hAnsiTheme="majorBidi" w:cstheme="majorBidi"/>
          <w:sz w:val="24"/>
          <w:szCs w:val="24"/>
        </w:rPr>
      </w:pPr>
      <w:r w:rsidRPr="00EB4901">
        <w:rPr>
          <w:rFonts w:asciiTheme="majorBidi" w:hAnsiTheme="majorBidi" w:cstheme="majorBidi"/>
          <w:sz w:val="24"/>
          <w:szCs w:val="24"/>
        </w:rPr>
        <w:t>Lower long-term maintenance costs</w:t>
      </w:r>
    </w:p>
    <w:p w14:paraId="457ADC20" w14:textId="1A7EB805" w:rsidR="00CC0F0A" w:rsidRDefault="00CC0F0A" w:rsidP="00BF3B84">
      <w:pPr>
        <w:rPr>
          <w:rFonts w:asciiTheme="majorBidi" w:hAnsiTheme="majorBidi" w:cstheme="majorBidi"/>
          <w:sz w:val="24"/>
          <w:szCs w:val="24"/>
        </w:rPr>
      </w:pPr>
      <w:r w:rsidRPr="00EB4901">
        <w:rPr>
          <w:rFonts w:asciiTheme="majorBidi" w:hAnsiTheme="majorBidi" w:cstheme="majorBidi"/>
          <w:sz w:val="24"/>
          <w:szCs w:val="24"/>
        </w:rPr>
        <w:t>In hot climates such as Jeddah, hydraulic systems, batteries, and electrical components are particularly vulnerable to failure, making effective maintenance programs essential.</w:t>
      </w:r>
    </w:p>
    <w:p w14:paraId="7D5715A5" w14:textId="77777777" w:rsidR="00EB4901" w:rsidRDefault="00EB4901" w:rsidP="00BF3B84">
      <w:pPr>
        <w:rPr>
          <w:rFonts w:asciiTheme="majorBidi" w:hAnsiTheme="majorBidi" w:cstheme="majorBidi"/>
          <w:sz w:val="24"/>
          <w:szCs w:val="24"/>
        </w:rPr>
      </w:pPr>
    </w:p>
    <w:p w14:paraId="6DB9C96A" w14:textId="77777777" w:rsidR="00EB4901" w:rsidRDefault="00EB4901" w:rsidP="00BF3B84">
      <w:pPr>
        <w:rPr>
          <w:rFonts w:asciiTheme="majorBidi" w:hAnsiTheme="majorBidi" w:cstheme="majorBidi"/>
          <w:sz w:val="24"/>
          <w:szCs w:val="24"/>
        </w:rPr>
      </w:pPr>
    </w:p>
    <w:p w14:paraId="02488764" w14:textId="77777777" w:rsidR="00EB4901" w:rsidRDefault="00EB4901" w:rsidP="00BF3B84">
      <w:pPr>
        <w:rPr>
          <w:rFonts w:asciiTheme="majorBidi" w:hAnsiTheme="majorBidi" w:cstheme="majorBidi"/>
          <w:sz w:val="24"/>
          <w:szCs w:val="24"/>
        </w:rPr>
      </w:pPr>
    </w:p>
    <w:p w14:paraId="220D48C7" w14:textId="77777777" w:rsidR="00EB4901" w:rsidRPr="00EB4901" w:rsidRDefault="00EB4901" w:rsidP="00BF3B84">
      <w:pPr>
        <w:rPr>
          <w:rFonts w:asciiTheme="majorBidi" w:hAnsiTheme="majorBidi" w:cstheme="majorBidi"/>
          <w:sz w:val="24"/>
          <w:szCs w:val="24"/>
        </w:rPr>
      </w:pPr>
    </w:p>
    <w:p w14:paraId="155B7E49" w14:textId="77777777" w:rsidR="00CC0F0A" w:rsidRPr="00EB4901" w:rsidRDefault="00CC0F0A" w:rsidP="00CC0F0A">
      <w:pPr>
        <w:rPr>
          <w:rFonts w:asciiTheme="majorBidi" w:hAnsiTheme="majorBidi" w:cstheme="majorBidi"/>
          <w:b/>
          <w:bCs/>
          <w:szCs w:val="28"/>
        </w:rPr>
      </w:pPr>
      <w:r w:rsidRPr="00EB4901">
        <w:rPr>
          <w:rFonts w:asciiTheme="majorBidi" w:hAnsiTheme="majorBidi" w:cstheme="majorBidi"/>
          <w:b/>
          <w:bCs/>
          <w:szCs w:val="28"/>
        </w:rPr>
        <w:lastRenderedPageBreak/>
        <w:t>2.6 Impact of GSE Readiness on Operational Performance</w:t>
      </w:r>
    </w:p>
    <w:p w14:paraId="72087502" w14:textId="77777777" w:rsidR="00CC0F0A" w:rsidRPr="00EB4901" w:rsidRDefault="00CC0F0A" w:rsidP="00CC0F0A">
      <w:pPr>
        <w:rPr>
          <w:rFonts w:asciiTheme="majorBidi" w:hAnsiTheme="majorBidi" w:cstheme="majorBidi"/>
          <w:sz w:val="24"/>
          <w:szCs w:val="24"/>
        </w:rPr>
      </w:pPr>
      <w:r w:rsidRPr="00EB4901">
        <w:rPr>
          <w:rFonts w:asciiTheme="majorBidi" w:hAnsiTheme="majorBidi" w:cstheme="majorBidi"/>
          <w:sz w:val="24"/>
          <w:szCs w:val="24"/>
        </w:rPr>
        <w:t>Equipment readiness refers to how available, functional, and prepared GSE is at any given time. High readiness levels contribute to:</w:t>
      </w:r>
    </w:p>
    <w:p w14:paraId="497DBA4C" w14:textId="77777777" w:rsidR="00CC0F0A" w:rsidRPr="00EB4901" w:rsidRDefault="00CC0F0A" w:rsidP="00EF3C0E">
      <w:pPr>
        <w:numPr>
          <w:ilvl w:val="0"/>
          <w:numId w:val="19"/>
        </w:numPr>
        <w:rPr>
          <w:rFonts w:asciiTheme="majorBidi" w:hAnsiTheme="majorBidi" w:cstheme="majorBidi"/>
          <w:sz w:val="24"/>
          <w:szCs w:val="24"/>
        </w:rPr>
      </w:pPr>
      <w:r w:rsidRPr="00EB4901">
        <w:rPr>
          <w:rFonts w:asciiTheme="majorBidi" w:hAnsiTheme="majorBidi" w:cstheme="majorBidi"/>
          <w:sz w:val="24"/>
          <w:szCs w:val="24"/>
        </w:rPr>
        <w:t>Reduced cargo handling time</w:t>
      </w:r>
    </w:p>
    <w:p w14:paraId="7760D717" w14:textId="77777777" w:rsidR="00CC0F0A" w:rsidRPr="00EB4901" w:rsidRDefault="00CC0F0A" w:rsidP="00EF3C0E">
      <w:pPr>
        <w:numPr>
          <w:ilvl w:val="0"/>
          <w:numId w:val="19"/>
        </w:numPr>
        <w:rPr>
          <w:rFonts w:asciiTheme="majorBidi" w:hAnsiTheme="majorBidi" w:cstheme="majorBidi"/>
          <w:sz w:val="24"/>
          <w:szCs w:val="24"/>
        </w:rPr>
      </w:pPr>
      <w:r w:rsidRPr="00EB4901">
        <w:rPr>
          <w:rFonts w:asciiTheme="majorBidi" w:hAnsiTheme="majorBidi" w:cstheme="majorBidi"/>
          <w:sz w:val="24"/>
          <w:szCs w:val="24"/>
        </w:rPr>
        <w:t>Smoother operational flow</w:t>
      </w:r>
    </w:p>
    <w:p w14:paraId="59287342" w14:textId="77777777" w:rsidR="00CC0F0A" w:rsidRPr="00EB4901" w:rsidRDefault="00CC0F0A" w:rsidP="00EF3C0E">
      <w:pPr>
        <w:numPr>
          <w:ilvl w:val="0"/>
          <w:numId w:val="19"/>
        </w:numPr>
        <w:rPr>
          <w:rFonts w:asciiTheme="majorBidi" w:hAnsiTheme="majorBidi" w:cstheme="majorBidi"/>
          <w:sz w:val="24"/>
          <w:szCs w:val="24"/>
        </w:rPr>
      </w:pPr>
      <w:r w:rsidRPr="00EB4901">
        <w:rPr>
          <w:rFonts w:asciiTheme="majorBidi" w:hAnsiTheme="majorBidi" w:cstheme="majorBidi"/>
          <w:sz w:val="24"/>
          <w:szCs w:val="24"/>
        </w:rPr>
        <w:t>Less idle time for aircraft</w:t>
      </w:r>
    </w:p>
    <w:p w14:paraId="7FDA8603" w14:textId="77777777" w:rsidR="00CC0F0A" w:rsidRPr="00EB4901" w:rsidRDefault="00CC0F0A" w:rsidP="00EF3C0E">
      <w:pPr>
        <w:numPr>
          <w:ilvl w:val="0"/>
          <w:numId w:val="19"/>
        </w:numPr>
        <w:rPr>
          <w:rFonts w:asciiTheme="majorBidi" w:hAnsiTheme="majorBidi" w:cstheme="majorBidi"/>
          <w:sz w:val="24"/>
          <w:szCs w:val="24"/>
        </w:rPr>
      </w:pPr>
      <w:r w:rsidRPr="00EB4901">
        <w:rPr>
          <w:rFonts w:asciiTheme="majorBidi" w:hAnsiTheme="majorBidi" w:cstheme="majorBidi"/>
          <w:sz w:val="24"/>
          <w:szCs w:val="24"/>
        </w:rPr>
        <w:t>Improved service levels with cargo stakeholders</w:t>
      </w:r>
    </w:p>
    <w:p w14:paraId="7D541586" w14:textId="7D3E1C7D" w:rsidR="00CC0F0A" w:rsidRPr="00EB4901" w:rsidRDefault="00CC0F0A" w:rsidP="00EF3C0E">
      <w:pPr>
        <w:numPr>
          <w:ilvl w:val="0"/>
          <w:numId w:val="19"/>
        </w:numPr>
        <w:rPr>
          <w:rFonts w:asciiTheme="majorBidi" w:hAnsiTheme="majorBidi" w:cstheme="majorBidi"/>
          <w:sz w:val="24"/>
          <w:szCs w:val="24"/>
        </w:rPr>
      </w:pPr>
      <w:r w:rsidRPr="00EB4901">
        <w:rPr>
          <w:rFonts w:asciiTheme="majorBidi" w:hAnsiTheme="majorBidi" w:cstheme="majorBidi"/>
          <w:sz w:val="24"/>
          <w:szCs w:val="24"/>
        </w:rPr>
        <w:t>Higher overall logistic capacity</w:t>
      </w:r>
    </w:p>
    <w:p w14:paraId="1DCAC060" w14:textId="77777777" w:rsidR="00CC0F0A" w:rsidRPr="00EB4901" w:rsidRDefault="00CC0F0A" w:rsidP="00CC0F0A">
      <w:pPr>
        <w:rPr>
          <w:rFonts w:asciiTheme="majorBidi" w:hAnsiTheme="majorBidi" w:cstheme="majorBidi"/>
          <w:sz w:val="24"/>
          <w:szCs w:val="24"/>
        </w:rPr>
      </w:pPr>
      <w:r w:rsidRPr="00EB4901">
        <w:rPr>
          <w:rFonts w:asciiTheme="majorBidi" w:hAnsiTheme="majorBidi" w:cstheme="majorBidi"/>
          <w:sz w:val="24"/>
          <w:szCs w:val="24"/>
        </w:rPr>
        <w:t>On the other hand, low readiness leads to:</w:t>
      </w:r>
    </w:p>
    <w:p w14:paraId="0642DEBF" w14:textId="77777777" w:rsidR="00CC0F0A" w:rsidRPr="00EB4901" w:rsidRDefault="00CC0F0A" w:rsidP="00EF3C0E">
      <w:pPr>
        <w:numPr>
          <w:ilvl w:val="0"/>
          <w:numId w:val="20"/>
        </w:numPr>
        <w:rPr>
          <w:rFonts w:asciiTheme="majorBidi" w:hAnsiTheme="majorBidi" w:cstheme="majorBidi"/>
          <w:sz w:val="24"/>
          <w:szCs w:val="24"/>
        </w:rPr>
      </w:pPr>
      <w:r w:rsidRPr="00EB4901">
        <w:rPr>
          <w:rFonts w:asciiTheme="majorBidi" w:hAnsiTheme="majorBidi" w:cstheme="majorBidi"/>
          <w:sz w:val="24"/>
          <w:szCs w:val="24"/>
        </w:rPr>
        <w:t>Congestion in the cargo yard</w:t>
      </w:r>
    </w:p>
    <w:p w14:paraId="4E67FDE2" w14:textId="77777777" w:rsidR="00CC0F0A" w:rsidRPr="00EB4901" w:rsidRDefault="00CC0F0A" w:rsidP="00EF3C0E">
      <w:pPr>
        <w:numPr>
          <w:ilvl w:val="0"/>
          <w:numId w:val="20"/>
        </w:numPr>
        <w:rPr>
          <w:rFonts w:asciiTheme="majorBidi" w:hAnsiTheme="majorBidi" w:cstheme="majorBidi"/>
          <w:sz w:val="24"/>
          <w:szCs w:val="24"/>
        </w:rPr>
      </w:pPr>
      <w:r w:rsidRPr="00EB4901">
        <w:rPr>
          <w:rFonts w:asciiTheme="majorBidi" w:hAnsiTheme="majorBidi" w:cstheme="majorBidi"/>
          <w:sz w:val="24"/>
          <w:szCs w:val="24"/>
        </w:rPr>
        <w:t>Delayed ULD transportation</w:t>
      </w:r>
    </w:p>
    <w:p w14:paraId="06839F4C" w14:textId="77777777" w:rsidR="00CC0F0A" w:rsidRPr="00EB4901" w:rsidRDefault="00CC0F0A" w:rsidP="00EF3C0E">
      <w:pPr>
        <w:numPr>
          <w:ilvl w:val="0"/>
          <w:numId w:val="20"/>
        </w:numPr>
        <w:rPr>
          <w:rFonts w:asciiTheme="majorBidi" w:hAnsiTheme="majorBidi" w:cstheme="majorBidi"/>
          <w:sz w:val="24"/>
          <w:szCs w:val="24"/>
        </w:rPr>
      </w:pPr>
      <w:r w:rsidRPr="00EB4901">
        <w:rPr>
          <w:rFonts w:asciiTheme="majorBidi" w:hAnsiTheme="majorBidi" w:cstheme="majorBidi"/>
          <w:sz w:val="24"/>
          <w:szCs w:val="24"/>
        </w:rPr>
        <w:t>Increased aircraft turnaround time</w:t>
      </w:r>
    </w:p>
    <w:p w14:paraId="0282D212" w14:textId="77777777" w:rsidR="00CC0F0A" w:rsidRPr="00EB4901" w:rsidRDefault="00CC0F0A" w:rsidP="00EF3C0E">
      <w:pPr>
        <w:numPr>
          <w:ilvl w:val="0"/>
          <w:numId w:val="20"/>
        </w:numPr>
        <w:rPr>
          <w:rFonts w:asciiTheme="majorBidi" w:hAnsiTheme="majorBidi" w:cstheme="majorBidi"/>
          <w:sz w:val="24"/>
          <w:szCs w:val="24"/>
        </w:rPr>
      </w:pPr>
      <w:r w:rsidRPr="00EB4901">
        <w:rPr>
          <w:rFonts w:asciiTheme="majorBidi" w:hAnsiTheme="majorBidi" w:cstheme="majorBidi"/>
          <w:sz w:val="24"/>
          <w:szCs w:val="24"/>
        </w:rPr>
        <w:t>Customer dissatisfaction</w:t>
      </w:r>
    </w:p>
    <w:p w14:paraId="6FC1BD80" w14:textId="77777777" w:rsidR="00CC0F0A" w:rsidRPr="00EB4901" w:rsidRDefault="00CC0F0A" w:rsidP="00EF3C0E">
      <w:pPr>
        <w:numPr>
          <w:ilvl w:val="0"/>
          <w:numId w:val="20"/>
        </w:numPr>
        <w:rPr>
          <w:rFonts w:asciiTheme="majorBidi" w:hAnsiTheme="majorBidi" w:cstheme="majorBidi"/>
          <w:sz w:val="24"/>
          <w:szCs w:val="24"/>
        </w:rPr>
      </w:pPr>
      <w:r w:rsidRPr="00EB4901">
        <w:rPr>
          <w:rFonts w:asciiTheme="majorBidi" w:hAnsiTheme="majorBidi" w:cstheme="majorBidi"/>
          <w:sz w:val="24"/>
          <w:szCs w:val="24"/>
        </w:rPr>
        <w:t>Bottlenecks in time-critical cargo workflows</w:t>
      </w:r>
    </w:p>
    <w:p w14:paraId="768FC3D8" w14:textId="77777777" w:rsidR="00CC0F0A" w:rsidRPr="00EB4901" w:rsidRDefault="00CC0F0A" w:rsidP="00CC0F0A">
      <w:pPr>
        <w:rPr>
          <w:rFonts w:asciiTheme="majorBidi" w:hAnsiTheme="majorBidi" w:cstheme="majorBidi"/>
          <w:sz w:val="24"/>
          <w:szCs w:val="24"/>
        </w:rPr>
      </w:pPr>
      <w:r w:rsidRPr="00EB4901">
        <w:rPr>
          <w:rFonts w:asciiTheme="majorBidi" w:hAnsiTheme="majorBidi" w:cstheme="majorBidi"/>
          <w:sz w:val="24"/>
          <w:szCs w:val="24"/>
        </w:rPr>
        <w:t>International research shows that improving GSE readiness by just 10% can reduce total handling time by 15–20%.</w:t>
      </w:r>
    </w:p>
    <w:p w14:paraId="04593F6A" w14:textId="2FD90DBE" w:rsidR="00CC0F0A" w:rsidRPr="00CC0F0A" w:rsidRDefault="00CC0F0A" w:rsidP="00CC0F0A">
      <w:pPr>
        <w:rPr>
          <w:rFonts w:asciiTheme="majorBidi" w:hAnsiTheme="majorBidi" w:cstheme="majorBidi"/>
          <w:b/>
          <w:bCs/>
          <w:sz w:val="24"/>
          <w:szCs w:val="24"/>
        </w:rPr>
      </w:pPr>
    </w:p>
    <w:p w14:paraId="6EE2886B" w14:textId="77777777" w:rsidR="00CC0F0A" w:rsidRPr="00A12025" w:rsidRDefault="00CC0F0A" w:rsidP="00CC0F0A">
      <w:pPr>
        <w:rPr>
          <w:rFonts w:asciiTheme="majorBidi" w:hAnsiTheme="majorBidi" w:cstheme="majorBidi"/>
          <w:b/>
          <w:bCs/>
          <w:szCs w:val="28"/>
        </w:rPr>
      </w:pPr>
      <w:r w:rsidRPr="00A12025">
        <w:rPr>
          <w:rFonts w:asciiTheme="majorBidi" w:hAnsiTheme="majorBidi" w:cstheme="majorBidi"/>
          <w:b/>
          <w:bCs/>
          <w:szCs w:val="28"/>
        </w:rPr>
        <w:t>2.7 International Standards and Regulatory Frameworks</w:t>
      </w:r>
    </w:p>
    <w:p w14:paraId="03985295" w14:textId="59D0632B" w:rsidR="00CC0F0A" w:rsidRPr="00A12025" w:rsidRDefault="00CC0F0A" w:rsidP="00A12025">
      <w:pPr>
        <w:rPr>
          <w:rFonts w:asciiTheme="majorBidi" w:hAnsiTheme="majorBidi" w:cstheme="majorBidi"/>
          <w:sz w:val="24"/>
          <w:szCs w:val="24"/>
        </w:rPr>
      </w:pPr>
      <w:r w:rsidRPr="00A12025">
        <w:rPr>
          <w:rFonts w:asciiTheme="majorBidi" w:hAnsiTheme="majorBidi" w:cstheme="majorBidi"/>
          <w:sz w:val="24"/>
          <w:szCs w:val="24"/>
        </w:rPr>
        <w:t>Multiple global organizations issue standards governing the safe and efficient operation of GSE</w:t>
      </w:r>
      <w:r w:rsidR="00A12025">
        <w:rPr>
          <w:rFonts w:asciiTheme="majorBidi" w:hAnsiTheme="majorBidi" w:cstheme="majorBidi"/>
          <w:sz w:val="24"/>
          <w:szCs w:val="24"/>
        </w:rPr>
        <w:t xml:space="preserve"> as c</w:t>
      </w:r>
      <w:r w:rsidR="00A12025" w:rsidRPr="00A12025">
        <w:rPr>
          <w:rFonts w:asciiTheme="majorBidi" w:hAnsiTheme="majorBidi" w:cstheme="majorBidi"/>
          <w:sz w:val="24"/>
          <w:szCs w:val="24"/>
        </w:rPr>
        <w:t>ompliance with these standards ensures uniformity, safety, and efficiency in global cargo handling operations.</w:t>
      </w:r>
      <w:r w:rsidR="00A12025">
        <w:rPr>
          <w:rFonts w:asciiTheme="majorBidi" w:hAnsiTheme="majorBidi" w:cstheme="majorBidi"/>
          <w:sz w:val="24"/>
          <w:szCs w:val="24"/>
        </w:rPr>
        <w:t xml:space="preserve"> </w:t>
      </w:r>
      <w:r w:rsidRPr="00A12025">
        <w:rPr>
          <w:rFonts w:asciiTheme="majorBidi" w:hAnsiTheme="majorBidi" w:cstheme="majorBidi"/>
          <w:sz w:val="24"/>
          <w:szCs w:val="24"/>
        </w:rPr>
        <w:t>These include</w:t>
      </w:r>
      <w:r w:rsidR="00A12025">
        <w:rPr>
          <w:rFonts w:asciiTheme="majorBidi" w:hAnsiTheme="majorBidi" w:cstheme="majorBidi"/>
          <w:sz w:val="24"/>
          <w:szCs w:val="24"/>
        </w:rPr>
        <w:t xml:space="preserve"> the </w:t>
      </w:r>
      <w:proofErr w:type="gramStart"/>
      <w:r w:rsidR="00A12025">
        <w:rPr>
          <w:rFonts w:asciiTheme="majorBidi" w:hAnsiTheme="majorBidi" w:cstheme="majorBidi"/>
          <w:sz w:val="24"/>
          <w:szCs w:val="24"/>
        </w:rPr>
        <w:t>below;</w:t>
      </w:r>
      <w:proofErr w:type="gramEnd"/>
      <w:r w:rsidR="00A12025">
        <w:rPr>
          <w:rFonts w:asciiTheme="majorBidi" w:hAnsiTheme="majorBidi" w:cstheme="majorBidi"/>
          <w:sz w:val="24"/>
          <w:szCs w:val="24"/>
        </w:rPr>
        <w:t xml:space="preserve"> </w:t>
      </w:r>
    </w:p>
    <w:p w14:paraId="05A4CC37" w14:textId="4AF4ED05" w:rsidR="00CC0F0A" w:rsidRPr="00A12025" w:rsidRDefault="00CC0F0A" w:rsidP="00A12025">
      <w:pPr>
        <w:pStyle w:val="ListParagraph"/>
        <w:numPr>
          <w:ilvl w:val="1"/>
          <w:numId w:val="19"/>
        </w:numPr>
        <w:rPr>
          <w:rFonts w:asciiTheme="majorBidi" w:hAnsiTheme="majorBidi" w:cstheme="majorBidi"/>
          <w:sz w:val="24"/>
          <w:szCs w:val="24"/>
        </w:rPr>
      </w:pPr>
      <w:r w:rsidRPr="00A12025">
        <w:rPr>
          <w:rFonts w:asciiTheme="majorBidi" w:hAnsiTheme="majorBidi" w:cstheme="majorBidi"/>
          <w:sz w:val="24"/>
          <w:szCs w:val="24"/>
        </w:rPr>
        <w:t>IATA (International Air Transport Association</w:t>
      </w:r>
      <w:r w:rsidR="00A12025" w:rsidRPr="00A12025">
        <w:rPr>
          <w:rFonts w:asciiTheme="majorBidi" w:hAnsiTheme="majorBidi" w:cstheme="majorBidi"/>
          <w:sz w:val="24"/>
          <w:szCs w:val="24"/>
        </w:rPr>
        <w:t>): This</w:t>
      </w:r>
      <w:r w:rsidR="00A12025" w:rsidRPr="00A12025">
        <w:rPr>
          <w:rFonts w:asciiTheme="majorBidi" w:hAnsiTheme="majorBidi" w:cstheme="majorBidi"/>
          <w:sz w:val="24"/>
          <w:szCs w:val="24"/>
        </w:rPr>
        <w:t xml:space="preserve"> manual </w:t>
      </w:r>
      <w:r w:rsidR="00A12025" w:rsidRPr="00A12025">
        <w:rPr>
          <w:rFonts w:asciiTheme="majorBidi" w:hAnsiTheme="majorBidi" w:cstheme="majorBidi"/>
          <w:sz w:val="24"/>
          <w:szCs w:val="24"/>
        </w:rPr>
        <w:t>specifies</w:t>
      </w:r>
      <w:r w:rsidR="00A12025" w:rsidRPr="00A12025">
        <w:rPr>
          <w:rFonts w:asciiTheme="majorBidi" w:hAnsiTheme="majorBidi" w:cstheme="majorBidi"/>
          <w:sz w:val="24"/>
          <w:szCs w:val="24"/>
        </w:rPr>
        <w:t xml:space="preserve"> operational, technical, and safety requirements for cargo handling equipment.</w:t>
      </w:r>
    </w:p>
    <w:p w14:paraId="313B91A9" w14:textId="177D1B9E" w:rsidR="00CC0F0A" w:rsidRPr="00A12025" w:rsidRDefault="00CC0F0A" w:rsidP="00A12025">
      <w:pPr>
        <w:pStyle w:val="ListParagraph"/>
        <w:numPr>
          <w:ilvl w:val="1"/>
          <w:numId w:val="19"/>
        </w:numPr>
        <w:rPr>
          <w:rFonts w:asciiTheme="majorBidi" w:hAnsiTheme="majorBidi" w:cstheme="majorBidi"/>
          <w:sz w:val="24"/>
          <w:szCs w:val="24"/>
        </w:rPr>
      </w:pPr>
      <w:r w:rsidRPr="00A12025">
        <w:rPr>
          <w:rFonts w:asciiTheme="majorBidi" w:hAnsiTheme="majorBidi" w:cstheme="majorBidi"/>
          <w:sz w:val="24"/>
          <w:szCs w:val="24"/>
        </w:rPr>
        <w:t>ICAO (International Civil Aviation Organization)</w:t>
      </w:r>
      <w:r w:rsidR="00A12025" w:rsidRPr="00A12025">
        <w:rPr>
          <w:rFonts w:asciiTheme="majorBidi" w:hAnsiTheme="majorBidi" w:cstheme="majorBidi"/>
          <w:sz w:val="24"/>
          <w:szCs w:val="24"/>
        </w:rPr>
        <w:t>: E</w:t>
      </w:r>
      <w:r w:rsidRPr="00A12025">
        <w:rPr>
          <w:rFonts w:asciiTheme="majorBidi" w:hAnsiTheme="majorBidi" w:cstheme="majorBidi"/>
          <w:sz w:val="24"/>
          <w:szCs w:val="24"/>
        </w:rPr>
        <w:t>mphasizes the importance of equipment safety, maintenance procedures, and hazard mitigation.</w:t>
      </w:r>
    </w:p>
    <w:p w14:paraId="6F243321" w14:textId="1112CB5D" w:rsidR="00CC0F0A" w:rsidRPr="00A12025" w:rsidRDefault="00CC0F0A" w:rsidP="00A12025">
      <w:pPr>
        <w:pStyle w:val="ListParagraph"/>
        <w:numPr>
          <w:ilvl w:val="1"/>
          <w:numId w:val="19"/>
        </w:numPr>
        <w:rPr>
          <w:rFonts w:asciiTheme="majorBidi" w:hAnsiTheme="majorBidi" w:cstheme="majorBidi"/>
          <w:sz w:val="24"/>
          <w:szCs w:val="24"/>
        </w:rPr>
      </w:pPr>
      <w:r w:rsidRPr="00A12025">
        <w:rPr>
          <w:rFonts w:asciiTheme="majorBidi" w:hAnsiTheme="majorBidi" w:cstheme="majorBidi"/>
          <w:sz w:val="24"/>
          <w:szCs w:val="24"/>
        </w:rPr>
        <w:t xml:space="preserve">EASA &amp; EU Ground Handling </w:t>
      </w:r>
      <w:r w:rsidR="00A12025" w:rsidRPr="00A12025">
        <w:rPr>
          <w:rFonts w:asciiTheme="majorBidi" w:hAnsiTheme="majorBidi" w:cstheme="majorBidi"/>
          <w:sz w:val="24"/>
          <w:szCs w:val="24"/>
        </w:rPr>
        <w:t xml:space="preserve">Regulations: </w:t>
      </w:r>
      <w:r w:rsidRPr="00A12025">
        <w:rPr>
          <w:rFonts w:asciiTheme="majorBidi" w:hAnsiTheme="majorBidi" w:cstheme="majorBidi"/>
          <w:sz w:val="24"/>
          <w:szCs w:val="24"/>
        </w:rPr>
        <w:t>Focus on standardizing equipment quality, operational safety, and certification guidelines.</w:t>
      </w:r>
    </w:p>
    <w:p w14:paraId="203710FD" w14:textId="331460F9" w:rsidR="00CC0F0A" w:rsidRPr="00CC0F0A" w:rsidRDefault="00CC0F0A" w:rsidP="00CC0F0A">
      <w:pPr>
        <w:rPr>
          <w:rFonts w:asciiTheme="majorBidi" w:hAnsiTheme="majorBidi" w:cstheme="majorBidi"/>
          <w:b/>
          <w:bCs/>
          <w:sz w:val="24"/>
          <w:szCs w:val="24"/>
        </w:rPr>
      </w:pPr>
    </w:p>
    <w:p w14:paraId="7B936FDB" w14:textId="77777777" w:rsidR="00CC0F0A" w:rsidRPr="00A12025" w:rsidRDefault="00CC0F0A" w:rsidP="00CC0F0A">
      <w:pPr>
        <w:rPr>
          <w:rFonts w:asciiTheme="majorBidi" w:hAnsiTheme="majorBidi" w:cstheme="majorBidi"/>
          <w:b/>
          <w:bCs/>
          <w:szCs w:val="28"/>
        </w:rPr>
      </w:pPr>
      <w:r w:rsidRPr="00A12025">
        <w:rPr>
          <w:rFonts w:asciiTheme="majorBidi" w:hAnsiTheme="majorBidi" w:cstheme="majorBidi"/>
          <w:b/>
          <w:bCs/>
          <w:szCs w:val="28"/>
        </w:rPr>
        <w:t>2.8 International Case Studies</w:t>
      </w:r>
    </w:p>
    <w:p w14:paraId="62371C5E" w14:textId="1D57B890" w:rsidR="00CC0F0A" w:rsidRPr="00A12025" w:rsidRDefault="00843EAF" w:rsidP="00CC0F0A">
      <w:pPr>
        <w:rPr>
          <w:rFonts w:asciiTheme="majorBidi" w:hAnsiTheme="majorBidi" w:cstheme="majorBidi"/>
          <w:sz w:val="24"/>
          <w:szCs w:val="24"/>
        </w:rPr>
      </w:pPr>
      <w:proofErr w:type="gramStart"/>
      <w:r>
        <w:rPr>
          <w:rFonts w:asciiTheme="majorBidi" w:hAnsiTheme="majorBidi" w:cstheme="majorBidi"/>
          <w:sz w:val="24"/>
          <w:szCs w:val="24"/>
        </w:rPr>
        <w:t>Many</w:t>
      </w:r>
      <w:proofErr w:type="gramEnd"/>
      <w:r w:rsidR="00A12025">
        <w:rPr>
          <w:rFonts w:asciiTheme="majorBidi" w:hAnsiTheme="majorBidi" w:cstheme="majorBidi"/>
          <w:sz w:val="24"/>
          <w:szCs w:val="24"/>
        </w:rPr>
        <w:t xml:space="preserve"> of</w:t>
      </w:r>
      <w:r w:rsidR="00CC0F0A" w:rsidRPr="00A12025">
        <w:rPr>
          <w:rFonts w:asciiTheme="majorBidi" w:hAnsiTheme="majorBidi" w:cstheme="majorBidi"/>
          <w:sz w:val="24"/>
          <w:szCs w:val="24"/>
        </w:rPr>
        <w:t xml:space="preserve"> global airports documented significant improvements in cargo operations through effective GSE managemen</w:t>
      </w:r>
      <w:r>
        <w:rPr>
          <w:rFonts w:asciiTheme="majorBidi" w:hAnsiTheme="majorBidi" w:cstheme="majorBidi"/>
          <w:sz w:val="24"/>
          <w:szCs w:val="24"/>
        </w:rPr>
        <w:t>t such as:</w:t>
      </w:r>
    </w:p>
    <w:p w14:paraId="77482D11" w14:textId="77777777" w:rsidR="00CC0F0A" w:rsidRPr="00A12025" w:rsidRDefault="00CC0F0A" w:rsidP="00CC0F0A">
      <w:pPr>
        <w:rPr>
          <w:rFonts w:asciiTheme="majorBidi" w:hAnsiTheme="majorBidi" w:cstheme="majorBidi"/>
          <w:sz w:val="24"/>
          <w:szCs w:val="24"/>
        </w:rPr>
      </w:pPr>
      <w:r w:rsidRPr="00A12025">
        <w:rPr>
          <w:rFonts w:asciiTheme="majorBidi" w:hAnsiTheme="majorBidi" w:cstheme="majorBidi"/>
          <w:sz w:val="24"/>
          <w:szCs w:val="24"/>
        </w:rPr>
        <w:t>1. Changi Airport – Singapore</w:t>
      </w:r>
    </w:p>
    <w:p w14:paraId="26F5ED19" w14:textId="77777777" w:rsidR="00CC0F0A" w:rsidRPr="00A12025" w:rsidRDefault="00CC0F0A" w:rsidP="00CC0F0A">
      <w:pPr>
        <w:rPr>
          <w:rFonts w:asciiTheme="majorBidi" w:hAnsiTheme="majorBidi" w:cstheme="majorBidi"/>
          <w:sz w:val="24"/>
          <w:szCs w:val="24"/>
        </w:rPr>
      </w:pPr>
      <w:r w:rsidRPr="00A12025">
        <w:rPr>
          <w:rFonts w:asciiTheme="majorBidi" w:hAnsiTheme="majorBidi" w:cstheme="majorBidi"/>
          <w:sz w:val="24"/>
          <w:szCs w:val="24"/>
        </w:rPr>
        <w:t>Implemented automated equipment dispatch systems, resulting in a 30% increase in handling efficiency.</w:t>
      </w:r>
    </w:p>
    <w:p w14:paraId="43959EBD" w14:textId="77777777" w:rsidR="00CC0F0A" w:rsidRPr="00A12025" w:rsidRDefault="00CC0F0A" w:rsidP="00CC0F0A">
      <w:pPr>
        <w:rPr>
          <w:rFonts w:asciiTheme="majorBidi" w:hAnsiTheme="majorBidi" w:cstheme="majorBidi"/>
          <w:sz w:val="24"/>
          <w:szCs w:val="24"/>
        </w:rPr>
      </w:pPr>
      <w:r w:rsidRPr="00A12025">
        <w:rPr>
          <w:rFonts w:asciiTheme="majorBidi" w:hAnsiTheme="majorBidi" w:cstheme="majorBidi"/>
          <w:sz w:val="24"/>
          <w:szCs w:val="24"/>
        </w:rPr>
        <w:t>2. Frankfurt Airport – Germany</w:t>
      </w:r>
    </w:p>
    <w:p w14:paraId="5DF79D83" w14:textId="77777777" w:rsidR="00CC0F0A" w:rsidRPr="00A12025" w:rsidRDefault="00CC0F0A" w:rsidP="00CC0F0A">
      <w:pPr>
        <w:rPr>
          <w:rFonts w:asciiTheme="majorBidi" w:hAnsiTheme="majorBidi" w:cstheme="majorBidi"/>
          <w:sz w:val="24"/>
          <w:szCs w:val="24"/>
        </w:rPr>
      </w:pPr>
      <w:r w:rsidRPr="00A12025">
        <w:rPr>
          <w:rFonts w:asciiTheme="majorBidi" w:hAnsiTheme="majorBidi" w:cstheme="majorBidi"/>
          <w:sz w:val="24"/>
          <w:szCs w:val="24"/>
        </w:rPr>
        <w:t>Upgraded their GSE fleet with modern electric equipment, reducing breakdowns by 25%.</w:t>
      </w:r>
    </w:p>
    <w:p w14:paraId="7F629728" w14:textId="77777777" w:rsidR="00CC0F0A" w:rsidRPr="00A12025" w:rsidRDefault="00CC0F0A" w:rsidP="00CC0F0A">
      <w:pPr>
        <w:rPr>
          <w:rFonts w:asciiTheme="majorBidi" w:hAnsiTheme="majorBidi" w:cstheme="majorBidi"/>
          <w:sz w:val="24"/>
          <w:szCs w:val="24"/>
        </w:rPr>
      </w:pPr>
      <w:r w:rsidRPr="00A12025">
        <w:rPr>
          <w:rFonts w:asciiTheme="majorBidi" w:hAnsiTheme="majorBidi" w:cstheme="majorBidi"/>
          <w:sz w:val="24"/>
          <w:szCs w:val="24"/>
        </w:rPr>
        <w:t>3. Hamad International Airport – Qatar</w:t>
      </w:r>
    </w:p>
    <w:p w14:paraId="044DE14E" w14:textId="77777777" w:rsidR="00CC0F0A" w:rsidRPr="00A12025" w:rsidRDefault="00CC0F0A" w:rsidP="00CC0F0A">
      <w:pPr>
        <w:rPr>
          <w:rFonts w:asciiTheme="majorBidi" w:hAnsiTheme="majorBidi" w:cstheme="majorBidi"/>
          <w:sz w:val="24"/>
          <w:szCs w:val="24"/>
        </w:rPr>
      </w:pPr>
      <w:r w:rsidRPr="00A12025">
        <w:rPr>
          <w:rFonts w:asciiTheme="majorBidi" w:hAnsiTheme="majorBidi" w:cstheme="majorBidi"/>
          <w:sz w:val="24"/>
          <w:szCs w:val="24"/>
        </w:rPr>
        <w:t>Enhanced preventive maintenance scheduling and reduced equipment-related delays by 40%.</w:t>
      </w:r>
    </w:p>
    <w:p w14:paraId="3AC925E8" w14:textId="77777777" w:rsidR="00CC0F0A" w:rsidRPr="00A12025" w:rsidRDefault="00CC0F0A" w:rsidP="00CC0F0A">
      <w:pPr>
        <w:rPr>
          <w:rFonts w:asciiTheme="majorBidi" w:hAnsiTheme="majorBidi" w:cstheme="majorBidi"/>
          <w:sz w:val="24"/>
          <w:szCs w:val="24"/>
        </w:rPr>
      </w:pPr>
      <w:r w:rsidRPr="00A12025">
        <w:rPr>
          <w:rFonts w:asciiTheme="majorBidi" w:hAnsiTheme="majorBidi" w:cstheme="majorBidi"/>
          <w:sz w:val="24"/>
          <w:szCs w:val="24"/>
        </w:rPr>
        <w:t>4. Heathrow Airport – UK</w:t>
      </w:r>
    </w:p>
    <w:p w14:paraId="51C01470" w14:textId="77777777" w:rsidR="00CC0F0A" w:rsidRPr="00A12025" w:rsidRDefault="00CC0F0A" w:rsidP="00CC0F0A">
      <w:pPr>
        <w:rPr>
          <w:rFonts w:asciiTheme="majorBidi" w:hAnsiTheme="majorBidi" w:cstheme="majorBidi"/>
          <w:sz w:val="24"/>
          <w:szCs w:val="24"/>
        </w:rPr>
      </w:pPr>
      <w:r w:rsidRPr="00A12025">
        <w:rPr>
          <w:rFonts w:asciiTheme="majorBidi" w:hAnsiTheme="majorBidi" w:cstheme="majorBidi"/>
          <w:sz w:val="24"/>
          <w:szCs w:val="24"/>
        </w:rPr>
        <w:t>Optimized GSE allocation systems and reduced congestion in cargo yards, improving turnaround times.</w:t>
      </w:r>
    </w:p>
    <w:p w14:paraId="50DD00C0" w14:textId="77777777" w:rsidR="00CC0F0A" w:rsidRPr="00A12025" w:rsidRDefault="00CC0F0A" w:rsidP="00CC0F0A">
      <w:pPr>
        <w:rPr>
          <w:rFonts w:asciiTheme="majorBidi" w:hAnsiTheme="majorBidi" w:cstheme="majorBidi"/>
          <w:sz w:val="24"/>
          <w:szCs w:val="24"/>
        </w:rPr>
      </w:pPr>
      <w:r w:rsidRPr="00A12025">
        <w:rPr>
          <w:rFonts w:asciiTheme="majorBidi" w:hAnsiTheme="majorBidi" w:cstheme="majorBidi"/>
          <w:sz w:val="24"/>
          <w:szCs w:val="24"/>
        </w:rPr>
        <w:t>These international examples highlight the importance of investing in GSE modernization and management to achieve world-class cargo performance.</w:t>
      </w:r>
    </w:p>
    <w:p w14:paraId="4972AD73" w14:textId="25968373" w:rsidR="00CC0F0A" w:rsidRPr="00CC0F0A" w:rsidRDefault="00CC0F0A" w:rsidP="00CC0F0A">
      <w:pPr>
        <w:rPr>
          <w:rFonts w:asciiTheme="majorBidi" w:hAnsiTheme="majorBidi" w:cstheme="majorBidi"/>
          <w:b/>
          <w:bCs/>
          <w:sz w:val="24"/>
          <w:szCs w:val="24"/>
        </w:rPr>
      </w:pPr>
    </w:p>
    <w:p w14:paraId="4F74FD9A" w14:textId="77777777" w:rsidR="00CC0F0A" w:rsidRPr="00A12025" w:rsidRDefault="00CC0F0A" w:rsidP="00CC0F0A">
      <w:pPr>
        <w:rPr>
          <w:rFonts w:asciiTheme="majorBidi" w:hAnsiTheme="majorBidi" w:cstheme="majorBidi"/>
          <w:b/>
          <w:bCs/>
          <w:szCs w:val="28"/>
        </w:rPr>
      </w:pPr>
      <w:r w:rsidRPr="00A12025">
        <w:rPr>
          <w:rFonts w:asciiTheme="majorBidi" w:hAnsiTheme="majorBidi" w:cstheme="majorBidi"/>
          <w:b/>
          <w:bCs/>
          <w:szCs w:val="28"/>
        </w:rPr>
        <w:t>2.9 Theoretical Framework</w:t>
      </w:r>
    </w:p>
    <w:p w14:paraId="4522B1A4" w14:textId="51808DC0" w:rsidR="00CC0F0A" w:rsidRDefault="00A12025" w:rsidP="00CC0F0A">
      <w:pPr>
        <w:rPr>
          <w:sz w:val="24"/>
          <w:szCs w:val="24"/>
        </w:rPr>
      </w:pPr>
      <w:r w:rsidRPr="00A12025">
        <w:rPr>
          <w:sz w:val="24"/>
          <w:szCs w:val="24"/>
        </w:rPr>
        <w:t xml:space="preserve">The framework posits that GSE readiness (independent variable) influences cargo handling time, operational delays, and turnaround performance (dependent variables). </w:t>
      </w:r>
      <w:r w:rsidR="00843EAF">
        <w:rPr>
          <w:sz w:val="24"/>
          <w:szCs w:val="24"/>
        </w:rPr>
        <w:t>As well as i</w:t>
      </w:r>
      <w:r w:rsidRPr="00A12025">
        <w:rPr>
          <w:sz w:val="24"/>
          <w:szCs w:val="24"/>
        </w:rPr>
        <w:t xml:space="preserve">mproved readiness expected to enhance overall </w:t>
      </w:r>
      <w:r w:rsidR="00843EAF">
        <w:rPr>
          <w:sz w:val="24"/>
          <w:szCs w:val="24"/>
        </w:rPr>
        <w:t>logistic</w:t>
      </w:r>
      <w:r w:rsidRPr="00A12025">
        <w:rPr>
          <w:sz w:val="24"/>
          <w:szCs w:val="24"/>
        </w:rPr>
        <w:t xml:space="preserve"> efficiency</w:t>
      </w:r>
      <w:r>
        <w:rPr>
          <w:sz w:val="24"/>
          <w:szCs w:val="24"/>
        </w:rPr>
        <w:t>.</w:t>
      </w:r>
    </w:p>
    <w:p w14:paraId="2EACECA4" w14:textId="77777777" w:rsidR="00A12025" w:rsidRPr="00A12025" w:rsidRDefault="00A12025" w:rsidP="00CC0F0A">
      <w:pPr>
        <w:rPr>
          <w:rFonts w:asciiTheme="majorBidi" w:hAnsiTheme="majorBidi" w:cstheme="majorBidi"/>
          <w:b/>
          <w:bCs/>
          <w:sz w:val="24"/>
          <w:szCs w:val="24"/>
        </w:rPr>
      </w:pPr>
    </w:p>
    <w:p w14:paraId="5F05B71E" w14:textId="77777777" w:rsidR="00CC0F0A" w:rsidRPr="00A12025" w:rsidRDefault="00CC0F0A" w:rsidP="00CC0F0A">
      <w:pPr>
        <w:rPr>
          <w:rFonts w:asciiTheme="majorBidi" w:hAnsiTheme="majorBidi" w:cstheme="majorBidi"/>
          <w:b/>
          <w:bCs/>
          <w:szCs w:val="28"/>
        </w:rPr>
      </w:pPr>
      <w:r w:rsidRPr="00A12025">
        <w:rPr>
          <w:rFonts w:asciiTheme="majorBidi" w:hAnsiTheme="majorBidi" w:cstheme="majorBidi"/>
          <w:b/>
          <w:bCs/>
          <w:szCs w:val="28"/>
        </w:rPr>
        <w:t>2.10 Summary of the Chapter</w:t>
      </w:r>
    </w:p>
    <w:p w14:paraId="3D990CC1" w14:textId="38C58C32" w:rsidR="00123A41" w:rsidRPr="00A12025" w:rsidRDefault="00A12025" w:rsidP="00A12025">
      <w:pPr>
        <w:rPr>
          <w:sz w:val="24"/>
          <w:szCs w:val="24"/>
        </w:rPr>
      </w:pPr>
      <w:r w:rsidRPr="00A12025">
        <w:rPr>
          <w:sz w:val="24"/>
          <w:szCs w:val="24"/>
        </w:rPr>
        <w:t>This chapter synthesized literature on GSE and its operational significance. It highlighted the link between equipment readiness and cargo efficiency, setting the stage for the methodology and empirical analysis presented in the next chapter.</w:t>
      </w:r>
    </w:p>
    <w:p w14:paraId="1C250912" w14:textId="06E9D418" w:rsidR="00D2168E" w:rsidRDefault="00D2168E" w:rsidP="00D2168E">
      <w:pPr>
        <w:jc w:val="right"/>
        <w:rPr>
          <w:rtl/>
        </w:rPr>
      </w:pPr>
    </w:p>
    <w:sectPr w:rsidR="00D2168E"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6E199" w14:textId="77777777" w:rsidR="007F399E" w:rsidRDefault="007F399E">
      <w:pPr>
        <w:spacing w:after="0" w:line="240" w:lineRule="auto"/>
      </w:pPr>
      <w:r>
        <w:separator/>
      </w:r>
    </w:p>
  </w:endnote>
  <w:endnote w:type="continuationSeparator" w:id="0">
    <w:p w14:paraId="6AA5EC84" w14:textId="77777777" w:rsidR="007F399E" w:rsidRDefault="007F3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4C5EE" w14:textId="77777777" w:rsidR="00EB2DB7" w:rsidRDefault="00EB2DB7">
    <w:pPr>
      <w:pStyle w:val="Footer"/>
    </w:pPr>
  </w:p>
  <w:p w14:paraId="6349F142" w14:textId="77777777" w:rsidR="00EB2DB7" w:rsidRDefault="00BA7F23">
    <w:r>
      <w:t xml:space="preserve">Page </w:t>
    </w:r>
    <w:r>
      <w:fldChar w:fldCharType="begin"/>
    </w:r>
    <w:r>
      <w:instrText>PAGE</w:instrText>
    </w:r>
    <w:r>
      <w:fldChar w:fldCharType="separate"/>
    </w:r>
    <w:r w:rsidR="00253E4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ECDAD" w14:textId="77777777" w:rsidR="007F399E" w:rsidRDefault="007F399E">
      <w:pPr>
        <w:spacing w:after="0" w:line="240" w:lineRule="auto"/>
      </w:pPr>
      <w:r>
        <w:separator/>
      </w:r>
    </w:p>
  </w:footnote>
  <w:footnote w:type="continuationSeparator" w:id="0">
    <w:p w14:paraId="1E0DA16E" w14:textId="77777777" w:rsidR="007F399E" w:rsidRDefault="007F39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4"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5"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6"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7" w15:restartNumberingAfterBreak="0">
    <w:nsid w:val="000272F5"/>
    <w:multiLevelType w:val="multilevel"/>
    <w:tmpl w:val="DDDCF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0B83D42"/>
    <w:multiLevelType w:val="multilevel"/>
    <w:tmpl w:val="88220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E6276D"/>
    <w:multiLevelType w:val="multilevel"/>
    <w:tmpl w:val="5F5E0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F71A73"/>
    <w:multiLevelType w:val="multilevel"/>
    <w:tmpl w:val="E946DFC6"/>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3D74B1"/>
    <w:multiLevelType w:val="multilevel"/>
    <w:tmpl w:val="16A07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1E62B1"/>
    <w:multiLevelType w:val="multilevel"/>
    <w:tmpl w:val="B45A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7E610E"/>
    <w:multiLevelType w:val="multilevel"/>
    <w:tmpl w:val="20E67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4C24EC"/>
    <w:multiLevelType w:val="multilevel"/>
    <w:tmpl w:val="54EE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471647"/>
    <w:multiLevelType w:val="multilevel"/>
    <w:tmpl w:val="AF5AB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965A2F"/>
    <w:multiLevelType w:val="multilevel"/>
    <w:tmpl w:val="2724F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A1710B"/>
    <w:multiLevelType w:val="multilevel"/>
    <w:tmpl w:val="220A3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C8532A"/>
    <w:multiLevelType w:val="multilevel"/>
    <w:tmpl w:val="5794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873199"/>
    <w:multiLevelType w:val="multilevel"/>
    <w:tmpl w:val="D360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43347A"/>
    <w:multiLevelType w:val="multilevel"/>
    <w:tmpl w:val="FAC4D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7967B9"/>
    <w:multiLevelType w:val="multilevel"/>
    <w:tmpl w:val="E182C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F63A4F"/>
    <w:multiLevelType w:val="multilevel"/>
    <w:tmpl w:val="49D8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A43A4F"/>
    <w:multiLevelType w:val="multilevel"/>
    <w:tmpl w:val="474C804A"/>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B456BF6"/>
    <w:multiLevelType w:val="multilevel"/>
    <w:tmpl w:val="1270C55A"/>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heme="minorEastAsia"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FB0C13"/>
    <w:multiLevelType w:val="multilevel"/>
    <w:tmpl w:val="DCD0CF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240308E"/>
    <w:multiLevelType w:val="multilevel"/>
    <w:tmpl w:val="D5D01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2653177"/>
    <w:multiLevelType w:val="multilevel"/>
    <w:tmpl w:val="C0A06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AE3030"/>
    <w:multiLevelType w:val="multilevel"/>
    <w:tmpl w:val="BD62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7276CA"/>
    <w:multiLevelType w:val="multilevel"/>
    <w:tmpl w:val="06E6D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7A76FF"/>
    <w:multiLevelType w:val="multilevel"/>
    <w:tmpl w:val="CB74C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26035F"/>
    <w:multiLevelType w:val="multilevel"/>
    <w:tmpl w:val="0BCE2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CD1BBF"/>
    <w:multiLevelType w:val="multilevel"/>
    <w:tmpl w:val="5A4A2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D73A41"/>
    <w:multiLevelType w:val="multilevel"/>
    <w:tmpl w:val="3EB03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21505F"/>
    <w:multiLevelType w:val="multilevel"/>
    <w:tmpl w:val="30AE0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4F2821"/>
    <w:multiLevelType w:val="multilevel"/>
    <w:tmpl w:val="6E181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C54F2A"/>
    <w:multiLevelType w:val="multilevel"/>
    <w:tmpl w:val="682E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43734D"/>
    <w:multiLevelType w:val="multilevel"/>
    <w:tmpl w:val="384A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9814C4"/>
    <w:multiLevelType w:val="multilevel"/>
    <w:tmpl w:val="9D2C3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2B5B51"/>
    <w:multiLevelType w:val="multilevel"/>
    <w:tmpl w:val="F256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E6429A"/>
    <w:multiLevelType w:val="multilevel"/>
    <w:tmpl w:val="95B0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3257F5"/>
    <w:multiLevelType w:val="multilevel"/>
    <w:tmpl w:val="431A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E716CB"/>
    <w:multiLevelType w:val="multilevel"/>
    <w:tmpl w:val="1C6C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25386B"/>
    <w:multiLevelType w:val="multilevel"/>
    <w:tmpl w:val="1F901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DC244D"/>
    <w:multiLevelType w:val="multilevel"/>
    <w:tmpl w:val="D2DCF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65A0292"/>
    <w:multiLevelType w:val="multilevel"/>
    <w:tmpl w:val="AC640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7103C65"/>
    <w:multiLevelType w:val="multilevel"/>
    <w:tmpl w:val="5410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563A2C"/>
    <w:multiLevelType w:val="multilevel"/>
    <w:tmpl w:val="BEC2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8C556B8"/>
    <w:multiLevelType w:val="multilevel"/>
    <w:tmpl w:val="3080E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961E64"/>
    <w:multiLevelType w:val="multilevel"/>
    <w:tmpl w:val="5754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2A085C"/>
    <w:multiLevelType w:val="multilevel"/>
    <w:tmpl w:val="B03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5D319E"/>
    <w:multiLevelType w:val="multilevel"/>
    <w:tmpl w:val="734E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AE384D"/>
    <w:multiLevelType w:val="multilevel"/>
    <w:tmpl w:val="5FAEFC9A"/>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0CA6F80"/>
    <w:multiLevelType w:val="hybridMultilevel"/>
    <w:tmpl w:val="AC1E9B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611E0952"/>
    <w:multiLevelType w:val="multilevel"/>
    <w:tmpl w:val="78364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13913DB"/>
    <w:multiLevelType w:val="multilevel"/>
    <w:tmpl w:val="FCE6C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A12B26"/>
    <w:multiLevelType w:val="multilevel"/>
    <w:tmpl w:val="344A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475214"/>
    <w:multiLevelType w:val="multilevel"/>
    <w:tmpl w:val="031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5E595B"/>
    <w:multiLevelType w:val="multilevel"/>
    <w:tmpl w:val="93F4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330F8B"/>
    <w:multiLevelType w:val="multilevel"/>
    <w:tmpl w:val="E72E8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9B33503"/>
    <w:multiLevelType w:val="multilevel"/>
    <w:tmpl w:val="E898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C2757B8"/>
    <w:multiLevelType w:val="multilevel"/>
    <w:tmpl w:val="F1CA6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D86C08"/>
    <w:multiLevelType w:val="multilevel"/>
    <w:tmpl w:val="5F62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1736F9"/>
    <w:multiLevelType w:val="multilevel"/>
    <w:tmpl w:val="71A2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03B6171"/>
    <w:multiLevelType w:val="multilevel"/>
    <w:tmpl w:val="07047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41E710C"/>
    <w:multiLevelType w:val="multilevel"/>
    <w:tmpl w:val="434E7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D51CAB"/>
    <w:multiLevelType w:val="multilevel"/>
    <w:tmpl w:val="1F74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E014990"/>
    <w:multiLevelType w:val="multilevel"/>
    <w:tmpl w:val="B496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F7176D2"/>
    <w:multiLevelType w:val="multilevel"/>
    <w:tmpl w:val="67F47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803083">
    <w:abstractNumId w:val="6"/>
  </w:num>
  <w:num w:numId="2" w16cid:durableId="600725107">
    <w:abstractNumId w:val="4"/>
  </w:num>
  <w:num w:numId="3" w16cid:durableId="1938905369">
    <w:abstractNumId w:val="3"/>
  </w:num>
  <w:num w:numId="4" w16cid:durableId="2036274978">
    <w:abstractNumId w:val="5"/>
  </w:num>
  <w:num w:numId="5" w16cid:durableId="1137381546">
    <w:abstractNumId w:val="1"/>
  </w:num>
  <w:num w:numId="6" w16cid:durableId="2104295653">
    <w:abstractNumId w:val="0"/>
  </w:num>
  <w:num w:numId="7" w16cid:durableId="1426800629">
    <w:abstractNumId w:val="35"/>
  </w:num>
  <w:num w:numId="8" w16cid:durableId="1018391488">
    <w:abstractNumId w:val="45"/>
  </w:num>
  <w:num w:numId="9" w16cid:durableId="997343581">
    <w:abstractNumId w:val="8"/>
  </w:num>
  <w:num w:numId="10" w16cid:durableId="1195119050">
    <w:abstractNumId w:val="54"/>
  </w:num>
  <w:num w:numId="11" w16cid:durableId="1750535672">
    <w:abstractNumId w:val="19"/>
  </w:num>
  <w:num w:numId="12" w16cid:durableId="1310130537">
    <w:abstractNumId w:val="13"/>
  </w:num>
  <w:num w:numId="13" w16cid:durableId="1086927730">
    <w:abstractNumId w:val="41"/>
  </w:num>
  <w:num w:numId="14" w16cid:durableId="952247523">
    <w:abstractNumId w:val="61"/>
  </w:num>
  <w:num w:numId="15" w16cid:durableId="311561502">
    <w:abstractNumId w:val="46"/>
  </w:num>
  <w:num w:numId="16" w16cid:durableId="2009867088">
    <w:abstractNumId w:val="55"/>
  </w:num>
  <w:num w:numId="17" w16cid:durableId="867261874">
    <w:abstractNumId w:val="7"/>
  </w:num>
  <w:num w:numId="18" w16cid:durableId="309019362">
    <w:abstractNumId w:val="33"/>
  </w:num>
  <w:num w:numId="19" w16cid:durableId="543491574">
    <w:abstractNumId w:val="24"/>
  </w:num>
  <w:num w:numId="20" w16cid:durableId="850414348">
    <w:abstractNumId w:val="62"/>
  </w:num>
  <w:num w:numId="21" w16cid:durableId="1973360853">
    <w:abstractNumId w:val="37"/>
  </w:num>
  <w:num w:numId="22" w16cid:durableId="1471290375">
    <w:abstractNumId w:val="58"/>
  </w:num>
  <w:num w:numId="23" w16cid:durableId="1925412480">
    <w:abstractNumId w:val="57"/>
  </w:num>
  <w:num w:numId="24" w16cid:durableId="293486219">
    <w:abstractNumId w:val="64"/>
  </w:num>
  <w:num w:numId="25" w16cid:durableId="881745289">
    <w:abstractNumId w:val="22"/>
  </w:num>
  <w:num w:numId="26" w16cid:durableId="1987513114">
    <w:abstractNumId w:val="32"/>
  </w:num>
  <w:num w:numId="27" w16cid:durableId="1047149358">
    <w:abstractNumId w:val="27"/>
  </w:num>
  <w:num w:numId="28" w16cid:durableId="215285925">
    <w:abstractNumId w:val="17"/>
  </w:num>
  <w:num w:numId="29" w16cid:durableId="1124152495">
    <w:abstractNumId w:val="48"/>
  </w:num>
  <w:num w:numId="30" w16cid:durableId="1645894775">
    <w:abstractNumId w:val="49"/>
  </w:num>
  <w:num w:numId="31" w16cid:durableId="1778213720">
    <w:abstractNumId w:val="68"/>
  </w:num>
  <w:num w:numId="32" w16cid:durableId="312149418">
    <w:abstractNumId w:val="56"/>
  </w:num>
  <w:num w:numId="33" w16cid:durableId="1716612394">
    <w:abstractNumId w:val="14"/>
  </w:num>
  <w:num w:numId="34" w16cid:durableId="1598976898">
    <w:abstractNumId w:val="40"/>
  </w:num>
  <w:num w:numId="35" w16cid:durableId="711612541">
    <w:abstractNumId w:val="38"/>
  </w:num>
  <w:num w:numId="36" w16cid:durableId="1527134490">
    <w:abstractNumId w:val="66"/>
  </w:num>
  <w:num w:numId="37" w16cid:durableId="962230012">
    <w:abstractNumId w:val="50"/>
  </w:num>
  <w:num w:numId="38" w16cid:durableId="1773471340">
    <w:abstractNumId w:val="30"/>
  </w:num>
  <w:num w:numId="39" w16cid:durableId="1170607394">
    <w:abstractNumId w:val="9"/>
  </w:num>
  <w:num w:numId="40" w16cid:durableId="1380275707">
    <w:abstractNumId w:val="16"/>
  </w:num>
  <w:num w:numId="41" w16cid:durableId="75170935">
    <w:abstractNumId w:val="42"/>
  </w:num>
  <w:num w:numId="42" w16cid:durableId="262341142">
    <w:abstractNumId w:val="11"/>
  </w:num>
  <w:num w:numId="43" w16cid:durableId="482626800">
    <w:abstractNumId w:val="39"/>
  </w:num>
  <w:num w:numId="44" w16cid:durableId="553851126">
    <w:abstractNumId w:val="47"/>
  </w:num>
  <w:num w:numId="45" w16cid:durableId="1231845411">
    <w:abstractNumId w:val="44"/>
  </w:num>
  <w:num w:numId="46" w16cid:durableId="61949788">
    <w:abstractNumId w:val="12"/>
  </w:num>
  <w:num w:numId="47" w16cid:durableId="1612593499">
    <w:abstractNumId w:val="43"/>
  </w:num>
  <w:num w:numId="48" w16cid:durableId="186987834">
    <w:abstractNumId w:val="21"/>
  </w:num>
  <w:num w:numId="49" w16cid:durableId="1211574437">
    <w:abstractNumId w:val="31"/>
  </w:num>
  <w:num w:numId="50" w16cid:durableId="795947891">
    <w:abstractNumId w:val="59"/>
  </w:num>
  <w:num w:numId="51" w16cid:durableId="659700073">
    <w:abstractNumId w:val="18"/>
  </w:num>
  <w:num w:numId="52" w16cid:durableId="1099063895">
    <w:abstractNumId w:val="29"/>
  </w:num>
  <w:num w:numId="53" w16cid:durableId="1992785634">
    <w:abstractNumId w:val="60"/>
  </w:num>
  <w:num w:numId="54" w16cid:durableId="1828861205">
    <w:abstractNumId w:val="63"/>
  </w:num>
  <w:num w:numId="55" w16cid:durableId="93287582">
    <w:abstractNumId w:val="26"/>
  </w:num>
  <w:num w:numId="56" w16cid:durableId="420227325">
    <w:abstractNumId w:val="15"/>
  </w:num>
  <w:num w:numId="57" w16cid:durableId="1131942704">
    <w:abstractNumId w:val="28"/>
  </w:num>
  <w:num w:numId="58" w16cid:durableId="1726945860">
    <w:abstractNumId w:val="36"/>
  </w:num>
  <w:num w:numId="59" w16cid:durableId="1575316279">
    <w:abstractNumId w:val="51"/>
  </w:num>
  <w:num w:numId="60" w16cid:durableId="1220751331">
    <w:abstractNumId w:val="65"/>
  </w:num>
  <w:num w:numId="61" w16cid:durableId="1814760322">
    <w:abstractNumId w:val="25"/>
  </w:num>
  <w:num w:numId="62" w16cid:durableId="1398169846">
    <w:abstractNumId w:val="34"/>
  </w:num>
  <w:num w:numId="63" w16cid:durableId="679889428">
    <w:abstractNumId w:val="10"/>
  </w:num>
  <w:num w:numId="64" w16cid:durableId="1819108434">
    <w:abstractNumId w:val="20"/>
  </w:num>
  <w:num w:numId="65" w16cid:durableId="486868201">
    <w:abstractNumId w:val="52"/>
  </w:num>
  <w:num w:numId="66" w16cid:durableId="1284658525">
    <w:abstractNumId w:val="67"/>
  </w:num>
  <w:num w:numId="67" w16cid:durableId="2050687317">
    <w:abstractNumId w:val="23"/>
  </w:num>
  <w:num w:numId="68" w16cid:durableId="570166134">
    <w:abstractNumId w:val="2"/>
  </w:num>
  <w:num w:numId="69" w16cid:durableId="1780829594">
    <w:abstractNumId w:val="5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3503"/>
    <w:rsid w:val="0002333A"/>
    <w:rsid w:val="00034616"/>
    <w:rsid w:val="000362BF"/>
    <w:rsid w:val="0005172B"/>
    <w:rsid w:val="0006063C"/>
    <w:rsid w:val="000B49E1"/>
    <w:rsid w:val="000D2DB8"/>
    <w:rsid w:val="000F37A0"/>
    <w:rsid w:val="00123A41"/>
    <w:rsid w:val="00143072"/>
    <w:rsid w:val="0015074B"/>
    <w:rsid w:val="001B2BC2"/>
    <w:rsid w:val="001C694A"/>
    <w:rsid w:val="00253E42"/>
    <w:rsid w:val="0029639D"/>
    <w:rsid w:val="002C2BAD"/>
    <w:rsid w:val="00326F90"/>
    <w:rsid w:val="003575E6"/>
    <w:rsid w:val="003A23F3"/>
    <w:rsid w:val="003D7294"/>
    <w:rsid w:val="004123D5"/>
    <w:rsid w:val="00500DBF"/>
    <w:rsid w:val="00515AB2"/>
    <w:rsid w:val="0052760E"/>
    <w:rsid w:val="005922A0"/>
    <w:rsid w:val="005D084F"/>
    <w:rsid w:val="005D5E47"/>
    <w:rsid w:val="0060738F"/>
    <w:rsid w:val="00614895"/>
    <w:rsid w:val="00636D26"/>
    <w:rsid w:val="00684D14"/>
    <w:rsid w:val="006A69B8"/>
    <w:rsid w:val="00715222"/>
    <w:rsid w:val="00774D8D"/>
    <w:rsid w:val="007932C9"/>
    <w:rsid w:val="0079543E"/>
    <w:rsid w:val="007A7226"/>
    <w:rsid w:val="007C7948"/>
    <w:rsid w:val="007F399E"/>
    <w:rsid w:val="008164E2"/>
    <w:rsid w:val="008165A2"/>
    <w:rsid w:val="008302ED"/>
    <w:rsid w:val="00841A22"/>
    <w:rsid w:val="00843EAF"/>
    <w:rsid w:val="00864D35"/>
    <w:rsid w:val="00886C5E"/>
    <w:rsid w:val="008C1743"/>
    <w:rsid w:val="008D055D"/>
    <w:rsid w:val="008D1CC2"/>
    <w:rsid w:val="00907C7B"/>
    <w:rsid w:val="009119B1"/>
    <w:rsid w:val="00915A26"/>
    <w:rsid w:val="00916491"/>
    <w:rsid w:val="00961463"/>
    <w:rsid w:val="00973E28"/>
    <w:rsid w:val="00976ADC"/>
    <w:rsid w:val="009F414F"/>
    <w:rsid w:val="00A12025"/>
    <w:rsid w:val="00A92254"/>
    <w:rsid w:val="00AA1D8D"/>
    <w:rsid w:val="00AE485B"/>
    <w:rsid w:val="00B47730"/>
    <w:rsid w:val="00B83CBD"/>
    <w:rsid w:val="00BA6B1E"/>
    <w:rsid w:val="00BA7F23"/>
    <w:rsid w:val="00BB088D"/>
    <w:rsid w:val="00BD2DF3"/>
    <w:rsid w:val="00BF2342"/>
    <w:rsid w:val="00BF3B84"/>
    <w:rsid w:val="00C12E66"/>
    <w:rsid w:val="00C12F8E"/>
    <w:rsid w:val="00CB0664"/>
    <w:rsid w:val="00CB6369"/>
    <w:rsid w:val="00CC0F0A"/>
    <w:rsid w:val="00D2168E"/>
    <w:rsid w:val="00D3233B"/>
    <w:rsid w:val="00DA1191"/>
    <w:rsid w:val="00E142B1"/>
    <w:rsid w:val="00E157DC"/>
    <w:rsid w:val="00E35CF5"/>
    <w:rsid w:val="00EB2DB7"/>
    <w:rsid w:val="00EB4901"/>
    <w:rsid w:val="00EF3C0E"/>
    <w:rsid w:val="00F42585"/>
    <w:rsid w:val="00F70436"/>
    <w:rsid w:val="00F77D3C"/>
    <w:rsid w:val="00FB61BD"/>
    <w:rsid w:val="00FC693F"/>
    <w:rsid w:val="00FD3CD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4D0514"/>
  <w14:defaultImageDpi w14:val="300"/>
  <w15:docId w15:val="{87FACB39-17B8-4F9E-AB45-573868396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53E42"/>
    <w:rPr>
      <w:color w:val="0000FF" w:themeColor="hyperlink"/>
      <w:u w:val="single"/>
    </w:rPr>
  </w:style>
  <w:style w:type="character" w:styleId="UnresolvedMention">
    <w:name w:val="Unresolved Mention"/>
    <w:basedOn w:val="DefaultParagraphFont"/>
    <w:uiPriority w:val="99"/>
    <w:semiHidden/>
    <w:unhideWhenUsed/>
    <w:rsid w:val="00253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4470">
      <w:bodyDiv w:val="1"/>
      <w:marLeft w:val="0"/>
      <w:marRight w:val="0"/>
      <w:marTop w:val="0"/>
      <w:marBottom w:val="0"/>
      <w:divBdr>
        <w:top w:val="none" w:sz="0" w:space="0" w:color="auto"/>
        <w:left w:val="none" w:sz="0" w:space="0" w:color="auto"/>
        <w:bottom w:val="none" w:sz="0" w:space="0" w:color="auto"/>
        <w:right w:val="none" w:sz="0" w:space="0" w:color="auto"/>
      </w:divBdr>
    </w:div>
    <w:div w:id="71971584">
      <w:bodyDiv w:val="1"/>
      <w:marLeft w:val="0"/>
      <w:marRight w:val="0"/>
      <w:marTop w:val="0"/>
      <w:marBottom w:val="0"/>
      <w:divBdr>
        <w:top w:val="none" w:sz="0" w:space="0" w:color="auto"/>
        <w:left w:val="none" w:sz="0" w:space="0" w:color="auto"/>
        <w:bottom w:val="none" w:sz="0" w:space="0" w:color="auto"/>
        <w:right w:val="none" w:sz="0" w:space="0" w:color="auto"/>
      </w:divBdr>
    </w:div>
    <w:div w:id="155268554">
      <w:bodyDiv w:val="1"/>
      <w:marLeft w:val="0"/>
      <w:marRight w:val="0"/>
      <w:marTop w:val="0"/>
      <w:marBottom w:val="0"/>
      <w:divBdr>
        <w:top w:val="none" w:sz="0" w:space="0" w:color="auto"/>
        <w:left w:val="none" w:sz="0" w:space="0" w:color="auto"/>
        <w:bottom w:val="none" w:sz="0" w:space="0" w:color="auto"/>
        <w:right w:val="none" w:sz="0" w:space="0" w:color="auto"/>
      </w:divBdr>
    </w:div>
    <w:div w:id="409473730">
      <w:bodyDiv w:val="1"/>
      <w:marLeft w:val="0"/>
      <w:marRight w:val="0"/>
      <w:marTop w:val="0"/>
      <w:marBottom w:val="0"/>
      <w:divBdr>
        <w:top w:val="none" w:sz="0" w:space="0" w:color="auto"/>
        <w:left w:val="none" w:sz="0" w:space="0" w:color="auto"/>
        <w:bottom w:val="none" w:sz="0" w:space="0" w:color="auto"/>
        <w:right w:val="none" w:sz="0" w:space="0" w:color="auto"/>
      </w:divBdr>
    </w:div>
    <w:div w:id="412506855">
      <w:bodyDiv w:val="1"/>
      <w:marLeft w:val="0"/>
      <w:marRight w:val="0"/>
      <w:marTop w:val="0"/>
      <w:marBottom w:val="0"/>
      <w:divBdr>
        <w:top w:val="none" w:sz="0" w:space="0" w:color="auto"/>
        <w:left w:val="none" w:sz="0" w:space="0" w:color="auto"/>
        <w:bottom w:val="none" w:sz="0" w:space="0" w:color="auto"/>
        <w:right w:val="none" w:sz="0" w:space="0" w:color="auto"/>
      </w:divBdr>
    </w:div>
    <w:div w:id="423721073">
      <w:bodyDiv w:val="1"/>
      <w:marLeft w:val="0"/>
      <w:marRight w:val="0"/>
      <w:marTop w:val="0"/>
      <w:marBottom w:val="0"/>
      <w:divBdr>
        <w:top w:val="none" w:sz="0" w:space="0" w:color="auto"/>
        <w:left w:val="none" w:sz="0" w:space="0" w:color="auto"/>
        <w:bottom w:val="none" w:sz="0" w:space="0" w:color="auto"/>
        <w:right w:val="none" w:sz="0" w:space="0" w:color="auto"/>
      </w:divBdr>
    </w:div>
    <w:div w:id="423960058">
      <w:bodyDiv w:val="1"/>
      <w:marLeft w:val="0"/>
      <w:marRight w:val="0"/>
      <w:marTop w:val="0"/>
      <w:marBottom w:val="0"/>
      <w:divBdr>
        <w:top w:val="none" w:sz="0" w:space="0" w:color="auto"/>
        <w:left w:val="none" w:sz="0" w:space="0" w:color="auto"/>
        <w:bottom w:val="none" w:sz="0" w:space="0" w:color="auto"/>
        <w:right w:val="none" w:sz="0" w:space="0" w:color="auto"/>
      </w:divBdr>
    </w:div>
    <w:div w:id="447428065">
      <w:bodyDiv w:val="1"/>
      <w:marLeft w:val="0"/>
      <w:marRight w:val="0"/>
      <w:marTop w:val="0"/>
      <w:marBottom w:val="0"/>
      <w:divBdr>
        <w:top w:val="none" w:sz="0" w:space="0" w:color="auto"/>
        <w:left w:val="none" w:sz="0" w:space="0" w:color="auto"/>
        <w:bottom w:val="none" w:sz="0" w:space="0" w:color="auto"/>
        <w:right w:val="none" w:sz="0" w:space="0" w:color="auto"/>
      </w:divBdr>
    </w:div>
    <w:div w:id="459373445">
      <w:bodyDiv w:val="1"/>
      <w:marLeft w:val="0"/>
      <w:marRight w:val="0"/>
      <w:marTop w:val="0"/>
      <w:marBottom w:val="0"/>
      <w:divBdr>
        <w:top w:val="none" w:sz="0" w:space="0" w:color="auto"/>
        <w:left w:val="none" w:sz="0" w:space="0" w:color="auto"/>
        <w:bottom w:val="none" w:sz="0" w:space="0" w:color="auto"/>
        <w:right w:val="none" w:sz="0" w:space="0" w:color="auto"/>
      </w:divBdr>
    </w:div>
    <w:div w:id="482087148">
      <w:bodyDiv w:val="1"/>
      <w:marLeft w:val="0"/>
      <w:marRight w:val="0"/>
      <w:marTop w:val="0"/>
      <w:marBottom w:val="0"/>
      <w:divBdr>
        <w:top w:val="none" w:sz="0" w:space="0" w:color="auto"/>
        <w:left w:val="none" w:sz="0" w:space="0" w:color="auto"/>
        <w:bottom w:val="none" w:sz="0" w:space="0" w:color="auto"/>
        <w:right w:val="none" w:sz="0" w:space="0" w:color="auto"/>
      </w:divBdr>
    </w:div>
    <w:div w:id="574047027">
      <w:bodyDiv w:val="1"/>
      <w:marLeft w:val="0"/>
      <w:marRight w:val="0"/>
      <w:marTop w:val="0"/>
      <w:marBottom w:val="0"/>
      <w:divBdr>
        <w:top w:val="none" w:sz="0" w:space="0" w:color="auto"/>
        <w:left w:val="none" w:sz="0" w:space="0" w:color="auto"/>
        <w:bottom w:val="none" w:sz="0" w:space="0" w:color="auto"/>
        <w:right w:val="none" w:sz="0" w:space="0" w:color="auto"/>
      </w:divBdr>
    </w:div>
    <w:div w:id="593241843">
      <w:bodyDiv w:val="1"/>
      <w:marLeft w:val="0"/>
      <w:marRight w:val="0"/>
      <w:marTop w:val="0"/>
      <w:marBottom w:val="0"/>
      <w:divBdr>
        <w:top w:val="none" w:sz="0" w:space="0" w:color="auto"/>
        <w:left w:val="none" w:sz="0" w:space="0" w:color="auto"/>
        <w:bottom w:val="none" w:sz="0" w:space="0" w:color="auto"/>
        <w:right w:val="none" w:sz="0" w:space="0" w:color="auto"/>
      </w:divBdr>
    </w:div>
    <w:div w:id="661543307">
      <w:bodyDiv w:val="1"/>
      <w:marLeft w:val="0"/>
      <w:marRight w:val="0"/>
      <w:marTop w:val="0"/>
      <w:marBottom w:val="0"/>
      <w:divBdr>
        <w:top w:val="none" w:sz="0" w:space="0" w:color="auto"/>
        <w:left w:val="none" w:sz="0" w:space="0" w:color="auto"/>
        <w:bottom w:val="none" w:sz="0" w:space="0" w:color="auto"/>
        <w:right w:val="none" w:sz="0" w:space="0" w:color="auto"/>
      </w:divBdr>
    </w:div>
    <w:div w:id="856119922">
      <w:bodyDiv w:val="1"/>
      <w:marLeft w:val="0"/>
      <w:marRight w:val="0"/>
      <w:marTop w:val="0"/>
      <w:marBottom w:val="0"/>
      <w:divBdr>
        <w:top w:val="none" w:sz="0" w:space="0" w:color="auto"/>
        <w:left w:val="none" w:sz="0" w:space="0" w:color="auto"/>
        <w:bottom w:val="none" w:sz="0" w:space="0" w:color="auto"/>
        <w:right w:val="none" w:sz="0" w:space="0" w:color="auto"/>
      </w:divBdr>
    </w:div>
    <w:div w:id="859392554">
      <w:bodyDiv w:val="1"/>
      <w:marLeft w:val="0"/>
      <w:marRight w:val="0"/>
      <w:marTop w:val="0"/>
      <w:marBottom w:val="0"/>
      <w:divBdr>
        <w:top w:val="none" w:sz="0" w:space="0" w:color="auto"/>
        <w:left w:val="none" w:sz="0" w:space="0" w:color="auto"/>
        <w:bottom w:val="none" w:sz="0" w:space="0" w:color="auto"/>
        <w:right w:val="none" w:sz="0" w:space="0" w:color="auto"/>
      </w:divBdr>
    </w:div>
    <w:div w:id="895776813">
      <w:bodyDiv w:val="1"/>
      <w:marLeft w:val="0"/>
      <w:marRight w:val="0"/>
      <w:marTop w:val="0"/>
      <w:marBottom w:val="0"/>
      <w:divBdr>
        <w:top w:val="none" w:sz="0" w:space="0" w:color="auto"/>
        <w:left w:val="none" w:sz="0" w:space="0" w:color="auto"/>
        <w:bottom w:val="none" w:sz="0" w:space="0" w:color="auto"/>
        <w:right w:val="none" w:sz="0" w:space="0" w:color="auto"/>
      </w:divBdr>
    </w:div>
    <w:div w:id="915474032">
      <w:bodyDiv w:val="1"/>
      <w:marLeft w:val="0"/>
      <w:marRight w:val="0"/>
      <w:marTop w:val="0"/>
      <w:marBottom w:val="0"/>
      <w:divBdr>
        <w:top w:val="none" w:sz="0" w:space="0" w:color="auto"/>
        <w:left w:val="none" w:sz="0" w:space="0" w:color="auto"/>
        <w:bottom w:val="none" w:sz="0" w:space="0" w:color="auto"/>
        <w:right w:val="none" w:sz="0" w:space="0" w:color="auto"/>
      </w:divBdr>
    </w:div>
    <w:div w:id="953250586">
      <w:bodyDiv w:val="1"/>
      <w:marLeft w:val="0"/>
      <w:marRight w:val="0"/>
      <w:marTop w:val="0"/>
      <w:marBottom w:val="0"/>
      <w:divBdr>
        <w:top w:val="none" w:sz="0" w:space="0" w:color="auto"/>
        <w:left w:val="none" w:sz="0" w:space="0" w:color="auto"/>
        <w:bottom w:val="none" w:sz="0" w:space="0" w:color="auto"/>
        <w:right w:val="none" w:sz="0" w:space="0" w:color="auto"/>
      </w:divBdr>
    </w:div>
    <w:div w:id="997998652">
      <w:bodyDiv w:val="1"/>
      <w:marLeft w:val="0"/>
      <w:marRight w:val="0"/>
      <w:marTop w:val="0"/>
      <w:marBottom w:val="0"/>
      <w:divBdr>
        <w:top w:val="none" w:sz="0" w:space="0" w:color="auto"/>
        <w:left w:val="none" w:sz="0" w:space="0" w:color="auto"/>
        <w:bottom w:val="none" w:sz="0" w:space="0" w:color="auto"/>
        <w:right w:val="none" w:sz="0" w:space="0" w:color="auto"/>
      </w:divBdr>
    </w:div>
    <w:div w:id="1035739647">
      <w:bodyDiv w:val="1"/>
      <w:marLeft w:val="0"/>
      <w:marRight w:val="0"/>
      <w:marTop w:val="0"/>
      <w:marBottom w:val="0"/>
      <w:divBdr>
        <w:top w:val="none" w:sz="0" w:space="0" w:color="auto"/>
        <w:left w:val="none" w:sz="0" w:space="0" w:color="auto"/>
        <w:bottom w:val="none" w:sz="0" w:space="0" w:color="auto"/>
        <w:right w:val="none" w:sz="0" w:space="0" w:color="auto"/>
      </w:divBdr>
    </w:div>
    <w:div w:id="1117219856">
      <w:bodyDiv w:val="1"/>
      <w:marLeft w:val="0"/>
      <w:marRight w:val="0"/>
      <w:marTop w:val="0"/>
      <w:marBottom w:val="0"/>
      <w:divBdr>
        <w:top w:val="none" w:sz="0" w:space="0" w:color="auto"/>
        <w:left w:val="none" w:sz="0" w:space="0" w:color="auto"/>
        <w:bottom w:val="none" w:sz="0" w:space="0" w:color="auto"/>
        <w:right w:val="none" w:sz="0" w:space="0" w:color="auto"/>
      </w:divBdr>
    </w:div>
    <w:div w:id="1197548333">
      <w:bodyDiv w:val="1"/>
      <w:marLeft w:val="0"/>
      <w:marRight w:val="0"/>
      <w:marTop w:val="0"/>
      <w:marBottom w:val="0"/>
      <w:divBdr>
        <w:top w:val="none" w:sz="0" w:space="0" w:color="auto"/>
        <w:left w:val="none" w:sz="0" w:space="0" w:color="auto"/>
        <w:bottom w:val="none" w:sz="0" w:space="0" w:color="auto"/>
        <w:right w:val="none" w:sz="0" w:space="0" w:color="auto"/>
      </w:divBdr>
    </w:div>
    <w:div w:id="1237712938">
      <w:bodyDiv w:val="1"/>
      <w:marLeft w:val="0"/>
      <w:marRight w:val="0"/>
      <w:marTop w:val="0"/>
      <w:marBottom w:val="0"/>
      <w:divBdr>
        <w:top w:val="none" w:sz="0" w:space="0" w:color="auto"/>
        <w:left w:val="none" w:sz="0" w:space="0" w:color="auto"/>
        <w:bottom w:val="none" w:sz="0" w:space="0" w:color="auto"/>
        <w:right w:val="none" w:sz="0" w:space="0" w:color="auto"/>
      </w:divBdr>
    </w:div>
    <w:div w:id="1245139735">
      <w:bodyDiv w:val="1"/>
      <w:marLeft w:val="0"/>
      <w:marRight w:val="0"/>
      <w:marTop w:val="0"/>
      <w:marBottom w:val="0"/>
      <w:divBdr>
        <w:top w:val="none" w:sz="0" w:space="0" w:color="auto"/>
        <w:left w:val="none" w:sz="0" w:space="0" w:color="auto"/>
        <w:bottom w:val="none" w:sz="0" w:space="0" w:color="auto"/>
        <w:right w:val="none" w:sz="0" w:space="0" w:color="auto"/>
      </w:divBdr>
    </w:div>
    <w:div w:id="1354259841">
      <w:bodyDiv w:val="1"/>
      <w:marLeft w:val="0"/>
      <w:marRight w:val="0"/>
      <w:marTop w:val="0"/>
      <w:marBottom w:val="0"/>
      <w:divBdr>
        <w:top w:val="none" w:sz="0" w:space="0" w:color="auto"/>
        <w:left w:val="none" w:sz="0" w:space="0" w:color="auto"/>
        <w:bottom w:val="none" w:sz="0" w:space="0" w:color="auto"/>
        <w:right w:val="none" w:sz="0" w:space="0" w:color="auto"/>
      </w:divBdr>
    </w:div>
    <w:div w:id="1382830685">
      <w:bodyDiv w:val="1"/>
      <w:marLeft w:val="0"/>
      <w:marRight w:val="0"/>
      <w:marTop w:val="0"/>
      <w:marBottom w:val="0"/>
      <w:divBdr>
        <w:top w:val="none" w:sz="0" w:space="0" w:color="auto"/>
        <w:left w:val="none" w:sz="0" w:space="0" w:color="auto"/>
        <w:bottom w:val="none" w:sz="0" w:space="0" w:color="auto"/>
        <w:right w:val="none" w:sz="0" w:space="0" w:color="auto"/>
      </w:divBdr>
    </w:div>
    <w:div w:id="1410156833">
      <w:bodyDiv w:val="1"/>
      <w:marLeft w:val="0"/>
      <w:marRight w:val="0"/>
      <w:marTop w:val="0"/>
      <w:marBottom w:val="0"/>
      <w:divBdr>
        <w:top w:val="none" w:sz="0" w:space="0" w:color="auto"/>
        <w:left w:val="none" w:sz="0" w:space="0" w:color="auto"/>
        <w:bottom w:val="none" w:sz="0" w:space="0" w:color="auto"/>
        <w:right w:val="none" w:sz="0" w:space="0" w:color="auto"/>
      </w:divBdr>
      <w:divsChild>
        <w:div w:id="273679104">
          <w:marLeft w:val="0"/>
          <w:marRight w:val="0"/>
          <w:marTop w:val="0"/>
          <w:marBottom w:val="0"/>
          <w:divBdr>
            <w:top w:val="none" w:sz="0" w:space="0" w:color="auto"/>
            <w:left w:val="none" w:sz="0" w:space="0" w:color="auto"/>
            <w:bottom w:val="none" w:sz="0" w:space="0" w:color="auto"/>
            <w:right w:val="none" w:sz="0" w:space="0" w:color="auto"/>
          </w:divBdr>
          <w:divsChild>
            <w:div w:id="66196488">
              <w:marLeft w:val="0"/>
              <w:marRight w:val="0"/>
              <w:marTop w:val="0"/>
              <w:marBottom w:val="0"/>
              <w:divBdr>
                <w:top w:val="none" w:sz="0" w:space="0" w:color="auto"/>
                <w:left w:val="none" w:sz="0" w:space="0" w:color="auto"/>
                <w:bottom w:val="none" w:sz="0" w:space="0" w:color="auto"/>
                <w:right w:val="none" w:sz="0" w:space="0" w:color="auto"/>
              </w:divBdr>
            </w:div>
          </w:divsChild>
        </w:div>
        <w:div w:id="1318341250">
          <w:marLeft w:val="0"/>
          <w:marRight w:val="0"/>
          <w:marTop w:val="0"/>
          <w:marBottom w:val="0"/>
          <w:divBdr>
            <w:top w:val="none" w:sz="0" w:space="0" w:color="auto"/>
            <w:left w:val="none" w:sz="0" w:space="0" w:color="auto"/>
            <w:bottom w:val="none" w:sz="0" w:space="0" w:color="auto"/>
            <w:right w:val="none" w:sz="0" w:space="0" w:color="auto"/>
          </w:divBdr>
          <w:divsChild>
            <w:div w:id="64632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3710">
      <w:bodyDiv w:val="1"/>
      <w:marLeft w:val="0"/>
      <w:marRight w:val="0"/>
      <w:marTop w:val="0"/>
      <w:marBottom w:val="0"/>
      <w:divBdr>
        <w:top w:val="none" w:sz="0" w:space="0" w:color="auto"/>
        <w:left w:val="none" w:sz="0" w:space="0" w:color="auto"/>
        <w:bottom w:val="none" w:sz="0" w:space="0" w:color="auto"/>
        <w:right w:val="none" w:sz="0" w:space="0" w:color="auto"/>
      </w:divBdr>
    </w:div>
    <w:div w:id="1478761431">
      <w:bodyDiv w:val="1"/>
      <w:marLeft w:val="0"/>
      <w:marRight w:val="0"/>
      <w:marTop w:val="0"/>
      <w:marBottom w:val="0"/>
      <w:divBdr>
        <w:top w:val="none" w:sz="0" w:space="0" w:color="auto"/>
        <w:left w:val="none" w:sz="0" w:space="0" w:color="auto"/>
        <w:bottom w:val="none" w:sz="0" w:space="0" w:color="auto"/>
        <w:right w:val="none" w:sz="0" w:space="0" w:color="auto"/>
      </w:divBdr>
    </w:div>
    <w:div w:id="1551189369">
      <w:bodyDiv w:val="1"/>
      <w:marLeft w:val="0"/>
      <w:marRight w:val="0"/>
      <w:marTop w:val="0"/>
      <w:marBottom w:val="0"/>
      <w:divBdr>
        <w:top w:val="none" w:sz="0" w:space="0" w:color="auto"/>
        <w:left w:val="none" w:sz="0" w:space="0" w:color="auto"/>
        <w:bottom w:val="none" w:sz="0" w:space="0" w:color="auto"/>
        <w:right w:val="none" w:sz="0" w:space="0" w:color="auto"/>
      </w:divBdr>
    </w:div>
    <w:div w:id="1564832610">
      <w:bodyDiv w:val="1"/>
      <w:marLeft w:val="0"/>
      <w:marRight w:val="0"/>
      <w:marTop w:val="0"/>
      <w:marBottom w:val="0"/>
      <w:divBdr>
        <w:top w:val="none" w:sz="0" w:space="0" w:color="auto"/>
        <w:left w:val="none" w:sz="0" w:space="0" w:color="auto"/>
        <w:bottom w:val="none" w:sz="0" w:space="0" w:color="auto"/>
        <w:right w:val="none" w:sz="0" w:space="0" w:color="auto"/>
      </w:divBdr>
    </w:div>
    <w:div w:id="1609123231">
      <w:bodyDiv w:val="1"/>
      <w:marLeft w:val="0"/>
      <w:marRight w:val="0"/>
      <w:marTop w:val="0"/>
      <w:marBottom w:val="0"/>
      <w:divBdr>
        <w:top w:val="none" w:sz="0" w:space="0" w:color="auto"/>
        <w:left w:val="none" w:sz="0" w:space="0" w:color="auto"/>
        <w:bottom w:val="none" w:sz="0" w:space="0" w:color="auto"/>
        <w:right w:val="none" w:sz="0" w:space="0" w:color="auto"/>
      </w:divBdr>
    </w:div>
    <w:div w:id="1628852268">
      <w:bodyDiv w:val="1"/>
      <w:marLeft w:val="0"/>
      <w:marRight w:val="0"/>
      <w:marTop w:val="0"/>
      <w:marBottom w:val="0"/>
      <w:divBdr>
        <w:top w:val="none" w:sz="0" w:space="0" w:color="auto"/>
        <w:left w:val="none" w:sz="0" w:space="0" w:color="auto"/>
        <w:bottom w:val="none" w:sz="0" w:space="0" w:color="auto"/>
        <w:right w:val="none" w:sz="0" w:space="0" w:color="auto"/>
      </w:divBdr>
    </w:div>
    <w:div w:id="1677344539">
      <w:bodyDiv w:val="1"/>
      <w:marLeft w:val="0"/>
      <w:marRight w:val="0"/>
      <w:marTop w:val="0"/>
      <w:marBottom w:val="0"/>
      <w:divBdr>
        <w:top w:val="none" w:sz="0" w:space="0" w:color="auto"/>
        <w:left w:val="none" w:sz="0" w:space="0" w:color="auto"/>
        <w:bottom w:val="none" w:sz="0" w:space="0" w:color="auto"/>
        <w:right w:val="none" w:sz="0" w:space="0" w:color="auto"/>
      </w:divBdr>
    </w:div>
    <w:div w:id="1856117148">
      <w:bodyDiv w:val="1"/>
      <w:marLeft w:val="0"/>
      <w:marRight w:val="0"/>
      <w:marTop w:val="0"/>
      <w:marBottom w:val="0"/>
      <w:divBdr>
        <w:top w:val="none" w:sz="0" w:space="0" w:color="auto"/>
        <w:left w:val="none" w:sz="0" w:space="0" w:color="auto"/>
        <w:bottom w:val="none" w:sz="0" w:space="0" w:color="auto"/>
        <w:right w:val="none" w:sz="0" w:space="0" w:color="auto"/>
      </w:divBdr>
    </w:div>
    <w:div w:id="1922982533">
      <w:bodyDiv w:val="1"/>
      <w:marLeft w:val="0"/>
      <w:marRight w:val="0"/>
      <w:marTop w:val="0"/>
      <w:marBottom w:val="0"/>
      <w:divBdr>
        <w:top w:val="none" w:sz="0" w:space="0" w:color="auto"/>
        <w:left w:val="none" w:sz="0" w:space="0" w:color="auto"/>
        <w:bottom w:val="none" w:sz="0" w:space="0" w:color="auto"/>
        <w:right w:val="none" w:sz="0" w:space="0" w:color="auto"/>
      </w:divBdr>
    </w:div>
    <w:div w:id="1974600424">
      <w:bodyDiv w:val="1"/>
      <w:marLeft w:val="0"/>
      <w:marRight w:val="0"/>
      <w:marTop w:val="0"/>
      <w:marBottom w:val="0"/>
      <w:divBdr>
        <w:top w:val="none" w:sz="0" w:space="0" w:color="auto"/>
        <w:left w:val="none" w:sz="0" w:space="0" w:color="auto"/>
        <w:bottom w:val="none" w:sz="0" w:space="0" w:color="auto"/>
        <w:right w:val="none" w:sz="0" w:space="0" w:color="auto"/>
      </w:divBdr>
    </w:div>
    <w:div w:id="1976831147">
      <w:bodyDiv w:val="1"/>
      <w:marLeft w:val="0"/>
      <w:marRight w:val="0"/>
      <w:marTop w:val="0"/>
      <w:marBottom w:val="0"/>
      <w:divBdr>
        <w:top w:val="none" w:sz="0" w:space="0" w:color="auto"/>
        <w:left w:val="none" w:sz="0" w:space="0" w:color="auto"/>
        <w:bottom w:val="none" w:sz="0" w:space="0" w:color="auto"/>
        <w:right w:val="none" w:sz="0" w:space="0" w:color="auto"/>
      </w:divBdr>
      <w:divsChild>
        <w:div w:id="1596281177">
          <w:marLeft w:val="0"/>
          <w:marRight w:val="0"/>
          <w:marTop w:val="0"/>
          <w:marBottom w:val="0"/>
          <w:divBdr>
            <w:top w:val="none" w:sz="0" w:space="0" w:color="auto"/>
            <w:left w:val="none" w:sz="0" w:space="0" w:color="auto"/>
            <w:bottom w:val="none" w:sz="0" w:space="0" w:color="auto"/>
            <w:right w:val="none" w:sz="0" w:space="0" w:color="auto"/>
          </w:divBdr>
          <w:divsChild>
            <w:div w:id="386681697">
              <w:marLeft w:val="0"/>
              <w:marRight w:val="0"/>
              <w:marTop w:val="0"/>
              <w:marBottom w:val="0"/>
              <w:divBdr>
                <w:top w:val="none" w:sz="0" w:space="0" w:color="auto"/>
                <w:left w:val="none" w:sz="0" w:space="0" w:color="auto"/>
                <w:bottom w:val="none" w:sz="0" w:space="0" w:color="auto"/>
                <w:right w:val="none" w:sz="0" w:space="0" w:color="auto"/>
              </w:divBdr>
            </w:div>
          </w:divsChild>
        </w:div>
        <w:div w:id="759453062">
          <w:marLeft w:val="0"/>
          <w:marRight w:val="0"/>
          <w:marTop w:val="0"/>
          <w:marBottom w:val="0"/>
          <w:divBdr>
            <w:top w:val="none" w:sz="0" w:space="0" w:color="auto"/>
            <w:left w:val="none" w:sz="0" w:space="0" w:color="auto"/>
            <w:bottom w:val="none" w:sz="0" w:space="0" w:color="auto"/>
            <w:right w:val="none" w:sz="0" w:space="0" w:color="auto"/>
          </w:divBdr>
          <w:divsChild>
            <w:div w:id="9845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855265">
      <w:bodyDiv w:val="1"/>
      <w:marLeft w:val="0"/>
      <w:marRight w:val="0"/>
      <w:marTop w:val="0"/>
      <w:marBottom w:val="0"/>
      <w:divBdr>
        <w:top w:val="none" w:sz="0" w:space="0" w:color="auto"/>
        <w:left w:val="none" w:sz="0" w:space="0" w:color="auto"/>
        <w:bottom w:val="none" w:sz="0" w:space="0" w:color="auto"/>
        <w:right w:val="none" w:sz="0" w:space="0" w:color="auto"/>
      </w:divBdr>
    </w:div>
    <w:div w:id="1994723783">
      <w:bodyDiv w:val="1"/>
      <w:marLeft w:val="0"/>
      <w:marRight w:val="0"/>
      <w:marTop w:val="0"/>
      <w:marBottom w:val="0"/>
      <w:divBdr>
        <w:top w:val="none" w:sz="0" w:space="0" w:color="auto"/>
        <w:left w:val="none" w:sz="0" w:space="0" w:color="auto"/>
        <w:bottom w:val="none" w:sz="0" w:space="0" w:color="auto"/>
        <w:right w:val="none" w:sz="0" w:space="0" w:color="auto"/>
      </w:divBdr>
    </w:div>
    <w:div w:id="2076391192">
      <w:bodyDiv w:val="1"/>
      <w:marLeft w:val="0"/>
      <w:marRight w:val="0"/>
      <w:marTop w:val="0"/>
      <w:marBottom w:val="0"/>
      <w:divBdr>
        <w:top w:val="none" w:sz="0" w:space="0" w:color="auto"/>
        <w:left w:val="none" w:sz="0" w:space="0" w:color="auto"/>
        <w:bottom w:val="none" w:sz="0" w:space="0" w:color="auto"/>
        <w:right w:val="none" w:sz="0" w:space="0" w:color="auto"/>
      </w:divBdr>
    </w:div>
    <w:div w:id="2133672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17</Pages>
  <Words>1936</Words>
  <Characters>12547</Characters>
  <Application>Microsoft Office Word</Application>
  <DocSecurity>0</DocSecurity>
  <Lines>236</Lines>
  <Paragraphs>118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ABDULAZIZ MUHARAM</cp:lastModifiedBy>
  <cp:revision>56</cp:revision>
  <dcterms:created xsi:type="dcterms:W3CDTF">2025-11-19T07:16:00Z</dcterms:created>
  <dcterms:modified xsi:type="dcterms:W3CDTF">2025-12-12T12:04:00Z</dcterms:modified>
  <cp:category/>
</cp:coreProperties>
</file>