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  <w:bidi w:val="1"/>
      </w:pPr>
      <w:r>
        <w:rPr>
          <w:rFonts w:ascii="Noto Sans Arabic" w:hAnsi="Noto Sans Arabic" w:eastAsia="Noto Sans Arabic" w:cs="Noto Sans Arabic"/>
          <w:b/>
          <w:color w:val="0F445C"/>
          <w:sz w:val="44"/>
        </w:rPr>
        <w:t>مقترحات عناوين مشروع التخرج</w:t>
      </w:r>
    </w:p>
    <w:p>
      <w:pPr>
        <w:spacing w:after="360"/>
        <w:jc w:val="center"/>
        <w:bidi w:val="1"/>
      </w:pPr>
      <w:r>
        <w:rPr>
          <w:rFonts w:ascii="Noto Sans Arabic" w:hAnsi="Noto Sans Arabic" w:eastAsia="Noto Sans Arabic" w:cs="Noto Sans Arabic"/>
          <w:b w:val="0"/>
          <w:color w:val="5A5A5A"/>
          <w:sz w:val="28"/>
        </w:rPr>
        <w:t>ماجستير التسويق الرقمي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shd w:fill="0F445C"/>
            <w:tcBorders>
              <w:top w:val="nil"/>
              <w:left w:val="nil"/>
              <w:bottom w:val="nil"/>
              <w:right w:val="nil"/>
            </w:tcBorders>
          </w:tcPr>
          <w:p>
            <w:r/>
          </w:p>
        </w:tc>
      </w:tr>
    </w:tbl>
    <w:p>
      <w:pPr>
        <w:spacing w:after="200" w:line="300" w:lineRule="auto"/>
        <w:jc w:val="right"/>
        <w:bidi w:val="1"/>
      </w:pPr>
    </w:p>
    <w:p>
      <w:pPr>
        <w:spacing w:after="160" w:line="300" w:lineRule="auto"/>
        <w:jc w:val="right"/>
        <w:bidi w:val="1"/>
      </w:pPr>
      <w:r>
        <w:rPr>
          <w:rFonts w:ascii="Noto Sans Arabic" w:hAnsi="Noto Sans Arabic" w:eastAsia="Noto Sans Arabic" w:cs="Noto Sans Arabic"/>
          <w:b/>
          <w:color w:val="0F445C"/>
          <w:sz w:val="30"/>
        </w:rPr>
        <w:t>العناوين المقترحة:</w:t>
      </w:r>
    </w:p>
    <w:tbl>
      <w:tblPr>
        <w:tblW w:type="auto" w:w="0"/>
        <w:jc w:val="center"/>
        <w:tblLook w:firstColumn="1" w:firstRow="1" w:lastColumn="0" w:lastRow="0" w:noHBand="0" w:noVBand="1" w:val="04A0"/>
        <w:bidiVisual w:val="1"/>
      </w:tblPr>
      <w:tblGrid>
        <w:gridCol w:w="9638"/>
      </w:tblGrid>
      <w:tr>
        <w:tc>
          <w:tcPr>
            <w:tcW w:type="dxa" w:w="9638"/>
            <w:vAlign w:val="center"/>
            <w:shd w:fill="F4F8FA"/>
            <w:tcBorders>
              <w:top w:val="single" w:sz="10" w:color="D9E3E7"/>
              <w:left w:val="single" w:sz="10" w:color="D9E3E7"/>
              <w:bottom w:val="single" w:sz="10" w:color="D9E3E7"/>
              <w:right w:val="single" w:sz="10" w:color="D9E3E7"/>
            </w:tcBorders>
            <w:tcMar>
              <w:top w:w="220" w:type="dxa"/>
              <w:bottom w:w="220" w:type="dxa"/>
              <w:left w:w="220" w:type="dxa"/>
              <w:right w:w="220" w:type="dxa"/>
            </w:tcMar>
          </w:tcPr>
          <w:p>
            <w:pPr>
              <w:spacing w:line="324" w:lineRule="auto" w:after="0"/>
              <w:jc w:val="right"/>
              <w:bidi w:val="1"/>
            </w:pPr>
            <w:r>
              <w:rPr>
                <w:rFonts w:ascii="Noto Sans Arabic" w:hAnsi="Noto Sans Arabic" w:eastAsia="Noto Sans Arabic" w:cs="Noto Sans Arabic"/>
                <w:b/>
                <w:color w:val="0F445C"/>
                <w:sz w:val="28"/>
              </w:rPr>
              <w:t xml:space="preserve">1. </w:t>
            </w:r>
            <w:r>
              <w:rPr>
                <w:rFonts w:ascii="Noto Sans Arabic" w:hAnsi="Noto Sans Arabic" w:eastAsia="Noto Sans Arabic" w:cs="Noto Sans Arabic"/>
                <w:b w:val="0"/>
                <w:color w:val="1E1E1E"/>
                <w:sz w:val="28"/>
              </w:rPr>
              <w:t>التسويق الرقمي عبر المؤثرين وأثره في قرار الشراء لدى الشباب في المملكة العربية السعودية.</w:t>
            </w:r>
          </w:p>
        </w:tc>
      </w:tr>
    </w:tbl>
    <w:p>
      <w:pPr>
        <w:spacing w:after="80"/>
      </w:pPr>
    </w:p>
    <w:tbl>
      <w:tblPr>
        <w:tblW w:type="auto" w:w="0"/>
        <w:jc w:val="center"/>
        <w:tblLook w:firstColumn="1" w:firstRow="1" w:lastColumn="0" w:lastRow="0" w:noHBand="0" w:noVBand="1" w:val="04A0"/>
        <w:bidiVisual w:val="1"/>
      </w:tblPr>
      <w:tblGrid>
        <w:gridCol w:w="9638"/>
      </w:tblGrid>
      <w:tr>
        <w:tc>
          <w:tcPr>
            <w:tcW w:type="dxa" w:w="9638"/>
            <w:vAlign w:val="center"/>
            <w:shd w:fill="F8F5F2"/>
            <w:tcBorders>
              <w:top w:val="single" w:sz="10" w:color="D9E3E7"/>
              <w:left w:val="single" w:sz="10" w:color="D9E3E7"/>
              <w:bottom w:val="single" w:sz="10" w:color="D9E3E7"/>
              <w:right w:val="single" w:sz="10" w:color="D9E3E7"/>
            </w:tcBorders>
            <w:tcMar>
              <w:top w:w="220" w:type="dxa"/>
              <w:bottom w:w="220" w:type="dxa"/>
              <w:left w:w="220" w:type="dxa"/>
              <w:right w:w="220" w:type="dxa"/>
            </w:tcMar>
          </w:tcPr>
          <w:p>
            <w:pPr>
              <w:spacing w:line="324" w:lineRule="auto" w:after="0"/>
              <w:jc w:val="right"/>
              <w:bidi w:val="1"/>
            </w:pPr>
            <w:r>
              <w:rPr>
                <w:rFonts w:ascii="Noto Sans Arabic" w:hAnsi="Noto Sans Arabic" w:eastAsia="Noto Sans Arabic" w:cs="Noto Sans Arabic"/>
                <w:b/>
                <w:color w:val="0F445C"/>
                <w:sz w:val="28"/>
              </w:rPr>
              <w:t xml:space="preserve">2. </w:t>
            </w:r>
            <w:r>
              <w:rPr>
                <w:rFonts w:ascii="Noto Sans Arabic" w:hAnsi="Noto Sans Arabic" w:eastAsia="Noto Sans Arabic" w:cs="Noto Sans Arabic"/>
                <w:b w:val="0"/>
                <w:color w:val="1E1E1E"/>
                <w:sz w:val="28"/>
              </w:rPr>
              <w:t>التسويق الرقمي القائم على سهولة الشراء الإلكتروني وأثره في السلوك الشرائي الاندفاعي لدى الشباب في المملكة العربية السعودية.</w:t>
            </w:r>
          </w:p>
        </w:tc>
      </w:tr>
    </w:tbl>
    <w:p>
      <w:pPr>
        <w:spacing w:after="80"/>
      </w:pPr>
    </w:p>
    <w:tbl>
      <w:tblPr>
        <w:tblW w:type="auto" w:w="0"/>
        <w:jc w:val="center"/>
        <w:tblLook w:firstColumn="1" w:firstRow="1" w:lastColumn="0" w:lastRow="0" w:noHBand="0" w:noVBand="1" w:val="04A0"/>
        <w:bidiVisual w:val="1"/>
      </w:tblPr>
      <w:tblGrid>
        <w:gridCol w:w="9638"/>
      </w:tblGrid>
      <w:tr>
        <w:tc>
          <w:tcPr>
            <w:tcW w:type="dxa" w:w="9638"/>
            <w:vAlign w:val="center"/>
            <w:shd w:fill="F4F8FA"/>
            <w:tcBorders>
              <w:top w:val="single" w:sz="10" w:color="D9E3E7"/>
              <w:left w:val="single" w:sz="10" w:color="D9E3E7"/>
              <w:bottom w:val="single" w:sz="10" w:color="D9E3E7"/>
              <w:right w:val="single" w:sz="10" w:color="D9E3E7"/>
            </w:tcBorders>
            <w:tcMar>
              <w:top w:w="220" w:type="dxa"/>
              <w:bottom w:w="220" w:type="dxa"/>
              <w:left w:w="220" w:type="dxa"/>
              <w:right w:w="220" w:type="dxa"/>
            </w:tcMar>
          </w:tcPr>
          <w:p>
            <w:pPr>
              <w:spacing w:line="324" w:lineRule="auto" w:after="0"/>
              <w:jc w:val="right"/>
              <w:bidi w:val="1"/>
            </w:pPr>
            <w:r>
              <w:rPr>
                <w:rFonts w:ascii="Noto Sans Arabic" w:hAnsi="Noto Sans Arabic" w:eastAsia="Noto Sans Arabic" w:cs="Noto Sans Arabic"/>
                <w:b/>
                <w:color w:val="0F445C"/>
                <w:sz w:val="28"/>
              </w:rPr>
              <w:t xml:space="preserve">3. </w:t>
            </w:r>
            <w:r>
              <w:rPr>
                <w:rFonts w:ascii="Noto Sans Arabic" w:hAnsi="Noto Sans Arabic" w:eastAsia="Noto Sans Arabic" w:cs="Noto Sans Arabic"/>
                <w:b w:val="0"/>
                <w:color w:val="1E1E1E"/>
                <w:sz w:val="28"/>
              </w:rPr>
              <w:t>التسويق الرقمي بالمحتوى البصري للفعاليات عبر منصات التواصل الاجتماعي وأثره في نية الحضور لدى الجمهور في المملكة العربية السعودية.</w:t>
            </w:r>
          </w:p>
        </w:tc>
      </w:tr>
    </w:tbl>
    <w:p>
      <w:pPr>
        <w:spacing w:after="80"/>
      </w:pPr>
    </w:p>
    <w:sectPr w:rsidR="00FC693F" w:rsidRPr="0006063C" w:rsidSect="00034616">
      <w:footerReference w:type="default" r:id="rId9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  <w:bidi w:val="1"/>
    </w:pPr>
    <w:r>
      <w:rPr>
        <w:rFonts w:ascii="Noto Sans Arabic" w:hAnsi="Noto Sans Arabic" w:eastAsia="Noto Sans Arabic" w:cs="Noto Sans Arabic"/>
        <w:b w:val="0"/>
        <w:color w:val="787878"/>
        <w:sz w:val="18"/>
      </w:rPr>
      <w:t>ملف عناوين مقترحة لمشروع التخرج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Noto Sans Arabic" w:hAnsi="Noto Sans Arabic" w:eastAsia="Noto Sans Arabic" w:cs="Noto Sans Arabic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مقترحات عناوين مشروع التخرج</dc:title>
  <dc:subject>عناوين بحثية في التسويق الرقمي</dc:subject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