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BB6E9" w14:textId="77777777" w:rsidR="00B1343E" w:rsidRPr="00B1343E" w:rsidRDefault="00B1343E" w:rsidP="00B1343E">
      <w:pPr>
        <w:spacing w:line="256" w:lineRule="auto"/>
        <w:jc w:val="center"/>
        <w:rPr>
          <w:rFonts w:ascii="Sakkal Majalla" w:eastAsiaTheme="minorHAnsi" w:hAnsi="Sakkal Majalla" w:cs="Sakkal Majalla"/>
          <w:b/>
          <w:bCs/>
          <w:sz w:val="48"/>
          <w:szCs w:val="48"/>
          <w:u w:val="single"/>
        </w:rPr>
      </w:pPr>
      <w:r w:rsidRPr="00B1343E">
        <w:rPr>
          <w:rFonts w:ascii="Sakkal Majalla" w:eastAsiaTheme="minorHAnsi" w:hAnsi="Sakkal Majalla" w:cs="Sakkal Majalla"/>
          <w:b/>
          <w:bCs/>
          <w:sz w:val="48"/>
          <w:szCs w:val="48"/>
          <w:u w:val="single"/>
          <w:rtl/>
        </w:rPr>
        <w:t>الفصل الأول</w:t>
      </w:r>
    </w:p>
    <w:p w14:paraId="4EF4C569"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1F4632E6"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631B6EA7"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2E70F95A"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3F1AAEC3"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7DAF4A19"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48BAAA6D"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3C28EF7D"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09786ABA"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6BA30CA7"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69294D83"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708F9B8A"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504EEE20"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7F12182A" w14:textId="77777777" w:rsidR="00B1343E" w:rsidRPr="00B1343E" w:rsidRDefault="00B1343E" w:rsidP="00B1343E">
      <w:pPr>
        <w:spacing w:line="256" w:lineRule="auto"/>
        <w:rPr>
          <w:rFonts w:ascii="Sakkal Majalla" w:eastAsiaTheme="minorHAnsi" w:hAnsi="Sakkal Majalla" w:cs="Sakkal Majalla"/>
          <w:sz w:val="28"/>
          <w:szCs w:val="28"/>
          <w:u w:val="single"/>
          <w:rtl/>
        </w:rPr>
      </w:pPr>
      <w:r w:rsidRPr="00B1343E">
        <w:rPr>
          <w:rFonts w:ascii="Sakkal Majalla" w:eastAsiaTheme="minorHAnsi" w:hAnsi="Sakkal Majalla" w:cs="Sakkal Majalla"/>
          <w:sz w:val="28"/>
          <w:szCs w:val="28"/>
          <w:u w:val="single"/>
          <w:rtl/>
        </w:rPr>
        <w:t>المقدمة:</w:t>
      </w:r>
    </w:p>
    <w:p w14:paraId="7435FB97"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w:t>
      </w:r>
      <w:r w:rsidRPr="00B1343E">
        <w:rPr>
          <w:rFonts w:eastAsiaTheme="minorHAnsi"/>
          <w:sz w:val="22"/>
          <w:szCs w:val="22"/>
          <w:rtl/>
        </w:rPr>
        <w:t xml:space="preserve"> </w:t>
      </w:r>
      <w:r w:rsidRPr="00B1343E">
        <w:rPr>
          <w:rFonts w:ascii="Sakkal Majalla" w:eastAsiaTheme="minorHAnsi" w:hAnsi="Sakkal Majalla" w:cs="Sakkal Majalla"/>
          <w:sz w:val="28"/>
          <w:szCs w:val="28"/>
          <w:rtl/>
        </w:rPr>
        <w:t>يشهد العالم تطوراً متسارعاً في مجالات التقنية والتحول الرقمي، مما أدى إلى تغييرات جوهرية في بيئات العمل الحديثة، خاصة في إدارة الموارد البشرية التي أصبحت تعتمد بشكل متزايد على الأنظمة الرقمية في تنفيذ مهامها التشغيلية والإستراتيجية. ويُعد التحول الرقمي أحد أهم المحركات الداعمة لتعزيز الكفاءة، وتطوير الإجراءات، وتحسين جودة الخدمات داخل المؤسسات، حيث لم يعد خياراً ثانوياً، بل ضرورة تنافسية لرفع مستوى الأداء (</w:t>
      </w:r>
      <w:proofErr w:type="spellStart"/>
      <w:r w:rsidRPr="00B1343E">
        <w:rPr>
          <w:rFonts w:ascii="Sakkal Majalla" w:eastAsiaTheme="minorHAnsi" w:hAnsi="Sakkal Majalla" w:cs="Sakkal Majalla"/>
          <w:sz w:val="28"/>
          <w:szCs w:val="28"/>
        </w:rPr>
        <w:t>Al-Qahtani</w:t>
      </w:r>
      <w:proofErr w:type="spellEnd"/>
      <w:r w:rsidRPr="00B1343E">
        <w:rPr>
          <w:rFonts w:ascii="Sakkal Majalla" w:eastAsiaTheme="minorHAnsi" w:hAnsi="Sakkal Majalla" w:cs="Sakkal Majalla"/>
          <w:sz w:val="28"/>
          <w:szCs w:val="28"/>
        </w:rPr>
        <w:t>, 2021</w:t>
      </w:r>
      <w:r w:rsidRPr="00B1343E">
        <w:rPr>
          <w:rFonts w:ascii="Sakkal Majalla" w:eastAsiaTheme="minorHAnsi" w:hAnsi="Sakkal Majalla" w:cs="Sakkal Majalla"/>
          <w:sz w:val="28"/>
          <w:szCs w:val="28"/>
          <w:rtl/>
        </w:rPr>
        <w:t>).</w:t>
      </w:r>
    </w:p>
    <w:p w14:paraId="5601C51E"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1CF3F414"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وفي قطاع الجملة والتجزئة، الذي يعد من أكبر القطاعات الحيوية في المملكة العربية السعودية وأكثرها ديناميكية، تزداد الحاجة إلى تبني تقنيات رقمية متقدمة تمكن الشركات من التعامل مع حجم العمليات الكبير، وتسريع دورة العمل، وتحسين تجربة الموظفين. وتشير الدراسات إلى أن تطبيق الأنظمة الرقمية في الموارد البشرية يسهم في تقليل التكاليف التشغيلية، ورفع مستوى الإنتاجية، وتحسين دقة البيانات، إضافةً إلى دعم عملية اتخاذ القرار (</w:t>
      </w:r>
      <w:r w:rsidRPr="00B1343E">
        <w:rPr>
          <w:rFonts w:ascii="Sakkal Majalla" w:eastAsiaTheme="minorHAnsi" w:hAnsi="Sakkal Majalla" w:cs="Sakkal Majalla"/>
          <w:sz w:val="28"/>
          <w:szCs w:val="28"/>
        </w:rPr>
        <w:t>Hassan &amp; Ahmed, 2020</w:t>
      </w:r>
      <w:r w:rsidRPr="00B1343E">
        <w:rPr>
          <w:rFonts w:ascii="Sakkal Majalla" w:eastAsiaTheme="minorHAnsi" w:hAnsi="Sakkal Majalla" w:cs="Sakkal Majalla"/>
          <w:sz w:val="28"/>
          <w:szCs w:val="28"/>
          <w:rtl/>
        </w:rPr>
        <w:t>).</w:t>
      </w:r>
    </w:p>
    <w:p w14:paraId="55E7777C"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2BDFB02E"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كما أن رؤية المملكة 2030 أولت اهتماماً كبيراً بالتحول الرقمي واعتبرته أحد الركائز الأساسية لتطوير الأداء المؤسسي، خصوصاً في القطاعات التجارية التي تعتمد على السرعة والكفاءة في تنفيذ عملياتها. وهذا ما يجعل دراسة أثر التحول الرقمي على كفاءة عمليات الموارد البشرية في الشركات الرائدة بقطاع الجملة والتجزئة أمراً بالغ الأهمية؛ لفهم مستوى الجاهزية الرقمية، وتحديد نقاط القوة والتحديات، وقياس أثر التطبيقات الرقمية على بيئة العمل وفعالية الموارد البشرية (</w:t>
      </w:r>
      <w:r w:rsidRPr="00B1343E">
        <w:rPr>
          <w:rFonts w:ascii="Sakkal Majalla" w:eastAsiaTheme="minorHAnsi" w:hAnsi="Sakkal Majalla" w:cs="Sakkal Majalla"/>
          <w:sz w:val="28"/>
          <w:szCs w:val="28"/>
        </w:rPr>
        <w:t>Ministry of Communications and Information Technology, 2022</w:t>
      </w:r>
      <w:r w:rsidRPr="00B1343E">
        <w:rPr>
          <w:rFonts w:ascii="Sakkal Majalla" w:eastAsiaTheme="minorHAnsi" w:hAnsi="Sakkal Majalla" w:cs="Sakkal Majalla"/>
          <w:sz w:val="28"/>
          <w:szCs w:val="28"/>
          <w:rtl/>
        </w:rPr>
        <w:t>).</w:t>
      </w:r>
    </w:p>
    <w:p w14:paraId="3F76B046"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475545EB"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وانطلاقاً من ذلك، تأتي هذه الدراسة لتسليط الضوء على العلاقة بين التحول الرقمي وكفاءة عمليات الموارد البشرية في المنطقة الوسطى، من خلال تحليل مستوى تبني الشركات الرائدة للأنظمة الرقمية، ومدى انعكاس ذلك على جودة وكفاءة العمليات الإدارية والوظيفية.</w:t>
      </w:r>
    </w:p>
    <w:p w14:paraId="2D683611" w14:textId="77777777" w:rsidR="00B1343E" w:rsidRPr="00B1343E" w:rsidRDefault="00B1343E" w:rsidP="00B1343E">
      <w:pPr>
        <w:spacing w:line="256" w:lineRule="auto"/>
        <w:rPr>
          <w:rFonts w:ascii="Sakkal Majalla" w:eastAsiaTheme="minorHAnsi" w:hAnsi="Sakkal Majalla" w:cs="Sakkal Majalla"/>
          <w:sz w:val="28"/>
          <w:szCs w:val="28"/>
          <w:rtl/>
        </w:rPr>
      </w:pPr>
    </w:p>
    <w:p w14:paraId="11EF0105" w14:textId="77777777" w:rsidR="00B1343E" w:rsidRPr="00B1343E" w:rsidRDefault="00B1343E" w:rsidP="00B1343E">
      <w:pPr>
        <w:spacing w:line="256" w:lineRule="auto"/>
        <w:rPr>
          <w:rFonts w:ascii="Sakkal Majalla" w:eastAsiaTheme="minorHAnsi" w:hAnsi="Sakkal Majalla" w:cs="Sakkal Majalla"/>
          <w:sz w:val="28"/>
          <w:szCs w:val="28"/>
          <w:rtl/>
        </w:rPr>
      </w:pPr>
    </w:p>
    <w:p w14:paraId="1906E44D" w14:textId="77777777" w:rsidR="00B1343E" w:rsidRPr="00B1343E" w:rsidRDefault="00B1343E" w:rsidP="00B1343E">
      <w:pPr>
        <w:spacing w:line="256" w:lineRule="auto"/>
        <w:rPr>
          <w:rFonts w:ascii="Sakkal Majalla" w:eastAsiaTheme="minorHAnsi" w:hAnsi="Sakkal Majalla" w:cs="Sakkal Majalla"/>
          <w:sz w:val="28"/>
          <w:szCs w:val="28"/>
          <w:rtl/>
        </w:rPr>
      </w:pPr>
    </w:p>
    <w:p w14:paraId="38711C64" w14:textId="77777777" w:rsidR="00B1343E" w:rsidRPr="00B1343E" w:rsidRDefault="00B1343E" w:rsidP="00B1343E">
      <w:pPr>
        <w:spacing w:line="256" w:lineRule="auto"/>
        <w:rPr>
          <w:rFonts w:ascii="Sakkal Majalla" w:eastAsiaTheme="minorHAnsi" w:hAnsi="Sakkal Majalla" w:cs="Sakkal Majalla"/>
          <w:sz w:val="28"/>
          <w:szCs w:val="28"/>
          <w:rtl/>
        </w:rPr>
      </w:pPr>
    </w:p>
    <w:p w14:paraId="665AE791" w14:textId="77777777" w:rsidR="00B1343E" w:rsidRPr="00B1343E" w:rsidRDefault="00B1343E" w:rsidP="00B1343E">
      <w:pPr>
        <w:spacing w:line="256" w:lineRule="auto"/>
        <w:rPr>
          <w:rFonts w:ascii="Sakkal Majalla" w:eastAsiaTheme="minorHAnsi" w:hAnsi="Sakkal Majalla" w:cs="Sakkal Majalla"/>
          <w:sz w:val="28"/>
          <w:szCs w:val="28"/>
          <w:u w:val="single"/>
          <w:rtl/>
        </w:rPr>
      </w:pPr>
      <w:r w:rsidRPr="00B1343E">
        <w:rPr>
          <w:rFonts w:ascii="Sakkal Majalla" w:eastAsiaTheme="minorHAnsi" w:hAnsi="Sakkal Majalla" w:cs="Sakkal Majalla"/>
          <w:sz w:val="28"/>
          <w:szCs w:val="28"/>
          <w:u w:val="single"/>
          <w:rtl/>
        </w:rPr>
        <w:t xml:space="preserve">-مشكلة الدراسة. </w:t>
      </w:r>
    </w:p>
    <w:p w14:paraId="48728B34"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xml:space="preserve">يواجه قطاع الجملة والتجزئة في المنطقة الوسطى تحديات كبيرة في كفاءة عمليات المورد البشرية مثل : </w:t>
      </w:r>
    </w:p>
    <w:p w14:paraId="6D532873"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1.</w:t>
      </w:r>
      <w:r w:rsidRPr="00B1343E">
        <w:rPr>
          <w:rFonts w:ascii="Sakkal Majalla" w:eastAsiaTheme="minorHAnsi" w:hAnsi="Sakkal Majalla" w:cs="Sakkal Majalla"/>
          <w:sz w:val="28"/>
          <w:szCs w:val="28"/>
          <w:rtl/>
        </w:rPr>
        <w:tab/>
        <w:t xml:space="preserve">البطء في التوظيف بسبب الاعتماد على الأساليب التقليدية </w:t>
      </w:r>
    </w:p>
    <w:p w14:paraId="2A43A676"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2.</w:t>
      </w:r>
      <w:r w:rsidRPr="00B1343E">
        <w:rPr>
          <w:rFonts w:ascii="Sakkal Majalla" w:eastAsiaTheme="minorHAnsi" w:hAnsi="Sakkal Majalla" w:cs="Sakkal Majalla"/>
          <w:sz w:val="28"/>
          <w:szCs w:val="28"/>
          <w:rtl/>
        </w:rPr>
        <w:tab/>
        <w:t xml:space="preserve">قصور في التدريب نتيجة عدم توظيف المنصات الرقمية </w:t>
      </w:r>
    </w:p>
    <w:p w14:paraId="0055B8E4"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3.</w:t>
      </w:r>
      <w:r w:rsidRPr="00B1343E">
        <w:rPr>
          <w:rFonts w:ascii="Sakkal Majalla" w:eastAsiaTheme="minorHAnsi" w:hAnsi="Sakkal Majalla" w:cs="Sakkal Majalla"/>
          <w:sz w:val="28"/>
          <w:szCs w:val="28"/>
          <w:rtl/>
        </w:rPr>
        <w:tab/>
        <w:t xml:space="preserve">ضعف التحفيز لغياب أنظمة تقيم أداء رقمية </w:t>
      </w:r>
    </w:p>
    <w:p w14:paraId="73A2A2E5"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xml:space="preserve">في ظل التوجه العالمي للتحول الرقمي ان يحسن كفاءة عمليات الموارد البشرية  في هذا القطاع ؟ </w:t>
      </w:r>
    </w:p>
    <w:p w14:paraId="41502181"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3A2232BF" w14:textId="77777777" w:rsidR="00B1343E" w:rsidRPr="00B1343E" w:rsidRDefault="00B1343E" w:rsidP="00B1343E">
      <w:pPr>
        <w:spacing w:line="256" w:lineRule="auto"/>
        <w:rPr>
          <w:rFonts w:ascii="Sakkal Majalla" w:eastAsiaTheme="minorHAnsi" w:hAnsi="Sakkal Majalla" w:cs="Sakkal Majalla"/>
          <w:sz w:val="28"/>
          <w:szCs w:val="28"/>
          <w:u w:val="single"/>
          <w:rtl/>
        </w:rPr>
      </w:pPr>
      <w:r w:rsidRPr="00B1343E">
        <w:rPr>
          <w:rFonts w:ascii="Sakkal Majalla" w:eastAsiaTheme="minorHAnsi" w:hAnsi="Sakkal Majalla" w:cs="Sakkal Majalla"/>
          <w:sz w:val="28"/>
          <w:szCs w:val="28"/>
          <w:u w:val="single"/>
          <w:rtl/>
        </w:rPr>
        <w:t xml:space="preserve">-أهمية الدراسة. </w:t>
      </w:r>
    </w:p>
    <w:p w14:paraId="4D019DE8"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5213A2EC"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تنبع أهمية هذا البحث من كونه يعالج واحداً من أكثر الموضوعات الحيوية والمرتبطة مباشرة بقدرة المؤسسات على التكيف مع المتغيرات الرقمية المتسارعة. ويمكن توضيح أهمية البحث في الجوانب الآتية:</w:t>
      </w:r>
    </w:p>
    <w:p w14:paraId="565E292D" w14:textId="77777777" w:rsidR="00B1343E" w:rsidRPr="00B1343E" w:rsidRDefault="00B1343E" w:rsidP="00B1343E">
      <w:pPr>
        <w:spacing w:line="256" w:lineRule="auto"/>
        <w:rPr>
          <w:rFonts w:ascii="Sakkal Majalla" w:eastAsiaTheme="minorHAnsi" w:hAnsi="Sakkal Majalla" w:cs="Sakkal Majalla"/>
          <w:sz w:val="28"/>
          <w:szCs w:val="28"/>
          <w:rtl/>
        </w:rPr>
      </w:pPr>
    </w:p>
    <w:p w14:paraId="755E7D55"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1. أهمية نظرية (علمية):</w:t>
      </w:r>
    </w:p>
    <w:p w14:paraId="44FB2BDA" w14:textId="77777777" w:rsidR="00B1343E" w:rsidRPr="00B1343E" w:rsidRDefault="00B1343E" w:rsidP="00B1343E">
      <w:pPr>
        <w:spacing w:line="256" w:lineRule="auto"/>
        <w:rPr>
          <w:rFonts w:ascii="Sakkal Majalla" w:eastAsiaTheme="minorHAnsi" w:hAnsi="Sakkal Majalla" w:cs="Sakkal Majalla"/>
          <w:sz w:val="28"/>
          <w:szCs w:val="28"/>
          <w:rtl/>
        </w:rPr>
      </w:pPr>
    </w:p>
    <w:p w14:paraId="72CE1B57"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الإسهام في الأدبيات العلمية</w:t>
      </w:r>
    </w:p>
    <w:p w14:paraId="67FBCDF1"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يسهم البحث في سد فجوة معرفية تتعلق بمدى تأثير التحول الرقمي على كفاءة عمليات الموارد البشرية في قطاع الجملة والتجزئة، وهو قطاع لا يزال أقل تناولاً في الدراسات مقارنة بالقطاعات الخدمية أو الصناعية.</w:t>
      </w:r>
    </w:p>
    <w:p w14:paraId="421881A0" w14:textId="77777777" w:rsidR="00B1343E" w:rsidRPr="00B1343E" w:rsidRDefault="00B1343E" w:rsidP="00B1343E">
      <w:pPr>
        <w:spacing w:line="256" w:lineRule="auto"/>
        <w:rPr>
          <w:rFonts w:ascii="Sakkal Majalla" w:eastAsiaTheme="minorHAnsi" w:hAnsi="Sakkal Majalla" w:cs="Sakkal Majalla"/>
          <w:sz w:val="28"/>
          <w:szCs w:val="28"/>
          <w:rtl/>
        </w:rPr>
      </w:pPr>
    </w:p>
    <w:p w14:paraId="4131A041"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إضافة إطار تحليلي</w:t>
      </w:r>
    </w:p>
    <w:p w14:paraId="27DDC23E"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يقدم البحث نموذجاً تفسيرياً للعلاقة بين تبني التقنيات الرقمية وكفاءة العمليات الإدارية، مما يساعد الباحثين في بناء دراسات مستقبلية تتناول التحول الرقمي من زوايا وظيفية أخرى.</w:t>
      </w:r>
    </w:p>
    <w:p w14:paraId="01719C32" w14:textId="77777777" w:rsidR="00B1343E" w:rsidRPr="00B1343E" w:rsidRDefault="00B1343E" w:rsidP="00B1343E">
      <w:pPr>
        <w:spacing w:line="256" w:lineRule="auto"/>
        <w:rPr>
          <w:rFonts w:ascii="Sakkal Majalla" w:eastAsiaTheme="minorHAnsi" w:hAnsi="Sakkal Majalla" w:cs="Sakkal Majalla"/>
          <w:sz w:val="28"/>
          <w:szCs w:val="28"/>
          <w:rtl/>
        </w:rPr>
      </w:pPr>
    </w:p>
    <w:p w14:paraId="7E81CB34"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تعزيز المعرفة حول التحول المؤسسي</w:t>
      </w:r>
    </w:p>
    <w:p w14:paraId="545D8E10"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يوضح البحث كيف يسهم التحول الرقمي في إعادة تشكيل آليات إدارة الموارد البشرية، ورفع مستوى جودة القرارات، مما يثري النقاش العلمي حول دور التقنية في تطوير رأس المال البشري.</w:t>
      </w:r>
    </w:p>
    <w:p w14:paraId="241FF114" w14:textId="77777777" w:rsidR="00B1343E" w:rsidRPr="00B1343E" w:rsidRDefault="00B1343E" w:rsidP="00B1343E">
      <w:pPr>
        <w:spacing w:line="256" w:lineRule="auto"/>
        <w:rPr>
          <w:rFonts w:ascii="Sakkal Majalla" w:eastAsiaTheme="minorHAnsi" w:hAnsi="Sakkal Majalla" w:cs="Sakkal Majalla"/>
          <w:sz w:val="28"/>
          <w:szCs w:val="28"/>
          <w:rtl/>
        </w:rPr>
      </w:pPr>
    </w:p>
    <w:p w14:paraId="78704A01"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2. أهمية عملية (تطبيقية):</w:t>
      </w:r>
    </w:p>
    <w:p w14:paraId="06D3FBFB" w14:textId="77777777" w:rsidR="00B1343E" w:rsidRPr="00B1343E" w:rsidRDefault="00B1343E" w:rsidP="00B1343E">
      <w:pPr>
        <w:spacing w:line="256" w:lineRule="auto"/>
        <w:rPr>
          <w:rFonts w:ascii="Sakkal Majalla" w:eastAsiaTheme="minorHAnsi" w:hAnsi="Sakkal Majalla" w:cs="Sakkal Majalla"/>
          <w:sz w:val="28"/>
          <w:szCs w:val="28"/>
          <w:rtl/>
        </w:rPr>
      </w:pPr>
    </w:p>
    <w:p w14:paraId="0D768A27"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دعم صناع القرار في الشركات الرائدة</w:t>
      </w:r>
    </w:p>
    <w:p w14:paraId="179EB5F7"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يقدم البحث مؤشرات عملية حول مدى جاهزية الشركات الرقمية، ويحدد مواطن القوة والقصور في تبني أنظمة الموارد البشرية الرقمية، مما يتيح للإدارة تحسين سياساتها وعملياتها.</w:t>
      </w:r>
    </w:p>
    <w:p w14:paraId="3EB77642" w14:textId="77777777" w:rsidR="00B1343E" w:rsidRPr="00B1343E" w:rsidRDefault="00B1343E" w:rsidP="00B1343E">
      <w:pPr>
        <w:spacing w:line="256" w:lineRule="auto"/>
        <w:rPr>
          <w:rFonts w:ascii="Sakkal Majalla" w:eastAsiaTheme="minorHAnsi" w:hAnsi="Sakkal Majalla" w:cs="Sakkal Majalla"/>
          <w:sz w:val="28"/>
          <w:szCs w:val="28"/>
          <w:rtl/>
        </w:rPr>
      </w:pPr>
    </w:p>
    <w:p w14:paraId="1F409E4A"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تحسين كفاءة الموارد البشرية</w:t>
      </w:r>
    </w:p>
    <w:p w14:paraId="0D054E55"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يمكن للنتائج أن تساعد أقسام الموارد البشرية في تطوير عمليات التوظيف، وإدارة الأداء، وتخطيط القوى العاملة، بالاعتماد على حلول رقمية أكثر فعالية.</w:t>
      </w:r>
    </w:p>
    <w:p w14:paraId="1F9AD75E" w14:textId="77777777" w:rsidR="00B1343E" w:rsidRPr="00B1343E" w:rsidRDefault="00B1343E" w:rsidP="00B1343E">
      <w:pPr>
        <w:spacing w:line="256" w:lineRule="auto"/>
        <w:rPr>
          <w:rFonts w:ascii="Sakkal Majalla" w:eastAsiaTheme="minorHAnsi" w:hAnsi="Sakkal Majalla" w:cs="Sakkal Majalla"/>
          <w:sz w:val="28"/>
          <w:szCs w:val="28"/>
          <w:rtl/>
        </w:rPr>
      </w:pPr>
    </w:p>
    <w:p w14:paraId="1244E560"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lastRenderedPageBreak/>
        <w:t>مواءمة التحول الرقمي مع رؤية 2030</w:t>
      </w:r>
    </w:p>
    <w:p w14:paraId="78205E80"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يدعم البحث توجه المملكة نحو تعزيز التحول الرقمي في القطاعات الاقتصادية، ويوفر بيانات تساعد على قياس مدى التقدم في تطبيق هذا التحول داخل قطاع الجملة والتجزئة.</w:t>
      </w:r>
    </w:p>
    <w:p w14:paraId="0CD65169" w14:textId="77777777" w:rsidR="00B1343E" w:rsidRPr="00B1343E" w:rsidRDefault="00B1343E" w:rsidP="00B1343E">
      <w:pPr>
        <w:spacing w:line="256" w:lineRule="auto"/>
        <w:rPr>
          <w:rFonts w:ascii="Sakkal Majalla" w:eastAsiaTheme="minorHAnsi" w:hAnsi="Sakkal Majalla" w:cs="Sakkal Majalla"/>
          <w:sz w:val="28"/>
          <w:szCs w:val="28"/>
          <w:rtl/>
        </w:rPr>
      </w:pPr>
    </w:p>
    <w:p w14:paraId="14FDD4D5"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تقليل التكاليف ورفع الإنتاجية</w:t>
      </w:r>
    </w:p>
    <w:p w14:paraId="68DA9EE2"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يعرض البحث أدلة علمية على دور الأنظمة الرقمية في خفض تكلفة العمليات الإدارية وتسريع إجراءات العمل، مما يجعل نتائجه ذات قيمة مباشرة للمؤسسات الباحثة عن رفع الكفاءة التشغيلية.</w:t>
      </w:r>
    </w:p>
    <w:p w14:paraId="260E2416" w14:textId="77777777" w:rsidR="00B1343E" w:rsidRPr="00B1343E" w:rsidRDefault="00B1343E" w:rsidP="00B1343E">
      <w:pPr>
        <w:spacing w:line="256" w:lineRule="auto"/>
        <w:rPr>
          <w:rFonts w:ascii="Sakkal Majalla" w:eastAsiaTheme="minorHAnsi" w:hAnsi="Sakkal Majalla" w:cs="Sakkal Majalla"/>
          <w:sz w:val="28"/>
          <w:szCs w:val="28"/>
          <w:rtl/>
        </w:rPr>
      </w:pPr>
    </w:p>
    <w:p w14:paraId="078B2D9F"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تعزيز القدرة التنافسية للشركات</w:t>
      </w:r>
    </w:p>
    <w:p w14:paraId="0161E723" w14:textId="77777777" w:rsidR="00B1343E" w:rsidRPr="00B1343E" w:rsidRDefault="00B1343E" w:rsidP="00B1343E">
      <w:pPr>
        <w:spacing w:line="256" w:lineRule="auto"/>
        <w:rPr>
          <w:rFonts w:ascii="Sakkal Majalla" w:eastAsiaTheme="minorHAnsi" w:hAnsi="Sakkal Majalla" w:cs="Sakkal Majalla"/>
          <w:sz w:val="28"/>
          <w:szCs w:val="28"/>
          <w:u w:val="single"/>
          <w:rtl/>
        </w:rPr>
      </w:pPr>
      <w:r w:rsidRPr="00B1343E">
        <w:rPr>
          <w:rFonts w:ascii="Sakkal Majalla" w:eastAsiaTheme="minorHAnsi" w:hAnsi="Sakkal Majalla" w:cs="Sakkal Majalla"/>
          <w:sz w:val="28"/>
          <w:szCs w:val="28"/>
          <w:rtl/>
        </w:rPr>
        <w:t>من خلال إبراز أثر التحول الرقمي على جودة البيانات وسرعة الإنجاز، يساعد البحث الشركات على تعزيز موقعها التنافسي في سوق يشهد تغييرات مستمرة ومتسارعة.</w:t>
      </w:r>
    </w:p>
    <w:p w14:paraId="23ECC9F0"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4E0BB3B6"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31FA22F3"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641B8DA1"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10155306"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1D1ED87C" w14:textId="77777777" w:rsidR="00B1343E" w:rsidRPr="00B1343E" w:rsidRDefault="00B1343E" w:rsidP="00B1343E">
      <w:pPr>
        <w:spacing w:line="256" w:lineRule="auto"/>
        <w:rPr>
          <w:rFonts w:ascii="Sakkal Majalla" w:eastAsiaTheme="minorHAnsi" w:hAnsi="Sakkal Majalla" w:cs="Sakkal Majalla"/>
          <w:sz w:val="28"/>
          <w:szCs w:val="28"/>
          <w:u w:val="single"/>
          <w:rtl/>
        </w:rPr>
      </w:pPr>
      <w:r w:rsidRPr="00B1343E">
        <w:rPr>
          <w:rFonts w:ascii="Sakkal Majalla" w:eastAsiaTheme="minorHAnsi" w:hAnsi="Sakkal Majalla" w:cs="Sakkal Majalla"/>
          <w:sz w:val="28"/>
          <w:szCs w:val="28"/>
          <w:u w:val="single"/>
          <w:rtl/>
        </w:rPr>
        <w:t xml:space="preserve">-أهداف الدراسة. </w:t>
      </w:r>
    </w:p>
    <w:p w14:paraId="4363D594"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التعرف على مستوى تبني الشركات الرائدة في قطاع الجملة والتجزئة للتقنيات الرقمية في إدارة الموارد البشرية.</w:t>
      </w:r>
    </w:p>
    <w:p w14:paraId="68056202" w14:textId="77777777" w:rsidR="00B1343E" w:rsidRPr="00B1343E" w:rsidRDefault="00B1343E" w:rsidP="00B1343E">
      <w:pPr>
        <w:spacing w:line="256" w:lineRule="auto"/>
        <w:rPr>
          <w:rFonts w:ascii="Sakkal Majalla" w:eastAsiaTheme="minorHAnsi" w:hAnsi="Sakkal Majalla" w:cs="Sakkal Majalla"/>
          <w:sz w:val="28"/>
          <w:szCs w:val="28"/>
          <w:rtl/>
        </w:rPr>
      </w:pPr>
    </w:p>
    <w:p w14:paraId="318DDF5D"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قياس أثر التحول الرقمي على كفاءة عمليات الموارد البشرية (التوظيف، التدريب، تقييم الأداء، إدارة البيانات).</w:t>
      </w:r>
    </w:p>
    <w:p w14:paraId="2ABEB732" w14:textId="77777777" w:rsidR="00B1343E" w:rsidRPr="00B1343E" w:rsidRDefault="00B1343E" w:rsidP="00B1343E">
      <w:pPr>
        <w:spacing w:line="256" w:lineRule="auto"/>
        <w:rPr>
          <w:rFonts w:ascii="Sakkal Majalla" w:eastAsiaTheme="minorHAnsi" w:hAnsi="Sakkal Majalla" w:cs="Sakkal Majalla"/>
          <w:sz w:val="28"/>
          <w:szCs w:val="28"/>
          <w:rtl/>
        </w:rPr>
      </w:pPr>
    </w:p>
    <w:p w14:paraId="7186CCC8"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تحليل العلاقة بين استخدام الأنظمة الرقمية وسرعة وجودة إجراءات الموارد البشرية.</w:t>
      </w:r>
    </w:p>
    <w:p w14:paraId="5B6B09C5" w14:textId="77777777" w:rsidR="00B1343E" w:rsidRPr="00B1343E" w:rsidRDefault="00B1343E" w:rsidP="00B1343E">
      <w:pPr>
        <w:spacing w:line="256" w:lineRule="auto"/>
        <w:rPr>
          <w:rFonts w:ascii="Sakkal Majalla" w:eastAsiaTheme="minorHAnsi" w:hAnsi="Sakkal Majalla" w:cs="Sakkal Majalla"/>
          <w:sz w:val="28"/>
          <w:szCs w:val="28"/>
          <w:rtl/>
        </w:rPr>
      </w:pPr>
    </w:p>
    <w:p w14:paraId="3462A0CF"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تحديد التحديات التي تواجه تطبيق التحول الرقمي داخل إدارات الموارد البشرية في القطاع محل الدراسة.</w:t>
      </w:r>
    </w:p>
    <w:p w14:paraId="46C001A9" w14:textId="77777777" w:rsidR="00B1343E" w:rsidRPr="00B1343E" w:rsidRDefault="00B1343E" w:rsidP="00B1343E">
      <w:pPr>
        <w:spacing w:line="256" w:lineRule="auto"/>
        <w:rPr>
          <w:rFonts w:ascii="Sakkal Majalla" w:eastAsiaTheme="minorHAnsi" w:hAnsi="Sakkal Majalla" w:cs="Sakkal Majalla"/>
          <w:sz w:val="28"/>
          <w:szCs w:val="28"/>
          <w:rtl/>
        </w:rPr>
      </w:pPr>
    </w:p>
    <w:p w14:paraId="4F0C8FC7"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تقديم توصيات عملية تسهم في تعزيز كفاءة الموارد البشرية من خلال تبني التقنيات الرقمية الحديثة</w:t>
      </w:r>
    </w:p>
    <w:p w14:paraId="2FF4A7E6"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57D9FDE4" w14:textId="77777777" w:rsidR="00B1343E" w:rsidRPr="00B1343E" w:rsidRDefault="00B1343E" w:rsidP="00B1343E">
      <w:pPr>
        <w:spacing w:line="256" w:lineRule="auto"/>
        <w:rPr>
          <w:rFonts w:ascii="Sakkal Majalla" w:eastAsiaTheme="minorHAnsi" w:hAnsi="Sakkal Majalla" w:cs="Sakkal Majalla"/>
          <w:sz w:val="28"/>
          <w:szCs w:val="28"/>
          <w:u w:val="single"/>
          <w:rtl/>
        </w:rPr>
      </w:pPr>
      <w:r w:rsidRPr="00B1343E">
        <w:rPr>
          <w:rFonts w:ascii="Sakkal Majalla" w:eastAsiaTheme="minorHAnsi" w:hAnsi="Sakkal Majalla" w:cs="Sakkal Majalla"/>
          <w:sz w:val="28"/>
          <w:szCs w:val="28"/>
          <w:u w:val="single"/>
          <w:rtl/>
        </w:rPr>
        <w:t xml:space="preserve">-تساؤلات الدراسة </w:t>
      </w:r>
    </w:p>
    <w:p w14:paraId="60EDFDC6" w14:textId="77777777" w:rsidR="00B1343E" w:rsidRPr="00B1343E" w:rsidRDefault="00B1343E" w:rsidP="00B1343E">
      <w:pPr>
        <w:spacing w:line="256" w:lineRule="auto"/>
        <w:rPr>
          <w:rFonts w:ascii="Sakkal Majalla" w:eastAsiaTheme="minorHAnsi" w:hAnsi="Sakkal Majalla" w:cs="Sakkal Majalla"/>
          <w:sz w:val="28"/>
          <w:szCs w:val="28"/>
          <w:rtl/>
        </w:rPr>
      </w:pPr>
    </w:p>
    <w:p w14:paraId="252D8EFD"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تسعى الدراسة للإجابة عن التساؤلات الرئيسة والفرعية التالية:</w:t>
      </w:r>
    </w:p>
    <w:p w14:paraId="5FD355A0" w14:textId="77777777" w:rsidR="00B1343E" w:rsidRPr="00B1343E" w:rsidRDefault="00B1343E" w:rsidP="00B1343E">
      <w:pPr>
        <w:spacing w:line="256" w:lineRule="auto"/>
        <w:rPr>
          <w:rFonts w:ascii="Sakkal Majalla" w:eastAsiaTheme="minorHAnsi" w:hAnsi="Sakkal Majalla" w:cs="Sakkal Majalla"/>
          <w:sz w:val="28"/>
          <w:szCs w:val="28"/>
          <w:rtl/>
        </w:rPr>
      </w:pPr>
    </w:p>
    <w:p w14:paraId="4988D389"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السؤال الرئيس:</w:t>
      </w:r>
    </w:p>
    <w:p w14:paraId="212804A4" w14:textId="77777777" w:rsidR="00B1343E" w:rsidRPr="00B1343E" w:rsidRDefault="00B1343E" w:rsidP="00B1343E">
      <w:pPr>
        <w:spacing w:line="256" w:lineRule="auto"/>
        <w:rPr>
          <w:rFonts w:ascii="Sakkal Majalla" w:eastAsiaTheme="minorHAnsi" w:hAnsi="Sakkal Majalla" w:cs="Sakkal Majalla"/>
          <w:sz w:val="28"/>
          <w:szCs w:val="28"/>
          <w:rtl/>
        </w:rPr>
      </w:pPr>
    </w:p>
    <w:p w14:paraId="1746C133"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ما أثر التحول الرقمي على كفاءة عمليات الموارد البشرية في قطاع الجملة والتجزئة بالمنطقة الوسطى؟</w:t>
      </w:r>
    </w:p>
    <w:p w14:paraId="106E8F28" w14:textId="77777777" w:rsidR="00B1343E" w:rsidRPr="00B1343E" w:rsidRDefault="00B1343E" w:rsidP="00B1343E">
      <w:pPr>
        <w:spacing w:line="256" w:lineRule="auto"/>
        <w:rPr>
          <w:rFonts w:ascii="Sakkal Majalla" w:eastAsiaTheme="minorHAnsi" w:hAnsi="Sakkal Majalla" w:cs="Sakkal Majalla"/>
          <w:sz w:val="28"/>
          <w:szCs w:val="28"/>
          <w:rtl/>
        </w:rPr>
      </w:pPr>
    </w:p>
    <w:p w14:paraId="7C76ABE6"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الأسئلة الفرعية:</w:t>
      </w:r>
    </w:p>
    <w:p w14:paraId="6FAD837F" w14:textId="77777777" w:rsidR="00B1343E" w:rsidRPr="00B1343E" w:rsidRDefault="00B1343E" w:rsidP="00B1343E">
      <w:pPr>
        <w:spacing w:line="256" w:lineRule="auto"/>
        <w:rPr>
          <w:rFonts w:ascii="Sakkal Majalla" w:eastAsiaTheme="minorHAnsi" w:hAnsi="Sakkal Majalla" w:cs="Sakkal Majalla"/>
          <w:sz w:val="28"/>
          <w:szCs w:val="28"/>
          <w:rtl/>
        </w:rPr>
      </w:pPr>
    </w:p>
    <w:p w14:paraId="6E9AA362"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ما مستوى تطبيق التحول الرقمي في إدارات الموارد البشرية لدى الشركات الرائدة في القطاع؟</w:t>
      </w:r>
    </w:p>
    <w:p w14:paraId="3D7AD75E" w14:textId="77777777" w:rsidR="00B1343E" w:rsidRPr="00B1343E" w:rsidRDefault="00B1343E" w:rsidP="00B1343E">
      <w:pPr>
        <w:spacing w:line="256" w:lineRule="auto"/>
        <w:rPr>
          <w:rFonts w:ascii="Sakkal Majalla" w:eastAsiaTheme="minorHAnsi" w:hAnsi="Sakkal Majalla" w:cs="Sakkal Majalla"/>
          <w:sz w:val="28"/>
          <w:szCs w:val="28"/>
          <w:rtl/>
        </w:rPr>
      </w:pPr>
    </w:p>
    <w:p w14:paraId="2CA5193A"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ما مستوى كفاءة عمليات الموارد البشرية في هذه الشركات؟</w:t>
      </w:r>
    </w:p>
    <w:p w14:paraId="54C58502" w14:textId="77777777" w:rsidR="00B1343E" w:rsidRPr="00B1343E" w:rsidRDefault="00B1343E" w:rsidP="00B1343E">
      <w:pPr>
        <w:spacing w:line="256" w:lineRule="auto"/>
        <w:rPr>
          <w:rFonts w:ascii="Sakkal Majalla" w:eastAsiaTheme="minorHAnsi" w:hAnsi="Sakkal Majalla" w:cs="Sakkal Majalla"/>
          <w:sz w:val="28"/>
          <w:szCs w:val="28"/>
          <w:rtl/>
        </w:rPr>
      </w:pPr>
    </w:p>
    <w:p w14:paraId="388C8DBF"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ما العلاقة بين تبني الأنظمة الرقمية وتحسين إجراءات التوظيف؟</w:t>
      </w:r>
    </w:p>
    <w:p w14:paraId="0326A112" w14:textId="77777777" w:rsidR="00B1343E" w:rsidRPr="00B1343E" w:rsidRDefault="00B1343E" w:rsidP="00B1343E">
      <w:pPr>
        <w:spacing w:line="256" w:lineRule="auto"/>
        <w:rPr>
          <w:rFonts w:ascii="Sakkal Majalla" w:eastAsiaTheme="minorHAnsi" w:hAnsi="Sakkal Majalla" w:cs="Sakkal Majalla"/>
          <w:sz w:val="28"/>
          <w:szCs w:val="28"/>
          <w:rtl/>
        </w:rPr>
      </w:pPr>
    </w:p>
    <w:p w14:paraId="7BFDEA5B"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ما أثر التحول الرقمي على تحسين جودة التدريب وتطوير الموظفين؟</w:t>
      </w:r>
    </w:p>
    <w:p w14:paraId="57149574" w14:textId="77777777" w:rsidR="00B1343E" w:rsidRPr="00B1343E" w:rsidRDefault="00B1343E" w:rsidP="00B1343E">
      <w:pPr>
        <w:spacing w:line="256" w:lineRule="auto"/>
        <w:rPr>
          <w:rFonts w:ascii="Sakkal Majalla" w:eastAsiaTheme="minorHAnsi" w:hAnsi="Sakkal Majalla" w:cs="Sakkal Majalla"/>
          <w:sz w:val="28"/>
          <w:szCs w:val="28"/>
          <w:rtl/>
        </w:rPr>
      </w:pPr>
    </w:p>
    <w:p w14:paraId="4BB65F3A"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ما أثر التحول الرقمي على دقة وسرعة إدارة الأداء والبيانات الوظيفية؟</w:t>
      </w:r>
    </w:p>
    <w:p w14:paraId="2E7016FA" w14:textId="77777777" w:rsidR="00B1343E" w:rsidRPr="00B1343E" w:rsidRDefault="00B1343E" w:rsidP="00B1343E">
      <w:pPr>
        <w:spacing w:line="256" w:lineRule="auto"/>
        <w:rPr>
          <w:rFonts w:ascii="Sakkal Majalla" w:eastAsiaTheme="minorHAnsi" w:hAnsi="Sakkal Majalla" w:cs="Sakkal Majalla"/>
          <w:sz w:val="28"/>
          <w:szCs w:val="28"/>
          <w:rtl/>
        </w:rPr>
      </w:pPr>
    </w:p>
    <w:p w14:paraId="1D2E45AC"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ما أبرز التحديات التي تواجه إدارات الموارد البشرية في تطبيق التحول الرقمي؟</w:t>
      </w:r>
    </w:p>
    <w:p w14:paraId="13338A97"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3B5871B0" w14:textId="77777777" w:rsidR="00B1343E" w:rsidRPr="00B1343E" w:rsidRDefault="00B1343E" w:rsidP="00B1343E">
      <w:pPr>
        <w:spacing w:line="256" w:lineRule="auto"/>
        <w:rPr>
          <w:rFonts w:ascii="Sakkal Majalla" w:eastAsiaTheme="minorHAnsi" w:hAnsi="Sakkal Majalla" w:cs="Sakkal Majalla"/>
          <w:sz w:val="28"/>
          <w:szCs w:val="28"/>
          <w:u w:val="single"/>
          <w:rtl/>
        </w:rPr>
      </w:pPr>
      <w:r w:rsidRPr="00B1343E">
        <w:rPr>
          <w:rFonts w:ascii="Sakkal Majalla" w:eastAsiaTheme="minorHAnsi" w:hAnsi="Sakkal Majalla" w:cs="Sakkal Majalla"/>
          <w:sz w:val="28"/>
          <w:szCs w:val="28"/>
          <w:u w:val="single"/>
          <w:rtl/>
        </w:rPr>
        <w:t>- فروض الدراسة</w:t>
      </w:r>
    </w:p>
    <w:p w14:paraId="4B0E3492"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استناداً إلى الأدبيات والنظريات المرتبطة بالتحول الرقمي، تتم صياغة فروض الدراسة كالآتي:</w:t>
      </w:r>
    </w:p>
    <w:p w14:paraId="7B039163" w14:textId="77777777" w:rsidR="00B1343E" w:rsidRPr="00B1343E" w:rsidRDefault="00B1343E" w:rsidP="00B1343E">
      <w:pPr>
        <w:spacing w:line="256" w:lineRule="auto"/>
        <w:rPr>
          <w:rFonts w:ascii="Sakkal Majalla" w:eastAsiaTheme="minorHAnsi" w:hAnsi="Sakkal Majalla" w:cs="Sakkal Majalla"/>
          <w:sz w:val="28"/>
          <w:szCs w:val="28"/>
          <w:rtl/>
        </w:rPr>
      </w:pPr>
    </w:p>
    <w:p w14:paraId="52ED86B0"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الفرض الرئيس:</w:t>
      </w:r>
    </w:p>
    <w:p w14:paraId="7D54F436" w14:textId="77777777" w:rsidR="00B1343E" w:rsidRPr="00B1343E" w:rsidRDefault="00B1343E" w:rsidP="00B1343E">
      <w:pPr>
        <w:spacing w:line="256" w:lineRule="auto"/>
        <w:rPr>
          <w:rFonts w:ascii="Sakkal Majalla" w:eastAsiaTheme="minorHAnsi" w:hAnsi="Sakkal Majalla" w:cs="Sakkal Majalla"/>
          <w:sz w:val="28"/>
          <w:szCs w:val="28"/>
          <w:rtl/>
        </w:rPr>
      </w:pPr>
    </w:p>
    <w:p w14:paraId="3F29B97F"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يوجد أثر ذو دلالة إحصائية للتحول الرقمي على كفاءة عمليات الموارد البشرية في قطاع الجملة والتجزئة بالمنطقة الوسطى.</w:t>
      </w:r>
    </w:p>
    <w:p w14:paraId="3EBE1CF8" w14:textId="77777777" w:rsidR="00B1343E" w:rsidRPr="00B1343E" w:rsidRDefault="00B1343E" w:rsidP="00B1343E">
      <w:pPr>
        <w:spacing w:line="256" w:lineRule="auto"/>
        <w:rPr>
          <w:rFonts w:ascii="Sakkal Majalla" w:eastAsiaTheme="minorHAnsi" w:hAnsi="Sakkal Majalla" w:cs="Sakkal Majalla"/>
          <w:sz w:val="28"/>
          <w:szCs w:val="28"/>
          <w:rtl/>
        </w:rPr>
      </w:pPr>
    </w:p>
    <w:p w14:paraId="1E6A3C26"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الفروض الفرعية:</w:t>
      </w:r>
    </w:p>
    <w:p w14:paraId="6C92406A" w14:textId="77777777" w:rsidR="00B1343E" w:rsidRPr="00B1343E" w:rsidRDefault="00B1343E" w:rsidP="00B1343E">
      <w:pPr>
        <w:spacing w:line="256" w:lineRule="auto"/>
        <w:rPr>
          <w:rFonts w:ascii="Sakkal Majalla" w:eastAsiaTheme="minorHAnsi" w:hAnsi="Sakkal Majalla" w:cs="Sakkal Majalla"/>
          <w:sz w:val="28"/>
          <w:szCs w:val="28"/>
          <w:rtl/>
        </w:rPr>
      </w:pPr>
    </w:p>
    <w:p w14:paraId="41BE0EB4"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يوجد أثر ذو دلالة إحصائية للتحول الرقمي على كفاءة إجراءات التوظيف في الشركات الرائدة.</w:t>
      </w:r>
    </w:p>
    <w:p w14:paraId="3346F452" w14:textId="77777777" w:rsidR="00B1343E" w:rsidRPr="00B1343E" w:rsidRDefault="00B1343E" w:rsidP="00B1343E">
      <w:pPr>
        <w:spacing w:line="256" w:lineRule="auto"/>
        <w:rPr>
          <w:rFonts w:ascii="Sakkal Majalla" w:eastAsiaTheme="minorHAnsi" w:hAnsi="Sakkal Majalla" w:cs="Sakkal Majalla"/>
          <w:sz w:val="28"/>
          <w:szCs w:val="28"/>
          <w:rtl/>
        </w:rPr>
      </w:pPr>
    </w:p>
    <w:p w14:paraId="4417BAF7"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يوجد أثر ذو دلالة إحصائية للتحول الرقمي على تحسين جودة عمليات التدريب والتطوير.</w:t>
      </w:r>
    </w:p>
    <w:p w14:paraId="5D6C7304" w14:textId="77777777" w:rsidR="00B1343E" w:rsidRPr="00B1343E" w:rsidRDefault="00B1343E" w:rsidP="00B1343E">
      <w:pPr>
        <w:spacing w:line="256" w:lineRule="auto"/>
        <w:rPr>
          <w:rFonts w:ascii="Sakkal Majalla" w:eastAsiaTheme="minorHAnsi" w:hAnsi="Sakkal Majalla" w:cs="Sakkal Majalla"/>
          <w:sz w:val="28"/>
          <w:szCs w:val="28"/>
          <w:rtl/>
        </w:rPr>
      </w:pPr>
    </w:p>
    <w:p w14:paraId="24853FC4"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يوجد أثر ذو دلالة إحصائية للتحول الرقمي على كفاءة إدارة الأداء والبيانات الوظيفية.</w:t>
      </w:r>
    </w:p>
    <w:p w14:paraId="26EBF77B" w14:textId="77777777" w:rsidR="00B1343E" w:rsidRPr="00B1343E" w:rsidRDefault="00B1343E" w:rsidP="00B1343E">
      <w:pPr>
        <w:spacing w:line="256" w:lineRule="auto"/>
        <w:rPr>
          <w:rFonts w:ascii="Sakkal Majalla" w:eastAsiaTheme="minorHAnsi" w:hAnsi="Sakkal Majalla" w:cs="Sakkal Majalla"/>
          <w:sz w:val="28"/>
          <w:szCs w:val="28"/>
          <w:rtl/>
        </w:rPr>
      </w:pPr>
    </w:p>
    <w:p w14:paraId="4581E2C7"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يوجد اختلاف دال إحصائياً بين مستوى تبني الشركات للتحول الرقمي ومستوى كفاءة الموارد البشرية لديها.</w:t>
      </w:r>
    </w:p>
    <w:p w14:paraId="22E5D5DE" w14:textId="77777777" w:rsidR="00B1343E" w:rsidRPr="00B1343E" w:rsidRDefault="00B1343E" w:rsidP="00B1343E">
      <w:pPr>
        <w:spacing w:line="256" w:lineRule="auto"/>
        <w:rPr>
          <w:rFonts w:ascii="Sakkal Majalla" w:eastAsiaTheme="minorHAnsi" w:hAnsi="Sakkal Majalla" w:cs="Sakkal Majalla"/>
          <w:sz w:val="28"/>
          <w:szCs w:val="28"/>
          <w:rtl/>
        </w:rPr>
      </w:pPr>
    </w:p>
    <w:p w14:paraId="664A7CDD"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تؤثر التحديات التنظيمية والتقنية على فاعلية تطبيق التحول الرقمي في إدارات الموارد البشرية.</w:t>
      </w:r>
    </w:p>
    <w:p w14:paraId="52A5149C"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221474D9"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05D369F3" w14:textId="77777777" w:rsidR="00B1343E" w:rsidRPr="00B1343E" w:rsidRDefault="00B1343E" w:rsidP="00B1343E">
      <w:pPr>
        <w:spacing w:line="256" w:lineRule="auto"/>
        <w:rPr>
          <w:rFonts w:ascii="Sakkal Majalla" w:eastAsiaTheme="minorHAnsi" w:hAnsi="Sakkal Majalla" w:cs="Sakkal Majalla"/>
          <w:sz w:val="28"/>
          <w:szCs w:val="28"/>
          <w:u w:val="single"/>
          <w:rtl/>
        </w:rPr>
      </w:pPr>
      <w:r w:rsidRPr="00B1343E">
        <w:rPr>
          <w:rFonts w:eastAsiaTheme="minorHAnsi"/>
          <w:noProof/>
          <w:sz w:val="22"/>
          <w:szCs w:val="22"/>
          <w:rtl/>
        </w:rPr>
        <w:lastRenderedPageBreak/>
        <w:drawing>
          <wp:anchor distT="0" distB="0" distL="114300" distR="114300" simplePos="0" relativeHeight="251659264" behindDoc="0" locked="0" layoutInCell="1" allowOverlap="1" wp14:anchorId="13F2528E" wp14:editId="3A401B93">
            <wp:simplePos x="0" y="0"/>
            <wp:positionH relativeFrom="column">
              <wp:posOffset>1620520</wp:posOffset>
            </wp:positionH>
            <wp:positionV relativeFrom="paragraph">
              <wp:posOffset>850900</wp:posOffset>
            </wp:positionV>
            <wp:extent cx="3987800" cy="2616200"/>
            <wp:effectExtent l="0" t="0" r="0" b="0"/>
            <wp:wrapTopAndBottom/>
            <wp:docPr id="213849793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671445" cy="1752600"/>
                    </a:xfrm>
                    <a:prstGeom prst="rect">
                      <a:avLst/>
                    </a:prstGeom>
                    <a:noFill/>
                  </pic:spPr>
                </pic:pic>
              </a:graphicData>
            </a:graphic>
            <wp14:sizeRelH relativeFrom="page">
              <wp14:pctWidth>0</wp14:pctWidth>
            </wp14:sizeRelH>
            <wp14:sizeRelV relativeFrom="page">
              <wp14:pctHeight>0</wp14:pctHeight>
            </wp14:sizeRelV>
          </wp:anchor>
        </w:drawing>
      </w:r>
    </w:p>
    <w:p w14:paraId="1A943CD6"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43EEA200"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34C9C60C"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3BBF915A"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3F37FF1D"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6242D812"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396810E4"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685CD950"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4D09ADC6"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075C6B5C"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7F8F6782"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3B82E42E"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27789F97"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598F2664"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63C0AF8E"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721BC3A2"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2E2D1105" w14:textId="77777777" w:rsidR="00B1343E" w:rsidRPr="00B1343E" w:rsidRDefault="00B1343E" w:rsidP="00B1343E">
      <w:pPr>
        <w:spacing w:line="256" w:lineRule="auto"/>
        <w:jc w:val="center"/>
        <w:rPr>
          <w:rFonts w:ascii="Sakkal Majalla" w:eastAsiaTheme="minorHAnsi" w:hAnsi="Sakkal Majalla" w:cs="Sakkal Majalla"/>
          <w:b/>
          <w:bCs/>
          <w:sz w:val="48"/>
          <w:szCs w:val="48"/>
          <w:u w:val="single"/>
          <w:rtl/>
        </w:rPr>
      </w:pPr>
    </w:p>
    <w:p w14:paraId="11F2A757" w14:textId="77777777" w:rsidR="00B1343E" w:rsidRPr="00B1343E" w:rsidRDefault="00B1343E" w:rsidP="00B1343E">
      <w:pPr>
        <w:spacing w:line="256" w:lineRule="auto"/>
        <w:jc w:val="center"/>
        <w:rPr>
          <w:rFonts w:ascii="Sakkal Majalla" w:eastAsiaTheme="minorHAnsi" w:hAnsi="Sakkal Majalla" w:cs="Sakkal Majalla"/>
          <w:b/>
          <w:bCs/>
          <w:sz w:val="48"/>
          <w:szCs w:val="48"/>
          <w:u w:val="single"/>
          <w:rtl/>
        </w:rPr>
      </w:pPr>
      <w:r w:rsidRPr="00B1343E">
        <w:rPr>
          <w:rFonts w:ascii="Sakkal Majalla" w:eastAsiaTheme="minorHAnsi" w:hAnsi="Sakkal Majalla" w:cs="Sakkal Majalla"/>
          <w:b/>
          <w:bCs/>
          <w:sz w:val="48"/>
          <w:szCs w:val="48"/>
          <w:u w:val="single"/>
          <w:rtl/>
        </w:rPr>
        <w:t>الفصل الثاني</w:t>
      </w:r>
    </w:p>
    <w:p w14:paraId="250A62C3" w14:textId="77777777" w:rsidR="00B1343E" w:rsidRPr="00B1343E" w:rsidRDefault="00B1343E" w:rsidP="00B1343E">
      <w:pPr>
        <w:spacing w:line="256" w:lineRule="auto"/>
        <w:jc w:val="center"/>
        <w:rPr>
          <w:rFonts w:ascii="Sakkal Majalla" w:eastAsiaTheme="minorHAnsi" w:hAnsi="Sakkal Majalla" w:cs="Sakkal Majalla"/>
          <w:b/>
          <w:bCs/>
          <w:sz w:val="48"/>
          <w:szCs w:val="48"/>
          <w:u w:val="single"/>
          <w:rtl/>
        </w:rPr>
      </w:pPr>
      <w:r w:rsidRPr="00B1343E">
        <w:rPr>
          <w:rFonts w:ascii="Sakkal Majalla" w:eastAsiaTheme="minorHAnsi" w:hAnsi="Sakkal Majalla" w:cs="Sakkal Majalla"/>
          <w:b/>
          <w:bCs/>
          <w:sz w:val="48"/>
          <w:szCs w:val="48"/>
          <w:u w:val="single"/>
          <w:rtl/>
        </w:rPr>
        <w:t>الدراسات السابقة</w:t>
      </w:r>
    </w:p>
    <w:p w14:paraId="1A7BA87C"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14FB6821"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0BD66D9E"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3C37FFA5"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4B572E17"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6A8FF754"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30103C97"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79F135FB"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35B0E92D"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5EEE3B16"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745DAFBA"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u w:val="single"/>
          <w:rtl/>
        </w:rPr>
        <w:t>-مقدمة</w:t>
      </w:r>
      <w:r w:rsidRPr="00B1343E">
        <w:rPr>
          <w:rFonts w:ascii="Sakkal Majalla" w:eastAsiaTheme="minorHAnsi" w:hAnsi="Sakkal Majalla" w:cs="Sakkal Majalla"/>
          <w:sz w:val="28"/>
          <w:szCs w:val="28"/>
          <w:u w:val="single"/>
          <w:rtl/>
        </w:rPr>
        <w:br/>
      </w:r>
    </w:p>
    <w:p w14:paraId="492B729F"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تعد الدراسات السابقة مرجعاً أساسياً لفهم الإطار العلمي لموضوع التحول الرقمي وأثره على كفاءة عمليات الموارد البشرية، حيث توضح الاتجاهات البحثية التي تناولت الموضوع، وتكشف الفجوات البحثية التي تسعى هذه الدراسة لسدّها. وقد شهدت السنوات الأخيرة ازدياداً ملحوظاً في الاهتمام العلمي بقضية التحول الرقمي، بوصفه أحد أهم المحركات المحورية لتطوير الأداء المؤسسي وتحسين جودة الخدمات، خصوصاً في المجالات المرتبطة بإدارة الموارد البشرية.</w:t>
      </w:r>
    </w:p>
    <w:p w14:paraId="22D927F0" w14:textId="77777777" w:rsidR="00B1343E" w:rsidRPr="00B1343E" w:rsidRDefault="00B1343E" w:rsidP="00B1343E">
      <w:pPr>
        <w:spacing w:line="256" w:lineRule="auto"/>
        <w:rPr>
          <w:rFonts w:ascii="Sakkal Majalla" w:eastAsiaTheme="minorHAnsi" w:hAnsi="Sakkal Majalla" w:cs="Sakkal Majalla"/>
          <w:sz w:val="28"/>
          <w:szCs w:val="28"/>
          <w:rtl/>
        </w:rPr>
      </w:pPr>
    </w:p>
    <w:p w14:paraId="7FDDE46C"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وتشير الأدبيات الحديثة إلى أن دمج التقنيات الرقمية مثل أنظمة إدارة الموارد البشرية الإلكترونية (</w:t>
      </w:r>
      <w:r w:rsidRPr="00B1343E">
        <w:rPr>
          <w:rFonts w:ascii="Sakkal Majalla" w:eastAsiaTheme="minorHAnsi" w:hAnsi="Sakkal Majalla" w:cs="Sakkal Majalla"/>
          <w:sz w:val="28"/>
          <w:szCs w:val="28"/>
        </w:rPr>
        <w:t>HRMS</w:t>
      </w:r>
      <w:r w:rsidRPr="00B1343E">
        <w:rPr>
          <w:rFonts w:ascii="Sakkal Majalla" w:eastAsiaTheme="minorHAnsi" w:hAnsi="Sakkal Majalla" w:cs="Sakkal Majalla"/>
          <w:sz w:val="28"/>
          <w:szCs w:val="28"/>
          <w:rtl/>
        </w:rPr>
        <w:t xml:space="preserve">)، والأتمتة، والذكاء الاصطناعي، بات يلعب دوراً جوهرياً في رفع الكفاءة التشغيلية للإدارات، وتسريع الإجراءات، وتحسين دقة البيانات. كما أوضحت بعض الدراسات أن التحول الرقمي يسهم في تعزيز عملية اتخاذ القرار، </w:t>
      </w:r>
      <w:r w:rsidRPr="00B1343E">
        <w:rPr>
          <w:rFonts w:ascii="Sakkal Majalla" w:eastAsiaTheme="minorHAnsi" w:hAnsi="Sakkal Majalla" w:cs="Sakkal Majalla"/>
          <w:sz w:val="28"/>
          <w:szCs w:val="28"/>
          <w:rtl/>
        </w:rPr>
        <w:lastRenderedPageBreak/>
        <w:t>وتطوير عمليات التوظيف، وإدارة الأداء، وتخطيط القوى العاملة، في حين ركزت دراسات أخرى على التحديات التي تعيق تطبيقه مثل ضعف البنية التحتية الرقمية أو مقاومة التغيير الداخلي.</w:t>
      </w:r>
    </w:p>
    <w:p w14:paraId="7E90F2F3" w14:textId="77777777" w:rsidR="00B1343E" w:rsidRPr="00B1343E" w:rsidRDefault="00B1343E" w:rsidP="00B1343E">
      <w:pPr>
        <w:spacing w:line="256" w:lineRule="auto"/>
        <w:rPr>
          <w:rFonts w:ascii="Sakkal Majalla" w:eastAsiaTheme="minorHAnsi" w:hAnsi="Sakkal Majalla" w:cs="Sakkal Majalla"/>
          <w:sz w:val="28"/>
          <w:szCs w:val="28"/>
          <w:rtl/>
        </w:rPr>
      </w:pPr>
    </w:p>
    <w:p w14:paraId="19C54DE3"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وعلى الرغم من تعدد الدراسات التي تناولت التحول الرقمي في القطاعات الحكومية والصناعية والخدمية، إلا أن الدراسات التي ركزت على قطاع الجملة والتجزئة في السياق السعودي ما تزال محدودة. وهذا ما يبرز الحاجة إلى دراسة تحليلية متعمقة تستقصي أثر التحول الرقمي على كفاءة عمليات الموارد البشرية في هذا القطاع الحيوي، وتسد الفجوة البحثية المتعلقة بالشركات الرائدة في المنطقة الوسطى.</w:t>
      </w:r>
    </w:p>
    <w:p w14:paraId="4149CFD0" w14:textId="77777777" w:rsidR="00B1343E" w:rsidRPr="00B1343E" w:rsidRDefault="00B1343E" w:rsidP="00B1343E">
      <w:pPr>
        <w:spacing w:line="256" w:lineRule="auto"/>
        <w:rPr>
          <w:rFonts w:ascii="Sakkal Majalla" w:eastAsiaTheme="minorHAnsi" w:hAnsi="Sakkal Majalla" w:cs="Sakkal Majalla"/>
          <w:sz w:val="28"/>
          <w:szCs w:val="28"/>
          <w:rtl/>
        </w:rPr>
      </w:pPr>
    </w:p>
    <w:p w14:paraId="47B629F1"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وبناءً على ذلك، تستعرض هذه الدراسة مجموعة من البحوث العربية والأجنبية ذات الصلة، بهدف توضيح الإسهامات العلمية السابقة، وتحليل مناهجها وأدواتها ونتائجها، وتحديد كيفية الاستفادة منها في بناء الإطار النظري للدراسة الحالية وصياغة فرضياتها.</w:t>
      </w:r>
    </w:p>
    <w:p w14:paraId="3273D20D"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204E0BD9"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6D29567A"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65E76D92"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7A635F6A"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51505C7E"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12F938B3" w14:textId="77777777" w:rsidR="00B1343E" w:rsidRPr="00B1343E" w:rsidRDefault="00B1343E" w:rsidP="00B1343E">
      <w:pPr>
        <w:spacing w:line="256" w:lineRule="auto"/>
        <w:rPr>
          <w:rFonts w:ascii="Sakkal Majalla" w:eastAsiaTheme="minorHAnsi" w:hAnsi="Sakkal Majalla" w:cs="Sakkal Majalla"/>
          <w:sz w:val="28"/>
          <w:szCs w:val="28"/>
          <w:u w:val="single"/>
          <w:rtl/>
        </w:rPr>
      </w:pPr>
      <w:r w:rsidRPr="00B1343E">
        <w:rPr>
          <w:rFonts w:ascii="Sakkal Majalla" w:eastAsiaTheme="minorHAnsi" w:hAnsi="Sakkal Majalla" w:cs="Sakkal Majalla"/>
          <w:sz w:val="28"/>
          <w:szCs w:val="28"/>
          <w:u w:val="single"/>
          <w:rtl/>
        </w:rPr>
        <w:t>-الدراسات السابقة</w:t>
      </w:r>
    </w:p>
    <w:p w14:paraId="7E00E638" w14:textId="77777777" w:rsidR="00B1343E" w:rsidRPr="00B1343E" w:rsidRDefault="00B1343E" w:rsidP="00B1343E">
      <w:pPr>
        <w:spacing w:line="360"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xml:space="preserve">صناعة السياحة، وذلك من خلال الاعتماد على التقنيات التكنولوجية الحديثة مثل الذكاء الاصطناعي، الموانئ الرقمية، السياحة الافتراضية، توفير البيانات الضخمة، وتحديد المواقع الجغرافية، وغيرها من التقنيات التكنولوجية الحديثة، وتستهدف الأجهزة السياحية الرسمية في مصر تنشيط السياحة الدولية الوافدة إليها من معظم دول العالم وتحسين جودة خدماتها واستعادة مكانتها السياحية، وهو ما يتطلب ضرورة مواكبة التقنيات التكنولوجية الحديثة في إدارة وتسويق وتنمية النشاط السياحي في مصر من خلال تزايد الاعتماد على السياحة الإلكترونية بمختلف تطبيقاتها وتطبيق التحول الرقمي على السياحة المصرية. ولتحقيق هذا الهدف فقد تهدف الدراسة إلى استخدام المنهج الوصفي التحليلي، ومنهج دراسة الحالة، وتوصلت إلى نتائج هامة </w:t>
      </w:r>
      <w:r w:rsidRPr="00B1343E">
        <w:rPr>
          <w:rFonts w:ascii="Sakkal Majalla" w:eastAsiaTheme="minorHAnsi" w:hAnsi="Sakkal Majalla" w:cs="Sakkal Majalla"/>
          <w:sz w:val="28"/>
          <w:szCs w:val="28"/>
          <w:rtl/>
        </w:rPr>
        <w:lastRenderedPageBreak/>
        <w:t>تتمثل في إمكانية تطبيق التحول الرقمي على السياحة المصرية إذا ما تم التغلب على التحديات التي تواجهها في هذا الشأن، وضرورة الحصول من التجارب الناجحة في هذا المجال ومحاولة تطبيقها، وضرورة تنفيذ آليات فعلية لتطبيق التحول الرقمي على السياحة المصرية بشكل متكامل في ضوء التوصيات التي انبثقت عنها الدراسة.</w:t>
      </w:r>
    </w:p>
    <w:p w14:paraId="038CDF38" w14:textId="77777777" w:rsidR="00B1343E" w:rsidRPr="00B1343E" w:rsidRDefault="00B1343E" w:rsidP="00B1343E">
      <w:pPr>
        <w:spacing w:line="360" w:lineRule="auto"/>
        <w:jc w:val="mediumKashida"/>
        <w:rPr>
          <w:rFonts w:ascii="Sakkal Majalla" w:eastAsiaTheme="minorHAnsi" w:hAnsi="Sakkal Majalla" w:cs="Sakkal Majalla"/>
          <w:sz w:val="28"/>
          <w:szCs w:val="28"/>
          <w:rtl/>
        </w:rPr>
      </w:pPr>
    </w:p>
    <w:p w14:paraId="4E5C17F9" w14:textId="77777777" w:rsidR="00B1343E" w:rsidRPr="00B1343E" w:rsidRDefault="00B1343E" w:rsidP="00B1343E">
      <w:pPr>
        <w:spacing w:line="360"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دراسة شحاته، 2020) بعنوان "انعكاسات تفعيل آليات التحول الرقمي في ضوء مبادرات الشمول المالي على تطبيقات الحكومة الإلكترونية بجمهورية مصر العربية".</w:t>
      </w:r>
    </w:p>
    <w:p w14:paraId="3E1080E0" w14:textId="77777777" w:rsidR="00B1343E" w:rsidRPr="00B1343E" w:rsidRDefault="00B1343E" w:rsidP="00B1343E">
      <w:pPr>
        <w:spacing w:line="360" w:lineRule="auto"/>
        <w:jc w:val="mediumKashida"/>
        <w:rPr>
          <w:rFonts w:ascii="Sakkal Majalla" w:eastAsiaTheme="minorHAnsi" w:hAnsi="Sakkal Majalla" w:cs="Sakkal Majalla"/>
          <w:sz w:val="28"/>
          <w:szCs w:val="28"/>
          <w:rtl/>
        </w:rPr>
      </w:pPr>
    </w:p>
    <w:p w14:paraId="1A2CEDEA" w14:textId="77777777" w:rsidR="00B1343E" w:rsidRPr="00B1343E" w:rsidRDefault="00B1343E" w:rsidP="00B1343E">
      <w:pPr>
        <w:spacing w:line="360"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هدفت الدراسة إلى تحليل انعكاسات تطبيق آليات التحول الرقمي بأبعاده المختلفة على تطبيقات الحكومة الإلكترونية التي تتجلى في جودة الخدمات المقدمة بالمؤسسات الإدارية المتخصصة، مع التركيز على متطلبات حوكمة إجراءات التحول الرقمي، وإشكاليات التطبيق بالمجتمعات العربية بوجه عام ومصر على وجه التحديد، وطبيعة وماهية قواعد المحاسبة والمساءلة التي تضمن نجاحه، ابتكارات تكنولوجيا المعلومات على أربعة أبعاد أساسية ) استخدام التقنيات لتحقيق الدور الاستراتيجي للمؤسسات الحكومية ودعم رؤيتها المستقبلية، والتغييرات في خلق القيمة، والتغييرات الهيكلية، وتوافر الجوانب المالية ). كما أكدت نتائج البحث على ضرورة تغيير نظم التعليم والتعلم لتوفير مهارات جديدة وكوادر بشرية مستقبلية قادرة على تحقيق التميز في العمل الرقمى، وإنشاء وصيانة البنية التحتية للاتصالات الرقمية وضمان إدارتها وإمكانية الوصول السريع إليها، فضلاً عن أن تفعيل آليات التحول الرقمي تؤثر على تعزيز أبعاد الشمول المالي لتخفيض التكلفة المالية لمقدمي المنتجات والخدمات المالية وغير المالية، وتوفير خدمات مالية سريعة وآمنة، وتحسين جودة الخدمات المقدمة للعملاء والمواطنين، ولاسيما تحسين الناتج المحلى الإجمالي وأخيراً ضرورة حوكمة المعايير والإجراءات الخاصة بآليات التحول الرقمى لضمان حماية البيانات الرقمية وتحسين مستوى الإفصاح والشفافية، وبناء جسور من الثقة بين مقدمي الخدمات والجمهور.</w:t>
      </w:r>
    </w:p>
    <w:p w14:paraId="48AFE9FF" w14:textId="77777777" w:rsidR="00B1343E" w:rsidRPr="00B1343E" w:rsidRDefault="00B1343E" w:rsidP="00B1343E">
      <w:pPr>
        <w:spacing w:line="360" w:lineRule="auto"/>
        <w:jc w:val="mediumKashida"/>
        <w:rPr>
          <w:rFonts w:ascii="Sakkal Majalla" w:eastAsiaTheme="minorHAnsi" w:hAnsi="Sakkal Majalla" w:cs="Sakkal Majalla"/>
          <w:sz w:val="28"/>
          <w:szCs w:val="28"/>
          <w:rtl/>
        </w:rPr>
      </w:pPr>
    </w:p>
    <w:p w14:paraId="1FB0BA20" w14:textId="77777777" w:rsidR="00B1343E" w:rsidRPr="00B1343E" w:rsidRDefault="00B1343E" w:rsidP="00B1343E">
      <w:pPr>
        <w:spacing w:line="360"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دراسة (علام 2020) بعنوان " تكنولوجيا التحول الرقمي وتنافسية الخدمات المصرفية الإليكترونية في مصر إقليميا وعماليا".</w:t>
      </w:r>
    </w:p>
    <w:p w14:paraId="59E112F9" w14:textId="77777777" w:rsidR="00B1343E" w:rsidRPr="00B1343E" w:rsidRDefault="00B1343E" w:rsidP="00B1343E">
      <w:pPr>
        <w:spacing w:line="360" w:lineRule="auto"/>
        <w:jc w:val="mediumKashida"/>
        <w:rPr>
          <w:rFonts w:ascii="Sakkal Majalla" w:eastAsiaTheme="minorHAnsi" w:hAnsi="Sakkal Majalla" w:cs="Sakkal Majalla"/>
          <w:sz w:val="28"/>
          <w:szCs w:val="28"/>
          <w:rtl/>
        </w:rPr>
      </w:pPr>
    </w:p>
    <w:p w14:paraId="2AA1C0E3" w14:textId="77777777" w:rsidR="00B1343E" w:rsidRPr="00B1343E" w:rsidRDefault="00B1343E" w:rsidP="00B1343E">
      <w:pPr>
        <w:spacing w:line="360"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تهدف الدراسة إلى تعزيز تنافسية الخدمات المصرفية الإلكترونية، الصراف الآلي، الدفع الإلكتروني، موبايل بانكينج، كريدت كارد، إنترنت بانكينج، في ضوء تكنولوجيا التحول الرقمي والشمول المالي، ومن ثم القدرة التنافسية والأداء المالي للبنوك في مصر إقليمياً ودولياً لأن الخدمات المصرفية الإليكترونية تلعب دوراً إيجابياً متزايداً في النمو وتنافسية القطاع المصرفي، وقد استخدمت الدراسة منهجية التحليل الرباعي للخدمات المصرفية الإليكترونية، والوقوف على أهمية هذه الصناعة، وأهم نقاط الضعف، والفرص المتاحة.</w:t>
      </w:r>
    </w:p>
    <w:p w14:paraId="1A71838F" w14:textId="77777777" w:rsidR="00B1343E" w:rsidRPr="00B1343E" w:rsidRDefault="00B1343E" w:rsidP="00B1343E">
      <w:pPr>
        <w:spacing w:line="360"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دراسة (حماد، 2020) بعنوان "دور التحول الرقمي في تطوير أداء العاملين: دراسة ميدانية على الشركة المصرية لتجارة الأدوية".</w:t>
      </w:r>
    </w:p>
    <w:p w14:paraId="0FD0B62E" w14:textId="77777777" w:rsidR="00B1343E" w:rsidRPr="00B1343E" w:rsidRDefault="00B1343E" w:rsidP="00B1343E">
      <w:pPr>
        <w:spacing w:line="360" w:lineRule="auto"/>
        <w:jc w:val="mediumKashida"/>
        <w:rPr>
          <w:rFonts w:ascii="Sakkal Majalla" w:eastAsiaTheme="minorHAnsi" w:hAnsi="Sakkal Majalla" w:cs="Sakkal Majalla"/>
          <w:sz w:val="28"/>
          <w:szCs w:val="28"/>
          <w:rtl/>
        </w:rPr>
      </w:pPr>
    </w:p>
    <w:p w14:paraId="54E9C326" w14:textId="77777777" w:rsidR="00B1343E" w:rsidRPr="00B1343E" w:rsidRDefault="00B1343E" w:rsidP="00B1343E">
      <w:pPr>
        <w:spacing w:line="360"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xml:space="preserve">تهدف هذه الدراسة إلى التعرف على دور التحول الرقمي في تطوير أداء العاملين، ولتحقيق هدف الدراسة تم تصميم استمارة استقصاء وزعت على عينة الدراسة البالغة 318 مفردة من العاملين بالشركة محل الدراسة. وتم تحليل البيانات بواسطة البرنامج الإحصائي </w:t>
      </w:r>
      <w:r w:rsidRPr="00B1343E">
        <w:rPr>
          <w:rFonts w:ascii="Sakkal Majalla" w:eastAsiaTheme="minorHAnsi" w:hAnsi="Sakkal Majalla" w:cs="Sakkal Majalla"/>
          <w:sz w:val="28"/>
          <w:szCs w:val="28"/>
        </w:rPr>
        <w:t>SPSS</w:t>
      </w:r>
      <w:r w:rsidRPr="00B1343E">
        <w:rPr>
          <w:rFonts w:ascii="Sakkal Majalla" w:eastAsiaTheme="minorHAnsi" w:hAnsi="Sakkal Majalla" w:cs="Sakkal Majalla"/>
          <w:sz w:val="28"/>
          <w:szCs w:val="28"/>
          <w:rtl/>
        </w:rPr>
        <w:t xml:space="preserve"> ومن أهم نتائج الدراسة وجود علاقة ذو دلالة إحصائية بين التحول الرقمي وتطوير أداء العاملين، وكذا وجود قصور في أبعاد التحول الرقمي المتمثلة في التخطيط الاستراتيجي للتحول الرقمي، إعداد القادة في مجال التحول الرقمي البنية المؤسسية للتحول الرقمي، استقطاب المهارات والكفاءات لعملية التحول الرقمي، وبناء على الدراسة الميدانية التي قام بها الباحث بالشركة محل الدراسة فقد تم التوصل إلى إطار مقترح للتوصيات في شكل برنامج عمل يتم تطبيقه وفقًا لخطوات محددة.</w:t>
      </w:r>
    </w:p>
    <w:p w14:paraId="26F06ABD" w14:textId="77777777" w:rsidR="00B1343E" w:rsidRPr="00B1343E" w:rsidRDefault="00B1343E" w:rsidP="00B1343E">
      <w:pPr>
        <w:spacing w:line="360" w:lineRule="auto"/>
        <w:jc w:val="mediumKashida"/>
        <w:rPr>
          <w:rFonts w:ascii="Sakkal Majalla" w:eastAsiaTheme="minorHAnsi" w:hAnsi="Sakkal Majalla" w:cs="Sakkal Majalla"/>
          <w:sz w:val="28"/>
          <w:szCs w:val="28"/>
          <w:rtl/>
        </w:rPr>
      </w:pPr>
    </w:p>
    <w:p w14:paraId="703B97A5" w14:textId="77777777" w:rsidR="00B1343E" w:rsidRPr="00B1343E" w:rsidRDefault="00B1343E" w:rsidP="00B1343E">
      <w:pPr>
        <w:spacing w:line="360"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lastRenderedPageBreak/>
        <w:t>دراسة (إبراهيم (2021) بعنوان "دور التحول الرقمي في دعم الإيرادات الضريبية مع إشارة خاصة للاقتصاد المصري".</w:t>
      </w:r>
    </w:p>
    <w:p w14:paraId="39357D9E" w14:textId="77777777" w:rsidR="00B1343E" w:rsidRPr="00B1343E" w:rsidRDefault="00B1343E" w:rsidP="00B1343E">
      <w:pPr>
        <w:spacing w:line="360" w:lineRule="auto"/>
        <w:jc w:val="mediumKashida"/>
        <w:rPr>
          <w:rFonts w:ascii="Sakkal Majalla" w:eastAsiaTheme="minorHAnsi" w:hAnsi="Sakkal Majalla" w:cs="Sakkal Majalla"/>
          <w:sz w:val="28"/>
          <w:szCs w:val="28"/>
          <w:rtl/>
        </w:rPr>
      </w:pPr>
    </w:p>
    <w:p w14:paraId="5420E6CC" w14:textId="77777777" w:rsidR="00B1343E" w:rsidRPr="00B1343E" w:rsidRDefault="00B1343E" w:rsidP="00B1343E">
      <w:pPr>
        <w:spacing w:line="360"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تهدف الدراسة إلى دراسة التحول الرقمي وإشكالية فرض ضريبة على المعاملات الرقمية، وسبل الحد من التحديات التي تعوق فرض ضريبة على المعاملات الرقمية في مصر، بالإضافة إلى دراسة تجارب الدول الأخرى (فرنسا، إيطاليا، المملكة المتحدة في هذا المجال)، وذلك من خلال استخدام المنهج الوصفي التحليلي، من أهم نتائج البحث أن هناك خطر تآكل القاعدة الضريبية الوطنية في ظل تزايد الاقتصاد الرقمي، وعدم وجود تشريعات ضريبية في مصر للتحولات العميقة في المعاملات المالية، حيث يتحدى التحول الرقمي الممارسات الضريبية التقليدية بنماذج الأعمال الجديدة مثل مبيعات البرامج والكتب الإلكترونية والطباعة ثلاثية الأبعاد، أوصت الدراسة باستمرار الاهتمام بالبنية التحتية المعلوماتية،</w:t>
      </w:r>
    </w:p>
    <w:p w14:paraId="0D42F621"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والمساهمة مع المنظمات والمؤسسات العالمية لصياغة نظام ضريبي دولي توافق للتحولات الكبيرة في الاقتصاد الرقمي، سن تشريع محلى وأحادي النتيجة لفرض ضريبة على المعاملات الرقمية في مصر، حتى يتم الاتفاق بشأن التنسيقات المتعددة الأطراف على المستوى العالمي، وأن تكون هذه الإجراءات متفق عليها مع التزامات مصر الدولية.</w:t>
      </w:r>
    </w:p>
    <w:p w14:paraId="5CE9178B" w14:textId="77777777" w:rsidR="00B1343E" w:rsidRPr="00B1343E" w:rsidRDefault="00B1343E" w:rsidP="00B1343E">
      <w:pPr>
        <w:spacing w:line="256" w:lineRule="auto"/>
        <w:rPr>
          <w:rFonts w:ascii="Sakkal Majalla" w:eastAsiaTheme="minorHAnsi" w:hAnsi="Sakkal Majalla" w:cs="Sakkal Majalla"/>
          <w:sz w:val="28"/>
          <w:szCs w:val="28"/>
          <w:rtl/>
        </w:rPr>
      </w:pPr>
    </w:p>
    <w:p w14:paraId="75391B3D"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دراسة (أحمـد، 2021) بعنوان "التحول الرقمي كمؤشر تخطيطي لتحقيق الإصلاح الإداري بمؤسسات الرعاية الاجتماعية".</w:t>
      </w:r>
    </w:p>
    <w:p w14:paraId="2AD6FB02" w14:textId="77777777" w:rsidR="00B1343E" w:rsidRPr="00B1343E" w:rsidRDefault="00B1343E" w:rsidP="00B1343E">
      <w:pPr>
        <w:spacing w:line="256" w:lineRule="auto"/>
        <w:rPr>
          <w:rFonts w:ascii="Sakkal Majalla" w:eastAsiaTheme="minorHAnsi" w:hAnsi="Sakkal Majalla" w:cs="Sakkal Majalla"/>
          <w:sz w:val="28"/>
          <w:szCs w:val="28"/>
          <w:rtl/>
        </w:rPr>
      </w:pPr>
    </w:p>
    <w:p w14:paraId="14683B58"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xml:space="preserve">تهدف الدراسة إلى محاولة التوجه لتفعيل التحول الرقمي إعداد البرامج التدريبية للمسئولين التي تتحدث مثل هذا التغيير المستهدف مما يؤثر إيجابياً في تحقيق الإصلاح الإدارى بمؤسسات الرعاية الاجتماعية من ثم يفكر في سياسات الرعاية الاجتماعية، يفكر في التنمية المستدامة في البلاد. واستنباطاً مما سبق أن حددت القضية الرئيسية للدراسة في هل يسهم التحول الرقمي كمتغير في التخطيط لتحقيق الإصلاح الإدارى بمؤسسات الرعاية الاجتماعية؟، كما هدفت الدراسة إلى تحديد مستوى أبعاد التحول الرقمي في مؤسسات الرعاية الاجتماعية، تحديد مستوى أبعاد تحقيق الإصلاح الإداري في مؤسسات الرعاية الاجتماعية، محاولة التوصل </w:t>
      </w:r>
      <w:r w:rsidRPr="00B1343E">
        <w:rPr>
          <w:rFonts w:ascii="Sakkal Majalla" w:eastAsiaTheme="minorHAnsi" w:hAnsi="Sakkal Majalla" w:cs="Sakkal Majalla"/>
          <w:sz w:val="28"/>
          <w:szCs w:val="28"/>
          <w:rtl/>
        </w:rPr>
        <w:lastRenderedPageBreak/>
        <w:t>إلى خطة مستقبلية مقترحة لتفعيل استخدام التحول الرقمي في تحقيق الإصلاح الإدارى بمؤسسات الرعاية الاجتماعية</w:t>
      </w:r>
    </w:p>
    <w:p w14:paraId="7DB95A9C" w14:textId="77777777" w:rsidR="00B1343E" w:rsidRPr="00B1343E" w:rsidRDefault="00B1343E" w:rsidP="00B1343E">
      <w:pPr>
        <w:spacing w:line="256" w:lineRule="auto"/>
        <w:rPr>
          <w:rFonts w:ascii="Sakkal Majalla" w:eastAsiaTheme="minorHAnsi" w:hAnsi="Sakkal Majalla" w:cs="Sakkal Majalla"/>
          <w:sz w:val="28"/>
          <w:szCs w:val="28"/>
          <w:rtl/>
        </w:rPr>
      </w:pPr>
    </w:p>
    <w:p w14:paraId="4AD602FD"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كما تم توجيه استمارة استبيان للمسئولين بمديرية التضامن الاجتماعي والإدارات الاجتماعية التابعة لها بمحافظة أسيوط وبلغ وعددهم (۲۱۱) مفردة، أوضحت نتائج الدراسة صحة الفروض كاملة، وأن للتحول الرقمي دوراً أساسياً في التخطيط لتحقيق الإصلاح الإدارى بمؤسسات الرعاية الاجتماعية</w:t>
      </w:r>
    </w:p>
    <w:p w14:paraId="0F3D888B"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2</w:t>
      </w:r>
      <w:r w:rsidRPr="00B1343E">
        <w:rPr>
          <w:rFonts w:ascii="Sakkal Majalla" w:eastAsiaTheme="minorHAnsi" w:hAnsi="Sakkal Majalla" w:cs="Sakkal Majalla"/>
          <w:sz w:val="28"/>
          <w:szCs w:val="28"/>
        </w:rPr>
        <w:t>/1/2</w:t>
      </w:r>
      <w:r w:rsidRPr="00B1343E">
        <w:rPr>
          <w:rFonts w:ascii="Sakkal Majalla" w:eastAsiaTheme="minorHAnsi" w:hAnsi="Sakkal Majalla" w:cs="Sakkal Majalla"/>
          <w:sz w:val="28"/>
          <w:szCs w:val="28"/>
          <w:rtl/>
        </w:rPr>
        <w:t xml:space="preserve">: </w:t>
      </w:r>
      <w:r w:rsidRPr="00B1343E">
        <w:rPr>
          <w:rFonts w:ascii="Times New Roman" w:eastAsiaTheme="minorHAnsi" w:hAnsi="Times New Roman" w:cs="Times New Roman"/>
          <w:sz w:val="28"/>
          <w:szCs w:val="28"/>
          <w:rtl/>
        </w:rPr>
        <w:t>​​</w:t>
      </w:r>
      <w:r w:rsidRPr="00B1343E">
        <w:rPr>
          <w:rFonts w:ascii="Sakkal Majalla" w:eastAsiaTheme="minorHAnsi" w:hAnsi="Sakkal Majalla" w:cs="Sakkal Majalla"/>
          <w:sz w:val="28"/>
          <w:szCs w:val="28"/>
          <w:rtl/>
        </w:rPr>
        <w:t>الدراسات المتعلقة باستراتيجيات إدارة الموارد البشرية:</w:t>
      </w:r>
    </w:p>
    <w:p w14:paraId="46ABEDCD" w14:textId="77777777" w:rsidR="00B1343E" w:rsidRPr="00B1343E" w:rsidRDefault="00B1343E" w:rsidP="00B1343E">
      <w:pPr>
        <w:spacing w:line="256" w:lineRule="auto"/>
        <w:rPr>
          <w:rFonts w:ascii="Sakkal Majalla" w:eastAsiaTheme="minorHAnsi" w:hAnsi="Sakkal Majalla" w:cs="Sakkal Majalla"/>
          <w:sz w:val="28"/>
          <w:szCs w:val="28"/>
          <w:rtl/>
        </w:rPr>
      </w:pPr>
    </w:p>
    <w:p w14:paraId="4CCE98E1"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دراسة (الطيب، 2020) بعنوان "متطلبات تسويق الموارد البشرية إلكترونيًا: دراسة وصفية تحليلية".</w:t>
      </w:r>
    </w:p>
    <w:p w14:paraId="2CCBCD8D" w14:textId="77777777" w:rsidR="00B1343E" w:rsidRPr="00B1343E" w:rsidRDefault="00B1343E" w:rsidP="00B1343E">
      <w:pPr>
        <w:spacing w:line="256" w:lineRule="auto"/>
        <w:rPr>
          <w:rFonts w:ascii="Sakkal Majalla" w:eastAsiaTheme="minorHAnsi" w:hAnsi="Sakkal Majalla" w:cs="Sakkal Majalla"/>
          <w:sz w:val="28"/>
          <w:szCs w:val="28"/>
          <w:rtl/>
        </w:rPr>
      </w:pPr>
    </w:p>
    <w:p w14:paraId="21995D96"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تهدف هذه الدراسة إلى التعرف على متطلبات تسويق الموارد البشرية إلكترونيًا، مع توضيح مفاهيم تسويق الموارد البشرية والمتطلبات التي يحتاجها تسويق الموارد البشرية وكذلك التطرق إلى مفهوم التسويق بشكل عام، بناءً على</w:t>
      </w:r>
    </w:p>
    <w:p w14:paraId="13A80249" w14:textId="77777777" w:rsidR="00B1343E" w:rsidRPr="00B1343E" w:rsidRDefault="00B1343E" w:rsidP="00B1343E">
      <w:pPr>
        <w:spacing w:line="256" w:lineRule="auto"/>
        <w:rPr>
          <w:rFonts w:ascii="Sakkal Majalla" w:eastAsiaTheme="minorHAnsi" w:hAnsi="Sakkal Majalla" w:cs="Sakkal Majalla"/>
          <w:sz w:val="28"/>
          <w:szCs w:val="28"/>
          <w:rtl/>
        </w:rPr>
      </w:pPr>
    </w:p>
    <w:p w14:paraId="2F6C663D"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1/2/2: الدراسات المتعلقة بالتحول الرقمي:</w:t>
      </w:r>
    </w:p>
    <w:p w14:paraId="6C9B0315" w14:textId="77777777" w:rsidR="00B1343E" w:rsidRPr="00B1343E" w:rsidRDefault="00B1343E" w:rsidP="00B1343E">
      <w:pPr>
        <w:spacing w:line="256" w:lineRule="auto"/>
        <w:rPr>
          <w:rFonts w:ascii="Sakkal Majalla" w:eastAsiaTheme="minorHAnsi" w:hAnsi="Sakkal Majalla" w:cs="Sakkal Majalla"/>
          <w:sz w:val="28"/>
          <w:szCs w:val="28"/>
          <w:rtl/>
        </w:rPr>
      </w:pPr>
    </w:p>
    <w:p w14:paraId="11D21D11"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xml:space="preserve">:بعنوان </w:t>
      </w:r>
      <w:proofErr w:type="spellStart"/>
      <w:r w:rsidRPr="00B1343E">
        <w:rPr>
          <w:rFonts w:ascii="Sakkal Majalla" w:eastAsiaTheme="minorHAnsi" w:hAnsi="Sakkal Majalla" w:cs="Sakkal Majalla"/>
          <w:sz w:val="28"/>
          <w:szCs w:val="28"/>
        </w:rPr>
        <w:t>Unall</w:t>
      </w:r>
      <w:proofErr w:type="spellEnd"/>
      <w:r w:rsidRPr="00B1343E">
        <w:rPr>
          <w:rFonts w:ascii="Sakkal Majalla" w:eastAsiaTheme="minorHAnsi" w:hAnsi="Sakkal Majalla" w:cs="Sakkal Majalla"/>
          <w:sz w:val="28"/>
          <w:szCs w:val="28"/>
        </w:rPr>
        <w:t xml:space="preserve"> &amp; mete)2012</w:t>
      </w:r>
      <w:r w:rsidRPr="00B1343E">
        <w:rPr>
          <w:rFonts w:ascii="Sakkal Majalla" w:eastAsiaTheme="minorHAnsi" w:hAnsi="Sakkal Majalla" w:cs="Sakkal Majalla"/>
          <w:sz w:val="28"/>
          <w:szCs w:val="28"/>
          <w:rtl/>
        </w:rPr>
        <w:t>( دراسة</w:t>
      </w:r>
    </w:p>
    <w:p w14:paraId="44B1BFF6" w14:textId="77777777" w:rsidR="00B1343E" w:rsidRPr="00B1343E" w:rsidRDefault="00B1343E" w:rsidP="00B1343E">
      <w:pPr>
        <w:spacing w:line="256" w:lineRule="auto"/>
        <w:rPr>
          <w:rFonts w:ascii="Sakkal Majalla" w:eastAsiaTheme="minorHAnsi" w:hAnsi="Sakkal Majalla" w:cs="Sakkal Majalla"/>
          <w:sz w:val="28"/>
          <w:szCs w:val="28"/>
          <w:rtl/>
        </w:rPr>
      </w:pPr>
    </w:p>
    <w:p w14:paraId="721E0F57"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"تأثير تكنولوجيا المعلومات على ممارسات وكفاءات الموارد البشرية".</w:t>
      </w:r>
    </w:p>
    <w:p w14:paraId="063F67AF" w14:textId="77777777" w:rsidR="00B1343E" w:rsidRPr="00B1343E" w:rsidRDefault="00B1343E" w:rsidP="00B1343E">
      <w:pPr>
        <w:spacing w:line="256" w:lineRule="auto"/>
        <w:rPr>
          <w:rFonts w:ascii="Sakkal Majalla" w:eastAsiaTheme="minorHAnsi" w:hAnsi="Sakkal Majalla" w:cs="Sakkal Majalla"/>
          <w:sz w:val="28"/>
          <w:szCs w:val="28"/>
          <w:rtl/>
        </w:rPr>
      </w:pPr>
    </w:p>
    <w:p w14:paraId="4979476A"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تهدف الدراسة إلى معرفة أثر تكنولوجيا المعلومات على ممارسات الموارد البشرية والجدارات التي تتراوح ما بين المعرفية والمهارية، وتتعلق بالمنهج الوصفي التحليلي، وتوصلت الدراسة إلى التأثير الإيجابي لتكنولوجيا المعلومات على الجدارة الرقمية للموارد البشرية وأهمية استخدام تكنولوجيا المعلومات في تنمية قدرات ومهارات المديرين والموارد البشرية لإحراز التقدم والاستدامة، وأن تكنولوجيا المعلومات تؤثر على الموارد البشرية، وأن أهمية المعرفة ورأس المال البشري لها بند إضافي متوقع على وظائف الموارد البشرية والجدارات لمن يمتهن إدارة الموارد البشرية.</w:t>
      </w:r>
    </w:p>
    <w:p w14:paraId="4CB5991B" w14:textId="77777777" w:rsidR="00B1343E" w:rsidRPr="00B1343E" w:rsidRDefault="00B1343E" w:rsidP="00B1343E">
      <w:pPr>
        <w:spacing w:line="256" w:lineRule="auto"/>
        <w:rPr>
          <w:rFonts w:ascii="Sakkal Majalla" w:eastAsiaTheme="minorHAnsi" w:hAnsi="Sakkal Majalla" w:cs="Sakkal Majalla"/>
          <w:sz w:val="28"/>
          <w:szCs w:val="28"/>
          <w:rtl/>
        </w:rPr>
      </w:pPr>
    </w:p>
    <w:p w14:paraId="6DBF745A"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lastRenderedPageBreak/>
        <w:t>:) إليوت، تيفاني وكاي، ماريان ولابلانت، ماري، 2016 دراسة</w:t>
      </w:r>
    </w:p>
    <w:p w14:paraId="64DF8ED7" w14:textId="77777777" w:rsidR="00B1343E" w:rsidRPr="00B1343E" w:rsidRDefault="00B1343E" w:rsidP="00B1343E">
      <w:pPr>
        <w:spacing w:line="256" w:lineRule="auto"/>
        <w:rPr>
          <w:rFonts w:ascii="Sakkal Majalla" w:eastAsiaTheme="minorHAnsi" w:hAnsi="Sakkal Majalla" w:cs="Sakkal Majalla"/>
          <w:sz w:val="28"/>
          <w:szCs w:val="28"/>
          <w:rtl/>
        </w:rPr>
      </w:pPr>
    </w:p>
    <w:p w14:paraId="6F77A864"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"التحول الرقمي في التعليم العالي. كيف تتطور تقنيات وممارسات إدارة المحتوى في عصر إدارة التجربة"</w:t>
      </w:r>
    </w:p>
    <w:p w14:paraId="5C83FFCF" w14:textId="77777777" w:rsidR="00B1343E" w:rsidRPr="00B1343E" w:rsidRDefault="00B1343E" w:rsidP="00B1343E">
      <w:pPr>
        <w:spacing w:line="256" w:lineRule="auto"/>
        <w:rPr>
          <w:rFonts w:ascii="Sakkal Majalla" w:eastAsiaTheme="minorHAnsi" w:hAnsi="Sakkal Majalla" w:cs="Sakkal Majalla"/>
          <w:sz w:val="28"/>
          <w:szCs w:val="28"/>
          <w:rtl/>
        </w:rPr>
      </w:pPr>
    </w:p>
    <w:p w14:paraId="4EF98F3A"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تهدف الدراسة إلى تحديد آليات الاستفادة من المؤسسات من المحتوى الرقمي والتقنيات والممارسات، لإشراك المستفيدين من الطلاب وأسرهم في الجامعات والتفاعل معهم، وتوصلت الدراسة إلى أن يكون لدى رؤساء الجامعات القدرة على اتخاذ القرارات بشأن الاستثمارات في الموارد البشرية والتكنولوجيا المختلفة؛ وتعزيز القدرة التنافسية الرقمية للجامعات، وبناء كفاءات من شأنها تحسين العمليات، وبناء قدرات إدارة الخبرات، وتوفير أساس للحوار حول التحول الرقمي لخدمة الصناعة بين المستفيدين من مخرجات الجامعات</w:t>
      </w:r>
    </w:p>
    <w:p w14:paraId="56F8748B"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دراسة ( 2021 ,</w:t>
      </w:r>
      <w:proofErr w:type="spellStart"/>
      <w:r w:rsidRPr="00B1343E">
        <w:rPr>
          <w:rFonts w:ascii="Sakkal Majalla" w:eastAsiaTheme="minorHAnsi" w:hAnsi="Sakkal Majalla" w:cs="Sakkal Majalla"/>
          <w:sz w:val="28"/>
          <w:szCs w:val="28"/>
        </w:rPr>
        <w:t>Tijan</w:t>
      </w:r>
      <w:proofErr w:type="spellEnd"/>
      <w:r w:rsidRPr="00B1343E">
        <w:rPr>
          <w:rFonts w:ascii="Sakkal Majalla" w:eastAsiaTheme="minorHAnsi" w:hAnsi="Sakkal Majalla" w:cs="Sakkal Majalla"/>
          <w:sz w:val="28"/>
          <w:szCs w:val="28"/>
        </w:rPr>
        <w:t xml:space="preserve">, E. &amp; </w:t>
      </w:r>
      <w:proofErr w:type="spellStart"/>
      <w:r w:rsidRPr="00B1343E">
        <w:rPr>
          <w:rFonts w:ascii="Sakkal Majalla" w:eastAsiaTheme="minorHAnsi" w:hAnsi="Sakkal Majalla" w:cs="Sakkal Majalla"/>
          <w:sz w:val="28"/>
          <w:szCs w:val="28"/>
        </w:rPr>
        <w:t>etal</w:t>
      </w:r>
      <w:proofErr w:type="spellEnd"/>
      <w:r w:rsidRPr="00B1343E">
        <w:rPr>
          <w:rFonts w:ascii="Sakkal Majalla" w:eastAsiaTheme="minorHAnsi" w:hAnsi="Sakkal Majalla" w:cs="Sakkal Majalla"/>
          <w:sz w:val="28"/>
          <w:szCs w:val="28"/>
          <w:rtl/>
        </w:rPr>
        <w:t>) بعنوان</w:t>
      </w:r>
    </w:p>
    <w:p w14:paraId="149BD57C" w14:textId="77777777" w:rsidR="00B1343E" w:rsidRPr="00B1343E" w:rsidRDefault="00B1343E" w:rsidP="00B1343E">
      <w:pPr>
        <w:spacing w:line="256" w:lineRule="auto"/>
        <w:rPr>
          <w:rFonts w:ascii="Sakkal Majalla" w:eastAsiaTheme="minorHAnsi" w:hAnsi="Sakkal Majalla" w:cs="Sakkal Majalla"/>
          <w:sz w:val="28"/>
          <w:szCs w:val="28"/>
          <w:rtl/>
        </w:rPr>
      </w:pPr>
    </w:p>
    <w:p w14:paraId="3959B97C"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"التحول الرقمي في قطاع النقل البحري"</w:t>
      </w:r>
    </w:p>
    <w:p w14:paraId="422D8FCE" w14:textId="77777777" w:rsidR="00B1343E" w:rsidRPr="00B1343E" w:rsidRDefault="00B1343E" w:rsidP="00B1343E">
      <w:pPr>
        <w:spacing w:line="256" w:lineRule="auto"/>
        <w:rPr>
          <w:rFonts w:ascii="Sakkal Majalla" w:eastAsiaTheme="minorHAnsi" w:hAnsi="Sakkal Majalla" w:cs="Sakkal Majalla"/>
          <w:sz w:val="28"/>
          <w:szCs w:val="28"/>
          <w:rtl/>
        </w:rPr>
      </w:pPr>
    </w:p>
    <w:p w14:paraId="68F2AFCB"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xml:space="preserve">هدفت الدراسة إلى التعرف على عوامل النجاح والحواجز التي تحول دون التحول الرقمي في قطاع النقل البحرى حيث أن الدراسات السابقة التي تقدم لمحة شاملة عن التحول الرقمي في قطاع النقل البحري نادرة من أجل سد هذه الفجوة البحثية ، تم تحديد 139 مصدرًا ، تتعلق بشكل أساسي بالدوافع وعوامل النجاحوالحواجز التي تحول دون الرقمنة والتحول الرقمي، كما تم إجراء تحليل لأحدث ما توصلت إليه التكنولوجيا إلى جانب تحليل تأثير التحول الرقمي في قطاع النقل البحريي باستخدام عدد من الحالات وأظهرت الدراسة إن تطوير التقنيات المبتكرة (مثل </w:t>
      </w:r>
      <w:r w:rsidRPr="00B1343E">
        <w:rPr>
          <w:rFonts w:ascii="Sakkal Majalla" w:eastAsiaTheme="minorHAnsi" w:hAnsi="Sakkal Majalla" w:cs="Sakkal Majalla"/>
          <w:sz w:val="28"/>
          <w:szCs w:val="28"/>
        </w:rPr>
        <w:t>Blockchain</w:t>
      </w:r>
      <w:r w:rsidRPr="00B1343E">
        <w:rPr>
          <w:rFonts w:ascii="Sakkal Majalla" w:eastAsiaTheme="minorHAnsi" w:hAnsi="Sakkal Majalla" w:cs="Sakkal Majalla"/>
          <w:sz w:val="28"/>
          <w:szCs w:val="28"/>
          <w:rtl/>
        </w:rPr>
        <w:t xml:space="preserve"> </w:t>
      </w:r>
      <w:r w:rsidRPr="00B1343E">
        <w:rPr>
          <w:rFonts w:ascii="Sakkal Majalla" w:eastAsiaTheme="minorHAnsi" w:hAnsi="Sakkal Majalla" w:cs="Sakkal Majalla" w:hint="cs"/>
          <w:sz w:val="28"/>
          <w:szCs w:val="28"/>
          <w:rtl/>
        </w:rPr>
        <w:t>أو الشحن المستقل) يعزز بالتأكيد التحول الرقمي في قطاع النقل البحري. كما أن العوائق التي تؤدى إلى إبطاء التحول الرقمي مقارنة بالصناعات الأخرى مثل الافتقار إلى الوعي بكيفية تأثير التحول الرقمي على الأعمال التجارية، والافتقار إلى المعايير والتعاون بين أصحاب المصلحة، وأيضاً تملأ نتائج البحث فجوة البحث المحددة، ويمكن أن تخدم الممارسين في تشكيل الاستراتيجيات المناسبة للتحول الرقمي الناجح للمنظمات في قطاع النقل البحري.</w:t>
      </w:r>
    </w:p>
    <w:p w14:paraId="414EF668" w14:textId="77777777" w:rsidR="00B1343E" w:rsidRPr="00B1343E" w:rsidRDefault="00B1343E" w:rsidP="00B1343E">
      <w:pPr>
        <w:spacing w:line="256" w:lineRule="auto"/>
        <w:rPr>
          <w:rFonts w:ascii="Sakkal Majalla" w:eastAsiaTheme="minorHAnsi" w:hAnsi="Sakkal Majalla" w:cs="Sakkal Majalla" w:hint="cs"/>
          <w:sz w:val="28"/>
          <w:szCs w:val="28"/>
          <w:rtl/>
        </w:rPr>
      </w:pPr>
    </w:p>
    <w:p w14:paraId="0D4FD0B2"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xml:space="preserve">بعنوان </w:t>
      </w:r>
      <w:proofErr w:type="spellStart"/>
      <w:r w:rsidRPr="00B1343E">
        <w:rPr>
          <w:rFonts w:ascii="Sakkal Majalla" w:eastAsiaTheme="minorHAnsi" w:hAnsi="Sakkal Majalla" w:cs="Sakkal Majalla"/>
          <w:sz w:val="28"/>
          <w:szCs w:val="28"/>
        </w:rPr>
        <w:t>Jhan</w:t>
      </w:r>
      <w:proofErr w:type="spellEnd"/>
      <w:r w:rsidRPr="00B1343E">
        <w:rPr>
          <w:rFonts w:ascii="Sakkal Majalla" w:eastAsiaTheme="minorHAnsi" w:hAnsi="Sakkal Majalla" w:cs="Sakkal Majalla"/>
          <w:sz w:val="28"/>
          <w:szCs w:val="28"/>
        </w:rPr>
        <w:t xml:space="preserve"> &amp; Tina, Z, 2021</w:t>
      </w:r>
      <w:r w:rsidRPr="00B1343E">
        <w:rPr>
          <w:rFonts w:ascii="Sakkal Majalla" w:eastAsiaTheme="minorHAnsi" w:hAnsi="Sakkal Majalla" w:cs="Sakkal Majalla"/>
          <w:sz w:val="28"/>
          <w:szCs w:val="28"/>
          <w:rtl/>
        </w:rPr>
        <w:t xml:space="preserve"> ( دراسة</w:t>
      </w:r>
    </w:p>
    <w:p w14:paraId="4A05F922" w14:textId="77777777" w:rsidR="00B1343E" w:rsidRPr="00B1343E" w:rsidRDefault="00B1343E" w:rsidP="00B1343E">
      <w:pPr>
        <w:spacing w:line="256" w:lineRule="auto"/>
        <w:rPr>
          <w:rFonts w:ascii="Sakkal Majalla" w:eastAsiaTheme="minorHAnsi" w:hAnsi="Sakkal Majalla" w:cs="Sakkal Majalla"/>
          <w:sz w:val="28"/>
          <w:szCs w:val="28"/>
          <w:rtl/>
        </w:rPr>
      </w:pPr>
    </w:p>
    <w:p w14:paraId="6233573B"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"عدم اليقين البيئي، وتنسيق الموارد و</w:t>
      </w:r>
    </w:p>
    <w:p w14:paraId="66A65004" w14:textId="77777777" w:rsidR="00B1343E" w:rsidRPr="00B1343E" w:rsidRDefault="00B1343E" w:rsidP="00B1343E">
      <w:pPr>
        <w:spacing w:line="256" w:lineRule="auto"/>
        <w:rPr>
          <w:rFonts w:ascii="Sakkal Majalla" w:eastAsiaTheme="minorHAnsi" w:hAnsi="Sakkal Majalla" w:cs="Sakkal Majalla"/>
          <w:sz w:val="28"/>
          <w:szCs w:val="28"/>
          <w:rtl/>
        </w:rPr>
      </w:pPr>
    </w:p>
    <w:p w14:paraId="1558A4A3"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lastRenderedPageBreak/>
        <w:t>التحول الرقمي: نهج تحليل الجودة الضبابي</w:t>
      </w:r>
    </w:p>
    <w:p w14:paraId="04B0CC5F" w14:textId="77777777" w:rsidR="00B1343E" w:rsidRPr="00B1343E" w:rsidRDefault="00B1343E" w:rsidP="00B1343E">
      <w:pPr>
        <w:spacing w:line="256" w:lineRule="auto"/>
        <w:rPr>
          <w:rFonts w:ascii="Sakkal Majalla" w:eastAsiaTheme="minorHAnsi" w:hAnsi="Sakkal Majalla" w:cs="Sakkal Majalla"/>
          <w:sz w:val="28"/>
          <w:szCs w:val="28"/>
          <w:rtl/>
        </w:rPr>
      </w:pPr>
    </w:p>
    <w:p w14:paraId="0D9D131C"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هدفت هذه الدراسة إلى تطوير إطار عمل للتحول الرقمي حيث يُعد التحول الرقمي ضرورياً إذا أرادت الشركات الحصول على ميزة تنافسية في الاقتصاد الرقمي، وأظهرت الدراسة أن التحول الرقمي لا يعتمد على شرط واحد، ولكن على التفاعلات بين عدم اليقين البيئي وتنظيم الموارد بناءً على تحليل مقارن نوعي للشركات الصينية التي تمر بالتحول الرقمي، كما حددت الدراسة خمسة شروط تؤثر على التحول الرقمي في المستويات العالى والدنيا ويمكن تحقيقها من خلالالتكوينات المختلفة للسابق، وتوضح الدراسة أيضاً تأثير كبير لعدم اليقين التقني بالإضافة إلى التآزر بين عدم اليقين البيئي وتنظيم الموارد، والتي يمكن أن تعتمد بشكل مشترك التحول الرقمي، كما تثري هذه النتائج الأدبية حول التحول الرقمي بشأن آثار التحول الرقمي على المؤسسات.</w:t>
      </w:r>
    </w:p>
    <w:p w14:paraId="5DF2CE4B" w14:textId="77777777" w:rsidR="00B1343E" w:rsidRPr="00B1343E" w:rsidRDefault="00B1343E" w:rsidP="00B1343E">
      <w:pPr>
        <w:spacing w:line="256" w:lineRule="auto"/>
        <w:rPr>
          <w:rFonts w:ascii="Sakkal Majalla" w:eastAsiaTheme="minorHAnsi" w:hAnsi="Sakkal Majalla" w:cs="Sakkal Majalla"/>
          <w:sz w:val="28"/>
          <w:szCs w:val="28"/>
          <w:rtl/>
        </w:rPr>
      </w:pPr>
    </w:p>
    <w:p w14:paraId="46E10B22"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بعنوان دراسة غوشال 2021</w:t>
      </w:r>
    </w:p>
    <w:p w14:paraId="4274E2CE" w14:textId="77777777" w:rsidR="00B1343E" w:rsidRPr="00B1343E" w:rsidRDefault="00B1343E" w:rsidP="00B1343E">
      <w:pPr>
        <w:spacing w:line="256" w:lineRule="auto"/>
        <w:rPr>
          <w:rFonts w:ascii="Sakkal Majalla" w:eastAsiaTheme="minorHAnsi" w:hAnsi="Sakkal Majalla" w:cs="Sakkal Majalla"/>
          <w:sz w:val="28"/>
          <w:szCs w:val="28"/>
          <w:rtl/>
        </w:rPr>
      </w:pPr>
    </w:p>
    <w:p w14:paraId="192DCF4E"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"التحول الرقمي للشركات الصناعية: نهج القدرة الديناميكية"</w:t>
      </w:r>
    </w:p>
    <w:p w14:paraId="0D76AE58" w14:textId="77777777" w:rsidR="00B1343E" w:rsidRPr="00B1343E" w:rsidRDefault="00B1343E" w:rsidP="00B1343E">
      <w:pPr>
        <w:spacing w:line="256" w:lineRule="auto"/>
        <w:rPr>
          <w:rFonts w:ascii="Sakkal Majalla" w:eastAsiaTheme="minorHAnsi" w:hAnsi="Sakkal Majalla" w:cs="Sakkal Majalla"/>
          <w:sz w:val="28"/>
          <w:szCs w:val="28"/>
          <w:rtl/>
        </w:rPr>
      </w:pPr>
    </w:p>
    <w:p w14:paraId="1D0B12A1"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تهدف الدراسة إلى تحديد إطار نظري جديد لتطوير القدرة التحويلية الرقمية، ويوضح الإطار التكاملي كيفية ظهور القدرات الأساسية الثلاث للاستشعار الرقمي، والاستيلاد الرقمي، وإعادة التشكيل الرقمي من خلال القدرات المرتبطة بالاستشعار الاستراتيجي، والنماذج الأولية السريعة، والهيكل التنظيمي، وتحول نموذج الأعمال، والتحول الثقافي / العقلي. وتوضح الدراسة حالات الطوارئ الداخلية والخارجية للعلاقة بين إنترنت الأشياء والتقنيات الناشئة، وتطوير القدرة التحويلية الرقمية بشكل جماعي، وإمكانية التحول الرقمي تم تسليط الضوء على آثار التحول الرقمي على النظرية والتطبيق، وتناقش القيود</w:t>
      </w:r>
    </w:p>
    <w:p w14:paraId="4CD667DB" w14:textId="77777777" w:rsidR="00B1343E" w:rsidRPr="00B1343E" w:rsidRDefault="00B1343E" w:rsidP="00B1343E">
      <w:pPr>
        <w:spacing w:line="256" w:lineRule="auto"/>
        <w:rPr>
          <w:rFonts w:ascii="Sakkal Majalla" w:eastAsiaTheme="minorHAnsi" w:hAnsi="Sakkal Majalla" w:cs="Sakkal Majalla"/>
          <w:sz w:val="28"/>
          <w:szCs w:val="28"/>
          <w:rtl/>
        </w:rPr>
      </w:pPr>
    </w:p>
    <w:p w14:paraId="585B0D55" w14:textId="77777777" w:rsidR="00B1343E" w:rsidRPr="00B1343E" w:rsidRDefault="00B1343E" w:rsidP="00B1343E">
      <w:pPr>
        <w:spacing w:line="256" w:lineRule="auto"/>
        <w:rPr>
          <w:rFonts w:ascii="Sakkal Majalla" w:eastAsiaTheme="minorHAnsi" w:hAnsi="Sakkal Majalla" w:cs="Sakkal Majalla"/>
          <w:sz w:val="28"/>
          <w:szCs w:val="28"/>
          <w:rtl/>
        </w:rPr>
      </w:pPr>
    </w:p>
    <w:p w14:paraId="381B4860" w14:textId="77777777" w:rsidR="00B1343E" w:rsidRPr="00B1343E" w:rsidRDefault="00B1343E" w:rsidP="00B1343E">
      <w:pPr>
        <w:spacing w:line="256" w:lineRule="auto"/>
        <w:rPr>
          <w:rFonts w:ascii="Sakkal Majalla" w:eastAsiaTheme="minorHAnsi" w:hAnsi="Sakkal Majalla" w:cs="Sakkal Majalla"/>
          <w:sz w:val="28"/>
          <w:szCs w:val="28"/>
          <w:rtl/>
        </w:rPr>
      </w:pPr>
    </w:p>
    <w:p w14:paraId="09B46431"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دراسة (2015، كيفا) بعنوان:</w:t>
      </w:r>
    </w:p>
    <w:p w14:paraId="6874730E" w14:textId="77777777" w:rsidR="00B1343E" w:rsidRPr="00B1343E" w:rsidRDefault="00B1343E" w:rsidP="00B1343E">
      <w:pPr>
        <w:spacing w:line="256" w:lineRule="auto"/>
        <w:rPr>
          <w:rFonts w:ascii="Sakkal Majalla" w:eastAsiaTheme="minorHAnsi" w:hAnsi="Sakkal Majalla" w:cs="Sakkal Majalla"/>
          <w:sz w:val="28"/>
          <w:szCs w:val="28"/>
          <w:rtl/>
        </w:rPr>
      </w:pPr>
    </w:p>
    <w:p w14:paraId="566ED652"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"تأثير ممارسات إدارة الموارد البشرية على أداء الموظفين في معاهد الأبحاث في كينيا".</w:t>
      </w:r>
    </w:p>
    <w:p w14:paraId="7520F9C1" w14:textId="77777777" w:rsidR="00B1343E" w:rsidRPr="00B1343E" w:rsidRDefault="00B1343E" w:rsidP="00B1343E">
      <w:pPr>
        <w:spacing w:line="256" w:lineRule="auto"/>
        <w:rPr>
          <w:rFonts w:ascii="Sakkal Majalla" w:eastAsiaTheme="minorHAnsi" w:hAnsi="Sakkal Majalla" w:cs="Sakkal Majalla"/>
          <w:sz w:val="28"/>
          <w:szCs w:val="28"/>
          <w:rtl/>
        </w:rPr>
      </w:pPr>
    </w:p>
    <w:p w14:paraId="0D1A4585"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lastRenderedPageBreak/>
        <w:t>هدفت الدراسة إلى بيان تأثير ممارسات إدارة الموارد البشرية والمتمثلة في تخطيط الموارد البشرية، الاستقطاب والتعيين التدريب والتطوير) على أداء موظفى معاهد البحوث الحكومية في كينيا، وقد تم تصميم الاستبيان كأدة لجمع البيانات من أفراد العينة المتكونة من 986 موظفاً من العاملين في جميع المعاهد موضوع الدراسة، حيث تم توزيع 761 قائمة استبيان على عينة عشوائية طبقية، وتم استرداد 255 قائمة استبيان صالحة، ومن ثم تطبيق برنامج التحليل الاحصائي (</w:t>
      </w:r>
      <w:r w:rsidRPr="00B1343E">
        <w:rPr>
          <w:rFonts w:ascii="Sakkal Majalla" w:eastAsiaTheme="minorHAnsi" w:hAnsi="Sakkal Majalla" w:cs="Sakkal Majalla"/>
          <w:sz w:val="28"/>
          <w:szCs w:val="28"/>
        </w:rPr>
        <w:t>SPSS</w:t>
      </w:r>
      <w:r w:rsidRPr="00B1343E">
        <w:rPr>
          <w:rFonts w:ascii="Sakkal Majalla" w:eastAsiaTheme="minorHAnsi" w:hAnsi="Sakkal Majalla" w:cs="Sakkal Majalla"/>
          <w:sz w:val="28"/>
          <w:szCs w:val="28"/>
          <w:rtl/>
        </w:rPr>
        <w:t>) لتحليل البيانات الكمية والنوعية، وكذلك الانحدار الخطي لتحديد العلاقة بين المتغير المستقل والمتغير التابع، توصلت الدراسة إلى أن هناك حاجة لاعتماد ممارسات سليمة للموارد البشرية في مجالات تخطيط القوى العاملة، وتوظيفها، وتدريبها لوجود علاقة قوية ذات الدلالة الأحصائية بين تلك الممارسات وبين أداء العاملين في مراكز البحوث.</w:t>
      </w:r>
    </w:p>
    <w:p w14:paraId="43E9C214" w14:textId="77777777" w:rsidR="00B1343E" w:rsidRPr="00B1343E" w:rsidRDefault="00B1343E" w:rsidP="00B1343E">
      <w:pPr>
        <w:spacing w:line="256" w:lineRule="auto"/>
        <w:rPr>
          <w:rFonts w:ascii="Sakkal Majalla" w:eastAsiaTheme="minorHAnsi" w:hAnsi="Sakkal Majalla" w:cs="Sakkal Majalla"/>
          <w:sz w:val="28"/>
          <w:szCs w:val="28"/>
          <w:rtl/>
        </w:rPr>
      </w:pPr>
    </w:p>
    <w:p w14:paraId="79C74D08"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دراسة (2015، غوتام) بعنوان</w:t>
      </w:r>
    </w:p>
    <w:p w14:paraId="6DE32EF4" w14:textId="77777777" w:rsidR="00B1343E" w:rsidRPr="00B1343E" w:rsidRDefault="00B1343E" w:rsidP="00B1343E">
      <w:pPr>
        <w:spacing w:line="256" w:lineRule="auto"/>
        <w:rPr>
          <w:rFonts w:ascii="Sakkal Majalla" w:eastAsiaTheme="minorHAnsi" w:hAnsi="Sakkal Majalla" w:cs="Sakkal Majalla"/>
          <w:sz w:val="28"/>
          <w:szCs w:val="28"/>
          <w:rtl/>
        </w:rPr>
      </w:pPr>
    </w:p>
    <w:p w14:paraId="3F8D3B01"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"التنمية الاستراتيجية للموارد البشرية: تغيير النموذج في الشركات النيبالية المدرجة"</w:t>
      </w:r>
    </w:p>
    <w:p w14:paraId="281D72A7" w14:textId="77777777" w:rsidR="00B1343E" w:rsidRPr="00B1343E" w:rsidRDefault="00B1343E" w:rsidP="00B1343E">
      <w:pPr>
        <w:spacing w:line="256" w:lineRule="auto"/>
        <w:rPr>
          <w:rFonts w:ascii="Sakkal Majalla" w:eastAsiaTheme="minorHAnsi" w:hAnsi="Sakkal Majalla" w:cs="Sakkal Majalla"/>
          <w:sz w:val="28"/>
          <w:szCs w:val="28"/>
          <w:rtl/>
        </w:rPr>
      </w:pPr>
    </w:p>
    <w:p w14:paraId="0CC4299E"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تهدف هذه الدراسة إلى معرفة مستوى تنمية إدارة الموارد البشرية، والنظر في إشراكهم من قبل المديرين في إتخاذ القرارات الاستراتيجية، وتقاسم مسؤولية الموارد البشرية والتغيرات في أدوار الإدارة التنفيذية لبرامج تنمية الموارد البشرية في إحدى الشركات التجارية في نيبال، وقد تم جمع البيانات باستخدام استبيان من الإدارة التنفيذية ومديرى الموارد البشرية من (105) منظمة بالاعتماد على وحدة التحليل للبيانات، وتوصلت إلى أن معظم المنظمات التي تقوم بصياغة خطط تنمية الموارد البشرية على مستوى الشركات عن طريق مشاركة جميع إدارات الشركة، وأن</w:t>
      </w:r>
    </w:p>
    <w:p w14:paraId="5C7D47AC"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معدل اختيار مدراء الموارد البشرية من المصادر الداخلية كان بنسبة عالية إلى حد ما وفي الوقت نفسه يزداد فيه تعيين مدراء إدارة الموارد البشرية من خارج الشركة والتوجه نحو إشراكهم في صياغة الاستراتيجيات. وتسهم هذه الدراسة كذلك في نظرية إدارة الموارد البشرية القائمة وتساعد على تنفيذ السياسات والبرامج من قبل مديرى الأعمال النيبالية من أجل تعزيز أداء الأعمال بشكل عام.</w:t>
      </w:r>
    </w:p>
    <w:p w14:paraId="4D3370F1" w14:textId="77777777" w:rsidR="00B1343E" w:rsidRPr="00B1343E" w:rsidRDefault="00B1343E" w:rsidP="00B1343E">
      <w:pPr>
        <w:spacing w:line="256" w:lineRule="auto"/>
        <w:rPr>
          <w:rFonts w:ascii="Sakkal Majalla" w:eastAsiaTheme="minorHAnsi" w:hAnsi="Sakkal Majalla" w:cs="Sakkal Majalla"/>
          <w:sz w:val="28"/>
          <w:szCs w:val="28"/>
          <w:rtl/>
        </w:rPr>
      </w:pPr>
    </w:p>
    <w:p w14:paraId="4980B720"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xml:space="preserve">بعنوان دراسة </w:t>
      </w:r>
      <w:proofErr w:type="spellStart"/>
      <w:r w:rsidRPr="00B1343E">
        <w:rPr>
          <w:rFonts w:ascii="Sakkal Majalla" w:eastAsiaTheme="minorHAnsi" w:hAnsi="Sakkal Majalla" w:cs="Sakkal Majalla"/>
          <w:sz w:val="28"/>
          <w:szCs w:val="28"/>
        </w:rPr>
        <w:t>Afagheta2016</w:t>
      </w:r>
      <w:proofErr w:type="spellEnd"/>
    </w:p>
    <w:p w14:paraId="69FE1DD7" w14:textId="77777777" w:rsidR="00B1343E" w:rsidRPr="00B1343E" w:rsidRDefault="00B1343E" w:rsidP="00B1343E">
      <w:pPr>
        <w:spacing w:line="256" w:lineRule="auto"/>
        <w:rPr>
          <w:rFonts w:ascii="Sakkal Majalla" w:eastAsiaTheme="minorHAnsi" w:hAnsi="Sakkal Majalla" w:cs="Sakkal Majalla"/>
          <w:sz w:val="28"/>
          <w:szCs w:val="28"/>
          <w:rtl/>
        </w:rPr>
      </w:pPr>
    </w:p>
    <w:p w14:paraId="54CBAB6E"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"استكشاف أبعاد ومكونات القيم الإسلامية المؤثرة على إنتاجية الموارد البشرية من وجهة نظر موظفي بلدية مشهد"</w:t>
      </w:r>
    </w:p>
    <w:p w14:paraId="247C6B23" w14:textId="77777777" w:rsidR="00B1343E" w:rsidRPr="00B1343E" w:rsidRDefault="00B1343E" w:rsidP="00B1343E">
      <w:pPr>
        <w:spacing w:line="256" w:lineRule="auto"/>
        <w:rPr>
          <w:rFonts w:ascii="Sakkal Majalla" w:eastAsiaTheme="minorHAnsi" w:hAnsi="Sakkal Majalla" w:cs="Sakkal Majalla"/>
          <w:sz w:val="28"/>
          <w:szCs w:val="28"/>
          <w:rtl/>
        </w:rPr>
      </w:pPr>
    </w:p>
    <w:p w14:paraId="5426DED4"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أهتمت الدراسة بالتعرف على مدى وجود علاقة بين ممارسات إدارة الموارد البشرية وتوجهات بناء رأس المال الفكرى والبشرى، والنتائج بلورت طبيعة تلك الممارسات من حيث الدفع بأنشطة وأعمال تقديم إدارة الموارد البشرية لكي يعتمد من أصول رأس المال الفكرى والبشرى ويقدم كل ما يؤدى لزيادة قيمة تلك الأصول وزيادة العائد المتوقع منها</w:t>
      </w:r>
    </w:p>
    <w:p w14:paraId="723F3EEF" w14:textId="77777777" w:rsidR="00B1343E" w:rsidRPr="00B1343E" w:rsidRDefault="00B1343E" w:rsidP="00B1343E">
      <w:pPr>
        <w:spacing w:line="256" w:lineRule="auto"/>
        <w:rPr>
          <w:rFonts w:ascii="Sakkal Majalla" w:eastAsiaTheme="minorHAnsi" w:hAnsi="Sakkal Majalla" w:cs="Sakkal Majalla"/>
          <w:sz w:val="28"/>
          <w:szCs w:val="28"/>
          <w:rtl/>
        </w:rPr>
      </w:pPr>
    </w:p>
    <w:p w14:paraId="7F5E4172"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أوضحت النتائج كذلك مدى تأثير ممارسات إدارة الموارد البشرية في تعزيز العوامل التي تؤدى إلى مناخ مناسب لزيادة أصول رأس المال البشرى من حيث محفزات الأبتكار والإبداع، وكذلك آليات التمكين الإدارى وأساليب التحفيز المادي والمعنوي، وإن ممارسات إدارة الموارد البشرية تعد أساس الأداء الذي يمكن للمنظمة من إحداث تغيير إيجابي يهدف إلى نقل نوعية في مجالاتها</w:t>
      </w:r>
    </w:p>
    <w:p w14:paraId="5E019E89" w14:textId="77777777" w:rsidR="00B1343E" w:rsidRPr="00B1343E" w:rsidRDefault="00B1343E" w:rsidP="00B1343E">
      <w:pPr>
        <w:spacing w:line="256" w:lineRule="auto"/>
        <w:rPr>
          <w:rFonts w:ascii="Sakkal Majalla" w:eastAsiaTheme="minorHAnsi" w:hAnsi="Sakkal Majalla" w:cs="Sakkal Majalla"/>
          <w:sz w:val="28"/>
          <w:szCs w:val="28"/>
          <w:rtl/>
        </w:rPr>
      </w:pPr>
    </w:p>
    <w:p w14:paraId="7F2BCBCD" w14:textId="77777777" w:rsidR="00B1343E" w:rsidRPr="00B1343E" w:rsidRDefault="00B1343E" w:rsidP="00B1343E">
      <w:pPr>
        <w:spacing w:line="256" w:lineRule="auto"/>
        <w:rPr>
          <w:rFonts w:ascii="Sakkal Majalla" w:eastAsiaTheme="minorHAnsi" w:hAnsi="Sakkal Majalla" w:cs="Sakkal Majalla"/>
          <w:sz w:val="28"/>
          <w:szCs w:val="28"/>
          <w:rtl/>
        </w:rPr>
      </w:pPr>
    </w:p>
    <w:p w14:paraId="4E36761A" w14:textId="77777777" w:rsidR="00B1343E" w:rsidRPr="00B1343E" w:rsidRDefault="00B1343E" w:rsidP="00B1343E">
      <w:pPr>
        <w:spacing w:line="256" w:lineRule="auto"/>
        <w:rPr>
          <w:rFonts w:ascii="Sakkal Majalla" w:eastAsiaTheme="minorHAnsi" w:hAnsi="Sakkal Majalla" w:cs="Sakkal Majalla"/>
          <w:sz w:val="28"/>
          <w:szCs w:val="28"/>
          <w:rtl/>
        </w:rPr>
      </w:pPr>
    </w:p>
    <w:p w14:paraId="1A5D9C3D" w14:textId="77777777" w:rsidR="00B1343E" w:rsidRPr="00B1343E" w:rsidRDefault="00B1343E" w:rsidP="00B1343E">
      <w:pPr>
        <w:spacing w:line="256" w:lineRule="auto"/>
        <w:rPr>
          <w:rFonts w:ascii="Sakkal Majalla" w:eastAsiaTheme="minorHAnsi" w:hAnsi="Sakkal Majalla" w:cs="Sakkal Majalla"/>
          <w:sz w:val="28"/>
          <w:szCs w:val="28"/>
          <w:rtl/>
        </w:rPr>
      </w:pPr>
    </w:p>
    <w:p w14:paraId="143F8D01" w14:textId="77777777" w:rsidR="00B1343E" w:rsidRPr="00B1343E" w:rsidRDefault="00B1343E" w:rsidP="00B1343E">
      <w:pPr>
        <w:spacing w:line="256" w:lineRule="auto"/>
        <w:rPr>
          <w:rFonts w:ascii="Sakkal Majalla" w:eastAsiaTheme="minorHAnsi" w:hAnsi="Sakkal Majalla" w:cs="Sakkal Majalla"/>
          <w:sz w:val="28"/>
          <w:szCs w:val="28"/>
          <w:rtl/>
        </w:rPr>
      </w:pPr>
    </w:p>
    <w:p w14:paraId="651125B8" w14:textId="77777777" w:rsidR="00B1343E" w:rsidRPr="00B1343E" w:rsidRDefault="00B1343E" w:rsidP="00B1343E">
      <w:pPr>
        <w:spacing w:line="256" w:lineRule="auto"/>
        <w:rPr>
          <w:rFonts w:ascii="Sakkal Majalla" w:eastAsiaTheme="minorHAnsi" w:hAnsi="Sakkal Majalla" w:cs="Sakkal Majalla"/>
          <w:sz w:val="28"/>
          <w:szCs w:val="28"/>
          <w:rtl/>
        </w:rPr>
      </w:pPr>
    </w:p>
    <w:p w14:paraId="5DE0F330" w14:textId="77777777" w:rsidR="00B1343E" w:rsidRPr="00B1343E" w:rsidRDefault="00B1343E" w:rsidP="00B1343E">
      <w:pPr>
        <w:spacing w:line="256" w:lineRule="auto"/>
        <w:rPr>
          <w:rFonts w:ascii="Sakkal Majalla" w:eastAsiaTheme="minorHAnsi" w:hAnsi="Sakkal Majalla" w:cs="Sakkal Majalla"/>
          <w:sz w:val="28"/>
          <w:szCs w:val="28"/>
          <w:rtl/>
        </w:rPr>
      </w:pPr>
    </w:p>
    <w:p w14:paraId="19DE4F22" w14:textId="77777777" w:rsidR="00B1343E" w:rsidRPr="00B1343E" w:rsidRDefault="00B1343E" w:rsidP="00B1343E">
      <w:pPr>
        <w:spacing w:line="256" w:lineRule="auto"/>
        <w:rPr>
          <w:rFonts w:ascii="Sakkal Majalla" w:eastAsiaTheme="minorHAnsi" w:hAnsi="Sakkal Majalla" w:cs="Sakkal Majalla"/>
          <w:sz w:val="28"/>
          <w:szCs w:val="28"/>
          <w:rtl/>
        </w:rPr>
      </w:pPr>
    </w:p>
    <w:p w14:paraId="008E84E7" w14:textId="77777777" w:rsidR="00B1343E" w:rsidRPr="00B1343E" w:rsidRDefault="00B1343E" w:rsidP="00B1343E">
      <w:pPr>
        <w:spacing w:line="256" w:lineRule="auto"/>
        <w:rPr>
          <w:rFonts w:ascii="Sakkal Majalla" w:eastAsiaTheme="minorHAnsi" w:hAnsi="Sakkal Majalla" w:cs="Sakkal Majalla"/>
          <w:sz w:val="28"/>
          <w:szCs w:val="28"/>
          <w:rtl/>
        </w:rPr>
      </w:pPr>
    </w:p>
    <w:p w14:paraId="768D3236" w14:textId="77777777" w:rsidR="00B1343E" w:rsidRPr="00B1343E" w:rsidRDefault="00B1343E" w:rsidP="00B1343E">
      <w:pPr>
        <w:spacing w:line="256" w:lineRule="auto"/>
        <w:rPr>
          <w:rFonts w:ascii="Sakkal Majalla" w:eastAsiaTheme="minorHAnsi" w:hAnsi="Sakkal Majalla" w:cs="Sakkal Majalla"/>
          <w:sz w:val="28"/>
          <w:szCs w:val="28"/>
          <w:rtl/>
        </w:rPr>
      </w:pPr>
    </w:p>
    <w:p w14:paraId="21CC2679" w14:textId="77777777" w:rsidR="00B1343E" w:rsidRPr="00B1343E" w:rsidRDefault="00B1343E" w:rsidP="00B1343E">
      <w:pPr>
        <w:spacing w:line="256" w:lineRule="auto"/>
        <w:rPr>
          <w:rFonts w:ascii="Sakkal Majalla" w:eastAsiaTheme="minorHAnsi" w:hAnsi="Sakkal Majalla" w:cs="Sakkal Majalla"/>
          <w:sz w:val="28"/>
          <w:szCs w:val="28"/>
          <w:rtl/>
        </w:rPr>
      </w:pPr>
    </w:p>
    <w:p w14:paraId="2FECC1B5" w14:textId="77777777" w:rsidR="00B1343E" w:rsidRPr="00B1343E" w:rsidRDefault="00B1343E" w:rsidP="00B1343E">
      <w:pPr>
        <w:spacing w:line="256" w:lineRule="auto"/>
        <w:rPr>
          <w:rFonts w:ascii="Sakkal Majalla" w:eastAsiaTheme="minorHAnsi" w:hAnsi="Sakkal Majalla" w:cs="Sakkal Majalla"/>
          <w:sz w:val="28"/>
          <w:szCs w:val="28"/>
          <w:rtl/>
        </w:rPr>
      </w:pPr>
    </w:p>
    <w:p w14:paraId="28CFF6C0" w14:textId="77777777" w:rsidR="00B1343E" w:rsidRPr="00B1343E" w:rsidRDefault="00B1343E" w:rsidP="00B1343E">
      <w:pPr>
        <w:spacing w:line="256" w:lineRule="auto"/>
        <w:rPr>
          <w:rFonts w:ascii="Sakkal Majalla" w:eastAsiaTheme="minorHAnsi" w:hAnsi="Sakkal Majalla" w:cs="Sakkal Majalla"/>
          <w:sz w:val="28"/>
          <w:szCs w:val="28"/>
          <w:rtl/>
        </w:rPr>
      </w:pPr>
    </w:p>
    <w:p w14:paraId="4D39EDDB" w14:textId="77777777" w:rsidR="00B1343E" w:rsidRPr="00B1343E" w:rsidRDefault="00B1343E" w:rsidP="00B1343E">
      <w:pPr>
        <w:spacing w:line="256" w:lineRule="auto"/>
        <w:rPr>
          <w:rFonts w:ascii="Sakkal Majalla" w:eastAsiaTheme="minorHAnsi" w:hAnsi="Sakkal Majalla" w:cs="Sakkal Majalla"/>
          <w:sz w:val="28"/>
          <w:szCs w:val="28"/>
          <w:rtl/>
        </w:rPr>
      </w:pPr>
    </w:p>
    <w:p w14:paraId="4266B6B0" w14:textId="77777777" w:rsidR="00B1343E" w:rsidRPr="00B1343E" w:rsidRDefault="00B1343E" w:rsidP="00B1343E">
      <w:pPr>
        <w:spacing w:line="256" w:lineRule="auto"/>
        <w:rPr>
          <w:rFonts w:ascii="Sakkal Majalla" w:eastAsiaTheme="minorHAnsi" w:hAnsi="Sakkal Majalla" w:cs="Sakkal Majalla"/>
          <w:sz w:val="28"/>
          <w:szCs w:val="28"/>
          <w:rtl/>
        </w:rPr>
      </w:pPr>
    </w:p>
    <w:p w14:paraId="797B4664"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وتوصلت الدراسة إلى العديد من النتائج أهمها: يرتكز نجاح التحول الرقمي كأحد</w:t>
      </w:r>
    </w:p>
    <w:p w14:paraId="09485CF9"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lastRenderedPageBreak/>
        <w:t>دراسة الحارثي (2020) هدفت الدراسة التعرف على جهود وزارة البيئة والمياه والزراعة للتحول الرقمي ومعوقات التحول الرقمي والتعرف على تعاونه ومعاييره. حيث بلغت العينة 60 فردا تم اختيارهم بطريقة عشوائية وتم تطبيق النهج الوصفي التحليلي الذي يسعى لتحقيق الأهداف. وتوصل الحارثي إلى وجود جهود مبذولة نحو التحول الرقمي مما ظهر تميز ملحوظ في تقديم الخدمات مع بعض المعوقات التي تتحول دون تطبيق التحول الرقمي داخل الوزارة وقد أوصى بتعزيز إدارة مستقلة لأمن المعلومات والاتصالات لمواكبة كل ما يستجد من برامج وتقنيات والعمل على تدريب منسوبي الوزارة عليها.</w:t>
      </w:r>
    </w:p>
    <w:p w14:paraId="38236C7D"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4205BB72"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البلوشي، الحراصي العوفي (2020) قام الباحثون بدراسة بعنوان واقع التحول الرقمي في المؤسسات العمانية تهدف إلى استكشاف واقع التحول الرقمي في سلطنة عمان، عن طريق التعرف على الأدوار التي تقوم بها المؤسسات المختلفة بالسلطنة في مجال التحول الرقمي والحكومة الإلكترونية، ودراسة مستوياتها في التحول. حيث أجريت الدراسة على خمس هيئات هم وزارة التقنية والاتصالات وشرطة عمان السلطانية، وزارة الصحة، وزارة التربية والتعليم، وبنك مسقط، وتم الاعتماد في إجراء الدراسة على النهج الوصفي النوعي وتوصلت الدراسة إلى ضرورة تكثيف عملية استغلال المؤسسات لتقنيات التحول الرقمي واستحداث مشاريع تقنية تخدم العمل بصورة فعلية، ويكون لها تأثير واضح في العمل المنجز وآلية تقديمه، كاستخدام روبوتات الدردشة آلية للرد السريع على استفسارات المستفيدين حول خدمات المؤسسة</w:t>
      </w:r>
    </w:p>
    <w:p w14:paraId="70F4DB8E"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فيما يتعلق بالباحثين (د. مرنيز، الياس (2019) دراسة بعنوان دور تكنولوجيا المعلومات الحديثة في تحسين فعالية أداء الموارد البشرية في المؤسسات الرياضية تهدف إلى التعرف على دور تكنولوجيا المعلومات في تحقيق فعالية أداء الموارد البشرية في المؤسسات الرياضية حيث أجريت الدراسة على مديرية الشباب والرياضة لولاية المسيلة وأعتمد الباحثان على المنهج الوصفي حيث توصل الباحثان إلى الدور الهام الذي تقدمه الأجهزة والمعدات الحاسوبية الحديثة في تحقيق الجودة والكفاءة في إدارة الموارد البشرية من خلال إدارة أعمالها بصورة منظمة ودقيقة واقتصاد في الوقت والجهد والمال.</w:t>
      </w:r>
    </w:p>
    <w:p w14:paraId="7C97B9F0" w14:textId="77777777" w:rsidR="00B1343E" w:rsidRPr="00B1343E" w:rsidRDefault="00B1343E" w:rsidP="00B1343E">
      <w:pPr>
        <w:spacing w:line="256" w:lineRule="auto"/>
        <w:rPr>
          <w:rFonts w:ascii="Sakkal Majalla" w:eastAsiaTheme="minorHAnsi" w:hAnsi="Sakkal Majalla" w:cs="Sakkal Majalla"/>
          <w:sz w:val="28"/>
          <w:szCs w:val="28"/>
          <w:rtl/>
        </w:rPr>
      </w:pPr>
    </w:p>
    <w:p w14:paraId="63C526D8"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كما كانت دراسة الباحث (قورمي (2014) مؤكدة لذلك في دراستها بعنوان كيف يؤثر استخدام تكنولوجيا المعلومات والاتصال على إدارة الجودة الشاملة؟ لدى موظفي جامعة قاصدي مرباح والتي هدفت إلى معرفة أثر استخدام تكنولوجيا المعلومات والاتصال على إدارة الجودة الشاملة حيث استخدمت الباحثة المنهج الوصفي وتوصلت فيها الى انه توجد علاقة ذات دلالة إحصائية بين استخدام تكنولوجيا المعلومات والاتصال وإدارة الجودة الشاملة</w:t>
      </w:r>
    </w:p>
    <w:p w14:paraId="1D7013A6" w14:textId="77777777" w:rsidR="00B1343E" w:rsidRPr="00B1343E" w:rsidRDefault="00B1343E" w:rsidP="00B1343E">
      <w:pPr>
        <w:spacing w:line="256" w:lineRule="auto"/>
        <w:rPr>
          <w:rFonts w:ascii="Sakkal Majalla" w:eastAsiaTheme="minorHAnsi" w:hAnsi="Sakkal Majalla" w:cs="Sakkal Majalla"/>
          <w:sz w:val="28"/>
          <w:szCs w:val="28"/>
          <w:rtl/>
        </w:rPr>
      </w:pPr>
    </w:p>
    <w:p w14:paraId="6FAE7F59"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lastRenderedPageBreak/>
        <w:t>دعم (بوخلوف (2020) في ورقته البحثية بعنوان (دور التحول الرقمي في تجويد الخدمة العمومية بالمغرب) إلى أهمية مشروع التحول الرقمي في المغرب وقدرته على حل المشكلات التي يواجهها الإنسان ودوره في تفعيل التنمية المستدامة، والوصول إلى نتائج متعددة من ضمنها أن التحول أمر يشمل جوانب اقتصادية، ثقافية، اجتماعية، بيئية مثل: (تحدي فيروس كورونا (19)، وأن التقنية تساعد الدول على حصر هذا الوباء عبر اكتشاف لقاحات فعالة ومضادة.</w:t>
      </w:r>
    </w:p>
    <w:p w14:paraId="14587471" w14:textId="77777777" w:rsidR="00B1343E" w:rsidRPr="00B1343E" w:rsidRDefault="00B1343E" w:rsidP="00B1343E">
      <w:pPr>
        <w:spacing w:line="256" w:lineRule="auto"/>
        <w:rPr>
          <w:rFonts w:ascii="Sakkal Majalla" w:eastAsiaTheme="minorHAnsi" w:hAnsi="Sakkal Majalla" w:cs="Sakkal Majalla"/>
          <w:sz w:val="28"/>
          <w:szCs w:val="28"/>
          <w:rtl/>
        </w:rPr>
      </w:pPr>
    </w:p>
    <w:p w14:paraId="2077D750"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ذكرا (حمني وطوبال (2020) أن حوكمة تكنولوجيا المعلومات الفعالة تعتبر من الحلول التي يعتمد عليها لإنجاح التحول الرقمي في جميع المؤسسات الحكومية والخاصة والهيئات، ودعما إلى أن المنظمات التي تدرس تكنولوجيا المعلومات في أعمالها حققت عوائد عالية في استثماراتها، نقيض المنظمات الأخرى، وأوصت الباحثتان إلى ضرورة اعتماد مفاهيم حوكمة تكنولوجيا المعلومات والعمل على تطبيقها</w:t>
      </w:r>
    </w:p>
    <w:p w14:paraId="308BDDBF" w14:textId="77777777" w:rsidR="00B1343E" w:rsidRPr="00B1343E" w:rsidRDefault="00B1343E" w:rsidP="00B1343E">
      <w:pPr>
        <w:spacing w:line="256" w:lineRule="auto"/>
        <w:rPr>
          <w:rFonts w:ascii="Sakkal Majalla" w:eastAsiaTheme="minorHAnsi" w:hAnsi="Sakkal Majalla" w:cs="Sakkal Majalla"/>
          <w:sz w:val="28"/>
          <w:szCs w:val="28"/>
          <w:rtl/>
        </w:rPr>
      </w:pPr>
    </w:p>
    <w:p w14:paraId="00C6BF62"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ما يميز هذا البحث عن غيره من الدراسات السابقة:</w:t>
      </w:r>
    </w:p>
    <w:p w14:paraId="63A8C1A8" w14:textId="77777777" w:rsidR="00B1343E" w:rsidRPr="00B1343E" w:rsidRDefault="00B1343E" w:rsidP="00B1343E">
      <w:pPr>
        <w:spacing w:line="256" w:lineRule="auto"/>
        <w:rPr>
          <w:rFonts w:ascii="Sakkal Majalla" w:eastAsiaTheme="minorHAnsi" w:hAnsi="Sakkal Majalla" w:cs="Sakkal Majalla"/>
          <w:sz w:val="28"/>
          <w:szCs w:val="28"/>
          <w:rtl/>
        </w:rPr>
      </w:pPr>
    </w:p>
    <w:p w14:paraId="5C1A2691"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تمييز هذا البحث بأنه تم إجراؤه على قطاع البنوك الذي يعتبر محورًا أساسيًا في الاتجاه نحو التحول الرقمي، ودراسة قدراتها على مواكبة هذا التحول والسعي لتحقيق رؤية 2030</w:t>
      </w:r>
    </w:p>
    <w:p w14:paraId="72467A7D"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14D60A3E"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7253B786"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10B48911"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78FB0E8A"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5269BB45"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3D421890"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2BB525A1"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5F7158BE"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1A666743"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659440F1" w14:textId="77777777" w:rsidR="00B1343E" w:rsidRPr="00B1343E" w:rsidRDefault="00B1343E" w:rsidP="00B1343E">
      <w:pPr>
        <w:spacing w:line="256" w:lineRule="auto"/>
        <w:rPr>
          <w:rFonts w:ascii="Sakkal Majalla" w:eastAsiaTheme="minorHAnsi" w:hAnsi="Sakkal Majalla" w:cs="Sakkal Majalla"/>
          <w:sz w:val="28"/>
          <w:szCs w:val="28"/>
          <w:rtl/>
        </w:rPr>
      </w:pPr>
    </w:p>
    <w:p w14:paraId="038C41F5" w14:textId="77777777" w:rsidR="00B1343E" w:rsidRPr="00B1343E" w:rsidRDefault="00B1343E" w:rsidP="00B1343E">
      <w:pPr>
        <w:spacing w:line="256" w:lineRule="auto"/>
        <w:rPr>
          <w:rFonts w:ascii="Sakkal Majalla" w:eastAsiaTheme="minorHAnsi" w:hAnsi="Sakkal Majalla" w:cs="Sakkal Majalla"/>
          <w:sz w:val="28"/>
          <w:szCs w:val="28"/>
          <w:rtl/>
        </w:rPr>
      </w:pPr>
    </w:p>
    <w:p w14:paraId="36CB16C4" w14:textId="77777777" w:rsidR="00B1343E" w:rsidRPr="00B1343E" w:rsidRDefault="00B1343E" w:rsidP="00B1343E">
      <w:pPr>
        <w:spacing w:line="256" w:lineRule="auto"/>
        <w:rPr>
          <w:rFonts w:ascii="Sakkal Majalla" w:eastAsiaTheme="minorHAnsi" w:hAnsi="Sakkal Majalla" w:cs="Sakkal Majalla"/>
          <w:sz w:val="28"/>
          <w:szCs w:val="28"/>
          <w:u w:val="single"/>
          <w:rtl/>
        </w:rPr>
      </w:pPr>
      <w:r w:rsidRPr="00B1343E">
        <w:rPr>
          <w:rFonts w:ascii="Sakkal Majalla" w:eastAsiaTheme="minorHAnsi" w:hAnsi="Sakkal Majalla" w:cs="Sakkal Majalla"/>
          <w:sz w:val="28"/>
          <w:szCs w:val="28"/>
          <w:u w:val="single"/>
          <w:rtl/>
        </w:rPr>
        <w:t>-الإطار النظري</w:t>
      </w:r>
    </w:p>
    <w:p w14:paraId="283530FA"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يهدف التحول الرقمي إلى إحداث تغييرات ملموسة وجذرية في تقديم الخدمات ضمن المواصفات التي تتفوق على التوقعات، حيث أنه يساعد على الديمومة والتنافسية، إضافة إلى إنشاء المجتمعات الفعالة، كونه يدعم تقديم الخدمات بالشكل المناسب وبسرعة أكبر، فهو يعتبر عملية انتقالية للمنظمات تعتمد فيها على التكنولوجيا الرقمية في ابتكار خدمات التحكم (البار، 2019). عند تحليل التحول الرقمي نجد أنه يتناسب في عمليات التغيير للمنتجات وطريقة تقديم الخدمات، ومن الممكن أن يكون إستراتيجيًا يتعلق بالتدخل في وظائف المنظمات ككل (بردان (2019)، كما أنه يعمل على إحداث تغييرات في المكونات الأساسية للعمل من حيث البنية التحتية والطرق والأساليب التي يتم اتباعها في عملية التشغيل، والآليات المستخدمة في الحصول على الخدمات، فيعتبر المستقبل الرقمي البديل العلمي الوحيد الذي يقع بين أيدينا، حيث أن مستقبل البشر مرتبط بالنمط التكنولوجي الحديث، فالاقتصاد التقليدي يقوم على العنصر البشري، مما يبرز عنه العديد من الأخطاء، ويعتمد على الدورات الوظيفية الطويلة، بينما الاقتصاد الرقمي الحديث ممتد به شدید، 2021)</w:t>
      </w:r>
    </w:p>
    <w:p w14:paraId="1BA49D25"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152D625F"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تلاشي العمليات التقليدية، مما يجدد في زيادة مستوى العمليات الإثارة، وبالتالي تحسين مستوى الخدمات المطروحة</w:t>
      </w:r>
    </w:p>
    <w:p w14:paraId="09238665"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32E786CA"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بناء النماذج التي تساعد على تبسيط الإجراءات وتقليص الوقت المطلوب لإنجاز الخدمات</w:t>
      </w:r>
    </w:p>
    <w:p w14:paraId="772AD2C3"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40E48BCF"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تقليل الإتفاق الحكومي على الخدمات المطروحة، بالإضافة إلى رفع مستوى الأداء، وإدخال الخدمات الحديثة والجديدة. ارتفاع مستوى الثلة بالمنظمات العامة، يهدف مبدأ الاستمرارية المجيلان، 2020).</w:t>
      </w:r>
    </w:p>
    <w:p w14:paraId="1AD45F8A" w14:textId="77777777" w:rsidR="00B1343E" w:rsidRPr="00B1343E" w:rsidRDefault="00B1343E" w:rsidP="00B1343E">
      <w:pPr>
        <w:spacing w:line="256" w:lineRule="auto"/>
        <w:rPr>
          <w:rFonts w:ascii="Sakkal Majalla" w:eastAsiaTheme="minorHAnsi" w:hAnsi="Sakkal Majalla" w:cs="Sakkal Majalla"/>
          <w:sz w:val="28"/>
          <w:szCs w:val="28"/>
          <w:rtl/>
        </w:rPr>
      </w:pPr>
    </w:p>
    <w:p w14:paraId="6061F4B7"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ارتفاع مستوى الثالة والمرونة وسرعة تلقي الخدمات، وتقليل الأخطاء والمخاطر.</w:t>
      </w:r>
    </w:p>
    <w:p w14:paraId="28F60A8A" w14:textId="77777777" w:rsidR="00B1343E" w:rsidRPr="00B1343E" w:rsidRDefault="00B1343E" w:rsidP="00B1343E">
      <w:pPr>
        <w:spacing w:line="256" w:lineRule="auto"/>
        <w:rPr>
          <w:rFonts w:ascii="Sakkal Majalla" w:eastAsiaTheme="minorHAnsi" w:hAnsi="Sakkal Majalla" w:cs="Sakkal Majalla"/>
          <w:sz w:val="28"/>
          <w:szCs w:val="28"/>
          <w:rtl/>
        </w:rPr>
      </w:pPr>
    </w:p>
    <w:p w14:paraId="01FF25DB"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تنمية الثقافة والإبداع والتطور داخل المنظمة وإعادة رسم وصياغة الطرق التي تتعامل بها الأفراد داخل المجتمع (الشرباز، 2000).</w:t>
      </w:r>
    </w:p>
    <w:p w14:paraId="345BEE3E" w14:textId="77777777" w:rsidR="00B1343E" w:rsidRPr="00B1343E" w:rsidRDefault="00B1343E" w:rsidP="00B1343E">
      <w:pPr>
        <w:spacing w:line="256" w:lineRule="auto"/>
        <w:rPr>
          <w:rFonts w:ascii="Sakkal Majalla" w:eastAsiaTheme="minorHAnsi" w:hAnsi="Sakkal Majalla" w:cs="Sakkal Majalla"/>
          <w:sz w:val="28"/>
          <w:szCs w:val="28"/>
          <w:rtl/>
        </w:rPr>
      </w:pPr>
    </w:p>
    <w:p w14:paraId="45CF9665"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lastRenderedPageBreak/>
        <w:t>إن قواعد الامتثال للتحول الرقمي في المنظمات الحكومية التي تقدم خدماتها للمواطنين والمستفيدين منها تشمل التنسيق في أداء الخدمات، وسهولة الحصول عليها، بالإضافة إلى التعرف على كيفية الوصول إليها، وتقليص الاعتماد على العنصر البشري، وذلك لتوحيد مستوى أداء الخدمات، وتقليل المخاطر، والفصل بين تلقي الخدمة ومقدميها، والعمل على ترويج الخدمات الإلكترونية، إضافة إلى القابلية للتحديث عن طريق المشاركة ترفع مستوى الخدمة، والعمل على تطبيق معايير المحكمة من الثقافة والصباح وونزاهة المديد، 2021)</w:t>
      </w:r>
    </w:p>
    <w:p w14:paraId="47C97150" w14:textId="77777777" w:rsidR="00B1343E" w:rsidRPr="00B1343E" w:rsidRDefault="00B1343E" w:rsidP="00B1343E">
      <w:pPr>
        <w:spacing w:line="256" w:lineRule="auto"/>
        <w:rPr>
          <w:rFonts w:ascii="Sakkal Majalla" w:eastAsiaTheme="minorHAnsi" w:hAnsi="Sakkal Majalla" w:cs="Sakkal Majalla"/>
          <w:sz w:val="28"/>
          <w:szCs w:val="28"/>
          <w:rtl/>
        </w:rPr>
      </w:pPr>
    </w:p>
    <w:p w14:paraId="160CF4FD"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مبررات تدعو إلى التحول الرقمي</w:t>
      </w:r>
    </w:p>
    <w:p w14:paraId="0A1F491B" w14:textId="77777777" w:rsidR="00B1343E" w:rsidRPr="00B1343E" w:rsidRDefault="00B1343E" w:rsidP="00B1343E">
      <w:pPr>
        <w:spacing w:line="256" w:lineRule="auto"/>
        <w:rPr>
          <w:rFonts w:ascii="Sakkal Majalla" w:eastAsiaTheme="minorHAnsi" w:hAnsi="Sakkal Majalla" w:cs="Sakkal Majalla"/>
          <w:sz w:val="28"/>
          <w:szCs w:val="28"/>
          <w:rtl/>
        </w:rPr>
      </w:pPr>
    </w:p>
    <w:p w14:paraId="6D445750"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في ضوء النمو والتطور المتسارع في مجال التقنيات والتكنولوجيا الرقمية والتطور في الكليات والأنظمة الذكية الحديثة، بالإضافة إلى زيادة القدرة على معالجة البيانات والذكاء الاصطناعي ساهم في التحولات غير المسبوقة في العمليات المثيرة، ما أدى إلى إحداث تغيرات جذرية في الاقتصاد العالمي، كل ذلك كان بحاجة إلى المواكبة التحول الرقمي لما له من آثار جوهرية على متلقي الخدمات، حيث أنه يساهم بتخفيف الأعباء عليهم من التواجد بمكان وجود الخدمة والزين المحددة للبيتها، بالإضافة إلى المبررات الديموغرافية والمهنية نتيجة الفرص المتاحة التي من الممكن أن توفرها، وكذلك التكاليف، لما له من أثر ملموس بتخفيض النفقات على المدى القصير أيضًا مبررات التحول الرقمي من كونه حكومي القط إلى الاتجاه نحو السوق، والتحول من الاعتماد على الإشراف والتدخل الحكومي إلى استخدام السوق والتسويق لتحقيق الأهداف التي تريدمنظمات الوصول إليها، بالإضافة إلى الثورة المعلوماتية والمعرفية وما أحدثته من الجوة الرقمية بين الدول الفقيرة القليلة الغنية، وما عمله من تغير مسار الأداء التقليدي للكثير من المنظمات المواكبة التقدم الظاهرة، واستثمار المكونات والإمكانيات بالجوانب الاقتصادية والمادية التي تمتلكها التطوير ورفع مستوى المنظمات في تقديم خدماتها، والتغلب على المخاطر والتحديات والصعوبات والعقبات التي تواجها في المرحلة المعاصرة، والتربية التكنولوجية والانفتاح والتكامل بين المجتمعات الإنسانية. من انفتاح أوجدته عولمة العالم عن طريق الثورة التكنولوجية ومحاولات الربط بين الأفراد ككل من خلال الشبكة العنكبوتية (الإنترنت)، والقضاء الإلكتروني وما على ذلك من أساليب رقمية، والتوجه نحو التوظيف واستخدام وتوظيف وسائل تكنولوجيا المعلومات في اتخاذ القرارات الإدارية وتنفيذها بشكل أدق وأسرع وموارد أقل، إضافة إلى ذلك قوى السوق العالمية وثقافتها، فإن السوق يحتاج إلى توافر أيادي عاملة ذات مهارة معرفية معقدة مثل مهارات حل المشكلات، والتفكير بمنطقية، وجمع البيانات، وتحليلها، وتركيبها والعمل على سرعة أداء العمليات وبالأخص المعدة والحاجة إلى زيادة الإثارة، إذ إن وجود مناخ ملائم للعمل والإبداع، ونقول مجالات تنافسية وصال إلى التميز داخل )2008 ،المنظمات (أمين</w:t>
      </w:r>
    </w:p>
    <w:p w14:paraId="71D69557" w14:textId="77777777" w:rsidR="00B1343E" w:rsidRPr="00B1343E" w:rsidRDefault="00B1343E" w:rsidP="00B1343E">
      <w:pPr>
        <w:spacing w:line="256" w:lineRule="auto"/>
        <w:rPr>
          <w:rFonts w:ascii="Sakkal Majalla" w:eastAsiaTheme="minorHAnsi" w:hAnsi="Sakkal Majalla" w:cs="Sakkal Majalla"/>
          <w:sz w:val="28"/>
          <w:szCs w:val="28"/>
          <w:rtl/>
        </w:rPr>
      </w:pPr>
    </w:p>
    <w:p w14:paraId="502C1F6B"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أهمية التحول الرقمي:</w:t>
      </w:r>
    </w:p>
    <w:p w14:paraId="47BE2C9A" w14:textId="77777777" w:rsidR="00B1343E" w:rsidRPr="00B1343E" w:rsidRDefault="00B1343E" w:rsidP="00B1343E">
      <w:pPr>
        <w:spacing w:line="256" w:lineRule="auto"/>
        <w:rPr>
          <w:rFonts w:ascii="Sakkal Majalla" w:eastAsiaTheme="minorHAnsi" w:hAnsi="Sakkal Majalla" w:cs="Sakkal Majalla"/>
          <w:sz w:val="28"/>
          <w:szCs w:val="28"/>
          <w:rtl/>
        </w:rPr>
      </w:pPr>
    </w:p>
    <w:p w14:paraId="65C1FCE4"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فرز أصية التحول الرقمي في الدرتها على المساهمة بعل وع المشكلات وتفعيل التنمية والبحث والاستقامة في الجوانب الاقتصادية والاجتماعية والبيئية والثقافية، بالإضافة إلى العمل على تحسين تجربة العميل وتعليق على إعادة التجربة المرات متتالية والمرونة والإبداع والابتكار في العوامل الرئيسية التي تدعمها التحول الرقمي إلى جانب تطوير المصادر الحديثة المتنوعة للإيرادات والأنظمة البيئية التي تعتمدها المعلومات مما تعمل على تحول نموذج الأعمال إبراهيم 2019</w:t>
      </w:r>
      <w:r w:rsidRPr="00B1343E">
        <w:rPr>
          <w:rFonts w:ascii="Sakkal Majalla" w:eastAsiaTheme="minorHAnsi" w:hAnsi="Sakkal Majalla" w:cs="Sakkal Majalla"/>
          <w:sz w:val="28"/>
          <w:szCs w:val="28"/>
          <w:rtl/>
        </w:rPr>
        <w:br/>
      </w:r>
      <w:r w:rsidRPr="00B1343E">
        <w:rPr>
          <w:rFonts w:ascii="Sakkal Majalla" w:eastAsiaTheme="minorHAnsi" w:hAnsi="Sakkal Majalla" w:cs="Sakkal Majalla"/>
          <w:noProof/>
          <w:sz w:val="28"/>
          <w:szCs w:val="28"/>
          <w:lang w:val="ar-SA"/>
        </w:rPr>
        <w:drawing>
          <wp:inline distT="0" distB="0" distL="0" distR="0" wp14:anchorId="41A64F44" wp14:editId="243BBF1E">
            <wp:extent cx="5064760" cy="3705225"/>
            <wp:effectExtent l="0" t="0" r="2540" b="3175"/>
            <wp:docPr id="196350513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64760" cy="3705225"/>
                    </a:xfrm>
                    <a:prstGeom prst="rect">
                      <a:avLst/>
                    </a:prstGeom>
                    <a:noFill/>
                    <a:ln>
                      <a:noFill/>
                    </a:ln>
                  </pic:spPr>
                </pic:pic>
              </a:graphicData>
            </a:graphic>
          </wp:inline>
        </w:drawing>
      </w:r>
    </w:p>
    <w:p w14:paraId="5E0F94B6" w14:textId="77777777" w:rsidR="00B1343E" w:rsidRPr="00B1343E" w:rsidRDefault="00B1343E" w:rsidP="00B1343E">
      <w:pPr>
        <w:spacing w:line="256" w:lineRule="auto"/>
        <w:rPr>
          <w:rFonts w:ascii="Sakkal Majalla" w:eastAsiaTheme="minorHAnsi" w:hAnsi="Sakkal Majalla" w:cs="Sakkal Majalla"/>
          <w:sz w:val="28"/>
          <w:szCs w:val="28"/>
          <w:rtl/>
        </w:rPr>
      </w:pPr>
    </w:p>
    <w:p w14:paraId="16C8FAD0"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خصائص عملية التحول الرقمي:</w:t>
      </w:r>
    </w:p>
    <w:p w14:paraId="374AB83B"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يمتلك التحول الرقمي القدرة على العمل على تطبيق مجموعة من الخصائص التي تميز المنظمات الخدمية عن غيرها من المنظمات الأخرى بمعنى احداث التميز عن بعضها ومن أهم هذه الخصائص: (المطرف، 2000)</w:t>
      </w:r>
    </w:p>
    <w:p w14:paraId="488A91E4"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1. تتمتع المنظمات بالتكيف مع بيئة العمل التي تعيَّن فيها في الوقت الحاضر التي تتمتع بالتغير والتنوع.</w:t>
      </w:r>
    </w:p>
    <w:p w14:paraId="070BA53C"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2. التميز في امتلاك المكونات والمكونات التي تدعم الأنشطة والعمليات العملية التنافسية.</w:t>
      </w:r>
    </w:p>
    <w:p w14:paraId="64CE9442"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امتلاك استخدام التقنيات ذات المواصفات عالية الجودة من المعلوماتية العالمية.</w:t>
      </w:r>
    </w:p>
    <w:p w14:paraId="641AA149"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عابرة للحدود تطرح خدماتها بطريقة تكاملية يستطيع متلقيها للوصول منها على مستوى العالم</w:t>
      </w:r>
    </w:p>
    <w:p w14:paraId="6CAA4A47" w14:textId="77777777" w:rsidR="00B1343E" w:rsidRPr="00B1343E" w:rsidRDefault="00B1343E" w:rsidP="00B1343E">
      <w:pPr>
        <w:spacing w:line="256" w:lineRule="auto"/>
        <w:jc w:val="mediumKashida"/>
        <w:rPr>
          <w:rFonts w:ascii="Sakkal Majalla" w:eastAsiaTheme="minorHAnsi" w:hAnsi="Sakkal Majalla" w:cs="Sakkal Majalla"/>
          <w:sz w:val="28"/>
          <w:szCs w:val="28"/>
          <w:u w:val="single"/>
          <w:rtl/>
        </w:rPr>
      </w:pPr>
    </w:p>
    <w:p w14:paraId="5BF0810C"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3493A1EC"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1EB7982E"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بناء تنظيمي شبكي لوجود طبيعة خاصة لعملها وارتباطاتها من المنظمات والأفراد داخلها وخارجها، محلية وعالمية.</w:t>
      </w:r>
    </w:p>
    <w:p w14:paraId="0455CE18"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6AD016BA"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تعمل المنظمات المتمولة رقميًا على تحقيق مبدأ النزاهة والشفافية وذلك بسبب وضوح الأنوار والمسئوليات والأهداف، على العديد من القرارات اليومية دون الاعتماد التسلسلي الهرمي التقليدي.</w:t>
      </w:r>
    </w:p>
    <w:p w14:paraId="4C04DD9F"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71B706EF"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7. يعمل التحول الرقمي على امتلاك بنية معلوماتية أساسية، ويمكنها من مباشرة متابعة أنشطتها من خلال شبكة الإنترنت، كما أن التحول الرقمي يزيد ويعمل على الحصول على من أحدث وسائل وأدوات التقنيات الحديثة المتطورة للاتصالات المعلوماتية التي تساعدها من القامة وتلبية متطلبات التميز.</w:t>
      </w:r>
    </w:p>
    <w:p w14:paraId="1591E76D"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196809F5"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التحول الرقمي:</w:t>
      </w:r>
    </w:p>
    <w:p w14:paraId="4752A8D0"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4922FEDD"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قبل الموعد المحدد في تنفيذ استراتيجية التحول الرقمي من قبل المنظمات سواء التجارية أو الخدمية أو الصناعية والتي تعمل في القطاع العام أو الخاص، تحتاج هذه المنظمات إلى وضع مجموعة من الأهداف الملموسة، والتي تشمل تعزيز التجارب التي تعمل وتساهم في تحسين أدوات مقاييس العاملين داخل المنظمات ودعمهم، وتوفير القدرات التي من خلال التميز للمنظمات باستخدام الأساليب الرقمية، والعمل على خلق الثقافة في بناء القرارات المبنية على البيانات والمعلومات التي تتمتع بالمصداقية والموثوقية والملائمة، وبناء العقلية الرقمية في مختلف الدواثر داخل وحدات العمل في المنظمة والعاملين بها، بالإضافة إلى تحصين الموارد حيث يعمل على تغطية جميع الجواب من تحسين الاتصال بين المسؤولين والمدراء وتخفيض التكاليف (2020 سبير).</w:t>
      </w:r>
      <w:r w:rsidRPr="00B1343E">
        <w:rPr>
          <w:rFonts w:eastAsiaTheme="minorHAnsi"/>
          <w:sz w:val="22"/>
          <w:szCs w:val="22"/>
          <w:rtl/>
        </w:rPr>
        <w:br/>
        <w:t xml:space="preserve"> </w:t>
      </w:r>
      <w:r w:rsidRPr="00B1343E">
        <w:rPr>
          <w:rFonts w:ascii="Sakkal Majalla" w:eastAsiaTheme="minorHAnsi" w:hAnsi="Sakkal Majalla" w:cs="Sakkal Majalla"/>
          <w:sz w:val="28"/>
          <w:szCs w:val="28"/>
          <w:rtl/>
        </w:rPr>
        <w:t xml:space="preserve">إن التحول الرقمي هو استثمار في الفكر والإنسان وتغيير سلوكه لتطوير طريقة العمل اليومية وتحويلها جذريا من أعمال روتينية مستهلكة إلى أعمال منجزة بشكل أسرع عن طريق التقدم من التطور التقني المتسارع في العالم المعاصر. </w:t>
      </w:r>
    </w:p>
    <w:p w14:paraId="5E98532D"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lastRenderedPageBreak/>
        <w:t>واختصر ذلك (آل صمع، 2018) بتعريفه بأنه أداة لتحسين الكفاءة وتقليل الإنفاق وتطبيق خدمات جديدة وبسرعة ومرونة.</w:t>
      </w:r>
    </w:p>
    <w:p w14:paraId="14BBDEF6"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3-2 خطوات التحول الرقمي في المملكة العربية السعودية:</w:t>
      </w:r>
    </w:p>
    <w:p w14:paraId="06652F47"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تبنت المملكة العربية السعودية أنظمة للاتصالات وتقنية المعلومات ووضعتها أول الاستراتيجيات الوطنية للتحول الرقمي، نجد أنها تتخذ قفزات نوعية هدفها الإسراع في عملية التحول الرقمي في قطاع الأعمال ووصلت إلى مجتمع معلوماتی واقتصاد رقمي زاهر، كل ذلك سعيا للاحتفال بأمور الحياة المعيشية للمواطن والمقيم يريد معدلات عالية من الرفاهية</w:t>
      </w:r>
    </w:p>
    <w:p w14:paraId="72D37B33"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لكي تكون نموذجًا رقميًا في الريادة العالمية، تسعى الاستدامة الاقتصادية بدأت المملكة العربية السعودية خطواتها في التحول الرقمي السريع من خلال تطوير الجهات الحكومية المختلفة وتوعيتها بمفهوم التعاملات الالكترونية، وأنشأت لجنة دائمة تحت مسمى اللجنة الوطنية للتحول الرقمي لتتولى تخطيط ورسم السياسات والاستراتيجيات وإعداد الخطط والبرامج التنفيذية، بالإضافة إلى اعتماد خطط برنامج التحول الرقمي والإشراف على تشغيله.</w:t>
      </w:r>
    </w:p>
    <w:p w14:paraId="362A4D83"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0FEC6958"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وقد نجحت المملكة العربية السعودية في عام 2020 في تحقيق إنجازات عالمية تفخر بها ومن ضمنها:</w:t>
      </w:r>
    </w:p>
    <w:p w14:paraId="7B9204C5"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2BCDF56D" w14:textId="77777777" w:rsidR="00B1343E" w:rsidRPr="00B1343E" w:rsidRDefault="00B1343E" w:rsidP="00B1343E">
      <w:pPr>
        <w:spacing w:line="256" w:lineRule="auto"/>
        <w:jc w:val="center"/>
        <w:rPr>
          <w:rFonts w:ascii="Sakkal Majalla" w:eastAsiaTheme="minorHAnsi" w:hAnsi="Sakkal Majalla" w:cs="Sakkal Majalla"/>
          <w:sz w:val="28"/>
          <w:szCs w:val="28"/>
          <w:u w:val="single"/>
          <w:rtl/>
        </w:rPr>
      </w:pPr>
      <w:r w:rsidRPr="00B1343E">
        <w:rPr>
          <w:rFonts w:ascii="Sakkal Majalla" w:eastAsiaTheme="minorHAnsi" w:hAnsi="Sakkal Majalla" w:cs="Sakkal Majalla"/>
          <w:noProof/>
          <w:sz w:val="28"/>
          <w:szCs w:val="28"/>
          <w:lang w:val="ar-SA"/>
        </w:rPr>
        <w:drawing>
          <wp:inline distT="0" distB="0" distL="0" distR="0" wp14:anchorId="231FAC74" wp14:editId="1127ADB8">
            <wp:extent cx="2321560" cy="1781175"/>
            <wp:effectExtent l="0" t="0" r="2540" b="0"/>
            <wp:docPr id="203895046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6">
                      <a:extLst>
                        <a:ext uri="{28A0092B-C50C-407E-A947-70E740481C1C}">
                          <a14:useLocalDpi xmlns:a14="http://schemas.microsoft.com/office/drawing/2010/main" val="0"/>
                        </a:ext>
                      </a:extLst>
                    </a:blip>
                    <a:srcRect l="32768" t="69753" r="37006" b="5017"/>
                    <a:stretch>
                      <a:fillRect/>
                    </a:stretch>
                  </pic:blipFill>
                  <pic:spPr bwMode="auto">
                    <a:xfrm>
                      <a:off x="0" y="0"/>
                      <a:ext cx="2321560" cy="1781175"/>
                    </a:xfrm>
                    <a:prstGeom prst="rect">
                      <a:avLst/>
                    </a:prstGeom>
                    <a:noFill/>
                    <a:ln>
                      <a:noFill/>
                    </a:ln>
                  </pic:spPr>
                </pic:pic>
              </a:graphicData>
            </a:graphic>
          </wp:inline>
        </w:drawing>
      </w:r>
    </w:p>
    <w:p w14:paraId="174D13D1"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xml:space="preserve">من الشكل (2-1) نلاحظ أن المملكة حققت المرتبة الأولى حاليًا في متوسط </w:t>
      </w:r>
      <w:r w:rsidRPr="00B1343E">
        <w:rPr>
          <w:rFonts w:ascii="Times New Roman" w:eastAsiaTheme="minorHAnsi" w:hAnsi="Times New Roman" w:cs="Times New Roman"/>
          <w:sz w:val="28"/>
          <w:szCs w:val="28"/>
          <w:rtl/>
        </w:rPr>
        <w:t>​​</w:t>
      </w:r>
      <w:r w:rsidRPr="00B1343E">
        <w:rPr>
          <w:rFonts w:ascii="Sakkal Majalla" w:eastAsiaTheme="minorHAnsi" w:hAnsi="Sakkal Majalla" w:cs="Sakkal Majalla"/>
          <w:sz w:val="28"/>
          <w:szCs w:val="28"/>
          <w:rtl/>
        </w:rPr>
        <w:t>سرعة الجيل الخامس بأكثر من 12 ألف برج للجيل الخامس.</w:t>
      </w:r>
    </w:p>
    <w:p w14:paraId="02FDFBC4"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وهذا مؤشر يوضح مدى إمكانيات البنية التحتية التقنية للمملكة وسرعة تطورها خلال السنوات العشر الماضية لتحقيق التحول الرقمي.</w:t>
      </w:r>
    </w:p>
    <w:p w14:paraId="64B04293"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xml:space="preserve">وسعت المملكة للتحول الرقمي في تطوير وزارة الموارد البشرية والتنمية الاجتماعية للقطاع الخاص نجد أنها استحدثت منصة (قوى) والتي تهدف إلى تعزيز التحول الرقمي من خلال إنجاز جميع </w:t>
      </w:r>
      <w:r w:rsidRPr="00B1343E">
        <w:rPr>
          <w:rFonts w:ascii="Sakkal Majalla" w:eastAsiaTheme="minorHAnsi" w:hAnsi="Sakkal Majalla" w:cs="Sakkal Majalla"/>
          <w:sz w:val="28"/>
          <w:szCs w:val="28"/>
          <w:rtl/>
        </w:rPr>
        <w:lastRenderedPageBreak/>
        <w:t>الخدمات المرتبطة بقطاع العمل بسهولة، وسرعة في اتخاذ القرارات وزيادة مستوى الشفافية للوصول إلى أتمتته كاملة.</w:t>
      </w:r>
    </w:p>
    <w:p w14:paraId="58F70055"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xml:space="preserve">حيث تم تغطية 95% من احتياجات العملاء عبر منصة قوى نظيفة فورية. وتم تحقيق نسبة نمو 485% في عدد التأشيرات المصدرة للتوسع في أعمال القطاع الخاص. </w:t>
      </w:r>
    </w:p>
    <w:p w14:paraId="16D4A22F"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765EAEBA"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أما في القطاع الحكومي، فقد احدثت بوابة رقمية موحدة معنية بمسيرة الموظف الحكومي والتي تهدف إلى: تحقيق الشفافية وحوكمة الإجراءات وأتمتتها. فقد عبر منصة (مسار) في رفع نسبة الارتباط الوظيفي للموظف الحكومي للخدمة المدنية إلى 74% الذي أدى بدوره إلى تحسين إنتاجية الموظف الحكومي وإيجاد بيئة عمل محفزة.</w:t>
      </w:r>
    </w:p>
    <w:p w14:paraId="2962049E"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3057DC38"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ولم تقف جهود المملكة في تطوير وزارة الموارد البشرية والتنمية الاجتماعية إلى هذا الحد بل احدثت منصة (عمل المستقبل) لتوفير خدمات توثيق العقود للأفراد والمنشآت من خلال بوابة إلكترونية لتسهيل العمل المرن والعمل الحر والعمل عن بعد.</w:t>
      </w:r>
    </w:p>
    <w:p w14:paraId="35A81A60"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0D089A0A" w14:textId="77777777" w:rsidR="00B1343E" w:rsidRPr="00B1343E" w:rsidRDefault="00B1343E" w:rsidP="00B1343E">
      <w:pPr>
        <w:spacing w:line="256" w:lineRule="auto"/>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فقد حققت خلال عام 2020 توثيق أكثر من 1400 عقد عمل مرن، وأكثر من 1900 إعلان توظيف، وأكثر من 64 ألف عامل عن بعد، وتجاوز عدد وثائق العمل الحر 371 ألف وثيقة تقرير التحول الرقمي، 2020).</w:t>
      </w:r>
      <w:r w:rsidRPr="00B1343E">
        <w:rPr>
          <w:rFonts w:ascii="Sakkal Majalla" w:eastAsiaTheme="minorHAnsi" w:hAnsi="Sakkal Majalla" w:cs="Sakkal Majalla"/>
          <w:sz w:val="28"/>
          <w:szCs w:val="28"/>
          <w:rtl/>
        </w:rPr>
        <w:br/>
        <w:t>الباحث الثاني: كفاءة الموارد البشرية</w:t>
      </w:r>
    </w:p>
    <w:p w14:paraId="1E0A17D9"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0441ABBD"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6-2 مفهوم الكفاءة:</w:t>
      </w:r>
    </w:p>
    <w:p w14:paraId="66662535"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77AE6141"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تشمل كفاءة إدارة الموارد البشرية في نوعية وجود الأساليب التي تطبقها المنظمات فيما يخص إجراءات وسياسات العاملين (شلبي، 2020).</w:t>
      </w:r>
    </w:p>
    <w:p w14:paraId="77D5F63E"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66549D7C"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ويمكننا القول إن المنظمة إذا أرادت أن تتصف بالكفاءة يجب عليها تحقيق الأهداف الاستراتيجية والخطط، المرتبطة بالهدف الاستراتيجي في الوقت المحدد.</w:t>
      </w:r>
    </w:p>
    <w:p w14:paraId="572A8CB7"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16652D30"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7-2 أنواع الكفاءة:</w:t>
      </w:r>
    </w:p>
    <w:p w14:paraId="428342B5"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40A30367"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تعددت التصنيفات والتقسيمات للكفاءة وذكر قويدري (2021) تصنيف مختصر للكفاءة وتم تقسيمها إلى</w:t>
      </w:r>
    </w:p>
    <w:p w14:paraId="48C6649A"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7E0E4E25"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الكفاءة الفردية: مجموعة أبعاد تتضمن المهارات والسلوكيات والقدرات التنظيمية التي تخضع لبعضها للحصول على أداء عالي تجعلها ميزة تنافسية للمنظمة (بوزناق، 2020).</w:t>
      </w:r>
    </w:p>
    <w:p w14:paraId="05D8D85B"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6AF0D8B9"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الكفاءة الجماعية ترتكز على التفاعلات الداخلية بين أعضاء الجماعة ويميزها طريقة التفاعل والاتصال بين الأفراد وقدرتتهم على إنجاز مهام الموكلة إليهم (بوزناق، 2020).</w:t>
      </w:r>
    </w:p>
    <w:p w14:paraId="34B71DDB"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برزت الحاجة إلي تطوير المهارات والقدرات الرقمية اللازمة لتحقيق متطلبات العصر الرقمي، ويأتي بناء القدرات الرقمية مدفوعاً بالاحتياجات ومصمماً وفقاً لطبيعة كل مستوي إداري وبناء علي الظروف الخاصة بكل دولة، فلم يعد بإمكان المؤسسات الحكومية أن تستمر بإدارة أعمالها وإجراءاتها وتقديم خدماتها للمواطنين بشكل يدوي أو ورقي كما اعتادت عليه في العقود السابقة، بسبب الحاجة لأن تكون أكثر فعالية وكفاءة بتأدية خدماتها على نحو يواكب متطلبات العصر الجديد، وبناء على ذلك برزت أهمية التحول الرقمي بالتدريج على مدار العقدين السابقين، فشكل أساساً تُبنى عليه معظم الحلول لمواكبة هذا التطور المتسارع، وتسخير التكنولوجيا بما يخدم مصلحة الأفراد أو المؤسسات، وحل المشكلات الاجتماعية والاقتصادية المختلفة.</w:t>
      </w:r>
    </w:p>
    <w:p w14:paraId="70011C91"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75B1E7D9"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أدرك العالم أجمع بوجهٍ عامٍ، والمنطقة العربية بوجهٍ خاصٍ، أهمية هذا التحول واستخدام التكنولوجيا استخداماً فعالاً خاصة خلال جائحة كوفيد- 19 التي سرعت بدورها من وتيرة التحول الرقمي في منظومة الخدمات العامة المبنية على الرقمنة، فخلال الجائحة تحولت معظم الأنشطة والخدمات الحكومية والفعاليات الاعتيادية إلى النمط السيبراني للالتزام بشروط التباعد الاجتماعي والحد من انتشار الجائحة.(</w:t>
      </w:r>
      <w:r w:rsidRPr="00B1343E">
        <w:rPr>
          <w:rFonts w:ascii="Sakkal Majalla" w:eastAsiaTheme="minorHAnsi" w:hAnsi="Sakkal Majalla" w:cs="Sakkal Majalla"/>
          <w:sz w:val="28"/>
          <w:szCs w:val="28"/>
        </w:rPr>
        <w:t>[xx]</w:t>
      </w:r>
      <w:r w:rsidRPr="00B1343E">
        <w:rPr>
          <w:rFonts w:ascii="Sakkal Majalla" w:eastAsiaTheme="minorHAnsi" w:hAnsi="Sakkal Majalla" w:cs="Sakkal Majalla"/>
          <w:sz w:val="28"/>
          <w:szCs w:val="28"/>
          <w:rtl/>
        </w:rPr>
        <w:t>)</w:t>
      </w:r>
    </w:p>
    <w:p w14:paraId="451875BB"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56695130"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xml:space="preserve">تعود مبادرة التحول الرقمي إلي المنتدى الاقتصادي العالمي لعام 2016 والذي أُطلق للمساهمة في تشكيل المستقبل. وإذا كان التحول الرقمي هو المحصلة النهائية فإن نقطة الانطلاق تكمن في بناء القدرات الرقمية أو المهارات الرقمية تمهيداً لتدشين سياسة التحول الرقمي الشامل بالقطاعات الخدمية الحكومية على الصعيدين المركزي والمحلي. </w:t>
      </w:r>
    </w:p>
    <w:p w14:paraId="215C7881"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7387AD13"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lastRenderedPageBreak/>
        <w:t>تتطلب عمليات بناء القدرات الرقمية مراجعات مستمرة لإعادة التقييم بسبب التغيرات السريعة والمتلاحقة في تكنولوجيا المعلومات والاتصالات، فعلي سبيل المثال توفير منصات للسلع العامة الرقمية مما يساهم في تداول المنافع العامة الرقمية واستقطاب المواهب، وتوسيع التخطيط لبناء القدرات الرقمية وتعزيز بناء القدرات الرقمية في مجالاتٍ عدةٍ مما يعزز من فرص نمو الاقتصادات الرقمية.</w:t>
      </w:r>
    </w:p>
    <w:p w14:paraId="3707A54B"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3B5CFD99"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و"يعتبر التحول الحكومي الرقمي مصطلحاً واسعاً يتدرج فيه العديد من المفاهيم كالحكومة الإلكترونية، والحكومة الرقمية وغيرها، إلا أن القاسم المشترك بين هذه المفاهيم المختلفة هو أن تكون الحكومة جسماً متكاملاً تترابط ضمنه شبكة من المؤسسات الحكومية المختلفة، بحيث تقدم هذه المؤسسات خدماتها رقمياً على نحو يسهل حياة المواطنين ويشكل بيئة ملائمة لنمو الأعمال، مما يؤثر إيجاباً على التنمية الاقتصادية.(</w:t>
      </w:r>
      <w:r w:rsidRPr="00B1343E">
        <w:rPr>
          <w:rFonts w:ascii="Sakkal Majalla" w:eastAsiaTheme="minorHAnsi" w:hAnsi="Sakkal Majalla" w:cs="Sakkal Majalla"/>
          <w:sz w:val="28"/>
          <w:szCs w:val="28"/>
        </w:rPr>
        <w:t>[xxi]</w:t>
      </w:r>
      <w:r w:rsidRPr="00B1343E">
        <w:rPr>
          <w:rFonts w:ascii="Sakkal Majalla" w:eastAsiaTheme="minorHAnsi" w:hAnsi="Sakkal Majalla" w:cs="Sakkal Majalla"/>
          <w:sz w:val="28"/>
          <w:szCs w:val="28"/>
          <w:rtl/>
        </w:rPr>
        <w:t>)</w:t>
      </w:r>
    </w:p>
    <w:p w14:paraId="797997C4"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48C03B74"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ويطلق علي بناء القدرات الرقمية الكفاءات أو المؤهلات الرقمية ويعرفها الاتحاد الدولي للاتصالات علي أنها "المعارف والمهارات المطلوبة لكي يتمكن الفرد من استخدام تكنولوجيا المعلومات والاتصالات لتحقيق الأهداف في حياته الشخصية والمهنية.. وتشير المهارات الرقمية إلي مجموعة واسعة من المهارات التي تتغير بمرور الوقت وتشمل المهارات الرقمية توليفة من السلوكيات والمعارف وعادات العمل والخصائص الشخصية والميول ومواقف الفهم الحرجة وبالتالي فهي لا تشمل المهارات التقنية فحسب بل أيضا المهارات الإدراكية وكذلك المهارات الشخصية غير الإدراكية مثل مهارات التعامل مع الآخرين ومهارات التواصل.(</w:t>
      </w:r>
      <w:r w:rsidRPr="00B1343E">
        <w:rPr>
          <w:rFonts w:ascii="Sakkal Majalla" w:eastAsiaTheme="minorHAnsi" w:hAnsi="Sakkal Majalla" w:cs="Sakkal Majalla"/>
          <w:sz w:val="28"/>
          <w:szCs w:val="28"/>
        </w:rPr>
        <w:t>[xxii]</w:t>
      </w:r>
      <w:r w:rsidRPr="00B1343E">
        <w:rPr>
          <w:rFonts w:ascii="Sakkal Majalla" w:eastAsiaTheme="minorHAnsi" w:hAnsi="Sakkal Majalla" w:cs="Sakkal Majalla"/>
          <w:sz w:val="28"/>
          <w:szCs w:val="28"/>
          <w:rtl/>
        </w:rPr>
        <w:t>)، وهي كذلك مهارات رقمية ممتدة عبر طيف مستمر من الأساسية إلى المتقدمة وتشمل توليفة من السلوكيات والمعرفة وعادات العمل والخصائص الشخصية والميول ومواقف الفهم الحرجة.(</w:t>
      </w:r>
      <w:r w:rsidRPr="00B1343E">
        <w:rPr>
          <w:rFonts w:ascii="Sakkal Majalla" w:eastAsiaTheme="minorHAnsi" w:hAnsi="Sakkal Majalla" w:cs="Sakkal Majalla"/>
          <w:sz w:val="28"/>
          <w:szCs w:val="28"/>
        </w:rPr>
        <w:t>[xxiii]</w:t>
      </w:r>
      <w:r w:rsidRPr="00B1343E">
        <w:rPr>
          <w:rFonts w:ascii="Sakkal Majalla" w:eastAsiaTheme="minorHAnsi" w:hAnsi="Sakkal Majalla" w:cs="Sakkal Majalla"/>
          <w:sz w:val="28"/>
          <w:szCs w:val="28"/>
          <w:rtl/>
        </w:rPr>
        <w:t>)</w:t>
      </w:r>
    </w:p>
    <w:p w14:paraId="11B5B7B8"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0355DAE0"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كما يشير مفهوم التحول الرقمي إلى الانتقال من نظام تقليدي إلى نظام رقمي قائم علي تكنولوجيا المعلومات والاتصال في جميع مجالات العمل المحلي في ضوء مجموعة من المتطلبات المتمثلة في وضع إستراتيجية للتحول الرقمي، ونشر ثقافة التحول الرقمي، وتصميم البرامج المحلية الرقمية، وإدارة وتمويل التحول الرقمي، بالإضافة إلى المتطلبات البشرية والتقنية والأمنية والتشريعية. (</w:t>
      </w:r>
      <w:r w:rsidRPr="00B1343E">
        <w:rPr>
          <w:rFonts w:ascii="Sakkal Majalla" w:eastAsiaTheme="minorHAnsi" w:hAnsi="Sakkal Majalla" w:cs="Sakkal Majalla"/>
          <w:sz w:val="28"/>
          <w:szCs w:val="28"/>
        </w:rPr>
        <w:t>[xxiv]</w:t>
      </w:r>
      <w:r w:rsidRPr="00B1343E">
        <w:rPr>
          <w:rFonts w:ascii="Sakkal Majalla" w:eastAsiaTheme="minorHAnsi" w:hAnsi="Sakkal Majalla" w:cs="Sakkal Majalla"/>
          <w:sz w:val="28"/>
          <w:szCs w:val="28"/>
          <w:rtl/>
        </w:rPr>
        <w:t>)</w:t>
      </w:r>
    </w:p>
    <w:p w14:paraId="0FBA6C5D"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7DDBECF8"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تشير إصدارات الاتحاد الدولي للاتصالات لثلاث مهارات رقمية مطلوبة أولها: المعرفة الرقمية لدي الأفراد. وثانيها القوي العاملة الرقمية عموماً، وثالثها مهنيو تكنولوجيا المعلومات والاتصالات. (</w:t>
      </w:r>
      <w:r w:rsidRPr="00B1343E">
        <w:rPr>
          <w:rFonts w:ascii="Sakkal Majalla" w:eastAsiaTheme="minorHAnsi" w:hAnsi="Sakkal Majalla" w:cs="Sakkal Majalla"/>
          <w:sz w:val="28"/>
          <w:szCs w:val="28"/>
        </w:rPr>
        <w:t>[xxv]</w:t>
      </w:r>
      <w:r w:rsidRPr="00B1343E">
        <w:rPr>
          <w:rFonts w:ascii="Sakkal Majalla" w:eastAsiaTheme="minorHAnsi" w:hAnsi="Sakkal Majalla" w:cs="Sakkal Majalla"/>
          <w:sz w:val="28"/>
          <w:szCs w:val="28"/>
          <w:rtl/>
        </w:rPr>
        <w:t>)</w:t>
      </w:r>
    </w:p>
    <w:p w14:paraId="791EE758"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319E018C"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كما أطلق الاتحاد الدولي للاتصالات "</w:t>
      </w:r>
      <w:r w:rsidRPr="00B1343E">
        <w:rPr>
          <w:rFonts w:ascii="Times New Roman" w:eastAsiaTheme="minorHAnsi" w:hAnsi="Times New Roman" w:cs="Times New Roman"/>
          <w:sz w:val="28"/>
          <w:szCs w:val="28"/>
          <w:rtl/>
        </w:rPr>
        <w:t>​​</w:t>
      </w:r>
      <w:r w:rsidRPr="00B1343E">
        <w:rPr>
          <w:rFonts w:ascii="Sakkal Majalla" w:eastAsiaTheme="minorHAnsi" w:hAnsi="Sakkal Majalla" w:cs="Sakkal Majalla"/>
          <w:sz w:val="28"/>
          <w:szCs w:val="28"/>
          <w:rtl/>
        </w:rPr>
        <w:t>دليل تقييم المهارات الرقمية"، وهو أداة تدريجية شاملة لإجراء عمليات تقييم المهارات الرقمية الوطنية .ويساعد الدليل الدول الأعضاء على تحديد العرض الحالي من المهارات الرقمية على المستوى الوطني، وتقييم الطلب على المهارات من الصناعة والقطاعات الأخرى لتحديد الفجوات في المهارات، ووضع سياسات لتلبية المتطلبات من المهارات الرقمية في المستقبل. (([</w:t>
      </w:r>
      <w:r w:rsidRPr="00B1343E">
        <w:rPr>
          <w:rFonts w:ascii="Sakkal Majalla" w:eastAsiaTheme="minorHAnsi" w:hAnsi="Sakkal Majalla" w:cs="Sakkal Majalla"/>
          <w:sz w:val="28"/>
          <w:szCs w:val="28"/>
        </w:rPr>
        <w:t>xxvi</w:t>
      </w:r>
      <w:r w:rsidRPr="00B1343E">
        <w:rPr>
          <w:rFonts w:ascii="Sakkal Majalla" w:eastAsiaTheme="minorHAnsi" w:hAnsi="Sakkal Majalla" w:cs="Sakkal Majalla"/>
          <w:sz w:val="28"/>
          <w:szCs w:val="28"/>
          <w:rtl/>
        </w:rPr>
        <w:t>]</w:t>
      </w:r>
    </w:p>
    <w:p w14:paraId="15AE24F7"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54CCC7AF"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ويعزو الاتحاد الدولي للاتصالات تدني استخدام التقنيات في بعض النماذج النامية إلى نقص المهارات المطلوبة لاستخدام المنتجات والخدمات والمحتويات الرقمية لاسيما بين السكان في البلدان الفقيرة وبين الفئات المهمشة.</w:t>
      </w:r>
    </w:p>
    <w:p w14:paraId="4F156801"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ويمكن تحديد بعض العوامل الدافعة لبناء القدرات الرقمية أو المهارات الرقمية فيما يلي:</w:t>
      </w:r>
    </w:p>
    <w:p w14:paraId="0343C9A1"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تدعم المهارات الرقمية كل أنشطة العمل بحيث لا يوجد وظيفة لا تتطلب مستوي معين من الأداء الرقمي، وفي سياق المستجدات التقنية فإننا في حاجة إلى تعلم مهارات جديدة في عصر التحول الرقمي الدائم.</w:t>
      </w:r>
    </w:p>
    <w:p w14:paraId="5A9AE21B"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الرغبة في مراجعة خطط بناء القدرات الرقمية بشكل مستمر كي تكون أكثر استجابة للتقنيات الحديثة وأثرها في الاقتصاد الرقمي والمجتمع الرقمي.</w:t>
      </w:r>
    </w:p>
    <w:p w14:paraId="02E0FDA2"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وجود فجوة في المهارات الرقمية وما سيتبعها من تراجع في أعداد العاملين المؤهلين لشغل الوظائف حيث أشارت بيانات الحكومة الصينية إلى الحاجة إلى7.5 مليون متخصص في تكنولوجيا المعلومات والاتصالات، بينما تشير التقديرات في أوروبا إلى احتمالية إتاحة 500.000 وظيفة لمحترفي تكنولوجيا المعلومات والاتصالات بحلول عام 2020 مما يشير لإمكانية تنامي الطلب على هذه النوعية من الجدارات والتخصصات مستقبلاً في كافة القطاعات والخدمات.</w:t>
      </w:r>
    </w:p>
    <w:p w14:paraId="0C6ECF7A"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وجود فجوة بين تحدي الاقتصاد الرقمي والتحول الرقمي وفرص الثورة الصناعية الرابعة وهذه الفجوة يمكن سدها من خلال المهارات الرقمية.</w:t>
      </w:r>
    </w:p>
    <w:p w14:paraId="121A2177"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كما أشار التقرير إلي أن تعزيز القدرات البشرية الحكومية لاستخدام التقنيات الرقمية يحتاج إلى ثلاث جوانب:</w:t>
      </w:r>
    </w:p>
    <w:p w14:paraId="0F8287CC"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 xml:space="preserve">الأول تقوية "التعليم الأساسي في استخدام تقنية المعلومات والاتصالات من خلال تدريب الطلاب (مدخلات الخدمة المدنية المستقبلية) على مجالات الحاسوب والبرمجة والتقنيات الجديدة ذات الصلة بتطبيقات الخدمات العامة الرقمية مثل الحوسبة السحابية </w:t>
      </w:r>
      <w:r w:rsidRPr="00B1343E">
        <w:rPr>
          <w:rFonts w:ascii="Sakkal Majalla" w:eastAsiaTheme="minorHAnsi" w:hAnsi="Sakkal Majalla" w:cs="Sakkal Majalla"/>
          <w:sz w:val="28"/>
          <w:szCs w:val="28"/>
        </w:rPr>
        <w:t>e-clouds</w:t>
      </w:r>
      <w:r w:rsidRPr="00B1343E">
        <w:rPr>
          <w:rFonts w:ascii="Sakkal Majalla" w:eastAsiaTheme="minorHAnsi" w:hAnsi="Sakkal Majalla" w:cs="Sakkal Majalla"/>
          <w:sz w:val="28"/>
          <w:szCs w:val="28"/>
          <w:rtl/>
        </w:rPr>
        <w:t xml:space="preserve"> وإدارة وتحليل </w:t>
      </w:r>
      <w:r w:rsidRPr="00B1343E">
        <w:rPr>
          <w:rFonts w:ascii="Sakkal Majalla" w:eastAsiaTheme="minorHAnsi" w:hAnsi="Sakkal Majalla" w:cs="Sakkal Majalla"/>
          <w:sz w:val="28"/>
          <w:szCs w:val="28"/>
          <w:rtl/>
        </w:rPr>
        <w:lastRenderedPageBreak/>
        <w:t xml:space="preserve">قواعد البيانات الكبيرة </w:t>
      </w:r>
      <w:r w:rsidRPr="00B1343E">
        <w:rPr>
          <w:rFonts w:ascii="Sakkal Majalla" w:eastAsiaTheme="minorHAnsi" w:hAnsi="Sakkal Majalla" w:cs="Sakkal Majalla"/>
          <w:sz w:val="28"/>
          <w:szCs w:val="28"/>
        </w:rPr>
        <w:t>Big Data</w:t>
      </w:r>
      <w:r w:rsidRPr="00B1343E">
        <w:rPr>
          <w:rFonts w:ascii="Sakkal Majalla" w:eastAsiaTheme="minorHAnsi" w:hAnsi="Sakkal Majalla" w:cs="Sakkal Majalla"/>
          <w:sz w:val="28"/>
          <w:szCs w:val="28"/>
          <w:rtl/>
        </w:rPr>
        <w:t xml:space="preserve"> والأمن السيبراني، وكذلك نشر وتكثيف استخدام أدوات تقنية المعلومات والاتصالات لتدريس مواضيع أخري في كل المستويات التعليمية".</w:t>
      </w:r>
    </w:p>
    <w:p w14:paraId="1DA062D5"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والجانب الثاني يرتبط بـ"توفير التدريب المتقدم في المجالات التقنية خاصة بالنسبة للوظائف التي تتطلب حداً أدنى من المهارات في مجال تقنية المعلومات والاتصالات وتدريب الموظفين العموميين ولاسيما المسئولين على مسائل بناء وتصميم الخدمات العامة الرقمية وما يتص بها من سياسات وأنظمة إدارية داعمة.</w:t>
      </w:r>
    </w:p>
    <w:p w14:paraId="2CFC4CAD"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r w:rsidRPr="00B1343E">
        <w:rPr>
          <w:rFonts w:ascii="Sakkal Majalla" w:eastAsiaTheme="minorHAnsi" w:hAnsi="Sakkal Majalla" w:cs="Sakkal Majalla"/>
          <w:sz w:val="28"/>
          <w:szCs w:val="28"/>
          <w:rtl/>
        </w:rPr>
        <w:t>أما الجانب الثالث فيتعلق بنشر الثقافة الرقمية من خلال حملات توعية عامة وتنظيم دروس موجهة لغير المتعلمين والطبقات البسيطة لتشجيعهم علي تبني وتقبل واستيعاب الفكر التقني المعلوماتي ليكون جزءاً من الثقافة الحياتية والخدمية</w:t>
      </w:r>
    </w:p>
    <w:p w14:paraId="66164906" w14:textId="77777777" w:rsidR="00B1343E" w:rsidRPr="00B1343E" w:rsidRDefault="00B1343E" w:rsidP="00B1343E">
      <w:pPr>
        <w:spacing w:line="256" w:lineRule="auto"/>
        <w:jc w:val="mediumKashida"/>
        <w:rPr>
          <w:rFonts w:ascii="Sakkal Majalla" w:eastAsiaTheme="minorHAnsi" w:hAnsi="Sakkal Majalla" w:cs="Sakkal Majalla"/>
          <w:sz w:val="28"/>
          <w:szCs w:val="28"/>
          <w:rtl/>
        </w:rPr>
      </w:pPr>
    </w:p>
    <w:p w14:paraId="7FFC47E6"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0C5F4D8D"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3F2ECB9A"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0145A153"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674AA07A"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34FB526C" w14:textId="77777777" w:rsidR="00B1343E" w:rsidRPr="00B1343E" w:rsidRDefault="00B1343E" w:rsidP="00B1343E">
      <w:pPr>
        <w:spacing w:line="256" w:lineRule="auto"/>
        <w:rPr>
          <w:rFonts w:ascii="Sakkal Majalla" w:eastAsiaTheme="minorHAnsi" w:hAnsi="Sakkal Majalla" w:cs="Sakkal Majalla"/>
          <w:sz w:val="28"/>
          <w:szCs w:val="28"/>
          <w:u w:val="single"/>
          <w:rtl/>
        </w:rPr>
      </w:pPr>
    </w:p>
    <w:p w14:paraId="2895BFF8" w14:textId="77777777" w:rsidR="00B1343E" w:rsidRPr="00B1343E" w:rsidRDefault="00B1343E" w:rsidP="00B1343E">
      <w:pPr>
        <w:spacing w:line="256" w:lineRule="auto"/>
        <w:jc w:val="center"/>
        <w:rPr>
          <w:rFonts w:ascii="Sakkal Majalla" w:eastAsiaTheme="minorHAnsi" w:hAnsi="Sakkal Majalla" w:cs="Sakkal Majalla"/>
          <w:b/>
          <w:bCs/>
          <w:sz w:val="48"/>
          <w:szCs w:val="48"/>
          <w:u w:val="single"/>
          <w:rtl/>
        </w:rPr>
      </w:pPr>
    </w:p>
    <w:p w14:paraId="154E0D00" w14:textId="77777777" w:rsidR="00B1343E" w:rsidRDefault="00B1343E">
      <w:pPr>
        <w:rPr>
          <w:rFonts w:hint="cs"/>
        </w:rPr>
      </w:pPr>
    </w:p>
    <w:sectPr w:rsidR="00B1343E" w:rsidSect="000D3E6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43E"/>
    <w:rsid w:val="000D3E6E"/>
    <w:rsid w:val="009D7C2D"/>
    <w:rsid w:val="00B134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54A367B"/>
  <w15:chartTrackingRefBased/>
  <w15:docId w15:val="{DD4B0D72-423D-6B42-8505-420DFD8BF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134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B134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1343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1343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1343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1343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1343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1343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1343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1343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B1343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1343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1343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1343E"/>
    <w:rPr>
      <w:rFonts w:eastAsiaTheme="majorEastAsia" w:cstheme="majorBidi"/>
      <w:color w:val="0F4761" w:themeColor="accent1" w:themeShade="BF"/>
    </w:rPr>
  </w:style>
  <w:style w:type="character" w:customStyle="1" w:styleId="6Char">
    <w:name w:val="عنوان 6 Char"/>
    <w:basedOn w:val="a0"/>
    <w:link w:val="6"/>
    <w:uiPriority w:val="9"/>
    <w:semiHidden/>
    <w:rsid w:val="00B1343E"/>
    <w:rPr>
      <w:rFonts w:eastAsiaTheme="majorEastAsia" w:cstheme="majorBidi"/>
      <w:i/>
      <w:iCs/>
      <w:color w:val="595959" w:themeColor="text1" w:themeTint="A6"/>
    </w:rPr>
  </w:style>
  <w:style w:type="character" w:customStyle="1" w:styleId="7Char">
    <w:name w:val="عنوان 7 Char"/>
    <w:basedOn w:val="a0"/>
    <w:link w:val="7"/>
    <w:uiPriority w:val="9"/>
    <w:semiHidden/>
    <w:rsid w:val="00B1343E"/>
    <w:rPr>
      <w:rFonts w:eastAsiaTheme="majorEastAsia" w:cstheme="majorBidi"/>
      <w:color w:val="595959" w:themeColor="text1" w:themeTint="A6"/>
    </w:rPr>
  </w:style>
  <w:style w:type="character" w:customStyle="1" w:styleId="8Char">
    <w:name w:val="عنوان 8 Char"/>
    <w:basedOn w:val="a0"/>
    <w:link w:val="8"/>
    <w:uiPriority w:val="9"/>
    <w:semiHidden/>
    <w:rsid w:val="00B1343E"/>
    <w:rPr>
      <w:rFonts w:eastAsiaTheme="majorEastAsia" w:cstheme="majorBidi"/>
      <w:i/>
      <w:iCs/>
      <w:color w:val="272727" w:themeColor="text1" w:themeTint="D8"/>
    </w:rPr>
  </w:style>
  <w:style w:type="character" w:customStyle="1" w:styleId="9Char">
    <w:name w:val="عنوان 9 Char"/>
    <w:basedOn w:val="a0"/>
    <w:link w:val="9"/>
    <w:uiPriority w:val="9"/>
    <w:semiHidden/>
    <w:rsid w:val="00B1343E"/>
    <w:rPr>
      <w:rFonts w:eastAsiaTheme="majorEastAsia" w:cstheme="majorBidi"/>
      <w:color w:val="272727" w:themeColor="text1" w:themeTint="D8"/>
    </w:rPr>
  </w:style>
  <w:style w:type="paragraph" w:styleId="a3">
    <w:name w:val="Title"/>
    <w:basedOn w:val="a"/>
    <w:next w:val="a"/>
    <w:link w:val="Char"/>
    <w:uiPriority w:val="10"/>
    <w:qFormat/>
    <w:rsid w:val="00B134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1343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1343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1343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1343E"/>
    <w:pPr>
      <w:spacing w:before="160"/>
      <w:jc w:val="center"/>
    </w:pPr>
    <w:rPr>
      <w:i/>
      <w:iCs/>
      <w:color w:val="404040" w:themeColor="text1" w:themeTint="BF"/>
    </w:rPr>
  </w:style>
  <w:style w:type="character" w:customStyle="1" w:styleId="Char1">
    <w:name w:val="اقتباس Char"/>
    <w:basedOn w:val="a0"/>
    <w:link w:val="a5"/>
    <w:uiPriority w:val="29"/>
    <w:rsid w:val="00B1343E"/>
    <w:rPr>
      <w:i/>
      <w:iCs/>
      <w:color w:val="404040" w:themeColor="text1" w:themeTint="BF"/>
    </w:rPr>
  </w:style>
  <w:style w:type="paragraph" w:styleId="a6">
    <w:name w:val="List Paragraph"/>
    <w:basedOn w:val="a"/>
    <w:uiPriority w:val="34"/>
    <w:qFormat/>
    <w:rsid w:val="00B1343E"/>
    <w:pPr>
      <w:ind w:left="720"/>
      <w:contextualSpacing/>
    </w:pPr>
  </w:style>
  <w:style w:type="character" w:styleId="a7">
    <w:name w:val="Intense Emphasis"/>
    <w:basedOn w:val="a0"/>
    <w:uiPriority w:val="21"/>
    <w:qFormat/>
    <w:rsid w:val="00B1343E"/>
    <w:rPr>
      <w:i/>
      <w:iCs/>
      <w:color w:val="0F4761" w:themeColor="accent1" w:themeShade="BF"/>
    </w:rPr>
  </w:style>
  <w:style w:type="paragraph" w:styleId="a8">
    <w:name w:val="Intense Quote"/>
    <w:basedOn w:val="a"/>
    <w:next w:val="a"/>
    <w:link w:val="Char2"/>
    <w:uiPriority w:val="30"/>
    <w:qFormat/>
    <w:rsid w:val="00B134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1343E"/>
    <w:rPr>
      <w:i/>
      <w:iCs/>
      <w:color w:val="0F4761" w:themeColor="accent1" w:themeShade="BF"/>
    </w:rPr>
  </w:style>
  <w:style w:type="character" w:styleId="a9">
    <w:name w:val="Intense Reference"/>
    <w:basedOn w:val="a0"/>
    <w:uiPriority w:val="32"/>
    <w:qFormat/>
    <w:rsid w:val="00B134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5808</Words>
  <Characters>33107</Characters>
  <Application>Microsoft Office Word</Application>
  <DocSecurity>0</DocSecurity>
  <Lines>275</Lines>
  <Paragraphs>77</Paragraphs>
  <ScaleCrop>false</ScaleCrop>
  <Company/>
  <LinksUpToDate>false</LinksUpToDate>
  <CharactersWithSpaces>38838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حنان عبدالرحمن بن مزعل العنزي</dc:creator>
  <cp:keywords/>
  <dc:description/>
  <cp:lastModifiedBy>حنان عبدالرحمن بن مزعل العنزي</cp:lastModifiedBy>
  <cp:revision>2</cp:revision>
  <dcterms:created xsi:type="dcterms:W3CDTF">2025-12-02T19:40:00Z</dcterms:created>
  <dcterms:modified xsi:type="dcterms:W3CDTF">2025-12-02T19:40:00Z</dcterms:modified>
</cp:coreProperties>
</file>