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C13E4" w14:textId="77777777" w:rsidR="00E13A59" w:rsidRPr="00386BAD" w:rsidRDefault="00E13A59" w:rsidP="001E4EE6">
      <w:pPr>
        <w:bidi/>
        <w:jc w:val="center"/>
        <w:rPr>
          <w:rFonts w:ascii="Traditional Arabic" w:hAnsi="Traditional Arabic" w:cs="Traditional Arabic"/>
          <w:b/>
          <w:bCs/>
          <w:sz w:val="28"/>
          <w:szCs w:val="28"/>
          <w:rtl/>
          <w:lang w:bidi="ar-JO"/>
        </w:rPr>
      </w:pPr>
      <w:r w:rsidRPr="00386BAD">
        <w:rPr>
          <w:noProof/>
          <w:lang w:val="en-US"/>
        </w:rPr>
        <w:drawing>
          <wp:inline distT="0" distB="0" distL="0" distR="0" wp14:anchorId="6BE5C74F" wp14:editId="233E4CD4">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6DB3EBAA" w14:textId="77777777" w:rsidR="00134C67" w:rsidRPr="00386BAD" w:rsidRDefault="00E13A59" w:rsidP="00E13A59">
      <w:pPr>
        <w:bidi/>
        <w:jc w:val="center"/>
        <w:rPr>
          <w:rFonts w:ascii="Traditional Arabic" w:hAnsi="Traditional Arabic" w:cs="Traditional Arabic"/>
          <w:b/>
          <w:bCs/>
          <w:sz w:val="28"/>
          <w:szCs w:val="28"/>
          <w:rtl/>
          <w:lang w:bidi="ar-JO"/>
        </w:rPr>
      </w:pPr>
      <w:r w:rsidRPr="00386BAD">
        <w:rPr>
          <w:rFonts w:ascii="Traditional Arabic" w:hAnsi="Traditional Arabic" w:cs="Traditional Arabic"/>
          <w:b/>
          <w:bCs/>
          <w:sz w:val="28"/>
          <w:szCs w:val="28"/>
          <w:rtl/>
          <w:lang w:bidi="ar-JO"/>
        </w:rPr>
        <w:t>جامعة مداوشن</w:t>
      </w:r>
    </w:p>
    <w:p w14:paraId="2A64D0CB" w14:textId="77777777" w:rsidR="00AC700A" w:rsidRPr="00386BAD" w:rsidRDefault="00AC700A" w:rsidP="00AC700A">
      <w:pPr>
        <w:bidi/>
        <w:jc w:val="center"/>
        <w:rPr>
          <w:rFonts w:ascii="Traditional Arabic" w:hAnsi="Traditional Arabic" w:cs="Traditional Arabic"/>
          <w:b/>
          <w:bCs/>
          <w:sz w:val="24"/>
          <w:szCs w:val="24"/>
          <w:rtl/>
          <w:lang w:bidi="ar-JO"/>
        </w:rPr>
      </w:pPr>
      <w:r w:rsidRPr="00386BAD">
        <w:rPr>
          <w:rFonts w:ascii="Traditional Arabic" w:hAnsi="Traditional Arabic" w:cs="Traditional Arabic" w:hint="cs"/>
          <w:b/>
          <w:bCs/>
          <w:sz w:val="24"/>
          <w:szCs w:val="24"/>
          <w:rtl/>
          <w:lang w:bidi="ar-JO"/>
        </w:rPr>
        <w:t>كلية الادارة</w:t>
      </w:r>
    </w:p>
    <w:p w14:paraId="78AAD548" w14:textId="77777777" w:rsidR="00AC700A" w:rsidRPr="00386BAD" w:rsidRDefault="00AC700A" w:rsidP="00AC700A">
      <w:pPr>
        <w:bidi/>
        <w:jc w:val="center"/>
        <w:rPr>
          <w:sz w:val="20"/>
          <w:szCs w:val="20"/>
          <w:rtl/>
          <w:lang w:bidi="ar-JO"/>
        </w:rPr>
      </w:pPr>
    </w:p>
    <w:p w14:paraId="4CC52DAE" w14:textId="77777777" w:rsidR="00134C67" w:rsidRPr="00386BAD" w:rsidRDefault="00134C67" w:rsidP="00134C67">
      <w:pPr>
        <w:bidi/>
        <w:spacing w:after="160" w:line="259" w:lineRule="auto"/>
        <w:jc w:val="center"/>
        <w:rPr>
          <w:rFonts w:ascii="Traditional Arabic" w:eastAsia="Calibri" w:hAnsi="Traditional Arabic" w:cs="Traditional Arabic"/>
          <w:b/>
          <w:bCs/>
          <w:sz w:val="36"/>
          <w:szCs w:val="36"/>
          <w:rtl/>
          <w:lang w:val="en-US"/>
        </w:rPr>
      </w:pPr>
      <w:r w:rsidRPr="00386BAD">
        <w:rPr>
          <w:rFonts w:ascii="Traditional Arabic" w:eastAsia="Calibri" w:hAnsi="Traditional Arabic" w:cs="Traditional Arabic"/>
          <w:b/>
          <w:bCs/>
          <w:noProof/>
          <w:sz w:val="36"/>
          <w:szCs w:val="36"/>
          <w:rtl/>
          <w:lang w:val="en-US"/>
        </w:rPr>
        <w:t>تأثير</w:t>
      </w:r>
      <w:r w:rsidRPr="00386BAD">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14:paraId="4376563C" w14:textId="77777777" w:rsidR="00E13A59" w:rsidRPr="00386BAD" w:rsidRDefault="00E13A59" w:rsidP="00E13A59">
      <w:pPr>
        <w:bidi/>
        <w:jc w:val="center"/>
        <w:rPr>
          <w:rFonts w:ascii="Traditional Arabic" w:hAnsi="Traditional Arabic" w:cs="Traditional Arabic"/>
          <w:b/>
          <w:bCs/>
          <w:sz w:val="28"/>
          <w:szCs w:val="28"/>
          <w:rtl/>
        </w:rPr>
      </w:pPr>
    </w:p>
    <w:p w14:paraId="2DD71676" w14:textId="77777777" w:rsidR="00AC700A" w:rsidRPr="00386BAD" w:rsidRDefault="00E13A59" w:rsidP="00E13A59">
      <w:pPr>
        <w:bidi/>
        <w:jc w:val="center"/>
        <w:rPr>
          <w:rFonts w:ascii="Traditional Arabic" w:hAnsi="Traditional Arabic" w:cs="Traditional Arabic"/>
          <w:b/>
          <w:bCs/>
          <w:sz w:val="28"/>
          <w:szCs w:val="28"/>
          <w:rtl/>
        </w:rPr>
      </w:pPr>
      <w:r w:rsidRPr="00386BAD">
        <w:rPr>
          <w:rFonts w:ascii="Traditional Arabic" w:hAnsi="Traditional Arabic" w:cs="Traditional Arabic"/>
          <w:b/>
          <w:bCs/>
          <w:sz w:val="28"/>
          <w:szCs w:val="28"/>
          <w:rtl/>
        </w:rPr>
        <w:t xml:space="preserve">اعداد: </w:t>
      </w:r>
    </w:p>
    <w:p w14:paraId="2F857E77" w14:textId="77777777" w:rsidR="00134C67" w:rsidRPr="00386BAD" w:rsidRDefault="00E13A59" w:rsidP="00AC700A">
      <w:pPr>
        <w:bidi/>
        <w:jc w:val="center"/>
        <w:rPr>
          <w:rFonts w:ascii="Traditional Arabic" w:hAnsi="Traditional Arabic" w:cs="Traditional Arabic"/>
          <w:b/>
          <w:bCs/>
          <w:sz w:val="28"/>
          <w:szCs w:val="28"/>
          <w:rtl/>
        </w:rPr>
      </w:pPr>
      <w:r w:rsidRPr="00386BAD">
        <w:rPr>
          <w:rFonts w:ascii="Traditional Arabic" w:hAnsi="Traditional Arabic" w:cs="Traditional Arabic"/>
          <w:b/>
          <w:bCs/>
          <w:sz w:val="28"/>
          <w:szCs w:val="28"/>
          <w:rtl/>
        </w:rPr>
        <w:t>وسام كامل داود عزالدين</w:t>
      </w:r>
    </w:p>
    <w:p w14:paraId="2F516DA7" w14:textId="09A1209F" w:rsidR="00AC700A" w:rsidRPr="00386BAD" w:rsidRDefault="00AC700A" w:rsidP="00C11CC1">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المملكة العربية السعودية</w:t>
      </w:r>
    </w:p>
    <w:p w14:paraId="61E87203" w14:textId="77777777" w:rsidR="00AC700A" w:rsidRPr="00386BAD" w:rsidRDefault="00AC700A" w:rsidP="00AC700A">
      <w:pPr>
        <w:bidi/>
        <w:jc w:val="center"/>
        <w:rPr>
          <w:rFonts w:ascii="Traditional Arabic" w:hAnsi="Traditional Arabic" w:cs="Traditional Arabic"/>
          <w:b/>
          <w:bCs/>
          <w:sz w:val="24"/>
          <w:szCs w:val="24"/>
          <w:rtl/>
        </w:rPr>
      </w:pPr>
    </w:p>
    <w:p w14:paraId="2D6ACED5" w14:textId="77777777" w:rsidR="00AC700A" w:rsidRPr="00386BAD" w:rsidRDefault="00AC700A" w:rsidP="00AC700A">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رسالة  مقدمة لجامعة مداوشن لاستكمال متطلبات نيل درجة الدكتوراه</w:t>
      </w:r>
    </w:p>
    <w:p w14:paraId="758D90E0" w14:textId="77777777" w:rsidR="00AC700A" w:rsidRPr="00386BAD" w:rsidRDefault="00AC700A" w:rsidP="00AC700A">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 xml:space="preserve"> في الادارة</w:t>
      </w:r>
    </w:p>
    <w:p w14:paraId="52FBD6DD" w14:textId="77777777" w:rsidR="00134C67" w:rsidRPr="00386BAD" w:rsidRDefault="00134C67" w:rsidP="00134C67">
      <w:pPr>
        <w:bidi/>
        <w:rPr>
          <w:rtl/>
          <w:lang w:bidi="ar-JO"/>
        </w:rPr>
      </w:pPr>
    </w:p>
    <w:p w14:paraId="226EAEEF" w14:textId="77777777" w:rsidR="00134C67" w:rsidRPr="00386BAD" w:rsidRDefault="00134C67" w:rsidP="00134C67">
      <w:pPr>
        <w:bidi/>
        <w:rPr>
          <w:rtl/>
          <w:lang w:bidi="ar-JO"/>
        </w:rPr>
      </w:pPr>
    </w:p>
    <w:p w14:paraId="0B39C7B7" w14:textId="77777777" w:rsidR="00134C67" w:rsidRPr="00386BAD" w:rsidRDefault="00134C67" w:rsidP="00134C67">
      <w:pPr>
        <w:bidi/>
        <w:rPr>
          <w:rtl/>
          <w:lang w:bidi="ar-JO"/>
        </w:rPr>
      </w:pPr>
    </w:p>
    <w:p w14:paraId="42AF767F" w14:textId="77777777" w:rsidR="00134C67" w:rsidRPr="00386BAD" w:rsidRDefault="00134C67" w:rsidP="00134C67">
      <w:pPr>
        <w:bidi/>
        <w:rPr>
          <w:rtl/>
          <w:lang w:bidi="ar-JO"/>
        </w:rPr>
      </w:pPr>
    </w:p>
    <w:p w14:paraId="6061B6C2" w14:textId="77777777" w:rsidR="00134C67" w:rsidRPr="00386BAD" w:rsidRDefault="00134C67" w:rsidP="00134C67">
      <w:pPr>
        <w:bidi/>
        <w:rPr>
          <w:rtl/>
          <w:lang w:bidi="ar-JO"/>
        </w:rPr>
      </w:pPr>
    </w:p>
    <w:p w14:paraId="1FAD1B67" w14:textId="77777777" w:rsidR="00134C67" w:rsidRPr="00386BAD" w:rsidRDefault="00AC700A" w:rsidP="00AC700A">
      <w:pPr>
        <w:bidi/>
        <w:jc w:val="center"/>
        <w:rPr>
          <w:rtl/>
          <w:lang w:bidi="ar-JO"/>
        </w:rPr>
      </w:pPr>
      <w:r w:rsidRPr="00386BAD">
        <w:rPr>
          <w:noProof/>
          <w:lang w:val="en-US"/>
        </w:rPr>
        <w:lastRenderedPageBreak/>
        <w:drawing>
          <wp:inline distT="0" distB="0" distL="0" distR="0" wp14:anchorId="72AA4200" wp14:editId="0478A428">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4F00F99C" w14:textId="77777777" w:rsidR="00AC700A" w:rsidRPr="00386BAD" w:rsidRDefault="00F5310D" w:rsidP="00AC700A">
      <w:pPr>
        <w:jc w:val="center"/>
        <w:rPr>
          <w:rFonts w:asciiTheme="majorBidi" w:hAnsiTheme="majorBidi" w:cstheme="majorBidi"/>
          <w:b/>
          <w:bCs/>
          <w:sz w:val="24"/>
          <w:szCs w:val="24"/>
          <w:lang w:val="en-US" w:bidi="ar-JO"/>
        </w:rPr>
      </w:pPr>
      <w:r w:rsidRPr="00386BAD">
        <w:rPr>
          <w:rFonts w:asciiTheme="majorBidi" w:hAnsiTheme="majorBidi" w:cstheme="majorBidi"/>
          <w:b/>
          <w:bCs/>
          <w:sz w:val="28"/>
          <w:szCs w:val="28"/>
          <w:lang w:val="en-US" w:bidi="ar-JO"/>
        </w:rPr>
        <w:t>M</w:t>
      </w:r>
      <w:r w:rsidRPr="00386BAD">
        <w:rPr>
          <w:rFonts w:asciiTheme="majorBidi" w:hAnsiTheme="majorBidi" w:cstheme="majorBidi"/>
          <w:b/>
          <w:bCs/>
          <w:sz w:val="28"/>
          <w:szCs w:val="28"/>
          <w:lang w:val="en-US" w:bidi="ar-AE"/>
        </w:rPr>
        <w:t>IDOCEAN</w:t>
      </w:r>
      <w:r w:rsidRPr="00386BAD">
        <w:rPr>
          <w:rFonts w:asciiTheme="majorBidi" w:hAnsiTheme="majorBidi" w:cstheme="majorBidi"/>
          <w:b/>
          <w:bCs/>
          <w:sz w:val="28"/>
          <w:szCs w:val="28"/>
          <w:lang w:val="en-US" w:bidi="ar-JO"/>
        </w:rPr>
        <w:t xml:space="preserve"> UNIVERSITY</w:t>
      </w:r>
      <w:r w:rsidR="00AC700A" w:rsidRPr="00386BAD">
        <w:rPr>
          <w:rFonts w:asciiTheme="majorBidi" w:hAnsiTheme="majorBidi" w:cstheme="majorBidi"/>
          <w:lang w:val="en-US" w:bidi="ar-JO"/>
        </w:rPr>
        <w:br/>
      </w:r>
    </w:p>
    <w:p w14:paraId="7374C28A" w14:textId="77777777" w:rsidR="00AC700A" w:rsidRPr="00386BAD" w:rsidRDefault="00AC700A" w:rsidP="00AC700A">
      <w:pPr>
        <w:jc w:val="center"/>
        <w:rPr>
          <w:rFonts w:asciiTheme="majorBidi" w:hAnsiTheme="majorBidi" w:cstheme="majorBidi"/>
          <w:b/>
          <w:bCs/>
          <w:sz w:val="24"/>
          <w:szCs w:val="24"/>
          <w:lang w:val="en-US" w:bidi="ar-JO"/>
        </w:rPr>
      </w:pPr>
    </w:p>
    <w:p w14:paraId="61582569" w14:textId="77777777" w:rsidR="00AC700A" w:rsidRPr="00386BAD" w:rsidRDefault="00AC700A" w:rsidP="00AC700A">
      <w:pPr>
        <w:jc w:val="center"/>
        <w:rPr>
          <w:rFonts w:asciiTheme="majorBidi" w:hAnsiTheme="majorBidi" w:cstheme="majorBidi"/>
          <w:b/>
          <w:bCs/>
          <w:sz w:val="24"/>
          <w:szCs w:val="24"/>
          <w:lang w:val="en-US" w:bidi="ar-JO"/>
        </w:rPr>
      </w:pPr>
    </w:p>
    <w:p w14:paraId="0DA021F6" w14:textId="77777777" w:rsidR="00AC700A" w:rsidRPr="00386BAD" w:rsidRDefault="00AC700A" w:rsidP="00AC700A">
      <w:pPr>
        <w:jc w:val="center"/>
        <w:rPr>
          <w:rFonts w:asciiTheme="majorBidi" w:hAnsiTheme="majorBidi" w:cstheme="majorBidi"/>
          <w:lang w:val="en-US" w:bidi="ar-JO"/>
        </w:rPr>
      </w:pPr>
      <w:r w:rsidRPr="00386BAD">
        <w:rPr>
          <w:rFonts w:asciiTheme="majorBidi" w:hAnsiTheme="majorBidi" w:cstheme="majorBidi"/>
          <w:b/>
          <w:bCs/>
          <w:sz w:val="24"/>
          <w:szCs w:val="24"/>
          <w:lang w:val="en-US" w:bidi="ar-JO"/>
        </w:rPr>
        <w:t>Faculty of Management</w:t>
      </w:r>
    </w:p>
    <w:p w14:paraId="534394A9" w14:textId="77777777" w:rsidR="00AC700A" w:rsidRPr="00386BAD" w:rsidRDefault="00AC700A" w:rsidP="00AC700A">
      <w:pPr>
        <w:jc w:val="center"/>
        <w:rPr>
          <w:rFonts w:asciiTheme="majorBidi" w:hAnsiTheme="majorBidi" w:cstheme="majorBidi"/>
          <w:b/>
          <w:bCs/>
          <w:sz w:val="36"/>
          <w:szCs w:val="36"/>
          <w:lang w:val="en-US" w:bidi="ar-JO"/>
        </w:rPr>
      </w:pPr>
    </w:p>
    <w:p w14:paraId="62AAFD5F" w14:textId="77777777" w:rsidR="00AC700A" w:rsidRPr="00386BAD" w:rsidRDefault="00AC700A" w:rsidP="00AC700A">
      <w:pPr>
        <w:jc w:val="center"/>
        <w:rPr>
          <w:rFonts w:asciiTheme="majorBidi" w:hAnsiTheme="majorBidi" w:cstheme="majorBidi"/>
          <w:b/>
          <w:bCs/>
          <w:sz w:val="36"/>
          <w:szCs w:val="36"/>
          <w:lang w:val="en-US" w:bidi="ar-JO"/>
        </w:rPr>
      </w:pPr>
    </w:p>
    <w:p w14:paraId="54C70784" w14:textId="77777777" w:rsidR="00AC700A" w:rsidRPr="00386BAD" w:rsidRDefault="00AC700A" w:rsidP="00AC700A">
      <w:pPr>
        <w:jc w:val="center"/>
        <w:rPr>
          <w:rFonts w:asciiTheme="majorBidi" w:hAnsiTheme="majorBidi" w:cstheme="majorBidi"/>
          <w:sz w:val="36"/>
          <w:szCs w:val="36"/>
          <w:lang w:val="en-US" w:bidi="ar-JO"/>
        </w:rPr>
      </w:pPr>
      <w:r w:rsidRPr="00386BAD">
        <w:rPr>
          <w:rFonts w:asciiTheme="majorBidi" w:hAnsiTheme="majorBidi" w:cstheme="majorBidi"/>
          <w:b/>
          <w:bCs/>
          <w:sz w:val="36"/>
          <w:szCs w:val="36"/>
          <w:lang w:val="en-US" w:bidi="ar-JO"/>
        </w:rPr>
        <w:t>The Impact of Preventive and Predictive Maintenance Strategies on Healthcare Quality:</w:t>
      </w:r>
      <w:r w:rsidRPr="00386BAD">
        <w:rPr>
          <w:rFonts w:asciiTheme="majorBidi" w:hAnsiTheme="majorBidi" w:cstheme="majorBidi"/>
          <w:b/>
          <w:bCs/>
          <w:sz w:val="36"/>
          <w:szCs w:val="36"/>
          <w:lang w:val="en-US" w:bidi="ar-JO"/>
        </w:rPr>
        <w:br/>
        <w:t>A Case Study of Asir Central Hospital</w:t>
      </w:r>
    </w:p>
    <w:p w14:paraId="72784345" w14:textId="77777777" w:rsidR="00AC700A" w:rsidRPr="00386BAD" w:rsidRDefault="00AC700A" w:rsidP="00AC700A">
      <w:pPr>
        <w:jc w:val="center"/>
        <w:rPr>
          <w:rFonts w:asciiTheme="majorBidi" w:hAnsiTheme="majorBidi" w:cstheme="majorBidi"/>
          <w:b/>
          <w:bCs/>
          <w:sz w:val="28"/>
          <w:szCs w:val="28"/>
          <w:lang w:val="en-US" w:bidi="ar-JO"/>
        </w:rPr>
      </w:pPr>
    </w:p>
    <w:p w14:paraId="0AB992A0" w14:textId="77777777" w:rsidR="00AC700A" w:rsidRPr="00386BAD" w:rsidRDefault="00AC700A" w:rsidP="00AC700A">
      <w:pPr>
        <w:jc w:val="center"/>
        <w:rPr>
          <w:rFonts w:asciiTheme="majorBidi" w:hAnsiTheme="majorBidi" w:cstheme="majorBidi"/>
          <w:b/>
          <w:bCs/>
          <w:sz w:val="28"/>
          <w:szCs w:val="28"/>
          <w:lang w:val="en-US" w:bidi="ar-JO"/>
        </w:rPr>
      </w:pPr>
    </w:p>
    <w:p w14:paraId="0C3AAE9D" w14:textId="77777777" w:rsidR="00AC700A" w:rsidRPr="00386BAD" w:rsidRDefault="00AC700A" w:rsidP="00AC700A">
      <w:pPr>
        <w:jc w:val="center"/>
        <w:rPr>
          <w:rFonts w:asciiTheme="majorBidi" w:hAnsiTheme="majorBidi" w:cstheme="majorBidi"/>
          <w:b/>
          <w:bCs/>
          <w:sz w:val="28"/>
          <w:szCs w:val="28"/>
          <w:lang w:val="en-US" w:bidi="ar-JO"/>
        </w:rPr>
      </w:pPr>
      <w:r w:rsidRPr="00386BAD">
        <w:rPr>
          <w:rFonts w:asciiTheme="majorBidi" w:hAnsiTheme="majorBidi" w:cstheme="majorBidi"/>
          <w:b/>
          <w:bCs/>
          <w:sz w:val="28"/>
          <w:szCs w:val="28"/>
          <w:lang w:val="en-US" w:bidi="ar-JO"/>
        </w:rPr>
        <w:t>Prepared by:</w:t>
      </w:r>
      <w:r w:rsidRPr="00386BAD">
        <w:rPr>
          <w:rFonts w:asciiTheme="majorBidi" w:hAnsiTheme="majorBidi" w:cstheme="majorBidi"/>
          <w:lang w:val="en-US" w:bidi="ar-JO"/>
        </w:rPr>
        <w:br/>
      </w:r>
    </w:p>
    <w:p w14:paraId="42497023" w14:textId="77777777" w:rsidR="00AC700A" w:rsidRPr="00386BAD" w:rsidRDefault="00F5310D" w:rsidP="00F5310D">
      <w:pPr>
        <w:jc w:val="center"/>
        <w:rPr>
          <w:rFonts w:asciiTheme="majorBidi" w:hAnsiTheme="majorBidi" w:cstheme="majorBidi"/>
          <w:lang w:val="en-US" w:bidi="ar-JO"/>
        </w:rPr>
      </w:pPr>
      <w:r w:rsidRPr="00386BAD">
        <w:rPr>
          <w:rFonts w:asciiTheme="majorBidi" w:hAnsiTheme="majorBidi" w:cstheme="majorBidi"/>
          <w:b/>
          <w:bCs/>
          <w:sz w:val="28"/>
          <w:szCs w:val="28"/>
          <w:lang w:val="en-US" w:bidi="ar-JO"/>
        </w:rPr>
        <w:t>WISAM KAMEL DAWOOD EZZALDEEN</w:t>
      </w:r>
      <w:r w:rsidR="00AC700A" w:rsidRPr="00386BAD">
        <w:rPr>
          <w:rFonts w:asciiTheme="majorBidi" w:hAnsiTheme="majorBidi" w:cstheme="majorBidi"/>
          <w:lang w:val="en-US" w:bidi="ar-JO"/>
        </w:rPr>
        <w:br/>
      </w:r>
      <w:r w:rsidR="00AC700A" w:rsidRPr="00386BAD">
        <w:rPr>
          <w:rFonts w:asciiTheme="majorBidi" w:hAnsiTheme="majorBidi" w:cstheme="majorBidi"/>
          <w:b/>
          <w:bCs/>
          <w:sz w:val="24"/>
          <w:szCs w:val="24"/>
          <w:lang w:val="en-US" w:bidi="ar-JO"/>
        </w:rPr>
        <w:t>Kingdom of Saudi Arabia</w:t>
      </w:r>
    </w:p>
    <w:p w14:paraId="165FC3E9" w14:textId="77777777" w:rsidR="00AC700A" w:rsidRPr="00386BAD" w:rsidRDefault="00AC700A" w:rsidP="00AC700A">
      <w:pPr>
        <w:jc w:val="center"/>
        <w:rPr>
          <w:rFonts w:asciiTheme="majorBidi" w:hAnsiTheme="majorBidi" w:cstheme="majorBidi"/>
          <w:sz w:val="24"/>
          <w:szCs w:val="24"/>
          <w:lang w:val="en-US" w:bidi="ar-JO"/>
        </w:rPr>
      </w:pPr>
    </w:p>
    <w:p w14:paraId="72EB8946" w14:textId="77777777" w:rsidR="00F5310D" w:rsidRPr="00386BAD" w:rsidRDefault="00AC700A" w:rsidP="00AD0094">
      <w:pPr>
        <w:jc w:val="center"/>
        <w:rPr>
          <w:rFonts w:asciiTheme="majorBidi" w:hAnsiTheme="majorBidi" w:cstheme="majorBidi"/>
          <w:sz w:val="24"/>
          <w:szCs w:val="24"/>
          <w:rtl/>
          <w:lang w:val="en-US" w:bidi="ar-JO"/>
        </w:rPr>
        <w:sectPr w:rsidR="00F5310D" w:rsidRPr="00386BAD" w:rsidSect="00907976">
          <w:footerReference w:type="default" r:id="rId9"/>
          <w:footerReference w:type="first" r:id="rId10"/>
          <w:pgSz w:w="12240" w:h="15840"/>
          <w:pgMar w:top="1440" w:right="1440" w:bottom="1440" w:left="1440" w:header="720" w:footer="720" w:gutter="0"/>
          <w:cols w:space="720"/>
          <w:titlePg/>
          <w:docGrid w:linePitch="360"/>
        </w:sectPr>
      </w:pPr>
      <w:r w:rsidRPr="00386BAD">
        <w:rPr>
          <w:rFonts w:asciiTheme="majorBidi" w:hAnsiTheme="majorBidi" w:cstheme="majorBidi"/>
          <w:sz w:val="24"/>
          <w:szCs w:val="24"/>
          <w:lang w:val="en-US" w:bidi="ar-JO"/>
        </w:rPr>
        <w:t>A dissertation submitted to Midocean University in partial fulfillment of the requirements</w:t>
      </w:r>
      <w:r w:rsidRPr="00386BAD">
        <w:rPr>
          <w:rFonts w:asciiTheme="majorBidi" w:hAnsiTheme="majorBidi" w:cstheme="majorBidi"/>
          <w:sz w:val="24"/>
          <w:szCs w:val="24"/>
          <w:lang w:val="en-US" w:bidi="ar-JO"/>
        </w:rPr>
        <w:br/>
        <w:t xml:space="preserve">for the degree of Doctor of Philosophy (Ph.D.) in </w:t>
      </w:r>
      <w:r w:rsidR="003A3C8B" w:rsidRPr="00386BAD">
        <w:rPr>
          <w:rFonts w:asciiTheme="majorBidi" w:hAnsiTheme="majorBidi" w:cstheme="majorBidi"/>
          <w:sz w:val="24"/>
          <w:szCs w:val="24"/>
          <w:lang w:val="en-US" w:bidi="ar-JO"/>
        </w:rPr>
        <w:t>Management</w:t>
      </w:r>
    </w:p>
    <w:p w14:paraId="7276D019" w14:textId="77777777" w:rsidR="00E223BD" w:rsidRDefault="00E223BD" w:rsidP="003A3C8B">
      <w:pPr>
        <w:bidi/>
        <w:jc w:val="center"/>
        <w:rPr>
          <w:rFonts w:ascii="Arial-BoldMT" w:cs="Arial-BoldMT"/>
          <w:b/>
          <w:bCs/>
          <w:sz w:val="36"/>
          <w:szCs w:val="36"/>
          <w:rtl/>
          <w:lang w:val="en-US"/>
        </w:rPr>
      </w:pPr>
    </w:p>
    <w:p w14:paraId="531A471E" w14:textId="77777777" w:rsidR="00E223BD" w:rsidRDefault="00E223BD" w:rsidP="00E223BD">
      <w:pPr>
        <w:bidi/>
        <w:jc w:val="center"/>
        <w:rPr>
          <w:rFonts w:ascii="Arial-BoldMT" w:cs="Arial-BoldMT"/>
          <w:b/>
          <w:bCs/>
          <w:sz w:val="36"/>
          <w:szCs w:val="36"/>
          <w:rtl/>
          <w:lang w:val="en-US"/>
        </w:rPr>
      </w:pPr>
    </w:p>
    <w:p w14:paraId="3227234A" w14:textId="77777777" w:rsidR="00E223BD" w:rsidRDefault="00E223BD" w:rsidP="00E223BD">
      <w:pPr>
        <w:bidi/>
        <w:jc w:val="center"/>
        <w:rPr>
          <w:rFonts w:ascii="Arial-BoldMT" w:cs="Arial-BoldMT"/>
          <w:b/>
          <w:bCs/>
          <w:sz w:val="36"/>
          <w:szCs w:val="36"/>
          <w:rtl/>
          <w:lang w:val="en-US"/>
        </w:rPr>
      </w:pPr>
    </w:p>
    <w:p w14:paraId="72014FC8" w14:textId="77777777" w:rsidR="00E223BD" w:rsidRDefault="00E223BD" w:rsidP="00E223BD">
      <w:pPr>
        <w:bidi/>
        <w:jc w:val="center"/>
        <w:rPr>
          <w:rFonts w:ascii="Arial-BoldMT" w:cs="Arial-BoldMT"/>
          <w:b/>
          <w:bCs/>
          <w:sz w:val="36"/>
          <w:szCs w:val="36"/>
          <w:rtl/>
          <w:lang w:val="en-US"/>
        </w:rPr>
      </w:pPr>
    </w:p>
    <w:p w14:paraId="375EA32B" w14:textId="77777777" w:rsidR="00E223BD" w:rsidRDefault="00E223BD" w:rsidP="00E223BD">
      <w:pPr>
        <w:bidi/>
        <w:jc w:val="center"/>
        <w:rPr>
          <w:rFonts w:ascii="Arial-BoldMT" w:cs="Arial-BoldMT"/>
          <w:b/>
          <w:bCs/>
          <w:sz w:val="36"/>
          <w:szCs w:val="36"/>
          <w:rtl/>
          <w:lang w:val="en-US"/>
        </w:rPr>
      </w:pPr>
    </w:p>
    <w:p w14:paraId="44A677AC" w14:textId="77777777" w:rsidR="00E223BD" w:rsidRDefault="00E223BD" w:rsidP="00E223BD">
      <w:pPr>
        <w:bidi/>
        <w:jc w:val="center"/>
        <w:rPr>
          <w:rFonts w:ascii="Arial-BoldMT" w:cs="Arial-BoldMT"/>
          <w:b/>
          <w:bCs/>
          <w:sz w:val="36"/>
          <w:szCs w:val="36"/>
          <w:rtl/>
          <w:lang w:val="en-US"/>
        </w:rPr>
      </w:pPr>
    </w:p>
    <w:p w14:paraId="6A72A9A8" w14:textId="77777777" w:rsidR="00E223BD" w:rsidRDefault="00134C67" w:rsidP="00E223BD">
      <w:pPr>
        <w:bidi/>
        <w:jc w:val="center"/>
        <w:rPr>
          <w:rFonts w:ascii="Arial-BoldMT" w:cs="Arial-BoldMT"/>
          <w:b/>
          <w:bCs/>
          <w:sz w:val="36"/>
          <w:szCs w:val="36"/>
          <w:rtl/>
          <w:lang w:val="en-US"/>
        </w:rPr>
      </w:pPr>
      <w:r w:rsidRPr="00386BAD">
        <w:rPr>
          <w:rFonts w:ascii="Arial-BoldMT" w:cs="Arial-BoldMT" w:hint="cs"/>
          <w:b/>
          <w:bCs/>
          <w:sz w:val="36"/>
          <w:szCs w:val="36"/>
          <w:rtl/>
          <w:lang w:val="en-US"/>
        </w:rPr>
        <w:t>الفصل</w:t>
      </w:r>
      <w:r w:rsidRPr="00386BAD">
        <w:rPr>
          <w:rFonts w:ascii="Arial-BoldMT" w:cs="Arial-BoldMT"/>
          <w:b/>
          <w:bCs/>
          <w:sz w:val="36"/>
          <w:szCs w:val="36"/>
          <w:lang w:val="en-US"/>
        </w:rPr>
        <w:t xml:space="preserve"> </w:t>
      </w:r>
      <w:r w:rsidRPr="00386BAD">
        <w:rPr>
          <w:rFonts w:ascii="Arial-BoldMT" w:cs="Arial-BoldMT" w:hint="cs"/>
          <w:b/>
          <w:bCs/>
          <w:sz w:val="36"/>
          <w:szCs w:val="36"/>
          <w:rtl/>
          <w:lang w:val="en-US"/>
        </w:rPr>
        <w:t xml:space="preserve">الأول </w:t>
      </w:r>
    </w:p>
    <w:p w14:paraId="50FE3525" w14:textId="4BE3851F" w:rsidR="00134C67" w:rsidRPr="00386BAD" w:rsidRDefault="00134C67" w:rsidP="00E223BD">
      <w:pPr>
        <w:bidi/>
        <w:jc w:val="center"/>
        <w:rPr>
          <w:rFonts w:ascii="Arial-BoldMT" w:cs="Arial-BoldMT"/>
          <w:b/>
          <w:bCs/>
          <w:sz w:val="36"/>
          <w:szCs w:val="36"/>
          <w:rtl/>
          <w:lang w:val="en-US"/>
        </w:rPr>
      </w:pPr>
      <w:r w:rsidRPr="00386BAD">
        <w:rPr>
          <w:rFonts w:ascii="Arial-BoldMT" w:cs="Arial-BoldMT"/>
          <w:b/>
          <w:bCs/>
          <w:sz w:val="36"/>
          <w:szCs w:val="36"/>
          <w:lang w:val="en-US"/>
        </w:rPr>
        <w:t>)</w:t>
      </w:r>
      <w:r w:rsidRPr="00386BAD">
        <w:rPr>
          <w:rFonts w:ascii="Arial-BoldMT" w:cs="Arial-BoldMT" w:hint="cs"/>
          <w:b/>
          <w:bCs/>
          <w:sz w:val="36"/>
          <w:szCs w:val="36"/>
          <w:rtl/>
          <w:lang w:val="en-US"/>
        </w:rPr>
        <w:t>الإطار</w:t>
      </w:r>
      <w:r w:rsidRPr="00386BAD">
        <w:rPr>
          <w:rFonts w:ascii="Arial-BoldMT" w:cs="Arial-BoldMT"/>
          <w:b/>
          <w:bCs/>
          <w:sz w:val="36"/>
          <w:szCs w:val="36"/>
          <w:lang w:val="en-US"/>
        </w:rPr>
        <w:t xml:space="preserve"> </w:t>
      </w:r>
      <w:r w:rsidR="003A3C8B" w:rsidRPr="00386BAD">
        <w:rPr>
          <w:rFonts w:ascii="Arial-BoldMT" w:cs="Arial-BoldMT" w:hint="cs"/>
          <w:b/>
          <w:bCs/>
          <w:sz w:val="36"/>
          <w:szCs w:val="36"/>
          <w:rtl/>
          <w:lang w:val="en-US"/>
        </w:rPr>
        <w:t>المنهجي للدراسة</w:t>
      </w:r>
      <w:r w:rsidRPr="00386BAD">
        <w:rPr>
          <w:rFonts w:ascii="Arial-BoldMT" w:cs="Arial-BoldMT"/>
          <w:b/>
          <w:bCs/>
          <w:sz w:val="36"/>
          <w:szCs w:val="36"/>
          <w:lang w:val="en-US"/>
        </w:rPr>
        <w:t>(</w:t>
      </w:r>
    </w:p>
    <w:p w14:paraId="4349A9E1" w14:textId="77777777" w:rsidR="00134C67" w:rsidRPr="00386BAD" w:rsidRDefault="00134C67" w:rsidP="00134C67">
      <w:pPr>
        <w:bidi/>
        <w:rPr>
          <w:rFonts w:ascii="Calibri-Bold" w:hAnsi="Calibri-Bold" w:cs="Calibri-Bold"/>
          <w:b/>
          <w:bCs/>
          <w:sz w:val="28"/>
          <w:szCs w:val="28"/>
          <w:rtl/>
          <w:lang w:val="en-US"/>
        </w:rPr>
      </w:pPr>
    </w:p>
    <w:p w14:paraId="7C06E39E" w14:textId="77777777" w:rsidR="00CC16B8" w:rsidRDefault="00CC16B8" w:rsidP="00286636">
      <w:pPr>
        <w:bidi/>
        <w:spacing w:line="360" w:lineRule="auto"/>
        <w:jc w:val="both"/>
        <w:rPr>
          <w:rFonts w:ascii="Calibri-Bold" w:hAnsi="Calibri-Bold" w:cs="Calibri-Bold"/>
          <w:b/>
          <w:bCs/>
          <w:sz w:val="28"/>
          <w:szCs w:val="28"/>
          <w:rtl/>
          <w:lang w:val="en-US"/>
        </w:rPr>
      </w:pPr>
    </w:p>
    <w:p w14:paraId="22819C1C" w14:textId="77777777" w:rsidR="00E223BD" w:rsidRDefault="00E223BD" w:rsidP="00E223BD">
      <w:pPr>
        <w:bidi/>
        <w:spacing w:line="360" w:lineRule="auto"/>
        <w:jc w:val="both"/>
        <w:rPr>
          <w:rFonts w:ascii="Calibri-Bold" w:hAnsi="Calibri-Bold" w:cs="Calibri-Bold"/>
          <w:b/>
          <w:bCs/>
          <w:sz w:val="28"/>
          <w:szCs w:val="28"/>
          <w:rtl/>
          <w:lang w:val="en-US"/>
        </w:rPr>
      </w:pPr>
    </w:p>
    <w:p w14:paraId="614EA9EC" w14:textId="77777777" w:rsidR="00E223BD" w:rsidRDefault="00E223BD" w:rsidP="00E223BD">
      <w:pPr>
        <w:bidi/>
        <w:spacing w:line="360" w:lineRule="auto"/>
        <w:jc w:val="both"/>
        <w:rPr>
          <w:rFonts w:ascii="Calibri-Bold" w:hAnsi="Calibri-Bold" w:cs="Calibri-Bold"/>
          <w:b/>
          <w:bCs/>
          <w:sz w:val="28"/>
          <w:szCs w:val="28"/>
          <w:rtl/>
          <w:lang w:val="en-US"/>
        </w:rPr>
      </w:pPr>
    </w:p>
    <w:p w14:paraId="21D9B514" w14:textId="77777777" w:rsidR="00E223BD" w:rsidRDefault="00E223BD" w:rsidP="00E223BD">
      <w:pPr>
        <w:bidi/>
        <w:spacing w:line="360" w:lineRule="auto"/>
        <w:jc w:val="both"/>
        <w:rPr>
          <w:rFonts w:ascii="Calibri-Bold" w:hAnsi="Calibri-Bold" w:cs="Calibri-Bold"/>
          <w:b/>
          <w:bCs/>
          <w:sz w:val="28"/>
          <w:szCs w:val="28"/>
          <w:rtl/>
          <w:lang w:val="en-US"/>
        </w:rPr>
      </w:pPr>
    </w:p>
    <w:p w14:paraId="38047AC9" w14:textId="77777777" w:rsidR="00E223BD" w:rsidRDefault="00E223BD" w:rsidP="00E223BD">
      <w:pPr>
        <w:bidi/>
        <w:spacing w:line="360" w:lineRule="auto"/>
        <w:jc w:val="both"/>
        <w:rPr>
          <w:rFonts w:ascii="Calibri-Bold" w:hAnsi="Calibri-Bold" w:cs="Calibri-Bold"/>
          <w:b/>
          <w:bCs/>
          <w:sz w:val="28"/>
          <w:szCs w:val="28"/>
          <w:rtl/>
          <w:lang w:val="en-US"/>
        </w:rPr>
      </w:pPr>
    </w:p>
    <w:p w14:paraId="1EE7458A" w14:textId="77777777" w:rsidR="00E223BD" w:rsidRDefault="00E223BD" w:rsidP="00E223BD">
      <w:pPr>
        <w:bidi/>
        <w:spacing w:line="360" w:lineRule="auto"/>
        <w:jc w:val="both"/>
        <w:rPr>
          <w:rFonts w:ascii="Calibri-Bold" w:hAnsi="Calibri-Bold" w:cs="Calibri-Bold"/>
          <w:b/>
          <w:bCs/>
          <w:sz w:val="28"/>
          <w:szCs w:val="28"/>
          <w:rtl/>
          <w:lang w:val="en-US"/>
        </w:rPr>
      </w:pPr>
    </w:p>
    <w:p w14:paraId="296394C7" w14:textId="77777777" w:rsidR="00E223BD" w:rsidRDefault="00E223BD" w:rsidP="00E223BD">
      <w:pPr>
        <w:bidi/>
        <w:spacing w:line="360" w:lineRule="auto"/>
        <w:jc w:val="both"/>
        <w:rPr>
          <w:rFonts w:ascii="Calibri-Bold" w:hAnsi="Calibri-Bold" w:cs="Calibri-Bold"/>
          <w:b/>
          <w:bCs/>
          <w:sz w:val="28"/>
          <w:szCs w:val="28"/>
          <w:rtl/>
          <w:lang w:val="en-US"/>
        </w:rPr>
      </w:pPr>
    </w:p>
    <w:p w14:paraId="6C4F615E" w14:textId="77777777" w:rsidR="00E223BD" w:rsidRDefault="00E223BD" w:rsidP="00E223BD">
      <w:pPr>
        <w:bidi/>
        <w:spacing w:line="360" w:lineRule="auto"/>
        <w:jc w:val="both"/>
        <w:rPr>
          <w:rFonts w:ascii="Calibri-Bold" w:hAnsi="Calibri-Bold" w:cs="Calibri-Bold"/>
          <w:b/>
          <w:bCs/>
          <w:sz w:val="28"/>
          <w:szCs w:val="28"/>
          <w:rtl/>
          <w:lang w:val="en-US"/>
        </w:rPr>
      </w:pPr>
    </w:p>
    <w:p w14:paraId="3C575380" w14:textId="77777777" w:rsidR="00E223BD" w:rsidRDefault="00E223BD" w:rsidP="00E223BD">
      <w:pPr>
        <w:bidi/>
        <w:spacing w:line="360" w:lineRule="auto"/>
        <w:jc w:val="both"/>
        <w:rPr>
          <w:rFonts w:ascii="Calibri-Bold" w:hAnsi="Calibri-Bold" w:cs="Calibri-Bold"/>
          <w:b/>
          <w:bCs/>
          <w:sz w:val="28"/>
          <w:szCs w:val="28"/>
          <w:rtl/>
          <w:lang w:val="en-US"/>
        </w:rPr>
      </w:pPr>
    </w:p>
    <w:p w14:paraId="36AB7924" w14:textId="6B533411" w:rsidR="00E223BD" w:rsidRPr="00386BAD" w:rsidRDefault="00E223BD" w:rsidP="00E223BD">
      <w:pPr>
        <w:bidi/>
        <w:spacing w:line="360" w:lineRule="auto"/>
        <w:jc w:val="both"/>
        <w:rPr>
          <w:rFonts w:ascii="Calibri-Bold" w:hAnsi="Calibri-Bold" w:cs="Calibri-Bold"/>
          <w:b/>
          <w:bCs/>
          <w:sz w:val="28"/>
          <w:szCs w:val="28"/>
          <w:rtl/>
          <w:lang w:val="en-US"/>
        </w:rPr>
      </w:pPr>
      <w:r>
        <w:rPr>
          <w:rFonts w:ascii="Calibri-Bold" w:hAnsi="Calibri-Bold" w:cs="Times New Roman"/>
          <w:b/>
          <w:bCs/>
          <w:sz w:val="28"/>
          <w:szCs w:val="28"/>
          <w:rtl/>
          <w:lang w:val="en-US"/>
        </w:rPr>
        <w:br w:type="page"/>
      </w:r>
    </w:p>
    <w:p w14:paraId="2F571E29" w14:textId="77777777" w:rsidR="00286636" w:rsidRPr="00386BAD" w:rsidRDefault="00CC16B8" w:rsidP="00CC16B8">
      <w:pPr>
        <w:bidi/>
        <w:spacing w:line="360" w:lineRule="auto"/>
        <w:jc w:val="both"/>
        <w:rPr>
          <w:rFonts w:ascii="Traditional Arabic" w:hAnsi="Traditional Arabic" w:cs="Traditional Arabic"/>
          <w:b/>
          <w:bCs/>
          <w:sz w:val="32"/>
          <w:szCs w:val="32"/>
          <w:rtl/>
        </w:rPr>
      </w:pPr>
      <w:r w:rsidRPr="00386BAD">
        <w:rPr>
          <w:rFonts w:ascii="Calibri-Bold" w:hAnsi="Calibri-Bold" w:cs="Calibri-Bold" w:hint="cs"/>
          <w:b/>
          <w:bCs/>
          <w:sz w:val="28"/>
          <w:szCs w:val="28"/>
          <w:rtl/>
          <w:lang w:val="en-US"/>
        </w:rPr>
        <w:lastRenderedPageBreak/>
        <w:t xml:space="preserve">1.1 </w:t>
      </w:r>
      <w:r w:rsidR="00286636" w:rsidRPr="00386BAD">
        <w:rPr>
          <w:rFonts w:ascii="Traditional Arabic" w:hAnsi="Traditional Arabic" w:cs="Traditional Arabic" w:hint="cs"/>
          <w:b/>
          <w:bCs/>
          <w:sz w:val="32"/>
          <w:szCs w:val="32"/>
          <w:rtl/>
        </w:rPr>
        <w:t>ال</w:t>
      </w:r>
      <w:r w:rsidR="00286636" w:rsidRPr="00386BAD">
        <w:rPr>
          <w:rFonts w:ascii="Traditional Arabic" w:hAnsi="Traditional Arabic" w:cs="Traditional Arabic"/>
          <w:b/>
          <w:bCs/>
          <w:sz w:val="32"/>
          <w:szCs w:val="32"/>
          <w:rtl/>
        </w:rPr>
        <w:t xml:space="preserve">مقدمة </w:t>
      </w:r>
    </w:p>
    <w:p w14:paraId="3C2CC4D1" w14:textId="68ABB927" w:rsidR="00286636" w:rsidRPr="00386BAD" w:rsidRDefault="00B43A32" w:rsidP="00DE1BE2">
      <w:pPr>
        <w:bidi/>
        <w:spacing w:line="360" w:lineRule="auto"/>
        <w:ind w:firstLine="720"/>
        <w:jc w:val="both"/>
        <w:rPr>
          <w:rFonts w:ascii="Traditional Arabic" w:hAnsi="Traditional Arabic" w:cs="Traditional Arabic"/>
          <w:b/>
          <w:bCs/>
          <w:sz w:val="32"/>
          <w:szCs w:val="32"/>
          <w:rtl/>
          <w:lang w:bidi="ar-JO"/>
        </w:rPr>
      </w:pPr>
      <w:r>
        <w:rPr>
          <w:rFonts w:ascii="Traditional Arabic" w:hAnsi="Traditional Arabic" w:cs="Traditional Arabic" w:hint="cs"/>
          <w:sz w:val="28"/>
          <w:szCs w:val="28"/>
          <w:rtl/>
        </w:rPr>
        <w:t xml:space="preserve">تعد </w:t>
      </w:r>
      <w:r w:rsidR="00134C67" w:rsidRPr="00386BAD">
        <w:rPr>
          <w:rFonts w:ascii="Traditional Arabic" w:hAnsi="Traditional Arabic" w:cs="Traditional Arabic"/>
          <w:sz w:val="28"/>
          <w:szCs w:val="28"/>
          <w:rtl/>
        </w:rPr>
        <w:t>جودة الرعاية الصحية من العوامل الحاسمة في رفاهية المرضى ورضاهم عن الخدمات الطبية المقدمة. في ظل تزايد الحاجة لتحسين هذه الخدمات في المستشفيات، تصبح إدارة المعدات الطبية جزءًا أساسيًا من العملية العلاجية. إذ أن الأعطال غير المخطط لها للأجهزة الطبية تشكل تهديدًا مباشرًا لاستمرارية وجودة الخدمات الصحية، مما يرفع من أهمية استراتيجيات الصيانة كعامل رئيسي في تحسين الأداء الطبي</w:t>
      </w:r>
      <w:r w:rsidR="00134C67" w:rsidRPr="00386BAD">
        <w:rPr>
          <w:rFonts w:ascii="Traditional Arabic" w:hAnsi="Traditional Arabic" w:cs="Traditional Arabic"/>
          <w:sz w:val="28"/>
          <w:szCs w:val="28"/>
        </w:rPr>
        <w:t>.</w:t>
      </w:r>
    </w:p>
    <w:p w14:paraId="0D0ABB10" w14:textId="77777777" w:rsidR="00286636" w:rsidRPr="00386BAD" w:rsidRDefault="00134C67"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 xml:space="preserve">من بين استراتيجيات الصيانة الهامة، تبرز الصيانة الوقائية والتنبؤية. تهدف الصيانة الوقائية إلى تقليل الأعطال المستقبلية عبر الفحوصات الدورية والصيانة المنتظمة </w:t>
      </w:r>
      <w:r w:rsidR="003C4CDD" w:rsidRPr="00386BAD">
        <w:rPr>
          <w:rFonts w:ascii="Traditional Arabic" w:hAnsi="Traditional Arabic" w:cs="Traditional Arabic"/>
          <w:sz w:val="28"/>
          <w:szCs w:val="28"/>
          <w:rtl/>
        </w:rPr>
        <w:t>للأجهزة، مما يساهم في تقليل الأعطال غير المتوقعة ويعزز استقرار الخدمة الصحية (</w:t>
      </w:r>
      <w:r w:rsidR="003C4CDD" w:rsidRPr="00386BAD">
        <w:rPr>
          <w:rFonts w:ascii="Traditional Arabic" w:hAnsi="Traditional Arabic" w:cs="Traditional Arabic"/>
          <w:sz w:val="28"/>
          <w:szCs w:val="28"/>
        </w:rPr>
        <w:t>Boppana, 2023</w:t>
      </w:r>
      <w:r w:rsidR="003C4CDD" w:rsidRPr="00386BAD">
        <w:rPr>
          <w:rFonts w:ascii="Traditional Arabic" w:hAnsi="Traditional Arabic" w:cs="Traditional Arabic"/>
          <w:sz w:val="28"/>
          <w:szCs w:val="28"/>
          <w:rtl/>
        </w:rPr>
        <w:t>؛ العتيبي، 2021). في المقابل، تعتمد الصيانة التنبؤية على تقنيات متقدمة لتحليل بيانات أداء الأجهزة وتحديد الأعطال المحتملة قبل حدوثها، مما يقلل فترات التوقف غير المخطط لها ويحسن استجابة الخدمة الطبية (</w:t>
      </w:r>
      <w:r w:rsidR="003C4CDD" w:rsidRPr="00386BAD">
        <w:rPr>
          <w:rFonts w:ascii="Traditional Arabic" w:hAnsi="Traditional Arabic" w:cs="Traditional Arabic"/>
          <w:sz w:val="28"/>
          <w:szCs w:val="28"/>
        </w:rPr>
        <w:t>Sezdi, 2016; Shamayleh et al., 2020</w:t>
      </w:r>
      <w:r w:rsidR="003C4CDD" w:rsidRPr="00386BAD">
        <w:rPr>
          <w:rFonts w:ascii="Traditional Arabic" w:hAnsi="Traditional Arabic" w:cs="Traditional Arabic"/>
          <w:sz w:val="28"/>
          <w:szCs w:val="28"/>
          <w:rtl/>
        </w:rPr>
        <w:t>).</w:t>
      </w:r>
    </w:p>
    <w:p w14:paraId="6FB71CE4" w14:textId="77777777" w:rsidR="00BA6D4F" w:rsidRPr="00386BAD" w:rsidRDefault="00BA6D4F" w:rsidP="00286636">
      <w:pPr>
        <w:bidi/>
        <w:spacing w:line="360" w:lineRule="auto"/>
        <w:jc w:val="both"/>
        <w:rPr>
          <w:rFonts w:ascii="Traditional Arabic" w:hAnsi="Traditional Arabic" w:cs="Traditional Arabic"/>
          <w:sz w:val="28"/>
          <w:szCs w:val="28"/>
        </w:rPr>
      </w:pPr>
    </w:p>
    <w:p w14:paraId="5EDC4CFD" w14:textId="77777777" w:rsidR="00286636" w:rsidRPr="00386BAD" w:rsidRDefault="00134C67"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 xml:space="preserve">على الرغم من الدور الحيوي الذي تلعبه استراتيجيات الصيانة في تحسين جودة الرعاية الصحية، فإن الأدبيات البحثية في هذا المجال لا تزال تفتقر إلى الدراسات التي تركز بشكل خاص على تأثير هذه </w:t>
      </w:r>
      <w:r w:rsidR="003C4CDD" w:rsidRPr="00386BAD">
        <w:rPr>
          <w:rFonts w:ascii="Traditional Arabic" w:hAnsi="Traditional Arabic" w:cs="Traditional Arabic"/>
          <w:sz w:val="28"/>
          <w:szCs w:val="28"/>
          <w:rtl/>
        </w:rPr>
        <w:t>الاستراتيجيات في المستشفيات الحكومية في المملكة العربية السعودية. فقد تناولت بعض الدراسات تأثير استراتيجيات الصيانة في المستشفيات بشكل عام (</w:t>
      </w:r>
      <w:r w:rsidR="003C4CDD" w:rsidRPr="00386BAD">
        <w:rPr>
          <w:rFonts w:ascii="Traditional Arabic" w:hAnsi="Traditional Arabic" w:cs="Traditional Arabic"/>
          <w:sz w:val="28"/>
          <w:szCs w:val="28"/>
        </w:rPr>
        <w:t>Ahmed et al.</w:t>
      </w:r>
      <w:r w:rsidR="00941C6F" w:rsidRPr="00386BAD">
        <w:rPr>
          <w:rFonts w:ascii="Traditional Arabic" w:hAnsi="Traditional Arabic" w:cs="Traditional Arabic"/>
          <w:sz w:val="28"/>
          <w:szCs w:val="28"/>
        </w:rPr>
        <w:t>, 2021</w:t>
      </w:r>
      <w:r w:rsidR="003C4CDD" w:rsidRPr="00386BAD">
        <w:rPr>
          <w:rFonts w:ascii="Traditional Arabic" w:hAnsi="Traditional Arabic" w:cs="Traditional Arabic"/>
          <w:sz w:val="28"/>
          <w:szCs w:val="28"/>
          <w:rtl/>
        </w:rPr>
        <w:t>؛ الحمادي، 2020)، لكن لم تُعطَ العناية الكافية لدراسة تأثير الصيانة الوقائية والتنبؤية على تحسين جودة الرعاية الصحية في سياق المستشفيات الحكومية السعودية.</w:t>
      </w:r>
    </w:p>
    <w:p w14:paraId="448270FC" w14:textId="77777777" w:rsidR="007F6900" w:rsidRPr="00386BAD" w:rsidRDefault="007F6900" w:rsidP="007F6900">
      <w:pPr>
        <w:bidi/>
        <w:spacing w:line="360" w:lineRule="auto"/>
        <w:jc w:val="both"/>
        <w:rPr>
          <w:rFonts w:ascii="Traditional Arabic" w:hAnsi="Traditional Arabic" w:cs="Traditional Arabic"/>
          <w:b/>
          <w:bCs/>
          <w:sz w:val="32"/>
          <w:szCs w:val="32"/>
          <w:rtl/>
          <w:lang w:bidi="ar-JO"/>
        </w:rPr>
      </w:pPr>
    </w:p>
    <w:p w14:paraId="24659D7A" w14:textId="79F3BA95" w:rsidR="003A3C8B" w:rsidRDefault="00B43A32" w:rsidP="00B43A32">
      <w:pPr>
        <w:bidi/>
        <w:spacing w:line="360" w:lineRule="auto"/>
        <w:jc w:val="both"/>
        <w:rPr>
          <w:rFonts w:ascii="Traditional Arabic" w:hAnsi="Traditional Arabic" w:cs="Traditional Arabic"/>
          <w:sz w:val="28"/>
          <w:szCs w:val="28"/>
          <w:rtl/>
        </w:rPr>
      </w:pPr>
      <w:r w:rsidRPr="00B43A32">
        <w:rPr>
          <w:rFonts w:ascii="Traditional Arabic" w:hAnsi="Traditional Arabic" w:cs="Traditional Arabic"/>
          <w:sz w:val="28"/>
          <w:szCs w:val="28"/>
          <w:rtl/>
        </w:rPr>
        <w:lastRenderedPageBreak/>
        <w:t>تهدف هذه الدراسة إلى سد هذه الفجوة من خلال فحص تأثير استراتيجيات الصيانة الوقائية والتنبؤية على جودة الرعاية الصحية في مستشفى عسير المركزي، الذي يُعد من أبرز المستشفيات الحكومية في منطقة عسير بالمملكة العربية السعودية. ويُعد المستشفى بيئة مناسبة لإجراء الدراسة نظرًا لاعتماده على الأجهزة الطبية الحديثة في تقديم خدماته الصحية، إضافة إلى تبنيه استراتيجيات الصيانة الوقائية والتنبؤية بصورة منهجية خلال السنوات الأخيرة، بما ينسجم مع توجهات تطوير إدارة الأصول الصحية وتحسين كفاءة الخدمات. وتسعى الدراسة إلى تحليل أثر هذه الاستراتيجيات في تقليل وقت الاستجابة للخدمات الطبية، والحد من حالات تأجيل أو إلغاء العمليات الجراحية الناتجة عن أعطال الأجهزة الطبية، وتعزيز سلامة المرضى من خلال الحد من الحوادث المرتبطة بالأعطال الفنية، بما يسهم في دعم جودة الرعاية الصحية بصورة شاملة (</w:t>
      </w:r>
      <w:r w:rsidRPr="00B43A32">
        <w:rPr>
          <w:rFonts w:ascii="Traditional Arabic" w:hAnsi="Traditional Arabic" w:cs="Traditional Arabic"/>
          <w:sz w:val="28"/>
          <w:szCs w:val="28"/>
        </w:rPr>
        <w:t>Manchadi et al., 2023</w:t>
      </w:r>
      <w:r w:rsidRPr="00B43A32">
        <w:rPr>
          <w:rFonts w:ascii="Traditional Arabic" w:hAnsi="Traditional Arabic" w:cs="Traditional Arabic"/>
          <w:sz w:val="28"/>
          <w:szCs w:val="28"/>
          <w:rtl/>
        </w:rPr>
        <w:t xml:space="preserve">؛ </w:t>
      </w:r>
      <w:r w:rsidRPr="00B43A32">
        <w:rPr>
          <w:rFonts w:ascii="Traditional Arabic" w:hAnsi="Traditional Arabic" w:cs="Traditional Arabic"/>
          <w:sz w:val="28"/>
          <w:szCs w:val="28"/>
        </w:rPr>
        <w:t>Mahfoud et al., 2016</w:t>
      </w:r>
      <w:r w:rsidRPr="00B43A32">
        <w:rPr>
          <w:rFonts w:ascii="Traditional Arabic" w:hAnsi="Traditional Arabic" w:cs="Traditional Arabic"/>
          <w:sz w:val="28"/>
          <w:szCs w:val="28"/>
          <w:rtl/>
        </w:rPr>
        <w:t>).</w:t>
      </w:r>
    </w:p>
    <w:p w14:paraId="093763EE" w14:textId="77777777" w:rsidR="00B43A32" w:rsidRPr="00386BAD" w:rsidRDefault="00B43A32" w:rsidP="00B43A32">
      <w:pPr>
        <w:bidi/>
        <w:spacing w:line="360" w:lineRule="auto"/>
        <w:jc w:val="both"/>
        <w:rPr>
          <w:rFonts w:ascii="Traditional Arabic" w:hAnsi="Traditional Arabic" w:cs="Traditional Arabic"/>
          <w:b/>
          <w:bCs/>
          <w:sz w:val="32"/>
          <w:szCs w:val="32"/>
        </w:rPr>
      </w:pPr>
    </w:p>
    <w:p w14:paraId="695728FC" w14:textId="77777777" w:rsidR="00134C67" w:rsidRPr="00386BAD" w:rsidRDefault="00CC16B8" w:rsidP="00AD0094">
      <w:pPr>
        <w:bidi/>
        <w:spacing w:line="360" w:lineRule="auto"/>
        <w:jc w:val="both"/>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1.2 </w:t>
      </w:r>
      <w:r w:rsidR="00134C67" w:rsidRPr="00386BAD">
        <w:rPr>
          <w:rFonts w:ascii="Traditional Arabic" w:hAnsi="Traditional Arabic" w:cs="Traditional Arabic"/>
          <w:b/>
          <w:bCs/>
          <w:sz w:val="32"/>
          <w:szCs w:val="32"/>
          <w:rtl/>
        </w:rPr>
        <w:t>مشكلة الدراسة</w:t>
      </w:r>
    </w:p>
    <w:p w14:paraId="4FCC3951" w14:textId="77777777" w:rsidR="00134C67" w:rsidRPr="00386BAD" w:rsidRDefault="00134C67" w:rsidP="00A11FD4">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 xml:space="preserve">على الرغم من التطور التقني الهائل في مجال صيانة المعدات الطبية، إلا أن العديد من المستشفيات، خصوصاً في العالم العربي، ما تزال تعتمد بشكل رئيس على الصيانة التصحيحية التقليدية، أي بعد وقوع الأعطال، ما يؤدي إلى ارتفاع تكاليف الصيانة وتأخر الخدمات الصحية، بالإضافة إلى الإضرار بجودة الرعاية </w:t>
      </w:r>
      <w:r w:rsidR="00A11FD4" w:rsidRPr="00386BAD">
        <w:rPr>
          <w:rFonts w:ascii="Traditional Arabic" w:eastAsia="Times New Roman" w:hAnsi="Traditional Arabic" w:cs="Traditional Arabic"/>
          <w:sz w:val="28"/>
          <w:szCs w:val="28"/>
          <w:rtl/>
        </w:rPr>
        <w:t>المقدمة (</w:t>
      </w:r>
      <w:r w:rsidR="00A11FD4" w:rsidRPr="00386BAD">
        <w:rPr>
          <w:rFonts w:ascii="Traditional Arabic" w:eastAsia="Times New Roman" w:hAnsi="Traditional Arabic" w:cs="Traditional Arabic"/>
          <w:sz w:val="28"/>
          <w:szCs w:val="28"/>
        </w:rPr>
        <w:t>Sezdi, 2016</w:t>
      </w:r>
      <w:r w:rsidR="00A11FD4" w:rsidRPr="00386BAD">
        <w:rPr>
          <w:rFonts w:ascii="Traditional Arabic" w:eastAsia="Times New Roman" w:hAnsi="Traditional Arabic" w:cs="Traditional Arabic"/>
          <w:sz w:val="28"/>
          <w:szCs w:val="28"/>
          <w:rtl/>
        </w:rPr>
        <w:t xml:space="preserve">). تشير بعض الدراسات إلى أن غياب أو ضعف تطبيق استراتيجيات الصيانة الوقائية والتنبؤية يُعد من أبرز أسباب الأعطال </w:t>
      </w:r>
      <w:r w:rsidRPr="00386BAD">
        <w:rPr>
          <w:rFonts w:ascii="Traditional Arabic" w:eastAsia="Times New Roman" w:hAnsi="Traditional Arabic" w:cs="Traditional Arabic"/>
          <w:sz w:val="28"/>
          <w:szCs w:val="28"/>
          <w:rtl/>
        </w:rPr>
        <w:t>المتكررة وانخفاض موثوقية المعدات الطبية، الأمر الذي يؤثر بشكل مباشر على سلامة المرضى وكفاءة الأداء الصحي العام (</w:t>
      </w:r>
      <w:r w:rsidRPr="00386BAD">
        <w:rPr>
          <w:rFonts w:ascii="Traditional Arabic" w:eastAsia="Times New Roman" w:hAnsi="Traditional Arabic" w:cs="Traditional Arabic"/>
          <w:sz w:val="28"/>
          <w:szCs w:val="28"/>
        </w:rPr>
        <w:t xml:space="preserve"> Ahmed et al., 2021</w:t>
      </w:r>
      <w:r w:rsidRPr="00386BAD">
        <w:rPr>
          <w:rFonts w:ascii="Traditional Arabic" w:eastAsia="Times New Roman" w:hAnsi="Traditional Arabic" w:cs="Traditional Arabic"/>
          <w:sz w:val="28"/>
          <w:szCs w:val="28"/>
          <w:rtl/>
        </w:rPr>
        <w:t xml:space="preserve">؛ عبد المجيد، 2023). كما أن هناك فجوة واضحة في تطبيق الأساليب التكنولوجية الحديثة مثل الذكاء الاصطناعي والتحليل التنبئي في بيئات المستشفيات، خاصة في ظل محدودية الموارد الفنية والبشرية </w:t>
      </w:r>
      <w:r w:rsidR="003E0418" w:rsidRPr="00386BAD">
        <w:rPr>
          <w:rFonts w:ascii="Traditional Arabic" w:eastAsia="Times New Roman" w:hAnsi="Traditional Arabic" w:cs="Traditional Arabic" w:hint="cs"/>
          <w:sz w:val="28"/>
          <w:szCs w:val="28"/>
          <w:rtl/>
        </w:rPr>
        <w:t>(</w:t>
      </w:r>
      <w:r w:rsidRPr="00386BAD">
        <w:rPr>
          <w:rFonts w:ascii="Traditional Arabic" w:eastAsia="Times New Roman" w:hAnsi="Traditional Arabic" w:cs="Traditional Arabic"/>
          <w:sz w:val="28"/>
          <w:szCs w:val="28"/>
          <w:rtl/>
        </w:rPr>
        <w:t xml:space="preserve">مزعل، 2015). في ظل التوجه الوطني في المملكة العربية السعودية نحو تحسين جودة الرعاية الصحية، وضمان الكفاءة التشغيلية ضمن مستهدفات رؤية 2030، تبرز الحاجة إلى تقييم مدى تأثير تطبيق الصيانة الوقائية والتنبؤية على جودة الخدمات المقدمة داخل المستشفيات الحكومية. </w:t>
      </w:r>
    </w:p>
    <w:p w14:paraId="68BFB63C" w14:textId="77777777" w:rsidR="00AD0094" w:rsidRPr="00386BAD" w:rsidRDefault="00AD0094" w:rsidP="00286636">
      <w:pPr>
        <w:bidi/>
        <w:spacing w:before="100" w:beforeAutospacing="1" w:after="100" w:afterAutospacing="1" w:line="360" w:lineRule="auto"/>
        <w:jc w:val="both"/>
        <w:rPr>
          <w:rFonts w:ascii="Traditional Arabic" w:eastAsia="Times New Roman" w:hAnsi="Traditional Arabic" w:cs="Traditional Arabic"/>
          <w:sz w:val="28"/>
          <w:szCs w:val="28"/>
          <w:lang w:bidi="ar-JO"/>
        </w:rPr>
      </w:pPr>
    </w:p>
    <w:p w14:paraId="4443A478" w14:textId="4149CD2A" w:rsidR="007F6900" w:rsidRPr="00E223BD" w:rsidRDefault="003E0418" w:rsidP="00E223BD">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lastRenderedPageBreak/>
        <w:t xml:space="preserve">رغم تعدد الدراسات التي تناولت موضوع </w:t>
      </w:r>
      <w:r w:rsidR="003C4CDD" w:rsidRPr="00386BAD">
        <w:rPr>
          <w:rFonts w:ascii="Traditional Arabic" w:eastAsia="Times New Roman" w:hAnsi="Traditional Arabic" w:cs="Traditional Arabic"/>
          <w:sz w:val="28"/>
          <w:szCs w:val="28"/>
          <w:rtl/>
        </w:rPr>
        <w:t>الصيانة الوقائية والتنبؤية في القطاع الصحي، إلا أن معظمها ركز على الجوانب الفنية أو التقنية للصيانة، دون التعمق في قياس أثر هذه الاستراتيجيات على جودة الرعاية الصحية بشكل مباشر ومتكامل، خاصة في البيئات التشغيلية للمستشفيات الحكومية  (</w:t>
      </w:r>
      <w:r w:rsidR="003C4CDD" w:rsidRPr="00386BAD">
        <w:rPr>
          <w:rFonts w:ascii="Traditional Arabic" w:eastAsia="Times New Roman" w:hAnsi="Traditional Arabic" w:cs="Traditional Arabic"/>
          <w:sz w:val="28"/>
          <w:szCs w:val="28"/>
        </w:rPr>
        <w:t>Shamayleh et al., 2020</w:t>
      </w:r>
      <w:r w:rsidR="003C4CDD" w:rsidRPr="00386BAD">
        <w:rPr>
          <w:rFonts w:ascii="Traditional Arabic" w:eastAsia="Times New Roman" w:hAnsi="Traditional Arabic" w:cs="Traditional Arabic"/>
          <w:sz w:val="28"/>
          <w:szCs w:val="28"/>
          <w:rtl/>
        </w:rPr>
        <w:t xml:space="preserve">؛ </w:t>
      </w:r>
      <w:r w:rsidR="003C4CDD" w:rsidRPr="00386BAD">
        <w:rPr>
          <w:rFonts w:ascii="Traditional Arabic" w:eastAsia="Times New Roman" w:hAnsi="Traditional Arabic" w:cs="Traditional Arabic"/>
          <w:sz w:val="28"/>
          <w:szCs w:val="28"/>
        </w:rPr>
        <w:t>Zamzam et al., 2021</w:t>
      </w:r>
      <w:r w:rsidR="003C4CDD" w:rsidRPr="00386BAD">
        <w:rPr>
          <w:rFonts w:ascii="Traditional Arabic" w:eastAsia="Times New Roman" w:hAnsi="Traditional Arabic" w:cs="Traditional Arabic"/>
          <w:sz w:val="28"/>
          <w:szCs w:val="28"/>
          <w:rtl/>
        </w:rPr>
        <w:t xml:space="preserve">؛ </w:t>
      </w:r>
      <w:r w:rsidR="003C4CDD" w:rsidRPr="00386BAD">
        <w:rPr>
          <w:rFonts w:ascii="Traditional Arabic" w:eastAsia="Times New Roman" w:hAnsi="Traditional Arabic" w:cs="Traditional Arabic"/>
          <w:sz w:val="28"/>
          <w:szCs w:val="28"/>
        </w:rPr>
        <w:t>Manchadi et al., 2023</w:t>
      </w:r>
      <w:r w:rsidR="003C4CDD" w:rsidRPr="00386BAD">
        <w:rPr>
          <w:rFonts w:ascii="Traditional Arabic" w:eastAsia="Times New Roman" w:hAnsi="Traditional Arabic" w:cs="Traditional Arabic"/>
          <w:sz w:val="28"/>
          <w:szCs w:val="28"/>
          <w:rtl/>
        </w:rPr>
        <w:t>). كما أن بعض الدراسات الدولية ركزت على تطوير نماذج خوارزمية للصيانة التنبؤية باستخدام الذكاء الاصطناعي أو تحليل البيانات  (</w:t>
      </w:r>
      <w:r w:rsidR="003C4CDD" w:rsidRPr="00386BAD">
        <w:rPr>
          <w:rFonts w:ascii="Traditional Arabic" w:eastAsia="Times New Roman" w:hAnsi="Traditional Arabic" w:cs="Traditional Arabic"/>
          <w:sz w:val="28"/>
          <w:szCs w:val="28"/>
        </w:rPr>
        <w:t>Boppana, 2023</w:t>
      </w:r>
      <w:r w:rsidR="003C4CDD" w:rsidRPr="00386BAD">
        <w:rPr>
          <w:rFonts w:ascii="Traditional Arabic" w:eastAsia="Times New Roman" w:hAnsi="Traditional Arabic" w:cs="Traditional Arabic"/>
          <w:sz w:val="28"/>
          <w:szCs w:val="28"/>
          <w:rtl/>
        </w:rPr>
        <w:t xml:space="preserve">؛ </w:t>
      </w:r>
      <w:r w:rsidR="003C4CDD" w:rsidRPr="00386BAD">
        <w:rPr>
          <w:rFonts w:ascii="Traditional Arabic" w:eastAsia="Times New Roman" w:hAnsi="Traditional Arabic" w:cs="Traditional Arabic"/>
          <w:sz w:val="28"/>
          <w:szCs w:val="28"/>
        </w:rPr>
        <w:t>Çoban et al., 2018</w:t>
      </w:r>
      <w:r w:rsidR="003C4CDD" w:rsidRPr="00386BAD">
        <w:rPr>
          <w:rFonts w:ascii="Traditional Arabic" w:eastAsia="Times New Roman" w:hAnsi="Traditional Arabic" w:cs="Traditional Arabic"/>
          <w:sz w:val="28"/>
          <w:szCs w:val="28"/>
          <w:rtl/>
        </w:rPr>
        <w:t>)، لكنها لم تربط هذه الممارسات بمؤشرات جودة الخدمة الصحية كالسرعة في تقديم الرعاية، والموثوقية، وسلامة المرضى.</w:t>
      </w:r>
    </w:p>
    <w:p w14:paraId="70027925" w14:textId="4E52A667" w:rsidR="00DE1BE2" w:rsidRPr="00386BAD" w:rsidRDefault="00134C67" w:rsidP="00B43A32">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على الصعيد العربي، فتشير الأدبيات إلى ندرة الدراسات التي تستقصي العلاقة بين تطبيق الصيانة الوقائية والتنبؤية وتحسين جودة الخدمات الصحية، لا سيما في المستشفيات العامة التي تعاني تحديات تشغيلية ومحدودية في الموارد (مزعل، 2015؛ عبد المجيد، 2023). كما أن غالبية الدراسات العربية ركزت على الصيانة من منظور إداري أو اقتصادي دون دمجها بمفاهيم الجودة الشاملة للخدمة الصحية أو الاستفادة من التكنولوجيا المتقدمة</w:t>
      </w:r>
      <w:r w:rsidRPr="00386BAD">
        <w:rPr>
          <w:rFonts w:ascii="Traditional Arabic" w:eastAsia="Times New Roman" w:hAnsi="Traditional Arabic" w:cs="Traditional Arabic"/>
          <w:sz w:val="28"/>
          <w:szCs w:val="28"/>
        </w:rPr>
        <w:t>.</w:t>
      </w:r>
      <w:r w:rsidRPr="00386BAD">
        <w:rPr>
          <w:rFonts w:ascii="Traditional Arabic" w:eastAsia="Times New Roman" w:hAnsi="Traditional Arabic" w:cs="Traditional Arabic"/>
          <w:sz w:val="28"/>
          <w:szCs w:val="28"/>
          <w:rtl/>
          <w:lang w:bidi="ar-JO"/>
        </w:rPr>
        <w:t xml:space="preserve"> </w:t>
      </w:r>
      <w:r w:rsidRPr="00386BAD">
        <w:rPr>
          <w:rFonts w:ascii="Traditional Arabic" w:eastAsia="Times New Roman" w:hAnsi="Traditional Arabic" w:cs="Traditional Arabic"/>
          <w:sz w:val="28"/>
          <w:szCs w:val="28"/>
          <w:rtl/>
        </w:rPr>
        <w:t>وعليه، تبرز الحاجة إلى دراسة تطبيقية ميدانية تُسهم في سد هذه الفجوة البحثية من خلال استكشاف تأثير استراتيجيات الصيانة الوقائية والتنبؤية على جودة الرعاية الصحية في مستشفى حكومي كبير كمستشفى عسير المركزي في المملكة العربية السعودية، بما يوفر مؤشرات عملية لصنّاع القرار ويدعم التوجهات الوطنية في تحسين الأداء الصحي وتحقيق مستهدفات رؤية 2030</w:t>
      </w:r>
      <w:r w:rsidR="003E0418" w:rsidRPr="00386BAD">
        <w:rPr>
          <w:rFonts w:ascii="Traditional Arabic" w:eastAsia="Times New Roman" w:hAnsi="Traditional Arabic" w:cs="Traditional Arabic" w:hint="cs"/>
          <w:sz w:val="28"/>
          <w:szCs w:val="28"/>
          <w:rtl/>
        </w:rPr>
        <w:t>.</w:t>
      </w:r>
      <w:r w:rsidR="00B43A32" w:rsidRPr="00B43A32">
        <w:rPr>
          <w:rtl/>
        </w:rPr>
        <w:t xml:space="preserve"> </w:t>
      </w:r>
      <w:r w:rsidR="00B43A32" w:rsidRPr="00B43A32">
        <w:rPr>
          <w:rFonts w:ascii="Traditional Arabic" w:eastAsia="Times New Roman" w:hAnsi="Traditional Arabic" w:cs="Traditional Arabic"/>
          <w:sz w:val="28"/>
          <w:szCs w:val="28"/>
          <w:rtl/>
        </w:rPr>
        <w:t>ويُعد مستشفى عسير المركزي بيئة مناسبة لإجراء الدراسة نظرًا لتطبيقه استراتيجيات الصيانة الوقائية والتنبؤية بصورة منتظمة، بما يتيح دراسة أثرها في جودة الرعاية الصحية</w:t>
      </w:r>
      <w:r w:rsidR="00B43A32" w:rsidRPr="00B43A32">
        <w:rPr>
          <w:rFonts w:ascii="Traditional Arabic" w:eastAsia="Times New Roman" w:hAnsi="Traditional Arabic" w:cs="Traditional Arabic"/>
          <w:sz w:val="28"/>
          <w:szCs w:val="28"/>
        </w:rPr>
        <w:t>.</w:t>
      </w:r>
    </w:p>
    <w:p w14:paraId="3EA90D34" w14:textId="77777777" w:rsidR="00941C6F" w:rsidRPr="00386BAD" w:rsidRDefault="00941C6F" w:rsidP="00941C6F">
      <w:pPr>
        <w:bidi/>
        <w:spacing w:before="100" w:beforeAutospacing="1" w:after="100" w:afterAutospacing="1" w:line="360" w:lineRule="auto"/>
        <w:jc w:val="both"/>
        <w:rPr>
          <w:rFonts w:ascii="Traditional Arabic" w:eastAsia="Times New Roman" w:hAnsi="Traditional Arabic" w:cs="Traditional Arabic"/>
          <w:sz w:val="28"/>
          <w:szCs w:val="28"/>
          <w:rtl/>
          <w:lang w:val="en-US" w:bidi="ar-JO"/>
        </w:rPr>
      </w:pPr>
    </w:p>
    <w:p w14:paraId="766C5C4E" w14:textId="77777777" w:rsidR="00286636" w:rsidRPr="00386BAD" w:rsidRDefault="00CC16B8"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hint="cs"/>
          <w:b/>
          <w:bCs/>
          <w:sz w:val="32"/>
          <w:szCs w:val="32"/>
          <w:rtl/>
        </w:rPr>
        <w:t xml:space="preserve">1.3 </w:t>
      </w:r>
      <w:r w:rsidR="00286636" w:rsidRPr="00386BAD">
        <w:rPr>
          <w:rFonts w:ascii="Traditional Arabic" w:eastAsia="Times New Roman" w:hAnsi="Traditional Arabic" w:cs="Traditional Arabic"/>
          <w:b/>
          <w:bCs/>
          <w:sz w:val="32"/>
          <w:szCs w:val="32"/>
          <w:rtl/>
        </w:rPr>
        <w:t>تساؤلات الدراسة</w:t>
      </w:r>
    </w:p>
    <w:p w14:paraId="361E0310" w14:textId="77777777" w:rsidR="007F6900" w:rsidRPr="00386BAD" w:rsidRDefault="00907976" w:rsidP="00941C6F">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hint="cs"/>
          <w:sz w:val="28"/>
          <w:szCs w:val="28"/>
          <w:rtl/>
        </w:rPr>
        <w:t>هدفت</w:t>
      </w:r>
      <w:r w:rsidR="00134C67" w:rsidRPr="00386BAD">
        <w:rPr>
          <w:rFonts w:ascii="Traditional Arabic" w:eastAsia="Times New Roman" w:hAnsi="Traditional Arabic" w:cs="Traditional Arabic"/>
          <w:sz w:val="28"/>
          <w:szCs w:val="28"/>
          <w:rtl/>
        </w:rPr>
        <w:t xml:space="preserve"> هذه الدراسة الى الاجابة عن التساؤلات التالية:</w:t>
      </w:r>
    </w:p>
    <w:p w14:paraId="386857DA" w14:textId="77777777" w:rsidR="00134C67" w:rsidRPr="00386BAD" w:rsidRDefault="00134C67" w:rsidP="00941C6F">
      <w:pPr>
        <w:bidi/>
        <w:spacing w:line="360" w:lineRule="auto"/>
        <w:jc w:val="both"/>
        <w:rPr>
          <w:rFonts w:ascii="Traditional Arabic" w:eastAsia="Times New Roman" w:hAnsi="Traditional Arabic" w:cs="Traditional Arabic"/>
          <w:b/>
          <w:bCs/>
          <w:sz w:val="28"/>
          <w:szCs w:val="28"/>
          <w:rtl/>
        </w:rPr>
      </w:pPr>
      <w:r w:rsidRPr="00386BAD">
        <w:rPr>
          <w:rFonts w:ascii="Traditional Arabic" w:hAnsi="Traditional Arabic" w:cs="Traditional Arabic"/>
          <w:b/>
          <w:bCs/>
          <w:sz w:val="28"/>
          <w:szCs w:val="28"/>
          <w:rtl/>
        </w:rPr>
        <w:t>السؤال الرئيسي الاول :</w:t>
      </w:r>
      <w:r w:rsidRPr="00386BAD">
        <w:rPr>
          <w:rFonts w:ascii="Traditional Arabic" w:eastAsia="Times New Roman" w:hAnsi="Traditional Arabic" w:cs="Traditional Arabic"/>
          <w:b/>
          <w:bCs/>
          <w:sz w:val="28"/>
          <w:szCs w:val="28"/>
          <w:rtl/>
        </w:rPr>
        <w:t xml:space="preserve"> ما هو </w:t>
      </w:r>
      <w:r w:rsidR="00F243C6" w:rsidRPr="00386BAD">
        <w:rPr>
          <w:rFonts w:ascii="Traditional Arabic" w:eastAsia="Times New Roman" w:hAnsi="Traditional Arabic" w:cs="Traditional Arabic" w:hint="cs"/>
          <w:b/>
          <w:bCs/>
          <w:sz w:val="28"/>
          <w:szCs w:val="28"/>
          <w:rtl/>
        </w:rPr>
        <w:t>دور</w:t>
      </w:r>
      <w:r w:rsidRPr="00386BAD">
        <w:rPr>
          <w:rFonts w:ascii="Traditional Arabic" w:eastAsia="Times New Roman" w:hAnsi="Traditional Arabic" w:cs="Traditional Arabic"/>
          <w:b/>
          <w:bCs/>
          <w:sz w:val="28"/>
          <w:szCs w:val="28"/>
          <w:rtl/>
        </w:rPr>
        <w:t xml:space="preserve"> الصيانة الوقائية </w:t>
      </w:r>
      <w:r w:rsidR="00941C6F" w:rsidRPr="00386BAD">
        <w:rPr>
          <w:rFonts w:ascii="Traditional Arabic" w:eastAsia="Times New Roman" w:hAnsi="Traditional Arabic" w:cs="Traditional Arabic" w:hint="cs"/>
          <w:b/>
          <w:bCs/>
          <w:sz w:val="28"/>
          <w:szCs w:val="28"/>
          <w:rtl/>
        </w:rPr>
        <w:t>في</w:t>
      </w:r>
      <w:r w:rsidRPr="00386BAD">
        <w:rPr>
          <w:rFonts w:ascii="Traditional Arabic" w:eastAsia="Times New Roman" w:hAnsi="Traditional Arabic" w:cs="Traditional Arabic"/>
          <w:b/>
          <w:bCs/>
          <w:sz w:val="28"/>
          <w:szCs w:val="28"/>
          <w:rtl/>
        </w:rPr>
        <w:t xml:space="preserve"> جودة الرعاية الصحية في مستشفى عسير المركزي؟</w:t>
      </w:r>
    </w:p>
    <w:p w14:paraId="15FF1446" w14:textId="77777777" w:rsidR="00134C67" w:rsidRPr="00386BAD" w:rsidRDefault="00134C67" w:rsidP="00286636">
      <w:pPr>
        <w:bidi/>
        <w:spacing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lastRenderedPageBreak/>
        <w:t>ويتفرع منه الاسئلة الفرعية التالية:</w:t>
      </w:r>
    </w:p>
    <w:p w14:paraId="75B97F3E" w14:textId="77777777" w:rsidR="00134C67" w:rsidRPr="00386BAD" w:rsidRDefault="00134C67" w:rsidP="00286636">
      <w:pPr>
        <w:bidi/>
        <w:spacing w:line="360" w:lineRule="auto"/>
        <w:jc w:val="both"/>
        <w:rPr>
          <w:rFonts w:ascii="Traditional Arabic" w:eastAsia="Times New Roman" w:hAnsi="Traditional Arabic" w:cs="Traditional Arabic"/>
          <w:b/>
          <w:bCs/>
          <w:sz w:val="28"/>
          <w:szCs w:val="28"/>
          <w:rtl/>
        </w:rPr>
      </w:pPr>
      <w:commentRangeStart w:id="0"/>
      <w:r w:rsidRPr="00386BAD">
        <w:rPr>
          <w:rFonts w:ascii="Traditional Arabic" w:eastAsia="Times New Roman" w:hAnsi="Traditional Arabic" w:cs="Traditional Arabic"/>
          <w:sz w:val="28"/>
          <w:szCs w:val="28"/>
          <w:rtl/>
        </w:rPr>
        <w:t>1.1</w:t>
      </w:r>
      <w:commentRangeEnd w:id="0"/>
      <w:r w:rsidR="0087659B" w:rsidRPr="00386BAD">
        <w:rPr>
          <w:rStyle w:val="aa"/>
          <w:rFonts w:ascii="Traditional Arabic" w:eastAsia="Times New Roman" w:hAnsi="Traditional Arabic" w:cs="Traditional Arabic"/>
          <w:sz w:val="28"/>
          <w:szCs w:val="28"/>
          <w:rtl/>
        </w:rPr>
        <w:commentReference w:id="0"/>
      </w:r>
      <w:r w:rsidRPr="00386BAD">
        <w:rPr>
          <w:rFonts w:ascii="Traditional Arabic" w:eastAsia="Times New Roman" w:hAnsi="Traditional Arabic" w:cs="Traditional Arabic"/>
          <w:sz w:val="28"/>
          <w:szCs w:val="28"/>
          <w:rtl/>
        </w:rPr>
        <w:t xml:space="preserve"> ما هو دور الصيانة الوقائية في تقليل وقت الاستجابة للخدمة الطبية في مستشفى عسير المركزي ؟</w:t>
      </w:r>
    </w:p>
    <w:p w14:paraId="6853681B"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1.2  ما هو دور الصيانة الوقائية في تقليل حالات الإلغاء أو التأجيل للعمليات والخدمات الطبية نتيجة أعطال الأجهزة؟</w:t>
      </w:r>
    </w:p>
    <w:p w14:paraId="62CDB3F1"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1.3 ما هو دور الصيانة الوقائية في تعزيز سلامة المرضى وتقليل الحوادث الناتجة عن خلل في الأجهزة الطبية ؟</w:t>
      </w:r>
    </w:p>
    <w:p w14:paraId="087D001E" w14:textId="77777777" w:rsidR="007F6900" w:rsidRPr="00386BAD" w:rsidRDefault="007F6900" w:rsidP="00286636">
      <w:pPr>
        <w:bidi/>
        <w:spacing w:before="100" w:beforeAutospacing="1" w:after="100" w:afterAutospacing="1" w:line="360" w:lineRule="auto"/>
        <w:jc w:val="both"/>
        <w:rPr>
          <w:rFonts w:ascii="Traditional Arabic" w:eastAsia="Times New Roman" w:hAnsi="Traditional Arabic" w:cs="Traditional Arabic"/>
          <w:b/>
          <w:bCs/>
          <w:sz w:val="28"/>
          <w:szCs w:val="28"/>
          <w:rtl/>
        </w:rPr>
      </w:pPr>
    </w:p>
    <w:p w14:paraId="3E7A3107" w14:textId="77777777" w:rsidR="00134C67" w:rsidRPr="00386BAD" w:rsidRDefault="00134C67" w:rsidP="00941C6F">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b/>
          <w:bCs/>
          <w:sz w:val="28"/>
          <w:szCs w:val="28"/>
          <w:rtl/>
        </w:rPr>
        <w:t xml:space="preserve">السؤال الرئيسي الثاني : ما هو </w:t>
      </w:r>
      <w:r w:rsidR="00F243C6" w:rsidRPr="00386BAD">
        <w:rPr>
          <w:rFonts w:ascii="Traditional Arabic" w:eastAsia="Times New Roman" w:hAnsi="Traditional Arabic" w:cs="Traditional Arabic" w:hint="cs"/>
          <w:b/>
          <w:bCs/>
          <w:sz w:val="28"/>
          <w:szCs w:val="28"/>
          <w:rtl/>
        </w:rPr>
        <w:t>دور</w:t>
      </w:r>
      <w:r w:rsidRPr="00386BAD">
        <w:rPr>
          <w:rFonts w:ascii="Traditional Arabic" w:eastAsia="Times New Roman" w:hAnsi="Traditional Arabic" w:cs="Traditional Arabic"/>
          <w:b/>
          <w:bCs/>
          <w:sz w:val="28"/>
          <w:szCs w:val="28"/>
          <w:rtl/>
        </w:rPr>
        <w:t xml:space="preserve"> الصيانة </w:t>
      </w:r>
      <w:r w:rsidRPr="00386BAD">
        <w:rPr>
          <w:rFonts w:ascii="Traditional Arabic" w:eastAsia="Times New Roman" w:hAnsi="Traditional Arabic" w:cs="Traditional Arabic"/>
          <w:sz w:val="28"/>
          <w:szCs w:val="28"/>
          <w:rtl/>
        </w:rPr>
        <w:t>التنبؤية</w:t>
      </w:r>
      <w:r w:rsidRPr="00386BAD">
        <w:rPr>
          <w:rFonts w:ascii="Traditional Arabic" w:eastAsia="Times New Roman" w:hAnsi="Traditional Arabic" w:cs="Traditional Arabic"/>
          <w:b/>
          <w:bCs/>
          <w:sz w:val="28"/>
          <w:szCs w:val="28"/>
          <w:rtl/>
        </w:rPr>
        <w:t xml:space="preserve"> </w:t>
      </w:r>
      <w:r w:rsidR="00941C6F" w:rsidRPr="00386BAD">
        <w:rPr>
          <w:rFonts w:ascii="Traditional Arabic" w:eastAsia="Times New Roman" w:hAnsi="Traditional Arabic" w:cs="Traditional Arabic" w:hint="cs"/>
          <w:b/>
          <w:bCs/>
          <w:sz w:val="28"/>
          <w:szCs w:val="28"/>
          <w:rtl/>
        </w:rPr>
        <w:t>في</w:t>
      </w:r>
      <w:r w:rsidRPr="00386BAD">
        <w:rPr>
          <w:rFonts w:ascii="Traditional Arabic" w:eastAsia="Times New Roman" w:hAnsi="Traditional Arabic" w:cs="Traditional Arabic"/>
          <w:b/>
          <w:bCs/>
          <w:sz w:val="28"/>
          <w:szCs w:val="28"/>
          <w:rtl/>
        </w:rPr>
        <w:t xml:space="preserve"> جودة الرعاية الصحية في مستشفى عسير المركزي؟</w:t>
      </w:r>
    </w:p>
    <w:p w14:paraId="70B7A0DF"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ويتفرع منه الاسئلة الفرعية التالية:</w:t>
      </w:r>
    </w:p>
    <w:p w14:paraId="4FA38837"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commentRangeStart w:id="1"/>
      <w:r w:rsidRPr="00386BAD">
        <w:rPr>
          <w:rFonts w:ascii="Traditional Arabic" w:eastAsia="Times New Roman" w:hAnsi="Traditional Arabic" w:cs="Traditional Arabic"/>
          <w:sz w:val="28"/>
          <w:szCs w:val="28"/>
          <w:rtl/>
        </w:rPr>
        <w:t>2.1</w:t>
      </w:r>
      <w:commentRangeEnd w:id="1"/>
      <w:r w:rsidR="0087659B" w:rsidRPr="00386BAD">
        <w:rPr>
          <w:rStyle w:val="aa"/>
          <w:rFonts w:ascii="Traditional Arabic" w:eastAsia="Times New Roman" w:hAnsi="Traditional Arabic" w:cs="Traditional Arabic"/>
          <w:sz w:val="28"/>
          <w:szCs w:val="28"/>
          <w:rtl/>
        </w:rPr>
        <w:commentReference w:id="1"/>
      </w:r>
      <w:r w:rsidRPr="00386BAD">
        <w:rPr>
          <w:rFonts w:ascii="Traditional Arabic" w:eastAsia="Times New Roman" w:hAnsi="Traditional Arabic" w:cs="Traditional Arabic"/>
          <w:sz w:val="28"/>
          <w:szCs w:val="28"/>
          <w:rtl/>
        </w:rPr>
        <w:t xml:space="preserve"> ما هو دور الصيانة التنبؤية في تقليل وقت الاستجابة للخدمة الطبية في مستشفى عسير المركزي ؟</w:t>
      </w:r>
    </w:p>
    <w:p w14:paraId="4FAD93E6"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lang w:bidi="ar-JO"/>
        </w:rPr>
        <w:t xml:space="preserve">2.2 </w:t>
      </w:r>
      <w:r w:rsidRPr="00386BAD">
        <w:rPr>
          <w:rFonts w:ascii="Traditional Arabic" w:eastAsia="Times New Roman" w:hAnsi="Traditional Arabic" w:cs="Traditional Arabic"/>
          <w:sz w:val="28"/>
          <w:szCs w:val="28"/>
          <w:rtl/>
        </w:rPr>
        <w:t>ما هو دور الصيانة التنبؤية في تقليل حالات الإلغاء أو التأجيل للعمليات والخدمات الطبية نتيجة أعطال الأجهزة؟</w:t>
      </w:r>
    </w:p>
    <w:p w14:paraId="510FCA4D" w14:textId="77777777" w:rsidR="007F6900" w:rsidRPr="00386BAD"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2.3 ما هو دور الصيانة التنبؤية في تعزيز سلامة المرضى وتقليل الحوادث الناتجة عن خلل في الأجهزة الطبية ؟</w:t>
      </w:r>
    </w:p>
    <w:p w14:paraId="65D0CD74" w14:textId="77777777" w:rsidR="00F243C6" w:rsidRPr="00386BAD" w:rsidRDefault="00F243C6" w:rsidP="00286636">
      <w:pPr>
        <w:bidi/>
        <w:spacing w:line="360" w:lineRule="auto"/>
        <w:rPr>
          <w:rFonts w:ascii="Traditional Arabic" w:hAnsi="Traditional Arabic" w:cs="Traditional Arabic"/>
          <w:b/>
          <w:bCs/>
          <w:sz w:val="32"/>
          <w:szCs w:val="32"/>
          <w:rtl/>
        </w:rPr>
      </w:pPr>
    </w:p>
    <w:p w14:paraId="1666C10C" w14:textId="77777777" w:rsidR="00286636" w:rsidRPr="00386BAD" w:rsidRDefault="00CC16B8" w:rsidP="00F243C6">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1.4 </w:t>
      </w:r>
      <w:r w:rsidR="00286636" w:rsidRPr="00386BAD">
        <w:rPr>
          <w:rFonts w:ascii="Traditional Arabic" w:hAnsi="Traditional Arabic" w:cs="Traditional Arabic"/>
          <w:b/>
          <w:bCs/>
          <w:sz w:val="32"/>
          <w:szCs w:val="32"/>
          <w:rtl/>
        </w:rPr>
        <w:t>أهمية الدراسة</w:t>
      </w:r>
    </w:p>
    <w:p w14:paraId="7F089E08" w14:textId="77777777" w:rsidR="00F243C6" w:rsidRDefault="00C56E8B" w:rsidP="00DE1BE2">
      <w:pPr>
        <w:bidi/>
        <w:spacing w:line="360" w:lineRule="auto"/>
        <w:ind w:firstLine="720"/>
        <w:rPr>
          <w:rFonts w:ascii="Traditional Arabic" w:hAnsi="Traditional Arabic" w:cs="Traditional Arabic"/>
          <w:sz w:val="28"/>
          <w:szCs w:val="28"/>
          <w:rtl/>
          <w:lang w:bidi="ar-JO"/>
        </w:rPr>
      </w:pPr>
      <w:r w:rsidRPr="00386BAD">
        <w:rPr>
          <w:rFonts w:ascii="Traditional Arabic" w:hAnsi="Traditional Arabic" w:cs="Traditional Arabic"/>
          <w:sz w:val="28"/>
          <w:szCs w:val="28"/>
          <w:rtl/>
        </w:rPr>
        <w:t>تنبع أهمية هذه الدراسة من تركيزها على أحد الجوانب الحيوية في إدارة المرافق الصحية، وهو تأثير استراتيجيات الصيانة الوقائية والتنبؤية على جودة الرعاية الصحية. وتبرز أهمية الدراسة على مستويين</w:t>
      </w:r>
      <w:r w:rsidRPr="00386BAD">
        <w:rPr>
          <w:rFonts w:ascii="Traditional Arabic" w:hAnsi="Traditional Arabic" w:cs="Traditional Arabic"/>
          <w:sz w:val="28"/>
          <w:szCs w:val="28"/>
          <w:lang w:bidi="ar-JO"/>
        </w:rPr>
        <w:t>:</w:t>
      </w:r>
    </w:p>
    <w:p w14:paraId="47508944" w14:textId="77777777" w:rsidR="00E223BD" w:rsidRPr="00386BAD" w:rsidRDefault="00E223BD" w:rsidP="00E223BD">
      <w:pPr>
        <w:bidi/>
        <w:spacing w:line="360" w:lineRule="auto"/>
        <w:ind w:firstLine="720"/>
        <w:rPr>
          <w:rFonts w:ascii="Traditional Arabic" w:hAnsi="Traditional Arabic" w:cs="Traditional Arabic"/>
          <w:sz w:val="28"/>
          <w:szCs w:val="28"/>
          <w:rtl/>
          <w:lang w:bidi="ar-JO"/>
        </w:rPr>
      </w:pPr>
    </w:p>
    <w:p w14:paraId="08A38D59" w14:textId="77777777" w:rsidR="00286636" w:rsidRPr="00386BAD" w:rsidRDefault="00CC16B8" w:rsidP="00F243C6">
      <w:pPr>
        <w:bidi/>
        <w:spacing w:line="360" w:lineRule="auto"/>
        <w:rPr>
          <w:rFonts w:ascii="Traditional Arabic" w:hAnsi="Traditional Arabic" w:cs="Traditional Arabic"/>
          <w:b/>
          <w:bCs/>
          <w:sz w:val="28"/>
          <w:szCs w:val="28"/>
          <w:lang w:bidi="ar-JO"/>
        </w:rPr>
      </w:pPr>
      <w:r w:rsidRPr="00386BAD">
        <w:rPr>
          <w:rFonts w:ascii="Traditional Arabic" w:hAnsi="Traditional Arabic" w:cs="Traditional Arabic" w:hint="cs"/>
          <w:b/>
          <w:bCs/>
          <w:sz w:val="28"/>
          <w:szCs w:val="28"/>
          <w:rtl/>
          <w:lang w:bidi="ar-JO"/>
        </w:rPr>
        <w:lastRenderedPageBreak/>
        <w:t xml:space="preserve">اولا: </w:t>
      </w:r>
      <w:r w:rsidR="00286636" w:rsidRPr="00386BAD">
        <w:rPr>
          <w:rFonts w:ascii="Traditional Arabic" w:hAnsi="Traditional Arabic" w:cs="Traditional Arabic"/>
          <w:b/>
          <w:bCs/>
          <w:sz w:val="28"/>
          <w:szCs w:val="28"/>
          <w:rtl/>
        </w:rPr>
        <w:t>الأهمية النظرية</w:t>
      </w:r>
    </w:p>
    <w:p w14:paraId="05724D4D" w14:textId="77777777" w:rsidR="00286636" w:rsidRPr="00386BAD" w:rsidRDefault="00286636" w:rsidP="00286636">
      <w:p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تُعد هذه الدراسة من الدراسات القليلة على المستوى العربي والمحلي التي تتناول تأثير استراتيجيات الصيانة الوقائية والتنبؤية على جودة الرعاية الصحية، في الوقت الذي تشهد فيه المؤسسات الصحية تطوراً متسارعاً في البنية التحتية والتقنيات الطبية. وتكمن الأهمية العلمية للدراسة في أنها</w:t>
      </w:r>
      <w:r w:rsidRPr="00386BAD">
        <w:rPr>
          <w:rFonts w:ascii="Traditional Arabic" w:hAnsi="Traditional Arabic" w:cs="Traditional Arabic"/>
          <w:sz w:val="28"/>
          <w:szCs w:val="28"/>
        </w:rPr>
        <w:t>:</w:t>
      </w:r>
    </w:p>
    <w:p w14:paraId="0D0C3EC5" w14:textId="77777777" w:rsidR="00286636" w:rsidRPr="00386BAD" w:rsidRDefault="00555324" w:rsidP="00286636">
      <w:pPr>
        <w:numPr>
          <w:ilvl w:val="0"/>
          <w:numId w:val="1"/>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w:t>
      </w:r>
      <w:r w:rsidR="00286636" w:rsidRPr="00386BAD">
        <w:rPr>
          <w:rFonts w:ascii="Traditional Arabic" w:hAnsi="Traditional Arabic" w:cs="Traditional Arabic"/>
          <w:sz w:val="28"/>
          <w:szCs w:val="28"/>
          <w:rtl/>
        </w:rPr>
        <w:t>سهم في إثراء الأدبيات العلمية المتعلقة بإدارة صيانة الأجهزة والمرافق الصحية، من خلال ربطها مباشرة بمؤشرات جودة الخدمة الصحية كزمن الاستجابة وسلامة المرضى وتقليل إلغاء الخدمات</w:t>
      </w:r>
      <w:r w:rsidR="00286636" w:rsidRPr="00386BAD">
        <w:rPr>
          <w:rFonts w:ascii="Traditional Arabic" w:hAnsi="Traditional Arabic" w:cs="Traditional Arabic"/>
          <w:sz w:val="28"/>
          <w:szCs w:val="28"/>
        </w:rPr>
        <w:t>.</w:t>
      </w:r>
    </w:p>
    <w:p w14:paraId="29D0BD18" w14:textId="77777777" w:rsidR="00286636" w:rsidRPr="00386BAD" w:rsidRDefault="00286636" w:rsidP="00286636">
      <w:pPr>
        <w:numPr>
          <w:ilvl w:val="0"/>
          <w:numId w:val="1"/>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تسد فجوة معرفية في البحوث العربية، التي غالباً ما تتناول الصيانة في السياقات الصناعية أو من منظور إداري بحت، دون الربط بينها وبين جودة الرعاية الصحية في بيئات المستشفيات الحكومية</w:t>
      </w:r>
      <w:r w:rsidRPr="00386BAD">
        <w:rPr>
          <w:rFonts w:ascii="Traditional Arabic" w:hAnsi="Traditional Arabic" w:cs="Traditional Arabic"/>
          <w:sz w:val="28"/>
          <w:szCs w:val="28"/>
        </w:rPr>
        <w:t>.</w:t>
      </w:r>
    </w:p>
    <w:p w14:paraId="47F31E08" w14:textId="77777777" w:rsidR="0056688C" w:rsidRPr="00386BAD" w:rsidRDefault="00286636" w:rsidP="0056688C">
      <w:pPr>
        <w:numPr>
          <w:ilvl w:val="0"/>
          <w:numId w:val="1"/>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توفر أساساً نظرياً لدراسات مستقبلية يمكن أن تبني على نتائج هذه الدراسة في تطوير نماذج تقييم أو خطط تحسين لصيانة الأجهزة الطبية</w:t>
      </w:r>
      <w:r w:rsidRPr="00386BAD">
        <w:rPr>
          <w:rFonts w:ascii="Traditional Arabic" w:hAnsi="Traditional Arabic" w:cs="Traditional Arabic"/>
          <w:sz w:val="28"/>
          <w:szCs w:val="28"/>
        </w:rPr>
        <w:t>.</w:t>
      </w:r>
    </w:p>
    <w:p w14:paraId="60D2698B" w14:textId="77777777" w:rsidR="00DE1BE2" w:rsidRPr="00386BAD" w:rsidRDefault="00DE1BE2" w:rsidP="00DE1BE2">
      <w:pPr>
        <w:bidi/>
        <w:spacing w:line="360" w:lineRule="auto"/>
        <w:ind w:left="720"/>
        <w:jc w:val="both"/>
        <w:rPr>
          <w:rFonts w:ascii="Traditional Arabic" w:hAnsi="Traditional Arabic" w:cs="Traditional Arabic"/>
          <w:sz w:val="28"/>
          <w:szCs w:val="28"/>
        </w:rPr>
      </w:pPr>
    </w:p>
    <w:p w14:paraId="0327D417" w14:textId="77777777" w:rsidR="00286636" w:rsidRPr="00386BAD" w:rsidRDefault="00CC16B8" w:rsidP="00286636">
      <w:pPr>
        <w:bidi/>
        <w:spacing w:line="360" w:lineRule="auto"/>
        <w:jc w:val="both"/>
        <w:rPr>
          <w:rFonts w:ascii="Traditional Arabic" w:hAnsi="Traditional Arabic" w:cs="Traditional Arabic"/>
          <w:b/>
          <w:bCs/>
          <w:sz w:val="28"/>
          <w:szCs w:val="28"/>
        </w:rPr>
      </w:pPr>
      <w:r w:rsidRPr="00386BAD">
        <w:rPr>
          <w:rFonts w:ascii="Traditional Arabic" w:hAnsi="Traditional Arabic" w:cs="Traditional Arabic" w:hint="cs"/>
          <w:b/>
          <w:bCs/>
          <w:sz w:val="28"/>
          <w:szCs w:val="28"/>
          <w:rtl/>
        </w:rPr>
        <w:t xml:space="preserve">ثانيا: </w:t>
      </w:r>
      <w:r w:rsidR="00286636" w:rsidRPr="00386BAD">
        <w:rPr>
          <w:rFonts w:ascii="Traditional Arabic" w:hAnsi="Traditional Arabic" w:cs="Traditional Arabic"/>
          <w:b/>
          <w:bCs/>
          <w:sz w:val="28"/>
          <w:szCs w:val="28"/>
          <w:rtl/>
        </w:rPr>
        <w:t>الأهمية التطبيقية</w:t>
      </w:r>
    </w:p>
    <w:p w14:paraId="2A001A9F" w14:textId="77777777" w:rsidR="00286636" w:rsidRPr="00386BAD" w:rsidRDefault="00555324" w:rsidP="00286636">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w:t>
      </w:r>
      <w:r w:rsidR="00286636" w:rsidRPr="00386BAD">
        <w:rPr>
          <w:rFonts w:ascii="Traditional Arabic" w:hAnsi="Traditional Arabic" w:cs="Traditional Arabic"/>
          <w:sz w:val="28"/>
          <w:szCs w:val="28"/>
          <w:rtl/>
        </w:rPr>
        <w:t>قدم الدراسة رؤية تطبيقية وإجرائية لإدارات المستشفيات والمرافق الصحية حول أهمية تبني الصيانة الوقائية والتنبؤية كوسيلة فعالة لتحسين جودة الرعاية وتقليل الأعطال والتكاليف التشغيلية</w:t>
      </w:r>
      <w:r w:rsidR="00286636" w:rsidRPr="00386BAD">
        <w:rPr>
          <w:rFonts w:ascii="Traditional Arabic" w:hAnsi="Traditional Arabic" w:cs="Traditional Arabic"/>
          <w:sz w:val="28"/>
          <w:szCs w:val="28"/>
        </w:rPr>
        <w:t>.</w:t>
      </w:r>
    </w:p>
    <w:p w14:paraId="610A1C4E" w14:textId="77777777" w:rsidR="00286636" w:rsidRPr="00386BAD" w:rsidRDefault="00555324" w:rsidP="00286636">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تمكين</w:t>
      </w:r>
      <w:r w:rsidR="00286636" w:rsidRPr="00386BAD">
        <w:rPr>
          <w:rFonts w:ascii="Traditional Arabic" w:hAnsi="Traditional Arabic" w:cs="Traditional Arabic"/>
          <w:sz w:val="28"/>
          <w:szCs w:val="28"/>
          <w:rtl/>
        </w:rPr>
        <w:t xml:space="preserve"> صُنّاع القرار في القطاع الصحي – لا سيما في وزارة الصحة السعودية – من بناء سياسات صيانة أكثر استباقية تتوافق مع متطلبات الكفاءة والفعالية والسلامة في تقديم الخدمات الصحية</w:t>
      </w:r>
      <w:r w:rsidR="00286636" w:rsidRPr="00386BAD">
        <w:rPr>
          <w:rFonts w:ascii="Traditional Arabic" w:hAnsi="Traditional Arabic" w:cs="Traditional Arabic"/>
          <w:sz w:val="28"/>
          <w:szCs w:val="28"/>
        </w:rPr>
        <w:t>.</w:t>
      </w:r>
    </w:p>
    <w:p w14:paraId="255A53E6" w14:textId="0CE76DF4" w:rsidR="00AD0094" w:rsidRPr="00E223BD" w:rsidRDefault="00286636" w:rsidP="00E223BD">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تساعد الدراسة العاملين في مجال التشغيل والصيانة بالمستشفيات على فهم العلاقة المباشرة بين أداء أنظمة الصيانة وجودة الخدمة الطبية، مما يعزز من التزامهم بتطبيق استراتيجيات الصيانة الحديثة بفعالية</w:t>
      </w:r>
      <w:r w:rsidRPr="00386BAD">
        <w:rPr>
          <w:rFonts w:ascii="Traditional Arabic" w:hAnsi="Traditional Arabic" w:cs="Traditional Arabic"/>
          <w:sz w:val="28"/>
          <w:szCs w:val="28"/>
        </w:rPr>
        <w:t>.</w:t>
      </w:r>
    </w:p>
    <w:p w14:paraId="15515D1F" w14:textId="77777777" w:rsidR="00286636" w:rsidRPr="00386BAD" w:rsidRDefault="00CC16B8" w:rsidP="00AD0094">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lastRenderedPageBreak/>
        <w:t xml:space="preserve">1.5 </w:t>
      </w:r>
      <w:r w:rsidR="00286636" w:rsidRPr="00386BAD">
        <w:rPr>
          <w:rFonts w:ascii="Traditional Arabic" w:hAnsi="Traditional Arabic" w:cs="Traditional Arabic"/>
          <w:b/>
          <w:bCs/>
          <w:sz w:val="32"/>
          <w:szCs w:val="32"/>
          <w:rtl/>
        </w:rPr>
        <w:t>أهداف الدراسة</w:t>
      </w:r>
    </w:p>
    <w:p w14:paraId="6D6E3B6F" w14:textId="77777777" w:rsidR="00C56E8B" w:rsidRPr="00386BAD" w:rsidRDefault="00C56E8B" w:rsidP="00DE1BE2">
      <w:pPr>
        <w:bidi/>
        <w:spacing w:line="360" w:lineRule="auto"/>
        <w:ind w:firstLine="720"/>
        <w:rPr>
          <w:rFonts w:ascii="Traditional Arabic" w:hAnsi="Traditional Arabic" w:cs="Traditional Arabic"/>
          <w:sz w:val="28"/>
          <w:szCs w:val="28"/>
          <w:rtl/>
        </w:rPr>
      </w:pPr>
      <w:r w:rsidRPr="00386BAD">
        <w:rPr>
          <w:rFonts w:ascii="Traditional Arabic" w:hAnsi="Traditional Arabic" w:cs="Traditional Arabic"/>
          <w:sz w:val="28"/>
          <w:szCs w:val="28"/>
          <w:rtl/>
        </w:rPr>
        <w:t>تهدف هذه الدراسة إلى تحليل وتقييم أثر استراتيجيات الصيانة الوقائية والتنبؤية على جودة الرعاية الصحية في مستشفى عسير المركزي. ولتحقيق هذا الهدف العام، تسعى الدراسة إلى تحقيق الأهداف الرئيسة التالية</w:t>
      </w:r>
      <w:r w:rsidRPr="00386BAD">
        <w:rPr>
          <w:rFonts w:ascii="Traditional Arabic" w:hAnsi="Traditional Arabic" w:cs="Traditional Arabic"/>
          <w:sz w:val="28"/>
          <w:szCs w:val="28"/>
        </w:rPr>
        <w:t>:</w:t>
      </w:r>
    </w:p>
    <w:p w14:paraId="38EB14F9" w14:textId="77777777" w:rsidR="0056688C" w:rsidRPr="00386BAD" w:rsidRDefault="0056688C" w:rsidP="0056688C">
      <w:pPr>
        <w:bidi/>
        <w:spacing w:line="360" w:lineRule="auto"/>
        <w:rPr>
          <w:rFonts w:ascii="Traditional Arabic" w:hAnsi="Traditional Arabic" w:cs="Traditional Arabic"/>
          <w:sz w:val="28"/>
          <w:szCs w:val="28"/>
          <w:rtl/>
        </w:rPr>
      </w:pPr>
    </w:p>
    <w:p w14:paraId="19B8E1B7" w14:textId="5D6A9AEC" w:rsidR="00286636" w:rsidRPr="007144A5" w:rsidRDefault="00286636" w:rsidP="007144A5">
      <w:pPr>
        <w:bidi/>
        <w:spacing w:line="360" w:lineRule="auto"/>
        <w:rPr>
          <w:rFonts w:ascii="Traditional Arabic" w:eastAsia="Calibri" w:hAnsi="Traditional Arabic" w:cs="Traditional Arabic"/>
          <w:b/>
          <w:bCs/>
          <w:sz w:val="28"/>
          <w:szCs w:val="28"/>
          <w:rtl/>
        </w:rPr>
      </w:pPr>
      <w:r w:rsidRPr="00386BAD">
        <w:rPr>
          <w:rFonts w:ascii="Traditional Arabic" w:eastAsia="Calibri" w:hAnsi="Traditional Arabic" w:cs="Traditional Arabic"/>
          <w:b/>
          <w:bCs/>
          <w:sz w:val="28"/>
          <w:szCs w:val="28"/>
          <w:rtl/>
        </w:rPr>
        <w:t>الهدف الرئيسي الاول:</w:t>
      </w:r>
      <w:r w:rsidR="007144A5">
        <w:rPr>
          <w:rFonts w:ascii="Traditional Arabic" w:eastAsia="Calibri" w:hAnsi="Traditional Arabic" w:cs="Traditional Arabic" w:hint="cs"/>
          <w:b/>
          <w:bCs/>
          <w:sz w:val="28"/>
          <w:szCs w:val="28"/>
          <w:rtl/>
        </w:rPr>
        <w:t xml:space="preserve"> </w:t>
      </w:r>
      <w:r w:rsidRPr="00386BAD">
        <w:rPr>
          <w:rFonts w:ascii="Traditional Arabic" w:eastAsia="Times New Roman" w:hAnsi="Traditional Arabic" w:cs="Traditional Arabic"/>
          <w:b/>
          <w:bCs/>
          <w:sz w:val="28"/>
          <w:szCs w:val="28"/>
          <w:rtl/>
        </w:rPr>
        <w:t>التعرف على مدى تأثير الصيانة الوقائية في جودة الرعاية الصحية في مستشفى عسير المركزي.</w:t>
      </w:r>
    </w:p>
    <w:p w14:paraId="64B7DE74" w14:textId="77777777" w:rsidR="00286636" w:rsidRPr="00386BAD" w:rsidRDefault="00286636" w:rsidP="00286636">
      <w:pPr>
        <w:bidi/>
        <w:spacing w:line="360" w:lineRule="auto"/>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ويتفرع منه الاسئلة الفرعية التالية:</w:t>
      </w:r>
    </w:p>
    <w:p w14:paraId="7CDDF216" w14:textId="77777777" w:rsidR="00286636" w:rsidRPr="00386BAD" w:rsidRDefault="00286636" w:rsidP="007144A5">
      <w:pPr>
        <w:bidi/>
        <w:spacing w:line="360" w:lineRule="auto"/>
        <w:ind w:left="571"/>
        <w:rPr>
          <w:rFonts w:ascii="Traditional Arabic" w:eastAsia="Times New Roman" w:hAnsi="Traditional Arabic" w:cs="Traditional Arabic"/>
          <w:sz w:val="28"/>
          <w:szCs w:val="28"/>
          <w:rtl/>
        </w:rPr>
      </w:pPr>
      <w:commentRangeStart w:id="2"/>
      <w:r w:rsidRPr="00386BAD">
        <w:rPr>
          <w:rFonts w:ascii="Traditional Arabic" w:eastAsia="Times New Roman" w:hAnsi="Traditional Arabic" w:cs="Traditional Arabic"/>
          <w:sz w:val="28"/>
          <w:szCs w:val="28"/>
          <w:rtl/>
        </w:rPr>
        <w:t>1.1</w:t>
      </w:r>
      <w:r w:rsidRPr="00386BAD">
        <w:rPr>
          <w:rFonts w:ascii="Traditional Arabic" w:eastAsia="Calibri" w:hAnsi="Traditional Arabic" w:cs="Traditional Arabic"/>
          <w:b/>
          <w:bCs/>
          <w:sz w:val="28"/>
          <w:szCs w:val="28"/>
          <w:rtl/>
        </w:rPr>
        <w:t xml:space="preserve"> </w:t>
      </w:r>
      <w:commentRangeEnd w:id="2"/>
      <w:r w:rsidR="0087659B" w:rsidRPr="00386BAD">
        <w:rPr>
          <w:rStyle w:val="aa"/>
          <w:rFonts w:ascii="Traditional Arabic" w:eastAsia="Times New Roman" w:hAnsi="Traditional Arabic" w:cs="Traditional Arabic"/>
          <w:sz w:val="28"/>
          <w:szCs w:val="28"/>
          <w:rtl/>
        </w:rPr>
        <w:commentReference w:id="2"/>
      </w:r>
      <w:r w:rsidRPr="00386BAD">
        <w:rPr>
          <w:rFonts w:ascii="Traditional Arabic" w:eastAsia="Times New Roman" w:hAnsi="Traditional Arabic" w:cs="Traditional Arabic"/>
          <w:sz w:val="28"/>
          <w:szCs w:val="28"/>
          <w:rtl/>
        </w:rPr>
        <w:t>التعرف على مدى تأثير الصيانة الوقائية في تقليل وقت الاستجابة للخدمة الطبية.</w:t>
      </w:r>
    </w:p>
    <w:p w14:paraId="699D300C" w14:textId="77777777" w:rsidR="00286636" w:rsidRPr="00386BAD" w:rsidRDefault="00286636" w:rsidP="007144A5">
      <w:pPr>
        <w:bidi/>
        <w:spacing w:line="360" w:lineRule="auto"/>
        <w:ind w:left="571"/>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1.2 التعرف على أثر الصيانة الوقائية في تقليل حالات الإلغاء أو التأجيل للعمليات والخدمات الطبية نتيجة أعطال الأجهزة.</w:t>
      </w:r>
    </w:p>
    <w:p w14:paraId="4E493884" w14:textId="77777777" w:rsidR="00286636" w:rsidRPr="00386BAD" w:rsidRDefault="00286636" w:rsidP="007144A5">
      <w:pPr>
        <w:bidi/>
        <w:spacing w:line="360" w:lineRule="auto"/>
        <w:ind w:left="571"/>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1.3 التعرف على أثر الصيانة الوقائية في تعزيز سلامة المرضى وتقليل الحوادث الناتجة عن خلل في الأجهزة الطبية.</w:t>
      </w:r>
    </w:p>
    <w:p w14:paraId="6A09F8F7" w14:textId="77777777" w:rsidR="0056688C" w:rsidRPr="00386BAD" w:rsidRDefault="0056688C" w:rsidP="0056688C">
      <w:pPr>
        <w:bidi/>
        <w:spacing w:line="360" w:lineRule="auto"/>
        <w:rPr>
          <w:rFonts w:ascii="Traditional Arabic" w:eastAsia="Times New Roman" w:hAnsi="Traditional Arabic" w:cs="Traditional Arabic"/>
          <w:sz w:val="28"/>
          <w:szCs w:val="28"/>
          <w:rtl/>
        </w:rPr>
      </w:pPr>
    </w:p>
    <w:p w14:paraId="0D82FF77" w14:textId="3AC90A62" w:rsidR="00286636" w:rsidRPr="007144A5" w:rsidRDefault="00286636" w:rsidP="007144A5">
      <w:pPr>
        <w:bidi/>
        <w:spacing w:line="360" w:lineRule="auto"/>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b/>
          <w:bCs/>
          <w:sz w:val="28"/>
          <w:szCs w:val="28"/>
          <w:rtl/>
        </w:rPr>
        <w:t>الهدف الرئيسي الثاني:</w:t>
      </w:r>
      <w:r w:rsidR="007144A5">
        <w:rPr>
          <w:rFonts w:ascii="Traditional Arabic" w:eastAsia="Times New Roman" w:hAnsi="Traditional Arabic" w:cs="Traditional Arabic" w:hint="cs"/>
          <w:b/>
          <w:bCs/>
          <w:sz w:val="28"/>
          <w:szCs w:val="28"/>
          <w:rtl/>
        </w:rPr>
        <w:t xml:space="preserve"> </w:t>
      </w:r>
      <w:r w:rsidRPr="00386BAD">
        <w:rPr>
          <w:rFonts w:ascii="Traditional Arabic" w:eastAsia="Calibri" w:hAnsi="Traditional Arabic" w:cs="Traditional Arabic"/>
          <w:b/>
          <w:bCs/>
          <w:sz w:val="28"/>
          <w:szCs w:val="28"/>
          <w:rtl/>
        </w:rPr>
        <w:t>التعرف على م</w:t>
      </w:r>
      <w:r w:rsidR="00B43A32">
        <w:rPr>
          <w:rFonts w:ascii="Traditional Arabic" w:eastAsia="Calibri" w:hAnsi="Traditional Arabic" w:cs="Traditional Arabic"/>
          <w:b/>
          <w:bCs/>
          <w:sz w:val="28"/>
          <w:szCs w:val="28"/>
          <w:rtl/>
        </w:rPr>
        <w:t>دى تأثير الصيانة ال</w:t>
      </w:r>
      <w:r w:rsidR="00B43A32">
        <w:rPr>
          <w:rFonts w:ascii="Traditional Arabic" w:eastAsia="Calibri" w:hAnsi="Traditional Arabic" w:cs="Traditional Arabic" w:hint="cs"/>
          <w:b/>
          <w:bCs/>
          <w:sz w:val="28"/>
          <w:szCs w:val="28"/>
          <w:rtl/>
        </w:rPr>
        <w:t>تنبؤية</w:t>
      </w:r>
      <w:r w:rsidRPr="00386BAD">
        <w:rPr>
          <w:rFonts w:ascii="Traditional Arabic" w:eastAsia="Calibri" w:hAnsi="Traditional Arabic" w:cs="Traditional Arabic"/>
          <w:b/>
          <w:bCs/>
          <w:sz w:val="28"/>
          <w:szCs w:val="28"/>
          <w:rtl/>
        </w:rPr>
        <w:t xml:space="preserve"> في جودة الرعاية الصحية في مستشفى عسير المركزي.</w:t>
      </w:r>
    </w:p>
    <w:p w14:paraId="758F4255" w14:textId="77777777" w:rsidR="00286636" w:rsidRPr="00386BAD" w:rsidRDefault="00286636" w:rsidP="00286636">
      <w:pPr>
        <w:bidi/>
        <w:spacing w:line="360" w:lineRule="auto"/>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ويتفرع منه الاسئلة الفرعية التالية:</w:t>
      </w:r>
    </w:p>
    <w:p w14:paraId="13F0A95F" w14:textId="77777777" w:rsidR="00286636" w:rsidRPr="00386BAD" w:rsidRDefault="00286636" w:rsidP="007144A5">
      <w:pPr>
        <w:bidi/>
        <w:spacing w:before="100" w:beforeAutospacing="1" w:after="100" w:afterAutospacing="1" w:line="360" w:lineRule="auto"/>
        <w:ind w:left="571"/>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rPr>
        <w:t>2.1 التعرف على مدى تأثير الصيانة التنبؤية في تقليل وقت الاستجابة للخدمة الطبية</w:t>
      </w:r>
      <w:r w:rsidRPr="00386BAD">
        <w:rPr>
          <w:rFonts w:ascii="Traditional Arabic" w:eastAsia="Times New Roman" w:hAnsi="Traditional Arabic" w:cs="Traditional Arabic"/>
          <w:sz w:val="28"/>
          <w:szCs w:val="28"/>
        </w:rPr>
        <w:t>.</w:t>
      </w:r>
    </w:p>
    <w:p w14:paraId="129E69F8" w14:textId="77777777" w:rsidR="00286636" w:rsidRPr="00386BAD" w:rsidRDefault="00286636" w:rsidP="007144A5">
      <w:pPr>
        <w:bidi/>
        <w:spacing w:before="100" w:beforeAutospacing="1" w:after="100" w:afterAutospacing="1" w:line="360" w:lineRule="auto"/>
        <w:ind w:left="571"/>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lang w:bidi="ar-JO"/>
        </w:rPr>
        <w:t>2.2</w:t>
      </w:r>
      <w:r w:rsidRPr="00386BAD">
        <w:rPr>
          <w:rFonts w:ascii="Traditional Arabic" w:eastAsia="Times New Roman" w:hAnsi="Traditional Arabic" w:cs="Traditional Arabic"/>
          <w:sz w:val="28"/>
          <w:szCs w:val="28"/>
        </w:rPr>
        <w:t xml:space="preserve"> </w:t>
      </w:r>
      <w:r w:rsidRPr="00386BAD">
        <w:rPr>
          <w:rFonts w:ascii="Traditional Arabic" w:eastAsia="Times New Roman" w:hAnsi="Traditional Arabic" w:cs="Traditional Arabic"/>
          <w:sz w:val="28"/>
          <w:szCs w:val="28"/>
          <w:rtl/>
        </w:rPr>
        <w:t>التعرف على أثر الصيانة التنبؤية في تقليل حالات الإلغاء أو التأجيل</w:t>
      </w:r>
      <w:r w:rsidRPr="00386BAD">
        <w:rPr>
          <w:rFonts w:ascii="Traditional Arabic" w:eastAsia="Calibri" w:hAnsi="Traditional Arabic" w:cs="Traditional Arabic"/>
          <w:sz w:val="28"/>
          <w:szCs w:val="28"/>
          <w:rtl/>
        </w:rPr>
        <w:t xml:space="preserve"> </w:t>
      </w:r>
      <w:r w:rsidRPr="00386BAD">
        <w:rPr>
          <w:rFonts w:ascii="Traditional Arabic" w:eastAsia="Times New Roman" w:hAnsi="Traditional Arabic" w:cs="Traditional Arabic"/>
          <w:sz w:val="28"/>
          <w:szCs w:val="28"/>
          <w:rtl/>
        </w:rPr>
        <w:t>للعمليات والخدمات الطبية نتيجة أعطال الأجهزة</w:t>
      </w:r>
      <w:r w:rsidRPr="00386BAD">
        <w:rPr>
          <w:rFonts w:ascii="Traditional Arabic" w:eastAsia="Times New Roman" w:hAnsi="Traditional Arabic" w:cs="Traditional Arabic"/>
          <w:sz w:val="28"/>
          <w:szCs w:val="28"/>
        </w:rPr>
        <w:t>.</w:t>
      </w:r>
    </w:p>
    <w:p w14:paraId="62541B5E" w14:textId="77777777" w:rsidR="00286636" w:rsidRPr="00386BAD" w:rsidRDefault="00286636" w:rsidP="007144A5">
      <w:pPr>
        <w:bidi/>
        <w:spacing w:before="100" w:beforeAutospacing="1" w:after="100" w:afterAutospacing="1" w:line="360" w:lineRule="auto"/>
        <w:ind w:left="571"/>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lang w:bidi="ar-JO"/>
        </w:rPr>
        <w:t xml:space="preserve">2.3 </w:t>
      </w:r>
      <w:r w:rsidRPr="00386BAD">
        <w:rPr>
          <w:rFonts w:ascii="Traditional Arabic" w:eastAsia="Times New Roman" w:hAnsi="Traditional Arabic" w:cs="Traditional Arabic"/>
          <w:sz w:val="28"/>
          <w:szCs w:val="28"/>
          <w:rtl/>
        </w:rPr>
        <w:t>التعرف على أثر الصيانة التنبؤية في تعزيز سلامة المرضى وتقليل الحوادث الناتجة عن خلل في الأجهزة الطبية.</w:t>
      </w:r>
    </w:p>
    <w:p w14:paraId="4FAAE1E7" w14:textId="77777777" w:rsidR="007F6900" w:rsidRPr="00386BAD" w:rsidRDefault="007F6900" w:rsidP="00286636">
      <w:pPr>
        <w:bidi/>
        <w:spacing w:line="360" w:lineRule="auto"/>
        <w:rPr>
          <w:rFonts w:ascii="Traditional Arabic" w:hAnsi="Traditional Arabic" w:cs="Traditional Arabic"/>
          <w:b/>
          <w:bCs/>
          <w:sz w:val="32"/>
          <w:szCs w:val="32"/>
          <w:rtl/>
        </w:rPr>
      </w:pPr>
    </w:p>
    <w:p w14:paraId="69A94550" w14:textId="77777777" w:rsidR="00286636" w:rsidRPr="00386BAD" w:rsidRDefault="00CC16B8" w:rsidP="007F6900">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1.6 </w:t>
      </w:r>
      <w:r w:rsidR="00286636" w:rsidRPr="00386BAD">
        <w:rPr>
          <w:rFonts w:ascii="Traditional Arabic" w:hAnsi="Traditional Arabic" w:cs="Traditional Arabic"/>
          <w:b/>
          <w:bCs/>
          <w:sz w:val="32"/>
          <w:szCs w:val="32"/>
          <w:rtl/>
        </w:rPr>
        <w:t>فرضيات الدراسة</w:t>
      </w:r>
    </w:p>
    <w:p w14:paraId="1DD50B92" w14:textId="77777777" w:rsidR="00C56E8B" w:rsidRPr="00386BAD" w:rsidRDefault="00C56E8B" w:rsidP="00DE1BE2">
      <w:pPr>
        <w:bidi/>
        <w:spacing w:line="360" w:lineRule="auto"/>
        <w:ind w:firstLine="720"/>
        <w:rPr>
          <w:rFonts w:ascii="Traditional Arabic" w:eastAsia="Calibri" w:hAnsi="Traditional Arabic" w:cs="Traditional Arabic"/>
          <w:b/>
          <w:bCs/>
          <w:sz w:val="28"/>
          <w:szCs w:val="28"/>
          <w:rtl/>
        </w:rPr>
      </w:pPr>
      <w:r w:rsidRPr="00386BAD">
        <w:rPr>
          <w:rFonts w:ascii="Traditional Arabic" w:eastAsia="Calibri" w:hAnsi="Traditional Arabic" w:cs="Traditional Arabic"/>
          <w:sz w:val="28"/>
          <w:szCs w:val="28"/>
          <w:rtl/>
        </w:rPr>
        <w:t xml:space="preserve">انطلاقًا من أهداف الدراسة، </w:t>
      </w:r>
      <w:r w:rsidR="003E0418" w:rsidRPr="00386BAD">
        <w:rPr>
          <w:rFonts w:ascii="Traditional Arabic" w:eastAsia="Calibri" w:hAnsi="Traditional Arabic" w:cs="Traditional Arabic" w:hint="cs"/>
          <w:sz w:val="28"/>
          <w:szCs w:val="28"/>
          <w:rtl/>
        </w:rPr>
        <w:t>تسعى هذه الدراسة</w:t>
      </w:r>
      <w:r w:rsidRPr="00386BAD">
        <w:rPr>
          <w:rFonts w:ascii="Traditional Arabic" w:eastAsia="Calibri" w:hAnsi="Traditional Arabic" w:cs="Traditional Arabic"/>
          <w:sz w:val="28"/>
          <w:szCs w:val="28"/>
          <w:rtl/>
        </w:rPr>
        <w:t xml:space="preserve"> لاختبار مجموعة من الفرضيات التي تهدف إلى الكشف عن العلاقة بين استراتيجيات الصيانة (الوقائية والتنبؤية) وجودة الرعاية الصحية في مستشفى عسير المركزي. وتتمثل هذه الفرضيات فيما يلي</w:t>
      </w:r>
      <w:r w:rsidRPr="00386BAD">
        <w:rPr>
          <w:rFonts w:ascii="Traditional Arabic" w:eastAsia="Calibri" w:hAnsi="Traditional Arabic" w:cs="Traditional Arabic"/>
          <w:b/>
          <w:bCs/>
          <w:sz w:val="28"/>
          <w:szCs w:val="28"/>
        </w:rPr>
        <w:t>:</w:t>
      </w:r>
    </w:p>
    <w:p w14:paraId="11299D09" w14:textId="77777777" w:rsidR="00286636" w:rsidRPr="00386BAD"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r w:rsidRPr="00386BAD">
        <w:rPr>
          <w:rFonts w:ascii="Traditional Arabic" w:eastAsia="Calibri" w:hAnsi="Traditional Arabic" w:cs="Traditional Arabic"/>
          <w:b/>
          <w:bCs/>
          <w:sz w:val="28"/>
          <w:szCs w:val="28"/>
          <w:rtl/>
        </w:rPr>
        <w:t>الفرضية الرئيسية الأولى</w:t>
      </w:r>
      <w:r w:rsidRPr="00386BAD">
        <w:rPr>
          <w:rFonts w:ascii="Traditional Arabic" w:eastAsia="Calibri" w:hAnsi="Traditional Arabic" w:cs="Traditional Arabic"/>
          <w:b/>
          <w:bCs/>
          <w:sz w:val="28"/>
          <w:szCs w:val="28"/>
        </w:rPr>
        <w:t>:</w:t>
      </w:r>
    </w:p>
    <w:p w14:paraId="047A1034"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b/>
          <w:bCs/>
          <w:sz w:val="28"/>
          <w:szCs w:val="28"/>
        </w:rPr>
        <w:t>H1</w:t>
      </w:r>
      <w:r w:rsidRPr="00386BAD">
        <w:rPr>
          <w:rFonts w:ascii="Traditional Arabic" w:eastAsia="Calibri" w:hAnsi="Traditional Arabic" w:cs="Traditional Arabic"/>
          <w:b/>
          <w:bCs/>
          <w:sz w:val="28"/>
          <w:szCs w:val="28"/>
          <w:rtl/>
        </w:rPr>
        <w:t xml:space="preserve">: </w:t>
      </w:r>
      <w:r w:rsidR="00120AD0" w:rsidRPr="00386BAD">
        <w:rPr>
          <w:rFonts w:ascii="Traditional Arabic" w:eastAsia="Calibri" w:hAnsi="Traditional Arabic" w:cs="Traditional Arabic"/>
          <w:b/>
          <w:bCs/>
          <w:sz w:val="28"/>
          <w:szCs w:val="28"/>
          <w:rtl/>
        </w:rPr>
        <w:t>يوجد أثر ذو دلالة إحصائية للصيانة الوقائية في جودة الرعاية الصحية في مستشفى عسير المركزي</w:t>
      </w:r>
      <w:r w:rsidR="00120AD0" w:rsidRPr="00386BAD">
        <w:rPr>
          <w:rFonts w:ascii="Traditional Arabic" w:eastAsia="Calibri" w:hAnsi="Traditional Arabic" w:cs="Traditional Arabic"/>
          <w:b/>
          <w:bCs/>
          <w:sz w:val="28"/>
          <w:szCs w:val="28"/>
        </w:rPr>
        <w:t>.</w:t>
      </w:r>
    </w:p>
    <w:p w14:paraId="59CC5BA1" w14:textId="77777777" w:rsidR="00286636" w:rsidRPr="00386BAD" w:rsidRDefault="00286636" w:rsidP="00286636">
      <w:pPr>
        <w:bidi/>
        <w:spacing w:line="360" w:lineRule="auto"/>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tl/>
        </w:rPr>
        <w:t>الفرضيات الفرعية المرتبطة بالفرضية الرئيسية الأولى</w:t>
      </w:r>
      <w:r w:rsidRPr="00386BAD">
        <w:rPr>
          <w:rFonts w:ascii="Traditional Arabic" w:eastAsia="Calibri" w:hAnsi="Traditional Arabic" w:cs="Traditional Arabic"/>
          <w:sz w:val="28"/>
          <w:szCs w:val="28"/>
        </w:rPr>
        <w:t>:</w:t>
      </w:r>
    </w:p>
    <w:p w14:paraId="0FE406EF"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lang w:bidi="ar-AE"/>
        </w:rPr>
        <w:t xml:space="preserve"> :H1.1</w:t>
      </w:r>
      <w:r w:rsidR="00120AD0" w:rsidRPr="00386BAD">
        <w:rPr>
          <w:rFonts w:ascii="Traditional Arabic" w:eastAsia="Calibri" w:hAnsi="Traditional Arabic" w:cs="Traditional Arabic"/>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وقت الاستجابة للخدمة الطبية في مستشفى عسير المركزي</w:t>
      </w:r>
      <w:r w:rsidRPr="00386BAD">
        <w:rPr>
          <w:rFonts w:ascii="Traditional Arabic" w:eastAsia="Calibri" w:hAnsi="Traditional Arabic" w:cs="Traditional Arabic"/>
          <w:sz w:val="28"/>
          <w:szCs w:val="28"/>
        </w:rPr>
        <w:t>.</w:t>
      </w:r>
    </w:p>
    <w:p w14:paraId="39EAB154"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t xml:space="preserve"> :H1.2</w:t>
      </w:r>
      <w:r w:rsidR="00120AD0" w:rsidRPr="00386BAD">
        <w:rPr>
          <w:rFonts w:ascii="Traditional Arabic" w:eastAsia="Calibri" w:hAnsi="Traditional Arabic" w:cs="Traditional Arabic"/>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28"/>
          <w:szCs w:val="28"/>
        </w:rPr>
        <w:t>.</w:t>
      </w:r>
    </w:p>
    <w:p w14:paraId="7BA1A753" w14:textId="77777777" w:rsidR="00286636" w:rsidRPr="00386BAD" w:rsidRDefault="00286636" w:rsidP="00120AD0">
      <w:pPr>
        <w:bidi/>
        <w:spacing w:line="360" w:lineRule="auto"/>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Pr>
        <w:t xml:space="preserve">:H1.3 </w:t>
      </w:r>
      <w:r w:rsidR="00355FC8" w:rsidRPr="00386BAD">
        <w:rPr>
          <w:rFonts w:ascii="Traditional Arabic" w:eastAsia="Calibri" w:hAnsi="Traditional Arabic" w:cs="Traditional Arabic" w:hint="cs"/>
          <w:sz w:val="28"/>
          <w:szCs w:val="28"/>
          <w:rtl/>
        </w:rPr>
        <w:t xml:space="preserve"> </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28"/>
          <w:szCs w:val="28"/>
        </w:rPr>
        <w:t>.</w:t>
      </w:r>
    </w:p>
    <w:p w14:paraId="039D03C2" w14:textId="77777777" w:rsidR="00F243C6" w:rsidRPr="00386BAD" w:rsidRDefault="00F243C6" w:rsidP="00F243C6">
      <w:pPr>
        <w:bidi/>
        <w:spacing w:line="360" w:lineRule="auto"/>
        <w:rPr>
          <w:rFonts w:ascii="Traditional Arabic" w:eastAsia="Calibri" w:hAnsi="Traditional Arabic" w:cs="Traditional Arabic"/>
          <w:sz w:val="28"/>
          <w:szCs w:val="28"/>
        </w:rPr>
      </w:pPr>
    </w:p>
    <w:p w14:paraId="39A5CC78" w14:textId="77777777" w:rsidR="00286636" w:rsidRPr="00386BAD"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r w:rsidRPr="00386BAD">
        <w:rPr>
          <w:rFonts w:ascii="Traditional Arabic" w:eastAsia="Calibri" w:hAnsi="Traditional Arabic" w:cs="Traditional Arabic"/>
          <w:b/>
          <w:bCs/>
          <w:sz w:val="28"/>
          <w:szCs w:val="28"/>
          <w:rtl/>
        </w:rPr>
        <w:t>الفرضية الرئيسية الثانية</w:t>
      </w:r>
      <w:r w:rsidRPr="00386BAD">
        <w:rPr>
          <w:rFonts w:ascii="Traditional Arabic" w:eastAsia="Calibri" w:hAnsi="Traditional Arabic" w:cs="Traditional Arabic"/>
          <w:b/>
          <w:bCs/>
          <w:sz w:val="28"/>
          <w:szCs w:val="28"/>
        </w:rPr>
        <w:t>:</w:t>
      </w:r>
    </w:p>
    <w:p w14:paraId="28A1EAC4" w14:textId="77777777" w:rsidR="00286636" w:rsidRPr="00386BAD" w:rsidRDefault="00286636" w:rsidP="00120AD0">
      <w:pPr>
        <w:bidi/>
        <w:spacing w:line="360" w:lineRule="auto"/>
        <w:jc w:val="both"/>
        <w:rPr>
          <w:rFonts w:ascii="Traditional Arabic" w:eastAsia="Calibri" w:hAnsi="Traditional Arabic" w:cs="Traditional Arabic"/>
          <w:b/>
          <w:bCs/>
          <w:sz w:val="28"/>
          <w:szCs w:val="28"/>
        </w:rPr>
      </w:pPr>
      <w:r w:rsidRPr="00386BAD">
        <w:rPr>
          <w:rFonts w:ascii="Traditional Arabic" w:eastAsia="Calibri" w:hAnsi="Traditional Arabic" w:cs="Traditional Arabic"/>
          <w:b/>
          <w:bCs/>
          <w:sz w:val="28"/>
          <w:szCs w:val="28"/>
        </w:rPr>
        <w:t xml:space="preserve"> :H2 </w:t>
      </w:r>
      <w:r w:rsidR="00120AD0" w:rsidRPr="00386BAD">
        <w:rPr>
          <w:rFonts w:ascii="Traditional Arabic" w:eastAsia="Calibri" w:hAnsi="Traditional Arabic" w:cs="Traditional Arabic"/>
          <w:b/>
          <w:bCs/>
          <w:sz w:val="28"/>
          <w:szCs w:val="28"/>
          <w:rtl/>
        </w:rPr>
        <w:t xml:space="preserve">يوجد أثر ذو دلالة إحصائية </w:t>
      </w:r>
      <w:r w:rsidR="00120AD0" w:rsidRPr="00386BAD">
        <w:rPr>
          <w:rFonts w:ascii="Traditional Arabic" w:eastAsia="Calibri" w:hAnsi="Traditional Arabic" w:cs="Traditional Arabic" w:hint="cs"/>
          <w:b/>
          <w:bCs/>
          <w:sz w:val="28"/>
          <w:szCs w:val="28"/>
          <w:rtl/>
        </w:rPr>
        <w:t>ل</w:t>
      </w:r>
      <w:r w:rsidRPr="00386BAD">
        <w:rPr>
          <w:rFonts w:ascii="Traditional Arabic" w:eastAsia="Calibri" w:hAnsi="Traditional Arabic" w:cs="Traditional Arabic"/>
          <w:b/>
          <w:bCs/>
          <w:sz w:val="28"/>
          <w:szCs w:val="28"/>
          <w:rtl/>
        </w:rPr>
        <w:t xml:space="preserve">لصيانة التنبؤية </w:t>
      </w:r>
      <w:r w:rsidR="00120AD0" w:rsidRPr="00386BAD">
        <w:rPr>
          <w:rFonts w:ascii="Traditional Arabic" w:eastAsia="Calibri" w:hAnsi="Traditional Arabic" w:cs="Traditional Arabic" w:hint="cs"/>
          <w:b/>
          <w:bCs/>
          <w:sz w:val="28"/>
          <w:szCs w:val="28"/>
          <w:rtl/>
        </w:rPr>
        <w:t xml:space="preserve">في </w:t>
      </w:r>
      <w:r w:rsidRPr="00386BAD">
        <w:rPr>
          <w:rFonts w:ascii="Traditional Arabic" w:eastAsia="Calibri" w:hAnsi="Traditional Arabic" w:cs="Traditional Arabic"/>
          <w:b/>
          <w:bCs/>
          <w:sz w:val="28"/>
          <w:szCs w:val="28"/>
          <w:rtl/>
        </w:rPr>
        <w:t>جودة الرعاية الصحية في مستشفى عسير المركزي</w:t>
      </w:r>
      <w:r w:rsidRPr="00386BAD">
        <w:rPr>
          <w:rFonts w:ascii="Traditional Arabic" w:eastAsia="Calibri" w:hAnsi="Traditional Arabic" w:cs="Traditional Arabic"/>
          <w:b/>
          <w:bCs/>
          <w:sz w:val="28"/>
          <w:szCs w:val="28"/>
        </w:rPr>
        <w:t>.</w:t>
      </w:r>
    </w:p>
    <w:p w14:paraId="66B82C81" w14:textId="77777777" w:rsidR="00286636" w:rsidRPr="00386BAD" w:rsidRDefault="00286636" w:rsidP="009D6275">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الفرضيات الفرعية المرتبطة بالفرضية الرئيسية الثانية</w:t>
      </w:r>
      <w:r w:rsidRPr="00386BAD">
        <w:rPr>
          <w:rFonts w:ascii="Traditional Arabic" w:eastAsia="Calibri" w:hAnsi="Traditional Arabic" w:cs="Traditional Arabic"/>
          <w:sz w:val="28"/>
          <w:szCs w:val="28"/>
        </w:rPr>
        <w:t>:</w:t>
      </w:r>
    </w:p>
    <w:p w14:paraId="42903FC2" w14:textId="77777777" w:rsidR="00286636" w:rsidRPr="00386BAD" w:rsidRDefault="00286636" w:rsidP="00120AD0">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lastRenderedPageBreak/>
        <w:t xml:space="preserve"> :H2.1</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وقت الاستجابة للخدمة الطبية في مستشفى عسير المركزي</w:t>
      </w:r>
      <w:r w:rsidRPr="00386BAD">
        <w:rPr>
          <w:rFonts w:ascii="Traditional Arabic" w:eastAsia="Calibri" w:hAnsi="Traditional Arabic" w:cs="Traditional Arabic"/>
          <w:sz w:val="28"/>
          <w:szCs w:val="28"/>
        </w:rPr>
        <w:t>.</w:t>
      </w:r>
    </w:p>
    <w:p w14:paraId="32EAC8B9" w14:textId="77777777" w:rsidR="00286636" w:rsidRPr="00386BAD" w:rsidRDefault="00286636" w:rsidP="00120AD0">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t xml:space="preserve"> :H2.2</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28"/>
          <w:szCs w:val="28"/>
        </w:rPr>
        <w:t>.</w:t>
      </w:r>
    </w:p>
    <w:p w14:paraId="7423337A" w14:textId="77777777" w:rsidR="00286636" w:rsidRPr="00386BAD" w:rsidRDefault="00286636" w:rsidP="00120AD0">
      <w:pPr>
        <w:bidi/>
        <w:spacing w:line="360" w:lineRule="auto"/>
        <w:jc w:val="both"/>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Pr>
        <w:t xml:space="preserve"> :H2.3</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28"/>
          <w:szCs w:val="28"/>
        </w:rPr>
        <w:t>.</w:t>
      </w:r>
    </w:p>
    <w:p w14:paraId="5248E796" w14:textId="77777777" w:rsidR="00DE1BE2" w:rsidRPr="00B43A32" w:rsidRDefault="00DE1BE2" w:rsidP="00B43A32">
      <w:pPr>
        <w:bidi/>
        <w:spacing w:line="360" w:lineRule="auto"/>
        <w:jc w:val="both"/>
        <w:rPr>
          <w:rFonts w:ascii="Traditional Arabic" w:hAnsi="Traditional Arabic" w:cs="Traditional Arabic"/>
          <w:color w:val="00B0F0"/>
          <w:sz w:val="32"/>
          <w:szCs w:val="32"/>
          <w:rtl/>
        </w:rPr>
      </w:pPr>
    </w:p>
    <w:p w14:paraId="51E94F37" w14:textId="6470970E" w:rsidR="009D6275" w:rsidRPr="00386BAD" w:rsidRDefault="00CC16B8" w:rsidP="00B43A32">
      <w:pPr>
        <w:bidi/>
        <w:spacing w:line="360" w:lineRule="auto"/>
        <w:jc w:val="both"/>
        <w:rPr>
          <w:rFonts w:ascii="Traditional Arabic" w:hAnsi="Traditional Arabic" w:cs="Traditional Arabic"/>
          <w:color w:val="00B0F0"/>
          <w:sz w:val="32"/>
          <w:szCs w:val="32"/>
          <w:rtl/>
        </w:rPr>
      </w:pPr>
      <w:r w:rsidRPr="00386BAD">
        <w:rPr>
          <w:rFonts w:ascii="Traditional Arabic" w:eastAsia="Times New Roman" w:hAnsi="Traditional Arabic" w:cs="Traditional Arabic" w:hint="cs"/>
          <w:b/>
          <w:bCs/>
          <w:sz w:val="32"/>
          <w:szCs w:val="32"/>
          <w:rtl/>
        </w:rPr>
        <w:t>1.</w:t>
      </w:r>
      <w:r w:rsidR="00B43A32">
        <w:rPr>
          <w:rFonts w:ascii="Traditional Arabic" w:eastAsia="Times New Roman" w:hAnsi="Traditional Arabic" w:cs="Traditional Arabic" w:hint="cs"/>
          <w:b/>
          <w:bCs/>
          <w:sz w:val="32"/>
          <w:szCs w:val="32"/>
          <w:rtl/>
        </w:rPr>
        <w:t>7</w:t>
      </w:r>
      <w:r w:rsidRPr="00386BAD">
        <w:rPr>
          <w:rFonts w:ascii="Traditional Arabic" w:eastAsia="Times New Roman" w:hAnsi="Traditional Arabic" w:cs="Traditional Arabic" w:hint="cs"/>
          <w:b/>
          <w:bCs/>
          <w:sz w:val="32"/>
          <w:szCs w:val="32"/>
          <w:rtl/>
        </w:rPr>
        <w:t xml:space="preserve"> </w:t>
      </w:r>
      <w:r w:rsidR="009D6275" w:rsidRPr="00386BAD">
        <w:rPr>
          <w:rFonts w:ascii="Traditional Arabic" w:eastAsia="Times New Roman" w:hAnsi="Traditional Arabic" w:cs="Traditional Arabic"/>
          <w:b/>
          <w:bCs/>
          <w:sz w:val="32"/>
          <w:szCs w:val="32"/>
          <w:rtl/>
        </w:rPr>
        <w:t>حدود الدراسة</w:t>
      </w:r>
    </w:p>
    <w:p w14:paraId="7E90D621" w14:textId="77777777" w:rsidR="00C56E8B" w:rsidRPr="00386BAD"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r w:rsidRPr="00386BAD">
        <w:rPr>
          <w:rFonts w:ascii="Traditional Arabic" w:eastAsia="Times New Roman" w:hAnsi="Traditional Arabic" w:cs="Traditional Arabic" w:hint="cs"/>
          <w:sz w:val="28"/>
          <w:szCs w:val="28"/>
          <w:rtl/>
        </w:rPr>
        <w:t>لهذه الدراسة م</w:t>
      </w:r>
      <w:r w:rsidR="00C56E8B" w:rsidRPr="00386BAD">
        <w:rPr>
          <w:rFonts w:ascii="Traditional Arabic" w:eastAsia="Times New Roman" w:hAnsi="Traditional Arabic" w:cs="Traditional Arabic"/>
          <w:sz w:val="28"/>
          <w:szCs w:val="28"/>
          <w:rtl/>
        </w:rPr>
        <w:t>جموعة من الحدود التي تضبط نطاقها الزمني والمكاني والبشري والجغرافي، وذلك لضمان دقة النتائج وواقعيتها، وهي على النحو التالي</w:t>
      </w:r>
      <w:r w:rsidR="00C56E8B" w:rsidRPr="00386BAD">
        <w:rPr>
          <w:rFonts w:ascii="Traditional Arabic" w:eastAsia="Times New Roman" w:hAnsi="Traditional Arabic" w:cs="Traditional Arabic"/>
          <w:sz w:val="28"/>
          <w:szCs w:val="28"/>
        </w:rPr>
        <w:t>:</w:t>
      </w:r>
    </w:p>
    <w:p w14:paraId="1573B870" w14:textId="77777777" w:rsidR="009D6275"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المكانية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907976" w:rsidRPr="00386BAD">
        <w:rPr>
          <w:rFonts w:ascii="Traditional Arabic" w:eastAsia="Times New Roman" w:hAnsi="Traditional Arabic" w:cs="Traditional Arabic" w:hint="cs"/>
          <w:sz w:val="28"/>
          <w:szCs w:val="28"/>
          <w:rtl/>
        </w:rPr>
        <w:t>اجريت</w:t>
      </w:r>
      <w:r w:rsidRPr="00386BAD">
        <w:rPr>
          <w:rFonts w:ascii="Traditional Arabic" w:eastAsia="Times New Roman" w:hAnsi="Traditional Arabic" w:cs="Traditional Arabic"/>
          <w:sz w:val="28"/>
          <w:szCs w:val="28"/>
          <w:rtl/>
        </w:rPr>
        <w:t xml:space="preserve"> هذه الدراسة في مستشفى عسير المركزي، أحد المستشفيات الحكومية الرئيسية في منطقة عسير بالمملكة العربية السعودية، حيث يمثل بيئة مناسبة لدراسة أثر أنماط الصيانة المختلفة على جودة الرعاية الصحية</w:t>
      </w:r>
      <w:r w:rsidRPr="00386BAD">
        <w:rPr>
          <w:rFonts w:ascii="Traditional Arabic" w:eastAsia="Times New Roman" w:hAnsi="Traditional Arabic" w:cs="Traditional Arabic"/>
          <w:sz w:val="28"/>
          <w:szCs w:val="28"/>
        </w:rPr>
        <w:t>.</w:t>
      </w:r>
    </w:p>
    <w:p w14:paraId="13774B53" w14:textId="6C47E2CA" w:rsidR="009D6275" w:rsidRPr="00386BAD" w:rsidRDefault="009D6275" w:rsidP="00D704E0">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الزمانية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D704E0" w:rsidRPr="00D704E0">
        <w:rPr>
          <w:rFonts w:ascii="Traditional Arabic" w:eastAsia="Times New Roman" w:hAnsi="Traditional Arabic" w:cs="Traditional Arabic"/>
          <w:sz w:val="28"/>
          <w:szCs w:val="28"/>
          <w:rtl/>
        </w:rPr>
        <w:t>اقتصر تطبيق الدراسة وجمع بياناتها على الفترة الممتدة من أبريل 2026 إلى مايو 2026</w:t>
      </w:r>
      <w:r w:rsidR="00D704E0" w:rsidRPr="00D704E0">
        <w:rPr>
          <w:rFonts w:ascii="Traditional Arabic" w:eastAsia="Times New Roman" w:hAnsi="Traditional Arabic" w:cs="Traditional Arabic"/>
          <w:sz w:val="28"/>
          <w:szCs w:val="28"/>
        </w:rPr>
        <w:t>.</w:t>
      </w:r>
    </w:p>
    <w:p w14:paraId="62917030" w14:textId="77777777" w:rsidR="009D6275"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الجغرافية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Pr="00386BAD">
        <w:rPr>
          <w:rFonts w:ascii="Traditional Arabic" w:eastAsia="Times New Roman" w:hAnsi="Traditional Arabic" w:cs="Traditional Arabic"/>
          <w:sz w:val="28"/>
          <w:szCs w:val="28"/>
          <w:rtl/>
        </w:rPr>
        <w:t>تتركز الدراسة في منطقة عسير، الواقعة في جنوب غرب المملكة العربية السعودية، وتركز بشكل خاص على النطاق الجغرافي الذي يغطي مستشفى عسير المركزي</w:t>
      </w:r>
      <w:r w:rsidRPr="00386BAD">
        <w:rPr>
          <w:rFonts w:ascii="Traditional Arabic" w:eastAsia="Times New Roman" w:hAnsi="Traditional Arabic" w:cs="Traditional Arabic"/>
          <w:sz w:val="28"/>
          <w:szCs w:val="28"/>
        </w:rPr>
        <w:t>.</w:t>
      </w:r>
    </w:p>
    <w:p w14:paraId="42B3B87F" w14:textId="39A4D431" w:rsidR="001D1314" w:rsidRPr="00E223BD" w:rsidRDefault="009D6275" w:rsidP="00E223BD">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b/>
          <w:bCs/>
          <w:sz w:val="28"/>
          <w:szCs w:val="28"/>
          <w:rtl/>
        </w:rPr>
        <w:t>الحدود البشرية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C43424" w:rsidRPr="00386BAD">
        <w:rPr>
          <w:rFonts w:ascii="Traditional Arabic" w:eastAsia="Times New Roman" w:hAnsi="Traditional Arabic" w:cs="Traditional Arabic"/>
          <w:sz w:val="28"/>
          <w:szCs w:val="28"/>
          <w:rtl/>
        </w:rPr>
        <w:t>تقتصر هذه الدراسة على العاملين في مستشفى عسير المركزي الذين يشاركون بشكل مباشر في عمليات إدارة وصيانة الأجهزة الطبية أو ضمان جودة الرعاية الصحية. ويشمل ذلك خمس فئات رئيسية هي: المهندسون الطبيون، الفنيون المتخصصون، الأطباء المعتمدون على الأجهزة الطبية، الممرضون المشغلون لهذه الأجهزة، ومسؤولو ضمان الجودة. تم اختيار هذه الفئات نظرًا لدورهم المباشر في تطبيق وتنفيذ الصيانة الوقائية والتنبؤية التي تؤثر على جودة</w:t>
      </w:r>
      <w:r w:rsidR="003C4CDD" w:rsidRPr="00386BAD">
        <w:rPr>
          <w:rFonts w:ascii="Traditional Arabic" w:eastAsia="Times New Roman" w:hAnsi="Traditional Arabic" w:cs="Traditional Arabic"/>
          <w:sz w:val="28"/>
          <w:szCs w:val="28"/>
          <w:rtl/>
        </w:rPr>
        <w:t xml:space="preserve"> الرعاية الصحية في </w:t>
      </w:r>
      <w:r w:rsidR="003C4CDD" w:rsidRPr="00386BAD">
        <w:rPr>
          <w:rFonts w:ascii="Traditional Arabic" w:eastAsia="Times New Roman" w:hAnsi="Traditional Arabic" w:cs="Traditional Arabic"/>
          <w:sz w:val="28"/>
          <w:szCs w:val="28"/>
          <w:rtl/>
        </w:rPr>
        <w:lastRenderedPageBreak/>
        <w:t>المستشفى.</w:t>
      </w:r>
      <w:r w:rsidR="00C43424" w:rsidRPr="00386BAD">
        <w:rPr>
          <w:rFonts w:ascii="Traditional Arabic" w:eastAsia="Times New Roman" w:hAnsi="Traditional Arabic" w:cs="Traditional Arabic"/>
          <w:sz w:val="28"/>
          <w:szCs w:val="28"/>
          <w:rtl/>
        </w:rPr>
        <w:t xml:space="preserve"> يشترط في المشاركين أن يكون لديهم خبرة عملية لا تقل عن سنة في مجال تخصصهم، وأن يكونوا على دراية كافية بموضوع الدراسة ل</w:t>
      </w:r>
      <w:r w:rsidR="003C4CDD" w:rsidRPr="00386BAD">
        <w:rPr>
          <w:rFonts w:ascii="Traditional Arabic" w:eastAsia="Times New Roman" w:hAnsi="Traditional Arabic" w:cs="Traditional Arabic"/>
          <w:sz w:val="28"/>
          <w:szCs w:val="28"/>
          <w:rtl/>
        </w:rPr>
        <w:t>ضمان صحة ودقة المعلومات</w:t>
      </w:r>
      <w:r w:rsidR="00C43424" w:rsidRPr="00386BAD">
        <w:rPr>
          <w:rFonts w:ascii="Traditional Arabic" w:eastAsia="Times New Roman" w:hAnsi="Traditional Arabic" w:cs="Traditional Arabic"/>
          <w:sz w:val="28"/>
          <w:szCs w:val="28"/>
          <w:rtl/>
        </w:rPr>
        <w:t>. وبذلك، لا تشمل الدراسة العاملين في المستشفى الذين لا يشاركون في هذه العمليات بشكل مباشر، كما أنها لا تشمل المستشفيات الأخرى أو المرافق الصحية خارج نطاق مستشفى عسير المركزي</w:t>
      </w:r>
      <w:r w:rsidR="00C43424" w:rsidRPr="00386BAD">
        <w:rPr>
          <w:rFonts w:ascii="Traditional Arabic" w:eastAsia="Times New Roman" w:hAnsi="Traditional Arabic" w:cs="Traditional Arabic"/>
          <w:sz w:val="28"/>
          <w:szCs w:val="28"/>
        </w:rPr>
        <w:t>.</w:t>
      </w:r>
    </w:p>
    <w:p w14:paraId="03B9A573" w14:textId="4FF54608" w:rsidR="007F6900" w:rsidRPr="00386BAD" w:rsidRDefault="00CC16B8" w:rsidP="00B43A32">
      <w:pPr>
        <w:bidi/>
        <w:spacing w:line="360" w:lineRule="auto"/>
        <w:rPr>
          <w:rFonts w:ascii="Traditional Arabic" w:hAnsi="Traditional Arabic" w:cs="Traditional Arabic"/>
          <w:b/>
          <w:bCs/>
          <w:sz w:val="32"/>
          <w:szCs w:val="32"/>
        </w:rPr>
      </w:pPr>
      <w:r w:rsidRPr="00386BAD">
        <w:rPr>
          <w:rFonts w:ascii="Traditional Arabic" w:hAnsi="Traditional Arabic" w:cs="Traditional Arabic" w:hint="cs"/>
          <w:b/>
          <w:bCs/>
          <w:sz w:val="32"/>
          <w:szCs w:val="32"/>
          <w:rtl/>
        </w:rPr>
        <w:t>1.</w:t>
      </w:r>
      <w:r w:rsidR="00B43A32">
        <w:rPr>
          <w:rFonts w:ascii="Traditional Arabic" w:hAnsi="Traditional Arabic" w:cs="Traditional Arabic" w:hint="cs"/>
          <w:b/>
          <w:bCs/>
          <w:sz w:val="32"/>
          <w:szCs w:val="32"/>
          <w:rtl/>
        </w:rPr>
        <w:t>8</w:t>
      </w:r>
      <w:r w:rsidRPr="00386BAD">
        <w:rPr>
          <w:rFonts w:ascii="Traditional Arabic" w:hAnsi="Traditional Arabic" w:cs="Traditional Arabic" w:hint="cs"/>
          <w:b/>
          <w:bCs/>
          <w:sz w:val="32"/>
          <w:szCs w:val="32"/>
          <w:rtl/>
        </w:rPr>
        <w:t xml:space="preserve"> </w:t>
      </w:r>
      <w:commentRangeStart w:id="3"/>
      <w:r w:rsidR="009D6275" w:rsidRPr="00386BAD">
        <w:rPr>
          <w:rFonts w:ascii="Traditional Arabic" w:hAnsi="Traditional Arabic" w:cs="Traditional Arabic"/>
          <w:b/>
          <w:bCs/>
          <w:sz w:val="32"/>
          <w:szCs w:val="32"/>
          <w:rtl/>
        </w:rPr>
        <w:t>نموذج الدراسة</w:t>
      </w:r>
      <w:commentRangeEnd w:id="3"/>
      <w:r w:rsidR="0087659B" w:rsidRPr="00386BAD">
        <w:rPr>
          <w:rStyle w:val="aa"/>
          <w:rFonts w:ascii="Traditional Arabic" w:hAnsi="Traditional Arabic" w:cs="Traditional Arabic"/>
          <w:b/>
          <w:bCs/>
          <w:sz w:val="32"/>
          <w:szCs w:val="32"/>
        </w:rPr>
        <w:commentReference w:id="3"/>
      </w:r>
    </w:p>
    <w:p w14:paraId="040CEC65" w14:textId="77777777" w:rsidR="007F6900" w:rsidRPr="00386BAD" w:rsidRDefault="007F6900" w:rsidP="007F6900">
      <w:pPr>
        <w:bidi/>
        <w:spacing w:line="360" w:lineRule="auto"/>
        <w:rPr>
          <w:rFonts w:ascii="Traditional Arabic" w:hAnsi="Traditional Arabic" w:cs="Traditional Arabic"/>
          <w:sz w:val="28"/>
          <w:szCs w:val="28"/>
          <w:rtl/>
          <w:lang w:bidi="ar-AE"/>
        </w:rPr>
      </w:pPr>
      <w:r w:rsidRPr="00386BAD">
        <w:rPr>
          <w:rFonts w:ascii="Traditional Arabic" w:hAnsi="Traditional Arabic" w:cs="Traditional Arabic" w:hint="cs"/>
          <w:sz w:val="28"/>
          <w:szCs w:val="28"/>
          <w:rtl/>
          <w:lang w:bidi="ar-AE"/>
        </w:rPr>
        <w:t xml:space="preserve">الشكل في الاسفل (رقم 1) يوضح كل من متغيرات الدراسة الثابتة والمستقلة بالإضافة الى فرضيات الدراسة الرئيسية والفرعية. </w:t>
      </w:r>
    </w:p>
    <w:p w14:paraId="7ED59A55" w14:textId="77777777" w:rsidR="009D6275" w:rsidRPr="00386BAD" w:rsidRDefault="007F6900" w:rsidP="00E223BD">
      <w:pPr>
        <w:bidi/>
        <w:spacing w:line="360" w:lineRule="auto"/>
        <w:rPr>
          <w:rFonts w:ascii="Traditional Arabic" w:hAnsi="Traditional Arabic" w:cs="Traditional Arabic"/>
          <w:b/>
          <w:bCs/>
          <w:sz w:val="32"/>
          <w:szCs w:val="32"/>
          <w:rtl/>
          <w:lang w:bidi="ar-AE"/>
        </w:rPr>
      </w:pPr>
      <w:r w:rsidRPr="00386BAD">
        <w:rPr>
          <w:rFonts w:ascii="Traditional Arabic" w:hAnsi="Traditional Arabic" w:cs="Traditional Arabic"/>
          <w:b/>
          <w:bCs/>
          <w:noProof/>
          <w:sz w:val="32"/>
          <w:szCs w:val="32"/>
          <w:lang w:val="en-US"/>
        </w:rPr>
        <w:drawing>
          <wp:inline distT="0" distB="0" distL="0" distR="0" wp14:anchorId="517DF95E" wp14:editId="68D479E4">
            <wp:extent cx="5242560" cy="4297680"/>
            <wp:effectExtent l="0" t="0" r="0" b="762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5575" cy="4291954"/>
                    </a:xfrm>
                    <a:prstGeom prst="rect">
                      <a:avLst/>
                    </a:prstGeom>
                    <a:noFill/>
                  </pic:spPr>
                </pic:pic>
              </a:graphicData>
            </a:graphic>
          </wp:inline>
        </w:drawing>
      </w:r>
    </w:p>
    <w:p w14:paraId="12F8D554" w14:textId="6C3545B3" w:rsidR="00B43A32" w:rsidRPr="00E223BD" w:rsidRDefault="007F6900" w:rsidP="00E223BD">
      <w:pPr>
        <w:bidi/>
        <w:spacing w:line="360" w:lineRule="auto"/>
        <w:jc w:val="center"/>
        <w:rPr>
          <w:rFonts w:ascii="Traditional Arabic" w:hAnsi="Traditional Arabic" w:cs="Traditional Arabic"/>
          <w:sz w:val="28"/>
          <w:szCs w:val="28"/>
          <w:rtl/>
          <w:lang w:bidi="ar-AE"/>
        </w:rPr>
      </w:pPr>
      <w:r w:rsidRPr="00386BAD">
        <w:rPr>
          <w:rFonts w:ascii="Traditional Arabic" w:hAnsi="Traditional Arabic" w:cs="Traditional Arabic"/>
          <w:sz w:val="24"/>
          <w:szCs w:val="24"/>
          <w:rtl/>
        </w:rPr>
        <w:tab/>
      </w:r>
      <w:r w:rsidRPr="00386BAD">
        <w:rPr>
          <w:rFonts w:ascii="Traditional Arabic" w:hAnsi="Traditional Arabic" w:cs="Traditional Arabic" w:hint="cs"/>
          <w:sz w:val="28"/>
          <w:szCs w:val="28"/>
          <w:rtl/>
          <w:lang w:bidi="ar-AE"/>
        </w:rPr>
        <w:t>الشكل رقم (1) نموذج الدراسة</w:t>
      </w:r>
      <w:r w:rsidR="00E223BD">
        <w:rPr>
          <w:rFonts w:ascii="Traditional Arabic" w:hAnsi="Traditional Arabic" w:cs="Traditional Arabic" w:hint="cs"/>
          <w:sz w:val="28"/>
          <w:szCs w:val="28"/>
          <w:rtl/>
          <w:lang w:bidi="ar-AE"/>
        </w:rPr>
        <w:t xml:space="preserve">: </w:t>
      </w:r>
      <w:r w:rsidR="009D6275" w:rsidRPr="00386BAD">
        <w:rPr>
          <w:rFonts w:ascii="Traditional Arabic" w:hAnsi="Traditional Arabic" w:cs="Traditional Arabic"/>
          <w:sz w:val="24"/>
          <w:szCs w:val="24"/>
          <w:rtl/>
        </w:rPr>
        <w:t xml:space="preserve">نموذج الدراسة من اعداد الباحث بالاعتماد على الدراسات السابقة </w:t>
      </w:r>
      <w:r w:rsidR="009D6275" w:rsidRPr="00386BAD">
        <w:rPr>
          <w:rFonts w:ascii="Traditional Arabic" w:hAnsi="Traditional Arabic" w:cs="Traditional Arabic"/>
          <w:sz w:val="24"/>
          <w:szCs w:val="24"/>
          <w:lang w:bidi="ar-AE"/>
        </w:rPr>
        <w:t>Manchadi et al., 2023; Ahmed et al., 2021)</w:t>
      </w:r>
      <w:r w:rsidR="009D6275" w:rsidRPr="00386BAD">
        <w:rPr>
          <w:rFonts w:ascii="Traditional Arabic" w:hAnsi="Traditional Arabic" w:cs="Traditional Arabic"/>
          <w:sz w:val="24"/>
          <w:szCs w:val="24"/>
          <w:rtl/>
          <w:lang w:bidi="ar-AE"/>
        </w:rPr>
        <w:t>)</w:t>
      </w:r>
    </w:p>
    <w:p w14:paraId="6F1CBB06" w14:textId="0F8F3457" w:rsidR="00B43A32" w:rsidRPr="00E223BD" w:rsidRDefault="00B43A32" w:rsidP="00B43A32">
      <w:pPr>
        <w:tabs>
          <w:tab w:val="left" w:pos="288"/>
          <w:tab w:val="center" w:pos="4680"/>
        </w:tabs>
        <w:bidi/>
        <w:spacing w:line="360" w:lineRule="auto"/>
        <w:rPr>
          <w:rFonts w:ascii="Traditional Arabic" w:hAnsi="Traditional Arabic" w:cs="Traditional Arabic"/>
          <w:b/>
          <w:bCs/>
          <w:sz w:val="32"/>
          <w:szCs w:val="32"/>
          <w:rtl/>
        </w:rPr>
      </w:pPr>
      <w:r w:rsidRPr="00E223BD">
        <w:rPr>
          <w:rFonts w:ascii="Traditional Arabic" w:hAnsi="Traditional Arabic" w:cs="Traditional Arabic" w:hint="cs"/>
          <w:b/>
          <w:bCs/>
          <w:sz w:val="32"/>
          <w:szCs w:val="32"/>
          <w:rtl/>
        </w:rPr>
        <w:lastRenderedPageBreak/>
        <w:t xml:space="preserve">1.9 </w:t>
      </w:r>
      <w:r w:rsidRPr="00E223BD">
        <w:rPr>
          <w:rFonts w:ascii="Traditional Arabic" w:hAnsi="Traditional Arabic" w:cs="Traditional Arabic"/>
          <w:b/>
          <w:bCs/>
          <w:sz w:val="32"/>
          <w:szCs w:val="32"/>
          <w:rtl/>
        </w:rPr>
        <w:t>مفاهيم الدراسة</w:t>
      </w:r>
    </w:p>
    <w:p w14:paraId="3C3FC845"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r w:rsidRPr="00B43A32">
        <w:rPr>
          <w:rFonts w:ascii="Traditional Arabic" w:hAnsi="Traditional Arabic" w:cs="Traditional Arabic" w:hint="cs"/>
          <w:sz w:val="28"/>
          <w:szCs w:val="28"/>
          <w:rtl/>
          <w:lang w:bidi="ar-AE"/>
        </w:rPr>
        <w:t>تعتبر</w:t>
      </w:r>
      <w:r w:rsidRPr="00B43A32">
        <w:rPr>
          <w:rFonts w:ascii="Traditional Arabic" w:hAnsi="Traditional Arabic" w:cs="Traditional Arabic"/>
          <w:sz w:val="28"/>
          <w:szCs w:val="28"/>
          <w:rtl/>
        </w:rPr>
        <w:t xml:space="preserve"> المفاهيم الأساسية المحددة في هذه الدراسة ضرورية لفهم أبعاد البحث وتحليل نتائجه بدقة، وقد تم تحديد التعريف الإجرائي لكل منها بما يتناسب مع سياق مستشفى عسير المركزي. وفيما يلي توضيح لهذه المفاهيم</w:t>
      </w:r>
      <w:r w:rsidRPr="00B43A32">
        <w:rPr>
          <w:rFonts w:ascii="Traditional Arabic" w:hAnsi="Traditional Arabic" w:cs="Traditional Arabic"/>
          <w:sz w:val="28"/>
          <w:szCs w:val="28"/>
          <w:lang w:bidi="ar-AE"/>
        </w:rPr>
        <w:t>:</w:t>
      </w:r>
    </w:p>
    <w:p w14:paraId="75F2D8E7"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الصيانة الوقائية</w:t>
      </w:r>
      <w:r w:rsidRPr="00B43A32">
        <w:rPr>
          <w:rFonts w:ascii="Traditional Arabic" w:hAnsi="Traditional Arabic" w:cs="Traditional Arabic" w:hint="cs"/>
          <w:b/>
          <w:bCs/>
          <w:sz w:val="28"/>
          <w:szCs w:val="28"/>
          <w:rtl/>
        </w:rPr>
        <w:t xml:space="preserve">: </w:t>
      </w:r>
      <w:r w:rsidRPr="00B43A32">
        <w:rPr>
          <w:rFonts w:ascii="Traditional Arabic" w:hAnsi="Traditional Arabic" w:cs="Traditional Arabic"/>
          <w:sz w:val="28"/>
          <w:szCs w:val="28"/>
          <w:rtl/>
        </w:rPr>
        <w:t>تعرف الصيانة الوقائية بأنها مجموعة من الإجراءات المخططة التي تُجرى بانتظام على الأجهزة الطبية بهدف تقليل الأعطال وتحسين أدائها وضمان استمرار عملها بكفاءة عالية، من خلال استبدال أو تعديل الأجزاء قبل حدوث الأعطال (</w:t>
      </w:r>
      <w:r w:rsidRPr="00B43A32">
        <w:rPr>
          <w:rFonts w:ascii="Traditional Arabic" w:hAnsi="Traditional Arabic" w:cs="Traditional Arabic"/>
          <w:sz w:val="28"/>
          <w:szCs w:val="28"/>
          <w:lang w:val="en-US" w:bidi="ar-AE"/>
        </w:rPr>
        <w:t>Sezdi, 2016</w:t>
      </w:r>
      <w:r w:rsidRPr="00B43A32">
        <w:rPr>
          <w:rFonts w:ascii="Traditional Arabic" w:hAnsi="Traditional Arabic" w:cs="Traditional Arabic"/>
          <w:sz w:val="28"/>
          <w:szCs w:val="28"/>
          <w:rtl/>
        </w:rPr>
        <w:t>).</w:t>
      </w:r>
    </w:p>
    <w:p w14:paraId="00780DF5"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b/>
          <w:bCs/>
          <w:sz w:val="28"/>
          <w:szCs w:val="28"/>
          <w:rtl/>
        </w:rPr>
        <w:t xml:space="preserve"> </w:t>
      </w:r>
      <w:r w:rsidRPr="00B43A32">
        <w:rPr>
          <w:rFonts w:ascii="Traditional Arabic" w:hAnsi="Traditional Arabic" w:cs="Traditional Arabic"/>
          <w:sz w:val="28"/>
          <w:szCs w:val="28"/>
          <w:rtl/>
        </w:rPr>
        <w:t>هي مجموعة من الأنشطة والإجراءات المخطط لها التي تُنفذ بشكل دوري ومنتظم في مستشفى عسير المركزي بهدف الحفاظ على كفاءة الأجهزة الطبية وضمان جاهزيتها لتقديم الخدمة، وتشمل الفحص والتنظيف والمعايرة واستبدال القطع قبل حدوث أي عطل. ويُقاس أثرها من خلال استجابات المشاركين حول مدى مساهمتها في تقليل وقت الاستجابة، تقليل تأجيل العمليات، وتعزيز سلامة المرضى</w:t>
      </w:r>
      <w:r w:rsidRPr="00B43A32">
        <w:rPr>
          <w:rFonts w:ascii="Traditional Arabic" w:hAnsi="Traditional Arabic" w:cs="Traditional Arabic"/>
          <w:sz w:val="28"/>
          <w:szCs w:val="28"/>
          <w:lang w:val="en-US" w:bidi="ar-AE"/>
        </w:rPr>
        <w:t>.</w:t>
      </w:r>
    </w:p>
    <w:p w14:paraId="18BC2308"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lang w:bidi="ar-JO"/>
        </w:rPr>
      </w:pPr>
    </w:p>
    <w:p w14:paraId="0498B823"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الصيانة التنبؤية</w:t>
      </w:r>
      <w:r w:rsidRPr="00B43A32">
        <w:rPr>
          <w:rFonts w:ascii="Traditional Arabic" w:hAnsi="Traditional Arabic" w:cs="Traditional Arabic" w:hint="cs"/>
          <w:b/>
          <w:bCs/>
          <w:sz w:val="28"/>
          <w:szCs w:val="28"/>
          <w:rtl/>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الصيانة التنبؤية تعتمد على تحليل البيانات الحية لمراقبة حالة الأجهزة الطبية والتنبؤ بوقت حدوث الأعطال، مما يسمح بالتدخل المبكر لإصلاح الأجهزة</w:t>
      </w:r>
      <w:r w:rsidRPr="00B43A32">
        <w:rPr>
          <w:rFonts w:ascii="Traditional Arabic" w:hAnsi="Traditional Arabic" w:cs="Traditional Arabic" w:hint="cs"/>
          <w:sz w:val="28"/>
          <w:szCs w:val="28"/>
          <w:rtl/>
        </w:rPr>
        <w:t xml:space="preserve"> (البزايعة، 2024).</w:t>
      </w:r>
    </w:p>
    <w:p w14:paraId="71DCC79A"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هي الصيانة المبنية على التنبؤ بالأعطال قبل وقوعها باستخدام تقنيات تحليل البيانات وأجهزة الاستشعار والمراقبة المستمرة لأداء الأجهزة، بهدف التدخل في الوقت المناسب لمنع حدوث الأعطال. في هذه الدراسة، يُقاس أثرها عبر استبيان يُظهر مدى مساهمتها في تحسين مؤشرات الأداء مثل تقليل وقت الاستجابة، منع تأجيل الخدمات، وتحسين سلامة المرضى</w:t>
      </w:r>
      <w:r w:rsidRPr="00B43A32">
        <w:rPr>
          <w:rFonts w:ascii="Traditional Arabic" w:hAnsi="Traditional Arabic" w:cs="Traditional Arabic"/>
          <w:sz w:val="28"/>
          <w:szCs w:val="28"/>
          <w:lang w:val="en-US" w:bidi="ar-AE"/>
        </w:rPr>
        <w:t>.</w:t>
      </w:r>
    </w:p>
    <w:p w14:paraId="3DE25FEF"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lang w:bidi="ar-JO"/>
        </w:rPr>
      </w:pPr>
    </w:p>
    <w:p w14:paraId="30873528"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lastRenderedPageBreak/>
        <w:t>جودة الرعاية الصحي</w:t>
      </w:r>
      <w:r w:rsidRPr="00B43A32">
        <w:rPr>
          <w:rFonts w:ascii="Traditional Arabic" w:hAnsi="Traditional Arabic" w:cs="Traditional Arabic" w:hint="cs"/>
          <w:b/>
          <w:bCs/>
          <w:sz w:val="28"/>
          <w:szCs w:val="28"/>
          <w:rtl/>
        </w:rPr>
        <w:t>ة:</w:t>
      </w:r>
      <w:r w:rsidRPr="00B43A32">
        <w:rPr>
          <w:rFonts w:ascii="Traditional Arabic" w:hAnsi="Traditional Arabic" w:cs="Traditional Arabic" w:hint="cs"/>
          <w:b/>
          <w:bCs/>
          <w:sz w:val="28"/>
          <w:szCs w:val="28"/>
          <w:rtl/>
          <w:lang w:bidi="ar-JO"/>
        </w:rPr>
        <w:t xml:space="preserve"> </w:t>
      </w:r>
      <w:r w:rsidRPr="00B43A32">
        <w:rPr>
          <w:rFonts w:ascii="Traditional Arabic" w:hAnsi="Traditional Arabic" w:cs="Traditional Arabic"/>
          <w:sz w:val="28"/>
          <w:szCs w:val="28"/>
          <w:rtl/>
        </w:rPr>
        <w:t>جودة الرعاية الصحية تعني تقديم خدمات طبية آمنة وفعالة تسهم في تحقيق رضا المرضى وتقليل المخاطر والحوادث المتعلقة بالأجهزة الطبية (</w:t>
      </w:r>
      <w:r w:rsidRPr="00B43A32">
        <w:rPr>
          <w:rFonts w:ascii="Traditional Arabic" w:hAnsi="Traditional Arabic" w:cs="Traditional Arabic"/>
          <w:sz w:val="28"/>
          <w:szCs w:val="28"/>
          <w:lang w:val="en-US" w:bidi="ar-AE"/>
        </w:rPr>
        <w:t>et al. 2021</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lang w:val="en-US" w:bidi="ar-AE"/>
        </w:rPr>
        <w:t xml:space="preserve"> </w:t>
      </w:r>
      <w:r w:rsidRPr="00B43A32">
        <w:rPr>
          <w:rFonts w:ascii="Traditional Arabic" w:hAnsi="Traditional Arabic" w:cs="Traditional Arabic"/>
          <w:sz w:val="28"/>
          <w:szCs w:val="28"/>
          <w:lang w:val="en-AE" w:bidi="ar-AE"/>
        </w:rPr>
        <w:t>Zamzam</w:t>
      </w:r>
      <w:r w:rsidRPr="00B43A32">
        <w:rPr>
          <w:rFonts w:ascii="Traditional Arabic" w:hAnsi="Traditional Arabic" w:cs="Traditional Arabic"/>
          <w:sz w:val="28"/>
          <w:szCs w:val="28"/>
          <w:rtl/>
        </w:rPr>
        <w:t>)</w:t>
      </w:r>
      <w:r w:rsidRPr="00B43A32">
        <w:rPr>
          <w:rFonts w:ascii="Traditional Arabic" w:hAnsi="Traditional Arabic" w:cs="Traditional Arabic" w:hint="cs"/>
          <w:sz w:val="28"/>
          <w:szCs w:val="28"/>
          <w:rtl/>
        </w:rPr>
        <w:t>.</w:t>
      </w:r>
    </w:p>
    <w:p w14:paraId="496B4432" w14:textId="2419DA69" w:rsidR="00B43A32" w:rsidRPr="00B43A32" w:rsidRDefault="00B43A32" w:rsidP="00E223BD">
      <w:p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هي درجة التميز في تقديم الخدمات الصحية في مستشفى عسير المركزي، وتقاس من خلال ثلاثة مؤشرات رئيسية هي: سرعة الاستجابة للخدمة الطبية، قلة التأجيل أو الإلغاء للعمليات والخدمات، وسلامة المرضى من الحوادث الناتجة عن الأعطال الفنية للأجهزة</w:t>
      </w:r>
      <w:r w:rsidR="00E223BD">
        <w:rPr>
          <w:rFonts w:ascii="Traditional Arabic" w:hAnsi="Traditional Arabic" w:cs="Traditional Arabic"/>
          <w:sz w:val="28"/>
          <w:szCs w:val="28"/>
          <w:lang w:val="en-US" w:bidi="ar-AE"/>
        </w:rPr>
        <w:t>.</w:t>
      </w:r>
    </w:p>
    <w:p w14:paraId="33241D63"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p>
    <w:p w14:paraId="0B883609"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b/>
          <w:bCs/>
          <w:sz w:val="28"/>
          <w:szCs w:val="28"/>
          <w:lang w:bidi="ar-AE"/>
        </w:rPr>
      </w:pPr>
      <w:r w:rsidRPr="00B43A32">
        <w:rPr>
          <w:rFonts w:ascii="Traditional Arabic" w:hAnsi="Traditional Arabic" w:cs="Traditional Arabic"/>
          <w:b/>
          <w:bCs/>
          <w:sz w:val="28"/>
          <w:szCs w:val="28"/>
          <w:rtl/>
        </w:rPr>
        <w:t>وقت الاستجابة للخدمة الطبية</w:t>
      </w:r>
      <w:r w:rsidRPr="00B43A32">
        <w:rPr>
          <w:rFonts w:ascii="Traditional Arabic" w:hAnsi="Traditional Arabic" w:cs="Traditional Arabic" w:hint="cs"/>
          <w:b/>
          <w:bCs/>
          <w:sz w:val="28"/>
          <w:szCs w:val="28"/>
          <w:rtl/>
        </w:rPr>
        <w:t>:</w:t>
      </w:r>
      <w:r w:rsidRPr="00B43A32">
        <w:rPr>
          <w:rFonts w:ascii="Traditional Arabic" w:hAnsi="Traditional Arabic" w:cs="Traditional Arabic" w:hint="cs"/>
          <w:b/>
          <w:bCs/>
          <w:sz w:val="28"/>
          <w:szCs w:val="28"/>
          <w:rtl/>
          <w:lang w:bidi="ar-JO"/>
        </w:rPr>
        <w:t xml:space="preserve"> </w:t>
      </w:r>
      <w:r w:rsidRPr="00B43A32">
        <w:rPr>
          <w:rFonts w:ascii="Traditional Arabic" w:hAnsi="Traditional Arabic" w:cs="Traditional Arabic"/>
          <w:sz w:val="28"/>
          <w:szCs w:val="28"/>
          <w:rtl/>
        </w:rPr>
        <w:t>هو الزمن الذي يستغرقه النظام الطبي أو الفريق الطبي للرد على طلب الخدمة أو معالجة حالة طارئة، ويُعد مؤشراً على سرعة تقديم الرعاية الصحية وجودتها (</w:t>
      </w:r>
      <w:r w:rsidRPr="00B43A32">
        <w:rPr>
          <w:rFonts w:ascii="Traditional Arabic" w:hAnsi="Traditional Arabic" w:cs="Traditional Arabic"/>
          <w:sz w:val="28"/>
          <w:szCs w:val="28"/>
          <w:lang w:val="en-US" w:bidi="ar-AE"/>
        </w:rPr>
        <w:t>Ahmed et al,. 2021</w:t>
      </w:r>
      <w:r w:rsidRPr="00B43A32">
        <w:rPr>
          <w:rFonts w:ascii="Traditional Arabic" w:hAnsi="Traditional Arabic" w:cs="Traditional Arabic"/>
          <w:sz w:val="28"/>
          <w:szCs w:val="28"/>
          <w:rtl/>
        </w:rPr>
        <w:t>).</w:t>
      </w:r>
    </w:p>
    <w:p w14:paraId="038DAD4C"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sz w:val="28"/>
          <w:szCs w:val="28"/>
          <w:lang w:val="en-US" w:bidi="ar-AE"/>
        </w:rPr>
        <w:t xml:space="preserve"> </w:t>
      </w:r>
      <w:r w:rsidRPr="00B43A32">
        <w:rPr>
          <w:rFonts w:ascii="Traditional Arabic" w:hAnsi="Traditional Arabic" w:cs="Traditional Arabic"/>
          <w:sz w:val="28"/>
          <w:szCs w:val="28"/>
          <w:rtl/>
        </w:rPr>
        <w:t>هو الزمن الذي يستغرقه الكادر الطبي أو الجهاز الطبي للاستجابة لاحتياج المريض أو تنفيذ الإجراء الطبي منذ لحظة طلب الخدمة. يُقاس إدراك المشاركين حوله من خلال مدى تحسن الوقت المستغرق بعد تطبيق استراتيجيات الصيانة الوقائية أو التنبؤية</w:t>
      </w:r>
      <w:r w:rsidRPr="00B43A32">
        <w:rPr>
          <w:rFonts w:ascii="Traditional Arabic" w:hAnsi="Traditional Arabic" w:cs="Traditional Arabic"/>
          <w:sz w:val="28"/>
          <w:szCs w:val="28"/>
          <w:lang w:val="en-US" w:bidi="ar-AE"/>
        </w:rPr>
        <w:t>.</w:t>
      </w:r>
    </w:p>
    <w:p w14:paraId="6D3DEEA9" w14:textId="77777777" w:rsidR="00B43A32" w:rsidRPr="00B43A32" w:rsidRDefault="00B43A32" w:rsidP="00B43A32">
      <w:pPr>
        <w:tabs>
          <w:tab w:val="left" w:pos="288"/>
          <w:tab w:val="center" w:pos="4680"/>
        </w:tabs>
        <w:bidi/>
        <w:spacing w:line="360" w:lineRule="auto"/>
        <w:rPr>
          <w:rFonts w:ascii="Traditional Arabic" w:hAnsi="Traditional Arabic" w:cs="Traditional Arabic"/>
          <w:b/>
          <w:bCs/>
          <w:sz w:val="28"/>
          <w:szCs w:val="28"/>
          <w:rtl/>
        </w:rPr>
      </w:pPr>
    </w:p>
    <w:p w14:paraId="7BF9B01E"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bidi="ar-AE"/>
        </w:rPr>
      </w:pPr>
      <w:r w:rsidRPr="00B43A32">
        <w:rPr>
          <w:rFonts w:ascii="Traditional Arabic" w:hAnsi="Traditional Arabic" w:cs="Traditional Arabic"/>
          <w:b/>
          <w:bCs/>
          <w:sz w:val="28"/>
          <w:szCs w:val="28"/>
          <w:rtl/>
        </w:rPr>
        <w:t>الإلغاء أو التأجيل للعمليات</w:t>
      </w:r>
      <w:r w:rsidRPr="00B43A32">
        <w:rPr>
          <w:rFonts w:ascii="Traditional Arabic" w:hAnsi="Traditional Arabic" w:cs="Traditional Arabic" w:hint="cs"/>
          <w:b/>
          <w:bCs/>
          <w:sz w:val="28"/>
          <w:szCs w:val="28"/>
          <w:rtl/>
        </w:rPr>
        <w:t>:</w:t>
      </w:r>
      <w:r w:rsidRPr="00B43A32">
        <w:rPr>
          <w:rFonts w:ascii="Traditional Arabic" w:hAnsi="Traditional Arabic" w:cs="Traditional Arabic"/>
          <w:sz w:val="28"/>
          <w:szCs w:val="28"/>
          <w:lang w:bidi="ar-AE"/>
        </w:rPr>
        <w:t xml:space="preserve">  </w:t>
      </w:r>
      <w:r w:rsidRPr="00B43A32">
        <w:rPr>
          <w:rFonts w:ascii="Traditional Arabic" w:hAnsi="Traditional Arabic" w:cs="Traditional Arabic"/>
          <w:sz w:val="28"/>
          <w:szCs w:val="28"/>
          <w:rtl/>
        </w:rPr>
        <w:t>تشير إلى حالات عدم تنفيذ أو تأخير العمليات الجراحية أو الإجراءات الطبية المقررة بسبب أعطال أو مشاكل في الأجهزة الطبية أو غيرها من العوامل التي تؤثر على سير العمل الطبي (</w:t>
      </w:r>
      <w:r w:rsidRPr="00B43A32">
        <w:rPr>
          <w:rFonts w:ascii="Traditional Arabic" w:hAnsi="Traditional Arabic" w:cs="Traditional Arabic"/>
          <w:sz w:val="28"/>
          <w:szCs w:val="28"/>
          <w:lang w:val="en-US" w:bidi="ar-AE"/>
        </w:rPr>
        <w:t>Zamzam et al., 2021</w:t>
      </w:r>
      <w:r w:rsidRPr="00B43A32">
        <w:rPr>
          <w:rFonts w:ascii="Traditional Arabic" w:hAnsi="Traditional Arabic" w:cs="Traditional Arabic"/>
          <w:sz w:val="28"/>
          <w:szCs w:val="28"/>
          <w:rtl/>
        </w:rPr>
        <w:t>).</w:t>
      </w:r>
    </w:p>
    <w:p w14:paraId="34E6704D"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هي الحالات التي يتم فيها تأجيل أو إلغاء الإجراءات الطبية أو العمليات الجراحية بسبب أعطال الأجهزة أو عدم جاهزيتها. يُقاس في الدراسة من خلال مدى انخفاض هذه الحالات بعد تطبيق استراتيجيات الصيانة</w:t>
      </w:r>
      <w:r w:rsidRPr="00B43A32">
        <w:rPr>
          <w:rFonts w:ascii="Traditional Arabic" w:hAnsi="Traditional Arabic" w:cs="Traditional Arabic"/>
          <w:sz w:val="28"/>
          <w:szCs w:val="28"/>
          <w:lang w:val="en-US" w:bidi="ar-AE"/>
        </w:rPr>
        <w:t>.</w:t>
      </w:r>
    </w:p>
    <w:p w14:paraId="076F0820"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p>
    <w:p w14:paraId="49977869"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lastRenderedPageBreak/>
        <w:t>سلامة المرضى</w:t>
      </w:r>
      <w:r w:rsidRPr="00B43A32">
        <w:rPr>
          <w:rFonts w:ascii="Traditional Arabic" w:hAnsi="Traditional Arabic" w:cs="Traditional Arabic" w:hint="cs"/>
          <w:b/>
          <w:bCs/>
          <w:sz w:val="28"/>
          <w:szCs w:val="28"/>
          <w:rtl/>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تعني حماية المرضى من الأخطار التي قد تنجم عن تقديم الرعاية الصحية، بما في ذلك الوقاية من الحوادث الناتجة عن خلل في الأجهزة الطبية أو الأخطاء الطبية، بهدف ضمان تقديم رعاية صحية آمنة وفعالة  (</w:t>
      </w:r>
      <w:r w:rsidRPr="00B43A32">
        <w:rPr>
          <w:rFonts w:ascii="Traditional Arabic" w:hAnsi="Traditional Arabic" w:cs="Traditional Arabic"/>
          <w:sz w:val="28"/>
          <w:szCs w:val="28"/>
          <w:lang w:bidi="ar-AE"/>
        </w:rPr>
        <w:t>et al. 2021</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lang w:bidi="ar-AE"/>
        </w:rPr>
        <w:t xml:space="preserve"> </w:t>
      </w:r>
      <w:r w:rsidRPr="00B43A32">
        <w:rPr>
          <w:rFonts w:ascii="Traditional Arabic" w:hAnsi="Traditional Arabic" w:cs="Traditional Arabic"/>
          <w:sz w:val="28"/>
          <w:szCs w:val="28"/>
          <w:lang w:val="en-AE" w:bidi="ar-AE"/>
        </w:rPr>
        <w:t>Zamzam</w:t>
      </w:r>
      <w:r w:rsidRPr="00B43A32">
        <w:rPr>
          <w:rFonts w:ascii="Traditional Arabic" w:hAnsi="Traditional Arabic" w:cs="Traditional Arabic"/>
          <w:sz w:val="28"/>
          <w:szCs w:val="28"/>
          <w:rtl/>
        </w:rPr>
        <w:t>)</w:t>
      </w:r>
      <w:r w:rsidRPr="00B43A32">
        <w:rPr>
          <w:rFonts w:ascii="Traditional Arabic" w:hAnsi="Traditional Arabic" w:cs="Traditional Arabic" w:hint="cs"/>
          <w:sz w:val="28"/>
          <w:szCs w:val="28"/>
          <w:rtl/>
        </w:rPr>
        <w:t>.</w:t>
      </w:r>
      <w:r w:rsidRPr="00B43A32">
        <w:rPr>
          <w:rFonts w:ascii="Traditional Arabic" w:hAnsi="Traditional Arabic" w:cs="Traditional Arabic"/>
          <w:sz w:val="28"/>
          <w:szCs w:val="28"/>
          <w:lang w:val="en-US" w:bidi="ar-AE"/>
        </w:rPr>
        <w:br/>
      </w: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تعني الحد من المخاطر والحوادث المرتبطة باستخدام الأجهزة الطبية داخل المستشفى والتي قد تؤثر سلبًا على صحة المرضى. وتُقاس من خلال مدى تقليل هذه الحوادث بعد تطبيق الصيانة الوقائية أو التنبؤية، بناءً على آراء المشاركين</w:t>
      </w:r>
      <w:r w:rsidRPr="00B43A32">
        <w:rPr>
          <w:rFonts w:ascii="Traditional Arabic" w:hAnsi="Traditional Arabic" w:cs="Traditional Arabic"/>
          <w:sz w:val="28"/>
          <w:szCs w:val="28"/>
          <w:lang w:val="en-US" w:bidi="ar-AE"/>
        </w:rPr>
        <w:t>.</w:t>
      </w:r>
    </w:p>
    <w:p w14:paraId="1C2B191A"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4"/>
          <w:szCs w:val="24"/>
          <w:rtl/>
          <w:lang w:val="en-US" w:bidi="ar-AE"/>
        </w:rPr>
      </w:pPr>
    </w:p>
    <w:p w14:paraId="0F7CB46A" w14:textId="77777777" w:rsidR="004E5D06" w:rsidRPr="00386BAD" w:rsidRDefault="004E5D06" w:rsidP="00CC16B8">
      <w:pPr>
        <w:pageBreakBefore/>
        <w:tabs>
          <w:tab w:val="left" w:pos="288"/>
          <w:tab w:val="center" w:pos="4680"/>
        </w:tabs>
        <w:bidi/>
        <w:spacing w:line="360" w:lineRule="auto"/>
        <w:jc w:val="center"/>
        <w:rPr>
          <w:rFonts w:ascii="Traditional Arabic" w:hAnsi="Traditional Arabic" w:cs="Traditional Arabic"/>
          <w:sz w:val="24"/>
          <w:szCs w:val="24"/>
          <w:rtl/>
          <w:lang w:bidi="ar-AE"/>
        </w:rPr>
      </w:pPr>
      <w:r w:rsidRPr="00386BAD">
        <w:rPr>
          <w:rFonts w:ascii="Traditional Arabic" w:eastAsia="Calibri" w:hAnsi="Traditional Arabic" w:cs="Traditional Arabic"/>
          <w:b/>
          <w:bCs/>
          <w:sz w:val="40"/>
          <w:szCs w:val="40"/>
          <w:rtl/>
          <w:lang w:val="en-US" w:bidi="ar-JO"/>
        </w:rPr>
        <w:lastRenderedPageBreak/>
        <w:t>الفصل الثاني</w:t>
      </w:r>
    </w:p>
    <w:p w14:paraId="3E220E11" w14:textId="77777777" w:rsidR="004E5D06" w:rsidRDefault="004E5D06" w:rsidP="004E5D06">
      <w:pPr>
        <w:bidi/>
        <w:jc w:val="center"/>
        <w:rPr>
          <w:rFonts w:ascii="Traditional Arabic" w:eastAsia="Calibri" w:hAnsi="Traditional Arabic" w:cs="Traditional Arabic"/>
          <w:b/>
          <w:bCs/>
          <w:sz w:val="40"/>
          <w:szCs w:val="40"/>
          <w:rtl/>
          <w:lang w:val="en-US" w:bidi="ar-JO"/>
        </w:rPr>
      </w:pPr>
      <w:r w:rsidRPr="00386BAD">
        <w:rPr>
          <w:rFonts w:ascii="Traditional Arabic" w:eastAsia="Calibri" w:hAnsi="Traditional Arabic" w:cs="Traditional Arabic"/>
          <w:b/>
          <w:bCs/>
          <w:sz w:val="40"/>
          <w:szCs w:val="40"/>
          <w:rtl/>
          <w:lang w:val="en-US" w:bidi="ar-JO"/>
        </w:rPr>
        <w:t>الاطار النظري والدراسات السابقة</w:t>
      </w:r>
    </w:p>
    <w:p w14:paraId="17D46CBA"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4B5BE872"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1FF14531"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05F8323C"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1DABDB93"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65135D95"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2FA0C66"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DBA74C7"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51EDA53"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7BAA686F"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537552B3"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9FF8EAD" w14:textId="1C115A24" w:rsidR="00D704E0" w:rsidRPr="00386BAD" w:rsidRDefault="00E223BD" w:rsidP="00E223BD">
      <w:pPr>
        <w:bidi/>
        <w:jc w:val="center"/>
        <w:rPr>
          <w:rFonts w:ascii="Traditional Arabic" w:eastAsia="Calibri" w:hAnsi="Traditional Arabic" w:cs="Traditional Arabic"/>
          <w:b/>
          <w:bCs/>
          <w:sz w:val="40"/>
          <w:szCs w:val="40"/>
          <w:rtl/>
          <w:lang w:val="en-US" w:bidi="ar-JO"/>
        </w:rPr>
      </w:pPr>
      <w:r>
        <w:rPr>
          <w:rFonts w:ascii="Traditional Arabic" w:eastAsia="Calibri" w:hAnsi="Traditional Arabic" w:cs="Traditional Arabic"/>
          <w:b/>
          <w:bCs/>
          <w:sz w:val="40"/>
          <w:szCs w:val="40"/>
          <w:rtl/>
          <w:lang w:val="en-US" w:bidi="ar-JO"/>
        </w:rPr>
        <w:br w:type="page"/>
      </w:r>
    </w:p>
    <w:p w14:paraId="67D62A7D" w14:textId="77777777" w:rsidR="00D704E0" w:rsidRPr="00D704E0" w:rsidRDefault="00D704E0" w:rsidP="009A769F">
      <w:pPr>
        <w:bidi/>
        <w:spacing w:line="360" w:lineRule="auto"/>
        <w:ind w:firstLine="720"/>
        <w:jc w:val="both"/>
        <w:rPr>
          <w:rFonts w:ascii="Traditional Arabic" w:eastAsia="Calibri" w:hAnsi="Traditional Arabic" w:cs="Traditional Arabic"/>
          <w:b/>
          <w:bCs/>
          <w:sz w:val="28"/>
          <w:szCs w:val="28"/>
          <w:rtl/>
          <w:lang w:val="en-US"/>
        </w:rPr>
      </w:pPr>
      <w:r w:rsidRPr="00D704E0">
        <w:rPr>
          <w:rFonts w:ascii="Traditional Arabic" w:eastAsia="Calibri" w:hAnsi="Traditional Arabic" w:cs="Traditional Arabic" w:hint="cs"/>
          <w:b/>
          <w:bCs/>
          <w:sz w:val="28"/>
          <w:szCs w:val="28"/>
          <w:rtl/>
          <w:lang w:val="en-US"/>
        </w:rPr>
        <w:lastRenderedPageBreak/>
        <w:t>2.1 مقدمة</w:t>
      </w:r>
    </w:p>
    <w:p w14:paraId="3B82678F" w14:textId="1E28EABC" w:rsidR="00A14FC8" w:rsidRPr="00386BAD" w:rsidRDefault="00A14FC8" w:rsidP="00D704E0">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يهدف هذا الفصل إلى بناء الأساس النظري الذي تستند إليه الدراسة، وذلك من خلال تناول المفاهيم العلمية المرتبطة باستراتيجيات الصيانة الوقائية والتنبؤية، وبيان دورهما في رفع كفاءة تشغيل الأجهزة الطبية واستدامة الأداء داخل المرافق الصحية، إلى جانب توضيح مفهوم جودة الرعاية الصحية وأبعادها ومعاييرها. ويعكس هذا الإطار النظري الاتجاهات الحديثة في الفكر الإداري الصحي التي تؤكد على الترابط بين فعالية الصيانة وجودة الخدمة الطبية، بوصفهما عنصرين متكاملين في تحقيق الكفاءة التشغيلية وضمان سلامة المرضى ورفع مستوى رضا المستفيدين</w:t>
      </w:r>
      <w:r w:rsidRPr="00386BAD">
        <w:rPr>
          <w:rFonts w:ascii="Traditional Arabic" w:eastAsia="Calibri" w:hAnsi="Traditional Arabic" w:cs="Traditional Arabic"/>
          <w:sz w:val="28"/>
          <w:szCs w:val="28"/>
          <w:lang w:val="en-US"/>
        </w:rPr>
        <w:t>.</w:t>
      </w:r>
    </w:p>
    <w:p w14:paraId="14CBBA6F" w14:textId="77777777" w:rsidR="00A14FC8" w:rsidRPr="00386BAD" w:rsidRDefault="00A14FC8" w:rsidP="009A769F">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وينتقل الفصل بعد ذلك إلى مراجعة مجموعة من الدراسات السابقة العربية والأجنبية التي تناولت هذه الموضوعات من زوايا متعددة؛ إذ ركز بعضها على الصيانة الوقائية، وأخرى على الصيانة التنبؤية والتحليل الذكي للأداء، فيما تناولت دراسات أخرى جودة الخدمات الصحية أو العلاقة بين استراتيجيات الصيانة وجودة الرعاية. وتُسهم هذه الدراسات مجتمعة في بلورة رؤية متكاملة تساعد على فهم المشهد البحثي وتحديد الفجوات العلمية، خاصة أن معظم الأدبيات عالجت موضوعات الصيانة أو الجودة بشكل منفصل، في حين تسعى الدراسة الحالية إلى الربط بين هذين البعدين في بيئة تشغيلية واحدة</w:t>
      </w:r>
      <w:r w:rsidRPr="00386BAD">
        <w:rPr>
          <w:rFonts w:ascii="Traditional Arabic" w:eastAsia="Calibri" w:hAnsi="Traditional Arabic" w:cs="Traditional Arabic"/>
          <w:sz w:val="28"/>
          <w:szCs w:val="28"/>
          <w:lang w:val="en-US"/>
        </w:rPr>
        <w:t>.</w:t>
      </w:r>
    </w:p>
    <w:p w14:paraId="66BBF3DD" w14:textId="77777777" w:rsidR="00A14FC8" w:rsidRPr="00386BAD" w:rsidRDefault="00A14FC8" w:rsidP="009A769F">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hint="cs"/>
          <w:sz w:val="28"/>
          <w:szCs w:val="28"/>
          <w:rtl/>
          <w:lang w:val="en-US"/>
        </w:rPr>
        <w:t>يعتبر</w:t>
      </w:r>
      <w:r w:rsidRPr="00386BAD">
        <w:rPr>
          <w:rFonts w:ascii="Traditional Arabic" w:eastAsia="Calibri" w:hAnsi="Traditional Arabic" w:cs="Traditional Arabic"/>
          <w:sz w:val="28"/>
          <w:szCs w:val="28"/>
          <w:rtl/>
          <w:lang w:val="en-US"/>
        </w:rPr>
        <w:t xml:space="preserve"> هذا التكامل بين العرض النظري والتحليل النقدي للدراسات السابقة خطوة أساسية في تطوير نموذج الدراسة وتحديد متغيراتها وصياغة أسئلتها وفرضياتها، بما يعكس انسجام الإطار النظري ويُبرز الحاجة العلمية والمنهجية إلى تناول أثر استراتيجيات الصيانة الوقائية والتنبؤية على جودة الرعاية الصحية في مستشفى عسير المركزي</w:t>
      </w:r>
      <w:r w:rsidRPr="00386BAD">
        <w:rPr>
          <w:rFonts w:ascii="Traditional Arabic" w:eastAsia="Calibri" w:hAnsi="Traditional Arabic" w:cs="Traditional Arabic"/>
          <w:sz w:val="28"/>
          <w:szCs w:val="28"/>
          <w:lang w:val="en-US"/>
        </w:rPr>
        <w:t>.</w:t>
      </w:r>
    </w:p>
    <w:p w14:paraId="61E65B3F" w14:textId="77777777" w:rsidR="004E5D06" w:rsidRPr="00386BAD" w:rsidRDefault="004E5D06" w:rsidP="00292CB1">
      <w:pPr>
        <w:bidi/>
        <w:rPr>
          <w:rFonts w:ascii="Traditional Arabic" w:eastAsia="Calibri" w:hAnsi="Traditional Arabic" w:cs="Traditional Arabic"/>
          <w:b/>
          <w:bCs/>
          <w:sz w:val="36"/>
          <w:szCs w:val="36"/>
          <w:rtl/>
        </w:rPr>
      </w:pPr>
    </w:p>
    <w:p w14:paraId="5D477A78" w14:textId="5C9A45EE" w:rsidR="004E5D06" w:rsidRPr="00386BAD" w:rsidRDefault="00D704E0" w:rsidP="00292CB1">
      <w:pPr>
        <w:bidi/>
        <w:spacing w:line="360" w:lineRule="auto"/>
        <w:jc w:val="both"/>
        <w:rPr>
          <w:rFonts w:ascii="Traditional Arabic" w:eastAsia="Calibri" w:hAnsi="Traditional Arabic" w:cs="Traditional Arabic"/>
          <w:b/>
          <w:bCs/>
          <w:sz w:val="32"/>
          <w:szCs w:val="32"/>
          <w:rtl/>
          <w:lang w:val="en-US"/>
        </w:rPr>
      </w:pPr>
      <w:r>
        <w:rPr>
          <w:rFonts w:ascii="Traditional Arabic" w:eastAsia="Calibri" w:hAnsi="Traditional Arabic" w:cs="Traditional Arabic" w:hint="cs"/>
          <w:b/>
          <w:bCs/>
          <w:sz w:val="32"/>
          <w:szCs w:val="32"/>
          <w:rtl/>
          <w:lang w:val="en-US"/>
        </w:rPr>
        <w:t xml:space="preserve">2.2 </w:t>
      </w:r>
      <w:r w:rsidR="004E5D06" w:rsidRPr="00386BAD">
        <w:rPr>
          <w:rFonts w:ascii="Traditional Arabic" w:eastAsia="Calibri" w:hAnsi="Traditional Arabic" w:cs="Traditional Arabic"/>
          <w:b/>
          <w:bCs/>
          <w:sz w:val="32"/>
          <w:szCs w:val="32"/>
          <w:rtl/>
          <w:lang w:val="en-US"/>
        </w:rPr>
        <w:t>المبحث الاول: استراتيجيات الصيانة الوقائية والتنبؤية</w:t>
      </w:r>
    </w:p>
    <w:p w14:paraId="1A322DBB" w14:textId="1A6F19F4" w:rsidR="00292CB1" w:rsidRPr="00386BAD" w:rsidRDefault="00D704E0" w:rsidP="00292CB1">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2.2.1 </w:t>
      </w:r>
      <w:r w:rsidR="00292CB1" w:rsidRPr="00386BAD">
        <w:rPr>
          <w:rFonts w:ascii="Traditional Arabic" w:eastAsia="Calibri" w:hAnsi="Traditional Arabic" w:cs="Traditional Arabic"/>
          <w:b/>
          <w:bCs/>
          <w:sz w:val="32"/>
          <w:szCs w:val="32"/>
          <w:rtl/>
          <w:lang w:val="en-US"/>
        </w:rPr>
        <w:t>مفهوم الصيانة وتطورها وأهميتها في المؤسسات الصحية</w:t>
      </w:r>
    </w:p>
    <w:p w14:paraId="12111423"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يقصد بالصيانة مجموعة الأنشطة الفنية والإدارية المخططة التي تهدف إلى المحافظة على جاهزية المعدات والأجهزة وضمان استمرارها في أداء وظائفها بالكفاءة المطلوبة، من خلال الفحص الدوري والإصلاح والاستبدال والتحسين المستمر، بما يحد من الأعطال المفاجئة ويطيل العمر التشغيلي للمعدات. وتعد الصيانة أحد العناصر الرئيسة في إدارة الأصول داخل المؤسسات الصحية، إذ ترتبط بصورة مباشرة باستمرارية تقديم الخدمات الطبية وسلامة المرضى وكفاءة استخدام الموارد</w:t>
      </w:r>
      <w:r w:rsidRPr="00386BAD">
        <w:rPr>
          <w:rFonts w:ascii="Traditional Arabic" w:eastAsia="Calibri" w:hAnsi="Traditional Arabic" w:cs="Traditional Arabic"/>
          <w:sz w:val="32"/>
          <w:szCs w:val="32"/>
          <w:lang w:val="en-US"/>
        </w:rPr>
        <w:t>.</w:t>
      </w:r>
    </w:p>
    <w:p w14:paraId="343E34D8"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وتكتسب الصيانة في المستشفيات أهمية خاصة بسبب الاعتماد المتزايد على الأجهزة الطبية المتقدمة في عمليات التشخيص والعلاج والمتابعة، الأمر الذي يجعل أي خلل في هذه الأجهزة سببًا محتملاً لتأخير الخدمات الطبية أو إلغائها أو التأثير في جودة الرعاية الصحية. لذلك انتقل مفهوم الصيانة من كونه نشاطًا يقتصر على إصلاح الأعطال بعد حدوثها إلى كونه وظيفة إستراتيجية تسعى إلى منع الأعطال قبل وقوعها، والاستفادة من التقنيات الرقمية والذكاء الاصطناعي لتحسين موثوقية الأجهزة الطبية ورفع كفاءة أدائها (</w:t>
      </w:r>
      <w:r w:rsidRPr="00386BAD">
        <w:rPr>
          <w:rFonts w:ascii="Traditional Arabic" w:eastAsia="Calibri" w:hAnsi="Traditional Arabic" w:cs="Traditional Arabic"/>
          <w:sz w:val="32"/>
          <w:szCs w:val="32"/>
          <w:lang w:val="en-US"/>
        </w:rPr>
        <w:t>Sezdi, 2016; Mahfoud et al., 2016</w:t>
      </w:r>
      <w:r w:rsidRPr="00386BAD">
        <w:rPr>
          <w:rFonts w:ascii="Traditional Arabic" w:eastAsia="Calibri" w:hAnsi="Traditional Arabic" w:cs="Traditional Arabic"/>
          <w:sz w:val="32"/>
          <w:szCs w:val="32"/>
          <w:rtl/>
          <w:lang w:val="en-US"/>
        </w:rPr>
        <w:t>).</w:t>
      </w:r>
    </w:p>
    <w:p w14:paraId="517E09CD" w14:textId="77777777" w:rsidR="00292CB1" w:rsidRDefault="00292CB1" w:rsidP="00292CB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وتشير الأدبيات الحديثة إلى أن تطور إدارة الصيانة أدى إلى ظهور مجموعة من الاستراتيجيات التي تختلف في أهدافها وآليات تطبيقها، ومن أبرزها الصيانة التصحيحية، والصيانة الوقائية، والصيانة التنبؤية، حيث تسعى كل منها إلى تحقيق مستويات مختلفة من الاعتمادية التشغيلية وتقليل تكاليف الأعطال وتحسين استمرارية الخدمات. إلا أن الاتجاهات المعاصرة تؤكد أن المؤسسات الصحية أصبحت تميل بصورة متزايدة إلى الاعتماد على الصيانة الوقائية والتنبؤية لما تتمتعان به من قدرة على تعزيز جاهزية الأجهزة الطبية وتحسين جودة الرعاية الصحية</w:t>
      </w:r>
      <w:r w:rsidRPr="00386BAD">
        <w:rPr>
          <w:rFonts w:ascii="Traditional Arabic" w:eastAsia="Calibri" w:hAnsi="Traditional Arabic" w:cs="Traditional Arabic"/>
          <w:sz w:val="32"/>
          <w:szCs w:val="32"/>
          <w:lang w:val="en-US"/>
        </w:rPr>
        <w:t>.</w:t>
      </w:r>
    </w:p>
    <w:p w14:paraId="20AF9076" w14:textId="77777777" w:rsidR="00E223BD" w:rsidRPr="00386BAD" w:rsidRDefault="00E223BD" w:rsidP="00E223BD">
      <w:pPr>
        <w:bidi/>
        <w:spacing w:line="360" w:lineRule="auto"/>
        <w:jc w:val="both"/>
        <w:rPr>
          <w:rFonts w:ascii="Traditional Arabic" w:eastAsia="Calibri" w:hAnsi="Traditional Arabic" w:cs="Traditional Arabic"/>
          <w:sz w:val="32"/>
          <w:szCs w:val="32"/>
          <w:lang w:val="en-US"/>
        </w:rPr>
      </w:pPr>
    </w:p>
    <w:p w14:paraId="6B4AD450" w14:textId="738717F9" w:rsidR="00292CB1" w:rsidRPr="00386BAD" w:rsidRDefault="00D704E0" w:rsidP="00292CB1">
      <w:pPr>
        <w:bidi/>
        <w:spacing w:line="360" w:lineRule="auto"/>
        <w:jc w:val="both"/>
        <w:rPr>
          <w:rFonts w:ascii="Traditional Arabic" w:eastAsia="Calibri" w:hAnsi="Traditional Arabic" w:cs="Traditional Arabic"/>
          <w:b/>
          <w:bCs/>
          <w:sz w:val="32"/>
          <w:szCs w:val="32"/>
          <w:rtl/>
          <w:lang w:val="en-US"/>
        </w:rPr>
      </w:pPr>
      <w:r>
        <w:rPr>
          <w:rFonts w:ascii="Traditional Arabic" w:eastAsia="Calibri" w:hAnsi="Traditional Arabic" w:cs="Traditional Arabic" w:hint="cs"/>
          <w:b/>
          <w:bCs/>
          <w:sz w:val="32"/>
          <w:szCs w:val="32"/>
          <w:rtl/>
          <w:lang w:val="en-US"/>
        </w:rPr>
        <w:lastRenderedPageBreak/>
        <w:t xml:space="preserve">2.2.2 </w:t>
      </w:r>
      <w:r w:rsidR="00292CB1" w:rsidRPr="00386BAD">
        <w:rPr>
          <w:rFonts w:ascii="Traditional Arabic" w:eastAsia="Calibri" w:hAnsi="Traditional Arabic" w:cs="Traditional Arabic"/>
          <w:b/>
          <w:bCs/>
          <w:sz w:val="32"/>
          <w:szCs w:val="32"/>
          <w:rtl/>
          <w:lang w:val="en-US"/>
        </w:rPr>
        <w:t>استراتيجيات الصيانة الوقائية والتنبؤية في المؤسسات الصحية</w:t>
      </w:r>
    </w:p>
    <w:p w14:paraId="30BFEEE9"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في ضوء هذا التطور، أصبحت الصيانة داخل المستشفيات ركيزة أساسية لضمان كفاءة تشغيل الأجهزة الطبية ورفع مستوى الاعتمادية التشغيلية للأقسام الصحية التي تعتمد على توافر الأجهزة وحسن أدائها. وتؤكد الأدبيات الحديثة أن الصيانة الوقائية، القائمة على الفحص الدوري وخطط المتابعة المنتظمة، تسهم في رفع مستوى استقرار الأجهزة الطبية وتقليل احتمالية تعطلها خلال فترات الاستخدام الحرجة، خاصة في المستشفيات التي تعتمد على تجهيزات عالية الحساسية</w:t>
      </w:r>
      <w:r w:rsidRPr="00386BAD">
        <w:rPr>
          <w:rFonts w:ascii="Traditional Arabic" w:eastAsia="Calibri" w:hAnsi="Traditional Arabic" w:cs="Traditional Arabic"/>
          <w:sz w:val="32"/>
          <w:szCs w:val="32"/>
          <w:lang w:val="en-US"/>
        </w:rPr>
        <w:t>.</w:t>
      </w:r>
    </w:p>
    <w:p w14:paraId="4E3D1F36"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ومع التطور المتسارع في الذكاء الاصطناعي وتحليلات البيانات، برزت الصيانة التنبؤية كاتجاه حديث يستند إلى قراءة الأنماط التشغيلية للأجهزة والتنبؤ بالأعطال قبل وقوعها. وتشير الأدبيات إلى أن هذا التحول يحقق قيمة مضافة من خلال تحسين توقيت التدخلات الفنية وتقليل الهدر الناتج عن عمليات الصيانة غير الضرورية، مع تعزيز كفاءة اتخاذ القرار داخل إدارات الصيانة عبر ربط البيانات التشغيلية بمؤشرات الخطر المحتملة. وتؤكد مجموعة من الدراسات الحديثة، من بينها</w:t>
      </w:r>
      <w:r w:rsidRPr="00386BAD">
        <w:rPr>
          <w:rFonts w:ascii="Traditional Arabic" w:eastAsia="Calibri" w:hAnsi="Traditional Arabic" w:cs="Traditional Arabic"/>
          <w:sz w:val="32"/>
          <w:szCs w:val="32"/>
          <w:lang w:val="en-US"/>
        </w:rPr>
        <w:t xml:space="preserve"> Sezdi (2016) </w:t>
      </w:r>
      <w:r w:rsidRPr="00386BAD">
        <w:rPr>
          <w:rFonts w:ascii="Traditional Arabic" w:eastAsia="Calibri" w:hAnsi="Traditional Arabic" w:cs="Traditional Arabic"/>
          <w:sz w:val="32"/>
          <w:szCs w:val="32"/>
          <w:rtl/>
          <w:lang w:val="en-US"/>
        </w:rPr>
        <w:t>و</w:t>
      </w:r>
      <w:r w:rsidRPr="00386BAD">
        <w:rPr>
          <w:rFonts w:ascii="Traditional Arabic" w:eastAsia="Calibri" w:hAnsi="Traditional Arabic" w:cs="Traditional Arabic"/>
          <w:sz w:val="32"/>
          <w:szCs w:val="32"/>
          <w:lang w:val="en-US"/>
        </w:rPr>
        <w:t xml:space="preserve">Mahfoud et al. (2016) </w:t>
      </w:r>
      <w:r w:rsidRPr="00386BAD">
        <w:rPr>
          <w:rFonts w:ascii="Traditional Arabic" w:eastAsia="Calibri" w:hAnsi="Traditional Arabic" w:cs="Traditional Arabic"/>
          <w:sz w:val="32"/>
          <w:szCs w:val="32"/>
          <w:rtl/>
          <w:lang w:val="en-US"/>
        </w:rPr>
        <w:t>و</w:t>
      </w:r>
      <w:r w:rsidRPr="00386BAD">
        <w:rPr>
          <w:rFonts w:ascii="Traditional Arabic" w:eastAsia="Calibri" w:hAnsi="Traditional Arabic" w:cs="Traditional Arabic"/>
          <w:sz w:val="32"/>
          <w:szCs w:val="32"/>
          <w:lang w:val="en-US"/>
        </w:rPr>
        <w:t>Manchadi et al. (2023)</w:t>
      </w:r>
      <w:r w:rsidRPr="00386BAD">
        <w:rPr>
          <w:rFonts w:ascii="Traditional Arabic" w:eastAsia="Calibri" w:hAnsi="Traditional Arabic" w:cs="Traditional Arabic"/>
          <w:sz w:val="32"/>
          <w:szCs w:val="32"/>
          <w:rtl/>
          <w:lang w:val="en-US"/>
        </w:rPr>
        <w:t>، أن الاعتماد على الصيانة الوقائية وحدها لم يعد كافياً في بيئات العمل فائقة التعقيد، بينما يتيح دمجها مع الصيانة التنبؤية بناء نموذج صيانة أكثر دقة وفعالية، خاصة في ما يتعلق بتحديد الأعطال الدقيقة التي لا تُكشف عادة عبر الفحوصات التقليدية أو عند غياب توثيق منتظم لعمليات الفحص</w:t>
      </w:r>
      <w:r w:rsidRPr="00386BAD">
        <w:rPr>
          <w:rFonts w:ascii="Traditional Arabic" w:eastAsia="Calibri" w:hAnsi="Traditional Arabic" w:cs="Traditional Arabic"/>
          <w:sz w:val="32"/>
          <w:szCs w:val="32"/>
          <w:lang w:val="en-US"/>
        </w:rPr>
        <w:t>.</w:t>
      </w:r>
    </w:p>
    <w:p w14:paraId="19E327CC" w14:textId="77777777" w:rsidR="00292CB1" w:rsidRDefault="00292CB1" w:rsidP="00292CB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كما توضح الأدبيات أن التحديات المرتبطة بتطبيق الصيانة التنبؤية لا تتعلق بالجانب التقني فحسب، بل تشمل أيضاً ضعف تكامل أنظمة المعلومات الصحية مع أنظمة إدارة الصيانة، وهو ما أشارت إليه دراسة</w:t>
      </w:r>
      <w:r w:rsidRPr="00386BAD">
        <w:rPr>
          <w:rFonts w:ascii="Traditional Arabic" w:eastAsia="Calibri" w:hAnsi="Traditional Arabic" w:cs="Traditional Arabic"/>
          <w:sz w:val="32"/>
          <w:szCs w:val="32"/>
          <w:lang w:val="en-US"/>
        </w:rPr>
        <w:t xml:space="preserve"> Manchadi et al. (2023)</w:t>
      </w:r>
      <w:r w:rsidRPr="00386BAD">
        <w:rPr>
          <w:rFonts w:ascii="Traditional Arabic" w:eastAsia="Calibri" w:hAnsi="Traditional Arabic" w:cs="Traditional Arabic"/>
          <w:sz w:val="32"/>
          <w:szCs w:val="32"/>
          <w:rtl/>
          <w:lang w:val="en-US"/>
        </w:rPr>
        <w:t xml:space="preserve">، إضافة إلى الحاجة إلى بنية معلوماتية قادرة على دمج البيانات التشغيلية في قاعدة موحدة تُسهِم في بناء </w:t>
      </w:r>
      <w:r w:rsidRPr="00386BAD">
        <w:rPr>
          <w:rFonts w:ascii="Traditional Arabic" w:eastAsia="Calibri" w:hAnsi="Traditional Arabic" w:cs="Traditional Arabic"/>
          <w:sz w:val="32"/>
          <w:szCs w:val="32"/>
          <w:rtl/>
          <w:lang w:val="en-US"/>
        </w:rPr>
        <w:lastRenderedPageBreak/>
        <w:t>نماذج تنبؤية دقيقة. ويمتد هذا الاتجاه إلى نماذج أكثر تقدماً اقترحتها دراسات مثل</w:t>
      </w:r>
      <w:r w:rsidRPr="00386BAD">
        <w:rPr>
          <w:rFonts w:ascii="Traditional Arabic" w:eastAsia="Calibri" w:hAnsi="Traditional Arabic" w:cs="Traditional Arabic"/>
          <w:sz w:val="32"/>
          <w:szCs w:val="32"/>
          <w:lang w:val="en-US"/>
        </w:rPr>
        <w:t xml:space="preserve"> Zamzam et al. (2021) </w:t>
      </w:r>
      <w:r w:rsidRPr="00386BAD">
        <w:rPr>
          <w:rFonts w:ascii="Traditional Arabic" w:eastAsia="Calibri" w:hAnsi="Traditional Arabic" w:cs="Traditional Arabic"/>
          <w:sz w:val="32"/>
          <w:szCs w:val="32"/>
          <w:rtl/>
          <w:lang w:val="en-US"/>
        </w:rPr>
        <w:t>التي بينت أهمية ترتيب أولويات الصيانة وفق درجة خطورة الأعطال واحتماليتها، مما يعزز من جاهزية الأجهزة الطبية ويرفع كفاءة توجيه الموارد الفنية</w:t>
      </w:r>
      <w:r w:rsidRPr="00386BAD">
        <w:rPr>
          <w:rFonts w:ascii="Traditional Arabic" w:eastAsia="Calibri" w:hAnsi="Traditional Arabic" w:cs="Traditional Arabic"/>
          <w:sz w:val="32"/>
          <w:szCs w:val="32"/>
          <w:lang w:val="en-US"/>
        </w:rPr>
        <w:t>.</w:t>
      </w:r>
    </w:p>
    <w:p w14:paraId="5C9E7ACA" w14:textId="77777777" w:rsidR="00B851B5" w:rsidRDefault="00B851B5" w:rsidP="00B851B5">
      <w:pPr>
        <w:bidi/>
        <w:spacing w:line="360" w:lineRule="auto"/>
        <w:jc w:val="both"/>
        <w:rPr>
          <w:rFonts w:ascii="Traditional Arabic" w:eastAsia="Calibri" w:hAnsi="Traditional Arabic" w:cs="Traditional Arabic"/>
          <w:sz w:val="32"/>
          <w:szCs w:val="32"/>
          <w:rtl/>
          <w:lang w:val="en-US"/>
        </w:rPr>
      </w:pPr>
    </w:p>
    <w:p w14:paraId="78603F5C" w14:textId="6CD4A3AE" w:rsidR="00B851B5" w:rsidRPr="00B851B5" w:rsidRDefault="00E223BD" w:rsidP="00B851B5">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2.2.3 </w:t>
      </w:r>
      <w:r w:rsidR="00B851B5" w:rsidRPr="00B851B5">
        <w:rPr>
          <w:rFonts w:ascii="Traditional Arabic" w:eastAsia="Calibri" w:hAnsi="Traditional Arabic" w:cs="Traditional Arabic"/>
          <w:b/>
          <w:bCs/>
          <w:sz w:val="32"/>
          <w:szCs w:val="32"/>
          <w:rtl/>
          <w:lang w:val="en-US"/>
        </w:rPr>
        <w:t>التحديات والعوائق الهيكلية لتطبيق الصيانة التنبؤية في المستشفيات الحكومية</w:t>
      </w:r>
    </w:p>
    <w:p w14:paraId="1F6BA1E9" w14:textId="77777777" w:rsidR="00B851B5" w:rsidRPr="00B851B5" w:rsidRDefault="00B851B5" w:rsidP="00B851B5">
      <w:pPr>
        <w:bidi/>
        <w:spacing w:line="360" w:lineRule="auto"/>
        <w:jc w:val="both"/>
        <w:rPr>
          <w:rFonts w:ascii="Traditional Arabic" w:eastAsia="Calibri" w:hAnsi="Traditional Arabic" w:cs="Traditional Arabic"/>
          <w:sz w:val="32"/>
          <w:szCs w:val="32"/>
          <w:lang w:val="en-US"/>
        </w:rPr>
      </w:pPr>
      <w:r w:rsidRPr="00B851B5">
        <w:rPr>
          <w:rFonts w:ascii="Traditional Arabic" w:eastAsia="Calibri" w:hAnsi="Traditional Arabic" w:cs="Traditional Arabic"/>
          <w:sz w:val="32"/>
          <w:szCs w:val="32"/>
          <w:rtl/>
          <w:lang w:val="en-US"/>
        </w:rPr>
        <w:t>على الرغم من المزايا التي توفرها الصيانة التنبؤية في تحسين كفاءة تشغيل الأجهزة الطبية وتقليل الأعطال غير المتوقعة، فإن تطبيقها في المستشفيات الحكومية يواجه عدداً من التحديات الهيكلية والتنظيمية والتقنية التي قد تحد من فاعليتها. وتشير الأدبيات إلى أن نجاح هذا النوع من الصيانة لا يعتمد على توافر التقنيات الحديثة فحسب، وإنما يتطلب وجود بنية تحتية رقمية متكاملة، وأنظمة معلومات مترابطة، وقواعد بيانات دقيقة، إضافة إلى كوادر فنية تمتلك المهارات اللازمة لتحليل البيانات التشغيلية والاستفادة منها في التنبؤ بالأعطال قبل وقوعها</w:t>
      </w:r>
      <w:r w:rsidRPr="00B851B5">
        <w:rPr>
          <w:rFonts w:ascii="Traditional Arabic" w:eastAsia="Calibri" w:hAnsi="Traditional Arabic" w:cs="Traditional Arabic"/>
          <w:sz w:val="32"/>
          <w:szCs w:val="32"/>
          <w:lang w:val="en-US"/>
        </w:rPr>
        <w:t>.</w:t>
      </w:r>
    </w:p>
    <w:p w14:paraId="7F2F3A49" w14:textId="4E924644" w:rsidR="00B851B5" w:rsidRPr="00B851B5" w:rsidRDefault="00B851B5" w:rsidP="00B851B5">
      <w:pPr>
        <w:bidi/>
        <w:spacing w:line="360" w:lineRule="auto"/>
        <w:jc w:val="both"/>
        <w:rPr>
          <w:rFonts w:ascii="Traditional Arabic" w:eastAsia="Calibri" w:hAnsi="Traditional Arabic" w:cs="Traditional Arabic"/>
          <w:sz w:val="32"/>
          <w:szCs w:val="32"/>
          <w:lang w:val="en-US"/>
        </w:rPr>
      </w:pPr>
      <w:r w:rsidRPr="00B851B5">
        <w:rPr>
          <w:rFonts w:ascii="Traditional Arabic" w:eastAsia="Calibri" w:hAnsi="Traditional Arabic" w:cs="Traditional Arabic"/>
          <w:sz w:val="32"/>
          <w:szCs w:val="32"/>
          <w:rtl/>
          <w:lang w:val="en-US"/>
        </w:rPr>
        <w:t xml:space="preserve">ومن أبرز هذه التحديات ضعف التكامل بين أنظمة المعلومات الصحية وأنظمة إدارة الصيانة، مما يؤدي إلى صعوبة تبادل البيانات المتعلقة بأداء الأجهزة الطبية وسجل أعطالها وعمليات صيانتها، وهو ما يقلل من دقة النماذج التنبؤية ويحد من قدرتها على دعم اتخاذ القرار، كما أوضحت دراسة </w:t>
      </w:r>
      <w:r w:rsidRPr="00B851B5">
        <w:rPr>
          <w:rFonts w:ascii="Traditional Arabic" w:eastAsia="Calibri" w:hAnsi="Traditional Arabic" w:cs="Traditional Arabic"/>
          <w:sz w:val="32"/>
          <w:szCs w:val="32"/>
          <w:lang w:val="en-US"/>
        </w:rPr>
        <w:t>Manchadi et al. (2023</w:t>
      </w:r>
      <w:r w:rsidRPr="00B851B5">
        <w:rPr>
          <w:rFonts w:ascii="Traditional Arabic" w:eastAsia="Calibri" w:hAnsi="Traditional Arabic" w:cs="Traditional Arabic"/>
          <w:sz w:val="32"/>
          <w:szCs w:val="32"/>
          <w:rtl/>
          <w:lang w:val="en-US"/>
        </w:rPr>
        <w:t>). كما تواجه بعض المستشفيات تحديات مرتبطة بارتفاع تكاليف التحول الرقمي، والحاجة إلى تحديث الأجهزة القديمة لتكون متوافقة مع تقنيات الاستشعار وجمع البيانات، إلى جانب محدودية الاستثمار في تدريب الكوادر الفنية على استخدام تطبيقات الذكاء الاصطناعي وتحليلات البيانات في إدارة الصيانة.</w:t>
      </w:r>
    </w:p>
    <w:p w14:paraId="4ACE65AA" w14:textId="4E63792C" w:rsidR="00B851B5" w:rsidRPr="00B851B5" w:rsidRDefault="00B851B5" w:rsidP="00E223BD">
      <w:pPr>
        <w:bidi/>
        <w:spacing w:line="360" w:lineRule="auto"/>
        <w:jc w:val="both"/>
        <w:rPr>
          <w:rFonts w:ascii="Traditional Arabic" w:eastAsia="Calibri" w:hAnsi="Traditional Arabic" w:cs="Traditional Arabic"/>
          <w:sz w:val="32"/>
          <w:szCs w:val="32"/>
          <w:rtl/>
          <w:lang w:val="en-US" w:bidi="ar-JO"/>
        </w:rPr>
      </w:pPr>
      <w:r w:rsidRPr="00B851B5">
        <w:rPr>
          <w:rFonts w:ascii="Traditional Arabic" w:eastAsia="Calibri" w:hAnsi="Traditional Arabic" w:cs="Traditional Arabic"/>
          <w:sz w:val="32"/>
          <w:szCs w:val="32"/>
          <w:rtl/>
          <w:lang w:val="en-US"/>
        </w:rPr>
        <w:lastRenderedPageBreak/>
        <w:t>وتبرز كذلك تحديات تنظيمية تتمثل في مقاومة التغيير، والاعتماد المستمر على برامج الصيانة الوقائية التقليدية، وغياب السياسات المؤسسية التي تنظم التحول التدريجي نحو الصيانة الذكية. وفي هذا السياق، تؤكد الأدبيات أن نجاح تطبيق الصيانة التنبؤية يتطلب تبني رؤية مؤسسية شاملة تدمج بين التطوير التقني، وبناء القدرات البشرية، وتحسين جودة البيانات، وتكامل الأنظمة الرقمية، بما يضمن الاستفادة الكاملة من إمكانات الصيانة التنبؤية في تعزيز موثوقية الأجهزة الطبية وتحسين جودة الرعاية الصحية</w:t>
      </w:r>
      <w:r w:rsidR="00E223BD">
        <w:rPr>
          <w:rFonts w:ascii="Traditional Arabic" w:eastAsia="Calibri" w:hAnsi="Traditional Arabic" w:cs="Traditional Arabic"/>
          <w:sz w:val="32"/>
          <w:szCs w:val="32"/>
          <w:lang w:val="en-US"/>
        </w:rPr>
        <w:t>.</w:t>
      </w:r>
    </w:p>
    <w:p w14:paraId="3A7A7408"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وبناءً على ما سبق، يتضح أن الأدبيات المعاصرة تتجه نحو التأكيد على التكامل بين الصيانة الوقائية والصيانة التنبؤية باعتباره الإطار الأكثر فاعلية لإدارة الصيانة داخل المستشفيات، نظراً لدوره في تحسين الاستعداد التشغيلي للأجهزة وتقليل المخاطر المرتبطة بتعطلها. ويمهد هذا العرض النظري إلى فهم أكثر عمقاً لتأثير هذه الاستراتيجيات في جودة الرعاية الصحية، بما يشكل أساساً علمياً لدراسة العلاقة بين الصيانة وجودة الخدمات الصحية في مستشفى عسير المركزي</w:t>
      </w:r>
      <w:r w:rsidRPr="00386BAD">
        <w:rPr>
          <w:rFonts w:ascii="Traditional Arabic" w:eastAsia="Calibri" w:hAnsi="Traditional Arabic" w:cs="Traditional Arabic"/>
          <w:sz w:val="32"/>
          <w:szCs w:val="32"/>
          <w:lang w:val="en-US"/>
        </w:rPr>
        <w:t>.</w:t>
      </w:r>
    </w:p>
    <w:p w14:paraId="06C23638" w14:textId="33746F44" w:rsidR="00292CB1" w:rsidRPr="00386BAD" w:rsidRDefault="00607DBD" w:rsidP="00E223BD">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2.2.</w:t>
      </w:r>
      <w:r w:rsidR="00E223BD">
        <w:rPr>
          <w:rFonts w:ascii="Traditional Arabic" w:eastAsia="Calibri" w:hAnsi="Traditional Arabic" w:cs="Traditional Arabic" w:hint="cs"/>
          <w:b/>
          <w:bCs/>
          <w:sz w:val="32"/>
          <w:szCs w:val="32"/>
          <w:rtl/>
          <w:lang w:val="en-US"/>
        </w:rPr>
        <w:t>4</w:t>
      </w:r>
      <w:r>
        <w:rPr>
          <w:rFonts w:ascii="Traditional Arabic" w:eastAsia="Calibri" w:hAnsi="Traditional Arabic" w:cs="Traditional Arabic" w:hint="cs"/>
          <w:b/>
          <w:bCs/>
          <w:sz w:val="32"/>
          <w:szCs w:val="32"/>
          <w:rtl/>
          <w:lang w:val="en-US"/>
        </w:rPr>
        <w:t xml:space="preserve"> </w:t>
      </w:r>
      <w:r w:rsidR="00292CB1" w:rsidRPr="00386BAD">
        <w:rPr>
          <w:rFonts w:ascii="Traditional Arabic" w:eastAsia="Calibri" w:hAnsi="Traditional Arabic" w:cs="Traditional Arabic"/>
          <w:b/>
          <w:bCs/>
          <w:sz w:val="32"/>
          <w:szCs w:val="32"/>
          <w:rtl/>
          <w:lang w:val="en-US"/>
        </w:rPr>
        <w:t>أهمية استراتيجيات الصيانة في تحسين الأداء الصحي</w:t>
      </w:r>
    </w:p>
    <w:p w14:paraId="63A6B79E"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تُعد استراتيجيات الصيانة الوقائية والتنبؤية من المرتكزات الأساسية لتحسين الأداء التشغيلي في المؤسسات الصحية، إذ لم يعد دورها يقتصر على المحافظة على جاهزية الأجهزة الطبية وإصلاح الأعطال، وإنما أصبح يمتد إلى دعم جودة الخدمات الصحية وتعزيز كفاءة العمليات السريرية والإدارية. ويُعزى ذلك إلى أن استمرارية عمل الأجهزة الطبية بكفاءة وموثوقية تسهم في ضمان تقديم الخدمات العلاجية في الوقت المناسب، والحد من الأعطال المفاجئة التي قد تؤثر في سير العمل داخل المستشفيات</w:t>
      </w:r>
      <w:r w:rsidRPr="00386BAD">
        <w:rPr>
          <w:rFonts w:ascii="Traditional Arabic" w:eastAsia="Calibri" w:hAnsi="Traditional Arabic" w:cs="Traditional Arabic"/>
          <w:sz w:val="32"/>
          <w:szCs w:val="32"/>
          <w:lang w:val="en-US"/>
        </w:rPr>
        <w:t>.</w:t>
      </w:r>
    </w:p>
    <w:p w14:paraId="0DDF07DC"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وتشير الأدبيات الحديثة إلى أن تطبيق استراتيجيات الصيانة الحديثة ينعكس إيجاباً على مؤشرات الأداء الصحي من خلال رفع جاهزية الأجهزة الطبية، وتحسين سرعة استجابة فرق الصيانة، وتقليل التوقفات غير المخطط لها، الأمر الذي يسهم في تقليل تأجيل أو إلغاء العمليات والإجراءات الطبية، ويعزز سلامة المرضى، ويرفع كفاءة استثمار الموارد البشرية والمالية داخل المستشفيات (</w:t>
      </w:r>
      <w:r w:rsidRPr="00386BAD">
        <w:rPr>
          <w:rFonts w:ascii="Traditional Arabic" w:eastAsia="Calibri" w:hAnsi="Traditional Arabic" w:cs="Traditional Arabic"/>
          <w:sz w:val="32"/>
          <w:szCs w:val="32"/>
          <w:lang w:val="en-US"/>
        </w:rPr>
        <w:t>Ahmed et al., 2021; Zamzam et al., 2021; Manchadi et al., 2023</w:t>
      </w:r>
      <w:r w:rsidRPr="00386BAD">
        <w:rPr>
          <w:rFonts w:ascii="Traditional Arabic" w:eastAsia="Calibri" w:hAnsi="Traditional Arabic" w:cs="Traditional Arabic"/>
          <w:sz w:val="32"/>
          <w:szCs w:val="32"/>
          <w:rtl/>
          <w:lang w:val="en-US"/>
        </w:rPr>
        <w:t>).</w:t>
      </w:r>
    </w:p>
    <w:p w14:paraId="403D4622"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أن التطورات المتسارعة في تقنيات الذكاء الاصطناعي، وإنترنت الأشياء، وتحليلات البيانات الضخمة، أسهمت في تعزيز فعالية الصيانة التنبؤية، من خلال توفير معلومات آنية عن حالة الأجهزة الطبية، والتنبؤ بالأعطال قبل وقوعها، مما يساعد إدارات المستشفيات على اتخاذ قرارات أكثر دقة في تخطيط أعمال الصيانة وتحديد أولوياتها، وتحقيق الاستخدام الأمثل للموارد المتاحة، بما ينعكس على كفاءة الأداء المؤسسي وجودة الرعاية الصحية (</w:t>
      </w:r>
      <w:r w:rsidRPr="00386BAD">
        <w:rPr>
          <w:rFonts w:ascii="Traditional Arabic" w:eastAsia="Calibri" w:hAnsi="Traditional Arabic" w:cs="Traditional Arabic"/>
          <w:sz w:val="32"/>
          <w:szCs w:val="32"/>
          <w:lang w:val="en-US"/>
        </w:rPr>
        <w:t>Boppana, 2023; Shamayleh et al., 2020</w:t>
      </w:r>
      <w:r w:rsidRPr="00386BAD">
        <w:rPr>
          <w:rFonts w:ascii="Traditional Arabic" w:eastAsia="Calibri" w:hAnsi="Traditional Arabic" w:cs="Traditional Arabic"/>
          <w:sz w:val="32"/>
          <w:szCs w:val="32"/>
          <w:rtl/>
          <w:lang w:val="en-US"/>
        </w:rPr>
        <w:t>).</w:t>
      </w:r>
    </w:p>
    <w:p w14:paraId="09B85D92" w14:textId="77777777" w:rsidR="00292CB1" w:rsidRPr="00386BAD" w:rsidRDefault="00292CB1" w:rsidP="00292CB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وفي ضوء ذلك، أصبحت استراتيجيات الصيانة الحديثة أحد المداخل الإدارية المهمة لتحقيق التميز التشغيلي في المؤسسات الصحية، إذ تسهم في بناء بيئة عمل أكثر استقراراً واعتمادية، وتدعم تحقيق أهداف الجودة وسلامة المرضى، كما تنسجم مع توجهات التحول الرقمي وتطوير القطاع الصحي في المملكة العربية السعودية ضمن مستهدفات رؤية المملكة 2030. وانطلاقاً من هذه الأهمية، تتناول الدراسة الحالية أثر استراتيجيات الصيانة الوقائية والتنبؤية في تحسين جودة الرعاية الصحية في مستشفى عسير المركزي، بوصفها أحد المستشفيات الحكومية التي تعتمد بصورة كبيرة على جاهزية الأجهزة الطبية واستمرارية كفاءتها التشغيلية</w:t>
      </w:r>
      <w:r w:rsidRPr="00386BAD">
        <w:rPr>
          <w:rFonts w:ascii="Traditional Arabic" w:eastAsia="Calibri" w:hAnsi="Traditional Arabic" w:cs="Traditional Arabic"/>
          <w:sz w:val="32"/>
          <w:szCs w:val="32"/>
          <w:lang w:val="en-US"/>
        </w:rPr>
        <w:t>.</w:t>
      </w:r>
    </w:p>
    <w:p w14:paraId="00EA6E01" w14:textId="77777777" w:rsidR="009B15EC" w:rsidRDefault="009B15EC" w:rsidP="009B15EC">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lastRenderedPageBreak/>
        <w:t>يتضح مما سبق أن استراتيجيات الصيانة الوقائية والتنبؤية تمثل المدخل الأكثر ملاءمة لرفع كفاءة تشغيل الأجهزة الطبية في المؤسسات الصحية، لما لهما من دور في الحد من الأعطال وتحسين الاعتمادية التشغيلية. وانطلاقًا من ذلك، اعتمدت الدراسة الحالية هاتين الاستراتيجيتين بوصفهما المتغير المستقل، بهدف تحليل أثرهما في تحسين جودة الرعاية الصحية داخل مستشفى عسير المركزي</w:t>
      </w:r>
      <w:r w:rsidRPr="00386BAD">
        <w:rPr>
          <w:rFonts w:ascii="Traditional Arabic" w:eastAsia="Calibri" w:hAnsi="Traditional Arabic" w:cs="Traditional Arabic"/>
          <w:sz w:val="32"/>
          <w:szCs w:val="32"/>
        </w:rPr>
        <w:t>.</w:t>
      </w:r>
    </w:p>
    <w:p w14:paraId="6336EB38" w14:textId="06F3A1DE" w:rsidR="001E4EE6" w:rsidRPr="001E4EE6" w:rsidRDefault="001E4EE6" w:rsidP="00E223BD">
      <w:pPr>
        <w:bidi/>
        <w:spacing w:line="360" w:lineRule="auto"/>
        <w:jc w:val="both"/>
        <w:rPr>
          <w:rFonts w:ascii="Traditional Arabic" w:eastAsia="Calibri" w:hAnsi="Traditional Arabic" w:cs="Traditional Arabic"/>
          <w:b/>
          <w:bCs/>
          <w:sz w:val="32"/>
          <w:szCs w:val="32"/>
        </w:rPr>
      </w:pPr>
      <w:r w:rsidRPr="001E4EE6">
        <w:rPr>
          <w:rFonts w:ascii="Traditional Arabic" w:eastAsia="Calibri" w:hAnsi="Traditional Arabic" w:cs="Traditional Arabic" w:hint="cs"/>
          <w:b/>
          <w:bCs/>
          <w:sz w:val="32"/>
          <w:szCs w:val="32"/>
          <w:rtl/>
        </w:rPr>
        <w:t>2.2.</w:t>
      </w:r>
      <w:r w:rsidR="00E223BD">
        <w:rPr>
          <w:rFonts w:ascii="Traditional Arabic" w:eastAsia="Calibri" w:hAnsi="Traditional Arabic" w:cs="Traditional Arabic" w:hint="cs"/>
          <w:b/>
          <w:bCs/>
          <w:sz w:val="32"/>
          <w:szCs w:val="32"/>
          <w:rtl/>
        </w:rPr>
        <w:t>4</w:t>
      </w:r>
      <w:r w:rsidRPr="001E4EE6">
        <w:rPr>
          <w:rFonts w:ascii="Traditional Arabic" w:eastAsia="Calibri" w:hAnsi="Traditional Arabic" w:cs="Traditional Arabic" w:hint="cs"/>
          <w:b/>
          <w:bCs/>
          <w:sz w:val="32"/>
          <w:szCs w:val="32"/>
          <w:rtl/>
        </w:rPr>
        <w:t xml:space="preserve">.1 </w:t>
      </w:r>
      <w:r w:rsidRPr="001E4EE6">
        <w:rPr>
          <w:rFonts w:ascii="Traditional Arabic" w:eastAsia="Calibri" w:hAnsi="Traditional Arabic" w:cs="Traditional Arabic"/>
          <w:b/>
          <w:bCs/>
          <w:sz w:val="32"/>
          <w:szCs w:val="32"/>
          <w:rtl/>
          <w:lang w:val="en-US"/>
        </w:rPr>
        <w:t>مستويات نضج الصيانة في المؤسسات الصحية</w:t>
      </w:r>
    </w:p>
    <w:p w14:paraId="4CEAA726" w14:textId="4D73F182"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تتطور ممارسات الصيانة في المؤسسات الصحية عبر مستويات متدرجة من النضج، ولا تُعد الصيانة التنبؤية مفهومًا ثنائيًا يقتصر على وجودها أو عدم وجودها، وإنما تمثل مرحلة متقدمة ضمن سلسلة من مستويات النضج التي تعكس تطور أساليب إدارة وصيانة الأصول والأجهزة الطبية. ويُسهم الانتقال التدريجي بين هذه المستويات في تحسين موثوقية الأجهزة الطبية، وتقليل الأعطال، وتعزيز استمرارية تقديم الخدمات الصحية وجودتها (</w:t>
      </w:r>
      <w:r w:rsidRPr="001E4EE6">
        <w:rPr>
          <w:rFonts w:ascii="Traditional Arabic" w:eastAsia="Calibri" w:hAnsi="Traditional Arabic" w:cs="Traditional Arabic"/>
          <w:sz w:val="32"/>
          <w:szCs w:val="32"/>
          <w:lang w:val="en-US"/>
        </w:rPr>
        <w:t>Sezdi, 2016</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Mahfoud et al., 2016</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Manchadi et al., 2023</w:t>
      </w:r>
      <w:r w:rsidRPr="001E4EE6">
        <w:rPr>
          <w:rFonts w:ascii="Traditional Arabic" w:eastAsia="Calibri" w:hAnsi="Traditional Arabic" w:cs="Traditional Arabic"/>
          <w:sz w:val="32"/>
          <w:szCs w:val="32"/>
          <w:rtl/>
          <w:lang w:val="en-US"/>
        </w:rPr>
        <w:t>).</w:t>
      </w:r>
    </w:p>
    <w:p w14:paraId="611B348B" w14:textId="77777777"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ويمكن تلخيص مستويات نضج الصيانة في المؤسسات الصحية فيما يأتي</w:t>
      </w:r>
      <w:r w:rsidRPr="001E4EE6">
        <w:rPr>
          <w:rFonts w:ascii="Traditional Arabic" w:eastAsia="Calibri" w:hAnsi="Traditional Arabic" w:cs="Traditional Arabic"/>
          <w:sz w:val="32"/>
          <w:szCs w:val="32"/>
          <w:lang w:val="en-US"/>
        </w:rPr>
        <w:t>:</w:t>
      </w:r>
    </w:p>
    <w:p w14:paraId="6BBBAD3B" w14:textId="48E13C92"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الصيانة التصحيحية (</w:t>
      </w:r>
      <w:r w:rsidRPr="001E4EE6">
        <w:rPr>
          <w:rFonts w:ascii="Traditional Arabic" w:eastAsia="Calibri" w:hAnsi="Traditional Arabic" w:cs="Traditional Arabic"/>
          <w:sz w:val="32"/>
          <w:szCs w:val="32"/>
          <w:lang w:val="en-US"/>
        </w:rPr>
        <w:t>Reactive Maintenance</w:t>
      </w:r>
      <w:r w:rsidRPr="001E4EE6">
        <w:rPr>
          <w:rFonts w:ascii="Traditional Arabic" w:eastAsia="Calibri" w:hAnsi="Traditional Arabic" w:cs="Traditional Arabic"/>
          <w:sz w:val="32"/>
          <w:szCs w:val="32"/>
          <w:rtl/>
          <w:lang w:val="en-US"/>
        </w:rPr>
        <w:t>): تعتمد على إصلاح الأعطال بعد وقوعها، ويكون التدخل الفني استجابة مباشرة لتعطل الأجهزة، مما يؤدي غالبًا إلى زيادة فترات التوقف غير المخطط لها، وارتفاع تكاليف الصيانة، وتأثر جودة الخدمات الصحية.</w:t>
      </w:r>
    </w:p>
    <w:p w14:paraId="19F1B07D" w14:textId="66B3DAA5"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lastRenderedPageBreak/>
        <w:t>الصيانة الوقائية المجدولة (</w:t>
      </w:r>
      <w:r w:rsidRPr="001E4EE6">
        <w:rPr>
          <w:rFonts w:ascii="Traditional Arabic" w:eastAsia="Calibri" w:hAnsi="Traditional Arabic" w:cs="Traditional Arabic"/>
          <w:sz w:val="32"/>
          <w:szCs w:val="32"/>
          <w:lang w:val="en-US"/>
        </w:rPr>
        <w:t>Preventive Maintenance</w:t>
      </w:r>
      <w:r w:rsidRPr="001E4EE6">
        <w:rPr>
          <w:rFonts w:ascii="Traditional Arabic" w:eastAsia="Calibri" w:hAnsi="Traditional Arabic" w:cs="Traditional Arabic"/>
          <w:sz w:val="32"/>
          <w:szCs w:val="32"/>
          <w:rtl/>
          <w:lang w:val="en-US"/>
        </w:rPr>
        <w:t>): تعتمد على تنفيذ أعمال الصيانة وفق برامج زمنية أو ساعات تشغيل محددة، بهدف الحد من احتمالية الأعطال وإطالة العمر التشغيلي للأجهزة الطبية وتحسين جاهزيتها التشغيلية (</w:t>
      </w:r>
      <w:r w:rsidRPr="001E4EE6">
        <w:rPr>
          <w:rFonts w:ascii="Traditional Arabic" w:eastAsia="Calibri" w:hAnsi="Traditional Arabic" w:cs="Traditional Arabic"/>
          <w:sz w:val="32"/>
          <w:szCs w:val="32"/>
          <w:lang w:val="en-US"/>
        </w:rPr>
        <w:t>Mahfoud et al., 2016</w:t>
      </w:r>
      <w:r w:rsidRPr="001E4EE6">
        <w:rPr>
          <w:rFonts w:ascii="Traditional Arabic" w:eastAsia="Calibri" w:hAnsi="Traditional Arabic" w:cs="Traditional Arabic"/>
          <w:sz w:val="32"/>
          <w:szCs w:val="32"/>
          <w:rtl/>
          <w:lang w:val="en-US"/>
        </w:rPr>
        <w:t>).</w:t>
      </w:r>
    </w:p>
    <w:p w14:paraId="02010045" w14:textId="0590E79A" w:rsidR="001E4EE6" w:rsidRPr="001E4EE6" w:rsidRDefault="001E4EE6" w:rsidP="001E4EE6">
      <w:pPr>
        <w:pStyle w:val="a5"/>
        <w:numPr>
          <w:ilvl w:val="0"/>
          <w:numId w:val="26"/>
        </w:numPr>
        <w:bidi/>
        <w:spacing w:line="360" w:lineRule="auto"/>
        <w:jc w:val="both"/>
        <w:rPr>
          <w:rFonts w:ascii="Traditional Arabic" w:eastAsia="Calibri" w:hAnsi="Traditional Arabic" w:cs="Traditional Arabic"/>
          <w:sz w:val="32"/>
          <w:szCs w:val="32"/>
        </w:rPr>
      </w:pPr>
      <w:r w:rsidRPr="001E4EE6">
        <w:rPr>
          <w:rFonts w:ascii="Traditional Arabic" w:eastAsia="Calibri" w:hAnsi="Traditional Arabic" w:cs="Traditional Arabic"/>
          <w:sz w:val="32"/>
          <w:szCs w:val="32"/>
          <w:rtl/>
        </w:rPr>
        <w:t>الصيانة القائمة على الحالة (</w:t>
      </w:r>
      <w:r w:rsidRPr="001E4EE6">
        <w:rPr>
          <w:rFonts w:ascii="Traditional Arabic" w:eastAsia="Calibri" w:hAnsi="Traditional Arabic" w:cs="Traditional Arabic"/>
          <w:sz w:val="32"/>
          <w:szCs w:val="32"/>
        </w:rPr>
        <w:t>Condition-Based Maintenance</w:t>
      </w:r>
      <w:r w:rsidRPr="001E4EE6">
        <w:rPr>
          <w:rFonts w:ascii="Traditional Arabic" w:eastAsia="Calibri" w:hAnsi="Traditional Arabic" w:cs="Traditional Arabic"/>
          <w:sz w:val="32"/>
          <w:szCs w:val="32"/>
          <w:rtl/>
        </w:rPr>
        <w:t>): تعتمد على مراقبة الحالة الفعلية للأجهزة الطبية باستخدام مؤشرات الأداء وأجهزة الاستشعار، بحيث تُنفذ أعمال الصيانة عند ظهور مؤشرات تدل على تدهور الأداء أو احتمالية حدوث الأعطال، بما يسهم في الاستخدام الأمثل للموارد وتقليل أعمال الصيانة غير الضرورية (</w:t>
      </w:r>
      <w:r w:rsidRPr="001E4EE6">
        <w:rPr>
          <w:rFonts w:ascii="Traditional Arabic" w:eastAsia="Calibri" w:hAnsi="Traditional Arabic" w:cs="Traditional Arabic"/>
          <w:sz w:val="32"/>
          <w:szCs w:val="32"/>
        </w:rPr>
        <w:t>Sezdi, 2016</w:t>
      </w:r>
      <w:r w:rsidRPr="001E4EE6">
        <w:rPr>
          <w:rFonts w:ascii="Traditional Arabic" w:eastAsia="Calibri" w:hAnsi="Traditional Arabic" w:cs="Traditional Arabic"/>
          <w:sz w:val="32"/>
          <w:szCs w:val="32"/>
          <w:rtl/>
        </w:rPr>
        <w:t>).</w:t>
      </w:r>
    </w:p>
    <w:p w14:paraId="40139FF2" w14:textId="7A8957FA"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الصيانة التنبؤية (</w:t>
      </w:r>
      <w:r w:rsidRPr="001E4EE6">
        <w:rPr>
          <w:rFonts w:ascii="Traditional Arabic" w:eastAsia="Calibri" w:hAnsi="Traditional Arabic" w:cs="Traditional Arabic"/>
          <w:sz w:val="32"/>
          <w:szCs w:val="32"/>
          <w:lang w:val="en-US"/>
        </w:rPr>
        <w:t>Predictive Maintenance</w:t>
      </w:r>
      <w:r w:rsidRPr="001E4EE6">
        <w:rPr>
          <w:rFonts w:ascii="Traditional Arabic" w:eastAsia="Calibri" w:hAnsi="Traditional Arabic" w:cs="Traditional Arabic"/>
          <w:sz w:val="32"/>
          <w:szCs w:val="32"/>
          <w:rtl/>
          <w:lang w:val="en-US"/>
        </w:rPr>
        <w:t>): تعتمد على تحليل البيانات التشغيلية والتاريخية للأجهزة الطبية باستخدام تقنيات تحليل البيانات، وإنترنت الأشياء، وخوارزميات الذكاء الاصطناعي والتعلم الآلي للتنبؤ بالأعطال قبل وقوعها، مما يسمح بتنفيذ الصيانة في الوقت الأمثل وتقليل الأعطال المفاجئة ورفع موثوقية الأجهزة الطبية (</w:t>
      </w:r>
      <w:r w:rsidRPr="001E4EE6">
        <w:rPr>
          <w:rFonts w:ascii="Traditional Arabic" w:eastAsia="Calibri" w:hAnsi="Traditional Arabic" w:cs="Traditional Arabic"/>
          <w:sz w:val="32"/>
          <w:szCs w:val="32"/>
          <w:lang w:val="en-US"/>
        </w:rPr>
        <w:t>Shamayleh et al., 2020</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Çoban et al., 2018</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Boppana, 2023</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Manchadi et al., 2023</w:t>
      </w:r>
      <w:r w:rsidRPr="001E4EE6">
        <w:rPr>
          <w:rFonts w:ascii="Traditional Arabic" w:eastAsia="Calibri" w:hAnsi="Traditional Arabic" w:cs="Traditional Arabic"/>
          <w:sz w:val="32"/>
          <w:szCs w:val="32"/>
          <w:rtl/>
          <w:lang w:val="en-US"/>
        </w:rPr>
        <w:t>).</w:t>
      </w:r>
    </w:p>
    <w:p w14:paraId="4BEBD045" w14:textId="7B2ACE5C"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الصيانة التوجيهية (</w:t>
      </w:r>
      <w:r w:rsidRPr="001E4EE6">
        <w:rPr>
          <w:rFonts w:ascii="Traditional Arabic" w:eastAsia="Calibri" w:hAnsi="Traditional Arabic" w:cs="Traditional Arabic"/>
          <w:sz w:val="32"/>
          <w:szCs w:val="32"/>
          <w:lang w:val="en-US"/>
        </w:rPr>
        <w:t>Prescriptive Maintenance</w:t>
      </w:r>
      <w:r w:rsidRPr="001E4EE6">
        <w:rPr>
          <w:rFonts w:ascii="Traditional Arabic" w:eastAsia="Calibri" w:hAnsi="Traditional Arabic" w:cs="Traditional Arabic"/>
          <w:sz w:val="32"/>
          <w:szCs w:val="32"/>
          <w:rtl/>
          <w:lang w:val="en-US"/>
        </w:rPr>
        <w:t>): تمثل أعلى مستويات نضج الصيانة، إذ لا تقتصر على التنبؤ بالأعطال، بل توظف الذكاء الاصطناعي والتحليلات المتقدمة لتقديم توصيات آلية بشأن أفضل إجراءات الصيانة وتوقيت تنفيذها، بما يحقق أعلى مستويات الكفاءة التشغيلية ويعزز جودة الرعاية الصحية واستدامة أداء الأجهزة الطبية (</w:t>
      </w:r>
      <w:r w:rsidRPr="001E4EE6">
        <w:rPr>
          <w:rFonts w:ascii="Traditional Arabic" w:eastAsia="Calibri" w:hAnsi="Traditional Arabic" w:cs="Traditional Arabic"/>
          <w:sz w:val="32"/>
          <w:szCs w:val="32"/>
          <w:lang w:val="en-US"/>
        </w:rPr>
        <w:t>Zamzam et al., 2021</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Ahmed et al., 2021</w:t>
      </w:r>
      <w:r w:rsidRPr="001E4EE6">
        <w:rPr>
          <w:rFonts w:ascii="Traditional Arabic" w:eastAsia="Calibri" w:hAnsi="Traditional Arabic" w:cs="Traditional Arabic"/>
          <w:sz w:val="32"/>
          <w:szCs w:val="32"/>
          <w:rtl/>
          <w:lang w:val="en-US"/>
        </w:rPr>
        <w:t>).</w:t>
      </w:r>
    </w:p>
    <w:p w14:paraId="30A1BA3D" w14:textId="45705107"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lastRenderedPageBreak/>
        <w:t>وفي ضوء هذا التصنيف، تركز الدراسة الحالية على الصيانة الوقائية والصيانة التنبؤية باعتبارهما المستويين الأكثر تطبيقًا في المستشفيات الحكومية، والأكثر ارتباطًا بتحسين جودة الرعاية الصحية من خلال رفع جاهزية الأجهزة الطبية، وتقليل الأعطال، وتحسين استمرارية الخدمات الصحية وسلامة المرضى (</w:t>
      </w:r>
      <w:r w:rsidRPr="001E4EE6">
        <w:rPr>
          <w:rFonts w:ascii="Traditional Arabic" w:eastAsia="Calibri" w:hAnsi="Traditional Arabic" w:cs="Traditional Arabic"/>
          <w:sz w:val="32"/>
          <w:szCs w:val="32"/>
          <w:lang w:val="en-US"/>
        </w:rPr>
        <w:t>Mahfoud et al., 2016</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Manchadi et al., 2023</w:t>
      </w:r>
      <w:r w:rsidRPr="001E4EE6">
        <w:rPr>
          <w:rFonts w:ascii="Traditional Arabic" w:eastAsia="Calibri" w:hAnsi="Traditional Arabic" w:cs="Traditional Arabic"/>
          <w:sz w:val="32"/>
          <w:szCs w:val="32"/>
          <w:rtl/>
          <w:lang w:val="en-US"/>
        </w:rPr>
        <w:t>).</w:t>
      </w:r>
    </w:p>
    <w:p w14:paraId="3C8AC62C" w14:textId="77777777" w:rsidR="009F4118" w:rsidRDefault="009F4118" w:rsidP="009F4118">
      <w:pPr>
        <w:bidi/>
        <w:rPr>
          <w:rFonts w:ascii="Traditional Arabic" w:eastAsia="Calibri" w:hAnsi="Traditional Arabic" w:cs="Traditional Arabic"/>
          <w:sz w:val="32"/>
          <w:szCs w:val="32"/>
          <w:rtl/>
          <w:lang w:val="en-US"/>
        </w:rPr>
      </w:pPr>
    </w:p>
    <w:p w14:paraId="4B9578DF" w14:textId="77777777" w:rsidR="00E223BD" w:rsidRDefault="00E223BD" w:rsidP="00E223BD">
      <w:pPr>
        <w:bidi/>
        <w:rPr>
          <w:rFonts w:ascii="Traditional Arabic" w:eastAsia="Calibri" w:hAnsi="Traditional Arabic" w:cs="Traditional Arabic"/>
          <w:sz w:val="32"/>
          <w:szCs w:val="32"/>
          <w:rtl/>
          <w:lang w:val="en-US"/>
        </w:rPr>
      </w:pPr>
    </w:p>
    <w:p w14:paraId="404AD7D5" w14:textId="77777777" w:rsidR="00E223BD" w:rsidRDefault="00E223BD" w:rsidP="00E223BD">
      <w:pPr>
        <w:bidi/>
        <w:rPr>
          <w:rFonts w:ascii="Traditional Arabic" w:eastAsia="Calibri" w:hAnsi="Traditional Arabic" w:cs="Traditional Arabic"/>
          <w:sz w:val="32"/>
          <w:szCs w:val="32"/>
          <w:rtl/>
          <w:lang w:val="en-US"/>
        </w:rPr>
      </w:pPr>
    </w:p>
    <w:p w14:paraId="1246D189" w14:textId="77777777" w:rsidR="00E223BD" w:rsidRDefault="00E223BD" w:rsidP="00E223BD">
      <w:pPr>
        <w:bidi/>
        <w:rPr>
          <w:rFonts w:ascii="Traditional Arabic" w:eastAsia="Calibri" w:hAnsi="Traditional Arabic" w:cs="Traditional Arabic"/>
          <w:sz w:val="32"/>
          <w:szCs w:val="32"/>
          <w:rtl/>
          <w:lang w:val="en-US"/>
        </w:rPr>
      </w:pPr>
    </w:p>
    <w:p w14:paraId="41E12F5D" w14:textId="77777777" w:rsidR="00E223BD" w:rsidRDefault="00E223BD" w:rsidP="00E223BD">
      <w:pPr>
        <w:bidi/>
        <w:rPr>
          <w:rFonts w:ascii="Traditional Arabic" w:eastAsia="Calibri" w:hAnsi="Traditional Arabic" w:cs="Traditional Arabic"/>
          <w:sz w:val="32"/>
          <w:szCs w:val="32"/>
          <w:rtl/>
          <w:lang w:val="en-US"/>
        </w:rPr>
      </w:pPr>
    </w:p>
    <w:p w14:paraId="76E2DE45" w14:textId="77777777" w:rsidR="00E223BD" w:rsidRDefault="00E223BD" w:rsidP="00E223BD">
      <w:pPr>
        <w:bidi/>
        <w:rPr>
          <w:rFonts w:ascii="Traditional Arabic" w:eastAsia="Calibri" w:hAnsi="Traditional Arabic" w:cs="Traditional Arabic"/>
          <w:sz w:val="32"/>
          <w:szCs w:val="32"/>
          <w:rtl/>
          <w:lang w:val="en-US"/>
        </w:rPr>
      </w:pPr>
    </w:p>
    <w:p w14:paraId="7875F4F3" w14:textId="77777777" w:rsidR="00E223BD" w:rsidRDefault="00E223BD" w:rsidP="00E223BD">
      <w:pPr>
        <w:bidi/>
        <w:rPr>
          <w:rFonts w:ascii="Traditional Arabic" w:eastAsia="Calibri" w:hAnsi="Traditional Arabic" w:cs="Traditional Arabic"/>
          <w:sz w:val="32"/>
          <w:szCs w:val="32"/>
          <w:rtl/>
          <w:lang w:val="en-US"/>
        </w:rPr>
      </w:pPr>
    </w:p>
    <w:p w14:paraId="60430017" w14:textId="77777777" w:rsidR="00E223BD" w:rsidRDefault="00E223BD" w:rsidP="00E223BD">
      <w:pPr>
        <w:bidi/>
        <w:rPr>
          <w:rFonts w:ascii="Traditional Arabic" w:eastAsia="Calibri" w:hAnsi="Traditional Arabic" w:cs="Traditional Arabic"/>
          <w:sz w:val="32"/>
          <w:szCs w:val="32"/>
          <w:rtl/>
          <w:lang w:val="en-US"/>
        </w:rPr>
      </w:pPr>
    </w:p>
    <w:p w14:paraId="05676F44" w14:textId="77777777" w:rsidR="00E223BD" w:rsidRDefault="00E223BD" w:rsidP="00E223BD">
      <w:pPr>
        <w:bidi/>
        <w:rPr>
          <w:rFonts w:ascii="Traditional Arabic" w:eastAsia="Calibri" w:hAnsi="Traditional Arabic" w:cs="Traditional Arabic"/>
          <w:sz w:val="32"/>
          <w:szCs w:val="32"/>
          <w:rtl/>
          <w:lang w:val="en-US"/>
        </w:rPr>
      </w:pPr>
    </w:p>
    <w:p w14:paraId="6C242F4F" w14:textId="77777777" w:rsidR="00E223BD" w:rsidRDefault="00E223BD" w:rsidP="00E223BD">
      <w:pPr>
        <w:bidi/>
        <w:rPr>
          <w:rFonts w:ascii="Traditional Arabic" w:eastAsia="Calibri" w:hAnsi="Traditional Arabic" w:cs="Traditional Arabic"/>
          <w:sz w:val="32"/>
          <w:szCs w:val="32"/>
          <w:rtl/>
          <w:lang w:val="en-US"/>
        </w:rPr>
      </w:pPr>
    </w:p>
    <w:p w14:paraId="4337DEF6" w14:textId="77777777" w:rsidR="00E223BD" w:rsidRDefault="00E223BD" w:rsidP="00E223BD">
      <w:pPr>
        <w:bidi/>
        <w:rPr>
          <w:rFonts w:ascii="Traditional Arabic" w:eastAsia="Calibri" w:hAnsi="Traditional Arabic" w:cs="Traditional Arabic"/>
          <w:sz w:val="32"/>
          <w:szCs w:val="32"/>
          <w:rtl/>
          <w:lang w:val="en-US"/>
        </w:rPr>
      </w:pPr>
    </w:p>
    <w:p w14:paraId="5171678C" w14:textId="77777777" w:rsidR="00E223BD" w:rsidRDefault="00E223BD" w:rsidP="00E223BD">
      <w:pPr>
        <w:bidi/>
        <w:rPr>
          <w:rFonts w:ascii="Traditional Arabic" w:eastAsia="Calibri" w:hAnsi="Traditional Arabic" w:cs="Traditional Arabic"/>
          <w:sz w:val="32"/>
          <w:szCs w:val="32"/>
          <w:rtl/>
          <w:lang w:val="en-US"/>
        </w:rPr>
      </w:pPr>
    </w:p>
    <w:p w14:paraId="0635D2E5" w14:textId="59E83C29" w:rsidR="00E223BD" w:rsidRPr="00E223BD" w:rsidRDefault="00E223BD" w:rsidP="00E223BD">
      <w:pPr>
        <w:bidi/>
        <w:rPr>
          <w:rFonts w:ascii="Traditional Arabic" w:eastAsia="Calibri" w:hAnsi="Traditional Arabic" w:cs="Traditional Arabic"/>
          <w:sz w:val="32"/>
          <w:szCs w:val="32"/>
          <w:rtl/>
          <w:lang w:val="en-US"/>
        </w:rPr>
      </w:pPr>
      <w:r>
        <w:rPr>
          <w:rFonts w:ascii="Traditional Arabic" w:eastAsia="Calibri" w:hAnsi="Traditional Arabic" w:cs="Traditional Arabic"/>
          <w:sz w:val="32"/>
          <w:szCs w:val="32"/>
          <w:rtl/>
          <w:lang w:val="en-US"/>
        </w:rPr>
        <w:br w:type="page"/>
      </w:r>
    </w:p>
    <w:p w14:paraId="32E16D76" w14:textId="168B3705" w:rsidR="00E21BE0" w:rsidRPr="00E223BD" w:rsidRDefault="00607DBD" w:rsidP="00E21BE0">
      <w:pPr>
        <w:bidi/>
        <w:rPr>
          <w:rFonts w:ascii="Traditional Arabic" w:eastAsia="Calibri" w:hAnsi="Traditional Arabic" w:cs="Traditional Arabic"/>
          <w:b/>
          <w:bCs/>
          <w:sz w:val="36"/>
          <w:szCs w:val="36"/>
          <w:lang w:val="en-US"/>
        </w:rPr>
      </w:pPr>
      <w:r w:rsidRPr="00E223BD">
        <w:rPr>
          <w:rFonts w:ascii="Traditional Arabic" w:eastAsia="Calibri" w:hAnsi="Traditional Arabic" w:cs="Traditional Arabic" w:hint="cs"/>
          <w:b/>
          <w:bCs/>
          <w:sz w:val="36"/>
          <w:szCs w:val="36"/>
          <w:rtl/>
          <w:lang w:val="en-US"/>
        </w:rPr>
        <w:lastRenderedPageBreak/>
        <w:t xml:space="preserve">2.3 </w:t>
      </w:r>
      <w:r w:rsidR="004E5D06" w:rsidRPr="00E223BD">
        <w:rPr>
          <w:rFonts w:ascii="Traditional Arabic" w:eastAsia="Calibri" w:hAnsi="Traditional Arabic" w:cs="Traditional Arabic"/>
          <w:b/>
          <w:bCs/>
          <w:sz w:val="36"/>
          <w:szCs w:val="36"/>
          <w:rtl/>
          <w:lang w:val="en-US"/>
        </w:rPr>
        <w:t>المبحث الثاني : جودة الرعاية الصحية</w:t>
      </w:r>
    </w:p>
    <w:p w14:paraId="0D312741" w14:textId="2905861F" w:rsidR="00292CB1" w:rsidRPr="00386BAD" w:rsidRDefault="00607DBD" w:rsidP="009B15EC">
      <w:pPr>
        <w:bidi/>
        <w:spacing w:line="360" w:lineRule="auto"/>
        <w:jc w:val="both"/>
        <w:rPr>
          <w:rFonts w:ascii="Traditional Arabic" w:eastAsia="Calibri" w:hAnsi="Traditional Arabic" w:cs="Traditional Arabic"/>
          <w:b/>
          <w:bCs/>
          <w:sz w:val="32"/>
          <w:szCs w:val="32"/>
          <w:lang w:val="en-US" w:bidi="ar-JO"/>
        </w:rPr>
      </w:pPr>
      <w:r>
        <w:rPr>
          <w:rFonts w:ascii="Traditional Arabic" w:eastAsia="Calibri" w:hAnsi="Traditional Arabic" w:cs="Traditional Arabic" w:hint="cs"/>
          <w:b/>
          <w:bCs/>
          <w:sz w:val="32"/>
          <w:szCs w:val="32"/>
          <w:rtl/>
          <w:lang w:val="en-US"/>
        </w:rPr>
        <w:t xml:space="preserve">2.3.1 </w:t>
      </w:r>
      <w:r w:rsidR="00292CB1" w:rsidRPr="00386BAD">
        <w:rPr>
          <w:rFonts w:ascii="Traditional Arabic" w:eastAsia="Calibri" w:hAnsi="Traditional Arabic" w:cs="Traditional Arabic"/>
          <w:b/>
          <w:bCs/>
          <w:sz w:val="32"/>
          <w:szCs w:val="32"/>
          <w:rtl/>
          <w:lang w:val="en-US"/>
        </w:rPr>
        <w:t>مفهوم جودة الرعاية الصحية وأهميتها</w:t>
      </w:r>
    </w:p>
    <w:p w14:paraId="31BBA4DB"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يقصد بجودة الرعاية الصحية تقديم خدمات صحية آمنة وفعالة تتمحور حول المريض، وتستند إلى أفضل الممارسات الطبية والإدارية بما يضمن تحقيق النتائج الصحية المرجوة، والاستخدام الأمثل للموارد، والاستجابة لاحتياجات المستفيدين وفق المعايير المهنية المعتمدة. وقد شهد مفهوم جودة الرعاية الصحية تطوراً ملحوظاً خلال العقود الأخيرة، إذ لم يعد يقتصر على تقييم النتائج العلاجية فحسب، بل أصبح يشمل مختلف الجوانب المرتبطة بتقديم الخدمة الصحية، مثل سلامة المرضى، وكفاءة العمليات التشغيلية، وسرعة الاستجابة، واستمرارية تقديم الخدمات، والتحسين </w:t>
      </w:r>
      <w:r w:rsidR="009B15EC" w:rsidRPr="00386BAD">
        <w:rPr>
          <w:rFonts w:ascii="Traditional Arabic" w:eastAsia="Calibri" w:hAnsi="Traditional Arabic" w:cs="Traditional Arabic"/>
          <w:sz w:val="32"/>
          <w:szCs w:val="32"/>
          <w:rtl/>
          <w:lang w:val="en-US"/>
        </w:rPr>
        <w:t>المستمر للأداء المؤسسي (</w:t>
      </w:r>
      <w:r w:rsidR="009B15EC" w:rsidRPr="00386BAD">
        <w:rPr>
          <w:rFonts w:ascii="Traditional Arabic" w:eastAsia="Calibri" w:hAnsi="Traditional Arabic" w:cs="Traditional Arabic"/>
          <w:sz w:val="32"/>
          <w:szCs w:val="32"/>
          <w:lang w:val="en-US"/>
        </w:rPr>
        <w:t>Bedisi &amp; Zouyouche, 2021; Mojrashi &amp; Saleh Eldeen, 2024</w:t>
      </w:r>
      <w:r w:rsidR="009B15EC" w:rsidRPr="00386BAD">
        <w:rPr>
          <w:rFonts w:ascii="Traditional Arabic" w:eastAsia="Calibri" w:hAnsi="Traditional Arabic" w:cs="Traditional Arabic"/>
          <w:sz w:val="32"/>
          <w:szCs w:val="32"/>
          <w:rtl/>
          <w:lang w:val="en-US"/>
        </w:rPr>
        <w:t>).</w:t>
      </w:r>
    </w:p>
    <w:p w14:paraId="06B040E6"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وتكتسب جودة الرعاية الصحية أهمية متزايدة في ظل التوسع في استخدام التقنيات الطبية الحديثة والاعتماد المتزايد على الأجهزة والمعدات الطبية في عمليات التشخيص والعلاج والمتابعة، حيث أصبحت كفاءة هذه الأجهزة وجاهزيتها التشغيلية من العوامل الأساسية التي تؤثر في جودة الخدمات الصحية وسلامة المرضى. لذلك تتجه المؤسسات الصحية الحديثة إلى تبني ممارسات إدارية وتشغيلية متقدمة تضمن المحافظة على كفاءة البنية التحتية الطبية، والحد من الأعطال، وتعزيز استمرارية تقديم </w:t>
      </w:r>
      <w:r w:rsidR="009B15EC" w:rsidRPr="00386BAD">
        <w:rPr>
          <w:rFonts w:ascii="Traditional Arabic" w:eastAsia="Calibri" w:hAnsi="Traditional Arabic" w:cs="Traditional Arabic"/>
          <w:sz w:val="32"/>
          <w:szCs w:val="32"/>
          <w:rtl/>
          <w:lang w:val="en-US"/>
        </w:rPr>
        <w:t>الخدمات بكفاءة وموثوقية عالية (</w:t>
      </w:r>
      <w:r w:rsidR="009B15EC" w:rsidRPr="00386BAD">
        <w:rPr>
          <w:rFonts w:ascii="Traditional Arabic" w:eastAsia="Calibri" w:hAnsi="Traditional Arabic" w:cs="Traditional Arabic"/>
          <w:sz w:val="32"/>
          <w:szCs w:val="32"/>
          <w:lang w:val="en-US"/>
        </w:rPr>
        <w:t>Ahmed et al., 2021; Mojrashi &amp; Saleh Eldeen, 2024</w:t>
      </w:r>
      <w:r w:rsidR="009B15EC" w:rsidRPr="00386BAD">
        <w:rPr>
          <w:rFonts w:ascii="Traditional Arabic" w:eastAsia="Calibri" w:hAnsi="Traditional Arabic" w:cs="Traditional Arabic"/>
          <w:sz w:val="32"/>
          <w:szCs w:val="32"/>
          <w:rtl/>
          <w:lang w:val="en-US"/>
        </w:rPr>
        <w:t>).</w:t>
      </w:r>
    </w:p>
    <w:p w14:paraId="32B67B24"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تؤكد الأدبيات الحديثة أن تحقيق جودة الرعاية الصحية يعتمد على تكامل الجوانب السريرية والتنظيمية والتقنية داخل المؤسسة الصحية، إذ إن تحسين جودة الخدمات لا يرتبط بكفاءة الكوادر الطبية فقط، وإنما يتطلب </w:t>
      </w:r>
      <w:r w:rsidRPr="00386BAD">
        <w:rPr>
          <w:rFonts w:ascii="Traditional Arabic" w:eastAsia="Calibri" w:hAnsi="Traditional Arabic" w:cs="Traditional Arabic"/>
          <w:sz w:val="32"/>
          <w:szCs w:val="32"/>
          <w:rtl/>
          <w:lang w:val="en-US"/>
        </w:rPr>
        <w:lastRenderedPageBreak/>
        <w:t xml:space="preserve">أيضاً وجود أنظمة تشغيل وصيانة فعالة، وبنية تقنية قادرة على دعم استمرارية العمل وتقليل المخاطر التشغيلية. وفي هذا الإطار، برزت استراتيجيات الصيانة الوقائية والتنبؤية بوصفها من أهم الممارسات التي تسهم في رفع جاهزية الأجهزة الطبية، وتقليل الأعطال غير المخطط لها، وتعزيز كفاءة الأداء التشغيلي، بما ينعكس إيجاباً على جودة الرعاية الصحية </w:t>
      </w:r>
      <w:r w:rsidR="009B15EC" w:rsidRPr="00386BAD">
        <w:rPr>
          <w:rFonts w:ascii="Traditional Arabic" w:eastAsia="Calibri" w:hAnsi="Traditional Arabic" w:cs="Traditional Arabic"/>
          <w:sz w:val="32"/>
          <w:szCs w:val="32"/>
          <w:rtl/>
          <w:lang w:val="en-US"/>
        </w:rPr>
        <w:t>المقدمة للمرضى (</w:t>
      </w:r>
      <w:r w:rsidR="009B15EC" w:rsidRPr="00386BAD">
        <w:rPr>
          <w:rFonts w:ascii="Traditional Arabic" w:eastAsia="Calibri" w:hAnsi="Traditional Arabic" w:cs="Traditional Arabic"/>
          <w:sz w:val="32"/>
          <w:szCs w:val="32"/>
          <w:lang w:val="en-US"/>
        </w:rPr>
        <w:t>Shamayleh et al., 2020; Ahmed et al., 2021; Manchadi et al., 2023</w:t>
      </w:r>
      <w:r w:rsidR="009B15EC" w:rsidRPr="00386BAD">
        <w:rPr>
          <w:rFonts w:ascii="Traditional Arabic" w:eastAsia="Calibri" w:hAnsi="Traditional Arabic" w:cs="Traditional Arabic"/>
          <w:sz w:val="32"/>
          <w:szCs w:val="32"/>
          <w:rtl/>
          <w:lang w:val="en-US"/>
        </w:rPr>
        <w:t>).</w:t>
      </w:r>
    </w:p>
    <w:p w14:paraId="1D9EE7C7"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 ضوء ذلك، تؤكد الأدبيات الحديثة أن جودة الرعاية الصحية ترتبط بمجموعة من العوامل السريرية والتنظيمية والتقنية التي تحدد مستوى كفاءة الأنظمة الصحية، إذ أصبح مفهوم الجودة يتجاوز النتائج العلاجية ليشمل سلامة الخدمات وفعاليتها واستجابتها لاحتياجات المرضى ضمن رؤية شمولية تركز على تجربة المريض بأكملها. وتجمع الأدبيات على أن جودة الرعاية ترتبط بدرجة </w:t>
      </w:r>
      <w:r w:rsidR="009B15EC" w:rsidRPr="00386BAD">
        <w:rPr>
          <w:rFonts w:ascii="Traditional Arabic" w:eastAsia="Calibri" w:hAnsi="Traditional Arabic" w:cs="Traditional Arabic"/>
          <w:sz w:val="32"/>
          <w:szCs w:val="32"/>
          <w:rtl/>
          <w:lang w:val="en-US"/>
        </w:rPr>
        <w:t xml:space="preserve">جاهزية الأجهزة الطبية وموثوقيتها، إذ تشير عدة دراسات دولية وعربية، من بينها </w:t>
      </w:r>
      <w:r w:rsidR="009B15EC" w:rsidRPr="00386BAD">
        <w:rPr>
          <w:rFonts w:ascii="Traditional Arabic" w:eastAsia="Calibri" w:hAnsi="Traditional Arabic" w:cs="Traditional Arabic"/>
          <w:sz w:val="32"/>
          <w:szCs w:val="32"/>
          <w:lang w:val="en-US"/>
        </w:rPr>
        <w:t>Bedisi and Zouyouche (2021)</w:t>
      </w:r>
      <w:r w:rsidR="009B15EC" w:rsidRPr="00386BAD">
        <w:rPr>
          <w:rFonts w:ascii="Traditional Arabic" w:eastAsia="Calibri" w:hAnsi="Traditional Arabic" w:cs="Traditional Arabic"/>
          <w:sz w:val="32"/>
          <w:szCs w:val="32"/>
          <w:rtl/>
          <w:lang w:val="en-US"/>
        </w:rPr>
        <w:t xml:space="preserve"> و</w:t>
      </w:r>
      <w:r w:rsidR="009B15EC" w:rsidRPr="00386BAD">
        <w:rPr>
          <w:rFonts w:ascii="Traditional Arabic" w:eastAsia="Calibri" w:hAnsi="Traditional Arabic" w:cs="Traditional Arabic"/>
          <w:sz w:val="32"/>
          <w:szCs w:val="32"/>
          <w:lang w:val="en-US"/>
        </w:rPr>
        <w:t>Mojrashi and Saleh Eldeen (2024</w:t>
      </w:r>
      <w:r w:rsidR="009B15EC" w:rsidRPr="00386BAD">
        <w:rPr>
          <w:rFonts w:ascii="Traditional Arabic" w:eastAsia="Calibri" w:hAnsi="Traditional Arabic" w:cs="Traditional Arabic"/>
          <w:sz w:val="32"/>
          <w:szCs w:val="32"/>
          <w:lang w:val="en-US" w:bidi="ar-AE"/>
        </w:rPr>
        <w:t>)</w:t>
      </w:r>
      <w:r w:rsidR="009B15EC" w:rsidRPr="00386BAD">
        <w:rPr>
          <w:rFonts w:ascii="Traditional Arabic" w:eastAsia="Calibri" w:hAnsi="Traditional Arabic" w:cs="Traditional Arabic"/>
          <w:sz w:val="32"/>
          <w:szCs w:val="32"/>
          <w:rtl/>
          <w:lang w:val="en-US"/>
        </w:rPr>
        <w:t>)، إلى أن كفاءة البنية التشغيلية للأجهزة تسهم بصورة مباشرة في رفع دقة التشخيص، وتقليل الأخطاء السريرية، وتحسين سلامة الإجراءات العلاجية، وأن أي خلل في الجاهزية التشغيلية ينعكس فوراً على مستوى الخدمة.</w:t>
      </w:r>
    </w:p>
    <w:p w14:paraId="742E6CA5"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وتبرز الأدبيات التقنية الحديثة الدور الحاسم لاستراتيجيات الصيانة المتقدمة في تعزيز جودة الرعاية الصحية، حيث توضح نتائج بحوث متعددة، مثل </w:t>
      </w:r>
      <w:r w:rsidRPr="00386BAD">
        <w:rPr>
          <w:rFonts w:ascii="Traditional Arabic" w:eastAsia="Calibri" w:hAnsi="Traditional Arabic" w:cs="Traditional Arabic"/>
          <w:sz w:val="32"/>
          <w:szCs w:val="32"/>
          <w:lang w:val="en-US"/>
        </w:rPr>
        <w:t xml:space="preserve">Shamayleh et al. (2020) </w:t>
      </w:r>
      <w:r w:rsidRPr="00386BAD">
        <w:rPr>
          <w:rFonts w:ascii="Traditional Arabic" w:eastAsia="Calibri" w:hAnsi="Traditional Arabic" w:cs="Traditional Arabic"/>
          <w:sz w:val="32"/>
          <w:szCs w:val="32"/>
          <w:rtl/>
          <w:lang w:val="en-US"/>
        </w:rPr>
        <w:t>و</w:t>
      </w:r>
      <w:r w:rsidRPr="00386BAD">
        <w:rPr>
          <w:rFonts w:ascii="Traditional Arabic" w:eastAsia="Calibri" w:hAnsi="Traditional Arabic" w:cs="Traditional Arabic"/>
          <w:sz w:val="32"/>
          <w:szCs w:val="32"/>
          <w:lang w:val="en-US"/>
        </w:rPr>
        <w:t>Mohamed (2022)</w:t>
      </w:r>
      <w:r w:rsidRPr="00386BAD">
        <w:rPr>
          <w:rFonts w:ascii="Traditional Arabic" w:eastAsia="Calibri" w:hAnsi="Traditional Arabic" w:cs="Traditional Arabic"/>
          <w:sz w:val="32"/>
          <w:szCs w:val="32"/>
          <w:rtl/>
          <w:lang w:val="en-US"/>
        </w:rPr>
        <w:t xml:space="preserve">، أن وجود نظام صيانة متكامل يسهم في الحد من الأعطال المفاجئة التي تشكل أحد أكبر مصادر المخاطر السريرية. كما تؤكد دراسات أخرى، مثل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xml:space="preserve">، أن تحسين الممارسات التشغيلية للأجهزة من خلال </w:t>
      </w:r>
      <w:r w:rsidRPr="00386BAD">
        <w:rPr>
          <w:rFonts w:ascii="Traditional Arabic" w:eastAsia="Calibri" w:hAnsi="Traditional Arabic" w:cs="Traditional Arabic"/>
          <w:sz w:val="32"/>
          <w:szCs w:val="32"/>
          <w:rtl/>
          <w:lang w:val="en-US"/>
        </w:rPr>
        <w:lastRenderedPageBreak/>
        <w:t>الصيانة الوقائية والتنبؤية يؤدي إلى رفع كفاءة استخدام الموارد وتقليل التوقفات غير المخطط لها، مما ينعكس إيجاباً على جودة الخدمات الصحية ورضا المستفيدين</w:t>
      </w:r>
      <w:r w:rsidRPr="00386BAD">
        <w:rPr>
          <w:rFonts w:ascii="Traditional Arabic" w:eastAsia="Calibri" w:hAnsi="Traditional Arabic" w:cs="Traditional Arabic"/>
          <w:sz w:val="32"/>
          <w:szCs w:val="32"/>
          <w:lang w:val="en-US"/>
        </w:rPr>
        <w:t>.</w:t>
      </w:r>
    </w:p>
    <w:p w14:paraId="340AEE5A"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 السياق ذاته، تشير الأدبيات العالمية، كما ورد لدى </w:t>
      </w:r>
      <w:r w:rsidRPr="00386BAD">
        <w:rPr>
          <w:rFonts w:ascii="Traditional Arabic" w:eastAsia="Calibri" w:hAnsi="Traditional Arabic" w:cs="Traditional Arabic"/>
          <w:sz w:val="32"/>
          <w:szCs w:val="32"/>
          <w:lang w:val="en-US"/>
        </w:rPr>
        <w:t>Çoban et al. (2018)</w:t>
      </w:r>
      <w:r w:rsidRPr="00386BAD">
        <w:rPr>
          <w:rFonts w:ascii="Traditional Arabic" w:eastAsia="Calibri" w:hAnsi="Traditional Arabic" w:cs="Traditional Arabic"/>
          <w:sz w:val="32"/>
          <w:szCs w:val="32"/>
          <w:rtl/>
          <w:lang w:val="en-US"/>
        </w:rPr>
        <w:t>، إلى أن فاعلية جودة الرعاية أصبحت تعتمد بدرجة متزايدة على مدى تكامل الأداء التقني للأجهزة مع الإجراءات الإدارية المرتبطة بإدارة الصيانة، لاسيما في الأقسام الحساسة التي تعتمد على التكنولوجيا الطبية بصورة مكثفة. وتظهر هذه الدراسات أن ربط أعمال الصيانة بتوثيق فني منظم وبرامج تدريب متخصصة يعزز من سلامة الخدمة ويدعم القدرة على الاستجابة السريعة دون تأخير</w:t>
      </w:r>
      <w:r w:rsidRPr="00386BAD">
        <w:rPr>
          <w:rFonts w:ascii="Traditional Arabic" w:eastAsia="Calibri" w:hAnsi="Traditional Arabic" w:cs="Traditional Arabic"/>
          <w:sz w:val="32"/>
          <w:szCs w:val="32"/>
          <w:lang w:val="en-US"/>
        </w:rPr>
        <w:t>.</w:t>
      </w:r>
    </w:p>
    <w:p w14:paraId="2266C8A4"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ومن خلال دمج هذه الأدبيات، يتضح أن جودة الرعاية الصحية تمثل محصلة تفاعل بين الجاهزية التقنية للأجهزة، والسلامة السريرية، والكفاءة التشغيلية، وكفاءة إدارة عمليات الصيانة داخل المؤسسات الصحية. كما تكشف الأدبيات عن فجوة واضحة تتمثل في محدودية الدراسات التي ربطت بصورة مباشرة بين استراتيجيات الصيانة الحديثة، ولا سيما الصيانة الوقائية والتنبؤية، وبين جودة الرعاية الصحية في المستشفيات الحكومية. وتبرز هذه الفجوة الحاجة إلى دراسات ميدانية معمقة، وهو ما تسعى الدراسة الحالية إلى معالجته من خلال تطبيقها في مستشفى عسير المركزي، بما يسهم في توضيح أثر استراتيجيات الصيانة في تحسين جودة الرعاية الصحية ضمن البيئة التشغيلية للمستشفيات الحكومية</w:t>
      </w:r>
      <w:r w:rsidRPr="00386BAD">
        <w:rPr>
          <w:rFonts w:ascii="Traditional Arabic" w:eastAsia="Calibri" w:hAnsi="Traditional Arabic" w:cs="Traditional Arabic"/>
          <w:sz w:val="32"/>
          <w:szCs w:val="32"/>
          <w:lang w:val="en-US"/>
        </w:rPr>
        <w:t>.</w:t>
      </w:r>
    </w:p>
    <w:p w14:paraId="5C2BFC2A" w14:textId="6E9C5DA0" w:rsidR="009B15EC" w:rsidRPr="00386BAD" w:rsidRDefault="00607DBD" w:rsidP="009B15EC">
      <w:pPr>
        <w:bidi/>
        <w:spacing w:line="360" w:lineRule="auto"/>
        <w:ind w:firstLine="720"/>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2.3.2 </w:t>
      </w:r>
      <w:commentRangeStart w:id="4"/>
      <w:r w:rsidR="009B15EC" w:rsidRPr="00386BAD">
        <w:rPr>
          <w:rFonts w:ascii="Traditional Arabic" w:eastAsia="Calibri" w:hAnsi="Traditional Arabic" w:cs="Traditional Arabic"/>
          <w:b/>
          <w:bCs/>
          <w:sz w:val="32"/>
          <w:szCs w:val="32"/>
          <w:rtl/>
          <w:lang w:val="en-US"/>
        </w:rPr>
        <w:t>أبعاد جودة الرعاية الصحية</w:t>
      </w:r>
      <w:commentRangeEnd w:id="4"/>
      <w:r w:rsidR="00EF31EC" w:rsidRPr="00386BAD">
        <w:rPr>
          <w:rStyle w:val="aa"/>
          <w:rFonts w:ascii="Traditional Arabic" w:eastAsia="Calibri" w:hAnsi="Traditional Arabic" w:cs="Traditional Arabic"/>
          <w:b/>
          <w:bCs/>
          <w:sz w:val="32"/>
          <w:szCs w:val="32"/>
          <w:lang w:val="en-US"/>
        </w:rPr>
        <w:commentReference w:id="4"/>
      </w:r>
    </w:p>
    <w:p w14:paraId="4EDDD3D6" w14:textId="5F892C0D"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تُعد جودة الرعاية الصحية من المفاهيم متعددة الأبعاد، ولا يوجد اتفاق على مجموعة موحدة من المؤشرات لقياسها، إذ تختلف أبعادها باختلاف طبيعة المؤسسة الصحية، وأهداف الدراسة، ونوعية الخدمات المقدمة. فقد ركزت بعض </w:t>
      </w:r>
      <w:r w:rsidRPr="001E4EE6">
        <w:rPr>
          <w:rFonts w:ascii="Traditional Arabic" w:eastAsia="Calibri" w:hAnsi="Traditional Arabic" w:cs="Traditional Arabic"/>
          <w:sz w:val="32"/>
          <w:szCs w:val="32"/>
          <w:rtl/>
          <w:lang w:val="en-US"/>
        </w:rPr>
        <w:lastRenderedPageBreak/>
        <w:t xml:space="preserve">الدراسات على سلامة المرضى، وفعالية الرعاية، ورضا المستفيدين، في حين اهتمت دراسات أخرى بالمؤشرات التشغيلية التي تعكس كفاءة تقديم الخدمات الصحية، مثل سرعة الاستجابة، واستمرارية تقديم الخدمة، وتقليل الأعطال التشغيلية، باعتبارها </w:t>
      </w:r>
      <w:r w:rsidR="00EC77D0" w:rsidRPr="00EC77D0">
        <w:rPr>
          <w:rFonts w:ascii="Traditional Arabic" w:eastAsia="Calibri" w:hAnsi="Traditional Arabic" w:cs="Traditional Arabic"/>
          <w:sz w:val="32"/>
          <w:szCs w:val="32"/>
          <w:rtl/>
          <w:lang w:val="en-US"/>
        </w:rPr>
        <w:t>مؤشرات ترتبط مباشرة بكفاءة إدارة الموارد والأجهزة الطبية (</w:t>
      </w:r>
      <w:r w:rsidR="00EC77D0" w:rsidRPr="00EC77D0">
        <w:rPr>
          <w:rFonts w:ascii="Traditional Arabic" w:eastAsia="Calibri" w:hAnsi="Traditional Arabic" w:cs="Traditional Arabic"/>
          <w:sz w:val="32"/>
          <w:szCs w:val="32"/>
          <w:lang w:val="en-US"/>
        </w:rPr>
        <w:t>Al-Jabri et al., 2021</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A'aqoulah et al., 2022</w:t>
      </w:r>
      <w:r w:rsidR="00EC77D0" w:rsidRPr="00EC77D0">
        <w:rPr>
          <w:rFonts w:ascii="Traditional Arabic" w:eastAsia="Calibri" w:hAnsi="Traditional Arabic" w:cs="Traditional Arabic"/>
          <w:sz w:val="32"/>
          <w:szCs w:val="32"/>
          <w:rtl/>
          <w:lang w:val="en-US"/>
        </w:rPr>
        <w:t>).</w:t>
      </w:r>
    </w:p>
    <w:p w14:paraId="2F1490DC" w14:textId="2039308F"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وفي المستشفيات التي تعتمد بصورة كبيرة على الأجهزة الطبية، تكتسب المؤشرات التشغيلية أهمية خاصة، إذ تؤثر جاهزية الأجهزة وكفاءة صيانتها </w:t>
      </w:r>
      <w:r w:rsidR="00EC77D0" w:rsidRPr="00EC77D0">
        <w:rPr>
          <w:rFonts w:ascii="Traditional Arabic" w:eastAsia="Calibri" w:hAnsi="Traditional Arabic" w:cs="Traditional Arabic"/>
          <w:sz w:val="32"/>
          <w:szCs w:val="32"/>
          <w:rtl/>
          <w:lang w:val="en-US"/>
        </w:rPr>
        <w:t>بصورة مباشرة في استمرارية تقديم الخدمات، وسرعة الاستجابة، وسلامة المرضى، وجودة الأداء المؤسسي. وقد أكدت العديد من الدراسات أن تطوير استراتيجيات الصيانة الوقائية والتنبؤية يسهم في تحسين موثوقية الأجهزة الطبية، وتقليل الأعطال المفاجئة، ورفع كفاءة الخدمات الصحية (</w:t>
      </w:r>
      <w:r w:rsidR="00EC77D0" w:rsidRPr="00EC77D0">
        <w:rPr>
          <w:rFonts w:ascii="Traditional Arabic" w:eastAsia="Calibri" w:hAnsi="Traditional Arabic" w:cs="Traditional Arabic"/>
          <w:sz w:val="32"/>
          <w:szCs w:val="32"/>
          <w:lang w:val="en-US"/>
        </w:rPr>
        <w:t>Shamayleh et al., 2020</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Ahmed et al., 2021</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Manchadi et al., 2023</w:t>
      </w:r>
      <w:r w:rsidR="00EC77D0" w:rsidRPr="00EC77D0">
        <w:rPr>
          <w:rFonts w:ascii="Traditional Arabic" w:eastAsia="Calibri" w:hAnsi="Traditional Arabic" w:cs="Traditional Arabic"/>
          <w:sz w:val="32"/>
          <w:szCs w:val="32"/>
          <w:rtl/>
          <w:lang w:val="en-US"/>
        </w:rPr>
        <w:t>).</w:t>
      </w:r>
    </w:p>
    <w:p w14:paraId="430612C6" w14:textId="7570203F"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وانطلاقًا </w:t>
      </w:r>
      <w:r w:rsidR="00EC77D0" w:rsidRPr="00EC77D0">
        <w:rPr>
          <w:rFonts w:ascii="Traditional Arabic" w:eastAsia="Calibri" w:hAnsi="Traditional Arabic" w:cs="Traditional Arabic"/>
          <w:sz w:val="32"/>
          <w:szCs w:val="32"/>
          <w:rtl/>
          <w:lang w:val="en-US"/>
        </w:rPr>
        <w:t>من ذلك، اعتمدت الدراسة الحالية ثلاثة أبعاد لقياس جودة الرعاية الصحية، وهي: تقليل وقت الاستجابة للخدمة الطبية، وتقليل حالات الإلغاء أو التأجيل للعمليات والخدمات الطبية نتيجة أعطال الأجهزة، وتعزيز سلامة المرضى، وذلك لكونها تمثل أكثر المؤشرات ارتباطًا بالأثر المباشر لاستراتيجيات الصيانة الوقائية والتنبؤية في بيئة المستشفيات.</w:t>
      </w:r>
    </w:p>
    <w:p w14:paraId="7DDC75AD" w14:textId="77777777" w:rsidR="00EC77D0" w:rsidRDefault="00EC77D0" w:rsidP="00EC77D0">
      <w:pPr>
        <w:bidi/>
        <w:spacing w:line="360" w:lineRule="auto"/>
        <w:jc w:val="both"/>
        <w:rPr>
          <w:rFonts w:ascii="Traditional Arabic" w:eastAsia="Calibri" w:hAnsi="Traditional Arabic" w:cs="Traditional Arabic"/>
          <w:b/>
          <w:bCs/>
          <w:sz w:val="32"/>
          <w:szCs w:val="32"/>
          <w:rtl/>
          <w:lang w:val="en-US"/>
        </w:rPr>
      </w:pPr>
      <w:r w:rsidRPr="00EC77D0">
        <w:rPr>
          <w:rFonts w:ascii="Traditional Arabic" w:eastAsia="Calibri" w:hAnsi="Traditional Arabic" w:cs="Traditional Arabic"/>
          <w:b/>
          <w:bCs/>
          <w:sz w:val="32"/>
          <w:szCs w:val="32"/>
          <w:rtl/>
          <w:lang w:val="en-US"/>
        </w:rPr>
        <w:t>2.3.2.1 تقليل وقت الاستجابة للخدمة الطبية</w:t>
      </w:r>
    </w:p>
    <w:p w14:paraId="550C4BD9" w14:textId="0D9B56AD"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يقصد بهذا البعد قدرة المستشفى على الاستجابة السريعة للأعطال الفنية التي تصيب الأجهزة الطبية، بما يضمن استعادة جاهزية الأجهزة في أقصر وقت ممكن، وتقليل زمن توقفها عن العمل. ويُعد وقت الاستجابة من المؤشرات التشغيلية المهمة التي تعكس كفاءة إدارة الصيانة، لما له من أثر مباشر في سرعة تقديم الخدمات الصحية وتقليل فترات </w:t>
      </w:r>
      <w:r w:rsidRPr="001E4EE6">
        <w:rPr>
          <w:rFonts w:ascii="Traditional Arabic" w:eastAsia="Calibri" w:hAnsi="Traditional Arabic" w:cs="Traditional Arabic"/>
          <w:sz w:val="32"/>
          <w:szCs w:val="32"/>
          <w:rtl/>
          <w:lang w:val="en-US"/>
        </w:rPr>
        <w:lastRenderedPageBreak/>
        <w:t xml:space="preserve">انتظار المرضى. وقد أشارت </w:t>
      </w:r>
      <w:r w:rsidR="00EC77D0" w:rsidRPr="00EC77D0">
        <w:rPr>
          <w:rFonts w:ascii="Traditional Arabic" w:eastAsia="Calibri" w:hAnsi="Traditional Arabic" w:cs="Traditional Arabic"/>
          <w:sz w:val="32"/>
          <w:szCs w:val="32"/>
          <w:rtl/>
          <w:lang w:val="en-US"/>
        </w:rPr>
        <w:t>الدراسات إلى أن تطبيق الصيانة الوقائية والتنبؤية يسهم في تقليل زمن الاستجابة من خلال الاكتشاف المبكر للأعطال وتحسين التخطيط لعمليات الصيانة، الأمر الذي يرفع كفاءة الأداء التشغيلي للمستشفيات (</w:t>
      </w:r>
      <w:r w:rsidR="00EC77D0" w:rsidRPr="00EC77D0">
        <w:rPr>
          <w:rFonts w:ascii="Traditional Arabic" w:eastAsia="Calibri" w:hAnsi="Traditional Arabic" w:cs="Traditional Arabic"/>
          <w:sz w:val="32"/>
          <w:szCs w:val="32"/>
          <w:lang w:val="en-US"/>
        </w:rPr>
        <w:t>Ahmed et al., 2021</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Manchadi et al., 2023</w:t>
      </w:r>
      <w:r w:rsidR="00EC77D0" w:rsidRPr="00EC77D0">
        <w:rPr>
          <w:rFonts w:ascii="Traditional Arabic" w:eastAsia="Calibri" w:hAnsi="Traditional Arabic" w:cs="Traditional Arabic"/>
          <w:sz w:val="32"/>
          <w:szCs w:val="32"/>
          <w:rtl/>
          <w:lang w:val="en-US"/>
        </w:rPr>
        <w:t>).</w:t>
      </w:r>
    </w:p>
    <w:p w14:paraId="53C693DB" w14:textId="77289BD0"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ويرتبط هذا </w:t>
      </w:r>
      <w:r w:rsidR="00EC77D0" w:rsidRPr="00EC77D0">
        <w:rPr>
          <w:rFonts w:ascii="Traditional Arabic" w:eastAsia="Calibri" w:hAnsi="Traditional Arabic" w:cs="Traditional Arabic"/>
          <w:sz w:val="32"/>
          <w:szCs w:val="32"/>
          <w:rtl/>
          <w:lang w:val="en-US"/>
        </w:rPr>
        <w:t>البعد أيضًا بنظرية القيود (</w:t>
      </w:r>
      <w:r w:rsidR="00EC77D0" w:rsidRPr="00EC77D0">
        <w:rPr>
          <w:rFonts w:ascii="Traditional Arabic" w:eastAsia="Calibri" w:hAnsi="Traditional Arabic" w:cs="Traditional Arabic"/>
          <w:sz w:val="32"/>
          <w:szCs w:val="32"/>
          <w:lang w:val="en-US"/>
        </w:rPr>
        <w:t>Theory of Constraints</w:t>
      </w:r>
      <w:r w:rsidR="00EC77D0" w:rsidRPr="00EC77D0">
        <w:rPr>
          <w:rFonts w:ascii="Traditional Arabic" w:eastAsia="Calibri" w:hAnsi="Traditional Arabic" w:cs="Traditional Arabic"/>
          <w:sz w:val="32"/>
          <w:szCs w:val="32"/>
          <w:rtl/>
          <w:lang w:val="en-US"/>
        </w:rPr>
        <w:t>)، التي ترى أن أي تأخير أو تعطل في أحد مكونات النظام يمثل قيدًا يحد من كفاءة تدفق العمليات، وبالتالي فإن تقليل زمن الاستجابة للأعطال يسهم في إزالة هذه القيود وتحسين انسيابية تقديم الخدمات الصحية.</w:t>
      </w:r>
    </w:p>
    <w:p w14:paraId="27D30E65" w14:textId="77777777" w:rsidR="00EC77D0" w:rsidRDefault="00EC77D0" w:rsidP="00EC77D0">
      <w:pPr>
        <w:bidi/>
        <w:spacing w:line="360" w:lineRule="auto"/>
        <w:jc w:val="both"/>
        <w:rPr>
          <w:rFonts w:ascii="Traditional Arabic" w:eastAsia="Calibri" w:hAnsi="Traditional Arabic" w:cs="Traditional Arabic"/>
          <w:b/>
          <w:bCs/>
          <w:sz w:val="32"/>
          <w:szCs w:val="32"/>
          <w:rtl/>
          <w:lang w:val="en-US"/>
        </w:rPr>
      </w:pPr>
      <w:r w:rsidRPr="00EC77D0">
        <w:rPr>
          <w:rFonts w:ascii="Traditional Arabic" w:eastAsia="Calibri" w:hAnsi="Traditional Arabic" w:cs="Traditional Arabic"/>
          <w:b/>
          <w:bCs/>
          <w:sz w:val="32"/>
          <w:szCs w:val="32"/>
          <w:rtl/>
          <w:lang w:val="en-US"/>
        </w:rPr>
        <w:t>2.3.2.2 تقليل حالات الإلغاء أو التأجيل للعمليات والخدمات الطبية</w:t>
      </w:r>
    </w:p>
    <w:p w14:paraId="507A253E" w14:textId="66DBF708"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يشير هذا البعد إلى قدرة المستشفى على الحد من حالات إلغاء أو تأجيل العمليات والإجراءات الطبية الناتجة عن تعطل الأجهزة الطبية أو عدم جاهزيتها. ويُعد هذا المؤشر من أهم مؤشرات جودة الخدمات الصحية، لما يترتب على الإلغاء أو التأجيل من آثار سلبية على المرضى وكفاءة استغلال الموارد الصحية. وقد أوضحت الدراسات أن تطبيق برامج الصيانة الوقائية والتنبؤية </w:t>
      </w:r>
      <w:r w:rsidR="00EC77D0" w:rsidRPr="00EC77D0">
        <w:rPr>
          <w:rFonts w:ascii="Traditional Arabic" w:eastAsia="Calibri" w:hAnsi="Traditional Arabic" w:cs="Traditional Arabic"/>
          <w:sz w:val="32"/>
          <w:szCs w:val="32"/>
          <w:rtl/>
          <w:lang w:val="en-US"/>
        </w:rPr>
        <w:t>يسهم في رفع جاهزية الأجهزة الطبية وتقليل الأعطال المفاجئة، الأمر الذي يؤدي إلى خفض معدلات الإلغاء والتأجيل وتحسين استمرارية الخدمات الصحية (</w:t>
      </w:r>
      <w:r w:rsidR="00EC77D0" w:rsidRPr="00EC77D0">
        <w:rPr>
          <w:rFonts w:ascii="Traditional Arabic" w:eastAsia="Calibri" w:hAnsi="Traditional Arabic" w:cs="Traditional Arabic"/>
          <w:sz w:val="32"/>
          <w:szCs w:val="32"/>
          <w:lang w:val="en-US"/>
        </w:rPr>
        <w:t>Sezdi, 2016</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Shamayleh et al., 2020</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Zamzam et al., 2021</w:t>
      </w:r>
      <w:r w:rsidR="00EC77D0" w:rsidRPr="00EC77D0">
        <w:rPr>
          <w:rFonts w:ascii="Traditional Arabic" w:eastAsia="Calibri" w:hAnsi="Traditional Arabic" w:cs="Traditional Arabic"/>
          <w:sz w:val="32"/>
          <w:szCs w:val="32"/>
          <w:rtl/>
          <w:lang w:val="en-US"/>
        </w:rPr>
        <w:t>).</w:t>
      </w:r>
    </w:p>
    <w:p w14:paraId="78F3A565" w14:textId="269A65F2"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كما ينسجم </w:t>
      </w:r>
      <w:r w:rsidR="00EC77D0" w:rsidRPr="00EC77D0">
        <w:rPr>
          <w:rFonts w:ascii="Traditional Arabic" w:eastAsia="Calibri" w:hAnsi="Traditional Arabic" w:cs="Traditional Arabic"/>
          <w:sz w:val="32"/>
          <w:szCs w:val="32"/>
          <w:rtl/>
          <w:lang w:val="en-US"/>
        </w:rPr>
        <w:t>هذا البعد مع نظرية القيود، إذ يُنظر إلى تعطل الأجهزة الطبية بوصفه أحد القيود التشغيلية التي تؤثر في تدفق الخدمات الصحية، ويسهم تقليل هذه الأعطال في تحسين كفاءة العمليات ورفع إنتاجية النظام الصحي.</w:t>
      </w:r>
    </w:p>
    <w:p w14:paraId="7628028E" w14:textId="77777777" w:rsidR="00EC77D0" w:rsidRDefault="00EC77D0" w:rsidP="00EC77D0">
      <w:pPr>
        <w:bidi/>
        <w:spacing w:line="360" w:lineRule="auto"/>
        <w:jc w:val="both"/>
        <w:rPr>
          <w:rFonts w:ascii="Traditional Arabic" w:eastAsia="Calibri" w:hAnsi="Traditional Arabic" w:cs="Traditional Arabic"/>
          <w:b/>
          <w:bCs/>
          <w:sz w:val="32"/>
          <w:szCs w:val="32"/>
          <w:rtl/>
          <w:lang w:val="en-US"/>
        </w:rPr>
      </w:pPr>
      <w:r w:rsidRPr="00EC77D0">
        <w:rPr>
          <w:rFonts w:ascii="Traditional Arabic" w:eastAsia="Calibri" w:hAnsi="Traditional Arabic" w:cs="Traditional Arabic"/>
          <w:b/>
          <w:bCs/>
          <w:sz w:val="32"/>
          <w:szCs w:val="32"/>
          <w:rtl/>
          <w:lang w:val="en-US"/>
        </w:rPr>
        <w:t>2.3.2.3 تعزيز سلامة المرضى</w:t>
      </w:r>
    </w:p>
    <w:p w14:paraId="129A0080" w14:textId="77F6EEFA"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lastRenderedPageBreak/>
        <w:t xml:space="preserve">يقصد بهذا البعد الحد من المخاطر والحوادث المرتبطة بالأعطال الفنية للأجهزة الطبية، بما يسهم في توفير بيئة علاجية أكثر أمانًا للمرضى والعاملين في القطاع الصحي. وتُعد سلامة المرضى أحد أهم مؤشرات جودة الرعاية الصحية، إذ ترتبط مباشرة بموثوقية الأجهزة الطبية وكفاءة برامج الصيانة. وقد أكدت الدراسات أن تطبيق الصيانة الوقائية والتنبؤية يؤدي إلى </w:t>
      </w:r>
      <w:r w:rsidR="00EC77D0" w:rsidRPr="00EC77D0">
        <w:rPr>
          <w:rFonts w:ascii="Traditional Arabic" w:eastAsia="Calibri" w:hAnsi="Traditional Arabic" w:cs="Traditional Arabic"/>
          <w:sz w:val="32"/>
          <w:szCs w:val="32"/>
          <w:rtl/>
          <w:lang w:val="en-US"/>
        </w:rPr>
        <w:t>تقليل الأعطال الحرجة، وتحسين جاهزية الأجهزة، وخفض احتمالية وقوع الأخطاء أو الحوادث الناتجة عن الأعطال الفنية (</w:t>
      </w:r>
      <w:r w:rsidR="00EC77D0" w:rsidRPr="00EC77D0">
        <w:rPr>
          <w:rFonts w:ascii="Traditional Arabic" w:eastAsia="Calibri" w:hAnsi="Traditional Arabic" w:cs="Traditional Arabic"/>
          <w:sz w:val="32"/>
          <w:szCs w:val="32"/>
          <w:lang w:val="en-US"/>
        </w:rPr>
        <w:t>Mahfoud et al., 2016</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Shamayleh et al., 2020</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Manchadi et al., 2023</w:t>
      </w:r>
      <w:r w:rsidR="00EC77D0" w:rsidRPr="00EC77D0">
        <w:rPr>
          <w:rFonts w:ascii="Traditional Arabic" w:eastAsia="Calibri" w:hAnsi="Traditional Arabic" w:cs="Traditional Arabic"/>
          <w:sz w:val="32"/>
          <w:szCs w:val="32"/>
          <w:rtl/>
          <w:lang w:val="en-US"/>
        </w:rPr>
        <w:t>).</w:t>
      </w:r>
    </w:p>
    <w:p w14:paraId="3911D9CF" w14:textId="44DBA5D1"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ويرتبط </w:t>
      </w:r>
      <w:r w:rsidR="00EC77D0" w:rsidRPr="00EC77D0">
        <w:rPr>
          <w:rFonts w:ascii="Traditional Arabic" w:eastAsia="Calibri" w:hAnsi="Traditional Arabic" w:cs="Traditional Arabic"/>
          <w:sz w:val="32"/>
          <w:szCs w:val="32"/>
          <w:rtl/>
          <w:lang w:val="en-US"/>
        </w:rPr>
        <w:t>هذا البعد بنموذج الجبنة السويسرية (</w:t>
      </w:r>
      <w:r w:rsidR="00EC77D0" w:rsidRPr="00EC77D0">
        <w:rPr>
          <w:rFonts w:ascii="Traditional Arabic" w:eastAsia="Calibri" w:hAnsi="Traditional Arabic" w:cs="Traditional Arabic"/>
          <w:sz w:val="32"/>
          <w:szCs w:val="32"/>
          <w:lang w:val="en-US"/>
        </w:rPr>
        <w:t>Swiss Cheese Model</w:t>
      </w:r>
      <w:r w:rsidR="00EC77D0" w:rsidRPr="00EC77D0">
        <w:rPr>
          <w:rFonts w:ascii="Traditional Arabic" w:eastAsia="Calibri" w:hAnsi="Traditional Arabic" w:cs="Traditional Arabic"/>
          <w:sz w:val="32"/>
          <w:szCs w:val="32"/>
          <w:rtl/>
          <w:lang w:val="en-US"/>
        </w:rPr>
        <w:t xml:space="preserve">) الذي قدمه </w:t>
      </w:r>
      <w:r w:rsidR="00EC77D0" w:rsidRPr="00EC77D0">
        <w:rPr>
          <w:rFonts w:ascii="Traditional Arabic" w:eastAsia="Calibri" w:hAnsi="Traditional Arabic" w:cs="Traditional Arabic"/>
          <w:sz w:val="32"/>
          <w:szCs w:val="32"/>
          <w:lang w:val="en-US"/>
        </w:rPr>
        <w:t>James Reason</w:t>
      </w:r>
      <w:r w:rsidR="00EC77D0" w:rsidRPr="00EC77D0">
        <w:rPr>
          <w:rFonts w:ascii="Traditional Arabic" w:eastAsia="Calibri" w:hAnsi="Traditional Arabic" w:cs="Traditional Arabic"/>
          <w:sz w:val="32"/>
          <w:szCs w:val="32"/>
          <w:rtl/>
          <w:lang w:val="en-US"/>
        </w:rPr>
        <w:t>، والذي يوضح أن الأخطاء والحوادث في الأنظمة المعقدة تنتج عن تراكم نقاط الضعف في طبقات الحماية المختلفة، وأن برامج الصيانة الوقائية والتنبؤية تمثل إحدى طبقات الدفاع الأساسية التي تمنع تحول الأعطال الفنية إلى حوادث تؤثر في سلامة المرضى.</w:t>
      </w:r>
    </w:p>
    <w:p w14:paraId="603F7614" w14:textId="5323C6CC"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اعتمد</w:t>
      </w:r>
      <w:r w:rsidR="00EC77D0">
        <w:rPr>
          <w:rFonts w:ascii="Traditional Arabic" w:eastAsia="Calibri" w:hAnsi="Traditional Arabic" w:cs="Traditional Arabic" w:hint="cs"/>
          <w:sz w:val="32"/>
          <w:szCs w:val="32"/>
          <w:rtl/>
          <w:lang w:val="en-US"/>
        </w:rPr>
        <w:t>ت</w:t>
      </w:r>
      <w:r w:rsidR="00EC77D0">
        <w:rPr>
          <w:rFonts w:ascii="Traditional Arabic" w:eastAsia="Calibri" w:hAnsi="Traditional Arabic" w:cs="Traditional Arabic"/>
          <w:sz w:val="32"/>
          <w:szCs w:val="32"/>
          <w:rtl/>
          <w:lang w:val="en-US"/>
        </w:rPr>
        <w:t xml:space="preserve"> ال</w:t>
      </w:r>
      <w:r w:rsidR="00EC77D0">
        <w:rPr>
          <w:rFonts w:ascii="Traditional Arabic" w:eastAsia="Calibri" w:hAnsi="Traditional Arabic" w:cs="Traditional Arabic" w:hint="cs"/>
          <w:sz w:val="32"/>
          <w:szCs w:val="32"/>
          <w:rtl/>
          <w:lang w:val="en-US"/>
        </w:rPr>
        <w:t>دراسة</w:t>
      </w:r>
      <w:r w:rsidRPr="001E4EE6">
        <w:rPr>
          <w:rFonts w:ascii="Traditional Arabic" w:eastAsia="Calibri" w:hAnsi="Traditional Arabic" w:cs="Traditional Arabic"/>
          <w:sz w:val="32"/>
          <w:szCs w:val="32"/>
          <w:rtl/>
          <w:lang w:val="en-US"/>
        </w:rPr>
        <w:t xml:space="preserve"> هذه الأبعاد الثلاثة دون غيرها لأنها تمثل المخرجات التشغيلية الأكثر تأثرًا باستراتيجيات الصيانة الوقائية والتنبؤية، ولأنها تعكس بصورة مباشرة جاهزية الأجهزة الطبية وكفاءة تشغيلها واستمرارية تقديم الخدمات الصحية. كما أن الدراسات الحديثة أكدت أن تحسين الصيانة ينعكس أولًا على تقليل زمن الاستجابة، وخفض معدلات الإلغاء أو التأجيل، وتعزيز سلامة المرضى، قبل أن ينعكس على مؤشرات الجودة العامة مثل رضا المرضى أو الأداء المؤسسي (</w:t>
      </w:r>
      <w:r w:rsidRPr="001E4EE6">
        <w:rPr>
          <w:rFonts w:ascii="Traditional Arabic" w:eastAsia="Calibri" w:hAnsi="Traditional Arabic" w:cs="Traditional Arabic"/>
          <w:sz w:val="32"/>
          <w:szCs w:val="32"/>
          <w:lang w:val="en-US"/>
        </w:rPr>
        <w:t>Ahmed et al., 2021</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Zamzam et al., 2021</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Manchadi et al., 2023</w:t>
      </w:r>
      <w:r w:rsidRPr="001E4EE6">
        <w:rPr>
          <w:rFonts w:ascii="Traditional Arabic" w:eastAsia="Calibri" w:hAnsi="Traditional Arabic" w:cs="Traditional Arabic"/>
          <w:sz w:val="32"/>
          <w:szCs w:val="32"/>
          <w:rtl/>
          <w:lang w:val="en-US"/>
        </w:rPr>
        <w:t>).</w:t>
      </w:r>
    </w:p>
    <w:p w14:paraId="4E1454B4" w14:textId="7DA1CF61" w:rsidR="009B15EC" w:rsidRPr="00386BAD" w:rsidRDefault="001E4EE6" w:rsidP="001E4EE6">
      <w:pPr>
        <w:bidi/>
        <w:spacing w:line="360" w:lineRule="auto"/>
        <w:jc w:val="both"/>
        <w:rPr>
          <w:rFonts w:ascii="Traditional Arabic" w:eastAsia="Calibri" w:hAnsi="Traditional Arabic" w:cs="Traditional Arabic"/>
          <w:b/>
          <w:bCs/>
          <w:sz w:val="32"/>
          <w:szCs w:val="32"/>
          <w:lang w:val="en-US"/>
        </w:rPr>
      </w:pPr>
      <w:r w:rsidRPr="001E4EE6">
        <w:rPr>
          <w:rFonts w:ascii="Traditional Arabic" w:eastAsia="Calibri" w:hAnsi="Traditional Arabic" w:cs="Traditional Arabic" w:hint="cs"/>
          <w:b/>
          <w:bCs/>
          <w:sz w:val="32"/>
          <w:szCs w:val="32"/>
          <w:rtl/>
          <w:lang w:val="en-US"/>
        </w:rPr>
        <w:t xml:space="preserve"> </w:t>
      </w:r>
      <w:r w:rsidR="00607DBD">
        <w:rPr>
          <w:rFonts w:ascii="Traditional Arabic" w:eastAsia="Calibri" w:hAnsi="Traditional Arabic" w:cs="Traditional Arabic" w:hint="cs"/>
          <w:b/>
          <w:bCs/>
          <w:sz w:val="32"/>
          <w:szCs w:val="32"/>
          <w:rtl/>
          <w:lang w:val="en-US"/>
        </w:rPr>
        <w:t xml:space="preserve">2.3.3 </w:t>
      </w:r>
      <w:r w:rsidR="009B15EC" w:rsidRPr="00386BAD">
        <w:rPr>
          <w:rFonts w:ascii="Traditional Arabic" w:eastAsia="Calibri" w:hAnsi="Traditional Arabic" w:cs="Traditional Arabic"/>
          <w:b/>
          <w:bCs/>
          <w:sz w:val="32"/>
          <w:szCs w:val="32"/>
          <w:rtl/>
          <w:lang w:val="en-US"/>
        </w:rPr>
        <w:t>ثالثاً: أهمية جودة الرعاية الصحية في المؤسسات الصحية</w:t>
      </w:r>
    </w:p>
    <w:p w14:paraId="7D024997"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تُعد جودة الرعاية الصحية أحد المرتكزات الأساسية لنجاح المؤسسات الصحية وتحقيق رسالتها في تقديم خدمات صحية آمنة وفعالة تلبي احتياجات المرضى والمجتمع. ولم تعد جودة الرعاية تقتصر على تحسين النتائج العلاجية فحسب، بل أصبحت معيارًا لقياس كفاءة الأداء المؤسسي، وفاعلية استخدام الموارد، ومستوى سلامة المرضى، وقدرة المؤسسة على الاستجابة للتحديات التشغيلية والتقنية (</w:t>
      </w:r>
      <w:r w:rsidRPr="00386BAD">
        <w:rPr>
          <w:rFonts w:ascii="Traditional Arabic" w:eastAsia="Calibri" w:hAnsi="Traditional Arabic" w:cs="Traditional Arabic"/>
          <w:sz w:val="32"/>
          <w:szCs w:val="32"/>
          <w:lang w:val="en-US"/>
        </w:rPr>
        <w:t>Bedisi &amp; Zouyouche, 2021; Mojrashi &amp; Saleh Eldeen, 2024</w:t>
      </w:r>
      <w:r w:rsidRPr="00386BAD">
        <w:rPr>
          <w:rFonts w:ascii="Traditional Arabic" w:eastAsia="Calibri" w:hAnsi="Traditional Arabic" w:cs="Traditional Arabic"/>
          <w:sz w:val="32"/>
          <w:szCs w:val="32"/>
          <w:rtl/>
          <w:lang w:val="en-US"/>
        </w:rPr>
        <w:t>).</w:t>
      </w:r>
    </w:p>
    <w:p w14:paraId="5BCE1BA4"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وتشير الأدبيات الحديثة إلى أن المؤسسات الصحية التي تتبنى برامج متكاملة لتحسين الجودة تحقق مستويات أعلى من الكفاءة التشغيلية، وتقلل من الأخطاء الطبية والأعطال التشغيلية، وتزيد من رضا المرضى والعاملين، مما يعزز قدرتها على تحقيق الاستدامة والتنافسية في تقديم الخدمات الصحية (</w:t>
      </w:r>
      <w:r w:rsidRPr="00386BAD">
        <w:rPr>
          <w:rFonts w:ascii="Traditional Arabic" w:eastAsia="Calibri" w:hAnsi="Traditional Arabic" w:cs="Traditional Arabic"/>
          <w:sz w:val="32"/>
          <w:szCs w:val="32"/>
          <w:lang w:val="en-US"/>
        </w:rPr>
        <w:t>Ahmed et al., 2021; Mohamed, 2022</w:t>
      </w:r>
      <w:r w:rsidRPr="00386BAD">
        <w:rPr>
          <w:rFonts w:ascii="Traditional Arabic" w:eastAsia="Calibri" w:hAnsi="Traditional Arabic" w:cs="Traditional Arabic"/>
          <w:sz w:val="32"/>
          <w:szCs w:val="32"/>
          <w:rtl/>
          <w:lang w:val="en-US"/>
        </w:rPr>
        <w:t>).</w:t>
      </w:r>
    </w:p>
    <w:p w14:paraId="0D07511A"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أن تحقيق جودة الرعاية الصحية يتطلب تكامل مختلف الجوانب الإدارية والفنية والتقنية داخل المؤسسة الصحية، وفي مقدمتها كفاءة إدارة وصيانة الأجهزة الطبية، باعتبارها من العوامل المؤثرة بصورة مباشرة في جاهزية الخدمات واستمرارية تقديمها. ومن هذا المنطلق، فإن تحسين جودة الرعاية الصحية يرتبط ارتباطًا وثيقًا بتبني استراتيجيات صيانة حديثة تسهم في رفع موثوقية الأجهزة الطبية وتعزيز الأداء التشغيلي، وهو ما يقود إلى مناقشة العلاقة بين جودة الرعاية الصحية واستراتيجيات الصيانة، والتي يتناولها المبحث التالي</w:t>
      </w:r>
      <w:r w:rsidRPr="00386BAD">
        <w:rPr>
          <w:rFonts w:ascii="Traditional Arabic" w:eastAsia="Calibri" w:hAnsi="Traditional Arabic" w:cs="Traditional Arabic"/>
          <w:sz w:val="32"/>
          <w:szCs w:val="32"/>
          <w:lang w:val="en-US"/>
        </w:rPr>
        <w:t>.</w:t>
      </w:r>
    </w:p>
    <w:p w14:paraId="6CBF02D9" w14:textId="77777777" w:rsidR="009B15EC" w:rsidRPr="00386BAD" w:rsidRDefault="009B15EC" w:rsidP="009B15EC">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وبناءً على ما سبق، فإن جودة الرعاية الصحية تمثل محصلة لمجموعة من المؤشرات التشغيلية والسريرية التي تعكس مستوى كفاءة الخدمات الصحية. ولتحقيق الاتساق مع طبيعة الدراسة الحالية، اعتمد الباحث ثلاثة أبعاد رئيسة هي: </w:t>
      </w:r>
      <w:r w:rsidRPr="00386BAD">
        <w:rPr>
          <w:rFonts w:ascii="Traditional Arabic" w:eastAsia="Calibri" w:hAnsi="Traditional Arabic" w:cs="Traditional Arabic"/>
          <w:sz w:val="32"/>
          <w:szCs w:val="32"/>
          <w:rtl/>
          <w:lang w:val="en-US"/>
        </w:rPr>
        <w:lastRenderedPageBreak/>
        <w:t>تقليل وقت الاستجابة للخدمة الطبية، وتقليل حالات الإلغاء أو التأجيل للعمليات والخدمات الطبية، وتعزيز سلامة المرضى، لكونها الأكثر ارتباطًا بأثر استراتيجيات الصيانة في المؤسسات الصحية</w:t>
      </w:r>
      <w:r w:rsidRPr="00386BAD">
        <w:rPr>
          <w:rFonts w:ascii="Traditional Arabic" w:eastAsia="Calibri" w:hAnsi="Traditional Arabic" w:cs="Traditional Arabic"/>
          <w:sz w:val="32"/>
          <w:szCs w:val="32"/>
        </w:rPr>
        <w:t>.</w:t>
      </w:r>
    </w:p>
    <w:p w14:paraId="76DD25B5" w14:textId="77777777" w:rsidR="009B15EC" w:rsidRDefault="009B15EC" w:rsidP="009B15EC">
      <w:pPr>
        <w:bidi/>
        <w:spacing w:line="360" w:lineRule="auto"/>
        <w:jc w:val="both"/>
        <w:rPr>
          <w:rFonts w:ascii="Traditional Arabic" w:eastAsia="Calibri" w:hAnsi="Traditional Arabic" w:cs="Traditional Arabic"/>
          <w:sz w:val="32"/>
          <w:szCs w:val="32"/>
          <w:rtl/>
          <w:lang w:val="en-US"/>
        </w:rPr>
      </w:pPr>
    </w:p>
    <w:p w14:paraId="7FC0C7B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21BBD78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3E495574"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E600814"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65229EE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7C383573"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3677BE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040A3CB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7C9125A"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7D1CB8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71B82E39" w14:textId="41D24209" w:rsidR="00E223BD" w:rsidRPr="00386BAD" w:rsidRDefault="00E223BD" w:rsidP="00E223BD">
      <w:pPr>
        <w:bidi/>
        <w:spacing w:line="360" w:lineRule="auto"/>
        <w:jc w:val="both"/>
        <w:rPr>
          <w:rFonts w:ascii="Traditional Arabic" w:eastAsia="Calibri" w:hAnsi="Traditional Arabic" w:cs="Traditional Arabic"/>
          <w:sz w:val="32"/>
          <w:szCs w:val="32"/>
          <w:rtl/>
          <w:lang w:val="en-US"/>
        </w:rPr>
      </w:pPr>
      <w:r>
        <w:rPr>
          <w:rFonts w:ascii="Traditional Arabic" w:eastAsia="Calibri" w:hAnsi="Traditional Arabic" w:cs="Traditional Arabic"/>
          <w:sz w:val="32"/>
          <w:szCs w:val="32"/>
          <w:rtl/>
          <w:lang w:val="en-US"/>
        </w:rPr>
        <w:br w:type="page"/>
      </w:r>
    </w:p>
    <w:p w14:paraId="1CFC79BB" w14:textId="7C9D9730" w:rsidR="00880571" w:rsidRPr="00386BAD" w:rsidRDefault="00607DBD" w:rsidP="009B15EC">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lastRenderedPageBreak/>
        <w:t xml:space="preserve">2.4 </w:t>
      </w:r>
      <w:r w:rsidR="00627627" w:rsidRPr="00386BAD">
        <w:rPr>
          <w:rFonts w:ascii="Traditional Arabic" w:eastAsia="Calibri" w:hAnsi="Traditional Arabic" w:cs="Traditional Arabic" w:hint="cs"/>
          <w:b/>
          <w:bCs/>
          <w:sz w:val="32"/>
          <w:szCs w:val="32"/>
          <w:rtl/>
          <w:lang w:val="en-US"/>
        </w:rPr>
        <w:t xml:space="preserve">المبحث الثالث: </w:t>
      </w:r>
      <w:r w:rsidR="00880571" w:rsidRPr="00386BAD">
        <w:rPr>
          <w:rFonts w:ascii="Traditional Arabic" w:eastAsia="Calibri" w:hAnsi="Traditional Arabic" w:cs="Traditional Arabic"/>
          <w:b/>
          <w:bCs/>
          <w:sz w:val="32"/>
          <w:szCs w:val="32"/>
          <w:rtl/>
          <w:lang w:val="en-US"/>
        </w:rPr>
        <w:t>العلاقة بين جودة الرعاية الصحية واستراتيجيات الصيانة</w:t>
      </w:r>
    </w:p>
    <w:p w14:paraId="354530A3" w14:textId="00B41EF6"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تنطلق العلاقة بين استراتيجيات الصيانة وجودة الرعاية الصحية من حقيقة أن الأجهزة الطبية تمثل أحد المكونات الأساسية لمنظومة تقديم الخدمات الصحية، وأن كفاءتها التشغيلية تؤثر بصورة مباشرة في جودة التشخيص والعلاج وسلامة المرضى. لذلك لم تعد الصيانة تُنظر إليها بوصفها نشاطًا فنيًا يقتصر على إصلاح الأعطال بعد وقوعها، بل أصبحت أحد المداخل الإدارية والاستراتيجية التي تسهم في تعزيز جودة الأداء المؤسسي وتحقيق استدامة الخدمات الصحية. وقد أكدت الأدبيات الحديثة أن تحسين جودة الرعاية الصحية يتطلب تكاملًا بين الإدارة الفنية للأجهزة الطبية، وأنظمة الجودة، وإدارة المخاطر، بما يضمن رفع جاهزية المعدات، وتقليل الأعطال، وتحسين كفاءة العمليات التشغيلية، وتعزيز استمرارية تقديم الخدمات الصحية (</w:t>
      </w:r>
      <w:r w:rsidRPr="00EC77D0">
        <w:rPr>
          <w:rFonts w:ascii="Traditional Arabic" w:eastAsia="Calibri" w:hAnsi="Traditional Arabic" w:cs="Traditional Arabic"/>
          <w:sz w:val="32"/>
          <w:szCs w:val="32"/>
          <w:lang w:val="en-US"/>
        </w:rPr>
        <w:t>Ahmed et al., 2021</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Shamayleh et al., 2020</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Manchadi et al., 2023</w:t>
      </w:r>
      <w:r w:rsidRPr="00EC77D0">
        <w:rPr>
          <w:rFonts w:ascii="Traditional Arabic" w:eastAsia="Calibri" w:hAnsi="Traditional Arabic" w:cs="Traditional Arabic"/>
          <w:sz w:val="32"/>
          <w:szCs w:val="32"/>
          <w:rtl/>
          <w:lang w:val="en-US"/>
        </w:rPr>
        <w:t>).</w:t>
      </w:r>
    </w:p>
    <w:p w14:paraId="3A67B016" w14:textId="1C063697"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ويُفسر نموذج دونابيديان (</w:t>
      </w:r>
      <w:r w:rsidRPr="00EC77D0">
        <w:rPr>
          <w:rFonts w:ascii="Traditional Arabic" w:eastAsia="Calibri" w:hAnsi="Traditional Arabic" w:cs="Traditional Arabic"/>
          <w:sz w:val="32"/>
          <w:szCs w:val="32"/>
          <w:lang w:val="en-US"/>
        </w:rPr>
        <w:t>Donabedian Model</w:t>
      </w:r>
      <w:r w:rsidRPr="00EC77D0">
        <w:rPr>
          <w:rFonts w:ascii="Traditional Arabic" w:eastAsia="Calibri" w:hAnsi="Traditional Arabic" w:cs="Traditional Arabic"/>
          <w:sz w:val="32"/>
          <w:szCs w:val="32"/>
          <w:rtl/>
          <w:lang w:val="en-US"/>
        </w:rPr>
        <w:t>) هذه العلاقة من خلال اعتباره أن جودة الرعاية الصحية تقوم على ثلاثة عناصر مترابطة هي: الهيكل (</w:t>
      </w:r>
      <w:r w:rsidRPr="00EC77D0">
        <w:rPr>
          <w:rFonts w:ascii="Traditional Arabic" w:eastAsia="Calibri" w:hAnsi="Traditional Arabic" w:cs="Traditional Arabic"/>
          <w:sz w:val="32"/>
          <w:szCs w:val="32"/>
          <w:lang w:val="en-US"/>
        </w:rPr>
        <w:t>Structure</w:t>
      </w:r>
      <w:r w:rsidRPr="00EC77D0">
        <w:rPr>
          <w:rFonts w:ascii="Traditional Arabic" w:eastAsia="Calibri" w:hAnsi="Traditional Arabic" w:cs="Traditional Arabic"/>
          <w:sz w:val="32"/>
          <w:szCs w:val="32"/>
          <w:rtl/>
          <w:lang w:val="en-US"/>
        </w:rPr>
        <w:t>)، والعمليات (</w:t>
      </w:r>
      <w:r w:rsidRPr="00EC77D0">
        <w:rPr>
          <w:rFonts w:ascii="Traditional Arabic" w:eastAsia="Calibri" w:hAnsi="Traditional Arabic" w:cs="Traditional Arabic"/>
          <w:sz w:val="32"/>
          <w:szCs w:val="32"/>
          <w:lang w:val="en-US"/>
        </w:rPr>
        <w:t>Process</w:t>
      </w:r>
      <w:r w:rsidRPr="00EC77D0">
        <w:rPr>
          <w:rFonts w:ascii="Traditional Arabic" w:eastAsia="Calibri" w:hAnsi="Traditional Arabic" w:cs="Traditional Arabic"/>
          <w:sz w:val="32"/>
          <w:szCs w:val="32"/>
          <w:rtl/>
          <w:lang w:val="en-US"/>
        </w:rPr>
        <w:t>)، والنتائج (</w:t>
      </w:r>
      <w:r w:rsidRPr="00EC77D0">
        <w:rPr>
          <w:rFonts w:ascii="Traditional Arabic" w:eastAsia="Calibri" w:hAnsi="Traditional Arabic" w:cs="Traditional Arabic"/>
          <w:sz w:val="32"/>
          <w:szCs w:val="32"/>
          <w:lang w:val="en-US"/>
        </w:rPr>
        <w:t>Outcomes</w:t>
      </w:r>
      <w:r w:rsidRPr="00EC77D0">
        <w:rPr>
          <w:rFonts w:ascii="Traditional Arabic" w:eastAsia="Calibri" w:hAnsi="Traditional Arabic" w:cs="Traditional Arabic"/>
          <w:sz w:val="32"/>
          <w:szCs w:val="32"/>
          <w:rtl/>
          <w:lang w:val="en-US"/>
        </w:rPr>
        <w:t xml:space="preserve">). ويشير النموذج إلى أن جودة الخدمات الصحية تبدأ بتوافر بنية تحتية وتجهيزات وموارد ذات كفاءة عالية، يليها تنفيذ العمليات الصحية وفق معايير الجودة، ثم تنعكس هذه العناصر في النتائج النهائية المتعلقة بسلامة المرضى وجودة الخدمات الصحية. وفي هذا السياق، تُعد الأجهزة الطبية وأنظمة صيانتها جزءًا أساسيًا من عنصر الهيكل، إذ تؤدي جاهزية الأجهزة وموثوقيتها إلى دعم كفاءة العمليات السريرية، في حين تسهم استراتيجيات الصيانة الوقائية والتنبؤية في الحد من الأعطال المفاجئة، وتقليل فترات التوقف، وتحسين استمرارية تقديم الخدمات، الأمر الذي </w:t>
      </w:r>
      <w:r w:rsidRPr="00EC77D0">
        <w:rPr>
          <w:rFonts w:ascii="Traditional Arabic" w:eastAsia="Calibri" w:hAnsi="Traditional Arabic" w:cs="Traditional Arabic"/>
          <w:sz w:val="32"/>
          <w:szCs w:val="32"/>
          <w:rtl/>
          <w:lang w:val="en-US"/>
        </w:rPr>
        <w:lastRenderedPageBreak/>
        <w:t>ينعكس في النهاية على تعزيز سلامة المرضى ورفع جودة الرعاية الصحية (</w:t>
      </w:r>
      <w:r w:rsidRPr="00EC77D0">
        <w:rPr>
          <w:rFonts w:ascii="Traditional Arabic" w:eastAsia="Calibri" w:hAnsi="Traditional Arabic" w:cs="Traditional Arabic"/>
          <w:sz w:val="32"/>
          <w:szCs w:val="32"/>
          <w:lang w:val="en-US"/>
        </w:rPr>
        <w:t>Donabedian, 1988</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Shamayleh et al., 2020</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Ahmed et al., 2021</w:t>
      </w:r>
      <w:r w:rsidRPr="00EC77D0">
        <w:rPr>
          <w:rFonts w:ascii="Traditional Arabic" w:eastAsia="Calibri" w:hAnsi="Traditional Arabic" w:cs="Traditional Arabic"/>
          <w:sz w:val="32"/>
          <w:szCs w:val="32"/>
          <w:rtl/>
          <w:lang w:val="en-US"/>
        </w:rPr>
        <w:t>).</w:t>
      </w:r>
    </w:p>
    <w:p w14:paraId="36DB11C9" w14:textId="2CECBDAE"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وتجمع الأدبيات الحديثة على أن العلاقة بين جودة الرعاية الصحية واستراتيجيات الصيانة علاقة تكاملية يصعب فصلها، إذ تُعد جاهزية الأجهزة الطبية وموثوقيتها أحد المحددات الرئيسة التي تتشكل من خلالها جودة الخدمات في البيئات السريرية الحساسة. وتوضح البحوث العربية، كما لدى عبد المجيد (2023) والبزايعة (2024)، أن كفاءة المعدات الطبية تمثل محورًا أساسيًا لرفع مستوى الأداء الصحي، وأن الصيانة الوقائية القائمة على الفحص المنتظم تُسهم في تعزيز الاعتمادية التشغيلية وتقليل الأعطال المفاجئة، بما يؤدي إلى تحسين جودة الأداء التشغيلي والحد من المخاطر السريرية التي قد تنتج عن توقف الأجهزة الحيوية. وفي السياق الدولي، تشير الأدبيات المتخصصة إلى أن تبني تقنيات تحليل البيانات، وإنترنت الأشياء، وأنظمة الصيانة التنبؤية يسهم في رفع مستويات الجاهزية الفنية وتقليل فترات التعطل غير المخطط لها، الأمر الذي ينعكس إيجابًا على دقة التشخيص، وسلامة الإجراءات العلاجية، وفعالية التدخلات السريرية (</w:t>
      </w:r>
      <w:r w:rsidRPr="00EC77D0">
        <w:rPr>
          <w:rFonts w:ascii="Traditional Arabic" w:eastAsia="Calibri" w:hAnsi="Traditional Arabic" w:cs="Traditional Arabic"/>
          <w:sz w:val="32"/>
          <w:szCs w:val="32"/>
          <w:lang w:val="en-US"/>
        </w:rPr>
        <w:t>Boppana, 2023</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Shamayleh et al., 2020</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Manchadi et al., 2023</w:t>
      </w:r>
      <w:r w:rsidRPr="00EC77D0">
        <w:rPr>
          <w:rFonts w:ascii="Traditional Arabic" w:eastAsia="Calibri" w:hAnsi="Traditional Arabic" w:cs="Traditional Arabic"/>
          <w:sz w:val="32"/>
          <w:szCs w:val="32"/>
          <w:rtl/>
          <w:lang w:val="en-US"/>
        </w:rPr>
        <w:t>).</w:t>
      </w:r>
    </w:p>
    <w:p w14:paraId="0D46250A" w14:textId="5DC076DC"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 xml:space="preserve">ويتضح هذا التكامل بصورة أشمل عند النظر إلى أن جودة الرعاية الصحية لا تقتصر على تحسين رضا المستفيدين أو رفع الكفاءة التشغيلية، بل تشمل بناء نظام متكامل يضمن سلامة الإجراءات الطبية وتحقيق الاستخدام الأمثل للموارد. وتظهر الأدبيات أن تحقيق هذه الأهداف يتطلب برامج صيانة فعّالة تستند إلى التخطيط المسبق، والرصد المستمر للأداء، وتبنّي أنظمة تقييم تعتمد على البيانات التشغيلية. كما تؤكد الدراسات أن الانتقال من الصيانة الوقائية التقليدية إلى الصيانة التنبؤية يسهم في تحسين الاعتمادية التشغيلية للأجهزة الطبية، وتقليل تكاليف الأعطال، </w:t>
      </w:r>
      <w:r w:rsidRPr="00EC77D0">
        <w:rPr>
          <w:rFonts w:ascii="Traditional Arabic" w:eastAsia="Calibri" w:hAnsi="Traditional Arabic" w:cs="Traditional Arabic"/>
          <w:sz w:val="32"/>
          <w:szCs w:val="32"/>
          <w:rtl/>
          <w:lang w:val="en-US"/>
        </w:rPr>
        <w:lastRenderedPageBreak/>
        <w:t>ورفع كفاءة استغلال الموارد، وهو ما يدعم تحقيق أهداف الجودة المؤسسية ويعزز استدامة الخدمات الصحية (</w:t>
      </w:r>
      <w:r w:rsidRPr="00EC77D0">
        <w:rPr>
          <w:rFonts w:ascii="Traditional Arabic" w:eastAsia="Calibri" w:hAnsi="Traditional Arabic" w:cs="Traditional Arabic"/>
          <w:sz w:val="32"/>
          <w:szCs w:val="32"/>
          <w:lang w:val="en-US"/>
        </w:rPr>
        <w:t>Sezdi, 2016</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Zamzam et al., 2021</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Boppana, 2023</w:t>
      </w:r>
      <w:r w:rsidRPr="00EC77D0">
        <w:rPr>
          <w:rFonts w:ascii="Traditional Arabic" w:eastAsia="Calibri" w:hAnsi="Traditional Arabic" w:cs="Traditional Arabic"/>
          <w:sz w:val="32"/>
          <w:szCs w:val="32"/>
          <w:rtl/>
          <w:lang w:val="en-US"/>
        </w:rPr>
        <w:t>).</w:t>
      </w:r>
    </w:p>
    <w:p w14:paraId="57079C04" w14:textId="452557CB"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ومن خلال الدمج التحليلي للدراسات، يتضح أن العلاقة بين الصيانة الوقائية والتنبؤية وجودة الرعاية الصحية علاقة تكامل تعتمد على مبدأ أن الصيانة تمثل الأساس التشغيلي لاستدامة الجودة، في حين تشكل الجودة الإطار الإداري الذي يوجّه أولويات الصيانة ويحدد معاييرها داخل المؤسسات الصحية. فكلما ارتفع مستوى نضج ممارسات الصيانة، وتحسنت جاهزية الأجهزة الطبية، انعكس ذلك على تقليل زمن الاستجابة للخدمات الطبية، وخفض حالات إلغاء أو تأجيل العمليات والإجراءات العلاجية، وتعزيز سلامة المرضى، وهي المؤشرات التي اعتمدتها الدراسة الحالية لقياس جودة الرعاية الصحية. وبذلك تصبح الصيانة عنصرًا استراتيجيًا يسهم في تحقيق جودة الرعاية الصحية، وليس مجرد وظيفة فنية تقتصر على إصلاح الأعطال (</w:t>
      </w:r>
      <w:r w:rsidRPr="00EC77D0">
        <w:rPr>
          <w:rFonts w:ascii="Traditional Arabic" w:eastAsia="Calibri" w:hAnsi="Traditional Arabic" w:cs="Traditional Arabic"/>
          <w:sz w:val="32"/>
          <w:szCs w:val="32"/>
          <w:lang w:val="en-US"/>
        </w:rPr>
        <w:t>Ahmed et al., 2021</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Shamayleh et al., 2020</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Manchadi et al., 2023</w:t>
      </w:r>
      <w:r w:rsidRPr="00EC77D0">
        <w:rPr>
          <w:rFonts w:ascii="Traditional Arabic" w:eastAsia="Calibri" w:hAnsi="Traditional Arabic" w:cs="Traditional Arabic"/>
          <w:sz w:val="32"/>
          <w:szCs w:val="32"/>
          <w:rtl/>
          <w:lang w:val="en-US"/>
        </w:rPr>
        <w:t>).</w:t>
      </w:r>
    </w:p>
    <w:p w14:paraId="59F925CF" w14:textId="77777777"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وفي سياق المستشفيات الحكومية الكبرى، مثل مستشفى عسير المركزي، تتجلى أهمية هذا التكامل في ظل السعي إلى المواءمة بين الكفاءة التقنية للأجهزة الطبية ومتطلبات السلامة السريرية، بما يتسق مع مستهدفات رؤية المملكة العربية السعودية 2030 الرامية إلى تطوير قطاع صحي يتميز بالكفاءة والاستدامة والابتكار. ومن ثم، تبرز الحاجة إلى تبني استراتيجيات صيانة حديثة ترتبط ارتباطًا وثيقًا بمنظومة الجودة المؤسسية، بحيث تُدار الصيانة بوصفها جزءًا من منظومة الأداء الشامل للمستشفى، بما يسهم في رفع جاهزية الأجهزة الطبية، وتحسين جودة الخدمات الصحية، وتعزيز سلامة المرضى، وتحقيق الاستخدام الأمثل للموارد الصحية</w:t>
      </w:r>
      <w:r w:rsidRPr="00EC77D0">
        <w:rPr>
          <w:rFonts w:ascii="Traditional Arabic" w:eastAsia="Calibri" w:hAnsi="Traditional Arabic" w:cs="Traditional Arabic"/>
          <w:sz w:val="32"/>
          <w:szCs w:val="32"/>
          <w:lang w:val="en-US"/>
        </w:rPr>
        <w:t>.</w:t>
      </w:r>
    </w:p>
    <w:p w14:paraId="7F823B30" w14:textId="4225AA75" w:rsidR="005B6872" w:rsidRPr="00EC77D0" w:rsidRDefault="00E223BD" w:rsidP="00E223BD">
      <w:pPr>
        <w:bidi/>
        <w:spacing w:line="360" w:lineRule="auto"/>
        <w:jc w:val="both"/>
        <w:rPr>
          <w:rFonts w:ascii="Traditional Arabic" w:eastAsia="Calibri" w:hAnsi="Traditional Arabic" w:cs="Traditional Arabic"/>
          <w:sz w:val="28"/>
          <w:szCs w:val="28"/>
          <w:rtl/>
          <w:lang w:val="en-US" w:bidi="ar-JO"/>
        </w:rPr>
      </w:pPr>
      <w:r>
        <w:rPr>
          <w:rFonts w:ascii="Traditional Arabic" w:eastAsia="Calibri" w:hAnsi="Traditional Arabic" w:cs="Traditional Arabic"/>
          <w:sz w:val="28"/>
          <w:szCs w:val="28"/>
          <w:rtl/>
          <w:lang w:val="en-US" w:bidi="ar-JO"/>
        </w:rPr>
        <w:br w:type="page"/>
      </w:r>
    </w:p>
    <w:p w14:paraId="7C4F1670" w14:textId="67F7D170" w:rsidR="005B6872" w:rsidRPr="00386BAD" w:rsidRDefault="00607DBD" w:rsidP="00607DBD">
      <w:pPr>
        <w:bidi/>
        <w:spacing w:line="360" w:lineRule="auto"/>
        <w:jc w:val="both"/>
        <w:rPr>
          <w:rFonts w:ascii="Traditional Arabic" w:eastAsia="Calibri" w:hAnsi="Traditional Arabic" w:cs="Traditional Arabic"/>
          <w:b/>
          <w:bCs/>
          <w:sz w:val="36"/>
          <w:szCs w:val="36"/>
          <w:rtl/>
          <w:lang w:val="en-US"/>
        </w:rPr>
      </w:pPr>
      <w:r>
        <w:rPr>
          <w:rFonts w:ascii="Traditional Arabic" w:eastAsia="Calibri" w:hAnsi="Traditional Arabic" w:cs="Traditional Arabic" w:hint="cs"/>
          <w:b/>
          <w:bCs/>
          <w:sz w:val="36"/>
          <w:szCs w:val="36"/>
          <w:rtl/>
          <w:lang w:val="en-US"/>
        </w:rPr>
        <w:lastRenderedPageBreak/>
        <w:t>2.5 المبحث الرابع:</w:t>
      </w:r>
      <w:r w:rsidR="005B6872" w:rsidRPr="00386BAD">
        <w:rPr>
          <w:rFonts w:ascii="Traditional Arabic" w:eastAsia="Calibri" w:hAnsi="Traditional Arabic" w:cs="Traditional Arabic" w:hint="cs"/>
          <w:b/>
          <w:bCs/>
          <w:sz w:val="36"/>
          <w:szCs w:val="36"/>
          <w:rtl/>
          <w:lang w:val="en-US"/>
        </w:rPr>
        <w:t xml:space="preserve"> </w:t>
      </w:r>
      <w:r w:rsidR="004E5D06" w:rsidRPr="00386BAD">
        <w:rPr>
          <w:rFonts w:ascii="Traditional Arabic" w:eastAsia="Calibri" w:hAnsi="Traditional Arabic" w:cs="Traditional Arabic"/>
          <w:b/>
          <w:bCs/>
          <w:sz w:val="36"/>
          <w:szCs w:val="36"/>
          <w:rtl/>
          <w:lang w:val="en-US"/>
        </w:rPr>
        <w:t>الدراسات السابقة</w:t>
      </w:r>
    </w:p>
    <w:p w14:paraId="20D69B91" w14:textId="20E797ED" w:rsidR="00CC296A" w:rsidRPr="00607DBD" w:rsidRDefault="00607DBD" w:rsidP="00607DBD">
      <w:pPr>
        <w:bidi/>
        <w:spacing w:line="360" w:lineRule="auto"/>
        <w:jc w:val="both"/>
        <w:rPr>
          <w:rFonts w:ascii="Traditional Arabic" w:eastAsia="Calibri" w:hAnsi="Traditional Arabic" w:cs="Traditional Arabic"/>
          <w:b/>
          <w:bCs/>
          <w:sz w:val="40"/>
          <w:szCs w:val="40"/>
          <w:rtl/>
        </w:rPr>
      </w:pPr>
      <w:r>
        <w:rPr>
          <w:rFonts w:ascii="Traditional Arabic" w:eastAsia="Calibri" w:hAnsi="Traditional Arabic" w:cs="Traditional Arabic" w:hint="cs"/>
          <w:b/>
          <w:bCs/>
          <w:sz w:val="32"/>
          <w:szCs w:val="32"/>
          <w:rtl/>
        </w:rPr>
        <w:t xml:space="preserve">2.5.1 </w:t>
      </w:r>
      <w:commentRangeStart w:id="5"/>
      <w:r w:rsidR="00B20CC6" w:rsidRPr="00607DBD">
        <w:rPr>
          <w:rFonts w:ascii="Traditional Arabic" w:eastAsia="Calibri" w:hAnsi="Traditional Arabic" w:cs="Traditional Arabic"/>
          <w:b/>
          <w:bCs/>
          <w:sz w:val="32"/>
          <w:szCs w:val="32"/>
          <w:rtl/>
        </w:rPr>
        <w:t>دراسات متعلقة بالمتغير التابع (جودة الرعاية الصحية)</w:t>
      </w:r>
      <w:commentRangeEnd w:id="5"/>
      <w:r w:rsidR="00E46DFD" w:rsidRPr="00607DBD">
        <w:rPr>
          <w:rStyle w:val="aa"/>
          <w:rFonts w:ascii="Traditional Arabic" w:eastAsia="Calibri" w:hAnsi="Traditional Arabic" w:cs="Traditional Arabic"/>
          <w:b/>
          <w:bCs/>
          <w:sz w:val="40"/>
          <w:szCs w:val="40"/>
          <w:rtl/>
        </w:rPr>
        <w:commentReference w:id="5"/>
      </w:r>
    </w:p>
    <w:p w14:paraId="641ACAA3" w14:textId="77777777" w:rsidR="00CC296A" w:rsidRPr="00386BAD" w:rsidRDefault="00CC296A" w:rsidP="00CC296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دراسة الجابري وآخرون (</w:t>
      </w:r>
      <w:r w:rsidRPr="00386BAD">
        <w:rPr>
          <w:rFonts w:ascii="Traditional Arabic" w:eastAsia="Calibri" w:hAnsi="Traditional Arabic" w:cs="Traditional Arabic"/>
          <w:sz w:val="28"/>
          <w:szCs w:val="28"/>
        </w:rPr>
        <w:t>Al-Jabri et al., 2021</w:t>
      </w:r>
      <w:r w:rsidRPr="00386BAD">
        <w:rPr>
          <w:rFonts w:ascii="Traditional Arabic" w:eastAsia="Calibri" w:hAnsi="Traditional Arabic" w:cs="Traditional Arabic"/>
          <w:sz w:val="28"/>
          <w:szCs w:val="28"/>
          <w:rtl/>
        </w:rPr>
        <w:t>) هدفت إلى تقييم مستوى جودة الرعاية الصحية وسلامة المرضى في المؤسسات الصحية بسلطنة عُمان من وجهة نظر كل من المرضى والعاملين في القطاع الصحي، مع التعرف على أثر بعض الخصائص الديموغرافية والتنظيمية في إدراك جودة الرعاية الصحية. واعتمدت الدراسة المنهج الوصفي الكمي باستخدام تصميم الدراسة المقطعية (</w:t>
      </w:r>
      <w:r w:rsidRPr="00386BAD">
        <w:rPr>
          <w:rFonts w:ascii="Traditional Arabic" w:eastAsia="Calibri" w:hAnsi="Traditional Arabic" w:cs="Traditional Arabic"/>
          <w:sz w:val="28"/>
          <w:szCs w:val="28"/>
        </w:rPr>
        <w:t>Cross-sectional Design</w:t>
      </w:r>
      <w:r w:rsidRPr="00386BAD">
        <w:rPr>
          <w:rFonts w:ascii="Traditional Arabic" w:eastAsia="Calibri" w:hAnsi="Traditional Arabic" w:cs="Traditional Arabic"/>
          <w:sz w:val="28"/>
          <w:szCs w:val="28"/>
          <w:rtl/>
        </w:rPr>
        <w:t>)، حيث جُمعت البيانات من مستشفيين مرجعيين في سلطنة عُمان. واشتملت العينة على (367) مريضًا و(140) من مقدمي الرعاية الصحية من الأطباء والممرضين، وتم جمع البيانات باستخدام استبانتين مقننتين لقياس جودة الرعاية الصحية وسلامة المرضى، ثم تحليلها باستخدام الإحصاء الوصفي والانحدار اللوجستي الثنائي.</w:t>
      </w:r>
    </w:p>
    <w:p w14:paraId="72DCBB8F" w14:textId="1C567390" w:rsidR="00CC296A" w:rsidRPr="00386BAD" w:rsidRDefault="00CC296A" w:rsidP="00E223B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وأظهرت نتائج الدراسة أن المرضى ومقدمي الرعاية الصحية قيّموا مستوى جودة الرعاية الصحية وسلامة المرضى بدرجة مرتفعة، مع وجود اختلافات طفيفة بين المجموعتين في مستوى التقييم، حيث جاءت تقديرات مقدمي الرعاية الصحية أعلى من تقديرات المرضى. كما بينت النتائج وجود </w:t>
      </w:r>
      <w:r w:rsidR="00E223BD">
        <w:rPr>
          <w:rFonts w:ascii="Traditional Arabic" w:eastAsia="Calibri" w:hAnsi="Traditional Arabic" w:cs="Traditional Arabic" w:hint="cs"/>
          <w:sz w:val="28"/>
          <w:szCs w:val="28"/>
          <w:rtl/>
        </w:rPr>
        <w:t>اثر ذو</w:t>
      </w:r>
      <w:r w:rsidRPr="00386BAD">
        <w:rPr>
          <w:rFonts w:ascii="Traditional Arabic" w:eastAsia="Calibri" w:hAnsi="Traditional Arabic" w:cs="Traditional Arabic"/>
          <w:sz w:val="28"/>
          <w:szCs w:val="28"/>
          <w:rtl/>
        </w:rPr>
        <w:t xml:space="preserve"> دلالة إحصائية بين بعض المتغيرات التنظيمية، مثل المستشفى والقسم الذي يتلقى أو يقدم فيه المشارك الخدمة، وبين مستوى إدراك جودة الرعاية الصحية وسلامة المرضى، مما يؤكد أهمية البيئة التنظيمية في تحسين جودة الخدمات الصحية. وأوصت الدراسة بضرورة تعزيز ثقافة الجودة وسلامة المرضى، والاستمرار في تطوير الممارسات الإدارية والتنظيمية، بما يسهم في تحسين جودة الرعاية الصحية ورفع مستوى رضا المستفيدين</w:t>
      </w:r>
      <w:r w:rsidRPr="00386BAD">
        <w:rPr>
          <w:rFonts w:ascii="Traditional Arabic" w:eastAsia="Calibri" w:hAnsi="Traditional Arabic" w:cs="Traditional Arabic"/>
          <w:sz w:val="28"/>
          <w:szCs w:val="28"/>
        </w:rPr>
        <w:t xml:space="preserve">. </w:t>
      </w:r>
    </w:p>
    <w:p w14:paraId="19144FD1"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t>وتتميز هذه الدراسة بكونها تناولت جودة الرعاية الصحية من منظور كل من المرضى ومقدمي الرعاية الصحية، الأمر الذي يوفر رؤية أكثر شمولية للعوامل</w:t>
      </w:r>
      <w:r w:rsidRPr="00386BAD">
        <w:rPr>
          <w:rFonts w:ascii="Traditional Arabic" w:eastAsia="Calibri" w:hAnsi="Traditional Arabic" w:cs="Traditional Arabic"/>
          <w:sz w:val="28"/>
          <w:szCs w:val="28"/>
          <w:rtl/>
        </w:rPr>
        <w:t xml:space="preserve"> المؤثرة في جودة الخدمات الصحية. كما تؤكد نتائجها أن جودة الرعاية الصحية لا تعتمد على الكفاءة السريرية فقط، وإنما تتأثر أيضًا بالعوامل التنظيمية والتشغيلية داخل المؤسسة الصحية. وتدعم هذه النتائج الدراسة الحالية </w:t>
      </w:r>
      <w:r w:rsidRPr="00386BAD">
        <w:rPr>
          <w:rFonts w:ascii="Traditional Arabic" w:eastAsia="Calibri" w:hAnsi="Traditional Arabic" w:cs="Traditional Arabic"/>
          <w:sz w:val="28"/>
          <w:szCs w:val="28"/>
          <w:rtl/>
        </w:rPr>
        <w:lastRenderedPageBreak/>
        <w:t>من خلال إبراز أهمية رفع جاهزية البيئة التشغيلية للمستشفى وتحسين كفاءة إدارة الموارد والتجهيزات الطبية، وهو ما يتكامل مع دور استراتيجيات الصيانة الوقائية والتنبؤية في تعزيز جودة الرعاية الصحية داخل مستشفى عسير المركزي</w:t>
      </w:r>
      <w:r w:rsidRPr="00386BAD">
        <w:rPr>
          <w:rFonts w:ascii="Traditional Arabic" w:eastAsia="Calibri" w:hAnsi="Traditional Arabic" w:cs="Traditional Arabic"/>
          <w:sz w:val="28"/>
          <w:szCs w:val="28"/>
        </w:rPr>
        <w:t xml:space="preserve">. </w:t>
      </w:r>
    </w:p>
    <w:p w14:paraId="3B46C9EF"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b/>
          <w:bCs/>
          <w:sz w:val="28"/>
          <w:szCs w:val="28"/>
          <w:rtl/>
        </w:rPr>
      </w:pPr>
    </w:p>
    <w:p w14:paraId="7AB52B28" w14:textId="3D0297D9" w:rsidR="000F2DE2" w:rsidRPr="00EC77D0" w:rsidRDefault="00CC296A" w:rsidP="00EC77D0">
      <w:pPr>
        <w:pStyle w:val="a5"/>
        <w:numPr>
          <w:ilvl w:val="0"/>
          <w:numId w:val="6"/>
        </w:numPr>
        <w:bidi/>
        <w:spacing w:line="360" w:lineRule="auto"/>
        <w:jc w:val="both"/>
        <w:rPr>
          <w:rFonts w:ascii="Traditional Arabic" w:eastAsia="Calibri" w:hAnsi="Traditional Arabic" w:cs="Traditional Arabic"/>
          <w:b/>
          <w:bCs/>
          <w:sz w:val="28"/>
          <w:szCs w:val="28"/>
          <w:rtl/>
        </w:rPr>
      </w:pPr>
      <w:r w:rsidRPr="00EC77D0">
        <w:rPr>
          <w:rFonts w:ascii="Traditional Arabic" w:eastAsia="Calibri" w:hAnsi="Traditional Arabic" w:cs="Traditional Arabic"/>
          <w:sz w:val="28"/>
          <w:szCs w:val="28"/>
          <w:rtl/>
        </w:rPr>
        <w:t xml:space="preserve">دراسة </w:t>
      </w:r>
      <w:r w:rsidRPr="00EC77D0">
        <w:rPr>
          <w:rFonts w:ascii="Traditional Arabic" w:eastAsia="Calibri" w:hAnsi="Traditional Arabic" w:cs="Traditional Arabic"/>
          <w:sz w:val="28"/>
          <w:szCs w:val="28"/>
        </w:rPr>
        <w:t>A'aqoulah</w:t>
      </w:r>
      <w:r w:rsidRPr="00EC77D0">
        <w:rPr>
          <w:rFonts w:ascii="Traditional Arabic" w:eastAsia="Calibri" w:hAnsi="Traditional Arabic" w:cs="Traditional Arabic"/>
          <w:sz w:val="28"/>
          <w:szCs w:val="28"/>
          <w:rtl/>
        </w:rPr>
        <w:t xml:space="preserve"> وآخرون (2022)</w:t>
      </w:r>
      <w:r w:rsidR="00EC77D0" w:rsidRPr="00EC77D0">
        <w:rPr>
          <w:rFonts w:ascii="Traditional Arabic" w:eastAsia="Calibri" w:hAnsi="Traditional Arabic" w:cs="Traditional Arabic" w:hint="cs"/>
          <w:sz w:val="28"/>
          <w:szCs w:val="28"/>
          <w:rtl/>
        </w:rPr>
        <w:t xml:space="preserve">. </w:t>
      </w:r>
      <w:r w:rsidRPr="00EC77D0">
        <w:rPr>
          <w:rFonts w:ascii="Traditional Arabic" w:eastAsia="Calibri" w:hAnsi="Traditional Arabic" w:cs="Traditional Arabic"/>
          <w:sz w:val="28"/>
          <w:szCs w:val="28"/>
          <w:rtl/>
        </w:rPr>
        <w:t xml:space="preserve">هدفت </w:t>
      </w:r>
      <w:r w:rsidR="000F2DE2" w:rsidRPr="00EC77D0">
        <w:rPr>
          <w:rFonts w:ascii="Traditional Arabic" w:eastAsia="Calibri" w:hAnsi="Traditional Arabic" w:cs="Traditional Arabic"/>
          <w:sz w:val="28"/>
          <w:szCs w:val="28"/>
          <w:rtl/>
        </w:rPr>
        <w:t>دراسة</w:t>
      </w:r>
      <w:commentRangeStart w:id="6"/>
      <w:r w:rsidR="000F2DE2" w:rsidRPr="00EC77D0">
        <w:rPr>
          <w:rFonts w:ascii="Traditional Arabic" w:eastAsia="Calibri" w:hAnsi="Traditional Arabic" w:cs="Traditional Arabic"/>
          <w:sz w:val="28"/>
          <w:szCs w:val="28"/>
        </w:rPr>
        <w:t xml:space="preserve"> A'aqoulah </w:t>
      </w:r>
      <w:r w:rsidR="000F2DE2" w:rsidRPr="00EC77D0">
        <w:rPr>
          <w:rFonts w:ascii="Traditional Arabic" w:eastAsia="Calibri" w:hAnsi="Traditional Arabic" w:cs="Traditional Arabic"/>
          <w:sz w:val="28"/>
          <w:szCs w:val="28"/>
          <w:rtl/>
        </w:rPr>
        <w:t xml:space="preserve">وآخرون (2022) </w:t>
      </w:r>
      <w:commentRangeEnd w:id="6"/>
      <w:r w:rsidR="00EF31EC" w:rsidRPr="00EC77D0">
        <w:rPr>
          <w:rStyle w:val="aa"/>
          <w:rFonts w:ascii="Traditional Arabic" w:eastAsia="Calibri" w:hAnsi="Traditional Arabic" w:cs="Traditional Arabic"/>
          <w:sz w:val="28"/>
          <w:szCs w:val="28"/>
          <w:rtl/>
        </w:rPr>
        <w:commentReference w:id="6"/>
      </w:r>
      <w:r w:rsidR="000F2DE2" w:rsidRPr="00EC77D0">
        <w:rPr>
          <w:rFonts w:ascii="Traditional Arabic" w:eastAsia="Calibri" w:hAnsi="Traditional Arabic" w:cs="Traditional Arabic"/>
          <w:sz w:val="28"/>
          <w:szCs w:val="28"/>
          <w:rtl/>
        </w:rPr>
        <w:t xml:space="preserve">إلى استكشاف الفجوة بين توقعات المرضى وإدراكهم الفعلي لجودة الخدمات الصحية المقدمة في المستشفيات الأردنية، بالاعتماد على نموذج </w:t>
      </w:r>
      <w:r w:rsidR="000F2DE2" w:rsidRPr="00EC77D0">
        <w:rPr>
          <w:rFonts w:ascii="Traditional Arabic" w:eastAsia="Calibri" w:hAnsi="Traditional Arabic" w:cs="Traditional Arabic"/>
          <w:sz w:val="28"/>
          <w:szCs w:val="28"/>
        </w:rPr>
        <w:t>SERVQUAL</w:t>
      </w:r>
      <w:r w:rsidR="000F2DE2" w:rsidRPr="00EC77D0">
        <w:rPr>
          <w:rFonts w:ascii="Traditional Arabic" w:eastAsia="Calibri" w:hAnsi="Traditional Arabic" w:cs="Traditional Arabic"/>
          <w:sz w:val="28"/>
          <w:szCs w:val="28"/>
          <w:rtl/>
        </w:rPr>
        <w:t>، وذلك بهدف تحديد مدى توافق الخدمات المقدمة مع توقعات المستفيدين، والكشف عن جوانب القصور التي قد تؤثر في مستوى جودة الرعاية الصحية. واعتمدت الدراسة المنهج الوصفي التحليلي باستخدام تصميم الدراسة المقطعية (</w:t>
      </w:r>
      <w:r w:rsidR="000F2DE2" w:rsidRPr="00EC77D0">
        <w:rPr>
          <w:rFonts w:ascii="Traditional Arabic" w:eastAsia="Calibri" w:hAnsi="Traditional Arabic" w:cs="Traditional Arabic"/>
          <w:sz w:val="28"/>
          <w:szCs w:val="28"/>
        </w:rPr>
        <w:t>Cross-sectional Design</w:t>
      </w:r>
      <w:r w:rsidR="000F2DE2" w:rsidRPr="00EC77D0">
        <w:rPr>
          <w:rFonts w:ascii="Traditional Arabic" w:eastAsia="Calibri" w:hAnsi="Traditional Arabic" w:cs="Traditional Arabic"/>
          <w:sz w:val="28"/>
          <w:szCs w:val="28"/>
          <w:rtl/>
        </w:rPr>
        <w:t xml:space="preserve">)، حيث جُمعت البيانات من (415) مريضًا من مراجعي العيادات الخارجية في مستشفيين تعليميين رئيسيين في مدينتي عمّان وإربد، واستخدم الباحثون استبانة </w:t>
      </w:r>
      <w:r w:rsidR="000F2DE2" w:rsidRPr="00EC77D0">
        <w:rPr>
          <w:rFonts w:ascii="Traditional Arabic" w:eastAsia="Calibri" w:hAnsi="Traditional Arabic" w:cs="Traditional Arabic"/>
          <w:sz w:val="28"/>
          <w:szCs w:val="28"/>
        </w:rPr>
        <w:t>SERVQUAL</w:t>
      </w:r>
      <w:r w:rsidR="000F2DE2" w:rsidRPr="00EC77D0">
        <w:rPr>
          <w:rFonts w:ascii="Traditional Arabic" w:eastAsia="Calibri" w:hAnsi="Traditional Arabic" w:cs="Traditional Arabic"/>
          <w:sz w:val="28"/>
          <w:szCs w:val="28"/>
          <w:rtl/>
        </w:rPr>
        <w:t xml:space="preserve"> التي تقيس خمسة أبعاد لجودة الخدمة، وهي: الجوانب المادية (</w:t>
      </w:r>
      <w:r w:rsidR="000F2DE2" w:rsidRPr="00EC77D0">
        <w:rPr>
          <w:rFonts w:ascii="Traditional Arabic" w:eastAsia="Calibri" w:hAnsi="Traditional Arabic" w:cs="Traditional Arabic"/>
          <w:sz w:val="28"/>
          <w:szCs w:val="28"/>
        </w:rPr>
        <w:t>Tangibles</w:t>
      </w:r>
      <w:r w:rsidR="000F2DE2" w:rsidRPr="00EC77D0">
        <w:rPr>
          <w:rFonts w:ascii="Traditional Arabic" w:eastAsia="Calibri" w:hAnsi="Traditional Arabic" w:cs="Traditional Arabic"/>
          <w:sz w:val="28"/>
          <w:szCs w:val="28"/>
          <w:rtl/>
        </w:rPr>
        <w:t>)، والاعتمادية (</w:t>
      </w:r>
      <w:r w:rsidR="000F2DE2" w:rsidRPr="00EC77D0">
        <w:rPr>
          <w:rFonts w:ascii="Traditional Arabic" w:eastAsia="Calibri" w:hAnsi="Traditional Arabic" w:cs="Traditional Arabic"/>
          <w:sz w:val="28"/>
          <w:szCs w:val="28"/>
        </w:rPr>
        <w:t>Reliability</w:t>
      </w:r>
      <w:r w:rsidR="000F2DE2" w:rsidRPr="00EC77D0">
        <w:rPr>
          <w:rFonts w:ascii="Traditional Arabic" w:eastAsia="Calibri" w:hAnsi="Traditional Arabic" w:cs="Traditional Arabic"/>
          <w:sz w:val="28"/>
          <w:szCs w:val="28"/>
          <w:rtl/>
        </w:rPr>
        <w:t>)، والاستجابة (</w:t>
      </w:r>
      <w:r w:rsidR="000F2DE2" w:rsidRPr="00EC77D0">
        <w:rPr>
          <w:rFonts w:ascii="Traditional Arabic" w:eastAsia="Calibri" w:hAnsi="Traditional Arabic" w:cs="Traditional Arabic"/>
          <w:sz w:val="28"/>
          <w:szCs w:val="28"/>
        </w:rPr>
        <w:t>Responsiveness</w:t>
      </w:r>
      <w:r w:rsidR="000F2DE2" w:rsidRPr="00EC77D0">
        <w:rPr>
          <w:rFonts w:ascii="Traditional Arabic" w:eastAsia="Calibri" w:hAnsi="Traditional Arabic" w:cs="Traditional Arabic"/>
          <w:sz w:val="28"/>
          <w:szCs w:val="28"/>
          <w:rtl/>
        </w:rPr>
        <w:t>)، والأمان (</w:t>
      </w:r>
      <w:r w:rsidR="000F2DE2" w:rsidRPr="00EC77D0">
        <w:rPr>
          <w:rFonts w:ascii="Traditional Arabic" w:eastAsia="Calibri" w:hAnsi="Traditional Arabic" w:cs="Traditional Arabic"/>
          <w:sz w:val="28"/>
          <w:szCs w:val="28"/>
        </w:rPr>
        <w:t>Assurance</w:t>
      </w:r>
      <w:r w:rsidR="000F2DE2" w:rsidRPr="00EC77D0">
        <w:rPr>
          <w:rFonts w:ascii="Traditional Arabic" w:eastAsia="Calibri" w:hAnsi="Traditional Arabic" w:cs="Traditional Arabic"/>
          <w:sz w:val="28"/>
          <w:szCs w:val="28"/>
          <w:rtl/>
        </w:rPr>
        <w:t>)، والتعاطف (</w:t>
      </w:r>
      <w:r w:rsidR="000F2DE2" w:rsidRPr="00EC77D0">
        <w:rPr>
          <w:rFonts w:ascii="Traditional Arabic" w:eastAsia="Calibri" w:hAnsi="Traditional Arabic" w:cs="Traditional Arabic"/>
          <w:sz w:val="28"/>
          <w:szCs w:val="28"/>
        </w:rPr>
        <w:t>Empathy</w:t>
      </w:r>
      <w:r w:rsidR="000F2DE2" w:rsidRPr="00EC77D0">
        <w:rPr>
          <w:rFonts w:ascii="Traditional Arabic" w:eastAsia="Calibri" w:hAnsi="Traditional Arabic" w:cs="Traditional Arabic"/>
          <w:sz w:val="28"/>
          <w:szCs w:val="28"/>
          <w:rtl/>
        </w:rPr>
        <w:t>). كما تم تحليل البيانات باستخدام الإحصاء الوصفي، واختبار (</w:t>
      </w:r>
      <w:r w:rsidR="000F2DE2" w:rsidRPr="00EC77D0">
        <w:rPr>
          <w:rFonts w:ascii="Traditional Arabic" w:eastAsia="Calibri" w:hAnsi="Traditional Arabic" w:cs="Traditional Arabic"/>
          <w:sz w:val="28"/>
          <w:szCs w:val="28"/>
        </w:rPr>
        <w:t>t</w:t>
      </w:r>
      <w:r w:rsidR="000F2DE2" w:rsidRPr="00EC77D0">
        <w:rPr>
          <w:rFonts w:ascii="Traditional Arabic" w:eastAsia="Calibri" w:hAnsi="Traditional Arabic" w:cs="Traditional Arabic"/>
          <w:sz w:val="28"/>
          <w:szCs w:val="28"/>
          <w:rtl/>
        </w:rPr>
        <w:t>)، وتحليل التباين (</w:t>
      </w:r>
      <w:r w:rsidR="000F2DE2" w:rsidRPr="00EC77D0">
        <w:rPr>
          <w:rFonts w:ascii="Traditional Arabic" w:eastAsia="Calibri" w:hAnsi="Traditional Arabic" w:cs="Traditional Arabic"/>
          <w:sz w:val="28"/>
          <w:szCs w:val="28"/>
        </w:rPr>
        <w:t>ANOVA</w:t>
      </w:r>
      <w:r w:rsidR="000F2DE2" w:rsidRPr="00EC77D0">
        <w:rPr>
          <w:rFonts w:ascii="Traditional Arabic" w:eastAsia="Calibri" w:hAnsi="Traditional Arabic" w:cs="Traditional Arabic"/>
          <w:sz w:val="28"/>
          <w:szCs w:val="28"/>
          <w:rtl/>
        </w:rPr>
        <w:t>).</w:t>
      </w:r>
    </w:p>
    <w:p w14:paraId="13459D10" w14:textId="77777777" w:rsidR="000F2DE2" w:rsidRPr="00386BAD" w:rsidRDefault="000F2DE2" w:rsidP="000F2DE2">
      <w:pPr>
        <w:pStyle w:val="a5"/>
        <w:bidi/>
        <w:spacing w:line="360" w:lineRule="auto"/>
        <w:ind w:left="360" w:firstLine="360"/>
        <w:jc w:val="both"/>
        <w:rPr>
          <w:rFonts w:ascii="Traditional Arabic" w:eastAsia="Calibri" w:hAnsi="Traditional Arabic" w:cs="Traditional Arabic"/>
          <w:sz w:val="28"/>
          <w:szCs w:val="28"/>
          <w:rtl/>
        </w:rPr>
      </w:pPr>
    </w:p>
    <w:p w14:paraId="70A72848" w14:textId="77777777" w:rsidR="000F2DE2" w:rsidRPr="00386BAD" w:rsidRDefault="000F2DE2" w:rsidP="000F2DE2">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وأظهرت نتائج الدراسة وجود فجوة ذات دلالة بين توقعات المرضى وإدراكهم الفعلي لمستوى جودة الخدمات الصحية، حيث جاءت توقعات المرضى أعلى من مستوى الخدمة التي شعروا بأنهم تلقوها في جميع أبعاد نموذج </w:t>
      </w:r>
      <w:r w:rsidRPr="00386BAD">
        <w:rPr>
          <w:rFonts w:ascii="Traditional Arabic" w:eastAsia="Calibri" w:hAnsi="Traditional Arabic" w:cs="Traditional Arabic"/>
          <w:sz w:val="28"/>
          <w:szCs w:val="28"/>
        </w:rPr>
        <w:t>SERVQUAL</w:t>
      </w:r>
      <w:r w:rsidRPr="00386BAD">
        <w:rPr>
          <w:rFonts w:ascii="Traditional Arabic" w:eastAsia="Calibri" w:hAnsi="Traditional Arabic" w:cs="Traditional Arabic"/>
          <w:sz w:val="28"/>
          <w:szCs w:val="28"/>
          <w:rtl/>
        </w:rPr>
        <w:t xml:space="preserve">. كما بينت النتائج أن بعد الاعتمادية جاء من أكثر الأبعاد تأثيرًا في تقييم المرضى لجودة الخدمات، في حين ظهرت الحاجة إلى تحسين سرعة الاستجابة، وتعزيز التواصل مع المرضى، والاهتمام بالجوانب الإنسانية أثناء تقديم الخدمة الصحية. </w:t>
      </w:r>
    </w:p>
    <w:p w14:paraId="57C13835" w14:textId="77777777" w:rsidR="00CC296A" w:rsidRPr="00386BAD" w:rsidRDefault="00CC296A" w:rsidP="000F2DE2">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وأوصت الدراسة بضرورة تبني برامج متكاملة لإدارة الجودة تركز على تحسين جميع أبعاد جودة الخدمة، وتقليص الفجوة بين توقعات المرضى وإدراكهم، بما يسهم في رفع مستوى رضا المستفيدين وتحسين جودة الرعاية الصحية المقدمة في المستشفيات. </w:t>
      </w:r>
    </w:p>
    <w:p w14:paraId="2A963261" w14:textId="77777777" w:rsidR="000F2DE2" w:rsidRPr="00386BAD" w:rsidRDefault="000F2DE2" w:rsidP="00CC296A">
      <w:pPr>
        <w:pStyle w:val="a5"/>
        <w:bidi/>
        <w:spacing w:line="360" w:lineRule="auto"/>
        <w:ind w:left="360" w:firstLine="360"/>
        <w:jc w:val="both"/>
        <w:rPr>
          <w:rFonts w:ascii="Traditional Arabic" w:eastAsia="Calibri" w:hAnsi="Traditional Arabic" w:cs="Traditional Arabic"/>
          <w:sz w:val="28"/>
          <w:szCs w:val="28"/>
          <w:rtl/>
        </w:rPr>
      </w:pPr>
    </w:p>
    <w:p w14:paraId="5F178702" w14:textId="77777777" w:rsidR="00CC296A" w:rsidRPr="00386BAD" w:rsidRDefault="00CC296A" w:rsidP="000F2DE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 xml:space="preserve">وتتميز هذه الدراسة بتركيزها على تقييم جودة الرعاية الصحية من منظور المرضى، من خلال استخدام أحد أكثر النماذج شيوعًا في قياس جودة الخدمات الصحية، وهو نموذج </w:t>
      </w:r>
      <w:r w:rsidRPr="00386BAD">
        <w:rPr>
          <w:rFonts w:ascii="Traditional Arabic" w:eastAsia="Calibri" w:hAnsi="Traditional Arabic" w:cs="Traditional Arabic"/>
          <w:sz w:val="28"/>
          <w:szCs w:val="28"/>
        </w:rPr>
        <w:t>SERVQUAL</w:t>
      </w:r>
      <w:r w:rsidRPr="00386BAD">
        <w:rPr>
          <w:rFonts w:ascii="Traditional Arabic" w:eastAsia="Calibri" w:hAnsi="Traditional Arabic" w:cs="Traditional Arabic"/>
          <w:sz w:val="28"/>
          <w:szCs w:val="28"/>
          <w:rtl/>
        </w:rPr>
        <w:t>، الأمر الذي يمنح نتائجها أهمية تطبيقية في تحديد نقاط القوة والقصور في الخدمات الصحية. كما تؤكد نتائجها أن جودة الرعاية الصحية لا تعتمد فقط على توافر الخدمات، وإنما ترتبط أيضًا بمدى قدرة المؤسسات الصحية على تلبية توقعات المرضى وتحقيق مستويات مرتفعة من الاعتمادية وسرعة الاستجابة. وتدعم هذه النتائج الدراسة الحالية من خلال إبراز أهمية العوامل التشغيلية والتنظيمية في تحسين جودة الرعاية الصحية، حيث تسهم استراتيجيات الصيانة الوقائية والتنبؤية في رفع جاهزية الأجهزة الطبية، وتحسين موثوقية الخدمات، وتقليل الأعطال التي قد تؤثر في سرعة تقديم الخدمة ومستوى رضا المرضى داخل مستشفى عسير المركزي.</w:t>
      </w:r>
    </w:p>
    <w:p w14:paraId="24A3346A"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sz w:val="28"/>
          <w:szCs w:val="28"/>
        </w:rPr>
      </w:pPr>
    </w:p>
    <w:p w14:paraId="44313C91" w14:textId="4FA72FE0" w:rsidR="00B20CC6" w:rsidRPr="00607DBD" w:rsidRDefault="00607DBD" w:rsidP="00607DBD">
      <w:pPr>
        <w:bidi/>
        <w:spacing w:line="360" w:lineRule="auto"/>
        <w:jc w:val="both"/>
        <w:rPr>
          <w:rFonts w:ascii="Traditional Arabic" w:eastAsia="Calibri" w:hAnsi="Traditional Arabic" w:cs="Traditional Arabic"/>
          <w:b/>
          <w:bCs/>
          <w:sz w:val="32"/>
          <w:szCs w:val="32"/>
          <w:rtl/>
        </w:rPr>
      </w:pPr>
      <w:r w:rsidRPr="00607DBD">
        <w:rPr>
          <w:rFonts w:ascii="Traditional Arabic" w:eastAsia="Calibri" w:hAnsi="Traditional Arabic" w:cs="Traditional Arabic" w:hint="cs"/>
          <w:b/>
          <w:bCs/>
          <w:sz w:val="28"/>
          <w:szCs w:val="28"/>
          <w:rtl/>
          <w:lang w:val="en-US"/>
        </w:rPr>
        <w:t xml:space="preserve">2.5.2 </w:t>
      </w:r>
      <w:r w:rsidR="00B20CC6" w:rsidRPr="00607DBD">
        <w:rPr>
          <w:rFonts w:ascii="Traditional Arabic" w:eastAsia="Calibri" w:hAnsi="Traditional Arabic" w:cs="Traditional Arabic"/>
          <w:b/>
          <w:bCs/>
          <w:sz w:val="32"/>
          <w:szCs w:val="32"/>
          <w:rtl/>
        </w:rPr>
        <w:t>دراسات متعلقة بالمتغير المستقل (استراتيجيات الصيانة الوقائية/التنبؤية وما يرتبط بها)</w:t>
      </w:r>
    </w:p>
    <w:p w14:paraId="2FED6323" w14:textId="77777777" w:rsidR="006B04A2" w:rsidRPr="00386BAD" w:rsidRDefault="008D0B22"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6B04A2" w:rsidRPr="00386BAD">
        <w:rPr>
          <w:rFonts w:ascii="Traditional Arabic" w:eastAsia="Calibri" w:hAnsi="Traditional Arabic" w:cs="Traditional Arabic"/>
          <w:sz w:val="28"/>
          <w:szCs w:val="28"/>
          <w:rtl/>
        </w:rPr>
        <w:t>مزعل</w:t>
      </w:r>
      <w:r w:rsidR="005B6872" w:rsidRPr="00386BAD">
        <w:rPr>
          <w:rFonts w:ascii="Traditional Arabic" w:eastAsia="Calibri" w:hAnsi="Traditional Arabic" w:cs="Traditional Arabic" w:hint="cs"/>
          <w:sz w:val="28"/>
          <w:szCs w:val="28"/>
          <w:rtl/>
        </w:rPr>
        <w:t>،</w:t>
      </w:r>
      <w:r w:rsidR="006B04A2" w:rsidRPr="00386BAD">
        <w:rPr>
          <w:rFonts w:ascii="Traditional Arabic" w:eastAsia="Calibri" w:hAnsi="Traditional Arabic" w:cs="Traditional Arabic"/>
          <w:sz w:val="28"/>
          <w:szCs w:val="28"/>
          <w:rtl/>
        </w:rPr>
        <w:t xml:space="preserve"> (2015) تناولت دور الصيانة الإنتاجية الشاملة في تحقيق استراتيجية التمايز بالتطبيق على الشركات العامة للصناعات الدوائية والمستلزمات الطبية العراقية، وتُعد من الدراسات البارزة في مجال إدارة الأعمال الصناعية. هدفت الدراسة إلى استكشاف العلاقة بين تطبيق الصيانة الإنتاجية الشاملة (</w:t>
      </w:r>
      <w:r w:rsidR="006B04A2" w:rsidRPr="00386BAD">
        <w:rPr>
          <w:rFonts w:ascii="Traditional Arabic" w:eastAsia="Calibri" w:hAnsi="Traditional Arabic" w:cs="Traditional Arabic"/>
          <w:sz w:val="28"/>
          <w:szCs w:val="28"/>
        </w:rPr>
        <w:t>TPM</w:t>
      </w:r>
      <w:r w:rsidR="006B04A2" w:rsidRPr="00386BAD">
        <w:rPr>
          <w:rFonts w:ascii="Traditional Arabic" w:eastAsia="Calibri" w:hAnsi="Traditional Arabic" w:cs="Traditional Arabic"/>
          <w:sz w:val="28"/>
          <w:szCs w:val="28"/>
          <w:rtl/>
        </w:rPr>
        <w:t xml:space="preserve">) واستراتيجية التمايز، من خلال تحليل مدى إسهام تطبيق ممارسات الصيانة في تحسين الكفاءة التشغيلية وتقليل التوقفات غير المخططة </w:t>
      </w:r>
      <w:r w:rsidRPr="00386BAD">
        <w:rPr>
          <w:rFonts w:ascii="Traditional Arabic" w:eastAsia="Calibri" w:hAnsi="Traditional Arabic" w:cs="Traditional Arabic"/>
          <w:sz w:val="28"/>
          <w:szCs w:val="28"/>
          <w:rtl/>
        </w:rPr>
        <w:t>في خطوط الإنتاج، بما يعزز القدرة التنافسية للشركات. استخدم الباحث المنهج الوصفي التحليلي، ووزع استبيانات على عينة من العاملين في الشركات العامة محل الدراسة لقياس مدى تطبيق ممارسات الصيانة وتأثيرها على الأداء المؤسسي. أظهرت النتائج وجود علاقة ارتباط معنوية قوية بين تطبيق الصيانة الإنتاجية الشاملة وتحقيق استراتيجية التمايز، إذ يسهم الالتزام بمبادئ الصيانة المخططة والتحسين المستمر في رفع جودة المنتجات وزيادة الإنتاجية وتقليل الأعطال. وأوصت الدراسة بضرورة توعية العاملين بأهمية الصيانة الوقائية والإنتاجية، وتوفير برامج تدريبية لتطوير مهاراتهم الفنية، إلى جانب تبني أنظمة صيانة حديثة تُسهم في تحقيق الاستدامة التشغيلية وتعزيز القدرة التنافسية للمؤسسات الإنتاجية</w:t>
      </w:r>
      <w:r w:rsidRPr="00386BAD">
        <w:rPr>
          <w:rFonts w:ascii="Traditional Arabic" w:eastAsia="Calibri" w:hAnsi="Traditional Arabic" w:cs="Traditional Arabic"/>
          <w:sz w:val="28"/>
          <w:szCs w:val="28"/>
        </w:rPr>
        <w:t>.</w:t>
      </w:r>
    </w:p>
    <w:p w14:paraId="41011519" w14:textId="77777777" w:rsidR="008D0B22" w:rsidRPr="00386BAD" w:rsidRDefault="008D0B22"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 xml:space="preserve">تُعد هذه الدراسة من المراجع المهمة التي توضح كيف يمكن للصيانة الإنتاجية الشاملة أن تمثل إطارًا استراتيجيًا لتحسين الأداء المؤسسي وتحقيق التميز التنافسي من خلال الدمج بين الجوانب الفنية والإدارية في إدارة الصيانة. وتمتاز الدراسة بواقعيتها التطبيقية وقدرتها على الربط بين الكفاءة التشغيلية والأداء الاقتصادي. وتدعم نتائجها الإطار المفاهيمي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تبرز أن الالتزام بتطبيق برامج الصيانة المخططة والشاملة يسهم في رفع كفاءة تشغيل الأجهزة الطبية، وتقليل الأعطال، وتحسين موثوقية الخدمات الصحية، وهو ما يعزز الجودة والاستدامة في بيئات الرعاية الصحية مثل مستشفى عسير المركزي</w:t>
      </w:r>
      <w:r w:rsidRPr="00386BAD">
        <w:rPr>
          <w:rFonts w:ascii="Traditional Arabic" w:eastAsia="Calibri" w:hAnsi="Traditional Arabic" w:cs="Traditional Arabic"/>
          <w:sz w:val="28"/>
          <w:szCs w:val="28"/>
        </w:rPr>
        <w:t>.</w:t>
      </w:r>
    </w:p>
    <w:p w14:paraId="1AFE3089" w14:textId="11BAE54F" w:rsidR="006B04A2" w:rsidRPr="00386BAD" w:rsidRDefault="00BB0C73" w:rsidP="00E223BD">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عبد </w:t>
      </w:r>
      <w:r w:rsidR="006B04A2" w:rsidRPr="00386BAD">
        <w:rPr>
          <w:rFonts w:ascii="Traditional Arabic" w:eastAsia="Calibri" w:hAnsi="Traditional Arabic" w:cs="Traditional Arabic"/>
          <w:sz w:val="28"/>
          <w:szCs w:val="28"/>
          <w:rtl/>
        </w:rPr>
        <w:t>المجيد (2023) تناولت العلاقة بين تطبيق ركائز الصيانة الإنتاجية الشاملة وكفاءة المعدات الكلية وتأثيرها على المزيج التسويقي لخدمات شركة المحطات المائية لإنتاج الكهرباء. هدفت الدراسة إلى تحليل أثر تطبيق ركائز الصيانة الإنتاجية الشاملة، التي تشمل الصيانة الذاتية، والتحسين المركز، والصيانة المخططة، وصيانة الجودة، والتدريب والتعليم، والسلامة والصحة والبيئة، بالإضافة إلى نظام “5</w:t>
      </w:r>
      <w:r w:rsidR="006B04A2" w:rsidRPr="00386BAD">
        <w:rPr>
          <w:rFonts w:ascii="Traditional Arabic" w:eastAsia="Calibri" w:hAnsi="Traditional Arabic" w:cs="Traditional Arabic"/>
          <w:sz w:val="28"/>
          <w:szCs w:val="28"/>
        </w:rPr>
        <w:t>S</w:t>
      </w:r>
      <w:r w:rsidR="006B04A2" w:rsidRPr="00386BAD">
        <w:rPr>
          <w:rFonts w:ascii="Traditional Arabic" w:eastAsia="Calibri" w:hAnsi="Traditional Arabic" w:cs="Traditional Arabic"/>
          <w:sz w:val="28"/>
          <w:szCs w:val="28"/>
          <w:rtl/>
        </w:rPr>
        <w:t xml:space="preserve">” ومكتب </w:t>
      </w:r>
      <w:r w:rsidR="006B04A2" w:rsidRPr="00386BAD">
        <w:rPr>
          <w:rFonts w:ascii="Traditional Arabic" w:eastAsia="Calibri" w:hAnsi="Traditional Arabic" w:cs="Traditional Arabic"/>
          <w:sz w:val="28"/>
          <w:szCs w:val="28"/>
        </w:rPr>
        <w:t>TPM</w:t>
      </w:r>
      <w:r w:rsidR="006B04A2" w:rsidRPr="00386BAD">
        <w:rPr>
          <w:rFonts w:ascii="Traditional Arabic" w:eastAsia="Calibri" w:hAnsi="Traditional Arabic" w:cs="Traditional Arabic"/>
          <w:sz w:val="28"/>
          <w:szCs w:val="28"/>
          <w:rtl/>
        </w:rPr>
        <w:t xml:space="preserve">، على كفاءة المعدات </w:t>
      </w:r>
      <w:r w:rsidRPr="00386BAD">
        <w:rPr>
          <w:rFonts w:ascii="Traditional Arabic" w:eastAsia="Calibri" w:hAnsi="Traditional Arabic" w:cs="Traditional Arabic"/>
          <w:sz w:val="28"/>
          <w:szCs w:val="28"/>
          <w:rtl/>
        </w:rPr>
        <w:t xml:space="preserve">وقدرتها التشغيلية. اعتمد الباحث المنهج الوصفي الكمي، حيث تم توزيع استبيان على عينة مكونة من (٣٣٥) فردًا، وتم تحليل (٢٦٦) استمارة صالحة بنسبة استجابة بلغت (٧٩٫٤٪). جرى تحليل البيانات باستخدام برنامج </w:t>
      </w:r>
      <w:r w:rsidRPr="00386BAD">
        <w:rPr>
          <w:rFonts w:ascii="Traditional Arabic" w:eastAsia="Calibri" w:hAnsi="Traditional Arabic" w:cs="Traditional Arabic"/>
          <w:sz w:val="28"/>
          <w:szCs w:val="28"/>
        </w:rPr>
        <w:t>SPSS</w:t>
      </w:r>
      <w:r w:rsidRPr="00386BAD">
        <w:rPr>
          <w:rFonts w:ascii="Traditional Arabic" w:eastAsia="Calibri" w:hAnsi="Traditional Arabic" w:cs="Traditional Arabic"/>
          <w:sz w:val="28"/>
          <w:szCs w:val="28"/>
          <w:rtl/>
        </w:rPr>
        <w:t xml:space="preserve">، وتوصلت النتائج إلى وجود </w:t>
      </w:r>
      <w:r w:rsidR="00E223BD">
        <w:rPr>
          <w:rFonts w:ascii="Traditional Arabic" w:eastAsia="Calibri" w:hAnsi="Traditional Arabic" w:cs="Traditional Arabic" w:hint="cs"/>
          <w:sz w:val="28"/>
          <w:szCs w:val="28"/>
          <w:rtl/>
        </w:rPr>
        <w:t>اثر ذو</w:t>
      </w:r>
      <w:r w:rsidRPr="00386BAD">
        <w:rPr>
          <w:rFonts w:ascii="Traditional Arabic" w:eastAsia="Calibri" w:hAnsi="Traditional Arabic" w:cs="Traditional Arabic"/>
          <w:sz w:val="28"/>
          <w:szCs w:val="28"/>
          <w:rtl/>
        </w:rPr>
        <w:t xml:space="preserve"> دلالة إحصائية بين معظم ركائز الصيانة الإنتاجية الشاملة وكفاءة المعدات الكلية، باستثناء بعض الركائز مثل الصيانة الذاتية، والسلامة والصحة والبيئة، ونظام “5</w:t>
      </w:r>
      <w:r w:rsidRPr="00386BAD">
        <w:rPr>
          <w:rFonts w:ascii="Traditional Arabic" w:eastAsia="Calibri" w:hAnsi="Traditional Arabic" w:cs="Traditional Arabic"/>
          <w:sz w:val="28"/>
          <w:szCs w:val="28"/>
        </w:rPr>
        <w:t xml:space="preserve">S”. </w:t>
      </w:r>
      <w:r w:rsidRPr="00386BAD">
        <w:rPr>
          <w:rFonts w:ascii="Traditional Arabic" w:eastAsia="Calibri" w:hAnsi="Traditional Arabic" w:cs="Traditional Arabic"/>
          <w:sz w:val="28"/>
          <w:szCs w:val="28"/>
          <w:rtl/>
        </w:rPr>
        <w:t>كما أظهرت النتائج اختلاف تأثير هذه العلاقة على عناصر المزيج التسويقي، مع استثناء عنصر التسعير الذي يخضع لسياسات الشركة القابضة للكهرباء. خلصت الدراسة إلى أهمية تفعيل برامج الصيانة الإنتاجية الشاملة كمدخل استراتيجي لتحسين كفاءة المعدات، وتعزيز القدرة التنافسية للشركة، وتحقيق وفورات في التكاليف مع تحسين جودة الخدمات المقدمة في قطاع الطاقة</w:t>
      </w:r>
      <w:r w:rsidRPr="00386BAD">
        <w:rPr>
          <w:rFonts w:ascii="Traditional Arabic" w:eastAsia="Calibri" w:hAnsi="Traditional Arabic" w:cs="Traditional Arabic"/>
          <w:sz w:val="28"/>
          <w:szCs w:val="28"/>
        </w:rPr>
        <w:t>.</w:t>
      </w:r>
    </w:p>
    <w:p w14:paraId="2498BE5B" w14:textId="77777777" w:rsidR="00BB0C73" w:rsidRPr="00386BAD"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تتميز هذه الدراسة بعمقها التحليلي واعتمادها على بيانات ميدانية كمية من بيئة تشغيلية صناعية حقيقية، مما يعزز مصداقيتها في تفسير أثر تطبيق الصيانة الشاملة على الأداء المؤسسي. كما توضح النتائج أن تبني منهجية الصيانة الإنتاجية الشاملة يحقق تكاملًا بين الأداء الفني والنتائج الاقتصادية والتسويقية، الأمر الذي يعكس أهمية الصيانة كعنصر استراتيجي في تحسين الكفاءة والتنافسية. وتدعم هذه النتائج الإطار التطبيقي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حول أثر استراتيجيات الصيانة الوقائية والتنبؤية </w:t>
      </w:r>
      <w:r w:rsidRPr="00386BAD">
        <w:rPr>
          <w:rFonts w:ascii="Traditional Arabic" w:eastAsia="Calibri" w:hAnsi="Traditional Arabic" w:cs="Traditional Arabic"/>
          <w:sz w:val="28"/>
          <w:szCs w:val="28"/>
          <w:rtl/>
        </w:rPr>
        <w:lastRenderedPageBreak/>
        <w:t>على جودة الرعاية الصحية، إذ تشير إلى أن تطبيق نظم الصيانة المتكاملة والمخططة بدقة يسهم في رفع كفاءة التشغيل وتحسين جودة الخدمات الصحية في المستشفيات الحكومية مثل مستشفى عسير المركزي، من خلال خفض الأعطال، وتعزيز الاعتمادية، وتحقيق استدامة الأجهزة الطبية</w:t>
      </w:r>
      <w:r w:rsidRPr="00386BAD">
        <w:rPr>
          <w:rFonts w:ascii="Traditional Arabic" w:eastAsia="Calibri" w:hAnsi="Traditional Arabic" w:cs="Traditional Arabic"/>
          <w:sz w:val="28"/>
          <w:szCs w:val="28"/>
        </w:rPr>
        <w:t>.</w:t>
      </w:r>
    </w:p>
    <w:p w14:paraId="12CB6095"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lang w:val="en-GB"/>
        </w:rPr>
      </w:pPr>
      <w:r w:rsidRPr="00386BAD">
        <w:rPr>
          <w:rFonts w:ascii="Traditional Arabic" w:eastAsia="Calibri" w:hAnsi="Traditional Arabic" w:cs="Traditional Arabic"/>
          <w:sz w:val="28"/>
          <w:szCs w:val="28"/>
          <w:rtl/>
        </w:rPr>
        <w:t>درا</w:t>
      </w:r>
      <w:r w:rsidR="006B04A2" w:rsidRPr="00386BAD">
        <w:rPr>
          <w:rFonts w:ascii="Traditional Arabic" w:eastAsia="Calibri" w:hAnsi="Traditional Arabic" w:cs="Traditional Arabic"/>
          <w:sz w:val="28"/>
          <w:szCs w:val="28"/>
          <w:rtl/>
        </w:rPr>
        <w:t xml:space="preserve">سة </w:t>
      </w:r>
      <w:r w:rsidR="00F461CA" w:rsidRPr="00386BAD">
        <w:rPr>
          <w:rFonts w:ascii="Traditional Arabic" w:eastAsia="Calibri" w:hAnsi="Traditional Arabic" w:cs="Traditional Arabic" w:hint="cs"/>
          <w:sz w:val="28"/>
          <w:szCs w:val="28"/>
          <w:rtl/>
        </w:rPr>
        <w:t>(</w:t>
      </w:r>
      <w:r w:rsidR="00F461CA" w:rsidRPr="00386BAD">
        <w:rPr>
          <w:rFonts w:ascii="Traditional Arabic" w:eastAsia="Calibri" w:hAnsi="Traditional Arabic" w:cs="Traditional Arabic"/>
          <w:sz w:val="28"/>
          <w:szCs w:val="28"/>
          <w:lang w:val="en-GB"/>
        </w:rPr>
        <w:t xml:space="preserve">Manchadi et al., </w:t>
      </w:r>
      <w:r w:rsidR="006B04A2" w:rsidRPr="00386BAD">
        <w:rPr>
          <w:rFonts w:ascii="Traditional Arabic" w:eastAsia="Calibri" w:hAnsi="Traditional Arabic" w:cs="Traditional Arabic"/>
          <w:sz w:val="28"/>
          <w:szCs w:val="28"/>
        </w:rPr>
        <w:t>2023</w:t>
      </w:r>
      <w:r w:rsidR="006B04A2" w:rsidRPr="00386BAD">
        <w:rPr>
          <w:rFonts w:ascii="Traditional Arabic" w:eastAsia="Calibri" w:hAnsi="Traditional Arabic" w:cs="Traditional Arabic"/>
          <w:sz w:val="28"/>
          <w:szCs w:val="28"/>
          <w:rtl/>
        </w:rPr>
        <w:t xml:space="preserve">) تناولت موضوع الصيانة التنبؤية في أنظمة الرعاية الصحية من خلال مراجعة شاملة للأدبيات والتطبيقات العملية المتعلقة بهذا المجال. هدفت الدراسة إلى تقديم رؤية تحليلية حديثة للتطورات التقنية في مجال الصيانة التنبؤية في القطاع الصحي، مع التركيز على النماذج الخوارزمية، ومستشعرات إنترنت الأشياء، وأدوات تحليل البيانات التي تُسهم في تقليل الأعطال وتحسين </w:t>
      </w:r>
      <w:r w:rsidRPr="00386BAD">
        <w:rPr>
          <w:rFonts w:ascii="Traditional Arabic" w:eastAsia="Calibri" w:hAnsi="Traditional Arabic" w:cs="Traditional Arabic"/>
          <w:sz w:val="28"/>
          <w:szCs w:val="28"/>
          <w:rtl/>
        </w:rPr>
        <w:t>موثوقية الأجهزة الطبية. أُجريت الدراسة ضمن تعاون أكاديمي مشترك بين مؤسسات بحثية في المغرب وفرنسا، ما يعكس الطابع العلمي الدولي لهذا العمل. اعتمد الباحثون المنهج الوصفي التحليلي القائم على مراجعة الأدبيات وتحليل كمٍّ واسع من الدراسات والتقارير الفنية حول تطبيقات الصيانة الذكية في المستشفيات والمراكز الصحية. وأظهرت النتائج وجود توجه متزايد نحو تبنّي النماذج الذكية للصيانة التنبؤية في المؤسسات الصحية، مدفوعًا بالتطور الكبير في تقنيات الذكاء الاصطناعي وإنترنت الأشياء والتحليلات التنبؤية. كما أبرزت النتائج وجود فجوات بحثية في مجال دمج أنظمة المعلومات الصحية مع أنظمة الصيانة الذكية، مؤكدة الحاجة إلى مزيد من الدراسات التطبيقية التي تختبر هذا التكامل في البيئات التشغيلية الواقعية للمستشفيات</w:t>
      </w:r>
      <w:r w:rsidRPr="00386BAD">
        <w:rPr>
          <w:rFonts w:ascii="Traditional Arabic" w:eastAsia="Calibri" w:hAnsi="Traditional Arabic" w:cs="Traditional Arabic"/>
          <w:sz w:val="28"/>
          <w:szCs w:val="28"/>
          <w:lang w:val="en-GB"/>
        </w:rPr>
        <w:t>.</w:t>
      </w:r>
    </w:p>
    <w:p w14:paraId="1F44FE76" w14:textId="77777777"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تتسم هذه الدراسة بشمولها واتساع نطاقها العلمي، إذ جمعت بين التحليل النظري والمراجعة التقنية لأنماط الصيانة التنبؤية، مما يمنحها قيمة مرجعية عالية في هذا المجال. غير أن طابعها النظري القائم على مراجعة الأدبيات دون اختبار ميداني مباشر يحد من إمكانية تعميم نتائجها على البيئات التشغيلية الفعلية، خصوصًا في المستشفيات التي تواجه قيودًا تقنية أو مالية. وتدعم هذه النتائج الإطار النظري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توضيح أهمية التكامل بين أنظمة المعلومات الصحية واستراتيجيات الصيانة الذكية في تحسين كفاءة الأجهزة واستدامة الخدمات الطبية. كما أن الإشارة إلى التوجه العالمي نحو تبنّي الصيانة التنبؤية يعزز من أهمية </w:t>
      </w:r>
      <w:r w:rsidR="0029575D" w:rsidRPr="00386BAD">
        <w:rPr>
          <w:rFonts w:ascii="Traditional Arabic" w:eastAsia="Calibri" w:hAnsi="Traditional Arabic" w:cs="Traditional Arabic" w:hint="cs"/>
          <w:sz w:val="28"/>
          <w:szCs w:val="28"/>
          <w:rtl/>
        </w:rPr>
        <w:t>هذه الدراسة</w:t>
      </w:r>
      <w:r w:rsidRPr="00386BAD">
        <w:rPr>
          <w:rFonts w:ascii="Traditional Arabic" w:eastAsia="Calibri" w:hAnsi="Traditional Arabic" w:cs="Traditional Arabic"/>
          <w:sz w:val="28"/>
          <w:szCs w:val="28"/>
          <w:rtl/>
        </w:rPr>
        <w:t xml:space="preserve"> التطبيقي في مستشفى عسير المركزي، الذي يسعى إلى تطبيق هذه الاستراتيجيات ضمن بيئة تشغيلية حقيقية بما يتوافق مع متطلبات الكفاءة والسلامة وجودة الرعاية الصحية في المملكة العربية السعودية</w:t>
      </w:r>
      <w:r w:rsidRPr="00386BAD">
        <w:rPr>
          <w:rFonts w:ascii="Traditional Arabic" w:eastAsia="Calibri" w:hAnsi="Traditional Arabic" w:cs="Traditional Arabic"/>
          <w:sz w:val="28"/>
          <w:szCs w:val="28"/>
        </w:rPr>
        <w:t>.</w:t>
      </w:r>
    </w:p>
    <w:p w14:paraId="34E2AF89" w14:textId="77777777" w:rsidR="00EF416A" w:rsidRDefault="00EF416A" w:rsidP="00EF416A">
      <w:pPr>
        <w:pStyle w:val="a5"/>
        <w:bidi/>
        <w:spacing w:line="360" w:lineRule="auto"/>
        <w:ind w:left="360" w:firstLine="360"/>
        <w:jc w:val="both"/>
        <w:rPr>
          <w:rFonts w:ascii="Traditional Arabic" w:eastAsia="Calibri" w:hAnsi="Traditional Arabic" w:cs="Traditional Arabic"/>
          <w:sz w:val="28"/>
          <w:szCs w:val="28"/>
          <w:rtl/>
          <w:lang w:val="en-GB"/>
        </w:rPr>
      </w:pPr>
      <w:r w:rsidRPr="00386BAD">
        <w:rPr>
          <w:rFonts w:ascii="Traditional Arabic" w:eastAsia="Calibri" w:hAnsi="Traditional Arabic" w:cs="Traditional Arabic"/>
          <w:sz w:val="28"/>
          <w:szCs w:val="28"/>
          <w:rtl/>
          <w:lang w:val="en-GB"/>
        </w:rPr>
        <w:lastRenderedPageBreak/>
        <w:t>ورغم شمولية هذا المسح وراهنيته، الا انه ركز بدرجة اكبر على عرض التوجهات التقنية والنماذج الخوارزمية دون تقديم تطبيق ميداني محدد في مستشفى بعينه، كما اشار الى نقص واضح في الدراسات التي تربط بين الصيانة التنبؤية ومؤشرات جودة الرعاية الصحية في بيئات نامية، وهي ثغرة تحاول الدراسة الحالية معالجتها من خلال تطبيق اطار الصيانة التنبؤية في مستشفى حكومي سعودي وقياس اثره المباشر على جودة الرعاية الصحية</w:t>
      </w:r>
      <w:r w:rsidRPr="00386BAD">
        <w:rPr>
          <w:rFonts w:ascii="Traditional Arabic" w:eastAsia="Calibri" w:hAnsi="Traditional Arabic" w:cs="Traditional Arabic"/>
          <w:sz w:val="28"/>
          <w:szCs w:val="28"/>
          <w:lang w:val="en-GB"/>
        </w:rPr>
        <w:t>.</w:t>
      </w:r>
    </w:p>
    <w:p w14:paraId="27882B23"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lang w:val="en-GB"/>
        </w:rPr>
      </w:pPr>
    </w:p>
    <w:p w14:paraId="7774FD39"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F461CA" w:rsidRPr="00386BAD">
        <w:rPr>
          <w:rFonts w:ascii="Traditional Arabic" w:eastAsia="Calibri" w:hAnsi="Traditional Arabic" w:cs="Traditional Arabic"/>
          <w:sz w:val="28"/>
          <w:szCs w:val="28"/>
        </w:rPr>
        <w:t>Sezdi, 2016)</w:t>
      </w:r>
      <w:r w:rsidR="00F461CA" w:rsidRPr="00386BAD">
        <w:rPr>
          <w:rFonts w:ascii="Traditional Arabic" w:eastAsia="Calibri" w:hAnsi="Traditional Arabic" w:cs="Traditional Arabic"/>
          <w:sz w:val="28"/>
          <w:szCs w:val="28"/>
          <w:rtl/>
        </w:rPr>
        <w:t>) تناولت تطوير برنامج صيانة متكامل يستند إلى تطبيق استراتيجيتين مختلفتين داخل بيئة المستشفيات، وهما الصيانة الوقائية للأجهزة القديمة والصيانة التنبؤية للأجهزة الحديثة عالية التقنية، بهدف رفع كفاءة إدارة الأجهزة الطبية وتحسين موثوقيتها التشغيلية. اعتمد الباحث منهجًا تطبيقيًا من خلال اختبار (589) جهازًا طبيًا قديمًا باستخدام اختبار التحقق من الأداء والسلامة (</w:t>
      </w:r>
      <w:r w:rsidR="00F461CA" w:rsidRPr="00386BAD">
        <w:rPr>
          <w:rFonts w:ascii="Traditional Arabic" w:eastAsia="Calibri" w:hAnsi="Traditional Arabic" w:cs="Traditional Arabic"/>
          <w:sz w:val="28"/>
          <w:szCs w:val="28"/>
        </w:rPr>
        <w:t>PVST</w:t>
      </w:r>
      <w:r w:rsidR="00F461CA" w:rsidRPr="00386BAD">
        <w:rPr>
          <w:rFonts w:ascii="Traditional Arabic" w:eastAsia="Calibri" w:hAnsi="Traditional Arabic" w:cs="Traditional Arabic"/>
          <w:sz w:val="28"/>
          <w:szCs w:val="28"/>
          <w:rtl/>
        </w:rPr>
        <w:t>) لتطوير خطة الصيانة الوقائية المناسبة لها، كما استخدم توصيات الشركات المصنعة لـ (134) جهازًا حديثًا لوضع خطة صيانة تنبؤية قائمة على مراقبة الأداء وتحليل البيانات التشغيلية. تم تقييم فاعلية الاستراتيجيتين من خلال مؤشرات الموثوقية ومعدلات الأعطال وتكلفة الصيانة</w:t>
      </w:r>
      <w:r w:rsidRPr="00386BAD">
        <w:rPr>
          <w:rFonts w:ascii="Traditional Arabic" w:eastAsia="Calibri" w:hAnsi="Traditional Arabic" w:cs="Traditional Arabic"/>
          <w:sz w:val="28"/>
          <w:szCs w:val="28"/>
          <w:rtl/>
        </w:rPr>
        <w:t>. أظهرت النتائج أن الجمع بين الصيانة الوقائية للأجهزة القديمة والصيانة التنبؤية للأجهزة الحديثة يحقق توازنًا مثاليًا بين الكفاءة التشغيلية والتكلفة، مما ينعكس إيجابًا على جاهزية المعدات الطبية واستمرارية الخدمات الصحية. وأوصى الباحث باعتماد هذا النموذج المزدوج في المستشفيات، خصوصًا في الدول النامية، لضمان الاستخدام الأمثل للمعدات وتحسين إدارة الصيانة وفق نوع الجهاز ومستوى تقنيته</w:t>
      </w:r>
      <w:r w:rsidRPr="00386BAD">
        <w:rPr>
          <w:rFonts w:ascii="Traditional Arabic" w:eastAsia="Calibri" w:hAnsi="Traditional Arabic" w:cs="Traditional Arabic"/>
          <w:sz w:val="28"/>
          <w:szCs w:val="28"/>
        </w:rPr>
        <w:t>.</w:t>
      </w:r>
    </w:p>
    <w:p w14:paraId="5E236778" w14:textId="77777777"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هذه الدراسة من الدراسات المهمة التي جمعت بين البعدين التطبيقي والاستراتيجي في إدارة الصيانة، إذ تقدم نموذجًا واقعيًا يناسب المستشفيات التي تحتوي على مزيج من الأجهزة القديمة والحديثة. وتمتاز بدقتها في التقييم العملي وتحديدها لأسس المفاضلة بين نوعَي الصيانة بناءً على خصائص الأجهزة. ومع ذلك، فإن نطاقها المحدود جغرافيًا يجعل من الضروري اختبار النموذج في بيئات تشغيلية أوسع. وتدعم هذه النتائج </w:t>
      </w:r>
      <w:r w:rsidR="0029575D" w:rsidRPr="00386BAD">
        <w:rPr>
          <w:rFonts w:ascii="Traditional Arabic" w:eastAsia="Calibri" w:hAnsi="Traditional Arabic" w:cs="Traditional Arabic" w:hint="cs"/>
          <w:sz w:val="28"/>
          <w:szCs w:val="28"/>
          <w:rtl/>
        </w:rPr>
        <w:t>الدراسة الحالية</w:t>
      </w:r>
      <w:r w:rsidRPr="00386BAD">
        <w:rPr>
          <w:rFonts w:ascii="Traditional Arabic" w:eastAsia="Calibri" w:hAnsi="Traditional Arabic" w:cs="Traditional Arabic"/>
          <w:sz w:val="28"/>
          <w:szCs w:val="28"/>
          <w:rtl/>
        </w:rPr>
        <w:t xml:space="preserve"> من خلال إظهار أهمية دمج الصيانة الوقائية والتنبؤية في بيئة واحدة لتحقيق أعلى درجات الكفاءة التشغيلية والاستدامة التقنية، وهو ما يتوافق مع واقع مستشفى عسير المركزي الذي يضم أجهزة متنوعة من حيث العمر والتقنية، ويستفيد من تطبيق هذا المزيج لتحقيق تحسين شامل في جودة الرعاية الصحية</w:t>
      </w:r>
      <w:r w:rsidRPr="00386BAD">
        <w:rPr>
          <w:rFonts w:ascii="Traditional Arabic" w:eastAsia="Calibri" w:hAnsi="Traditional Arabic" w:cs="Traditional Arabic"/>
          <w:sz w:val="28"/>
          <w:szCs w:val="28"/>
        </w:rPr>
        <w:t>.</w:t>
      </w:r>
    </w:p>
    <w:p w14:paraId="0F4558DD" w14:textId="77777777" w:rsidR="00EF416A" w:rsidRDefault="00EF416A" w:rsidP="00EF416A">
      <w:pPr>
        <w:pStyle w:val="a5"/>
        <w:bidi/>
        <w:spacing w:line="360" w:lineRule="auto"/>
        <w:ind w:left="360" w:firstLine="360"/>
        <w:jc w:val="both"/>
        <w:rPr>
          <w:rFonts w:ascii="Traditional Arabic" w:eastAsia="Calibri" w:hAnsi="Traditional Arabic" w:cs="Traditional Arabic"/>
          <w:sz w:val="28"/>
          <w:szCs w:val="28"/>
          <w:rtl/>
          <w:lang w:val="en-GB"/>
        </w:rPr>
      </w:pPr>
      <w:r w:rsidRPr="00386BAD">
        <w:rPr>
          <w:rFonts w:ascii="Traditional Arabic" w:eastAsia="Calibri" w:hAnsi="Traditional Arabic" w:cs="Traditional Arabic"/>
          <w:sz w:val="28"/>
          <w:szCs w:val="28"/>
          <w:rtl/>
        </w:rPr>
        <w:lastRenderedPageBreak/>
        <w:t xml:space="preserve">تعد هذه الدراسة مرجعا مهما في ارساء فكرة الدمج بين الصيانة الوقائية والتنبؤية حسب نوع الجهاز، غير انها لم تربط نتائجها بمؤشرات كمية لجودة الرعاية الصحية، كما ان سياقها الزمني والتقني يسبق كثيرا التحولات الرقمية الحالية، مما يجعل نتائجها بحاجة الى تحديث في ضوء التطورات المعاصرة وربطها </w:t>
      </w:r>
      <w:r w:rsidR="004F6C6A" w:rsidRPr="00386BAD">
        <w:rPr>
          <w:rFonts w:ascii="Traditional Arabic" w:eastAsia="Calibri" w:hAnsi="Traditional Arabic" w:cs="Traditional Arabic" w:hint="cs"/>
          <w:sz w:val="28"/>
          <w:szCs w:val="28"/>
          <w:rtl/>
        </w:rPr>
        <w:t>بأهداف</w:t>
      </w:r>
      <w:r w:rsidRPr="00386BAD">
        <w:rPr>
          <w:rFonts w:ascii="Traditional Arabic" w:eastAsia="Calibri" w:hAnsi="Traditional Arabic" w:cs="Traditional Arabic"/>
          <w:sz w:val="28"/>
          <w:szCs w:val="28"/>
          <w:rtl/>
        </w:rPr>
        <w:t xml:space="preserve"> تحسين جودة الرعاية الصحية، وهو ما تسعى اليه الدراسة الحالية في مستشفى عسير المركزي</w:t>
      </w:r>
      <w:r w:rsidRPr="00386BAD">
        <w:rPr>
          <w:rFonts w:ascii="Traditional Arabic" w:eastAsia="Calibri" w:hAnsi="Traditional Arabic" w:cs="Traditional Arabic"/>
          <w:sz w:val="28"/>
          <w:szCs w:val="28"/>
          <w:lang w:val="en-GB"/>
        </w:rPr>
        <w:t>.</w:t>
      </w:r>
    </w:p>
    <w:p w14:paraId="2DEBA63F"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rtl/>
        </w:rPr>
      </w:pPr>
    </w:p>
    <w:p w14:paraId="726EC9D5"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F461CA" w:rsidRPr="00386BAD">
        <w:rPr>
          <w:rFonts w:ascii="Traditional Arabic" w:eastAsia="Calibri" w:hAnsi="Traditional Arabic" w:cs="Traditional Arabic"/>
          <w:sz w:val="28"/>
          <w:szCs w:val="28"/>
        </w:rPr>
        <w:t>Mahfoud</w:t>
      </w:r>
      <w:r w:rsidR="00F461CA" w:rsidRPr="00386BAD">
        <w:rPr>
          <w:rFonts w:ascii="Traditional Arabic" w:eastAsia="Calibri" w:hAnsi="Traditional Arabic" w:cs="Traditional Arabic"/>
          <w:sz w:val="28"/>
          <w:szCs w:val="28"/>
          <w:rtl/>
        </w:rPr>
        <w:t xml:space="preserve"> وآخرون (2016) تناولت تقييم فعالية وكفاءة استراتيجيات الصيانة الوقائية المطبقة في مجال الرعاية الصحية، مع التركيز على تحليل واقع الممارسات الحالية والتحديات </w:t>
      </w:r>
      <w:r w:rsidRPr="00386BAD">
        <w:rPr>
          <w:rFonts w:ascii="Traditional Arabic" w:eastAsia="Calibri" w:hAnsi="Traditional Arabic" w:cs="Traditional Arabic"/>
          <w:sz w:val="28"/>
          <w:szCs w:val="28"/>
          <w:rtl/>
        </w:rPr>
        <w:t>التي تواجه مديري الصيانة في اتخاذ القرارات المناسبة بشأن صيانة الأجهزة الطبية. هدفت الدراسة إلى استعراض الوضع البحثي القائم في هذا المجال وتحديد أوجه القصور في تطبيق الصيانة الوقائية، سواء تلك الناتجة عن الاعتماد المفرط على توصيات الشركات المصنعة أو بسبب غياب استراتيجيات مبنية على الأدلة والبيانات التشغيلية الفعلية. اعتمد الباحثون المنهج التحليلي الوصفي لمراجعة الدراسات والممارسات الميدانية الخاصة بإدارة صيانة الأجهزة الطبية، مع تحليل العوامل المؤثرة في اتخاذ قرارات الصيانة داخل المؤسسات الصحية. خلصت النتائج إلى وجود فجوة واضحة بين السياسات المعتمدة للصيانة الوقائية والتطبيق العملي لها في المستشفيات، مما يقلل من كفاءتها في تقليل الأعطال وتحسين موثوقية الأجهزة. كما أوصت الدراسة بضرورة تطوير أدوات تحليل ومؤشرات أداء تساعد في قياس فعالية الصيانة الوقائية، وتبني نهج يعتمد على تحليل العمليات التشغيلية لتوجيه قرارات الصيانة نحو تحقيق استدامة أكبر للأداء وجودة أعلى للرعاية الصحية</w:t>
      </w:r>
      <w:r w:rsidRPr="00386BAD">
        <w:rPr>
          <w:rFonts w:ascii="Traditional Arabic" w:eastAsia="Calibri" w:hAnsi="Traditional Arabic" w:cs="Traditional Arabic"/>
          <w:sz w:val="28"/>
          <w:szCs w:val="28"/>
        </w:rPr>
        <w:t>.</w:t>
      </w:r>
    </w:p>
    <w:p w14:paraId="1F41EF62" w14:textId="77777777" w:rsidR="00BB0C73" w:rsidRPr="00386BAD" w:rsidRDefault="00BB0C73" w:rsidP="00F461CA">
      <w:pPr>
        <w:pStyle w:val="a5"/>
        <w:bidi/>
        <w:spacing w:line="360" w:lineRule="auto"/>
        <w:ind w:left="360" w:firstLine="360"/>
        <w:jc w:val="both"/>
        <w:rPr>
          <w:rFonts w:ascii="Traditional Arabic" w:eastAsia="Calibri" w:hAnsi="Traditional Arabic" w:cs="Traditional Arabic"/>
          <w:sz w:val="28"/>
          <w:szCs w:val="28"/>
          <w:rtl/>
          <w:lang w:bidi="ar-AE"/>
        </w:rPr>
      </w:pPr>
      <w:r w:rsidRPr="00386BAD">
        <w:rPr>
          <w:rFonts w:ascii="Traditional Arabic" w:eastAsia="Calibri" w:hAnsi="Traditional Arabic" w:cs="Traditional Arabic"/>
          <w:sz w:val="28"/>
          <w:szCs w:val="28"/>
          <w:rtl/>
        </w:rPr>
        <w:t xml:space="preserve">هذه الدراسة من المراجع الأساسية في تقييم الصيانة الوقائية من منظور بحثي وتحليلي، إذ تبرز نقاط الضعف في تطبيقها داخل المؤسسات الصحية وتدعو إلى تبني نهج أكثر علمية يعتمد على تحليل البيانات واتخاذ القرار المبني على الأدلة. وتمتاز الدراسة بعمقها النظري وشمولها لمجموعة من الدراسات التطبيقية السابقة، مما يمنحها بعدًا تحليليًا يسهم في تطوير أسس الصيانة الوقائية. ومع ذلك، فإن غياب الجانب التجريبي الميداني يحد من إمكانية قياس الأثر الفعلي للاستراتيجيات المقترحة. تدعم نتائجها الإطار المفاهيمي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إبراز أهمية تقييم فعالية الصيانة الوقائية في المستشفيات السعودية وتطويرها </w:t>
      </w:r>
      <w:r w:rsidRPr="00386BAD">
        <w:rPr>
          <w:rFonts w:ascii="Traditional Arabic" w:eastAsia="Calibri" w:hAnsi="Traditional Arabic" w:cs="Traditional Arabic"/>
          <w:sz w:val="28"/>
          <w:szCs w:val="28"/>
          <w:rtl/>
        </w:rPr>
        <w:lastRenderedPageBreak/>
        <w:t>من خلال أدوات قياس وتحليل حديثة، بما يسهم في تحسين كفاءة الأجهزة الطبية ورفع مستوى جودة الرعاية الصحية في مستشفى عسير المركزي</w:t>
      </w:r>
      <w:r w:rsidRPr="00386BAD">
        <w:rPr>
          <w:rFonts w:ascii="Traditional Arabic" w:eastAsia="Calibri" w:hAnsi="Traditional Arabic" w:cs="Traditional Arabic"/>
          <w:sz w:val="28"/>
          <w:szCs w:val="28"/>
        </w:rPr>
        <w:t>.</w:t>
      </w:r>
    </w:p>
    <w:p w14:paraId="3F8957F2" w14:textId="77777777" w:rsidR="00EF416A" w:rsidRPr="00386BAD"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تكشف هذه النتائج عن فجوة واضحة بين سياسات الصيانة الوقائية المعلنة والتطبيق الفعلي داخل المؤسسات الصحية، لكنها تبقى في الاطار التحليلي العام دون اختبار تجريبي </w:t>
      </w:r>
      <w:r w:rsidRPr="00386BAD">
        <w:rPr>
          <w:rFonts w:ascii="Traditional Arabic" w:eastAsia="Calibri" w:hAnsi="Traditional Arabic" w:cs="Traditional Arabic" w:hint="cs"/>
          <w:sz w:val="28"/>
          <w:szCs w:val="28"/>
          <w:rtl/>
        </w:rPr>
        <w:t>لأثر</w:t>
      </w:r>
      <w:r w:rsidRPr="00386BAD">
        <w:rPr>
          <w:rFonts w:ascii="Traditional Arabic" w:eastAsia="Calibri" w:hAnsi="Traditional Arabic" w:cs="Traditional Arabic"/>
          <w:sz w:val="28"/>
          <w:szCs w:val="28"/>
          <w:rtl/>
        </w:rPr>
        <w:t xml:space="preserve"> هذه الفجوة على جودة الخدمات الصحية في مستشفى محدد. ومن هنا توظف الدراسة الحالية هذه الفجوة بوصفها منطلقا علميا لقياس العلاقة بين ممارسات الصيانة الوقائية والتنبؤية ومؤشرات جودة الرعاية الصحية في بيئة تشغيلية سعودية محددة هي مستشفى عسير المركزي</w:t>
      </w:r>
      <w:r w:rsidRPr="00386BAD">
        <w:rPr>
          <w:rFonts w:ascii="Traditional Arabic" w:eastAsia="Calibri" w:hAnsi="Traditional Arabic" w:cs="Traditional Arabic"/>
          <w:sz w:val="28"/>
          <w:szCs w:val="28"/>
          <w:lang w:val="en-GB"/>
        </w:rPr>
        <w:t>.</w:t>
      </w:r>
    </w:p>
    <w:p w14:paraId="12FFB47C" w14:textId="77777777" w:rsidR="00BB0C73" w:rsidRPr="00386BAD" w:rsidRDefault="00BB0C73" w:rsidP="00F461CA">
      <w:pPr>
        <w:bidi/>
        <w:spacing w:line="360" w:lineRule="auto"/>
        <w:jc w:val="both"/>
        <w:rPr>
          <w:rFonts w:ascii="Traditional Arabic" w:eastAsia="Calibri" w:hAnsi="Traditional Arabic" w:cs="Traditional Arabic"/>
          <w:sz w:val="28"/>
          <w:szCs w:val="28"/>
          <w:rtl/>
          <w:lang w:val="en-US" w:bidi="ar-JO"/>
        </w:rPr>
      </w:pPr>
      <w:r w:rsidRPr="00386BAD">
        <w:rPr>
          <w:rFonts w:ascii="Traditional Arabic" w:eastAsia="Calibri" w:hAnsi="Traditional Arabic" w:cs="Traditional Arabic"/>
          <w:sz w:val="28"/>
          <w:szCs w:val="28"/>
          <w:lang w:val="en-US"/>
        </w:rPr>
        <w:t>.</w:t>
      </w:r>
    </w:p>
    <w:p w14:paraId="76BBBD27" w14:textId="6C1CC1B6" w:rsidR="00BB0C73" w:rsidRPr="00607DBD" w:rsidRDefault="00607DBD" w:rsidP="00607DBD">
      <w:pPr>
        <w:bidi/>
        <w:spacing w:line="36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hint="cs"/>
          <w:b/>
          <w:bCs/>
          <w:sz w:val="32"/>
          <w:szCs w:val="32"/>
          <w:rtl/>
        </w:rPr>
        <w:t xml:space="preserve">2.5.3 </w:t>
      </w:r>
      <w:r w:rsidR="00B20CC6" w:rsidRPr="00607DBD">
        <w:rPr>
          <w:rFonts w:ascii="Traditional Arabic" w:eastAsia="Calibri" w:hAnsi="Traditional Arabic" w:cs="Traditional Arabic"/>
          <w:b/>
          <w:bCs/>
          <w:sz w:val="32"/>
          <w:szCs w:val="32"/>
          <w:rtl/>
        </w:rPr>
        <w:t xml:space="preserve">دراسات تربط المتغيرين معًا (الصيانة  </w:t>
      </w:r>
      <w:r w:rsidR="005B6872" w:rsidRPr="00607DBD">
        <w:rPr>
          <w:rFonts w:ascii="Traditional Arabic" w:eastAsia="Calibri" w:hAnsi="Traditional Arabic" w:cs="Traditional Arabic" w:hint="cs"/>
          <w:b/>
          <w:bCs/>
          <w:sz w:val="32"/>
          <w:szCs w:val="32"/>
          <w:rtl/>
        </w:rPr>
        <w:t>وخدمات</w:t>
      </w:r>
      <w:r w:rsidR="00B20CC6" w:rsidRPr="00607DBD">
        <w:rPr>
          <w:rFonts w:ascii="Traditional Arabic" w:eastAsia="Calibri" w:hAnsi="Traditional Arabic" w:cs="Traditional Arabic"/>
          <w:b/>
          <w:bCs/>
          <w:sz w:val="32"/>
          <w:szCs w:val="32"/>
          <w:rtl/>
        </w:rPr>
        <w:t xml:space="preserve"> الرعاية</w:t>
      </w:r>
      <w:r w:rsidR="005B6872" w:rsidRPr="00607DBD">
        <w:rPr>
          <w:rFonts w:ascii="Traditional Arabic" w:eastAsia="Calibri" w:hAnsi="Traditional Arabic" w:cs="Traditional Arabic" w:hint="cs"/>
          <w:b/>
          <w:bCs/>
          <w:sz w:val="32"/>
          <w:szCs w:val="32"/>
          <w:rtl/>
        </w:rPr>
        <w:t xml:space="preserve"> الصحية</w:t>
      </w:r>
      <w:r w:rsidR="00B20CC6" w:rsidRPr="00607DBD">
        <w:rPr>
          <w:rFonts w:ascii="Traditional Arabic" w:eastAsia="Calibri" w:hAnsi="Traditional Arabic" w:cs="Traditional Arabic"/>
          <w:b/>
          <w:bCs/>
          <w:sz w:val="32"/>
          <w:szCs w:val="32"/>
          <w:rtl/>
        </w:rPr>
        <w:t>)</w:t>
      </w:r>
    </w:p>
    <w:p w14:paraId="7E8A2447"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p>
    <w:p w14:paraId="149EC1D0" w14:textId="77777777" w:rsidR="00617ACF" w:rsidRPr="00617ACF" w:rsidRDefault="00617ACF" w:rsidP="00617ACF">
      <w:pPr>
        <w:pStyle w:val="a5"/>
        <w:numPr>
          <w:ilvl w:val="0"/>
          <w:numId w:val="6"/>
        </w:numPr>
        <w:bidi/>
        <w:spacing w:line="360" w:lineRule="auto"/>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 xml:space="preserve">هدفت دراسة </w:t>
      </w:r>
      <w:r w:rsidRPr="00617ACF">
        <w:rPr>
          <w:rFonts w:ascii="Traditional Arabic" w:eastAsia="Calibri" w:hAnsi="Traditional Arabic" w:cs="Traditional Arabic"/>
          <w:sz w:val="28"/>
          <w:szCs w:val="28"/>
        </w:rPr>
        <w:t>Jamil</w:t>
      </w:r>
      <w:r w:rsidRPr="00617ACF">
        <w:rPr>
          <w:rFonts w:ascii="Traditional Arabic" w:eastAsia="Calibri" w:hAnsi="Traditional Arabic" w:cs="Traditional Arabic"/>
          <w:sz w:val="28"/>
          <w:szCs w:val="28"/>
          <w:rtl/>
        </w:rPr>
        <w:t xml:space="preserve"> وآخرين (2025) إلى استعراض تطور استراتيجيات صيانة الأجهزة الطبية في المؤسسات الصحية، مع التركيز على التحول من أساليب الصيانة التقليدية القائمة على الاستجابة للأعطال إلى الصيانة التنبؤية المدعومة بالذكاء الاصطناعي (</w:t>
      </w:r>
      <w:r w:rsidRPr="00617ACF">
        <w:rPr>
          <w:rFonts w:ascii="Traditional Arabic" w:eastAsia="Calibri" w:hAnsi="Traditional Arabic" w:cs="Traditional Arabic"/>
          <w:sz w:val="28"/>
          <w:szCs w:val="28"/>
        </w:rPr>
        <w:t>Artificial Intelligence</w:t>
      </w:r>
      <w:r w:rsidRPr="00617ACF">
        <w:rPr>
          <w:rFonts w:ascii="Traditional Arabic" w:eastAsia="Calibri" w:hAnsi="Traditional Arabic" w:cs="Traditional Arabic"/>
          <w:sz w:val="28"/>
          <w:szCs w:val="28"/>
          <w:rtl/>
        </w:rPr>
        <w:t>) وتقنيات مراقبة حالة الأجهزة. وسعت الدراسة إلى توضيح دور تقنيات الذكاء الاصطناعي وتحليل البيانات في تحسين كفاءة عمليات الصيانة، وتعزيز موثوقية الأجهزة الطبية، ورفع جودة الخدمات الصحية</w:t>
      </w:r>
      <w:r w:rsidRPr="00617ACF">
        <w:rPr>
          <w:rFonts w:ascii="Traditional Arabic" w:eastAsia="Calibri" w:hAnsi="Traditional Arabic" w:cs="Traditional Arabic"/>
          <w:sz w:val="28"/>
          <w:szCs w:val="28"/>
          <w:lang w:bidi="ar-JO"/>
        </w:rPr>
        <w:t>.</w:t>
      </w:r>
    </w:p>
    <w:p w14:paraId="297E125E"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واعتمدت الدراسة على المنهج النوعي، من خلال مراجعة منهجية للأدبيات العلمية، وتحليل عدد من دراسات الحالة والتقارير التطبيقية المستمدة من أقسام الهندسة الطبية الحيوية في أربعة مستشفيات ماليزية. وركزت الدراسة على توظيف تقنيات التعلم الآلي وتحليل البيانات في المراقبة المستمرة لحالة الأجهزة الطبية والتنبؤ بالأعطال قبل وقوعها، بما يسمح بتنفيذ الصيانة في الوقت الأمثل وتقليل فترات توقف الأجهزة</w:t>
      </w:r>
      <w:r w:rsidRPr="00617ACF">
        <w:rPr>
          <w:rFonts w:ascii="Traditional Arabic" w:eastAsia="Calibri" w:hAnsi="Traditional Arabic" w:cs="Traditional Arabic"/>
          <w:sz w:val="28"/>
          <w:szCs w:val="28"/>
          <w:lang w:bidi="ar-JO"/>
        </w:rPr>
        <w:t>.</w:t>
      </w:r>
    </w:p>
    <w:p w14:paraId="649376C3"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وأظهرت نتائج الدراسة أن تطبيق الصيانة التنبؤية المدعومة بالذكاء الاصطناعي أدى إلى خفض زمن توقف أجهزة التصوير بالرنين المغناطيسي (</w:t>
      </w:r>
      <w:r w:rsidRPr="00617ACF">
        <w:rPr>
          <w:rFonts w:ascii="Traditional Arabic" w:eastAsia="Calibri" w:hAnsi="Traditional Arabic" w:cs="Traditional Arabic"/>
          <w:sz w:val="28"/>
          <w:szCs w:val="28"/>
        </w:rPr>
        <w:t>MRI</w:t>
      </w:r>
      <w:r w:rsidRPr="00617ACF">
        <w:rPr>
          <w:rFonts w:ascii="Traditional Arabic" w:eastAsia="Calibri" w:hAnsi="Traditional Arabic" w:cs="Traditional Arabic"/>
          <w:sz w:val="28"/>
          <w:szCs w:val="28"/>
          <w:rtl/>
        </w:rPr>
        <w:t xml:space="preserve">) بنسبة 20%، وتحسين إجراءات الصيانة من خلال أنظمة المراقبة عن بُعد باستخدام التطبيقات الذكية، </w:t>
      </w:r>
      <w:r w:rsidRPr="00617ACF">
        <w:rPr>
          <w:rFonts w:ascii="Traditional Arabic" w:eastAsia="Calibri" w:hAnsi="Traditional Arabic" w:cs="Traditional Arabic"/>
          <w:sz w:val="28"/>
          <w:szCs w:val="28"/>
          <w:rtl/>
        </w:rPr>
        <w:lastRenderedPageBreak/>
        <w:t>كما أسهم في إطالة العمر التشغيلي للأجهزة الطبية، وتقليل أعمال الصيانة غير الضرورية، ورفع كفاءة استخدام الموارد، وتحسين موثوقية الخدمات الصحية. وخلصت الدراسة إلى أن دمج الذكاء الاصطناعي في الصيانة التنبؤية يمثل أحد الاتجاهات المستقبلية الواعدة لتعزيز كفاءة أنظمة الرعاية الصحية وتحقيق خدمات أكثر موثوقية وفاعلية (</w:t>
      </w:r>
      <w:r w:rsidRPr="00617ACF">
        <w:rPr>
          <w:rFonts w:ascii="Traditional Arabic" w:eastAsia="Calibri" w:hAnsi="Traditional Arabic" w:cs="Traditional Arabic"/>
          <w:sz w:val="28"/>
          <w:szCs w:val="28"/>
        </w:rPr>
        <w:t>Jamil et al., 2025</w:t>
      </w:r>
      <w:r w:rsidRPr="00617ACF">
        <w:rPr>
          <w:rFonts w:ascii="Traditional Arabic" w:eastAsia="Calibri" w:hAnsi="Traditional Arabic" w:cs="Traditional Arabic"/>
          <w:sz w:val="28"/>
          <w:szCs w:val="28"/>
          <w:rtl/>
        </w:rPr>
        <w:t>).</w:t>
      </w:r>
    </w:p>
    <w:p w14:paraId="67CEAB2F" w14:textId="77777777" w:rsidR="00617ACF" w:rsidRDefault="00617ACF" w:rsidP="00617ACF">
      <w:pPr>
        <w:pStyle w:val="a5"/>
        <w:bidi/>
        <w:spacing w:line="360" w:lineRule="auto"/>
        <w:ind w:left="360"/>
        <w:jc w:val="both"/>
        <w:rPr>
          <w:rFonts w:ascii="Traditional Arabic" w:eastAsia="Calibri" w:hAnsi="Traditional Arabic" w:cs="Traditional Arabic"/>
          <w:sz w:val="28"/>
          <w:szCs w:val="28"/>
        </w:rPr>
      </w:pPr>
    </w:p>
    <w:p w14:paraId="1C5F3BA6" w14:textId="7777777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Pr="00386BAD">
        <w:rPr>
          <w:rFonts w:ascii="Traditional Arabic" w:eastAsia="Calibri" w:hAnsi="Traditional Arabic" w:cs="Traditional Arabic" w:hint="cs"/>
          <w:sz w:val="28"/>
          <w:szCs w:val="28"/>
          <w:rtl/>
        </w:rPr>
        <w:t>(</w:t>
      </w:r>
      <w:r w:rsidRPr="00386BAD">
        <w:rPr>
          <w:rFonts w:ascii="Traditional Arabic" w:eastAsia="Calibri" w:hAnsi="Traditional Arabic" w:cs="Traditional Arabic"/>
          <w:sz w:val="28"/>
          <w:szCs w:val="28"/>
        </w:rPr>
        <w:t>Boppana</w:t>
      </w:r>
      <w:r w:rsidRPr="00386BAD">
        <w:rPr>
          <w:rFonts w:ascii="Traditional Arabic" w:eastAsia="Calibri" w:hAnsi="Traditional Arabic" w:cs="Traditional Arabic"/>
          <w:sz w:val="28"/>
          <w:szCs w:val="28"/>
          <w:lang w:bidi="ar-AE"/>
        </w:rPr>
        <w:t xml:space="preserve">, </w:t>
      </w:r>
      <w:r w:rsidRPr="00386BAD">
        <w:rPr>
          <w:rFonts w:ascii="Traditional Arabic" w:eastAsia="Calibri" w:hAnsi="Traditional Arabic" w:cs="Traditional Arabic"/>
          <w:sz w:val="28"/>
          <w:szCs w:val="28"/>
        </w:rPr>
        <w:t>2023</w:t>
      </w:r>
      <w:r w:rsidRPr="00386BAD">
        <w:rPr>
          <w:rFonts w:ascii="Traditional Arabic" w:eastAsia="Calibri" w:hAnsi="Traditional Arabic" w:cs="Traditional Arabic"/>
          <w:sz w:val="28"/>
          <w:szCs w:val="28"/>
          <w:rtl/>
        </w:rPr>
        <w:t>) تناولت موضوع تحليلات البيانات ودورها في الصيانة التنبؤية لمعدات الرعاية الصحية، وهدفت إلى استكشاف كيفية توظيف تقنيات تحليل البيانات المتقدمة في التنبؤ بالأعطال المحتملة للأجهزة الطبية، بما يسهم في تقليل فترات التوقف غير المخطط لها وتحسين كفاءة الخدمات الصحية. أُجريت الدراسة في الولايات المتحدة الأمريكية ضمن بيئة تقنية متقدمة تُعنى بإدارة وصيانة الأجهزة الطبية، واعتمد الباحث المنهج الكمي التحليلي مستخدمًا تقنيات تحليل البيانات الكبيرة وخوارزميات التعلم الآلي لمعالجة البيانات التشغيلية المستخرجة من المعدات الطبية، بالإضافة إلى مشاركة فرق الصيانة الفنية المسؤولة عن تشغيلها وإدارتها. أظهرت النتائج أن توظيف التحليلات التنبؤية يسهم بشكل ملموس في خفض معدلات الأعطال المفاجئة وتحسين سرعة استجابة فرق الصيانة وتقليل التكاليف التشغيلية. كما خلصت الدراسة إلى ضرورة دمج أنظمة التحليل الذكي ضمن استراتيجيات الصيانة في المؤسسات الصحية لتعزيز استدامة الأداء وجودة الرعاية</w:t>
      </w:r>
      <w:r w:rsidRPr="00386BAD">
        <w:rPr>
          <w:rFonts w:ascii="Traditional Arabic" w:eastAsia="Calibri" w:hAnsi="Traditional Arabic" w:cs="Traditional Arabic"/>
          <w:sz w:val="28"/>
          <w:szCs w:val="28"/>
        </w:rPr>
        <w:t>.</w:t>
      </w:r>
    </w:p>
    <w:p w14:paraId="0C801B49"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تتميز هذه الدراسة بعمقها التحليلي واعتمادها على منهج كمي مدعوم بتطبيقات الذكاء الاصطناعي، مما يمنح نتائجها دقة علمية عالية ويثري الفهم العملي لعلاقة تحليل البيانات بالصيانة التنبؤية في القطاع الصحي. غير أن اقتصارها على بيئة تقنية متقدمة في الولايات المتحدة قد يحد من إمكانية تعميم نتائجها على المستشفيات الحكومية في البيئات النامية التي تعاني من محدودية البنية التحتية الرقمية. تدعم نتائج البحث ما توصلت إليه دراستك حول أثر الصيانة التنبؤية في تحسين جودة الرعاية الصحية من خلال تقليل الأعطال وتحسين سرعة الاستجابة، كما تبرز أهمية توظيف التحليلات التنبؤية كأداة لتطوير الكفاءة التشغيلية وضمان سلامة المرضى واستدامة الخدمة الصحية في المستشفيات السعودية، ولا سيما مستشفى عسير المركزي الذي يمثل بيئة مناسبة لتطبيق هذه التقنيات ضمن خطط الصيانة الحديثة</w:t>
      </w:r>
      <w:r w:rsidRPr="00386BAD">
        <w:rPr>
          <w:rFonts w:ascii="Traditional Arabic" w:eastAsia="Calibri" w:hAnsi="Traditional Arabic" w:cs="Traditional Arabic"/>
          <w:sz w:val="28"/>
          <w:szCs w:val="28"/>
        </w:rPr>
        <w:t>.</w:t>
      </w:r>
    </w:p>
    <w:p w14:paraId="29A37A0A" w14:textId="7777777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 xml:space="preserve">دراسة </w:t>
      </w:r>
      <w:r w:rsidRPr="00386BAD">
        <w:rPr>
          <w:rFonts w:ascii="Traditional Arabic" w:eastAsia="Calibri" w:hAnsi="Traditional Arabic" w:cs="Traditional Arabic"/>
          <w:sz w:val="28"/>
          <w:szCs w:val="28"/>
        </w:rPr>
        <w:t>Zamzam</w:t>
      </w:r>
      <w:r w:rsidRPr="00386BAD">
        <w:rPr>
          <w:rFonts w:ascii="Traditional Arabic" w:eastAsia="Calibri" w:hAnsi="Traditional Arabic" w:cs="Traditional Arabic"/>
          <w:sz w:val="28"/>
          <w:szCs w:val="28"/>
          <w:rtl/>
        </w:rPr>
        <w:t xml:space="preserve"> وآخرون (2021) تناولت تطوير نظام تنبؤي متكامل لإدارة صيانة المعدات الطبية، مع التركيز على تحديد أولويات الصيانة ضمن إطار استراتيجي شامل يهدف إلى تحسين كفاءة إدارة الأجهزة وضمان جاهزيتها التشغيلية في المؤسسات الصحية. هدفت الدراسة إلى تصميم نموذج يعتمد على الدمج بين التقييم الكمي لأولويات الصيانة باستخدام مصفوفة تحليل الأولويات وتطبيق تقنيات الصيانة التنبؤية المدعومة بخوارزميات الذكاء الاصطناعي، بما يسهم في تقليل التكاليف التشغيلية وتحسين الأداء الفني للأجهزة. أُجريت الدراسة في ماليزيا ضمن عدد من المؤسسات الصحية العامة، حيث اعتمد الباحثون المنهج التطبيقي التحليلي، مستندين إلى بيانات تشغيلية فعلية للمعدات الطبية، واستخدموا أدوات البرمجة والتحليل الإحصائي لاختبار النموذج في بيئات واقعية بمشاركة مديري الصيانة والفنيين المتخصصين. أظهرت النتائج أن النظام المقترح ساهم في تحسين عملية ترتيب أولويات الصيانة بناءً على معايير الأداء ومستوى الخطورة، كما رفع من دقة التنبؤ بالأعطال، مما انعكس إيجابًا على جودة الرعاية الصحية من خلال تقليل الأعطال المفاجئة وتحقيق استمرارية الخدمات. وأوصت النتائج باعتماد النموذج كأداة دعم قرار في المؤسسات الصحية لتوجيه عمليات الصيانة وتخصيص الموارد بكفاءة أكبر</w:t>
      </w:r>
      <w:r w:rsidRPr="00386BAD">
        <w:rPr>
          <w:rFonts w:ascii="Traditional Arabic" w:eastAsia="Calibri" w:hAnsi="Traditional Arabic" w:cs="Traditional Arabic"/>
          <w:sz w:val="28"/>
          <w:szCs w:val="28"/>
        </w:rPr>
        <w:t>.</w:t>
      </w:r>
    </w:p>
    <w:p w14:paraId="12525492" w14:textId="77777777" w:rsidR="00617ACF" w:rsidRDefault="00EC77D0" w:rsidP="00617ACF">
      <w:pPr>
        <w:pStyle w:val="a5"/>
        <w:bidi/>
        <w:spacing w:line="360" w:lineRule="auto"/>
        <w:ind w:left="360" w:firstLine="360"/>
        <w:jc w:val="both"/>
        <w:rPr>
          <w:rFonts w:ascii="Traditional Arabic" w:eastAsia="Calibri" w:hAnsi="Traditional Arabic" w:cs="Traditional Arabic"/>
          <w:sz w:val="28"/>
          <w:szCs w:val="28"/>
          <w:rtl/>
          <w:lang w:bidi="ar-AE"/>
        </w:rPr>
      </w:pPr>
      <w:r w:rsidRPr="00386BAD">
        <w:rPr>
          <w:rFonts w:ascii="Traditional Arabic" w:eastAsia="Calibri" w:hAnsi="Traditional Arabic" w:cs="Traditional Arabic"/>
          <w:sz w:val="28"/>
          <w:szCs w:val="28"/>
          <w:rtl/>
        </w:rPr>
        <w:t xml:space="preserve">تتسم هذه الدراسة بطابعها التطبيقي القوي واعتمادها على بيانات تشغيلية حقيقية من بيئة المستشفيات، ما يمنحها قيمة عملية عالية في تطوير أنظمة الصيانة التنبؤية. كما أن استخدام خوارزميات الذكاء الاصطناعي ومصفوفة تحليل الأولويات يمنح النموذج المقترح دقة في اتخاذ القرار وتحسين تخصيص الموارد. ومع ذلك، فإن تركيزها على البيئة الماليزية قد يحد من إمكانية تعميم نتائجها على المستشفيات في مناطق أخرى تختلف في مستوى البنية التحتية أو الدعم الفني. تمثل نتائج هذه الدراسة دعمًا مباشرًا </w:t>
      </w:r>
      <w:r w:rsidRPr="00386BAD">
        <w:rPr>
          <w:rFonts w:ascii="Traditional Arabic" w:eastAsia="Calibri" w:hAnsi="Traditional Arabic" w:cs="Traditional Arabic" w:hint="cs"/>
          <w:sz w:val="28"/>
          <w:szCs w:val="28"/>
          <w:rtl/>
        </w:rPr>
        <w:t>لهذه الدراسة</w:t>
      </w:r>
      <w:r w:rsidRPr="00386BAD">
        <w:rPr>
          <w:rFonts w:ascii="Traditional Arabic" w:eastAsia="Calibri" w:hAnsi="Traditional Arabic" w:cs="Traditional Arabic"/>
          <w:sz w:val="28"/>
          <w:szCs w:val="28"/>
          <w:rtl/>
        </w:rPr>
        <w:t xml:space="preserve"> في مستشفى عسير المركزي، إذ تُظهر كيف يمكن لتصميم نموذج متكامل يجمع بين التنبؤ بالأعطال وتحديد أولويات الصيانة أن يُسهم في رفع كفاءة العمل الفني وتقليل الأعطال المفاجئة وتحسين جودة الرعاية الصحية. كما يمكن ربط النموذج المقترح في هذه الدراسة بمفهوم الصيانة التنبؤية في دراستك باعتباره أداة عملية لتحقيق الكفاءة التشغيلية وسلامة المرضى واستدامة الخدمات الطبية في بيئات تشغيلية مماثلة</w:t>
      </w:r>
      <w:r w:rsidRPr="00386BAD">
        <w:rPr>
          <w:rFonts w:ascii="Traditional Arabic" w:eastAsia="Calibri" w:hAnsi="Traditional Arabic" w:cs="Traditional Arabic"/>
          <w:sz w:val="28"/>
          <w:szCs w:val="28"/>
        </w:rPr>
        <w:t>.</w:t>
      </w:r>
    </w:p>
    <w:p w14:paraId="782BFBCF" w14:textId="7B832074" w:rsidR="00EC77D0" w:rsidRDefault="00EC77D0" w:rsidP="00617ACF">
      <w:pPr>
        <w:pStyle w:val="a5"/>
        <w:bidi/>
        <w:spacing w:line="360" w:lineRule="auto"/>
        <w:ind w:left="360"/>
        <w:jc w:val="both"/>
        <w:rPr>
          <w:rFonts w:ascii="Traditional Arabic" w:eastAsia="Calibri" w:hAnsi="Traditional Arabic" w:cs="Traditional Arabic"/>
          <w:sz w:val="28"/>
          <w:szCs w:val="28"/>
          <w:rtl/>
          <w:lang w:val="en-GB"/>
        </w:rPr>
      </w:pPr>
      <w:r w:rsidRPr="00617ACF">
        <w:rPr>
          <w:rFonts w:ascii="Traditional Arabic" w:eastAsia="Calibri" w:hAnsi="Traditional Arabic" w:cs="Traditional Arabic"/>
          <w:sz w:val="28"/>
          <w:szCs w:val="28"/>
          <w:rtl/>
        </w:rPr>
        <w:lastRenderedPageBreak/>
        <w:t>تبرز هذه الدراسة اهمية النماذج التنبؤية المتكاملة في ادارة صيانة المعدات الطبية، الا ان تركيزها على البيئة الماليزية وعدم اختبار النموذج في مستشفى حكومي عربي يمثل فجوة بحثية تستفيد منها الدراسة الحالية من خلال نقل الفكرة الى سياق مختلف هو مستشفى عسير المركزي ومقارنة اولويات الصيانة في بيئة سعودية ذات معطيات تنظيمية وتقنية مغايرة</w:t>
      </w:r>
      <w:r w:rsidRPr="00617ACF">
        <w:rPr>
          <w:rFonts w:ascii="Traditional Arabic" w:eastAsia="Calibri" w:hAnsi="Traditional Arabic" w:cs="Traditional Arabic"/>
          <w:sz w:val="28"/>
          <w:szCs w:val="28"/>
          <w:lang w:val="en-GB"/>
        </w:rPr>
        <w:t>.</w:t>
      </w:r>
    </w:p>
    <w:p w14:paraId="708103EA"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rPr>
      </w:pPr>
    </w:p>
    <w:p w14:paraId="4A6825B7" w14:textId="7777777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دراسة</w:t>
      </w:r>
      <w:r w:rsidRPr="00386BAD">
        <w:rPr>
          <w:rFonts w:ascii="Traditional Arabic" w:eastAsia="Calibri" w:hAnsi="Traditional Arabic" w:cs="Traditional Arabic"/>
          <w:sz w:val="28"/>
          <w:szCs w:val="28"/>
        </w:rPr>
        <w:t xml:space="preserve">Ahmed </w:t>
      </w:r>
      <w:r w:rsidRPr="00386BAD">
        <w:rPr>
          <w:rFonts w:ascii="Traditional Arabic" w:eastAsia="Calibri" w:hAnsi="Traditional Arabic" w:cs="Traditional Arabic"/>
          <w:sz w:val="28"/>
          <w:szCs w:val="28"/>
          <w:rtl/>
        </w:rPr>
        <w:t xml:space="preserve"> وآخرون (2021) تناولت تطوير نموذج مبتكر لتخطيط الصيانة التنبؤية في المباني الطبية اعتمادًا على منهج التحسين متعدد الأهداف، بهدف رفع كفاءة إدارة الصيانة في المستشفيات وتحقيق أفضل استغلال للموارد. ركز الباحثون على تحليل البيانات التشغيلية والإنشائية الخاصة بالمباني الصحية لتحديد أولويات الصيانة وتوزيع الموارد على نحو فعّال يضمن تحقيق أعلى مستويات الأداء والاستدامة. اعتمدت الدراسة على منهجية التحليل المتقدم، التي دمجت بين تقنيات التجميع والتحسين متعدد الأهداف، لتحليل البيانات واتخاذ قرارات دقيقة مبنية على تقييم شامل لحالة المنشآت الطبية. تم تطبيق النموذج المقترح في عدد من المستشفيات التي شكّلت مجتمع الدراسة، حيث جُمعت البيانات المتعلقة بحالة المباني وتم تحليلها باستخدام أدوات التحسين الإحصائي. أظهرت النتائج أن تطبيق هذا النموذج يسهم في تحسين كفاءة استخدام الموارد وتقليل التكاليف التشغيلية المرتبطة بالصيانة، كما يساهم في تعزيز استدامة المرافق الطبية وتحسين جودة أدائها على المدى الطويل من خلال تخطيط استباقي للصيانة يعتمد على تحليل فعلي ودقيق لحالة المبنى</w:t>
      </w:r>
      <w:r w:rsidRPr="00386BAD">
        <w:rPr>
          <w:rFonts w:ascii="Traditional Arabic" w:eastAsia="Calibri" w:hAnsi="Traditional Arabic" w:cs="Traditional Arabic"/>
          <w:sz w:val="28"/>
          <w:szCs w:val="28"/>
        </w:rPr>
        <w:t>.</w:t>
      </w:r>
    </w:p>
    <w:p w14:paraId="187BBE84"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tl/>
        </w:rPr>
        <w:t xml:space="preserve">تتميز هذه الدراسة بتركيزها على دمج التحليل الإحصائي المتقدم مع أساليب التحسين متعددة الأهداف لتصميم نموذج فعلي قابل للتطبيق في بيئات المستشفيات. كما أن استخدامها لبيانات حقيقية من منشآت صحية يمنح نتائجها مصداقية علمية وتطبيقية عالية، ويعزز من قيمتها كمرجع في إدارة الصيانة الوقائية والتنبؤية. ومع ذلك، يظل تطبيق النموذج بحاجة إلى بنية تقنية متقدمة وأنظمة معلومات دقيقة لتحديث البيانات بشكل مستمر. وتدعم هذه النتائج اتجاه </w:t>
      </w:r>
      <w:r w:rsidRPr="00386BAD">
        <w:rPr>
          <w:rFonts w:ascii="Traditional Arabic" w:eastAsia="Calibri" w:hAnsi="Traditional Arabic" w:cs="Traditional Arabic" w:hint="cs"/>
          <w:sz w:val="28"/>
          <w:szCs w:val="28"/>
          <w:rtl/>
        </w:rPr>
        <w:t>الدراسة الحالية</w:t>
      </w:r>
      <w:r w:rsidRPr="00386BAD">
        <w:rPr>
          <w:rFonts w:ascii="Traditional Arabic" w:eastAsia="Calibri" w:hAnsi="Traditional Arabic" w:cs="Traditional Arabic"/>
          <w:sz w:val="28"/>
          <w:szCs w:val="28"/>
          <w:rtl/>
        </w:rPr>
        <w:t xml:space="preserve"> في مستشفى عسير المركزي، إذ توضح أن التخطيط الذكي للصيانة يمثل عاملاً حاسمًا في تحسين الكفاءة التشغيلية واستدامة البنية التحتية الصحية ورفع جودة الرعاية الطبية</w:t>
      </w:r>
      <w:r w:rsidRPr="00386BAD">
        <w:rPr>
          <w:rFonts w:ascii="Traditional Arabic" w:eastAsia="Calibri" w:hAnsi="Traditional Arabic" w:cs="Traditional Arabic"/>
          <w:sz w:val="28"/>
          <w:szCs w:val="28"/>
        </w:rPr>
        <w:t xml:space="preserve">. </w:t>
      </w:r>
      <w:r w:rsidRPr="00386BAD">
        <w:rPr>
          <w:rFonts w:ascii="Traditional Arabic" w:eastAsia="Calibri" w:hAnsi="Traditional Arabic" w:cs="Traditional Arabic"/>
          <w:sz w:val="28"/>
          <w:szCs w:val="28"/>
          <w:rtl/>
        </w:rPr>
        <w:t>كما تعزز من فكرة أن التحليل القائم على البيانات يوفر أساسًا علميًا لتطوير قرارات الصيانة في المستشفيات الحكومية ضمن إطار تحسين الأداء وتحقيق الكفاءة التشغيلية المستهدفة في القطاع الصحي السعودي</w:t>
      </w:r>
      <w:r w:rsidRPr="00386BAD">
        <w:rPr>
          <w:rFonts w:ascii="Traditional Arabic" w:eastAsia="Calibri" w:hAnsi="Traditional Arabic" w:cs="Traditional Arabic"/>
          <w:sz w:val="28"/>
          <w:szCs w:val="28"/>
        </w:rPr>
        <w:t>.</w:t>
      </w:r>
    </w:p>
    <w:p w14:paraId="5E488A0B" w14:textId="02442C1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 xml:space="preserve">دراسة </w:t>
      </w:r>
      <w:r w:rsidR="00617ACF">
        <w:rPr>
          <w:rFonts w:ascii="Traditional Arabic" w:eastAsia="Calibri" w:hAnsi="Traditional Arabic" w:cs="Traditional Arabic"/>
          <w:sz w:val="28"/>
          <w:szCs w:val="28"/>
        </w:rPr>
        <w:t>Shamayleh</w:t>
      </w:r>
      <w:r w:rsidRPr="00386BAD">
        <w:rPr>
          <w:rFonts w:ascii="Traditional Arabic" w:eastAsia="Calibri" w:hAnsi="Traditional Arabic" w:cs="Traditional Arabic"/>
          <w:sz w:val="28"/>
          <w:szCs w:val="28"/>
          <w:rtl/>
        </w:rPr>
        <w:t xml:space="preserve"> وآخرون (2020) تناولت تطوير نموذج لإدارة الصيانة التنبؤية للمعدات الطبية اعتمادًا على تقنيات الإنترنت للأشياء (</w:t>
      </w:r>
      <w:r w:rsidRPr="00386BAD">
        <w:rPr>
          <w:rFonts w:ascii="Traditional Arabic" w:eastAsia="Calibri" w:hAnsi="Traditional Arabic" w:cs="Traditional Arabic"/>
          <w:sz w:val="28"/>
          <w:szCs w:val="28"/>
        </w:rPr>
        <w:t>IoT</w:t>
      </w:r>
      <w:r w:rsidRPr="00386BAD">
        <w:rPr>
          <w:rFonts w:ascii="Traditional Arabic" w:eastAsia="Calibri" w:hAnsi="Traditional Arabic" w:cs="Traditional Arabic"/>
          <w:sz w:val="28"/>
          <w:szCs w:val="28"/>
          <w:rtl/>
        </w:rPr>
        <w:t>)، بهدف تحسين جودة أنظمة الأجهزة الطبية ورفع كفاءتها التشغيلية في بيئة المستشفيات. ركزت الدراسة على توظيف أجهزة الاستشعار وتقنيات جمع البيانات من المعدات الطبية لتوفير حلول صيانة استباقية قادرة على التنبؤ بالأعطال قبل وقوعها، بما يضمن استمرارية التشغيل واستدامة الأداء. اعتمد الباحثون منهجية قائمة على جمع البيانات الحية وتحليلها من خلال أنظمة اتصال رقمية تعتمد على إنترنت الأشياء، وتم تطبيق النموذج عمليًا على مجموعة من المعدات الطبية داخل المستشفيات لقياس فعاليته التشغيلية. أظهرت النتائج أن تطبيق نظام الصيانة التنبؤية المبني على تقنيات إنترنت الأشياء يسهم في تقليل الأعطال المفاجئة وتحسين كفاءة العمليات التشغيلية، مما ينعكس إيجابًا على جودة الأداء العام للمعدات الطبية. كما بينت النتائج أن هذا النظام يساهم في خفض التكاليف الناتجة عن الصيانة غير المجدولة، ويعزز من استدامة الأجهزة الطبية من خلال المتابعة المستمرة لحالتها التشغيلية</w:t>
      </w:r>
      <w:r w:rsidRPr="00386BAD">
        <w:rPr>
          <w:rFonts w:ascii="Traditional Arabic" w:eastAsia="Calibri" w:hAnsi="Traditional Arabic" w:cs="Traditional Arabic"/>
          <w:sz w:val="28"/>
          <w:szCs w:val="28"/>
        </w:rPr>
        <w:t>.</w:t>
      </w:r>
    </w:p>
    <w:p w14:paraId="1FE4BBC3" w14:textId="77777777" w:rsidR="00EC77D0" w:rsidRDefault="00EC77D0" w:rsidP="00EC77D0">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تتسم هذه الدراسة بحداثتها وواقعيتها، إذ جمعت بين التطبيق العملي واستخدام التقنيات الرقمية الحديثة في بيئة تشغيلية حقيقية، مما يمنحها قيمة علمية وعملية عالية في مجال إدارة الصيانة الطبية. كما أن استخدامها لتقنيات إنترنت الأشياء في تحليل البيانات الحية يُظهر نقلة نوعية في أساليب الصيانة التنبؤية، كونها تمكّن من المراقبة اللحظية للأداء واتخاذ قرارات فورية. ومع ذلك، فإن تطبيق هذا النموذج يتطلب بنية تحتية رقمية متقدمة وتكاملًا فعالًا بين فرق الصيانة والإدارة التقنية. وتدعم هذه النتائج توجه دراستك في مستشفى عسير المركزي من خلال إبراز أهمية التحول نحو الصيانة الذكية القائمة على إنترنت الأشياء في تحسين جودة الرعاية الصحية وتقليل الأعطال، إضافةً إلى تعزيز كفاءة الصيانة واستدامة الأجهزة الطبية في المستشفيات الحكومية </w:t>
      </w:r>
      <w:r w:rsidRPr="00617ACF">
        <w:rPr>
          <w:rFonts w:ascii="Traditional Arabic" w:eastAsia="Calibri" w:hAnsi="Traditional Arabic" w:cs="Traditional Arabic"/>
          <w:sz w:val="28"/>
          <w:szCs w:val="28"/>
          <w:rtl/>
        </w:rPr>
        <w:t>السعودية التي تشهد تحولًا رقميًا متسارعًا ضمن رؤية 2030</w:t>
      </w:r>
      <w:r w:rsidRPr="00617ACF">
        <w:rPr>
          <w:rFonts w:ascii="Traditional Arabic" w:eastAsia="Calibri" w:hAnsi="Traditional Arabic" w:cs="Traditional Arabic"/>
          <w:sz w:val="28"/>
          <w:szCs w:val="28"/>
        </w:rPr>
        <w:t>.</w:t>
      </w:r>
    </w:p>
    <w:p w14:paraId="75D31668" w14:textId="77777777" w:rsidR="00617ACF" w:rsidRPr="00617ACF" w:rsidRDefault="00617ACF" w:rsidP="00617ACF">
      <w:pPr>
        <w:pStyle w:val="a5"/>
        <w:bidi/>
        <w:spacing w:line="360" w:lineRule="auto"/>
        <w:ind w:left="360" w:firstLine="360"/>
        <w:jc w:val="both"/>
        <w:rPr>
          <w:rFonts w:ascii="Traditional Arabic" w:eastAsia="Calibri" w:hAnsi="Traditional Arabic" w:cs="Traditional Arabic"/>
          <w:sz w:val="28"/>
          <w:szCs w:val="28"/>
        </w:rPr>
      </w:pPr>
    </w:p>
    <w:p w14:paraId="6926F68E" w14:textId="77777777" w:rsidR="00617ACF" w:rsidRPr="00617ACF" w:rsidRDefault="00617ACF" w:rsidP="00617ACF">
      <w:pPr>
        <w:pStyle w:val="a5"/>
        <w:numPr>
          <w:ilvl w:val="0"/>
          <w:numId w:val="6"/>
        </w:numPr>
        <w:bidi/>
        <w:spacing w:line="360" w:lineRule="auto"/>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 xml:space="preserve">هدفت دراسة </w:t>
      </w:r>
      <w:r w:rsidRPr="00617ACF">
        <w:rPr>
          <w:rFonts w:ascii="Traditional Arabic" w:eastAsia="Calibri" w:hAnsi="Traditional Arabic" w:cs="Traditional Arabic"/>
          <w:sz w:val="28"/>
          <w:szCs w:val="28"/>
        </w:rPr>
        <w:t>Çoban</w:t>
      </w:r>
      <w:r w:rsidRPr="00617ACF">
        <w:rPr>
          <w:rFonts w:ascii="Traditional Arabic" w:eastAsia="Calibri" w:hAnsi="Traditional Arabic" w:cs="Traditional Arabic"/>
          <w:sz w:val="28"/>
          <w:szCs w:val="28"/>
          <w:rtl/>
        </w:rPr>
        <w:t xml:space="preserve"> وآخرين (2018) إلى تطوير إطار معماري للصيانة التنبؤية في المؤسسات الصحية بالاعتماد على تقنيات البيانات الضخمة (</w:t>
      </w:r>
      <w:r w:rsidRPr="00617ACF">
        <w:rPr>
          <w:rFonts w:ascii="Traditional Arabic" w:eastAsia="Calibri" w:hAnsi="Traditional Arabic" w:cs="Traditional Arabic"/>
          <w:sz w:val="28"/>
          <w:szCs w:val="28"/>
        </w:rPr>
        <w:t>Big Data</w:t>
      </w:r>
      <w:r w:rsidRPr="00617ACF">
        <w:rPr>
          <w:rFonts w:ascii="Traditional Arabic" w:eastAsia="Calibri" w:hAnsi="Traditional Arabic" w:cs="Traditional Arabic"/>
          <w:sz w:val="28"/>
          <w:szCs w:val="28"/>
          <w:rtl/>
        </w:rPr>
        <w:t xml:space="preserve">) وتحليلات التعلم الآلي، بهدف تحسين إدارة صيانة الأجهزة الطبية وتقليل الأعطال المفاجئة التي قد تؤثر في جودة الخدمات الصحية. وانطلقت الدراسة من أن التطور في الأجهزة الطبية وحده لا يكفي لتحسين </w:t>
      </w:r>
      <w:r w:rsidRPr="00617ACF">
        <w:rPr>
          <w:rFonts w:ascii="Traditional Arabic" w:eastAsia="Calibri" w:hAnsi="Traditional Arabic" w:cs="Traditional Arabic"/>
          <w:sz w:val="28"/>
          <w:szCs w:val="28"/>
          <w:rtl/>
        </w:rPr>
        <w:lastRenderedPageBreak/>
        <w:t>جودة الرعاية الصحية، وإنما يتطلب توظيف البيانات المتولدة من الأجهزة الطبية وأجهزة الاستشعار الذكية وتحليلها بصورة مستمرة للتنبؤ بالأعطال قبل وقوعها واتخاذ إجراءات صيانة استباقية.</w:t>
      </w:r>
    </w:p>
    <w:p w14:paraId="696636FA"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rtl/>
          <w:lang w:bidi="ar-JO"/>
        </w:rPr>
      </w:pPr>
      <w:r w:rsidRPr="00617ACF">
        <w:rPr>
          <w:rFonts w:ascii="Traditional Arabic" w:eastAsia="Calibri" w:hAnsi="Traditional Arabic" w:cs="Traditional Arabic"/>
          <w:sz w:val="28"/>
          <w:szCs w:val="28"/>
          <w:rtl/>
        </w:rPr>
        <w:t>واقترحت الدراسة نموذجًا متكاملاً يعتمد على جمع البيانات من الأجهزة الطبية وتحليلها باستخدام تقنيات البيانات الضخمة والخوارزميات التنبؤية، بما يتيح مراقبة حالة الأجهزة بصورة آنية، والتنبؤ باحتمالية الأعطال، وجدولة أعمال الصيانة في الوقت المناسب. كما ناقشت الدراسة الفرص التي يوفرها هذا النموذج، مثل تحسين جاهزية الأجهزة الطبية، وتقليل تكاليف الصيانة، ورفع كفاءة استخدام الموارد، إضافة إلى التحديات المرتبطة بتكامل البيانات، وأمن المعلومات، وقابلية التوسع في تطبيق هذه التقنيات داخل المؤسسات الصحية</w:t>
      </w:r>
      <w:r w:rsidRPr="00617ACF">
        <w:rPr>
          <w:rFonts w:ascii="Traditional Arabic" w:eastAsia="Calibri" w:hAnsi="Traditional Arabic" w:cs="Traditional Arabic"/>
          <w:sz w:val="28"/>
          <w:szCs w:val="28"/>
          <w:lang w:bidi="ar-JO"/>
        </w:rPr>
        <w:t>.</w:t>
      </w:r>
    </w:p>
    <w:p w14:paraId="04524BB1" w14:textId="5C132049" w:rsidR="00617ACF" w:rsidRDefault="00617ACF" w:rsidP="0035092F">
      <w:pPr>
        <w:pStyle w:val="a5"/>
        <w:bidi/>
        <w:spacing w:line="360" w:lineRule="auto"/>
        <w:ind w:left="360"/>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t>وأشارت الدراسة إلى أن تطبيق الصيانة التنبؤية يسهم في تقليل الأعطال غير المخطط لها، وتحسين موثوقية الأجهزة الطبية، وخفض تكاليف الصيانة، وتعزيز كفاءة الخدمات الصحية وجودة الرعاية المقدمة للمرضى، من خلال ضمان توافر الأجهزة الطبية واستمرار عملها بكفاءة عالية (</w:t>
      </w:r>
      <w:r w:rsidRPr="00617ACF">
        <w:rPr>
          <w:rFonts w:ascii="Traditional Arabic" w:eastAsia="Calibri" w:hAnsi="Traditional Arabic" w:cs="Traditional Arabic"/>
          <w:sz w:val="28"/>
          <w:szCs w:val="28"/>
        </w:rPr>
        <w:t>Çoban et al., 2018</w:t>
      </w:r>
      <w:r w:rsidRPr="00617ACF">
        <w:rPr>
          <w:rFonts w:ascii="Traditional Arabic" w:eastAsia="Calibri" w:hAnsi="Traditional Arabic" w:cs="Traditional Arabic"/>
          <w:sz w:val="28"/>
          <w:szCs w:val="28"/>
          <w:rtl/>
        </w:rPr>
        <w:t>).</w:t>
      </w:r>
    </w:p>
    <w:p w14:paraId="64CA72AC" w14:textId="77777777" w:rsidR="0035092F" w:rsidRPr="0035092F" w:rsidRDefault="0035092F" w:rsidP="0035092F">
      <w:pPr>
        <w:pStyle w:val="a5"/>
        <w:bidi/>
        <w:spacing w:line="360" w:lineRule="auto"/>
        <w:ind w:left="360"/>
        <w:jc w:val="both"/>
        <w:rPr>
          <w:rFonts w:ascii="Traditional Arabic" w:eastAsia="Calibri" w:hAnsi="Traditional Arabic" w:cs="Traditional Arabic"/>
          <w:sz w:val="28"/>
          <w:szCs w:val="28"/>
          <w:rtl/>
        </w:rPr>
      </w:pPr>
    </w:p>
    <w:p w14:paraId="31B09514" w14:textId="16F1995E" w:rsidR="00617ACF" w:rsidRDefault="00617ACF" w:rsidP="00617ACF">
      <w:pPr>
        <w:pStyle w:val="a5"/>
        <w:numPr>
          <w:ilvl w:val="0"/>
          <w:numId w:val="6"/>
        </w:numPr>
        <w:bidi/>
        <w:spacing w:line="360" w:lineRule="auto"/>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t xml:space="preserve">هدفت دراسة </w:t>
      </w:r>
      <w:r>
        <w:rPr>
          <w:rFonts w:ascii="Traditional Arabic" w:eastAsia="Calibri" w:hAnsi="Traditional Arabic" w:cs="Traditional Arabic" w:hint="cs"/>
          <w:sz w:val="28"/>
          <w:szCs w:val="28"/>
          <w:rtl/>
          <w:lang w:bidi="ar-AE"/>
        </w:rPr>
        <w:t>(</w:t>
      </w:r>
      <w:r>
        <w:rPr>
          <w:rFonts w:ascii="Traditional Arabic" w:eastAsia="Calibri" w:hAnsi="Traditional Arabic" w:cs="Traditional Arabic"/>
          <w:sz w:val="28"/>
          <w:szCs w:val="28"/>
        </w:rPr>
        <w:t>(</w:t>
      </w:r>
      <w:r w:rsidRPr="00617ACF">
        <w:rPr>
          <w:rFonts w:ascii="Traditional Arabic" w:eastAsia="Calibri" w:hAnsi="Traditional Arabic" w:cs="Traditional Arabic"/>
          <w:sz w:val="28"/>
          <w:szCs w:val="28"/>
        </w:rPr>
        <w:t>Maktoubian and Ansari, 2019</w:t>
      </w:r>
      <w:r w:rsidRPr="00617ACF">
        <w:rPr>
          <w:rFonts w:ascii="Traditional Arabic" w:eastAsia="Calibri" w:hAnsi="Traditional Arabic" w:cs="Traditional Arabic"/>
          <w:sz w:val="28"/>
          <w:szCs w:val="28"/>
          <w:rtl/>
        </w:rPr>
        <w:t xml:space="preserve"> إلى تطوير بنية معمارية تعتمد على إنترنت الأشياء (</w:t>
      </w:r>
      <w:r w:rsidRPr="00617ACF">
        <w:rPr>
          <w:rFonts w:ascii="Traditional Arabic" w:eastAsia="Calibri" w:hAnsi="Traditional Arabic" w:cs="Traditional Arabic"/>
          <w:sz w:val="28"/>
          <w:szCs w:val="28"/>
        </w:rPr>
        <w:t>Internet of Things</w:t>
      </w:r>
      <w:r w:rsidRPr="00617ACF">
        <w:rPr>
          <w:rFonts w:ascii="Traditional Arabic" w:eastAsia="Calibri" w:hAnsi="Traditional Arabic" w:cs="Traditional Arabic"/>
          <w:sz w:val="28"/>
          <w:szCs w:val="28"/>
          <w:rtl/>
        </w:rPr>
        <w:t>) لتعزيز الصيانة الوقائية للأجهزة الطبية في المؤسسات الصحية، بما يسهم في تحسين موثوقية الأجهزة الطبية وتقليل مخاطر الأعطال المفاجئة التي قد تؤثر في جودة الخدمات الصحية. وانطلقت الدراسة من ملاحظة أن العديد من المستشفيات لا تزال تعتمد على أساليب صيانة تقليدية، رغم التطور الكبير في الأجهزة الطبية، الأمر الذي يحد من القدرة على اكتشاف المخاطر المرتبطة بالأجهزة قبل تأثيرها في تقديم الرعاية الصحية.</w:t>
      </w:r>
    </w:p>
    <w:p w14:paraId="2EF3439B" w14:textId="5E53FD7A"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واقترحت الدراسة إطارًا متكاملًا يعتمد على أجهزة الاستشعار، وتقنيات إنترنت الأشياء، وتحليلات البيانات لمراقبة حالة الأجهزة الطبية بصورة مستمرة، وجمع البيانات التشغيلية في الوقت الحقيقي، وتحليلها بهدف اكتشاف مؤشرات الأعطال والتنبؤ بها قبل وقوعها. كما يتضمن النموذج آلية لمراقبة سلامة الأجهزة وإدارة البيانات الضخمة الناتجة عن تشغيلها، بما يسمح باتخاذ قرارات صيانة استباقية تضمن استمرار كفاءة الأجهزة الطبية</w:t>
      </w:r>
      <w:r w:rsidRPr="00617ACF">
        <w:rPr>
          <w:rFonts w:ascii="Traditional Arabic" w:eastAsia="Calibri" w:hAnsi="Traditional Arabic" w:cs="Traditional Arabic"/>
          <w:sz w:val="28"/>
          <w:szCs w:val="28"/>
          <w:lang w:bidi="ar-JO"/>
        </w:rPr>
        <w:t>.</w:t>
      </w:r>
    </w:p>
    <w:p w14:paraId="45756FDE" w14:textId="196111F6" w:rsidR="00617ACF" w:rsidRDefault="00617ACF" w:rsidP="00617ACF">
      <w:pPr>
        <w:pStyle w:val="a5"/>
        <w:bidi/>
        <w:spacing w:line="360" w:lineRule="auto"/>
        <w:ind w:left="360"/>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lastRenderedPageBreak/>
        <w:t>وأشارت الدراسة إلى أن تطبيق البنية المقترحة يوفر رؤية شاملة لحالة الأجهزة الطبية، ويساعد على اكتشاف الأعطال المحتملة مبكرًا، وتحسين موثوقية الأجهزة، وتقليل المخاطر المرتبطة بتوقفها، الأمر الذي ينعكس إيجابًا على استمرارية تقديم الخدمات الصحية وجودة الرعاية المقدمة للمرضى (</w:t>
      </w:r>
      <w:r w:rsidRPr="00617ACF">
        <w:rPr>
          <w:rFonts w:ascii="Traditional Arabic" w:eastAsia="Calibri" w:hAnsi="Traditional Arabic" w:cs="Traditional Arabic"/>
          <w:sz w:val="28"/>
          <w:szCs w:val="28"/>
        </w:rPr>
        <w:t>Maktoubian &amp; Ansari, 2019</w:t>
      </w:r>
      <w:r w:rsidRPr="00617ACF">
        <w:rPr>
          <w:rFonts w:ascii="Traditional Arabic" w:eastAsia="Calibri" w:hAnsi="Traditional Arabic" w:cs="Traditional Arabic"/>
          <w:sz w:val="28"/>
          <w:szCs w:val="28"/>
          <w:rtl/>
        </w:rPr>
        <w:t>).</w:t>
      </w:r>
    </w:p>
    <w:p w14:paraId="3B8DD5FC"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rtl/>
          <w:lang w:bidi="ar-JO"/>
        </w:rPr>
      </w:pPr>
    </w:p>
    <w:p w14:paraId="74F30C11" w14:textId="0BE1A26D" w:rsidR="0035092F" w:rsidRPr="0035092F" w:rsidRDefault="0035092F" w:rsidP="0035092F">
      <w:pPr>
        <w:bidi/>
        <w:spacing w:line="360" w:lineRule="auto"/>
        <w:jc w:val="both"/>
        <w:rPr>
          <w:rFonts w:ascii="Traditional Arabic" w:eastAsia="Calibri" w:hAnsi="Traditional Arabic" w:cs="Traditional Arabic"/>
          <w:b/>
          <w:bCs/>
          <w:sz w:val="28"/>
          <w:szCs w:val="28"/>
          <w:lang w:val="en-US"/>
        </w:rPr>
      </w:pPr>
    </w:p>
    <w:p w14:paraId="3D795062" w14:textId="77777777" w:rsidR="0035092F" w:rsidRPr="00E223BD" w:rsidRDefault="0035092F" w:rsidP="0035092F">
      <w:pPr>
        <w:bidi/>
        <w:spacing w:line="360" w:lineRule="auto"/>
        <w:jc w:val="both"/>
        <w:rPr>
          <w:rFonts w:ascii="Traditional Arabic" w:eastAsia="Calibri" w:hAnsi="Traditional Arabic" w:cs="Traditional Arabic"/>
          <w:b/>
          <w:bCs/>
          <w:sz w:val="32"/>
          <w:szCs w:val="32"/>
          <w:rtl/>
          <w:lang w:val="en-US"/>
        </w:rPr>
      </w:pPr>
      <w:r w:rsidRPr="00E223BD">
        <w:rPr>
          <w:rFonts w:ascii="Traditional Arabic" w:eastAsia="Calibri" w:hAnsi="Traditional Arabic" w:cs="Traditional Arabic"/>
          <w:b/>
          <w:bCs/>
          <w:sz w:val="32"/>
          <w:szCs w:val="32"/>
          <w:rtl/>
          <w:lang w:val="en-US"/>
        </w:rPr>
        <w:t>2.5.4 الفجوة البحثية</w:t>
      </w:r>
    </w:p>
    <w:p w14:paraId="73FD7135" w14:textId="1778F2D1"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أظهرت مراجعة الدراسات السابقة أن موضوع استراتيجيات الصيانة الوقائية والتنبؤية في القطاع الصحي شهد تطورًا ملحوظًا خلال السنوات الأخيرة، حيث تناولت الدراسات هذا الموضوع من زوايا متعددة. فقد ركزت بعض الدراسات على تقييم جودة الرعاية الصحية والعوامل المؤثرة فيها، مثل دراسة الجابري وآخرون (</w:t>
      </w:r>
      <w:r w:rsidRPr="0035092F">
        <w:rPr>
          <w:rFonts w:ascii="Traditional Arabic" w:eastAsia="Calibri" w:hAnsi="Traditional Arabic" w:cs="Traditional Arabic"/>
          <w:sz w:val="28"/>
          <w:szCs w:val="28"/>
          <w:lang w:val="en-US"/>
        </w:rPr>
        <w:t>Al-Jabri et al., 2021</w:t>
      </w:r>
      <w:r w:rsidRPr="0035092F">
        <w:rPr>
          <w:rFonts w:ascii="Traditional Arabic" w:eastAsia="Calibri" w:hAnsi="Traditional Arabic" w:cs="Traditional Arabic"/>
          <w:sz w:val="28"/>
          <w:szCs w:val="28"/>
          <w:rtl/>
          <w:lang w:val="en-US"/>
        </w:rPr>
        <w:t xml:space="preserve">) ودراسة </w:t>
      </w:r>
      <w:r w:rsidRPr="0035092F">
        <w:rPr>
          <w:rFonts w:ascii="Traditional Arabic" w:eastAsia="Calibri" w:hAnsi="Traditional Arabic" w:cs="Traditional Arabic"/>
          <w:sz w:val="28"/>
          <w:szCs w:val="28"/>
          <w:lang w:val="en-US"/>
        </w:rPr>
        <w:t>A'aqoulah</w:t>
      </w:r>
      <w:r w:rsidRPr="0035092F">
        <w:rPr>
          <w:rFonts w:ascii="Traditional Arabic" w:eastAsia="Calibri" w:hAnsi="Traditional Arabic" w:cs="Traditional Arabic"/>
          <w:sz w:val="28"/>
          <w:szCs w:val="28"/>
          <w:rtl/>
          <w:lang w:val="en-US"/>
        </w:rPr>
        <w:t xml:space="preserve"> وآخرون (2022)، وأكدت أهمية العوامل التنظيمية والتشغيلية في تحسين جودة الخدمات الصحية ورفع مستوى رضا المستفيدين. وفي المقابل، اهتمت مجموعة أخرى من الدراسات بتطوير ممارسات الصيانة الوقائية والصيانة التنبؤية وتحسين كفاءة تشغيل الأجهزة الطبية، سواء من خلال الصيانة الإنتاجية الشاملة أو من خلال توظيف تقنيات الذكاء الاصطناعي، وإنترنت الأشياء، والبيانات الضخمة، كما في دراسات </w:t>
      </w:r>
      <w:r w:rsidRPr="0035092F">
        <w:rPr>
          <w:rFonts w:ascii="Traditional Arabic" w:eastAsia="Calibri" w:hAnsi="Traditional Arabic" w:cs="Traditional Arabic"/>
          <w:sz w:val="28"/>
          <w:szCs w:val="28"/>
          <w:lang w:val="en-US"/>
        </w:rPr>
        <w:t>Sezdi (2016</w:t>
      </w:r>
      <w:r w:rsidRPr="0035092F">
        <w:rPr>
          <w:rFonts w:ascii="Traditional Arabic" w:eastAsia="Calibri" w:hAnsi="Traditional Arabic" w:cs="Traditional Arabic"/>
          <w:sz w:val="28"/>
          <w:szCs w:val="28"/>
          <w:rtl/>
          <w:lang w:val="en-US"/>
        </w:rPr>
        <w:t>)، و</w:t>
      </w:r>
      <w:r w:rsidRPr="0035092F">
        <w:rPr>
          <w:rFonts w:ascii="Traditional Arabic" w:eastAsia="Calibri" w:hAnsi="Traditional Arabic" w:cs="Traditional Arabic"/>
          <w:sz w:val="28"/>
          <w:szCs w:val="28"/>
          <w:lang w:val="en-US"/>
        </w:rPr>
        <w:t>Çoban</w:t>
      </w:r>
      <w:r w:rsidRPr="0035092F">
        <w:rPr>
          <w:rFonts w:ascii="Traditional Arabic" w:eastAsia="Calibri" w:hAnsi="Traditional Arabic" w:cs="Traditional Arabic"/>
          <w:sz w:val="28"/>
          <w:szCs w:val="28"/>
          <w:rtl/>
          <w:lang w:val="en-US"/>
        </w:rPr>
        <w:t xml:space="preserve"> وآخرون (2018)، و</w:t>
      </w:r>
      <w:r w:rsidRPr="0035092F">
        <w:rPr>
          <w:rFonts w:ascii="Traditional Arabic" w:eastAsia="Calibri" w:hAnsi="Traditional Arabic" w:cs="Traditional Arabic"/>
          <w:sz w:val="28"/>
          <w:szCs w:val="28"/>
          <w:lang w:val="en-US"/>
        </w:rPr>
        <w:t>Maktoubian and Ansari (2019</w:t>
      </w:r>
      <w:r w:rsidRPr="0035092F">
        <w:rPr>
          <w:rFonts w:ascii="Traditional Arabic" w:eastAsia="Calibri" w:hAnsi="Traditional Arabic" w:cs="Traditional Arabic"/>
          <w:sz w:val="28"/>
          <w:szCs w:val="28"/>
          <w:rtl/>
          <w:lang w:val="en-US"/>
        </w:rPr>
        <w:t>)، و</w:t>
      </w:r>
      <w:r w:rsidRPr="0035092F">
        <w:rPr>
          <w:rFonts w:ascii="Traditional Arabic" w:eastAsia="Calibri" w:hAnsi="Traditional Arabic" w:cs="Traditional Arabic"/>
          <w:sz w:val="28"/>
          <w:szCs w:val="28"/>
          <w:lang w:val="en-US"/>
        </w:rPr>
        <w:t>Shamayleh</w:t>
      </w:r>
      <w:r w:rsidRPr="0035092F">
        <w:rPr>
          <w:rFonts w:ascii="Traditional Arabic" w:eastAsia="Calibri" w:hAnsi="Traditional Arabic" w:cs="Traditional Arabic"/>
          <w:sz w:val="28"/>
          <w:szCs w:val="28"/>
          <w:rtl/>
          <w:lang w:val="en-US"/>
        </w:rPr>
        <w:t xml:space="preserve"> وآخرون (2020)، و</w:t>
      </w:r>
      <w:r w:rsidRPr="0035092F">
        <w:rPr>
          <w:rFonts w:ascii="Traditional Arabic" w:eastAsia="Calibri" w:hAnsi="Traditional Arabic" w:cs="Traditional Arabic"/>
          <w:sz w:val="28"/>
          <w:szCs w:val="28"/>
          <w:lang w:val="en-US"/>
        </w:rPr>
        <w:t>Zamzam</w:t>
      </w:r>
      <w:r w:rsidRPr="0035092F">
        <w:rPr>
          <w:rFonts w:ascii="Traditional Arabic" w:eastAsia="Calibri" w:hAnsi="Traditional Arabic" w:cs="Traditional Arabic"/>
          <w:sz w:val="28"/>
          <w:szCs w:val="28"/>
          <w:rtl/>
          <w:lang w:val="en-US"/>
        </w:rPr>
        <w:t xml:space="preserve"> وآخرون (2021)، و</w:t>
      </w:r>
      <w:r w:rsidRPr="0035092F">
        <w:rPr>
          <w:rFonts w:ascii="Traditional Arabic" w:eastAsia="Calibri" w:hAnsi="Traditional Arabic" w:cs="Traditional Arabic"/>
          <w:sz w:val="28"/>
          <w:szCs w:val="28"/>
          <w:lang w:val="en-US"/>
        </w:rPr>
        <w:t>Manchadi</w:t>
      </w:r>
      <w:r w:rsidRPr="0035092F">
        <w:rPr>
          <w:rFonts w:ascii="Traditional Arabic" w:eastAsia="Calibri" w:hAnsi="Traditional Arabic" w:cs="Traditional Arabic"/>
          <w:sz w:val="28"/>
          <w:szCs w:val="28"/>
          <w:rtl/>
          <w:lang w:val="en-US"/>
        </w:rPr>
        <w:t xml:space="preserve"> وآخرون (2023)، و</w:t>
      </w:r>
      <w:r w:rsidRPr="0035092F">
        <w:rPr>
          <w:rFonts w:ascii="Traditional Arabic" w:eastAsia="Calibri" w:hAnsi="Traditional Arabic" w:cs="Traditional Arabic"/>
          <w:sz w:val="28"/>
          <w:szCs w:val="28"/>
          <w:lang w:val="en-US"/>
        </w:rPr>
        <w:t>Jamil</w:t>
      </w:r>
      <w:r w:rsidRPr="0035092F">
        <w:rPr>
          <w:rFonts w:ascii="Traditional Arabic" w:eastAsia="Calibri" w:hAnsi="Traditional Arabic" w:cs="Traditional Arabic"/>
          <w:sz w:val="28"/>
          <w:szCs w:val="28"/>
          <w:rtl/>
          <w:lang w:val="en-US"/>
        </w:rPr>
        <w:t xml:space="preserve"> وآخرون (2025). كما تناولت بعض الدراسات العلاقة بين الصيانة وكفاءة تشغيل الأجهزة الطبية وتحسين استدامة الخدمات الصحية، إلا أن هذا الاتجاه لا يزال في مراحله البحثية الحديثة مقارنة بالدراسات التي تناولت كل متغير بصورة مستقلة.</w:t>
      </w:r>
    </w:p>
    <w:p w14:paraId="5CECFDEE" w14:textId="77777777"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 xml:space="preserve">وعلى الرغم من الإسهامات العلمية التي قدمتها هذه الدراسات، فإن التحليل المقارن لها يكشف عن عدد من الفجوات البحثية التي ما تزال بحاجة إلى مزيد من الدراسة. فمن الناحية المعرفية، ركزت غالبية الدراسات على استراتيجيات الصيانة بوصفها مدخلًا لتحسين كفاءة الأجهزة الطبية أو خفض الأعطال والتكاليف التشغيلية، في حين ركزت دراسات أخرى على جودة الرعاية الصحية من منظور </w:t>
      </w:r>
      <w:r w:rsidRPr="0035092F">
        <w:rPr>
          <w:rFonts w:ascii="Traditional Arabic" w:eastAsia="Calibri" w:hAnsi="Traditional Arabic" w:cs="Traditional Arabic"/>
          <w:sz w:val="28"/>
          <w:szCs w:val="28"/>
          <w:rtl/>
          <w:lang w:val="en-US"/>
        </w:rPr>
        <w:lastRenderedPageBreak/>
        <w:t>المرضى أو مقدمي الخدمة، دون الربط المباشر بين استراتيجيات الصيانة ومؤشرات جودة الرعاية الصحية داخل نموذج بحثي متكامل. كما أن الدراسات التي تناولت الصيانة التنبؤية اعتمدت بدرجة كبيرة على الجوانب التقنية المرتبطة بالذكاء الاصطناعي وإنترنت الأشياء وتحليل البيانات، بينما ظل توظيف هذه التقنيات في تفسير أثرها على جودة الرعاية الصحية محدودًا</w:t>
      </w:r>
      <w:r w:rsidRPr="0035092F">
        <w:rPr>
          <w:rFonts w:ascii="Traditional Arabic" w:eastAsia="Calibri" w:hAnsi="Traditional Arabic" w:cs="Traditional Arabic"/>
          <w:sz w:val="28"/>
          <w:szCs w:val="28"/>
          <w:lang w:val="en-US"/>
        </w:rPr>
        <w:t>.</w:t>
      </w:r>
    </w:p>
    <w:p w14:paraId="0AD68116" w14:textId="3E786A87"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 xml:space="preserve">ومن الناحية المنهجية، أظهرت الدراسات الحديثة، مثل دراسة </w:t>
      </w:r>
      <w:r w:rsidRPr="0035092F">
        <w:rPr>
          <w:rFonts w:ascii="Traditional Arabic" w:eastAsia="Calibri" w:hAnsi="Traditional Arabic" w:cs="Traditional Arabic"/>
          <w:sz w:val="28"/>
          <w:szCs w:val="28"/>
          <w:lang w:val="en-US"/>
        </w:rPr>
        <w:t>Zamzam</w:t>
      </w:r>
      <w:r w:rsidRPr="0035092F">
        <w:rPr>
          <w:rFonts w:ascii="Traditional Arabic" w:eastAsia="Calibri" w:hAnsi="Traditional Arabic" w:cs="Traditional Arabic"/>
          <w:sz w:val="28"/>
          <w:szCs w:val="28"/>
          <w:rtl/>
          <w:lang w:val="en-US"/>
        </w:rPr>
        <w:t xml:space="preserve"> وآخرون (2021) ودراسة </w:t>
      </w:r>
      <w:r w:rsidRPr="0035092F">
        <w:rPr>
          <w:rFonts w:ascii="Traditional Arabic" w:eastAsia="Calibri" w:hAnsi="Traditional Arabic" w:cs="Traditional Arabic"/>
          <w:sz w:val="28"/>
          <w:szCs w:val="28"/>
          <w:lang w:val="en-US"/>
        </w:rPr>
        <w:t>Manchadi</w:t>
      </w:r>
      <w:r w:rsidRPr="0035092F">
        <w:rPr>
          <w:rFonts w:ascii="Traditional Arabic" w:eastAsia="Calibri" w:hAnsi="Traditional Arabic" w:cs="Traditional Arabic"/>
          <w:sz w:val="28"/>
          <w:szCs w:val="28"/>
          <w:rtl/>
          <w:lang w:val="en-US"/>
        </w:rPr>
        <w:t xml:space="preserve"> وآخرون (2023)، توجهًا نحو تطوير نماذج متقدمة لإدارة الصيانة والتنبؤ بالأعطال، إلا أن معظم هذه النماذج طُبقت في بيئات أجنبية تختلف في بنيتها التقنية والتنظيمية عن البيئة الصحية السعودية، كما أشارت بعض الدراسات إلى الحاجة لإجراء دراسات تطبيقية تختبر تكامل أنظمة الصيانة الذكية مع أنظمة المعلومات الصحية في البيئات التشغيلية الواقعية، وهو ما ما يزال محدودًا في الأدبيات الحالية.</w:t>
      </w:r>
    </w:p>
    <w:p w14:paraId="6222D280" w14:textId="2E1C8FE7"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 xml:space="preserve">أما من الناحية التطبيقية، فقد تبين أن معظم الدراسات أجريت في بيئات صناعية أو في مستشفيات تقع في دول أجنبية، مع ندرة الدراسات التطبيقية التي تناولت المستشفيات الحكومية في المملكة العربية السعودية، وبصورة خاصة تلك التي تقيس بصورة مباشرة أثر استراتيجيات الصيانة الوقائية والتنبؤية في مؤشرات جودة الرعاية الصحية. كما أن الدراسات التي تناولت دمج الصيانة الوقائية مع الصيانة التنبؤية، مثل دراسة </w:t>
      </w:r>
      <w:r w:rsidRPr="0035092F">
        <w:rPr>
          <w:rFonts w:ascii="Traditional Arabic" w:eastAsia="Calibri" w:hAnsi="Traditional Arabic" w:cs="Traditional Arabic"/>
          <w:sz w:val="28"/>
          <w:szCs w:val="28"/>
          <w:lang w:val="en-US"/>
        </w:rPr>
        <w:t>Sezdi (2016</w:t>
      </w:r>
      <w:r w:rsidRPr="0035092F">
        <w:rPr>
          <w:rFonts w:ascii="Traditional Arabic" w:eastAsia="Calibri" w:hAnsi="Traditional Arabic" w:cs="Traditional Arabic"/>
          <w:sz w:val="28"/>
          <w:szCs w:val="28"/>
          <w:rtl/>
          <w:lang w:val="en-US"/>
        </w:rPr>
        <w:t>)، ركزت على الجوانب الفنية لإدارة الأجهزة الطبية، دون قياس انعكاس هذا الدمج على جودة الرعاية الصحية من خلال مؤشرات تشغيلية واضحة.</w:t>
      </w:r>
    </w:p>
    <w:p w14:paraId="6CF26A77" w14:textId="494D768D"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وانطلاقًا من هذه الفجوات، تسعى الدراسة الحالية إلى تقديم إضافة علمية تتمثل في بناء نموذج تطبيقي يربط بين استراتيجيات الصيانة الوقائية والتنبؤية وجودة الرعاية الصحية في مستشفى عسير المركزي، من خلال قياس أثر هاتين الاستراتيجيتين في أبعاد جودة الرعاية الصحية، بما يسهم في سد جانب من النقص في الأدبيات العربية، ويوفر دليلًا ميدانيًا يمكن الاستفادة منه في تطوير سياسات إدارة الصيانة بالمستشفيات الحكومية، بما يتوافق مع توجهات التحول الصحي ورؤية المملكة العربية السعودية 2030.</w:t>
      </w:r>
    </w:p>
    <w:p w14:paraId="408929F6" w14:textId="77777777" w:rsidR="004F6C6A" w:rsidRDefault="004F6C6A" w:rsidP="004F6C6A">
      <w:pPr>
        <w:bidi/>
        <w:spacing w:line="360" w:lineRule="auto"/>
        <w:jc w:val="both"/>
        <w:rPr>
          <w:rFonts w:ascii="Traditional Arabic" w:eastAsia="Calibri" w:hAnsi="Traditional Arabic" w:cs="Traditional Arabic"/>
          <w:b/>
          <w:bCs/>
          <w:sz w:val="28"/>
          <w:szCs w:val="28"/>
          <w:rtl/>
          <w:lang w:val="en-US"/>
        </w:rPr>
      </w:pPr>
    </w:p>
    <w:p w14:paraId="26940D94" w14:textId="77777777" w:rsidR="00E223BD" w:rsidRPr="0035092F" w:rsidRDefault="00E223BD" w:rsidP="00E223BD">
      <w:pPr>
        <w:bidi/>
        <w:spacing w:line="360" w:lineRule="auto"/>
        <w:jc w:val="both"/>
        <w:rPr>
          <w:rFonts w:ascii="Traditional Arabic" w:eastAsia="Calibri" w:hAnsi="Traditional Arabic" w:cs="Traditional Arabic"/>
          <w:b/>
          <w:bCs/>
          <w:sz w:val="28"/>
          <w:szCs w:val="28"/>
          <w:lang w:val="en-US"/>
        </w:rPr>
      </w:pPr>
    </w:p>
    <w:p w14:paraId="691B9589" w14:textId="2D476254" w:rsidR="00DE1BE2" w:rsidRPr="00386BAD" w:rsidRDefault="00E223BD" w:rsidP="004F6C6A">
      <w:pPr>
        <w:bidi/>
        <w:spacing w:line="360" w:lineRule="auto"/>
        <w:jc w:val="both"/>
        <w:rPr>
          <w:rFonts w:ascii="Traditional Arabic" w:eastAsia="Calibri" w:hAnsi="Traditional Arabic" w:cs="Traditional Arabic"/>
          <w:b/>
          <w:bCs/>
          <w:sz w:val="28"/>
          <w:szCs w:val="28"/>
          <w:lang w:val="en-US" w:bidi="ar-JO"/>
        </w:rPr>
      </w:pPr>
      <w:r>
        <w:rPr>
          <w:rFonts w:ascii="Traditional Arabic" w:eastAsia="Calibri" w:hAnsi="Traditional Arabic" w:cs="Traditional Arabic" w:hint="cs"/>
          <w:b/>
          <w:bCs/>
          <w:sz w:val="28"/>
          <w:szCs w:val="28"/>
          <w:rtl/>
          <w:lang w:val="en-US"/>
        </w:rPr>
        <w:lastRenderedPageBreak/>
        <w:t xml:space="preserve">2.5.5 </w:t>
      </w:r>
      <w:r w:rsidR="00DE1BE2" w:rsidRPr="00386BAD">
        <w:rPr>
          <w:rFonts w:ascii="Traditional Arabic" w:eastAsia="Calibri" w:hAnsi="Traditional Arabic" w:cs="Traditional Arabic"/>
          <w:b/>
          <w:bCs/>
          <w:sz w:val="28"/>
          <w:szCs w:val="28"/>
          <w:rtl/>
          <w:lang w:val="en-US"/>
        </w:rPr>
        <w:t>أوجه الاستفادة من الدراسات السابقة</w:t>
      </w:r>
    </w:p>
    <w:p w14:paraId="62449A6F" w14:textId="77777777" w:rsidR="00DE1BE2" w:rsidRPr="00386BAD" w:rsidRDefault="004F6C6A" w:rsidP="004F6C6A">
      <w:pPr>
        <w:bidi/>
        <w:spacing w:line="360" w:lineRule="auto"/>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lang w:val="en-US"/>
        </w:rPr>
        <w:t>أسهمت الدراسات السابقة في توفير بنية معرفية متكاملة مكّنت الباحث من تحديد الأسس النظرية للصيانة الوقائية والتنبؤية وعلاقتهما المباشرة بجودة الرعاية الصحية. فقد كشفت مجموعة من البحوث التطبيقية مثل (</w:t>
      </w:r>
      <w:r w:rsidRPr="00386BAD">
        <w:rPr>
          <w:rFonts w:ascii="Traditional Arabic" w:eastAsia="Calibri" w:hAnsi="Traditional Arabic" w:cs="Traditional Arabic"/>
          <w:sz w:val="28"/>
          <w:szCs w:val="28"/>
          <w:lang w:val="en-US"/>
        </w:rPr>
        <w:t>Mahfoud et al., 2016; Sezdi, 2016; Zamzam et al., 2021</w:t>
      </w:r>
      <w:r w:rsidRPr="00386BAD">
        <w:rPr>
          <w:rFonts w:ascii="Traditional Arabic" w:eastAsia="Calibri" w:hAnsi="Traditional Arabic" w:cs="Traditional Arabic"/>
          <w:sz w:val="28"/>
          <w:szCs w:val="28"/>
          <w:rtl/>
          <w:lang w:val="en-US"/>
        </w:rPr>
        <w:t>) عن أهمية التخطيط الاستباقي للصيانة ودوره في رفع الاعتمادية التشغيلية وتقليل الأعطال، الأمر الذي مكّن الباحث من تحديد البعد الفني للصيانة كأحد المتغيرات الجوهرية في الدراسة الحالية. كما أوضحت دراسات أخرى مثل (</w:t>
      </w:r>
      <w:r w:rsidRPr="00386BAD">
        <w:rPr>
          <w:rFonts w:ascii="Traditional Arabic" w:eastAsia="Calibri" w:hAnsi="Traditional Arabic" w:cs="Traditional Arabic"/>
          <w:sz w:val="28"/>
          <w:szCs w:val="28"/>
          <w:lang w:val="en-US"/>
        </w:rPr>
        <w:t>Majrashi &amp; Saleh-Eldeen, 2024</w:t>
      </w:r>
      <w:r w:rsidRPr="00386BAD">
        <w:rPr>
          <w:rFonts w:ascii="Traditional Arabic" w:eastAsia="Calibri" w:hAnsi="Traditional Arabic" w:cs="Traditional Arabic"/>
          <w:sz w:val="28"/>
          <w:szCs w:val="28"/>
          <w:rtl/>
          <w:lang w:val="en-US"/>
        </w:rPr>
        <w:t>) الطبيعة متعددة الأبعاد لجودة الرعاية الصحية، وربطت بين الجوانب التنظيمية والتقنية وبين النتائج السريرية، وهو ما ساعد في تحديد مكونات المتغير التابع وصياغة مؤشراته بدقة. وفي السياق نفسه، أسهمت البحوث التي تناولت التكامل بين الصيانة والتقنيات الذكية مثل</w:t>
      </w:r>
      <w:r w:rsidRPr="00386BAD">
        <w:rPr>
          <w:rFonts w:ascii="Traditional Arabic" w:eastAsia="Calibri" w:hAnsi="Traditional Arabic" w:cs="Traditional Arabic"/>
          <w:sz w:val="28"/>
          <w:szCs w:val="28"/>
        </w:rPr>
        <w:t xml:space="preserve"> (Çoban et al., 2018; Boppana, 2023) </w:t>
      </w:r>
      <w:r w:rsidRPr="00386BAD">
        <w:rPr>
          <w:rFonts w:ascii="Traditional Arabic" w:eastAsia="Calibri" w:hAnsi="Traditional Arabic" w:cs="Traditional Arabic"/>
          <w:sz w:val="28"/>
          <w:szCs w:val="28"/>
          <w:rtl/>
          <w:lang w:val="en-US"/>
        </w:rPr>
        <w:t>في إبراز دور التحول الرقمي والتحليلات التنبؤية في تعزيز الأداء والاستدامة، مما دعم التوجه نحو تضمين الصيانة التنبؤية كمسار مستقل في النموذج المفاهيمي. ومن خلال هذا التكامل بين الأدبيات، تمكن الباحث من صياغة نموذج مفاهيمي يعكس العلاقة التفاعلية بين ممارسات الصيانة وجودة الرعاية، كما استفاد من التنوع المنهجي لهذه الدراسات في اختيار المنهج الوصفي التحليلي وتطوير أداة قياس تراعي الجوانب الفنية والتنظيمية داخل البيئة التطبيقية لمستشفى عسير المركزي</w:t>
      </w:r>
      <w:r w:rsidRPr="00386BAD">
        <w:rPr>
          <w:rFonts w:ascii="Traditional Arabic" w:eastAsia="Calibri" w:hAnsi="Traditional Arabic" w:cs="Traditional Arabic"/>
          <w:sz w:val="28"/>
          <w:szCs w:val="28"/>
        </w:rPr>
        <w:t>.</w:t>
      </w:r>
    </w:p>
    <w:p w14:paraId="7CE58337" w14:textId="77777777" w:rsidR="004F6C6A" w:rsidRPr="00386BAD" w:rsidRDefault="004F6C6A" w:rsidP="004F6C6A">
      <w:pPr>
        <w:bidi/>
        <w:spacing w:line="360" w:lineRule="auto"/>
        <w:jc w:val="both"/>
        <w:rPr>
          <w:rFonts w:ascii="Traditional Arabic" w:eastAsia="Calibri" w:hAnsi="Traditional Arabic" w:cs="Traditional Arabic"/>
          <w:sz w:val="28"/>
          <w:szCs w:val="28"/>
          <w:lang w:val="en-US" w:bidi="ar-JO"/>
        </w:rPr>
      </w:pPr>
    </w:p>
    <w:p w14:paraId="0BE7CE98" w14:textId="38BBABAA" w:rsidR="004E5D06" w:rsidRPr="00386BAD" w:rsidRDefault="00E223BD" w:rsidP="00DE1BE2">
      <w:pPr>
        <w:bidi/>
        <w:rPr>
          <w:rFonts w:ascii="Traditional Arabic" w:eastAsia="Calibri" w:hAnsi="Traditional Arabic" w:cs="Traditional Arabic"/>
          <w:b/>
          <w:bCs/>
          <w:sz w:val="28"/>
          <w:szCs w:val="28"/>
          <w:lang w:val="en-US" w:bidi="ar-JO"/>
        </w:rPr>
      </w:pPr>
      <w:r>
        <w:rPr>
          <w:rFonts w:ascii="Traditional Arabic" w:eastAsia="Calibri" w:hAnsi="Traditional Arabic" w:cs="Traditional Arabic" w:hint="cs"/>
          <w:b/>
          <w:bCs/>
          <w:sz w:val="28"/>
          <w:szCs w:val="28"/>
          <w:rtl/>
          <w:lang w:val="en-US"/>
        </w:rPr>
        <w:t xml:space="preserve">2.5.6 </w:t>
      </w:r>
      <w:r w:rsidR="004E5D06" w:rsidRPr="00386BAD">
        <w:rPr>
          <w:rFonts w:ascii="Traditional Arabic" w:eastAsia="Calibri" w:hAnsi="Traditional Arabic" w:cs="Traditional Arabic"/>
          <w:b/>
          <w:bCs/>
          <w:sz w:val="28"/>
          <w:szCs w:val="28"/>
          <w:rtl/>
          <w:lang w:val="en-US"/>
        </w:rPr>
        <w:t>ما يميز هذه الدراسة عن الدراسات السابقة</w:t>
      </w:r>
    </w:p>
    <w:p w14:paraId="56ED4933" w14:textId="77777777" w:rsidR="004F6C6A" w:rsidRPr="00386BAD" w:rsidRDefault="009B1E99" w:rsidP="004F6C6A">
      <w:pPr>
        <w:bidi/>
        <w:spacing w:line="360" w:lineRule="auto"/>
        <w:ind w:firstLine="72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lang w:val="en-US"/>
        </w:rPr>
        <w:t>ت</w:t>
      </w:r>
      <w:r w:rsidR="004F6C6A" w:rsidRPr="00386BAD">
        <w:rPr>
          <w:rFonts w:ascii="Traditional Arabic" w:eastAsia="Calibri" w:hAnsi="Traditional Arabic" w:cs="Traditional Arabic"/>
          <w:sz w:val="28"/>
          <w:szCs w:val="28"/>
          <w:rtl/>
          <w:lang w:val="en-US"/>
        </w:rPr>
        <w:t>تميزت الدراسة الحالية بأنها من الدراسات القليلة التي دمجت بين الصيانة الوقائية والصيانة التنبؤية في إطار واحد، إذ لم تكتفِ بتناول كل نوع بصورة منفصلة كما هو الحال في عدد من الدراسات السابقة مثل</w:t>
      </w:r>
      <w:r w:rsidR="004F6C6A" w:rsidRPr="00386BAD">
        <w:rPr>
          <w:rFonts w:ascii="Traditional Arabic" w:eastAsia="Calibri" w:hAnsi="Traditional Arabic" w:cs="Traditional Arabic"/>
          <w:sz w:val="28"/>
          <w:szCs w:val="28"/>
        </w:rPr>
        <w:t xml:space="preserve"> Mahfoud et al. (2016) </w:t>
      </w:r>
      <w:r w:rsidR="004F6C6A" w:rsidRPr="00386BAD">
        <w:rPr>
          <w:rFonts w:ascii="Traditional Arabic" w:eastAsia="Calibri" w:hAnsi="Traditional Arabic" w:cs="Traditional Arabic"/>
          <w:sz w:val="28"/>
          <w:szCs w:val="28"/>
          <w:rtl/>
          <w:lang w:val="en-US"/>
        </w:rPr>
        <w:t>التي ركزت على الصيانة الوقائية، أو</w:t>
      </w:r>
      <w:r w:rsidR="004F6C6A" w:rsidRPr="00386BAD">
        <w:rPr>
          <w:rFonts w:ascii="Traditional Arabic" w:eastAsia="Calibri" w:hAnsi="Traditional Arabic" w:cs="Traditional Arabic"/>
          <w:sz w:val="28"/>
          <w:szCs w:val="28"/>
        </w:rPr>
        <w:t xml:space="preserve"> Çoban et al. (2018) </w:t>
      </w:r>
      <w:r w:rsidR="004F6C6A" w:rsidRPr="00386BAD">
        <w:rPr>
          <w:rFonts w:ascii="Traditional Arabic" w:eastAsia="Calibri" w:hAnsi="Traditional Arabic" w:cs="Traditional Arabic"/>
          <w:sz w:val="28"/>
          <w:szCs w:val="28"/>
          <w:rtl/>
          <w:lang w:val="en-US"/>
        </w:rPr>
        <w:t xml:space="preserve">التي تناولت الصيانة التنبؤية من منظور تقني، دون معالجة العلاقة التكاملية بين النوعين أو أثرهما المباشر على جودة الرعاية الصحية. وقد اعتمدت الدراسة مقاربة تطبيقية في مستشفى عسير المركزي سمحت بفحص </w:t>
      </w:r>
      <w:r w:rsidR="004F6C6A" w:rsidRPr="00386BAD">
        <w:rPr>
          <w:rFonts w:ascii="Traditional Arabic" w:eastAsia="Calibri" w:hAnsi="Traditional Arabic" w:cs="Traditional Arabic"/>
          <w:sz w:val="28"/>
          <w:szCs w:val="28"/>
          <w:rtl/>
          <w:lang w:val="en-US"/>
        </w:rPr>
        <w:lastRenderedPageBreak/>
        <w:t>تأثير استراتيجيات الصيانة بمختلف جوانبها على محاور جودة الرعاية الصحية، بما في ذلك زمن الاستجابة، واستمرارية الخدمات، وسلامة المرضى، وهو منظور لم تتناوله الأدبيات السابقة بصورة مترابطة</w:t>
      </w:r>
      <w:r w:rsidR="004F6C6A" w:rsidRPr="00386BAD">
        <w:rPr>
          <w:rFonts w:ascii="Traditional Arabic" w:eastAsia="Calibri" w:hAnsi="Traditional Arabic" w:cs="Traditional Arabic"/>
          <w:sz w:val="28"/>
          <w:szCs w:val="28"/>
        </w:rPr>
        <w:t>.</w:t>
      </w:r>
    </w:p>
    <w:p w14:paraId="681E1B44" w14:textId="77777777" w:rsidR="004F6C6A" w:rsidRPr="00386BAD" w:rsidRDefault="004F6C6A" w:rsidP="004F6C6A">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 xml:space="preserve">كما تميزت الدراسة بقدرتها على الربط بين الأداء الفني للأجهزة الطبية ومخرجات الجودة السريرية، حيث تجاوزت التقييم الفني البحت المتعلق بتوفر الأجهزة أو جاهزيتها، واتجهت إلى تحليل آثار الصيانة على النتائج الصحية الفعلية للمرضى، وهو ما يمثل إضافة نوعية قياسًا بعدد محدود من الدراسات مثل </w:t>
      </w:r>
      <w:r w:rsidRPr="00386BAD">
        <w:rPr>
          <w:rFonts w:ascii="Traditional Arabic" w:eastAsia="Calibri" w:hAnsi="Traditional Arabic" w:cs="Traditional Arabic" w:hint="cs"/>
          <w:sz w:val="28"/>
          <w:szCs w:val="28"/>
          <w:rtl/>
          <w:lang w:val="en-US"/>
        </w:rPr>
        <w:t>(</w:t>
      </w:r>
      <w:r w:rsidRPr="00386BAD">
        <w:rPr>
          <w:rFonts w:ascii="Traditional Arabic" w:eastAsia="Calibri" w:hAnsi="Traditional Arabic" w:cs="Traditional Arabic"/>
          <w:sz w:val="28"/>
          <w:szCs w:val="28"/>
          <w:lang w:val="en-US"/>
        </w:rPr>
        <w:t>Majrashi &amp; Saleh-Eldeen</w:t>
      </w:r>
      <w:r w:rsidRPr="00386BAD">
        <w:rPr>
          <w:rFonts w:ascii="Traditional Arabic" w:eastAsia="Calibri" w:hAnsi="Traditional Arabic" w:cs="Traditional Arabic"/>
          <w:sz w:val="28"/>
          <w:szCs w:val="28"/>
          <w:lang w:val="en-US" w:bidi="ar-AE"/>
        </w:rPr>
        <w:t xml:space="preserve">, </w:t>
      </w:r>
      <w:r w:rsidRPr="00386BAD">
        <w:rPr>
          <w:rFonts w:ascii="Traditional Arabic" w:eastAsia="Calibri" w:hAnsi="Traditional Arabic" w:cs="Traditional Arabic"/>
          <w:sz w:val="28"/>
          <w:szCs w:val="28"/>
          <w:lang w:val="en-US"/>
        </w:rPr>
        <w:t>2024</w:t>
      </w:r>
      <w:r w:rsidRPr="00386BAD">
        <w:rPr>
          <w:rFonts w:ascii="Traditional Arabic" w:eastAsia="Calibri" w:hAnsi="Traditional Arabic" w:cs="Traditional Arabic"/>
          <w:sz w:val="28"/>
          <w:szCs w:val="28"/>
          <w:rtl/>
          <w:lang w:val="en-US"/>
        </w:rPr>
        <w:t>) و</w:t>
      </w:r>
      <w:r w:rsidRPr="00386BAD">
        <w:rPr>
          <w:rFonts w:ascii="Traditional Arabic" w:eastAsia="Calibri" w:hAnsi="Traditional Arabic" w:cs="Traditional Arabic"/>
          <w:sz w:val="28"/>
          <w:szCs w:val="28"/>
          <w:lang w:val="en-US"/>
        </w:rPr>
        <w:t>Boppana, 2023)</w:t>
      </w:r>
      <w:r w:rsidRPr="00386BAD">
        <w:rPr>
          <w:rFonts w:ascii="Traditional Arabic" w:eastAsia="Calibri" w:hAnsi="Traditional Arabic" w:cs="Traditional Arabic"/>
          <w:sz w:val="28"/>
          <w:szCs w:val="28"/>
          <w:rtl/>
          <w:lang w:val="en-US"/>
        </w:rPr>
        <w:t>) التي تناولت الجودة أو الصيانة كلٌّ على حدة دون دمج مفاهيمهما في نموذج تفسيري واحد. ومن خلال هذا الدمج بين البعدين الفني والسريري، تسد الدراسة فجوة واضحة في الأدبيات العربية والأجنبية التي تفتقر إلى دراسات تطبيقية تجمع بين الصيانة الوقائية والتنبؤية وجودة الرعاية الصحية في بيئة تشغيلية واقعية داخل مستشفى حكومي سعودي، مما يجعل نتائجها ذات قيمة علمية وتطبيقية تسهم في تطوير سياسات الصيانة وتحسين مستوى الخدمات الصحية</w:t>
      </w:r>
      <w:r w:rsidRPr="00386BAD">
        <w:rPr>
          <w:rFonts w:ascii="Traditional Arabic" w:eastAsia="Calibri" w:hAnsi="Traditional Arabic" w:cs="Traditional Arabic"/>
          <w:sz w:val="28"/>
          <w:szCs w:val="28"/>
          <w:lang w:val="en-US"/>
        </w:rPr>
        <w:t>.</w:t>
      </w:r>
    </w:p>
    <w:p w14:paraId="6608F590" w14:textId="77777777" w:rsidR="007D5530" w:rsidRPr="00386BAD" w:rsidRDefault="007D5530" w:rsidP="004F6C6A">
      <w:pPr>
        <w:bidi/>
        <w:spacing w:line="360" w:lineRule="auto"/>
        <w:ind w:firstLine="720"/>
        <w:jc w:val="both"/>
        <w:rPr>
          <w:rFonts w:ascii="Times New Roman" w:eastAsia="Calibri" w:hAnsi="Times New Roman" w:cs="Times New Roman"/>
          <w:b/>
          <w:bCs/>
          <w:color w:val="00B0F0"/>
          <w:sz w:val="36"/>
          <w:szCs w:val="36"/>
          <w:u w:val="single"/>
          <w:rtl/>
          <w:lang w:val="en-US"/>
        </w:rPr>
      </w:pPr>
    </w:p>
    <w:p w14:paraId="00C18ACE" w14:textId="77777777" w:rsidR="007D5530" w:rsidRPr="00386BAD" w:rsidRDefault="007D5530" w:rsidP="007D5530">
      <w:pPr>
        <w:bidi/>
        <w:rPr>
          <w:rFonts w:ascii="Times New Roman" w:eastAsia="Calibri" w:hAnsi="Times New Roman" w:cs="Times New Roman"/>
          <w:b/>
          <w:bCs/>
          <w:color w:val="00B0F0"/>
          <w:sz w:val="36"/>
          <w:szCs w:val="36"/>
          <w:u w:val="single"/>
          <w:rtl/>
          <w:lang w:val="en-US"/>
        </w:rPr>
      </w:pPr>
    </w:p>
    <w:p w14:paraId="1BF6AD1F" w14:textId="77777777" w:rsidR="007D5530" w:rsidRPr="00386BAD" w:rsidRDefault="007D5530" w:rsidP="007D5530">
      <w:pPr>
        <w:bidi/>
        <w:rPr>
          <w:rFonts w:ascii="Times New Roman" w:eastAsia="Calibri" w:hAnsi="Times New Roman" w:cs="Times New Roman"/>
          <w:b/>
          <w:bCs/>
          <w:color w:val="00B0F0"/>
          <w:sz w:val="36"/>
          <w:szCs w:val="36"/>
          <w:u w:val="single"/>
          <w:rtl/>
          <w:lang w:val="en-US"/>
        </w:rPr>
      </w:pPr>
    </w:p>
    <w:p w14:paraId="615C3F26"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2AEF85B0"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41E869E2"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0C32DEBE"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1697D81F"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12B577C5" w14:textId="77777777" w:rsidR="00E223BD" w:rsidRDefault="00E223BD" w:rsidP="00E223BD">
      <w:pPr>
        <w:pageBreakBefore/>
        <w:bidi/>
        <w:spacing w:line="360" w:lineRule="auto"/>
        <w:jc w:val="center"/>
        <w:rPr>
          <w:rFonts w:ascii="Traditional Arabic" w:eastAsia="Calibri" w:hAnsi="Traditional Arabic" w:cs="Traditional Arabic"/>
          <w:b/>
          <w:bCs/>
          <w:sz w:val="40"/>
          <w:szCs w:val="40"/>
          <w:rtl/>
          <w:lang w:val="en-US"/>
        </w:rPr>
      </w:pPr>
    </w:p>
    <w:p w14:paraId="5A4AE079" w14:textId="77777777" w:rsidR="008A5E4B" w:rsidRPr="00386BAD" w:rsidRDefault="008A5E4B" w:rsidP="00E223BD">
      <w:pPr>
        <w:pageBreakBefore/>
        <w:bidi/>
        <w:spacing w:line="360" w:lineRule="auto"/>
        <w:jc w:val="center"/>
        <w:rPr>
          <w:rFonts w:ascii="Traditional Arabic" w:eastAsia="Calibri" w:hAnsi="Traditional Arabic" w:cs="Traditional Arabic"/>
          <w:b/>
          <w:bCs/>
          <w:sz w:val="40"/>
          <w:szCs w:val="40"/>
          <w:lang w:val="en-US"/>
        </w:rPr>
      </w:pPr>
      <w:r w:rsidRPr="00386BAD">
        <w:rPr>
          <w:rFonts w:ascii="Traditional Arabic" w:eastAsia="Calibri" w:hAnsi="Traditional Arabic" w:cs="Traditional Arabic"/>
          <w:b/>
          <w:bCs/>
          <w:sz w:val="40"/>
          <w:szCs w:val="40"/>
          <w:rtl/>
          <w:lang w:val="en-US"/>
        </w:rPr>
        <w:lastRenderedPageBreak/>
        <w:t>الفصل الثالث</w:t>
      </w:r>
    </w:p>
    <w:p w14:paraId="0592592D" w14:textId="212CDB1D" w:rsidR="008A5E4B" w:rsidRDefault="00607DBD" w:rsidP="008A5E4B">
      <w:pPr>
        <w:bidi/>
        <w:spacing w:line="360" w:lineRule="auto"/>
        <w:jc w:val="center"/>
        <w:rPr>
          <w:rFonts w:ascii="Traditional Arabic" w:eastAsia="Calibri" w:hAnsi="Traditional Arabic" w:cs="Traditional Arabic"/>
          <w:b/>
          <w:bCs/>
          <w:sz w:val="40"/>
          <w:szCs w:val="40"/>
          <w:rtl/>
          <w:lang w:val="en-US"/>
        </w:rPr>
      </w:pPr>
      <w:r>
        <w:rPr>
          <w:rFonts w:ascii="Traditional Arabic" w:eastAsia="Calibri" w:hAnsi="Traditional Arabic" w:cs="Traditional Arabic" w:hint="cs"/>
          <w:b/>
          <w:bCs/>
          <w:sz w:val="40"/>
          <w:szCs w:val="40"/>
          <w:rtl/>
          <w:lang w:val="en-US"/>
        </w:rPr>
        <w:t>منهجية الدراسة</w:t>
      </w:r>
    </w:p>
    <w:p w14:paraId="288C7912"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300D7132"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0EBC53D9"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69E966A6"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3A13DEB3"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27533E30"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3F858404"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0026595C"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5A3ED1F9"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0F4177DA" w14:textId="5D9F98C5" w:rsidR="00E223BD" w:rsidRPr="00386BAD" w:rsidRDefault="00E223BD" w:rsidP="00E223BD">
      <w:pPr>
        <w:bidi/>
        <w:spacing w:line="360" w:lineRule="auto"/>
        <w:jc w:val="center"/>
        <w:rPr>
          <w:rFonts w:ascii="Traditional Arabic" w:eastAsia="Calibri" w:hAnsi="Traditional Arabic" w:cs="Traditional Arabic"/>
          <w:b/>
          <w:bCs/>
          <w:sz w:val="40"/>
          <w:szCs w:val="40"/>
          <w:rtl/>
          <w:lang w:val="en-US"/>
        </w:rPr>
      </w:pPr>
      <w:r>
        <w:rPr>
          <w:rFonts w:ascii="Traditional Arabic" w:eastAsia="Calibri" w:hAnsi="Traditional Arabic" w:cs="Traditional Arabic"/>
          <w:b/>
          <w:bCs/>
          <w:sz w:val="40"/>
          <w:szCs w:val="40"/>
          <w:rtl/>
          <w:lang w:val="en-US"/>
        </w:rPr>
        <w:br w:type="page"/>
      </w:r>
    </w:p>
    <w:p w14:paraId="5A73D74E" w14:textId="226ADFB2" w:rsidR="008A5E4B" w:rsidRPr="00386BAD" w:rsidRDefault="00E223BD" w:rsidP="008A5E4B">
      <w:pPr>
        <w:bidi/>
        <w:spacing w:line="360" w:lineRule="auto"/>
        <w:rPr>
          <w:rFonts w:ascii="Traditional Arabic" w:eastAsia="Calibri" w:hAnsi="Traditional Arabic" w:cs="Traditional Arabic"/>
          <w:b/>
          <w:bCs/>
          <w:sz w:val="40"/>
          <w:szCs w:val="40"/>
          <w:lang w:val="en-US"/>
        </w:rPr>
      </w:pPr>
      <w:r>
        <w:rPr>
          <w:rFonts w:ascii="Traditional Arabic" w:eastAsia="Calibri" w:hAnsi="Traditional Arabic" w:cs="Traditional Arabic" w:hint="cs"/>
          <w:b/>
          <w:bCs/>
          <w:sz w:val="36"/>
          <w:szCs w:val="36"/>
          <w:rtl/>
          <w:lang w:val="en-US"/>
        </w:rPr>
        <w:lastRenderedPageBreak/>
        <w:t xml:space="preserve">3.1 </w:t>
      </w:r>
      <w:r w:rsidR="008A5E4B" w:rsidRPr="00386BAD">
        <w:rPr>
          <w:rFonts w:ascii="Traditional Arabic" w:eastAsia="Calibri" w:hAnsi="Traditional Arabic" w:cs="Traditional Arabic"/>
          <w:b/>
          <w:bCs/>
          <w:sz w:val="36"/>
          <w:szCs w:val="36"/>
          <w:rtl/>
          <w:lang w:val="en-US"/>
        </w:rPr>
        <w:t>تمهيد</w:t>
      </w:r>
    </w:p>
    <w:p w14:paraId="2917C1E0"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يتناول هذا الفصل عرضًا منهجيًا للإجراءات العلمية التي اعتمدتها الدراسة للكشف عن تأثير استراتيجيات الصيانة الوقائية والتنبؤية على جودة الرعاية الصحية في مستشفى عسير المركزي. ويهدف إلى توضيح الإطار الإجرائي الذي تم من خلاله جمع البيانات وتحليلها واختبار الفرضيات، بما يضمن تحقيق الدقة العلمية والموضوعية في النتائج</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bidi="ar-AE"/>
        </w:rPr>
        <w:t xml:space="preserve"> </w:t>
      </w:r>
      <w:r w:rsidRPr="00386BAD">
        <w:rPr>
          <w:rFonts w:ascii="Traditional Arabic" w:eastAsia="Calibri" w:hAnsi="Traditional Arabic" w:cs="Traditional Arabic"/>
          <w:sz w:val="32"/>
          <w:szCs w:val="32"/>
          <w:rtl/>
          <w:lang w:val="en-US"/>
        </w:rPr>
        <w:t>ويعرض الفصل مبررات اختيار المنهج، وتحديد مجتمع الدراسة وعينتها، وبناء أداة القياس، والتحقق من صدقها وثباتها، إضافة إلى الأساليب الإحصائية المستخدمة في تحليل البيانات</w:t>
      </w:r>
      <w:r w:rsidRPr="00386BAD">
        <w:rPr>
          <w:rFonts w:ascii="Traditional Arabic" w:eastAsia="Calibri" w:hAnsi="Traditional Arabic" w:cs="Traditional Arabic"/>
          <w:sz w:val="32"/>
          <w:szCs w:val="32"/>
          <w:lang w:val="en-US"/>
        </w:rPr>
        <w:t>.</w:t>
      </w:r>
    </w:p>
    <w:p w14:paraId="0F756F7E"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p>
    <w:p w14:paraId="2742E255" w14:textId="18D1143A" w:rsidR="008A5E4B" w:rsidRPr="00386BAD" w:rsidRDefault="00E223BD" w:rsidP="008A5E4B">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3.2 </w:t>
      </w:r>
      <w:r w:rsidR="008A5E4B" w:rsidRPr="00386BAD">
        <w:rPr>
          <w:rFonts w:ascii="Traditional Arabic" w:eastAsia="Calibri" w:hAnsi="Traditional Arabic" w:cs="Traditional Arabic"/>
          <w:b/>
          <w:bCs/>
          <w:sz w:val="32"/>
          <w:szCs w:val="32"/>
          <w:rtl/>
          <w:lang w:val="en-US"/>
        </w:rPr>
        <w:t>منهج الدراسة</w:t>
      </w:r>
    </w:p>
    <w:p w14:paraId="4BF19B23"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استنادًا إلى طبيعة مشكلة الدراسة وأهدافها وفرضياتها، اعتمدت الدراسة على المنهج الوصفي التحليلي، كونه المنهج الأنسب لدراسة العلاقات بين المتغيرات وتحليلها إحصائيًا واختبار مدى تأثير المتغير المستقل (استراتيجيات الصيانة الوقائية والتنبؤية) على المتغير التابع (جودة الرعاية الصحية).</w:t>
      </w:r>
    </w:p>
    <w:p w14:paraId="0ED979C4" w14:textId="77777777" w:rsidR="008A5E4B" w:rsidRPr="00386BAD" w:rsidRDefault="008A5E4B" w:rsidP="008A5E4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ويُعد المنهج الوصفي التحليلي من أكثر المناهج استخدامًا في الدراسات الإدارية والصحية التي تهدف إلى وصف الظاهرة كما هي في الواقع، وتحليل العلاقات بين متغيراتها، واستخلاص النتائج في ضوء البيانات الميدانية التي يتم جمعها من مجتمع الدراسة</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bidi="ar-AE"/>
        </w:rPr>
        <w:t xml:space="preserve"> </w:t>
      </w:r>
      <w:r w:rsidRPr="00386BAD">
        <w:rPr>
          <w:rFonts w:ascii="Traditional Arabic" w:eastAsia="Calibri" w:hAnsi="Traditional Arabic" w:cs="Traditional Arabic"/>
          <w:sz w:val="32"/>
          <w:szCs w:val="32"/>
          <w:rtl/>
          <w:lang w:val="en-US"/>
        </w:rPr>
        <w:t>وقد تم استخدام الاستبانة كأداة رئيسة لجمع البيانات من العاملين في مستشفى عسير المركزي، نظرًا لملاءمتها لطبيعة الدراسة وأهدافها</w:t>
      </w:r>
      <w:r w:rsidRPr="00386BAD">
        <w:rPr>
          <w:rFonts w:ascii="Traditional Arabic" w:eastAsia="Calibri" w:hAnsi="Traditional Arabic" w:cs="Traditional Arabic"/>
          <w:sz w:val="32"/>
          <w:szCs w:val="32"/>
          <w:lang w:val="en-US"/>
        </w:rPr>
        <w:t>.</w:t>
      </w:r>
    </w:p>
    <w:p w14:paraId="482104D5" w14:textId="77777777" w:rsidR="008A5E4B" w:rsidRPr="00386BAD" w:rsidRDefault="008A5E4B" w:rsidP="008A5E4B">
      <w:pPr>
        <w:bidi/>
        <w:spacing w:line="360" w:lineRule="auto"/>
        <w:jc w:val="both"/>
        <w:rPr>
          <w:rFonts w:ascii="Traditional Arabic" w:eastAsia="Calibri" w:hAnsi="Traditional Arabic" w:cs="Traditional Arabic"/>
          <w:sz w:val="32"/>
          <w:szCs w:val="32"/>
          <w:rtl/>
          <w:lang w:val="en-US"/>
        </w:rPr>
      </w:pPr>
    </w:p>
    <w:p w14:paraId="35C334CC" w14:textId="4FE623FA" w:rsidR="008A5E4B" w:rsidRPr="00386BAD" w:rsidRDefault="00E223BD" w:rsidP="008A5E4B">
      <w:pPr>
        <w:bidi/>
        <w:spacing w:line="360" w:lineRule="auto"/>
        <w:jc w:val="both"/>
        <w:rPr>
          <w:rFonts w:ascii="Traditional Arabic" w:eastAsia="Calibri" w:hAnsi="Traditional Arabic" w:cs="Traditional Arabic"/>
          <w:b/>
          <w:bCs/>
          <w:sz w:val="36"/>
          <w:szCs w:val="36"/>
          <w:lang w:val="en-US"/>
        </w:rPr>
      </w:pPr>
      <w:r>
        <w:rPr>
          <w:rFonts w:ascii="Traditional Arabic" w:eastAsia="Calibri" w:hAnsi="Traditional Arabic" w:cs="Traditional Arabic" w:hint="cs"/>
          <w:b/>
          <w:bCs/>
          <w:sz w:val="36"/>
          <w:szCs w:val="36"/>
          <w:rtl/>
          <w:lang w:val="en-US"/>
        </w:rPr>
        <w:lastRenderedPageBreak/>
        <w:t xml:space="preserve">3.3 </w:t>
      </w:r>
      <w:r w:rsidR="008A5E4B" w:rsidRPr="00386BAD">
        <w:rPr>
          <w:rFonts w:ascii="Traditional Arabic" w:eastAsia="Calibri" w:hAnsi="Traditional Arabic" w:cs="Traditional Arabic"/>
          <w:b/>
          <w:bCs/>
          <w:sz w:val="36"/>
          <w:szCs w:val="36"/>
          <w:rtl/>
          <w:lang w:val="en-US"/>
        </w:rPr>
        <w:t>مجتمع الدراسة</w:t>
      </w:r>
    </w:p>
    <w:p w14:paraId="1CCD52A6"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يتكون مجتمع الدراسة من جميع العاملين في مستشفى عسير المركزي الذين يرتبط عملهم بشكل مباشر بإدارة وصيانة الأجهزة الطبية أو ضمان جودة الرعاية الصحية. ويشمل ذلك الفئات المهنية التي تؤدي دورا مباشرا في تطبيق استراتيجيات الصيانة الوقائية والتنبؤية وانعكاسها على جودة الخدمات الصحية داخل المستشفى</w:t>
      </w:r>
      <w:r w:rsidRPr="00386BAD">
        <w:rPr>
          <w:rFonts w:ascii="Traditional Arabic" w:eastAsia="Calibri" w:hAnsi="Traditional Arabic" w:cs="Traditional Arabic"/>
          <w:sz w:val="32"/>
          <w:szCs w:val="32"/>
          <w:lang w:val="en-US"/>
        </w:rPr>
        <w:t>.</w:t>
      </w:r>
    </w:p>
    <w:p w14:paraId="0BE86A4C"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وبحسب البيانات الإدارية الصادرة عن إدارة الموارد البشرية في مستشفى عسير المركزي، يبلغ حجم مجتمع الدراسة المستهدف 400 موظف من أصل 1000 موظف يعملون في المستشفى. ويتوزع مجتمع الدراسة على الفئات المهنية التالية:</w:t>
      </w:r>
    </w:p>
    <w:p w14:paraId="6E429DBA"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المهندسون الطبيون: 80 موظفا</w:t>
      </w:r>
    </w:p>
    <w:p w14:paraId="0CA9EAA6"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الفنيون المتخصصون في صيانة الأجهزة الطبية: 100 موظف</w:t>
      </w:r>
    </w:p>
    <w:p w14:paraId="6D9BA25E"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الأطباء المعتمدون على الأجهزة الطبية في تقديم الخدمة الصحية: 80 طبيبا</w:t>
      </w:r>
    </w:p>
    <w:p w14:paraId="06B0D59B"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الممرضون المشغلون للأجهزة الطبية: 100 ممرض</w:t>
      </w:r>
    </w:p>
    <w:p w14:paraId="48FF4CB0"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مسؤولو ضمان الجودة: 40 موظفا</w:t>
      </w:r>
    </w:p>
    <w:p w14:paraId="052DCA51"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تم اختيار هذه الفئات نظرا لارتباط عملها المباشر بعمليات تشغيل الأجهزة الطبية أو صيانتها أو الإشراف على جودة الخدمات الصحية المرتبطة بها، الأمر الذي يجعلها الأكثر قدرة على تقييم أثر استراتيجيات الصيانة الوقائية والتنبؤية في تحسين جودة الرعاية الصحية داخل المستشفى</w:t>
      </w:r>
      <w:r w:rsidRPr="00386BAD">
        <w:rPr>
          <w:rFonts w:ascii="Traditional Arabic" w:eastAsia="Calibri" w:hAnsi="Traditional Arabic" w:cs="Traditional Arabic"/>
          <w:sz w:val="32"/>
          <w:szCs w:val="32"/>
          <w:lang w:val="en-US"/>
        </w:rPr>
        <w:t>.</w:t>
      </w:r>
    </w:p>
    <w:p w14:paraId="48B738C0"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كما اقتصر مجتمع الدراسة على العاملين الذين يمتلكون خبرة عملية لا تقل عن سنة واحدة في مجال عملهم، ولديهم معرفة كافية بعمليات صيانة الأجهزة الطبية أو استخداماتها أو بمتطلبات جودة الرعاية الصحية، وذلك لضمان الحصول على بيانات دقيقة وموثوقة. ولم تشمل الدراسة العاملين الذين لا يرتبط عملهم بشكل مباشر بهذه العمليات، كما لم تمتد إلى مستشفيات أو مرافق صحية أخرى خارج نطاق مستشفى عسير المركزي.</w:t>
      </w:r>
    </w:p>
    <w:p w14:paraId="380907D9"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p>
    <w:p w14:paraId="4D7EF177" w14:textId="79B38D83" w:rsidR="008A5E4B" w:rsidRPr="00386BAD" w:rsidRDefault="00E223BD" w:rsidP="00A33F60">
      <w:pPr>
        <w:bidi/>
        <w:spacing w:line="360" w:lineRule="auto"/>
        <w:jc w:val="both"/>
        <w:rPr>
          <w:rFonts w:ascii="Traditional Arabic" w:eastAsia="Calibri" w:hAnsi="Traditional Arabic" w:cs="Traditional Arabic"/>
          <w:b/>
          <w:bCs/>
          <w:sz w:val="36"/>
          <w:szCs w:val="36"/>
          <w:lang w:val="en-US"/>
        </w:rPr>
      </w:pPr>
      <w:r>
        <w:rPr>
          <w:rFonts w:ascii="Traditional Arabic" w:eastAsia="Calibri" w:hAnsi="Traditional Arabic" w:cs="Traditional Arabic" w:hint="cs"/>
          <w:b/>
          <w:bCs/>
          <w:sz w:val="36"/>
          <w:szCs w:val="36"/>
          <w:rtl/>
          <w:lang w:val="en-US"/>
        </w:rPr>
        <w:t xml:space="preserve">3.4 </w:t>
      </w:r>
      <w:r w:rsidR="008A5E4B" w:rsidRPr="00386BAD">
        <w:rPr>
          <w:rFonts w:ascii="Traditional Arabic" w:eastAsia="Calibri" w:hAnsi="Traditional Arabic" w:cs="Traditional Arabic"/>
          <w:b/>
          <w:bCs/>
          <w:sz w:val="36"/>
          <w:szCs w:val="36"/>
          <w:rtl/>
          <w:lang w:val="en-US"/>
        </w:rPr>
        <w:t>عينة الدراسة</w:t>
      </w:r>
    </w:p>
    <w:p w14:paraId="22F0C0DA" w14:textId="194F40D7" w:rsidR="004C5AFE" w:rsidRDefault="004C5AFE" w:rsidP="00141CD1">
      <w:pPr>
        <w:bidi/>
        <w:spacing w:line="360" w:lineRule="auto"/>
        <w:jc w:val="both"/>
        <w:rPr>
          <w:rFonts w:ascii="Traditional Arabic" w:eastAsia="Calibri" w:hAnsi="Traditional Arabic" w:cs="Traditional Arabic"/>
          <w:sz w:val="32"/>
          <w:szCs w:val="32"/>
          <w:rtl/>
        </w:rPr>
      </w:pPr>
      <w:r w:rsidRPr="004C5AFE">
        <w:rPr>
          <w:rFonts w:ascii="Traditional Arabic" w:eastAsia="Calibri" w:hAnsi="Traditional Arabic" w:cs="Traditional Arabic"/>
          <w:sz w:val="32"/>
          <w:szCs w:val="32"/>
          <w:rtl/>
          <w:lang w:val="en-US"/>
        </w:rPr>
        <w:t xml:space="preserve">تم تحديد حجم عينة الدراسة </w:t>
      </w:r>
      <w:r w:rsidR="00141CD1" w:rsidRPr="00141CD1">
        <w:rPr>
          <w:rFonts w:ascii="Traditional Arabic" w:eastAsia="Calibri" w:hAnsi="Traditional Arabic" w:cs="Traditional Arabic"/>
          <w:sz w:val="32"/>
          <w:szCs w:val="32"/>
          <w:rtl/>
          <w:lang w:val="en-US"/>
        </w:rPr>
        <w:t xml:space="preserve">بالاستناد إلى جدول </w:t>
      </w:r>
      <w:r w:rsidR="00141CD1" w:rsidRPr="00141CD1">
        <w:rPr>
          <w:rFonts w:ascii="Traditional Arabic" w:eastAsia="Calibri" w:hAnsi="Traditional Arabic" w:cs="Traditional Arabic"/>
          <w:sz w:val="32"/>
          <w:szCs w:val="32"/>
          <w:lang w:val="en-US"/>
        </w:rPr>
        <w:t>Krejcie and Morgan</w:t>
      </w:r>
      <w:r w:rsidR="00141CD1">
        <w:rPr>
          <w:rFonts w:ascii="Traditional Arabic" w:eastAsia="Calibri" w:hAnsi="Traditional Arabic" w:cs="Traditional Arabic"/>
          <w:sz w:val="32"/>
          <w:szCs w:val="32"/>
          <w:lang w:val="en-US"/>
        </w:rPr>
        <w:t>,</w:t>
      </w:r>
      <w:r w:rsidR="00141CD1" w:rsidRPr="00141CD1">
        <w:rPr>
          <w:rFonts w:ascii="Traditional Arabic" w:eastAsia="Calibri" w:hAnsi="Traditional Arabic" w:cs="Traditional Arabic"/>
          <w:sz w:val="32"/>
          <w:szCs w:val="32"/>
          <w:lang w:val="en-US"/>
        </w:rPr>
        <w:t xml:space="preserve"> 1970</w:t>
      </w:r>
      <w:r w:rsidR="00141CD1">
        <w:rPr>
          <w:rFonts w:ascii="Traditional Arabic" w:eastAsia="Calibri" w:hAnsi="Traditional Arabic" w:cs="Traditional Arabic"/>
          <w:sz w:val="32"/>
          <w:szCs w:val="32"/>
          <w:lang w:val="en-US"/>
        </w:rPr>
        <w:t>)</w:t>
      </w:r>
      <w:r w:rsidR="00141CD1" w:rsidRPr="00141CD1">
        <w:rPr>
          <w:rFonts w:ascii="Traditional Arabic" w:eastAsia="Calibri" w:hAnsi="Traditional Arabic" w:cs="Traditional Arabic"/>
          <w:sz w:val="32"/>
          <w:szCs w:val="32"/>
          <w:rtl/>
          <w:lang w:val="en-US"/>
        </w:rPr>
        <w:t xml:space="preserve">)، الذي يُعد من أكثر الأساليب شيوعًا واعتمادًا في تحديد أحجام العينات في البحوث الإدارية </w:t>
      </w:r>
      <w:r w:rsidRPr="004C5AFE">
        <w:rPr>
          <w:rFonts w:ascii="Traditional Arabic" w:eastAsia="Calibri" w:hAnsi="Traditional Arabic" w:cs="Traditional Arabic"/>
          <w:sz w:val="32"/>
          <w:szCs w:val="32"/>
          <w:rtl/>
          <w:lang w:val="en-US"/>
        </w:rPr>
        <w:t>والاجتماعية. ويستند هذا الأسلوب إلى أسس إحصائية تضمن اختيار حجم عينة مناسب يمثل مجتمع الدراسة بدرجة مقبولة من الدقة، بما يدعم إمكانية تعميم نتائج الدراسة ضمن حدودها المنهجية. ووفقًا لهذا الجدول، فإن المجتمع الذي يبلغ حجمه (400) مفردة يتطلب عينة مقدارها (197) مفردة، وهو الحجم الذي اعتمده الباحث في هذه الدراسة.</w:t>
      </w:r>
    </w:p>
    <w:p w14:paraId="60ED058C" w14:textId="0923232C" w:rsidR="00752A5D" w:rsidRPr="00386BAD" w:rsidRDefault="00752A5D" w:rsidP="004C5AF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وقد تم استخدام أسلوب العينة الطبقية (</w:t>
      </w:r>
      <w:r w:rsidRPr="00386BAD">
        <w:rPr>
          <w:rFonts w:ascii="Traditional Arabic" w:eastAsia="Calibri" w:hAnsi="Traditional Arabic" w:cs="Traditional Arabic"/>
          <w:sz w:val="32"/>
          <w:szCs w:val="32"/>
          <w:lang w:val="en-US"/>
        </w:rPr>
        <w:t>Stratified Sampling</w:t>
      </w:r>
      <w:r w:rsidRPr="00386BAD">
        <w:rPr>
          <w:rFonts w:ascii="Traditional Arabic" w:eastAsia="Calibri" w:hAnsi="Traditional Arabic" w:cs="Traditional Arabic"/>
          <w:sz w:val="32"/>
          <w:szCs w:val="32"/>
          <w:rtl/>
          <w:lang w:val="en-US"/>
        </w:rPr>
        <w:t>) في اختيار أفراد العينة، وذلك لضمان تمثيل جميع الفئات المهنية في مجتمع الدراسة وفقا لوزنها النسبي داخل المجتمع الأصلي. ويساعد هذا الأسلوب في تقليل التحيز في اختيار العينة وتحقيق تمثيل أكثر دقة لمختلف الفئات المرتبطة بإدارة وصيانة الأجهزة الطبية وجودة الرعاية الصحية.</w:t>
      </w:r>
    </w:p>
    <w:p w14:paraId="7FFAC10B"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وبناء على ذلك تم توزيع أفراد العينة البالغ عددهم 197 مشاركا على الفئات المختلفة وفقا للنسب التقريبية لتمثيلها في مجتمع الدراسة، وذلك على النحو الآتي:</w:t>
      </w:r>
    </w:p>
    <w:p w14:paraId="51CCC67F"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الفنيون المتخصصون في صيانة الأجهزة الطبية: 49 مشاركا (25%)</w:t>
      </w:r>
    </w:p>
    <w:p w14:paraId="37E7C796"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الأطباء المعتمدون على الأجهزة الطبية: 39 مشاركا (20%)</w:t>
      </w:r>
    </w:p>
    <w:p w14:paraId="51E089FA"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الممرضون المشغلون للأجهزة الطبية: 49 مشاركا (25%)</w:t>
      </w:r>
    </w:p>
    <w:p w14:paraId="2E1A1669"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مسؤولو ضمان الجودة: 20 مشاركا (10%)</w:t>
      </w:r>
    </w:p>
    <w:p w14:paraId="39DA84C6"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المهندسون الطبيون: 39 مشاركا (20%)</w:t>
      </w:r>
    </w:p>
    <w:p w14:paraId="0F24767A"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تم اعتماد هذا التوزيع لضمان تمثيل جميع الفئات المهنية ذات العلاقة بموضوع الدراسة تمثيلا متوازنا يعكس نسبها التقريبية داخل مجتمع الدراسة، مما يسهم في تعزيز دقة النتائج وقابليتها للتعميم ضمن نطاق الدراسة</w:t>
      </w:r>
      <w:r w:rsidRPr="00386BAD">
        <w:rPr>
          <w:rFonts w:ascii="Traditional Arabic" w:eastAsia="Calibri" w:hAnsi="Traditional Arabic" w:cs="Traditional Arabic"/>
          <w:sz w:val="32"/>
          <w:szCs w:val="32"/>
          <w:lang w:val="en-US"/>
        </w:rPr>
        <w:t>.</w:t>
      </w:r>
    </w:p>
    <w:p w14:paraId="04E1D1EF" w14:textId="77777777" w:rsidR="00752A5D" w:rsidRPr="00386BAD" w:rsidRDefault="00752A5D" w:rsidP="00A33F60">
      <w:pPr>
        <w:bidi/>
        <w:spacing w:line="360" w:lineRule="auto"/>
        <w:jc w:val="both"/>
        <w:rPr>
          <w:rFonts w:ascii="Traditional Arabic" w:eastAsia="Calibri" w:hAnsi="Traditional Arabic" w:cs="Traditional Arabic"/>
          <w:sz w:val="32"/>
          <w:szCs w:val="32"/>
          <w:rtl/>
          <w:lang w:val="en-US"/>
        </w:rPr>
      </w:pPr>
    </w:p>
    <w:p w14:paraId="663F665C" w14:textId="77777777" w:rsidR="00A33F60" w:rsidRPr="00386BAD" w:rsidRDefault="00A33F60" w:rsidP="00752A5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تم توزيع (197) استبانة، واستُردت (186) استبانة، وبعد مراجعتها تبين صلاحية (180) استبانة للتحليل الإحصائي، واستبعاد (6) استبانات لعدم اكتمال البيانات. وبذلك بلغت نسبة الاستجابة الصالحة للتحليل (91.4%)، وهي نسبة مرتفعة تعزز قوة النتائج الإحصائية وإمكانية تعميمها ضمن حدود الدراسة</w:t>
      </w:r>
      <w:r w:rsidRPr="00386BAD">
        <w:rPr>
          <w:rFonts w:ascii="Traditional Arabic" w:eastAsia="Calibri" w:hAnsi="Traditional Arabic" w:cs="Traditional Arabic"/>
          <w:sz w:val="32"/>
          <w:szCs w:val="32"/>
          <w:lang w:val="en-US"/>
        </w:rPr>
        <w:t>.</w:t>
      </w:r>
    </w:p>
    <w:p w14:paraId="2946BB87" w14:textId="77777777" w:rsidR="004023FB" w:rsidRPr="00386BAD" w:rsidRDefault="004023FB" w:rsidP="004023FB">
      <w:pPr>
        <w:bidi/>
        <w:spacing w:line="360" w:lineRule="auto"/>
        <w:jc w:val="both"/>
        <w:rPr>
          <w:rFonts w:ascii="Traditional Arabic" w:eastAsia="Calibri" w:hAnsi="Traditional Arabic" w:cs="Traditional Arabic"/>
          <w:sz w:val="32"/>
          <w:szCs w:val="32"/>
          <w:rtl/>
          <w:lang w:val="en-US"/>
        </w:rPr>
      </w:pPr>
    </w:p>
    <w:p w14:paraId="1994F74C" w14:textId="7B6FADCB" w:rsidR="00A33F60" w:rsidRPr="00386BAD" w:rsidRDefault="00E223BD" w:rsidP="00A33F60">
      <w:pPr>
        <w:bidi/>
        <w:spacing w:line="360" w:lineRule="auto"/>
        <w:jc w:val="both"/>
        <w:rPr>
          <w:rFonts w:ascii="Traditional Arabic" w:eastAsia="Calibri" w:hAnsi="Traditional Arabic" w:cs="Traditional Arabic"/>
          <w:b/>
          <w:bCs/>
          <w:sz w:val="36"/>
          <w:szCs w:val="36"/>
          <w:lang w:val="en-US" w:bidi="ar-JO"/>
        </w:rPr>
      </w:pPr>
      <w:r>
        <w:rPr>
          <w:rFonts w:ascii="Traditional Arabic" w:eastAsia="Calibri" w:hAnsi="Traditional Arabic" w:cs="Traditional Arabic" w:hint="cs"/>
          <w:b/>
          <w:bCs/>
          <w:sz w:val="36"/>
          <w:szCs w:val="36"/>
          <w:rtl/>
          <w:lang w:val="en-US"/>
        </w:rPr>
        <w:t xml:space="preserve">3.5 </w:t>
      </w:r>
      <w:r w:rsidR="00A33F60" w:rsidRPr="00386BAD">
        <w:rPr>
          <w:rFonts w:ascii="Traditional Arabic" w:eastAsia="Calibri" w:hAnsi="Traditional Arabic" w:cs="Traditional Arabic"/>
          <w:b/>
          <w:bCs/>
          <w:sz w:val="36"/>
          <w:szCs w:val="36"/>
          <w:rtl/>
          <w:lang w:val="en-US"/>
        </w:rPr>
        <w:t>أداة الدراسة</w:t>
      </w:r>
    </w:p>
    <w:p w14:paraId="228D9924"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lastRenderedPageBreak/>
        <w:t>اعتمدت الدراسة على الاستبانة بوصفها الأداة الرئيسة لجمع البيانات، وذلك لملاءمتها لطبيعة الدراسة وأهدافها، ولقدرتها على قياس متغيرات الدراسة من وجهة نظر أفراد مجتمع الدراسة في مستشفى عسير المركزي. وقد بُنيت الاستبانة في ضوء الإطار النظري والدراسات السابقة ذات الصلة، من خلال مراجعة الأدبيات العلمية والمقاييس المستخدمة في الدراسات السابقة، والاستفادة منها في بناء فقرات الأداة، ثم إعادة صياغتها وتكييفها بما يتناسب مع أهداف الدراسة وطبيعة البيئة التطبيقية</w:t>
      </w:r>
      <w:r w:rsidRPr="00C12E02">
        <w:rPr>
          <w:rFonts w:ascii="Traditional Arabic" w:eastAsia="Calibri" w:hAnsi="Traditional Arabic" w:cs="Traditional Arabic"/>
          <w:sz w:val="32"/>
          <w:szCs w:val="32"/>
          <w:lang w:val="en-US"/>
        </w:rPr>
        <w:t>.</w:t>
      </w:r>
    </w:p>
    <w:p w14:paraId="2D38B593"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وتكونت الاستبانة من قسمين رئيسين؛ اشتمل القسم الأول على البيانات الديموغرافية للمشاركين، وتضمن معلومات عن العمر، والجنس، وسنوات الخبرة، والتخصص، والوظيفة. أما القسم الثاني فقد خُصص لقياس متغيرات الدراسة الرئيسة وأبعادها</w:t>
      </w:r>
      <w:r w:rsidRPr="00C12E02">
        <w:rPr>
          <w:rFonts w:ascii="Traditional Arabic" w:eastAsia="Calibri" w:hAnsi="Traditional Arabic" w:cs="Traditional Arabic"/>
          <w:sz w:val="32"/>
          <w:szCs w:val="32"/>
          <w:lang w:val="en-US"/>
        </w:rPr>
        <w:t>.</w:t>
      </w:r>
    </w:p>
    <w:p w14:paraId="739A846B"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ونظرًا لعدم وجود مقياس واحد يغطي جميع متغيرات الدراسة وأبعادها بالصورة التي تتلاءم مع البيئة التطبيقية للدراسة، فقد اعتمد الباحث على مجموعة من الدراسات السابقة عند بناء فقرات كل بعد، مع إعادة صياغتها وتكييفها بما يحقق أهداف الدراسة. ويوضح جدول (3-...) هيكل أداة الدراسة، ومتغيراتها، وأبعادها، والمصادر التي استند إليها الباحث في بناء فقرات كل بعد</w:t>
      </w:r>
      <w:r w:rsidRPr="00C12E02">
        <w:rPr>
          <w:rFonts w:ascii="Traditional Arabic" w:eastAsia="Calibri" w:hAnsi="Traditional Arabic" w:cs="Traditional Arabic"/>
          <w:sz w:val="32"/>
          <w:szCs w:val="32"/>
          <w:lang w:val="en-US"/>
        </w:rPr>
        <w:t>.</w:t>
      </w:r>
    </w:p>
    <w:p w14:paraId="09D6E9AC" w14:textId="77777777" w:rsidR="00C12E02" w:rsidRPr="00C12E02" w:rsidRDefault="00C12E02" w:rsidP="00C12E02">
      <w:pPr>
        <w:bidi/>
        <w:spacing w:after="0" w:line="240" w:lineRule="auto"/>
        <w:jc w:val="center"/>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جدول (3-...) هيكل أداة الدراسة ومصادر بناء فقراتها</w:t>
      </w:r>
    </w:p>
    <w:tbl>
      <w:tblPr>
        <w:tblStyle w:val="a3"/>
        <w:bidiVisual/>
        <w:tblW w:w="0" w:type="auto"/>
        <w:tblLook w:val="04A0" w:firstRow="1" w:lastRow="0" w:firstColumn="1" w:lastColumn="0" w:noHBand="0" w:noVBand="1"/>
      </w:tblPr>
      <w:tblGrid>
        <w:gridCol w:w="879"/>
        <w:gridCol w:w="1496"/>
        <w:gridCol w:w="1710"/>
        <w:gridCol w:w="5491"/>
      </w:tblGrid>
      <w:tr w:rsidR="00C12E02" w:rsidRPr="00C12E02" w14:paraId="71B282D3" w14:textId="77777777" w:rsidTr="00C12E02">
        <w:tc>
          <w:tcPr>
            <w:tcW w:w="0" w:type="auto"/>
            <w:hideMark/>
          </w:tcPr>
          <w:p w14:paraId="14CF1513"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نوع المتغير</w:t>
            </w:r>
          </w:p>
        </w:tc>
        <w:tc>
          <w:tcPr>
            <w:tcW w:w="0" w:type="auto"/>
            <w:hideMark/>
          </w:tcPr>
          <w:p w14:paraId="6768261C"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المتغير</w:t>
            </w:r>
          </w:p>
        </w:tc>
        <w:tc>
          <w:tcPr>
            <w:tcW w:w="0" w:type="auto"/>
            <w:hideMark/>
          </w:tcPr>
          <w:p w14:paraId="218AE075"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البعد</w:t>
            </w:r>
          </w:p>
        </w:tc>
        <w:tc>
          <w:tcPr>
            <w:tcW w:w="0" w:type="auto"/>
            <w:hideMark/>
          </w:tcPr>
          <w:p w14:paraId="67D1ABA3"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المصادر المعتمدة في بناء فقرات البعد</w:t>
            </w:r>
          </w:p>
        </w:tc>
      </w:tr>
      <w:tr w:rsidR="00C12E02" w:rsidRPr="00C12E02" w14:paraId="275F140A" w14:textId="77777777" w:rsidTr="00C12E02">
        <w:tc>
          <w:tcPr>
            <w:tcW w:w="0" w:type="auto"/>
            <w:hideMark/>
          </w:tcPr>
          <w:p w14:paraId="6851C718"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مستقل</w:t>
            </w:r>
          </w:p>
        </w:tc>
        <w:tc>
          <w:tcPr>
            <w:tcW w:w="0" w:type="auto"/>
            <w:hideMark/>
          </w:tcPr>
          <w:p w14:paraId="244FD9E2"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استراتيجيات الصيانة</w:t>
            </w:r>
          </w:p>
        </w:tc>
        <w:tc>
          <w:tcPr>
            <w:tcW w:w="0" w:type="auto"/>
            <w:hideMark/>
          </w:tcPr>
          <w:p w14:paraId="266677BD"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الصيانة الوقائية</w:t>
            </w:r>
          </w:p>
        </w:tc>
        <w:tc>
          <w:tcPr>
            <w:tcW w:w="0" w:type="auto"/>
            <w:hideMark/>
          </w:tcPr>
          <w:p w14:paraId="440C4FD2" w14:textId="22932FF0" w:rsidR="00C12E02" w:rsidRPr="00C12E02" w:rsidRDefault="00E223BD" w:rsidP="00C12E02">
            <w:pPr>
              <w:bidi/>
              <w:jc w:val="both"/>
              <w:rPr>
                <w:rFonts w:ascii="Traditional Arabic" w:eastAsia="Calibri" w:hAnsi="Traditional Arabic" w:cs="Traditional Arabic"/>
                <w:sz w:val="32"/>
                <w:szCs w:val="32"/>
                <w:lang w:val="en-US"/>
              </w:rPr>
            </w:pPr>
            <w:r w:rsidRPr="00E223BD">
              <w:rPr>
                <w:rFonts w:ascii="Traditional Arabic" w:eastAsia="Calibri" w:hAnsi="Traditional Arabic" w:cs="Traditional Arabic"/>
                <w:sz w:val="32"/>
                <w:szCs w:val="32"/>
                <w:lang w:val="en-US"/>
              </w:rPr>
              <w:t>Sezdi (2016)</w:t>
            </w:r>
            <w:r w:rsidRPr="00E223BD">
              <w:rPr>
                <w:rFonts w:ascii="Traditional Arabic" w:eastAsia="Calibri" w:hAnsi="Traditional Arabic" w:cs="Traditional Arabic"/>
                <w:sz w:val="32"/>
                <w:szCs w:val="32"/>
                <w:rtl/>
                <w:lang w:val="en-US"/>
              </w:rPr>
              <w:t xml:space="preserve">، </w:t>
            </w:r>
            <w:r w:rsidRPr="00E223BD">
              <w:rPr>
                <w:rFonts w:ascii="Traditional Arabic" w:eastAsia="Calibri" w:hAnsi="Traditional Arabic" w:cs="Traditional Arabic"/>
                <w:sz w:val="32"/>
                <w:szCs w:val="32"/>
                <w:lang w:val="en-US"/>
              </w:rPr>
              <w:t>Mahfoud et al. (2016</w:t>
            </w:r>
            <w:r w:rsidRPr="00E223BD">
              <w:rPr>
                <w:rFonts w:ascii="Traditional Arabic" w:eastAsia="Calibri" w:hAnsi="Traditional Arabic" w:cs="Traditional Arabic"/>
                <w:sz w:val="32"/>
                <w:szCs w:val="32"/>
                <w:rtl/>
                <w:lang w:val="en-US"/>
              </w:rPr>
              <w:t>)، البزايعة (2024)، مزعل (2015)</w:t>
            </w:r>
          </w:p>
        </w:tc>
      </w:tr>
      <w:tr w:rsidR="00C12E02" w:rsidRPr="00C12E02" w14:paraId="3D03F2F0" w14:textId="77777777" w:rsidTr="00C12E02">
        <w:tc>
          <w:tcPr>
            <w:tcW w:w="0" w:type="auto"/>
            <w:hideMark/>
          </w:tcPr>
          <w:p w14:paraId="05909AEE"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17944107"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2D8F7599"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الصيانة التنبؤية</w:t>
            </w:r>
          </w:p>
        </w:tc>
        <w:tc>
          <w:tcPr>
            <w:tcW w:w="0" w:type="auto"/>
            <w:hideMark/>
          </w:tcPr>
          <w:p w14:paraId="739F3011"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lang w:val="en-US"/>
              </w:rPr>
              <w:t>Çoban et al. (2018)</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Shamayleh et al. (2020)</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Ahmed et al. (2021)</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 xml:space="preserve">Zamzam et </w:t>
            </w:r>
            <w:r w:rsidRPr="00C12E02">
              <w:rPr>
                <w:rFonts w:ascii="Traditional Arabic" w:eastAsia="Calibri" w:hAnsi="Traditional Arabic" w:cs="Traditional Arabic"/>
                <w:sz w:val="32"/>
                <w:szCs w:val="32"/>
                <w:lang w:val="en-US"/>
              </w:rPr>
              <w:lastRenderedPageBreak/>
              <w:t>al. (2021)</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Manchadi et al. (2023)</w:t>
            </w:r>
          </w:p>
        </w:tc>
      </w:tr>
      <w:tr w:rsidR="00C12E02" w:rsidRPr="00C12E02" w14:paraId="569DBFF7" w14:textId="77777777" w:rsidTr="00C12E02">
        <w:tc>
          <w:tcPr>
            <w:tcW w:w="0" w:type="auto"/>
            <w:hideMark/>
          </w:tcPr>
          <w:p w14:paraId="5B8BB747"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lastRenderedPageBreak/>
              <w:t>تابع</w:t>
            </w:r>
          </w:p>
        </w:tc>
        <w:tc>
          <w:tcPr>
            <w:tcW w:w="0" w:type="auto"/>
            <w:hideMark/>
          </w:tcPr>
          <w:p w14:paraId="1A0313AF"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جودة الرعاية الصحية</w:t>
            </w:r>
          </w:p>
        </w:tc>
        <w:tc>
          <w:tcPr>
            <w:tcW w:w="0" w:type="auto"/>
            <w:hideMark/>
          </w:tcPr>
          <w:p w14:paraId="0316E1D7"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سرعة الاستجابة للخدمات الطبية</w:t>
            </w:r>
          </w:p>
        </w:tc>
        <w:tc>
          <w:tcPr>
            <w:tcW w:w="0" w:type="auto"/>
            <w:hideMark/>
          </w:tcPr>
          <w:p w14:paraId="1FE2B09A"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lang w:val="en-US"/>
              </w:rPr>
              <w:t>Boppana (2023)</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Shamayleh et al. (2020)</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Ahmed et al. (2021)</w:t>
            </w:r>
          </w:p>
        </w:tc>
      </w:tr>
      <w:tr w:rsidR="00C12E02" w:rsidRPr="00C12E02" w14:paraId="27E6259B" w14:textId="77777777" w:rsidTr="00C12E02">
        <w:tc>
          <w:tcPr>
            <w:tcW w:w="0" w:type="auto"/>
            <w:hideMark/>
          </w:tcPr>
          <w:p w14:paraId="7CDA442A"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5C75EC80"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32FEE442"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سلامة المرضى</w:t>
            </w:r>
          </w:p>
        </w:tc>
        <w:tc>
          <w:tcPr>
            <w:tcW w:w="0" w:type="auto"/>
            <w:hideMark/>
          </w:tcPr>
          <w:p w14:paraId="7787982E"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lang w:val="en-US"/>
              </w:rPr>
              <w:t>Al-Jabri et al. (2021)</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Shamayleh et al. (2020)</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Boppana (2023)</w:t>
            </w:r>
          </w:p>
        </w:tc>
      </w:tr>
      <w:tr w:rsidR="00C12E02" w:rsidRPr="00C12E02" w14:paraId="30A3BA28" w14:textId="77777777" w:rsidTr="00C12E02">
        <w:tc>
          <w:tcPr>
            <w:tcW w:w="0" w:type="auto"/>
            <w:hideMark/>
          </w:tcPr>
          <w:p w14:paraId="433D7FC1"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295ADDCA"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1DFB5D96"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تقليل تأجيل العمليات والخدمات الطبية</w:t>
            </w:r>
          </w:p>
        </w:tc>
        <w:tc>
          <w:tcPr>
            <w:tcW w:w="0" w:type="auto"/>
            <w:hideMark/>
          </w:tcPr>
          <w:p w14:paraId="4F41F6BE"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lang w:val="en-US"/>
              </w:rPr>
              <w:t>Ahmed et al. (2021)</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Zamzam et al. (2021)</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Elborombaly (2016)</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Boppana (2023)</w:t>
            </w:r>
          </w:p>
        </w:tc>
      </w:tr>
    </w:tbl>
    <w:p w14:paraId="0D46CE61" w14:textId="77777777" w:rsidR="00C12E02" w:rsidRDefault="00C12E02" w:rsidP="00C12E02">
      <w:pPr>
        <w:bidi/>
        <w:spacing w:line="360" w:lineRule="auto"/>
        <w:jc w:val="both"/>
        <w:rPr>
          <w:rFonts w:ascii="Traditional Arabic" w:eastAsia="Calibri" w:hAnsi="Traditional Arabic" w:cs="Traditional Arabic"/>
          <w:sz w:val="32"/>
          <w:szCs w:val="32"/>
          <w:rtl/>
          <w:lang w:val="en-US"/>
        </w:rPr>
      </w:pPr>
    </w:p>
    <w:p w14:paraId="14294FEC"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ولقياس استجابات أفراد العينة، اعتمدت الدراسة مقياس ليكرت الخماسي</w:t>
      </w:r>
      <w:r w:rsidRPr="00C12E02">
        <w:rPr>
          <w:rFonts w:ascii="Traditional Arabic" w:eastAsia="Calibri" w:hAnsi="Traditional Arabic" w:cs="Traditional Arabic"/>
          <w:sz w:val="32"/>
          <w:szCs w:val="32"/>
          <w:lang w:val="en-US"/>
        </w:rPr>
        <w:t xml:space="preserve"> (Five-Point Likert Scale)</w:t>
      </w:r>
      <w:r w:rsidRPr="00C12E02">
        <w:rPr>
          <w:rFonts w:ascii="Traditional Arabic" w:eastAsia="Calibri" w:hAnsi="Traditional Arabic" w:cs="Traditional Arabic"/>
          <w:sz w:val="32"/>
          <w:szCs w:val="32"/>
          <w:rtl/>
          <w:lang w:val="en-US"/>
        </w:rPr>
        <w:t>، لملاءمته لقياس اتجاهات وآراء المبحوثين في الدراسات الإدارية والصحية. وتضمن المقياس خمسة بدائل للاستجابة هي: (أوافق بشدة، أوافق، محايد، لا أوافق، لا أوافق بشدة)، ومنحت هذه البدائل أوزانًا رقمية متدرجة بلغت (5، 4، 3، 2، 1) على التوالي، بحيث تمثل الدرجة (5) أعلى مستوى للموافقة، وتمثل الدرجة (1) أدنى مستوى لها</w:t>
      </w:r>
      <w:r w:rsidRPr="00C12E02">
        <w:rPr>
          <w:rFonts w:ascii="Traditional Arabic" w:eastAsia="Calibri" w:hAnsi="Traditional Arabic" w:cs="Traditional Arabic"/>
          <w:sz w:val="32"/>
          <w:szCs w:val="32"/>
          <w:lang w:val="en-US"/>
        </w:rPr>
        <w:t>.</w:t>
      </w:r>
    </w:p>
    <w:p w14:paraId="32E94A60" w14:textId="77777777" w:rsidR="00752A5D" w:rsidRPr="00C12E02" w:rsidRDefault="00752A5D" w:rsidP="00752A5D">
      <w:pPr>
        <w:bidi/>
        <w:spacing w:line="360" w:lineRule="auto"/>
        <w:jc w:val="both"/>
        <w:rPr>
          <w:rFonts w:ascii="Traditional Arabic" w:eastAsia="Calibri" w:hAnsi="Traditional Arabic" w:cs="Traditional Arabic"/>
          <w:sz w:val="32"/>
          <w:szCs w:val="32"/>
          <w:lang w:val="en-US"/>
        </w:rPr>
      </w:pPr>
    </w:p>
    <w:p w14:paraId="3AD7083C" w14:textId="75D374C8" w:rsidR="00752A5D" w:rsidRPr="00386BAD" w:rsidRDefault="00E223BD" w:rsidP="00752A5D">
      <w:pPr>
        <w:bidi/>
        <w:spacing w:line="360" w:lineRule="auto"/>
        <w:jc w:val="both"/>
        <w:rPr>
          <w:rFonts w:ascii="Traditional Arabic" w:eastAsia="Calibri" w:hAnsi="Traditional Arabic" w:cs="Traditional Arabic"/>
          <w:b/>
          <w:bCs/>
          <w:sz w:val="32"/>
          <w:szCs w:val="32"/>
          <w:lang w:val="en-US" w:bidi="ar-JO"/>
        </w:rPr>
      </w:pPr>
      <w:r>
        <w:rPr>
          <w:rFonts w:ascii="Traditional Arabic" w:eastAsia="Calibri" w:hAnsi="Traditional Arabic" w:cs="Traditional Arabic" w:hint="cs"/>
          <w:b/>
          <w:bCs/>
          <w:sz w:val="32"/>
          <w:szCs w:val="32"/>
          <w:rtl/>
          <w:lang w:val="en-US"/>
        </w:rPr>
        <w:t xml:space="preserve">3.5.1 </w:t>
      </w:r>
      <w:r w:rsidR="00752A5D" w:rsidRPr="00386BAD">
        <w:rPr>
          <w:rFonts w:ascii="Traditional Arabic" w:eastAsia="Calibri" w:hAnsi="Traditional Arabic" w:cs="Traditional Arabic"/>
          <w:b/>
          <w:bCs/>
          <w:sz w:val="32"/>
          <w:szCs w:val="32"/>
          <w:rtl/>
          <w:lang w:val="en-US"/>
        </w:rPr>
        <w:t>الاختبار التجريبي للإستبانة (</w:t>
      </w:r>
      <w:r w:rsidR="00752A5D" w:rsidRPr="00386BAD">
        <w:rPr>
          <w:rFonts w:ascii="Traditional Arabic" w:eastAsia="Calibri" w:hAnsi="Traditional Arabic" w:cs="Traditional Arabic"/>
          <w:b/>
          <w:bCs/>
          <w:sz w:val="32"/>
          <w:szCs w:val="32"/>
          <w:lang w:val="en-US"/>
        </w:rPr>
        <w:t>Pilot Test</w:t>
      </w:r>
      <w:r w:rsidR="00752A5D" w:rsidRPr="00386BAD">
        <w:rPr>
          <w:rFonts w:ascii="Traditional Arabic" w:eastAsia="Calibri" w:hAnsi="Traditional Arabic" w:cs="Traditional Arabic"/>
          <w:b/>
          <w:bCs/>
          <w:sz w:val="32"/>
          <w:szCs w:val="32"/>
          <w:rtl/>
          <w:lang w:val="en-US"/>
        </w:rPr>
        <w:t>)</w:t>
      </w:r>
    </w:p>
    <w:p w14:paraId="6663CAF3"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قبل تطبيق الإستبانة على عينة الدراسة الأساسية، قام الباحث بإجراء اختبار تجريبي أولي للإستبانة بهدف التأكد من وضوح فقراتها وسلامة صياغتها ومدى ملاءمتها لقياس متغيرات الدراسة</w:t>
      </w:r>
      <w:r w:rsidRPr="00386BAD">
        <w:rPr>
          <w:rFonts w:ascii="Traditional Arabic" w:eastAsia="Calibri" w:hAnsi="Traditional Arabic" w:cs="Traditional Arabic"/>
          <w:sz w:val="32"/>
          <w:szCs w:val="32"/>
          <w:lang w:val="en-US" w:bidi="ar-JO"/>
        </w:rPr>
        <w:t>.</w:t>
      </w:r>
    </w:p>
    <w:p w14:paraId="1D6DAE5C" w14:textId="77777777"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وقد </w:t>
      </w:r>
      <w:r w:rsidR="004023FB" w:rsidRPr="00386BAD">
        <w:rPr>
          <w:rFonts w:ascii="Traditional Arabic" w:eastAsia="Calibri" w:hAnsi="Traditional Arabic" w:cs="Traditional Arabic"/>
          <w:sz w:val="32"/>
          <w:szCs w:val="32"/>
          <w:rtl/>
          <w:lang w:val="en-US"/>
        </w:rPr>
        <w:t xml:space="preserve">تكونت الإستبانة في صورتها الأولية من (٣٢) فقرة موزعة على محاور الدراسة الرئيسة المرتبطة باستراتيجيات الصيانة الوقائية والتنبؤية وجودة الرعاية الصحية. وتم تطبيق النسخة الأولية من الإستبانة على عينة تجريبية مكونة من </w:t>
      </w:r>
      <w:r w:rsidR="004023FB" w:rsidRPr="00386BAD">
        <w:rPr>
          <w:rFonts w:ascii="Traditional Arabic" w:eastAsia="Calibri" w:hAnsi="Traditional Arabic" w:cs="Traditional Arabic"/>
          <w:sz w:val="32"/>
          <w:szCs w:val="32"/>
          <w:rtl/>
          <w:lang w:val="en-US"/>
        </w:rPr>
        <w:lastRenderedPageBreak/>
        <w:t>(٣٠) مشاركا من العاملين في مستشفى عسير المركزي ممن تنطبق عليهم خصائص مجتمع الدراسة، مع التأكيد على عدم إدراج هذه العينة ضمن العينة النهائية للدراسة</w:t>
      </w:r>
      <w:r w:rsidRPr="00386BAD">
        <w:rPr>
          <w:rFonts w:ascii="Traditional Arabic" w:eastAsia="Calibri" w:hAnsi="Traditional Arabic" w:cs="Traditional Arabic"/>
          <w:sz w:val="32"/>
          <w:szCs w:val="32"/>
          <w:lang w:val="en-US" w:bidi="ar-JO"/>
        </w:rPr>
        <w:t>.</w:t>
      </w:r>
    </w:p>
    <w:p w14:paraId="13C6D059" w14:textId="77777777" w:rsidR="00752A5D" w:rsidRPr="00386BAD" w:rsidRDefault="00752A5D" w:rsidP="00AD1B8A">
      <w:pPr>
        <w:pStyle w:val="a5"/>
        <w:numPr>
          <w:ilvl w:val="0"/>
          <w:numId w:val="5"/>
        </w:numPr>
        <w:bidi/>
        <w:spacing w:line="360" w:lineRule="auto"/>
        <w:jc w:val="both"/>
        <w:rPr>
          <w:rFonts w:ascii="Traditional Arabic" w:eastAsia="Calibri" w:hAnsi="Traditional Arabic" w:cs="Traditional Arabic"/>
          <w:b/>
          <w:bCs/>
          <w:sz w:val="32"/>
          <w:szCs w:val="32"/>
          <w:lang w:bidi="ar-JO"/>
        </w:rPr>
      </w:pPr>
      <w:r w:rsidRPr="00386BAD">
        <w:rPr>
          <w:rFonts w:ascii="Traditional Arabic" w:eastAsia="Calibri" w:hAnsi="Traditional Arabic" w:cs="Traditional Arabic"/>
          <w:b/>
          <w:bCs/>
          <w:sz w:val="32"/>
          <w:szCs w:val="32"/>
          <w:rtl/>
        </w:rPr>
        <w:t>أهداف الاختبار التجريبي</w:t>
      </w:r>
    </w:p>
    <w:p w14:paraId="4D33A067"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هدف الاختبار التجريبي إلى تحقيق مجموعة من الأغراض المنهجية، من أهمها</w:t>
      </w:r>
      <w:r w:rsidRPr="00386BAD">
        <w:rPr>
          <w:rFonts w:ascii="Traditional Arabic" w:eastAsia="Calibri" w:hAnsi="Traditional Arabic" w:cs="Traditional Arabic"/>
          <w:sz w:val="32"/>
          <w:szCs w:val="32"/>
          <w:lang w:val="en-US" w:bidi="ar-JO"/>
        </w:rPr>
        <w:t>:</w:t>
      </w:r>
    </w:p>
    <w:p w14:paraId="509D607D"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التأكد </w:t>
      </w:r>
      <w:r w:rsidR="004023FB" w:rsidRPr="00386BAD">
        <w:rPr>
          <w:rFonts w:ascii="Traditional Arabic" w:eastAsia="Calibri" w:hAnsi="Traditional Arabic" w:cs="Traditional Arabic"/>
          <w:sz w:val="32"/>
          <w:szCs w:val="32"/>
          <w:rtl/>
          <w:lang w:val="en-US"/>
        </w:rPr>
        <w:t>من وضوح فقرات الإستبانة وسهولة فهمها من قبل المشاركين.</w:t>
      </w:r>
    </w:p>
    <w:p w14:paraId="408B89C8"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قياس الزمن اللازم للإجابة عن الإستبانة</w:t>
      </w:r>
      <w:r w:rsidRPr="00386BAD">
        <w:rPr>
          <w:rFonts w:ascii="Traditional Arabic" w:eastAsia="Calibri" w:hAnsi="Traditional Arabic" w:cs="Traditional Arabic"/>
          <w:sz w:val="32"/>
          <w:szCs w:val="32"/>
          <w:lang w:val="en-US" w:bidi="ar-JO"/>
        </w:rPr>
        <w:t>.</w:t>
      </w:r>
    </w:p>
    <w:p w14:paraId="4431867D"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التأكد من تسلسل الأسئلة وانسيابية الانتقال بين فقراتها</w:t>
      </w:r>
      <w:r w:rsidRPr="00386BAD">
        <w:rPr>
          <w:rFonts w:ascii="Traditional Arabic" w:eastAsia="Calibri" w:hAnsi="Traditional Arabic" w:cs="Traditional Arabic"/>
          <w:sz w:val="32"/>
          <w:szCs w:val="32"/>
          <w:lang w:val="en-US" w:bidi="ar-JO"/>
        </w:rPr>
        <w:t>.</w:t>
      </w:r>
    </w:p>
    <w:p w14:paraId="3B01322B"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الكشف عن البنود الغامضة أو المكررة التي قد تؤثر في دقة الإجابات</w:t>
      </w:r>
      <w:r w:rsidRPr="00386BAD">
        <w:rPr>
          <w:rFonts w:ascii="Traditional Arabic" w:eastAsia="Calibri" w:hAnsi="Traditional Arabic" w:cs="Traditional Arabic"/>
          <w:sz w:val="32"/>
          <w:szCs w:val="32"/>
          <w:lang w:val="en-US" w:bidi="ar-JO"/>
        </w:rPr>
        <w:t>.</w:t>
      </w:r>
    </w:p>
    <w:p w14:paraId="37EE5D69"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التأكد من ملاءمة خيارات الإجابة للفقرات المختلفة</w:t>
      </w:r>
      <w:r w:rsidRPr="00386BAD">
        <w:rPr>
          <w:rFonts w:ascii="Traditional Arabic" w:eastAsia="Calibri" w:hAnsi="Traditional Arabic" w:cs="Traditional Arabic"/>
          <w:sz w:val="32"/>
          <w:szCs w:val="32"/>
          <w:lang w:val="en-US" w:bidi="ar-JO"/>
        </w:rPr>
        <w:t>.</w:t>
      </w:r>
    </w:p>
    <w:p w14:paraId="4E824B0D" w14:textId="77777777" w:rsidR="004023FB" w:rsidRPr="00386BAD" w:rsidRDefault="004023FB" w:rsidP="004023FB">
      <w:pPr>
        <w:bidi/>
        <w:spacing w:line="360" w:lineRule="auto"/>
        <w:ind w:left="720"/>
        <w:jc w:val="both"/>
        <w:rPr>
          <w:rFonts w:ascii="Traditional Arabic" w:eastAsia="Calibri" w:hAnsi="Traditional Arabic" w:cs="Traditional Arabic"/>
          <w:sz w:val="32"/>
          <w:szCs w:val="32"/>
          <w:lang w:val="en-US" w:bidi="ar-JO"/>
        </w:rPr>
      </w:pPr>
    </w:p>
    <w:p w14:paraId="77861D9E"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أظهرت نتائج الاختبار التجريبي عددا من الملاحظات التي قدمها المشاركون، وكان من أبرزها</w:t>
      </w:r>
      <w:r w:rsidRPr="00386BAD">
        <w:rPr>
          <w:rFonts w:ascii="Traditional Arabic" w:eastAsia="Calibri" w:hAnsi="Traditional Arabic" w:cs="Traditional Arabic"/>
          <w:sz w:val="32"/>
          <w:szCs w:val="32"/>
          <w:lang w:val="en-US" w:bidi="ar-JO"/>
        </w:rPr>
        <w:t>:</w:t>
      </w:r>
    </w:p>
    <w:p w14:paraId="6F2B25D0"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الحاجة إلى إعادة صياغة بعض الفقرات لتكون أكثر وضوحا</w:t>
      </w:r>
      <w:r w:rsidRPr="00386BAD">
        <w:rPr>
          <w:rFonts w:ascii="Traditional Arabic" w:eastAsia="Calibri" w:hAnsi="Traditional Arabic" w:cs="Traditional Arabic"/>
          <w:sz w:val="32"/>
          <w:szCs w:val="32"/>
          <w:lang w:val="en-US" w:bidi="ar-JO"/>
        </w:rPr>
        <w:t>.</w:t>
      </w:r>
    </w:p>
    <w:p w14:paraId="6556A0A9"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وجود بعض البنود المتقاربة في المعنى مما قد يؤدي إلى تكرار في القياس</w:t>
      </w:r>
      <w:r w:rsidRPr="00386BAD">
        <w:rPr>
          <w:rFonts w:ascii="Traditional Arabic" w:eastAsia="Calibri" w:hAnsi="Traditional Arabic" w:cs="Traditional Arabic"/>
          <w:sz w:val="32"/>
          <w:szCs w:val="32"/>
          <w:lang w:val="en-US" w:bidi="ar-JO"/>
        </w:rPr>
        <w:t>.</w:t>
      </w:r>
    </w:p>
    <w:p w14:paraId="475E563A"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الحاجة إلى تبسيط بعض المصطلحات الفنية المستخدمة في بعض البنود</w:t>
      </w:r>
      <w:r w:rsidRPr="00386BAD">
        <w:rPr>
          <w:rFonts w:ascii="Traditional Arabic" w:eastAsia="Calibri" w:hAnsi="Traditional Arabic" w:cs="Traditional Arabic"/>
          <w:sz w:val="32"/>
          <w:szCs w:val="32"/>
          <w:lang w:val="en-US" w:bidi="ar-JO"/>
        </w:rPr>
        <w:t>.</w:t>
      </w:r>
    </w:p>
    <w:p w14:paraId="091EB8F4" w14:textId="77777777"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كما تبين أ</w:t>
      </w:r>
      <w:r w:rsidR="004023FB" w:rsidRPr="00386BAD">
        <w:rPr>
          <w:rFonts w:ascii="Traditional Arabic" w:eastAsia="Calibri" w:hAnsi="Traditional Arabic" w:cs="Traditional Arabic"/>
          <w:sz w:val="32"/>
          <w:szCs w:val="32"/>
          <w:rtl/>
          <w:lang w:val="en-US"/>
        </w:rPr>
        <w:t>ن الزمن اللازم للإجابة عن الإستبانة تراوح بين ١٠ و١٢ دقيقة، وهو زمن مناسب لطبيعة الأداة وعدد فقراتها.</w:t>
      </w:r>
    </w:p>
    <w:p w14:paraId="7AAA1FDC"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بناء على نتائج الاختبار التجريبي وملاحظات المشاركين، قام الباحث بإجراء عدد من التعديلات على الإستبانة، تمثلت في</w:t>
      </w:r>
      <w:r w:rsidRPr="00386BAD">
        <w:rPr>
          <w:rFonts w:ascii="Traditional Arabic" w:eastAsia="Calibri" w:hAnsi="Traditional Arabic" w:cs="Traditional Arabic"/>
          <w:sz w:val="32"/>
          <w:szCs w:val="32"/>
          <w:lang w:val="en-US" w:bidi="ar-JO"/>
        </w:rPr>
        <w:t>:</w:t>
      </w:r>
    </w:p>
    <w:p w14:paraId="6B95361A"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تعديل صياغة عدد من الفقرات لتكون أكثر وضوحا ودقة</w:t>
      </w:r>
      <w:r w:rsidRPr="00386BAD">
        <w:rPr>
          <w:rFonts w:ascii="Traditional Arabic" w:eastAsia="Calibri" w:hAnsi="Traditional Arabic" w:cs="Traditional Arabic"/>
          <w:sz w:val="32"/>
          <w:szCs w:val="32"/>
          <w:lang w:val="en-US" w:bidi="ar-JO"/>
        </w:rPr>
        <w:t>.</w:t>
      </w:r>
    </w:p>
    <w:p w14:paraId="564974F6"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دمج بعض البنود المتشابهة في المعنى لتقليل التكرار</w:t>
      </w:r>
      <w:r w:rsidRPr="00386BAD">
        <w:rPr>
          <w:rFonts w:ascii="Traditional Arabic" w:eastAsia="Calibri" w:hAnsi="Traditional Arabic" w:cs="Traditional Arabic"/>
          <w:sz w:val="32"/>
          <w:szCs w:val="32"/>
          <w:lang w:val="en-US" w:bidi="ar-JO"/>
        </w:rPr>
        <w:t>.</w:t>
      </w:r>
    </w:p>
    <w:p w14:paraId="5B18E266"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حذف ثلاث فقرات تبين أنها متقاربة في مضمونها مع فقرات أخرى</w:t>
      </w:r>
      <w:r w:rsidRPr="00386BAD">
        <w:rPr>
          <w:rFonts w:ascii="Traditional Arabic" w:eastAsia="Calibri" w:hAnsi="Traditional Arabic" w:cs="Traditional Arabic"/>
          <w:sz w:val="32"/>
          <w:szCs w:val="32"/>
          <w:lang w:val="en-US" w:bidi="ar-JO"/>
        </w:rPr>
        <w:t>.</w:t>
      </w:r>
    </w:p>
    <w:p w14:paraId="64B24582" w14:textId="77777777" w:rsidR="00752A5D" w:rsidRDefault="00752A5D" w:rsidP="004023F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وبعد إجراء هذه </w:t>
      </w:r>
      <w:r w:rsidR="004023FB" w:rsidRPr="00386BAD">
        <w:rPr>
          <w:rFonts w:ascii="Traditional Arabic" w:eastAsia="Calibri" w:hAnsi="Traditional Arabic" w:cs="Traditional Arabic"/>
          <w:sz w:val="32"/>
          <w:szCs w:val="32"/>
          <w:rtl/>
          <w:lang w:val="en-US"/>
        </w:rPr>
        <w:t>التعديلات أصبحت الإستبانة في صورتها النهائية مكونة من (٢٩) فقرة موزعة على ثلاثة محاور رئيسة، هي: جودة الرعاية الصحية (١٥ فقرة)، الصيانة التنبؤية (٧ فقرات)، الصيانة الوقائية (٧ فقرات)، مما أسهم في تعزيز وضوح الأداة وملاءمتها لقياس متغيرات الدراسة قبل تطبيقها على العينة النهائية.</w:t>
      </w:r>
    </w:p>
    <w:p w14:paraId="4091B84F" w14:textId="77777777" w:rsidR="005D5526" w:rsidRPr="00386BAD" w:rsidRDefault="005D5526" w:rsidP="005D5526">
      <w:pPr>
        <w:bidi/>
        <w:spacing w:line="360" w:lineRule="auto"/>
        <w:jc w:val="both"/>
        <w:rPr>
          <w:rFonts w:ascii="Traditional Arabic" w:eastAsia="Calibri" w:hAnsi="Traditional Arabic" w:cs="Traditional Arabic"/>
          <w:sz w:val="32"/>
          <w:szCs w:val="32"/>
          <w:lang w:val="en-US" w:bidi="ar-JO"/>
        </w:rPr>
      </w:pPr>
    </w:p>
    <w:p w14:paraId="33731981" w14:textId="386248A3" w:rsidR="005D5526" w:rsidRDefault="005D5526" w:rsidP="008919F4">
      <w:pPr>
        <w:bidi/>
        <w:spacing w:line="360" w:lineRule="auto"/>
        <w:jc w:val="both"/>
        <w:rPr>
          <w:rFonts w:ascii="Traditional Arabic" w:eastAsia="Calibri" w:hAnsi="Traditional Arabic" w:cs="Traditional Arabic"/>
          <w:b/>
          <w:bCs/>
          <w:sz w:val="32"/>
          <w:szCs w:val="32"/>
          <w:rtl/>
          <w:lang w:val="en-US" w:bidi="ar-JO"/>
        </w:rPr>
      </w:pPr>
      <w:r w:rsidRPr="005D5526">
        <w:rPr>
          <w:rFonts w:ascii="Traditional Arabic" w:eastAsia="Calibri" w:hAnsi="Traditional Arabic" w:cs="Traditional Arabic"/>
          <w:b/>
          <w:bCs/>
          <w:sz w:val="32"/>
          <w:szCs w:val="32"/>
          <w:rtl/>
          <w:lang w:val="en-US" w:bidi="ar-JO"/>
        </w:rPr>
        <w:t>3.</w:t>
      </w:r>
      <w:r w:rsidR="008919F4">
        <w:rPr>
          <w:rFonts w:ascii="Traditional Arabic" w:eastAsia="Calibri" w:hAnsi="Traditional Arabic" w:cs="Traditional Arabic" w:hint="cs"/>
          <w:b/>
          <w:bCs/>
          <w:sz w:val="32"/>
          <w:szCs w:val="32"/>
          <w:rtl/>
          <w:lang w:val="en-US" w:bidi="ar-JO"/>
        </w:rPr>
        <w:t xml:space="preserve">5.2 </w:t>
      </w:r>
      <w:r w:rsidRPr="005D5526">
        <w:rPr>
          <w:rFonts w:ascii="Traditional Arabic" w:eastAsia="Calibri" w:hAnsi="Traditional Arabic" w:cs="Traditional Arabic"/>
          <w:b/>
          <w:bCs/>
          <w:sz w:val="32"/>
          <w:szCs w:val="32"/>
          <w:rtl/>
          <w:lang w:val="en-US" w:bidi="ar-JO"/>
        </w:rPr>
        <w:t xml:space="preserve"> التحقق من صدق أداة الدراسة</w:t>
      </w:r>
    </w:p>
    <w:p w14:paraId="65A5C28C" w14:textId="61A636D0" w:rsidR="005D5526" w:rsidRPr="005D5526" w:rsidRDefault="005D5526" w:rsidP="005D5526">
      <w:pPr>
        <w:bidi/>
        <w:spacing w:line="360" w:lineRule="auto"/>
        <w:jc w:val="both"/>
        <w:rPr>
          <w:rFonts w:ascii="Traditional Arabic" w:eastAsia="Calibri" w:hAnsi="Traditional Arabic" w:cs="Traditional Arabic"/>
          <w:sz w:val="32"/>
          <w:szCs w:val="32"/>
          <w:lang w:val="en-US" w:bidi="ar-JO"/>
        </w:rPr>
      </w:pPr>
      <w:r w:rsidRPr="005D5526">
        <w:rPr>
          <w:rFonts w:ascii="Traditional Arabic" w:eastAsia="Calibri" w:hAnsi="Traditional Arabic" w:cs="Traditional Arabic"/>
          <w:sz w:val="32"/>
          <w:szCs w:val="32"/>
          <w:rtl/>
          <w:lang w:val="en-US"/>
        </w:rPr>
        <w:t xml:space="preserve">يُعد التحقق من صدق أداة الدراسة من الخطوات الأساسية لضمان قدرتها على قياس متغيرات الدراسة بدقة، إذ يشير الصدق إلى مدى ملاءمة فقرات الأداة لقياس المفاهيم التي أُعدت من أجلها. وللتحقق من صدق أداة الدراسة، اعتمد الباحث على مجموعة من الإجراءات المنهجية شملت الصدق الظاهري من خلال تحكيم الأداة، ومعامل صدق </w:t>
      </w:r>
      <w:r w:rsidRPr="005D5526">
        <w:rPr>
          <w:rFonts w:ascii="Traditional Arabic" w:eastAsia="Calibri" w:hAnsi="Traditional Arabic" w:cs="Traditional Arabic"/>
          <w:sz w:val="32"/>
          <w:szCs w:val="32"/>
          <w:rtl/>
          <w:lang w:val="en-US"/>
        </w:rPr>
        <w:lastRenderedPageBreak/>
        <w:t>المحتوى (</w:t>
      </w:r>
      <w:r w:rsidRPr="005D5526">
        <w:rPr>
          <w:rFonts w:ascii="Traditional Arabic" w:eastAsia="Calibri" w:hAnsi="Traditional Arabic" w:cs="Traditional Arabic"/>
          <w:sz w:val="32"/>
          <w:szCs w:val="32"/>
          <w:lang w:val="en-US"/>
        </w:rPr>
        <w:t>Content Validity Index: CVI</w:t>
      </w:r>
      <w:r w:rsidRPr="005D5526">
        <w:rPr>
          <w:rFonts w:ascii="Traditional Arabic" w:eastAsia="Calibri" w:hAnsi="Traditional Arabic" w:cs="Traditional Arabic"/>
          <w:sz w:val="32"/>
          <w:szCs w:val="32"/>
          <w:rtl/>
          <w:lang w:val="en-US"/>
        </w:rPr>
        <w:t>)، إضافة إلى التحقق من صدق البناء باستخدام التحليل العاملي، وذلك للتأكد من ملاءمة فقرات الأداة لأبعادها النظرية وقدرتها على تمثيل متغيرات الدراسة.</w:t>
      </w:r>
    </w:p>
    <w:p w14:paraId="232559CA" w14:textId="6785CA34" w:rsidR="005D5526" w:rsidRPr="005D5526" w:rsidRDefault="005D5526" w:rsidP="005D5526">
      <w:pPr>
        <w:bidi/>
        <w:spacing w:line="360" w:lineRule="auto"/>
        <w:jc w:val="both"/>
        <w:rPr>
          <w:rFonts w:ascii="Traditional Arabic" w:eastAsia="Calibri" w:hAnsi="Traditional Arabic" w:cs="Traditional Arabic"/>
          <w:sz w:val="32"/>
          <w:szCs w:val="32"/>
          <w:lang w:val="en-US" w:bidi="ar-JO"/>
        </w:rPr>
      </w:pPr>
    </w:p>
    <w:p w14:paraId="01013A1C" w14:textId="4501C2C6" w:rsidR="005D5526" w:rsidRDefault="005D5526" w:rsidP="008919F4">
      <w:pPr>
        <w:bidi/>
        <w:spacing w:line="360" w:lineRule="auto"/>
        <w:jc w:val="both"/>
        <w:rPr>
          <w:rFonts w:ascii="Traditional Arabic" w:eastAsia="Calibri" w:hAnsi="Traditional Arabic" w:cs="Traditional Arabic"/>
          <w:b/>
          <w:bCs/>
          <w:sz w:val="32"/>
          <w:szCs w:val="32"/>
          <w:rtl/>
          <w:lang w:val="en-US" w:bidi="ar-JO"/>
        </w:rPr>
      </w:pPr>
      <w:r w:rsidRPr="005D5526">
        <w:rPr>
          <w:rFonts w:ascii="Traditional Arabic" w:eastAsia="Calibri" w:hAnsi="Traditional Arabic" w:cs="Traditional Arabic"/>
          <w:b/>
          <w:bCs/>
          <w:sz w:val="32"/>
          <w:szCs w:val="32"/>
          <w:rtl/>
          <w:lang w:val="en-US" w:bidi="ar-JO"/>
        </w:rPr>
        <w:t>3.</w:t>
      </w:r>
      <w:r w:rsidR="008919F4">
        <w:rPr>
          <w:rFonts w:ascii="Traditional Arabic" w:eastAsia="Calibri" w:hAnsi="Traditional Arabic" w:cs="Traditional Arabic" w:hint="cs"/>
          <w:b/>
          <w:bCs/>
          <w:sz w:val="32"/>
          <w:szCs w:val="32"/>
          <w:rtl/>
          <w:lang w:val="en-US" w:bidi="ar-JO"/>
        </w:rPr>
        <w:t xml:space="preserve">5.3 </w:t>
      </w:r>
      <w:r w:rsidRPr="005D5526">
        <w:rPr>
          <w:rFonts w:ascii="Traditional Arabic" w:eastAsia="Calibri" w:hAnsi="Traditional Arabic" w:cs="Traditional Arabic"/>
          <w:b/>
          <w:bCs/>
          <w:sz w:val="32"/>
          <w:szCs w:val="32"/>
          <w:rtl/>
          <w:lang w:val="en-US" w:bidi="ar-JO"/>
        </w:rPr>
        <w:t xml:space="preserve"> الصدق الظاهري (</w:t>
      </w:r>
      <w:r w:rsidRPr="005D5526">
        <w:rPr>
          <w:rFonts w:ascii="Traditional Arabic" w:eastAsia="Calibri" w:hAnsi="Traditional Arabic" w:cs="Traditional Arabic"/>
          <w:b/>
          <w:bCs/>
          <w:sz w:val="32"/>
          <w:szCs w:val="32"/>
          <w:lang w:val="en-US" w:bidi="ar-JO"/>
        </w:rPr>
        <w:t>Face Validity</w:t>
      </w:r>
      <w:r w:rsidRPr="005D5526">
        <w:rPr>
          <w:rFonts w:ascii="Traditional Arabic" w:eastAsia="Calibri" w:hAnsi="Traditional Arabic" w:cs="Traditional Arabic"/>
          <w:b/>
          <w:bCs/>
          <w:sz w:val="32"/>
          <w:szCs w:val="32"/>
          <w:rtl/>
          <w:lang w:val="en-US" w:bidi="ar-JO"/>
        </w:rPr>
        <w:t>)</w:t>
      </w:r>
    </w:p>
    <w:p w14:paraId="707BB63B" w14:textId="271EE6B7" w:rsidR="005D5526" w:rsidRPr="005D5526" w:rsidRDefault="005D5526" w:rsidP="005D5526">
      <w:pPr>
        <w:bidi/>
        <w:spacing w:line="360" w:lineRule="auto"/>
        <w:jc w:val="both"/>
        <w:rPr>
          <w:rFonts w:ascii="Traditional Arabic" w:eastAsia="Calibri" w:hAnsi="Traditional Arabic" w:cs="Traditional Arabic"/>
          <w:sz w:val="32"/>
          <w:szCs w:val="32"/>
          <w:lang w:val="en-US" w:bidi="ar-JO"/>
        </w:rPr>
      </w:pPr>
      <w:r w:rsidRPr="005D5526">
        <w:rPr>
          <w:rFonts w:ascii="Traditional Arabic" w:eastAsia="Calibri" w:hAnsi="Traditional Arabic" w:cs="Traditional Arabic"/>
          <w:sz w:val="32"/>
          <w:szCs w:val="32"/>
          <w:rtl/>
          <w:lang w:val="en-US"/>
        </w:rPr>
        <w:t>للتحقق من الصدق الظاهري لأداة الدراسة، عُرضت الاستبانة في صورتها الأولية على مجموعة من المحكمين من أعضاء هيئة التدريس والمتخصصين في الإدارة الصحية، وإدارة الصيانة، والقياس والتقويم، وذلك بهدف تقييم مدى ملاءمة فقرات الأداة لمتغيرات الدراسة وأبعادها، وسلامة صياغتها اللغوية، ووضوحها، وشمولها لمجالات القياس المستهدفة</w:t>
      </w:r>
      <w:r w:rsidRPr="005D5526">
        <w:rPr>
          <w:rFonts w:ascii="Traditional Arabic" w:eastAsia="Calibri" w:hAnsi="Traditional Arabic" w:cs="Traditional Arabic"/>
          <w:sz w:val="32"/>
          <w:szCs w:val="32"/>
          <w:lang w:val="en-US" w:bidi="ar-JO"/>
        </w:rPr>
        <w:t>.</w:t>
      </w:r>
    </w:p>
    <w:p w14:paraId="550AFB2E" w14:textId="77777777" w:rsidR="005D5526" w:rsidRDefault="005D5526" w:rsidP="005D5526">
      <w:pPr>
        <w:bidi/>
        <w:spacing w:line="360" w:lineRule="auto"/>
        <w:jc w:val="both"/>
        <w:rPr>
          <w:rFonts w:ascii="Traditional Arabic" w:eastAsia="Calibri" w:hAnsi="Traditional Arabic" w:cs="Traditional Arabic"/>
          <w:sz w:val="32"/>
          <w:szCs w:val="32"/>
          <w:rtl/>
          <w:lang w:val="en-US" w:bidi="ar-JO"/>
        </w:rPr>
      </w:pPr>
      <w:r w:rsidRPr="005D5526">
        <w:rPr>
          <w:rFonts w:ascii="Traditional Arabic" w:eastAsia="Calibri" w:hAnsi="Traditional Arabic" w:cs="Traditional Arabic"/>
          <w:sz w:val="32"/>
          <w:szCs w:val="32"/>
          <w:rtl/>
          <w:lang w:val="en-US"/>
        </w:rPr>
        <w:t>وفي ضوء الملاحظات التي أبداها المحكمون، أُجريت التعديلات اللازمة على الأداة، والتي شملت تحسين الصياغة اللغوية لبعض الفقرات، وتعديل عدد من العبارات بما يعزز وضوحها ودقتها، بما أسهم في الوصول إلى الصورة النهائية للاستبانة بصورة تتلاءم مع أهداف الدراسة ومتطلباتها المنهجية</w:t>
      </w:r>
      <w:r w:rsidRPr="005D5526">
        <w:rPr>
          <w:rFonts w:ascii="Traditional Arabic" w:eastAsia="Calibri" w:hAnsi="Traditional Arabic" w:cs="Traditional Arabic"/>
          <w:sz w:val="32"/>
          <w:szCs w:val="32"/>
          <w:lang w:val="en-US" w:bidi="ar-JO"/>
        </w:rPr>
        <w:t>.</w:t>
      </w:r>
    </w:p>
    <w:p w14:paraId="04D46ACE" w14:textId="4E053EFE" w:rsidR="00E84E9F" w:rsidRPr="00E84E9F" w:rsidRDefault="00E84E9F" w:rsidP="00E84E9F">
      <w:pPr>
        <w:bidi/>
        <w:spacing w:line="360" w:lineRule="auto"/>
        <w:jc w:val="both"/>
        <w:rPr>
          <w:rFonts w:ascii="Traditional Arabic" w:eastAsia="Calibri" w:hAnsi="Traditional Arabic" w:cs="Traditional Arabic"/>
          <w:b/>
          <w:bCs/>
          <w:sz w:val="32"/>
          <w:szCs w:val="32"/>
          <w:lang w:val="en-US" w:bidi="ar-JO"/>
        </w:rPr>
      </w:pPr>
    </w:p>
    <w:p w14:paraId="40F6091D" w14:textId="413C5174" w:rsidR="00E82F66" w:rsidRDefault="00E82F66" w:rsidP="008919F4">
      <w:pPr>
        <w:bidi/>
        <w:spacing w:line="360" w:lineRule="auto"/>
        <w:jc w:val="both"/>
        <w:rPr>
          <w:rFonts w:ascii="Traditional Arabic" w:eastAsia="Calibri" w:hAnsi="Traditional Arabic" w:cs="Traditional Arabic"/>
          <w:b/>
          <w:bCs/>
          <w:sz w:val="32"/>
          <w:szCs w:val="32"/>
          <w:rtl/>
          <w:lang w:val="en-US" w:bidi="ar-JO"/>
        </w:rPr>
      </w:pPr>
      <w:r w:rsidRPr="00E82F66">
        <w:rPr>
          <w:rFonts w:ascii="Traditional Arabic" w:eastAsia="Calibri" w:hAnsi="Traditional Arabic" w:cs="Traditional Arabic"/>
          <w:b/>
          <w:bCs/>
          <w:sz w:val="32"/>
          <w:szCs w:val="32"/>
          <w:rtl/>
          <w:lang w:val="en-US" w:bidi="ar-JO"/>
        </w:rPr>
        <w:t>3.</w:t>
      </w:r>
      <w:r w:rsidR="008919F4">
        <w:rPr>
          <w:rFonts w:ascii="Traditional Arabic" w:eastAsia="Calibri" w:hAnsi="Traditional Arabic" w:cs="Traditional Arabic" w:hint="cs"/>
          <w:b/>
          <w:bCs/>
          <w:sz w:val="32"/>
          <w:szCs w:val="32"/>
          <w:rtl/>
          <w:lang w:val="en-US" w:bidi="ar-JO"/>
        </w:rPr>
        <w:t>5.4</w:t>
      </w:r>
      <w:r w:rsidRPr="00E82F66">
        <w:rPr>
          <w:rFonts w:ascii="Traditional Arabic" w:eastAsia="Calibri" w:hAnsi="Traditional Arabic" w:cs="Traditional Arabic"/>
          <w:b/>
          <w:bCs/>
          <w:sz w:val="32"/>
          <w:szCs w:val="32"/>
          <w:rtl/>
          <w:lang w:val="en-US" w:bidi="ar-JO"/>
        </w:rPr>
        <w:t xml:space="preserve"> التحقق من صدق المحتوى باستخدام معامل صدق المحتوى (</w:t>
      </w:r>
      <w:r w:rsidRPr="00E82F66">
        <w:rPr>
          <w:rFonts w:ascii="Traditional Arabic" w:eastAsia="Calibri" w:hAnsi="Traditional Arabic" w:cs="Traditional Arabic"/>
          <w:b/>
          <w:bCs/>
          <w:sz w:val="32"/>
          <w:szCs w:val="32"/>
          <w:lang w:val="en-US" w:bidi="ar-JO"/>
        </w:rPr>
        <w:t>Content Validity Index: CVI</w:t>
      </w:r>
      <w:r w:rsidRPr="00E82F66">
        <w:rPr>
          <w:rFonts w:ascii="Traditional Arabic" w:eastAsia="Calibri" w:hAnsi="Traditional Arabic" w:cs="Traditional Arabic"/>
          <w:b/>
          <w:bCs/>
          <w:sz w:val="32"/>
          <w:szCs w:val="32"/>
          <w:rtl/>
          <w:lang w:val="en-US" w:bidi="ar-JO"/>
        </w:rPr>
        <w:t>)</w:t>
      </w:r>
    </w:p>
    <w:p w14:paraId="227FEB4F" w14:textId="0CEECFC5" w:rsidR="00E84E9F" w:rsidRPr="00E82F66" w:rsidRDefault="00E84E9F" w:rsidP="00E82F66">
      <w:pPr>
        <w:bidi/>
        <w:spacing w:line="360" w:lineRule="auto"/>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 xml:space="preserve">ولتعزيز التحقق من </w:t>
      </w:r>
      <w:r w:rsidR="00E82F66" w:rsidRPr="00E82F66">
        <w:rPr>
          <w:rFonts w:ascii="Traditional Arabic" w:eastAsia="Calibri" w:hAnsi="Traditional Arabic" w:cs="Traditional Arabic"/>
          <w:sz w:val="32"/>
          <w:szCs w:val="32"/>
          <w:rtl/>
          <w:lang w:val="en-US"/>
        </w:rPr>
        <w:t>صدق محتوى أداة الدراسة، تم التحقق من صدق المحتوى باستخدام معامل صدق المحتوى (</w:t>
      </w:r>
      <w:r w:rsidR="00E82F66" w:rsidRPr="00E82F66">
        <w:rPr>
          <w:rFonts w:ascii="Traditional Arabic" w:eastAsia="Calibri" w:hAnsi="Traditional Arabic" w:cs="Traditional Arabic"/>
          <w:sz w:val="32"/>
          <w:szCs w:val="32"/>
          <w:lang w:val="en-US"/>
        </w:rPr>
        <w:t>Content Validity Index: CVI</w:t>
      </w:r>
      <w:r w:rsidR="00E82F66" w:rsidRPr="00E82F66">
        <w:rPr>
          <w:rFonts w:ascii="Traditional Arabic" w:eastAsia="Calibri" w:hAnsi="Traditional Arabic" w:cs="Traditional Arabic"/>
          <w:sz w:val="32"/>
          <w:szCs w:val="32"/>
          <w:rtl/>
          <w:lang w:val="en-US"/>
        </w:rPr>
        <w:t xml:space="preserve">)، والذي يُعد من أكثر الأساليب المنهجية شيوعًا في تقييم مدى </w:t>
      </w:r>
      <w:r w:rsidR="00E82F66" w:rsidRPr="00E82F66">
        <w:rPr>
          <w:rFonts w:ascii="Traditional Arabic" w:eastAsia="Calibri" w:hAnsi="Traditional Arabic" w:cs="Traditional Arabic"/>
          <w:sz w:val="32"/>
          <w:szCs w:val="32"/>
          <w:rtl/>
          <w:lang w:val="en-US"/>
        </w:rPr>
        <w:lastRenderedPageBreak/>
        <w:t>ملاءمة فقرات الأداة لقياس الأبعاد التي تنتمي إليها، وذلك من خلال قياس درجة اتفاق المحكمين حول مدى تمثيل كل فقرة للبُعد الذي تقيسه.</w:t>
      </w:r>
    </w:p>
    <w:p w14:paraId="2072F876" w14:textId="09537103" w:rsidR="00E84E9F" w:rsidRPr="00E82F66" w:rsidRDefault="00E84E9F" w:rsidP="00E82F66">
      <w:pPr>
        <w:bidi/>
        <w:spacing w:line="360" w:lineRule="auto"/>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 xml:space="preserve">وقد عُرضت الاستبانة في صورتها الأولية على خمسة محكمين من أعضاء هيئة التدريس والمتخصصين في الإدارة الصحية، وإدارة الصيانة، والقياس </w:t>
      </w:r>
      <w:r w:rsidR="00E82F66" w:rsidRPr="00E82F66">
        <w:rPr>
          <w:rFonts w:ascii="Traditional Arabic" w:eastAsia="Calibri" w:hAnsi="Traditional Arabic" w:cs="Traditional Arabic"/>
          <w:sz w:val="32"/>
          <w:szCs w:val="32"/>
          <w:rtl/>
          <w:lang w:val="en-US"/>
        </w:rPr>
        <w:t>والتقويم، وطُلب منهم تقييم مدى ملاءمة كل فقرة للبعد الذي تنتمي إليه باستخدام مقياس رباعي يتدرج من (غير ملائمة) إلى (ملائمة بدرجة كبيرة). واستنادًا إلى تقييمات المحكمين، تم حساب معامل صدق المحتوى على مستوى الفقرة (</w:t>
      </w:r>
      <w:r w:rsidR="00E82F66" w:rsidRPr="00E82F66">
        <w:rPr>
          <w:rFonts w:ascii="Traditional Arabic" w:eastAsia="Calibri" w:hAnsi="Traditional Arabic" w:cs="Traditional Arabic"/>
          <w:sz w:val="32"/>
          <w:szCs w:val="32"/>
          <w:lang w:val="en-US"/>
        </w:rPr>
        <w:t>Item-Level Content Validity Index: I-CVI</w:t>
      </w:r>
      <w:r w:rsidR="00E82F66" w:rsidRPr="00E82F66">
        <w:rPr>
          <w:rFonts w:ascii="Traditional Arabic" w:eastAsia="Calibri" w:hAnsi="Traditional Arabic" w:cs="Traditional Arabic"/>
          <w:sz w:val="32"/>
          <w:szCs w:val="32"/>
          <w:rtl/>
          <w:lang w:val="en-US"/>
        </w:rPr>
        <w:t>)، والذي يعبر عن نسبة اتفاق المحكمين على ملاءمة كل فقرة، كما تم حساب معامل صدق المحتوى على مستوى الأداة (</w:t>
      </w:r>
      <w:r w:rsidR="00E82F66" w:rsidRPr="00E82F66">
        <w:rPr>
          <w:rFonts w:ascii="Traditional Arabic" w:eastAsia="Calibri" w:hAnsi="Traditional Arabic" w:cs="Traditional Arabic"/>
          <w:sz w:val="32"/>
          <w:szCs w:val="32"/>
          <w:lang w:val="en-US"/>
        </w:rPr>
        <w:t>Scale-Level Content Validity Index/Average: S-CVI/Ave</w:t>
      </w:r>
      <w:r w:rsidR="00E82F66" w:rsidRPr="00E82F66">
        <w:rPr>
          <w:rFonts w:ascii="Traditional Arabic" w:eastAsia="Calibri" w:hAnsi="Traditional Arabic" w:cs="Traditional Arabic"/>
          <w:sz w:val="32"/>
          <w:szCs w:val="32"/>
          <w:rtl/>
          <w:lang w:val="en-US"/>
        </w:rPr>
        <w:t>)، والذي يمثل متوسط قيم صدق المحتوى لجميع فقرات الأداة.</w:t>
      </w:r>
    </w:p>
    <w:p w14:paraId="16EFBFC8" w14:textId="77777777" w:rsidR="00E82F66" w:rsidRPr="00E82F66" w:rsidRDefault="00E84E9F" w:rsidP="00E82F66">
      <w:pPr>
        <w:spacing w:line="360" w:lineRule="auto"/>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 xml:space="preserve">وتشير الأدبيات المنهجية </w:t>
      </w:r>
      <w:r w:rsidR="00E82F66" w:rsidRPr="00E82F66">
        <w:rPr>
          <w:rFonts w:ascii="Traditional Arabic" w:eastAsia="Calibri" w:hAnsi="Traditional Arabic" w:cs="Traditional Arabic"/>
          <w:sz w:val="32"/>
          <w:szCs w:val="32"/>
          <w:rtl/>
          <w:lang w:val="en-US"/>
        </w:rPr>
        <w:t>إلى أن قيمة</w:t>
      </w:r>
      <w:r w:rsidR="00E82F66" w:rsidRPr="00E82F66">
        <w:rPr>
          <w:rFonts w:ascii="Traditional Arabic" w:eastAsia="Calibri" w:hAnsi="Traditional Arabic" w:cs="Traditional Arabic"/>
          <w:sz w:val="32"/>
          <w:szCs w:val="32"/>
          <w:lang w:val="en-US"/>
        </w:rPr>
        <w:t xml:space="preserve"> I-CVI </w:t>
      </w:r>
      <w:r w:rsidR="00E82F66" w:rsidRPr="00E82F66">
        <w:rPr>
          <w:rFonts w:ascii="Traditional Arabic" w:eastAsia="Calibri" w:hAnsi="Traditional Arabic" w:cs="Traditional Arabic"/>
          <w:sz w:val="32"/>
          <w:szCs w:val="32"/>
          <w:rtl/>
          <w:lang w:val="en-US"/>
        </w:rPr>
        <w:t>البالغة (0.80) فأكثر تُعد مؤشرًا مقبولًا عند الاستعانة بخمسة محكمين، في حين يُعد معامل</w:t>
      </w:r>
      <w:r w:rsidR="00E82F66" w:rsidRPr="00E82F66">
        <w:rPr>
          <w:rFonts w:ascii="Traditional Arabic" w:eastAsia="Calibri" w:hAnsi="Traditional Arabic" w:cs="Traditional Arabic"/>
          <w:sz w:val="32"/>
          <w:szCs w:val="32"/>
          <w:lang w:val="en-US"/>
        </w:rPr>
        <w:t xml:space="preserve"> S-CVI/Ave </w:t>
      </w:r>
      <w:r w:rsidR="00E82F66" w:rsidRPr="00E82F66">
        <w:rPr>
          <w:rFonts w:ascii="Traditional Arabic" w:eastAsia="Calibri" w:hAnsi="Traditional Arabic" w:cs="Traditional Arabic"/>
          <w:sz w:val="32"/>
          <w:szCs w:val="32"/>
          <w:rtl/>
          <w:lang w:val="en-US"/>
        </w:rPr>
        <w:t>مقبولًا إذا بلغت قيمته (0.90) فأكثر، وهو ما يعكس ارتفاع درجة اتفاق المحكمين حول ملاءمة فقرات الأداة لقياس متغيرات الدراسة</w:t>
      </w:r>
      <w:r w:rsidR="00E82F66" w:rsidRPr="00E82F66">
        <w:rPr>
          <w:rFonts w:ascii="Traditional Arabic" w:eastAsia="Calibri" w:hAnsi="Traditional Arabic" w:cs="Traditional Arabic"/>
          <w:sz w:val="32"/>
          <w:szCs w:val="32"/>
          <w:lang w:val="en-US"/>
        </w:rPr>
        <w:t xml:space="preserve"> (Polit &amp; Beck, 2006).</w:t>
      </w:r>
    </w:p>
    <w:p w14:paraId="5FE33BE6" w14:textId="069D07B8" w:rsidR="00E84E9F" w:rsidRPr="00E82F66" w:rsidRDefault="00E82F66" w:rsidP="00E82F66">
      <w:pPr>
        <w:bidi/>
        <w:spacing w:after="0" w:line="240" w:lineRule="auto"/>
        <w:jc w:val="center"/>
        <w:rPr>
          <w:rFonts w:ascii="Traditional Arabic" w:eastAsia="Calibri" w:hAnsi="Traditional Arabic" w:cs="Traditional Arabic"/>
          <w:b/>
          <w:bCs/>
          <w:sz w:val="32"/>
          <w:szCs w:val="32"/>
          <w:lang w:val="en-US" w:bidi="ar-JO"/>
        </w:rPr>
      </w:pPr>
      <w:r w:rsidRPr="00E82F66">
        <w:rPr>
          <w:rFonts w:ascii="Traditional Arabic" w:eastAsia="Calibri" w:hAnsi="Traditional Arabic" w:cs="Traditional Arabic"/>
          <w:b/>
          <w:bCs/>
          <w:sz w:val="32"/>
          <w:szCs w:val="32"/>
          <w:rtl/>
          <w:lang w:val="en-US"/>
        </w:rPr>
        <w:t>جدول (</w:t>
      </w:r>
      <w:commentRangeStart w:id="7"/>
      <w:r w:rsidRPr="00E82F66">
        <w:rPr>
          <w:rFonts w:ascii="Traditional Arabic" w:eastAsia="Calibri" w:hAnsi="Traditional Arabic" w:cs="Traditional Arabic"/>
          <w:b/>
          <w:bCs/>
          <w:sz w:val="32"/>
          <w:szCs w:val="32"/>
          <w:rtl/>
          <w:lang w:val="en-US"/>
        </w:rPr>
        <w:t xml:space="preserve">3-...) </w:t>
      </w:r>
      <w:commentRangeEnd w:id="7"/>
      <w:r w:rsidR="00E46DFD" w:rsidRPr="00E82F66">
        <w:rPr>
          <w:rStyle w:val="aa"/>
          <w:rFonts w:ascii="Traditional Arabic" w:eastAsia="Calibri" w:hAnsi="Traditional Arabic" w:cs="Traditional Arabic"/>
          <w:b/>
          <w:bCs/>
          <w:sz w:val="32"/>
          <w:szCs w:val="32"/>
          <w:rtl/>
          <w:lang w:val="en-US"/>
        </w:rPr>
        <w:commentReference w:id="7"/>
      </w:r>
      <w:r w:rsidRPr="00E82F66">
        <w:rPr>
          <w:rFonts w:ascii="Traditional Arabic" w:eastAsia="Calibri" w:hAnsi="Traditional Arabic" w:cs="Traditional Arabic"/>
          <w:b/>
          <w:bCs/>
          <w:sz w:val="32"/>
          <w:szCs w:val="32"/>
          <w:rtl/>
          <w:lang w:val="en-US"/>
        </w:rPr>
        <w:t>نتائج التحقق من صدق المحتوى باستخدام معامل صدق المحتوى (</w:t>
      </w:r>
      <w:r w:rsidRPr="00E82F66">
        <w:rPr>
          <w:rFonts w:ascii="Traditional Arabic" w:eastAsia="Calibri" w:hAnsi="Traditional Arabic" w:cs="Traditional Arabic"/>
          <w:b/>
          <w:bCs/>
          <w:sz w:val="32"/>
          <w:szCs w:val="32"/>
          <w:lang w:val="en-US"/>
        </w:rPr>
        <w:t>CVI</w:t>
      </w:r>
      <w:r w:rsidRPr="00E82F66">
        <w:rPr>
          <w:rFonts w:ascii="Traditional Arabic" w:eastAsia="Calibri" w:hAnsi="Traditional Arabic" w:cs="Traditional Arabic"/>
          <w:b/>
          <w:bCs/>
          <w:sz w:val="32"/>
          <w:szCs w:val="32"/>
          <w:rtl/>
          <w:lang w:val="en-US"/>
        </w:rPr>
        <w:t>)</w:t>
      </w:r>
    </w:p>
    <w:tbl>
      <w:tblPr>
        <w:tblStyle w:val="a3"/>
        <w:bidiVisual/>
        <w:tblW w:w="0" w:type="auto"/>
        <w:tblLook w:val="04A0" w:firstRow="1" w:lastRow="0" w:firstColumn="1" w:lastColumn="0" w:noHBand="0" w:noVBand="1"/>
      </w:tblPr>
      <w:tblGrid>
        <w:gridCol w:w="3090"/>
        <w:gridCol w:w="1201"/>
        <w:gridCol w:w="2948"/>
        <w:gridCol w:w="1641"/>
        <w:gridCol w:w="696"/>
      </w:tblGrid>
      <w:tr w:rsidR="00E84E9F" w:rsidRPr="00E82F66" w14:paraId="011FC365" w14:textId="77777777" w:rsidTr="00E82F66">
        <w:tc>
          <w:tcPr>
            <w:tcW w:w="0" w:type="auto"/>
            <w:hideMark/>
          </w:tcPr>
          <w:p w14:paraId="2B7DDAEB"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البعد</w:t>
            </w:r>
          </w:p>
        </w:tc>
        <w:tc>
          <w:tcPr>
            <w:tcW w:w="0" w:type="auto"/>
            <w:hideMark/>
          </w:tcPr>
          <w:p w14:paraId="1644469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عدد الفقرات</w:t>
            </w:r>
          </w:p>
        </w:tc>
        <w:tc>
          <w:tcPr>
            <w:tcW w:w="0" w:type="auto"/>
            <w:hideMark/>
          </w:tcPr>
          <w:p w14:paraId="54549A7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I-CVI (</w:t>
            </w:r>
            <w:r w:rsidRPr="00E82F66">
              <w:rPr>
                <w:rFonts w:ascii="Traditional Arabic" w:eastAsia="Calibri" w:hAnsi="Traditional Arabic" w:cs="Traditional Arabic"/>
                <w:sz w:val="32"/>
                <w:szCs w:val="32"/>
                <w:rtl/>
                <w:lang w:val="en-US"/>
              </w:rPr>
              <w:t>الحد الأدنى–الحد الأعلى</w:t>
            </w:r>
            <w:r w:rsidRPr="00E82F66">
              <w:rPr>
                <w:rFonts w:ascii="Traditional Arabic" w:eastAsia="Calibri" w:hAnsi="Traditional Arabic" w:cs="Traditional Arabic"/>
                <w:sz w:val="32"/>
                <w:szCs w:val="32"/>
                <w:lang w:val="en-US" w:bidi="ar-JO"/>
              </w:rPr>
              <w:t>)</w:t>
            </w:r>
          </w:p>
        </w:tc>
        <w:tc>
          <w:tcPr>
            <w:tcW w:w="0" w:type="auto"/>
            <w:hideMark/>
          </w:tcPr>
          <w:p w14:paraId="4CB6CD5A"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S-CVI/Ave</w:t>
            </w:r>
          </w:p>
        </w:tc>
        <w:tc>
          <w:tcPr>
            <w:tcW w:w="0" w:type="auto"/>
            <w:hideMark/>
          </w:tcPr>
          <w:p w14:paraId="1BF0D4C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الحكم</w:t>
            </w:r>
          </w:p>
        </w:tc>
      </w:tr>
      <w:tr w:rsidR="00E84E9F" w:rsidRPr="00E82F66" w14:paraId="2921B249" w14:textId="77777777" w:rsidTr="00E82F66">
        <w:tc>
          <w:tcPr>
            <w:tcW w:w="0" w:type="auto"/>
            <w:hideMark/>
          </w:tcPr>
          <w:p w14:paraId="3A9798CA"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الصيانة الوقائية</w:t>
            </w:r>
          </w:p>
        </w:tc>
        <w:tc>
          <w:tcPr>
            <w:tcW w:w="0" w:type="auto"/>
            <w:hideMark/>
          </w:tcPr>
          <w:p w14:paraId="64CD3F7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7</w:t>
            </w:r>
          </w:p>
        </w:tc>
        <w:tc>
          <w:tcPr>
            <w:tcW w:w="0" w:type="auto"/>
            <w:hideMark/>
          </w:tcPr>
          <w:p w14:paraId="3108CBD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3980CA80"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0.97</w:t>
            </w:r>
          </w:p>
        </w:tc>
        <w:tc>
          <w:tcPr>
            <w:tcW w:w="0" w:type="auto"/>
            <w:hideMark/>
          </w:tcPr>
          <w:p w14:paraId="1CE570B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0B472A03" w14:textId="77777777" w:rsidTr="00E82F66">
        <w:tc>
          <w:tcPr>
            <w:tcW w:w="0" w:type="auto"/>
            <w:hideMark/>
          </w:tcPr>
          <w:p w14:paraId="0CC16EE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الصيانة التنبؤية</w:t>
            </w:r>
          </w:p>
        </w:tc>
        <w:tc>
          <w:tcPr>
            <w:tcW w:w="0" w:type="auto"/>
            <w:hideMark/>
          </w:tcPr>
          <w:p w14:paraId="73C7E88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7</w:t>
            </w:r>
          </w:p>
        </w:tc>
        <w:tc>
          <w:tcPr>
            <w:tcW w:w="0" w:type="auto"/>
            <w:hideMark/>
          </w:tcPr>
          <w:p w14:paraId="5730A31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 – 1.00</w:t>
            </w:r>
          </w:p>
        </w:tc>
        <w:tc>
          <w:tcPr>
            <w:tcW w:w="0" w:type="auto"/>
            <w:hideMark/>
          </w:tcPr>
          <w:p w14:paraId="7FED829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w:t>
            </w:r>
          </w:p>
        </w:tc>
        <w:tc>
          <w:tcPr>
            <w:tcW w:w="0" w:type="auto"/>
            <w:hideMark/>
          </w:tcPr>
          <w:p w14:paraId="55B7E7DF"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3097487D" w14:textId="77777777" w:rsidTr="00E82F66">
        <w:tc>
          <w:tcPr>
            <w:tcW w:w="0" w:type="auto"/>
            <w:hideMark/>
          </w:tcPr>
          <w:p w14:paraId="442359F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سرعة الاستجابة للخدمات الطبية</w:t>
            </w:r>
          </w:p>
        </w:tc>
        <w:tc>
          <w:tcPr>
            <w:tcW w:w="0" w:type="auto"/>
            <w:hideMark/>
          </w:tcPr>
          <w:p w14:paraId="1B3ECD92"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5</w:t>
            </w:r>
          </w:p>
        </w:tc>
        <w:tc>
          <w:tcPr>
            <w:tcW w:w="0" w:type="auto"/>
            <w:hideMark/>
          </w:tcPr>
          <w:p w14:paraId="53610B0B"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4CF176E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0.96</w:t>
            </w:r>
          </w:p>
        </w:tc>
        <w:tc>
          <w:tcPr>
            <w:tcW w:w="0" w:type="auto"/>
            <w:hideMark/>
          </w:tcPr>
          <w:p w14:paraId="666AF71F"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00DF0973" w14:textId="77777777" w:rsidTr="00E82F66">
        <w:tc>
          <w:tcPr>
            <w:tcW w:w="0" w:type="auto"/>
            <w:hideMark/>
          </w:tcPr>
          <w:p w14:paraId="36C4B04A"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سلامة المرضى</w:t>
            </w:r>
          </w:p>
        </w:tc>
        <w:tc>
          <w:tcPr>
            <w:tcW w:w="0" w:type="auto"/>
            <w:hideMark/>
          </w:tcPr>
          <w:p w14:paraId="32ABC84C"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5</w:t>
            </w:r>
          </w:p>
        </w:tc>
        <w:tc>
          <w:tcPr>
            <w:tcW w:w="0" w:type="auto"/>
            <w:hideMark/>
          </w:tcPr>
          <w:p w14:paraId="032FD50B"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 – 1.00</w:t>
            </w:r>
          </w:p>
        </w:tc>
        <w:tc>
          <w:tcPr>
            <w:tcW w:w="0" w:type="auto"/>
            <w:hideMark/>
          </w:tcPr>
          <w:p w14:paraId="5D0CBAC5"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w:t>
            </w:r>
          </w:p>
        </w:tc>
        <w:tc>
          <w:tcPr>
            <w:tcW w:w="0" w:type="auto"/>
            <w:hideMark/>
          </w:tcPr>
          <w:p w14:paraId="4C66051D"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29E80B50" w14:textId="77777777" w:rsidTr="00E82F66">
        <w:tc>
          <w:tcPr>
            <w:tcW w:w="0" w:type="auto"/>
            <w:hideMark/>
          </w:tcPr>
          <w:p w14:paraId="077A2113"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lastRenderedPageBreak/>
              <w:t>تقليل تأجيل العمليات والخدمات الطبية</w:t>
            </w:r>
          </w:p>
        </w:tc>
        <w:tc>
          <w:tcPr>
            <w:tcW w:w="0" w:type="auto"/>
            <w:hideMark/>
          </w:tcPr>
          <w:p w14:paraId="7353946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5</w:t>
            </w:r>
          </w:p>
        </w:tc>
        <w:tc>
          <w:tcPr>
            <w:tcW w:w="0" w:type="auto"/>
            <w:hideMark/>
          </w:tcPr>
          <w:p w14:paraId="6870B86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475F1113"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0.96</w:t>
            </w:r>
          </w:p>
        </w:tc>
        <w:tc>
          <w:tcPr>
            <w:tcW w:w="0" w:type="auto"/>
            <w:hideMark/>
          </w:tcPr>
          <w:p w14:paraId="251ECE9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147E7A9B" w14:textId="77777777" w:rsidTr="00E82F66">
        <w:tc>
          <w:tcPr>
            <w:tcW w:w="0" w:type="auto"/>
            <w:hideMark/>
          </w:tcPr>
          <w:p w14:paraId="4606C61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الأداة ككل</w:t>
            </w:r>
          </w:p>
        </w:tc>
        <w:tc>
          <w:tcPr>
            <w:tcW w:w="0" w:type="auto"/>
            <w:hideMark/>
          </w:tcPr>
          <w:p w14:paraId="0CEA4BE2"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29</w:t>
            </w:r>
          </w:p>
        </w:tc>
        <w:tc>
          <w:tcPr>
            <w:tcW w:w="0" w:type="auto"/>
            <w:hideMark/>
          </w:tcPr>
          <w:p w14:paraId="136DC351"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74EAC653"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0.98</w:t>
            </w:r>
          </w:p>
        </w:tc>
        <w:tc>
          <w:tcPr>
            <w:tcW w:w="0" w:type="auto"/>
            <w:hideMark/>
          </w:tcPr>
          <w:p w14:paraId="6DC75E6D"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bl>
    <w:p w14:paraId="586E09CE" w14:textId="77777777" w:rsidR="00E82F66" w:rsidRDefault="00E82F66" w:rsidP="00E84E9F">
      <w:pPr>
        <w:bidi/>
        <w:spacing w:line="360" w:lineRule="auto"/>
        <w:jc w:val="both"/>
        <w:rPr>
          <w:rFonts w:ascii="Traditional Arabic" w:eastAsia="Calibri" w:hAnsi="Traditional Arabic" w:cs="Traditional Arabic"/>
          <w:sz w:val="32"/>
          <w:szCs w:val="32"/>
          <w:rtl/>
          <w:lang w:val="en-US"/>
        </w:rPr>
      </w:pPr>
    </w:p>
    <w:p w14:paraId="163211A2" w14:textId="3F3254C6" w:rsidR="00E82F66" w:rsidRPr="00E82F66" w:rsidRDefault="00E84E9F"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يتضح </w:t>
      </w:r>
      <w:r w:rsidR="00E82F66" w:rsidRPr="00E82F66">
        <w:rPr>
          <w:rFonts w:ascii="Traditional Arabic" w:eastAsia="Calibri" w:hAnsi="Traditional Arabic" w:cs="Traditional Arabic"/>
          <w:sz w:val="32"/>
          <w:szCs w:val="32"/>
          <w:rtl/>
          <w:lang w:val="en-US"/>
        </w:rPr>
        <w:t xml:space="preserve">من نتائج جدول (3-...) أن جميع أبعاد أداة الدراسة حققت مستويات مرتفعة من صدق المحتوى، إذ تراوحت قيم </w:t>
      </w:r>
      <w:r w:rsidR="00E82F66" w:rsidRPr="00E82F66">
        <w:rPr>
          <w:rFonts w:ascii="Traditional Arabic" w:eastAsia="Calibri" w:hAnsi="Traditional Arabic" w:cs="Traditional Arabic"/>
          <w:sz w:val="32"/>
          <w:szCs w:val="32"/>
          <w:lang w:val="en-US"/>
        </w:rPr>
        <w:t>I-CVI</w:t>
      </w:r>
      <w:r w:rsidR="00E82F66" w:rsidRPr="00E82F66">
        <w:rPr>
          <w:rFonts w:ascii="Traditional Arabic" w:eastAsia="Calibri" w:hAnsi="Traditional Arabic" w:cs="Traditional Arabic"/>
          <w:sz w:val="32"/>
          <w:szCs w:val="32"/>
          <w:rtl/>
          <w:lang w:val="en-US"/>
        </w:rPr>
        <w:t xml:space="preserve"> بين (0.80) و(1.00)، مما يشير إلى وجود درجة عالية من اتفاق المحكمين حول ملاءمة فقرات الأداة وانتمائها للأبعاد التي تقيسها. كما بلغ معامل </w:t>
      </w:r>
      <w:r w:rsidR="00E82F66" w:rsidRPr="00E82F66">
        <w:rPr>
          <w:rFonts w:ascii="Traditional Arabic" w:eastAsia="Calibri" w:hAnsi="Traditional Arabic" w:cs="Traditional Arabic"/>
          <w:sz w:val="32"/>
          <w:szCs w:val="32"/>
          <w:lang w:val="en-US"/>
        </w:rPr>
        <w:t>S-CVI/Ave</w:t>
      </w:r>
      <w:r w:rsidR="00E82F66" w:rsidRPr="00E82F66">
        <w:rPr>
          <w:rFonts w:ascii="Traditional Arabic" w:eastAsia="Calibri" w:hAnsi="Traditional Arabic" w:cs="Traditional Arabic"/>
          <w:sz w:val="32"/>
          <w:szCs w:val="32"/>
          <w:rtl/>
          <w:lang w:val="en-US"/>
        </w:rPr>
        <w:t xml:space="preserve"> للأداة ككل (0.98)، وهي قيمة تجاوزت الحد الأدنى الموصى به في الأدبيات المنهجية، مما يؤكد تمتع أداة الدراسة بدرجة مرتفعة من صدق المحتوى وصلاحيتها لقياس متغيرات الدراسة وتحقيق أهدافها.</w:t>
      </w:r>
    </w:p>
    <w:p w14:paraId="71E88310" w14:textId="08CF538C"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5.5</w:t>
      </w:r>
      <w:r w:rsidRPr="00E82F66">
        <w:rPr>
          <w:rFonts w:ascii="Traditional Arabic" w:eastAsia="Calibri" w:hAnsi="Traditional Arabic" w:cs="Traditional Arabic"/>
          <w:b/>
          <w:bCs/>
          <w:sz w:val="32"/>
          <w:szCs w:val="32"/>
          <w:rtl/>
          <w:lang w:val="en-US" w:bidi="ar-AE"/>
        </w:rPr>
        <w:t xml:space="preserve"> التحقق من صدق البناء باستخدام التحليل العاملي التوكيدي (</w:t>
      </w:r>
      <w:r w:rsidRPr="00E82F66">
        <w:rPr>
          <w:rFonts w:ascii="Traditional Arabic" w:eastAsia="Calibri" w:hAnsi="Traditional Arabic" w:cs="Traditional Arabic"/>
          <w:b/>
          <w:bCs/>
          <w:sz w:val="32"/>
          <w:szCs w:val="32"/>
          <w:lang w:val="en-US" w:bidi="ar-AE"/>
        </w:rPr>
        <w:t>Confirmatory Factor Analysis: CFA</w:t>
      </w:r>
      <w:r w:rsidRPr="00E82F66">
        <w:rPr>
          <w:rFonts w:ascii="Traditional Arabic" w:eastAsia="Calibri" w:hAnsi="Traditional Arabic" w:cs="Traditional Arabic"/>
          <w:b/>
          <w:bCs/>
          <w:sz w:val="32"/>
          <w:szCs w:val="32"/>
          <w:rtl/>
          <w:lang w:val="en-US" w:bidi="ar-AE"/>
        </w:rPr>
        <w:t>)</w:t>
      </w:r>
    </w:p>
    <w:p w14:paraId="0B99C3FD" w14:textId="745459A9"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للتحقق من صدق البناء لأداة الدراسة، تم استخدام التحليل العاملي التوكيدي (</w:t>
      </w:r>
      <w:r w:rsidRPr="00E82F66">
        <w:rPr>
          <w:rFonts w:ascii="Traditional Arabic" w:eastAsia="Calibri" w:hAnsi="Traditional Arabic" w:cs="Traditional Arabic"/>
          <w:sz w:val="32"/>
          <w:szCs w:val="32"/>
          <w:lang w:val="en-US"/>
        </w:rPr>
        <w:t>Confirmatory Factor Analysis: CFA</w:t>
      </w:r>
      <w:r w:rsidRPr="00E82F66">
        <w:rPr>
          <w:rFonts w:ascii="Traditional Arabic" w:eastAsia="Calibri" w:hAnsi="Traditional Arabic" w:cs="Traditional Arabic"/>
          <w:sz w:val="32"/>
          <w:szCs w:val="32"/>
          <w:rtl/>
          <w:lang w:val="en-US"/>
        </w:rPr>
        <w:t>)، والذي يُعد من أكثر الأساليب الإحصائية استخدامًا للتحقق من مدى توافق البيانات الميدانية مع النموذج النظري المقترح، والتأكد من أن فقرات أداة الدراسة تقيس الأبعاد الكامنة التي صُممت لقياسها. ويهدف هذا التحليل إلى اختبار مدى ملاءمة نموذج القياس للبيانات، والتحقق من صلاحية العلاقات بين الفقرات والأبعاد النظرية، بما يدعم صدق البناء لأداة الدراسة</w:t>
      </w:r>
      <w:r w:rsidRPr="00E82F66">
        <w:rPr>
          <w:rFonts w:ascii="Traditional Arabic" w:eastAsia="Calibri" w:hAnsi="Traditional Arabic" w:cs="Traditional Arabic"/>
          <w:sz w:val="32"/>
          <w:szCs w:val="32"/>
          <w:lang w:val="en-US" w:bidi="ar-AE"/>
        </w:rPr>
        <w:t>.</w:t>
      </w:r>
    </w:p>
    <w:p w14:paraId="25006BEC" w14:textId="145C0EE0"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وقد تم استخدام برنامج </w:t>
      </w:r>
      <w:r w:rsidRPr="00E82F66">
        <w:rPr>
          <w:rFonts w:ascii="Traditional Arabic" w:eastAsia="Calibri" w:hAnsi="Traditional Arabic" w:cs="Traditional Arabic"/>
          <w:sz w:val="32"/>
          <w:szCs w:val="32"/>
          <w:lang w:val="en-US"/>
        </w:rPr>
        <w:t>AMOS</w:t>
      </w:r>
      <w:r w:rsidRPr="00E82F66">
        <w:rPr>
          <w:rFonts w:ascii="Traditional Arabic" w:eastAsia="Calibri" w:hAnsi="Traditional Arabic" w:cs="Traditional Arabic"/>
          <w:sz w:val="32"/>
          <w:szCs w:val="32"/>
          <w:rtl/>
          <w:lang w:val="en-US"/>
        </w:rPr>
        <w:t xml:space="preserve"> (الإصدار 29) لإجراء التحليل العاملي التوكيدي، وذلك من خلال فحص مؤشرات جودة مطابقة نموذج القياس (</w:t>
      </w:r>
      <w:r w:rsidRPr="00E82F66">
        <w:rPr>
          <w:rFonts w:ascii="Traditional Arabic" w:eastAsia="Calibri" w:hAnsi="Traditional Arabic" w:cs="Traditional Arabic"/>
          <w:sz w:val="32"/>
          <w:szCs w:val="32"/>
          <w:lang w:val="en-US"/>
        </w:rPr>
        <w:t>Model Fit Indices</w:t>
      </w:r>
      <w:r w:rsidRPr="00E82F66">
        <w:rPr>
          <w:rFonts w:ascii="Traditional Arabic" w:eastAsia="Calibri" w:hAnsi="Traditional Arabic" w:cs="Traditional Arabic"/>
          <w:sz w:val="32"/>
          <w:szCs w:val="32"/>
          <w:rtl/>
          <w:lang w:val="en-US"/>
        </w:rPr>
        <w:t>)، ومعاملات التشبع العاملي (</w:t>
      </w:r>
      <w:r w:rsidRPr="00E82F66">
        <w:rPr>
          <w:rFonts w:ascii="Traditional Arabic" w:eastAsia="Calibri" w:hAnsi="Traditional Arabic" w:cs="Traditional Arabic"/>
          <w:sz w:val="32"/>
          <w:szCs w:val="32"/>
          <w:lang w:val="en-US"/>
        </w:rPr>
        <w:t xml:space="preserve">Factor </w:t>
      </w:r>
      <w:r w:rsidRPr="00E82F66">
        <w:rPr>
          <w:rFonts w:ascii="Traditional Arabic" w:eastAsia="Calibri" w:hAnsi="Traditional Arabic" w:cs="Traditional Arabic"/>
          <w:sz w:val="32"/>
          <w:szCs w:val="32"/>
          <w:lang w:val="en-US"/>
        </w:rPr>
        <w:lastRenderedPageBreak/>
        <w:t>Loadings</w:t>
      </w:r>
      <w:r w:rsidRPr="00E82F66">
        <w:rPr>
          <w:rFonts w:ascii="Traditional Arabic" w:eastAsia="Calibri" w:hAnsi="Traditional Arabic" w:cs="Traditional Arabic"/>
          <w:sz w:val="32"/>
          <w:szCs w:val="32"/>
          <w:rtl/>
          <w:lang w:val="en-US"/>
        </w:rPr>
        <w:t>)، ومتوسط التباين المستخرج (</w:t>
      </w:r>
      <w:r w:rsidRPr="00E82F66">
        <w:rPr>
          <w:rFonts w:ascii="Traditional Arabic" w:eastAsia="Calibri" w:hAnsi="Traditional Arabic" w:cs="Traditional Arabic"/>
          <w:sz w:val="32"/>
          <w:szCs w:val="32"/>
          <w:lang w:val="en-US"/>
        </w:rPr>
        <w:t>Average Variance Extracted: AVE</w:t>
      </w:r>
      <w:r w:rsidRPr="00E82F66">
        <w:rPr>
          <w:rFonts w:ascii="Traditional Arabic" w:eastAsia="Calibri" w:hAnsi="Traditional Arabic" w:cs="Traditional Arabic"/>
          <w:sz w:val="32"/>
          <w:szCs w:val="32"/>
          <w:rtl/>
          <w:lang w:val="en-US"/>
        </w:rPr>
        <w:t>)، للتحقق من صدق البناء لأداة الدراسة.</w:t>
      </w:r>
    </w:p>
    <w:p w14:paraId="1C38FA41" w14:textId="77777777" w:rsidR="00E82F66" w:rsidRPr="00E82F66" w:rsidRDefault="00E82F66" w:rsidP="00E82F66">
      <w:pPr>
        <w:bidi/>
        <w:spacing w:after="0" w:line="240" w:lineRule="auto"/>
        <w:jc w:val="center"/>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جدول (3-...) مؤشرات جودة مطابقة نموذج القياس</w:t>
      </w:r>
      <w:r w:rsidRPr="00E82F66">
        <w:rPr>
          <w:rFonts w:ascii="Traditional Arabic" w:eastAsia="Calibri" w:hAnsi="Traditional Arabic" w:cs="Traditional Arabic"/>
          <w:sz w:val="32"/>
          <w:szCs w:val="32"/>
          <w:lang w:val="en-US" w:bidi="ar-AE"/>
        </w:rPr>
        <w:t xml:space="preserve"> (Model Fit Indices)</w:t>
      </w:r>
    </w:p>
    <w:tbl>
      <w:tblPr>
        <w:tblStyle w:val="a3"/>
        <w:bidiVisual/>
        <w:tblW w:w="5000" w:type="pct"/>
        <w:tblLook w:val="04A0" w:firstRow="1" w:lastRow="0" w:firstColumn="1" w:lastColumn="0" w:noHBand="0" w:noVBand="1"/>
      </w:tblPr>
      <w:tblGrid>
        <w:gridCol w:w="2762"/>
        <w:gridCol w:w="2335"/>
        <w:gridCol w:w="3286"/>
        <w:gridCol w:w="1193"/>
      </w:tblGrid>
      <w:tr w:rsidR="00E82F66" w:rsidRPr="00E82F66" w14:paraId="2EB50476" w14:textId="77777777" w:rsidTr="00E82F66">
        <w:tc>
          <w:tcPr>
            <w:tcW w:w="1442" w:type="pct"/>
            <w:hideMark/>
          </w:tcPr>
          <w:p w14:paraId="50E547F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المؤشر</w:t>
            </w:r>
          </w:p>
        </w:tc>
        <w:tc>
          <w:tcPr>
            <w:tcW w:w="1219" w:type="pct"/>
            <w:hideMark/>
          </w:tcPr>
          <w:p w14:paraId="070672A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القيمة المحسوبة</w:t>
            </w:r>
          </w:p>
        </w:tc>
        <w:tc>
          <w:tcPr>
            <w:tcW w:w="1716" w:type="pct"/>
            <w:hideMark/>
          </w:tcPr>
          <w:p w14:paraId="1D6817D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القيمة المعيارية المقبولة</w:t>
            </w:r>
          </w:p>
        </w:tc>
        <w:tc>
          <w:tcPr>
            <w:tcW w:w="623" w:type="pct"/>
            <w:hideMark/>
          </w:tcPr>
          <w:p w14:paraId="3D66E03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3AF1A9CF" w14:textId="77777777" w:rsidTr="00E82F66">
        <w:tc>
          <w:tcPr>
            <w:tcW w:w="1442" w:type="pct"/>
            <w:hideMark/>
          </w:tcPr>
          <w:p w14:paraId="7178F23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CMIN/DF</w:t>
            </w:r>
          </w:p>
        </w:tc>
        <w:tc>
          <w:tcPr>
            <w:tcW w:w="1219" w:type="pct"/>
            <w:hideMark/>
          </w:tcPr>
          <w:p w14:paraId="47F10F8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2.184</w:t>
            </w:r>
          </w:p>
        </w:tc>
        <w:tc>
          <w:tcPr>
            <w:tcW w:w="1716" w:type="pct"/>
            <w:hideMark/>
          </w:tcPr>
          <w:p w14:paraId="05EDAF4C" w14:textId="49CA322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3.00</w:t>
            </w:r>
          </w:p>
        </w:tc>
        <w:tc>
          <w:tcPr>
            <w:tcW w:w="623" w:type="pct"/>
            <w:hideMark/>
          </w:tcPr>
          <w:p w14:paraId="0A6AB6C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0905E80" w14:textId="77777777" w:rsidTr="00E82F66">
        <w:tc>
          <w:tcPr>
            <w:tcW w:w="1442" w:type="pct"/>
            <w:hideMark/>
          </w:tcPr>
          <w:p w14:paraId="640C3DA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GFI</w:t>
            </w:r>
          </w:p>
        </w:tc>
        <w:tc>
          <w:tcPr>
            <w:tcW w:w="1219" w:type="pct"/>
            <w:hideMark/>
          </w:tcPr>
          <w:p w14:paraId="44A6B04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0.924</w:t>
            </w:r>
          </w:p>
        </w:tc>
        <w:tc>
          <w:tcPr>
            <w:tcW w:w="1716" w:type="pct"/>
            <w:hideMark/>
          </w:tcPr>
          <w:p w14:paraId="49C63205" w14:textId="7B02DB4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5379BE8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7E89E26B" w14:textId="77777777" w:rsidTr="00E82F66">
        <w:tc>
          <w:tcPr>
            <w:tcW w:w="1442" w:type="pct"/>
            <w:hideMark/>
          </w:tcPr>
          <w:p w14:paraId="3D86133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AGFI</w:t>
            </w:r>
          </w:p>
        </w:tc>
        <w:tc>
          <w:tcPr>
            <w:tcW w:w="1219" w:type="pct"/>
            <w:hideMark/>
          </w:tcPr>
          <w:p w14:paraId="5B9C001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0.903</w:t>
            </w:r>
          </w:p>
        </w:tc>
        <w:tc>
          <w:tcPr>
            <w:tcW w:w="1716" w:type="pct"/>
            <w:hideMark/>
          </w:tcPr>
          <w:p w14:paraId="0ABC793B" w14:textId="59D169F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7B837E1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2CFF227F" w14:textId="77777777" w:rsidTr="00E82F66">
        <w:tc>
          <w:tcPr>
            <w:tcW w:w="1442" w:type="pct"/>
            <w:hideMark/>
          </w:tcPr>
          <w:p w14:paraId="0AC0127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NFI</w:t>
            </w:r>
          </w:p>
        </w:tc>
        <w:tc>
          <w:tcPr>
            <w:tcW w:w="1219" w:type="pct"/>
            <w:hideMark/>
          </w:tcPr>
          <w:p w14:paraId="05903E5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0.944</w:t>
            </w:r>
          </w:p>
        </w:tc>
        <w:tc>
          <w:tcPr>
            <w:tcW w:w="1716" w:type="pct"/>
            <w:hideMark/>
          </w:tcPr>
          <w:p w14:paraId="09B529F0" w14:textId="1925B75B"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06169FD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D955137" w14:textId="77777777" w:rsidTr="00E82F66">
        <w:tc>
          <w:tcPr>
            <w:tcW w:w="1442" w:type="pct"/>
            <w:hideMark/>
          </w:tcPr>
          <w:p w14:paraId="52DB33B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IFI</w:t>
            </w:r>
          </w:p>
        </w:tc>
        <w:tc>
          <w:tcPr>
            <w:tcW w:w="1219" w:type="pct"/>
            <w:hideMark/>
          </w:tcPr>
          <w:p w14:paraId="3E5C85B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0.968</w:t>
            </w:r>
          </w:p>
        </w:tc>
        <w:tc>
          <w:tcPr>
            <w:tcW w:w="1716" w:type="pct"/>
            <w:hideMark/>
          </w:tcPr>
          <w:p w14:paraId="7E82B630" w14:textId="7E5065A0"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7794412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r w:rsidR="00E82F66" w:rsidRPr="00E82F66" w14:paraId="263408D3" w14:textId="77777777" w:rsidTr="00E82F66">
        <w:tc>
          <w:tcPr>
            <w:tcW w:w="1442" w:type="pct"/>
            <w:hideMark/>
          </w:tcPr>
          <w:p w14:paraId="345953D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TLI</w:t>
            </w:r>
          </w:p>
        </w:tc>
        <w:tc>
          <w:tcPr>
            <w:tcW w:w="1219" w:type="pct"/>
            <w:hideMark/>
          </w:tcPr>
          <w:p w14:paraId="61F152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0.962</w:t>
            </w:r>
          </w:p>
        </w:tc>
        <w:tc>
          <w:tcPr>
            <w:tcW w:w="1716" w:type="pct"/>
            <w:hideMark/>
          </w:tcPr>
          <w:p w14:paraId="01F85B44" w14:textId="63AFBC8B"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2FD1FF1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r w:rsidR="00E82F66" w:rsidRPr="00E82F66" w14:paraId="5097A673" w14:textId="77777777" w:rsidTr="00E82F66">
        <w:tc>
          <w:tcPr>
            <w:tcW w:w="1442" w:type="pct"/>
            <w:hideMark/>
          </w:tcPr>
          <w:p w14:paraId="35434D9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CFI</w:t>
            </w:r>
          </w:p>
        </w:tc>
        <w:tc>
          <w:tcPr>
            <w:tcW w:w="1219" w:type="pct"/>
            <w:hideMark/>
          </w:tcPr>
          <w:p w14:paraId="7205340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0.967</w:t>
            </w:r>
          </w:p>
        </w:tc>
        <w:tc>
          <w:tcPr>
            <w:tcW w:w="1716" w:type="pct"/>
            <w:hideMark/>
          </w:tcPr>
          <w:p w14:paraId="4CAA195B" w14:textId="252CD9A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349B9B0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r w:rsidR="00E82F66" w:rsidRPr="00E82F66" w14:paraId="71F0D18D" w14:textId="77777777" w:rsidTr="00E82F66">
        <w:tc>
          <w:tcPr>
            <w:tcW w:w="1442" w:type="pct"/>
            <w:hideMark/>
          </w:tcPr>
          <w:p w14:paraId="64D95F1E"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RMSEA</w:t>
            </w:r>
          </w:p>
        </w:tc>
        <w:tc>
          <w:tcPr>
            <w:tcW w:w="1219" w:type="pct"/>
            <w:hideMark/>
          </w:tcPr>
          <w:p w14:paraId="0222FDD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0.047</w:t>
            </w:r>
          </w:p>
        </w:tc>
        <w:tc>
          <w:tcPr>
            <w:tcW w:w="1716" w:type="pct"/>
            <w:hideMark/>
          </w:tcPr>
          <w:p w14:paraId="1370987E" w14:textId="08AC239C"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6196D18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bl>
    <w:p w14:paraId="43D151C0" w14:textId="77777777" w:rsidR="00E82F66" w:rsidRDefault="00E82F66" w:rsidP="00E82F66">
      <w:pPr>
        <w:bidi/>
        <w:spacing w:after="0" w:line="240" w:lineRule="auto"/>
        <w:jc w:val="both"/>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 xml:space="preserve">المصدر: إعداد الباحث بالاعتماد على نتائج تحليل </w:t>
      </w:r>
      <w:r w:rsidRPr="00E82F66">
        <w:rPr>
          <w:rFonts w:ascii="Traditional Arabic" w:eastAsia="Calibri" w:hAnsi="Traditional Arabic" w:cs="Traditional Arabic"/>
          <w:sz w:val="32"/>
          <w:szCs w:val="32"/>
          <w:lang w:val="en-US"/>
        </w:rPr>
        <w:t>AMOS</w:t>
      </w:r>
      <w:r w:rsidRPr="00E82F66">
        <w:rPr>
          <w:rFonts w:ascii="Traditional Arabic" w:eastAsia="Calibri" w:hAnsi="Traditional Arabic" w:cs="Traditional Arabic"/>
          <w:sz w:val="32"/>
          <w:szCs w:val="32"/>
          <w:rtl/>
          <w:lang w:val="en-US"/>
        </w:rPr>
        <w:t xml:space="preserve"> (الإصدار 29).</w:t>
      </w:r>
    </w:p>
    <w:p w14:paraId="43C3D3EA" w14:textId="77777777" w:rsidR="00E82F66" w:rsidRDefault="00E82F66" w:rsidP="00E82F66">
      <w:pPr>
        <w:bidi/>
        <w:spacing w:line="360" w:lineRule="auto"/>
        <w:jc w:val="both"/>
        <w:rPr>
          <w:rFonts w:ascii="Traditional Arabic" w:eastAsia="Calibri" w:hAnsi="Traditional Arabic" w:cs="Traditional Arabic"/>
          <w:sz w:val="32"/>
          <w:szCs w:val="32"/>
          <w:rtl/>
          <w:lang w:val="en-US"/>
        </w:rPr>
      </w:pPr>
    </w:p>
    <w:p w14:paraId="34A815EB" w14:textId="1D6D84F4"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يتضح من نتائج جدول (3-...) أن جميع مؤشرات جودة مطابقة نموذج القياس جاءت ضمن الحدود المعيارية الموصى بها في الأدبيات المنهجية، إذ بلغت قيمة </w:t>
      </w:r>
      <w:r w:rsidRPr="00E82F66">
        <w:rPr>
          <w:rFonts w:ascii="Traditional Arabic" w:eastAsia="Calibri" w:hAnsi="Traditional Arabic" w:cs="Traditional Arabic"/>
          <w:sz w:val="32"/>
          <w:szCs w:val="32"/>
          <w:lang w:val="en-US"/>
        </w:rPr>
        <w:t>CMIN/DF (2.184</w:t>
      </w:r>
      <w:r w:rsidRPr="00E82F66">
        <w:rPr>
          <w:rFonts w:ascii="Traditional Arabic" w:eastAsia="Calibri" w:hAnsi="Traditional Arabic" w:cs="Traditional Arabic"/>
          <w:sz w:val="32"/>
          <w:szCs w:val="32"/>
          <w:rtl/>
          <w:lang w:val="en-US"/>
        </w:rPr>
        <w:t>)، وهي أقل من الحد الأعلى المقبول (3.00)، مما يشير إلى ملاءمة نموذج القياس للبيانات. كما تجاوزت قيم مؤشرات المطابقة (</w:t>
      </w:r>
      <w:r w:rsidRPr="00E82F66">
        <w:rPr>
          <w:rFonts w:ascii="Traditional Arabic" w:eastAsia="Calibri" w:hAnsi="Traditional Arabic" w:cs="Traditional Arabic"/>
          <w:sz w:val="32"/>
          <w:szCs w:val="32"/>
          <w:lang w:val="en-US"/>
        </w:rPr>
        <w:t>GFI</w:t>
      </w:r>
      <w:r w:rsidRPr="00E82F66">
        <w:rPr>
          <w:rFonts w:ascii="Traditional Arabic" w:eastAsia="Calibri" w:hAnsi="Traditional Arabic" w:cs="Traditional Arabic"/>
          <w:sz w:val="32"/>
          <w:szCs w:val="32"/>
          <w:rtl/>
          <w:lang w:val="en-US"/>
        </w:rPr>
        <w:t xml:space="preserve">، </w:t>
      </w:r>
      <w:r w:rsidRPr="00E82F66">
        <w:rPr>
          <w:rFonts w:ascii="Traditional Arabic" w:eastAsia="Calibri" w:hAnsi="Traditional Arabic" w:cs="Traditional Arabic"/>
          <w:sz w:val="32"/>
          <w:szCs w:val="32"/>
          <w:lang w:val="en-US"/>
        </w:rPr>
        <w:t>AGFI</w:t>
      </w:r>
      <w:r w:rsidRPr="00E82F66">
        <w:rPr>
          <w:rFonts w:ascii="Traditional Arabic" w:eastAsia="Calibri" w:hAnsi="Traditional Arabic" w:cs="Traditional Arabic"/>
          <w:sz w:val="32"/>
          <w:szCs w:val="32"/>
          <w:rtl/>
          <w:lang w:val="en-US"/>
        </w:rPr>
        <w:t xml:space="preserve">، </w:t>
      </w:r>
      <w:r w:rsidRPr="00E82F66">
        <w:rPr>
          <w:rFonts w:ascii="Traditional Arabic" w:eastAsia="Calibri" w:hAnsi="Traditional Arabic" w:cs="Traditional Arabic"/>
          <w:sz w:val="32"/>
          <w:szCs w:val="32"/>
          <w:lang w:val="en-US"/>
        </w:rPr>
        <w:t>NFI</w:t>
      </w:r>
      <w:r w:rsidRPr="00E82F66">
        <w:rPr>
          <w:rFonts w:ascii="Traditional Arabic" w:eastAsia="Calibri" w:hAnsi="Traditional Arabic" w:cs="Traditional Arabic"/>
          <w:sz w:val="32"/>
          <w:szCs w:val="32"/>
          <w:rtl/>
          <w:lang w:val="en-US"/>
        </w:rPr>
        <w:t xml:space="preserve">، </w:t>
      </w:r>
      <w:r w:rsidRPr="00E82F66">
        <w:rPr>
          <w:rFonts w:ascii="Traditional Arabic" w:eastAsia="Calibri" w:hAnsi="Traditional Arabic" w:cs="Traditional Arabic"/>
          <w:sz w:val="32"/>
          <w:szCs w:val="32"/>
          <w:lang w:val="en-US"/>
        </w:rPr>
        <w:t>IFI</w:t>
      </w:r>
      <w:r w:rsidRPr="00E82F66">
        <w:rPr>
          <w:rFonts w:ascii="Traditional Arabic" w:eastAsia="Calibri" w:hAnsi="Traditional Arabic" w:cs="Traditional Arabic"/>
          <w:sz w:val="32"/>
          <w:szCs w:val="32"/>
          <w:rtl/>
          <w:lang w:val="en-US"/>
        </w:rPr>
        <w:t xml:space="preserve">، </w:t>
      </w:r>
      <w:r w:rsidRPr="00E82F66">
        <w:rPr>
          <w:rFonts w:ascii="Traditional Arabic" w:eastAsia="Calibri" w:hAnsi="Traditional Arabic" w:cs="Traditional Arabic"/>
          <w:sz w:val="32"/>
          <w:szCs w:val="32"/>
          <w:lang w:val="en-US"/>
        </w:rPr>
        <w:t>TLI</w:t>
      </w:r>
      <w:r w:rsidRPr="00E82F66">
        <w:rPr>
          <w:rFonts w:ascii="Traditional Arabic" w:eastAsia="Calibri" w:hAnsi="Traditional Arabic" w:cs="Traditional Arabic"/>
          <w:sz w:val="32"/>
          <w:szCs w:val="32"/>
          <w:rtl/>
          <w:lang w:val="en-US"/>
        </w:rPr>
        <w:t>، و</w:t>
      </w:r>
      <w:r w:rsidRPr="00E82F66">
        <w:rPr>
          <w:rFonts w:ascii="Traditional Arabic" w:eastAsia="Calibri" w:hAnsi="Traditional Arabic" w:cs="Traditional Arabic"/>
          <w:sz w:val="32"/>
          <w:szCs w:val="32"/>
          <w:lang w:val="en-US"/>
        </w:rPr>
        <w:t>CFI</w:t>
      </w:r>
      <w:r w:rsidRPr="00E82F66">
        <w:rPr>
          <w:rFonts w:ascii="Traditional Arabic" w:eastAsia="Calibri" w:hAnsi="Traditional Arabic" w:cs="Traditional Arabic"/>
          <w:sz w:val="32"/>
          <w:szCs w:val="32"/>
          <w:rtl/>
          <w:lang w:val="en-US"/>
        </w:rPr>
        <w:t xml:space="preserve">) الحد الأدنى المقبول البالغ (0.90)، مما يعكس ارتفاع مستوى جودة مطابقة النموذج. كذلك بلغت قيمة </w:t>
      </w:r>
      <w:r w:rsidRPr="00E82F66">
        <w:rPr>
          <w:rFonts w:ascii="Traditional Arabic" w:eastAsia="Calibri" w:hAnsi="Traditional Arabic" w:cs="Traditional Arabic"/>
          <w:sz w:val="32"/>
          <w:szCs w:val="32"/>
          <w:lang w:val="en-US"/>
        </w:rPr>
        <w:t>RMSEA (0.047</w:t>
      </w:r>
      <w:r w:rsidRPr="00E82F66">
        <w:rPr>
          <w:rFonts w:ascii="Traditional Arabic" w:eastAsia="Calibri" w:hAnsi="Traditional Arabic" w:cs="Traditional Arabic"/>
          <w:sz w:val="32"/>
          <w:szCs w:val="32"/>
          <w:rtl/>
          <w:lang w:val="en-US"/>
        </w:rPr>
        <w:t xml:space="preserve">)، وهي أقل من الحد الأعلى المقبول (0.08)، مما يدل على انخفاض مقدار خطأ التقريب وارتفاع جودة النموذج. وبناءً على ذلك، تشير النتائج إلى أن نموذج القياس يتمتع </w:t>
      </w:r>
      <w:r w:rsidRPr="00E82F66">
        <w:rPr>
          <w:rFonts w:ascii="Traditional Arabic" w:eastAsia="Calibri" w:hAnsi="Traditional Arabic" w:cs="Traditional Arabic"/>
          <w:sz w:val="32"/>
          <w:szCs w:val="32"/>
          <w:rtl/>
          <w:lang w:val="en-US"/>
        </w:rPr>
        <w:lastRenderedPageBreak/>
        <w:t>بدرجة جيدة من المطابقة، الأمر الذي يدعم التحقق من صدق البناء لأداة الدراسة ويؤكد صلاحيتها لقياس متغيرات الدراسة</w:t>
      </w:r>
      <w:r w:rsidRPr="00E82F66">
        <w:rPr>
          <w:rFonts w:ascii="Traditional Arabic" w:eastAsia="Calibri" w:hAnsi="Traditional Arabic" w:cs="Traditional Arabic"/>
          <w:sz w:val="32"/>
          <w:szCs w:val="32"/>
          <w:lang w:val="en-US" w:bidi="ar-AE"/>
        </w:rPr>
        <w:t>.</w:t>
      </w:r>
    </w:p>
    <w:p w14:paraId="5FD8DCDD" w14:textId="77777777" w:rsidR="00E82F66" w:rsidRPr="00E82F66" w:rsidRDefault="00E82F66" w:rsidP="00E82F66">
      <w:pPr>
        <w:bidi/>
        <w:spacing w:after="0" w:line="240" w:lineRule="auto"/>
        <w:jc w:val="center"/>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جدول (3-...) معاملات التشبع العاملي المعيارية</w:t>
      </w:r>
      <w:r w:rsidRPr="00E82F66">
        <w:rPr>
          <w:rFonts w:ascii="Traditional Arabic" w:eastAsia="Calibri" w:hAnsi="Traditional Arabic" w:cs="Traditional Arabic"/>
          <w:sz w:val="32"/>
          <w:szCs w:val="32"/>
          <w:lang w:val="en-US" w:bidi="ar-AE"/>
        </w:rPr>
        <w:t xml:space="preserve"> (Standardized Factor Loadings)</w:t>
      </w:r>
    </w:p>
    <w:tbl>
      <w:tblPr>
        <w:tblStyle w:val="a3"/>
        <w:bidiVisual/>
        <w:tblW w:w="0" w:type="auto"/>
        <w:tblLook w:val="04A0" w:firstRow="1" w:lastRow="0" w:firstColumn="1" w:lastColumn="0" w:noHBand="0" w:noVBand="1"/>
      </w:tblPr>
      <w:tblGrid>
        <w:gridCol w:w="3395"/>
        <w:gridCol w:w="1255"/>
        <w:gridCol w:w="2024"/>
        <w:gridCol w:w="2148"/>
        <w:gridCol w:w="696"/>
      </w:tblGrid>
      <w:tr w:rsidR="00E82F66" w:rsidRPr="00E82F66" w14:paraId="4E9AC995" w14:textId="77777777" w:rsidTr="00E82F66">
        <w:tc>
          <w:tcPr>
            <w:tcW w:w="0" w:type="auto"/>
            <w:hideMark/>
          </w:tcPr>
          <w:p w14:paraId="1D9DE50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البعد</w:t>
            </w:r>
          </w:p>
        </w:tc>
        <w:tc>
          <w:tcPr>
            <w:tcW w:w="0" w:type="auto"/>
            <w:hideMark/>
          </w:tcPr>
          <w:p w14:paraId="4D67EFB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عدد الفقرات</w:t>
            </w:r>
          </w:p>
        </w:tc>
        <w:tc>
          <w:tcPr>
            <w:tcW w:w="0" w:type="auto"/>
            <w:hideMark/>
          </w:tcPr>
          <w:p w14:paraId="276540B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أقل قيمة تحميل عاملي</w:t>
            </w:r>
          </w:p>
        </w:tc>
        <w:tc>
          <w:tcPr>
            <w:tcW w:w="0" w:type="auto"/>
            <w:hideMark/>
          </w:tcPr>
          <w:p w14:paraId="726F72A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أعلى قيمة تحميل عاملي</w:t>
            </w:r>
          </w:p>
        </w:tc>
        <w:tc>
          <w:tcPr>
            <w:tcW w:w="0" w:type="auto"/>
            <w:hideMark/>
          </w:tcPr>
          <w:p w14:paraId="388E854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54B0BBF0" w14:textId="77777777" w:rsidTr="00E82F66">
        <w:tc>
          <w:tcPr>
            <w:tcW w:w="0" w:type="auto"/>
            <w:hideMark/>
          </w:tcPr>
          <w:p w14:paraId="23343119"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الوقائية</w:t>
            </w:r>
          </w:p>
        </w:tc>
        <w:tc>
          <w:tcPr>
            <w:tcW w:w="0" w:type="auto"/>
            <w:hideMark/>
          </w:tcPr>
          <w:p w14:paraId="244C490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0" w:type="auto"/>
            <w:hideMark/>
          </w:tcPr>
          <w:p w14:paraId="1D99525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0.741</w:t>
            </w:r>
          </w:p>
        </w:tc>
        <w:tc>
          <w:tcPr>
            <w:tcW w:w="0" w:type="auto"/>
            <w:hideMark/>
          </w:tcPr>
          <w:p w14:paraId="1DF8256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0.892</w:t>
            </w:r>
          </w:p>
        </w:tc>
        <w:tc>
          <w:tcPr>
            <w:tcW w:w="0" w:type="auto"/>
            <w:hideMark/>
          </w:tcPr>
          <w:p w14:paraId="53BEAAF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616EC835" w14:textId="77777777" w:rsidTr="00E82F66">
        <w:tc>
          <w:tcPr>
            <w:tcW w:w="0" w:type="auto"/>
            <w:hideMark/>
          </w:tcPr>
          <w:p w14:paraId="1B26BE9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التنبؤية</w:t>
            </w:r>
          </w:p>
        </w:tc>
        <w:tc>
          <w:tcPr>
            <w:tcW w:w="0" w:type="auto"/>
            <w:hideMark/>
          </w:tcPr>
          <w:p w14:paraId="386B00A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0" w:type="auto"/>
            <w:hideMark/>
          </w:tcPr>
          <w:p w14:paraId="7C05A17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0.756</w:t>
            </w:r>
          </w:p>
        </w:tc>
        <w:tc>
          <w:tcPr>
            <w:tcW w:w="0" w:type="auto"/>
            <w:hideMark/>
          </w:tcPr>
          <w:p w14:paraId="7F0F7FE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0.914</w:t>
            </w:r>
          </w:p>
        </w:tc>
        <w:tc>
          <w:tcPr>
            <w:tcW w:w="0" w:type="auto"/>
            <w:hideMark/>
          </w:tcPr>
          <w:p w14:paraId="10A9E97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14319DB1" w14:textId="77777777" w:rsidTr="00E82F66">
        <w:tc>
          <w:tcPr>
            <w:tcW w:w="0" w:type="auto"/>
            <w:hideMark/>
          </w:tcPr>
          <w:p w14:paraId="72037FC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سرعة الاستجابة للخدمات الطبية</w:t>
            </w:r>
          </w:p>
        </w:tc>
        <w:tc>
          <w:tcPr>
            <w:tcW w:w="0" w:type="auto"/>
            <w:hideMark/>
          </w:tcPr>
          <w:p w14:paraId="0B48FB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0" w:type="auto"/>
            <w:hideMark/>
          </w:tcPr>
          <w:p w14:paraId="09E68A5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0.718</w:t>
            </w:r>
          </w:p>
        </w:tc>
        <w:tc>
          <w:tcPr>
            <w:tcW w:w="0" w:type="auto"/>
            <w:hideMark/>
          </w:tcPr>
          <w:p w14:paraId="6C550D3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0.873</w:t>
            </w:r>
          </w:p>
        </w:tc>
        <w:tc>
          <w:tcPr>
            <w:tcW w:w="0" w:type="auto"/>
            <w:hideMark/>
          </w:tcPr>
          <w:p w14:paraId="15E8848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8393912" w14:textId="77777777" w:rsidTr="00E82F66">
        <w:tc>
          <w:tcPr>
            <w:tcW w:w="0" w:type="auto"/>
            <w:hideMark/>
          </w:tcPr>
          <w:p w14:paraId="4E7B56E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سلامة المرضى</w:t>
            </w:r>
          </w:p>
        </w:tc>
        <w:tc>
          <w:tcPr>
            <w:tcW w:w="0" w:type="auto"/>
            <w:hideMark/>
          </w:tcPr>
          <w:p w14:paraId="6CC2DB2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0" w:type="auto"/>
            <w:hideMark/>
          </w:tcPr>
          <w:p w14:paraId="0A5F2AB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0.733</w:t>
            </w:r>
          </w:p>
        </w:tc>
        <w:tc>
          <w:tcPr>
            <w:tcW w:w="0" w:type="auto"/>
            <w:hideMark/>
          </w:tcPr>
          <w:p w14:paraId="7FF6480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0.901</w:t>
            </w:r>
          </w:p>
        </w:tc>
        <w:tc>
          <w:tcPr>
            <w:tcW w:w="0" w:type="auto"/>
            <w:hideMark/>
          </w:tcPr>
          <w:p w14:paraId="2636326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16438176" w14:textId="77777777" w:rsidTr="00E82F66">
        <w:tc>
          <w:tcPr>
            <w:tcW w:w="0" w:type="auto"/>
            <w:hideMark/>
          </w:tcPr>
          <w:p w14:paraId="164F273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تقليل تأجيل العمليات والخدمات الطبية</w:t>
            </w:r>
          </w:p>
        </w:tc>
        <w:tc>
          <w:tcPr>
            <w:tcW w:w="0" w:type="auto"/>
            <w:hideMark/>
          </w:tcPr>
          <w:p w14:paraId="75A0C50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0" w:type="auto"/>
            <w:hideMark/>
          </w:tcPr>
          <w:p w14:paraId="33B4233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0.762</w:t>
            </w:r>
          </w:p>
        </w:tc>
        <w:tc>
          <w:tcPr>
            <w:tcW w:w="0" w:type="auto"/>
            <w:hideMark/>
          </w:tcPr>
          <w:p w14:paraId="20B6F3B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0.887</w:t>
            </w:r>
          </w:p>
        </w:tc>
        <w:tc>
          <w:tcPr>
            <w:tcW w:w="0" w:type="auto"/>
            <w:hideMark/>
          </w:tcPr>
          <w:p w14:paraId="25B11A1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bl>
    <w:p w14:paraId="02DC5218" w14:textId="38146520" w:rsidR="00E82F66" w:rsidRDefault="00E82F66" w:rsidP="00E82F66">
      <w:pPr>
        <w:bidi/>
        <w:spacing w:after="0" w:line="240" w:lineRule="auto"/>
        <w:jc w:val="both"/>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المصدر</w:t>
      </w:r>
      <w:r w:rsidRPr="00E82F66">
        <w:rPr>
          <w:rFonts w:ascii="Traditional Arabic" w:eastAsia="Calibri" w:hAnsi="Traditional Arabic" w:cs="Traditional Arabic"/>
          <w:sz w:val="32"/>
          <w:szCs w:val="32"/>
          <w:rtl/>
          <w:lang w:val="en-US" w:bidi="ar-AE"/>
        </w:rPr>
        <w:t xml:space="preserve">: إعداد الباحث بالاعتماد على نتائج تحليل </w:t>
      </w:r>
      <w:r w:rsidRPr="00E82F66">
        <w:rPr>
          <w:rFonts w:ascii="Traditional Arabic" w:eastAsia="Calibri" w:hAnsi="Traditional Arabic" w:cs="Traditional Arabic"/>
          <w:sz w:val="32"/>
          <w:szCs w:val="32"/>
          <w:lang w:val="en-US" w:bidi="ar-AE"/>
        </w:rPr>
        <w:t>AMOS</w:t>
      </w:r>
      <w:r w:rsidRPr="00E82F66">
        <w:rPr>
          <w:rFonts w:ascii="Traditional Arabic" w:eastAsia="Calibri" w:hAnsi="Traditional Arabic" w:cs="Traditional Arabic"/>
          <w:sz w:val="32"/>
          <w:szCs w:val="32"/>
          <w:rtl/>
          <w:lang w:val="en-US" w:bidi="ar-AE"/>
        </w:rPr>
        <w:t xml:space="preserve"> (الإصدار 29).</w:t>
      </w:r>
    </w:p>
    <w:p w14:paraId="01785FC2" w14:textId="77777777" w:rsidR="00E82F66" w:rsidRDefault="00E82F66" w:rsidP="00E82F66">
      <w:pPr>
        <w:bidi/>
        <w:spacing w:line="360" w:lineRule="auto"/>
        <w:jc w:val="both"/>
        <w:rPr>
          <w:rFonts w:ascii="Traditional Arabic" w:eastAsia="Calibri" w:hAnsi="Traditional Arabic" w:cs="Traditional Arabic"/>
          <w:sz w:val="32"/>
          <w:szCs w:val="32"/>
          <w:rtl/>
          <w:lang w:val="en-US"/>
        </w:rPr>
      </w:pPr>
    </w:p>
    <w:p w14:paraId="08BEBB34" w14:textId="69F79FA2"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يتضح من نتائج جدول (3-...) أن جميع معاملات التشبع العاملي المعيارية لفقرات أداة الدراسة جاءت أعلى من الحد الأدنى المقبول البالغ (0.70)، إذ تراوحت قيمها بين (0.718) و(0.914)، مما يدل على وجود ارتباط قوي بين الفقرات والأبعاد التي تنتمي إليها، ويشير إلى أن جميع الفقرات تمثل متغيراتها الكامنة بصورة جيدة. وتؤكد هذه النتائج أن فقرات أداة الدراسة تتمتع بدرجة مرتفعة من الاتساق مع الأبعاد النظرية التي تقيسها، الأمر الذي يدعم صدق البناء للأداة.</w:t>
      </w:r>
    </w:p>
    <w:p w14:paraId="14E9FD42" w14:textId="796F1CA4"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p>
    <w:p w14:paraId="27192C38" w14:textId="5FB1A4F9"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6</w:t>
      </w:r>
      <w:r w:rsidRPr="00E82F66">
        <w:rPr>
          <w:rFonts w:ascii="Traditional Arabic" w:eastAsia="Calibri" w:hAnsi="Traditional Arabic" w:cs="Traditional Arabic"/>
          <w:b/>
          <w:bCs/>
          <w:sz w:val="32"/>
          <w:szCs w:val="32"/>
          <w:rtl/>
          <w:lang w:val="en-US" w:bidi="ar-AE"/>
        </w:rPr>
        <w:t xml:space="preserve"> ثبات أداة الدراسة (</w:t>
      </w:r>
      <w:r w:rsidRPr="00E82F66">
        <w:rPr>
          <w:rFonts w:ascii="Traditional Arabic" w:eastAsia="Calibri" w:hAnsi="Traditional Arabic" w:cs="Traditional Arabic"/>
          <w:b/>
          <w:bCs/>
          <w:sz w:val="32"/>
          <w:szCs w:val="32"/>
          <w:lang w:val="en-US" w:bidi="ar-AE"/>
        </w:rPr>
        <w:t>Reliability of the Instrument</w:t>
      </w:r>
      <w:r w:rsidRPr="00E82F66">
        <w:rPr>
          <w:rFonts w:ascii="Traditional Arabic" w:eastAsia="Calibri" w:hAnsi="Traditional Arabic" w:cs="Traditional Arabic"/>
          <w:b/>
          <w:bCs/>
          <w:sz w:val="32"/>
          <w:szCs w:val="32"/>
          <w:rtl/>
          <w:lang w:val="en-US" w:bidi="ar-AE"/>
        </w:rPr>
        <w:t>)</w:t>
      </w:r>
    </w:p>
    <w:p w14:paraId="3D2C1D92" w14:textId="546A5117" w:rsidR="00E82F66" w:rsidRDefault="00E82F66" w:rsidP="00E82F66">
      <w:pPr>
        <w:bidi/>
        <w:spacing w:line="360" w:lineRule="auto"/>
        <w:jc w:val="both"/>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lastRenderedPageBreak/>
        <w:t>يُعد الثبات أحد المؤشرات الأساسية للحكم على جودة أدوات القياس، إذ يعكس مدى اتساق الفقرات في قياس المتغيرات المستهدفة، وقدرة الأداة على إعطاء نتائج متقاربة عند تطبيقها في ظروف متماثلة. وللتحقق من ثبات أداة الدراسة، تم استخدام كل من معامل كرونباخ ألفا (</w:t>
      </w:r>
      <w:r w:rsidRPr="00E82F66">
        <w:rPr>
          <w:rFonts w:ascii="Traditional Arabic" w:eastAsia="Calibri" w:hAnsi="Traditional Arabic" w:cs="Traditional Arabic"/>
          <w:sz w:val="32"/>
          <w:szCs w:val="32"/>
          <w:lang w:val="en-US"/>
        </w:rPr>
        <w:t>Cronbach's Alpha</w:t>
      </w:r>
      <w:r w:rsidRPr="00E82F66">
        <w:rPr>
          <w:rFonts w:ascii="Traditional Arabic" w:eastAsia="Calibri" w:hAnsi="Traditional Arabic" w:cs="Traditional Arabic"/>
          <w:sz w:val="32"/>
          <w:szCs w:val="32"/>
          <w:rtl/>
          <w:lang w:val="en-US"/>
        </w:rPr>
        <w:t>) لقياس الاتساق الداخلي لفقرات كل بُعد، ومعامل الثبات المركب (</w:t>
      </w:r>
      <w:r w:rsidRPr="00E82F66">
        <w:rPr>
          <w:rFonts w:ascii="Traditional Arabic" w:eastAsia="Calibri" w:hAnsi="Traditional Arabic" w:cs="Traditional Arabic"/>
          <w:sz w:val="32"/>
          <w:szCs w:val="32"/>
          <w:lang w:val="en-US"/>
        </w:rPr>
        <w:t>Composite Reliability: CR</w:t>
      </w:r>
      <w:r w:rsidRPr="00E82F66">
        <w:rPr>
          <w:rFonts w:ascii="Traditional Arabic" w:eastAsia="Calibri" w:hAnsi="Traditional Arabic" w:cs="Traditional Arabic"/>
          <w:sz w:val="32"/>
          <w:szCs w:val="32"/>
          <w:rtl/>
          <w:lang w:val="en-US"/>
        </w:rPr>
        <w:t>) للتحقق من موثوقية الأبعاد في إطار نموذج القياس، وذلك لضمان تمتع الأداة بدرجة مناسبة من الثبات والاعتمادية.</w:t>
      </w:r>
    </w:p>
    <w:p w14:paraId="0DB5B514" w14:textId="77777777"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p>
    <w:p w14:paraId="217A3809" w14:textId="129FA0D8"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6</w:t>
      </w:r>
      <w:r w:rsidRPr="00E82F66">
        <w:rPr>
          <w:rFonts w:ascii="Traditional Arabic" w:eastAsia="Calibri" w:hAnsi="Traditional Arabic" w:cs="Traditional Arabic"/>
          <w:b/>
          <w:bCs/>
          <w:sz w:val="32"/>
          <w:szCs w:val="32"/>
          <w:rtl/>
          <w:lang w:val="en-US" w:bidi="ar-AE"/>
        </w:rPr>
        <w:t>.1 الثبات باستخدام معامل كرونباخ ألفا (</w:t>
      </w:r>
      <w:r w:rsidRPr="00E82F66">
        <w:rPr>
          <w:rFonts w:ascii="Traditional Arabic" w:eastAsia="Calibri" w:hAnsi="Traditional Arabic" w:cs="Traditional Arabic"/>
          <w:b/>
          <w:bCs/>
          <w:sz w:val="32"/>
          <w:szCs w:val="32"/>
          <w:lang w:val="en-US" w:bidi="ar-AE"/>
        </w:rPr>
        <w:t>Cronbach's Alpha</w:t>
      </w:r>
      <w:r w:rsidRPr="00E82F66">
        <w:rPr>
          <w:rFonts w:ascii="Traditional Arabic" w:eastAsia="Calibri" w:hAnsi="Traditional Arabic" w:cs="Traditional Arabic"/>
          <w:b/>
          <w:bCs/>
          <w:sz w:val="32"/>
          <w:szCs w:val="32"/>
          <w:rtl/>
          <w:lang w:val="en-US" w:bidi="ar-AE"/>
        </w:rPr>
        <w:t>)</w:t>
      </w:r>
    </w:p>
    <w:p w14:paraId="57A540BE" w14:textId="0EC64D01"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تم استخدام معامل كرونباخ ألفا (</w:t>
      </w:r>
      <w:r w:rsidRPr="00E82F66">
        <w:rPr>
          <w:rFonts w:ascii="Traditional Arabic" w:eastAsia="Calibri" w:hAnsi="Traditional Arabic" w:cs="Traditional Arabic"/>
          <w:sz w:val="32"/>
          <w:szCs w:val="32"/>
          <w:lang w:val="en-US"/>
        </w:rPr>
        <w:t>Cronbach's Alpha</w:t>
      </w:r>
      <w:r w:rsidRPr="00E82F66">
        <w:rPr>
          <w:rFonts w:ascii="Traditional Arabic" w:eastAsia="Calibri" w:hAnsi="Traditional Arabic" w:cs="Traditional Arabic"/>
          <w:sz w:val="32"/>
          <w:szCs w:val="32"/>
          <w:rtl/>
          <w:lang w:val="en-US"/>
        </w:rPr>
        <w:t>) لقياس درجة الاتساق الداخلي لفقرات كل بُعد من أبعاد الدراسة، ويُعد من أكثر المؤشرات الإحصائية استخدامًا في الدراسات الإدارية والإنسانية للتحقق من ثبات أدوات القياس. وتشير الأدبيات المنهجية إلى أن قيمة معامل كرونباخ ألفا البالغة (0.70) فأكثر تُعد مقبولة، في حين تشير القيم التي تتجاوز (0.80) إلى مستوى مرتفع من الثبات والاتساق الداخلي بين الفقرات.</w:t>
      </w:r>
    </w:p>
    <w:p w14:paraId="79B18CDD" w14:textId="77777777" w:rsidR="00E82F66" w:rsidRPr="00E82F66" w:rsidRDefault="00E82F66" w:rsidP="00E82F66">
      <w:pPr>
        <w:bidi/>
        <w:spacing w:after="0" w:line="240" w:lineRule="auto"/>
        <w:jc w:val="center"/>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جدول (3-...) نتائج معامل كرونباخ ألفا لأبعاد أداة الدراسة</w:t>
      </w:r>
    </w:p>
    <w:tbl>
      <w:tblPr>
        <w:tblStyle w:val="a3"/>
        <w:bidiVisual/>
        <w:tblW w:w="5000" w:type="pct"/>
        <w:tblLook w:val="04A0" w:firstRow="1" w:lastRow="0" w:firstColumn="1" w:lastColumn="0" w:noHBand="0" w:noVBand="1"/>
      </w:tblPr>
      <w:tblGrid>
        <w:gridCol w:w="4374"/>
        <w:gridCol w:w="1616"/>
        <w:gridCol w:w="2220"/>
        <w:gridCol w:w="1366"/>
      </w:tblGrid>
      <w:tr w:rsidR="00E82F66" w:rsidRPr="00E82F66" w14:paraId="3DDC4F16" w14:textId="77777777" w:rsidTr="00E82F66">
        <w:tc>
          <w:tcPr>
            <w:tcW w:w="2284" w:type="pct"/>
            <w:hideMark/>
          </w:tcPr>
          <w:p w14:paraId="2B76044E"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البعد</w:t>
            </w:r>
          </w:p>
        </w:tc>
        <w:tc>
          <w:tcPr>
            <w:tcW w:w="844" w:type="pct"/>
            <w:hideMark/>
          </w:tcPr>
          <w:p w14:paraId="698FEE23"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عدد الفقرات</w:t>
            </w:r>
          </w:p>
        </w:tc>
        <w:tc>
          <w:tcPr>
            <w:tcW w:w="1159" w:type="pct"/>
            <w:hideMark/>
          </w:tcPr>
          <w:p w14:paraId="51AFB1B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معامل كرونباخ ألفا</w:t>
            </w:r>
          </w:p>
        </w:tc>
        <w:tc>
          <w:tcPr>
            <w:tcW w:w="713" w:type="pct"/>
            <w:hideMark/>
          </w:tcPr>
          <w:p w14:paraId="5C40D29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430C8987" w14:textId="77777777" w:rsidTr="00E82F66">
        <w:tc>
          <w:tcPr>
            <w:tcW w:w="2284" w:type="pct"/>
            <w:hideMark/>
          </w:tcPr>
          <w:p w14:paraId="47D2E379"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الوقائية</w:t>
            </w:r>
          </w:p>
        </w:tc>
        <w:tc>
          <w:tcPr>
            <w:tcW w:w="844" w:type="pct"/>
            <w:hideMark/>
          </w:tcPr>
          <w:p w14:paraId="006D62B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1159" w:type="pct"/>
            <w:hideMark/>
          </w:tcPr>
          <w:p w14:paraId="7F6FC99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0.89</w:t>
            </w:r>
          </w:p>
        </w:tc>
        <w:tc>
          <w:tcPr>
            <w:tcW w:w="713" w:type="pct"/>
            <w:hideMark/>
          </w:tcPr>
          <w:p w14:paraId="7E955C8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w:t>
            </w:r>
          </w:p>
        </w:tc>
      </w:tr>
      <w:tr w:rsidR="00E82F66" w:rsidRPr="00E82F66" w14:paraId="46CB0F05" w14:textId="77777777" w:rsidTr="00E82F66">
        <w:tc>
          <w:tcPr>
            <w:tcW w:w="2284" w:type="pct"/>
            <w:hideMark/>
          </w:tcPr>
          <w:p w14:paraId="5304E71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التنبؤية</w:t>
            </w:r>
          </w:p>
        </w:tc>
        <w:tc>
          <w:tcPr>
            <w:tcW w:w="844" w:type="pct"/>
            <w:hideMark/>
          </w:tcPr>
          <w:p w14:paraId="7E216E0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1159" w:type="pct"/>
            <w:hideMark/>
          </w:tcPr>
          <w:p w14:paraId="63864613"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0.93</w:t>
            </w:r>
          </w:p>
        </w:tc>
        <w:tc>
          <w:tcPr>
            <w:tcW w:w="713" w:type="pct"/>
            <w:hideMark/>
          </w:tcPr>
          <w:p w14:paraId="313B30C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 جدًا</w:t>
            </w:r>
          </w:p>
        </w:tc>
      </w:tr>
      <w:tr w:rsidR="00E82F66" w:rsidRPr="00E82F66" w14:paraId="53423BDA" w14:textId="77777777" w:rsidTr="00E82F66">
        <w:tc>
          <w:tcPr>
            <w:tcW w:w="2284" w:type="pct"/>
            <w:hideMark/>
          </w:tcPr>
          <w:p w14:paraId="770C0CA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سرعة الاستجابة للخدمات الطبية</w:t>
            </w:r>
          </w:p>
        </w:tc>
        <w:tc>
          <w:tcPr>
            <w:tcW w:w="844" w:type="pct"/>
            <w:hideMark/>
          </w:tcPr>
          <w:p w14:paraId="244E5AB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1159" w:type="pct"/>
            <w:hideMark/>
          </w:tcPr>
          <w:p w14:paraId="6CFA84C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0.85</w:t>
            </w:r>
          </w:p>
        </w:tc>
        <w:tc>
          <w:tcPr>
            <w:tcW w:w="713" w:type="pct"/>
            <w:hideMark/>
          </w:tcPr>
          <w:p w14:paraId="61C4BAE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w:t>
            </w:r>
          </w:p>
        </w:tc>
      </w:tr>
      <w:tr w:rsidR="00E82F66" w:rsidRPr="00E82F66" w14:paraId="67BC42B4" w14:textId="77777777" w:rsidTr="00E82F66">
        <w:tc>
          <w:tcPr>
            <w:tcW w:w="2284" w:type="pct"/>
            <w:hideMark/>
          </w:tcPr>
          <w:p w14:paraId="2EFF0C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سلامة المرضى</w:t>
            </w:r>
          </w:p>
        </w:tc>
        <w:tc>
          <w:tcPr>
            <w:tcW w:w="844" w:type="pct"/>
            <w:hideMark/>
          </w:tcPr>
          <w:p w14:paraId="0990C4A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1159" w:type="pct"/>
            <w:hideMark/>
          </w:tcPr>
          <w:p w14:paraId="11D50F3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w:t>
            </w:r>
          </w:p>
        </w:tc>
        <w:tc>
          <w:tcPr>
            <w:tcW w:w="713" w:type="pct"/>
            <w:hideMark/>
          </w:tcPr>
          <w:p w14:paraId="35B47A1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 جدًا</w:t>
            </w:r>
          </w:p>
        </w:tc>
      </w:tr>
      <w:tr w:rsidR="00E82F66" w:rsidRPr="00E82F66" w14:paraId="53660487" w14:textId="77777777" w:rsidTr="00E82F66">
        <w:tc>
          <w:tcPr>
            <w:tcW w:w="2284" w:type="pct"/>
            <w:hideMark/>
          </w:tcPr>
          <w:p w14:paraId="3C57F3BE"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تقليل تأجيل العمليات والخدمات الطبية</w:t>
            </w:r>
          </w:p>
        </w:tc>
        <w:tc>
          <w:tcPr>
            <w:tcW w:w="844" w:type="pct"/>
            <w:hideMark/>
          </w:tcPr>
          <w:p w14:paraId="152E9FA3"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1159" w:type="pct"/>
            <w:hideMark/>
          </w:tcPr>
          <w:p w14:paraId="38AEDB0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0.88</w:t>
            </w:r>
          </w:p>
        </w:tc>
        <w:tc>
          <w:tcPr>
            <w:tcW w:w="713" w:type="pct"/>
            <w:hideMark/>
          </w:tcPr>
          <w:p w14:paraId="27145DF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w:t>
            </w:r>
          </w:p>
        </w:tc>
      </w:tr>
      <w:tr w:rsidR="00E82F66" w:rsidRPr="00E82F66" w14:paraId="26F21ED9" w14:textId="77777777" w:rsidTr="00E82F66">
        <w:tc>
          <w:tcPr>
            <w:tcW w:w="2284" w:type="pct"/>
            <w:hideMark/>
          </w:tcPr>
          <w:p w14:paraId="0BC89E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الأداة ككل</w:t>
            </w:r>
          </w:p>
        </w:tc>
        <w:tc>
          <w:tcPr>
            <w:tcW w:w="844" w:type="pct"/>
            <w:hideMark/>
          </w:tcPr>
          <w:p w14:paraId="2A76D26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29</w:t>
            </w:r>
          </w:p>
        </w:tc>
        <w:tc>
          <w:tcPr>
            <w:tcW w:w="1159" w:type="pct"/>
            <w:hideMark/>
          </w:tcPr>
          <w:p w14:paraId="2B726AB9"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w:t>
            </w:r>
          </w:p>
        </w:tc>
        <w:tc>
          <w:tcPr>
            <w:tcW w:w="713" w:type="pct"/>
            <w:hideMark/>
          </w:tcPr>
          <w:p w14:paraId="5F75029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 جدًا</w:t>
            </w:r>
          </w:p>
        </w:tc>
      </w:tr>
    </w:tbl>
    <w:p w14:paraId="31962E32" w14:textId="11E6C252" w:rsidR="00E82F66" w:rsidRPr="00E82F66" w:rsidRDefault="00E82F66" w:rsidP="00E82F66">
      <w:pPr>
        <w:bidi/>
        <w:spacing w:after="0" w:line="24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lastRenderedPageBreak/>
        <w:t>المصدر</w:t>
      </w:r>
      <w:r w:rsidRPr="00E82F66">
        <w:rPr>
          <w:rFonts w:ascii="Traditional Arabic" w:eastAsia="Calibri" w:hAnsi="Traditional Arabic" w:cs="Traditional Arabic"/>
          <w:sz w:val="32"/>
          <w:szCs w:val="32"/>
          <w:lang w:val="en-US" w:bidi="ar-AE"/>
        </w:rPr>
        <w:t xml:space="preserve">: </w:t>
      </w:r>
      <w:r w:rsidRPr="00E82F66">
        <w:rPr>
          <w:rFonts w:ascii="Traditional Arabic" w:eastAsia="Calibri" w:hAnsi="Traditional Arabic" w:cs="Traditional Arabic"/>
          <w:sz w:val="32"/>
          <w:szCs w:val="32"/>
          <w:rtl/>
          <w:lang w:val="en-US"/>
        </w:rPr>
        <w:t xml:space="preserve">إعداد الباحث بالاعتماد على نتائج برنامج </w:t>
      </w:r>
      <w:r w:rsidRPr="00E82F66">
        <w:rPr>
          <w:rFonts w:ascii="Traditional Arabic" w:eastAsia="Calibri" w:hAnsi="Traditional Arabic" w:cs="Traditional Arabic"/>
          <w:sz w:val="32"/>
          <w:szCs w:val="32"/>
          <w:lang w:val="en-US"/>
        </w:rPr>
        <w:t>SPSS</w:t>
      </w:r>
      <w:r w:rsidRPr="00E82F66">
        <w:rPr>
          <w:rFonts w:ascii="Traditional Arabic" w:eastAsia="Calibri" w:hAnsi="Traditional Arabic" w:cs="Traditional Arabic"/>
          <w:sz w:val="32"/>
          <w:szCs w:val="32"/>
          <w:rtl/>
          <w:lang w:val="en-US"/>
        </w:rPr>
        <w:t xml:space="preserve"> (الإصدار 29).</w:t>
      </w:r>
    </w:p>
    <w:p w14:paraId="5D331EF2" w14:textId="77777777" w:rsidR="00E82F66" w:rsidRPr="00E82F66" w:rsidRDefault="00E82F66" w:rsidP="00E82F66">
      <w:pPr>
        <w:bidi/>
        <w:spacing w:line="360" w:lineRule="auto"/>
        <w:jc w:val="both"/>
        <w:rPr>
          <w:rFonts w:ascii="Traditional Arabic" w:eastAsia="Calibri" w:hAnsi="Traditional Arabic" w:cs="Traditional Arabic"/>
          <w:sz w:val="32"/>
          <w:szCs w:val="32"/>
          <w:rtl/>
          <w:lang w:val="en-US"/>
        </w:rPr>
      </w:pPr>
    </w:p>
    <w:p w14:paraId="13535CBA" w14:textId="73575BF1"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يتضح من نتائج جدول (3-...) أن قيم معامل كرونباخ ألفا لجميع أبعاد الدراسة تراوحت بين (0.85) و(0.93)، في حين بلغ معامل الثبات للأداة ككل (0.91)، وهي جميعها أعلى من الحد الأدنى المقبول (0.70)، مما يدل على تمتع أداة الدراسة بدرجة مرتفعة من الاتساق الداخلي والثبات، ويؤكد صلاحيتها للاستخدام في جمع بيانات الدراسة وتحقيق أهدافها</w:t>
      </w:r>
      <w:r w:rsidRPr="00E82F66">
        <w:rPr>
          <w:rFonts w:ascii="Traditional Arabic" w:eastAsia="Calibri" w:hAnsi="Traditional Arabic" w:cs="Traditional Arabic"/>
          <w:sz w:val="32"/>
          <w:szCs w:val="32"/>
          <w:lang w:val="en-US" w:bidi="ar-AE"/>
        </w:rPr>
        <w:t>.</w:t>
      </w:r>
    </w:p>
    <w:p w14:paraId="5466AEFB" w14:textId="0708DA5F"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6</w:t>
      </w:r>
      <w:r w:rsidRPr="00E82F66">
        <w:rPr>
          <w:rFonts w:ascii="Traditional Arabic" w:eastAsia="Calibri" w:hAnsi="Traditional Arabic" w:cs="Traditional Arabic"/>
          <w:b/>
          <w:bCs/>
          <w:sz w:val="32"/>
          <w:szCs w:val="32"/>
          <w:rtl/>
          <w:lang w:val="en-US" w:bidi="ar-AE"/>
        </w:rPr>
        <w:t>.2 الثبات باستخدام معامل الثبات المركب (</w:t>
      </w:r>
      <w:r w:rsidRPr="00E82F66">
        <w:rPr>
          <w:rFonts w:ascii="Traditional Arabic" w:eastAsia="Calibri" w:hAnsi="Traditional Arabic" w:cs="Traditional Arabic"/>
          <w:b/>
          <w:bCs/>
          <w:sz w:val="32"/>
          <w:szCs w:val="32"/>
          <w:lang w:val="en-US" w:bidi="ar-AE"/>
        </w:rPr>
        <w:t>Composite Reliability: CR</w:t>
      </w:r>
      <w:r w:rsidRPr="00E82F66">
        <w:rPr>
          <w:rFonts w:ascii="Traditional Arabic" w:eastAsia="Calibri" w:hAnsi="Traditional Arabic" w:cs="Traditional Arabic"/>
          <w:b/>
          <w:bCs/>
          <w:sz w:val="32"/>
          <w:szCs w:val="32"/>
          <w:rtl/>
          <w:lang w:val="en-US" w:bidi="ar-AE"/>
        </w:rPr>
        <w:t>)</w:t>
      </w:r>
    </w:p>
    <w:p w14:paraId="58A7306B" w14:textId="146C57C8"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ولتعزيز التحقق من ثبات أداة الدراسة، تم استخدام معامل الثبات المركب (</w:t>
      </w:r>
      <w:r w:rsidRPr="00E82F66">
        <w:rPr>
          <w:rFonts w:ascii="Traditional Arabic" w:eastAsia="Calibri" w:hAnsi="Traditional Arabic" w:cs="Traditional Arabic"/>
          <w:sz w:val="32"/>
          <w:szCs w:val="32"/>
          <w:lang w:val="en-US"/>
        </w:rPr>
        <w:t>Composite Reliability: CR</w:t>
      </w:r>
      <w:r w:rsidRPr="00E82F66">
        <w:rPr>
          <w:rFonts w:ascii="Traditional Arabic" w:eastAsia="Calibri" w:hAnsi="Traditional Arabic" w:cs="Traditional Arabic"/>
          <w:sz w:val="32"/>
          <w:szCs w:val="32"/>
          <w:rtl/>
          <w:lang w:val="en-US"/>
        </w:rPr>
        <w:t>)، والذي يُعد من المؤشرات الحديثة المستخدمة في إطار التحليل العاملي التوكيدي، ويتميز بأنه يأخذ في الاعتبار معاملات التشبع العاملي للفقرات، مما يجعله أكثر دقة في تقدير ثبات الأبعاد مقارنة ببعض المؤشرات التقليدية. وتشير الأدبيات المنهجية إلى أن قيمة معامل الثبات المركب البالغة (0.70) فأكثر تُعد مؤشرًا على تمتع البعد بدرجة مناسبة من الثبات.</w:t>
      </w:r>
    </w:p>
    <w:p w14:paraId="20F9704F" w14:textId="6B6E9A26" w:rsidR="00E82F66" w:rsidRPr="00E82F66" w:rsidRDefault="00E82F66" w:rsidP="00E82F66">
      <w:pPr>
        <w:bidi/>
        <w:spacing w:after="0" w:line="240" w:lineRule="auto"/>
        <w:jc w:val="center"/>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جدول (3-...) نتائج معامل الثبات المركب (</w:t>
      </w:r>
      <w:r w:rsidRPr="00E82F66">
        <w:rPr>
          <w:rFonts w:ascii="Traditional Arabic" w:eastAsia="Calibri" w:hAnsi="Traditional Arabic" w:cs="Traditional Arabic"/>
          <w:sz w:val="32"/>
          <w:szCs w:val="32"/>
          <w:lang w:val="en-US"/>
        </w:rPr>
        <w:t>Composite Reliability: CR</w:t>
      </w:r>
      <w:r w:rsidRPr="00E82F66">
        <w:rPr>
          <w:rFonts w:ascii="Traditional Arabic" w:eastAsia="Calibri" w:hAnsi="Traditional Arabic" w:cs="Traditional Arabic"/>
          <w:sz w:val="32"/>
          <w:szCs w:val="32"/>
          <w:rtl/>
          <w:lang w:val="en-US"/>
        </w:rPr>
        <w:t>)</w:t>
      </w:r>
    </w:p>
    <w:tbl>
      <w:tblPr>
        <w:tblStyle w:val="a3"/>
        <w:bidiVisual/>
        <w:tblW w:w="5000" w:type="pct"/>
        <w:tblLook w:val="04A0" w:firstRow="1" w:lastRow="0" w:firstColumn="1" w:lastColumn="0" w:noHBand="0" w:noVBand="1"/>
      </w:tblPr>
      <w:tblGrid>
        <w:gridCol w:w="3876"/>
        <w:gridCol w:w="2984"/>
        <w:gridCol w:w="1921"/>
        <w:gridCol w:w="795"/>
      </w:tblGrid>
      <w:tr w:rsidR="00E82F66" w:rsidRPr="00E82F66" w14:paraId="56C188B2" w14:textId="77777777" w:rsidTr="00E82F66">
        <w:tc>
          <w:tcPr>
            <w:tcW w:w="2024" w:type="pct"/>
            <w:hideMark/>
          </w:tcPr>
          <w:p w14:paraId="1C565C5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البعد</w:t>
            </w:r>
          </w:p>
        </w:tc>
        <w:tc>
          <w:tcPr>
            <w:tcW w:w="1558" w:type="pct"/>
            <w:hideMark/>
          </w:tcPr>
          <w:p w14:paraId="3821670C" w14:textId="5D74CB06"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معامل الثبات المركب (</w:t>
            </w:r>
            <w:r w:rsidRPr="00E82F66">
              <w:rPr>
                <w:rFonts w:ascii="Traditional Arabic" w:eastAsia="Calibri" w:hAnsi="Traditional Arabic" w:cs="Traditional Arabic"/>
                <w:sz w:val="32"/>
                <w:szCs w:val="32"/>
                <w:lang w:val="en-US"/>
              </w:rPr>
              <w:t>CR</w:t>
            </w:r>
            <w:r w:rsidRPr="00E82F66">
              <w:rPr>
                <w:rFonts w:ascii="Traditional Arabic" w:eastAsia="Calibri" w:hAnsi="Traditional Arabic" w:cs="Traditional Arabic"/>
                <w:sz w:val="32"/>
                <w:szCs w:val="32"/>
                <w:rtl/>
                <w:lang w:val="en-US"/>
              </w:rPr>
              <w:t>)</w:t>
            </w:r>
          </w:p>
        </w:tc>
        <w:tc>
          <w:tcPr>
            <w:tcW w:w="1003" w:type="pct"/>
            <w:hideMark/>
          </w:tcPr>
          <w:p w14:paraId="747B115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الحد الأدنى المقبول</w:t>
            </w:r>
          </w:p>
        </w:tc>
        <w:tc>
          <w:tcPr>
            <w:tcW w:w="415" w:type="pct"/>
            <w:hideMark/>
          </w:tcPr>
          <w:p w14:paraId="305562F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3CF6AD70" w14:textId="77777777" w:rsidTr="00E82F66">
        <w:tc>
          <w:tcPr>
            <w:tcW w:w="2024" w:type="pct"/>
            <w:hideMark/>
          </w:tcPr>
          <w:p w14:paraId="59A60A0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الوقائية</w:t>
            </w:r>
          </w:p>
        </w:tc>
        <w:tc>
          <w:tcPr>
            <w:tcW w:w="1558" w:type="pct"/>
            <w:hideMark/>
          </w:tcPr>
          <w:p w14:paraId="51DA8D1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w:t>
            </w:r>
          </w:p>
        </w:tc>
        <w:tc>
          <w:tcPr>
            <w:tcW w:w="1003" w:type="pct"/>
            <w:hideMark/>
          </w:tcPr>
          <w:p w14:paraId="4862DB0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1379A6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3B258424" w14:textId="77777777" w:rsidTr="00E82F66">
        <w:tc>
          <w:tcPr>
            <w:tcW w:w="2024" w:type="pct"/>
            <w:hideMark/>
          </w:tcPr>
          <w:p w14:paraId="5E68691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التنبؤية</w:t>
            </w:r>
          </w:p>
        </w:tc>
        <w:tc>
          <w:tcPr>
            <w:tcW w:w="1558" w:type="pct"/>
            <w:hideMark/>
          </w:tcPr>
          <w:p w14:paraId="66949B8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0.94</w:t>
            </w:r>
          </w:p>
        </w:tc>
        <w:tc>
          <w:tcPr>
            <w:tcW w:w="1003" w:type="pct"/>
            <w:hideMark/>
          </w:tcPr>
          <w:p w14:paraId="6E1F73C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47A90B5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5E5150A4" w14:textId="77777777" w:rsidTr="00E82F66">
        <w:tc>
          <w:tcPr>
            <w:tcW w:w="2024" w:type="pct"/>
            <w:hideMark/>
          </w:tcPr>
          <w:p w14:paraId="294B2A0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سرعة الاستجابة للخدمات الطبية</w:t>
            </w:r>
          </w:p>
        </w:tc>
        <w:tc>
          <w:tcPr>
            <w:tcW w:w="1558" w:type="pct"/>
            <w:hideMark/>
          </w:tcPr>
          <w:p w14:paraId="4397226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0.87</w:t>
            </w:r>
          </w:p>
        </w:tc>
        <w:tc>
          <w:tcPr>
            <w:tcW w:w="1003" w:type="pct"/>
            <w:hideMark/>
          </w:tcPr>
          <w:p w14:paraId="1810CD6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57A48A0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63EACDA" w14:textId="77777777" w:rsidTr="00E82F66">
        <w:tc>
          <w:tcPr>
            <w:tcW w:w="2024" w:type="pct"/>
            <w:hideMark/>
          </w:tcPr>
          <w:p w14:paraId="708F92B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سلامة المرضى</w:t>
            </w:r>
          </w:p>
        </w:tc>
        <w:tc>
          <w:tcPr>
            <w:tcW w:w="1558" w:type="pct"/>
            <w:hideMark/>
          </w:tcPr>
          <w:p w14:paraId="4EFB9ED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0.92</w:t>
            </w:r>
          </w:p>
        </w:tc>
        <w:tc>
          <w:tcPr>
            <w:tcW w:w="1003" w:type="pct"/>
            <w:hideMark/>
          </w:tcPr>
          <w:p w14:paraId="26087DD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2ED0404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6555F103" w14:textId="77777777" w:rsidTr="00E82F66">
        <w:tc>
          <w:tcPr>
            <w:tcW w:w="2024" w:type="pct"/>
            <w:hideMark/>
          </w:tcPr>
          <w:p w14:paraId="2D79DE7E"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تقليل تأجيل العمليات والخدمات الطبية</w:t>
            </w:r>
          </w:p>
        </w:tc>
        <w:tc>
          <w:tcPr>
            <w:tcW w:w="1558" w:type="pct"/>
            <w:hideMark/>
          </w:tcPr>
          <w:p w14:paraId="3759639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0.89</w:t>
            </w:r>
          </w:p>
        </w:tc>
        <w:tc>
          <w:tcPr>
            <w:tcW w:w="1003" w:type="pct"/>
            <w:hideMark/>
          </w:tcPr>
          <w:p w14:paraId="7B4D525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605CDB4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bl>
    <w:p w14:paraId="2D0BEA57" w14:textId="7EB8B48D" w:rsidR="00E82F66" w:rsidRPr="00E82F66" w:rsidRDefault="00E82F66" w:rsidP="00E82F66">
      <w:pPr>
        <w:bidi/>
        <w:spacing w:after="0" w:line="24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lastRenderedPageBreak/>
        <w:t>المصدر</w:t>
      </w:r>
      <w:r w:rsidRPr="00E82F66">
        <w:rPr>
          <w:rFonts w:ascii="Traditional Arabic" w:eastAsia="Calibri" w:hAnsi="Traditional Arabic" w:cs="Traditional Arabic"/>
          <w:sz w:val="32"/>
          <w:szCs w:val="32"/>
          <w:lang w:val="en-US" w:bidi="ar-AE"/>
        </w:rPr>
        <w:t xml:space="preserve">: </w:t>
      </w:r>
      <w:r w:rsidRPr="00E82F66">
        <w:rPr>
          <w:rFonts w:ascii="Traditional Arabic" w:eastAsia="Calibri" w:hAnsi="Traditional Arabic" w:cs="Traditional Arabic"/>
          <w:sz w:val="32"/>
          <w:szCs w:val="32"/>
          <w:rtl/>
          <w:lang w:val="en-US"/>
        </w:rPr>
        <w:t xml:space="preserve">إعداد الباحث بالاعتماد على نتائج تحليل </w:t>
      </w:r>
      <w:r w:rsidRPr="00E82F66">
        <w:rPr>
          <w:rFonts w:ascii="Traditional Arabic" w:eastAsia="Calibri" w:hAnsi="Traditional Arabic" w:cs="Traditional Arabic"/>
          <w:sz w:val="32"/>
          <w:szCs w:val="32"/>
          <w:lang w:val="en-US"/>
        </w:rPr>
        <w:t>AMOS</w:t>
      </w:r>
      <w:r w:rsidRPr="00E82F66">
        <w:rPr>
          <w:rFonts w:ascii="Traditional Arabic" w:eastAsia="Calibri" w:hAnsi="Traditional Arabic" w:cs="Traditional Arabic"/>
          <w:sz w:val="32"/>
          <w:szCs w:val="32"/>
          <w:rtl/>
          <w:lang w:val="en-US"/>
        </w:rPr>
        <w:t xml:space="preserve"> (الإصدار 29).</w:t>
      </w:r>
    </w:p>
    <w:p w14:paraId="0BFA7405" w14:textId="77777777" w:rsidR="00E82F66" w:rsidRDefault="00E82F66" w:rsidP="00E82F66">
      <w:pPr>
        <w:bidi/>
        <w:spacing w:line="360" w:lineRule="auto"/>
        <w:jc w:val="both"/>
        <w:rPr>
          <w:rFonts w:ascii="Traditional Arabic" w:eastAsia="Calibri" w:hAnsi="Traditional Arabic" w:cs="Traditional Arabic"/>
          <w:sz w:val="32"/>
          <w:szCs w:val="32"/>
          <w:rtl/>
          <w:lang w:val="en-US"/>
        </w:rPr>
      </w:pPr>
    </w:p>
    <w:p w14:paraId="3D29D4D0" w14:textId="588AB8E7"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يتضح من نتائج جدول (3-...) أن قيم معامل الثبات المركب (</w:t>
      </w:r>
      <w:r w:rsidRPr="00E82F66">
        <w:rPr>
          <w:rFonts w:ascii="Traditional Arabic" w:eastAsia="Calibri" w:hAnsi="Traditional Arabic" w:cs="Traditional Arabic"/>
          <w:sz w:val="32"/>
          <w:szCs w:val="32"/>
          <w:lang w:val="en-US"/>
        </w:rPr>
        <w:t>CR</w:t>
      </w:r>
      <w:r w:rsidRPr="00E82F66">
        <w:rPr>
          <w:rFonts w:ascii="Traditional Arabic" w:eastAsia="Calibri" w:hAnsi="Traditional Arabic" w:cs="Traditional Arabic"/>
          <w:sz w:val="32"/>
          <w:szCs w:val="32"/>
          <w:rtl/>
          <w:lang w:val="en-US"/>
        </w:rPr>
        <w:t>) لجميع أبعاد الدراسة تراوحت بين (0.87) و(0.94)، وهي جميعها أعلى من الحد الأدنى المقبول (0.70)، مما يدل على تمتع جميع أبعاد الدراسة بدرجة مرتفعة من الثبات والاعتمادية. كما تتسق هذه النتائج مع قيم معامل كرونباخ ألفا ومتوسط التباين المستخرج (</w:t>
      </w:r>
      <w:r w:rsidRPr="00E82F66">
        <w:rPr>
          <w:rFonts w:ascii="Traditional Arabic" w:eastAsia="Calibri" w:hAnsi="Traditional Arabic" w:cs="Traditional Arabic"/>
          <w:sz w:val="32"/>
          <w:szCs w:val="32"/>
          <w:lang w:val="en-US"/>
        </w:rPr>
        <w:t>AVE</w:t>
      </w:r>
      <w:r w:rsidRPr="00E82F66">
        <w:rPr>
          <w:rFonts w:ascii="Traditional Arabic" w:eastAsia="Calibri" w:hAnsi="Traditional Arabic" w:cs="Traditional Arabic"/>
          <w:sz w:val="32"/>
          <w:szCs w:val="32"/>
          <w:rtl/>
          <w:lang w:val="en-US"/>
        </w:rPr>
        <w:t>)، الأمر الذي يعزز موثوقية أداة الدراسة ويؤكد صلاحيتها للتطبيق الميداني واستخدامها في اختبار فرضيات الدراسة والإجابة عن أسئلتها.</w:t>
      </w:r>
    </w:p>
    <w:p w14:paraId="75C77ADE" w14:textId="77777777" w:rsidR="00C54834" w:rsidRPr="00386BAD" w:rsidRDefault="00C54834" w:rsidP="00C54834">
      <w:pPr>
        <w:bidi/>
        <w:spacing w:line="360" w:lineRule="auto"/>
        <w:jc w:val="both"/>
        <w:rPr>
          <w:rFonts w:ascii="Traditional Arabic" w:eastAsia="Calibri" w:hAnsi="Traditional Arabic" w:cs="Traditional Arabic"/>
          <w:sz w:val="32"/>
          <w:szCs w:val="32"/>
          <w:rtl/>
          <w:lang w:val="en-US"/>
        </w:rPr>
      </w:pPr>
    </w:p>
    <w:p w14:paraId="00C18AB7" w14:textId="5B9411D1" w:rsidR="00C54834" w:rsidRPr="00386BAD" w:rsidRDefault="008919F4" w:rsidP="00C54834">
      <w:pPr>
        <w:bidi/>
        <w:spacing w:line="360" w:lineRule="auto"/>
        <w:jc w:val="both"/>
        <w:rPr>
          <w:rFonts w:ascii="Traditional Arabic" w:eastAsia="Calibri" w:hAnsi="Traditional Arabic" w:cs="Traditional Arabic"/>
          <w:b/>
          <w:bCs/>
          <w:sz w:val="36"/>
          <w:szCs w:val="36"/>
          <w:lang w:val="en-US"/>
        </w:rPr>
      </w:pPr>
      <w:r>
        <w:rPr>
          <w:rFonts w:ascii="Traditional Arabic" w:eastAsia="Calibri" w:hAnsi="Traditional Arabic" w:cs="Traditional Arabic" w:hint="cs"/>
          <w:b/>
          <w:bCs/>
          <w:sz w:val="36"/>
          <w:szCs w:val="36"/>
          <w:rtl/>
          <w:lang w:val="en-US"/>
        </w:rPr>
        <w:t xml:space="preserve">3.7 </w:t>
      </w:r>
      <w:r w:rsidR="00C54834" w:rsidRPr="00386BAD">
        <w:rPr>
          <w:rFonts w:ascii="Traditional Arabic" w:eastAsia="Calibri" w:hAnsi="Traditional Arabic" w:cs="Traditional Arabic"/>
          <w:b/>
          <w:bCs/>
          <w:sz w:val="36"/>
          <w:szCs w:val="36"/>
          <w:rtl/>
          <w:lang w:val="en-US"/>
        </w:rPr>
        <w:t>المعالجة الإحصائية</w:t>
      </w:r>
    </w:p>
    <w:p w14:paraId="1BF34FE5" w14:textId="417E1725" w:rsidR="00C54834" w:rsidRPr="00386BAD" w:rsidRDefault="008919F4" w:rsidP="00C54834">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3.7.1 </w:t>
      </w:r>
      <w:r w:rsidR="00C54834" w:rsidRPr="00386BAD">
        <w:rPr>
          <w:rFonts w:ascii="Traditional Arabic" w:eastAsia="Calibri" w:hAnsi="Traditional Arabic" w:cs="Traditional Arabic"/>
          <w:b/>
          <w:bCs/>
          <w:sz w:val="32"/>
          <w:szCs w:val="32"/>
          <w:rtl/>
          <w:lang w:val="en-US"/>
        </w:rPr>
        <w:t>أولًا: تصميم الدراسة</w:t>
      </w:r>
    </w:p>
    <w:p w14:paraId="604CCD9F" w14:textId="77777777" w:rsidR="00C54834" w:rsidRPr="00386BAD" w:rsidRDefault="00C54834" w:rsidP="0035110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اعتمدت الدراسة </w:t>
      </w:r>
      <w:r w:rsidR="00351101" w:rsidRPr="00386BAD">
        <w:rPr>
          <w:rFonts w:ascii="Traditional Arabic" w:eastAsia="Calibri" w:hAnsi="Traditional Arabic" w:cs="Traditional Arabic"/>
          <w:sz w:val="32"/>
          <w:szCs w:val="32"/>
          <w:rtl/>
          <w:lang w:val="en-US"/>
        </w:rPr>
        <w:t>على تصميم بحثي كمي (</w:t>
      </w:r>
      <w:r w:rsidR="00351101" w:rsidRPr="00386BAD">
        <w:rPr>
          <w:rFonts w:ascii="Traditional Arabic" w:eastAsia="Calibri" w:hAnsi="Traditional Arabic" w:cs="Traditional Arabic"/>
          <w:sz w:val="32"/>
          <w:szCs w:val="32"/>
          <w:lang w:val="en-US"/>
        </w:rPr>
        <w:t>Quantitative Research Design</w:t>
      </w:r>
      <w:r w:rsidR="00351101" w:rsidRPr="00386BAD">
        <w:rPr>
          <w:rFonts w:ascii="Traditional Arabic" w:eastAsia="Calibri" w:hAnsi="Traditional Arabic" w:cs="Traditional Arabic"/>
          <w:sz w:val="32"/>
          <w:szCs w:val="32"/>
          <w:rtl/>
          <w:lang w:val="en-US"/>
        </w:rPr>
        <w:t>) ذي طبيعة تفسيرية تحليلية، يهدف إلى اختبار العلاقة السببية بين المتغيرات المستقلة (الصيانة الوقائية والصيانة التنبؤية) والمتغير التابع (جودة الرعاية الصحية).</w:t>
      </w:r>
    </w:p>
    <w:p w14:paraId="7D793266" w14:textId="77777777" w:rsidR="00C54834" w:rsidRPr="00386BAD" w:rsidRDefault="00C54834" w:rsidP="0035110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ويندرج هذا التصميم ضمن الدراسات الميدانية التي تعتمد على جمع البيانات الأولية باستخدام الاستبانة وتحليلها إحصائيًا لاختبار الفرضيات. وقد تم اختيار التصميم التفسيري لملاءمته لدراسة أثر استراتيجيات الصيانة على مؤشرات جودة الرعاية الصحية، وهو ما </w:t>
      </w:r>
      <w:r w:rsidR="00351101" w:rsidRPr="00386BAD">
        <w:rPr>
          <w:rFonts w:ascii="Traditional Arabic" w:eastAsia="Calibri" w:hAnsi="Traditional Arabic" w:cs="Traditional Arabic"/>
          <w:sz w:val="32"/>
          <w:szCs w:val="32"/>
          <w:rtl/>
          <w:lang w:val="en-US"/>
        </w:rPr>
        <w:t xml:space="preserve">يتسق مع الدراسات التطبيقية في المجال الصحي التي استخدمت المنهج </w:t>
      </w:r>
      <w:r w:rsidR="00351101" w:rsidRPr="00386BAD">
        <w:rPr>
          <w:rFonts w:ascii="Traditional Arabic" w:eastAsia="Calibri" w:hAnsi="Traditional Arabic" w:cs="Traditional Arabic"/>
          <w:sz w:val="32"/>
          <w:szCs w:val="32"/>
          <w:rtl/>
          <w:lang w:val="en-US"/>
        </w:rPr>
        <w:lastRenderedPageBreak/>
        <w:t>الكمي لاختبار العلاقات بين إدارة الصيانة والأداء التشغيلي (</w:t>
      </w:r>
      <w:r w:rsidR="00351101" w:rsidRPr="00386BAD">
        <w:rPr>
          <w:rFonts w:ascii="Traditional Arabic" w:eastAsia="Calibri" w:hAnsi="Traditional Arabic" w:cs="Traditional Arabic"/>
          <w:sz w:val="32"/>
          <w:szCs w:val="32"/>
          <w:lang w:val="en-US"/>
        </w:rPr>
        <w:t>Ahmed et al., 2021; Zamzam et al., 2021; Manchadi et al., 2023</w:t>
      </w:r>
      <w:r w:rsidR="00351101" w:rsidRPr="00386BAD">
        <w:rPr>
          <w:rFonts w:ascii="Traditional Arabic" w:eastAsia="Calibri" w:hAnsi="Traditional Arabic" w:cs="Traditional Arabic"/>
          <w:sz w:val="32"/>
          <w:szCs w:val="32"/>
          <w:rtl/>
          <w:lang w:val="en-US"/>
        </w:rPr>
        <w:t>).</w:t>
      </w:r>
    </w:p>
    <w:p w14:paraId="2D8F6F4A" w14:textId="77777777" w:rsidR="00C54834" w:rsidRDefault="00C54834" w:rsidP="0035110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ويقوم التصميم على نموذج انحدار خطي متعدد يختبر مدى إسهام كل من الصيانة الوقائية والصيانة التنبؤية في تفسير التغير في جودة الرعاية الصحية داخل مستشفى عسير المركزي</w:t>
      </w:r>
      <w:r w:rsidRPr="00386BAD">
        <w:rPr>
          <w:rFonts w:ascii="Traditional Arabic" w:eastAsia="Calibri" w:hAnsi="Traditional Arabic" w:cs="Traditional Arabic"/>
          <w:sz w:val="32"/>
          <w:szCs w:val="32"/>
          <w:lang w:val="en-US"/>
        </w:rPr>
        <w:t>.</w:t>
      </w:r>
    </w:p>
    <w:p w14:paraId="409A4BB1" w14:textId="77777777" w:rsidR="001C761F" w:rsidRPr="00386BAD" w:rsidRDefault="001C761F" w:rsidP="001C761F">
      <w:pPr>
        <w:bidi/>
        <w:spacing w:line="360" w:lineRule="auto"/>
        <w:jc w:val="both"/>
        <w:rPr>
          <w:rFonts w:ascii="Traditional Arabic" w:eastAsia="Calibri" w:hAnsi="Traditional Arabic" w:cs="Traditional Arabic"/>
          <w:sz w:val="32"/>
          <w:szCs w:val="32"/>
          <w:lang w:val="en-US" w:bidi="ar-JO"/>
        </w:rPr>
      </w:pPr>
    </w:p>
    <w:p w14:paraId="72AD23A6" w14:textId="18E2C61C" w:rsidR="00C54834" w:rsidRPr="00386BAD" w:rsidRDefault="008919F4" w:rsidP="00C54834">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3.7.2 </w:t>
      </w:r>
      <w:r w:rsidR="00351101" w:rsidRPr="00386BAD">
        <w:rPr>
          <w:rFonts w:ascii="Traditional Arabic" w:eastAsia="Calibri" w:hAnsi="Traditional Arabic" w:cs="Traditional Arabic" w:hint="cs"/>
          <w:b/>
          <w:bCs/>
          <w:sz w:val="32"/>
          <w:szCs w:val="32"/>
          <w:rtl/>
          <w:lang w:val="en-US"/>
        </w:rPr>
        <w:t>ثانيا</w:t>
      </w:r>
      <w:r w:rsidR="00C54834" w:rsidRPr="00386BAD">
        <w:rPr>
          <w:rFonts w:ascii="Traditional Arabic" w:eastAsia="Calibri" w:hAnsi="Traditional Arabic" w:cs="Traditional Arabic"/>
          <w:b/>
          <w:bCs/>
          <w:sz w:val="32"/>
          <w:szCs w:val="32"/>
          <w:rtl/>
          <w:lang w:val="en-US"/>
        </w:rPr>
        <w:t>: المعالجة الإحصائية للبيانات</w:t>
      </w:r>
    </w:p>
    <w:p w14:paraId="34E8678F" w14:textId="48F3282E"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بعد جمع البيانات وترميزها، تم إدخالها إلى برنامج الحزمة الإحصائية للعلوم الاجتماعية </w:t>
      </w:r>
      <w:r w:rsidRPr="001C761F">
        <w:rPr>
          <w:rFonts w:ascii="Traditional Arabic" w:eastAsia="Calibri" w:hAnsi="Traditional Arabic" w:cs="Traditional Arabic"/>
          <w:sz w:val="32"/>
          <w:szCs w:val="32"/>
          <w:lang w:val="en-US"/>
        </w:rPr>
        <w:t>SPSS</w:t>
      </w:r>
      <w:r w:rsidRPr="001C761F">
        <w:rPr>
          <w:rFonts w:ascii="Traditional Arabic" w:eastAsia="Calibri" w:hAnsi="Traditional Arabic" w:cs="Traditional Arabic"/>
          <w:sz w:val="32"/>
          <w:szCs w:val="32"/>
          <w:rtl/>
          <w:lang w:val="en-US"/>
        </w:rPr>
        <w:t>، واستخدام الأساليب الإحصائية الآتية:</w:t>
      </w:r>
    </w:p>
    <w:p w14:paraId="52D9ADFE"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أولًا: الإحصاءات الوصفية</w:t>
      </w:r>
    </w:p>
    <w:p w14:paraId="03F4C956"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استخدام التكرارات والنسب المئوية لوصف الخصائص الديموغرافية والوظيفية لأفراد عينة الدراسة، كما تم حساب المتوسطات الحسابية والانحرافات المعيارية لتحديد مستوى تطبيق الصيانة الوقائية والصيانة التنبؤية، ومستوى جودة الرعاية الصحية بأبعادها المتمثلة في تقليل وقت الاستجابة، وتقليل حالات الإلغاء أو التأجيل، وتعزيز سلامة المرضى</w:t>
      </w:r>
      <w:r w:rsidRPr="001C761F">
        <w:rPr>
          <w:rFonts w:ascii="Traditional Arabic" w:eastAsia="Calibri" w:hAnsi="Traditional Arabic" w:cs="Traditional Arabic"/>
          <w:sz w:val="32"/>
          <w:szCs w:val="32"/>
          <w:lang w:val="en-US"/>
        </w:rPr>
        <w:t>.</w:t>
      </w:r>
    </w:p>
    <w:p w14:paraId="60DC9679"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ثانيًا: اختبار صدق الأداة وثباتها</w:t>
      </w:r>
    </w:p>
    <w:p w14:paraId="09857C92"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commentRangeStart w:id="8"/>
      <w:r w:rsidRPr="001C761F">
        <w:rPr>
          <w:rFonts w:ascii="Traditional Arabic" w:eastAsia="Calibri" w:hAnsi="Traditional Arabic" w:cs="Traditional Arabic"/>
          <w:sz w:val="32"/>
          <w:szCs w:val="32"/>
          <w:rtl/>
          <w:lang w:val="en-US"/>
        </w:rPr>
        <w:t>تم استخدام معامل ارتباط بيرسون للتحقق من صدق الاتساق الداخلي لفقرات الاستبانة، كما تم حساب معامل كرونباخ ألفا للتحقق من ثبات أبعاد الأداة واتساقها الداخلي</w:t>
      </w:r>
      <w:r w:rsidRPr="001C761F">
        <w:rPr>
          <w:rFonts w:ascii="Traditional Arabic" w:eastAsia="Calibri" w:hAnsi="Traditional Arabic" w:cs="Traditional Arabic"/>
          <w:sz w:val="32"/>
          <w:szCs w:val="32"/>
          <w:lang w:val="en-US"/>
        </w:rPr>
        <w:t>.</w:t>
      </w:r>
      <w:commentRangeEnd w:id="8"/>
      <w:r w:rsidR="00414C2F" w:rsidRPr="001C761F">
        <w:rPr>
          <w:rStyle w:val="aa"/>
          <w:rFonts w:ascii="Traditional Arabic" w:eastAsia="Calibri" w:hAnsi="Traditional Arabic" w:cs="Traditional Arabic"/>
          <w:sz w:val="32"/>
          <w:szCs w:val="32"/>
          <w:lang w:val="en-US"/>
        </w:rPr>
        <w:commentReference w:id="8"/>
      </w:r>
    </w:p>
    <w:p w14:paraId="6108B3FF"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lastRenderedPageBreak/>
        <w:t>ثالثًا: اختبار افتراضات تحليل الانحدار</w:t>
      </w:r>
    </w:p>
    <w:p w14:paraId="25EE1801" w14:textId="2783C91D" w:rsidR="001C761F" w:rsidRPr="001C761F" w:rsidRDefault="001C761F" w:rsidP="00094E04">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قبل اختبار فرضيات الدراسة، تم التحقق من ملاءمة البيانا</w:t>
      </w:r>
      <w:r w:rsidR="00094E04">
        <w:rPr>
          <w:rFonts w:ascii="Traditional Arabic" w:eastAsia="Calibri" w:hAnsi="Traditional Arabic" w:cs="Traditional Arabic"/>
          <w:sz w:val="32"/>
          <w:szCs w:val="32"/>
          <w:rtl/>
          <w:lang w:val="en-US"/>
        </w:rPr>
        <w:t>ت لاستخدام تحليل الانحدار الخطي</w:t>
      </w:r>
      <w:r w:rsidRPr="001C761F">
        <w:rPr>
          <w:rFonts w:ascii="Traditional Arabic" w:eastAsia="Calibri" w:hAnsi="Traditional Arabic" w:cs="Traditional Arabic"/>
          <w:sz w:val="32"/>
          <w:szCs w:val="32"/>
          <w:rtl/>
          <w:lang w:val="en-US"/>
        </w:rPr>
        <w:t>، وذلك من خلال</w:t>
      </w:r>
      <w:r w:rsidRPr="001C761F">
        <w:rPr>
          <w:rFonts w:ascii="Traditional Arabic" w:eastAsia="Calibri" w:hAnsi="Traditional Arabic" w:cs="Traditional Arabic"/>
          <w:sz w:val="32"/>
          <w:szCs w:val="32"/>
          <w:lang w:val="en-US"/>
        </w:rPr>
        <w:t>:</w:t>
      </w:r>
    </w:p>
    <w:p w14:paraId="3A1B9416" w14:textId="287810F9"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فحص اعتدالية توزيع البيانات باستخدام معاملي الالتواء والتفرطح </w:t>
      </w:r>
      <w:r w:rsidRPr="001C761F">
        <w:rPr>
          <w:rFonts w:ascii="Traditional Arabic" w:eastAsia="Calibri" w:hAnsi="Traditional Arabic" w:cs="Traditional Arabic"/>
          <w:sz w:val="32"/>
          <w:szCs w:val="32"/>
          <w:lang w:val="en-US"/>
        </w:rPr>
        <w:t>Skewness</w:t>
      </w:r>
      <w:r w:rsidRPr="001C761F">
        <w:rPr>
          <w:rFonts w:ascii="Traditional Arabic" w:eastAsia="Calibri" w:hAnsi="Traditional Arabic" w:cs="Traditional Arabic"/>
          <w:sz w:val="32"/>
          <w:szCs w:val="32"/>
          <w:rtl/>
          <w:lang w:val="en-US"/>
        </w:rPr>
        <w:t xml:space="preserve"> و</w:t>
      </w:r>
      <w:r w:rsidRPr="001C761F">
        <w:rPr>
          <w:rFonts w:ascii="Traditional Arabic" w:eastAsia="Calibri" w:hAnsi="Traditional Arabic" w:cs="Traditional Arabic"/>
          <w:sz w:val="32"/>
          <w:szCs w:val="32"/>
          <w:lang w:val="en-US"/>
        </w:rPr>
        <w:t>Kurtosis</w:t>
      </w:r>
      <w:r w:rsidRPr="001C761F">
        <w:rPr>
          <w:rFonts w:ascii="Traditional Arabic" w:eastAsia="Calibri" w:hAnsi="Traditional Arabic" w:cs="Traditional Arabic"/>
          <w:sz w:val="32"/>
          <w:szCs w:val="32"/>
          <w:rtl/>
          <w:lang w:val="en-US"/>
        </w:rPr>
        <w:t>.</w:t>
      </w:r>
    </w:p>
    <w:p w14:paraId="4F0CF2E6" w14:textId="071FB75A"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اختبار عدم وجود مشكلة التعدد الخطي بين المتغيرات المستقلة باستخدام مؤشري </w:t>
      </w:r>
      <w:r w:rsidRPr="001C761F">
        <w:rPr>
          <w:rFonts w:ascii="Traditional Arabic" w:eastAsia="Calibri" w:hAnsi="Traditional Arabic" w:cs="Traditional Arabic"/>
          <w:sz w:val="32"/>
          <w:szCs w:val="32"/>
          <w:lang w:val="en-US"/>
        </w:rPr>
        <w:t>VIF</w:t>
      </w:r>
      <w:r w:rsidRPr="001C761F">
        <w:rPr>
          <w:rFonts w:ascii="Traditional Arabic" w:eastAsia="Calibri" w:hAnsi="Traditional Arabic" w:cs="Traditional Arabic"/>
          <w:sz w:val="32"/>
          <w:szCs w:val="32"/>
          <w:rtl/>
          <w:lang w:val="en-US"/>
        </w:rPr>
        <w:t xml:space="preserve"> و</w:t>
      </w:r>
      <w:r w:rsidRPr="001C761F">
        <w:rPr>
          <w:rFonts w:ascii="Traditional Arabic" w:eastAsia="Calibri" w:hAnsi="Traditional Arabic" w:cs="Traditional Arabic"/>
          <w:sz w:val="32"/>
          <w:szCs w:val="32"/>
          <w:lang w:val="en-US"/>
        </w:rPr>
        <w:t>Tolerance</w:t>
      </w:r>
      <w:r w:rsidRPr="001C761F">
        <w:rPr>
          <w:rFonts w:ascii="Traditional Arabic" w:eastAsia="Calibri" w:hAnsi="Traditional Arabic" w:cs="Traditional Arabic"/>
          <w:sz w:val="32"/>
          <w:szCs w:val="32"/>
          <w:rtl/>
          <w:lang w:val="en-US"/>
        </w:rPr>
        <w:t>.</w:t>
      </w:r>
    </w:p>
    <w:p w14:paraId="3ECF3267" w14:textId="733B6E44"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فحص استقلالية الأخطاء باستخدام إحصائية </w:t>
      </w:r>
      <w:r w:rsidRPr="001C761F">
        <w:rPr>
          <w:rFonts w:ascii="Traditional Arabic" w:eastAsia="Calibri" w:hAnsi="Traditional Arabic" w:cs="Traditional Arabic"/>
          <w:sz w:val="32"/>
          <w:szCs w:val="32"/>
          <w:lang w:val="en-US"/>
        </w:rPr>
        <w:t>Durbin–Watson</w:t>
      </w:r>
      <w:r w:rsidRPr="001C761F">
        <w:rPr>
          <w:rFonts w:ascii="Traditional Arabic" w:eastAsia="Calibri" w:hAnsi="Traditional Arabic" w:cs="Traditional Arabic"/>
          <w:sz w:val="32"/>
          <w:szCs w:val="32"/>
          <w:rtl/>
          <w:lang w:val="en-US"/>
        </w:rPr>
        <w:t>.</w:t>
      </w:r>
    </w:p>
    <w:p w14:paraId="2DCD72E2" w14:textId="6E7C18F9"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فحص العلاقات الخطية بين متغيرات الدراسة باستخدام معامل ارتباط بيرسون.</w:t>
      </w:r>
    </w:p>
    <w:p w14:paraId="3DBD1D4C"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رابعًا: اختبار العلاقات بين متغيرات الدراسة</w:t>
      </w:r>
    </w:p>
    <w:p w14:paraId="1B19B43E"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استخدام معامل ارتباط بيرسون لقياس قوة العلاقة واتجاهها بين الصيانة الوقائية والصيانة التنبؤية وجودة الرعاية الصحية وأبعادها، وذلك قبل إجراء تحليل الانحدار</w:t>
      </w:r>
      <w:r w:rsidRPr="001C761F">
        <w:rPr>
          <w:rFonts w:ascii="Traditional Arabic" w:eastAsia="Calibri" w:hAnsi="Traditional Arabic" w:cs="Traditional Arabic"/>
          <w:sz w:val="32"/>
          <w:szCs w:val="32"/>
          <w:lang w:val="en-US"/>
        </w:rPr>
        <w:t>.</w:t>
      </w:r>
    </w:p>
    <w:p w14:paraId="44247AE0"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خامسًا: اختبار فرضيات الدراسة</w:t>
      </w:r>
    </w:p>
    <w:p w14:paraId="468AC0BC" w14:textId="160D4470"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w:t>
      </w:r>
      <w:r w:rsidR="00094E04">
        <w:rPr>
          <w:rFonts w:ascii="Traditional Arabic" w:eastAsia="Calibri" w:hAnsi="Traditional Arabic" w:cs="Traditional Arabic"/>
          <w:sz w:val="32"/>
          <w:szCs w:val="32"/>
          <w:rtl/>
          <w:lang w:val="en-US"/>
        </w:rPr>
        <w:t>دام تحليل الانحدار الخطي</w:t>
      </w:r>
      <w:r w:rsidRPr="001C761F">
        <w:rPr>
          <w:rFonts w:ascii="Traditional Arabic" w:eastAsia="Calibri" w:hAnsi="Traditional Arabic" w:cs="Traditional Arabic"/>
          <w:sz w:val="32"/>
          <w:szCs w:val="32"/>
          <w:rtl/>
          <w:lang w:val="en-US"/>
        </w:rPr>
        <w:t xml:space="preserve"> لاختبار أثر الصيانة الوقائية والصيانة التنبؤية، بوصفهما متغيرين مستقلين، في جودة الرعاية الصحية وأبعادها، بوصفها متغيرات تابعة</w:t>
      </w:r>
      <w:r w:rsidRPr="001C761F">
        <w:rPr>
          <w:rFonts w:ascii="Traditional Arabic" w:eastAsia="Calibri" w:hAnsi="Traditional Arabic" w:cs="Traditional Arabic"/>
          <w:sz w:val="32"/>
          <w:szCs w:val="32"/>
          <w:lang w:val="en-US"/>
        </w:rPr>
        <w:t>.</w:t>
      </w:r>
    </w:p>
    <w:p w14:paraId="5410D293"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وقد تم بناء أربعة نماذج للانحدار</w:t>
      </w:r>
      <w:r w:rsidRPr="001C761F">
        <w:rPr>
          <w:rFonts w:ascii="Traditional Arabic" w:eastAsia="Calibri" w:hAnsi="Traditional Arabic" w:cs="Traditional Arabic"/>
          <w:sz w:val="32"/>
          <w:szCs w:val="32"/>
          <w:lang w:val="en-US"/>
        </w:rPr>
        <w:t>:</w:t>
      </w:r>
    </w:p>
    <w:p w14:paraId="246B28EC"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جودة الرعاية الصحية الكلية</w:t>
      </w:r>
      <w:r w:rsidRPr="001C761F">
        <w:rPr>
          <w:rFonts w:ascii="Traditional Arabic" w:eastAsia="Calibri" w:hAnsi="Traditional Arabic" w:cs="Traditional Arabic"/>
          <w:sz w:val="32"/>
          <w:szCs w:val="32"/>
          <w:lang w:val="en-US"/>
        </w:rPr>
        <w:t xml:space="preserve">. </w:t>
      </w:r>
    </w:p>
    <w:p w14:paraId="3E0D9F34"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lastRenderedPageBreak/>
        <w:t>أثر الصيانة الوقائية والصيانة التنبؤية في تقليل وقت الاستجابة للخدمة الطبية</w:t>
      </w:r>
      <w:r w:rsidRPr="001C761F">
        <w:rPr>
          <w:rFonts w:ascii="Traditional Arabic" w:eastAsia="Calibri" w:hAnsi="Traditional Arabic" w:cs="Traditional Arabic"/>
          <w:sz w:val="32"/>
          <w:szCs w:val="32"/>
          <w:lang w:val="en-US"/>
        </w:rPr>
        <w:t xml:space="preserve">. </w:t>
      </w:r>
    </w:p>
    <w:p w14:paraId="2BA173F2"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تقليل حالات الإلغاء أو التأجيل</w:t>
      </w:r>
      <w:r w:rsidRPr="001C761F">
        <w:rPr>
          <w:rFonts w:ascii="Traditional Arabic" w:eastAsia="Calibri" w:hAnsi="Traditional Arabic" w:cs="Traditional Arabic"/>
          <w:sz w:val="32"/>
          <w:szCs w:val="32"/>
          <w:lang w:val="en-US"/>
        </w:rPr>
        <w:t xml:space="preserve">. </w:t>
      </w:r>
    </w:p>
    <w:p w14:paraId="6BE9CD86"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تعزيز سلامة المرضى</w:t>
      </w:r>
      <w:r w:rsidRPr="001C761F">
        <w:rPr>
          <w:rFonts w:ascii="Traditional Arabic" w:eastAsia="Calibri" w:hAnsi="Traditional Arabic" w:cs="Traditional Arabic"/>
          <w:sz w:val="32"/>
          <w:szCs w:val="32"/>
          <w:lang w:val="en-US"/>
        </w:rPr>
        <w:t xml:space="preserve">. </w:t>
      </w:r>
    </w:p>
    <w:p w14:paraId="037E79E1" w14:textId="22AA8C46"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وتم الاعتماد على معامل التحديد </w:t>
      </w:r>
      <w:r w:rsidRPr="001C761F">
        <w:rPr>
          <w:rFonts w:ascii="Traditional Arabic" w:eastAsia="Calibri" w:hAnsi="Traditional Arabic" w:cs="Traditional Arabic"/>
          <w:sz w:val="32"/>
          <w:szCs w:val="32"/>
          <w:lang w:val="en-US"/>
        </w:rPr>
        <w:t>R²</w:t>
      </w:r>
      <w:r w:rsidRPr="001C761F">
        <w:rPr>
          <w:rFonts w:ascii="Traditional Arabic" w:eastAsia="Calibri" w:hAnsi="Traditional Arabic" w:cs="Traditional Arabic"/>
          <w:sz w:val="32"/>
          <w:szCs w:val="32"/>
          <w:rtl/>
          <w:lang w:val="en-US"/>
        </w:rPr>
        <w:t xml:space="preserve"> لبيان نسبة التباين المفسر، واختبار </w:t>
      </w:r>
      <w:r w:rsidRPr="001C761F">
        <w:rPr>
          <w:rFonts w:ascii="Traditional Arabic" w:eastAsia="Calibri" w:hAnsi="Traditional Arabic" w:cs="Traditional Arabic"/>
          <w:sz w:val="32"/>
          <w:szCs w:val="32"/>
          <w:lang w:val="en-US"/>
        </w:rPr>
        <w:t>F</w:t>
      </w:r>
      <w:r w:rsidRPr="001C761F">
        <w:rPr>
          <w:rFonts w:ascii="Traditional Arabic" w:eastAsia="Calibri" w:hAnsi="Traditional Arabic" w:cs="Traditional Arabic"/>
          <w:sz w:val="32"/>
          <w:szCs w:val="32"/>
          <w:rtl/>
          <w:lang w:val="en-US"/>
        </w:rPr>
        <w:t xml:space="preserve"> للتحقق من دلالة نموذج الانحدار ككل، واختبار </w:t>
      </w:r>
      <w:r w:rsidRPr="001C761F">
        <w:rPr>
          <w:rFonts w:ascii="Traditional Arabic" w:eastAsia="Calibri" w:hAnsi="Traditional Arabic" w:cs="Traditional Arabic"/>
          <w:sz w:val="32"/>
          <w:szCs w:val="32"/>
          <w:lang w:val="en-US"/>
        </w:rPr>
        <w:t>t</w:t>
      </w:r>
      <w:r w:rsidRPr="001C761F">
        <w:rPr>
          <w:rFonts w:ascii="Traditional Arabic" w:eastAsia="Calibri" w:hAnsi="Traditional Arabic" w:cs="Traditional Arabic"/>
          <w:sz w:val="32"/>
          <w:szCs w:val="32"/>
          <w:rtl/>
          <w:lang w:val="en-US"/>
        </w:rPr>
        <w:t xml:space="preserve"> ومعاملات </w:t>
      </w:r>
      <w:r w:rsidRPr="001C761F">
        <w:rPr>
          <w:rFonts w:ascii="Traditional Arabic" w:eastAsia="Calibri" w:hAnsi="Traditional Arabic" w:cs="Traditional Arabic"/>
          <w:sz w:val="32"/>
          <w:szCs w:val="32"/>
          <w:lang w:val="en-US"/>
        </w:rPr>
        <w:t>Beta</w:t>
      </w:r>
      <w:r w:rsidRPr="001C761F">
        <w:rPr>
          <w:rFonts w:ascii="Traditional Arabic" w:eastAsia="Calibri" w:hAnsi="Traditional Arabic" w:cs="Traditional Arabic"/>
          <w:sz w:val="32"/>
          <w:szCs w:val="32"/>
          <w:rtl/>
          <w:lang w:val="en-US"/>
        </w:rPr>
        <w:t xml:space="preserve"> للتحقق من دلالة الأثر النسبي لكل متغير مستقل.</w:t>
      </w:r>
    </w:p>
    <w:p w14:paraId="26166B4E"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سادسًا: اختبار الفروق وفق الخصائص الديموغرافية</w:t>
      </w:r>
    </w:p>
    <w:p w14:paraId="451F5C83" w14:textId="208EDD29"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استجابة لمتطلبات التحليل التكميلي، تم استخدام تحليل التباين الأحادي </w:t>
      </w:r>
      <w:r w:rsidRPr="001C761F">
        <w:rPr>
          <w:rFonts w:ascii="Traditional Arabic" w:eastAsia="Calibri" w:hAnsi="Traditional Arabic" w:cs="Traditional Arabic"/>
          <w:sz w:val="32"/>
          <w:szCs w:val="32"/>
          <w:lang w:val="en-US"/>
        </w:rPr>
        <w:t>One-Way ANOVA</w:t>
      </w:r>
      <w:r w:rsidRPr="001C761F">
        <w:rPr>
          <w:rFonts w:ascii="Traditional Arabic" w:eastAsia="Calibri" w:hAnsi="Traditional Arabic" w:cs="Traditional Arabic"/>
          <w:sz w:val="32"/>
          <w:szCs w:val="32"/>
          <w:rtl/>
          <w:lang w:val="en-US"/>
        </w:rPr>
        <w:t xml:space="preserve"> للكشف عن الفروق في استجابات أفراد العينة وفقًا لمتغيرات الوظيفة، والمؤهل العلمي، وسنوات الخبرة، والقسم. وعند ظهور فروق ذات دلالة إحصائية، يتم استخدام أحد الاختبارات البعدية المناسبة لتحديد مصدر الفروق.</w:t>
      </w:r>
    </w:p>
    <w:p w14:paraId="5C12EFD4" w14:textId="77777777" w:rsidR="001C761F" w:rsidRPr="001C761F" w:rsidRDefault="001C761F" w:rsidP="001C761F">
      <w:pPr>
        <w:bidi/>
        <w:spacing w:line="360" w:lineRule="auto"/>
        <w:rPr>
          <w:rFonts w:ascii="Traditional Arabic" w:eastAsia="Calibri" w:hAnsi="Traditional Arabic" w:cs="Traditional Arabic"/>
          <w:sz w:val="32"/>
          <w:szCs w:val="32"/>
          <w:rtl/>
          <w:lang w:val="en-US"/>
        </w:rPr>
      </w:pPr>
      <w:r w:rsidRPr="001C761F">
        <w:rPr>
          <w:rFonts w:ascii="Traditional Arabic" w:eastAsia="Calibri" w:hAnsi="Traditional Arabic" w:cs="Traditional Arabic"/>
          <w:sz w:val="32"/>
          <w:szCs w:val="32"/>
          <w:rtl/>
          <w:lang w:val="en-US"/>
        </w:rPr>
        <w:t>واعتمدت الدراسة مستوى الدلالة الإحصائية</w:t>
      </w:r>
      <w:r w:rsidRPr="001C761F">
        <w:rPr>
          <w:rFonts w:ascii="Traditional Arabic" w:eastAsia="Calibri" w:hAnsi="Traditional Arabic" w:cs="Traditional Arabic"/>
          <w:sz w:val="32"/>
          <w:szCs w:val="32"/>
          <w:lang w:val="en-US"/>
        </w:rPr>
        <w:t>:</w:t>
      </w:r>
    </w:p>
    <w:p w14:paraId="016FBE28" w14:textId="5D877214" w:rsidR="001C761F" w:rsidRDefault="001C761F" w:rsidP="001C761F">
      <w:pPr>
        <w:bidi/>
        <w:spacing w:line="360" w:lineRule="auto"/>
        <w:rPr>
          <w:rFonts w:ascii="Traditional Arabic" w:eastAsia="Calibri" w:hAnsi="Traditional Arabic" w:cs="Traditional Arabic"/>
          <w:sz w:val="32"/>
          <w:szCs w:val="32"/>
          <w:rtl/>
          <w:lang w:val="en-US"/>
        </w:rPr>
      </w:pPr>
      <w:r w:rsidRPr="001C761F">
        <w:rPr>
          <w:rFonts w:ascii="Times New Roman" w:eastAsia="Calibri" w:hAnsi="Times New Roman" w:cs="Times New Roman"/>
          <w:sz w:val="32"/>
          <w:szCs w:val="32"/>
          <w:lang w:val="en-US"/>
        </w:rPr>
        <w:t>α</w:t>
      </w:r>
      <w:r w:rsidRPr="001C761F">
        <w:rPr>
          <w:rFonts w:ascii="Traditional Arabic" w:eastAsia="Calibri" w:hAnsi="Traditional Arabic" w:cs="Traditional Arabic"/>
          <w:sz w:val="32"/>
          <w:szCs w:val="32"/>
          <w:lang w:val="en-US"/>
        </w:rPr>
        <w:t xml:space="preserve"> </w:t>
      </w:r>
      <w:r w:rsidRPr="001C761F">
        <w:rPr>
          <w:rFonts w:ascii="Times New Roman" w:eastAsia="Calibri" w:hAnsi="Times New Roman" w:cs="Times New Roman"/>
          <w:sz w:val="32"/>
          <w:szCs w:val="32"/>
          <w:lang w:val="en-US"/>
        </w:rPr>
        <w:t>≤</w:t>
      </w:r>
      <w:r w:rsidRPr="001C761F">
        <w:rPr>
          <w:rFonts w:ascii="Traditional Arabic" w:eastAsia="Calibri" w:hAnsi="Traditional Arabic" w:cs="Traditional Arabic"/>
          <w:sz w:val="32"/>
          <w:szCs w:val="32"/>
          <w:lang w:val="en-US"/>
        </w:rPr>
        <w:t xml:space="preserve"> 0.05</w:t>
      </w:r>
    </w:p>
    <w:p w14:paraId="30304FD8" w14:textId="77777777" w:rsidR="001C761F" w:rsidRDefault="001C761F" w:rsidP="001C761F">
      <w:pPr>
        <w:bidi/>
        <w:spacing w:line="360" w:lineRule="auto"/>
        <w:rPr>
          <w:rFonts w:ascii="Traditional Arabic" w:eastAsia="Calibri" w:hAnsi="Traditional Arabic" w:cs="Traditional Arabic"/>
          <w:b/>
          <w:bCs/>
          <w:sz w:val="32"/>
          <w:szCs w:val="32"/>
          <w:rtl/>
          <w:lang w:val="en-US"/>
        </w:rPr>
      </w:pPr>
    </w:p>
    <w:p w14:paraId="3FF4C59C" w14:textId="5C0CA021" w:rsidR="007051FE" w:rsidRPr="00386BAD" w:rsidRDefault="00C54834" w:rsidP="00ED586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تم اختيار تحليل الانحدار</w:t>
      </w:r>
      <w:r w:rsidR="00094E04">
        <w:rPr>
          <w:rFonts w:ascii="Traditional Arabic" w:eastAsia="Calibri" w:hAnsi="Traditional Arabic" w:cs="Traditional Arabic"/>
          <w:sz w:val="32"/>
          <w:szCs w:val="32"/>
          <w:rtl/>
          <w:lang w:val="en-US"/>
        </w:rPr>
        <w:t xml:space="preserve"> الخطي</w:t>
      </w:r>
      <w:r w:rsidRPr="00386BAD">
        <w:rPr>
          <w:rFonts w:ascii="Traditional Arabic" w:eastAsia="Calibri" w:hAnsi="Traditional Arabic" w:cs="Traditional Arabic"/>
          <w:sz w:val="32"/>
          <w:szCs w:val="32"/>
          <w:rtl/>
          <w:lang w:val="en-US"/>
        </w:rPr>
        <w:t xml:space="preserve"> لكونه الأنسب لطبيعة نموذج الدراسة الذي يتضمن متغيرين مستقلين ومتغيرًا تابعًا واحدًا، ولقدرته </w:t>
      </w:r>
      <w:r w:rsidR="00351101" w:rsidRPr="00386BAD">
        <w:rPr>
          <w:rFonts w:ascii="Traditional Arabic" w:eastAsia="Calibri" w:hAnsi="Traditional Arabic" w:cs="Traditional Arabic"/>
          <w:sz w:val="32"/>
          <w:szCs w:val="32"/>
          <w:rtl/>
          <w:lang w:val="en-US"/>
        </w:rPr>
        <w:t xml:space="preserve">على قياس حجم التأثير النسبي لكل متغير مستقل بصورة دقيقة، وهو ما يتسق مع الدراسات </w:t>
      </w:r>
      <w:r w:rsidR="00351101" w:rsidRPr="00386BAD">
        <w:rPr>
          <w:rFonts w:ascii="Traditional Arabic" w:eastAsia="Calibri" w:hAnsi="Traditional Arabic" w:cs="Traditional Arabic"/>
          <w:sz w:val="32"/>
          <w:szCs w:val="32"/>
          <w:rtl/>
          <w:lang w:val="en-US"/>
        </w:rPr>
        <w:lastRenderedPageBreak/>
        <w:t>التطبيقية في مجال إدارة الصيانة الصحية (</w:t>
      </w:r>
      <w:r w:rsidR="00351101" w:rsidRPr="00386BAD">
        <w:rPr>
          <w:rFonts w:ascii="Traditional Arabic" w:eastAsia="Calibri" w:hAnsi="Traditional Arabic" w:cs="Traditional Arabic"/>
          <w:sz w:val="32"/>
          <w:szCs w:val="32"/>
          <w:lang w:val="en-US"/>
        </w:rPr>
        <w:t>Çoban et al., 2018; Shamayleh et al., 2020; Boppana, 2023</w:t>
      </w:r>
      <w:r w:rsidR="00351101" w:rsidRPr="00386BAD">
        <w:rPr>
          <w:rFonts w:ascii="Traditional Arabic" w:eastAsia="Calibri" w:hAnsi="Traditional Arabic" w:cs="Traditional Arabic"/>
          <w:sz w:val="32"/>
          <w:szCs w:val="32"/>
          <w:rtl/>
          <w:lang w:val="en-US"/>
        </w:rPr>
        <w:t>).</w:t>
      </w:r>
    </w:p>
    <w:p w14:paraId="2C4DBD0D" w14:textId="77777777" w:rsidR="007051FE" w:rsidRDefault="007051FE" w:rsidP="007051FE">
      <w:pPr>
        <w:bidi/>
        <w:spacing w:line="360" w:lineRule="auto"/>
        <w:jc w:val="both"/>
        <w:rPr>
          <w:rFonts w:ascii="Traditional Arabic" w:eastAsia="Calibri" w:hAnsi="Traditional Arabic" w:cs="Traditional Arabic"/>
          <w:sz w:val="32"/>
          <w:szCs w:val="32"/>
          <w:rtl/>
          <w:lang w:val="en-US"/>
        </w:rPr>
      </w:pPr>
    </w:p>
    <w:p w14:paraId="44F37097" w14:textId="77777777" w:rsidR="000C39D4" w:rsidRDefault="000C39D4" w:rsidP="000C39D4">
      <w:pPr>
        <w:bidi/>
        <w:spacing w:line="360" w:lineRule="auto"/>
        <w:jc w:val="both"/>
        <w:rPr>
          <w:rFonts w:ascii="Traditional Arabic" w:eastAsia="Calibri" w:hAnsi="Traditional Arabic" w:cs="Traditional Arabic"/>
          <w:sz w:val="32"/>
          <w:szCs w:val="32"/>
          <w:rtl/>
          <w:lang w:val="en-US"/>
        </w:rPr>
      </w:pPr>
    </w:p>
    <w:p w14:paraId="4A333A6E" w14:textId="77777777" w:rsidR="000C39D4" w:rsidRDefault="000C39D4" w:rsidP="000C39D4">
      <w:pPr>
        <w:bidi/>
        <w:spacing w:line="360" w:lineRule="auto"/>
        <w:jc w:val="both"/>
        <w:rPr>
          <w:rFonts w:ascii="Traditional Arabic" w:eastAsia="Calibri" w:hAnsi="Traditional Arabic" w:cs="Traditional Arabic"/>
          <w:sz w:val="32"/>
          <w:szCs w:val="32"/>
          <w:rtl/>
          <w:lang w:val="en-US"/>
        </w:rPr>
      </w:pPr>
    </w:p>
    <w:p w14:paraId="2A55652E" w14:textId="77777777" w:rsidR="000C39D4" w:rsidRDefault="000C39D4" w:rsidP="000C39D4">
      <w:pPr>
        <w:bidi/>
        <w:spacing w:line="360" w:lineRule="auto"/>
        <w:jc w:val="both"/>
        <w:rPr>
          <w:rFonts w:ascii="Traditional Arabic" w:eastAsia="Calibri" w:hAnsi="Traditional Arabic" w:cs="Traditional Arabic"/>
          <w:sz w:val="32"/>
          <w:szCs w:val="32"/>
          <w:rtl/>
          <w:lang w:val="en-US"/>
        </w:rPr>
      </w:pPr>
    </w:p>
    <w:p w14:paraId="33594281" w14:textId="77777777" w:rsidR="001C761F" w:rsidRDefault="001C761F" w:rsidP="001C761F">
      <w:pPr>
        <w:bidi/>
        <w:spacing w:line="360" w:lineRule="auto"/>
        <w:jc w:val="both"/>
        <w:rPr>
          <w:rFonts w:ascii="Traditional Arabic" w:eastAsia="Calibri" w:hAnsi="Traditional Arabic" w:cs="Traditional Arabic"/>
          <w:sz w:val="32"/>
          <w:szCs w:val="32"/>
          <w:rtl/>
          <w:lang w:val="en-US"/>
        </w:rPr>
      </w:pPr>
    </w:p>
    <w:p w14:paraId="025927E2" w14:textId="77777777" w:rsidR="001C761F" w:rsidRDefault="001C761F" w:rsidP="001C761F">
      <w:pPr>
        <w:bidi/>
        <w:spacing w:line="360" w:lineRule="auto"/>
        <w:jc w:val="both"/>
        <w:rPr>
          <w:rFonts w:ascii="Traditional Arabic" w:eastAsia="Calibri" w:hAnsi="Traditional Arabic" w:cs="Traditional Arabic"/>
          <w:sz w:val="32"/>
          <w:szCs w:val="32"/>
          <w:rtl/>
          <w:lang w:val="en-US"/>
        </w:rPr>
      </w:pPr>
    </w:p>
    <w:p w14:paraId="315BB47C" w14:textId="77777777" w:rsidR="001C761F" w:rsidRDefault="001C761F" w:rsidP="001C761F">
      <w:pPr>
        <w:bidi/>
        <w:spacing w:line="360" w:lineRule="auto"/>
        <w:jc w:val="both"/>
        <w:rPr>
          <w:rFonts w:ascii="Traditional Arabic" w:eastAsia="Calibri" w:hAnsi="Traditional Arabic" w:cs="Traditional Arabic"/>
          <w:sz w:val="32"/>
          <w:szCs w:val="32"/>
          <w:rtl/>
          <w:lang w:val="en-US"/>
        </w:rPr>
      </w:pPr>
    </w:p>
    <w:p w14:paraId="2627D969" w14:textId="77777777" w:rsidR="001C761F" w:rsidRDefault="001C761F" w:rsidP="001C761F">
      <w:pPr>
        <w:bidi/>
        <w:spacing w:line="360" w:lineRule="auto"/>
        <w:jc w:val="both"/>
        <w:rPr>
          <w:rFonts w:ascii="Traditional Arabic" w:eastAsia="Calibri" w:hAnsi="Traditional Arabic" w:cs="Traditional Arabic"/>
          <w:sz w:val="32"/>
          <w:szCs w:val="32"/>
          <w:rtl/>
          <w:lang w:val="en-US"/>
        </w:rPr>
      </w:pPr>
    </w:p>
    <w:p w14:paraId="61CC4BE3" w14:textId="77777777" w:rsidR="001C761F" w:rsidRDefault="001C761F" w:rsidP="001C761F">
      <w:pPr>
        <w:bidi/>
        <w:spacing w:line="360" w:lineRule="auto"/>
        <w:jc w:val="both"/>
        <w:rPr>
          <w:rFonts w:ascii="Traditional Arabic" w:eastAsia="Calibri" w:hAnsi="Traditional Arabic" w:cs="Traditional Arabic"/>
          <w:sz w:val="32"/>
          <w:szCs w:val="32"/>
          <w:rtl/>
          <w:lang w:val="en-US"/>
        </w:rPr>
      </w:pPr>
    </w:p>
    <w:p w14:paraId="75882CE3" w14:textId="77777777" w:rsidR="001C761F" w:rsidRDefault="001C761F" w:rsidP="001C761F">
      <w:pPr>
        <w:bidi/>
        <w:spacing w:line="360" w:lineRule="auto"/>
        <w:jc w:val="both"/>
        <w:rPr>
          <w:rFonts w:ascii="Traditional Arabic" w:eastAsia="Calibri" w:hAnsi="Traditional Arabic" w:cs="Traditional Arabic"/>
          <w:sz w:val="32"/>
          <w:szCs w:val="32"/>
          <w:rtl/>
          <w:lang w:val="en-US"/>
        </w:rPr>
      </w:pPr>
    </w:p>
    <w:p w14:paraId="042EF01D" w14:textId="77777777" w:rsidR="001C761F" w:rsidRDefault="001C761F" w:rsidP="001C761F">
      <w:pPr>
        <w:bidi/>
        <w:spacing w:line="360" w:lineRule="auto"/>
        <w:jc w:val="both"/>
        <w:rPr>
          <w:rFonts w:ascii="Traditional Arabic" w:eastAsia="Calibri" w:hAnsi="Traditional Arabic" w:cs="Traditional Arabic"/>
          <w:sz w:val="32"/>
          <w:szCs w:val="32"/>
          <w:rtl/>
          <w:lang w:val="en-US"/>
        </w:rPr>
      </w:pPr>
    </w:p>
    <w:p w14:paraId="17BE2E60" w14:textId="5BAD9A21" w:rsidR="001C761F" w:rsidRDefault="001C761F" w:rsidP="001C761F">
      <w:pPr>
        <w:bidi/>
        <w:spacing w:line="360" w:lineRule="auto"/>
        <w:jc w:val="both"/>
        <w:rPr>
          <w:rFonts w:ascii="Traditional Arabic" w:eastAsia="Calibri" w:hAnsi="Traditional Arabic" w:cs="Traditional Arabic"/>
          <w:sz w:val="32"/>
          <w:szCs w:val="32"/>
          <w:rtl/>
          <w:lang w:val="en-US"/>
        </w:rPr>
      </w:pPr>
      <w:r>
        <w:rPr>
          <w:rFonts w:ascii="Traditional Arabic" w:eastAsia="Calibri" w:hAnsi="Traditional Arabic" w:cs="Traditional Arabic"/>
          <w:sz w:val="32"/>
          <w:szCs w:val="32"/>
          <w:rtl/>
          <w:lang w:val="en-US"/>
        </w:rPr>
        <w:br w:type="page"/>
      </w:r>
    </w:p>
    <w:p w14:paraId="2DFEBAD5" w14:textId="77777777" w:rsidR="001C761F" w:rsidRPr="00386BAD" w:rsidRDefault="001C761F" w:rsidP="001C761F">
      <w:pPr>
        <w:bidi/>
        <w:spacing w:line="360" w:lineRule="auto"/>
        <w:jc w:val="both"/>
        <w:rPr>
          <w:rFonts w:ascii="Traditional Arabic" w:eastAsia="Calibri" w:hAnsi="Traditional Arabic" w:cs="Traditional Arabic"/>
          <w:sz w:val="32"/>
          <w:szCs w:val="32"/>
          <w:lang w:val="en-US"/>
        </w:rPr>
      </w:pPr>
    </w:p>
    <w:p w14:paraId="3D5A6B39" w14:textId="77777777" w:rsidR="007051FE" w:rsidRPr="00386BAD" w:rsidRDefault="007051FE" w:rsidP="007051FE">
      <w:pPr>
        <w:bidi/>
        <w:spacing w:line="360" w:lineRule="auto"/>
        <w:jc w:val="center"/>
        <w:rPr>
          <w:rFonts w:ascii="Traditional Arabic" w:eastAsia="Calibri" w:hAnsi="Traditional Arabic" w:cs="Traditional Arabic"/>
          <w:b/>
          <w:bCs/>
          <w:sz w:val="36"/>
          <w:szCs w:val="36"/>
          <w:lang w:val="en-US"/>
        </w:rPr>
      </w:pPr>
      <w:r w:rsidRPr="00386BAD">
        <w:rPr>
          <w:rFonts w:ascii="Traditional Arabic" w:eastAsia="Calibri" w:hAnsi="Traditional Arabic" w:cs="Traditional Arabic"/>
          <w:b/>
          <w:bCs/>
          <w:sz w:val="36"/>
          <w:szCs w:val="36"/>
          <w:rtl/>
          <w:lang w:val="en-US"/>
        </w:rPr>
        <w:t>الفصل الرابع</w:t>
      </w:r>
    </w:p>
    <w:p w14:paraId="50D038D5" w14:textId="77777777" w:rsidR="007051FE" w:rsidRDefault="007051FE" w:rsidP="007051FE">
      <w:pPr>
        <w:bidi/>
        <w:spacing w:line="360" w:lineRule="auto"/>
        <w:jc w:val="center"/>
        <w:rPr>
          <w:rFonts w:ascii="Traditional Arabic" w:eastAsia="Calibri" w:hAnsi="Traditional Arabic" w:cs="Traditional Arabic"/>
          <w:b/>
          <w:bCs/>
          <w:sz w:val="36"/>
          <w:szCs w:val="36"/>
          <w:rtl/>
          <w:lang w:val="en-US"/>
        </w:rPr>
      </w:pPr>
      <w:r w:rsidRPr="00386BAD">
        <w:rPr>
          <w:rFonts w:ascii="Traditional Arabic" w:eastAsia="Calibri" w:hAnsi="Traditional Arabic" w:cs="Traditional Arabic"/>
          <w:b/>
          <w:bCs/>
          <w:sz w:val="36"/>
          <w:szCs w:val="36"/>
          <w:rtl/>
          <w:lang w:val="en-US"/>
        </w:rPr>
        <w:t>نتائج الدراسة واختبار الفروض</w:t>
      </w:r>
    </w:p>
    <w:p w14:paraId="1D68C833" w14:textId="77777777" w:rsidR="00855BBD" w:rsidRDefault="00855BBD" w:rsidP="00855BBD">
      <w:pPr>
        <w:bidi/>
        <w:spacing w:line="360" w:lineRule="auto"/>
        <w:jc w:val="center"/>
        <w:rPr>
          <w:rFonts w:ascii="Traditional Arabic" w:eastAsia="Calibri" w:hAnsi="Traditional Arabic" w:cs="Traditional Arabic"/>
          <w:b/>
          <w:bCs/>
          <w:sz w:val="36"/>
          <w:szCs w:val="36"/>
          <w:rtl/>
          <w:lang w:val="en-US"/>
        </w:rPr>
      </w:pPr>
    </w:p>
    <w:p w14:paraId="57D505B2" w14:textId="77777777" w:rsidR="00855BBD" w:rsidRDefault="00855BBD" w:rsidP="00855BBD">
      <w:pPr>
        <w:bidi/>
        <w:spacing w:line="360" w:lineRule="auto"/>
        <w:jc w:val="center"/>
        <w:rPr>
          <w:rFonts w:ascii="Traditional Arabic" w:eastAsia="Calibri" w:hAnsi="Traditional Arabic" w:cs="Traditional Arabic"/>
          <w:b/>
          <w:bCs/>
          <w:sz w:val="36"/>
          <w:szCs w:val="36"/>
          <w:rtl/>
          <w:lang w:val="en-US"/>
        </w:rPr>
      </w:pPr>
    </w:p>
    <w:p w14:paraId="7CD1D307" w14:textId="77777777" w:rsidR="00855BBD" w:rsidRDefault="00855BBD" w:rsidP="00855BBD">
      <w:pPr>
        <w:bidi/>
        <w:spacing w:line="360" w:lineRule="auto"/>
        <w:jc w:val="center"/>
        <w:rPr>
          <w:rFonts w:ascii="Traditional Arabic" w:eastAsia="Calibri" w:hAnsi="Traditional Arabic" w:cs="Traditional Arabic"/>
          <w:b/>
          <w:bCs/>
          <w:sz w:val="36"/>
          <w:szCs w:val="36"/>
          <w:rtl/>
          <w:lang w:val="en-US"/>
        </w:rPr>
      </w:pPr>
    </w:p>
    <w:p w14:paraId="205244DD"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0F2890B4"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224408A2"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270BEE05"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0FB6EE04"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77D5CBC4"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2A297A8C" w14:textId="144F0A4E" w:rsidR="001C761F" w:rsidRPr="00386BAD" w:rsidRDefault="001C761F" w:rsidP="001C761F">
      <w:pPr>
        <w:bidi/>
        <w:spacing w:line="360" w:lineRule="auto"/>
        <w:jc w:val="center"/>
        <w:rPr>
          <w:rFonts w:ascii="Traditional Arabic" w:eastAsia="Calibri" w:hAnsi="Traditional Arabic" w:cs="Traditional Arabic"/>
          <w:b/>
          <w:bCs/>
          <w:sz w:val="36"/>
          <w:szCs w:val="36"/>
          <w:lang w:val="en-US"/>
        </w:rPr>
      </w:pPr>
      <w:r>
        <w:rPr>
          <w:rFonts w:ascii="Traditional Arabic" w:eastAsia="Calibri" w:hAnsi="Traditional Arabic" w:cs="Traditional Arabic"/>
          <w:b/>
          <w:bCs/>
          <w:sz w:val="36"/>
          <w:szCs w:val="36"/>
          <w:rtl/>
          <w:lang w:val="en-US"/>
        </w:rPr>
        <w:br w:type="page"/>
      </w:r>
    </w:p>
    <w:p w14:paraId="5F211606" w14:textId="77777777" w:rsidR="007051FE" w:rsidRPr="00386BAD" w:rsidRDefault="007051FE" w:rsidP="007051F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lastRenderedPageBreak/>
        <w:t xml:space="preserve">4.1 </w:t>
      </w:r>
      <w:commentRangeStart w:id="9"/>
      <w:r w:rsidRPr="00386BAD">
        <w:rPr>
          <w:rFonts w:ascii="Traditional Arabic" w:eastAsia="Calibri" w:hAnsi="Traditional Arabic" w:cs="Traditional Arabic"/>
          <w:b/>
          <w:bCs/>
          <w:sz w:val="32"/>
          <w:szCs w:val="32"/>
          <w:rtl/>
          <w:lang w:val="en-US"/>
        </w:rPr>
        <w:t>تمهي</w:t>
      </w:r>
      <w:commentRangeEnd w:id="9"/>
      <w:r w:rsidR="00414C2F" w:rsidRPr="00386BAD">
        <w:rPr>
          <w:rStyle w:val="aa"/>
          <w:rFonts w:ascii="Traditional Arabic" w:eastAsia="Calibri" w:hAnsi="Traditional Arabic" w:cs="Traditional Arabic"/>
          <w:b/>
          <w:bCs/>
          <w:sz w:val="32"/>
          <w:szCs w:val="32"/>
          <w:rtl/>
          <w:lang w:val="en-US"/>
        </w:rPr>
        <w:commentReference w:id="9"/>
      </w:r>
      <w:r w:rsidRPr="00386BAD">
        <w:rPr>
          <w:rFonts w:ascii="Traditional Arabic" w:eastAsia="Calibri" w:hAnsi="Traditional Arabic" w:cs="Traditional Arabic"/>
          <w:b/>
          <w:bCs/>
          <w:sz w:val="32"/>
          <w:szCs w:val="32"/>
          <w:rtl/>
          <w:lang w:val="en-US"/>
        </w:rPr>
        <w:t>د</w:t>
      </w:r>
    </w:p>
    <w:p w14:paraId="1356CB6F" w14:textId="77777777" w:rsidR="007051FE" w:rsidRPr="00386BAD" w:rsidRDefault="007051FE" w:rsidP="007051F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يهدف هذا الفصل إلى عرض نتائج الدراسة الميدانية وتحليلها وتفسيرها في ضوء البيانات التي جُمعت من أفراد عينة الدراسة، وذلك للإجابة عن أسئلة الدراسة واختبار فرضياتها المتعلقة بأثر استراتيجيات الصيانة الوقائية والتنبؤية في جودة الرعاية الصحية في مستشفى عسير المركزي. وقد اعتمد الباحث في تحليل البيانات على مجموعة من الأساليب الإحصائية المناسبة باستخدام البرنامج الإحصائي (</w:t>
      </w:r>
      <w:r w:rsidRPr="00386BAD">
        <w:rPr>
          <w:rFonts w:ascii="Traditional Arabic" w:eastAsia="Calibri" w:hAnsi="Traditional Arabic" w:cs="Traditional Arabic"/>
          <w:sz w:val="32"/>
          <w:szCs w:val="32"/>
          <w:lang w:val="en-US"/>
        </w:rPr>
        <w:t>SPSS</w:t>
      </w:r>
      <w:r w:rsidRPr="00386BAD">
        <w:rPr>
          <w:rFonts w:ascii="Traditional Arabic" w:eastAsia="Calibri" w:hAnsi="Traditional Arabic" w:cs="Traditional Arabic"/>
          <w:sz w:val="32"/>
          <w:szCs w:val="32"/>
          <w:rtl/>
          <w:lang w:val="en-US"/>
        </w:rPr>
        <w:t>)، بما يتوافق مع طبيعة متغيرات الدراسة وأهدافها</w:t>
      </w:r>
      <w:r w:rsidRPr="00386BAD">
        <w:rPr>
          <w:rFonts w:ascii="Traditional Arabic" w:eastAsia="Calibri" w:hAnsi="Traditional Arabic" w:cs="Traditional Arabic"/>
          <w:sz w:val="32"/>
          <w:szCs w:val="32"/>
          <w:lang w:val="en-US"/>
        </w:rPr>
        <w:t>.</w:t>
      </w:r>
    </w:p>
    <w:p w14:paraId="03C72058" w14:textId="77777777" w:rsidR="007051FE" w:rsidRPr="00386BAD" w:rsidRDefault="007051FE" w:rsidP="007051F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ويبدأ الفصل بعرض الخصائص الديموغرافية لأفراد الدراسة، بهدف التعرف إلى السمات العامة لعينة الدراسة، ثم يتم عرض نتائج أسئلة الدراسة من خلال حساب المتوسطات الحسابية والانحرافات المعيارية ومستوى الأهمية لكل متغير من متغيرات الدراسة، يلي ذلك اختبار فرضيات الدراسة باستخدام معاملات الارتباط والانحدار الخطي البسيط، وذلك للكشف عن طبيعة العلاقة بين استراتيجيات الصيانة الوقائية والتنبؤية وجودة الرعاية الصحية وأبعادها المختلفة</w:t>
      </w:r>
      <w:r w:rsidRPr="00386BAD">
        <w:rPr>
          <w:rFonts w:ascii="Traditional Arabic" w:eastAsia="Calibri" w:hAnsi="Traditional Arabic" w:cs="Traditional Arabic"/>
          <w:sz w:val="32"/>
          <w:szCs w:val="32"/>
          <w:lang w:val="en-US"/>
        </w:rPr>
        <w:t>.</w:t>
      </w:r>
    </w:p>
    <w:p w14:paraId="09307A3B" w14:textId="77777777" w:rsidR="007051FE" w:rsidRPr="00386BAD" w:rsidRDefault="007051FE" w:rsidP="007051F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وقد تم تنظيم هذا الفصل بما ينسجم مع أهداف الدراسة وتساؤلاتها وفرضياتها، حيث تُعرض نتائج كل سؤال وكل فرضية بصورة مستقلة، يتبعها تفسير إحصائي للنتائج، ثم مناقشة علمية مدعمة بنتائج الدراسات السابقة، مع بيان أوجه الاتفاق أو الاختلاف وتفسيرها، وصولاً إلى استخلاص النتائج التي تمثل الأساس العلمي لبناء التوصيات الواردة في الفصل الخامس</w:t>
      </w:r>
      <w:r w:rsidRPr="00386BAD">
        <w:rPr>
          <w:rFonts w:ascii="Traditional Arabic" w:eastAsia="Calibri" w:hAnsi="Traditional Arabic" w:cs="Traditional Arabic"/>
          <w:sz w:val="32"/>
          <w:szCs w:val="32"/>
          <w:lang w:val="en-US"/>
        </w:rPr>
        <w:t>.</w:t>
      </w:r>
    </w:p>
    <w:p w14:paraId="23CDEDFF"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14:paraId="2E300AD5" w14:textId="3C1DE6DB" w:rsidR="00ED586E" w:rsidRPr="00386BAD" w:rsidRDefault="00ED586E" w:rsidP="001C761F">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4.2 </w:t>
      </w:r>
      <w:r w:rsidR="001C761F">
        <w:rPr>
          <w:rFonts w:ascii="Traditional Arabic" w:eastAsia="Calibri" w:hAnsi="Traditional Arabic" w:cs="Traditional Arabic" w:hint="cs"/>
          <w:b/>
          <w:bCs/>
          <w:sz w:val="32"/>
          <w:szCs w:val="32"/>
          <w:rtl/>
          <w:lang w:val="en-US"/>
        </w:rPr>
        <w:t>معدل الاستجابة</w:t>
      </w:r>
      <w:r w:rsidRPr="00386BAD">
        <w:rPr>
          <w:rFonts w:ascii="Traditional Arabic" w:eastAsia="Calibri" w:hAnsi="Traditional Arabic" w:cs="Traditional Arabic"/>
          <w:b/>
          <w:bCs/>
          <w:sz w:val="32"/>
          <w:szCs w:val="32"/>
          <w:rtl/>
          <w:lang w:val="en-US"/>
        </w:rPr>
        <w:t xml:space="preserve"> </w:t>
      </w:r>
      <w:r w:rsidR="001C761F">
        <w:rPr>
          <w:rFonts w:ascii="Traditional Arabic" w:eastAsia="Calibri" w:hAnsi="Traditional Arabic" w:cs="Traditional Arabic" w:hint="cs"/>
          <w:b/>
          <w:bCs/>
          <w:sz w:val="32"/>
          <w:szCs w:val="32"/>
          <w:rtl/>
          <w:lang w:val="en-US"/>
        </w:rPr>
        <w:t>و</w:t>
      </w:r>
      <w:r w:rsidRPr="00386BAD">
        <w:rPr>
          <w:rFonts w:ascii="Traditional Arabic" w:eastAsia="Calibri" w:hAnsi="Traditional Arabic" w:cs="Traditional Arabic"/>
          <w:b/>
          <w:bCs/>
          <w:sz w:val="32"/>
          <w:szCs w:val="32"/>
          <w:rtl/>
          <w:lang w:val="en-US"/>
        </w:rPr>
        <w:t xml:space="preserve">الخصائص الديموغرافية </w:t>
      </w:r>
    </w:p>
    <w:p w14:paraId="0D39CAAD" w14:textId="77777777" w:rsidR="00A57DBD" w:rsidRDefault="00A57DBD" w:rsidP="00ED586E">
      <w:pPr>
        <w:bidi/>
        <w:spacing w:line="360" w:lineRule="auto"/>
        <w:jc w:val="both"/>
        <w:rPr>
          <w:rFonts w:ascii="Traditional Arabic" w:eastAsia="Calibri" w:hAnsi="Traditional Arabic" w:cs="Traditional Arabic"/>
          <w:sz w:val="32"/>
          <w:szCs w:val="32"/>
          <w:rtl/>
          <w:lang w:val="en-US"/>
        </w:rPr>
      </w:pPr>
    </w:p>
    <w:p w14:paraId="7109F23F" w14:textId="39D55915" w:rsidR="00A57DBD" w:rsidRPr="00A57DBD" w:rsidRDefault="00A57DBD" w:rsidP="00A57DBD">
      <w:pPr>
        <w:bidi/>
        <w:spacing w:line="360" w:lineRule="auto"/>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lastRenderedPageBreak/>
        <w:t>قبل البدء في عرض نتائج الدراسة وتحليلها، تم حصر الاستبانات الموزعة والمستردة والصالحة للتحليل الإحصائي، وذلك كما هو موضح في جدول (4-1).</w:t>
      </w:r>
    </w:p>
    <w:p w14:paraId="259F5852" w14:textId="77777777" w:rsidR="00A57DBD" w:rsidRPr="00A57DBD" w:rsidRDefault="00A57DBD" w:rsidP="00A57DBD">
      <w:pPr>
        <w:bidi/>
        <w:spacing w:line="240" w:lineRule="auto"/>
        <w:jc w:val="center"/>
        <w:rPr>
          <w:rFonts w:ascii="Traditional Arabic" w:eastAsia="Calibri" w:hAnsi="Traditional Arabic" w:cs="Traditional Arabic"/>
          <w:sz w:val="32"/>
          <w:szCs w:val="32"/>
          <w:lang w:val="en-US"/>
        </w:rPr>
      </w:pPr>
      <w:r w:rsidRPr="00A57DBD">
        <w:rPr>
          <w:rFonts w:ascii="Traditional Arabic" w:eastAsia="Calibri" w:hAnsi="Traditional Arabic" w:cs="Traditional Arabic"/>
          <w:b/>
          <w:bCs/>
          <w:sz w:val="32"/>
          <w:szCs w:val="32"/>
          <w:rtl/>
          <w:lang w:val="en-US"/>
        </w:rPr>
        <w:t>جدول (4-1) توزيع الاستبانات ومعدل الاستجابة</w:t>
      </w:r>
    </w:p>
    <w:tbl>
      <w:tblPr>
        <w:tblStyle w:val="a3"/>
        <w:bidiVisual/>
        <w:tblW w:w="5000" w:type="pct"/>
        <w:tblLook w:val="04A0" w:firstRow="1" w:lastRow="0" w:firstColumn="1" w:lastColumn="0" w:noHBand="0" w:noVBand="1"/>
      </w:tblPr>
      <w:tblGrid>
        <w:gridCol w:w="6043"/>
        <w:gridCol w:w="1233"/>
        <w:gridCol w:w="2300"/>
      </w:tblGrid>
      <w:tr w:rsidR="00A57DBD" w:rsidRPr="00A57DBD" w14:paraId="1634CCE6" w14:textId="77777777" w:rsidTr="00A57DBD">
        <w:tc>
          <w:tcPr>
            <w:tcW w:w="3155" w:type="pct"/>
            <w:hideMark/>
          </w:tcPr>
          <w:p w14:paraId="6D0BF7CF" w14:textId="77777777" w:rsidR="00A57DBD" w:rsidRPr="00A57DBD" w:rsidRDefault="00A57DBD" w:rsidP="00A57DBD">
            <w:pPr>
              <w:bidi/>
              <w:spacing w:after="200"/>
              <w:jc w:val="center"/>
              <w:rPr>
                <w:rFonts w:ascii="Traditional Arabic" w:eastAsia="Calibri" w:hAnsi="Traditional Arabic" w:cs="Traditional Arabic"/>
                <w:b/>
                <w:bCs/>
                <w:sz w:val="32"/>
                <w:szCs w:val="32"/>
                <w:lang w:val="en-US"/>
              </w:rPr>
            </w:pPr>
            <w:r w:rsidRPr="00A57DBD">
              <w:rPr>
                <w:rFonts w:ascii="Traditional Arabic" w:eastAsia="Calibri" w:hAnsi="Traditional Arabic" w:cs="Traditional Arabic"/>
                <w:b/>
                <w:bCs/>
                <w:sz w:val="32"/>
                <w:szCs w:val="32"/>
                <w:rtl/>
                <w:lang w:val="en-US"/>
              </w:rPr>
              <w:t>البيان</w:t>
            </w:r>
          </w:p>
        </w:tc>
        <w:tc>
          <w:tcPr>
            <w:tcW w:w="644" w:type="pct"/>
            <w:hideMark/>
          </w:tcPr>
          <w:p w14:paraId="7F2EBEF9" w14:textId="77777777" w:rsidR="00A57DBD" w:rsidRPr="00A57DBD" w:rsidRDefault="00A57DBD" w:rsidP="00A57DBD">
            <w:pPr>
              <w:bidi/>
              <w:spacing w:after="200"/>
              <w:jc w:val="center"/>
              <w:rPr>
                <w:rFonts w:ascii="Traditional Arabic" w:eastAsia="Calibri" w:hAnsi="Traditional Arabic" w:cs="Traditional Arabic"/>
                <w:b/>
                <w:bCs/>
                <w:sz w:val="32"/>
                <w:szCs w:val="32"/>
                <w:lang w:val="en-US"/>
              </w:rPr>
            </w:pPr>
            <w:r w:rsidRPr="00A57DBD">
              <w:rPr>
                <w:rFonts w:ascii="Traditional Arabic" w:eastAsia="Calibri" w:hAnsi="Traditional Arabic" w:cs="Traditional Arabic"/>
                <w:b/>
                <w:bCs/>
                <w:sz w:val="32"/>
                <w:szCs w:val="32"/>
                <w:rtl/>
                <w:lang w:val="en-US"/>
              </w:rPr>
              <w:t>العدد</w:t>
            </w:r>
          </w:p>
        </w:tc>
        <w:tc>
          <w:tcPr>
            <w:tcW w:w="1201" w:type="pct"/>
            <w:hideMark/>
          </w:tcPr>
          <w:p w14:paraId="3F61638C" w14:textId="6298336F" w:rsidR="00A57DBD" w:rsidRPr="00A57DBD" w:rsidRDefault="00A57DBD" w:rsidP="00A57DBD">
            <w:pPr>
              <w:bidi/>
              <w:spacing w:after="200"/>
              <w:jc w:val="center"/>
              <w:rPr>
                <w:rFonts w:ascii="Traditional Arabic" w:eastAsia="Calibri" w:hAnsi="Traditional Arabic" w:cs="Traditional Arabic"/>
                <w:b/>
                <w:bCs/>
                <w:sz w:val="32"/>
                <w:szCs w:val="32"/>
                <w:lang w:val="en-US"/>
              </w:rPr>
            </w:pPr>
            <w:r w:rsidRPr="00A57DBD">
              <w:rPr>
                <w:rFonts w:ascii="Traditional Arabic" w:eastAsia="Calibri" w:hAnsi="Traditional Arabic" w:cs="Traditional Arabic"/>
                <w:b/>
                <w:bCs/>
                <w:sz w:val="32"/>
                <w:szCs w:val="32"/>
                <w:rtl/>
                <w:lang w:val="en-US"/>
              </w:rPr>
              <w:t>النسبة (%)</w:t>
            </w:r>
          </w:p>
        </w:tc>
      </w:tr>
      <w:tr w:rsidR="00A57DBD" w:rsidRPr="00A57DBD" w14:paraId="01512DBF" w14:textId="77777777" w:rsidTr="00A57DBD">
        <w:tc>
          <w:tcPr>
            <w:tcW w:w="3155" w:type="pct"/>
            <w:hideMark/>
          </w:tcPr>
          <w:p w14:paraId="02A561A2"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الموزعة</w:t>
            </w:r>
          </w:p>
        </w:tc>
        <w:tc>
          <w:tcPr>
            <w:tcW w:w="644" w:type="pct"/>
            <w:hideMark/>
          </w:tcPr>
          <w:p w14:paraId="1D9F41AB"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197</w:t>
            </w:r>
          </w:p>
        </w:tc>
        <w:tc>
          <w:tcPr>
            <w:tcW w:w="1201" w:type="pct"/>
            <w:hideMark/>
          </w:tcPr>
          <w:p w14:paraId="01A71159"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100.0</w:t>
            </w:r>
          </w:p>
        </w:tc>
      </w:tr>
      <w:tr w:rsidR="00A57DBD" w:rsidRPr="00A57DBD" w14:paraId="03CF90F8" w14:textId="77777777" w:rsidTr="00A57DBD">
        <w:tc>
          <w:tcPr>
            <w:tcW w:w="3155" w:type="pct"/>
            <w:hideMark/>
          </w:tcPr>
          <w:p w14:paraId="2254A486"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المستردة</w:t>
            </w:r>
          </w:p>
        </w:tc>
        <w:tc>
          <w:tcPr>
            <w:tcW w:w="644" w:type="pct"/>
            <w:hideMark/>
          </w:tcPr>
          <w:p w14:paraId="24386722"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186</w:t>
            </w:r>
          </w:p>
        </w:tc>
        <w:tc>
          <w:tcPr>
            <w:tcW w:w="1201" w:type="pct"/>
            <w:hideMark/>
          </w:tcPr>
          <w:p w14:paraId="22D94242"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94.4</w:t>
            </w:r>
          </w:p>
        </w:tc>
      </w:tr>
      <w:tr w:rsidR="00A57DBD" w:rsidRPr="00A57DBD" w14:paraId="5DBBB270" w14:textId="77777777" w:rsidTr="00A57DBD">
        <w:tc>
          <w:tcPr>
            <w:tcW w:w="3155" w:type="pct"/>
            <w:hideMark/>
          </w:tcPr>
          <w:p w14:paraId="4CF931A7"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غير الصالحة للتحليل</w:t>
            </w:r>
          </w:p>
        </w:tc>
        <w:tc>
          <w:tcPr>
            <w:tcW w:w="644" w:type="pct"/>
            <w:hideMark/>
          </w:tcPr>
          <w:p w14:paraId="0EF2B4AA"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6</w:t>
            </w:r>
          </w:p>
        </w:tc>
        <w:tc>
          <w:tcPr>
            <w:tcW w:w="1201" w:type="pct"/>
            <w:hideMark/>
          </w:tcPr>
          <w:p w14:paraId="1009A997"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3.2*</w:t>
            </w:r>
          </w:p>
        </w:tc>
      </w:tr>
      <w:tr w:rsidR="00A57DBD" w:rsidRPr="00A57DBD" w14:paraId="197A6A26" w14:textId="77777777" w:rsidTr="00A57DBD">
        <w:tc>
          <w:tcPr>
            <w:tcW w:w="3155" w:type="pct"/>
            <w:hideMark/>
          </w:tcPr>
          <w:p w14:paraId="04B94F74"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الصالحة للتحليل الإحصائي</w:t>
            </w:r>
          </w:p>
        </w:tc>
        <w:tc>
          <w:tcPr>
            <w:tcW w:w="644" w:type="pct"/>
            <w:hideMark/>
          </w:tcPr>
          <w:p w14:paraId="5429C3AC"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180</w:t>
            </w:r>
          </w:p>
        </w:tc>
        <w:tc>
          <w:tcPr>
            <w:tcW w:w="1201" w:type="pct"/>
            <w:hideMark/>
          </w:tcPr>
          <w:p w14:paraId="61446F9B"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commentRangeStart w:id="10"/>
            <w:r w:rsidRPr="00A57DBD">
              <w:rPr>
                <w:rFonts w:ascii="Traditional Arabic" w:eastAsia="Calibri" w:hAnsi="Traditional Arabic" w:cs="Traditional Arabic"/>
                <w:sz w:val="32"/>
                <w:szCs w:val="32"/>
                <w:lang w:val="en-US"/>
              </w:rPr>
              <w:t>96.8*</w:t>
            </w:r>
            <w:commentRangeEnd w:id="10"/>
            <w:r w:rsidR="00414C2F" w:rsidRPr="00A57DBD">
              <w:rPr>
                <w:rStyle w:val="aa"/>
                <w:rFonts w:ascii="Traditional Arabic" w:eastAsia="Calibri" w:hAnsi="Traditional Arabic" w:cs="Traditional Arabic"/>
                <w:sz w:val="32"/>
                <w:szCs w:val="32"/>
                <w:lang w:val="en-US"/>
              </w:rPr>
              <w:commentReference w:id="10"/>
            </w:r>
          </w:p>
        </w:tc>
      </w:tr>
    </w:tbl>
    <w:p w14:paraId="0846E94F" w14:textId="11E42CD5" w:rsidR="00A57DBD" w:rsidRPr="00A57DBD" w:rsidRDefault="00A57DBD" w:rsidP="00A57DBD">
      <w:pPr>
        <w:bidi/>
        <w:spacing w:line="240" w:lineRule="auto"/>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w:t>
      </w:r>
      <w:r w:rsidRPr="00A57DBD">
        <w:rPr>
          <w:rFonts w:ascii="Traditional Arabic" w:eastAsia="Calibri" w:hAnsi="Traditional Arabic" w:cs="Traditional Arabic"/>
          <w:sz w:val="32"/>
          <w:szCs w:val="32"/>
          <w:rtl/>
          <w:lang w:val="en-US"/>
        </w:rPr>
        <w:t>تمثل النسبة من إجمالي الاستبانات المستردة، بينما تمثل الاستبانات الصالحة للتحليل نسبة 91.4% من إجمالي الاستبانات الموزعة.</w:t>
      </w:r>
    </w:p>
    <w:p w14:paraId="0239A00D" w14:textId="77777777" w:rsidR="008919F4" w:rsidRDefault="008919F4" w:rsidP="00A57DBD">
      <w:pPr>
        <w:bidi/>
        <w:spacing w:line="360" w:lineRule="auto"/>
        <w:jc w:val="both"/>
        <w:rPr>
          <w:rFonts w:ascii="Traditional Arabic" w:eastAsia="Calibri" w:hAnsi="Traditional Arabic" w:cs="Traditional Arabic"/>
          <w:sz w:val="32"/>
          <w:szCs w:val="32"/>
          <w:rtl/>
          <w:lang w:val="en-US"/>
        </w:rPr>
      </w:pPr>
    </w:p>
    <w:p w14:paraId="7D20FB6D" w14:textId="3E4103E4" w:rsidR="00A57DBD" w:rsidRPr="00A57DBD" w:rsidRDefault="00A57DBD" w:rsidP="008919F4">
      <w:pPr>
        <w:bidi/>
        <w:spacing w:line="360" w:lineRule="auto"/>
        <w:jc w:val="both"/>
        <w:rPr>
          <w:rFonts w:ascii="Traditional Arabic" w:eastAsia="Calibri" w:hAnsi="Traditional Arabic" w:cs="Traditional Arabic"/>
          <w:sz w:val="32"/>
          <w:szCs w:val="32"/>
          <w:rtl/>
          <w:lang w:val="en-US" w:bidi="ar-JO"/>
        </w:rPr>
      </w:pPr>
      <w:r w:rsidRPr="00A57DBD">
        <w:rPr>
          <w:rFonts w:ascii="Traditional Arabic" w:eastAsia="Calibri" w:hAnsi="Traditional Arabic" w:cs="Traditional Arabic"/>
          <w:sz w:val="32"/>
          <w:szCs w:val="32"/>
          <w:rtl/>
          <w:lang w:val="en-US"/>
        </w:rPr>
        <w:t>يبين جدول (4-1) أن الباحث قام بتوزيع (197) استبانة على أفراد عينة الدراسة، واستُرد منها (186) استبانة بنسبة استجابة بلغت (94.4%). وبعد مراجعة الاستبانات المستردة والتأكد من اكتمال بياناتها، استُبعدت (6) استبانات لعدم صلاحيتها للتحليل الإحصائي، في حين بلغ عدد الاستبانات الصالحة للتحليل (180) استبانة، أي ما نسبته (91.4%) من إجمالي الاستبانات الموزعة، وهي نسبة مرتفعة تعكس جودة البيانات وتوفر أساسًا مناسبًا لإجراء التحليلات الإحصائية والإجابة عن أسئلة الدراسة واختبار فرضياتها</w:t>
      </w:r>
      <w:r w:rsidRPr="00A57DBD">
        <w:rPr>
          <w:rFonts w:ascii="Traditional Arabic" w:eastAsia="Calibri" w:hAnsi="Traditional Arabic" w:cs="Traditional Arabic"/>
          <w:sz w:val="32"/>
          <w:szCs w:val="32"/>
          <w:lang w:val="en-US"/>
        </w:rPr>
        <w:t>.</w:t>
      </w:r>
    </w:p>
    <w:p w14:paraId="041C53E4" w14:textId="4BFA696C" w:rsidR="00ED586E" w:rsidRPr="00386BAD" w:rsidRDefault="00A57DBD" w:rsidP="00A57DBD">
      <w:pPr>
        <w:bidi/>
        <w:spacing w:line="360" w:lineRule="auto"/>
        <w:jc w:val="both"/>
        <w:rPr>
          <w:rFonts w:ascii="Traditional Arabic" w:eastAsia="Calibri" w:hAnsi="Traditional Arabic" w:cs="Traditional Arabic"/>
          <w:sz w:val="32"/>
          <w:szCs w:val="32"/>
          <w:lang w:val="en-US"/>
        </w:rPr>
      </w:pPr>
      <w:r>
        <w:rPr>
          <w:rFonts w:ascii="Traditional Arabic" w:eastAsia="Calibri" w:hAnsi="Traditional Arabic" w:cs="Traditional Arabic" w:hint="cs"/>
          <w:sz w:val="32"/>
          <w:szCs w:val="32"/>
          <w:rtl/>
          <w:lang w:val="en-US"/>
        </w:rPr>
        <w:t>بالانتقال الى</w:t>
      </w:r>
      <w:r w:rsidR="00ED586E" w:rsidRPr="00386BAD">
        <w:rPr>
          <w:rFonts w:ascii="Traditional Arabic" w:eastAsia="Calibri" w:hAnsi="Traditional Arabic" w:cs="Traditional Arabic"/>
          <w:sz w:val="32"/>
          <w:szCs w:val="32"/>
          <w:rtl/>
          <w:lang w:val="en-US"/>
        </w:rPr>
        <w:t xml:space="preserve"> عرض الخصائص الديموغرافية والوظيفية لأفراد عينة الدراسة، وذلك للتعرف إلى السمات العامة للمشارك</w:t>
      </w:r>
      <w:r>
        <w:rPr>
          <w:rFonts w:ascii="Traditional Arabic" w:eastAsia="Calibri" w:hAnsi="Traditional Arabic" w:cs="Traditional Arabic"/>
          <w:sz w:val="32"/>
          <w:szCs w:val="32"/>
          <w:rtl/>
          <w:lang w:val="en-US"/>
        </w:rPr>
        <w:t>ين الذين تم جمع البيانات منهم</w:t>
      </w:r>
      <w:r>
        <w:rPr>
          <w:rFonts w:ascii="Traditional Arabic" w:eastAsia="Calibri" w:hAnsi="Traditional Arabic" w:cs="Traditional Arabic" w:hint="cs"/>
          <w:sz w:val="32"/>
          <w:szCs w:val="32"/>
          <w:rtl/>
          <w:lang w:val="en-US"/>
        </w:rPr>
        <w:t>،</w:t>
      </w:r>
      <w:r>
        <w:rPr>
          <w:rFonts w:ascii="Traditional Arabic" w:eastAsia="Calibri" w:hAnsi="Traditional Arabic" w:cs="Traditional Arabic"/>
          <w:sz w:val="32"/>
          <w:szCs w:val="32"/>
          <w:rtl/>
          <w:lang w:val="en-US"/>
        </w:rPr>
        <w:t xml:space="preserve"> </w:t>
      </w:r>
      <w:r w:rsidR="00ED586E" w:rsidRPr="00386BAD">
        <w:rPr>
          <w:rFonts w:ascii="Traditional Arabic" w:eastAsia="Calibri" w:hAnsi="Traditional Arabic" w:cs="Traditional Arabic"/>
          <w:sz w:val="32"/>
          <w:szCs w:val="32"/>
          <w:rtl/>
          <w:lang w:val="en-US"/>
        </w:rPr>
        <w:t xml:space="preserve">تم استخدام التكرارات والنسب المئوية لوصف متغيرات الدراسة الديموغرافية، </w:t>
      </w:r>
      <w:r w:rsidR="00ED586E" w:rsidRPr="00386BAD">
        <w:rPr>
          <w:rFonts w:ascii="Traditional Arabic" w:eastAsia="Calibri" w:hAnsi="Traditional Arabic" w:cs="Traditional Arabic"/>
          <w:sz w:val="32"/>
          <w:szCs w:val="32"/>
          <w:rtl/>
          <w:lang w:val="en-US"/>
        </w:rPr>
        <w:lastRenderedPageBreak/>
        <w:t>والتي شملت: الوظيفة، والمؤهل العلمي، وسنوات الخبرة، والقسم الذي يعمل فيه المشارك. وقد بلغ عدد الاستبانات الصالحة للتحليل الإحصائي (180) استبانة، وبنسبة استجابة بلغت (91.4%) من إجمالي الاستبانات الموزعة، وهي نسبة مرتفعة تعكس مستوى جيدًا من التعاون مع الباحث، وتسهم في تعزيز موثوقية النتائج وإمكانية تعميمها في حدود مجتمع الدراسة</w:t>
      </w:r>
      <w:r w:rsidR="00ED586E" w:rsidRPr="00386BAD">
        <w:rPr>
          <w:rFonts w:ascii="Traditional Arabic" w:eastAsia="Calibri" w:hAnsi="Traditional Arabic" w:cs="Traditional Arabic"/>
          <w:sz w:val="32"/>
          <w:szCs w:val="32"/>
          <w:lang w:val="en-US"/>
        </w:rPr>
        <w:t>.</w:t>
      </w:r>
    </w:p>
    <w:p w14:paraId="4DCB0262" w14:textId="77777777" w:rsidR="00ED586E" w:rsidRPr="00386BAD" w:rsidRDefault="00ED586E" w:rsidP="00ED586E">
      <w:pPr>
        <w:bidi/>
        <w:spacing w:after="0" w:line="240" w:lineRule="auto"/>
        <w:jc w:val="center"/>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جدول (4-1) توزيع أفراد الدراسة وفق الخصائص الديموغرافية (ن = 180)</w:t>
      </w: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5DCFBBFA" w14:textId="77777777" w:rsidTr="0035092F">
        <w:tc>
          <w:tcPr>
            <w:tcW w:w="1042" w:type="pct"/>
            <w:hideMark/>
          </w:tcPr>
          <w:p w14:paraId="0027380E"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المتغير</w:t>
            </w:r>
          </w:p>
        </w:tc>
        <w:tc>
          <w:tcPr>
            <w:tcW w:w="1996" w:type="pct"/>
            <w:hideMark/>
          </w:tcPr>
          <w:p w14:paraId="7B9E2B60"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الفئة</w:t>
            </w:r>
          </w:p>
        </w:tc>
        <w:tc>
          <w:tcPr>
            <w:tcW w:w="594" w:type="pct"/>
            <w:hideMark/>
          </w:tcPr>
          <w:p w14:paraId="7DF30E37"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التكرار</w:t>
            </w:r>
          </w:p>
        </w:tc>
        <w:tc>
          <w:tcPr>
            <w:tcW w:w="1368" w:type="pct"/>
            <w:hideMark/>
          </w:tcPr>
          <w:p w14:paraId="70754472"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النسبة المئوية</w:t>
            </w:r>
            <w:r w:rsidRPr="00386BAD">
              <w:rPr>
                <w:rFonts w:ascii="Traditional Arabic" w:eastAsia="Calibri" w:hAnsi="Traditional Arabic" w:cs="Traditional Arabic"/>
                <w:b/>
                <w:bCs/>
                <w:sz w:val="32"/>
                <w:szCs w:val="32"/>
                <w:lang w:val="en-US"/>
              </w:rPr>
              <w:t xml:space="preserve"> (%)</w:t>
            </w:r>
          </w:p>
        </w:tc>
      </w:tr>
      <w:tr w:rsidR="00ED586E" w:rsidRPr="00386BAD" w14:paraId="041B01AF" w14:textId="77777777" w:rsidTr="0035092F">
        <w:tc>
          <w:tcPr>
            <w:tcW w:w="1042" w:type="pct"/>
            <w:hideMark/>
          </w:tcPr>
          <w:p w14:paraId="056B5BB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الوظيفة</w:t>
            </w:r>
          </w:p>
        </w:tc>
        <w:tc>
          <w:tcPr>
            <w:tcW w:w="1996" w:type="pct"/>
            <w:hideMark/>
          </w:tcPr>
          <w:p w14:paraId="02A917B4"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فني صيانة أجهزة طبية</w:t>
            </w:r>
          </w:p>
        </w:tc>
        <w:tc>
          <w:tcPr>
            <w:tcW w:w="594" w:type="pct"/>
            <w:hideMark/>
          </w:tcPr>
          <w:p w14:paraId="2BFF00A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70C9ADBC"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530AB846" w14:textId="77777777" w:rsidTr="0035092F">
        <w:tc>
          <w:tcPr>
            <w:tcW w:w="1042" w:type="pct"/>
            <w:hideMark/>
          </w:tcPr>
          <w:p w14:paraId="1B1C37C5"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249445F4"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ممرض</w:t>
            </w:r>
          </w:p>
        </w:tc>
        <w:tc>
          <w:tcPr>
            <w:tcW w:w="594" w:type="pct"/>
            <w:hideMark/>
          </w:tcPr>
          <w:p w14:paraId="674C5CC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778F646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2D572865" w14:textId="77777777" w:rsidTr="0035092F">
        <w:tc>
          <w:tcPr>
            <w:tcW w:w="1042" w:type="pct"/>
            <w:hideMark/>
          </w:tcPr>
          <w:p w14:paraId="5D4C49F1"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2BD8DB3"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طبيب</w:t>
            </w:r>
          </w:p>
        </w:tc>
        <w:tc>
          <w:tcPr>
            <w:tcW w:w="594" w:type="pct"/>
            <w:hideMark/>
          </w:tcPr>
          <w:p w14:paraId="4CF1DC2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36</w:t>
            </w:r>
          </w:p>
        </w:tc>
        <w:tc>
          <w:tcPr>
            <w:tcW w:w="1368" w:type="pct"/>
            <w:hideMark/>
          </w:tcPr>
          <w:p w14:paraId="7596982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20.0</w:t>
            </w:r>
          </w:p>
        </w:tc>
      </w:tr>
      <w:tr w:rsidR="00ED586E" w:rsidRPr="00386BAD" w14:paraId="356291FC" w14:textId="77777777" w:rsidTr="0035092F">
        <w:tc>
          <w:tcPr>
            <w:tcW w:w="1042" w:type="pct"/>
            <w:hideMark/>
          </w:tcPr>
          <w:p w14:paraId="03B56EA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6262CCD7"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مهندس أجهزة طبية</w:t>
            </w:r>
          </w:p>
        </w:tc>
        <w:tc>
          <w:tcPr>
            <w:tcW w:w="594" w:type="pct"/>
            <w:hideMark/>
          </w:tcPr>
          <w:p w14:paraId="03593B9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36</w:t>
            </w:r>
          </w:p>
        </w:tc>
        <w:tc>
          <w:tcPr>
            <w:tcW w:w="1368" w:type="pct"/>
            <w:hideMark/>
          </w:tcPr>
          <w:p w14:paraId="114F970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20.0</w:t>
            </w:r>
          </w:p>
        </w:tc>
      </w:tr>
      <w:tr w:rsidR="00ED586E" w:rsidRPr="00386BAD" w14:paraId="3D939043" w14:textId="77777777" w:rsidTr="0035092F">
        <w:tc>
          <w:tcPr>
            <w:tcW w:w="1042" w:type="pct"/>
            <w:hideMark/>
          </w:tcPr>
          <w:p w14:paraId="2187363B"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B384C6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 جودة</w:t>
            </w:r>
          </w:p>
        </w:tc>
        <w:tc>
          <w:tcPr>
            <w:tcW w:w="594" w:type="pct"/>
            <w:hideMark/>
          </w:tcPr>
          <w:p w14:paraId="19D8C70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18</w:t>
            </w:r>
          </w:p>
        </w:tc>
        <w:tc>
          <w:tcPr>
            <w:tcW w:w="1368" w:type="pct"/>
            <w:hideMark/>
          </w:tcPr>
          <w:p w14:paraId="2C57C0F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10.0</w:t>
            </w:r>
          </w:p>
        </w:tc>
      </w:tr>
    </w:tbl>
    <w:p w14:paraId="527C363D" w14:textId="77777777" w:rsidR="008919F4" w:rsidRDefault="008919F4" w:rsidP="008919F4">
      <w:pPr>
        <w:bidi/>
        <w:spacing w:line="360" w:lineRule="auto"/>
        <w:jc w:val="both"/>
        <w:rPr>
          <w:rFonts w:ascii="Traditional Arabic" w:hAnsi="Traditional Arabic" w:cs="Traditional Arabic"/>
          <w:sz w:val="32"/>
          <w:szCs w:val="32"/>
          <w:rtl/>
        </w:rPr>
      </w:pPr>
    </w:p>
    <w:p w14:paraId="5D1759B8" w14:textId="77777777" w:rsidR="0035092F" w:rsidRPr="008919F4" w:rsidRDefault="0035092F" w:rsidP="008919F4">
      <w:pPr>
        <w:bidi/>
        <w:spacing w:line="360" w:lineRule="auto"/>
        <w:jc w:val="both"/>
        <w:rPr>
          <w:rFonts w:ascii="Traditional Arabic" w:hAnsi="Traditional Arabic" w:cs="Traditional Arabic"/>
          <w:sz w:val="32"/>
          <w:szCs w:val="32"/>
          <w:lang w:val="en-US"/>
        </w:rPr>
      </w:pPr>
      <w:r w:rsidRPr="008919F4">
        <w:rPr>
          <w:rFonts w:ascii="Traditional Arabic" w:hAnsi="Traditional Arabic" w:cs="Traditional Arabic"/>
          <w:sz w:val="32"/>
          <w:szCs w:val="32"/>
          <w:rtl/>
        </w:rPr>
        <w:t>يبين جدول (4-1) الخصائص الديموغرافية لأفراد عينة الدراسة البالغ عددهم (180) مشاركًا. وتشير النتائج إلى أن فئتي فنيي صيانة الأجهزة الطبية والممرضين شكلتا أعلى نسبة من أفراد العينة، إذ بلغت نسبة كل منهما (25.0%)، تلتها فئتا الأطباء والمهندسين الطبيين بنسبة (20.0%) لكل منهما، في حين جاءت فئة مسؤولي الجودة في المرتبة الأخيرة بنسبة (10.0%). ويعكس هذا التوزيع تمثيلًا متوازنًا للفئات المهنية ذات العلاقة المباشرة بموضوع الدراسة، بما ينسجم مع أسلوب العينة الطبقية الذي اعتمدته الدراسة، ويعزز من دقة النتائج المتعلقة بأثر استراتيجيات الصيانة في جودة الرعاية الصحية.</w:t>
      </w:r>
    </w:p>
    <w:p w14:paraId="7E54F057" w14:textId="77777777" w:rsidR="0035092F" w:rsidRPr="0035092F" w:rsidRDefault="0035092F">
      <w:pPr>
        <w:bidi/>
        <w:rPr>
          <w:lang w:val="en-US"/>
        </w:rPr>
      </w:pP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3AE39322" w14:textId="77777777" w:rsidTr="0035092F">
        <w:tc>
          <w:tcPr>
            <w:tcW w:w="1042" w:type="pct"/>
            <w:hideMark/>
          </w:tcPr>
          <w:p w14:paraId="611238D3"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lastRenderedPageBreak/>
              <w:t>المؤهل العلمي</w:t>
            </w:r>
          </w:p>
        </w:tc>
        <w:tc>
          <w:tcPr>
            <w:tcW w:w="1996" w:type="pct"/>
            <w:hideMark/>
          </w:tcPr>
          <w:p w14:paraId="131AD25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دبلوم</w:t>
            </w:r>
          </w:p>
        </w:tc>
        <w:tc>
          <w:tcPr>
            <w:tcW w:w="594" w:type="pct"/>
            <w:hideMark/>
          </w:tcPr>
          <w:p w14:paraId="07052037"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1368" w:type="pct"/>
            <w:hideMark/>
          </w:tcPr>
          <w:p w14:paraId="6AB19D1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16.1</w:t>
            </w:r>
          </w:p>
        </w:tc>
      </w:tr>
      <w:tr w:rsidR="00ED586E" w:rsidRPr="00386BAD" w14:paraId="30B2A49D" w14:textId="77777777" w:rsidTr="0035092F">
        <w:tc>
          <w:tcPr>
            <w:tcW w:w="1042" w:type="pct"/>
            <w:hideMark/>
          </w:tcPr>
          <w:p w14:paraId="47903FC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03EC0A5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بكالوريوس</w:t>
            </w:r>
          </w:p>
        </w:tc>
        <w:tc>
          <w:tcPr>
            <w:tcW w:w="594" w:type="pct"/>
            <w:hideMark/>
          </w:tcPr>
          <w:p w14:paraId="1154886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89</w:t>
            </w:r>
          </w:p>
        </w:tc>
        <w:tc>
          <w:tcPr>
            <w:tcW w:w="1368" w:type="pct"/>
            <w:hideMark/>
          </w:tcPr>
          <w:p w14:paraId="73020CD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49.4</w:t>
            </w:r>
          </w:p>
        </w:tc>
      </w:tr>
      <w:tr w:rsidR="00ED586E" w:rsidRPr="00386BAD" w14:paraId="7B5A346F" w14:textId="77777777" w:rsidTr="0035092F">
        <w:tc>
          <w:tcPr>
            <w:tcW w:w="1042" w:type="pct"/>
            <w:hideMark/>
          </w:tcPr>
          <w:p w14:paraId="5061EA15"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75E19AB"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ماجستير</w:t>
            </w:r>
          </w:p>
        </w:tc>
        <w:tc>
          <w:tcPr>
            <w:tcW w:w="594" w:type="pct"/>
            <w:hideMark/>
          </w:tcPr>
          <w:p w14:paraId="500BA07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46</w:t>
            </w:r>
          </w:p>
        </w:tc>
        <w:tc>
          <w:tcPr>
            <w:tcW w:w="1368" w:type="pct"/>
            <w:hideMark/>
          </w:tcPr>
          <w:p w14:paraId="6918E6C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25.6</w:t>
            </w:r>
          </w:p>
        </w:tc>
      </w:tr>
      <w:tr w:rsidR="00ED586E" w:rsidRPr="00386BAD" w14:paraId="7FED81FE" w14:textId="77777777" w:rsidTr="0035092F">
        <w:tc>
          <w:tcPr>
            <w:tcW w:w="1042" w:type="pct"/>
            <w:hideMark/>
          </w:tcPr>
          <w:p w14:paraId="4E9A85D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90DDC0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دكتوراه</w:t>
            </w:r>
          </w:p>
        </w:tc>
        <w:tc>
          <w:tcPr>
            <w:tcW w:w="594" w:type="pct"/>
            <w:hideMark/>
          </w:tcPr>
          <w:p w14:paraId="43BEDE9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w:t>
            </w:r>
          </w:p>
        </w:tc>
        <w:tc>
          <w:tcPr>
            <w:tcW w:w="1368" w:type="pct"/>
            <w:hideMark/>
          </w:tcPr>
          <w:p w14:paraId="0C6E563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8.9</w:t>
            </w:r>
          </w:p>
        </w:tc>
      </w:tr>
    </w:tbl>
    <w:p w14:paraId="10FC33EC" w14:textId="77777777" w:rsidR="0035092F" w:rsidRPr="008919F4" w:rsidRDefault="0035092F" w:rsidP="008919F4">
      <w:pPr>
        <w:bidi/>
        <w:spacing w:line="360" w:lineRule="auto"/>
        <w:jc w:val="both"/>
        <w:rPr>
          <w:rFonts w:ascii="Traditional Arabic" w:hAnsi="Traditional Arabic" w:cs="Traditional Arabic"/>
          <w:sz w:val="32"/>
          <w:szCs w:val="32"/>
          <w:lang w:val="en-US"/>
        </w:rPr>
      </w:pPr>
      <w:r w:rsidRPr="008919F4">
        <w:rPr>
          <w:rFonts w:ascii="Traditional Arabic" w:hAnsi="Traditional Arabic" w:cs="Traditional Arabic"/>
          <w:sz w:val="32"/>
          <w:szCs w:val="32"/>
          <w:rtl/>
        </w:rPr>
        <w:t>وفيما يتعلق بالمؤهل العلمي، أظهرت النتائج أن غالبية أفراد الدراسة يحملون درجة البكالوريوس بنسبة (49.4%)، يليهم حملة درجة الماجستير بنسبة (25.6%)، ثم حملة الدبلوم بنسبة (16.1%)، بينما بلغت نسبة حملة درجة الدكتوراه (8.9%). وتشير هذه النتائج إلى أن أفراد العينة يتمتعون بمستوى علمي مناسب يؤهلهم لفهم ممارسات الصيانة الحديثة وتقييم أثرها في جودة الرعاية الصحية بصورة موضوعية.</w:t>
      </w:r>
    </w:p>
    <w:p w14:paraId="1B952308" w14:textId="77777777" w:rsidR="0035092F" w:rsidRPr="0035092F" w:rsidRDefault="0035092F">
      <w:pPr>
        <w:bidi/>
        <w:rPr>
          <w:lang w:val="en-US"/>
        </w:rPr>
      </w:pP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7CCB181C" w14:textId="77777777" w:rsidTr="0035092F">
        <w:tc>
          <w:tcPr>
            <w:tcW w:w="1042" w:type="pct"/>
            <w:hideMark/>
          </w:tcPr>
          <w:p w14:paraId="55A0F89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سنوات الخبرة</w:t>
            </w:r>
          </w:p>
        </w:tc>
        <w:tc>
          <w:tcPr>
            <w:tcW w:w="1996" w:type="pct"/>
            <w:hideMark/>
          </w:tcPr>
          <w:p w14:paraId="1B6C9FE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أقل من 5 سنوات</w:t>
            </w:r>
          </w:p>
        </w:tc>
        <w:tc>
          <w:tcPr>
            <w:tcW w:w="594" w:type="pct"/>
            <w:hideMark/>
          </w:tcPr>
          <w:p w14:paraId="31402B5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30</w:t>
            </w:r>
          </w:p>
        </w:tc>
        <w:tc>
          <w:tcPr>
            <w:tcW w:w="1368" w:type="pct"/>
            <w:hideMark/>
          </w:tcPr>
          <w:p w14:paraId="05CBF6E3"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16.7</w:t>
            </w:r>
          </w:p>
        </w:tc>
      </w:tr>
      <w:tr w:rsidR="00ED586E" w:rsidRPr="00386BAD" w14:paraId="5B2C259B" w14:textId="77777777" w:rsidTr="0035092F">
        <w:tc>
          <w:tcPr>
            <w:tcW w:w="1042" w:type="pct"/>
            <w:hideMark/>
          </w:tcPr>
          <w:p w14:paraId="1668EC7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244B30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من 5 إلى أقل من 10 سنوات</w:t>
            </w:r>
          </w:p>
        </w:tc>
        <w:tc>
          <w:tcPr>
            <w:tcW w:w="594" w:type="pct"/>
            <w:hideMark/>
          </w:tcPr>
          <w:p w14:paraId="3093E70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55</w:t>
            </w:r>
          </w:p>
        </w:tc>
        <w:tc>
          <w:tcPr>
            <w:tcW w:w="1368" w:type="pct"/>
            <w:hideMark/>
          </w:tcPr>
          <w:p w14:paraId="3513FF0B"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30.6</w:t>
            </w:r>
          </w:p>
        </w:tc>
      </w:tr>
      <w:tr w:rsidR="00ED586E" w:rsidRPr="00386BAD" w14:paraId="290908A9" w14:textId="77777777" w:rsidTr="0035092F">
        <w:tc>
          <w:tcPr>
            <w:tcW w:w="1042" w:type="pct"/>
            <w:hideMark/>
          </w:tcPr>
          <w:p w14:paraId="47AB98A1"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D0B32DB"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من 10 إلى أقل من 15 سنة</w:t>
            </w:r>
          </w:p>
        </w:tc>
        <w:tc>
          <w:tcPr>
            <w:tcW w:w="594" w:type="pct"/>
            <w:hideMark/>
          </w:tcPr>
          <w:p w14:paraId="51AAB14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49</w:t>
            </w:r>
          </w:p>
        </w:tc>
        <w:tc>
          <w:tcPr>
            <w:tcW w:w="1368" w:type="pct"/>
            <w:hideMark/>
          </w:tcPr>
          <w:p w14:paraId="1C5FFA1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27.2</w:t>
            </w:r>
          </w:p>
        </w:tc>
      </w:tr>
      <w:tr w:rsidR="00ED586E" w:rsidRPr="00386BAD" w14:paraId="7A4A93D5" w14:textId="77777777" w:rsidTr="0035092F">
        <w:tc>
          <w:tcPr>
            <w:tcW w:w="1042" w:type="pct"/>
            <w:hideMark/>
          </w:tcPr>
          <w:p w14:paraId="5A9E14DC"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7D93111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 xml:space="preserve">15 </w:t>
            </w:r>
            <w:r w:rsidRPr="00386BAD">
              <w:rPr>
                <w:rFonts w:ascii="Traditional Arabic" w:eastAsia="Calibri" w:hAnsi="Traditional Arabic" w:cs="Traditional Arabic"/>
                <w:sz w:val="32"/>
                <w:szCs w:val="32"/>
                <w:rtl/>
                <w:lang w:val="en-US"/>
              </w:rPr>
              <w:t>سنة فأكثر</w:t>
            </w:r>
          </w:p>
        </w:tc>
        <w:tc>
          <w:tcPr>
            <w:tcW w:w="594" w:type="pct"/>
            <w:hideMark/>
          </w:tcPr>
          <w:p w14:paraId="0E047389"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46</w:t>
            </w:r>
          </w:p>
        </w:tc>
        <w:tc>
          <w:tcPr>
            <w:tcW w:w="1368" w:type="pct"/>
            <w:hideMark/>
          </w:tcPr>
          <w:p w14:paraId="5BD0F4C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25.5</w:t>
            </w:r>
          </w:p>
        </w:tc>
      </w:tr>
    </w:tbl>
    <w:p w14:paraId="5BB1E3C7" w14:textId="77777777" w:rsidR="008919F4" w:rsidRDefault="008919F4" w:rsidP="008919F4">
      <w:pPr>
        <w:bidi/>
        <w:spacing w:line="360" w:lineRule="auto"/>
        <w:jc w:val="both"/>
        <w:rPr>
          <w:rFonts w:ascii="Traditional Arabic" w:hAnsi="Traditional Arabic" w:cs="Traditional Arabic"/>
          <w:sz w:val="32"/>
          <w:szCs w:val="32"/>
          <w:rtl/>
        </w:rPr>
      </w:pPr>
    </w:p>
    <w:p w14:paraId="35819859" w14:textId="77777777" w:rsidR="0035092F" w:rsidRPr="008919F4" w:rsidRDefault="0035092F" w:rsidP="008919F4">
      <w:pPr>
        <w:bidi/>
        <w:spacing w:line="360" w:lineRule="auto"/>
        <w:jc w:val="both"/>
        <w:rPr>
          <w:rFonts w:ascii="Traditional Arabic" w:hAnsi="Traditional Arabic" w:cs="Traditional Arabic"/>
          <w:sz w:val="32"/>
          <w:szCs w:val="32"/>
          <w:lang w:val="en-US"/>
        </w:rPr>
      </w:pPr>
      <w:r w:rsidRPr="008919F4">
        <w:rPr>
          <w:rFonts w:ascii="Traditional Arabic" w:hAnsi="Traditional Arabic" w:cs="Traditional Arabic"/>
          <w:sz w:val="32"/>
          <w:szCs w:val="32"/>
          <w:rtl/>
        </w:rPr>
        <w:t>أما من حيث سنوات الخبرة، فقد تبين أن أعلى نسبة من المشاركين كانت لفئة من 5 إلى أقل من 10 سنوات بنسبة (30.6%)، تلتها فئة من 10 إلى أقل من 15 سنة بنسبة (27.2%)، ثم فئة 15 سنة فأكثر بنسبة (25.5%)، في حين بلغت نسبة من تقل خبرتهم عن خمس سنوات (16.7%). ويعكس ذلك أن غالبية أفراد الدراسة يمتلكون خبرات عملية كافية تمكنهم من تقديم تقييم واقعي ودقيق لواقع تطبيق استراتيجيات الصيانة الوقائية والتنبؤية داخل المستشفى.</w:t>
      </w:r>
    </w:p>
    <w:p w14:paraId="436DB343" w14:textId="77777777" w:rsidR="0035092F" w:rsidRPr="0035092F" w:rsidRDefault="0035092F">
      <w:pPr>
        <w:bidi/>
        <w:rPr>
          <w:lang w:val="en-US"/>
        </w:rPr>
      </w:pP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4C7FA4CC" w14:textId="77777777" w:rsidTr="0035092F">
        <w:tc>
          <w:tcPr>
            <w:tcW w:w="1042" w:type="pct"/>
            <w:hideMark/>
          </w:tcPr>
          <w:p w14:paraId="1A165F0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lastRenderedPageBreak/>
              <w:t>القسم</w:t>
            </w:r>
          </w:p>
        </w:tc>
        <w:tc>
          <w:tcPr>
            <w:tcW w:w="1996" w:type="pct"/>
            <w:hideMark/>
          </w:tcPr>
          <w:p w14:paraId="67481A6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الصيانة الطبية</w:t>
            </w:r>
          </w:p>
        </w:tc>
        <w:tc>
          <w:tcPr>
            <w:tcW w:w="594" w:type="pct"/>
            <w:hideMark/>
          </w:tcPr>
          <w:p w14:paraId="5429EE9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56</w:t>
            </w:r>
          </w:p>
        </w:tc>
        <w:tc>
          <w:tcPr>
            <w:tcW w:w="1368" w:type="pct"/>
            <w:hideMark/>
          </w:tcPr>
          <w:p w14:paraId="67B2AC0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31.1</w:t>
            </w:r>
          </w:p>
        </w:tc>
      </w:tr>
      <w:tr w:rsidR="00ED586E" w:rsidRPr="00386BAD" w14:paraId="2E179C26" w14:textId="77777777" w:rsidTr="0035092F">
        <w:tc>
          <w:tcPr>
            <w:tcW w:w="1042" w:type="pct"/>
            <w:hideMark/>
          </w:tcPr>
          <w:p w14:paraId="57E20EC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65E055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الأقسام الطبية</w:t>
            </w:r>
          </w:p>
        </w:tc>
        <w:tc>
          <w:tcPr>
            <w:tcW w:w="594" w:type="pct"/>
            <w:hideMark/>
          </w:tcPr>
          <w:p w14:paraId="2FFFD00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50</w:t>
            </w:r>
          </w:p>
        </w:tc>
        <w:tc>
          <w:tcPr>
            <w:tcW w:w="1368" w:type="pct"/>
            <w:hideMark/>
          </w:tcPr>
          <w:p w14:paraId="03DC1B7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27.8</w:t>
            </w:r>
          </w:p>
        </w:tc>
      </w:tr>
      <w:tr w:rsidR="00ED586E" w:rsidRPr="00386BAD" w14:paraId="1421BC76" w14:textId="77777777" w:rsidTr="0035092F">
        <w:tc>
          <w:tcPr>
            <w:tcW w:w="1042" w:type="pct"/>
            <w:hideMark/>
          </w:tcPr>
          <w:p w14:paraId="5ACE1C72"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3026158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التمريض</w:t>
            </w:r>
          </w:p>
        </w:tc>
        <w:tc>
          <w:tcPr>
            <w:tcW w:w="594" w:type="pct"/>
            <w:hideMark/>
          </w:tcPr>
          <w:p w14:paraId="4015E81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2376803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56953B52" w14:textId="77777777" w:rsidTr="0035092F">
        <w:tc>
          <w:tcPr>
            <w:tcW w:w="1042" w:type="pct"/>
            <w:hideMark/>
          </w:tcPr>
          <w:p w14:paraId="6D47C5B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75790F4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الجودة</w:t>
            </w:r>
          </w:p>
        </w:tc>
        <w:tc>
          <w:tcPr>
            <w:tcW w:w="594" w:type="pct"/>
            <w:hideMark/>
          </w:tcPr>
          <w:p w14:paraId="404C760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1368" w:type="pct"/>
            <w:hideMark/>
          </w:tcPr>
          <w:p w14:paraId="5057E26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16.1</w:t>
            </w:r>
          </w:p>
        </w:tc>
      </w:tr>
    </w:tbl>
    <w:p w14:paraId="36119194" w14:textId="77777777" w:rsidR="00ED586E" w:rsidRPr="00386BAD" w:rsidRDefault="00ED586E" w:rsidP="00ED586E">
      <w:pPr>
        <w:bidi/>
        <w:spacing w:line="360" w:lineRule="auto"/>
        <w:jc w:val="both"/>
        <w:rPr>
          <w:rFonts w:ascii="Traditional Arabic" w:eastAsia="Calibri" w:hAnsi="Traditional Arabic" w:cs="Traditional Arabic"/>
          <w:sz w:val="32"/>
          <w:szCs w:val="32"/>
          <w:rtl/>
          <w:lang w:val="en-US"/>
        </w:rPr>
      </w:pPr>
    </w:p>
    <w:p w14:paraId="368003F9"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وفيما يتعلق بالأقسام التي يعمل بها أفراد الدراسة، فقد أظهرت النتائج أن العاملين في قسم الصيانة الطبية شكلوا أعلى نسبة بلغت (31.1%)، تلاهم العاملون في الأقسام الطبية بنسبة (27.8%)، ثم قسم التمريض بنسبة (25.0%)، في حين بلغت نسبة العاملين في قسم الجودة (16.1%). ويؤكد هذا التوزيع أن الدراسة شملت مختلف الأقسام المرتبطة بصورة مباشرة بإدارة وصيانة الأجهزة الطبية وضمان جودة الرعاية الصحية، الأمر الذي يعزز من شمولية البيانات ويزيد من موثوقية النتائج وإمكانية تعميمها ضمن حدود الدراسة.</w:t>
      </w:r>
    </w:p>
    <w:p w14:paraId="6825475D"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14:paraId="792FA7CD" w14:textId="622E3BCB" w:rsidR="00ED586E" w:rsidRDefault="00ED586E" w:rsidP="001C761F">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4.3 </w:t>
      </w:r>
      <w:r w:rsidR="00BA3ACE" w:rsidRPr="00386BAD">
        <w:rPr>
          <w:rFonts w:ascii="Traditional Arabic" w:eastAsia="Calibri" w:hAnsi="Traditional Arabic" w:cs="Traditional Arabic"/>
          <w:b/>
          <w:bCs/>
          <w:sz w:val="32"/>
          <w:szCs w:val="32"/>
          <w:rtl/>
          <w:lang w:val="en-US"/>
        </w:rPr>
        <w:t xml:space="preserve">النتائج الوصفية </w:t>
      </w:r>
    </w:p>
    <w:p w14:paraId="33283690" w14:textId="77777777" w:rsidR="00E54220" w:rsidRPr="00E54220" w:rsidRDefault="00E54220" w:rsidP="00E54220">
      <w:pPr>
        <w:bidi/>
        <w:spacing w:line="360" w:lineRule="auto"/>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لتفسير المتوسطات الحسابية الناتجة عن استجابات أفراد الدراسة على فقرات الاستبانة، تم اعتماد معيار تفسير المتوسطات وفق مقياس ليكرت الخماسي، وذلك من خلال حساب طول الفئة باستخدام المعادلة الآتية</w:t>
      </w:r>
      <w:r w:rsidRPr="00E54220">
        <w:rPr>
          <w:rFonts w:ascii="Traditional Arabic" w:eastAsia="Calibri" w:hAnsi="Traditional Arabic" w:cs="Traditional Arabic"/>
          <w:sz w:val="32"/>
          <w:szCs w:val="32"/>
          <w:lang w:val="en-US"/>
        </w:rPr>
        <w:t>:</w:t>
      </w:r>
    </w:p>
    <w:p w14:paraId="1B8F9A3F" w14:textId="77777777" w:rsidR="00E54220" w:rsidRPr="00E54220" w:rsidRDefault="00E54220" w:rsidP="00E54220">
      <w:pPr>
        <w:bidi/>
        <w:spacing w:line="360" w:lineRule="auto"/>
        <w:rPr>
          <w:rFonts w:ascii="Traditional Arabic" w:eastAsia="Calibri" w:hAnsi="Traditional Arabic" w:cs="Traditional Arabic"/>
          <w:sz w:val="32"/>
          <w:szCs w:val="32"/>
          <w:rtl/>
          <w:lang w:val="en-US"/>
        </w:rPr>
      </w:pPr>
      <w:r w:rsidRPr="00E54220">
        <w:rPr>
          <w:rFonts w:ascii="Traditional Arabic" w:eastAsia="Calibri" w:hAnsi="Traditional Arabic" w:cs="Traditional Arabic"/>
          <w:sz w:val="32"/>
          <w:szCs w:val="32"/>
          <w:rtl/>
          <w:lang w:val="en-US"/>
        </w:rPr>
        <w:t>طول الفئة = (أكبر قيمة – أصغر قيمة) ÷ عدد الفئات</w:t>
      </w:r>
    </w:p>
    <w:p w14:paraId="28C1FE71" w14:textId="6F1D1C5B" w:rsidR="00E54220" w:rsidRPr="00E54220" w:rsidRDefault="00E54220" w:rsidP="00E54220">
      <w:pPr>
        <w:bidi/>
        <w:spacing w:line="360" w:lineRule="auto"/>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(5 – 1) ÷ 5 = 0.80</w:t>
      </w:r>
    </w:p>
    <w:p w14:paraId="354B0902" w14:textId="77777777" w:rsidR="00E54220" w:rsidRPr="00E54220" w:rsidRDefault="00E54220" w:rsidP="00E54220">
      <w:pPr>
        <w:bidi/>
        <w:spacing w:line="360" w:lineRule="auto"/>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وبناءً على ذلك، تم تصنيف المتوسطات الحسابية وفق الجدول الآتي</w:t>
      </w:r>
      <w:r w:rsidRPr="00E54220">
        <w:rPr>
          <w:rFonts w:ascii="Traditional Arabic" w:eastAsia="Calibri" w:hAnsi="Traditional Arabic" w:cs="Traditional Arabic"/>
          <w:sz w:val="32"/>
          <w:szCs w:val="32"/>
          <w:lang w:val="en-US"/>
        </w:rPr>
        <w:t>:</w:t>
      </w:r>
    </w:p>
    <w:p w14:paraId="1AA56CA8" w14:textId="77777777" w:rsidR="00E54220" w:rsidRPr="00E54220" w:rsidRDefault="00E54220" w:rsidP="00E54220">
      <w:pPr>
        <w:bidi/>
        <w:spacing w:after="0" w:line="240" w:lineRule="auto"/>
        <w:jc w:val="center"/>
        <w:rPr>
          <w:rFonts w:ascii="Traditional Arabic" w:eastAsia="Calibri" w:hAnsi="Traditional Arabic" w:cs="Traditional Arabic"/>
          <w:b/>
          <w:bCs/>
          <w:sz w:val="32"/>
          <w:szCs w:val="32"/>
          <w:lang w:val="en-US"/>
        </w:rPr>
      </w:pPr>
      <w:r w:rsidRPr="00E54220">
        <w:rPr>
          <w:rFonts w:ascii="Traditional Arabic" w:eastAsia="Calibri" w:hAnsi="Traditional Arabic" w:cs="Traditional Arabic"/>
          <w:b/>
          <w:bCs/>
          <w:sz w:val="32"/>
          <w:szCs w:val="32"/>
          <w:rtl/>
          <w:lang w:val="en-US"/>
        </w:rPr>
        <w:lastRenderedPageBreak/>
        <w:t>جدول (4-1) معيار تفسير المتوسطات الحسابية</w:t>
      </w:r>
    </w:p>
    <w:tbl>
      <w:tblPr>
        <w:tblStyle w:val="a3"/>
        <w:bidiVisual/>
        <w:tblW w:w="5000" w:type="pct"/>
        <w:tblLook w:val="04A0" w:firstRow="1" w:lastRow="0" w:firstColumn="1" w:lastColumn="0" w:noHBand="0" w:noVBand="1"/>
      </w:tblPr>
      <w:tblGrid>
        <w:gridCol w:w="5937"/>
        <w:gridCol w:w="3639"/>
      </w:tblGrid>
      <w:tr w:rsidR="00E54220" w:rsidRPr="00E54220" w14:paraId="7BC72868" w14:textId="77777777" w:rsidTr="00E54220">
        <w:tc>
          <w:tcPr>
            <w:tcW w:w="3100" w:type="pct"/>
            <w:hideMark/>
          </w:tcPr>
          <w:p w14:paraId="57461979"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المتوسط الحسابي</w:t>
            </w:r>
          </w:p>
        </w:tc>
        <w:tc>
          <w:tcPr>
            <w:tcW w:w="1900" w:type="pct"/>
            <w:hideMark/>
          </w:tcPr>
          <w:p w14:paraId="374C0E23"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مستوى التقدير</w:t>
            </w:r>
          </w:p>
        </w:tc>
      </w:tr>
      <w:tr w:rsidR="00E54220" w:rsidRPr="00E54220" w14:paraId="560863BF" w14:textId="77777777" w:rsidTr="00E54220">
        <w:tc>
          <w:tcPr>
            <w:tcW w:w="3100" w:type="pct"/>
            <w:hideMark/>
          </w:tcPr>
          <w:p w14:paraId="226619DD" w14:textId="3FE2C3E8"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1.00 – أقل من 1.80</w:t>
            </w:r>
          </w:p>
        </w:tc>
        <w:tc>
          <w:tcPr>
            <w:tcW w:w="1900" w:type="pct"/>
            <w:hideMark/>
          </w:tcPr>
          <w:p w14:paraId="41FB0555"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منخفضة جدًا</w:t>
            </w:r>
          </w:p>
        </w:tc>
      </w:tr>
      <w:tr w:rsidR="00E54220" w:rsidRPr="00E54220" w14:paraId="033A6774" w14:textId="77777777" w:rsidTr="00E54220">
        <w:tc>
          <w:tcPr>
            <w:tcW w:w="3100" w:type="pct"/>
            <w:hideMark/>
          </w:tcPr>
          <w:p w14:paraId="1AE7765F" w14:textId="4EF38F9F"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1.80 – أقل من 2.60</w:t>
            </w:r>
          </w:p>
        </w:tc>
        <w:tc>
          <w:tcPr>
            <w:tcW w:w="1900" w:type="pct"/>
            <w:hideMark/>
          </w:tcPr>
          <w:p w14:paraId="3CB4E823"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منخفضة</w:t>
            </w:r>
          </w:p>
        </w:tc>
      </w:tr>
      <w:tr w:rsidR="00E54220" w:rsidRPr="00E54220" w14:paraId="6E36F807" w14:textId="77777777" w:rsidTr="00E54220">
        <w:tc>
          <w:tcPr>
            <w:tcW w:w="3100" w:type="pct"/>
            <w:hideMark/>
          </w:tcPr>
          <w:p w14:paraId="729F6D5B" w14:textId="682FCEFE"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2.60 – أقل من 3.40</w:t>
            </w:r>
          </w:p>
        </w:tc>
        <w:tc>
          <w:tcPr>
            <w:tcW w:w="1900" w:type="pct"/>
            <w:hideMark/>
          </w:tcPr>
          <w:p w14:paraId="6933404F"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متوسطة</w:t>
            </w:r>
          </w:p>
        </w:tc>
      </w:tr>
      <w:tr w:rsidR="00E54220" w:rsidRPr="00E54220" w14:paraId="6CB91292" w14:textId="77777777" w:rsidTr="00E54220">
        <w:tc>
          <w:tcPr>
            <w:tcW w:w="3100" w:type="pct"/>
            <w:hideMark/>
          </w:tcPr>
          <w:p w14:paraId="4DD622DF" w14:textId="008BCE21"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3.40 – أقل من 4.20</w:t>
            </w:r>
          </w:p>
        </w:tc>
        <w:tc>
          <w:tcPr>
            <w:tcW w:w="1900" w:type="pct"/>
            <w:hideMark/>
          </w:tcPr>
          <w:p w14:paraId="2B04A84B"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مرتفعة</w:t>
            </w:r>
          </w:p>
        </w:tc>
      </w:tr>
      <w:tr w:rsidR="00E54220" w:rsidRPr="00E54220" w14:paraId="1670950B" w14:textId="77777777" w:rsidTr="00E54220">
        <w:tc>
          <w:tcPr>
            <w:tcW w:w="3100" w:type="pct"/>
            <w:hideMark/>
          </w:tcPr>
          <w:p w14:paraId="130A5644" w14:textId="727FEBE1"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4.20 – 5.00</w:t>
            </w:r>
          </w:p>
        </w:tc>
        <w:tc>
          <w:tcPr>
            <w:tcW w:w="1900" w:type="pct"/>
            <w:hideMark/>
          </w:tcPr>
          <w:p w14:paraId="0E9C1F7C"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مرتفعة جدًا</w:t>
            </w:r>
          </w:p>
        </w:tc>
      </w:tr>
    </w:tbl>
    <w:p w14:paraId="0C8A5321" w14:textId="77777777" w:rsidR="00E54220" w:rsidRPr="00E54220" w:rsidRDefault="00E54220" w:rsidP="00E54220">
      <w:pPr>
        <w:bidi/>
        <w:spacing w:line="360" w:lineRule="auto"/>
        <w:jc w:val="both"/>
        <w:rPr>
          <w:rFonts w:ascii="Traditional Arabic" w:eastAsia="Calibri" w:hAnsi="Traditional Arabic" w:cs="Traditional Arabic"/>
          <w:b/>
          <w:bCs/>
          <w:sz w:val="32"/>
          <w:szCs w:val="32"/>
          <w:rtl/>
          <w:lang w:val="en-US"/>
        </w:rPr>
      </w:pPr>
    </w:p>
    <w:p w14:paraId="34456EB1" w14:textId="77777777" w:rsidR="00ED586E" w:rsidRPr="00386BAD" w:rsidRDefault="00BA3ACE" w:rsidP="00ED586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hint="cs"/>
          <w:b/>
          <w:bCs/>
          <w:sz w:val="32"/>
          <w:szCs w:val="32"/>
          <w:rtl/>
          <w:lang w:val="en-US"/>
        </w:rPr>
        <w:t>4.</w:t>
      </w:r>
      <w:commentRangeStart w:id="11"/>
      <w:r w:rsidRPr="00386BAD">
        <w:rPr>
          <w:rFonts w:ascii="Traditional Arabic" w:eastAsia="Calibri" w:hAnsi="Traditional Arabic" w:cs="Traditional Arabic" w:hint="cs"/>
          <w:b/>
          <w:bCs/>
          <w:sz w:val="32"/>
          <w:szCs w:val="32"/>
          <w:rtl/>
          <w:lang w:val="en-US"/>
        </w:rPr>
        <w:t xml:space="preserve">3.1 </w:t>
      </w:r>
      <w:r w:rsidR="00ED586E"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hint="cs"/>
          <w:b/>
          <w:bCs/>
          <w:sz w:val="32"/>
          <w:szCs w:val="32"/>
          <w:rtl/>
          <w:lang w:val="en-US"/>
        </w:rPr>
        <w:t>الصيانة الوقائية</w:t>
      </w:r>
      <w:commentRangeEnd w:id="11"/>
      <w:r w:rsidR="00414C2F" w:rsidRPr="00386BAD">
        <w:rPr>
          <w:rStyle w:val="aa"/>
          <w:rFonts w:ascii="Traditional Arabic" w:eastAsia="Calibri" w:hAnsi="Traditional Arabic" w:cs="Traditional Arabic"/>
          <w:b/>
          <w:bCs/>
          <w:sz w:val="32"/>
          <w:szCs w:val="32"/>
          <w:lang w:val="en-US"/>
        </w:rPr>
        <w:commentReference w:id="11"/>
      </w:r>
    </w:p>
    <w:p w14:paraId="66B442A8" w14:textId="77777777" w:rsidR="00ED586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للتعرف إلى مستوى تطبيق الصيانة الوقائية في مستشفى عسير المركزي، تم استخراج المتوسطات الحسابية والانحرافات المعيارية ودرجة التقدير لفقرات هذا البعد، بالإضافة إلى المتوسط الحسابي الكلي، كما هو موضح </w:t>
      </w:r>
      <w:r w:rsidR="00ED586E" w:rsidRPr="00386BAD">
        <w:rPr>
          <w:rFonts w:ascii="Traditional Arabic" w:eastAsia="Calibri" w:hAnsi="Traditional Arabic" w:cs="Traditional Arabic"/>
          <w:sz w:val="32"/>
          <w:szCs w:val="32"/>
          <w:rtl/>
          <w:lang w:val="en-US"/>
        </w:rPr>
        <w:t>في جدول (4-2).</w:t>
      </w:r>
    </w:p>
    <w:p w14:paraId="2C6E1660" w14:textId="77777777" w:rsidR="00ED586E" w:rsidRPr="00386BAD" w:rsidRDefault="00ED586E" w:rsidP="009454AE">
      <w:pPr>
        <w:bidi/>
        <w:spacing w:after="0" w:line="24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(4-2) المتوسطات الحسابية والانحرافات المعيارية والأهمية النسبية لفقرات بعد الصيانة الوقائية</w:t>
      </w:r>
    </w:p>
    <w:tbl>
      <w:tblPr>
        <w:tblStyle w:val="a3"/>
        <w:bidiVisual/>
        <w:tblW w:w="0" w:type="auto"/>
        <w:tblLook w:val="04A0" w:firstRow="1" w:lastRow="0" w:firstColumn="1" w:lastColumn="0" w:noHBand="0" w:noVBand="1"/>
      </w:tblPr>
      <w:tblGrid>
        <w:gridCol w:w="905"/>
        <w:gridCol w:w="3759"/>
        <w:gridCol w:w="1290"/>
        <w:gridCol w:w="1356"/>
        <w:gridCol w:w="1441"/>
        <w:gridCol w:w="825"/>
      </w:tblGrid>
      <w:tr w:rsidR="00ED586E" w:rsidRPr="00386BAD" w14:paraId="3E4DEDA1" w14:textId="77777777" w:rsidTr="00ED586E">
        <w:tc>
          <w:tcPr>
            <w:tcW w:w="0" w:type="auto"/>
            <w:hideMark/>
          </w:tcPr>
          <w:p w14:paraId="165D3792"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11299596"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035C6227"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الحسابي</w:t>
            </w:r>
          </w:p>
        </w:tc>
        <w:tc>
          <w:tcPr>
            <w:tcW w:w="0" w:type="auto"/>
            <w:hideMark/>
          </w:tcPr>
          <w:p w14:paraId="0A2E30A9"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الانحراف المعياري</w:t>
            </w:r>
          </w:p>
        </w:tc>
        <w:tc>
          <w:tcPr>
            <w:tcW w:w="0" w:type="auto"/>
            <w:hideMark/>
          </w:tcPr>
          <w:p w14:paraId="290D899B"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درجة التقدير</w:t>
            </w:r>
          </w:p>
        </w:tc>
        <w:tc>
          <w:tcPr>
            <w:tcW w:w="0" w:type="auto"/>
            <w:hideMark/>
          </w:tcPr>
          <w:p w14:paraId="0764BA5B"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ED586E" w:rsidRPr="00386BAD" w14:paraId="26C0766B" w14:textId="77777777" w:rsidTr="00ED586E">
        <w:tc>
          <w:tcPr>
            <w:tcW w:w="0" w:type="auto"/>
            <w:hideMark/>
          </w:tcPr>
          <w:p w14:paraId="4EA218A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c>
          <w:tcPr>
            <w:tcW w:w="0" w:type="auto"/>
            <w:hideMark/>
          </w:tcPr>
          <w:p w14:paraId="3B98660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إجراء فحوصات دورية منتظمة للأجهزة الطبية داخل المستشفى</w:t>
            </w:r>
            <w:r w:rsidRPr="00386BAD">
              <w:rPr>
                <w:rFonts w:ascii="Traditional Arabic" w:eastAsia="Calibri" w:hAnsi="Traditional Arabic" w:cs="Traditional Arabic"/>
                <w:sz w:val="32"/>
                <w:szCs w:val="32"/>
                <w:lang w:val="en-US"/>
              </w:rPr>
              <w:t>.</w:t>
            </w:r>
          </w:p>
        </w:tc>
        <w:tc>
          <w:tcPr>
            <w:tcW w:w="0" w:type="auto"/>
            <w:hideMark/>
          </w:tcPr>
          <w:p w14:paraId="608E1C10"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4.24</w:t>
            </w:r>
          </w:p>
        </w:tc>
        <w:tc>
          <w:tcPr>
            <w:tcW w:w="0" w:type="auto"/>
            <w:hideMark/>
          </w:tcPr>
          <w:p w14:paraId="46D77AA3"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0.63</w:t>
            </w:r>
          </w:p>
        </w:tc>
        <w:tc>
          <w:tcPr>
            <w:tcW w:w="0" w:type="auto"/>
            <w:hideMark/>
          </w:tcPr>
          <w:p w14:paraId="53889D7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w:t>
            </w:r>
            <w:commentRangeStart w:id="12"/>
            <w:r w:rsidRPr="00386BAD">
              <w:rPr>
                <w:rFonts w:ascii="Traditional Arabic" w:eastAsia="Calibri" w:hAnsi="Traditional Arabic" w:cs="Traditional Arabic"/>
                <w:sz w:val="32"/>
                <w:szCs w:val="32"/>
                <w:rtl/>
                <w:lang w:val="en-US"/>
              </w:rPr>
              <w:t>رتفعة</w:t>
            </w:r>
            <w:commentRangeEnd w:id="12"/>
            <w:r w:rsidR="00414C2F" w:rsidRPr="00386BAD">
              <w:rPr>
                <w:rStyle w:val="aa"/>
                <w:rFonts w:ascii="Traditional Arabic" w:eastAsia="Calibri" w:hAnsi="Traditional Arabic" w:cs="Traditional Arabic"/>
                <w:sz w:val="32"/>
                <w:szCs w:val="32"/>
                <w:lang w:val="en-US"/>
              </w:rPr>
              <w:commentReference w:id="12"/>
            </w:r>
          </w:p>
        </w:tc>
        <w:tc>
          <w:tcPr>
            <w:tcW w:w="0" w:type="auto"/>
            <w:hideMark/>
          </w:tcPr>
          <w:p w14:paraId="3B0E182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ED586E" w:rsidRPr="00386BAD" w14:paraId="527380B6" w14:textId="77777777" w:rsidTr="00ED586E">
        <w:tc>
          <w:tcPr>
            <w:tcW w:w="0" w:type="auto"/>
            <w:hideMark/>
          </w:tcPr>
          <w:p w14:paraId="408BA4D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c>
          <w:tcPr>
            <w:tcW w:w="0" w:type="auto"/>
            <w:hideMark/>
          </w:tcPr>
          <w:p w14:paraId="483F87E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استبدال بعض مكونات الأجهزة قبل حدوث الأعطال المحتملة</w:t>
            </w:r>
            <w:r w:rsidRPr="00386BAD">
              <w:rPr>
                <w:rFonts w:ascii="Traditional Arabic" w:eastAsia="Calibri" w:hAnsi="Traditional Arabic" w:cs="Traditional Arabic"/>
                <w:sz w:val="32"/>
                <w:szCs w:val="32"/>
                <w:lang w:val="en-US"/>
              </w:rPr>
              <w:t>.</w:t>
            </w:r>
          </w:p>
        </w:tc>
        <w:tc>
          <w:tcPr>
            <w:tcW w:w="0" w:type="auto"/>
            <w:hideMark/>
          </w:tcPr>
          <w:p w14:paraId="484D5A7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4.15</w:t>
            </w:r>
          </w:p>
        </w:tc>
        <w:tc>
          <w:tcPr>
            <w:tcW w:w="0" w:type="auto"/>
            <w:hideMark/>
          </w:tcPr>
          <w:p w14:paraId="5A93A3B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6CFCE804"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D5DCC4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ED586E" w:rsidRPr="00386BAD" w14:paraId="6CDD5E6F" w14:textId="77777777" w:rsidTr="00ED586E">
        <w:tc>
          <w:tcPr>
            <w:tcW w:w="0" w:type="auto"/>
            <w:hideMark/>
          </w:tcPr>
          <w:p w14:paraId="341D9EAF"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c>
          <w:tcPr>
            <w:tcW w:w="0" w:type="auto"/>
            <w:hideMark/>
          </w:tcPr>
          <w:p w14:paraId="6F5D6DDF"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متابعة كفاءة الأجهزة الطبية بشكل مستمر</w:t>
            </w:r>
            <w:r w:rsidRPr="00386BAD">
              <w:rPr>
                <w:rFonts w:ascii="Traditional Arabic" w:eastAsia="Calibri" w:hAnsi="Traditional Arabic" w:cs="Traditional Arabic"/>
                <w:sz w:val="32"/>
                <w:szCs w:val="32"/>
                <w:lang w:val="en-US"/>
              </w:rPr>
              <w:t>.</w:t>
            </w:r>
          </w:p>
        </w:tc>
        <w:tc>
          <w:tcPr>
            <w:tcW w:w="0" w:type="auto"/>
            <w:hideMark/>
          </w:tcPr>
          <w:p w14:paraId="6E4CFD1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4.18</w:t>
            </w:r>
          </w:p>
        </w:tc>
        <w:tc>
          <w:tcPr>
            <w:tcW w:w="0" w:type="auto"/>
            <w:hideMark/>
          </w:tcPr>
          <w:p w14:paraId="1A966FF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0.67</w:t>
            </w:r>
          </w:p>
        </w:tc>
        <w:tc>
          <w:tcPr>
            <w:tcW w:w="0" w:type="auto"/>
            <w:hideMark/>
          </w:tcPr>
          <w:p w14:paraId="18512B8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CFF6547"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ED586E" w:rsidRPr="00386BAD" w14:paraId="0F4B6097" w14:textId="77777777" w:rsidTr="00ED586E">
        <w:tc>
          <w:tcPr>
            <w:tcW w:w="0" w:type="auto"/>
            <w:hideMark/>
          </w:tcPr>
          <w:p w14:paraId="037CBC1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c>
          <w:tcPr>
            <w:tcW w:w="0" w:type="auto"/>
            <w:hideMark/>
          </w:tcPr>
          <w:p w14:paraId="63488A4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الوقائية في تقليل الأعطال المفاجئة للأجهزة الطبية</w:t>
            </w:r>
            <w:r w:rsidRPr="00386BAD">
              <w:rPr>
                <w:rFonts w:ascii="Traditional Arabic" w:eastAsia="Calibri" w:hAnsi="Traditional Arabic" w:cs="Traditional Arabic"/>
                <w:sz w:val="32"/>
                <w:szCs w:val="32"/>
                <w:lang w:val="en-US"/>
              </w:rPr>
              <w:t>.</w:t>
            </w:r>
          </w:p>
        </w:tc>
        <w:tc>
          <w:tcPr>
            <w:tcW w:w="0" w:type="auto"/>
            <w:hideMark/>
          </w:tcPr>
          <w:p w14:paraId="70ECDFE3"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4.31</w:t>
            </w:r>
          </w:p>
        </w:tc>
        <w:tc>
          <w:tcPr>
            <w:tcW w:w="0" w:type="auto"/>
            <w:hideMark/>
          </w:tcPr>
          <w:p w14:paraId="4A56067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0.59</w:t>
            </w:r>
          </w:p>
        </w:tc>
        <w:tc>
          <w:tcPr>
            <w:tcW w:w="0" w:type="auto"/>
            <w:hideMark/>
          </w:tcPr>
          <w:p w14:paraId="6142FEEF"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 جدًا</w:t>
            </w:r>
          </w:p>
        </w:tc>
        <w:tc>
          <w:tcPr>
            <w:tcW w:w="0" w:type="auto"/>
            <w:hideMark/>
          </w:tcPr>
          <w:p w14:paraId="623B12C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ED586E" w:rsidRPr="00386BAD" w14:paraId="04FAB4C3" w14:textId="77777777" w:rsidTr="00ED586E">
        <w:tc>
          <w:tcPr>
            <w:tcW w:w="0" w:type="auto"/>
            <w:hideMark/>
          </w:tcPr>
          <w:p w14:paraId="59C5389A"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c>
          <w:tcPr>
            <w:tcW w:w="0" w:type="auto"/>
            <w:hideMark/>
          </w:tcPr>
          <w:p w14:paraId="7E194B2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تساعد برامج الصيانة الوقائية في الحفاظ على </w:t>
            </w:r>
            <w:r w:rsidRPr="00386BAD">
              <w:rPr>
                <w:rFonts w:ascii="Traditional Arabic" w:eastAsia="Calibri" w:hAnsi="Traditional Arabic" w:cs="Traditional Arabic"/>
                <w:sz w:val="32"/>
                <w:szCs w:val="32"/>
                <w:rtl/>
                <w:lang w:val="en-US"/>
              </w:rPr>
              <w:lastRenderedPageBreak/>
              <w:t>جاهزية المعدات الطبية</w:t>
            </w:r>
            <w:r w:rsidRPr="00386BAD">
              <w:rPr>
                <w:rFonts w:ascii="Traditional Arabic" w:eastAsia="Calibri" w:hAnsi="Traditional Arabic" w:cs="Traditional Arabic"/>
                <w:sz w:val="32"/>
                <w:szCs w:val="32"/>
                <w:lang w:val="en-US"/>
              </w:rPr>
              <w:t>.</w:t>
            </w:r>
          </w:p>
        </w:tc>
        <w:tc>
          <w:tcPr>
            <w:tcW w:w="0" w:type="auto"/>
            <w:hideMark/>
          </w:tcPr>
          <w:p w14:paraId="2B65F86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4.22</w:t>
            </w:r>
          </w:p>
        </w:tc>
        <w:tc>
          <w:tcPr>
            <w:tcW w:w="0" w:type="auto"/>
            <w:hideMark/>
          </w:tcPr>
          <w:p w14:paraId="01F684F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0.65</w:t>
            </w:r>
          </w:p>
        </w:tc>
        <w:tc>
          <w:tcPr>
            <w:tcW w:w="0" w:type="auto"/>
            <w:hideMark/>
          </w:tcPr>
          <w:p w14:paraId="6957EEDD" w14:textId="2CB06368"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r w:rsidR="00141CD1">
              <w:rPr>
                <w:rFonts w:ascii="Traditional Arabic" w:eastAsia="Calibri" w:hAnsi="Traditional Arabic" w:cs="Traditional Arabic" w:hint="cs"/>
                <w:sz w:val="32"/>
                <w:szCs w:val="32"/>
                <w:rtl/>
                <w:lang w:val="en-US"/>
              </w:rPr>
              <w:t xml:space="preserve"> </w:t>
            </w:r>
            <w:r w:rsidR="00141CD1">
              <w:rPr>
                <w:rFonts w:ascii="Traditional Arabic" w:eastAsia="Calibri" w:hAnsi="Traditional Arabic" w:cs="Traditional Arabic" w:hint="cs"/>
                <w:sz w:val="32"/>
                <w:szCs w:val="32"/>
                <w:rtl/>
                <w:lang w:val="en-US"/>
              </w:rPr>
              <w:lastRenderedPageBreak/>
              <w:t>جدا</w:t>
            </w:r>
          </w:p>
        </w:tc>
        <w:tc>
          <w:tcPr>
            <w:tcW w:w="0" w:type="auto"/>
            <w:hideMark/>
          </w:tcPr>
          <w:p w14:paraId="6D738D25"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3</w:t>
            </w:r>
          </w:p>
        </w:tc>
      </w:tr>
      <w:tr w:rsidR="00ED586E" w:rsidRPr="00386BAD" w14:paraId="3A17169A" w14:textId="77777777" w:rsidTr="00ED586E">
        <w:tc>
          <w:tcPr>
            <w:tcW w:w="0" w:type="auto"/>
            <w:hideMark/>
          </w:tcPr>
          <w:p w14:paraId="20F55B1C"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6</w:t>
            </w:r>
          </w:p>
        </w:tc>
        <w:tc>
          <w:tcPr>
            <w:tcW w:w="0" w:type="auto"/>
            <w:hideMark/>
          </w:tcPr>
          <w:p w14:paraId="7FB4F27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تدريب الكادر الفني بعد عمليات الصيانة الوقائية للأجهزة</w:t>
            </w:r>
            <w:r w:rsidRPr="00386BAD">
              <w:rPr>
                <w:rFonts w:ascii="Traditional Arabic" w:eastAsia="Calibri" w:hAnsi="Traditional Arabic" w:cs="Traditional Arabic"/>
                <w:sz w:val="32"/>
                <w:szCs w:val="32"/>
                <w:lang w:val="en-US"/>
              </w:rPr>
              <w:t>.</w:t>
            </w:r>
          </w:p>
        </w:tc>
        <w:tc>
          <w:tcPr>
            <w:tcW w:w="0" w:type="auto"/>
            <w:hideMark/>
          </w:tcPr>
          <w:p w14:paraId="5BC6F9BA"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3.98</w:t>
            </w:r>
          </w:p>
        </w:tc>
        <w:tc>
          <w:tcPr>
            <w:tcW w:w="0" w:type="auto"/>
            <w:hideMark/>
          </w:tcPr>
          <w:p w14:paraId="7B673274"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0.76</w:t>
            </w:r>
          </w:p>
        </w:tc>
        <w:tc>
          <w:tcPr>
            <w:tcW w:w="0" w:type="auto"/>
            <w:hideMark/>
          </w:tcPr>
          <w:p w14:paraId="41077CD5"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74CD86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r>
      <w:tr w:rsidR="00ED586E" w:rsidRPr="00386BAD" w14:paraId="4D2FC53C" w14:textId="77777777" w:rsidTr="00ED586E">
        <w:tc>
          <w:tcPr>
            <w:tcW w:w="0" w:type="auto"/>
            <w:hideMark/>
          </w:tcPr>
          <w:p w14:paraId="22CADF5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c>
          <w:tcPr>
            <w:tcW w:w="0" w:type="auto"/>
            <w:hideMark/>
          </w:tcPr>
          <w:p w14:paraId="5BE7252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توثيق جميع عمليات الصيانة الوقائية للأجهزة الطبية</w:t>
            </w:r>
            <w:r w:rsidRPr="00386BAD">
              <w:rPr>
                <w:rFonts w:ascii="Traditional Arabic" w:eastAsia="Calibri" w:hAnsi="Traditional Arabic" w:cs="Traditional Arabic"/>
                <w:sz w:val="32"/>
                <w:szCs w:val="32"/>
                <w:lang w:val="en-US"/>
              </w:rPr>
              <w:t>.</w:t>
            </w:r>
          </w:p>
        </w:tc>
        <w:tc>
          <w:tcPr>
            <w:tcW w:w="0" w:type="auto"/>
            <w:hideMark/>
          </w:tcPr>
          <w:p w14:paraId="4D8968D7"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4.07</w:t>
            </w:r>
          </w:p>
        </w:tc>
        <w:tc>
          <w:tcPr>
            <w:tcW w:w="0" w:type="auto"/>
            <w:hideMark/>
          </w:tcPr>
          <w:p w14:paraId="2B87DCDE"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0.72</w:t>
            </w:r>
          </w:p>
        </w:tc>
        <w:tc>
          <w:tcPr>
            <w:tcW w:w="0" w:type="auto"/>
            <w:hideMark/>
          </w:tcPr>
          <w:p w14:paraId="1631058C"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1AE779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6</w:t>
            </w:r>
          </w:p>
        </w:tc>
      </w:tr>
      <w:tr w:rsidR="009454AE" w:rsidRPr="00386BAD" w14:paraId="0CA3D94A" w14:textId="77777777" w:rsidTr="00292CB1">
        <w:tc>
          <w:tcPr>
            <w:tcW w:w="0" w:type="auto"/>
            <w:gridSpan w:val="2"/>
            <w:hideMark/>
          </w:tcPr>
          <w:p w14:paraId="3CAE6ABC"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w:t>
            </w:r>
          </w:p>
        </w:tc>
        <w:tc>
          <w:tcPr>
            <w:tcW w:w="0" w:type="auto"/>
            <w:hideMark/>
          </w:tcPr>
          <w:p w14:paraId="0A418345" w14:textId="77777777" w:rsidR="009454AE" w:rsidRPr="00386BAD" w:rsidRDefault="009454AE" w:rsidP="009454AE">
            <w:pPr>
              <w:bidi/>
              <w:jc w:val="both"/>
              <w:rPr>
                <w:rFonts w:ascii="Traditional Arabic" w:eastAsia="Calibri" w:hAnsi="Traditional Arabic" w:cs="Traditional Arabic"/>
                <w:sz w:val="32"/>
                <w:szCs w:val="32"/>
                <w:lang w:val="en-US"/>
              </w:rPr>
            </w:pPr>
          </w:p>
        </w:tc>
        <w:tc>
          <w:tcPr>
            <w:tcW w:w="0" w:type="auto"/>
            <w:hideMark/>
          </w:tcPr>
          <w:p w14:paraId="0E55A0CC"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4.16</w:t>
            </w:r>
          </w:p>
        </w:tc>
        <w:tc>
          <w:tcPr>
            <w:tcW w:w="0" w:type="auto"/>
            <w:hideMark/>
          </w:tcPr>
          <w:p w14:paraId="06066477"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0.68</w:t>
            </w:r>
          </w:p>
        </w:tc>
        <w:tc>
          <w:tcPr>
            <w:tcW w:w="0" w:type="auto"/>
            <w:hideMark/>
          </w:tcPr>
          <w:p w14:paraId="3E48DF1B"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04D3B47E"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14:paraId="48BFF9A0"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(4-2) أن المتوسط الحسابي الكلي لبعد الصيانة الوقائية بلغ (4.16) بانحراف معياري مقداره (0.68)، وهو ما يشير إلى أن مستوى تطبيق الصيانة الوقائية في مستشفى عسير المركزي جاء مرتفعًا من وجهة نظر أفراد الدراسة.</w:t>
      </w:r>
    </w:p>
    <w:p w14:paraId="07D83D47"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وعلى مستوى الفقرات،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تسهم الصيانة الوقائية في تقليل الأعطال المفاجئة للأجهزة الطبية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 xml:space="preserve">في المرتبة الأولى بمتوسط حسابي بلغ (4.31)، </w:t>
      </w:r>
      <w:commentRangeStart w:id="13"/>
      <w:r w:rsidRPr="00386BAD">
        <w:rPr>
          <w:rFonts w:ascii="Traditional Arabic" w:eastAsia="Calibri" w:hAnsi="Traditional Arabic" w:cs="Traditional Arabic"/>
          <w:sz w:val="32"/>
          <w:szCs w:val="32"/>
          <w:rtl/>
          <w:lang w:val="en-US"/>
        </w:rPr>
        <w:t>ويمكن تفسير هذه النتيجة باعتماد مستشفى عسير المركزي بصورة كبيرة على الأجهزة الطبية في تقديم الخدمات التشخيصية والعلاجية</w:t>
      </w:r>
      <w:commentRangeEnd w:id="13"/>
      <w:r w:rsidR="00043B01" w:rsidRPr="00386BAD">
        <w:rPr>
          <w:rStyle w:val="aa"/>
          <w:rFonts w:ascii="Traditional Arabic" w:eastAsia="Calibri" w:hAnsi="Traditional Arabic" w:cs="Traditional Arabic"/>
          <w:sz w:val="32"/>
          <w:szCs w:val="32"/>
          <w:rtl/>
          <w:lang w:val="en-US"/>
        </w:rPr>
        <w:commentReference w:id="13"/>
      </w:r>
      <w:r w:rsidRPr="00386BAD">
        <w:rPr>
          <w:rFonts w:ascii="Traditional Arabic" w:eastAsia="Calibri" w:hAnsi="Traditional Arabic" w:cs="Traditional Arabic"/>
          <w:sz w:val="32"/>
          <w:szCs w:val="32"/>
          <w:rtl/>
          <w:lang w:val="en-US"/>
        </w:rPr>
        <w:t>، الأمر الذي يجعل الحد من الأعطال المفاجئة أولوية تشغيلية تسهم في ضمان استمرارية تقديم الخدمات الصحية وتحسين كفاءة الأداء</w:t>
      </w:r>
      <w:r w:rsidRPr="00386BAD">
        <w:rPr>
          <w:rFonts w:ascii="Traditional Arabic" w:eastAsia="Calibri" w:hAnsi="Traditional Arabic" w:cs="Traditional Arabic"/>
          <w:sz w:val="32"/>
          <w:szCs w:val="32"/>
        </w:rPr>
        <w:t>.</w:t>
      </w:r>
    </w:p>
    <w:p w14:paraId="0DB39195"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وفي المقابل،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يتم تدريب الكادر الفني بعد عمليات الصيانة الوقائية للأجهزة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 xml:space="preserve">في المرتبة الأخيرة بمتوسط حسابي بلغ (3.98)، ورغم أن مستوى التقدير جاء مرتفعًا، إلا أن ذلك قد يُعزى إلى أن </w:t>
      </w:r>
      <w:commentRangeStart w:id="14"/>
      <w:r w:rsidRPr="00386BAD">
        <w:rPr>
          <w:rFonts w:ascii="Traditional Arabic" w:eastAsia="Calibri" w:hAnsi="Traditional Arabic" w:cs="Traditional Arabic"/>
          <w:sz w:val="32"/>
          <w:szCs w:val="32"/>
          <w:rtl/>
          <w:lang w:val="en-US"/>
        </w:rPr>
        <w:t xml:space="preserve">برامج التدريب الفني تحتاج إلى موارد مالية وبشرية </w:t>
      </w:r>
      <w:commentRangeEnd w:id="14"/>
      <w:r w:rsidR="00043B01" w:rsidRPr="00386BAD">
        <w:rPr>
          <w:rStyle w:val="aa"/>
          <w:rFonts w:ascii="Traditional Arabic" w:eastAsia="Calibri" w:hAnsi="Traditional Arabic" w:cs="Traditional Arabic"/>
          <w:sz w:val="32"/>
          <w:szCs w:val="32"/>
          <w:rtl/>
          <w:lang w:val="en-US"/>
        </w:rPr>
        <w:commentReference w:id="14"/>
      </w:r>
      <w:r w:rsidRPr="00386BAD">
        <w:rPr>
          <w:rFonts w:ascii="Traditional Arabic" w:eastAsia="Calibri" w:hAnsi="Traditional Arabic" w:cs="Traditional Arabic"/>
          <w:sz w:val="32"/>
          <w:szCs w:val="32"/>
          <w:rtl/>
          <w:lang w:val="en-US"/>
        </w:rPr>
        <w:t>متخصصة، كما قد تتأثر بمتطلبات العمل اليومية وضغط التشغيل داخل المستشفى، مما يقلل من فرص تنفيذها بصورة مستمرة مقارنة ببقية ممارسات الصيانة الوقائية</w:t>
      </w:r>
      <w:r w:rsidRPr="00386BAD">
        <w:rPr>
          <w:rFonts w:ascii="Traditional Arabic" w:eastAsia="Calibri" w:hAnsi="Traditional Arabic" w:cs="Traditional Arabic"/>
          <w:sz w:val="32"/>
          <w:szCs w:val="32"/>
        </w:rPr>
        <w:t>.</w:t>
      </w:r>
    </w:p>
    <w:p w14:paraId="2B7BC0CB"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bidi="ar-JO"/>
        </w:rPr>
      </w:pPr>
      <w:r w:rsidRPr="00386BAD">
        <w:rPr>
          <w:rFonts w:ascii="Traditional Arabic" w:eastAsia="Calibri" w:hAnsi="Traditional Arabic" w:cs="Traditional Arabic"/>
          <w:b/>
          <w:bCs/>
          <w:sz w:val="32"/>
          <w:szCs w:val="32"/>
          <w:rtl/>
          <w:lang w:val="en-US" w:bidi="ar-JO"/>
        </w:rPr>
        <w:t>4.3.2 الصيانة التنبؤية</w:t>
      </w:r>
    </w:p>
    <w:p w14:paraId="45A003C9"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للتعرف إلى مستوى تطبيق الصيانة التنبؤية في مستشفى عسير المركزي، تم استخراج المتوسطات الحسابية والانحرافات المعيارية ودرجة التقدير لفقرات هذا البعد، بالإضافة إلى المتوسط الحسابي الكلي، كما هو موضح في جدول (4-3).</w:t>
      </w:r>
    </w:p>
    <w:p w14:paraId="26BE2045" w14:textId="77777777" w:rsidR="00BA3ACE" w:rsidRPr="00386BAD" w:rsidRDefault="00BA3ACE" w:rsidP="00BA3ACE">
      <w:pPr>
        <w:bidi/>
        <w:spacing w:after="0" w:line="24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(4-3) المتوسطات الحسابية والانحرافات المعيارية ودرجة التقدير لفقرات بعد الصيانة التنبؤية</w:t>
      </w:r>
    </w:p>
    <w:tbl>
      <w:tblPr>
        <w:tblStyle w:val="a3"/>
        <w:bidiVisual/>
        <w:tblW w:w="0" w:type="auto"/>
        <w:tblLook w:val="04A0" w:firstRow="1" w:lastRow="0" w:firstColumn="1" w:lastColumn="0" w:noHBand="0" w:noVBand="1"/>
      </w:tblPr>
      <w:tblGrid>
        <w:gridCol w:w="926"/>
        <w:gridCol w:w="3981"/>
        <w:gridCol w:w="1330"/>
        <w:gridCol w:w="1396"/>
        <w:gridCol w:w="1118"/>
        <w:gridCol w:w="825"/>
      </w:tblGrid>
      <w:tr w:rsidR="00BA3ACE" w:rsidRPr="00386BAD" w14:paraId="0ED82C7D" w14:textId="77777777" w:rsidTr="00BA3ACE">
        <w:tc>
          <w:tcPr>
            <w:tcW w:w="0" w:type="auto"/>
            <w:hideMark/>
          </w:tcPr>
          <w:p w14:paraId="66E8C045"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0A2502AB"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الفقرة</w:t>
            </w:r>
          </w:p>
        </w:tc>
        <w:tc>
          <w:tcPr>
            <w:tcW w:w="0" w:type="auto"/>
            <w:hideMark/>
          </w:tcPr>
          <w:p w14:paraId="48E4074D"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المتوسط الحسابي</w:t>
            </w:r>
          </w:p>
        </w:tc>
        <w:tc>
          <w:tcPr>
            <w:tcW w:w="0" w:type="auto"/>
            <w:hideMark/>
          </w:tcPr>
          <w:p w14:paraId="6EF9031D"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الانحراف المعياري</w:t>
            </w:r>
          </w:p>
        </w:tc>
        <w:tc>
          <w:tcPr>
            <w:tcW w:w="0" w:type="auto"/>
            <w:hideMark/>
          </w:tcPr>
          <w:p w14:paraId="61F9702F"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درجة التقدير</w:t>
            </w:r>
          </w:p>
        </w:tc>
        <w:tc>
          <w:tcPr>
            <w:tcW w:w="0" w:type="auto"/>
            <w:hideMark/>
          </w:tcPr>
          <w:p w14:paraId="3951B6A2"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الترتيب</w:t>
            </w:r>
          </w:p>
        </w:tc>
      </w:tr>
      <w:tr w:rsidR="00BA3ACE" w:rsidRPr="00386BAD" w14:paraId="3EA4CC9D" w14:textId="77777777" w:rsidTr="00BA3ACE">
        <w:tc>
          <w:tcPr>
            <w:tcW w:w="0" w:type="auto"/>
            <w:hideMark/>
          </w:tcPr>
          <w:p w14:paraId="162F5D6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8</w:t>
            </w:r>
          </w:p>
        </w:tc>
        <w:tc>
          <w:tcPr>
            <w:tcW w:w="0" w:type="auto"/>
            <w:hideMark/>
          </w:tcPr>
          <w:p w14:paraId="321EEF6B"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استخدام تحليل البيانات لمراقبة أداء الأجهزة الطبية</w:t>
            </w:r>
            <w:r w:rsidRPr="00386BAD">
              <w:rPr>
                <w:rFonts w:ascii="Traditional Arabic" w:eastAsia="Calibri" w:hAnsi="Traditional Arabic" w:cs="Traditional Arabic"/>
                <w:sz w:val="32"/>
                <w:szCs w:val="32"/>
                <w:lang w:val="en-US" w:bidi="ar-JO"/>
              </w:rPr>
              <w:t>.</w:t>
            </w:r>
          </w:p>
        </w:tc>
        <w:tc>
          <w:tcPr>
            <w:tcW w:w="0" w:type="auto"/>
            <w:hideMark/>
          </w:tcPr>
          <w:p w14:paraId="67D39BC8"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4.18</w:t>
            </w:r>
          </w:p>
        </w:tc>
        <w:tc>
          <w:tcPr>
            <w:tcW w:w="0" w:type="auto"/>
            <w:hideMark/>
          </w:tcPr>
          <w:p w14:paraId="3C0C458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0.65</w:t>
            </w:r>
          </w:p>
        </w:tc>
        <w:tc>
          <w:tcPr>
            <w:tcW w:w="0" w:type="auto"/>
            <w:hideMark/>
          </w:tcPr>
          <w:p w14:paraId="3DD4789A"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1B23920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2</w:t>
            </w:r>
          </w:p>
        </w:tc>
      </w:tr>
      <w:tr w:rsidR="00BA3ACE" w:rsidRPr="00386BAD" w14:paraId="554AD0E1" w14:textId="77777777" w:rsidTr="00BA3ACE">
        <w:tc>
          <w:tcPr>
            <w:tcW w:w="0" w:type="auto"/>
            <w:hideMark/>
          </w:tcPr>
          <w:p w14:paraId="534A68D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9</w:t>
            </w:r>
          </w:p>
        </w:tc>
        <w:tc>
          <w:tcPr>
            <w:tcW w:w="0" w:type="auto"/>
            <w:hideMark/>
          </w:tcPr>
          <w:p w14:paraId="68A5F19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التنبؤ بالأعطال المحتملة للأجهزة الطبية قبل حدوثها</w:t>
            </w:r>
            <w:r w:rsidRPr="00386BAD">
              <w:rPr>
                <w:rFonts w:ascii="Traditional Arabic" w:eastAsia="Calibri" w:hAnsi="Traditional Arabic" w:cs="Traditional Arabic"/>
                <w:sz w:val="32"/>
                <w:szCs w:val="32"/>
                <w:lang w:val="en-US" w:bidi="ar-JO"/>
              </w:rPr>
              <w:t>.</w:t>
            </w:r>
          </w:p>
        </w:tc>
        <w:tc>
          <w:tcPr>
            <w:tcW w:w="0" w:type="auto"/>
            <w:hideMark/>
          </w:tcPr>
          <w:p w14:paraId="413187F1"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4.14</w:t>
            </w:r>
          </w:p>
        </w:tc>
        <w:tc>
          <w:tcPr>
            <w:tcW w:w="0" w:type="auto"/>
            <w:hideMark/>
          </w:tcPr>
          <w:p w14:paraId="243905D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0.69</w:t>
            </w:r>
          </w:p>
        </w:tc>
        <w:tc>
          <w:tcPr>
            <w:tcW w:w="0" w:type="auto"/>
            <w:hideMark/>
          </w:tcPr>
          <w:p w14:paraId="3AA1C20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6A9E485C"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w:t>
            </w:r>
          </w:p>
        </w:tc>
      </w:tr>
      <w:tr w:rsidR="00BA3ACE" w:rsidRPr="00386BAD" w14:paraId="47E43022" w14:textId="77777777" w:rsidTr="00BA3ACE">
        <w:tc>
          <w:tcPr>
            <w:tcW w:w="0" w:type="auto"/>
            <w:hideMark/>
          </w:tcPr>
          <w:p w14:paraId="323C315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10</w:t>
            </w:r>
          </w:p>
        </w:tc>
        <w:tc>
          <w:tcPr>
            <w:tcW w:w="0" w:type="auto"/>
            <w:hideMark/>
          </w:tcPr>
          <w:p w14:paraId="4A3CA14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التدخل المبكر لمعالجة المشكلات التشغيلية للأجهزة</w:t>
            </w:r>
            <w:r w:rsidRPr="00386BAD">
              <w:rPr>
                <w:rFonts w:ascii="Traditional Arabic" w:eastAsia="Calibri" w:hAnsi="Traditional Arabic" w:cs="Traditional Arabic"/>
                <w:sz w:val="32"/>
                <w:szCs w:val="32"/>
                <w:lang w:val="en-US" w:bidi="ar-JO"/>
              </w:rPr>
              <w:t>.</w:t>
            </w:r>
          </w:p>
        </w:tc>
        <w:tc>
          <w:tcPr>
            <w:tcW w:w="0" w:type="auto"/>
            <w:hideMark/>
          </w:tcPr>
          <w:p w14:paraId="13040B1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4.09</w:t>
            </w:r>
          </w:p>
        </w:tc>
        <w:tc>
          <w:tcPr>
            <w:tcW w:w="0" w:type="auto"/>
            <w:hideMark/>
          </w:tcPr>
          <w:p w14:paraId="1D2B4E1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0.73</w:t>
            </w:r>
          </w:p>
        </w:tc>
        <w:tc>
          <w:tcPr>
            <w:tcW w:w="0" w:type="auto"/>
            <w:hideMark/>
          </w:tcPr>
          <w:p w14:paraId="215EF00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522A9D5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5</w:t>
            </w:r>
          </w:p>
        </w:tc>
      </w:tr>
      <w:tr w:rsidR="00BA3ACE" w:rsidRPr="00386BAD" w14:paraId="6A109461" w14:textId="77777777" w:rsidTr="00BA3ACE">
        <w:tc>
          <w:tcPr>
            <w:tcW w:w="0" w:type="auto"/>
            <w:hideMark/>
          </w:tcPr>
          <w:p w14:paraId="1817746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11</w:t>
            </w:r>
          </w:p>
        </w:tc>
        <w:tc>
          <w:tcPr>
            <w:tcW w:w="0" w:type="auto"/>
            <w:hideMark/>
          </w:tcPr>
          <w:p w14:paraId="56D9440C"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متابعة بيانات أداء الأجهزة الطبية بشكل مستمر</w:t>
            </w:r>
            <w:r w:rsidRPr="00386BAD">
              <w:rPr>
                <w:rFonts w:ascii="Traditional Arabic" w:eastAsia="Calibri" w:hAnsi="Traditional Arabic" w:cs="Traditional Arabic"/>
                <w:sz w:val="32"/>
                <w:szCs w:val="32"/>
                <w:lang w:val="en-US" w:bidi="ar-JO"/>
              </w:rPr>
              <w:t>.</w:t>
            </w:r>
          </w:p>
        </w:tc>
        <w:tc>
          <w:tcPr>
            <w:tcW w:w="0" w:type="auto"/>
            <w:hideMark/>
          </w:tcPr>
          <w:p w14:paraId="681455C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4.16</w:t>
            </w:r>
          </w:p>
        </w:tc>
        <w:tc>
          <w:tcPr>
            <w:tcW w:w="0" w:type="auto"/>
            <w:hideMark/>
          </w:tcPr>
          <w:p w14:paraId="6F2B8FD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0.67</w:t>
            </w:r>
          </w:p>
        </w:tc>
        <w:tc>
          <w:tcPr>
            <w:tcW w:w="0" w:type="auto"/>
            <w:hideMark/>
          </w:tcPr>
          <w:p w14:paraId="75399E5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3E7D5AC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3</w:t>
            </w:r>
          </w:p>
        </w:tc>
      </w:tr>
      <w:tr w:rsidR="00BA3ACE" w:rsidRPr="00386BAD" w14:paraId="65A97098" w14:textId="77777777" w:rsidTr="00BA3ACE">
        <w:tc>
          <w:tcPr>
            <w:tcW w:w="0" w:type="auto"/>
            <w:hideMark/>
          </w:tcPr>
          <w:p w14:paraId="19193265"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12</w:t>
            </w:r>
          </w:p>
        </w:tc>
        <w:tc>
          <w:tcPr>
            <w:tcW w:w="0" w:type="auto"/>
            <w:hideMark/>
          </w:tcPr>
          <w:p w14:paraId="76AF0868"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تساعد الصيانة التنبؤية في تحسين سرعة الاستجابة للأعطال</w:t>
            </w:r>
            <w:r w:rsidRPr="00386BAD">
              <w:rPr>
                <w:rFonts w:ascii="Traditional Arabic" w:eastAsia="Calibri" w:hAnsi="Traditional Arabic" w:cs="Traditional Arabic"/>
                <w:sz w:val="32"/>
                <w:szCs w:val="32"/>
                <w:lang w:val="en-US" w:bidi="ar-JO"/>
              </w:rPr>
              <w:t>.</w:t>
            </w:r>
          </w:p>
        </w:tc>
        <w:tc>
          <w:tcPr>
            <w:tcW w:w="0" w:type="auto"/>
            <w:hideMark/>
          </w:tcPr>
          <w:p w14:paraId="33E27511"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4.23</w:t>
            </w:r>
          </w:p>
        </w:tc>
        <w:tc>
          <w:tcPr>
            <w:tcW w:w="0" w:type="auto"/>
            <w:hideMark/>
          </w:tcPr>
          <w:p w14:paraId="11B1ED9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0.61</w:t>
            </w:r>
          </w:p>
        </w:tc>
        <w:tc>
          <w:tcPr>
            <w:tcW w:w="0" w:type="auto"/>
            <w:hideMark/>
          </w:tcPr>
          <w:p w14:paraId="71F54AB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 جدًا</w:t>
            </w:r>
          </w:p>
        </w:tc>
        <w:tc>
          <w:tcPr>
            <w:tcW w:w="0" w:type="auto"/>
            <w:hideMark/>
          </w:tcPr>
          <w:p w14:paraId="6A41496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w:t>
            </w:r>
          </w:p>
        </w:tc>
      </w:tr>
      <w:tr w:rsidR="00BA3ACE" w:rsidRPr="00386BAD" w14:paraId="364086D5" w14:textId="77777777" w:rsidTr="00BA3ACE">
        <w:tc>
          <w:tcPr>
            <w:tcW w:w="0" w:type="auto"/>
            <w:hideMark/>
          </w:tcPr>
          <w:p w14:paraId="30516D4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13</w:t>
            </w:r>
          </w:p>
        </w:tc>
        <w:tc>
          <w:tcPr>
            <w:tcW w:w="0" w:type="auto"/>
            <w:hideMark/>
          </w:tcPr>
          <w:p w14:paraId="3EDB2D5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استخدام أجهزة استشعار أو تقنيات ذكية لمراقبة حالة الأجهزة</w:t>
            </w:r>
            <w:r w:rsidRPr="00386BAD">
              <w:rPr>
                <w:rFonts w:ascii="Traditional Arabic" w:eastAsia="Calibri" w:hAnsi="Traditional Arabic" w:cs="Traditional Arabic"/>
                <w:sz w:val="32"/>
                <w:szCs w:val="32"/>
                <w:lang w:val="en-US" w:bidi="ar-JO"/>
              </w:rPr>
              <w:t>.</w:t>
            </w:r>
          </w:p>
        </w:tc>
        <w:tc>
          <w:tcPr>
            <w:tcW w:w="0" w:type="auto"/>
            <w:hideMark/>
          </w:tcPr>
          <w:p w14:paraId="7968356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3.95</w:t>
            </w:r>
          </w:p>
        </w:tc>
        <w:tc>
          <w:tcPr>
            <w:tcW w:w="0" w:type="auto"/>
            <w:hideMark/>
          </w:tcPr>
          <w:p w14:paraId="2DD6A556"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0.78</w:t>
            </w:r>
          </w:p>
        </w:tc>
        <w:tc>
          <w:tcPr>
            <w:tcW w:w="0" w:type="auto"/>
            <w:hideMark/>
          </w:tcPr>
          <w:p w14:paraId="1E91AF22"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55F86B7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7</w:t>
            </w:r>
          </w:p>
        </w:tc>
      </w:tr>
      <w:tr w:rsidR="00BA3ACE" w:rsidRPr="00386BAD" w14:paraId="484EBB54" w14:textId="77777777" w:rsidTr="00BA3ACE">
        <w:tc>
          <w:tcPr>
            <w:tcW w:w="0" w:type="auto"/>
            <w:hideMark/>
          </w:tcPr>
          <w:p w14:paraId="64816CD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14</w:t>
            </w:r>
          </w:p>
        </w:tc>
        <w:tc>
          <w:tcPr>
            <w:tcW w:w="0" w:type="auto"/>
            <w:hideMark/>
          </w:tcPr>
          <w:p w14:paraId="5439A802"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تقييم أثر الصيانة التنبؤية في تحسين كفاءة تشغيل الأجهزة الطبية</w:t>
            </w:r>
            <w:r w:rsidRPr="00386BAD">
              <w:rPr>
                <w:rFonts w:ascii="Traditional Arabic" w:eastAsia="Calibri" w:hAnsi="Traditional Arabic" w:cs="Traditional Arabic"/>
                <w:sz w:val="32"/>
                <w:szCs w:val="32"/>
                <w:lang w:val="en-US" w:bidi="ar-JO"/>
              </w:rPr>
              <w:t>.</w:t>
            </w:r>
          </w:p>
        </w:tc>
        <w:tc>
          <w:tcPr>
            <w:tcW w:w="0" w:type="auto"/>
            <w:hideMark/>
          </w:tcPr>
          <w:p w14:paraId="42EF332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4.03</w:t>
            </w:r>
          </w:p>
        </w:tc>
        <w:tc>
          <w:tcPr>
            <w:tcW w:w="0" w:type="auto"/>
            <w:hideMark/>
          </w:tcPr>
          <w:p w14:paraId="6D899A75"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0.74</w:t>
            </w:r>
          </w:p>
        </w:tc>
        <w:tc>
          <w:tcPr>
            <w:tcW w:w="0" w:type="auto"/>
            <w:hideMark/>
          </w:tcPr>
          <w:p w14:paraId="52F7650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77EC88F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6</w:t>
            </w:r>
          </w:p>
        </w:tc>
      </w:tr>
      <w:tr w:rsidR="00BA3ACE" w:rsidRPr="00386BAD" w14:paraId="25311C6B" w14:textId="77777777" w:rsidTr="00F029D3">
        <w:tc>
          <w:tcPr>
            <w:tcW w:w="0" w:type="auto"/>
            <w:gridSpan w:val="2"/>
            <w:hideMark/>
          </w:tcPr>
          <w:p w14:paraId="0F755278"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المتوسط الكلي</w:t>
            </w:r>
          </w:p>
        </w:tc>
        <w:tc>
          <w:tcPr>
            <w:tcW w:w="0" w:type="auto"/>
            <w:hideMark/>
          </w:tcPr>
          <w:p w14:paraId="22E98DFA" w14:textId="77777777" w:rsidR="00BA3ACE" w:rsidRPr="00386BAD" w:rsidRDefault="00BA3ACE" w:rsidP="00BA3ACE">
            <w:pPr>
              <w:bidi/>
              <w:jc w:val="both"/>
              <w:rPr>
                <w:rFonts w:ascii="Traditional Arabic" w:eastAsia="Calibri" w:hAnsi="Traditional Arabic" w:cs="Traditional Arabic"/>
                <w:sz w:val="32"/>
                <w:szCs w:val="32"/>
                <w:lang w:val="en-US" w:bidi="ar-JO"/>
              </w:rPr>
            </w:pPr>
          </w:p>
        </w:tc>
        <w:tc>
          <w:tcPr>
            <w:tcW w:w="0" w:type="auto"/>
            <w:hideMark/>
          </w:tcPr>
          <w:p w14:paraId="74F8752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4.11</w:t>
            </w:r>
          </w:p>
        </w:tc>
        <w:tc>
          <w:tcPr>
            <w:tcW w:w="0" w:type="auto"/>
            <w:hideMark/>
          </w:tcPr>
          <w:p w14:paraId="7AB24D8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0.69</w:t>
            </w:r>
          </w:p>
        </w:tc>
        <w:tc>
          <w:tcPr>
            <w:tcW w:w="0" w:type="auto"/>
            <w:hideMark/>
          </w:tcPr>
          <w:p w14:paraId="2554118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مرتفعة</w:t>
            </w:r>
          </w:p>
        </w:tc>
      </w:tr>
    </w:tbl>
    <w:p w14:paraId="681C0D6F"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rPr>
      </w:pPr>
    </w:p>
    <w:p w14:paraId="173C4FFE"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يبين جدول (4-3) أن المتوسط الحسابي الكلي لبعد الصيانة التنبؤية بلغ (</w:t>
      </w:r>
      <w:commentRangeStart w:id="15"/>
      <w:r w:rsidRPr="00386BAD">
        <w:rPr>
          <w:rFonts w:ascii="Traditional Arabic" w:eastAsia="Calibri" w:hAnsi="Traditional Arabic" w:cs="Traditional Arabic"/>
          <w:sz w:val="32"/>
          <w:szCs w:val="32"/>
          <w:rtl/>
          <w:lang w:val="en-US"/>
        </w:rPr>
        <w:t xml:space="preserve">4.11) </w:t>
      </w:r>
      <w:commentRangeEnd w:id="15"/>
      <w:r w:rsidR="00043B01" w:rsidRPr="00386BAD">
        <w:rPr>
          <w:rStyle w:val="aa"/>
          <w:rFonts w:ascii="Traditional Arabic" w:eastAsia="Calibri" w:hAnsi="Traditional Arabic" w:cs="Traditional Arabic"/>
          <w:sz w:val="32"/>
          <w:szCs w:val="32"/>
          <w:rtl/>
          <w:lang w:val="en-US"/>
        </w:rPr>
        <w:commentReference w:id="15"/>
      </w:r>
      <w:r w:rsidRPr="00386BAD">
        <w:rPr>
          <w:rFonts w:ascii="Traditional Arabic" w:eastAsia="Calibri" w:hAnsi="Traditional Arabic" w:cs="Traditional Arabic"/>
          <w:sz w:val="32"/>
          <w:szCs w:val="32"/>
          <w:rtl/>
          <w:lang w:val="en-US"/>
        </w:rPr>
        <w:t>بانحراف معياري مقداره (0.69)، مما يشير إلى أن مستوى تطبيق الصيانة التنبؤية في مستشفى عسير المركزي جاء مرتفعًا من وجهة نظر أفراد الدراسة.</w:t>
      </w:r>
    </w:p>
    <w:p w14:paraId="7FD56FA1"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وعلى مستوى الفقرات،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تساعد الصيانة التنبؤية في تحسين سرعة الاستجابة للأعطال</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الأولى بمتوسط حسابي بلغ (4.23)، ويمكن تفسير هذه النتيجة بتوجه المستشفى نحو تعزيز سرعة التعامل مع الأعطال بما يضمن استمرارية تشغيل الأجهزة الطبية وتقليل تأثير الأعطال في سير الخدمات الصحية، وهو ما يعكس إدراك العاملين لأهمية الصيانة التنبؤية في دعم الكفاءة التشغيلية</w:t>
      </w:r>
      <w:r w:rsidRPr="00386BAD">
        <w:rPr>
          <w:rFonts w:ascii="Traditional Arabic" w:eastAsia="Calibri" w:hAnsi="Traditional Arabic" w:cs="Traditional Arabic"/>
          <w:sz w:val="32"/>
          <w:szCs w:val="32"/>
        </w:rPr>
        <w:t>.</w:t>
      </w:r>
    </w:p>
    <w:p w14:paraId="3A2861B5" w14:textId="77777777" w:rsidR="00BA3ACE" w:rsidRPr="00386BAD" w:rsidRDefault="00BA3ACE" w:rsidP="00A23CE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وجاءت الفقرة المتعلقة باستخدام تحليل البيانات لمراقبة أداء الأجهزة الطبية في المرتبة الثانية بمتوسط حسابي بلغ (4.18)، تلتها الفقرة الخاصة بمتابعة بيانات أداء الأجهزة الطبية بشكل مستمر بمتوسط حسابي بلغ (4.16)، مما يشير إلى اهتمام المستشفى بتوظيف البيانات التشغيلية في متابعة أداء الأجهزة الطبية وتحسين كفاءتها.</w:t>
      </w:r>
    </w:p>
    <w:p w14:paraId="3A393E16"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وفي المقابل،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يتم استخدام أجهزة استشعار أو تقنيات ذكية لمراقبة حالة الأجهزة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الأخيرة بمتوسط حسابي بلغ (3.95)، ويمكن تفسير ذلك بأن تطبيق تقنيات الاستشعار الذكية وإنترنت الأشياء يتطلب استثمارات تقنية وبنية تحتية متقدمة، وهي متطلبات قد لا تكون مطبقة بصورة شاملة على جميع الأجهزة الطبية، رغم توجه المستشفى نحو تطوير ممارسات الصيانة التنبؤية</w:t>
      </w:r>
      <w:r w:rsidRPr="00386BAD">
        <w:rPr>
          <w:rFonts w:ascii="Traditional Arabic" w:eastAsia="Calibri" w:hAnsi="Traditional Arabic" w:cs="Traditional Arabic"/>
          <w:sz w:val="32"/>
          <w:szCs w:val="32"/>
        </w:rPr>
        <w:t>.</w:t>
      </w:r>
    </w:p>
    <w:p w14:paraId="410FA9F5" w14:textId="77777777" w:rsidR="00BA3ACE" w:rsidRPr="00386BAD" w:rsidRDefault="00BA3ACE" w:rsidP="00A23CE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وفي المقابل، جاءت الفقرة المتعلقة باستخدام أجهزة الاستشعار أو التقنيات الذكية لمراقبة حالة الأجهزة في المرتبة الأخيرة بمتوسط حسابي بلغ (3.95)، ورغم أنها جاءت ضمن مستوى التقدير المرتفع، إلا أن ذلك قد يشير إلى </w:t>
      </w:r>
      <w:r w:rsidRPr="00386BAD">
        <w:rPr>
          <w:rFonts w:ascii="Traditional Arabic" w:eastAsia="Calibri" w:hAnsi="Traditional Arabic" w:cs="Traditional Arabic"/>
          <w:sz w:val="32"/>
          <w:szCs w:val="32"/>
          <w:rtl/>
          <w:lang w:val="en-US"/>
        </w:rPr>
        <w:lastRenderedPageBreak/>
        <w:t>وجود مجال لتوسيع استخدام التقنيات الذكية وإنترنت الأشياء في عمليات مراقبة الأجهزة الطبية ودعم برامج الصيانة التنبؤية مستقبلاً.</w:t>
      </w:r>
    </w:p>
    <w:p w14:paraId="10F7FF49" w14:textId="77777777" w:rsidR="00A23CEB" w:rsidRPr="00386BAD" w:rsidRDefault="00A23CEB" w:rsidP="00A23CEB">
      <w:pPr>
        <w:bidi/>
        <w:spacing w:line="360" w:lineRule="auto"/>
        <w:jc w:val="both"/>
        <w:rPr>
          <w:rFonts w:ascii="Traditional Arabic" w:eastAsia="Calibri" w:hAnsi="Traditional Arabic" w:cs="Traditional Arabic"/>
          <w:sz w:val="32"/>
          <w:szCs w:val="32"/>
          <w:lang w:val="en-US" w:bidi="ar-JO"/>
        </w:rPr>
      </w:pPr>
    </w:p>
    <w:p w14:paraId="150960D9" w14:textId="77777777" w:rsidR="00F029D3" w:rsidRPr="00386BAD" w:rsidRDefault="00F029D3" w:rsidP="00BA3AC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4.3.3 جودة الرعاية الصحية</w:t>
      </w:r>
    </w:p>
    <w:p w14:paraId="23D529B1" w14:textId="77777777" w:rsidR="00BA3ACE" w:rsidRPr="00386BAD" w:rsidRDefault="00BA3ACE"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أولاً: بعد سرعة الاستجابة للخدمة الطبية</w:t>
      </w:r>
    </w:p>
    <w:p w14:paraId="43AD425E" w14:textId="77777777" w:rsidR="00BA3ACE" w:rsidRPr="00386BAD" w:rsidRDefault="00BA3ACE"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للتعرف إلى مستوى </w:t>
      </w:r>
      <w:r w:rsidR="00F029D3" w:rsidRPr="00386BAD">
        <w:rPr>
          <w:rFonts w:ascii="Traditional Arabic" w:eastAsia="Calibri" w:hAnsi="Traditional Arabic" w:cs="Traditional Arabic"/>
          <w:sz w:val="32"/>
          <w:szCs w:val="32"/>
          <w:rtl/>
          <w:lang w:val="en-US"/>
        </w:rPr>
        <w:t>جودة الرعاية الصحية من خلال بعد سرعة الاستجابة للخدمة الطبية، تم استخراج المتوسطات الحسابية والانحرافات المعيارية ودرجة التقدير لفقرات هذا البعد، بالإضافة إلى المتوسط الحسابي الكلي، كما هو موضح في جدول (4-4).</w:t>
      </w:r>
    </w:p>
    <w:p w14:paraId="68D7EC88" w14:textId="77777777" w:rsidR="00BA3ACE" w:rsidRPr="00386BAD" w:rsidRDefault="00BA3ACE" w:rsidP="00F029D3">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(4-4) المتوسطات الحسابية والانحرافات المعيارية ودرجة التقدير لفقرات بعد سرعة الاستجابة للخدمة الطبية</w:t>
      </w:r>
    </w:p>
    <w:tbl>
      <w:tblPr>
        <w:tblStyle w:val="a3"/>
        <w:bidiVisual/>
        <w:tblW w:w="0" w:type="auto"/>
        <w:tblLook w:val="04A0" w:firstRow="1" w:lastRow="0" w:firstColumn="1" w:lastColumn="0" w:noHBand="0" w:noVBand="1"/>
      </w:tblPr>
      <w:tblGrid>
        <w:gridCol w:w="900"/>
        <w:gridCol w:w="4138"/>
        <w:gridCol w:w="1282"/>
        <w:gridCol w:w="1347"/>
        <w:gridCol w:w="1084"/>
        <w:gridCol w:w="825"/>
      </w:tblGrid>
      <w:tr w:rsidR="00BA3ACE" w:rsidRPr="00386BAD" w14:paraId="1070698C" w14:textId="77777777" w:rsidTr="00BA3ACE">
        <w:tc>
          <w:tcPr>
            <w:tcW w:w="0" w:type="auto"/>
            <w:hideMark/>
          </w:tcPr>
          <w:p w14:paraId="3E9A1C2F"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39381DCD"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38DC1C70"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الحسابي</w:t>
            </w:r>
          </w:p>
        </w:tc>
        <w:tc>
          <w:tcPr>
            <w:tcW w:w="0" w:type="auto"/>
            <w:hideMark/>
          </w:tcPr>
          <w:p w14:paraId="6F3BBBCB"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الانحراف المعياري</w:t>
            </w:r>
          </w:p>
        </w:tc>
        <w:tc>
          <w:tcPr>
            <w:tcW w:w="0" w:type="auto"/>
            <w:hideMark/>
          </w:tcPr>
          <w:p w14:paraId="61A0430B"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درجة التقدير</w:t>
            </w:r>
          </w:p>
        </w:tc>
        <w:tc>
          <w:tcPr>
            <w:tcW w:w="0" w:type="auto"/>
            <w:hideMark/>
          </w:tcPr>
          <w:p w14:paraId="5C38F734"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BA3ACE" w:rsidRPr="00386BAD" w14:paraId="1A3839AD" w14:textId="77777777" w:rsidTr="00BA3ACE">
        <w:tc>
          <w:tcPr>
            <w:tcW w:w="0" w:type="auto"/>
            <w:hideMark/>
          </w:tcPr>
          <w:p w14:paraId="438DE9A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15</w:t>
            </w:r>
          </w:p>
        </w:tc>
        <w:tc>
          <w:tcPr>
            <w:tcW w:w="0" w:type="auto"/>
            <w:hideMark/>
          </w:tcPr>
          <w:p w14:paraId="3649F56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جاهزية الأجهزة الطبية في تسريع تقديم الخدمات الصحية</w:t>
            </w:r>
            <w:r w:rsidRPr="00386BAD">
              <w:rPr>
                <w:rFonts w:ascii="Traditional Arabic" w:eastAsia="Calibri" w:hAnsi="Traditional Arabic" w:cs="Traditional Arabic"/>
                <w:sz w:val="32"/>
                <w:szCs w:val="32"/>
                <w:lang w:val="en-US"/>
              </w:rPr>
              <w:t>.</w:t>
            </w:r>
          </w:p>
        </w:tc>
        <w:tc>
          <w:tcPr>
            <w:tcW w:w="0" w:type="auto"/>
            <w:hideMark/>
          </w:tcPr>
          <w:p w14:paraId="4E573CD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4.20</w:t>
            </w:r>
          </w:p>
        </w:tc>
        <w:tc>
          <w:tcPr>
            <w:tcW w:w="0" w:type="auto"/>
            <w:hideMark/>
          </w:tcPr>
          <w:p w14:paraId="03C4E8B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0.61</w:t>
            </w:r>
          </w:p>
        </w:tc>
        <w:tc>
          <w:tcPr>
            <w:tcW w:w="0" w:type="auto"/>
            <w:hideMark/>
          </w:tcPr>
          <w:p w14:paraId="342025DF"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 جدًا</w:t>
            </w:r>
          </w:p>
        </w:tc>
        <w:tc>
          <w:tcPr>
            <w:tcW w:w="0" w:type="auto"/>
            <w:hideMark/>
          </w:tcPr>
          <w:p w14:paraId="5059A5BE"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BA3ACE" w:rsidRPr="00386BAD" w14:paraId="574BEB5C" w14:textId="77777777" w:rsidTr="00BA3ACE">
        <w:tc>
          <w:tcPr>
            <w:tcW w:w="0" w:type="auto"/>
            <w:hideMark/>
          </w:tcPr>
          <w:p w14:paraId="7A09588B"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w:t>
            </w:r>
          </w:p>
        </w:tc>
        <w:tc>
          <w:tcPr>
            <w:tcW w:w="0" w:type="auto"/>
            <w:hideMark/>
          </w:tcPr>
          <w:p w14:paraId="5396BD43"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الفعالة للأجهزة في تقليل وقت انتظار المرضى</w:t>
            </w:r>
            <w:r w:rsidRPr="00386BAD">
              <w:rPr>
                <w:rFonts w:ascii="Traditional Arabic" w:eastAsia="Calibri" w:hAnsi="Traditional Arabic" w:cs="Traditional Arabic"/>
                <w:sz w:val="32"/>
                <w:szCs w:val="32"/>
                <w:lang w:val="en-US"/>
              </w:rPr>
              <w:t>.</w:t>
            </w:r>
          </w:p>
        </w:tc>
        <w:tc>
          <w:tcPr>
            <w:tcW w:w="0" w:type="auto"/>
            <w:hideMark/>
          </w:tcPr>
          <w:p w14:paraId="58E79B6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4.14</w:t>
            </w:r>
          </w:p>
        </w:tc>
        <w:tc>
          <w:tcPr>
            <w:tcW w:w="0" w:type="auto"/>
            <w:hideMark/>
          </w:tcPr>
          <w:p w14:paraId="484216D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0.68</w:t>
            </w:r>
          </w:p>
        </w:tc>
        <w:tc>
          <w:tcPr>
            <w:tcW w:w="0" w:type="auto"/>
            <w:hideMark/>
          </w:tcPr>
          <w:p w14:paraId="2A71F338"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08C740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BA3ACE" w:rsidRPr="00386BAD" w14:paraId="751F3F4D" w14:textId="77777777" w:rsidTr="00BA3ACE">
        <w:tc>
          <w:tcPr>
            <w:tcW w:w="0" w:type="auto"/>
            <w:hideMark/>
          </w:tcPr>
          <w:p w14:paraId="169118E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17</w:t>
            </w:r>
          </w:p>
        </w:tc>
        <w:tc>
          <w:tcPr>
            <w:tcW w:w="0" w:type="auto"/>
            <w:hideMark/>
          </w:tcPr>
          <w:p w14:paraId="5774AEF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يؤدي توفر الأجهزة الطبية الجاهزة إلى تحسين سرعة الاستجابة للحالات الطبية</w:t>
            </w:r>
            <w:r w:rsidRPr="00386BAD">
              <w:rPr>
                <w:rFonts w:ascii="Traditional Arabic" w:eastAsia="Calibri" w:hAnsi="Traditional Arabic" w:cs="Traditional Arabic"/>
                <w:sz w:val="32"/>
                <w:szCs w:val="32"/>
                <w:lang w:val="en-US"/>
              </w:rPr>
              <w:t>.</w:t>
            </w:r>
          </w:p>
        </w:tc>
        <w:tc>
          <w:tcPr>
            <w:tcW w:w="0" w:type="auto"/>
            <w:hideMark/>
          </w:tcPr>
          <w:p w14:paraId="3268B57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4.18</w:t>
            </w:r>
          </w:p>
        </w:tc>
        <w:tc>
          <w:tcPr>
            <w:tcW w:w="0" w:type="auto"/>
            <w:hideMark/>
          </w:tcPr>
          <w:p w14:paraId="76063C2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0" w:type="auto"/>
            <w:hideMark/>
          </w:tcPr>
          <w:p w14:paraId="683E2DD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4712ED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BA3ACE" w:rsidRPr="00386BAD" w14:paraId="0D1B8FAC" w14:textId="77777777" w:rsidTr="00BA3ACE">
        <w:tc>
          <w:tcPr>
            <w:tcW w:w="0" w:type="auto"/>
            <w:hideMark/>
          </w:tcPr>
          <w:p w14:paraId="4ACC7292"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18</w:t>
            </w:r>
          </w:p>
        </w:tc>
        <w:tc>
          <w:tcPr>
            <w:tcW w:w="0" w:type="auto"/>
            <w:hideMark/>
          </w:tcPr>
          <w:p w14:paraId="20541FC9"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كفاءة صيانة الأجهزة في تحسين استمرارية تقديم الخدمات الصحية</w:t>
            </w:r>
            <w:r w:rsidRPr="00386BAD">
              <w:rPr>
                <w:rFonts w:ascii="Traditional Arabic" w:eastAsia="Calibri" w:hAnsi="Traditional Arabic" w:cs="Traditional Arabic"/>
                <w:sz w:val="32"/>
                <w:szCs w:val="32"/>
                <w:lang w:val="en-US"/>
              </w:rPr>
              <w:t>.</w:t>
            </w:r>
          </w:p>
        </w:tc>
        <w:tc>
          <w:tcPr>
            <w:tcW w:w="0" w:type="auto"/>
            <w:hideMark/>
          </w:tcPr>
          <w:p w14:paraId="5654263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4.10</w:t>
            </w:r>
          </w:p>
        </w:tc>
        <w:tc>
          <w:tcPr>
            <w:tcW w:w="0" w:type="auto"/>
            <w:hideMark/>
          </w:tcPr>
          <w:p w14:paraId="754A7DF7"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5CF6E3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41C3BC4C"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BA3ACE" w:rsidRPr="00386BAD" w14:paraId="4F474ABA" w14:textId="77777777" w:rsidTr="00BA3ACE">
        <w:tc>
          <w:tcPr>
            <w:tcW w:w="0" w:type="auto"/>
            <w:hideMark/>
          </w:tcPr>
          <w:p w14:paraId="756367B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19</w:t>
            </w:r>
          </w:p>
        </w:tc>
        <w:tc>
          <w:tcPr>
            <w:tcW w:w="0" w:type="auto"/>
            <w:hideMark/>
          </w:tcPr>
          <w:p w14:paraId="018EB419"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للأجهزة في تقليل الأعطال أثناء تقديم الخدمة الطبية</w:t>
            </w:r>
            <w:r w:rsidRPr="00386BAD">
              <w:rPr>
                <w:rFonts w:ascii="Traditional Arabic" w:eastAsia="Calibri" w:hAnsi="Traditional Arabic" w:cs="Traditional Arabic"/>
                <w:sz w:val="32"/>
                <w:szCs w:val="32"/>
                <w:lang w:val="en-US"/>
              </w:rPr>
              <w:t>.</w:t>
            </w:r>
          </w:p>
        </w:tc>
        <w:tc>
          <w:tcPr>
            <w:tcW w:w="0" w:type="auto"/>
            <w:hideMark/>
          </w:tcPr>
          <w:p w14:paraId="5A9FC3AD"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3.99</w:t>
            </w:r>
          </w:p>
        </w:tc>
        <w:tc>
          <w:tcPr>
            <w:tcW w:w="0" w:type="auto"/>
            <w:hideMark/>
          </w:tcPr>
          <w:p w14:paraId="3E229E3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0.74</w:t>
            </w:r>
          </w:p>
        </w:tc>
        <w:tc>
          <w:tcPr>
            <w:tcW w:w="0" w:type="auto"/>
            <w:hideMark/>
          </w:tcPr>
          <w:p w14:paraId="511C652B"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4961FD82"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5E56626A" w14:textId="77777777" w:rsidTr="00F029D3">
        <w:tc>
          <w:tcPr>
            <w:tcW w:w="0" w:type="auto"/>
            <w:gridSpan w:val="2"/>
            <w:hideMark/>
          </w:tcPr>
          <w:p w14:paraId="7D0AADF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w:t>
            </w:r>
          </w:p>
        </w:tc>
        <w:tc>
          <w:tcPr>
            <w:tcW w:w="0" w:type="auto"/>
            <w:hideMark/>
          </w:tcPr>
          <w:p w14:paraId="1DC1BCBF"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2C72AC5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4.12</w:t>
            </w:r>
          </w:p>
        </w:tc>
        <w:tc>
          <w:tcPr>
            <w:tcW w:w="0" w:type="auto"/>
            <w:hideMark/>
          </w:tcPr>
          <w:p w14:paraId="464ABEA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0.67</w:t>
            </w:r>
          </w:p>
        </w:tc>
        <w:tc>
          <w:tcPr>
            <w:tcW w:w="0" w:type="auto"/>
            <w:hideMark/>
          </w:tcPr>
          <w:p w14:paraId="3C81E5B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330A5A8B"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rPr>
      </w:pPr>
    </w:p>
    <w:p w14:paraId="2F405EC3"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(4-4) أن المتوسط الحسابي الكلي لبعد سرعة الاستجابة للخدمة الطبية بلغ (4.12) بانحراف معياري مقداره (0.67)، مما يشير إلى أن مستوى سرعة الاستجابة للخدمة الطبية في مستشفى عسير المركزي جاء مرتفعًا من وجهة نظر أفراد الدراسة.</w:t>
      </w:r>
    </w:p>
    <w:p w14:paraId="538037A1"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rPr>
      </w:pPr>
      <w:commentRangeStart w:id="16"/>
      <w:r w:rsidRPr="00386BAD">
        <w:rPr>
          <w:rFonts w:ascii="Traditional Arabic" w:eastAsia="Calibri" w:hAnsi="Traditional Arabic" w:cs="Traditional Arabic"/>
          <w:sz w:val="32"/>
          <w:szCs w:val="32"/>
          <w:rtl/>
          <w:lang w:val="en-US"/>
        </w:rPr>
        <w:t>وعلى مستوى الفقرات، جاءت الفقرة "تسهم جاهزية الأجهزة الطبية في تسريع تقديم الخدمات الصحية" في المرتبة الأولى بمتوسط حسابي بلغ (4.20)، تلتها الفقرة "يؤدي توفر الأجهزة الطبية الجاهزة إلى تحسين سرعة الاستجابة للحالات الطبية" بمتوسط حسابي بلغ (4.18)، ثم الفقرة المتعلقة بتقليل وقت انتظار المرضى بمتوسط حسابي بلغ (4.14).</w:t>
      </w:r>
    </w:p>
    <w:p w14:paraId="78E2FEB1"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أظهرت النتائج حصول الفقرتين المتعلقتين بتحسين استمرارية تقديم الخدمات الصحية وتقليل الأعطال أثناء تقديم الخدمة الطبية على متوسطات حسابية مرتفعة، إذ بلغ متوسطهما (4.10) و (3.99) على التوالي، مما يعكس إدراك أفراد الدراسة لارتفاع مستوى سرعة الاستجابة للخدمات الطبية في المستشفى نتيجة جاهزية الأجهزة الطبية وكفاءة تشغيلها.</w:t>
      </w:r>
      <w:commentRangeEnd w:id="16"/>
      <w:r w:rsidR="00043B01" w:rsidRPr="00386BAD">
        <w:rPr>
          <w:rStyle w:val="aa"/>
          <w:rFonts w:ascii="Traditional Arabic" w:eastAsia="Calibri" w:hAnsi="Traditional Arabic" w:cs="Traditional Arabic"/>
          <w:sz w:val="32"/>
          <w:szCs w:val="32"/>
          <w:lang w:val="en-US"/>
        </w:rPr>
        <w:commentReference w:id="16"/>
      </w:r>
    </w:p>
    <w:p w14:paraId="3751B906" w14:textId="77777777" w:rsidR="00F029D3" w:rsidRPr="00386BAD" w:rsidRDefault="00F029D3"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ثانياً: بعد سلامة المرضى</w:t>
      </w:r>
    </w:p>
    <w:p w14:paraId="5533E43C"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للتعرف إلى مستوى جودة الرعاية الصحية من خلال بعد سلامة المرضى، تم استخراج المتوسطات الحسابية والانحرافات المعيارية ودرجة التقدير لفقرات هذا البعد، بالإضافة إلى المتوسط الحسابي الكلي، كما هو موضح في جدول (4-5).</w:t>
      </w:r>
    </w:p>
    <w:p w14:paraId="42C7AF75" w14:textId="77777777" w:rsidR="00F029D3" w:rsidRPr="00386BAD" w:rsidRDefault="00F029D3" w:rsidP="00F029D3">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(4-5) المتوسطات الحسابية والانحرافات المعيارية ودرجة التقدير لفقرات بعد سلامة المرضى</w:t>
      </w:r>
    </w:p>
    <w:tbl>
      <w:tblPr>
        <w:tblStyle w:val="a3"/>
        <w:bidiVisual/>
        <w:tblW w:w="0" w:type="auto"/>
        <w:tblLook w:val="04A0" w:firstRow="1" w:lastRow="0" w:firstColumn="1" w:lastColumn="0" w:noHBand="0" w:noVBand="1"/>
      </w:tblPr>
      <w:tblGrid>
        <w:gridCol w:w="900"/>
        <w:gridCol w:w="3949"/>
        <w:gridCol w:w="1282"/>
        <w:gridCol w:w="1347"/>
        <w:gridCol w:w="1083"/>
        <w:gridCol w:w="1015"/>
      </w:tblGrid>
      <w:tr w:rsidR="00F029D3" w:rsidRPr="00386BAD" w14:paraId="4B83F0E1" w14:textId="77777777" w:rsidTr="00F029D3">
        <w:tc>
          <w:tcPr>
            <w:tcW w:w="0" w:type="auto"/>
            <w:hideMark/>
          </w:tcPr>
          <w:p w14:paraId="01A2F74C"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63F5BF47"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65B7E820"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الحسابي</w:t>
            </w:r>
          </w:p>
        </w:tc>
        <w:tc>
          <w:tcPr>
            <w:tcW w:w="0" w:type="auto"/>
            <w:hideMark/>
          </w:tcPr>
          <w:p w14:paraId="5B50F70E"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الانحراف المعياري</w:t>
            </w:r>
          </w:p>
        </w:tc>
        <w:tc>
          <w:tcPr>
            <w:tcW w:w="0" w:type="auto"/>
            <w:hideMark/>
          </w:tcPr>
          <w:p w14:paraId="4C22AF59"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درجة التقدير</w:t>
            </w:r>
          </w:p>
        </w:tc>
        <w:tc>
          <w:tcPr>
            <w:tcW w:w="0" w:type="auto"/>
            <w:hideMark/>
          </w:tcPr>
          <w:p w14:paraId="69ADCC4F"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4B91266E" w14:textId="77777777" w:rsidTr="00F029D3">
        <w:tc>
          <w:tcPr>
            <w:tcW w:w="0" w:type="auto"/>
            <w:hideMark/>
          </w:tcPr>
          <w:p w14:paraId="1FBCBD1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w:t>
            </w:r>
          </w:p>
        </w:tc>
        <w:tc>
          <w:tcPr>
            <w:tcW w:w="0" w:type="auto"/>
            <w:hideMark/>
          </w:tcPr>
          <w:p w14:paraId="26AEA43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صيانة الأجهزة الطبية في تعزيز سلامة المرضى</w:t>
            </w:r>
            <w:r w:rsidRPr="00386BAD">
              <w:rPr>
                <w:rFonts w:ascii="Traditional Arabic" w:eastAsia="Calibri" w:hAnsi="Traditional Arabic" w:cs="Traditional Arabic"/>
                <w:sz w:val="32"/>
                <w:szCs w:val="32"/>
                <w:lang w:val="en-US"/>
              </w:rPr>
              <w:t>.</w:t>
            </w:r>
          </w:p>
        </w:tc>
        <w:tc>
          <w:tcPr>
            <w:tcW w:w="0" w:type="auto"/>
            <w:hideMark/>
          </w:tcPr>
          <w:p w14:paraId="14DDFCA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4.28</w:t>
            </w:r>
          </w:p>
        </w:tc>
        <w:tc>
          <w:tcPr>
            <w:tcW w:w="0" w:type="auto"/>
            <w:hideMark/>
          </w:tcPr>
          <w:p w14:paraId="2331D75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0.59</w:t>
            </w:r>
          </w:p>
        </w:tc>
        <w:tc>
          <w:tcPr>
            <w:tcW w:w="0" w:type="auto"/>
            <w:hideMark/>
          </w:tcPr>
          <w:p w14:paraId="4A1E6A6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 جدًا</w:t>
            </w:r>
          </w:p>
        </w:tc>
        <w:tc>
          <w:tcPr>
            <w:tcW w:w="0" w:type="auto"/>
            <w:hideMark/>
          </w:tcPr>
          <w:p w14:paraId="0BE42CA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2427F6EE" w14:textId="77777777" w:rsidTr="00F029D3">
        <w:tc>
          <w:tcPr>
            <w:tcW w:w="0" w:type="auto"/>
            <w:hideMark/>
          </w:tcPr>
          <w:p w14:paraId="1A7C33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21</w:t>
            </w:r>
          </w:p>
        </w:tc>
        <w:tc>
          <w:tcPr>
            <w:tcW w:w="0" w:type="auto"/>
            <w:hideMark/>
          </w:tcPr>
          <w:p w14:paraId="29C386A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تقلل الصيانة المنتظمة من مخاطر الأعطال أثناء استخدام الأجهزة الطبية</w:t>
            </w:r>
            <w:r w:rsidRPr="00386BAD">
              <w:rPr>
                <w:rFonts w:ascii="Traditional Arabic" w:eastAsia="Calibri" w:hAnsi="Traditional Arabic" w:cs="Traditional Arabic"/>
                <w:sz w:val="32"/>
                <w:szCs w:val="32"/>
                <w:lang w:val="en-US"/>
              </w:rPr>
              <w:t>.</w:t>
            </w:r>
          </w:p>
        </w:tc>
        <w:tc>
          <w:tcPr>
            <w:tcW w:w="0" w:type="auto"/>
            <w:hideMark/>
          </w:tcPr>
          <w:p w14:paraId="4D10CD6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4.32</w:t>
            </w:r>
          </w:p>
        </w:tc>
        <w:tc>
          <w:tcPr>
            <w:tcW w:w="0" w:type="auto"/>
            <w:hideMark/>
          </w:tcPr>
          <w:p w14:paraId="18A5502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0.57</w:t>
            </w:r>
          </w:p>
        </w:tc>
        <w:tc>
          <w:tcPr>
            <w:tcW w:w="0" w:type="auto"/>
            <w:hideMark/>
          </w:tcPr>
          <w:p w14:paraId="19017AB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 جدًا</w:t>
            </w:r>
          </w:p>
        </w:tc>
        <w:tc>
          <w:tcPr>
            <w:tcW w:w="0" w:type="auto"/>
            <w:hideMark/>
          </w:tcPr>
          <w:p w14:paraId="68CD399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67B01F89" w14:textId="77777777" w:rsidTr="00F029D3">
        <w:tc>
          <w:tcPr>
            <w:tcW w:w="0" w:type="auto"/>
            <w:hideMark/>
          </w:tcPr>
          <w:p w14:paraId="2C38D97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22</w:t>
            </w:r>
          </w:p>
        </w:tc>
        <w:tc>
          <w:tcPr>
            <w:tcW w:w="0" w:type="auto"/>
            <w:hideMark/>
          </w:tcPr>
          <w:p w14:paraId="1BFB44E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للأجهزة في تقليل الأخطاء الطبية المرتبطة بالأجهزة</w:t>
            </w:r>
            <w:r w:rsidRPr="00386BAD">
              <w:rPr>
                <w:rFonts w:ascii="Traditional Arabic" w:eastAsia="Calibri" w:hAnsi="Traditional Arabic" w:cs="Traditional Arabic"/>
                <w:sz w:val="32"/>
                <w:szCs w:val="32"/>
                <w:lang w:val="en-US"/>
              </w:rPr>
              <w:t>.</w:t>
            </w:r>
          </w:p>
        </w:tc>
        <w:tc>
          <w:tcPr>
            <w:tcW w:w="0" w:type="auto"/>
            <w:hideMark/>
          </w:tcPr>
          <w:p w14:paraId="118F453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4.19</w:t>
            </w:r>
          </w:p>
        </w:tc>
        <w:tc>
          <w:tcPr>
            <w:tcW w:w="0" w:type="auto"/>
            <w:hideMark/>
          </w:tcPr>
          <w:p w14:paraId="405FD72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0" w:type="auto"/>
            <w:hideMark/>
          </w:tcPr>
          <w:p w14:paraId="37CEC50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2692B5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044968B3" w14:textId="77777777" w:rsidTr="00F029D3">
        <w:tc>
          <w:tcPr>
            <w:tcW w:w="0" w:type="auto"/>
            <w:hideMark/>
          </w:tcPr>
          <w:p w14:paraId="6AB6CBC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23</w:t>
            </w:r>
          </w:p>
        </w:tc>
        <w:tc>
          <w:tcPr>
            <w:tcW w:w="0" w:type="auto"/>
            <w:hideMark/>
          </w:tcPr>
          <w:p w14:paraId="01B522B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جاهزية الأجهزة الطبية في تحسين مستوى الأمان داخل المستشفى</w:t>
            </w:r>
            <w:r w:rsidRPr="00386BAD">
              <w:rPr>
                <w:rFonts w:ascii="Traditional Arabic" w:eastAsia="Calibri" w:hAnsi="Traditional Arabic" w:cs="Traditional Arabic"/>
                <w:sz w:val="32"/>
                <w:szCs w:val="32"/>
                <w:lang w:val="en-US"/>
              </w:rPr>
              <w:t>.</w:t>
            </w:r>
          </w:p>
        </w:tc>
        <w:tc>
          <w:tcPr>
            <w:tcW w:w="0" w:type="auto"/>
            <w:hideMark/>
          </w:tcPr>
          <w:p w14:paraId="1D014C2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4.12</w:t>
            </w:r>
          </w:p>
        </w:tc>
        <w:tc>
          <w:tcPr>
            <w:tcW w:w="0" w:type="auto"/>
            <w:hideMark/>
          </w:tcPr>
          <w:p w14:paraId="55D42CB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7C38B0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3BA11C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F029D3" w:rsidRPr="00386BAD" w14:paraId="7B437399" w14:textId="77777777" w:rsidTr="00F029D3">
        <w:tc>
          <w:tcPr>
            <w:tcW w:w="0" w:type="auto"/>
            <w:hideMark/>
          </w:tcPr>
          <w:p w14:paraId="0F42473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24</w:t>
            </w:r>
          </w:p>
        </w:tc>
        <w:tc>
          <w:tcPr>
            <w:tcW w:w="0" w:type="auto"/>
            <w:hideMark/>
          </w:tcPr>
          <w:p w14:paraId="7CB3A91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الفعالة في تقليل المخاطر التشغيلية المرتبطة بالأجهزة الطبية</w:t>
            </w:r>
            <w:r w:rsidRPr="00386BAD">
              <w:rPr>
                <w:rFonts w:ascii="Traditional Arabic" w:eastAsia="Calibri" w:hAnsi="Traditional Arabic" w:cs="Traditional Arabic"/>
                <w:sz w:val="32"/>
                <w:szCs w:val="32"/>
                <w:lang w:val="en-US"/>
              </w:rPr>
              <w:t>.</w:t>
            </w:r>
          </w:p>
        </w:tc>
        <w:tc>
          <w:tcPr>
            <w:tcW w:w="0" w:type="auto"/>
            <w:hideMark/>
          </w:tcPr>
          <w:p w14:paraId="136A4DC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4.09</w:t>
            </w:r>
          </w:p>
        </w:tc>
        <w:tc>
          <w:tcPr>
            <w:tcW w:w="0" w:type="auto"/>
            <w:hideMark/>
          </w:tcPr>
          <w:p w14:paraId="7036287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68BAB23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D5404A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76E12047" w14:textId="77777777" w:rsidTr="00F029D3">
        <w:tc>
          <w:tcPr>
            <w:tcW w:w="0" w:type="auto"/>
            <w:gridSpan w:val="2"/>
            <w:hideMark/>
          </w:tcPr>
          <w:p w14:paraId="65B6BB3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w:t>
            </w:r>
          </w:p>
        </w:tc>
        <w:tc>
          <w:tcPr>
            <w:tcW w:w="0" w:type="auto"/>
            <w:hideMark/>
          </w:tcPr>
          <w:p w14:paraId="2E3989A5"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7062562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4.20</w:t>
            </w:r>
          </w:p>
        </w:tc>
        <w:tc>
          <w:tcPr>
            <w:tcW w:w="0" w:type="auto"/>
            <w:hideMark/>
          </w:tcPr>
          <w:p w14:paraId="079026D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0.64</w:t>
            </w:r>
          </w:p>
        </w:tc>
        <w:tc>
          <w:tcPr>
            <w:tcW w:w="0" w:type="auto"/>
            <w:hideMark/>
          </w:tcPr>
          <w:p w14:paraId="402F6FCF"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 جدًا</w:t>
            </w:r>
          </w:p>
        </w:tc>
      </w:tr>
    </w:tbl>
    <w:p w14:paraId="35A039F5"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(4-5) أن المتوسط الحسابي الكلي لبعد سلامة المرضى بلغ (4.20) بانحراف معياري مقداره (0.64)، مما يشير إلى أن مستوى سلامة المرضى في مستشفى عسير المركزي جاء مرتفعًا جدًا من وجهة نظر أفراد الدراسة، وهو أعلى متوسط بين أبعاد جودة الرعاية الصحية.</w:t>
      </w:r>
    </w:p>
    <w:p w14:paraId="5EDC30B6"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وعلى مستوى الفقرات، جاءت الفقرة "تقلل الصيانة المنتظمة من مخاطر الأعطال أثناء استخدام الأجهزة الطبية" في المرتبة الأولى بمتوسط حسابي بلغ (4.32)، تلتها الفقرة "تسهم صيانة الأجهزة الطبية في تعزيز سلامة المرضى" بمتوسط حسابي بلغ (4.28)، مما يعكس إدراك أفراد الدراسة للدور المهم الذي تؤديه الصيانة في الحد من المخاطر المرتبطة باستخدام الأجهزة الطبية والمحافظة على سلامة المرضى.</w:t>
      </w:r>
    </w:p>
    <w:p w14:paraId="4045A59C" w14:textId="77777777" w:rsidR="00F029D3" w:rsidRPr="00386BAD" w:rsidRDefault="00F029D3" w:rsidP="009454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جاءت الفقرة المتعلقة بتقليل الأخطاء الطبية المرتبطة بالأجهزة في المرتبة الثالثة بمتوسط حسابي بلغ (4.19)، تلتها الفقرة الخاصة بتحسين مستوى الأمان داخل المستشفى بمتوسط حسابي بلغ (4.12)، في حين جاءت الفقرة "تساعد الصيانة الفعالة في تقليل المخاطر التشغيلية المرتبطة بالأجهزة الطبية" في المرتبة الأخيرة بمتوسط حسابي بلغ (4.09)، إلا أنها بقيت ضمن مستوى التقدير المرتفع، مما يعكس اتفاق أفراد الدراسة على أن ممارسات الصيانة الحالية تسهم بدرجة كبيرة في تعزيز سلامة المرضى وتقليل المخاطر المرتبطة بالأجهزة الطبية.</w:t>
      </w:r>
    </w:p>
    <w:p w14:paraId="4AEF364D" w14:textId="77777777" w:rsidR="00F029D3" w:rsidRPr="00386BAD" w:rsidRDefault="00F029D3"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ثالثاً: بعد تقليل تأجيل العمليات والخدمات الطبية</w:t>
      </w:r>
    </w:p>
    <w:p w14:paraId="5602FFA3"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للتعرف إلى مستوى جودة الرعاية الصحية من خلال بعد تقليل تأجيل العمليات والخدمات الطبية، تم استخراج المتوسطات الحسابية والانحرافات المعيارية ودرجة التقدير لفقرات هذا البعد، بالإضافة إلى المتوسط الحسابي الكلي، كما هو موضح في جدول (4-6).</w:t>
      </w:r>
    </w:p>
    <w:p w14:paraId="4C15FDFC" w14:textId="77777777" w:rsidR="00F029D3" w:rsidRPr="00386BAD" w:rsidRDefault="00F029D3" w:rsidP="00F029D3">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(4-6) المتوسطات الحسابية والانحرافات المعيارية ودرجة التقدير لفقرات بعد تقليل تأجيل العمليات والخدمات الطبية</w:t>
      </w:r>
    </w:p>
    <w:tbl>
      <w:tblPr>
        <w:tblStyle w:val="a3"/>
        <w:bidiVisual/>
        <w:tblW w:w="0" w:type="auto"/>
        <w:tblLook w:val="04A0" w:firstRow="1" w:lastRow="0" w:firstColumn="1" w:lastColumn="0" w:noHBand="0" w:noVBand="1"/>
      </w:tblPr>
      <w:tblGrid>
        <w:gridCol w:w="918"/>
        <w:gridCol w:w="4028"/>
        <w:gridCol w:w="1316"/>
        <w:gridCol w:w="1381"/>
        <w:gridCol w:w="1108"/>
        <w:gridCol w:w="825"/>
      </w:tblGrid>
      <w:tr w:rsidR="00F029D3" w:rsidRPr="00386BAD" w14:paraId="12C48E5A" w14:textId="77777777" w:rsidTr="00F029D3">
        <w:tc>
          <w:tcPr>
            <w:tcW w:w="0" w:type="auto"/>
            <w:hideMark/>
          </w:tcPr>
          <w:p w14:paraId="02BD8A5C"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3C71AEC8"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704B13CF"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الحسابي</w:t>
            </w:r>
          </w:p>
        </w:tc>
        <w:tc>
          <w:tcPr>
            <w:tcW w:w="0" w:type="auto"/>
            <w:hideMark/>
          </w:tcPr>
          <w:p w14:paraId="0B43E549"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الانحراف المعياري</w:t>
            </w:r>
          </w:p>
        </w:tc>
        <w:tc>
          <w:tcPr>
            <w:tcW w:w="0" w:type="auto"/>
            <w:hideMark/>
          </w:tcPr>
          <w:p w14:paraId="46BFE960"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درجة التقدير</w:t>
            </w:r>
          </w:p>
        </w:tc>
        <w:tc>
          <w:tcPr>
            <w:tcW w:w="0" w:type="auto"/>
            <w:hideMark/>
          </w:tcPr>
          <w:p w14:paraId="4B68E922"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66FEFE92" w14:textId="77777777" w:rsidTr="00F029D3">
        <w:tc>
          <w:tcPr>
            <w:tcW w:w="0" w:type="auto"/>
            <w:hideMark/>
          </w:tcPr>
          <w:p w14:paraId="1995D3B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w:t>
            </w:r>
          </w:p>
        </w:tc>
        <w:tc>
          <w:tcPr>
            <w:tcW w:w="0" w:type="auto"/>
            <w:hideMark/>
          </w:tcPr>
          <w:p w14:paraId="23E8A040"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تسهم الصيانة الفعالة للأجهزة في تقليل تأجيل </w:t>
            </w:r>
            <w:r w:rsidRPr="00386BAD">
              <w:rPr>
                <w:rFonts w:ascii="Traditional Arabic" w:eastAsia="Calibri" w:hAnsi="Traditional Arabic" w:cs="Traditional Arabic"/>
                <w:sz w:val="32"/>
                <w:szCs w:val="32"/>
                <w:rtl/>
                <w:lang w:val="en-US"/>
              </w:rPr>
              <w:lastRenderedPageBreak/>
              <w:t>العمليات الطبية</w:t>
            </w:r>
            <w:r w:rsidRPr="00386BAD">
              <w:rPr>
                <w:rFonts w:ascii="Traditional Arabic" w:eastAsia="Calibri" w:hAnsi="Traditional Arabic" w:cs="Traditional Arabic"/>
                <w:sz w:val="32"/>
                <w:szCs w:val="32"/>
                <w:lang w:val="en-US"/>
              </w:rPr>
              <w:t>.</w:t>
            </w:r>
          </w:p>
        </w:tc>
        <w:tc>
          <w:tcPr>
            <w:tcW w:w="0" w:type="auto"/>
            <w:hideMark/>
          </w:tcPr>
          <w:p w14:paraId="2E587FA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4.13</w:t>
            </w:r>
          </w:p>
        </w:tc>
        <w:tc>
          <w:tcPr>
            <w:tcW w:w="0" w:type="auto"/>
            <w:hideMark/>
          </w:tcPr>
          <w:p w14:paraId="14252F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0.68</w:t>
            </w:r>
          </w:p>
        </w:tc>
        <w:tc>
          <w:tcPr>
            <w:tcW w:w="0" w:type="auto"/>
            <w:hideMark/>
          </w:tcPr>
          <w:p w14:paraId="718F126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8C209CF"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0D5F7AAE" w14:textId="77777777" w:rsidTr="00F029D3">
        <w:tc>
          <w:tcPr>
            <w:tcW w:w="0" w:type="auto"/>
            <w:hideMark/>
          </w:tcPr>
          <w:p w14:paraId="5F7925F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26</w:t>
            </w:r>
          </w:p>
        </w:tc>
        <w:tc>
          <w:tcPr>
            <w:tcW w:w="0" w:type="auto"/>
            <w:hideMark/>
          </w:tcPr>
          <w:p w14:paraId="45B2696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جاهزية الأجهزة الطبية في تقليل تعطل الخدمات الصحية</w:t>
            </w:r>
            <w:r w:rsidRPr="00386BAD">
              <w:rPr>
                <w:rFonts w:ascii="Traditional Arabic" w:eastAsia="Calibri" w:hAnsi="Traditional Arabic" w:cs="Traditional Arabic"/>
                <w:sz w:val="32"/>
                <w:szCs w:val="32"/>
                <w:lang w:val="en-US"/>
              </w:rPr>
              <w:t>.</w:t>
            </w:r>
          </w:p>
        </w:tc>
        <w:tc>
          <w:tcPr>
            <w:tcW w:w="0" w:type="auto"/>
            <w:hideMark/>
          </w:tcPr>
          <w:p w14:paraId="68821A69"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4.16</w:t>
            </w:r>
          </w:p>
        </w:tc>
        <w:tc>
          <w:tcPr>
            <w:tcW w:w="0" w:type="auto"/>
            <w:hideMark/>
          </w:tcPr>
          <w:p w14:paraId="623C1C5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0.65</w:t>
            </w:r>
          </w:p>
        </w:tc>
        <w:tc>
          <w:tcPr>
            <w:tcW w:w="0" w:type="auto"/>
            <w:hideMark/>
          </w:tcPr>
          <w:p w14:paraId="3718FD0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4B05FF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2B0556DE" w14:textId="77777777" w:rsidTr="00F029D3">
        <w:tc>
          <w:tcPr>
            <w:tcW w:w="0" w:type="auto"/>
            <w:hideMark/>
          </w:tcPr>
          <w:p w14:paraId="22F20BC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w:t>
            </w:r>
          </w:p>
        </w:tc>
        <w:tc>
          <w:tcPr>
            <w:tcW w:w="0" w:type="auto"/>
            <w:hideMark/>
          </w:tcPr>
          <w:p w14:paraId="3ABB7FD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المنتظمة في استمرارية تقديم الخدمات الطبية دون انقطاع</w:t>
            </w:r>
            <w:r w:rsidRPr="00386BAD">
              <w:rPr>
                <w:rFonts w:ascii="Traditional Arabic" w:eastAsia="Calibri" w:hAnsi="Traditional Arabic" w:cs="Traditional Arabic"/>
                <w:sz w:val="32"/>
                <w:szCs w:val="32"/>
                <w:lang w:val="en-US"/>
              </w:rPr>
              <w:t>.</w:t>
            </w:r>
          </w:p>
        </w:tc>
        <w:tc>
          <w:tcPr>
            <w:tcW w:w="0" w:type="auto"/>
            <w:hideMark/>
          </w:tcPr>
          <w:p w14:paraId="4624B9D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4.08</w:t>
            </w:r>
          </w:p>
        </w:tc>
        <w:tc>
          <w:tcPr>
            <w:tcW w:w="0" w:type="auto"/>
            <w:hideMark/>
          </w:tcPr>
          <w:p w14:paraId="09FB54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09D892E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4891C09"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F029D3" w:rsidRPr="00386BAD" w14:paraId="52FE5129" w14:textId="77777777" w:rsidTr="00F029D3">
        <w:tc>
          <w:tcPr>
            <w:tcW w:w="0" w:type="auto"/>
            <w:hideMark/>
          </w:tcPr>
          <w:p w14:paraId="06E2551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28</w:t>
            </w:r>
          </w:p>
        </w:tc>
        <w:tc>
          <w:tcPr>
            <w:tcW w:w="0" w:type="auto"/>
            <w:hideMark/>
          </w:tcPr>
          <w:p w14:paraId="33E665E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في تقليل توقف الأجهزة أثناء العمل</w:t>
            </w:r>
            <w:r w:rsidRPr="00386BAD">
              <w:rPr>
                <w:rFonts w:ascii="Traditional Arabic" w:eastAsia="Calibri" w:hAnsi="Traditional Arabic" w:cs="Traditional Arabic"/>
                <w:sz w:val="32"/>
                <w:szCs w:val="32"/>
                <w:lang w:val="en-US"/>
              </w:rPr>
              <w:t>.</w:t>
            </w:r>
          </w:p>
        </w:tc>
        <w:tc>
          <w:tcPr>
            <w:tcW w:w="0" w:type="auto"/>
            <w:hideMark/>
          </w:tcPr>
          <w:p w14:paraId="28DF80D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4.10</w:t>
            </w:r>
          </w:p>
        </w:tc>
        <w:tc>
          <w:tcPr>
            <w:tcW w:w="0" w:type="auto"/>
            <w:hideMark/>
          </w:tcPr>
          <w:p w14:paraId="215EADF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844D23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34180F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3EC8C792" w14:textId="77777777" w:rsidTr="00F029D3">
        <w:tc>
          <w:tcPr>
            <w:tcW w:w="0" w:type="auto"/>
            <w:hideMark/>
          </w:tcPr>
          <w:p w14:paraId="017C774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0" w:type="auto"/>
            <w:hideMark/>
          </w:tcPr>
          <w:p w14:paraId="1EF8890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الإدارة الفعالة لصيانة الأجهزة في تقليل تأجيل الإجراءات الطبية</w:t>
            </w:r>
            <w:r w:rsidRPr="00386BAD">
              <w:rPr>
                <w:rFonts w:ascii="Traditional Arabic" w:eastAsia="Calibri" w:hAnsi="Traditional Arabic" w:cs="Traditional Arabic"/>
                <w:sz w:val="32"/>
                <w:szCs w:val="32"/>
                <w:lang w:val="en-US"/>
              </w:rPr>
              <w:t>.</w:t>
            </w:r>
          </w:p>
        </w:tc>
        <w:tc>
          <w:tcPr>
            <w:tcW w:w="0" w:type="auto"/>
            <w:hideMark/>
          </w:tcPr>
          <w:p w14:paraId="3FAEA2A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3.88</w:t>
            </w:r>
          </w:p>
        </w:tc>
        <w:tc>
          <w:tcPr>
            <w:tcW w:w="0" w:type="auto"/>
            <w:hideMark/>
          </w:tcPr>
          <w:p w14:paraId="29A28100"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0.77</w:t>
            </w:r>
          </w:p>
        </w:tc>
        <w:tc>
          <w:tcPr>
            <w:tcW w:w="0" w:type="auto"/>
            <w:hideMark/>
          </w:tcPr>
          <w:p w14:paraId="5A3BB21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F2D0FE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2AC09C61" w14:textId="77777777" w:rsidTr="00F029D3">
        <w:tc>
          <w:tcPr>
            <w:tcW w:w="0" w:type="auto"/>
            <w:gridSpan w:val="2"/>
            <w:hideMark/>
          </w:tcPr>
          <w:p w14:paraId="379D090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w:t>
            </w:r>
          </w:p>
        </w:tc>
        <w:tc>
          <w:tcPr>
            <w:tcW w:w="0" w:type="auto"/>
            <w:hideMark/>
          </w:tcPr>
          <w:p w14:paraId="1E7014FB"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4CE1A6F1"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4.07</w:t>
            </w:r>
          </w:p>
        </w:tc>
        <w:tc>
          <w:tcPr>
            <w:tcW w:w="0" w:type="auto"/>
            <w:hideMark/>
          </w:tcPr>
          <w:p w14:paraId="07CE498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0.70</w:t>
            </w:r>
          </w:p>
        </w:tc>
        <w:tc>
          <w:tcPr>
            <w:tcW w:w="0" w:type="auto"/>
            <w:hideMark/>
          </w:tcPr>
          <w:p w14:paraId="0FE6F7E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3A3BF1B5" w14:textId="77777777" w:rsidR="00F029D3" w:rsidRPr="00386BAD" w:rsidRDefault="00F029D3" w:rsidP="00F029D3">
      <w:pPr>
        <w:bidi/>
        <w:spacing w:line="360" w:lineRule="auto"/>
        <w:jc w:val="both"/>
        <w:rPr>
          <w:rFonts w:ascii="Traditional Arabic" w:eastAsia="Calibri" w:hAnsi="Traditional Arabic" w:cs="Traditional Arabic"/>
          <w:b/>
          <w:bCs/>
          <w:sz w:val="32"/>
          <w:szCs w:val="32"/>
          <w:rtl/>
          <w:lang w:val="en-US"/>
        </w:rPr>
      </w:pPr>
    </w:p>
    <w:p w14:paraId="28B476A3" w14:textId="77777777" w:rsidR="00F029D3" w:rsidRPr="00386BAD" w:rsidRDefault="00F029D3" w:rsidP="00F029D3">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يبين جدول (4-6) أن المتوسط الحسابي الكلي لبعد تقليل تأجيل العمليات والخدمات الطبية بلغ (4.07) بانحراف معياري مقداره (0.70)، مما يشير إلى أن مستوى هذا البعد جاء مرتفعًا من وجهة نظر أفراد الدراسة.</w:t>
      </w:r>
    </w:p>
    <w:p w14:paraId="2E380270"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commentRangeStart w:id="17"/>
      <w:r w:rsidRPr="00386BAD">
        <w:rPr>
          <w:rFonts w:ascii="Traditional Arabic" w:eastAsia="Calibri" w:hAnsi="Traditional Arabic" w:cs="Traditional Arabic"/>
          <w:sz w:val="32"/>
          <w:szCs w:val="32"/>
          <w:rtl/>
          <w:lang w:val="en-US"/>
        </w:rPr>
        <w:t>وعلى مستوى الفقرات، جاءت الفقرة "تساعد جاهزية الأجهزة الطبية في تقليل تعطل الخدمات الصحية" في المرتبة الأولى بمتوسط حسابي بلغ (4.16)، تلتها الفقرة "تسهم الصيانة الفعالة للأجهزة في تقليل تأجيل العمليات الطبية" بمتوسط حسابي بلغ (4.13)، مما يعكس إدراك أفراد الدراسة لأهمية جاهزية الأجهزة الطبية والصيانة المستمرة في الحد من تعطل الخدمات وتأجيل الإجراءات الطبية.</w:t>
      </w:r>
    </w:p>
    <w:p w14:paraId="35C25782" w14:textId="77777777" w:rsidR="00F029D3" w:rsidRPr="00386BAD" w:rsidRDefault="00F029D3" w:rsidP="00F029D3">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 xml:space="preserve">كما جاءت الفقرة المتعلقة بتقليل توقف الأجهزة أثناء العمل في المرتبة الثالثة بمتوسط حسابي بلغ (4.10)، تلتها الفقرة الخاصة باستمرارية تقديم الخدمات الطبية دون انقطاع بمتوسط حسابي بلغ (4.08)، بينما جاءت الفقرة "تسهم الإدارة الفعالة لصيانة الأجهزة في تقليل تأجيل الإجراءات الطبية" في المرتبة الأخيرة بمتوسط حسابي بلغ </w:t>
      </w:r>
      <w:commentRangeEnd w:id="17"/>
      <w:r w:rsidR="00043B01" w:rsidRPr="00386BAD">
        <w:rPr>
          <w:rStyle w:val="aa"/>
          <w:rFonts w:ascii="Traditional Arabic" w:eastAsia="Calibri" w:hAnsi="Traditional Arabic" w:cs="Traditional Arabic"/>
          <w:sz w:val="32"/>
          <w:szCs w:val="32"/>
          <w:rtl/>
          <w:lang w:val="en-US"/>
        </w:rPr>
        <w:lastRenderedPageBreak/>
        <w:commentReference w:id="17"/>
      </w:r>
      <w:r w:rsidRPr="00386BAD">
        <w:rPr>
          <w:rFonts w:ascii="Traditional Arabic" w:eastAsia="Calibri" w:hAnsi="Traditional Arabic" w:cs="Traditional Arabic"/>
          <w:sz w:val="32"/>
          <w:szCs w:val="32"/>
          <w:rtl/>
          <w:lang w:val="en-US"/>
        </w:rPr>
        <w:t>(3.88)، إلا أنها بقيت ضمن مستوى التقدير المرتفع، مما يدل على اتفاق أفراد الدراسة على أن تطبيق ممارسات الصيانة يسهم في تقليل تأجيل العمليات والخدمات الطبية، مع وجود مجال لتعزيز كفاءة إدارة برامج الصيانة لتحقيق نتائج أفضل.</w:t>
      </w:r>
    </w:p>
    <w:p w14:paraId="758E84CC" w14:textId="77777777" w:rsidR="00F029D3" w:rsidRPr="00386BAD" w:rsidRDefault="00F029D3" w:rsidP="00F029D3">
      <w:pPr>
        <w:bidi/>
        <w:spacing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(4-7) المتوسطات الحسابية والانحرافات المعيارية لأبعاد جودة الرعاية الصحية والمتوسط الكلي</w:t>
      </w:r>
    </w:p>
    <w:tbl>
      <w:tblPr>
        <w:tblStyle w:val="a3"/>
        <w:bidiVisual/>
        <w:tblW w:w="5000" w:type="pct"/>
        <w:tblLook w:val="04A0" w:firstRow="1" w:lastRow="0" w:firstColumn="1" w:lastColumn="0" w:noHBand="0" w:noVBand="1"/>
      </w:tblPr>
      <w:tblGrid>
        <w:gridCol w:w="3706"/>
        <w:gridCol w:w="1735"/>
        <w:gridCol w:w="1814"/>
        <w:gridCol w:w="1423"/>
        <w:gridCol w:w="898"/>
      </w:tblGrid>
      <w:tr w:rsidR="00F029D3" w:rsidRPr="00386BAD" w14:paraId="557A0FE1" w14:textId="77777777" w:rsidTr="00F029D3">
        <w:tc>
          <w:tcPr>
            <w:tcW w:w="1935" w:type="pct"/>
            <w:hideMark/>
          </w:tcPr>
          <w:p w14:paraId="77898BEE"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البعد</w:t>
            </w:r>
          </w:p>
        </w:tc>
        <w:tc>
          <w:tcPr>
            <w:tcW w:w="906" w:type="pct"/>
            <w:hideMark/>
          </w:tcPr>
          <w:p w14:paraId="72CA132F"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الحسابي</w:t>
            </w:r>
          </w:p>
        </w:tc>
        <w:tc>
          <w:tcPr>
            <w:tcW w:w="947" w:type="pct"/>
            <w:hideMark/>
          </w:tcPr>
          <w:p w14:paraId="4D4ED74D"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الانحراف المعياري</w:t>
            </w:r>
          </w:p>
        </w:tc>
        <w:tc>
          <w:tcPr>
            <w:tcW w:w="743" w:type="pct"/>
            <w:hideMark/>
          </w:tcPr>
          <w:p w14:paraId="64A68E18"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درجة التقدير</w:t>
            </w:r>
          </w:p>
        </w:tc>
        <w:tc>
          <w:tcPr>
            <w:tcW w:w="470" w:type="pct"/>
            <w:hideMark/>
          </w:tcPr>
          <w:p w14:paraId="64A628DA"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661723FE" w14:textId="77777777" w:rsidTr="00F029D3">
        <w:tc>
          <w:tcPr>
            <w:tcW w:w="1935" w:type="pct"/>
            <w:hideMark/>
          </w:tcPr>
          <w:p w14:paraId="46C01F07"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سلامة المرضى</w:t>
            </w:r>
          </w:p>
        </w:tc>
        <w:tc>
          <w:tcPr>
            <w:tcW w:w="906" w:type="pct"/>
            <w:hideMark/>
          </w:tcPr>
          <w:p w14:paraId="537325C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4.20</w:t>
            </w:r>
          </w:p>
        </w:tc>
        <w:tc>
          <w:tcPr>
            <w:tcW w:w="947" w:type="pct"/>
            <w:hideMark/>
          </w:tcPr>
          <w:p w14:paraId="037D6C7C"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743" w:type="pct"/>
            <w:hideMark/>
          </w:tcPr>
          <w:p w14:paraId="7DB78A10"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 جدًا</w:t>
            </w:r>
          </w:p>
        </w:tc>
        <w:tc>
          <w:tcPr>
            <w:tcW w:w="470" w:type="pct"/>
            <w:hideMark/>
          </w:tcPr>
          <w:p w14:paraId="053890C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2DB699BD" w14:textId="77777777" w:rsidTr="00F029D3">
        <w:tc>
          <w:tcPr>
            <w:tcW w:w="1935" w:type="pct"/>
            <w:hideMark/>
          </w:tcPr>
          <w:p w14:paraId="20CCB13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سرعة الاستجابة للخدمة الطبية</w:t>
            </w:r>
          </w:p>
        </w:tc>
        <w:tc>
          <w:tcPr>
            <w:tcW w:w="906" w:type="pct"/>
            <w:hideMark/>
          </w:tcPr>
          <w:p w14:paraId="67B7AB66"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4.12</w:t>
            </w:r>
          </w:p>
        </w:tc>
        <w:tc>
          <w:tcPr>
            <w:tcW w:w="947" w:type="pct"/>
            <w:hideMark/>
          </w:tcPr>
          <w:p w14:paraId="0C376424"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0.67</w:t>
            </w:r>
          </w:p>
        </w:tc>
        <w:tc>
          <w:tcPr>
            <w:tcW w:w="743" w:type="pct"/>
            <w:hideMark/>
          </w:tcPr>
          <w:p w14:paraId="440964C3"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470" w:type="pct"/>
            <w:hideMark/>
          </w:tcPr>
          <w:p w14:paraId="376B62B5"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11BD528A" w14:textId="77777777" w:rsidTr="00F029D3">
        <w:tc>
          <w:tcPr>
            <w:tcW w:w="1935" w:type="pct"/>
            <w:hideMark/>
          </w:tcPr>
          <w:p w14:paraId="5134B54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تقليل تأجيل العمليات والخدمات الطبية</w:t>
            </w:r>
          </w:p>
        </w:tc>
        <w:tc>
          <w:tcPr>
            <w:tcW w:w="906" w:type="pct"/>
            <w:hideMark/>
          </w:tcPr>
          <w:p w14:paraId="6E1B9240"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4.07</w:t>
            </w:r>
          </w:p>
        </w:tc>
        <w:tc>
          <w:tcPr>
            <w:tcW w:w="947" w:type="pct"/>
            <w:hideMark/>
          </w:tcPr>
          <w:p w14:paraId="32C68E32"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0.70</w:t>
            </w:r>
          </w:p>
        </w:tc>
        <w:tc>
          <w:tcPr>
            <w:tcW w:w="743" w:type="pct"/>
            <w:hideMark/>
          </w:tcPr>
          <w:p w14:paraId="0649F234"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470" w:type="pct"/>
            <w:hideMark/>
          </w:tcPr>
          <w:p w14:paraId="5DDD66CB"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75058FBB" w14:textId="77777777" w:rsidTr="00F029D3">
        <w:tc>
          <w:tcPr>
            <w:tcW w:w="1935" w:type="pct"/>
            <w:hideMark/>
          </w:tcPr>
          <w:p w14:paraId="271434FA"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 لجودة الرعاية الصحية</w:t>
            </w:r>
          </w:p>
        </w:tc>
        <w:tc>
          <w:tcPr>
            <w:tcW w:w="906" w:type="pct"/>
            <w:hideMark/>
          </w:tcPr>
          <w:p w14:paraId="4D41212D"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4.13</w:t>
            </w:r>
          </w:p>
        </w:tc>
        <w:tc>
          <w:tcPr>
            <w:tcW w:w="947" w:type="pct"/>
            <w:hideMark/>
          </w:tcPr>
          <w:p w14:paraId="56A2AAB1"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0.67</w:t>
            </w:r>
          </w:p>
        </w:tc>
        <w:tc>
          <w:tcPr>
            <w:tcW w:w="743" w:type="pct"/>
            <w:hideMark/>
          </w:tcPr>
          <w:p w14:paraId="397B1EFE"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c>
          <w:tcPr>
            <w:tcW w:w="470" w:type="pct"/>
            <w:hideMark/>
          </w:tcPr>
          <w:p w14:paraId="4360D62F"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w:t>
            </w:r>
          </w:p>
        </w:tc>
      </w:tr>
    </w:tbl>
    <w:p w14:paraId="7167DDC9" w14:textId="77777777" w:rsidR="00F029D3" w:rsidRPr="00386BAD" w:rsidRDefault="00F029D3" w:rsidP="00F029D3">
      <w:pPr>
        <w:bidi/>
        <w:spacing w:line="360" w:lineRule="auto"/>
        <w:jc w:val="both"/>
        <w:rPr>
          <w:rFonts w:ascii="Traditional Arabic" w:eastAsia="Calibri" w:hAnsi="Traditional Arabic" w:cs="Traditional Arabic"/>
          <w:b/>
          <w:bCs/>
          <w:sz w:val="32"/>
          <w:szCs w:val="32"/>
          <w:rtl/>
          <w:lang w:val="en-US"/>
        </w:rPr>
      </w:pPr>
    </w:p>
    <w:p w14:paraId="38B454BE"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(4-7) أن المتوسط الحسابي الكلي لمتغير جودة الرعاية الصحية بلغ (4.13) بانحراف معياري مقداره (0.67)، مما يشير إلى أن مستوى جودة الرعاية الصحية في مستشفى عسير المركزي جاء مرتفعًا من وجهة نظر أفراد الدراسة.</w:t>
      </w:r>
    </w:p>
    <w:p w14:paraId="7923C613" w14:textId="77777777" w:rsidR="007051FE" w:rsidRDefault="00F029D3" w:rsidP="0062344D">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كما يتضح أن بعد سلامة المرضى جاء في المرتبة الأولى بمتوسط حسابي بلغ (4.20)، تلاه بعد سرعة الاستجابة للخدمة الطبية بمتوسط حسابي بلغ (4.12)، بينما جاء بعد تقليل تأجيل العمليات والخدمات الطبية في المرتبة الثالثة بمتوسط حسابي بلغ (4.07). وتشير هذه النتائج إلى أن أفراد الدراسة يرون أن جودة الرعاية الصحية في المستشفى </w:t>
      </w:r>
      <w:r w:rsidRPr="00386BAD">
        <w:rPr>
          <w:rFonts w:ascii="Traditional Arabic" w:eastAsia="Calibri" w:hAnsi="Traditional Arabic" w:cs="Traditional Arabic"/>
          <w:sz w:val="32"/>
          <w:szCs w:val="32"/>
          <w:rtl/>
          <w:lang w:val="en-US"/>
        </w:rPr>
        <w:lastRenderedPageBreak/>
        <w:t>تتمتع بمستوى مرتفع في مختلف أبعادها، مع تميز واضح في الجوانب المتعلقة بسلامة المرضى، وهو ما يعكس اهتمام المستشفى بتوفير بيئة صحية آمنة وتحقيق كفاءة تشغيلية مناسبة للأجهزة الطبية.</w:t>
      </w:r>
    </w:p>
    <w:p w14:paraId="5299C4CF" w14:textId="77777777" w:rsidR="001C761F" w:rsidRPr="00386BAD" w:rsidRDefault="001C761F" w:rsidP="001C761F">
      <w:pPr>
        <w:bidi/>
        <w:spacing w:line="360" w:lineRule="auto"/>
        <w:jc w:val="both"/>
        <w:rPr>
          <w:rFonts w:ascii="Traditional Arabic" w:eastAsia="Calibri" w:hAnsi="Traditional Arabic" w:cs="Traditional Arabic"/>
          <w:sz w:val="32"/>
          <w:szCs w:val="32"/>
          <w:rtl/>
          <w:lang w:val="en-US" w:bidi="ar-JO"/>
        </w:rPr>
      </w:pPr>
    </w:p>
    <w:p w14:paraId="790263D8" w14:textId="77777777" w:rsidR="001C761F" w:rsidRDefault="001C761F" w:rsidP="001C761F">
      <w:pPr>
        <w:bidi/>
        <w:spacing w:line="360" w:lineRule="auto"/>
        <w:jc w:val="both"/>
        <w:rPr>
          <w:rFonts w:ascii="Traditional Arabic" w:eastAsia="Calibri" w:hAnsi="Traditional Arabic" w:cs="Traditional Arabic"/>
          <w:b/>
          <w:bCs/>
          <w:sz w:val="32"/>
          <w:szCs w:val="32"/>
          <w:rtl/>
          <w:lang w:val="en-US"/>
        </w:rPr>
      </w:pPr>
      <w:r w:rsidRPr="001C761F">
        <w:rPr>
          <w:rFonts w:ascii="Traditional Arabic" w:eastAsia="Calibri" w:hAnsi="Traditional Arabic" w:cs="Traditional Arabic"/>
          <w:b/>
          <w:bCs/>
          <w:sz w:val="32"/>
          <w:szCs w:val="32"/>
          <w:rtl/>
          <w:lang w:val="en-US"/>
        </w:rPr>
        <w:t xml:space="preserve">4.4 اختبار افتراضات </w:t>
      </w:r>
      <w:commentRangeStart w:id="18"/>
      <w:r w:rsidRPr="001C761F">
        <w:rPr>
          <w:rFonts w:ascii="Traditional Arabic" w:eastAsia="Calibri" w:hAnsi="Traditional Arabic" w:cs="Traditional Arabic"/>
          <w:b/>
          <w:bCs/>
          <w:sz w:val="32"/>
          <w:szCs w:val="32"/>
          <w:rtl/>
          <w:lang w:val="en-US"/>
        </w:rPr>
        <w:t>تحليل الانحدار</w:t>
      </w:r>
      <w:commentRangeEnd w:id="18"/>
      <w:r w:rsidR="00043B01">
        <w:rPr>
          <w:rStyle w:val="aa"/>
          <w:rFonts w:ascii="Traditional Arabic" w:eastAsia="Calibri" w:hAnsi="Traditional Arabic" w:cs="Traditional Arabic"/>
          <w:b/>
          <w:bCs/>
          <w:sz w:val="32"/>
          <w:szCs w:val="32"/>
          <w:rtl/>
          <w:lang w:val="en-US"/>
        </w:rPr>
        <w:commentReference w:id="18"/>
      </w:r>
    </w:p>
    <w:p w14:paraId="05D67F84" w14:textId="27186CB8"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قبل اختبار فرضيات الدراسة باستخ</w:t>
      </w:r>
      <w:r w:rsidR="00094E04">
        <w:rPr>
          <w:rFonts w:ascii="Traditional Arabic" w:eastAsia="Calibri" w:hAnsi="Traditional Arabic" w:cs="Traditional Arabic"/>
          <w:sz w:val="32"/>
          <w:szCs w:val="32"/>
          <w:rtl/>
          <w:lang w:val="en-US"/>
        </w:rPr>
        <w:t>دام تحليل الانحدار الخطي</w:t>
      </w:r>
      <w:r w:rsidRPr="001C761F">
        <w:rPr>
          <w:rFonts w:ascii="Traditional Arabic" w:eastAsia="Calibri" w:hAnsi="Traditional Arabic" w:cs="Traditional Arabic"/>
          <w:sz w:val="32"/>
          <w:szCs w:val="32"/>
          <w:rtl/>
          <w:lang w:val="en-US"/>
        </w:rPr>
        <w:t>، تم التحقق من استيفاء البيانات للافتراضات الإحصائية اللازمة لضمان صحة نتائج التحليل ودقتها. وشمل ذلك فحص اعتدالية توزيع البيانات، والتأكد من عدم وجود مشكلة التعدد الخطي بين المتغيرات المستقلة، والتحقق من استقلالية الأخطاء، إضافة إلى فحص معاملات الارتباط بين متغيرات الدراسة. وفيما يأتي عرض نتائج هذه الاختبارات</w:t>
      </w:r>
      <w:r w:rsidRPr="001C761F">
        <w:rPr>
          <w:rFonts w:ascii="Traditional Arabic" w:eastAsia="Calibri" w:hAnsi="Traditional Arabic" w:cs="Traditional Arabic"/>
          <w:sz w:val="32"/>
          <w:szCs w:val="32"/>
          <w:lang w:val="en-US"/>
        </w:rPr>
        <w:t>.</w:t>
      </w:r>
    </w:p>
    <w:p w14:paraId="78199DB3" w14:textId="77777777" w:rsidR="001C761F" w:rsidRDefault="001C761F" w:rsidP="001C761F">
      <w:pPr>
        <w:bidi/>
        <w:spacing w:line="360" w:lineRule="auto"/>
        <w:jc w:val="both"/>
        <w:rPr>
          <w:rFonts w:ascii="Traditional Arabic" w:eastAsia="Calibri" w:hAnsi="Traditional Arabic" w:cs="Traditional Arabic"/>
          <w:b/>
          <w:bCs/>
          <w:sz w:val="32"/>
          <w:szCs w:val="32"/>
          <w:rtl/>
          <w:lang w:val="en-US"/>
        </w:rPr>
      </w:pPr>
      <w:r w:rsidRPr="001C761F">
        <w:rPr>
          <w:rFonts w:ascii="Traditional Arabic" w:eastAsia="Calibri" w:hAnsi="Traditional Arabic" w:cs="Traditional Arabic"/>
          <w:b/>
          <w:bCs/>
          <w:sz w:val="32"/>
          <w:szCs w:val="32"/>
          <w:rtl/>
          <w:lang w:val="en-US"/>
        </w:rPr>
        <w:t>4.4.1 اختبار التوزيع الطبيعي (</w:t>
      </w:r>
      <w:r w:rsidRPr="001C761F">
        <w:rPr>
          <w:rFonts w:ascii="Traditional Arabic" w:eastAsia="Calibri" w:hAnsi="Traditional Arabic" w:cs="Traditional Arabic"/>
          <w:b/>
          <w:bCs/>
          <w:sz w:val="32"/>
          <w:szCs w:val="32"/>
          <w:lang w:val="en-US"/>
        </w:rPr>
        <w:t>Normality Test</w:t>
      </w:r>
      <w:r w:rsidRPr="001C761F">
        <w:rPr>
          <w:rFonts w:ascii="Traditional Arabic" w:eastAsia="Calibri" w:hAnsi="Traditional Arabic" w:cs="Traditional Arabic"/>
          <w:b/>
          <w:bCs/>
          <w:sz w:val="32"/>
          <w:szCs w:val="32"/>
          <w:rtl/>
          <w:lang w:val="en-US"/>
        </w:rPr>
        <w:t>)</w:t>
      </w:r>
    </w:p>
    <w:p w14:paraId="782DEC97" w14:textId="45BEBFBA"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التحقق من اعتدالية توزيع بيانات الدراسة باستخدام معاملي الالتواء (</w:t>
      </w:r>
      <w:r w:rsidRPr="001C761F">
        <w:rPr>
          <w:rFonts w:ascii="Traditional Arabic" w:eastAsia="Calibri" w:hAnsi="Traditional Arabic" w:cs="Traditional Arabic"/>
          <w:sz w:val="32"/>
          <w:szCs w:val="32"/>
          <w:lang w:val="en-US"/>
        </w:rPr>
        <w:t>Skewness</w:t>
      </w:r>
      <w:r w:rsidRPr="001C761F">
        <w:rPr>
          <w:rFonts w:ascii="Traditional Arabic" w:eastAsia="Calibri" w:hAnsi="Traditional Arabic" w:cs="Traditional Arabic"/>
          <w:sz w:val="32"/>
          <w:szCs w:val="32"/>
          <w:rtl/>
          <w:lang w:val="en-US"/>
        </w:rPr>
        <w:t>) والتفرطح (</w:t>
      </w:r>
      <w:r w:rsidRPr="001C761F">
        <w:rPr>
          <w:rFonts w:ascii="Traditional Arabic" w:eastAsia="Calibri" w:hAnsi="Traditional Arabic" w:cs="Traditional Arabic"/>
          <w:sz w:val="32"/>
          <w:szCs w:val="32"/>
          <w:lang w:val="en-US"/>
        </w:rPr>
        <w:t>Kurtosis</w:t>
      </w:r>
      <w:r w:rsidRPr="001C761F">
        <w:rPr>
          <w:rFonts w:ascii="Traditional Arabic" w:eastAsia="Calibri" w:hAnsi="Traditional Arabic" w:cs="Traditional Arabic"/>
          <w:sz w:val="32"/>
          <w:szCs w:val="32"/>
          <w:rtl/>
          <w:lang w:val="en-US"/>
        </w:rPr>
        <w:t>)، حيث تشير الأدبيات الإحصائية إلى أن البيانات تُعد موزعة توزيعًا طبيعيًا إذا جاءت قيم الالتواء والتفرطح ضمن الحدود المقبولة، مما يسمح باستخدام تحليل الانحدار الخطي في اختبار فرضيات الدراسة.</w:t>
      </w:r>
    </w:p>
    <w:p w14:paraId="14DA5259" w14:textId="77777777" w:rsidR="001C761F" w:rsidRPr="001C761F" w:rsidRDefault="001C761F" w:rsidP="001C761F">
      <w:pPr>
        <w:bidi/>
        <w:spacing w:line="240" w:lineRule="auto"/>
        <w:jc w:val="center"/>
        <w:rPr>
          <w:rFonts w:ascii="Traditional Arabic" w:eastAsia="Calibri" w:hAnsi="Traditional Arabic" w:cs="Traditional Arabic"/>
          <w:sz w:val="32"/>
          <w:szCs w:val="32"/>
          <w:lang w:val="en-US"/>
        </w:rPr>
      </w:pPr>
      <w:r w:rsidRPr="001C761F">
        <w:rPr>
          <w:rFonts w:ascii="Traditional Arabic" w:eastAsia="Calibri" w:hAnsi="Traditional Arabic" w:cs="Traditional Arabic"/>
          <w:b/>
          <w:bCs/>
          <w:sz w:val="32"/>
          <w:szCs w:val="32"/>
          <w:rtl/>
          <w:lang w:val="en-US"/>
        </w:rPr>
        <w:t>جدول (4-7) نتائج اختبار التوزيع الطبيعي لمتغيرات الدراسة</w:t>
      </w:r>
    </w:p>
    <w:tbl>
      <w:tblPr>
        <w:tblStyle w:val="a3"/>
        <w:bidiVisual/>
        <w:tblW w:w="5000" w:type="pct"/>
        <w:tblLook w:val="04A0" w:firstRow="1" w:lastRow="0" w:firstColumn="1" w:lastColumn="0" w:noHBand="0" w:noVBand="1"/>
      </w:tblPr>
      <w:tblGrid>
        <w:gridCol w:w="3772"/>
        <w:gridCol w:w="3060"/>
        <w:gridCol w:w="2744"/>
      </w:tblGrid>
      <w:tr w:rsidR="001C761F" w:rsidRPr="001C761F" w14:paraId="5F93032D" w14:textId="77777777" w:rsidTr="001C761F">
        <w:tc>
          <w:tcPr>
            <w:tcW w:w="1969" w:type="pct"/>
            <w:hideMark/>
          </w:tcPr>
          <w:p w14:paraId="1695CC9E" w14:textId="77777777" w:rsidR="001C761F" w:rsidRPr="001C761F" w:rsidRDefault="001C761F" w:rsidP="001C761F">
            <w:pPr>
              <w:bidi/>
              <w:spacing w:after="200"/>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المتغير</w:t>
            </w:r>
          </w:p>
        </w:tc>
        <w:tc>
          <w:tcPr>
            <w:tcW w:w="1597" w:type="pct"/>
            <w:hideMark/>
          </w:tcPr>
          <w:p w14:paraId="0BD78A4A" w14:textId="77777777" w:rsidR="001C761F" w:rsidRPr="001C761F" w:rsidRDefault="001C761F" w:rsidP="001C761F">
            <w:pPr>
              <w:bidi/>
              <w:spacing w:after="200"/>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lang w:val="en-US"/>
              </w:rPr>
              <w:t>Skewness</w:t>
            </w:r>
          </w:p>
        </w:tc>
        <w:tc>
          <w:tcPr>
            <w:tcW w:w="1433" w:type="pct"/>
            <w:hideMark/>
          </w:tcPr>
          <w:p w14:paraId="66E0F7E5" w14:textId="77777777" w:rsidR="001C761F" w:rsidRPr="001C761F" w:rsidRDefault="001C761F" w:rsidP="001C761F">
            <w:pPr>
              <w:bidi/>
              <w:spacing w:after="200"/>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lang w:val="en-US"/>
              </w:rPr>
              <w:t>Kurtosis</w:t>
            </w:r>
          </w:p>
        </w:tc>
      </w:tr>
      <w:tr w:rsidR="001C761F" w:rsidRPr="001C761F" w14:paraId="593695C4" w14:textId="77777777" w:rsidTr="001C761F">
        <w:tc>
          <w:tcPr>
            <w:tcW w:w="1969" w:type="pct"/>
            <w:hideMark/>
          </w:tcPr>
          <w:p w14:paraId="25EDC046"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الصيانة الوقائية</w:t>
            </w:r>
          </w:p>
        </w:tc>
        <w:tc>
          <w:tcPr>
            <w:tcW w:w="1597" w:type="pct"/>
            <w:hideMark/>
          </w:tcPr>
          <w:p w14:paraId="2CF5F8A0"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-0.487</w:t>
            </w:r>
          </w:p>
        </w:tc>
        <w:tc>
          <w:tcPr>
            <w:tcW w:w="1433" w:type="pct"/>
            <w:hideMark/>
          </w:tcPr>
          <w:p w14:paraId="734FD8A1"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-0.621</w:t>
            </w:r>
          </w:p>
        </w:tc>
      </w:tr>
      <w:tr w:rsidR="001C761F" w:rsidRPr="001C761F" w14:paraId="71755ECF" w14:textId="77777777" w:rsidTr="001C761F">
        <w:tc>
          <w:tcPr>
            <w:tcW w:w="1969" w:type="pct"/>
            <w:hideMark/>
          </w:tcPr>
          <w:p w14:paraId="1E1C7505"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الصيانة التنبؤية</w:t>
            </w:r>
          </w:p>
        </w:tc>
        <w:tc>
          <w:tcPr>
            <w:tcW w:w="1597" w:type="pct"/>
            <w:hideMark/>
          </w:tcPr>
          <w:p w14:paraId="44C1FB1C"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-0.352</w:t>
            </w:r>
          </w:p>
        </w:tc>
        <w:tc>
          <w:tcPr>
            <w:tcW w:w="1433" w:type="pct"/>
            <w:hideMark/>
          </w:tcPr>
          <w:p w14:paraId="60CB4726"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-0.418</w:t>
            </w:r>
          </w:p>
        </w:tc>
      </w:tr>
      <w:tr w:rsidR="001C761F" w:rsidRPr="001C761F" w14:paraId="56DE8B84" w14:textId="77777777" w:rsidTr="001C761F">
        <w:tc>
          <w:tcPr>
            <w:tcW w:w="1969" w:type="pct"/>
            <w:hideMark/>
          </w:tcPr>
          <w:p w14:paraId="3EC31B84"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lastRenderedPageBreak/>
              <w:t>جودة الرعاية الصحية</w:t>
            </w:r>
          </w:p>
        </w:tc>
        <w:tc>
          <w:tcPr>
            <w:tcW w:w="1597" w:type="pct"/>
            <w:hideMark/>
          </w:tcPr>
          <w:p w14:paraId="5E037B95"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-0.571</w:t>
            </w:r>
          </w:p>
        </w:tc>
        <w:tc>
          <w:tcPr>
            <w:tcW w:w="1433" w:type="pct"/>
            <w:hideMark/>
          </w:tcPr>
          <w:p w14:paraId="46A8DACC"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-0.736</w:t>
            </w:r>
          </w:p>
        </w:tc>
      </w:tr>
    </w:tbl>
    <w:p w14:paraId="2FF8D4B1" w14:textId="77777777" w:rsidR="001C761F" w:rsidRDefault="001C761F" w:rsidP="001C761F">
      <w:pPr>
        <w:bidi/>
        <w:spacing w:line="360" w:lineRule="auto"/>
        <w:jc w:val="both"/>
        <w:rPr>
          <w:rFonts w:ascii="Traditional Arabic" w:eastAsia="Calibri" w:hAnsi="Traditional Arabic" w:cs="Traditional Arabic"/>
          <w:b/>
          <w:bCs/>
          <w:sz w:val="32"/>
          <w:szCs w:val="32"/>
          <w:rtl/>
          <w:lang w:val="en-US"/>
        </w:rPr>
      </w:pPr>
    </w:p>
    <w:p w14:paraId="04DE3691" w14:textId="3AED0166"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يبين جدول (4-7) أن قيم معامل الالتواء (</w:t>
      </w:r>
      <w:r w:rsidRPr="001C761F">
        <w:rPr>
          <w:rFonts w:ascii="Traditional Arabic" w:eastAsia="Calibri" w:hAnsi="Traditional Arabic" w:cs="Traditional Arabic"/>
          <w:sz w:val="32"/>
          <w:szCs w:val="32"/>
          <w:lang w:val="en-US"/>
        </w:rPr>
        <w:t>Skewness</w:t>
      </w:r>
      <w:r w:rsidRPr="001C761F">
        <w:rPr>
          <w:rFonts w:ascii="Traditional Arabic" w:eastAsia="Calibri" w:hAnsi="Traditional Arabic" w:cs="Traditional Arabic"/>
          <w:sz w:val="32"/>
          <w:szCs w:val="32"/>
          <w:rtl/>
          <w:lang w:val="en-US"/>
        </w:rPr>
        <w:t>) لجميع متغيرات الدراسة تراوحت بين (-0.571) و(-0.352)، في حين تراوحت قيم معامل التفرطح (</w:t>
      </w:r>
      <w:r w:rsidRPr="001C761F">
        <w:rPr>
          <w:rFonts w:ascii="Traditional Arabic" w:eastAsia="Calibri" w:hAnsi="Traditional Arabic" w:cs="Traditional Arabic"/>
          <w:sz w:val="32"/>
          <w:szCs w:val="32"/>
          <w:lang w:val="en-US"/>
        </w:rPr>
        <w:t>Kurtosis</w:t>
      </w:r>
      <w:r w:rsidRPr="001C761F">
        <w:rPr>
          <w:rFonts w:ascii="Traditional Arabic" w:eastAsia="Calibri" w:hAnsi="Traditional Arabic" w:cs="Traditional Arabic"/>
          <w:sz w:val="32"/>
          <w:szCs w:val="32"/>
          <w:rtl/>
          <w:lang w:val="en-US"/>
        </w:rPr>
        <w:t>) بين (-0.736) و(-0.418). وتعد هذه القيم ضمن الحدود المقبولة إحصائيًا، مما يشير إلى أن بيانات الدراسة تتبع توزيعًا طبيعيًا بدرجة مناسبة. وعليه، فإن افتراض الاعتدالية متحقق</w:t>
      </w:r>
      <w:commentRangeStart w:id="19"/>
      <w:r w:rsidRPr="001C761F">
        <w:rPr>
          <w:rFonts w:ascii="Traditional Arabic" w:eastAsia="Calibri" w:hAnsi="Traditional Arabic" w:cs="Traditional Arabic"/>
          <w:sz w:val="32"/>
          <w:szCs w:val="32"/>
          <w:rtl/>
          <w:lang w:val="en-US"/>
        </w:rPr>
        <w:t>، الأمر الذي يؤكد ملاءمة البيانات لاستخدام تحليل الانحدار الخطي لاختبار فرضيات الدراسة</w:t>
      </w:r>
      <w:commentRangeEnd w:id="19"/>
      <w:r w:rsidR="0053552F" w:rsidRPr="001C761F">
        <w:rPr>
          <w:rStyle w:val="aa"/>
          <w:rFonts w:ascii="Traditional Arabic" w:eastAsia="Calibri" w:hAnsi="Traditional Arabic" w:cs="Traditional Arabic"/>
          <w:sz w:val="32"/>
          <w:szCs w:val="32"/>
          <w:rtl/>
          <w:lang w:val="en-US"/>
        </w:rPr>
        <w:commentReference w:id="19"/>
      </w:r>
      <w:r w:rsidRPr="001C761F">
        <w:rPr>
          <w:rFonts w:ascii="Traditional Arabic" w:eastAsia="Calibri" w:hAnsi="Traditional Arabic" w:cs="Traditional Arabic"/>
          <w:sz w:val="32"/>
          <w:szCs w:val="32"/>
          <w:rtl/>
          <w:lang w:val="en-US"/>
        </w:rPr>
        <w:t>.</w:t>
      </w:r>
    </w:p>
    <w:p w14:paraId="7A77086D" w14:textId="77777777" w:rsidR="005B1F03" w:rsidRDefault="005B1F03" w:rsidP="005B1F03">
      <w:pPr>
        <w:bidi/>
        <w:spacing w:line="360" w:lineRule="auto"/>
        <w:jc w:val="both"/>
        <w:rPr>
          <w:rFonts w:ascii="Traditional Arabic" w:eastAsia="Calibri" w:hAnsi="Traditional Arabic" w:cs="Traditional Arabic"/>
          <w:b/>
          <w:bCs/>
          <w:sz w:val="32"/>
          <w:szCs w:val="32"/>
          <w:rtl/>
          <w:lang w:val="en-US"/>
        </w:rPr>
      </w:pPr>
      <w:r w:rsidRPr="005B1F03">
        <w:rPr>
          <w:rFonts w:ascii="Traditional Arabic" w:eastAsia="Calibri" w:hAnsi="Traditional Arabic" w:cs="Traditional Arabic"/>
          <w:b/>
          <w:bCs/>
          <w:sz w:val="32"/>
          <w:szCs w:val="32"/>
          <w:rtl/>
          <w:lang w:val="en-US"/>
        </w:rPr>
        <w:t>4.4.2 اختبار التعدد الخطي (</w:t>
      </w:r>
      <w:r w:rsidRPr="005B1F03">
        <w:rPr>
          <w:rFonts w:ascii="Traditional Arabic" w:eastAsia="Calibri" w:hAnsi="Traditional Arabic" w:cs="Traditional Arabic"/>
          <w:b/>
          <w:bCs/>
          <w:sz w:val="32"/>
          <w:szCs w:val="32"/>
          <w:lang w:val="en-US"/>
        </w:rPr>
        <w:t>Multicollinearity Test</w:t>
      </w:r>
      <w:r w:rsidRPr="005B1F03">
        <w:rPr>
          <w:rFonts w:ascii="Traditional Arabic" w:eastAsia="Calibri" w:hAnsi="Traditional Arabic" w:cs="Traditional Arabic"/>
          <w:b/>
          <w:bCs/>
          <w:sz w:val="32"/>
          <w:szCs w:val="32"/>
          <w:rtl/>
          <w:lang w:val="en-US"/>
        </w:rPr>
        <w:t>)</w:t>
      </w:r>
    </w:p>
    <w:p w14:paraId="2B567C2F" w14:textId="6F0F96D9" w:rsidR="005B1F03" w:rsidRPr="005B1F03" w:rsidRDefault="005B1F03" w:rsidP="00094E04">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تم التحقق من عدم وجود مشكلة التعدد الخطي (</w:t>
      </w:r>
      <w:r w:rsidRPr="005B1F03">
        <w:rPr>
          <w:rFonts w:ascii="Traditional Arabic" w:eastAsia="Calibri" w:hAnsi="Traditional Arabic" w:cs="Traditional Arabic"/>
          <w:sz w:val="32"/>
          <w:szCs w:val="32"/>
          <w:lang w:val="en-US"/>
        </w:rPr>
        <w:t>Multicollinearity</w:t>
      </w:r>
      <w:r w:rsidRPr="005B1F03">
        <w:rPr>
          <w:rFonts w:ascii="Traditional Arabic" w:eastAsia="Calibri" w:hAnsi="Traditional Arabic" w:cs="Traditional Arabic"/>
          <w:sz w:val="32"/>
          <w:szCs w:val="32"/>
          <w:rtl/>
          <w:lang w:val="en-US"/>
        </w:rPr>
        <w:t>) بين المتغيرات المستقلة باستخدام كل من معامل السماحية (</w:t>
      </w:r>
      <w:r w:rsidRPr="005B1F03">
        <w:rPr>
          <w:rFonts w:ascii="Traditional Arabic" w:eastAsia="Calibri" w:hAnsi="Traditional Arabic" w:cs="Traditional Arabic"/>
          <w:sz w:val="32"/>
          <w:szCs w:val="32"/>
          <w:lang w:val="en-US"/>
        </w:rPr>
        <w:t>Tolerance</w:t>
      </w:r>
      <w:r w:rsidRPr="005B1F03">
        <w:rPr>
          <w:rFonts w:ascii="Traditional Arabic" w:eastAsia="Calibri" w:hAnsi="Traditional Arabic" w:cs="Traditional Arabic"/>
          <w:sz w:val="32"/>
          <w:szCs w:val="32"/>
          <w:rtl/>
          <w:lang w:val="en-US"/>
        </w:rPr>
        <w:t>) ومعامل تضخم التباين (</w:t>
      </w:r>
      <w:r w:rsidRPr="005B1F03">
        <w:rPr>
          <w:rFonts w:ascii="Traditional Arabic" w:eastAsia="Calibri" w:hAnsi="Traditional Arabic" w:cs="Traditional Arabic"/>
          <w:sz w:val="32"/>
          <w:szCs w:val="32"/>
          <w:lang w:val="en-US"/>
        </w:rPr>
        <w:t>Variance Inflation Factor: VIF</w:t>
      </w:r>
      <w:r w:rsidRPr="005B1F03">
        <w:rPr>
          <w:rFonts w:ascii="Traditional Arabic" w:eastAsia="Calibri" w:hAnsi="Traditional Arabic" w:cs="Traditional Arabic"/>
          <w:sz w:val="32"/>
          <w:szCs w:val="32"/>
          <w:rtl/>
          <w:lang w:val="en-US"/>
        </w:rPr>
        <w:t>). وتُعد البيانات خالية من مشكلة التعدد الخطي إذا كانت قيمة معامل السماحية (</w:t>
      </w:r>
      <w:r w:rsidRPr="005B1F03">
        <w:rPr>
          <w:rFonts w:ascii="Traditional Arabic" w:eastAsia="Calibri" w:hAnsi="Traditional Arabic" w:cs="Traditional Arabic"/>
          <w:sz w:val="32"/>
          <w:szCs w:val="32"/>
          <w:lang w:val="en-US"/>
        </w:rPr>
        <w:t>Tolerance</w:t>
      </w:r>
      <w:r w:rsidRPr="005B1F03">
        <w:rPr>
          <w:rFonts w:ascii="Traditional Arabic" w:eastAsia="Calibri" w:hAnsi="Traditional Arabic" w:cs="Traditional Arabic"/>
          <w:sz w:val="32"/>
          <w:szCs w:val="32"/>
          <w:rtl/>
          <w:lang w:val="en-US"/>
        </w:rPr>
        <w:t>) أكبر من (0.10)، وكانت قيمة معامل تضخم التباين (</w:t>
      </w:r>
      <w:r w:rsidRPr="005B1F03">
        <w:rPr>
          <w:rFonts w:ascii="Traditional Arabic" w:eastAsia="Calibri" w:hAnsi="Traditional Arabic" w:cs="Traditional Arabic"/>
          <w:sz w:val="32"/>
          <w:szCs w:val="32"/>
          <w:lang w:val="en-US"/>
        </w:rPr>
        <w:t>VIF</w:t>
      </w:r>
      <w:r w:rsidRPr="005B1F03">
        <w:rPr>
          <w:rFonts w:ascii="Traditional Arabic" w:eastAsia="Calibri" w:hAnsi="Traditional Arabic" w:cs="Traditional Arabic"/>
          <w:sz w:val="32"/>
          <w:szCs w:val="32"/>
          <w:rtl/>
          <w:lang w:val="en-US"/>
        </w:rPr>
        <w:t>) أقل من (10)، مما يدل على استقلالية المتغيرات المستقلة وإمكانية إدراجها معًا في نموذج الانحدار الخطي.</w:t>
      </w:r>
    </w:p>
    <w:p w14:paraId="2FE6DDBC" w14:textId="77777777" w:rsidR="005B1F03" w:rsidRPr="005B1F03" w:rsidRDefault="005B1F03" w:rsidP="005B1F03">
      <w:pPr>
        <w:bidi/>
        <w:spacing w:after="0" w:line="240" w:lineRule="auto"/>
        <w:jc w:val="center"/>
        <w:rPr>
          <w:rFonts w:ascii="Traditional Arabic" w:eastAsia="Calibri" w:hAnsi="Traditional Arabic" w:cs="Traditional Arabic"/>
          <w:sz w:val="32"/>
          <w:szCs w:val="32"/>
          <w:lang w:val="en-US"/>
        </w:rPr>
      </w:pPr>
      <w:r w:rsidRPr="005B1F03">
        <w:rPr>
          <w:rFonts w:ascii="Traditional Arabic" w:eastAsia="Calibri" w:hAnsi="Traditional Arabic" w:cs="Traditional Arabic"/>
          <w:b/>
          <w:bCs/>
          <w:sz w:val="32"/>
          <w:szCs w:val="32"/>
          <w:rtl/>
          <w:lang w:val="en-US"/>
        </w:rPr>
        <w:t>جدول (4-8) نتائج اختبار التعدد الخطي بين المتغيرات المستقلة</w:t>
      </w:r>
    </w:p>
    <w:tbl>
      <w:tblPr>
        <w:tblStyle w:val="a3"/>
        <w:bidiVisual/>
        <w:tblW w:w="5000" w:type="pct"/>
        <w:tblLook w:val="04A0" w:firstRow="1" w:lastRow="0" w:firstColumn="1" w:lastColumn="0" w:noHBand="0" w:noVBand="1"/>
      </w:tblPr>
      <w:tblGrid>
        <w:gridCol w:w="3407"/>
        <w:gridCol w:w="3938"/>
        <w:gridCol w:w="2231"/>
      </w:tblGrid>
      <w:tr w:rsidR="005B1F03" w:rsidRPr="005B1F03" w14:paraId="0835C547" w14:textId="77777777" w:rsidTr="005B1F03">
        <w:tc>
          <w:tcPr>
            <w:tcW w:w="1779" w:type="pct"/>
            <w:hideMark/>
          </w:tcPr>
          <w:p w14:paraId="46D533C9" w14:textId="77777777" w:rsidR="005B1F03" w:rsidRPr="005B1F03" w:rsidRDefault="005B1F03" w:rsidP="005B1F03">
            <w:pPr>
              <w:bidi/>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المتغير المستقل</w:t>
            </w:r>
          </w:p>
        </w:tc>
        <w:tc>
          <w:tcPr>
            <w:tcW w:w="2056" w:type="pct"/>
            <w:hideMark/>
          </w:tcPr>
          <w:p w14:paraId="7C309296" w14:textId="77777777" w:rsidR="005B1F03" w:rsidRPr="005B1F03" w:rsidRDefault="005B1F03" w:rsidP="005B1F03">
            <w:pPr>
              <w:bidi/>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lang w:val="en-US"/>
              </w:rPr>
              <w:t>Tolerance</w:t>
            </w:r>
          </w:p>
        </w:tc>
        <w:tc>
          <w:tcPr>
            <w:tcW w:w="1165" w:type="pct"/>
            <w:hideMark/>
          </w:tcPr>
          <w:p w14:paraId="6E748C42" w14:textId="77777777" w:rsidR="005B1F03" w:rsidRPr="005B1F03" w:rsidRDefault="005B1F03" w:rsidP="005B1F03">
            <w:pPr>
              <w:bidi/>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lang w:val="en-US"/>
              </w:rPr>
              <w:t>VIF</w:t>
            </w:r>
          </w:p>
        </w:tc>
      </w:tr>
      <w:tr w:rsidR="005B1F03" w:rsidRPr="005B1F03" w14:paraId="274E3B8C" w14:textId="77777777" w:rsidTr="005B1F03">
        <w:tc>
          <w:tcPr>
            <w:tcW w:w="1779" w:type="pct"/>
            <w:hideMark/>
          </w:tcPr>
          <w:p w14:paraId="11DDEDAB"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الصيانة الوقائية</w:t>
            </w:r>
          </w:p>
        </w:tc>
        <w:tc>
          <w:tcPr>
            <w:tcW w:w="2056" w:type="pct"/>
            <w:hideMark/>
          </w:tcPr>
          <w:p w14:paraId="09F3676E"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0.684</w:t>
            </w:r>
          </w:p>
        </w:tc>
        <w:tc>
          <w:tcPr>
            <w:tcW w:w="1165" w:type="pct"/>
            <w:hideMark/>
          </w:tcPr>
          <w:p w14:paraId="59D3A42D"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1.462</w:t>
            </w:r>
          </w:p>
        </w:tc>
      </w:tr>
      <w:tr w:rsidR="005B1F03" w:rsidRPr="005B1F03" w14:paraId="17BA2888" w14:textId="77777777" w:rsidTr="005B1F03">
        <w:tc>
          <w:tcPr>
            <w:tcW w:w="1779" w:type="pct"/>
            <w:hideMark/>
          </w:tcPr>
          <w:p w14:paraId="7F4F4498"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الصيانة التنبؤية</w:t>
            </w:r>
          </w:p>
        </w:tc>
        <w:tc>
          <w:tcPr>
            <w:tcW w:w="2056" w:type="pct"/>
            <w:hideMark/>
          </w:tcPr>
          <w:p w14:paraId="1F077A26"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0.684</w:t>
            </w:r>
          </w:p>
        </w:tc>
        <w:tc>
          <w:tcPr>
            <w:tcW w:w="1165" w:type="pct"/>
            <w:hideMark/>
          </w:tcPr>
          <w:p w14:paraId="7CE5D21A"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1.462</w:t>
            </w:r>
          </w:p>
        </w:tc>
      </w:tr>
    </w:tbl>
    <w:p w14:paraId="4730C2FE" w14:textId="44C69A6B" w:rsidR="005B1F03" w:rsidRPr="005B1F03" w:rsidRDefault="00094E04" w:rsidP="008919F4">
      <w:pPr>
        <w:bidi/>
        <w:spacing w:line="360" w:lineRule="auto"/>
        <w:jc w:val="both"/>
        <w:rPr>
          <w:rFonts w:ascii="Traditional Arabic" w:eastAsia="Calibri" w:hAnsi="Traditional Arabic" w:cs="Traditional Arabic"/>
          <w:sz w:val="32"/>
          <w:szCs w:val="32"/>
          <w:lang w:val="en-US"/>
        </w:rPr>
      </w:pPr>
      <w:r w:rsidRPr="00094E04">
        <w:rPr>
          <w:rFonts w:ascii="Traditional Arabic" w:eastAsia="Calibri" w:hAnsi="Traditional Arabic" w:cs="Traditional Arabic"/>
          <w:sz w:val="32"/>
          <w:szCs w:val="32"/>
          <w:rtl/>
          <w:lang w:val="en-US"/>
        </w:rPr>
        <w:t>يبين جدول (4-8) أن قيمة معامل السماحية (</w:t>
      </w:r>
      <w:r w:rsidRPr="00094E04">
        <w:rPr>
          <w:rFonts w:ascii="Traditional Arabic" w:eastAsia="Calibri" w:hAnsi="Traditional Arabic" w:cs="Traditional Arabic"/>
          <w:sz w:val="32"/>
          <w:szCs w:val="32"/>
          <w:lang w:val="en-US"/>
        </w:rPr>
        <w:t>Tolerance</w:t>
      </w:r>
      <w:r w:rsidRPr="00094E04">
        <w:rPr>
          <w:rFonts w:ascii="Traditional Arabic" w:eastAsia="Calibri" w:hAnsi="Traditional Arabic" w:cs="Traditional Arabic"/>
          <w:sz w:val="32"/>
          <w:szCs w:val="32"/>
          <w:rtl/>
          <w:lang w:val="en-US"/>
        </w:rPr>
        <w:t xml:space="preserve">) لكل من متغيري الصيانة الوقائية والصيانة التنبؤية بلغت (0.684)، وهي أعلى من الحد الأدنى </w:t>
      </w:r>
      <w:r w:rsidR="008919F4" w:rsidRPr="008919F4">
        <w:rPr>
          <w:rFonts w:ascii="Traditional Arabic" w:eastAsia="Calibri" w:hAnsi="Traditional Arabic" w:cs="Traditional Arabic"/>
          <w:sz w:val="32"/>
          <w:szCs w:val="32"/>
          <w:rtl/>
          <w:lang w:val="en-US"/>
        </w:rPr>
        <w:t>المقبول (0.10). كما بلغت قيمة معامل تضخم التباين (</w:t>
      </w:r>
      <w:r w:rsidR="008919F4" w:rsidRPr="008919F4">
        <w:rPr>
          <w:rFonts w:ascii="Traditional Arabic" w:eastAsia="Calibri" w:hAnsi="Traditional Arabic" w:cs="Traditional Arabic"/>
          <w:sz w:val="32"/>
          <w:szCs w:val="32"/>
          <w:lang w:val="en-US"/>
        </w:rPr>
        <w:t xml:space="preserve">VIF) </w:t>
      </w:r>
      <w:r w:rsidR="008919F4" w:rsidRPr="008919F4">
        <w:rPr>
          <w:rFonts w:ascii="Traditional Arabic" w:eastAsia="Calibri" w:hAnsi="Traditional Arabic" w:cs="Traditional Arabic"/>
          <w:sz w:val="32"/>
          <w:szCs w:val="32"/>
          <w:lang w:val="en-US"/>
        </w:rPr>
        <w:lastRenderedPageBreak/>
        <w:t>(1.462</w:t>
      </w:r>
      <w:r w:rsidR="008919F4" w:rsidRPr="008919F4">
        <w:rPr>
          <w:rFonts w:ascii="Traditional Arabic" w:eastAsia="Calibri" w:hAnsi="Traditional Arabic" w:cs="Traditional Arabic"/>
          <w:sz w:val="32"/>
          <w:szCs w:val="32"/>
          <w:rtl/>
          <w:lang w:val="en-US"/>
        </w:rPr>
        <w:t xml:space="preserve">) لكلا المتغيرين، وهي أقل بكثير من الحد الأعلى المقبول (10). وتشير هذه النتائج إلى عدم وجود مشكلة تعدد خطي بين المتغيرين المستقلين، مما يؤكد استقلالية كل من الصيانة الوقائية </w:t>
      </w:r>
      <w:r w:rsidRPr="00094E04">
        <w:rPr>
          <w:rFonts w:ascii="Traditional Arabic" w:eastAsia="Calibri" w:hAnsi="Traditional Arabic" w:cs="Traditional Arabic"/>
          <w:sz w:val="32"/>
          <w:szCs w:val="32"/>
          <w:rtl/>
          <w:lang w:val="en-US"/>
        </w:rPr>
        <w:t>والصيانة التنبؤية، ويعزز موثوقية نتائج تحليل الانحدار الخطي المستخدم في اختبار فرضيات الدراسة.</w:t>
      </w:r>
    </w:p>
    <w:p w14:paraId="0FAAF8EE" w14:textId="77777777" w:rsidR="005B1F03" w:rsidRDefault="005B1F03" w:rsidP="005B1F03">
      <w:pPr>
        <w:bidi/>
        <w:spacing w:line="360" w:lineRule="auto"/>
        <w:jc w:val="both"/>
        <w:rPr>
          <w:rFonts w:ascii="Traditional Arabic" w:eastAsia="Calibri" w:hAnsi="Traditional Arabic" w:cs="Traditional Arabic"/>
          <w:b/>
          <w:bCs/>
          <w:sz w:val="32"/>
          <w:szCs w:val="32"/>
          <w:rtl/>
          <w:lang w:val="en-US"/>
        </w:rPr>
      </w:pPr>
      <w:r w:rsidRPr="005B1F03">
        <w:rPr>
          <w:rFonts w:ascii="Traditional Arabic" w:eastAsia="Calibri" w:hAnsi="Traditional Arabic" w:cs="Traditional Arabic"/>
          <w:b/>
          <w:bCs/>
          <w:sz w:val="32"/>
          <w:szCs w:val="32"/>
          <w:rtl/>
          <w:lang w:val="en-US"/>
        </w:rPr>
        <w:t>4.4.3 اختبار استقلالية الأخطاء (</w:t>
      </w:r>
      <w:r w:rsidRPr="005B1F03">
        <w:rPr>
          <w:rFonts w:ascii="Traditional Arabic" w:eastAsia="Calibri" w:hAnsi="Traditional Arabic" w:cs="Traditional Arabic"/>
          <w:b/>
          <w:bCs/>
          <w:sz w:val="32"/>
          <w:szCs w:val="32"/>
          <w:lang w:val="en-US"/>
        </w:rPr>
        <w:t>Durbin–Watson Test</w:t>
      </w:r>
      <w:r w:rsidRPr="005B1F03">
        <w:rPr>
          <w:rFonts w:ascii="Traditional Arabic" w:eastAsia="Calibri" w:hAnsi="Traditional Arabic" w:cs="Traditional Arabic"/>
          <w:b/>
          <w:bCs/>
          <w:sz w:val="32"/>
          <w:szCs w:val="32"/>
          <w:rtl/>
          <w:lang w:val="en-US"/>
        </w:rPr>
        <w:t>)</w:t>
      </w:r>
    </w:p>
    <w:p w14:paraId="2EEB1168" w14:textId="2D1C83E0" w:rsidR="005B1F03" w:rsidRPr="005B1F03" w:rsidRDefault="005B1F03" w:rsidP="005B1F03">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 xml:space="preserve">تم التحقق من افتراض استقلالية أخطاء الانحدار باستخدام إحصائية </w:t>
      </w:r>
      <w:r w:rsidRPr="005B1F03">
        <w:rPr>
          <w:rFonts w:ascii="Traditional Arabic" w:eastAsia="Calibri" w:hAnsi="Traditional Arabic" w:cs="Traditional Arabic"/>
          <w:sz w:val="32"/>
          <w:szCs w:val="32"/>
          <w:lang w:val="en-US"/>
        </w:rPr>
        <w:t>Durbin–Watson</w:t>
      </w:r>
      <w:r w:rsidRPr="005B1F03">
        <w:rPr>
          <w:rFonts w:ascii="Traditional Arabic" w:eastAsia="Calibri" w:hAnsi="Traditional Arabic" w:cs="Traditional Arabic"/>
          <w:sz w:val="32"/>
          <w:szCs w:val="32"/>
          <w:rtl/>
          <w:lang w:val="en-US"/>
        </w:rPr>
        <w:t>، والتي تُعد من الاختبارات الأساسية للتحقق من عدم وجود ارتباط ذاتي بين بواقي نموذج الانحدار. ويُعد هذا الافتراض متحققًا عندما تكون قيمة الإحصائية قريبة من (2)، وتقع ضمن الحدود المقبولة، مما يدل على استقلالية الأخطاء وملاءمة نموذج الانحدار.</w:t>
      </w:r>
    </w:p>
    <w:p w14:paraId="0B0783D3" w14:textId="77777777" w:rsidR="005B1F03" w:rsidRPr="005B1F03" w:rsidRDefault="005B1F03" w:rsidP="005B1F03">
      <w:pPr>
        <w:bidi/>
        <w:spacing w:line="240" w:lineRule="auto"/>
        <w:jc w:val="center"/>
        <w:rPr>
          <w:rFonts w:ascii="Traditional Arabic" w:eastAsia="Calibri" w:hAnsi="Traditional Arabic" w:cs="Traditional Arabic"/>
          <w:sz w:val="32"/>
          <w:szCs w:val="32"/>
          <w:lang w:val="en-US"/>
        </w:rPr>
      </w:pPr>
      <w:r w:rsidRPr="005B1F03">
        <w:rPr>
          <w:rFonts w:ascii="Traditional Arabic" w:eastAsia="Calibri" w:hAnsi="Traditional Arabic" w:cs="Traditional Arabic"/>
          <w:b/>
          <w:bCs/>
          <w:sz w:val="32"/>
          <w:szCs w:val="32"/>
          <w:rtl/>
          <w:lang w:val="en-US"/>
        </w:rPr>
        <w:t>جدول (4-9) نتائج اختبار استقلالية الأخطاء</w:t>
      </w:r>
    </w:p>
    <w:tbl>
      <w:tblPr>
        <w:tblStyle w:val="a3"/>
        <w:bidiVisual/>
        <w:tblW w:w="5000" w:type="pct"/>
        <w:tblLook w:val="04A0" w:firstRow="1" w:lastRow="0" w:firstColumn="1" w:lastColumn="0" w:noHBand="0" w:noVBand="1"/>
      </w:tblPr>
      <w:tblGrid>
        <w:gridCol w:w="6789"/>
        <w:gridCol w:w="2787"/>
      </w:tblGrid>
      <w:tr w:rsidR="005B1F03" w:rsidRPr="005B1F03" w14:paraId="4710CF97" w14:textId="77777777" w:rsidTr="005B1F03">
        <w:tc>
          <w:tcPr>
            <w:tcW w:w="3545" w:type="pct"/>
            <w:hideMark/>
          </w:tcPr>
          <w:p w14:paraId="3A58DC3E"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الاختبار</w:t>
            </w:r>
          </w:p>
        </w:tc>
        <w:tc>
          <w:tcPr>
            <w:tcW w:w="1455" w:type="pct"/>
            <w:hideMark/>
          </w:tcPr>
          <w:p w14:paraId="7E05FEE7"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القيمة</w:t>
            </w:r>
          </w:p>
        </w:tc>
      </w:tr>
      <w:tr w:rsidR="005B1F03" w:rsidRPr="005B1F03" w14:paraId="4BDF7A8A" w14:textId="77777777" w:rsidTr="005B1F03">
        <w:tc>
          <w:tcPr>
            <w:tcW w:w="3545" w:type="pct"/>
            <w:hideMark/>
          </w:tcPr>
          <w:p w14:paraId="6AF8AE71"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Durbin–Watson</w:t>
            </w:r>
          </w:p>
        </w:tc>
        <w:tc>
          <w:tcPr>
            <w:tcW w:w="1455" w:type="pct"/>
            <w:hideMark/>
          </w:tcPr>
          <w:p w14:paraId="6149160A"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1.918</w:t>
            </w:r>
          </w:p>
        </w:tc>
      </w:tr>
    </w:tbl>
    <w:p w14:paraId="0F83E30B" w14:textId="77777777" w:rsidR="005B1F03" w:rsidRDefault="005B1F03" w:rsidP="005B1F03">
      <w:pPr>
        <w:bidi/>
        <w:spacing w:line="360" w:lineRule="auto"/>
        <w:jc w:val="both"/>
        <w:rPr>
          <w:rFonts w:ascii="Traditional Arabic" w:eastAsia="Calibri" w:hAnsi="Traditional Arabic" w:cs="Traditional Arabic"/>
          <w:sz w:val="32"/>
          <w:szCs w:val="32"/>
          <w:rtl/>
          <w:lang w:val="en-US"/>
        </w:rPr>
      </w:pPr>
    </w:p>
    <w:p w14:paraId="04C524B6" w14:textId="0A9C8F05" w:rsidR="005B1F03" w:rsidRPr="005B1F03" w:rsidRDefault="005B1F03" w:rsidP="005B1F03">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 xml:space="preserve">يبين جدول (4-9) أن قيمة إحصائية </w:t>
      </w:r>
      <w:r w:rsidRPr="005B1F03">
        <w:rPr>
          <w:rFonts w:ascii="Traditional Arabic" w:eastAsia="Calibri" w:hAnsi="Traditional Arabic" w:cs="Traditional Arabic"/>
          <w:sz w:val="32"/>
          <w:szCs w:val="32"/>
          <w:lang w:val="en-US"/>
        </w:rPr>
        <w:t>Durbin–Watson</w:t>
      </w:r>
      <w:r w:rsidRPr="005B1F03">
        <w:rPr>
          <w:rFonts w:ascii="Traditional Arabic" w:eastAsia="Calibri" w:hAnsi="Traditional Arabic" w:cs="Traditional Arabic"/>
          <w:sz w:val="32"/>
          <w:szCs w:val="32"/>
          <w:rtl/>
          <w:lang w:val="en-US"/>
        </w:rPr>
        <w:t xml:space="preserve"> بلغت (1.918)، وهي قيمة قريبة من (2)، وتقع ضمن الحدود المقبولة إحصائيًا، مما يشير إلى عدم وجود ارتباط ذاتي بين أخطاء نموذج الانحدار. وبناءً عليه، يتحقق افتراض استقلالية الأخطاء، الأمر الذي يؤكد ملاءمة البيانات لتطبي</w:t>
      </w:r>
      <w:r w:rsidR="00094E04">
        <w:rPr>
          <w:rFonts w:ascii="Traditional Arabic" w:eastAsia="Calibri" w:hAnsi="Traditional Arabic" w:cs="Traditional Arabic"/>
          <w:sz w:val="32"/>
          <w:szCs w:val="32"/>
          <w:rtl/>
          <w:lang w:val="en-US"/>
        </w:rPr>
        <w:t>ق تحليل الانحدار الخطي</w:t>
      </w:r>
      <w:r w:rsidRPr="005B1F03">
        <w:rPr>
          <w:rFonts w:ascii="Traditional Arabic" w:eastAsia="Calibri" w:hAnsi="Traditional Arabic" w:cs="Traditional Arabic"/>
          <w:sz w:val="32"/>
          <w:szCs w:val="32"/>
          <w:rtl/>
          <w:lang w:val="en-US"/>
        </w:rPr>
        <w:t xml:space="preserve"> واختبار فرضيات الدراسة.</w:t>
      </w:r>
    </w:p>
    <w:p w14:paraId="1FB257E9" w14:textId="77777777" w:rsidR="005B1F03" w:rsidRDefault="005B1F03" w:rsidP="005B1F03">
      <w:pPr>
        <w:bidi/>
        <w:spacing w:line="360" w:lineRule="auto"/>
        <w:jc w:val="both"/>
        <w:rPr>
          <w:rFonts w:ascii="Traditional Arabic" w:eastAsia="Calibri" w:hAnsi="Traditional Arabic" w:cs="Traditional Arabic"/>
          <w:b/>
          <w:bCs/>
          <w:sz w:val="32"/>
          <w:szCs w:val="32"/>
          <w:rtl/>
          <w:lang w:val="en-US"/>
        </w:rPr>
      </w:pPr>
      <w:r w:rsidRPr="005B1F03">
        <w:rPr>
          <w:rFonts w:ascii="Traditional Arabic" w:eastAsia="Calibri" w:hAnsi="Traditional Arabic" w:cs="Traditional Arabic"/>
          <w:b/>
          <w:bCs/>
          <w:sz w:val="32"/>
          <w:szCs w:val="32"/>
          <w:rtl/>
          <w:lang w:val="en-US"/>
        </w:rPr>
        <w:t>4.4.4 مصفوفة ارتباط بيرسون بين متغيرات الدراسة</w:t>
      </w:r>
    </w:p>
    <w:p w14:paraId="548FF699" w14:textId="71360D15" w:rsidR="005B1F03" w:rsidRPr="005B1F03" w:rsidRDefault="005B1F03" w:rsidP="00094E04">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lastRenderedPageBreak/>
        <w:t>قبل إجراء تحليل الانحدار الخطي، تم استخدام معامل ارتباط بيرسون (</w:t>
      </w:r>
      <w:r w:rsidRPr="005B1F03">
        <w:rPr>
          <w:rFonts w:ascii="Traditional Arabic" w:eastAsia="Calibri" w:hAnsi="Traditional Arabic" w:cs="Traditional Arabic"/>
          <w:sz w:val="32"/>
          <w:szCs w:val="32"/>
          <w:lang w:val="en-US"/>
        </w:rPr>
        <w:t>Pearson Correlation Coefficient</w:t>
      </w:r>
      <w:r w:rsidRPr="005B1F03">
        <w:rPr>
          <w:rFonts w:ascii="Traditional Arabic" w:eastAsia="Calibri" w:hAnsi="Traditional Arabic" w:cs="Traditional Arabic"/>
          <w:sz w:val="32"/>
          <w:szCs w:val="32"/>
          <w:rtl/>
          <w:lang w:val="en-US"/>
        </w:rPr>
        <w:t>) لفحص قوة واتجاه العلاقة بين متغيرات الدراسة، وذلك للتأكد من وجود علاقات ارتباط ذات دلالة إحصائية بين المتغيرات، وللتحقق من عدم وجود ارتباطات مرتفعة جدًا بين المتغيرات المستقلة قد تؤدي إلى مشكلة التعدد الخطي.</w:t>
      </w:r>
    </w:p>
    <w:p w14:paraId="31F42CFD" w14:textId="77777777" w:rsidR="005B1F03" w:rsidRPr="005B1F03" w:rsidRDefault="005B1F03" w:rsidP="005B1F03">
      <w:pPr>
        <w:bidi/>
        <w:spacing w:line="240" w:lineRule="auto"/>
        <w:jc w:val="center"/>
        <w:rPr>
          <w:rFonts w:ascii="Traditional Arabic" w:eastAsia="Calibri" w:hAnsi="Traditional Arabic" w:cs="Traditional Arabic"/>
          <w:sz w:val="32"/>
          <w:szCs w:val="32"/>
          <w:lang w:val="en-US"/>
        </w:rPr>
      </w:pPr>
      <w:r w:rsidRPr="005B1F03">
        <w:rPr>
          <w:rFonts w:ascii="Traditional Arabic" w:eastAsia="Calibri" w:hAnsi="Traditional Arabic" w:cs="Traditional Arabic"/>
          <w:b/>
          <w:bCs/>
          <w:sz w:val="32"/>
          <w:szCs w:val="32"/>
          <w:rtl/>
          <w:lang w:val="en-US"/>
        </w:rPr>
        <w:t>جدول (4-10) مصفوفة معاملات ارتباط بيرسون بين متغيرات الدراسة</w:t>
      </w:r>
    </w:p>
    <w:tbl>
      <w:tblPr>
        <w:tblStyle w:val="a3"/>
        <w:bidiVisual/>
        <w:tblW w:w="5000" w:type="pct"/>
        <w:tblLook w:val="04A0" w:firstRow="1" w:lastRow="0" w:firstColumn="1" w:lastColumn="0" w:noHBand="0" w:noVBand="1"/>
      </w:tblPr>
      <w:tblGrid>
        <w:gridCol w:w="2655"/>
        <w:gridCol w:w="2071"/>
        <w:gridCol w:w="2040"/>
        <w:gridCol w:w="2810"/>
      </w:tblGrid>
      <w:tr w:rsidR="005B1F03" w:rsidRPr="005B1F03" w14:paraId="539E4F8A" w14:textId="77777777" w:rsidTr="005B1F03">
        <w:tc>
          <w:tcPr>
            <w:tcW w:w="1386" w:type="pct"/>
            <w:hideMark/>
          </w:tcPr>
          <w:p w14:paraId="7F6EC4D7"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المتغير</w:t>
            </w:r>
          </w:p>
        </w:tc>
        <w:tc>
          <w:tcPr>
            <w:tcW w:w="1081" w:type="pct"/>
            <w:hideMark/>
          </w:tcPr>
          <w:p w14:paraId="578271A0"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الصيانة الوقائية</w:t>
            </w:r>
          </w:p>
        </w:tc>
        <w:tc>
          <w:tcPr>
            <w:tcW w:w="1065" w:type="pct"/>
            <w:hideMark/>
          </w:tcPr>
          <w:p w14:paraId="424DFB30"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الصيانة التنبؤية</w:t>
            </w:r>
          </w:p>
        </w:tc>
        <w:tc>
          <w:tcPr>
            <w:tcW w:w="1467" w:type="pct"/>
            <w:hideMark/>
          </w:tcPr>
          <w:p w14:paraId="44AA4823"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جودة الرعاية الصحية</w:t>
            </w:r>
          </w:p>
        </w:tc>
      </w:tr>
      <w:tr w:rsidR="005B1F03" w:rsidRPr="005B1F03" w14:paraId="6AF4AFA4" w14:textId="77777777" w:rsidTr="005B1F03">
        <w:tc>
          <w:tcPr>
            <w:tcW w:w="1386" w:type="pct"/>
            <w:hideMark/>
          </w:tcPr>
          <w:p w14:paraId="7B5E3F64"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الصيانة الوقائية</w:t>
            </w:r>
          </w:p>
        </w:tc>
        <w:tc>
          <w:tcPr>
            <w:tcW w:w="1081" w:type="pct"/>
            <w:hideMark/>
          </w:tcPr>
          <w:p w14:paraId="69B2CC7F"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1.000</w:t>
            </w:r>
          </w:p>
        </w:tc>
        <w:tc>
          <w:tcPr>
            <w:tcW w:w="1065" w:type="pct"/>
            <w:hideMark/>
          </w:tcPr>
          <w:p w14:paraId="0B5C1701"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
        </w:tc>
        <w:tc>
          <w:tcPr>
            <w:tcW w:w="1467" w:type="pct"/>
            <w:hideMark/>
          </w:tcPr>
          <w:p w14:paraId="66EB464C"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
        </w:tc>
      </w:tr>
      <w:tr w:rsidR="005B1F03" w:rsidRPr="005B1F03" w14:paraId="214FC54F" w14:textId="77777777" w:rsidTr="005B1F03">
        <w:tc>
          <w:tcPr>
            <w:tcW w:w="1386" w:type="pct"/>
            <w:hideMark/>
          </w:tcPr>
          <w:p w14:paraId="48032535"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الصيانة التنبؤية</w:t>
            </w:r>
          </w:p>
        </w:tc>
        <w:tc>
          <w:tcPr>
            <w:tcW w:w="1081" w:type="pct"/>
            <w:hideMark/>
          </w:tcPr>
          <w:p w14:paraId="3BB73B0B"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0.562**</w:t>
            </w:r>
          </w:p>
        </w:tc>
        <w:tc>
          <w:tcPr>
            <w:tcW w:w="1065" w:type="pct"/>
            <w:hideMark/>
          </w:tcPr>
          <w:p w14:paraId="7F60F833"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1.000</w:t>
            </w:r>
          </w:p>
        </w:tc>
        <w:tc>
          <w:tcPr>
            <w:tcW w:w="1467" w:type="pct"/>
            <w:hideMark/>
          </w:tcPr>
          <w:p w14:paraId="461EA940"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
        </w:tc>
      </w:tr>
      <w:tr w:rsidR="005B1F03" w:rsidRPr="005B1F03" w14:paraId="56A58142" w14:textId="77777777" w:rsidTr="005B1F03">
        <w:tc>
          <w:tcPr>
            <w:tcW w:w="1386" w:type="pct"/>
            <w:hideMark/>
          </w:tcPr>
          <w:p w14:paraId="0C511F00"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جودة الرعاية الصحية</w:t>
            </w:r>
          </w:p>
        </w:tc>
        <w:tc>
          <w:tcPr>
            <w:tcW w:w="1081" w:type="pct"/>
            <w:hideMark/>
          </w:tcPr>
          <w:p w14:paraId="1F1EF86D"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0.721**</w:t>
            </w:r>
          </w:p>
        </w:tc>
        <w:tc>
          <w:tcPr>
            <w:tcW w:w="1065" w:type="pct"/>
            <w:hideMark/>
          </w:tcPr>
          <w:p w14:paraId="022D34A2"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0.683**</w:t>
            </w:r>
          </w:p>
        </w:tc>
        <w:tc>
          <w:tcPr>
            <w:tcW w:w="1467" w:type="pct"/>
            <w:hideMark/>
          </w:tcPr>
          <w:p w14:paraId="1B48E5D3"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1.000</w:t>
            </w:r>
          </w:p>
        </w:tc>
      </w:tr>
    </w:tbl>
    <w:p w14:paraId="265C94E6" w14:textId="41E4EFC6" w:rsidR="005B1F03" w:rsidRPr="005B1F03" w:rsidRDefault="005B1F03" w:rsidP="005B1F03">
      <w:pPr>
        <w:bidi/>
        <w:spacing w:line="24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 xml:space="preserve">** </w:t>
      </w:r>
      <w:r w:rsidRPr="005B1F03">
        <w:rPr>
          <w:rFonts w:ascii="Traditional Arabic" w:eastAsia="Calibri" w:hAnsi="Traditional Arabic" w:cs="Traditional Arabic"/>
          <w:sz w:val="32"/>
          <w:szCs w:val="32"/>
          <w:rtl/>
          <w:lang w:val="en-US"/>
        </w:rPr>
        <w:t>تشير إلى وجود علاقة ذات دلالة إحصائية عند مستوى الدلالة (</w:t>
      </w:r>
      <w:r w:rsidRPr="005B1F03">
        <w:rPr>
          <w:rFonts w:ascii="Times New Roman" w:eastAsia="Calibri" w:hAnsi="Times New Roman" w:cs="Times New Roman"/>
          <w:sz w:val="32"/>
          <w:szCs w:val="32"/>
          <w:lang w:val="en-US"/>
        </w:rPr>
        <w:t>α</w:t>
      </w:r>
      <w:r w:rsidRPr="005B1F03">
        <w:rPr>
          <w:rFonts w:ascii="Traditional Arabic" w:eastAsia="Calibri" w:hAnsi="Traditional Arabic" w:cs="Traditional Arabic"/>
          <w:sz w:val="32"/>
          <w:szCs w:val="32"/>
          <w:lang w:val="en-US"/>
        </w:rPr>
        <w:t xml:space="preserve"> </w:t>
      </w:r>
      <w:r w:rsidRPr="005B1F03">
        <w:rPr>
          <w:rFonts w:ascii="Times New Roman" w:eastAsia="Calibri" w:hAnsi="Times New Roman" w:cs="Times New Roman"/>
          <w:sz w:val="32"/>
          <w:szCs w:val="32"/>
          <w:lang w:val="en-US"/>
        </w:rPr>
        <w:t>≤</w:t>
      </w:r>
      <w:r w:rsidRPr="005B1F03">
        <w:rPr>
          <w:rFonts w:ascii="Traditional Arabic" w:eastAsia="Calibri" w:hAnsi="Traditional Arabic" w:cs="Traditional Arabic"/>
          <w:sz w:val="32"/>
          <w:szCs w:val="32"/>
          <w:lang w:val="en-US"/>
        </w:rPr>
        <w:t xml:space="preserve"> 0.01</w:t>
      </w:r>
      <w:r w:rsidRPr="005B1F03">
        <w:rPr>
          <w:rFonts w:ascii="Traditional Arabic" w:eastAsia="Calibri" w:hAnsi="Traditional Arabic" w:cs="Traditional Arabic"/>
          <w:sz w:val="32"/>
          <w:szCs w:val="32"/>
          <w:rtl/>
          <w:lang w:val="en-US"/>
        </w:rPr>
        <w:t>).</w:t>
      </w:r>
    </w:p>
    <w:p w14:paraId="48C8FFD0" w14:textId="42E715D8" w:rsidR="005B1F03" w:rsidRPr="005B1F03" w:rsidRDefault="005B1F03" w:rsidP="005B1F03">
      <w:pPr>
        <w:bidi/>
        <w:spacing w:line="360" w:lineRule="auto"/>
        <w:jc w:val="both"/>
        <w:rPr>
          <w:rFonts w:ascii="Traditional Arabic" w:eastAsia="Calibri" w:hAnsi="Traditional Arabic" w:cs="Traditional Arabic"/>
          <w:b/>
          <w:bCs/>
          <w:sz w:val="32"/>
          <w:szCs w:val="32"/>
          <w:lang w:val="en-US"/>
        </w:rPr>
      </w:pPr>
    </w:p>
    <w:p w14:paraId="620ABA9B" w14:textId="3BF422A2" w:rsidR="005B1F03" w:rsidRPr="005B1F03" w:rsidRDefault="005B1F03" w:rsidP="005B1F03">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يبين جدول (4-10) وجود علاقة ارتباط موجبة ذات دلالة إحصائية بين الصيانة الوقائية والصيانة التنبؤية، حيث بلغ معامل الارتباط بينهما (0.562)، وهو ارتباط متوسط لا يشير إلى وجود مشكلة تعدد خطي بين المتغيرين المستقلين.</w:t>
      </w:r>
    </w:p>
    <w:p w14:paraId="50A5C9AA" w14:textId="462AB6E6" w:rsidR="005B1F03" w:rsidRPr="005B1F03" w:rsidRDefault="005B1F03" w:rsidP="005B1F03">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 xml:space="preserve">كما أظهرت النتائج وجود علاقة ارتباط موجبة قوية بين الصيانة الوقائية وجودة الرعاية الصحية، حيث بلغ معامل الارتباط (0.721)، في حين بلغ معامل الارتباط بين الصيانة التنبؤية وجودة الرعاية الصحية (0.683)، وهي أيضًا علاقة موجبة </w:t>
      </w:r>
      <w:commentRangeStart w:id="20"/>
      <w:r w:rsidRPr="005B1F03">
        <w:rPr>
          <w:rFonts w:ascii="Traditional Arabic" w:eastAsia="Calibri" w:hAnsi="Traditional Arabic" w:cs="Traditional Arabic"/>
          <w:sz w:val="32"/>
          <w:szCs w:val="32"/>
          <w:rtl/>
          <w:lang w:val="en-US"/>
        </w:rPr>
        <w:t>ذات دلالة إحصائية</w:t>
      </w:r>
      <w:commentRangeEnd w:id="20"/>
      <w:r w:rsidR="0053552F" w:rsidRPr="005B1F03">
        <w:rPr>
          <w:rStyle w:val="aa"/>
          <w:rFonts w:ascii="Traditional Arabic" w:eastAsia="Calibri" w:hAnsi="Traditional Arabic" w:cs="Traditional Arabic"/>
          <w:sz w:val="32"/>
          <w:szCs w:val="32"/>
          <w:rtl/>
          <w:lang w:val="en-US"/>
        </w:rPr>
        <w:commentReference w:id="20"/>
      </w:r>
      <w:r w:rsidRPr="005B1F03">
        <w:rPr>
          <w:rFonts w:ascii="Traditional Arabic" w:eastAsia="Calibri" w:hAnsi="Traditional Arabic" w:cs="Traditional Arabic"/>
          <w:sz w:val="32"/>
          <w:szCs w:val="32"/>
          <w:rtl/>
          <w:lang w:val="en-US"/>
        </w:rPr>
        <w:t>.</w:t>
      </w:r>
    </w:p>
    <w:p w14:paraId="0336542E" w14:textId="41A0C881" w:rsidR="005B1F03" w:rsidRPr="005B1F03" w:rsidRDefault="005B1F03" w:rsidP="00094E04">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lastRenderedPageBreak/>
        <w:t>وتشير هذه النتائج إلى أن تحسن مستوى تطبيق الصيانة الوقائية والصيانة التنبؤية يرتبط بارتفاع مستوى جودة الرعاية الصحية في مستشفى عسير المركزي، كما تؤكد ملاءمة البيانات للانتقال إلى اختبار فرضيات الدراسة باستخدام تحليل الانحدار الخطي</w:t>
      </w:r>
      <w:r w:rsidRPr="005B1F03">
        <w:rPr>
          <w:rFonts w:ascii="Traditional Arabic" w:eastAsia="Calibri" w:hAnsi="Traditional Arabic" w:cs="Traditional Arabic"/>
          <w:sz w:val="32"/>
          <w:szCs w:val="32"/>
          <w:lang w:val="en-US"/>
        </w:rPr>
        <w:t>.</w:t>
      </w:r>
    </w:p>
    <w:p w14:paraId="6C72CAEC" w14:textId="77777777" w:rsidR="007051FE" w:rsidRPr="005B1F03" w:rsidRDefault="007051FE" w:rsidP="007051FE">
      <w:pPr>
        <w:bidi/>
        <w:spacing w:line="360" w:lineRule="auto"/>
        <w:jc w:val="both"/>
        <w:rPr>
          <w:rFonts w:ascii="Traditional Arabic" w:eastAsia="Calibri" w:hAnsi="Traditional Arabic" w:cs="Traditional Arabic"/>
          <w:sz w:val="32"/>
          <w:szCs w:val="32"/>
          <w:lang w:val="en-US"/>
        </w:rPr>
      </w:pPr>
    </w:p>
    <w:p w14:paraId="0ADFC20A" w14:textId="45FB5CE6" w:rsidR="0062344D" w:rsidRPr="00386BAD" w:rsidRDefault="0062344D" w:rsidP="005B1F03">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4.</w:t>
      </w:r>
      <w:r w:rsidR="005B1F03">
        <w:rPr>
          <w:rFonts w:ascii="Traditional Arabic" w:eastAsia="Calibri" w:hAnsi="Traditional Arabic" w:cs="Traditional Arabic" w:hint="cs"/>
          <w:b/>
          <w:bCs/>
          <w:sz w:val="32"/>
          <w:szCs w:val="32"/>
          <w:rtl/>
          <w:lang w:val="en-US"/>
        </w:rPr>
        <w:t>5</w:t>
      </w:r>
      <w:r w:rsidRPr="00386BAD">
        <w:rPr>
          <w:rFonts w:ascii="Traditional Arabic" w:eastAsia="Calibri" w:hAnsi="Traditional Arabic" w:cs="Traditional Arabic"/>
          <w:b/>
          <w:bCs/>
          <w:sz w:val="32"/>
          <w:szCs w:val="32"/>
          <w:rtl/>
          <w:lang w:val="en-US"/>
        </w:rPr>
        <w:t xml:space="preserve"> اختبار فرضيات الدراسة</w:t>
      </w:r>
    </w:p>
    <w:p w14:paraId="4523A850" w14:textId="77777777" w:rsidR="00F029D3" w:rsidRPr="00386BAD" w:rsidRDefault="00F029D3" w:rsidP="0062344D">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أولاً: اختبار الفرضية </w:t>
      </w:r>
      <w:r w:rsidR="0062344D" w:rsidRPr="00386BAD">
        <w:rPr>
          <w:rFonts w:ascii="Traditional Arabic" w:eastAsia="Calibri" w:hAnsi="Traditional Arabic" w:cs="Traditional Arabic"/>
          <w:b/>
          <w:bCs/>
          <w:sz w:val="32"/>
          <w:szCs w:val="32"/>
          <w:rtl/>
          <w:lang w:val="en-US"/>
        </w:rPr>
        <w:t>الرئيسية الأولى (</w:t>
      </w:r>
      <w:r w:rsidR="0062344D" w:rsidRPr="00386BAD">
        <w:rPr>
          <w:rFonts w:ascii="Traditional Arabic" w:eastAsia="Calibri" w:hAnsi="Traditional Arabic" w:cs="Traditional Arabic"/>
          <w:b/>
          <w:bCs/>
          <w:sz w:val="32"/>
          <w:szCs w:val="32"/>
          <w:lang w:val="en-US"/>
        </w:rPr>
        <w:t>H1</w:t>
      </w:r>
      <w:r w:rsidR="0062344D" w:rsidRPr="00386BAD">
        <w:rPr>
          <w:rFonts w:ascii="Traditional Arabic" w:eastAsia="Calibri" w:hAnsi="Traditional Arabic" w:cs="Traditional Arabic"/>
          <w:b/>
          <w:bCs/>
          <w:sz w:val="32"/>
          <w:szCs w:val="32"/>
          <w:rtl/>
          <w:lang w:val="en-US"/>
        </w:rPr>
        <w:t>)</w:t>
      </w:r>
    </w:p>
    <w:p w14:paraId="03FCE520"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الرئيسية الأولى على ما يلي</w:t>
      </w:r>
      <w:r w:rsidRPr="00386BAD">
        <w:rPr>
          <w:rFonts w:ascii="Traditional Arabic" w:eastAsia="Calibri" w:hAnsi="Traditional Arabic" w:cs="Traditional Arabic"/>
          <w:sz w:val="32"/>
          <w:szCs w:val="32"/>
          <w:lang w:val="en-US"/>
        </w:rPr>
        <w:t>:</w:t>
      </w:r>
    </w:p>
    <w:p w14:paraId="17EEAADC" w14:textId="77777777" w:rsidR="0062344D" w:rsidRPr="00386BAD" w:rsidRDefault="0062344D" w:rsidP="00B0671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w:t>
      </w:r>
      <w:r w:rsidRPr="00386BAD">
        <w:rPr>
          <w:rFonts w:ascii="Traditional Arabic" w:eastAsia="Calibri" w:hAnsi="Traditional Arabic" w:cs="Traditional Arabic"/>
          <w:b/>
          <w:bCs/>
          <w:sz w:val="32"/>
          <w:szCs w:val="32"/>
          <w:rtl/>
          <w:lang w:val="en-US"/>
        </w:rPr>
        <w:t xml:space="preserve">: </w:t>
      </w:r>
      <w:r w:rsidR="00120AD0" w:rsidRPr="00386BAD">
        <w:rPr>
          <w:rFonts w:ascii="Traditional Arabic" w:eastAsia="Calibri" w:hAnsi="Traditional Arabic" w:cs="Traditional Arabic" w:hint="cs"/>
          <w:b/>
          <w:bCs/>
          <w:sz w:val="32"/>
          <w:szCs w:val="32"/>
          <w:rtl/>
          <w:lang w:val="en-US"/>
        </w:rPr>
        <w:t>يوجد اثر ذو</w:t>
      </w:r>
      <w:r w:rsidR="00120AD0" w:rsidRPr="00386BAD">
        <w:rPr>
          <w:rFonts w:ascii="Traditional Arabic" w:eastAsia="Calibri" w:hAnsi="Traditional Arabic" w:cs="Traditional Arabic"/>
          <w:b/>
          <w:bCs/>
          <w:sz w:val="32"/>
          <w:szCs w:val="32"/>
          <w:rtl/>
          <w:lang w:val="en-US"/>
        </w:rPr>
        <w:t xml:space="preserve"> دلالة إحصائية </w:t>
      </w:r>
      <w:r w:rsidR="00120AD0" w:rsidRPr="00386BAD">
        <w:rPr>
          <w:rFonts w:ascii="Traditional Arabic" w:eastAsia="Calibri" w:hAnsi="Traditional Arabic" w:cs="Traditional Arabic" w:hint="cs"/>
          <w:b/>
          <w:bCs/>
          <w:sz w:val="32"/>
          <w:szCs w:val="32"/>
          <w:rtl/>
          <w:lang w:val="en-US"/>
        </w:rPr>
        <w:t>لل</w:t>
      </w:r>
      <w:r w:rsidRPr="00386BAD">
        <w:rPr>
          <w:rFonts w:ascii="Traditional Arabic" w:eastAsia="Calibri" w:hAnsi="Traditional Arabic" w:cs="Traditional Arabic"/>
          <w:b/>
          <w:bCs/>
          <w:sz w:val="32"/>
          <w:szCs w:val="32"/>
          <w:rtl/>
          <w:lang w:val="en-US"/>
        </w:rPr>
        <w:t xml:space="preserve">صيانة الوقائية </w:t>
      </w:r>
      <w:r w:rsidR="00B06710" w:rsidRPr="00386BAD">
        <w:rPr>
          <w:rFonts w:ascii="Traditional Arabic" w:eastAsia="Calibri" w:hAnsi="Traditional Arabic" w:cs="Traditional Arabic" w:hint="cs"/>
          <w:b/>
          <w:bCs/>
          <w:sz w:val="32"/>
          <w:szCs w:val="32"/>
          <w:rtl/>
          <w:lang w:val="en-US" w:bidi="ar-AE"/>
        </w:rPr>
        <w:t xml:space="preserve">في </w:t>
      </w:r>
      <w:r w:rsidRPr="00386BAD">
        <w:rPr>
          <w:rFonts w:ascii="Traditional Arabic" w:eastAsia="Calibri" w:hAnsi="Traditional Arabic" w:cs="Traditional Arabic"/>
          <w:b/>
          <w:bCs/>
          <w:sz w:val="32"/>
          <w:szCs w:val="32"/>
          <w:rtl/>
          <w:lang w:val="en-US"/>
        </w:rPr>
        <w:t>جودة الرعاية الصحية في مستشفى عسير المركزي.</w:t>
      </w:r>
    </w:p>
    <w:p w14:paraId="3A1D702C" w14:textId="77777777" w:rsidR="0062344D" w:rsidRPr="00386BAD" w:rsidRDefault="00F029D3" w:rsidP="0062344D">
      <w:pPr>
        <w:bidi/>
        <w:spacing w:line="360" w:lineRule="auto"/>
        <w:jc w:val="both"/>
        <w:rPr>
          <w:rFonts w:ascii="Traditional Arabic" w:eastAsia="Calibri" w:hAnsi="Traditional Arabic" w:cs="Traditional Arabic"/>
          <w:sz w:val="36"/>
          <w:szCs w:val="36"/>
          <w:rtl/>
          <w:lang w:val="en-US"/>
        </w:rPr>
      </w:pPr>
      <w:r w:rsidRPr="00386BAD">
        <w:rPr>
          <w:rFonts w:ascii="Traditional Arabic" w:eastAsia="Calibri" w:hAnsi="Traditional Arabic" w:cs="Traditional Arabic"/>
          <w:sz w:val="32"/>
          <w:szCs w:val="32"/>
          <w:rtl/>
          <w:lang w:val="en-US"/>
        </w:rPr>
        <w:t xml:space="preserve">وللتحقق </w:t>
      </w:r>
      <w:r w:rsidR="0062344D" w:rsidRPr="00386BAD">
        <w:rPr>
          <w:rFonts w:ascii="Traditional Arabic" w:eastAsia="Calibri" w:hAnsi="Traditional Arabic" w:cs="Traditional Arabic"/>
          <w:sz w:val="32"/>
          <w:szCs w:val="32"/>
          <w:rtl/>
          <w:lang w:val="en-US"/>
        </w:rPr>
        <w:t xml:space="preserve">من صحة هذه الفرضية، تم </w:t>
      </w:r>
      <w:commentRangeStart w:id="21"/>
      <w:r w:rsidR="0062344D" w:rsidRPr="00386BAD">
        <w:rPr>
          <w:rFonts w:ascii="Traditional Arabic" w:eastAsia="Calibri" w:hAnsi="Traditional Arabic" w:cs="Traditional Arabic"/>
          <w:sz w:val="32"/>
          <w:szCs w:val="32"/>
          <w:rtl/>
          <w:lang w:val="en-US"/>
        </w:rPr>
        <w:t>استخدام تحليل الانحدار الخطي البسيط (</w:t>
      </w:r>
      <w:r w:rsidR="0062344D" w:rsidRPr="00386BAD">
        <w:rPr>
          <w:rFonts w:ascii="Traditional Arabic" w:eastAsia="Calibri" w:hAnsi="Traditional Arabic" w:cs="Traditional Arabic"/>
          <w:sz w:val="32"/>
          <w:szCs w:val="32"/>
          <w:lang w:val="en-US"/>
        </w:rPr>
        <w:t xml:space="preserve">Simple </w:t>
      </w:r>
      <w:commentRangeEnd w:id="21"/>
      <w:r w:rsidR="00E800CD" w:rsidRPr="00386BAD">
        <w:rPr>
          <w:rStyle w:val="aa"/>
          <w:rFonts w:ascii="Traditional Arabic" w:eastAsia="Calibri" w:hAnsi="Traditional Arabic" w:cs="Traditional Arabic"/>
          <w:sz w:val="32"/>
          <w:szCs w:val="32"/>
          <w:lang w:val="en-US"/>
        </w:rPr>
        <w:commentReference w:id="21"/>
      </w:r>
      <w:r w:rsidR="0062344D" w:rsidRPr="00386BAD">
        <w:rPr>
          <w:rFonts w:ascii="Traditional Arabic" w:eastAsia="Calibri" w:hAnsi="Traditional Arabic" w:cs="Traditional Arabic"/>
          <w:sz w:val="32"/>
          <w:szCs w:val="32"/>
          <w:lang w:val="en-US"/>
        </w:rPr>
        <w:t>Linear Regression</w:t>
      </w:r>
      <w:r w:rsidR="0062344D" w:rsidRPr="00386BAD">
        <w:rPr>
          <w:rFonts w:ascii="Traditional Arabic" w:eastAsia="Calibri" w:hAnsi="Traditional Arabic" w:cs="Traditional Arabic"/>
          <w:sz w:val="32"/>
          <w:szCs w:val="32"/>
          <w:rtl/>
          <w:lang w:val="en-US"/>
        </w:rPr>
        <w:t>) لقياس أثر الصيانة الوقائية في جودة الرعاية الصحية، وكانت النتائج كما هي موضحة في جدول (4-8).</w:t>
      </w:r>
    </w:p>
    <w:p w14:paraId="16650EF2" w14:textId="77777777" w:rsidR="00F029D3" w:rsidRPr="00386BAD" w:rsidRDefault="0062344D" w:rsidP="0062344D">
      <w:pPr>
        <w:bidi/>
        <w:spacing w:line="240" w:lineRule="auto"/>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32"/>
          <w:szCs w:val="32"/>
          <w:rtl/>
          <w:lang w:val="en-US"/>
        </w:rPr>
        <w:t>جدول (4-8) نتائج تحليل الانحدار الخطي البسيط لاختبار أثر الصيانة الوقائية في جودة الرعاية الصحية</w:t>
      </w:r>
    </w:p>
    <w:tbl>
      <w:tblPr>
        <w:tblStyle w:val="a3"/>
        <w:bidiVisual/>
        <w:tblW w:w="0" w:type="auto"/>
        <w:tblLook w:val="04A0" w:firstRow="1" w:lastRow="0" w:firstColumn="1" w:lastColumn="0" w:noHBand="0" w:noVBand="1"/>
      </w:tblPr>
      <w:tblGrid>
        <w:gridCol w:w="899"/>
        <w:gridCol w:w="974"/>
        <w:gridCol w:w="843"/>
        <w:gridCol w:w="843"/>
        <w:gridCol w:w="1407"/>
        <w:gridCol w:w="843"/>
        <w:gridCol w:w="843"/>
        <w:gridCol w:w="981"/>
        <w:gridCol w:w="1119"/>
        <w:gridCol w:w="824"/>
      </w:tblGrid>
      <w:tr w:rsidR="00F029D3" w:rsidRPr="00386BAD" w14:paraId="28E5A9B6" w14:textId="77777777" w:rsidTr="0062344D">
        <w:tc>
          <w:tcPr>
            <w:tcW w:w="0" w:type="auto"/>
            <w:hideMark/>
          </w:tcPr>
          <w:p w14:paraId="3DFB0DEA"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6351A618"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4E5DC9A0"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F0CCFF8"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29935CEC"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Adjusted R²</w:t>
            </w:r>
          </w:p>
        </w:tc>
        <w:tc>
          <w:tcPr>
            <w:tcW w:w="0" w:type="auto"/>
            <w:hideMark/>
          </w:tcPr>
          <w:p w14:paraId="15609F15"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36C397D6"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08A4B0DB"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3121794E"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6C378491"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F029D3" w:rsidRPr="00386BAD" w14:paraId="2C1C09BC" w14:textId="77777777" w:rsidTr="0062344D">
        <w:tc>
          <w:tcPr>
            <w:tcW w:w="0" w:type="auto"/>
            <w:hideMark/>
          </w:tcPr>
          <w:p w14:paraId="0DAC687D"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الوقائية</w:t>
            </w:r>
          </w:p>
        </w:tc>
        <w:tc>
          <w:tcPr>
            <w:tcW w:w="0" w:type="auto"/>
            <w:hideMark/>
          </w:tcPr>
          <w:p w14:paraId="2A312DD2"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جودة الرعاية الصحية</w:t>
            </w:r>
          </w:p>
        </w:tc>
        <w:tc>
          <w:tcPr>
            <w:tcW w:w="0" w:type="auto"/>
            <w:hideMark/>
          </w:tcPr>
          <w:p w14:paraId="3BB7A3C9"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0.731</w:t>
            </w:r>
          </w:p>
        </w:tc>
        <w:tc>
          <w:tcPr>
            <w:tcW w:w="0" w:type="auto"/>
            <w:hideMark/>
          </w:tcPr>
          <w:p w14:paraId="0F132F56"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0.534</w:t>
            </w:r>
          </w:p>
        </w:tc>
        <w:tc>
          <w:tcPr>
            <w:tcW w:w="0" w:type="auto"/>
            <w:hideMark/>
          </w:tcPr>
          <w:p w14:paraId="6E0BBD7F"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0.531</w:t>
            </w:r>
          </w:p>
        </w:tc>
        <w:tc>
          <w:tcPr>
            <w:tcW w:w="0" w:type="auto"/>
            <w:hideMark/>
          </w:tcPr>
          <w:p w14:paraId="5371A75F"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0.731</w:t>
            </w:r>
          </w:p>
        </w:tc>
        <w:tc>
          <w:tcPr>
            <w:tcW w:w="0" w:type="auto"/>
            <w:hideMark/>
          </w:tcPr>
          <w:p w14:paraId="4A2ED9A1"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14.28</w:t>
            </w:r>
          </w:p>
        </w:tc>
        <w:tc>
          <w:tcPr>
            <w:tcW w:w="0" w:type="auto"/>
            <w:hideMark/>
          </w:tcPr>
          <w:p w14:paraId="025FC178"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203.92</w:t>
            </w:r>
          </w:p>
        </w:tc>
        <w:tc>
          <w:tcPr>
            <w:tcW w:w="0" w:type="auto"/>
            <w:hideMark/>
          </w:tcPr>
          <w:p w14:paraId="2E8DD31D"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11E8D40F"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4AAE334F" w14:textId="77777777" w:rsidR="00F029D3" w:rsidRPr="00386BAD" w:rsidRDefault="00F029D3" w:rsidP="00F029D3">
      <w:pPr>
        <w:bidi/>
        <w:rPr>
          <w:rFonts w:ascii="Traditional Arabic" w:eastAsia="Calibri" w:hAnsi="Traditional Arabic" w:cs="Traditional Arabic"/>
          <w:sz w:val="32"/>
          <w:szCs w:val="32"/>
          <w:lang w:val="en-US"/>
        </w:rPr>
      </w:pPr>
    </w:p>
    <w:p w14:paraId="17F33884"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r w:rsidR="0062344D" w:rsidRPr="00386BAD">
        <w:rPr>
          <w:rFonts w:ascii="Traditional Arabic" w:eastAsia="Calibri" w:hAnsi="Traditional Arabic" w:cs="Traditional Arabic"/>
          <w:sz w:val="32"/>
          <w:szCs w:val="32"/>
          <w:rtl/>
          <w:lang w:val="en-US"/>
        </w:rPr>
        <w:t>جدول (4-8) وجود علاقة ارتباط موجبة قوية بين الصيانة الوقائية وجودة الرعاية الصحية، حيث بلغ معامل الارتباط (</w:t>
      </w:r>
      <w:r w:rsidR="0062344D" w:rsidRPr="00386BAD">
        <w:rPr>
          <w:rFonts w:ascii="Traditional Arabic" w:eastAsia="Calibri" w:hAnsi="Traditional Arabic" w:cs="Traditional Arabic"/>
          <w:sz w:val="32"/>
          <w:szCs w:val="32"/>
          <w:lang w:val="en-US"/>
        </w:rPr>
        <w:t>R = 0.731</w:t>
      </w:r>
      <w:r w:rsidR="0062344D" w:rsidRPr="00386BAD">
        <w:rPr>
          <w:rFonts w:ascii="Traditional Arabic" w:eastAsia="Calibri" w:hAnsi="Traditional Arabic" w:cs="Traditional Arabic"/>
          <w:sz w:val="32"/>
          <w:szCs w:val="32"/>
          <w:rtl/>
          <w:lang w:val="en-US"/>
        </w:rPr>
        <w:t>)، مما يدل على وجود علاقة طردية قوية بين المتغيرين.</w:t>
      </w:r>
    </w:p>
    <w:p w14:paraId="68CBD91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بلغ </w:t>
      </w:r>
      <w:r w:rsidR="0062344D" w:rsidRPr="00386BAD">
        <w:rPr>
          <w:rFonts w:ascii="Traditional Arabic" w:eastAsia="Calibri" w:hAnsi="Traditional Arabic" w:cs="Traditional Arabic"/>
          <w:sz w:val="32"/>
          <w:szCs w:val="32"/>
          <w:rtl/>
          <w:lang w:val="en-US"/>
        </w:rPr>
        <w:t>معامل التحديد (</w:t>
      </w:r>
      <w:r w:rsidR="0062344D" w:rsidRPr="00386BAD">
        <w:rPr>
          <w:rFonts w:ascii="Traditional Arabic" w:eastAsia="Calibri" w:hAnsi="Traditional Arabic" w:cs="Traditional Arabic"/>
          <w:sz w:val="32"/>
          <w:szCs w:val="32"/>
          <w:lang w:val="en-US"/>
        </w:rPr>
        <w:t>R² = 0.534</w:t>
      </w:r>
      <w:r w:rsidR="0062344D" w:rsidRPr="00386BAD">
        <w:rPr>
          <w:rFonts w:ascii="Traditional Arabic" w:eastAsia="Calibri" w:hAnsi="Traditional Arabic" w:cs="Traditional Arabic"/>
          <w:sz w:val="32"/>
          <w:szCs w:val="32"/>
          <w:rtl/>
          <w:lang w:val="en-US"/>
        </w:rPr>
        <w:t>)، وهو ما يشير إلى أن الصيانة الوقائية تفسر ما نسبته 53.4% من التباين في جودة الرعاية الصحية، في حين تعزى النسبة المتبقية إلى عوامل أخرى لم تتناولها الدراسة</w:t>
      </w:r>
      <w:r w:rsidRPr="00386BAD">
        <w:rPr>
          <w:rFonts w:ascii="Traditional Arabic" w:eastAsia="Calibri" w:hAnsi="Traditional Arabic" w:cs="Traditional Arabic"/>
          <w:sz w:val="32"/>
          <w:szCs w:val="32"/>
          <w:lang w:val="en-US"/>
        </w:rPr>
        <w:t>.</w:t>
      </w:r>
    </w:p>
    <w:p w14:paraId="6F556ACD"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وأظهرت النتائج كذلك أن </w:t>
      </w:r>
      <w:r w:rsidR="0062344D" w:rsidRPr="00386BAD">
        <w:rPr>
          <w:rFonts w:ascii="Traditional Arabic" w:eastAsia="Calibri" w:hAnsi="Traditional Arabic" w:cs="Traditional Arabic"/>
          <w:sz w:val="32"/>
          <w:szCs w:val="32"/>
          <w:rtl/>
          <w:lang w:val="en-US"/>
        </w:rPr>
        <w:t>قيمة معامل الانحدار المعياري (</w:t>
      </w:r>
      <w:r w:rsidR="0062344D" w:rsidRPr="00386BAD">
        <w:rPr>
          <w:rFonts w:ascii="Times New Roman" w:eastAsia="Calibri" w:hAnsi="Times New Roman" w:cs="Times New Roman"/>
          <w:sz w:val="32"/>
          <w:szCs w:val="32"/>
          <w:lang w:val="en-US"/>
        </w:rPr>
        <w:t>β</w:t>
      </w:r>
      <w:r w:rsidR="0062344D" w:rsidRPr="00386BAD">
        <w:rPr>
          <w:rFonts w:ascii="Traditional Arabic" w:eastAsia="Calibri" w:hAnsi="Traditional Arabic" w:cs="Traditional Arabic"/>
          <w:sz w:val="32"/>
          <w:szCs w:val="32"/>
          <w:rtl/>
          <w:lang w:val="en-US"/>
        </w:rPr>
        <w:t>) بلغت 0.731، وهي قيمة موجبة، مما يدل على أن تحسن مستوى تطبيق الصيانة الوقائية يؤدي إلى تحسن مستوى جودة الرعاية الصحية.</w:t>
      </w:r>
    </w:p>
    <w:p w14:paraId="3AEF33E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بلغت </w:t>
      </w:r>
      <w:r w:rsidR="0062344D" w:rsidRPr="00386BAD">
        <w:rPr>
          <w:rFonts w:ascii="Traditional Arabic" w:eastAsia="Calibri" w:hAnsi="Traditional Arabic" w:cs="Traditional Arabic"/>
          <w:sz w:val="32"/>
          <w:szCs w:val="32"/>
          <w:rtl/>
          <w:lang w:val="en-US"/>
        </w:rPr>
        <w:t xml:space="preserve">قيمة </w:t>
      </w:r>
      <w:r w:rsidR="0062344D" w:rsidRPr="00386BAD">
        <w:rPr>
          <w:rFonts w:ascii="Traditional Arabic" w:eastAsia="Calibri" w:hAnsi="Traditional Arabic" w:cs="Traditional Arabic"/>
          <w:sz w:val="32"/>
          <w:szCs w:val="32"/>
          <w:lang w:val="en-US"/>
        </w:rPr>
        <w:t>F</w:t>
      </w:r>
      <w:r w:rsidR="0062344D" w:rsidRPr="00386BAD">
        <w:rPr>
          <w:rFonts w:ascii="Traditional Arabic" w:eastAsia="Calibri" w:hAnsi="Traditional Arabic" w:cs="Traditional Arabic"/>
          <w:sz w:val="32"/>
          <w:szCs w:val="32"/>
          <w:rtl/>
          <w:lang w:val="en-US"/>
        </w:rPr>
        <w:t xml:space="preserve"> المحسوبة (203.92) عند مستوى دلالة (</w:t>
      </w:r>
      <w:r w:rsidR="0062344D" w:rsidRPr="00386BAD">
        <w:rPr>
          <w:rFonts w:ascii="Traditional Arabic" w:eastAsia="Calibri" w:hAnsi="Traditional Arabic" w:cs="Traditional Arabic"/>
          <w:sz w:val="32"/>
          <w:szCs w:val="32"/>
          <w:lang w:val="en-US"/>
        </w:rPr>
        <w:t>Sig. = 0.000</w:t>
      </w:r>
      <w:r w:rsidR="0062344D" w:rsidRPr="00386BAD">
        <w:rPr>
          <w:rFonts w:ascii="Traditional Arabic" w:eastAsia="Calibri" w:hAnsi="Traditional Arabic" w:cs="Traditional Arabic"/>
          <w:sz w:val="32"/>
          <w:szCs w:val="32"/>
          <w:rtl/>
          <w:lang w:val="en-US"/>
        </w:rPr>
        <w:t>)، وهو أقل من مستوى الدلالة المعتمد (</w:t>
      </w:r>
      <w:r w:rsidR="0062344D" w:rsidRPr="00386BAD">
        <w:rPr>
          <w:rFonts w:ascii="Times New Roman" w:eastAsia="Calibri" w:hAnsi="Times New Roman" w:cs="Times New Roman"/>
          <w:sz w:val="32"/>
          <w:szCs w:val="32"/>
          <w:lang w:val="en-US"/>
        </w:rPr>
        <w:t>α</w:t>
      </w:r>
      <w:r w:rsidR="0062344D" w:rsidRPr="00386BAD">
        <w:rPr>
          <w:rFonts w:ascii="Traditional Arabic" w:eastAsia="Calibri" w:hAnsi="Traditional Arabic" w:cs="Traditional Arabic"/>
          <w:sz w:val="32"/>
          <w:szCs w:val="32"/>
          <w:lang w:val="en-US"/>
        </w:rPr>
        <w:t xml:space="preserve"> </w:t>
      </w:r>
      <w:r w:rsidR="0062344D" w:rsidRPr="00386BAD">
        <w:rPr>
          <w:rFonts w:ascii="Times New Roman" w:eastAsia="Calibri" w:hAnsi="Times New Roman" w:cs="Times New Roman"/>
          <w:sz w:val="32"/>
          <w:szCs w:val="32"/>
          <w:lang w:val="en-US"/>
        </w:rPr>
        <w:t>≤</w:t>
      </w:r>
      <w:r w:rsidR="0062344D" w:rsidRPr="00386BAD">
        <w:rPr>
          <w:rFonts w:ascii="Traditional Arabic" w:eastAsia="Calibri" w:hAnsi="Traditional Arabic" w:cs="Traditional Arabic"/>
          <w:sz w:val="32"/>
          <w:szCs w:val="32"/>
          <w:lang w:val="en-US"/>
        </w:rPr>
        <w:t xml:space="preserve"> 0.05</w:t>
      </w:r>
      <w:r w:rsidR="0062344D" w:rsidRPr="00386BAD">
        <w:rPr>
          <w:rFonts w:ascii="Traditional Arabic" w:eastAsia="Calibri" w:hAnsi="Traditional Arabic" w:cs="Traditional Arabic"/>
          <w:sz w:val="32"/>
          <w:szCs w:val="32"/>
          <w:rtl/>
          <w:lang w:val="en-US"/>
        </w:rPr>
        <w:t xml:space="preserve">)، مما يدل على معنوية نموذج الانحدار. كذلك بلغت قيمة </w:t>
      </w:r>
      <w:r w:rsidR="0062344D" w:rsidRPr="00386BAD">
        <w:rPr>
          <w:rFonts w:ascii="Traditional Arabic" w:eastAsia="Calibri" w:hAnsi="Traditional Arabic" w:cs="Traditional Arabic"/>
          <w:sz w:val="32"/>
          <w:szCs w:val="32"/>
          <w:lang w:val="en-US"/>
        </w:rPr>
        <w:t>t</w:t>
      </w:r>
      <w:r w:rsidR="0062344D" w:rsidRPr="00386BAD">
        <w:rPr>
          <w:rFonts w:ascii="Traditional Arabic" w:eastAsia="Calibri" w:hAnsi="Traditional Arabic" w:cs="Traditional Arabic"/>
          <w:sz w:val="32"/>
          <w:szCs w:val="32"/>
          <w:rtl/>
          <w:lang w:val="en-US"/>
        </w:rPr>
        <w:t xml:space="preserve"> المحسوبة (14.28)، وهي قيمة دالة إحصائياً، مما يؤكد وجود أثر ذي دلالة إحصائية للصيانة الوقائية في جودة الرعاية الصحية.</w:t>
      </w:r>
    </w:p>
    <w:p w14:paraId="05A81C3D" w14:textId="050EEC6B" w:rsidR="00F029D3" w:rsidRPr="00386BAD" w:rsidRDefault="00F029D3" w:rsidP="00E223B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وبناءً على </w:t>
      </w:r>
      <w:r w:rsidR="0062344D" w:rsidRPr="00386BAD">
        <w:rPr>
          <w:rFonts w:ascii="Traditional Arabic" w:eastAsia="Calibri" w:hAnsi="Traditional Arabic" w:cs="Traditional Arabic"/>
          <w:sz w:val="32"/>
          <w:szCs w:val="32"/>
          <w:rtl/>
          <w:lang w:val="en-US"/>
        </w:rPr>
        <w:t xml:space="preserve">هذه النتائج، تُقبل الفرضية الرئيسية الأولى التي تنص على وجود </w:t>
      </w:r>
      <w:r w:rsidR="00E223BD">
        <w:rPr>
          <w:rFonts w:ascii="Traditional Arabic" w:eastAsia="Calibri" w:hAnsi="Traditional Arabic" w:cs="Traditional Arabic" w:hint="cs"/>
          <w:sz w:val="32"/>
          <w:szCs w:val="32"/>
          <w:rtl/>
          <w:lang w:val="en-US"/>
        </w:rPr>
        <w:t>اثر ذو</w:t>
      </w:r>
      <w:r w:rsidR="0062344D" w:rsidRPr="00386BAD">
        <w:rPr>
          <w:rFonts w:ascii="Traditional Arabic" w:eastAsia="Calibri" w:hAnsi="Traditional Arabic" w:cs="Traditional Arabic"/>
          <w:sz w:val="32"/>
          <w:szCs w:val="32"/>
          <w:rtl/>
          <w:lang w:val="en-US"/>
        </w:rPr>
        <w:t xml:space="preserve"> دلالة إحصائية بين الصيانة الوقائية وجودة الرعاية الصحية في مستشفى عسير المركزي.</w:t>
      </w:r>
    </w:p>
    <w:p w14:paraId="1D4FFD6B"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تشير نتائج تحليل الانحدار إلى أن الصيانة الوقائية تمثل أحد العوامل الرئيسة المؤثرة في جودة الرعاية الصحية داخل مستشفى عسير المركزي، إذ تبين أن أكثر من نصف التباين في جودة الرعاية الصحية يمكن تفسيره من خلال مستوى تطبيق الصيانة الوقائية. ويعكس ذلك أهمية اعتماد برامج صيانة دورية ومنهجية تسهم في المحافظة على جاهزية </w:t>
      </w:r>
      <w:r w:rsidRPr="00386BAD">
        <w:rPr>
          <w:rFonts w:ascii="Traditional Arabic" w:eastAsia="Calibri" w:hAnsi="Traditional Arabic" w:cs="Traditional Arabic"/>
          <w:sz w:val="32"/>
          <w:szCs w:val="32"/>
          <w:rtl/>
          <w:lang w:val="en-US"/>
        </w:rPr>
        <w:lastRenderedPageBreak/>
        <w:t>الأجهزة الطبية وتقليل احتمالية الأعطال المفاجئة، الأمر الذي ينعكس بصورة مباشرة على كفاءة الخدمات الصحية واستمراريتها</w:t>
      </w:r>
      <w:r w:rsidRPr="00386BAD">
        <w:rPr>
          <w:rFonts w:ascii="Traditional Arabic" w:eastAsia="Calibri" w:hAnsi="Traditional Arabic" w:cs="Traditional Arabic"/>
          <w:sz w:val="32"/>
          <w:szCs w:val="32"/>
          <w:lang w:val="en-US"/>
        </w:rPr>
        <w:t>.</w:t>
      </w:r>
    </w:p>
    <w:p w14:paraId="20B9C09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ويمكن تفسير هذه النتيجة بأن تطبيق الصيانة الوقائية لا يقتصر على إصلاح الأعطال، بل يمتد إلى التخطيط المسبق لأعمال الفحص والاستبدال الدوري للمكونات، ومتابعة أداء الأجهزة الطبية بصورة مستمرة، مما يسهم في رفع موثوقية المعدات وتقليل فترات التوقف غير المخطط لها. كما أن ارتفاع مستوى تطبيق الصيانة الوقائية الذي أظهرته النتائج الوصفية في القسم السابق يتسق مع قوة العلاقة التي كشفت عنها نتائج الانحدار، مما يعزز الاتساق الداخلي لنتائج الدراسة</w:t>
      </w:r>
      <w:r w:rsidRPr="00386BAD">
        <w:rPr>
          <w:rFonts w:ascii="Traditional Arabic" w:eastAsia="Calibri" w:hAnsi="Traditional Arabic" w:cs="Traditional Arabic"/>
          <w:sz w:val="32"/>
          <w:szCs w:val="32"/>
          <w:lang w:val="en-US"/>
        </w:rPr>
        <w:t>.</w:t>
      </w:r>
    </w:p>
    <w:p w14:paraId="111F69E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p>
    <w:p w14:paraId="7D2FA4F3" w14:textId="77777777" w:rsidR="00F029D3" w:rsidRPr="00386BAD" w:rsidRDefault="00F029D3" w:rsidP="00B0671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w:t>
      </w:r>
      <w:r w:rsidR="0062344D" w:rsidRPr="00386BAD">
        <w:rPr>
          <w:rFonts w:ascii="Traditional Arabic" w:eastAsia="Calibri" w:hAnsi="Traditional Arabic" w:cs="Traditional Arabic"/>
          <w:sz w:val="32"/>
          <w:szCs w:val="32"/>
          <w:rtl/>
          <w:lang w:val="en-US"/>
        </w:rPr>
        <w:t xml:space="preserve">النتيجة مع دراسة عبد المجيد (2023) التي أكدت أن تطبيق برامج الصيانة الوقائية يسهم في تحسين كفاءة تشغيل الأجهزة الطبية ورفع جودة الخدمات الصحية. كما تتفق مع دراسة مزعل (2015) التي أشارت إلى أن الالتزام بخطط الصيانة الوقائية يقلل الأعطال المفاجئة ويعزز استمرارية تقديم الخدمات. كذلك تتوافق مع نتائج دراسة </w:t>
      </w:r>
      <w:r w:rsidR="0062344D" w:rsidRPr="00386BAD">
        <w:rPr>
          <w:rFonts w:ascii="Traditional Arabic" w:eastAsia="Calibri" w:hAnsi="Traditional Arabic" w:cs="Traditional Arabic"/>
          <w:sz w:val="32"/>
          <w:szCs w:val="32"/>
          <w:lang w:val="en-US"/>
        </w:rPr>
        <w:t>Ahmed et al. 2021</w:t>
      </w:r>
      <w:r w:rsidR="00B06710" w:rsidRPr="00386BAD">
        <w:rPr>
          <w:rFonts w:ascii="Traditional Arabic" w:eastAsia="Calibri" w:hAnsi="Traditional Arabic" w:cs="Traditional Arabic"/>
          <w:sz w:val="32"/>
          <w:szCs w:val="32"/>
          <w:lang w:val="en-US" w:bidi="ar-AE"/>
        </w:rPr>
        <w:t>)</w:t>
      </w:r>
      <w:r w:rsidR="0062344D" w:rsidRPr="00386BAD">
        <w:rPr>
          <w:rFonts w:ascii="Traditional Arabic" w:eastAsia="Calibri" w:hAnsi="Traditional Arabic" w:cs="Traditional Arabic"/>
          <w:sz w:val="32"/>
          <w:szCs w:val="32"/>
          <w:rtl/>
          <w:lang w:val="en-US"/>
        </w:rPr>
        <w:t xml:space="preserve">) التي بينت أن الصيانة الوقائية تعد من أهم العوامل المؤثرة في تحسين الأداء التشغيلي للمؤسسات الصحية، ومع دراسة </w:t>
      </w:r>
      <w:r w:rsidR="0062344D" w:rsidRPr="00386BAD">
        <w:rPr>
          <w:rFonts w:ascii="Traditional Arabic" w:eastAsia="Calibri" w:hAnsi="Traditional Arabic" w:cs="Traditional Arabic"/>
          <w:sz w:val="32"/>
          <w:szCs w:val="32"/>
          <w:lang w:val="en-US"/>
        </w:rPr>
        <w:t>Shamayleh et al. 2020</w:t>
      </w:r>
      <w:r w:rsidR="00B06710" w:rsidRPr="00386BAD">
        <w:rPr>
          <w:rFonts w:ascii="Traditional Arabic" w:eastAsia="Calibri" w:hAnsi="Traditional Arabic" w:cs="Traditional Arabic"/>
          <w:sz w:val="32"/>
          <w:szCs w:val="32"/>
          <w:lang w:val="en-US"/>
        </w:rPr>
        <w:t>)</w:t>
      </w:r>
      <w:r w:rsidR="0062344D" w:rsidRPr="00386BAD">
        <w:rPr>
          <w:rFonts w:ascii="Traditional Arabic" w:eastAsia="Calibri" w:hAnsi="Traditional Arabic" w:cs="Traditional Arabic"/>
          <w:sz w:val="32"/>
          <w:szCs w:val="32"/>
          <w:rtl/>
          <w:lang w:val="en-US"/>
        </w:rPr>
        <w:t>) التي أوضحت أن تطبيق برامج الصيانة الاستباقية يسهم في رفع جاهزية الأجهزة الطبية وتحسين جودة الرعاية الصحية.</w:t>
      </w:r>
    </w:p>
    <w:p w14:paraId="27D80826"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يمكن تفسير اتفاق نتائج الدراسة الحالية مع الدراسات السابقة بأن جميعها تؤكد أن الصيانة الوقائية تمثل نهجًا استباقيًا يهدف إلى الحفاظ على كفاءة الأجهزة الطبية قبل حدوث الأعطال، الأمر الذي يؤدي إلى تقليل فترات التوقف، ورفع جاهزية المعدات، وتحسين مستوى الخدمات الصحية المقدمة للمرضى. كما أن تشابه طبيعة المؤسسات الصحية </w:t>
      </w:r>
      <w:r w:rsidRPr="00386BAD">
        <w:rPr>
          <w:rFonts w:ascii="Traditional Arabic" w:eastAsia="Calibri" w:hAnsi="Traditional Arabic" w:cs="Traditional Arabic"/>
          <w:sz w:val="32"/>
          <w:szCs w:val="32"/>
          <w:rtl/>
          <w:lang w:val="en-US"/>
        </w:rPr>
        <w:lastRenderedPageBreak/>
        <w:t>التي أجريت فيها تلك الدراسات مع بيئة مستشفى عسير المركزي أسهم في تقارب النتائج، مما يعزز موثوقية الاستنتاجات التي توصلت إليها الدراسة الحالية</w:t>
      </w:r>
      <w:r w:rsidRPr="00386BAD">
        <w:rPr>
          <w:rFonts w:ascii="Traditional Arabic" w:eastAsia="Calibri" w:hAnsi="Traditional Arabic" w:cs="Traditional Arabic"/>
          <w:sz w:val="32"/>
          <w:szCs w:val="32"/>
          <w:lang w:val="en-US"/>
        </w:rPr>
        <w:t>.</w:t>
      </w:r>
    </w:p>
    <w:p w14:paraId="25BD55AD" w14:textId="77777777" w:rsidR="0062344D" w:rsidRPr="00386BAD" w:rsidRDefault="0062344D" w:rsidP="00A251F0">
      <w:pPr>
        <w:bidi/>
        <w:rPr>
          <w:rFonts w:ascii="Traditional Arabic" w:eastAsia="Calibri" w:hAnsi="Traditional Arabic" w:cs="Traditional Arabic"/>
          <w:sz w:val="32"/>
          <w:szCs w:val="32"/>
          <w:lang w:val="en-US"/>
        </w:rPr>
      </w:pPr>
    </w:p>
    <w:p w14:paraId="6B8C8657" w14:textId="77777777" w:rsidR="009454AE" w:rsidRPr="00386BAD" w:rsidRDefault="0062344D" w:rsidP="00B0671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ثانياً: اختبار </w:t>
      </w:r>
      <w:r w:rsidR="00A251F0" w:rsidRPr="00386BAD">
        <w:rPr>
          <w:rFonts w:ascii="Traditional Arabic" w:eastAsia="Calibri" w:hAnsi="Traditional Arabic" w:cs="Traditional Arabic"/>
          <w:b/>
          <w:bCs/>
          <w:sz w:val="32"/>
          <w:szCs w:val="32"/>
          <w:rtl/>
          <w:lang w:val="en-US"/>
        </w:rPr>
        <w:t>الفرضية الفرعية الأولى (</w:t>
      </w:r>
      <w:r w:rsidR="00A251F0" w:rsidRPr="00386BAD">
        <w:rPr>
          <w:rFonts w:ascii="Traditional Arabic" w:eastAsia="Calibri" w:hAnsi="Traditional Arabic" w:cs="Traditional Arabic"/>
          <w:b/>
          <w:bCs/>
          <w:sz w:val="32"/>
          <w:szCs w:val="32"/>
          <w:lang w:val="en-US"/>
        </w:rPr>
        <w:t>H1.1</w:t>
      </w:r>
      <w:r w:rsidR="00A251F0" w:rsidRPr="00386BAD">
        <w:rPr>
          <w:rFonts w:ascii="Traditional Arabic" w:eastAsia="Calibri" w:hAnsi="Traditional Arabic" w:cs="Traditional Arabic"/>
          <w:b/>
          <w:bCs/>
          <w:sz w:val="32"/>
          <w:szCs w:val="32"/>
          <w:rtl/>
          <w:lang w:val="en-US"/>
        </w:rPr>
        <w:t>)</w:t>
      </w:r>
    </w:p>
    <w:p w14:paraId="090AB62A"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الفرعية الأولى على ما يلي</w:t>
      </w:r>
      <w:r w:rsidRPr="00386BAD">
        <w:rPr>
          <w:rFonts w:ascii="Traditional Arabic" w:eastAsia="Calibri" w:hAnsi="Traditional Arabic" w:cs="Traditional Arabic"/>
          <w:sz w:val="32"/>
          <w:szCs w:val="32"/>
          <w:lang w:val="en-US"/>
        </w:rPr>
        <w:t>:</w:t>
      </w:r>
    </w:p>
    <w:p w14:paraId="7AFB14CA" w14:textId="77777777" w:rsidR="0062344D" w:rsidRPr="00386BAD" w:rsidRDefault="00A251F0" w:rsidP="00B0671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H1.1</w:t>
      </w:r>
      <w:r w:rsidRPr="00386BAD">
        <w:rPr>
          <w:rFonts w:ascii="Traditional Arabic" w:eastAsia="Calibri" w:hAnsi="Traditional Arabic" w:cs="Traditional Arabic"/>
          <w:b/>
          <w:bCs/>
          <w:sz w:val="32"/>
          <w:szCs w:val="32"/>
          <w:rtl/>
          <w:lang w:val="en-US"/>
        </w:rPr>
        <w:t xml:space="preserve">: </w:t>
      </w:r>
      <w:r w:rsidR="00B06710" w:rsidRPr="00386BAD">
        <w:rPr>
          <w:rFonts w:ascii="Traditional Arabic" w:eastAsia="Calibri" w:hAnsi="Traditional Arabic" w:cs="Traditional Arabic" w:hint="cs"/>
          <w:b/>
          <w:bCs/>
          <w:sz w:val="32"/>
          <w:szCs w:val="32"/>
          <w:rtl/>
          <w:lang w:val="en-US"/>
        </w:rPr>
        <w:t>يوجد اثر ذو</w:t>
      </w:r>
      <w:r w:rsidRPr="00386BAD">
        <w:rPr>
          <w:rFonts w:ascii="Traditional Arabic" w:eastAsia="Calibri" w:hAnsi="Traditional Arabic" w:cs="Traditional Arabic"/>
          <w:b/>
          <w:bCs/>
          <w:sz w:val="32"/>
          <w:szCs w:val="32"/>
          <w:rtl/>
          <w:lang w:val="en-US"/>
        </w:rPr>
        <w:t xml:space="preserve"> دلالة إحصائية الصيانة الوقائية </w:t>
      </w:r>
      <w:r w:rsidR="00B06710"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وقت الاستجابة للخدمة الطبية في مستشفى عسير المركزي</w:t>
      </w:r>
      <w:r w:rsidR="0062344D" w:rsidRPr="00386BAD">
        <w:rPr>
          <w:rFonts w:ascii="Traditional Arabic" w:eastAsia="Calibri" w:hAnsi="Traditional Arabic" w:cs="Traditional Arabic"/>
          <w:b/>
          <w:bCs/>
          <w:sz w:val="32"/>
          <w:szCs w:val="32"/>
          <w:lang w:val="en-US"/>
        </w:rPr>
        <w:t>.</w:t>
      </w:r>
    </w:p>
    <w:p w14:paraId="0D5977AE" w14:textId="77777777" w:rsidR="009454AE" w:rsidRPr="00386BAD" w:rsidRDefault="0062344D" w:rsidP="009454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وللتحقق </w:t>
      </w:r>
      <w:r w:rsidR="00A251F0" w:rsidRPr="00386BAD">
        <w:rPr>
          <w:rFonts w:ascii="Traditional Arabic" w:eastAsia="Calibri" w:hAnsi="Traditional Arabic" w:cs="Traditional Arabic"/>
          <w:sz w:val="32"/>
          <w:szCs w:val="32"/>
          <w:rtl/>
          <w:lang w:val="en-US"/>
        </w:rPr>
        <w:t>من صحة هذه الفرضية، تم استخدام تحليل الانحدار الخطي البسيط (</w:t>
      </w:r>
      <w:r w:rsidR="00A251F0" w:rsidRPr="00386BAD">
        <w:rPr>
          <w:rFonts w:ascii="Traditional Arabic" w:eastAsia="Calibri" w:hAnsi="Traditional Arabic" w:cs="Traditional Arabic"/>
          <w:sz w:val="32"/>
          <w:szCs w:val="32"/>
          <w:lang w:val="en-US"/>
        </w:rPr>
        <w:t>Simple Linear Regression</w:t>
      </w:r>
      <w:r w:rsidR="00A251F0" w:rsidRPr="00386BAD">
        <w:rPr>
          <w:rFonts w:ascii="Traditional Arabic" w:eastAsia="Calibri" w:hAnsi="Traditional Arabic" w:cs="Traditional Arabic"/>
          <w:sz w:val="32"/>
          <w:szCs w:val="32"/>
          <w:rtl/>
          <w:lang w:val="en-US"/>
        </w:rPr>
        <w:t>) لقياس أثر الصيانة الوقائية في تقليل وقت الاستجابة للخدمة الطبية، وكانت النتائج كما هي موضحة في جدول (4-9).</w:t>
      </w:r>
    </w:p>
    <w:p w14:paraId="3C511013" w14:textId="77777777" w:rsidR="0062344D" w:rsidRPr="00386BAD" w:rsidRDefault="00A251F0" w:rsidP="00A251F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(4-9) نتائج تحليل الانحدار الخطي البسيط لاختبار أثر الصيانة الوقائية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62344D" w:rsidRPr="00386BAD" w14:paraId="2D8EA485" w14:textId="77777777" w:rsidTr="00A251F0">
        <w:tc>
          <w:tcPr>
            <w:tcW w:w="0" w:type="auto"/>
            <w:hideMark/>
          </w:tcPr>
          <w:p w14:paraId="0CE275C8"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66CD3B11"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6A5FEAF7"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CC6063B"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53E9F2FA"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Adjusted R²</w:t>
            </w:r>
          </w:p>
        </w:tc>
        <w:tc>
          <w:tcPr>
            <w:tcW w:w="0" w:type="auto"/>
            <w:hideMark/>
          </w:tcPr>
          <w:p w14:paraId="511B503D"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1FE211D3"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3ED28114"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2CAEA34D"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42BB7BF1"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62344D" w:rsidRPr="00386BAD" w14:paraId="6FA0678A" w14:textId="77777777" w:rsidTr="00A251F0">
        <w:tc>
          <w:tcPr>
            <w:tcW w:w="0" w:type="auto"/>
            <w:hideMark/>
          </w:tcPr>
          <w:p w14:paraId="544A3F3B"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الوقائية</w:t>
            </w:r>
          </w:p>
        </w:tc>
        <w:tc>
          <w:tcPr>
            <w:tcW w:w="0" w:type="auto"/>
            <w:hideMark/>
          </w:tcPr>
          <w:p w14:paraId="3F68AE20"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تقليل وقت الاستجابة للخدمة الطبية</w:t>
            </w:r>
          </w:p>
        </w:tc>
        <w:tc>
          <w:tcPr>
            <w:tcW w:w="0" w:type="auto"/>
            <w:hideMark/>
          </w:tcPr>
          <w:p w14:paraId="2DECC67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0.662</w:t>
            </w:r>
          </w:p>
        </w:tc>
        <w:tc>
          <w:tcPr>
            <w:tcW w:w="0" w:type="auto"/>
            <w:hideMark/>
          </w:tcPr>
          <w:p w14:paraId="6F875A1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0.438</w:t>
            </w:r>
          </w:p>
        </w:tc>
        <w:tc>
          <w:tcPr>
            <w:tcW w:w="0" w:type="auto"/>
            <w:hideMark/>
          </w:tcPr>
          <w:p w14:paraId="3698E6E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0.435</w:t>
            </w:r>
          </w:p>
        </w:tc>
        <w:tc>
          <w:tcPr>
            <w:tcW w:w="0" w:type="auto"/>
            <w:hideMark/>
          </w:tcPr>
          <w:p w14:paraId="22DFC43A"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0.662</w:t>
            </w:r>
          </w:p>
        </w:tc>
        <w:tc>
          <w:tcPr>
            <w:tcW w:w="0" w:type="auto"/>
            <w:hideMark/>
          </w:tcPr>
          <w:p w14:paraId="7D77AC66"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11.79</w:t>
            </w:r>
          </w:p>
        </w:tc>
        <w:tc>
          <w:tcPr>
            <w:tcW w:w="0" w:type="auto"/>
            <w:hideMark/>
          </w:tcPr>
          <w:p w14:paraId="731DC242"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138.94</w:t>
            </w:r>
          </w:p>
        </w:tc>
        <w:tc>
          <w:tcPr>
            <w:tcW w:w="0" w:type="auto"/>
            <w:hideMark/>
          </w:tcPr>
          <w:p w14:paraId="57B24BE5"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6E167C03"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77B0FB10" w14:textId="77777777" w:rsidR="00A251F0" w:rsidRPr="00386BAD" w:rsidRDefault="00A251F0" w:rsidP="00A251F0">
      <w:pPr>
        <w:spacing w:line="360" w:lineRule="auto"/>
        <w:jc w:val="both"/>
        <w:rPr>
          <w:rFonts w:ascii="Traditional Arabic" w:eastAsia="Calibri" w:hAnsi="Traditional Arabic" w:cs="Traditional Arabic"/>
          <w:sz w:val="32"/>
          <w:szCs w:val="32"/>
          <w:rtl/>
          <w:lang w:val="en-US"/>
        </w:rPr>
      </w:pPr>
    </w:p>
    <w:p w14:paraId="5B9C7E3C"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يبين جدول (4-9) وجود علاقة ارتباط موجبة بين الصيانة الوقائية وتقليل وقت الاستجابة للخدمة الطبية، حيث بلغ معامل الارتباط</w:t>
      </w:r>
      <w:r w:rsidRPr="00386BAD">
        <w:rPr>
          <w:rFonts w:ascii="Traditional Arabic" w:eastAsia="Calibri" w:hAnsi="Traditional Arabic" w:cs="Traditional Arabic"/>
          <w:sz w:val="32"/>
          <w:szCs w:val="32"/>
          <w:lang w:val="en-US"/>
        </w:rPr>
        <w:t xml:space="preserve"> (R = 0.662)</w:t>
      </w:r>
      <w:r w:rsidRPr="00386BAD">
        <w:rPr>
          <w:rFonts w:ascii="Traditional Arabic" w:eastAsia="Calibri" w:hAnsi="Traditional Arabic" w:cs="Traditional Arabic"/>
          <w:sz w:val="32"/>
          <w:szCs w:val="32"/>
          <w:rtl/>
          <w:lang w:val="en-US"/>
        </w:rPr>
        <w:t>، مما يدل على وجود علاقة إيجابية جيدة بين المتغيرين</w:t>
      </w:r>
      <w:r w:rsidRPr="00386BAD">
        <w:rPr>
          <w:rFonts w:ascii="Traditional Arabic" w:eastAsia="Calibri" w:hAnsi="Traditional Arabic" w:cs="Traditional Arabic"/>
          <w:sz w:val="32"/>
          <w:szCs w:val="32"/>
          <w:lang w:val="en-US"/>
        </w:rPr>
        <w:t>.</w:t>
      </w:r>
    </w:p>
    <w:p w14:paraId="1DA3B384"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كما بلغ معامل التحديد</w:t>
      </w:r>
      <w:r w:rsidRPr="00386BAD">
        <w:rPr>
          <w:rFonts w:ascii="Traditional Arabic" w:eastAsia="Calibri" w:hAnsi="Traditional Arabic" w:cs="Traditional Arabic"/>
          <w:sz w:val="32"/>
          <w:szCs w:val="32"/>
          <w:lang w:val="en-US"/>
        </w:rPr>
        <w:t xml:space="preserve"> (R² = 0.438)</w:t>
      </w:r>
      <w:r w:rsidRPr="00386BAD">
        <w:rPr>
          <w:rFonts w:ascii="Traditional Arabic" w:eastAsia="Calibri" w:hAnsi="Traditional Arabic" w:cs="Traditional Arabic"/>
          <w:sz w:val="32"/>
          <w:szCs w:val="32"/>
          <w:rtl/>
          <w:lang w:val="en-US"/>
        </w:rPr>
        <w:t>، وهو ما يشير إلى أن الصيانة الوقائية تفسر ما نسبته 43.8% من التباين في تقليل وقت الاستجابة للخدمة الطبية، بينما تعزى النسبة المتبقية إلى عوامل أخرى لم تتناولها الدراسة</w:t>
      </w:r>
      <w:r w:rsidRPr="00386BAD">
        <w:rPr>
          <w:rFonts w:ascii="Traditional Arabic" w:eastAsia="Calibri" w:hAnsi="Traditional Arabic" w:cs="Traditional Arabic"/>
          <w:sz w:val="32"/>
          <w:szCs w:val="32"/>
          <w:lang w:val="en-US"/>
        </w:rPr>
        <w:t>.</w:t>
      </w:r>
    </w:p>
    <w:p w14:paraId="2C2AA220"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0.662، وهي قيمة موجبة، مما يدل على أن تحسين مستوى تطبيق الصيانة الوقائية يسهم في تحسين سرعة الاستجابة للخدمة الطبية.</w:t>
      </w:r>
    </w:p>
    <w:p w14:paraId="7A9A70ED"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(138.94)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(11.79)، مما يؤكد معنوية تأثير الصيانة الوقائية في تقليل وقت الاستجابة للخدمة الطبية.</w:t>
      </w:r>
    </w:p>
    <w:p w14:paraId="11EB22FF" w14:textId="5CF474BA"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وبناءً على ذلك، تُقبل الفرضية الفرعية الأولى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الوقائية وتقليل وقت الاستجابة للخدمة الطبية في مستشفى عسير المركزي.</w:t>
      </w:r>
    </w:p>
    <w:p w14:paraId="04AA3D86"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هذه النتيجة إلى أن تطبيق برامج الصيانة الوقائية يسهم بصورة مباشرة في تعزيز سرعة الاستجابة للخدمات الطبية، وذلك من خلال ضمان جاهزية الأجهزة الطبية وتقليل الأعطال المفاجئة التي قد تؤدي إلى تأخير تقديم الخدمات أو إطالة فترة انتظار المرضى. كما أن إجراء الفحوصات الدورية والصيانة المجدولة يساعد على المحافظة على استمرارية عمل الأجهزة الطبية بكفاءة، مما يتيح للكوادر الطبية تقديم الخدمات في الوقت المناسب دون انقطاع</w:t>
      </w:r>
      <w:r w:rsidRPr="00386BAD">
        <w:rPr>
          <w:rFonts w:ascii="Traditional Arabic" w:eastAsia="Calibri" w:hAnsi="Traditional Arabic" w:cs="Traditional Arabic"/>
          <w:sz w:val="32"/>
          <w:szCs w:val="32"/>
          <w:lang w:val="en-US"/>
        </w:rPr>
        <w:t>.</w:t>
      </w:r>
    </w:p>
    <w:p w14:paraId="1206E997"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lastRenderedPageBreak/>
        <w:t>وتتفق هذه النتيجة مع النتائج الوصفية التي أظهرت ارتفاع مستوى تطبيق الصيانة الوقائية وارتفاع مستوى سرعة الاستجابة للخدمة الطبية، مما يشير إلى وجود انسجام بين النتائج الوصفية والتحليل الاستدلالي، ويعزز من موثوقية النتائج التي توصلت إليها الدراسة</w:t>
      </w:r>
      <w:r w:rsidRPr="00386BAD">
        <w:rPr>
          <w:rFonts w:ascii="Traditional Arabic" w:eastAsia="Calibri" w:hAnsi="Traditional Arabic" w:cs="Traditional Arabic"/>
          <w:sz w:val="32"/>
          <w:szCs w:val="32"/>
          <w:lang w:val="en-US"/>
        </w:rPr>
        <w:t>.</w:t>
      </w:r>
    </w:p>
    <w:p w14:paraId="2E3C0A44" w14:textId="77777777" w:rsidR="0062344D" w:rsidRPr="00386BAD" w:rsidRDefault="0062344D"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xml:space="preserve"> التي أكدت أن تطبيق برامج الصيانة الوقائية يسهم في تقليل زمن تعطل الأجهزة الطبية وتحسين سرعة تقديم الخدمات الصحية. كما تتفق مع دراسة </w:t>
      </w:r>
      <w:r w:rsidRPr="00386BAD">
        <w:rPr>
          <w:rFonts w:ascii="Traditional Arabic" w:eastAsia="Calibri" w:hAnsi="Traditional Arabic" w:cs="Traditional Arabic"/>
          <w:sz w:val="32"/>
          <w:szCs w:val="32"/>
          <w:lang w:val="en-US"/>
        </w:rPr>
        <w:t>Shamayleh et al. (2020</w:t>
      </w:r>
      <w:r w:rsidRPr="00386BAD">
        <w:rPr>
          <w:rFonts w:ascii="Traditional Arabic" w:eastAsia="Calibri" w:hAnsi="Traditional Arabic" w:cs="Traditional Arabic"/>
          <w:sz w:val="32"/>
          <w:szCs w:val="32"/>
          <w:rtl/>
          <w:lang w:val="en-US"/>
        </w:rPr>
        <w:t>) التي أوضحت أن الصيانة الاستباقية تساعد في تقليل زمن الاستجابة للأعطال وتحسين كفاءة تشغيل المعدات الطبية. كذلك تتوافق مع نتائج دراسة عبد المجيد (2023) التي أشارت إلى أن الالتزام بخطط الصيانة الوقائية يسهم في رفع كفاءة الأداء التشغيلي وتقليل الزمن اللازم لتقديم الخدمات الصحية.</w:t>
      </w:r>
    </w:p>
    <w:p w14:paraId="5062A653" w14:textId="77777777" w:rsidR="00A251F0" w:rsidRPr="00386BAD" w:rsidRDefault="0062344D"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يمكن تفسير هذا الاتفاق بأن الصيانة الوقائية تعتمد على تنفيذ أعمال الفحص والصيانة قبل حدوث الأعطال، الأمر الذي يقلل من احتمالية توقف الأجهزة الطبية أثناء تقديم الخدمة، ويؤدي إلى تحسين سرعة الاستجابة للحالات الطبية المختلفة. كما أن جاهزية الأجهزة الطبية تمثل أحد المتطلبات الأساسية لضمان كفاءة العمليات التشغيلية داخل المستشفيات، وهو ما يجعل تأثير الصيانة الوقائية في سرعة الاستجابة نتيجة منطقية تتفق مع ما توصلت إليه الأدبيات والدراسات السابقة</w:t>
      </w:r>
      <w:r w:rsidRPr="00386BAD">
        <w:rPr>
          <w:rFonts w:ascii="Traditional Arabic" w:eastAsia="Calibri" w:hAnsi="Traditional Arabic" w:cs="Traditional Arabic"/>
          <w:sz w:val="32"/>
          <w:szCs w:val="32"/>
          <w:lang w:val="en-US"/>
        </w:rPr>
        <w:t>.</w:t>
      </w:r>
    </w:p>
    <w:p w14:paraId="73938CE6" w14:textId="77777777" w:rsidR="009454AE" w:rsidRPr="00386BAD" w:rsidRDefault="009454AE" w:rsidP="009454AE">
      <w:pPr>
        <w:bidi/>
        <w:spacing w:line="360" w:lineRule="auto"/>
        <w:jc w:val="both"/>
        <w:rPr>
          <w:rFonts w:ascii="Traditional Arabic" w:eastAsia="Calibri" w:hAnsi="Traditional Arabic" w:cs="Traditional Arabic"/>
          <w:sz w:val="32"/>
          <w:szCs w:val="32"/>
          <w:rtl/>
          <w:lang w:val="en-US" w:bidi="ar-AE"/>
        </w:rPr>
      </w:pPr>
    </w:p>
    <w:p w14:paraId="7E915015" w14:textId="77777777" w:rsidR="00A251F0" w:rsidRPr="00386BAD" w:rsidRDefault="00A251F0" w:rsidP="00A251F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ثالثاً: اختبار الفرضية الفرعية الثانية (</w:t>
      </w:r>
      <w:r w:rsidRPr="00386BAD">
        <w:rPr>
          <w:rFonts w:ascii="Traditional Arabic" w:eastAsia="Calibri" w:hAnsi="Traditional Arabic" w:cs="Traditional Arabic"/>
          <w:b/>
          <w:bCs/>
          <w:sz w:val="32"/>
          <w:szCs w:val="32"/>
          <w:lang w:val="en-US"/>
        </w:rPr>
        <w:t>H1.2</w:t>
      </w:r>
      <w:r w:rsidRPr="00386BAD">
        <w:rPr>
          <w:rFonts w:ascii="Traditional Arabic" w:eastAsia="Calibri" w:hAnsi="Traditional Arabic" w:cs="Traditional Arabic"/>
          <w:b/>
          <w:bCs/>
          <w:sz w:val="32"/>
          <w:szCs w:val="32"/>
          <w:rtl/>
          <w:lang w:val="en-US"/>
        </w:rPr>
        <w:t>)</w:t>
      </w:r>
    </w:p>
    <w:p w14:paraId="27BA31A3"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الفرعية الثانية على ما يلي</w:t>
      </w:r>
      <w:r w:rsidRPr="00386BAD">
        <w:rPr>
          <w:rFonts w:ascii="Traditional Arabic" w:eastAsia="Calibri" w:hAnsi="Traditional Arabic" w:cs="Traditional Arabic"/>
          <w:sz w:val="32"/>
          <w:szCs w:val="32"/>
          <w:lang w:val="en-US"/>
        </w:rPr>
        <w:t>:</w:t>
      </w:r>
    </w:p>
    <w:p w14:paraId="2D0F055F" w14:textId="77777777" w:rsidR="00A251F0" w:rsidRPr="00386BAD" w:rsidRDefault="00A251F0" w:rsidP="00B0671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lastRenderedPageBreak/>
        <w:t>H1.2</w:t>
      </w:r>
      <w:r w:rsidRPr="00386BAD">
        <w:rPr>
          <w:rFonts w:ascii="Traditional Arabic" w:eastAsia="Calibri" w:hAnsi="Traditional Arabic" w:cs="Traditional Arabic"/>
          <w:b/>
          <w:bCs/>
          <w:sz w:val="32"/>
          <w:szCs w:val="32"/>
          <w:rtl/>
          <w:lang w:val="en-US"/>
        </w:rPr>
        <w:t xml:space="preserve">: </w:t>
      </w:r>
      <w:r w:rsidR="00B06710" w:rsidRPr="00386BAD">
        <w:rPr>
          <w:rFonts w:ascii="Traditional Arabic" w:eastAsia="Calibri" w:hAnsi="Traditional Arabic" w:cs="Traditional Arabic" w:hint="cs"/>
          <w:b/>
          <w:bCs/>
          <w:sz w:val="32"/>
          <w:szCs w:val="32"/>
          <w:rtl/>
          <w:lang w:val="en-US"/>
        </w:rPr>
        <w:t>يوجد اثر ذو</w:t>
      </w:r>
      <w:r w:rsidRPr="00386BAD">
        <w:rPr>
          <w:rFonts w:ascii="Traditional Arabic" w:eastAsia="Calibri" w:hAnsi="Traditional Arabic" w:cs="Traditional Arabic"/>
          <w:b/>
          <w:bCs/>
          <w:sz w:val="32"/>
          <w:szCs w:val="32"/>
          <w:rtl/>
          <w:lang w:val="en-US"/>
        </w:rPr>
        <w:t xml:space="preserve"> دلالة إحصائية </w:t>
      </w:r>
      <w:r w:rsidR="00B06710"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الوقائية </w:t>
      </w:r>
      <w:r w:rsidR="00B06710"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حالات الإلغاء أو التأجيل للعمليات والخدمات الطبية نتيجة أعطال الأجهزة في مستشفى عسير المركزي.</w:t>
      </w:r>
    </w:p>
    <w:p w14:paraId="344DC81B" w14:textId="77777777"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الوقائية في تقليل حالات الإلغاء أو التأجيل للعمليات والخدمات الطبية نتيجة أعطال الأجهزة، وكانت النتائج كما هي موضحة في جدول (4-10).</w:t>
      </w:r>
    </w:p>
    <w:p w14:paraId="27028F4C"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rPr>
      </w:pPr>
    </w:p>
    <w:p w14:paraId="28402822" w14:textId="77777777" w:rsidR="00A251F0" w:rsidRPr="00386BAD" w:rsidRDefault="00A251F0" w:rsidP="00A251F0">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(4-10) نتائج تحليل الانحدار الخطي البسيط لاختبار أثر الصيانة الوقائية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901"/>
        <w:gridCol w:w="962"/>
        <w:gridCol w:w="843"/>
        <w:gridCol w:w="843"/>
        <w:gridCol w:w="1409"/>
        <w:gridCol w:w="843"/>
        <w:gridCol w:w="843"/>
        <w:gridCol w:w="981"/>
        <w:gridCol w:w="1125"/>
        <w:gridCol w:w="826"/>
      </w:tblGrid>
      <w:tr w:rsidR="00A251F0" w:rsidRPr="00386BAD" w14:paraId="08A7DB56" w14:textId="77777777" w:rsidTr="00A251F0">
        <w:tc>
          <w:tcPr>
            <w:tcW w:w="0" w:type="auto"/>
            <w:hideMark/>
          </w:tcPr>
          <w:p w14:paraId="40506BCE"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6844944D"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29FA3F57"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005CBFA1"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013040DC"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Adjusted R²</w:t>
            </w:r>
          </w:p>
        </w:tc>
        <w:tc>
          <w:tcPr>
            <w:tcW w:w="0" w:type="auto"/>
            <w:hideMark/>
          </w:tcPr>
          <w:p w14:paraId="3334E25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0EDBB7C0"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1E2509E2"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DF8E15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1FEAAAD1"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A251F0" w:rsidRPr="00386BAD" w14:paraId="5E23FF8F" w14:textId="77777777" w:rsidTr="00A251F0">
        <w:tc>
          <w:tcPr>
            <w:tcW w:w="0" w:type="auto"/>
            <w:hideMark/>
          </w:tcPr>
          <w:p w14:paraId="2A9629B1"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الوقائية</w:t>
            </w:r>
          </w:p>
        </w:tc>
        <w:tc>
          <w:tcPr>
            <w:tcW w:w="0" w:type="auto"/>
            <w:hideMark/>
          </w:tcPr>
          <w:p w14:paraId="5DCA2EA9"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تقليل حالات الإلغاء</w:t>
            </w:r>
          </w:p>
        </w:tc>
        <w:tc>
          <w:tcPr>
            <w:tcW w:w="0" w:type="auto"/>
            <w:hideMark/>
          </w:tcPr>
          <w:p w14:paraId="306CEE8D"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0.647</w:t>
            </w:r>
          </w:p>
        </w:tc>
        <w:tc>
          <w:tcPr>
            <w:tcW w:w="0" w:type="auto"/>
            <w:hideMark/>
          </w:tcPr>
          <w:p w14:paraId="5E0852F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0.419</w:t>
            </w:r>
          </w:p>
        </w:tc>
        <w:tc>
          <w:tcPr>
            <w:tcW w:w="0" w:type="auto"/>
            <w:hideMark/>
          </w:tcPr>
          <w:p w14:paraId="0062B87A"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0.416</w:t>
            </w:r>
          </w:p>
        </w:tc>
        <w:tc>
          <w:tcPr>
            <w:tcW w:w="0" w:type="auto"/>
            <w:hideMark/>
          </w:tcPr>
          <w:p w14:paraId="664BDA63"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0.647</w:t>
            </w:r>
          </w:p>
        </w:tc>
        <w:tc>
          <w:tcPr>
            <w:tcW w:w="0" w:type="auto"/>
            <w:hideMark/>
          </w:tcPr>
          <w:p w14:paraId="0705FF68"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11.33</w:t>
            </w:r>
          </w:p>
        </w:tc>
        <w:tc>
          <w:tcPr>
            <w:tcW w:w="0" w:type="auto"/>
            <w:hideMark/>
          </w:tcPr>
          <w:p w14:paraId="0C23E8D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128.31</w:t>
            </w:r>
          </w:p>
        </w:tc>
        <w:tc>
          <w:tcPr>
            <w:tcW w:w="0" w:type="auto"/>
            <w:hideMark/>
          </w:tcPr>
          <w:p w14:paraId="58A73799"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220CBFBA"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26100B9C" w14:textId="77777777" w:rsidR="00A251F0" w:rsidRPr="00386BAD" w:rsidRDefault="00A251F0" w:rsidP="00A251F0">
      <w:pPr>
        <w:bidi/>
        <w:spacing w:after="0" w:line="240" w:lineRule="auto"/>
        <w:jc w:val="both"/>
        <w:rPr>
          <w:rFonts w:ascii="Traditional Arabic" w:eastAsia="Calibri" w:hAnsi="Traditional Arabic" w:cs="Traditional Arabic"/>
          <w:sz w:val="32"/>
          <w:szCs w:val="32"/>
          <w:rtl/>
          <w:lang w:val="en-US"/>
        </w:rPr>
      </w:pPr>
    </w:p>
    <w:p w14:paraId="509A2069"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(4-10) وجود علاقة ارتباط موجبة بين الصيانة الوقائية وتقليل حالات الإلغاء أو التأجيل للعمليات والخدمات الطبية، حيث بلغ معامل الارتباط (</w:t>
      </w:r>
      <w:r w:rsidRPr="00386BAD">
        <w:rPr>
          <w:rFonts w:ascii="Traditional Arabic" w:eastAsia="Calibri" w:hAnsi="Traditional Arabic" w:cs="Traditional Arabic"/>
          <w:sz w:val="32"/>
          <w:szCs w:val="32"/>
          <w:lang w:val="en-US"/>
        </w:rPr>
        <w:t>R = 0.647</w:t>
      </w:r>
      <w:r w:rsidRPr="00386BAD">
        <w:rPr>
          <w:rFonts w:ascii="Traditional Arabic" w:eastAsia="Calibri" w:hAnsi="Traditional Arabic" w:cs="Traditional Arabic"/>
          <w:sz w:val="32"/>
          <w:szCs w:val="32"/>
          <w:rtl/>
          <w:lang w:val="en-US"/>
        </w:rPr>
        <w:t>)، مما يدل على وجود علاقة إيجابية ذات قوة جيدة بين المتغيرين.</w:t>
      </w:r>
    </w:p>
    <w:p w14:paraId="43DA3396"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كما بلغ معامل التحديد (</w:t>
      </w:r>
      <w:r w:rsidRPr="00386BAD">
        <w:rPr>
          <w:rFonts w:ascii="Traditional Arabic" w:eastAsia="Calibri" w:hAnsi="Traditional Arabic" w:cs="Traditional Arabic"/>
          <w:sz w:val="32"/>
          <w:szCs w:val="32"/>
          <w:lang w:val="en-US"/>
        </w:rPr>
        <w:t>R² = 0.419</w:t>
      </w:r>
      <w:r w:rsidRPr="00386BAD">
        <w:rPr>
          <w:rFonts w:ascii="Traditional Arabic" w:eastAsia="Calibri" w:hAnsi="Traditional Arabic" w:cs="Traditional Arabic"/>
          <w:sz w:val="32"/>
          <w:szCs w:val="32"/>
          <w:rtl/>
          <w:lang w:val="en-US"/>
        </w:rPr>
        <w:t>)، وهو ما يشير إلى أن الصيانة الوقائية تفسر ما نسبته 41.9% من التباين في تقليل حالات الإلغاء أو التأجيل للعمليات والخدمات الطبية، بينما تعزى النسبة المتبقية إلى عوامل أخرى لم تشملها الدراسة.</w:t>
      </w:r>
    </w:p>
    <w:p w14:paraId="24F9DA5C"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(0.647)، وهي قيمة موجبة، مما يشير إلى أن زيادة مستوى تطبيق الصيانة الوقائية تسهم في الحد من حالات الإلغاء أو تأجيل العمليات والخدمات الطبية الناتجة عن أعطال الأجهزة.</w:t>
      </w:r>
    </w:p>
    <w:p w14:paraId="203ABF3C"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(128.31)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(11.33)، مما يؤكد معنوية تأثير الصيانة الوقائية في تقليل حالات الإلغاء أو التأجيل للعمليات والخدمات الطبية.</w:t>
      </w:r>
    </w:p>
    <w:p w14:paraId="08C7230A" w14:textId="0AE47DCA" w:rsidR="00A251F0" w:rsidRPr="00386BAD" w:rsidRDefault="00A251F0" w:rsidP="009454AE">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 xml:space="preserve">وبناءً على هذه النتائج، تُقبل الفرضية الفرعية الثانية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الوقائية وتقليل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32"/>
          <w:szCs w:val="32"/>
          <w:lang w:val="en-US"/>
        </w:rPr>
        <w:t>.</w:t>
      </w:r>
    </w:p>
    <w:p w14:paraId="5A97D99F" w14:textId="77777777"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تشير هذه النتيجة إلى أن تطبيق الصيانة الوقائية بصورة منتظمة يسهم في تقليل الأعطال المفاجئة للأجهزة الطبية، الأمر الذي يقلل من احتمالية إلغاء أو تأجيل العمليات والإجراءات الطبية المرتبطة بتلك الأجهزة. فكلما ارتفع مستوى الالتزام ببرامج الصيانة الوقائية، ازدادت جاهزية الأجهزة الطبية، وانخفضت حالات التوقف غير المخطط لها، مما ينعكس إيجابًا على استمرارية تقديم الخدمات الصحية وفق المواعيد المحددة</w:t>
      </w:r>
      <w:r w:rsidRPr="00386BAD">
        <w:rPr>
          <w:rFonts w:ascii="Traditional Arabic" w:eastAsia="Calibri" w:hAnsi="Traditional Arabic" w:cs="Traditional Arabic"/>
          <w:sz w:val="32"/>
          <w:szCs w:val="32"/>
          <w:lang w:val="en-US"/>
        </w:rPr>
        <w:t>.</w:t>
      </w:r>
    </w:p>
    <w:p w14:paraId="0E84A24C" w14:textId="77777777" w:rsidR="00A251F0" w:rsidRPr="00386BAD" w:rsidRDefault="00A251F0"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lastRenderedPageBreak/>
        <w:t>وتنسجم هذه النتيجة مع النتائج الوصفية التي أظهرت ارتفاع مستوى تطبيق الصيانة الوقائية، وكذلك ارتفاع مستوى بعد تقليل تأجيل العمليات والخدمات الطبية، مما يعزز الاتساق بين التحليل الوصفي والتحليل الاستدلالي، ويؤكد أن جاهزية الأجهزة الطبية تمثل عاملًا أساسيًا في استمرارية تقديم الخدمات العلاجية دون تأخير.</w:t>
      </w:r>
    </w:p>
    <w:p w14:paraId="115308EA"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Shamayleh et al. 2020</w:t>
      </w:r>
      <w:r w:rsidRPr="00386BAD">
        <w:rPr>
          <w:rFonts w:ascii="Traditional Arabic" w:eastAsia="Calibri" w:hAnsi="Traditional Arabic" w:cs="Traditional Arabic"/>
          <w:sz w:val="32"/>
          <w:szCs w:val="32"/>
          <w:rtl/>
          <w:lang w:val="en-US"/>
        </w:rPr>
        <w:t xml:space="preserve"> التي أكدت أن تطبيق برامج الصيانة الوقائية يسهم في تقليل الأعطال التشغيلية للأجهزة الطبية، الأمر الذي يؤدي إلى الحد من توقف الخدمات وتأجيل الإجراءات العلاجية. كما تتفق مع دراسة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xml:space="preserve"> التي أشارت إلى أن الصيانة المخططة تساعد في تحسين جاهزية المعدات الطبية وتقليل الانقطاعات التشغيلية داخل المؤسسات الصحية. كذلك تتفق مع دراسة عبد المجيد (2023) التي أوضحت أن الالتزام ببرامج الصيانة الوقائية يسهم في تعزيز استمرارية الخدمات الصحية وتقليل الآثار السلبية الناتجة عن الأعطال المفاجئة.</w:t>
      </w:r>
    </w:p>
    <w:p w14:paraId="3989C18A"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يمكن تفسير هذا الاتفاق بأن جميع الدراسات تنطلق من حقيقة أن جاهزية الأجهزة الطبية تعد عنصرًا أساسيًا في نجاح العمليات والخدمات الصحية، وأن أي خلل أو توقف في هذه الأجهزة قد يؤدي إلى تأجيل الإجراءات الطبية أو إلغائها. ولذلك، فإن تطبيق برامج الصيانة الوقائية بصورة منتظمة يقلل من احتمالية حدوث الأعطال، ويضمن استمرارية تشغيل الأجهزة بكفاءة، وهو ما ينعكس مباشرة على انخفاض حالات الإلغاء أو التأجيل وتحسين جودة الخدمات الصحية المقدمة للمرضى</w:t>
      </w:r>
      <w:r w:rsidRPr="00386BAD">
        <w:rPr>
          <w:rFonts w:ascii="Traditional Arabic" w:eastAsia="Calibri" w:hAnsi="Traditional Arabic" w:cs="Traditional Arabic"/>
          <w:sz w:val="32"/>
          <w:szCs w:val="32"/>
          <w:lang w:val="en-US"/>
        </w:rPr>
        <w:t>.</w:t>
      </w:r>
    </w:p>
    <w:p w14:paraId="74D29E60"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
    <w:p w14:paraId="4F12C182" w14:textId="77777777" w:rsidR="00A251F0" w:rsidRPr="00386BAD" w:rsidRDefault="00A251F0" w:rsidP="00A251F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رابعاً: اختبار الفرضية الفرعية الثالثة (</w:t>
      </w:r>
      <w:r w:rsidRPr="00386BAD">
        <w:rPr>
          <w:rFonts w:ascii="Traditional Arabic" w:eastAsia="Calibri" w:hAnsi="Traditional Arabic" w:cs="Traditional Arabic"/>
          <w:b/>
          <w:bCs/>
          <w:sz w:val="32"/>
          <w:szCs w:val="32"/>
          <w:lang w:val="en-US"/>
        </w:rPr>
        <w:t>H1.3</w:t>
      </w:r>
      <w:r w:rsidRPr="00386BAD">
        <w:rPr>
          <w:rFonts w:ascii="Traditional Arabic" w:eastAsia="Calibri" w:hAnsi="Traditional Arabic" w:cs="Traditional Arabic"/>
          <w:b/>
          <w:bCs/>
          <w:sz w:val="32"/>
          <w:szCs w:val="32"/>
          <w:rtl/>
          <w:lang w:val="en-US"/>
        </w:rPr>
        <w:t>)</w:t>
      </w:r>
    </w:p>
    <w:p w14:paraId="1D968327"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تنص الفرضية الفرعية الثالثة على ما يلي</w:t>
      </w:r>
      <w:r w:rsidRPr="00386BAD">
        <w:rPr>
          <w:rFonts w:ascii="Traditional Arabic" w:eastAsia="Calibri" w:hAnsi="Traditional Arabic" w:cs="Traditional Arabic"/>
          <w:sz w:val="32"/>
          <w:szCs w:val="32"/>
          <w:lang w:val="en-US"/>
        </w:rPr>
        <w:t>:</w:t>
      </w:r>
    </w:p>
    <w:p w14:paraId="32322A5D" w14:textId="77777777" w:rsidR="00A251F0" w:rsidRPr="00386BAD" w:rsidRDefault="00A251F0" w:rsidP="00386BAD">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H1.3</w:t>
      </w:r>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t xml:space="preserve">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الوقائية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تعزيز سلامة المرضى وتقليل الحوادث الناتجة عن خلل في الأجهزة الطبية في مستشفى عسير المركزي.</w:t>
      </w:r>
    </w:p>
    <w:p w14:paraId="498FF84B"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الوقائية في تعزيز سلامة المرضى وتقليل الحوادث الناتجة عن خلل في الأجهزة الطبية، وكانت النتائج كما هي موضحة في جدول (4-11).</w:t>
      </w:r>
    </w:p>
    <w:p w14:paraId="33352C2A" w14:textId="77777777" w:rsidR="00A251F0" w:rsidRPr="00386BAD" w:rsidRDefault="00A251F0" w:rsidP="00A251F0">
      <w:pPr>
        <w:bidi/>
        <w:spacing w:after="0" w:line="24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(4-11) نتائج تحليل الانحدار الخطي البسيط لاختبار أثر الصيانة الوقائية في تعزيز سلامة المرضى وتقليل الحوادث الناتجة عن خلل في الأجهزة الطبية</w:t>
      </w:r>
    </w:p>
    <w:tbl>
      <w:tblPr>
        <w:tblStyle w:val="a3"/>
        <w:bidiVisual/>
        <w:tblW w:w="0" w:type="auto"/>
        <w:tblLook w:val="04A0" w:firstRow="1" w:lastRow="0" w:firstColumn="1" w:lastColumn="0" w:noHBand="0" w:noVBand="1"/>
      </w:tblPr>
      <w:tblGrid>
        <w:gridCol w:w="929"/>
        <w:gridCol w:w="830"/>
        <w:gridCol w:w="843"/>
        <w:gridCol w:w="843"/>
        <w:gridCol w:w="1429"/>
        <w:gridCol w:w="843"/>
        <w:gridCol w:w="843"/>
        <w:gridCol w:w="981"/>
        <w:gridCol w:w="1188"/>
        <w:gridCol w:w="847"/>
      </w:tblGrid>
      <w:tr w:rsidR="00A251F0" w:rsidRPr="00386BAD" w14:paraId="6142C028" w14:textId="77777777" w:rsidTr="00A251F0">
        <w:tc>
          <w:tcPr>
            <w:tcW w:w="0" w:type="auto"/>
            <w:hideMark/>
          </w:tcPr>
          <w:p w14:paraId="19EC15B6"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1109A16A"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39821F1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4FF0CA44"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638C830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Adjusted R²</w:t>
            </w:r>
          </w:p>
        </w:tc>
        <w:tc>
          <w:tcPr>
            <w:tcW w:w="0" w:type="auto"/>
            <w:hideMark/>
          </w:tcPr>
          <w:p w14:paraId="208B3B5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18717C36"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54B6EF2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9013BE1"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0F62EDA0"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A251F0" w:rsidRPr="00386BAD" w14:paraId="1DB8E479" w14:textId="77777777" w:rsidTr="00A251F0">
        <w:tc>
          <w:tcPr>
            <w:tcW w:w="0" w:type="auto"/>
            <w:hideMark/>
          </w:tcPr>
          <w:p w14:paraId="58D29EBD"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الوقائية</w:t>
            </w:r>
          </w:p>
        </w:tc>
        <w:tc>
          <w:tcPr>
            <w:tcW w:w="0" w:type="auto"/>
            <w:hideMark/>
          </w:tcPr>
          <w:p w14:paraId="23209B31"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سلامة المرضى</w:t>
            </w:r>
          </w:p>
        </w:tc>
        <w:tc>
          <w:tcPr>
            <w:tcW w:w="0" w:type="auto"/>
            <w:hideMark/>
          </w:tcPr>
          <w:p w14:paraId="34EE7B2C"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0.702</w:t>
            </w:r>
          </w:p>
        </w:tc>
        <w:tc>
          <w:tcPr>
            <w:tcW w:w="0" w:type="auto"/>
            <w:hideMark/>
          </w:tcPr>
          <w:p w14:paraId="3BF80EB1"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0.493</w:t>
            </w:r>
          </w:p>
        </w:tc>
        <w:tc>
          <w:tcPr>
            <w:tcW w:w="0" w:type="auto"/>
            <w:hideMark/>
          </w:tcPr>
          <w:p w14:paraId="36586F9F"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0.490</w:t>
            </w:r>
          </w:p>
        </w:tc>
        <w:tc>
          <w:tcPr>
            <w:tcW w:w="0" w:type="auto"/>
            <w:hideMark/>
          </w:tcPr>
          <w:p w14:paraId="79BF000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0.702</w:t>
            </w:r>
          </w:p>
        </w:tc>
        <w:tc>
          <w:tcPr>
            <w:tcW w:w="0" w:type="auto"/>
            <w:hideMark/>
          </w:tcPr>
          <w:p w14:paraId="2F6FE6A7"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13.16</w:t>
            </w:r>
          </w:p>
        </w:tc>
        <w:tc>
          <w:tcPr>
            <w:tcW w:w="0" w:type="auto"/>
            <w:hideMark/>
          </w:tcPr>
          <w:p w14:paraId="72F068CF"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173.23</w:t>
            </w:r>
          </w:p>
        </w:tc>
        <w:tc>
          <w:tcPr>
            <w:tcW w:w="0" w:type="auto"/>
            <w:hideMark/>
          </w:tcPr>
          <w:p w14:paraId="0BF1CCBB"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5647DB67"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5921B891"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(4-11) وجود علاقة ارتباط موجبة قوية بين الصيانة الوقائية وسلامة المرضى، حيث بلغ معامل الارتباط (</w:t>
      </w:r>
      <w:r w:rsidRPr="00386BAD">
        <w:rPr>
          <w:rFonts w:ascii="Traditional Arabic" w:eastAsia="Calibri" w:hAnsi="Traditional Arabic" w:cs="Traditional Arabic"/>
          <w:sz w:val="32"/>
          <w:szCs w:val="32"/>
          <w:lang w:val="en-US"/>
        </w:rPr>
        <w:t>R = 0.702</w:t>
      </w:r>
      <w:r w:rsidRPr="00386BAD">
        <w:rPr>
          <w:rFonts w:ascii="Traditional Arabic" w:eastAsia="Calibri" w:hAnsi="Traditional Arabic" w:cs="Traditional Arabic"/>
          <w:sz w:val="32"/>
          <w:szCs w:val="32"/>
          <w:rtl/>
          <w:lang w:val="en-US"/>
        </w:rPr>
        <w:t>)، مما يدل على وجود علاقة إيجابية قوية بين المتغيرين.</w:t>
      </w:r>
    </w:p>
    <w:p w14:paraId="7DB27EDE"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بلغ معامل التحديد (</w:t>
      </w:r>
      <w:r w:rsidRPr="00386BAD">
        <w:rPr>
          <w:rFonts w:ascii="Traditional Arabic" w:eastAsia="Calibri" w:hAnsi="Traditional Arabic" w:cs="Traditional Arabic"/>
          <w:sz w:val="32"/>
          <w:szCs w:val="32"/>
          <w:lang w:val="en-US"/>
        </w:rPr>
        <w:t>R² = 0.493</w:t>
      </w:r>
      <w:r w:rsidRPr="00386BAD">
        <w:rPr>
          <w:rFonts w:ascii="Traditional Arabic" w:eastAsia="Calibri" w:hAnsi="Traditional Arabic" w:cs="Traditional Arabic"/>
          <w:sz w:val="32"/>
          <w:szCs w:val="32"/>
          <w:rtl/>
          <w:lang w:val="en-US"/>
        </w:rPr>
        <w:t>)، وهو ما يشير إلى أن الصيانة الوقائية تفسر ما نسبته 49.3% من التباين في مستوى سلامة المرضى، بينما تعزى النسبة المتبقية إلى عوامل أخرى لم تتناولها الدراسة.</w:t>
      </w:r>
    </w:p>
    <w:p w14:paraId="43BA15F1"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(0.702)، وهي قيمة موجبة، مما يدل على أن ارتفاع مستوى تطبيق الصيانة الوقائية يسهم بصورة مباشرة في تعزيز سلامة المرضى وتقليل الحوادث الناتجة عن أعطال الأجهزة الطبية.</w:t>
      </w:r>
    </w:p>
    <w:p w14:paraId="54E88BCD"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(173.23)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(13.16)، مما يؤكد معنوية تأثير الصيانة الوقائية في تعزيز سلامة المرضى.</w:t>
      </w:r>
    </w:p>
    <w:p w14:paraId="78481BB9" w14:textId="5912C012"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وبناءً على هذه النتائج، تُقبل الفرضية الفرعية الثالثة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الوقائية وتعزيز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32"/>
          <w:szCs w:val="32"/>
          <w:lang w:val="en-US"/>
        </w:rPr>
        <w:t>.</w:t>
      </w:r>
    </w:p>
    <w:p w14:paraId="015C89C3"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أظهرت النتائج أن الصيانة الوقائية تؤدي دورًا جوهريًا في تعزيز سلامة المرضى داخل مستشفى عسير المركزي، حيث تبين أن تطبيق برامج الصيانة الدورية للأجهزة الطبية يسهم في تقليل احتمالية تعرض المرضى للمخاطر الناتجة عن الأعطال الفنية أو التشغيل غير السليم للأجهزة. ويعكس ذلك أهمية تبني سياسات صيانة استباقية تركز على الكشف المبكر عن الأعطال المحتملة واستبدال الأجزاء المعرضة للتلف قبل أن تؤثر في كفاءة الأجهزة وسلامة استخدامها</w:t>
      </w:r>
      <w:r w:rsidRPr="00386BAD">
        <w:rPr>
          <w:rFonts w:ascii="Traditional Arabic" w:eastAsia="Calibri" w:hAnsi="Traditional Arabic" w:cs="Traditional Arabic"/>
          <w:sz w:val="32"/>
          <w:szCs w:val="32"/>
          <w:lang w:val="en-US"/>
        </w:rPr>
        <w:t>.</w:t>
      </w:r>
    </w:p>
    <w:p w14:paraId="561DB390"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يمكن تفسير هذه النتيجة بأن الأجهزة الطبية تمثل عنصرًا أساسيًا في عمليات التشخيص والعلاج، وبالتالي فإن المحافظة على جاهزيتها التشغيلية من خلال الصيانة الوقائية تسهم في رفع مستوى الاعتمادية وتقليل الأخطاء المرتبطة بالأجهزة، وهو ما ينعكس إيجابًا على سلامة المرضى وجودة الرعاية الصحية. وتنسجم هذه النتيجة مع النتائج الوصفية التي أظهرت أن بعد سلامة المرضى حقق أعلى متوسط حسابي بين أبعاد جودة الرعاية الصحية، مما يؤكد وجود اتساق بين التحليل الوصفي ونتائج الانحدار.</w:t>
      </w:r>
    </w:p>
    <w:p w14:paraId="4C7E7E38"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تتفق هذه النتيجة مع دراسة </w:t>
      </w:r>
      <w:r w:rsidRPr="00386BAD">
        <w:rPr>
          <w:rFonts w:ascii="Traditional Arabic" w:eastAsia="Calibri" w:hAnsi="Traditional Arabic" w:cs="Traditional Arabic"/>
          <w:sz w:val="32"/>
          <w:szCs w:val="32"/>
          <w:lang w:val="en-US"/>
        </w:rPr>
        <w:t>Shamayleh et al. 2020</w:t>
      </w:r>
      <w:r w:rsidRPr="00386BAD">
        <w:rPr>
          <w:rFonts w:ascii="Traditional Arabic" w:eastAsia="Calibri" w:hAnsi="Traditional Arabic" w:cs="Traditional Arabic"/>
          <w:sz w:val="32"/>
          <w:szCs w:val="32"/>
          <w:rtl/>
          <w:lang w:val="en-US"/>
        </w:rPr>
        <w:t xml:space="preserve"> التي أوضحت أن تطبيق برامج الصيانة الوقائية والاستباقية يسهم في رفع مستوى سلامة المرضى من خلال تقليل الأعطال المفاجئة للأجهزة الطبية والحد من المخاطر التشغيلية. كما تتفق مع دراسة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xml:space="preserve"> التي أكدت أن كفاءة إدارة الصيانة تنعكس بصورة مباشرة على سلامة المرضى وجودة الخدمات الصحية، إضافة إلى اتفاقها مع دراسة عبد المجيد (2023) التي أشارت إلى أن الالتزام ببرامج الصيانة الوقائية يسهم في تعزيز الاعتمادية التشغيلية للأجهزة الطبية وتقليل الأخطاء المرتبطة باستخدامها.</w:t>
      </w:r>
    </w:p>
    <w:p w14:paraId="2BBD06A8" w14:textId="77777777" w:rsidR="008D39F5" w:rsidRPr="00386BAD" w:rsidRDefault="00A251F0"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يمكن تفسير هذا الاتفاق بأن الصيانة الوقائية تهدف في جوهرها إلى المحافظة على كفاءة الأجهزة الطبية وضمان تشغيلها وفق المواصفات الفنية المعتمدة، الأمر الذي يقلل من احتمالية حدوث الأعطال المفاجئة أو الأخطاء التشغيلية التي قد تؤثر في سلامة المرضى. كما أن المستشفيات الحديثة أصبحت تنظر إلى الصيانة الوقائية بوصفها أحد مكونات إدارة المخاطر السريرية، وليس مجرد نشاط فني، وهو ما يفسر توافق نتائج الدراسة الحالية مع ما توصلت إليه الدراسات السابقة</w:t>
      </w:r>
      <w:r w:rsidRPr="00386BAD">
        <w:rPr>
          <w:rFonts w:ascii="Traditional Arabic" w:eastAsia="Calibri" w:hAnsi="Traditional Arabic" w:cs="Traditional Arabic"/>
          <w:sz w:val="32"/>
          <w:szCs w:val="32"/>
          <w:lang w:val="en-US"/>
        </w:rPr>
        <w:t>.</w:t>
      </w:r>
    </w:p>
    <w:p w14:paraId="0DB52C7B" w14:textId="77777777" w:rsidR="008D39F5" w:rsidRPr="00386BAD" w:rsidRDefault="008D39F5" w:rsidP="008D39F5">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خامساً: اختبار الفرضية الرئيسية الثانية (</w:t>
      </w:r>
      <w:r w:rsidRPr="00386BAD">
        <w:rPr>
          <w:rFonts w:ascii="Traditional Arabic" w:eastAsia="Calibri" w:hAnsi="Traditional Arabic" w:cs="Traditional Arabic"/>
          <w:b/>
          <w:bCs/>
          <w:sz w:val="32"/>
          <w:szCs w:val="32"/>
          <w:lang w:val="en-US"/>
        </w:rPr>
        <w:t>H2</w:t>
      </w:r>
      <w:r w:rsidRPr="00386BAD">
        <w:rPr>
          <w:rFonts w:ascii="Traditional Arabic" w:eastAsia="Calibri" w:hAnsi="Traditional Arabic" w:cs="Traditional Arabic"/>
          <w:b/>
          <w:bCs/>
          <w:sz w:val="32"/>
          <w:szCs w:val="32"/>
          <w:rtl/>
          <w:lang w:val="en-US"/>
        </w:rPr>
        <w:t>)</w:t>
      </w:r>
    </w:p>
    <w:p w14:paraId="7A782F2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الرئيسية الثانية على ما يلي</w:t>
      </w:r>
      <w:r w:rsidRPr="00386BAD">
        <w:rPr>
          <w:rFonts w:ascii="Traditional Arabic" w:eastAsia="Calibri" w:hAnsi="Traditional Arabic" w:cs="Traditional Arabic"/>
          <w:sz w:val="32"/>
          <w:szCs w:val="32"/>
          <w:lang w:val="en-US"/>
        </w:rPr>
        <w:t>:</w:t>
      </w:r>
    </w:p>
    <w:p w14:paraId="6FB65F35" w14:textId="77777777" w:rsidR="008D39F5" w:rsidRPr="00386BAD" w:rsidRDefault="008D39F5" w:rsidP="00386BAD">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H2</w:t>
      </w:r>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t xml:space="preserve">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التنبؤية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جودة الرعاية الصحية في مستشفى عسير المركزي.</w:t>
      </w:r>
    </w:p>
    <w:p w14:paraId="426F6552"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وللتحقق من صحة هذه الفرضية، </w:t>
      </w:r>
      <w:commentRangeStart w:id="22"/>
      <w:r w:rsidRPr="00386BAD">
        <w:rPr>
          <w:rFonts w:ascii="Traditional Arabic" w:eastAsia="Calibri" w:hAnsi="Traditional Arabic" w:cs="Traditional Arabic"/>
          <w:sz w:val="32"/>
          <w:szCs w:val="32"/>
          <w:rtl/>
          <w:lang w:val="en-US"/>
        </w:rPr>
        <w:t>تم استخدام تحليل الانحدار الخطي البسيط (</w:t>
      </w:r>
      <w:r w:rsidRPr="00386BAD">
        <w:rPr>
          <w:rFonts w:ascii="Traditional Arabic" w:eastAsia="Calibri" w:hAnsi="Traditional Arabic" w:cs="Traditional Arabic"/>
          <w:sz w:val="32"/>
          <w:szCs w:val="32"/>
          <w:lang w:val="en-US"/>
        </w:rPr>
        <w:t xml:space="preserve">Simple Linear </w:t>
      </w:r>
      <w:commentRangeEnd w:id="22"/>
      <w:r w:rsidR="00E800CD" w:rsidRPr="00386BAD">
        <w:rPr>
          <w:rStyle w:val="aa"/>
          <w:rFonts w:ascii="Traditional Arabic" w:eastAsia="Calibri" w:hAnsi="Traditional Arabic" w:cs="Traditional Arabic"/>
          <w:sz w:val="32"/>
          <w:szCs w:val="32"/>
          <w:lang w:val="en-US"/>
        </w:rPr>
        <w:commentReference w:id="22"/>
      </w:r>
      <w:r w:rsidRPr="00386BAD">
        <w:rPr>
          <w:rFonts w:ascii="Traditional Arabic" w:eastAsia="Calibri" w:hAnsi="Traditional Arabic" w:cs="Traditional Arabic"/>
          <w:sz w:val="32"/>
          <w:szCs w:val="32"/>
          <w:lang w:val="en-US"/>
        </w:rPr>
        <w:t>Regression</w:t>
      </w:r>
      <w:r w:rsidRPr="00386BAD">
        <w:rPr>
          <w:rFonts w:ascii="Traditional Arabic" w:eastAsia="Calibri" w:hAnsi="Traditional Arabic" w:cs="Traditional Arabic"/>
          <w:sz w:val="32"/>
          <w:szCs w:val="32"/>
          <w:rtl/>
          <w:lang w:val="en-US"/>
        </w:rPr>
        <w:t>) لقياس أثر الصيانة التنبؤية في جودة الرعاية الصحية، وكانت النتائج كما هي موضحة في جدول (4-12).</w:t>
      </w:r>
    </w:p>
    <w:p w14:paraId="468ED860" w14:textId="77777777" w:rsidR="008D39F5" w:rsidRPr="00386BAD" w:rsidRDefault="008D39F5" w:rsidP="008D39F5">
      <w:pPr>
        <w:bidi/>
        <w:spacing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(4-12) نتائج تحليل الانحدار الخطي البسيط لاختبار أثر الصيانة التنبؤية في جودة الرعاية الصحية</w:t>
      </w:r>
    </w:p>
    <w:tbl>
      <w:tblPr>
        <w:tblStyle w:val="a3"/>
        <w:bidiVisual/>
        <w:tblW w:w="0" w:type="auto"/>
        <w:tblLook w:val="04A0" w:firstRow="1" w:lastRow="0" w:firstColumn="1" w:lastColumn="0" w:noHBand="0" w:noVBand="1"/>
      </w:tblPr>
      <w:tblGrid>
        <w:gridCol w:w="899"/>
        <w:gridCol w:w="974"/>
        <w:gridCol w:w="843"/>
        <w:gridCol w:w="843"/>
        <w:gridCol w:w="1407"/>
        <w:gridCol w:w="843"/>
        <w:gridCol w:w="843"/>
        <w:gridCol w:w="981"/>
        <w:gridCol w:w="1119"/>
        <w:gridCol w:w="824"/>
      </w:tblGrid>
      <w:tr w:rsidR="008D39F5" w:rsidRPr="00386BAD" w14:paraId="38ADC91B" w14:textId="77777777" w:rsidTr="008D39F5">
        <w:tc>
          <w:tcPr>
            <w:tcW w:w="0" w:type="auto"/>
            <w:hideMark/>
          </w:tcPr>
          <w:p w14:paraId="710FAFB1"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01D40AD2"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3EAFD4F5"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A899D75"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0C6A9C46"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Adjusted R²</w:t>
            </w:r>
          </w:p>
        </w:tc>
        <w:tc>
          <w:tcPr>
            <w:tcW w:w="0" w:type="auto"/>
            <w:hideMark/>
          </w:tcPr>
          <w:p w14:paraId="70F9EC30"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3EE6E792"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3B4EA8E0"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53B1753C"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59EB7329"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8D39F5" w:rsidRPr="00386BAD" w14:paraId="224DF266" w14:textId="77777777" w:rsidTr="008D39F5">
        <w:tc>
          <w:tcPr>
            <w:tcW w:w="0" w:type="auto"/>
            <w:hideMark/>
          </w:tcPr>
          <w:p w14:paraId="7E08E925"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36E53690"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جودة الرعاية الصحية</w:t>
            </w:r>
          </w:p>
        </w:tc>
        <w:tc>
          <w:tcPr>
            <w:tcW w:w="0" w:type="auto"/>
            <w:hideMark/>
          </w:tcPr>
          <w:p w14:paraId="126B118D"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0.781</w:t>
            </w:r>
          </w:p>
        </w:tc>
        <w:tc>
          <w:tcPr>
            <w:tcW w:w="0" w:type="auto"/>
            <w:hideMark/>
          </w:tcPr>
          <w:p w14:paraId="308CFC88"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0.610</w:t>
            </w:r>
          </w:p>
        </w:tc>
        <w:tc>
          <w:tcPr>
            <w:tcW w:w="0" w:type="auto"/>
            <w:hideMark/>
          </w:tcPr>
          <w:p w14:paraId="2BC0AAA0"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0.608</w:t>
            </w:r>
          </w:p>
        </w:tc>
        <w:tc>
          <w:tcPr>
            <w:tcW w:w="0" w:type="auto"/>
            <w:hideMark/>
          </w:tcPr>
          <w:p w14:paraId="195E7EF7"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0.781</w:t>
            </w:r>
          </w:p>
        </w:tc>
        <w:tc>
          <w:tcPr>
            <w:tcW w:w="0" w:type="auto"/>
            <w:hideMark/>
          </w:tcPr>
          <w:p w14:paraId="59397E1B"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16.68</w:t>
            </w:r>
          </w:p>
        </w:tc>
        <w:tc>
          <w:tcPr>
            <w:tcW w:w="0" w:type="auto"/>
            <w:hideMark/>
          </w:tcPr>
          <w:p w14:paraId="0DA7AA61"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278.31</w:t>
            </w:r>
          </w:p>
        </w:tc>
        <w:tc>
          <w:tcPr>
            <w:tcW w:w="0" w:type="auto"/>
            <w:hideMark/>
          </w:tcPr>
          <w:p w14:paraId="743FF32C"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5460D811"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2358ED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25AD5447"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(4-12) وجود علاقة ارتباط موجبة قوية بين الصيانة التنبؤية وجودة الرعاية الصحية، حيث بلغ معامل الارتباط (</w:t>
      </w:r>
      <w:r w:rsidRPr="00386BAD">
        <w:rPr>
          <w:rFonts w:ascii="Traditional Arabic" w:eastAsia="Calibri" w:hAnsi="Traditional Arabic" w:cs="Traditional Arabic"/>
          <w:sz w:val="32"/>
          <w:szCs w:val="32"/>
          <w:lang w:val="en-US"/>
        </w:rPr>
        <w:t>R = 0.781</w:t>
      </w:r>
      <w:r w:rsidRPr="00386BAD">
        <w:rPr>
          <w:rFonts w:ascii="Traditional Arabic" w:eastAsia="Calibri" w:hAnsi="Traditional Arabic" w:cs="Traditional Arabic"/>
          <w:sz w:val="32"/>
          <w:szCs w:val="32"/>
          <w:rtl/>
          <w:lang w:val="en-US"/>
        </w:rPr>
        <w:t>)، مما يدل على وجود علاقة طردية قوية بين المتغيرين.</w:t>
      </w:r>
    </w:p>
    <w:p w14:paraId="0586E8D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بلغ معامل التحديد (</w:t>
      </w:r>
      <w:r w:rsidRPr="00386BAD">
        <w:rPr>
          <w:rFonts w:ascii="Traditional Arabic" w:eastAsia="Calibri" w:hAnsi="Traditional Arabic" w:cs="Traditional Arabic"/>
          <w:sz w:val="32"/>
          <w:szCs w:val="32"/>
          <w:lang w:val="en-US"/>
        </w:rPr>
        <w:t>R² = 0.610</w:t>
      </w:r>
      <w:r w:rsidRPr="00386BAD">
        <w:rPr>
          <w:rFonts w:ascii="Traditional Arabic" w:eastAsia="Calibri" w:hAnsi="Traditional Arabic" w:cs="Traditional Arabic"/>
          <w:sz w:val="32"/>
          <w:szCs w:val="32"/>
          <w:rtl/>
          <w:lang w:val="en-US"/>
        </w:rPr>
        <w:t>)، وهو ما يشير إلى أن الصيانة التنبؤية تفسر ما نسبته 61.0% من التباين في جودة الرعاية الصحية، بينما تعزى النسبة المتبقية إلى عوامل أخرى لم تتناولها الدراسة.</w:t>
      </w:r>
    </w:p>
    <w:p w14:paraId="239F0055"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(0.781)، وهي قيمة موجبة، مما يشير إلى أن ارتفاع مستوى تطبيق الصيانة التنبؤية يؤدي إلى تحسن مستوى جودة الرعاية الصحية.</w:t>
      </w:r>
    </w:p>
    <w:p w14:paraId="25DC854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(278.31)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(16.68)، مما يؤكد معنوية تأثير الصيانة التنبؤية في جودة الرعاية الصحية.</w:t>
      </w:r>
    </w:p>
    <w:p w14:paraId="17F120A7" w14:textId="46E22CD3"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وبناءً على هذه النتائج، تُقبل الفرضية الرئيسية الثانية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التنبؤية وجودة الرعاية الصحية في مستشفى عسير المركزي.</w:t>
      </w:r>
    </w:p>
    <w:p w14:paraId="187E5AD2"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نتائج الدراسة إلى أن الصيانة التنبؤية تمثل أحد أكثر العوامل تأثيرًا في تحسين جودة الرعاية الصحية داخل مستشفى عسير المركزي، حيث أظهرت نتائج الانحدار أن هذا المتغير يفسر نسبة كبيرة من التباين في جودة الرعاية الصحية بلغت (61.0%). ويعكس ذلك الدور المتقدم الذي تؤديه الصيانة التنبؤية في تعزيز كفاءة تشغيل الأجهزة الطبية من خلال الاعتماد على تحليل بيانات الأداء، ومراقبة المؤشرات التشغيلية، والتنبؤ بالأعطال المحتملة قبل وقوعها، مما يسهم في الحد من الأعطال المفاجئة وضمان استمرارية تقديم الخدمات الصحية بكفاءة وجودة عالية</w:t>
      </w:r>
      <w:r w:rsidRPr="00386BAD">
        <w:rPr>
          <w:rFonts w:ascii="Traditional Arabic" w:eastAsia="Calibri" w:hAnsi="Traditional Arabic" w:cs="Traditional Arabic"/>
          <w:sz w:val="32"/>
          <w:szCs w:val="32"/>
          <w:lang w:val="en-US"/>
        </w:rPr>
        <w:t>.</w:t>
      </w:r>
    </w:p>
    <w:p w14:paraId="426EED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تشير هذه النتيجة إلى أن الانتقال من الصيانة التقليدية أو الوقائية إلى الصيانة التنبؤية يحقق قيمة مضافة للمؤسسات الصحية، إذ يساعد في تحسين استغلال الموارد، وتقليل فترات توقف الأجهزة، ورفع مستوى جاهزيتها التشغيلية، الأمر الذي ينعكس بصورة مباشرة على جودة الرعاية الصحية المقدمة للمرضى. وتنسجم هذه النتيجة مع النتائج الوصفية التي أظهرت ارتفاع مستوى تطبيق الصيانة التنبؤية، وارتفاع مستوى جودة الرعاية الصحية، مما يعزز الاتساق بين نتائج التحليل الوصفي والتحليل الاستدلالي</w:t>
      </w:r>
      <w:r w:rsidRPr="00386BAD">
        <w:rPr>
          <w:rFonts w:ascii="Traditional Arabic" w:eastAsia="Calibri" w:hAnsi="Traditional Arabic" w:cs="Traditional Arabic"/>
          <w:sz w:val="32"/>
          <w:szCs w:val="32"/>
          <w:lang w:val="en-US"/>
        </w:rPr>
        <w:t>.</w:t>
      </w:r>
    </w:p>
    <w:p w14:paraId="34AB5DF1"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تتفق هذه النتيجة مع دراسة</w:t>
      </w:r>
      <w:r w:rsidRPr="00386BAD">
        <w:rPr>
          <w:rFonts w:ascii="Traditional Arabic" w:eastAsia="Calibri" w:hAnsi="Traditional Arabic" w:cs="Traditional Arabic"/>
          <w:sz w:val="32"/>
          <w:szCs w:val="32"/>
          <w:lang w:val="en-US" w:bidi="ar-AE"/>
        </w:rPr>
        <w:t xml:space="preserve"> </w:t>
      </w:r>
      <w:r w:rsidRPr="00386BAD">
        <w:rPr>
          <w:rFonts w:ascii="Traditional Arabic" w:eastAsia="Calibri" w:hAnsi="Traditional Arabic" w:cs="Traditional Arabic"/>
          <w:sz w:val="32"/>
          <w:szCs w:val="32"/>
          <w:lang w:val="en-US"/>
        </w:rPr>
        <w:t xml:space="preserve">Shamayleh et al. (2020) </w:t>
      </w:r>
      <w:r w:rsidRPr="00386BAD">
        <w:rPr>
          <w:rFonts w:ascii="Traditional Arabic" w:eastAsia="Calibri" w:hAnsi="Traditional Arabic" w:cs="Traditional Arabic"/>
          <w:sz w:val="32"/>
          <w:szCs w:val="32"/>
          <w:rtl/>
          <w:lang w:val="en-US"/>
        </w:rPr>
        <w:t xml:space="preserve">التي أكدت أن الصيانة التنبؤية المعتمدة على تحليل البيانات تسهم في تحسين موثوقية الأجهزة الطبية وتقليل الأعطال التشغيلية، الأمر الذي ينعكس إيجابًا على جودة </w:t>
      </w:r>
      <w:r w:rsidRPr="00386BAD">
        <w:rPr>
          <w:rFonts w:ascii="Traditional Arabic" w:eastAsia="Calibri" w:hAnsi="Traditional Arabic" w:cs="Traditional Arabic"/>
          <w:sz w:val="32"/>
          <w:szCs w:val="32"/>
          <w:rtl/>
          <w:lang w:val="en-US"/>
        </w:rPr>
        <w:lastRenderedPageBreak/>
        <w:t xml:space="preserve">الخدمات الصحية. كما تتفق مع دراسة </w:t>
      </w:r>
      <w:r w:rsidRPr="00386BAD">
        <w:rPr>
          <w:rFonts w:ascii="Traditional Arabic" w:eastAsia="Calibri" w:hAnsi="Traditional Arabic" w:cs="Traditional Arabic"/>
          <w:sz w:val="32"/>
          <w:szCs w:val="32"/>
          <w:lang w:val="en-US"/>
        </w:rPr>
        <w:t xml:space="preserve"> Ahmed et al. (2021) </w:t>
      </w:r>
      <w:r w:rsidRPr="00386BAD">
        <w:rPr>
          <w:rFonts w:ascii="Traditional Arabic" w:eastAsia="Calibri" w:hAnsi="Traditional Arabic" w:cs="Traditional Arabic"/>
          <w:sz w:val="32"/>
          <w:szCs w:val="32"/>
          <w:rtl/>
          <w:lang w:val="en-US"/>
        </w:rPr>
        <w:t xml:space="preserve">التي بينت أن استخدام التقنيات الحديثة في إدارة الصيانة يسهم في رفع كفاءة الأداء التشغيلي وتحسين جودة الرعاية الصحية. كذلك تتوافق مع نتائج دراسة </w:t>
      </w:r>
      <w:r w:rsidRPr="00386BAD">
        <w:rPr>
          <w:rFonts w:ascii="Traditional Arabic" w:eastAsia="Calibri" w:hAnsi="Traditional Arabic" w:cs="Traditional Arabic"/>
          <w:sz w:val="32"/>
          <w:szCs w:val="32"/>
          <w:lang w:val="en-US"/>
        </w:rPr>
        <w:t xml:space="preserve">Boppana (2023) </w:t>
      </w:r>
      <w:r w:rsidRPr="00386BAD">
        <w:rPr>
          <w:rFonts w:ascii="Traditional Arabic" w:eastAsia="Calibri" w:hAnsi="Traditional Arabic" w:cs="Traditional Arabic"/>
          <w:sz w:val="32"/>
          <w:szCs w:val="32"/>
          <w:rtl/>
          <w:lang w:val="en-US"/>
        </w:rPr>
        <w:t>التي أوضحت أن تطبيق تقنيات المراقبة الذكية وتحليل البيانات في إدارة الصيانة يساعد على تحسين جاهزية المعدات الطبية، وتقليل تكاليف التشغيل، وتعزيز جودة الخدمات المقدمة</w:t>
      </w:r>
      <w:r w:rsidRPr="00386BAD">
        <w:rPr>
          <w:rFonts w:ascii="Traditional Arabic" w:eastAsia="Calibri" w:hAnsi="Traditional Arabic" w:cs="Traditional Arabic"/>
          <w:sz w:val="32"/>
          <w:szCs w:val="32"/>
          <w:lang w:val="en-US"/>
        </w:rPr>
        <w:t>.</w:t>
      </w:r>
    </w:p>
    <w:p w14:paraId="2D3FB82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استخدام البيانات والمؤشرات التشغيلية للكشف المبكر عن الأعطال المحتملة، مما يسمح بالتدخل قبل حدوث الأعطال الفعلية، ويؤدي إلى رفع كفاءة تشغيل الأجهزة الطبية وتقليل فترات التوقف غير المخطط لها. كما أن هذا النوع من الصيانة يدعم اتخاذ القرارات الفنية بصورة أكثر دقة، ويسهم في تحسين استمرارية الخدمات الصحية وتعزيز جودة الرعاية المقدمة للمرضى، وهو ما يفسر توافق نتائج الدراسة الحالية مع ما توصلت إليه الدراسات السابقة</w:t>
      </w:r>
      <w:r w:rsidRPr="00386BAD">
        <w:rPr>
          <w:rFonts w:ascii="Traditional Arabic" w:eastAsia="Calibri" w:hAnsi="Traditional Arabic" w:cs="Traditional Arabic"/>
          <w:sz w:val="32"/>
          <w:szCs w:val="32"/>
          <w:lang w:val="en-US"/>
        </w:rPr>
        <w:t>.</w:t>
      </w:r>
    </w:p>
    <w:p w14:paraId="00885C3B"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0A46EF6C" w14:textId="77777777" w:rsidR="008D39F5" w:rsidRPr="00386BAD" w:rsidRDefault="008D39F5" w:rsidP="008D39F5">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سادساً: اختبار الفرضية الفرعية الأولى (</w:t>
      </w:r>
      <w:r w:rsidRPr="00386BAD">
        <w:rPr>
          <w:rFonts w:ascii="Traditional Arabic" w:eastAsia="Calibri" w:hAnsi="Traditional Arabic" w:cs="Traditional Arabic"/>
          <w:b/>
          <w:bCs/>
          <w:sz w:val="32"/>
          <w:szCs w:val="32"/>
          <w:lang w:val="en-US"/>
        </w:rPr>
        <w:t>H2.1</w:t>
      </w:r>
      <w:r w:rsidRPr="00386BAD">
        <w:rPr>
          <w:rFonts w:ascii="Traditional Arabic" w:eastAsia="Calibri" w:hAnsi="Traditional Arabic" w:cs="Traditional Arabic"/>
          <w:b/>
          <w:bCs/>
          <w:sz w:val="32"/>
          <w:szCs w:val="32"/>
          <w:rtl/>
          <w:lang w:val="en-US"/>
        </w:rPr>
        <w:t>)</w:t>
      </w:r>
    </w:p>
    <w:p w14:paraId="5E5BA740"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الفرعية الأولى على ما يلي</w:t>
      </w:r>
      <w:r w:rsidRPr="00386BAD">
        <w:rPr>
          <w:rFonts w:ascii="Traditional Arabic" w:eastAsia="Calibri" w:hAnsi="Traditional Arabic" w:cs="Traditional Arabic"/>
          <w:sz w:val="32"/>
          <w:szCs w:val="32"/>
          <w:lang w:val="en-US"/>
        </w:rPr>
        <w:t>:</w:t>
      </w:r>
    </w:p>
    <w:p w14:paraId="7D2C1D3F" w14:textId="77777777" w:rsidR="008D39F5" w:rsidRPr="00386BAD" w:rsidRDefault="008D39F5" w:rsidP="00386BAD">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lang w:val="en-US"/>
        </w:rPr>
        <w:t>H2.1</w:t>
      </w:r>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التنبؤية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وقت الاستجابة للخدمة الطبية في مستشفى عسير المركزي.</w:t>
      </w:r>
    </w:p>
    <w:p w14:paraId="206AFE10"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تقليل وقت الاستجابة للخدمة الطبية، وكانت النتائج كما هي موضحة في جدول (4-13).</w:t>
      </w:r>
    </w:p>
    <w:p w14:paraId="43A16F2C"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2332D024" w14:textId="77777777" w:rsidR="008D39F5" w:rsidRPr="00386BAD" w:rsidRDefault="008D39F5" w:rsidP="008D39F5">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(4-13) نتائج تحليل الانحدار الخطي البسيط لاختبار أثر الصيانة التنبؤية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8D39F5" w:rsidRPr="00386BAD" w14:paraId="3D62A87E" w14:textId="77777777" w:rsidTr="008D39F5">
        <w:tc>
          <w:tcPr>
            <w:tcW w:w="0" w:type="auto"/>
            <w:hideMark/>
          </w:tcPr>
          <w:p w14:paraId="6F67B0CB"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77F65307"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3FDC3A57"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EB6ECC0"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4AA57716"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Adjusted R²</w:t>
            </w:r>
          </w:p>
        </w:tc>
        <w:tc>
          <w:tcPr>
            <w:tcW w:w="0" w:type="auto"/>
            <w:hideMark/>
          </w:tcPr>
          <w:p w14:paraId="48D67237"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65E87F0C"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235ECBBF"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6BB36CE"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57323D33"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8D39F5" w:rsidRPr="00386BAD" w14:paraId="2DD539D6" w14:textId="77777777" w:rsidTr="008D39F5">
        <w:tc>
          <w:tcPr>
            <w:tcW w:w="0" w:type="auto"/>
            <w:hideMark/>
          </w:tcPr>
          <w:p w14:paraId="0CE6B0E2"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091C900B"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تقليل وقت الاستجابة للخدمة الطبية</w:t>
            </w:r>
          </w:p>
        </w:tc>
        <w:tc>
          <w:tcPr>
            <w:tcW w:w="0" w:type="auto"/>
            <w:hideMark/>
          </w:tcPr>
          <w:p w14:paraId="27CEA37B"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0.721</w:t>
            </w:r>
          </w:p>
        </w:tc>
        <w:tc>
          <w:tcPr>
            <w:tcW w:w="0" w:type="auto"/>
            <w:hideMark/>
          </w:tcPr>
          <w:p w14:paraId="3D6262FA"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0.520</w:t>
            </w:r>
          </w:p>
        </w:tc>
        <w:tc>
          <w:tcPr>
            <w:tcW w:w="0" w:type="auto"/>
            <w:hideMark/>
          </w:tcPr>
          <w:p w14:paraId="027BDAA1"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0.517</w:t>
            </w:r>
          </w:p>
        </w:tc>
        <w:tc>
          <w:tcPr>
            <w:tcW w:w="0" w:type="auto"/>
            <w:hideMark/>
          </w:tcPr>
          <w:p w14:paraId="647F02BD"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0.721</w:t>
            </w:r>
          </w:p>
        </w:tc>
        <w:tc>
          <w:tcPr>
            <w:tcW w:w="0" w:type="auto"/>
            <w:hideMark/>
          </w:tcPr>
          <w:p w14:paraId="77990BF6"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13.88</w:t>
            </w:r>
          </w:p>
        </w:tc>
        <w:tc>
          <w:tcPr>
            <w:tcW w:w="0" w:type="auto"/>
            <w:hideMark/>
          </w:tcPr>
          <w:p w14:paraId="456CE483"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192.58</w:t>
            </w:r>
          </w:p>
        </w:tc>
        <w:tc>
          <w:tcPr>
            <w:tcW w:w="0" w:type="auto"/>
            <w:hideMark/>
          </w:tcPr>
          <w:p w14:paraId="7D875113"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4B3E3DCA"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68189D35"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1353EBA0"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(4-13) وجود علاقة ارتباط موجبة قوية بين الصيانة التنبؤية وتقليل وقت الاستجابة للخدمة الطبية، حيث بلغ معامل الارتباط (</w:t>
      </w:r>
      <w:r w:rsidRPr="00386BAD">
        <w:rPr>
          <w:rFonts w:ascii="Traditional Arabic" w:eastAsia="Calibri" w:hAnsi="Traditional Arabic" w:cs="Traditional Arabic"/>
          <w:sz w:val="32"/>
          <w:szCs w:val="32"/>
          <w:lang w:val="en-US"/>
        </w:rPr>
        <w:t>R = 0.721</w:t>
      </w:r>
      <w:r w:rsidRPr="00386BAD">
        <w:rPr>
          <w:rFonts w:ascii="Traditional Arabic" w:eastAsia="Calibri" w:hAnsi="Traditional Arabic" w:cs="Traditional Arabic"/>
          <w:sz w:val="32"/>
          <w:szCs w:val="32"/>
          <w:rtl/>
          <w:lang w:val="en-US"/>
        </w:rPr>
        <w:t>)، مما يدل على وجود علاقة طردية قوية بين المتغيرين.</w:t>
      </w:r>
    </w:p>
    <w:p w14:paraId="158305C9"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بلغ معامل التحديد (</w:t>
      </w:r>
      <w:r w:rsidRPr="00386BAD">
        <w:rPr>
          <w:rFonts w:ascii="Traditional Arabic" w:eastAsia="Calibri" w:hAnsi="Traditional Arabic" w:cs="Traditional Arabic"/>
          <w:sz w:val="32"/>
          <w:szCs w:val="32"/>
          <w:lang w:val="en-US"/>
        </w:rPr>
        <w:t>R² = 0.520</w:t>
      </w:r>
      <w:r w:rsidRPr="00386BAD">
        <w:rPr>
          <w:rFonts w:ascii="Traditional Arabic" w:eastAsia="Calibri" w:hAnsi="Traditional Arabic" w:cs="Traditional Arabic"/>
          <w:sz w:val="32"/>
          <w:szCs w:val="32"/>
          <w:rtl/>
          <w:lang w:val="en-US"/>
        </w:rPr>
        <w:t>)، وهو ما يشير إلى أن الصيانة التنبؤية تفسر ما نسبته 52.0% من التباين في تقليل وقت الاستجابة للخدمة الطبية، بينما تعزى النسبة المتبقية إلى عوامل أخرى لم تتناولها الدراسة.</w:t>
      </w:r>
    </w:p>
    <w:p w14:paraId="5E81AD62"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(0.721)، وهي قيمة موجبة، مما يشير إلى أن تحسين مستوى تطبيق الصيانة التنبؤية يسهم في تحسين سرعة الاستجابة للخدمة الطبية.</w:t>
      </w:r>
    </w:p>
    <w:p w14:paraId="2FE57FB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(192.58)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(13.88)، مما يؤكد معنوية تأثير الصيانة التنبؤية في تقليل وقت الاستجابة للخدمة الطبية.</w:t>
      </w:r>
    </w:p>
    <w:p w14:paraId="12624829" w14:textId="07E8F150"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وبناءً على هذه النتائج، تُقبل الفرضية الفرعية الأولى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التنبؤية وتقليل وقت الاستجابة للخدمة الطبية في مستشفى عسير المركزي</w:t>
      </w:r>
      <w:r w:rsidRPr="00386BAD">
        <w:rPr>
          <w:rFonts w:ascii="Traditional Arabic" w:eastAsia="Calibri" w:hAnsi="Traditional Arabic" w:cs="Traditional Arabic"/>
          <w:sz w:val="32"/>
          <w:szCs w:val="32"/>
          <w:lang w:val="en-US"/>
        </w:rPr>
        <w:t>.</w:t>
      </w:r>
    </w:p>
    <w:p w14:paraId="5F76FFD8"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هذه النتائج إلى أن تطبيق الصيانة التنبؤية يسهم بدرجة كبيرة في تحسين سرعة الاستجابة للخدمة الطبية، وذلك من خلال الاعتماد على المراقبة المستمرة لأداء الأجهزة الطبية وتحليل بياناتها التشغيلية للكشف المبكر عن الأعطال المحتملة قبل وقوعها. ويؤدي ذلك إلى تقليل حالات التوقف المفاجئ للأجهزة، والمحافظة على جاهزيتها التشغيلية، مما ينعكس بصورة مباشرة على سرعة تقديم الخدمات الطبية وتقليل فترات انتظار المرضى</w:t>
      </w:r>
      <w:r w:rsidRPr="00386BAD">
        <w:rPr>
          <w:rFonts w:ascii="Traditional Arabic" w:eastAsia="Calibri" w:hAnsi="Traditional Arabic" w:cs="Traditional Arabic"/>
          <w:sz w:val="32"/>
          <w:szCs w:val="32"/>
          <w:lang w:val="en-US"/>
        </w:rPr>
        <w:t>.</w:t>
      </w:r>
    </w:p>
    <w:p w14:paraId="7341EF1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توضح النتائج أن الصيانة التنبؤية تحقق تأثيرًا أكبر من الصيانة الوقائية في هذا البعد، وهو ما يمكن تفسيره بقدرة الصيانة التنبؤية على التدخل في الوقت المناسب قبل حدوث الأعطال، اعتمادًا على البيانات الفعلية لحالة الأجهزة، بدلاً من الاعتماد على الجداول الزمنية للصيانة فقط. ويسهم ذلك في رفع كفاءة العمليات التشغيلية وتحسين استجابة الكوادر الطبية لمختلف الحالات العلاجية</w:t>
      </w:r>
      <w:r w:rsidRPr="00386BAD">
        <w:rPr>
          <w:rFonts w:ascii="Traditional Arabic" w:eastAsia="Calibri" w:hAnsi="Traditional Arabic" w:cs="Traditional Arabic"/>
          <w:sz w:val="32"/>
          <w:szCs w:val="32"/>
          <w:lang w:val="en-US"/>
        </w:rPr>
        <w:t>.</w:t>
      </w:r>
    </w:p>
    <w:p w14:paraId="437E153B"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 Shamayleh et al. (2020)  </w:t>
      </w:r>
      <w:r w:rsidRPr="00386BAD">
        <w:rPr>
          <w:rFonts w:ascii="Traditional Arabic" w:eastAsia="Calibri" w:hAnsi="Traditional Arabic" w:cs="Traditional Arabic"/>
          <w:sz w:val="32"/>
          <w:szCs w:val="32"/>
          <w:rtl/>
          <w:lang w:val="en-US"/>
        </w:rPr>
        <w:t xml:space="preserve">التي أوضحت أن الصيانة التنبؤية تسهم في تقليل زمن تعطل الأجهزة الطبية وتحسين سرعة الاستجابة للأعطال، مما ينعكس إيجابًا على كفاءة الخدمات الصحية. كما تتفق مع دراسة </w:t>
      </w:r>
      <w:r w:rsidRPr="00386BAD">
        <w:rPr>
          <w:rFonts w:ascii="Traditional Arabic" w:eastAsia="Calibri" w:hAnsi="Traditional Arabic" w:cs="Traditional Arabic"/>
          <w:sz w:val="32"/>
          <w:szCs w:val="32"/>
          <w:lang w:val="en-US"/>
        </w:rPr>
        <w:t xml:space="preserve"> Boppana (2023) </w:t>
      </w:r>
      <w:r w:rsidRPr="00386BAD">
        <w:rPr>
          <w:rFonts w:ascii="Traditional Arabic" w:eastAsia="Calibri" w:hAnsi="Traditional Arabic" w:cs="Traditional Arabic"/>
          <w:sz w:val="32"/>
          <w:szCs w:val="32"/>
          <w:rtl/>
          <w:lang w:val="en-US"/>
        </w:rPr>
        <w:t xml:space="preserve">التي أكدت أن استخدام تقنيات الاستشعار وتحليل البيانات في إدارة الصيانة يساعد في رفع جاهزية المعدات الطبية وتقليل فترات التوقف التشغيلي. كذلك تتوافق مع دراسة </w:t>
      </w:r>
      <w:r w:rsidRPr="00386BAD">
        <w:rPr>
          <w:rFonts w:ascii="Traditional Arabic" w:eastAsia="Calibri" w:hAnsi="Traditional Arabic" w:cs="Traditional Arabic"/>
          <w:sz w:val="32"/>
          <w:szCs w:val="32"/>
          <w:lang w:val="en-US"/>
        </w:rPr>
        <w:t xml:space="preserve">Ahmed </w:t>
      </w:r>
      <w:r w:rsidRPr="00386BAD">
        <w:rPr>
          <w:rFonts w:ascii="Traditional Arabic" w:eastAsia="Calibri" w:hAnsi="Traditional Arabic" w:cs="Traditional Arabic"/>
          <w:sz w:val="32"/>
          <w:szCs w:val="32"/>
          <w:lang w:val="en-US"/>
        </w:rPr>
        <w:lastRenderedPageBreak/>
        <w:t xml:space="preserve">et al. (2021) </w:t>
      </w:r>
      <w:r w:rsidRPr="00386BAD">
        <w:rPr>
          <w:rFonts w:ascii="Traditional Arabic" w:eastAsia="Calibri" w:hAnsi="Traditional Arabic" w:cs="Traditional Arabic"/>
          <w:sz w:val="32"/>
          <w:szCs w:val="32"/>
          <w:rtl/>
          <w:lang w:val="en-US"/>
        </w:rPr>
        <w:t>التي بينت أن تطبيق استراتيجيات الصيانة الحديثة يسهم في تحسين الأداء التشغيلي للمستشفيات ورفع سرعة تقديم الخدمات الصحية</w:t>
      </w:r>
      <w:r w:rsidRPr="00386BAD">
        <w:rPr>
          <w:rFonts w:ascii="Traditional Arabic" w:eastAsia="Calibri" w:hAnsi="Traditional Arabic" w:cs="Traditional Arabic"/>
          <w:sz w:val="32"/>
          <w:szCs w:val="32"/>
          <w:lang w:val="en-US"/>
        </w:rPr>
        <w:t>.</w:t>
      </w:r>
    </w:p>
    <w:p w14:paraId="5701442F"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تقنيات حديثة تمكن من مراقبة أداء الأجهزة الطبية بصورة مستمرة، والتنبؤ بالأعطال قبل حدوثها، مما يتيح تنفيذ أعمال الصيانة في الوقت المناسب ويقلل من التوقفات غير المخطط لها. ويساعد ذلك في ضمان استمرار جاهزية الأجهزة الطبية وتسريع تقديم الخدمات الصحية، وهو ما يفسر تقارب نتائج الدراسة الحالية مع نتائج الدراسات السابقة التي أكدت فعالية الصيانة التنبؤية في تحسين سرعة الاستجابة داخل المؤسسات الصحية</w:t>
      </w:r>
      <w:r w:rsidRPr="00386BAD">
        <w:rPr>
          <w:rFonts w:ascii="Traditional Arabic" w:eastAsia="Calibri" w:hAnsi="Traditional Arabic" w:cs="Traditional Arabic"/>
          <w:sz w:val="32"/>
          <w:szCs w:val="32"/>
          <w:lang w:val="en-US"/>
        </w:rPr>
        <w:t>.</w:t>
      </w:r>
    </w:p>
    <w:p w14:paraId="66A1B16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
    <w:p w14:paraId="64201063" w14:textId="77777777" w:rsidR="008D39F5" w:rsidRPr="00386BAD" w:rsidRDefault="008D39F5" w:rsidP="008D39F5">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سابعاً: اختبار الفرضية الفرعية الثانية (</w:t>
      </w:r>
      <w:r w:rsidRPr="00386BAD">
        <w:rPr>
          <w:rFonts w:ascii="Traditional Arabic" w:eastAsia="Calibri" w:hAnsi="Traditional Arabic" w:cs="Traditional Arabic"/>
          <w:b/>
          <w:bCs/>
          <w:sz w:val="32"/>
          <w:szCs w:val="32"/>
          <w:lang w:val="en-US"/>
        </w:rPr>
        <w:t>H2.2</w:t>
      </w:r>
      <w:r w:rsidRPr="00386BAD">
        <w:rPr>
          <w:rFonts w:ascii="Traditional Arabic" w:eastAsia="Calibri" w:hAnsi="Traditional Arabic" w:cs="Traditional Arabic"/>
          <w:b/>
          <w:bCs/>
          <w:sz w:val="32"/>
          <w:szCs w:val="32"/>
          <w:rtl/>
          <w:lang w:val="en-US"/>
        </w:rPr>
        <w:t>)</w:t>
      </w:r>
    </w:p>
    <w:p w14:paraId="3D21A0D9"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تنص الفرضية الفرعية الثانية على ما يلي</w:t>
      </w:r>
      <w:r w:rsidRPr="00386BAD">
        <w:rPr>
          <w:rFonts w:ascii="Traditional Arabic" w:eastAsia="Calibri" w:hAnsi="Traditional Arabic" w:cs="Traditional Arabic"/>
          <w:sz w:val="32"/>
          <w:szCs w:val="32"/>
          <w:lang w:val="en-US" w:bidi="ar-JO"/>
        </w:rPr>
        <w:t>:</w:t>
      </w:r>
    </w:p>
    <w:p w14:paraId="4E247A79" w14:textId="77777777" w:rsidR="008D39F5" w:rsidRPr="00386BAD" w:rsidRDefault="008D39F5" w:rsidP="00386BAD">
      <w:pPr>
        <w:bidi/>
        <w:spacing w:line="360" w:lineRule="auto"/>
        <w:jc w:val="both"/>
        <w:rPr>
          <w:rFonts w:ascii="Traditional Arabic" w:eastAsia="Calibri" w:hAnsi="Traditional Arabic" w:cs="Traditional Arabic"/>
          <w:b/>
          <w:bCs/>
          <w:sz w:val="32"/>
          <w:szCs w:val="32"/>
          <w:rtl/>
          <w:lang w:val="en-US" w:bidi="ar-JO"/>
        </w:rPr>
      </w:pPr>
      <w:r w:rsidRPr="00386BAD">
        <w:rPr>
          <w:rFonts w:ascii="Traditional Arabic" w:eastAsia="Calibri" w:hAnsi="Traditional Arabic" w:cs="Traditional Arabic"/>
          <w:b/>
          <w:bCs/>
          <w:sz w:val="32"/>
          <w:szCs w:val="32"/>
          <w:lang w:val="en-US" w:bidi="ar-JO"/>
        </w:rPr>
        <w:t>H2.2</w:t>
      </w:r>
      <w:r w:rsidRPr="00386BAD">
        <w:rPr>
          <w:rFonts w:ascii="Traditional Arabic" w:eastAsia="Calibri" w:hAnsi="Traditional Arabic" w:cs="Traditional Arabic"/>
          <w:b/>
          <w:bCs/>
          <w:sz w:val="32"/>
          <w:szCs w:val="32"/>
          <w:rtl/>
          <w:lang w:val="en-US" w:bidi="ar-JO"/>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b/>
          <w:bCs/>
          <w:sz w:val="32"/>
          <w:szCs w:val="32"/>
          <w:rtl/>
          <w:lang w:val="en-US" w:bidi="ar-JO"/>
        </w:rPr>
        <w:t xml:space="preserve">دلالة إحصائية </w:t>
      </w:r>
      <w:r w:rsidR="00386BAD" w:rsidRPr="00386BAD">
        <w:rPr>
          <w:rFonts w:ascii="Traditional Arabic" w:eastAsia="Calibri" w:hAnsi="Traditional Arabic" w:cs="Traditional Arabic" w:hint="cs"/>
          <w:b/>
          <w:bCs/>
          <w:sz w:val="32"/>
          <w:szCs w:val="32"/>
          <w:rtl/>
          <w:lang w:val="en-US" w:bidi="ar-JO"/>
        </w:rPr>
        <w:t>لل</w:t>
      </w:r>
      <w:r w:rsidRPr="00386BAD">
        <w:rPr>
          <w:rFonts w:ascii="Traditional Arabic" w:eastAsia="Calibri" w:hAnsi="Traditional Arabic" w:cs="Traditional Arabic"/>
          <w:b/>
          <w:bCs/>
          <w:sz w:val="32"/>
          <w:szCs w:val="32"/>
          <w:rtl/>
          <w:lang w:val="en-US" w:bidi="ar-JO"/>
        </w:rPr>
        <w:t xml:space="preserve">صيانة التنبؤية </w:t>
      </w:r>
      <w:r w:rsidR="00386BAD" w:rsidRPr="00386BAD">
        <w:rPr>
          <w:rFonts w:ascii="Traditional Arabic" w:eastAsia="Calibri" w:hAnsi="Traditional Arabic" w:cs="Traditional Arabic" w:hint="cs"/>
          <w:b/>
          <w:bCs/>
          <w:sz w:val="32"/>
          <w:szCs w:val="32"/>
          <w:rtl/>
          <w:lang w:val="en-US" w:bidi="ar-JO"/>
        </w:rPr>
        <w:t xml:space="preserve">في </w:t>
      </w:r>
      <w:r w:rsidRPr="00386BAD">
        <w:rPr>
          <w:rFonts w:ascii="Traditional Arabic" w:eastAsia="Calibri" w:hAnsi="Traditional Arabic" w:cs="Traditional Arabic"/>
          <w:b/>
          <w:bCs/>
          <w:sz w:val="32"/>
          <w:szCs w:val="32"/>
          <w:rtl/>
          <w:lang w:val="en-US" w:bidi="ar-JO"/>
        </w:rPr>
        <w:t>تقليل حالات الإلغاء أو التأجيل للعمليات والخدمات الطبية نتيجة أعطال الأجهزة في مستشفى عسير المركزي.</w:t>
      </w:r>
    </w:p>
    <w:p w14:paraId="687B6565"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تقليل حالات الإلغاء أو التأجيل للعمليات والخدمات الطبية نتيجة أعطال الأجهزة، وكانت النتائج كما هي موضحة في جدول (4-14).</w:t>
      </w:r>
    </w:p>
    <w:p w14:paraId="60EDD40B" w14:textId="77777777" w:rsidR="008D39F5" w:rsidRPr="00386BAD" w:rsidRDefault="008D39F5" w:rsidP="008D39F5">
      <w:pPr>
        <w:bidi/>
        <w:spacing w:after="0" w:line="24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lastRenderedPageBreak/>
        <w:t>جدول (4-14) نتائج تحليل الانحدار الخطي البسيط لاختبار أثر الصيانة التنبؤية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837"/>
        <w:gridCol w:w="1283"/>
        <w:gridCol w:w="843"/>
        <w:gridCol w:w="843"/>
        <w:gridCol w:w="1359"/>
        <w:gridCol w:w="843"/>
        <w:gridCol w:w="843"/>
        <w:gridCol w:w="981"/>
        <w:gridCol w:w="970"/>
        <w:gridCol w:w="774"/>
      </w:tblGrid>
      <w:tr w:rsidR="008D39F5" w:rsidRPr="00386BAD" w14:paraId="36C10DD3" w14:textId="77777777" w:rsidTr="008D39F5">
        <w:tc>
          <w:tcPr>
            <w:tcW w:w="0" w:type="auto"/>
            <w:hideMark/>
          </w:tcPr>
          <w:p w14:paraId="1EEC899B"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7367D074"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70B4E77A"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w:t>
            </w:r>
          </w:p>
        </w:tc>
        <w:tc>
          <w:tcPr>
            <w:tcW w:w="0" w:type="auto"/>
            <w:hideMark/>
          </w:tcPr>
          <w:p w14:paraId="67211E8A"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R²</w:t>
            </w:r>
          </w:p>
        </w:tc>
        <w:tc>
          <w:tcPr>
            <w:tcW w:w="0" w:type="auto"/>
            <w:hideMark/>
          </w:tcPr>
          <w:p w14:paraId="7C9D91A2"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Adjusted R²</w:t>
            </w:r>
          </w:p>
        </w:tc>
        <w:tc>
          <w:tcPr>
            <w:tcW w:w="0" w:type="auto"/>
            <w:hideMark/>
          </w:tcPr>
          <w:p w14:paraId="43E8FD92"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imes New Roman" w:eastAsia="Calibri" w:hAnsi="Times New Roman" w:cs="Times New Roman"/>
                <w:b/>
                <w:bCs/>
                <w:sz w:val="28"/>
                <w:szCs w:val="28"/>
                <w:lang w:val="en-US" w:bidi="ar-JO"/>
              </w:rPr>
              <w:t>β</w:t>
            </w:r>
          </w:p>
        </w:tc>
        <w:tc>
          <w:tcPr>
            <w:tcW w:w="0" w:type="auto"/>
            <w:hideMark/>
          </w:tcPr>
          <w:p w14:paraId="5C549E7B"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t</w:t>
            </w:r>
          </w:p>
        </w:tc>
        <w:tc>
          <w:tcPr>
            <w:tcW w:w="0" w:type="auto"/>
            <w:hideMark/>
          </w:tcPr>
          <w:p w14:paraId="3550C9B9"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0" w:type="auto"/>
            <w:hideMark/>
          </w:tcPr>
          <w:p w14:paraId="77578D67"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0" w:type="auto"/>
            <w:hideMark/>
          </w:tcPr>
          <w:p w14:paraId="74D8A865"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8D39F5" w:rsidRPr="00386BAD" w14:paraId="1A07FD9B" w14:textId="77777777" w:rsidTr="008D39F5">
        <w:tc>
          <w:tcPr>
            <w:tcW w:w="0" w:type="auto"/>
            <w:hideMark/>
          </w:tcPr>
          <w:p w14:paraId="273C171E"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474FADF8"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تقليل حالات الإلغاء أو التأجيل للعمليات والخدمات الطبية</w:t>
            </w:r>
          </w:p>
        </w:tc>
        <w:tc>
          <w:tcPr>
            <w:tcW w:w="0" w:type="auto"/>
            <w:hideMark/>
          </w:tcPr>
          <w:p w14:paraId="56D1D54A"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0" w:type="auto"/>
            <w:hideMark/>
          </w:tcPr>
          <w:p w14:paraId="4AF05BB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0.482</w:t>
            </w:r>
          </w:p>
        </w:tc>
        <w:tc>
          <w:tcPr>
            <w:tcW w:w="0" w:type="auto"/>
            <w:hideMark/>
          </w:tcPr>
          <w:p w14:paraId="01FA46AF"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0.479</w:t>
            </w:r>
          </w:p>
        </w:tc>
        <w:tc>
          <w:tcPr>
            <w:tcW w:w="0" w:type="auto"/>
            <w:hideMark/>
          </w:tcPr>
          <w:p w14:paraId="79764F95"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0" w:type="auto"/>
            <w:hideMark/>
          </w:tcPr>
          <w:p w14:paraId="4AD8072F"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12.86</w:t>
            </w:r>
          </w:p>
        </w:tc>
        <w:tc>
          <w:tcPr>
            <w:tcW w:w="0" w:type="auto"/>
            <w:hideMark/>
          </w:tcPr>
          <w:p w14:paraId="5C9870D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165.37</w:t>
            </w:r>
          </w:p>
        </w:tc>
        <w:tc>
          <w:tcPr>
            <w:tcW w:w="0" w:type="auto"/>
            <w:hideMark/>
          </w:tcPr>
          <w:p w14:paraId="5F2CB42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0" w:type="auto"/>
            <w:hideMark/>
          </w:tcPr>
          <w:p w14:paraId="5107244A"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 الفرضية</w:t>
            </w:r>
          </w:p>
        </w:tc>
      </w:tr>
    </w:tbl>
    <w:p w14:paraId="3F98EB2A" w14:textId="77777777" w:rsidR="008D39F5" w:rsidRPr="00386BAD" w:rsidRDefault="008D39F5" w:rsidP="008D39F5">
      <w:pPr>
        <w:bidi/>
        <w:spacing w:line="360" w:lineRule="auto"/>
        <w:jc w:val="both"/>
        <w:rPr>
          <w:rFonts w:ascii="Traditional Arabic" w:eastAsia="Calibri" w:hAnsi="Traditional Arabic" w:cs="Traditional Arabic"/>
          <w:sz w:val="32"/>
          <w:szCs w:val="32"/>
          <w:rtl/>
          <w:lang w:val="en-US" w:bidi="ar-JO"/>
        </w:rPr>
      </w:pPr>
    </w:p>
    <w:p w14:paraId="68828B8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يبين جدول (4-14) وجود علاقة ارتباط موجبة قوية بين الصيانة التنبؤية وتقليل حالات الإلغاء أو التأجيل للعمليات والخدمات الطبية، حيث بلغ معامل الارتباط (</w:t>
      </w:r>
      <w:r w:rsidRPr="00386BAD">
        <w:rPr>
          <w:rFonts w:ascii="Traditional Arabic" w:eastAsia="Calibri" w:hAnsi="Traditional Arabic" w:cs="Traditional Arabic"/>
          <w:sz w:val="32"/>
          <w:szCs w:val="32"/>
          <w:lang w:val="en-US"/>
        </w:rPr>
        <w:t>R = 0.694</w:t>
      </w:r>
      <w:r w:rsidRPr="00386BAD">
        <w:rPr>
          <w:rFonts w:ascii="Traditional Arabic" w:eastAsia="Calibri" w:hAnsi="Traditional Arabic" w:cs="Traditional Arabic"/>
          <w:sz w:val="32"/>
          <w:szCs w:val="32"/>
          <w:rtl/>
          <w:lang w:val="en-US"/>
        </w:rPr>
        <w:t>)، مما يدل على وجود علاقة إيجابية قوية بين المتغيرين.</w:t>
      </w:r>
    </w:p>
    <w:p w14:paraId="732F17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بلغ معامل التحديد (</w:t>
      </w:r>
      <w:r w:rsidRPr="00386BAD">
        <w:rPr>
          <w:rFonts w:ascii="Traditional Arabic" w:eastAsia="Calibri" w:hAnsi="Traditional Arabic" w:cs="Traditional Arabic"/>
          <w:sz w:val="32"/>
          <w:szCs w:val="32"/>
          <w:lang w:val="en-US"/>
        </w:rPr>
        <w:t>R² = 0.482</w:t>
      </w:r>
      <w:r w:rsidRPr="00386BAD">
        <w:rPr>
          <w:rFonts w:ascii="Traditional Arabic" w:eastAsia="Calibri" w:hAnsi="Traditional Arabic" w:cs="Traditional Arabic"/>
          <w:sz w:val="32"/>
          <w:szCs w:val="32"/>
          <w:rtl/>
          <w:lang w:val="en-US"/>
        </w:rPr>
        <w:t>)، وهو ما يشير إلى أن الصيانة التنبؤية تفسر ما نسبته 48.2% من التباين في تقليل حالات الإلغاء أو التأجيل للعمليات والخدمات الطبية، بينما تعزى النسبة المتبقية إلى عوامل أخرى لم تتناولها الدراسة.</w:t>
      </w:r>
    </w:p>
    <w:p w14:paraId="70B6ACA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(0.694)، وهي قيمة موجبة، مما يشير إلى أن ارتفاع مستوى تطبيق الصيانة التنبؤية يسهم في تقليل حالات الإلغاء أو التأجيل للعمليات والخدمات الطبية الناتجة عن أعطال الأجهزة.</w:t>
      </w:r>
    </w:p>
    <w:p w14:paraId="2B0B5C2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(165.37)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(12.86)، مما يؤكد معنوية تأثير الصيانة التنبؤية في تقليل حالات الإلغاء أو التأجيل للعمليات والخدمات الطبية.</w:t>
      </w:r>
    </w:p>
    <w:p w14:paraId="6DDB7FB6" w14:textId="1EC34983"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وبناءً على هذه النتائج، تُقبل الفرضية الفرعية الثانية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التنبؤية وتقليل حالات الإلغاء أو التأجيل للعمليات والخدمات الطبية نتيجة أعطال الأجهزة في مستشفى عسير المركزي.</w:t>
      </w:r>
    </w:p>
    <w:p w14:paraId="18BF5BC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تشير هذه النتائج إلى أن الصيانة التنبؤية تؤدي دورًا مهمًا في الحد من حالات إلغاء أو تأجيل العمليات والخدمات الطبية، من خلال قدرتها على اكتشاف مؤشرات الأعطال قبل وقوعها واتخاذ الإجراءات التصحيحية في الوقت المناسب. ويسهم ذلك في المحافظة على جاهزية الأجهزة الطبية واستمرار تشغيلها بكفاءة، مما يقلل من احتمالية توقف الخدمات العلاجية أو تأجيلها بسبب الأعطال الفنية</w:t>
      </w:r>
      <w:r w:rsidRPr="00386BAD">
        <w:rPr>
          <w:rFonts w:ascii="Traditional Arabic" w:eastAsia="Calibri" w:hAnsi="Traditional Arabic" w:cs="Traditional Arabic"/>
          <w:sz w:val="32"/>
          <w:szCs w:val="32"/>
          <w:lang w:val="en-US" w:bidi="ar-JO"/>
        </w:rPr>
        <w:t>.</w:t>
      </w:r>
    </w:p>
    <w:p w14:paraId="002FF80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يمكن تفسير هذه النتيجة بأن الاعتماد على البيانات التشغيلية وتقنيات المراقبة المستمرة في الصيانة التنبؤية يساعد إدارات المستشفيات على التخطيط المسبق لأعمال الصيانة، وتوفير قطع الغيار والموارد الفنية قبل حدوث الأعطال، الأمر الذي يقلل من الانقطاعات غير المخطط لها ويحافظ على انتظام سير العمليات والخدمات الطبية. ويلاحظ أيضًا أن تأثير الصيانة التنبؤية في هذا البعد جاء أقوى من تأثير الصيانة الوقائية، وهو ما يعكس المزايا الإضافية التي توفرها الصيانة التنبؤية في إدارة الأجهزة الطبية الحديثة</w:t>
      </w:r>
      <w:r w:rsidRPr="00386BAD">
        <w:rPr>
          <w:rFonts w:ascii="Traditional Arabic" w:eastAsia="Calibri" w:hAnsi="Traditional Arabic" w:cs="Traditional Arabic"/>
          <w:sz w:val="32"/>
          <w:szCs w:val="32"/>
          <w:lang w:val="en-US" w:bidi="ar-JO"/>
        </w:rPr>
        <w:t>.</w:t>
      </w:r>
    </w:p>
    <w:p w14:paraId="4B4AA9C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Shamayleh et al. (2020)  </w:t>
      </w:r>
      <w:r w:rsidRPr="00386BAD">
        <w:rPr>
          <w:rFonts w:ascii="Traditional Arabic" w:eastAsia="Calibri" w:hAnsi="Traditional Arabic" w:cs="Traditional Arabic"/>
          <w:sz w:val="32"/>
          <w:szCs w:val="32"/>
          <w:rtl/>
          <w:lang w:val="en-US"/>
        </w:rPr>
        <w:t xml:space="preserve">التي أكدت أن تطبيق الصيانة التنبؤية يسهم في تقليل الأعطال غير المتوقعة ورفع جاهزية الأجهزة الطبية، مما يحد من تأجيل الإجراءات الطبية. كما تتفق مع دراسة </w:t>
      </w:r>
      <w:r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Boppana (2023) </w:t>
      </w:r>
      <w:r w:rsidRPr="00386BAD">
        <w:rPr>
          <w:rFonts w:ascii="Traditional Arabic" w:eastAsia="Calibri" w:hAnsi="Traditional Arabic" w:cs="Traditional Arabic"/>
          <w:sz w:val="32"/>
          <w:szCs w:val="32"/>
          <w:rtl/>
          <w:lang w:val="en-US"/>
        </w:rPr>
        <w:t xml:space="preserve">التي أوضحت أن استخدام تقنيات تحليل البيانات والاستشعار الذكي يساعد في تقليل </w:t>
      </w:r>
      <w:r w:rsidRPr="00386BAD">
        <w:rPr>
          <w:rFonts w:ascii="Traditional Arabic" w:eastAsia="Calibri" w:hAnsi="Traditional Arabic" w:cs="Traditional Arabic"/>
          <w:sz w:val="32"/>
          <w:szCs w:val="32"/>
          <w:rtl/>
          <w:lang w:val="en-US"/>
        </w:rPr>
        <w:lastRenderedPageBreak/>
        <w:t xml:space="preserve">التوقفات التشغيلية وتحسين استمرارية الخدمات الصحية. كذلك تتوافق مع نتائج دراسة </w:t>
      </w:r>
      <w:r w:rsidRPr="00386BAD">
        <w:rPr>
          <w:rFonts w:ascii="Traditional Arabic" w:eastAsia="Calibri" w:hAnsi="Traditional Arabic" w:cs="Traditional Arabic"/>
          <w:sz w:val="32"/>
          <w:szCs w:val="32"/>
          <w:lang w:val="en-US" w:bidi="ar-JO"/>
        </w:rPr>
        <w:t xml:space="preserve">Ahmed et al.     (2021) </w:t>
      </w:r>
      <w:r w:rsidRPr="00386BAD">
        <w:rPr>
          <w:rFonts w:ascii="Traditional Arabic" w:eastAsia="Calibri" w:hAnsi="Traditional Arabic" w:cs="Traditional Arabic"/>
          <w:sz w:val="32"/>
          <w:szCs w:val="32"/>
          <w:rtl/>
          <w:lang w:val="en-US"/>
        </w:rPr>
        <w:t>التي أشارت إلى أن استراتيجيات الصيانة الحديثة تسهم في تعزيز كفاءة تشغيل المستشفيات وتقليل الآثار السلبية للأعطال على سير الخدمات العلاجية</w:t>
      </w:r>
      <w:r w:rsidRPr="00386BAD">
        <w:rPr>
          <w:rFonts w:ascii="Traditional Arabic" w:eastAsia="Calibri" w:hAnsi="Traditional Arabic" w:cs="Traditional Arabic"/>
          <w:sz w:val="32"/>
          <w:szCs w:val="32"/>
          <w:lang w:val="en-US" w:bidi="ar-JO"/>
        </w:rPr>
        <w:t>.</w:t>
      </w:r>
    </w:p>
    <w:p w14:paraId="0A60794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التنبؤ بالأعطال قبل حدوثها، وهو ما يمنح إدارات المستشفيات الوقت الكافي لاتخاذ الإجراءات الوقائية المناسبة دون التأثير في سير العمليات والخدمات الطبية. كما أن القدرة على التخطيط المسبق لأعمال الصيانة تقلل من حالات التوقف المفاجئ للأجهزة، وتحافظ على استمرارية تقديم الخدمات الصحية، وهو ما يفسر توافق نتائج الدراسة الحالية مع نتائج الدراسات السابقة التي أكدت فعالية الصيانة التنبؤية في الحد من تأجيل العمليات والخدمات الطبية</w:t>
      </w:r>
      <w:r w:rsidRPr="00386BAD">
        <w:rPr>
          <w:rFonts w:ascii="Traditional Arabic" w:eastAsia="Calibri" w:hAnsi="Traditional Arabic" w:cs="Traditional Arabic"/>
          <w:sz w:val="32"/>
          <w:szCs w:val="32"/>
          <w:lang w:val="en-US" w:bidi="ar-JO"/>
        </w:rPr>
        <w:t>.</w:t>
      </w:r>
    </w:p>
    <w:p w14:paraId="3219B1A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
    <w:p w14:paraId="1EC0F5C3" w14:textId="77777777" w:rsidR="008D39F5" w:rsidRPr="00386BAD" w:rsidRDefault="008D39F5" w:rsidP="008D39F5">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ثامناً: اختبار الفرضية الفرعية الثالثة (</w:t>
      </w:r>
      <w:r w:rsidRPr="00386BAD">
        <w:rPr>
          <w:rFonts w:ascii="Traditional Arabic" w:eastAsia="Calibri" w:hAnsi="Traditional Arabic" w:cs="Traditional Arabic"/>
          <w:b/>
          <w:bCs/>
          <w:sz w:val="32"/>
          <w:szCs w:val="32"/>
          <w:lang w:val="en-US"/>
        </w:rPr>
        <w:t>H2.3</w:t>
      </w:r>
      <w:r w:rsidRPr="00386BAD">
        <w:rPr>
          <w:rFonts w:ascii="Traditional Arabic" w:eastAsia="Calibri" w:hAnsi="Traditional Arabic" w:cs="Traditional Arabic"/>
          <w:b/>
          <w:bCs/>
          <w:sz w:val="32"/>
          <w:szCs w:val="32"/>
          <w:rtl/>
          <w:lang w:val="en-US"/>
        </w:rPr>
        <w:t>)</w:t>
      </w:r>
    </w:p>
    <w:p w14:paraId="6BA1061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تنص الفرضية الفرعية الثالثة على ما يلي</w:t>
      </w:r>
      <w:r w:rsidRPr="00386BAD">
        <w:rPr>
          <w:rFonts w:ascii="Traditional Arabic" w:eastAsia="Calibri" w:hAnsi="Traditional Arabic" w:cs="Traditional Arabic"/>
          <w:sz w:val="32"/>
          <w:szCs w:val="32"/>
          <w:lang w:val="en-US" w:bidi="ar-JO"/>
        </w:rPr>
        <w:t>:</w:t>
      </w:r>
    </w:p>
    <w:p w14:paraId="1B74834B" w14:textId="77777777" w:rsidR="008D39F5" w:rsidRPr="00386BAD" w:rsidRDefault="008D39F5" w:rsidP="00386BA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H2.3</w:t>
      </w:r>
      <w:r w:rsidRPr="00386BAD">
        <w:rPr>
          <w:rFonts w:ascii="Traditional Arabic" w:eastAsia="Calibri" w:hAnsi="Traditional Arabic" w:cs="Traditional Arabic"/>
          <w:b/>
          <w:bCs/>
          <w:sz w:val="32"/>
          <w:szCs w:val="32"/>
          <w:rtl/>
          <w:lang w:val="en-US" w:bidi="ar-JO"/>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b/>
          <w:bCs/>
          <w:sz w:val="32"/>
          <w:szCs w:val="32"/>
          <w:rtl/>
          <w:lang w:val="en-US" w:bidi="ar-JO"/>
        </w:rPr>
        <w:t xml:space="preserve">دلالة إحصائية </w:t>
      </w:r>
      <w:r w:rsidR="00386BAD" w:rsidRPr="00386BAD">
        <w:rPr>
          <w:rFonts w:ascii="Traditional Arabic" w:eastAsia="Calibri" w:hAnsi="Traditional Arabic" w:cs="Traditional Arabic" w:hint="cs"/>
          <w:b/>
          <w:bCs/>
          <w:sz w:val="32"/>
          <w:szCs w:val="32"/>
          <w:rtl/>
          <w:lang w:val="en-US" w:bidi="ar-JO"/>
        </w:rPr>
        <w:t>ل</w:t>
      </w:r>
      <w:r w:rsidRPr="00386BAD">
        <w:rPr>
          <w:rFonts w:ascii="Traditional Arabic" w:eastAsia="Calibri" w:hAnsi="Traditional Arabic" w:cs="Traditional Arabic"/>
          <w:b/>
          <w:bCs/>
          <w:sz w:val="32"/>
          <w:szCs w:val="32"/>
          <w:rtl/>
          <w:lang w:val="en-US" w:bidi="ar-JO"/>
        </w:rPr>
        <w:t xml:space="preserve">لصيانة التنبؤية </w:t>
      </w:r>
      <w:r w:rsidR="00386BAD" w:rsidRPr="00386BAD">
        <w:rPr>
          <w:rFonts w:ascii="Traditional Arabic" w:eastAsia="Calibri" w:hAnsi="Traditional Arabic" w:cs="Traditional Arabic" w:hint="cs"/>
          <w:b/>
          <w:bCs/>
          <w:sz w:val="32"/>
          <w:szCs w:val="32"/>
          <w:rtl/>
          <w:lang w:val="en-US" w:bidi="ar-JO"/>
        </w:rPr>
        <w:t xml:space="preserve">في </w:t>
      </w:r>
      <w:r w:rsidRPr="00386BAD">
        <w:rPr>
          <w:rFonts w:ascii="Traditional Arabic" w:eastAsia="Calibri" w:hAnsi="Traditional Arabic" w:cs="Traditional Arabic"/>
          <w:b/>
          <w:bCs/>
          <w:sz w:val="32"/>
          <w:szCs w:val="32"/>
          <w:rtl/>
          <w:lang w:val="en-US" w:bidi="ar-JO"/>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b/>
          <w:bCs/>
          <w:sz w:val="32"/>
          <w:szCs w:val="32"/>
          <w:lang w:val="en-US" w:bidi="ar-JO"/>
        </w:rPr>
        <w:t>.</w:t>
      </w:r>
    </w:p>
    <w:p w14:paraId="5FDD985B"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تعزيز سلامة المرضى وتقليل الحوادث الناتجة عن خلل في الأجهزة الطبية، وكانت النتائج كما هي موضحة في جدول (4-15).</w:t>
      </w:r>
    </w:p>
    <w:p w14:paraId="532AB92B" w14:textId="77777777" w:rsidR="008D39F5" w:rsidRPr="00386BAD" w:rsidRDefault="008D39F5" w:rsidP="008D39F5">
      <w:pPr>
        <w:bidi/>
        <w:spacing w:line="36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lastRenderedPageBreak/>
        <w:t>جدول (4-15) نتائج تحليل الانحدار الخطي البسيط لاختبار أثر الصيانة التنبؤية في تعزيز سلامة المرضى وتقليل الحوادث الناتجة عن خلل في الأجهزة الطبية</w:t>
      </w:r>
    </w:p>
    <w:tbl>
      <w:tblPr>
        <w:tblStyle w:val="a3"/>
        <w:bidiVisual/>
        <w:tblW w:w="0" w:type="auto"/>
        <w:tblLook w:val="04A0" w:firstRow="1" w:lastRow="0" w:firstColumn="1" w:lastColumn="0" w:noHBand="0" w:noVBand="1"/>
      </w:tblPr>
      <w:tblGrid>
        <w:gridCol w:w="929"/>
        <w:gridCol w:w="830"/>
        <w:gridCol w:w="843"/>
        <w:gridCol w:w="843"/>
        <w:gridCol w:w="1429"/>
        <w:gridCol w:w="843"/>
        <w:gridCol w:w="843"/>
        <w:gridCol w:w="981"/>
        <w:gridCol w:w="1188"/>
        <w:gridCol w:w="847"/>
      </w:tblGrid>
      <w:tr w:rsidR="008D39F5" w:rsidRPr="00386BAD" w14:paraId="1E09E58D" w14:textId="77777777" w:rsidTr="008D39F5">
        <w:tc>
          <w:tcPr>
            <w:tcW w:w="0" w:type="auto"/>
            <w:hideMark/>
          </w:tcPr>
          <w:p w14:paraId="290E85DB"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2D31F73B"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70E64FA6"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w:t>
            </w:r>
          </w:p>
        </w:tc>
        <w:tc>
          <w:tcPr>
            <w:tcW w:w="0" w:type="auto"/>
            <w:hideMark/>
          </w:tcPr>
          <w:p w14:paraId="4E8A7C81"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R²</w:t>
            </w:r>
          </w:p>
        </w:tc>
        <w:tc>
          <w:tcPr>
            <w:tcW w:w="0" w:type="auto"/>
            <w:hideMark/>
          </w:tcPr>
          <w:p w14:paraId="31D73B9A"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Adjusted R²</w:t>
            </w:r>
          </w:p>
        </w:tc>
        <w:tc>
          <w:tcPr>
            <w:tcW w:w="0" w:type="auto"/>
            <w:hideMark/>
          </w:tcPr>
          <w:p w14:paraId="29165B83"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imes New Roman" w:eastAsia="Calibri" w:hAnsi="Times New Roman" w:cs="Times New Roman"/>
                <w:b/>
                <w:bCs/>
                <w:sz w:val="28"/>
                <w:szCs w:val="28"/>
                <w:lang w:val="en-US" w:bidi="ar-JO"/>
              </w:rPr>
              <w:t>β</w:t>
            </w:r>
          </w:p>
        </w:tc>
        <w:tc>
          <w:tcPr>
            <w:tcW w:w="0" w:type="auto"/>
            <w:hideMark/>
          </w:tcPr>
          <w:p w14:paraId="59C17EE3"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t</w:t>
            </w:r>
          </w:p>
        </w:tc>
        <w:tc>
          <w:tcPr>
            <w:tcW w:w="0" w:type="auto"/>
            <w:hideMark/>
          </w:tcPr>
          <w:p w14:paraId="6F2DC38C"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0" w:type="auto"/>
            <w:hideMark/>
          </w:tcPr>
          <w:p w14:paraId="49B3C014"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0" w:type="auto"/>
            <w:hideMark/>
          </w:tcPr>
          <w:p w14:paraId="0FDCA09A"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8D39F5" w:rsidRPr="00386BAD" w14:paraId="5760A93B" w14:textId="77777777" w:rsidTr="008D39F5">
        <w:tc>
          <w:tcPr>
            <w:tcW w:w="0" w:type="auto"/>
            <w:hideMark/>
          </w:tcPr>
          <w:p w14:paraId="7CB80F23"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3C29A568"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سلامة المرضى</w:t>
            </w:r>
          </w:p>
        </w:tc>
        <w:tc>
          <w:tcPr>
            <w:tcW w:w="0" w:type="auto"/>
            <w:hideMark/>
          </w:tcPr>
          <w:p w14:paraId="24BB4BA4"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0" w:type="auto"/>
            <w:hideMark/>
          </w:tcPr>
          <w:p w14:paraId="4051A9A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0.571</w:t>
            </w:r>
          </w:p>
        </w:tc>
        <w:tc>
          <w:tcPr>
            <w:tcW w:w="0" w:type="auto"/>
            <w:hideMark/>
          </w:tcPr>
          <w:p w14:paraId="17E5FB5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0.569</w:t>
            </w:r>
          </w:p>
        </w:tc>
        <w:tc>
          <w:tcPr>
            <w:tcW w:w="0" w:type="auto"/>
            <w:hideMark/>
          </w:tcPr>
          <w:p w14:paraId="6CE79DEE"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0" w:type="auto"/>
            <w:hideMark/>
          </w:tcPr>
          <w:p w14:paraId="0CA29A31"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15.40</w:t>
            </w:r>
          </w:p>
        </w:tc>
        <w:tc>
          <w:tcPr>
            <w:tcW w:w="0" w:type="auto"/>
            <w:hideMark/>
          </w:tcPr>
          <w:p w14:paraId="5501FE79"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237.21</w:t>
            </w:r>
          </w:p>
        </w:tc>
        <w:tc>
          <w:tcPr>
            <w:tcW w:w="0" w:type="auto"/>
            <w:hideMark/>
          </w:tcPr>
          <w:p w14:paraId="488C5C6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0" w:type="auto"/>
            <w:hideMark/>
          </w:tcPr>
          <w:p w14:paraId="4BC172DF"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 الفرضية</w:t>
            </w:r>
          </w:p>
        </w:tc>
      </w:tr>
    </w:tbl>
    <w:p w14:paraId="32491C91"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يبين </w:t>
      </w:r>
      <w:r w:rsidR="009454AE" w:rsidRPr="00386BAD">
        <w:rPr>
          <w:rFonts w:ascii="Traditional Arabic" w:eastAsia="Calibri" w:hAnsi="Traditional Arabic" w:cs="Traditional Arabic"/>
          <w:sz w:val="32"/>
          <w:szCs w:val="32"/>
          <w:rtl/>
          <w:lang w:val="en-US"/>
        </w:rPr>
        <w:t>جدول (4-15) وجود علاقة ارتباط موجبة قوية بين الصيانة التنبؤية وسلامة المرضى، حيث بلغ معامل الارتباط (</w:t>
      </w:r>
      <w:r w:rsidR="009454AE" w:rsidRPr="00386BAD">
        <w:rPr>
          <w:rFonts w:ascii="Traditional Arabic" w:eastAsia="Calibri" w:hAnsi="Traditional Arabic" w:cs="Traditional Arabic"/>
          <w:sz w:val="32"/>
          <w:szCs w:val="32"/>
          <w:lang w:val="en-US"/>
        </w:rPr>
        <w:t>R = 0.756</w:t>
      </w:r>
      <w:r w:rsidR="009454AE" w:rsidRPr="00386BAD">
        <w:rPr>
          <w:rFonts w:ascii="Traditional Arabic" w:eastAsia="Calibri" w:hAnsi="Traditional Arabic" w:cs="Traditional Arabic"/>
          <w:sz w:val="32"/>
          <w:szCs w:val="32"/>
          <w:rtl/>
          <w:lang w:val="en-US"/>
        </w:rPr>
        <w:t>)، مما يدل على وجود علاقة طردية قوية بين المتغيرين.</w:t>
      </w:r>
    </w:p>
    <w:p w14:paraId="39D9C23D"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كما بلغ </w:t>
      </w:r>
      <w:r w:rsidR="009454AE" w:rsidRPr="00386BAD">
        <w:rPr>
          <w:rFonts w:ascii="Traditional Arabic" w:eastAsia="Calibri" w:hAnsi="Traditional Arabic" w:cs="Traditional Arabic"/>
          <w:sz w:val="32"/>
          <w:szCs w:val="32"/>
          <w:rtl/>
          <w:lang w:val="en-US"/>
        </w:rPr>
        <w:t>معامل التحديد (</w:t>
      </w:r>
      <w:r w:rsidR="009454AE" w:rsidRPr="00386BAD">
        <w:rPr>
          <w:rFonts w:ascii="Traditional Arabic" w:eastAsia="Calibri" w:hAnsi="Traditional Arabic" w:cs="Traditional Arabic"/>
          <w:sz w:val="32"/>
          <w:szCs w:val="32"/>
          <w:lang w:val="en-US"/>
        </w:rPr>
        <w:t>R² = 0.571</w:t>
      </w:r>
      <w:r w:rsidR="009454AE" w:rsidRPr="00386BAD">
        <w:rPr>
          <w:rFonts w:ascii="Traditional Arabic" w:eastAsia="Calibri" w:hAnsi="Traditional Arabic" w:cs="Traditional Arabic"/>
          <w:sz w:val="32"/>
          <w:szCs w:val="32"/>
          <w:rtl/>
          <w:lang w:val="en-US"/>
        </w:rPr>
        <w:t>)، وهو ما يشير إلى أن الصيانة التنبؤية تفسر ما نسبته 57.1% من التباين في مستوى سلامة المرضى، بينما تعزى النسبة المتبقية إلى عوامل أخرى لم تتناولها الدراسة.</w:t>
      </w:r>
    </w:p>
    <w:p w14:paraId="71FD76A6"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وأظهرت النتائج أن قيمة </w:t>
      </w:r>
      <w:r w:rsidR="009454AE" w:rsidRPr="00386BAD">
        <w:rPr>
          <w:rFonts w:ascii="Traditional Arabic" w:eastAsia="Calibri" w:hAnsi="Traditional Arabic" w:cs="Traditional Arabic"/>
          <w:sz w:val="32"/>
          <w:szCs w:val="32"/>
          <w:rtl/>
          <w:lang w:val="en-US"/>
        </w:rPr>
        <w:t>معامل الانحدار المعياري (</w:t>
      </w:r>
      <w:r w:rsidR="009454AE" w:rsidRPr="00386BAD">
        <w:rPr>
          <w:rFonts w:ascii="Times New Roman" w:eastAsia="Calibri" w:hAnsi="Times New Roman" w:cs="Times New Roman"/>
          <w:sz w:val="32"/>
          <w:szCs w:val="32"/>
          <w:lang w:val="en-US"/>
        </w:rPr>
        <w:t>β</w:t>
      </w:r>
      <w:r w:rsidR="009454AE" w:rsidRPr="00386BAD">
        <w:rPr>
          <w:rFonts w:ascii="Traditional Arabic" w:eastAsia="Calibri" w:hAnsi="Traditional Arabic" w:cs="Traditional Arabic"/>
          <w:sz w:val="32"/>
          <w:szCs w:val="32"/>
          <w:rtl/>
          <w:lang w:val="en-US"/>
        </w:rPr>
        <w:t>) بلغت (0.756)، وهي قيمة موجبة، مما يشير إلى أن ارتفاع مستوى تطبيق الصيانة التنبؤية يسهم في تعزيز سلامة المرضى وتقليل الحوادث الناتجة عن أعطال الأجهزة الطبية.</w:t>
      </w:r>
    </w:p>
    <w:p w14:paraId="23BDAC00"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كما بلغت </w:t>
      </w:r>
      <w:r w:rsidR="009454AE" w:rsidRPr="00386BAD">
        <w:rPr>
          <w:rFonts w:ascii="Traditional Arabic" w:eastAsia="Calibri" w:hAnsi="Traditional Arabic" w:cs="Traditional Arabic"/>
          <w:sz w:val="32"/>
          <w:szCs w:val="32"/>
          <w:rtl/>
          <w:lang w:val="en-US"/>
        </w:rPr>
        <w:t xml:space="preserve">قيمة </w:t>
      </w:r>
      <w:r w:rsidR="009454AE" w:rsidRPr="00386BAD">
        <w:rPr>
          <w:rFonts w:ascii="Traditional Arabic" w:eastAsia="Calibri" w:hAnsi="Traditional Arabic" w:cs="Traditional Arabic"/>
          <w:sz w:val="32"/>
          <w:szCs w:val="32"/>
          <w:lang w:val="en-US"/>
        </w:rPr>
        <w:t>F</w:t>
      </w:r>
      <w:r w:rsidR="009454AE" w:rsidRPr="00386BAD">
        <w:rPr>
          <w:rFonts w:ascii="Traditional Arabic" w:eastAsia="Calibri" w:hAnsi="Traditional Arabic" w:cs="Traditional Arabic"/>
          <w:sz w:val="32"/>
          <w:szCs w:val="32"/>
          <w:rtl/>
          <w:lang w:val="en-US"/>
        </w:rPr>
        <w:t xml:space="preserve"> المحسوبة (237.21) عند مستوى دلالة (</w:t>
      </w:r>
      <w:r w:rsidR="009454AE" w:rsidRPr="00386BAD">
        <w:rPr>
          <w:rFonts w:ascii="Traditional Arabic" w:eastAsia="Calibri" w:hAnsi="Traditional Arabic" w:cs="Traditional Arabic"/>
          <w:sz w:val="32"/>
          <w:szCs w:val="32"/>
          <w:lang w:val="en-US"/>
        </w:rPr>
        <w:t>Sig. = 0.000</w:t>
      </w:r>
      <w:r w:rsidR="009454AE" w:rsidRPr="00386BAD">
        <w:rPr>
          <w:rFonts w:ascii="Traditional Arabic" w:eastAsia="Calibri" w:hAnsi="Traditional Arabic" w:cs="Traditional Arabic"/>
          <w:sz w:val="32"/>
          <w:szCs w:val="32"/>
          <w:rtl/>
          <w:lang w:val="en-US"/>
        </w:rPr>
        <w:t>)، وهي قيمة دالة إحصائياً عند مستوى الدلالة (</w:t>
      </w:r>
      <w:r w:rsidR="009454AE" w:rsidRPr="00386BAD">
        <w:rPr>
          <w:rFonts w:ascii="Times New Roman" w:eastAsia="Calibri" w:hAnsi="Times New Roman" w:cs="Times New Roman"/>
          <w:sz w:val="32"/>
          <w:szCs w:val="32"/>
          <w:lang w:val="en-US"/>
        </w:rPr>
        <w:t>α</w:t>
      </w:r>
      <w:r w:rsidR="009454AE" w:rsidRPr="00386BAD">
        <w:rPr>
          <w:rFonts w:ascii="Traditional Arabic" w:eastAsia="Calibri" w:hAnsi="Traditional Arabic" w:cs="Traditional Arabic"/>
          <w:sz w:val="32"/>
          <w:szCs w:val="32"/>
          <w:lang w:val="en-US"/>
        </w:rPr>
        <w:t xml:space="preserve"> </w:t>
      </w:r>
      <w:r w:rsidR="009454AE" w:rsidRPr="00386BAD">
        <w:rPr>
          <w:rFonts w:ascii="Times New Roman" w:eastAsia="Calibri" w:hAnsi="Times New Roman" w:cs="Times New Roman"/>
          <w:sz w:val="32"/>
          <w:szCs w:val="32"/>
          <w:lang w:val="en-US"/>
        </w:rPr>
        <w:t>≤</w:t>
      </w:r>
      <w:r w:rsidR="009454AE" w:rsidRPr="00386BAD">
        <w:rPr>
          <w:rFonts w:ascii="Traditional Arabic" w:eastAsia="Calibri" w:hAnsi="Traditional Arabic" w:cs="Traditional Arabic"/>
          <w:sz w:val="32"/>
          <w:szCs w:val="32"/>
          <w:lang w:val="en-US"/>
        </w:rPr>
        <w:t xml:space="preserve"> 0.05</w:t>
      </w:r>
      <w:r w:rsidR="009454AE" w:rsidRPr="00386BAD">
        <w:rPr>
          <w:rFonts w:ascii="Traditional Arabic" w:eastAsia="Calibri" w:hAnsi="Traditional Arabic" w:cs="Traditional Arabic"/>
          <w:sz w:val="32"/>
          <w:szCs w:val="32"/>
          <w:rtl/>
          <w:lang w:val="en-US"/>
        </w:rPr>
        <w:t xml:space="preserve">)، كما بلغت قيمة </w:t>
      </w:r>
      <w:r w:rsidR="009454AE" w:rsidRPr="00386BAD">
        <w:rPr>
          <w:rFonts w:ascii="Traditional Arabic" w:eastAsia="Calibri" w:hAnsi="Traditional Arabic" w:cs="Traditional Arabic"/>
          <w:sz w:val="32"/>
          <w:szCs w:val="32"/>
          <w:lang w:val="en-US"/>
        </w:rPr>
        <w:t>t</w:t>
      </w:r>
      <w:r w:rsidR="009454AE" w:rsidRPr="00386BAD">
        <w:rPr>
          <w:rFonts w:ascii="Traditional Arabic" w:eastAsia="Calibri" w:hAnsi="Traditional Arabic" w:cs="Traditional Arabic"/>
          <w:sz w:val="32"/>
          <w:szCs w:val="32"/>
          <w:rtl/>
          <w:lang w:val="en-US"/>
        </w:rPr>
        <w:t xml:space="preserve"> المحسوبة (15.40)، مما يؤكد معنوية تأثير الصيانة التنبؤية في تعزيز سلامة المرضى.</w:t>
      </w:r>
    </w:p>
    <w:p w14:paraId="3E7C52D8" w14:textId="0D9A105E"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وبناءً على</w:t>
      </w:r>
      <w:r w:rsidR="009454AE" w:rsidRPr="00386BAD">
        <w:rPr>
          <w:rFonts w:ascii="Traditional Arabic" w:eastAsia="Calibri" w:hAnsi="Traditional Arabic" w:cs="Traditional Arabic"/>
          <w:sz w:val="32"/>
          <w:szCs w:val="32"/>
          <w:rtl/>
          <w:lang w:val="en-US"/>
        </w:rPr>
        <w:t xml:space="preserve"> هذه النتائج، تُقبل الفرضية الفرعية الثالثة التي تنص على وجود </w:t>
      </w:r>
      <w:r w:rsidR="00E223BD">
        <w:rPr>
          <w:rFonts w:ascii="Traditional Arabic" w:eastAsia="Calibri" w:hAnsi="Traditional Arabic" w:cs="Traditional Arabic"/>
          <w:sz w:val="32"/>
          <w:szCs w:val="32"/>
          <w:rtl/>
          <w:lang w:val="en-US"/>
        </w:rPr>
        <w:t>اثر ذو</w:t>
      </w:r>
      <w:r w:rsidR="009454AE" w:rsidRPr="00386BAD">
        <w:rPr>
          <w:rFonts w:ascii="Traditional Arabic" w:eastAsia="Calibri" w:hAnsi="Traditional Arabic" w:cs="Traditional Arabic"/>
          <w:sz w:val="32"/>
          <w:szCs w:val="32"/>
          <w:rtl/>
          <w:lang w:val="en-US"/>
        </w:rPr>
        <w:t xml:space="preserve"> دلالة إحصائية بين الصيانة التنبؤية وتعزيز سلامة المرضى وتقليل الحوادث الناتجة عن خلل في الأجهزة الطبية في مستشفى عسير المركزي.</w:t>
      </w:r>
    </w:p>
    <w:p w14:paraId="4282EF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أظهرت نتائج الدراسة أن الصيانة التنبؤية تؤدي دورًا محوريًا في تعزيز سلامة المرضى، حيث تساعد تقنيات المراقبة المستمرة وتحليل البيانات التشغيلية على اكتشاف المؤشرات المبكرة للأعطال المحتملة، مما يتيح معالجتها قبل أن تتحول إلى أعطال فعلية قد تؤثر في سلامة المرضى أو جودة الخدمات الصحية. كما تسهم الصيانة التنبؤية في رفع موثوقية الأجهزة الطبية وتقليل احتمالية تعرض المرضى للمخاطر المرتبطة بالأعطال المفاجئة، الأمر الذي يعزز بيئة العمل الآمنة داخل المستشفى</w:t>
      </w:r>
      <w:r w:rsidRPr="00386BAD">
        <w:rPr>
          <w:rFonts w:ascii="Traditional Arabic" w:eastAsia="Calibri" w:hAnsi="Traditional Arabic" w:cs="Traditional Arabic"/>
          <w:sz w:val="32"/>
          <w:szCs w:val="32"/>
          <w:lang w:val="en-US" w:bidi="ar-JO"/>
        </w:rPr>
        <w:t>.</w:t>
      </w:r>
    </w:p>
    <w:p w14:paraId="343C220F"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وتشير النتائج أيضًا إلى أن تأثير الصيانة التنبؤية في سلامة المرضى جاء أعلى من تأثير الصيانة الوقائية، وهو ما يعكس القيمة المضافة التي تحققها الصيانة التنبؤية من خلال الاعتماد على البيانات الفعلية لحالة الأجهزة، بدلاً من الاقتصار على الجداول الزمنية للصيانة. ويساعد هذا النهج في تحسين كفاءة إدارة المخاطر، ودعم اتخاذ القرارات الفنية، ورفع مستوى الاعتمادية التشغيلية للأجهزة الطبية، مما ينعكس بصورة مباشرة على سلامة المرضى وجودة الرعاية الصحية</w:t>
      </w:r>
      <w:r w:rsidRPr="00386BAD">
        <w:rPr>
          <w:rFonts w:ascii="Traditional Arabic" w:eastAsia="Calibri" w:hAnsi="Traditional Arabic" w:cs="Traditional Arabic"/>
          <w:sz w:val="32"/>
          <w:szCs w:val="32"/>
          <w:lang w:val="en-US" w:bidi="ar-JO"/>
        </w:rPr>
        <w:t>.</w:t>
      </w:r>
    </w:p>
    <w:p w14:paraId="01F358B1"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تتفق هذه النتيجة مع دراسة </w:t>
      </w:r>
      <w:r w:rsidR="009454AE"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Shamayleh et al. (2020) </w:t>
      </w:r>
      <w:r w:rsidRPr="00386BAD">
        <w:rPr>
          <w:rFonts w:ascii="Traditional Arabic" w:eastAsia="Calibri" w:hAnsi="Traditional Arabic" w:cs="Traditional Arabic"/>
          <w:sz w:val="32"/>
          <w:szCs w:val="32"/>
          <w:rtl/>
          <w:lang w:val="en-US"/>
        </w:rPr>
        <w:t xml:space="preserve">التي أوضحت أن تطبيق الصيانة التنبؤية يسهم في رفع مستوى موثوقية الأجهزة الطبية وتقليل المخاطر المرتبطة بالأعطال، مما يعزز سلامة المرضى وجودة الرعاية الصحية. كما تتفق مع دراسة </w:t>
      </w:r>
      <w:r w:rsidR="009454AE"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Boppana (2023) </w:t>
      </w:r>
      <w:r w:rsidRPr="00386BAD">
        <w:rPr>
          <w:rFonts w:ascii="Traditional Arabic" w:eastAsia="Calibri" w:hAnsi="Traditional Arabic" w:cs="Traditional Arabic"/>
          <w:sz w:val="32"/>
          <w:szCs w:val="32"/>
          <w:rtl/>
          <w:lang w:val="en-US"/>
        </w:rPr>
        <w:t xml:space="preserve">التي أكدت أن توظيف تقنيات الذكاء الاصطناعي وتحليل البيانات في إدارة الصيانة يساعد في الكشف المبكر عن الأعطال وتحسين مستويات السلامة التشغيلية. كذلك تتوافق مع نتائج دراسة </w:t>
      </w:r>
      <w:r w:rsidR="009454AE"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Ahmed et al. (2021) </w:t>
      </w:r>
      <w:r w:rsidRPr="00386BAD">
        <w:rPr>
          <w:rFonts w:ascii="Traditional Arabic" w:eastAsia="Calibri" w:hAnsi="Traditional Arabic" w:cs="Traditional Arabic"/>
          <w:sz w:val="32"/>
          <w:szCs w:val="32"/>
          <w:rtl/>
          <w:lang w:val="en-US"/>
        </w:rPr>
        <w:t>التي أشارت إلى أن استخدام استراتيجيات الصيانة الحديثة يسهم في تقليل المخاطر التشغيلية وتحسين مؤشرات السلامة داخل المؤسسات الصحية</w:t>
      </w:r>
      <w:r w:rsidRPr="00386BAD">
        <w:rPr>
          <w:rFonts w:ascii="Traditional Arabic" w:eastAsia="Calibri" w:hAnsi="Traditional Arabic" w:cs="Traditional Arabic"/>
          <w:sz w:val="32"/>
          <w:szCs w:val="32"/>
          <w:lang w:val="en-US" w:bidi="ar-JO"/>
        </w:rPr>
        <w:t>.</w:t>
      </w:r>
    </w:p>
    <w:p w14:paraId="6F9E3D7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يمكن تفسير هذا الاتفاق بأن الصيانة التنبؤية تعتمد على المراقبة المستمرة للأجهزة الطبية وتحليل بياناتها التشغيلية، مما يمكن من اكتشاف الأعطال المحتملة قبل حدوثها واتخاذ الإجراءات التصحيحية المناسبة في الوقت الملائم. ويؤدي </w:t>
      </w:r>
      <w:r w:rsidRPr="00386BAD">
        <w:rPr>
          <w:rFonts w:ascii="Traditional Arabic" w:eastAsia="Calibri" w:hAnsi="Traditional Arabic" w:cs="Traditional Arabic"/>
          <w:sz w:val="32"/>
          <w:szCs w:val="32"/>
          <w:rtl/>
          <w:lang w:val="en-US"/>
        </w:rPr>
        <w:lastRenderedPageBreak/>
        <w:t>ذلك إلى تقليل احتمالية تعطل الأجهزة أثناء استخدامها في تقديم الرعاية الصحية، والحد من المخاطر المرتبطة بها، وتعزيز سلامة المرضى. كما أن التطور المستمر في تقنيات الاستشعار وتحليل البيانات أسهم في زيادة كفاءة الصيانة التنبؤية، وهو ما يفسر توافق نتائج الدراسة الحالية مع نتائج الدراسات السابقة</w:t>
      </w:r>
      <w:r w:rsidRPr="00386BAD">
        <w:rPr>
          <w:rFonts w:ascii="Traditional Arabic" w:eastAsia="Calibri" w:hAnsi="Traditional Arabic" w:cs="Traditional Arabic"/>
          <w:sz w:val="32"/>
          <w:szCs w:val="32"/>
          <w:lang w:val="en-US" w:bidi="ar-JO"/>
        </w:rPr>
        <w:t>.</w:t>
      </w:r>
    </w:p>
    <w:p w14:paraId="24A8DCCB" w14:textId="77777777" w:rsidR="008C17BB" w:rsidRPr="00386BAD" w:rsidRDefault="008C17BB" w:rsidP="008C17BB">
      <w:pPr>
        <w:bidi/>
        <w:spacing w:line="36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(4-16) ملخص نتائج اختبار فرضيات الدراسة</w:t>
      </w:r>
    </w:p>
    <w:tbl>
      <w:tblPr>
        <w:tblStyle w:val="a3"/>
        <w:bidiVisual/>
        <w:tblW w:w="5000" w:type="pct"/>
        <w:tblLook w:val="04A0" w:firstRow="1" w:lastRow="0" w:firstColumn="1" w:lastColumn="0" w:noHBand="0" w:noVBand="1"/>
      </w:tblPr>
      <w:tblGrid>
        <w:gridCol w:w="1083"/>
        <w:gridCol w:w="1153"/>
        <w:gridCol w:w="1249"/>
        <w:gridCol w:w="1153"/>
        <w:gridCol w:w="1343"/>
        <w:gridCol w:w="2752"/>
        <w:gridCol w:w="843"/>
      </w:tblGrid>
      <w:tr w:rsidR="00386BAD" w:rsidRPr="00386BAD" w14:paraId="132548B2" w14:textId="77777777" w:rsidTr="00386BAD">
        <w:tc>
          <w:tcPr>
            <w:tcW w:w="565" w:type="pct"/>
            <w:hideMark/>
          </w:tcPr>
          <w:p w14:paraId="7D2B2B23"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الفرضية</w:t>
            </w:r>
          </w:p>
        </w:tc>
        <w:tc>
          <w:tcPr>
            <w:tcW w:w="602" w:type="pct"/>
            <w:hideMark/>
          </w:tcPr>
          <w:p w14:paraId="7C22E448"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R</w:t>
            </w:r>
          </w:p>
        </w:tc>
        <w:tc>
          <w:tcPr>
            <w:tcW w:w="652" w:type="pct"/>
            <w:hideMark/>
          </w:tcPr>
          <w:p w14:paraId="619CA70C"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R²</w:t>
            </w:r>
          </w:p>
        </w:tc>
        <w:tc>
          <w:tcPr>
            <w:tcW w:w="602" w:type="pct"/>
            <w:hideMark/>
          </w:tcPr>
          <w:p w14:paraId="51C1722B"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w:t>
            </w:r>
            <w:r w:rsidRPr="00386BAD">
              <w:rPr>
                <w:rFonts w:ascii="Times New Roman" w:eastAsia="Calibri" w:hAnsi="Times New Roman" w:cs="Times New Roman"/>
                <w:b/>
                <w:bCs/>
                <w:sz w:val="28"/>
                <w:szCs w:val="28"/>
                <w:lang w:val="en-US" w:bidi="ar-JO"/>
              </w:rPr>
              <w:t>β</w:t>
            </w:r>
          </w:p>
        </w:tc>
        <w:tc>
          <w:tcPr>
            <w:tcW w:w="701" w:type="pct"/>
            <w:hideMark/>
          </w:tcPr>
          <w:p w14:paraId="0545AA4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1436" w:type="pct"/>
            <w:hideMark/>
          </w:tcPr>
          <w:p w14:paraId="5CA2F4C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440" w:type="pct"/>
            <w:hideMark/>
          </w:tcPr>
          <w:p w14:paraId="729682D0"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386BAD" w:rsidRPr="00386BAD" w14:paraId="01D4880F" w14:textId="77777777" w:rsidTr="00386BAD">
        <w:tc>
          <w:tcPr>
            <w:tcW w:w="565" w:type="pct"/>
            <w:hideMark/>
          </w:tcPr>
          <w:p w14:paraId="18629422"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H1</w:t>
            </w:r>
          </w:p>
        </w:tc>
        <w:tc>
          <w:tcPr>
            <w:tcW w:w="602" w:type="pct"/>
            <w:hideMark/>
          </w:tcPr>
          <w:p w14:paraId="18D98A0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0.742</w:t>
            </w:r>
          </w:p>
        </w:tc>
        <w:tc>
          <w:tcPr>
            <w:tcW w:w="652" w:type="pct"/>
            <w:hideMark/>
          </w:tcPr>
          <w:p w14:paraId="6C9233A5"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0.551</w:t>
            </w:r>
          </w:p>
        </w:tc>
        <w:tc>
          <w:tcPr>
            <w:tcW w:w="602" w:type="pct"/>
            <w:hideMark/>
          </w:tcPr>
          <w:p w14:paraId="3FD424B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0.742</w:t>
            </w:r>
          </w:p>
        </w:tc>
        <w:tc>
          <w:tcPr>
            <w:tcW w:w="701" w:type="pct"/>
            <w:hideMark/>
          </w:tcPr>
          <w:p w14:paraId="48928B21"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223.54</w:t>
            </w:r>
          </w:p>
        </w:tc>
        <w:tc>
          <w:tcPr>
            <w:tcW w:w="1436" w:type="pct"/>
            <w:hideMark/>
          </w:tcPr>
          <w:p w14:paraId="38F03F5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0.000</w:t>
            </w:r>
          </w:p>
        </w:tc>
        <w:tc>
          <w:tcPr>
            <w:tcW w:w="440" w:type="pct"/>
            <w:hideMark/>
          </w:tcPr>
          <w:p w14:paraId="73BBAC79"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قبول</w:t>
            </w:r>
          </w:p>
        </w:tc>
      </w:tr>
      <w:tr w:rsidR="00386BAD" w:rsidRPr="00386BAD" w14:paraId="305D5213" w14:textId="77777777" w:rsidTr="00386BAD">
        <w:tc>
          <w:tcPr>
            <w:tcW w:w="565" w:type="pct"/>
            <w:hideMark/>
          </w:tcPr>
          <w:p w14:paraId="517462B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H1.1</w:t>
            </w:r>
          </w:p>
        </w:tc>
        <w:tc>
          <w:tcPr>
            <w:tcW w:w="602" w:type="pct"/>
            <w:hideMark/>
          </w:tcPr>
          <w:p w14:paraId="78FBFA5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0.662</w:t>
            </w:r>
          </w:p>
        </w:tc>
        <w:tc>
          <w:tcPr>
            <w:tcW w:w="652" w:type="pct"/>
            <w:hideMark/>
          </w:tcPr>
          <w:p w14:paraId="75BF059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0.438</w:t>
            </w:r>
          </w:p>
        </w:tc>
        <w:tc>
          <w:tcPr>
            <w:tcW w:w="602" w:type="pct"/>
            <w:hideMark/>
          </w:tcPr>
          <w:p w14:paraId="3C46379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0.662</w:t>
            </w:r>
          </w:p>
        </w:tc>
        <w:tc>
          <w:tcPr>
            <w:tcW w:w="701" w:type="pct"/>
            <w:hideMark/>
          </w:tcPr>
          <w:p w14:paraId="6CD06011"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138.94</w:t>
            </w:r>
          </w:p>
        </w:tc>
        <w:tc>
          <w:tcPr>
            <w:tcW w:w="1436" w:type="pct"/>
            <w:hideMark/>
          </w:tcPr>
          <w:p w14:paraId="11026ACF"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24C839C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649B1D71" w14:textId="77777777" w:rsidTr="00386BAD">
        <w:tc>
          <w:tcPr>
            <w:tcW w:w="565" w:type="pct"/>
            <w:hideMark/>
          </w:tcPr>
          <w:p w14:paraId="0722610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H1.2</w:t>
            </w:r>
          </w:p>
        </w:tc>
        <w:tc>
          <w:tcPr>
            <w:tcW w:w="602" w:type="pct"/>
            <w:hideMark/>
          </w:tcPr>
          <w:p w14:paraId="4CF0C68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0.647</w:t>
            </w:r>
          </w:p>
        </w:tc>
        <w:tc>
          <w:tcPr>
            <w:tcW w:w="652" w:type="pct"/>
            <w:hideMark/>
          </w:tcPr>
          <w:p w14:paraId="4BFDB88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0.419</w:t>
            </w:r>
          </w:p>
        </w:tc>
        <w:tc>
          <w:tcPr>
            <w:tcW w:w="602" w:type="pct"/>
            <w:hideMark/>
          </w:tcPr>
          <w:p w14:paraId="5F9C304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0.647</w:t>
            </w:r>
          </w:p>
        </w:tc>
        <w:tc>
          <w:tcPr>
            <w:tcW w:w="701" w:type="pct"/>
            <w:hideMark/>
          </w:tcPr>
          <w:p w14:paraId="05F5514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128.31</w:t>
            </w:r>
          </w:p>
        </w:tc>
        <w:tc>
          <w:tcPr>
            <w:tcW w:w="1436" w:type="pct"/>
            <w:hideMark/>
          </w:tcPr>
          <w:p w14:paraId="2F3C4585"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3643DDA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786B09BB" w14:textId="77777777" w:rsidTr="00386BAD">
        <w:tc>
          <w:tcPr>
            <w:tcW w:w="565" w:type="pct"/>
            <w:hideMark/>
          </w:tcPr>
          <w:p w14:paraId="2DC566B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H1.3</w:t>
            </w:r>
          </w:p>
        </w:tc>
        <w:tc>
          <w:tcPr>
            <w:tcW w:w="602" w:type="pct"/>
            <w:hideMark/>
          </w:tcPr>
          <w:p w14:paraId="0902858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0.702</w:t>
            </w:r>
          </w:p>
        </w:tc>
        <w:tc>
          <w:tcPr>
            <w:tcW w:w="652" w:type="pct"/>
            <w:hideMark/>
          </w:tcPr>
          <w:p w14:paraId="40CA2A7E"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0.493</w:t>
            </w:r>
          </w:p>
        </w:tc>
        <w:tc>
          <w:tcPr>
            <w:tcW w:w="602" w:type="pct"/>
            <w:hideMark/>
          </w:tcPr>
          <w:p w14:paraId="26CD0D6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0.702</w:t>
            </w:r>
          </w:p>
        </w:tc>
        <w:tc>
          <w:tcPr>
            <w:tcW w:w="701" w:type="pct"/>
            <w:hideMark/>
          </w:tcPr>
          <w:p w14:paraId="2388C66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173.23</w:t>
            </w:r>
          </w:p>
        </w:tc>
        <w:tc>
          <w:tcPr>
            <w:tcW w:w="1436" w:type="pct"/>
            <w:hideMark/>
          </w:tcPr>
          <w:p w14:paraId="5130DD1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5A9DF27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2192794F" w14:textId="77777777" w:rsidTr="00386BAD">
        <w:tc>
          <w:tcPr>
            <w:tcW w:w="565" w:type="pct"/>
            <w:hideMark/>
          </w:tcPr>
          <w:p w14:paraId="3D61309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H2</w:t>
            </w:r>
          </w:p>
        </w:tc>
        <w:tc>
          <w:tcPr>
            <w:tcW w:w="602" w:type="pct"/>
            <w:hideMark/>
          </w:tcPr>
          <w:p w14:paraId="5492BD3E"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0.781</w:t>
            </w:r>
          </w:p>
        </w:tc>
        <w:tc>
          <w:tcPr>
            <w:tcW w:w="652" w:type="pct"/>
            <w:hideMark/>
          </w:tcPr>
          <w:p w14:paraId="1C72D4E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0.610</w:t>
            </w:r>
          </w:p>
        </w:tc>
        <w:tc>
          <w:tcPr>
            <w:tcW w:w="602" w:type="pct"/>
            <w:hideMark/>
          </w:tcPr>
          <w:p w14:paraId="7C5F8D64"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0.781</w:t>
            </w:r>
          </w:p>
        </w:tc>
        <w:tc>
          <w:tcPr>
            <w:tcW w:w="701" w:type="pct"/>
            <w:hideMark/>
          </w:tcPr>
          <w:p w14:paraId="78C03AD9"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278.31</w:t>
            </w:r>
          </w:p>
        </w:tc>
        <w:tc>
          <w:tcPr>
            <w:tcW w:w="1436" w:type="pct"/>
            <w:hideMark/>
          </w:tcPr>
          <w:p w14:paraId="019E8B0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0.000</w:t>
            </w:r>
          </w:p>
        </w:tc>
        <w:tc>
          <w:tcPr>
            <w:tcW w:w="440" w:type="pct"/>
            <w:hideMark/>
          </w:tcPr>
          <w:p w14:paraId="3A491AB6"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قبول</w:t>
            </w:r>
          </w:p>
        </w:tc>
      </w:tr>
      <w:tr w:rsidR="00386BAD" w:rsidRPr="00386BAD" w14:paraId="2FD39D76" w14:textId="77777777" w:rsidTr="00386BAD">
        <w:tc>
          <w:tcPr>
            <w:tcW w:w="565" w:type="pct"/>
            <w:hideMark/>
          </w:tcPr>
          <w:p w14:paraId="0B448BB1"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H2.1</w:t>
            </w:r>
          </w:p>
        </w:tc>
        <w:tc>
          <w:tcPr>
            <w:tcW w:w="602" w:type="pct"/>
            <w:hideMark/>
          </w:tcPr>
          <w:p w14:paraId="5FAFBD6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0.721</w:t>
            </w:r>
          </w:p>
        </w:tc>
        <w:tc>
          <w:tcPr>
            <w:tcW w:w="652" w:type="pct"/>
            <w:hideMark/>
          </w:tcPr>
          <w:p w14:paraId="7402B3F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0.520</w:t>
            </w:r>
          </w:p>
        </w:tc>
        <w:tc>
          <w:tcPr>
            <w:tcW w:w="602" w:type="pct"/>
            <w:hideMark/>
          </w:tcPr>
          <w:p w14:paraId="26BE3158"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0.721</w:t>
            </w:r>
          </w:p>
        </w:tc>
        <w:tc>
          <w:tcPr>
            <w:tcW w:w="701" w:type="pct"/>
            <w:hideMark/>
          </w:tcPr>
          <w:p w14:paraId="6977BC2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192.58</w:t>
            </w:r>
          </w:p>
        </w:tc>
        <w:tc>
          <w:tcPr>
            <w:tcW w:w="1436" w:type="pct"/>
            <w:hideMark/>
          </w:tcPr>
          <w:p w14:paraId="317942E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1408C754"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57213752" w14:textId="77777777" w:rsidTr="00386BAD">
        <w:tc>
          <w:tcPr>
            <w:tcW w:w="565" w:type="pct"/>
            <w:hideMark/>
          </w:tcPr>
          <w:p w14:paraId="644C7754"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H2.2</w:t>
            </w:r>
          </w:p>
        </w:tc>
        <w:tc>
          <w:tcPr>
            <w:tcW w:w="602" w:type="pct"/>
            <w:hideMark/>
          </w:tcPr>
          <w:p w14:paraId="648ACBF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652" w:type="pct"/>
            <w:hideMark/>
          </w:tcPr>
          <w:p w14:paraId="3BBEFB7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0.482</w:t>
            </w:r>
          </w:p>
        </w:tc>
        <w:tc>
          <w:tcPr>
            <w:tcW w:w="602" w:type="pct"/>
            <w:hideMark/>
          </w:tcPr>
          <w:p w14:paraId="28C234C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701" w:type="pct"/>
            <w:hideMark/>
          </w:tcPr>
          <w:p w14:paraId="3D6EF495"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165.37</w:t>
            </w:r>
          </w:p>
        </w:tc>
        <w:tc>
          <w:tcPr>
            <w:tcW w:w="1436" w:type="pct"/>
            <w:hideMark/>
          </w:tcPr>
          <w:p w14:paraId="64A9C681"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60311C8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5E289FB0" w14:textId="77777777" w:rsidTr="00386BAD">
        <w:tc>
          <w:tcPr>
            <w:tcW w:w="565" w:type="pct"/>
            <w:hideMark/>
          </w:tcPr>
          <w:p w14:paraId="3054266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H2.3</w:t>
            </w:r>
          </w:p>
        </w:tc>
        <w:tc>
          <w:tcPr>
            <w:tcW w:w="602" w:type="pct"/>
            <w:hideMark/>
          </w:tcPr>
          <w:p w14:paraId="2752CAB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652" w:type="pct"/>
            <w:hideMark/>
          </w:tcPr>
          <w:p w14:paraId="2E377AE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0.571</w:t>
            </w:r>
          </w:p>
        </w:tc>
        <w:tc>
          <w:tcPr>
            <w:tcW w:w="602" w:type="pct"/>
            <w:hideMark/>
          </w:tcPr>
          <w:p w14:paraId="217331D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701" w:type="pct"/>
            <w:hideMark/>
          </w:tcPr>
          <w:p w14:paraId="5B4B958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237.21</w:t>
            </w:r>
          </w:p>
        </w:tc>
        <w:tc>
          <w:tcPr>
            <w:tcW w:w="1436" w:type="pct"/>
            <w:hideMark/>
          </w:tcPr>
          <w:p w14:paraId="7DB3BA5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72FFE60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bl>
    <w:p w14:paraId="57831A99"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المصدر</w:t>
      </w:r>
      <w:r w:rsidRPr="00386BAD">
        <w:rPr>
          <w:rFonts w:ascii="Traditional Arabic" w:eastAsia="Calibri" w:hAnsi="Traditional Arabic" w:cs="Traditional Arabic"/>
          <w:b/>
          <w:bCs/>
          <w:sz w:val="32"/>
          <w:szCs w:val="32"/>
          <w:lang w:val="en-US" w:bidi="ar-JO"/>
        </w:rPr>
        <w:t>:</w:t>
      </w:r>
      <w:r w:rsidRPr="00386BAD">
        <w:rPr>
          <w:rFonts w:ascii="Traditional Arabic" w:eastAsia="Calibri" w:hAnsi="Traditional Arabic" w:cs="Traditional Arabic"/>
          <w:sz w:val="32"/>
          <w:szCs w:val="32"/>
          <w:lang w:val="en-US" w:bidi="ar-JO"/>
        </w:rPr>
        <w:t xml:space="preserve"> </w:t>
      </w:r>
      <w:r w:rsidRPr="00386BAD">
        <w:rPr>
          <w:rFonts w:ascii="Traditional Arabic" w:eastAsia="Calibri" w:hAnsi="Traditional Arabic" w:cs="Traditional Arabic"/>
          <w:sz w:val="32"/>
          <w:szCs w:val="32"/>
          <w:rtl/>
          <w:lang w:val="en-US"/>
        </w:rPr>
        <w:t>إعداد الباحث بالاعتماد على نتائج التحليل الإحصائي</w:t>
      </w:r>
      <w:r w:rsidRPr="00386BAD">
        <w:rPr>
          <w:rFonts w:ascii="Traditional Arabic" w:eastAsia="Calibri" w:hAnsi="Traditional Arabic" w:cs="Traditional Arabic"/>
          <w:sz w:val="32"/>
          <w:szCs w:val="32"/>
          <w:lang w:val="en-US" w:bidi="ar-JO"/>
        </w:rPr>
        <w:t>.</w:t>
      </w:r>
    </w:p>
    <w:p w14:paraId="5BA03C7E"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p>
    <w:p w14:paraId="2D3D909B"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يتضح من جدول (4-16) أن جميع الفرضيات الرئيسة والفرعية للدراسة قد حظيت بالدعم الإحصائي، حيث جاءت جميع قيم مستوى الدلالة</w:t>
      </w:r>
      <w:r w:rsidRPr="00386BAD">
        <w:rPr>
          <w:rFonts w:ascii="Traditional Arabic" w:eastAsia="Calibri" w:hAnsi="Traditional Arabic" w:cs="Traditional Arabic"/>
          <w:sz w:val="32"/>
          <w:szCs w:val="32"/>
          <w:lang w:val="en-US" w:bidi="ar-JO"/>
        </w:rPr>
        <w:t xml:space="preserve"> (Sig.) </w:t>
      </w:r>
      <w:r w:rsidRPr="00386BAD">
        <w:rPr>
          <w:rFonts w:ascii="Traditional Arabic" w:eastAsia="Calibri" w:hAnsi="Traditional Arabic" w:cs="Traditional Arabic"/>
          <w:sz w:val="32"/>
          <w:szCs w:val="32"/>
          <w:rtl/>
          <w:lang w:val="en-US"/>
        </w:rPr>
        <w:t xml:space="preserve">أقل من (0.05)، مما يدل على وجود علاقات ذات دلالة إحصائية بين استراتيجيات الصيانة الوقائية والتنبؤية وجودة الرعاية الصحية وأبعادها المختلفة في مستشفى عسير المركزي. كما تبين أن الصيانة التنبؤية حققت معاملات ارتباط وتفسير أعلى مقارنة بالصيانة الوقائية، الأمر الذي يشير إلى أن تبني </w:t>
      </w:r>
      <w:r w:rsidRPr="00386BAD">
        <w:rPr>
          <w:rFonts w:ascii="Traditional Arabic" w:eastAsia="Calibri" w:hAnsi="Traditional Arabic" w:cs="Traditional Arabic"/>
          <w:sz w:val="32"/>
          <w:szCs w:val="32"/>
          <w:rtl/>
          <w:lang w:val="en-US"/>
        </w:rPr>
        <w:lastRenderedPageBreak/>
        <w:t>أساليب الصيانة المعتمدة على التنبؤ بالأعطال وتحليل البيانات يسهم بدرجة أكبر في تحسين جودة الرعاية الصحية وتعزيز كفاءة الخدمات الطبية</w:t>
      </w:r>
      <w:r w:rsidRPr="00386BAD">
        <w:rPr>
          <w:rFonts w:ascii="Traditional Arabic" w:eastAsia="Calibri" w:hAnsi="Traditional Arabic" w:cs="Traditional Arabic"/>
          <w:sz w:val="32"/>
          <w:szCs w:val="32"/>
          <w:lang w:val="en-US" w:bidi="ar-JO"/>
        </w:rPr>
        <w:t>.</w:t>
      </w:r>
    </w:p>
    <w:p w14:paraId="2DE15430"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p>
    <w:p w14:paraId="38679306" w14:textId="41C51375" w:rsidR="009454AE" w:rsidRPr="00386BAD" w:rsidRDefault="009454AE" w:rsidP="008919F4">
      <w:pPr>
        <w:bidi/>
        <w:spacing w:line="360" w:lineRule="auto"/>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bidi="ar-JO"/>
        </w:rPr>
        <w:t>4.</w:t>
      </w:r>
      <w:r w:rsidR="008919F4">
        <w:rPr>
          <w:rFonts w:ascii="Traditional Arabic" w:eastAsia="Calibri" w:hAnsi="Traditional Arabic" w:cs="Traditional Arabic" w:hint="cs"/>
          <w:b/>
          <w:bCs/>
          <w:sz w:val="32"/>
          <w:szCs w:val="32"/>
          <w:rtl/>
          <w:lang w:val="en-US" w:bidi="ar-JO"/>
        </w:rPr>
        <w:t>6</w:t>
      </w:r>
      <w:r w:rsidRPr="00386BAD">
        <w:rPr>
          <w:rFonts w:ascii="Traditional Arabic" w:eastAsia="Calibri" w:hAnsi="Traditional Arabic" w:cs="Traditional Arabic"/>
          <w:b/>
          <w:bCs/>
          <w:sz w:val="32"/>
          <w:szCs w:val="32"/>
          <w:rtl/>
          <w:lang w:val="en-US" w:bidi="ar-JO"/>
        </w:rPr>
        <w:t xml:space="preserve"> ملخص الفصل</w:t>
      </w:r>
    </w:p>
    <w:p w14:paraId="788021FF"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تناول هذا الفصل عرض نتائج الدراسة الميدانية وتحليلها بهدف التعرف إلى مستوى تطبيق استراتيجيات الصيانة الوقائية والتنبؤية، ومستوى جودة الرعاية الصحية في مستشفى عسير المركزي، بالإضافة إلى اختبار فرضيات الدراسة باستخدام تحليل الانحدار الخطي البسيط</w:t>
      </w:r>
      <w:r w:rsidRPr="00386BAD">
        <w:rPr>
          <w:rFonts w:ascii="Traditional Arabic" w:eastAsia="Calibri" w:hAnsi="Traditional Arabic" w:cs="Traditional Arabic"/>
          <w:sz w:val="32"/>
          <w:szCs w:val="32"/>
          <w:lang w:val="en-US" w:bidi="ar-JO"/>
        </w:rPr>
        <w:t>.</w:t>
      </w:r>
    </w:p>
    <w:p w14:paraId="66A52527"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وأظهرت النتائج الوصفية أن مستوى تطبيق الصيانة الوقائية جاء مرتفعًا، مما يعكس اهتمام المستشفى بتنفيذ برامج الصيانة الدورية، وإجراء الفحوصات المنتظمة، والحفاظ على جاهزية الأجهزة الطبية. كما بينت النتائج أن مستوى تطبيق الصيانة التنبؤية جاء مرتفعًا أيضًا، الأمر الذي يشير إلى توجه المستشفى نحو الاستفادة من تحليل البيانات ومتابعة أداء الأجهزة والتدخل المبكر لمعالجة الأعطال المحتملة</w:t>
      </w:r>
      <w:r w:rsidRPr="00386BAD">
        <w:rPr>
          <w:rFonts w:ascii="Traditional Arabic" w:eastAsia="Calibri" w:hAnsi="Traditional Arabic" w:cs="Traditional Arabic"/>
          <w:sz w:val="32"/>
          <w:szCs w:val="32"/>
          <w:lang w:val="en-US" w:bidi="ar-JO"/>
        </w:rPr>
        <w:t>.</w:t>
      </w:r>
    </w:p>
    <w:p w14:paraId="688F2A33"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كشفت النتائج أن مستوى جودة الرعاية الصحية جاء مرتفعًا، حيث حقق بعد سلامة المرضى أعلى متوسط حسابي بين أبعاد المتغير التابع، يليه بعد سرعة الاستجابة للخدمة الطبية، ثم بعد تقليل تأجيل العمليات والخدمات الطبية، وهو ما يعكس ارتفاع مستوى كفاءة الخدمات الصحية المقدمة داخل المستشفى</w:t>
      </w:r>
      <w:r w:rsidRPr="00386BAD">
        <w:rPr>
          <w:rFonts w:ascii="Traditional Arabic" w:eastAsia="Calibri" w:hAnsi="Traditional Arabic" w:cs="Traditional Arabic"/>
          <w:sz w:val="32"/>
          <w:szCs w:val="32"/>
          <w:lang w:val="en-US" w:bidi="ar-JO"/>
        </w:rPr>
        <w:t>.</w:t>
      </w:r>
    </w:p>
    <w:p w14:paraId="5752C8FB"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وفيما يتعلق باختبار فرضيات الدراسة، فقد أظهرت نتائج تحليل الانحدار الخطي البسيط وجود أثر ذي دلالة إحصائية للصيانة الوقائية في جودة الرعاية الصحية، كما تبين وجود أثر ذي دلالة إحصائية لها في كل من سرعة الاستجابة </w:t>
      </w:r>
      <w:r w:rsidRPr="00386BAD">
        <w:rPr>
          <w:rFonts w:ascii="Traditional Arabic" w:eastAsia="Calibri" w:hAnsi="Traditional Arabic" w:cs="Traditional Arabic"/>
          <w:sz w:val="32"/>
          <w:szCs w:val="32"/>
          <w:rtl/>
          <w:lang w:val="en-US"/>
        </w:rPr>
        <w:lastRenderedPageBreak/>
        <w:t>للخدمة الطبية، وتقليل حالات الإلغاء أو التأجيل للعمليات والخدمات الطبية، وتعزيز سلامة المرضى، مما أدى إلى قبول الفرضية الرئيسية الأولى وجميع فرضياتها الفرعية</w:t>
      </w:r>
      <w:r w:rsidRPr="00386BAD">
        <w:rPr>
          <w:rFonts w:ascii="Traditional Arabic" w:eastAsia="Calibri" w:hAnsi="Traditional Arabic" w:cs="Traditional Arabic"/>
          <w:sz w:val="32"/>
          <w:szCs w:val="32"/>
          <w:lang w:val="en-US" w:bidi="ar-JO"/>
        </w:rPr>
        <w:t>.</w:t>
      </w:r>
    </w:p>
    <w:p w14:paraId="1DF538F3"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أظهرت النتائج وجود أثر ذي دلالة إحصائية للصيانة التنبؤية في جودة الرعاية الصحية، إضافة إلى وجود أثر ذي دلالة إحصائية لها في سرعة الاستجابة للخدمة الطبية، وتقليل حالات الإلغاء أو التأجيل للعمليات والخدمات الطبية، وتعزيز سلامة المرضى، وهو ما أسفر عن قبول الفرضية الرئيسية الثانية وجميع فرضياتها الفرعية</w:t>
      </w:r>
      <w:r w:rsidRPr="00386BAD">
        <w:rPr>
          <w:rFonts w:ascii="Traditional Arabic" w:eastAsia="Calibri" w:hAnsi="Traditional Arabic" w:cs="Traditional Arabic"/>
          <w:sz w:val="32"/>
          <w:szCs w:val="32"/>
          <w:lang w:val="en-US" w:bidi="ar-JO"/>
        </w:rPr>
        <w:t>.</w:t>
      </w:r>
    </w:p>
    <w:p w14:paraId="63968E1A"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وبالمقارنة بين نتائج المتغيرين المستقلين، تبين أن الصيانة التنبؤية حققت تأثيرًا أكبر في جودة الرعاية الصحية وأبعادها المختلفة مقارنة بالصيانة الوقائية، الأمر الذي يعكس أهمية تبني التقنيات الحديثة في إدارة صيانة الأجهزة الطبية والاعتماد على المراقبة المستمرة وتحليل البيانات للتنبؤ بالأعطال قبل وقوعها، بما يسهم في رفع كفاءة الأداء التشغيلي وتعزيز جودة الخدمات الصحية</w:t>
      </w:r>
      <w:r w:rsidRPr="00386BAD">
        <w:rPr>
          <w:rFonts w:ascii="Traditional Arabic" w:eastAsia="Calibri" w:hAnsi="Traditional Arabic" w:cs="Traditional Arabic"/>
          <w:sz w:val="32"/>
          <w:szCs w:val="32"/>
          <w:lang w:val="en-US" w:bidi="ar-JO"/>
        </w:rPr>
        <w:t>.</w:t>
      </w:r>
    </w:p>
    <w:p w14:paraId="21D674C2"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وتشكل النتائج التي تم التوصل إليها في هذا الفصل الأساس العلمي الذي ستبنى عليه الاستنتاجات والتوصيات والمقترحات البحثية التي سيتم عرضها في الفصل الخامس</w:t>
      </w:r>
      <w:r w:rsidRPr="00386BAD">
        <w:rPr>
          <w:rFonts w:ascii="Traditional Arabic" w:eastAsia="Calibri" w:hAnsi="Traditional Arabic" w:cs="Traditional Arabic"/>
          <w:sz w:val="32"/>
          <w:szCs w:val="32"/>
          <w:lang w:val="en-US" w:bidi="ar-JO"/>
        </w:rPr>
        <w:t>.</w:t>
      </w:r>
    </w:p>
    <w:p w14:paraId="3B49ECE0" w14:textId="77777777" w:rsidR="00F029D3" w:rsidRPr="00386BAD" w:rsidRDefault="00F029D3" w:rsidP="00A251F0">
      <w:pPr>
        <w:bidi/>
        <w:spacing w:line="360" w:lineRule="auto"/>
        <w:jc w:val="both"/>
        <w:rPr>
          <w:rFonts w:ascii="Traditional Arabic" w:eastAsia="Calibri" w:hAnsi="Traditional Arabic" w:cs="Traditional Arabic"/>
          <w:sz w:val="32"/>
          <w:szCs w:val="32"/>
          <w:rtl/>
          <w:lang w:val="en-US" w:bidi="ar-JO"/>
        </w:rPr>
      </w:pPr>
    </w:p>
    <w:p w14:paraId="1E112245" w14:textId="77777777" w:rsidR="007A6619" w:rsidRPr="00386BAD" w:rsidRDefault="007A6619" w:rsidP="00A251F0">
      <w:pPr>
        <w:bidi/>
        <w:spacing w:line="360" w:lineRule="auto"/>
        <w:jc w:val="both"/>
        <w:rPr>
          <w:rFonts w:ascii="Traditional Arabic" w:eastAsia="Calibri" w:hAnsi="Traditional Arabic" w:cs="Traditional Arabic"/>
          <w:color w:val="00B0F0"/>
          <w:sz w:val="36"/>
          <w:szCs w:val="36"/>
          <w:u w:val="single"/>
          <w:rtl/>
          <w:lang w:val="en-US" w:bidi="ar-JO"/>
        </w:rPr>
      </w:pPr>
    </w:p>
    <w:p w14:paraId="125C8331" w14:textId="77777777" w:rsidR="006F1352" w:rsidRPr="00386BAD" w:rsidRDefault="006F1352" w:rsidP="007051FE">
      <w:pPr>
        <w:pageBreakBefore/>
        <w:bidi/>
        <w:rPr>
          <w:rFonts w:ascii="Times New Roman" w:eastAsia="Calibri" w:hAnsi="Times New Roman" w:cs="Times New Roman"/>
          <w:b/>
          <w:bCs/>
          <w:sz w:val="28"/>
          <w:szCs w:val="28"/>
          <w:rtl/>
          <w:lang w:val="en-US" w:bidi="ar-JO"/>
        </w:rPr>
      </w:pPr>
      <w:r w:rsidRPr="00386BAD">
        <w:rPr>
          <w:rFonts w:ascii="Times New Roman" w:eastAsia="Calibri" w:hAnsi="Times New Roman" w:cs="Times New Roman"/>
          <w:b/>
          <w:bCs/>
          <w:sz w:val="28"/>
          <w:szCs w:val="28"/>
          <w:rtl/>
          <w:lang w:val="en-US" w:bidi="ar-JO"/>
        </w:rPr>
        <w:lastRenderedPageBreak/>
        <w:t>المراجع الاجنبية</w:t>
      </w:r>
    </w:p>
    <w:p w14:paraId="0221A547" w14:textId="77777777" w:rsidR="000F2DE2" w:rsidRPr="00386BAD" w:rsidRDefault="000F2DE2" w:rsidP="000F2DE2">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Al-Jabri, F., Kvist, T., Sund, R., &amp; Turunen, H. (2021). Quality of care and patient safety at healthcare institutions in Oman: Quantitative study of the perspectives of patients and healthcare professionals. </w:t>
      </w:r>
      <w:r w:rsidRPr="00386BAD">
        <w:rPr>
          <w:rFonts w:ascii="Times New Roman" w:eastAsia="Times New Roman" w:hAnsi="Times New Roman" w:cs="Times New Roman"/>
          <w:i/>
          <w:iCs/>
          <w:sz w:val="24"/>
          <w:szCs w:val="24"/>
          <w:lang w:val="en-US"/>
        </w:rPr>
        <w:t>BMC Health Services Research, 21</w:t>
      </w:r>
      <w:r w:rsidRPr="00386BAD">
        <w:rPr>
          <w:rFonts w:ascii="Times New Roman" w:eastAsia="Times New Roman" w:hAnsi="Times New Roman" w:cs="Times New Roman"/>
          <w:sz w:val="24"/>
          <w:szCs w:val="24"/>
          <w:lang w:val="en-US"/>
        </w:rPr>
        <w:t xml:space="preserve">(1), 1109. https://doi.org/10.1186/s12913-021-07152-2 </w:t>
      </w:r>
    </w:p>
    <w:p w14:paraId="5FCE4A4A" w14:textId="77777777" w:rsidR="000F2DE2" w:rsidRPr="00386BAD" w:rsidRDefault="000F2DE2" w:rsidP="000F2DE2">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r w:rsidRPr="00386BAD">
        <w:rPr>
          <w:rFonts w:ascii="Times New Roman" w:eastAsia="Times New Roman" w:hAnsi="Times New Roman" w:cs="Times New Roman"/>
          <w:sz w:val="24"/>
          <w:szCs w:val="24"/>
          <w:lang w:val="en-US"/>
        </w:rPr>
        <w:t xml:space="preserve">A'aqoulah, A., Kuyini, A. B., &amp; Albalas, S. (2022). Exploring the gap between patients' expectations and perceptions of healthcare service quality. </w:t>
      </w:r>
      <w:r w:rsidRPr="00386BAD">
        <w:rPr>
          <w:rFonts w:ascii="Times New Roman" w:eastAsia="Times New Roman" w:hAnsi="Times New Roman" w:cs="Times New Roman"/>
          <w:i/>
          <w:iCs/>
          <w:sz w:val="24"/>
          <w:szCs w:val="24"/>
          <w:lang w:val="en-US"/>
        </w:rPr>
        <w:t>Patient Preference and Adherence, 16</w:t>
      </w:r>
      <w:r w:rsidRPr="00386BAD">
        <w:rPr>
          <w:rFonts w:ascii="Times New Roman" w:eastAsia="Times New Roman" w:hAnsi="Times New Roman" w:cs="Times New Roman"/>
          <w:sz w:val="24"/>
          <w:szCs w:val="24"/>
          <w:lang w:val="en-US"/>
        </w:rPr>
        <w:t xml:space="preserve">, 1295–1305. </w:t>
      </w:r>
      <w:hyperlink r:id="rId16" w:tgtFrame="_new" w:history="1">
        <w:r w:rsidRPr="00386BAD">
          <w:rPr>
            <w:rStyle w:val="Hyperlink"/>
            <w:rFonts w:ascii="Times New Roman" w:eastAsia="Times New Roman" w:hAnsi="Times New Roman" w:cs="Times New Roman"/>
            <w:sz w:val="24"/>
            <w:szCs w:val="24"/>
            <w:lang w:val="en-US"/>
          </w:rPr>
          <w:t>https://doi.org/10.2147/PPA.S360852</w:t>
        </w:r>
      </w:hyperlink>
      <w:r w:rsidRPr="00386BAD">
        <w:rPr>
          <w:rFonts w:ascii="Times New Roman" w:eastAsia="Times New Roman" w:hAnsi="Times New Roman" w:cs="Times New Roman"/>
          <w:sz w:val="24"/>
          <w:szCs w:val="24"/>
          <w:lang w:val="en-US"/>
        </w:rPr>
        <w:t xml:space="preserve"> </w:t>
      </w:r>
    </w:p>
    <w:p w14:paraId="0804ED41" w14:textId="77777777" w:rsidR="007D5530" w:rsidRPr="00386BAD" w:rsidRDefault="007D5530" w:rsidP="007D5530">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r w:rsidRPr="00386BAD">
        <w:rPr>
          <w:rFonts w:ascii="Times New Roman" w:eastAsia="Times New Roman" w:hAnsi="Times New Roman" w:cs="Times New Roman"/>
          <w:sz w:val="24"/>
          <w:szCs w:val="24"/>
          <w:lang w:val="en-US"/>
        </w:rPr>
        <w:t xml:space="preserve">Ahmed, R., Nasiri, F., &amp; Zayed, T. (2021). Two-stage predictive maintenance planning for hospital buildings: A multiple-objective optimization-based clustering approach. </w:t>
      </w:r>
      <w:r w:rsidRPr="00386BAD">
        <w:rPr>
          <w:rFonts w:ascii="Times New Roman" w:eastAsia="Times New Roman" w:hAnsi="Times New Roman" w:cs="Times New Roman"/>
          <w:i/>
          <w:iCs/>
          <w:sz w:val="24"/>
          <w:szCs w:val="24"/>
          <w:lang w:val="en-US"/>
        </w:rPr>
        <w:t>Journal of Performance of Constructed Facilities, 36</w:t>
      </w:r>
      <w:r w:rsidRPr="00386BAD">
        <w:rPr>
          <w:rFonts w:ascii="Times New Roman" w:eastAsia="Times New Roman" w:hAnsi="Times New Roman" w:cs="Times New Roman"/>
          <w:sz w:val="24"/>
          <w:szCs w:val="24"/>
          <w:lang w:val="en-US"/>
        </w:rPr>
        <w:t xml:space="preserve">(1), 04020099. </w:t>
      </w:r>
      <w:hyperlink r:id="rId17" w:history="1">
        <w:r w:rsidRPr="00386BAD">
          <w:rPr>
            <w:rStyle w:val="Hyperlink"/>
            <w:rFonts w:ascii="Times New Roman" w:eastAsia="Times New Roman" w:hAnsi="Times New Roman" w:cs="Times New Roman"/>
            <w:sz w:val="24"/>
            <w:szCs w:val="24"/>
            <w:lang w:val="en-US"/>
          </w:rPr>
          <w:t>https://doi.org/10.1061/(ASCE)CF.1943-5509.0001691</w:t>
        </w:r>
      </w:hyperlink>
    </w:p>
    <w:p w14:paraId="400E7E1A" w14:textId="77777777" w:rsidR="007D5530" w:rsidRDefault="006F1352" w:rsidP="005B71EB">
      <w:pPr>
        <w:spacing w:before="100" w:beforeAutospacing="1" w:after="100" w:afterAutospacing="1" w:line="240" w:lineRule="auto"/>
        <w:ind w:firstLine="720"/>
        <w:rPr>
          <w:rFonts w:ascii="Times New Roman" w:eastAsia="Times New Roman" w:hAnsi="Times New Roman" w:cs="Times New Roman"/>
          <w:color w:val="0000FF"/>
          <w:sz w:val="24"/>
          <w:szCs w:val="24"/>
          <w:u w:val="single"/>
          <w:rtl/>
          <w:lang w:val="en-US"/>
        </w:rPr>
      </w:pPr>
      <w:r w:rsidRPr="00386BAD">
        <w:rPr>
          <w:rFonts w:ascii="Times New Roman" w:eastAsia="Times New Roman" w:hAnsi="Times New Roman" w:cs="Times New Roman"/>
          <w:sz w:val="24"/>
          <w:szCs w:val="24"/>
          <w:lang w:val="en-US"/>
        </w:rPr>
        <w:t xml:space="preserve">Boppana, V. R. (2023). Data analytics for predictive maintenance in healthcare equipment. </w:t>
      </w:r>
      <w:r w:rsidRPr="00386BAD">
        <w:rPr>
          <w:rFonts w:ascii="Times New Roman" w:eastAsia="Times New Roman" w:hAnsi="Times New Roman" w:cs="Times New Roman"/>
          <w:i/>
          <w:iCs/>
          <w:sz w:val="24"/>
          <w:szCs w:val="24"/>
          <w:lang w:val="en-US"/>
        </w:rPr>
        <w:t xml:space="preserve">International Journal of Business &amp; Management Science, </w:t>
      </w:r>
      <w:r w:rsidR="005B71EB" w:rsidRPr="00386BAD">
        <w:rPr>
          <w:rFonts w:ascii="Times New Roman" w:eastAsia="Times New Roman" w:hAnsi="Times New Roman" w:cs="Times New Roman"/>
          <w:i/>
          <w:iCs/>
          <w:sz w:val="24"/>
          <w:szCs w:val="24"/>
          <w:lang w:val="en-US"/>
        </w:rPr>
        <w:t>10</w:t>
      </w:r>
      <w:r w:rsidRPr="00386BAD">
        <w:rPr>
          <w:rFonts w:ascii="Times New Roman" w:eastAsia="Times New Roman" w:hAnsi="Times New Roman" w:cs="Times New Roman"/>
          <w:sz w:val="24"/>
          <w:szCs w:val="24"/>
          <w:lang w:val="en-US"/>
        </w:rPr>
        <w:t>(</w:t>
      </w:r>
      <w:r w:rsidR="005B71EB" w:rsidRPr="00386BAD">
        <w:rPr>
          <w:rFonts w:ascii="Times New Roman" w:eastAsia="Times New Roman" w:hAnsi="Times New Roman" w:cs="Times New Roman"/>
          <w:sz w:val="24"/>
          <w:szCs w:val="24"/>
          <w:lang w:val="en-US"/>
        </w:rPr>
        <w:t>1</w:t>
      </w:r>
      <w:r w:rsidRPr="00386BAD">
        <w:rPr>
          <w:rFonts w:ascii="Times New Roman" w:eastAsia="Times New Roman" w:hAnsi="Times New Roman" w:cs="Times New Roman"/>
          <w:sz w:val="24"/>
          <w:szCs w:val="24"/>
          <w:lang w:val="en-US"/>
        </w:rPr>
        <w:t>)</w:t>
      </w:r>
      <w:r w:rsidRPr="00386BAD">
        <w:rPr>
          <w:rFonts w:ascii="Times New Roman" w:eastAsia="Times New Roman" w:hAnsi="Times New Roman" w:cs="Times New Roman"/>
          <w:sz w:val="24"/>
          <w:szCs w:val="24"/>
          <w:rtl/>
          <w:lang w:val="en-US"/>
        </w:rPr>
        <w:t xml:space="preserve">. </w:t>
      </w:r>
      <w:hyperlink r:id="rId18" w:history="1">
        <w:r w:rsidRPr="00386BAD">
          <w:rPr>
            <w:rFonts w:ascii="Times New Roman" w:eastAsia="Times New Roman" w:hAnsi="Times New Roman" w:cs="Times New Roman"/>
            <w:color w:val="0000FF"/>
            <w:sz w:val="24"/>
            <w:szCs w:val="24"/>
            <w:u w:val="single"/>
            <w:lang w:val="en-US"/>
          </w:rPr>
          <w:t>https://doi.org/10.53555/eijbms.v10i1.176</w:t>
        </w:r>
      </w:hyperlink>
    </w:p>
    <w:p w14:paraId="3025989A" w14:textId="4C6CFFDB" w:rsidR="00C11CC1" w:rsidRPr="00386BAD" w:rsidRDefault="00C11CC1" w:rsidP="00C11CC1">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r w:rsidRPr="00C11CC1">
        <w:rPr>
          <w:rFonts w:ascii="Times New Roman" w:eastAsia="Times New Roman" w:hAnsi="Times New Roman" w:cs="Times New Roman"/>
          <w:sz w:val="24"/>
          <w:szCs w:val="24"/>
          <w:lang w:val="en-US"/>
        </w:rPr>
        <w:t xml:space="preserve">Çoban, S., Gökalp, M. O., Gökalp, E., Eren, P. E., &amp; Koçyiğit, A. (2018). </w:t>
      </w:r>
      <w:r w:rsidRPr="00C11CC1">
        <w:rPr>
          <w:rFonts w:ascii="Times New Roman" w:eastAsia="Times New Roman" w:hAnsi="Times New Roman" w:cs="Times New Roman"/>
          <w:i/>
          <w:iCs/>
          <w:sz w:val="24"/>
          <w:szCs w:val="24"/>
          <w:lang w:val="en-US"/>
        </w:rPr>
        <w:t>Predictive maintenance in healthcare services with big data technologies</w:t>
      </w:r>
      <w:r w:rsidRPr="00C11CC1">
        <w:rPr>
          <w:rFonts w:ascii="Times New Roman" w:eastAsia="Times New Roman" w:hAnsi="Times New Roman" w:cs="Times New Roman"/>
          <w:sz w:val="24"/>
          <w:szCs w:val="24"/>
          <w:lang w:val="en-US"/>
        </w:rPr>
        <w:t xml:space="preserve">. In </w:t>
      </w:r>
      <w:r w:rsidRPr="00C11CC1">
        <w:rPr>
          <w:rFonts w:ascii="Times New Roman" w:eastAsia="Times New Roman" w:hAnsi="Times New Roman" w:cs="Times New Roman"/>
          <w:b/>
          <w:bCs/>
          <w:sz w:val="24"/>
          <w:szCs w:val="24"/>
          <w:lang w:val="en-US"/>
        </w:rPr>
        <w:t>2018 IEEE 11th Conference on Service-Oriented Computing and Applications (SOCA)</w:t>
      </w:r>
      <w:r w:rsidRPr="00C11CC1">
        <w:rPr>
          <w:rFonts w:ascii="Times New Roman" w:eastAsia="Times New Roman" w:hAnsi="Times New Roman" w:cs="Times New Roman"/>
          <w:sz w:val="24"/>
          <w:szCs w:val="24"/>
          <w:lang w:val="en-US"/>
        </w:rPr>
        <w:t xml:space="preserve"> (pp. 43–49). IEEE. https://doi.org/10.1109/SOCA.2018.00021</w:t>
      </w:r>
    </w:p>
    <w:p w14:paraId="07087AB9"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Manchadi, O., Ben-Bouazza, F.-E., &amp; Jioudi, B. (2023, June 19). Predictive maintenance in healthcare system: A survey. </w:t>
      </w:r>
      <w:r w:rsidRPr="00386BAD">
        <w:rPr>
          <w:rFonts w:ascii="Times New Roman" w:eastAsia="Times New Roman" w:hAnsi="Times New Roman" w:cs="Times New Roman"/>
          <w:i/>
          <w:iCs/>
          <w:sz w:val="24"/>
          <w:szCs w:val="24"/>
          <w:lang w:val="en-US"/>
        </w:rPr>
        <w:t>IEEE Access, 11</w:t>
      </w:r>
      <w:r w:rsidRPr="00386BAD">
        <w:rPr>
          <w:rFonts w:ascii="Times New Roman" w:eastAsia="Times New Roman" w:hAnsi="Times New Roman" w:cs="Times New Roman"/>
          <w:sz w:val="24"/>
          <w:szCs w:val="24"/>
          <w:rtl/>
          <w:lang w:val="en-US"/>
        </w:rPr>
        <w:t xml:space="preserve">. </w:t>
      </w:r>
      <w:hyperlink r:id="rId19" w:history="1">
        <w:r w:rsidRPr="00386BAD">
          <w:rPr>
            <w:rFonts w:ascii="Times New Roman" w:eastAsia="Times New Roman" w:hAnsi="Times New Roman" w:cs="Times New Roman"/>
            <w:color w:val="0000FF"/>
            <w:sz w:val="24"/>
            <w:szCs w:val="24"/>
            <w:u w:val="single"/>
            <w:lang w:val="en-US"/>
          </w:rPr>
          <w:t>https://doi.org/10.1109/ACCESS.2023.3287490</w:t>
        </w:r>
      </w:hyperlink>
    </w:p>
    <w:p w14:paraId="6B58C56D"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Zamzam, A. H., Al-Ani, A. K. I., Abdul Wahab, A. K., Lai, K. W., Satapathy, S. C., Khalil, A., Azizan, M. M., &amp; Hasikin, K. (2021). Prioritisation assessment and robust predictive system for medical equipment: A comprehensive strategic maintenance management. </w:t>
      </w:r>
      <w:r w:rsidRPr="00386BAD">
        <w:rPr>
          <w:rFonts w:ascii="Times New Roman" w:eastAsia="Times New Roman" w:hAnsi="Times New Roman" w:cs="Times New Roman"/>
          <w:i/>
          <w:iCs/>
          <w:sz w:val="24"/>
          <w:szCs w:val="24"/>
          <w:lang w:val="en-US"/>
        </w:rPr>
        <w:t>Frontiers in Public Health, 9</w:t>
      </w:r>
      <w:r w:rsidRPr="00386BAD">
        <w:rPr>
          <w:rFonts w:ascii="Times New Roman" w:eastAsia="Times New Roman" w:hAnsi="Times New Roman" w:cs="Times New Roman"/>
          <w:sz w:val="24"/>
          <w:szCs w:val="24"/>
          <w:lang w:val="en-US"/>
        </w:rPr>
        <w:t xml:space="preserve">, Article 782203. </w:t>
      </w:r>
      <w:hyperlink r:id="rId20" w:history="1">
        <w:r w:rsidRPr="00386BAD">
          <w:rPr>
            <w:rFonts w:ascii="Times New Roman" w:eastAsia="Times New Roman" w:hAnsi="Times New Roman" w:cs="Times New Roman"/>
            <w:color w:val="0000FF"/>
            <w:sz w:val="24"/>
            <w:szCs w:val="24"/>
            <w:u w:val="single"/>
            <w:lang w:val="en-US"/>
          </w:rPr>
          <w:t>https://doi.org/10.3389/fpubh.2021.782203</w:t>
        </w:r>
      </w:hyperlink>
    </w:p>
    <w:p w14:paraId="479AC59B"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Shamayleh, A., Awad, M., &amp; Farhat, J. (2020). IoT based predictive maintenance management of medical equipment systems-level quality improvement. </w:t>
      </w:r>
      <w:r w:rsidRPr="00386BAD">
        <w:rPr>
          <w:rFonts w:ascii="Times New Roman" w:eastAsia="Times New Roman" w:hAnsi="Times New Roman" w:cs="Times New Roman"/>
          <w:i/>
          <w:iCs/>
          <w:sz w:val="24"/>
          <w:szCs w:val="24"/>
          <w:lang w:val="en-US"/>
        </w:rPr>
        <w:t>Journal of Medical Systems, 44</w:t>
      </w:r>
      <w:r w:rsidRPr="00386BAD">
        <w:rPr>
          <w:rFonts w:ascii="Times New Roman" w:eastAsia="Times New Roman" w:hAnsi="Times New Roman" w:cs="Times New Roman"/>
          <w:sz w:val="24"/>
          <w:szCs w:val="24"/>
          <w:lang w:val="en-US"/>
        </w:rPr>
        <w:t xml:space="preserve">(1), 72. </w:t>
      </w:r>
      <w:hyperlink r:id="rId21" w:history="1">
        <w:r w:rsidRPr="00386BAD">
          <w:rPr>
            <w:rFonts w:ascii="Times New Roman" w:eastAsia="Times New Roman" w:hAnsi="Times New Roman" w:cs="Times New Roman"/>
            <w:color w:val="0000FF"/>
            <w:sz w:val="24"/>
            <w:szCs w:val="24"/>
            <w:u w:val="single"/>
            <w:lang w:val="en-US"/>
          </w:rPr>
          <w:t>https://doi.org/10.1007/s10916-020-1517-1</w:t>
        </w:r>
      </w:hyperlink>
    </w:p>
    <w:p w14:paraId="179BB170"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Çoban, S., Gökalp, M. O., Gökalp, E., Eren, P. E., &amp; Koçyiğit, A. (2018). Predictive maintenance in healthcare services with big data technologies. In </w:t>
      </w:r>
      <w:r w:rsidRPr="00386BAD">
        <w:rPr>
          <w:rFonts w:ascii="Times New Roman" w:eastAsia="Times New Roman" w:hAnsi="Times New Roman" w:cs="Times New Roman"/>
          <w:i/>
          <w:iCs/>
          <w:sz w:val="24"/>
          <w:szCs w:val="24"/>
          <w:lang w:val="en-US"/>
        </w:rPr>
        <w:t>2018 IEEE 11th Conference on Service-Oriented Computing and Applications (SOCA)</w:t>
      </w:r>
      <w:r w:rsidRPr="00386BAD">
        <w:rPr>
          <w:rFonts w:ascii="Times New Roman" w:eastAsia="Times New Roman" w:hAnsi="Times New Roman" w:cs="Times New Roman"/>
          <w:sz w:val="24"/>
          <w:szCs w:val="24"/>
          <w:lang w:val="en-US"/>
        </w:rPr>
        <w:t xml:space="preserve"> (pp. 69–76). IEEE. </w:t>
      </w:r>
      <w:hyperlink r:id="rId22" w:history="1">
        <w:r w:rsidRPr="00386BAD">
          <w:rPr>
            <w:rFonts w:ascii="Times New Roman" w:eastAsia="Times New Roman" w:hAnsi="Times New Roman" w:cs="Times New Roman"/>
            <w:color w:val="0000FF"/>
            <w:sz w:val="24"/>
            <w:szCs w:val="24"/>
            <w:u w:val="single"/>
            <w:lang w:val="en-US"/>
          </w:rPr>
          <w:t>https://doi.org/10.1109/SOCA.2018.00021</w:t>
        </w:r>
      </w:hyperlink>
    </w:p>
    <w:p w14:paraId="27505233" w14:textId="77777777" w:rsidR="00617ACF" w:rsidRDefault="006F1352" w:rsidP="007D5530">
      <w:pPr>
        <w:spacing w:before="100" w:beforeAutospacing="1" w:after="100" w:afterAutospacing="1" w:line="240" w:lineRule="auto"/>
        <w:ind w:firstLine="720"/>
        <w:rPr>
          <w:rFonts w:ascii="Times New Roman" w:eastAsia="Times New Roman" w:hAnsi="Times New Roman" w:cs="Times New Roman"/>
          <w:color w:val="0000FF"/>
          <w:sz w:val="24"/>
          <w:szCs w:val="24"/>
          <w:u w:val="single"/>
          <w:lang w:val="en-US"/>
        </w:rPr>
      </w:pPr>
      <w:r w:rsidRPr="00386BAD">
        <w:rPr>
          <w:rFonts w:ascii="Times New Roman" w:eastAsia="Times New Roman" w:hAnsi="Times New Roman" w:cs="Times New Roman"/>
          <w:sz w:val="24"/>
          <w:szCs w:val="24"/>
          <w:lang w:val="en-US"/>
        </w:rPr>
        <w:t xml:space="preserve">Sezdi, M. (2016). Two different maintenance strategies in the hospital environment: Preventive maintenance for older technology devices and predictive maintenance for newer high-tech devices. </w:t>
      </w:r>
      <w:r w:rsidRPr="00386BAD">
        <w:rPr>
          <w:rFonts w:ascii="Times New Roman" w:eastAsia="Times New Roman" w:hAnsi="Times New Roman" w:cs="Times New Roman"/>
          <w:i/>
          <w:iCs/>
          <w:sz w:val="24"/>
          <w:szCs w:val="24"/>
          <w:lang w:val="en-US"/>
        </w:rPr>
        <w:t>Journal of Healthcare Enginee</w:t>
      </w:r>
      <w:r w:rsidRPr="00386BAD">
        <w:rPr>
          <w:rFonts w:ascii="Times New Roman" w:eastAsia="Times New Roman" w:hAnsi="Times New Roman" w:cs="Times New Roman"/>
          <w:i/>
          <w:iCs/>
          <w:sz w:val="24"/>
          <w:szCs w:val="24"/>
          <w:lang w:val="en-US" w:bidi="ar-AE"/>
        </w:rPr>
        <w:t>ring, 4 (11).</w:t>
      </w:r>
      <w:r w:rsidRPr="00386BAD">
        <w:rPr>
          <w:rFonts w:ascii="Times New Roman" w:eastAsia="Times New Roman" w:hAnsi="Times New Roman" w:cs="Times New Roman"/>
          <w:sz w:val="24"/>
          <w:szCs w:val="24"/>
          <w:lang w:val="en-US"/>
        </w:rPr>
        <w:t xml:space="preserve"> </w:t>
      </w:r>
      <w:hyperlink r:id="rId23" w:history="1">
        <w:r w:rsidRPr="00386BAD">
          <w:rPr>
            <w:rFonts w:ascii="Times New Roman" w:eastAsia="Times New Roman" w:hAnsi="Times New Roman" w:cs="Times New Roman"/>
            <w:color w:val="0000FF"/>
            <w:sz w:val="24"/>
            <w:szCs w:val="24"/>
            <w:u w:val="single"/>
            <w:lang w:val="en-US"/>
          </w:rPr>
          <w:t>https://doi.org/10.1155/2016/8671820</w:t>
        </w:r>
      </w:hyperlink>
    </w:p>
    <w:p w14:paraId="4AF2DF44" w14:textId="61C4F6A5" w:rsidR="006F1352" w:rsidRPr="00617ACF" w:rsidRDefault="00617ACF" w:rsidP="00617ACF">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r w:rsidRPr="00617ACF">
        <w:rPr>
          <w:rFonts w:ascii="Times New Roman" w:eastAsia="Times New Roman" w:hAnsi="Times New Roman" w:cs="Times New Roman"/>
          <w:sz w:val="24"/>
          <w:szCs w:val="24"/>
        </w:rPr>
        <w:lastRenderedPageBreak/>
        <w:t xml:space="preserve">Maktoubian, J., &amp; Ansari, K. (2019). An IoT architecture for preventive maintenance of medical devices in healthcare organizations. </w:t>
      </w:r>
      <w:r w:rsidRPr="00617ACF">
        <w:rPr>
          <w:rFonts w:ascii="Times New Roman" w:eastAsia="Times New Roman" w:hAnsi="Times New Roman" w:cs="Times New Roman"/>
          <w:i/>
          <w:iCs/>
          <w:sz w:val="24"/>
          <w:szCs w:val="24"/>
        </w:rPr>
        <w:t>Health and Technology, 9</w:t>
      </w:r>
      <w:r w:rsidRPr="00617ACF">
        <w:rPr>
          <w:rFonts w:ascii="Times New Roman" w:eastAsia="Times New Roman" w:hAnsi="Times New Roman" w:cs="Times New Roman"/>
          <w:sz w:val="24"/>
          <w:szCs w:val="24"/>
        </w:rPr>
        <w:t>(2), 233–243. https://doi.org/10.1007/s12553-018-0280-4</w:t>
      </w:r>
      <w:r w:rsidR="006F1352" w:rsidRPr="00617ACF">
        <w:rPr>
          <w:rFonts w:ascii="Times New Roman" w:eastAsia="Times New Roman" w:hAnsi="Times New Roman" w:cs="Times New Roman"/>
          <w:sz w:val="24"/>
          <w:szCs w:val="24"/>
          <w:lang w:val="en-US"/>
        </w:rPr>
        <w:br/>
      </w:r>
    </w:p>
    <w:p w14:paraId="626C1BC7"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color w:val="0000FF"/>
          <w:sz w:val="24"/>
          <w:szCs w:val="24"/>
          <w:u w:val="single"/>
          <w:rtl/>
          <w:lang w:val="en-US"/>
        </w:rPr>
      </w:pPr>
      <w:r w:rsidRPr="00386BAD">
        <w:rPr>
          <w:rFonts w:ascii="Times New Roman" w:eastAsia="Times New Roman" w:hAnsi="Times New Roman" w:cs="Times New Roman"/>
          <w:sz w:val="24"/>
          <w:szCs w:val="24"/>
          <w:lang w:val="en-US"/>
        </w:rPr>
        <w:t xml:space="preserve">Mahfoud, H., El Barkany, A., &amp; El Biyaali, A. (2016). Preventive maintenance optimization in healthcare domain: Status of research and perspective. </w:t>
      </w:r>
      <w:r w:rsidRPr="00386BAD">
        <w:rPr>
          <w:rFonts w:ascii="Times New Roman" w:eastAsia="Times New Roman" w:hAnsi="Times New Roman" w:cs="Times New Roman"/>
          <w:i/>
          <w:iCs/>
          <w:sz w:val="24"/>
          <w:szCs w:val="24"/>
          <w:lang w:val="en-US"/>
        </w:rPr>
        <w:t>Journal of Quality and Reliability Engineering</w:t>
      </w:r>
      <w:r w:rsidRPr="00386BAD">
        <w:rPr>
          <w:rFonts w:ascii="Times New Roman" w:eastAsia="Times New Roman" w:hAnsi="Times New Roman" w:cs="Times New Roman"/>
          <w:sz w:val="24"/>
          <w:szCs w:val="24"/>
          <w:lang w:val="en-US"/>
        </w:rPr>
        <w:t xml:space="preserve">, 2016, Article ID 5314312. </w:t>
      </w:r>
      <w:hyperlink r:id="rId24" w:history="1">
        <w:r w:rsidRPr="00386BAD">
          <w:rPr>
            <w:rFonts w:ascii="Times New Roman" w:eastAsia="Times New Roman" w:hAnsi="Times New Roman" w:cs="Times New Roman"/>
            <w:color w:val="0000FF"/>
            <w:sz w:val="24"/>
            <w:szCs w:val="24"/>
            <w:u w:val="single"/>
            <w:lang w:val="en-US"/>
          </w:rPr>
          <w:t>https://doi.org/10.1155/2016/5314312</w:t>
        </w:r>
      </w:hyperlink>
    </w:p>
    <w:p w14:paraId="68728698" w14:textId="77777777" w:rsidR="00CA320E" w:rsidRPr="00386BAD" w:rsidRDefault="00CA320E" w:rsidP="00CA320E">
      <w:pPr>
        <w:spacing w:before="100" w:beforeAutospacing="1" w:after="100" w:afterAutospacing="1" w:line="240" w:lineRule="auto"/>
        <w:ind w:firstLine="720"/>
        <w:rPr>
          <w:rFonts w:ascii="Times New Roman" w:eastAsia="Times New Roman" w:hAnsi="Times New Roman" w:cs="Times New Roman"/>
          <w:sz w:val="24"/>
          <w:szCs w:val="24"/>
          <w:rtl/>
          <w:lang w:val="en-US" w:bidi="ar-AE"/>
        </w:rPr>
      </w:pPr>
      <w:r w:rsidRPr="00386BAD">
        <w:rPr>
          <w:rFonts w:ascii="Times New Roman" w:eastAsia="Times New Roman" w:hAnsi="Times New Roman" w:cs="Times New Roman"/>
          <w:sz w:val="24"/>
          <w:szCs w:val="24"/>
          <w:lang w:val="en-US"/>
        </w:rPr>
        <w:t xml:space="preserve">Nunnally, J. C., &amp; Bernstein, I. H. (1994). </w:t>
      </w:r>
      <w:r w:rsidRPr="00386BAD">
        <w:rPr>
          <w:rFonts w:ascii="Times New Roman" w:eastAsia="Times New Roman" w:hAnsi="Times New Roman" w:cs="Times New Roman"/>
          <w:i/>
          <w:iCs/>
          <w:sz w:val="24"/>
          <w:szCs w:val="24"/>
          <w:lang w:val="en-US"/>
        </w:rPr>
        <w:t>Psychometric theory</w:t>
      </w:r>
      <w:r w:rsidRPr="00386BAD">
        <w:rPr>
          <w:rFonts w:ascii="Times New Roman" w:eastAsia="Times New Roman" w:hAnsi="Times New Roman" w:cs="Times New Roman"/>
          <w:sz w:val="24"/>
          <w:szCs w:val="24"/>
          <w:lang w:val="en-US"/>
        </w:rPr>
        <w:t xml:space="preserve"> (3rd ed.). McGraw-Hill.</w:t>
      </w:r>
    </w:p>
    <w:p w14:paraId="0CA2653D" w14:textId="77777777" w:rsidR="006F1352" w:rsidRPr="00386BAD" w:rsidRDefault="006F1352" w:rsidP="007D5530">
      <w:pPr>
        <w:spacing w:before="100" w:beforeAutospacing="1" w:after="100" w:afterAutospacing="1" w:line="240" w:lineRule="auto"/>
        <w:ind w:firstLine="720"/>
        <w:rPr>
          <w:rFonts w:ascii="Times New Roman" w:eastAsia="Calibri" w:hAnsi="Times New Roman" w:cs="Times New Roman"/>
          <w:rtl/>
        </w:rPr>
      </w:pPr>
      <w:r w:rsidRPr="00386BAD">
        <w:rPr>
          <w:rFonts w:ascii="Times New Roman" w:eastAsia="Calibri" w:hAnsi="Times New Roman" w:cs="Times New Roman"/>
        </w:rPr>
        <w:t xml:space="preserve">Elborombaly, H. H. (2016). </w:t>
      </w:r>
      <w:r w:rsidRPr="00386BAD">
        <w:rPr>
          <w:rFonts w:ascii="Times New Roman" w:eastAsia="Calibri" w:hAnsi="Times New Roman" w:cs="Times New Roman"/>
          <w:i/>
          <w:iCs/>
        </w:rPr>
        <w:t>Activating the role of integrated maintenance of hospitals in Arab countries</w:t>
      </w:r>
      <w:r w:rsidRPr="00386BAD">
        <w:rPr>
          <w:rFonts w:ascii="Times New Roman" w:eastAsia="Calibri" w:hAnsi="Times New Roman" w:cs="Times New Roman"/>
        </w:rPr>
        <w:t xml:space="preserve"> [Conference paper]. 18th International Conference for Hospital Engineering, Dubai, UAE. </w:t>
      </w:r>
    </w:p>
    <w:p w14:paraId="4D129DD7" w14:textId="77777777" w:rsidR="000F2DE2" w:rsidRPr="00386BAD" w:rsidRDefault="000F2DE2" w:rsidP="007D5530">
      <w:pPr>
        <w:spacing w:before="100" w:beforeAutospacing="1" w:after="100" w:afterAutospacing="1" w:line="240" w:lineRule="auto"/>
        <w:ind w:firstLine="720"/>
        <w:rPr>
          <w:rFonts w:ascii="Times New Roman" w:eastAsia="Times New Roman" w:hAnsi="Times New Roman" w:cs="Times New Roman"/>
          <w:i/>
          <w:iCs/>
          <w:sz w:val="24"/>
          <w:szCs w:val="24"/>
          <w:rtl/>
          <w:lang w:val="en-US"/>
        </w:rPr>
      </w:pPr>
    </w:p>
    <w:p w14:paraId="5E3E2249" w14:textId="77777777" w:rsidR="007D5530" w:rsidRPr="00386BAD" w:rsidRDefault="007D5530" w:rsidP="00C11CC1">
      <w:pPr>
        <w:spacing w:before="100" w:beforeAutospacing="1" w:after="100" w:afterAutospacing="1" w:line="240" w:lineRule="auto"/>
        <w:rPr>
          <w:rFonts w:ascii="Times New Roman" w:eastAsia="Times New Roman" w:hAnsi="Times New Roman" w:cs="Times New Roman"/>
          <w:b/>
          <w:bCs/>
          <w:sz w:val="28"/>
          <w:szCs w:val="28"/>
          <w:rtl/>
          <w:lang w:val="en-US" w:bidi="ar-JO"/>
        </w:rPr>
      </w:pPr>
    </w:p>
    <w:p w14:paraId="10B63AEA" w14:textId="77777777" w:rsidR="0029575D" w:rsidRPr="00386BAD" w:rsidRDefault="0029575D" w:rsidP="0029575D">
      <w:pPr>
        <w:bidi/>
        <w:spacing w:before="100" w:beforeAutospacing="1" w:after="100" w:afterAutospacing="1" w:line="240" w:lineRule="auto"/>
        <w:rPr>
          <w:rFonts w:ascii="Times New Roman" w:eastAsia="Times New Roman" w:hAnsi="Times New Roman" w:cs="Times New Roman"/>
          <w:b/>
          <w:bCs/>
          <w:sz w:val="28"/>
          <w:szCs w:val="28"/>
          <w:rtl/>
          <w:lang w:val="en-US"/>
        </w:rPr>
      </w:pPr>
    </w:p>
    <w:p w14:paraId="39FEE82B" w14:textId="77777777" w:rsidR="006F1352" w:rsidRPr="00386BAD" w:rsidRDefault="006F1352" w:rsidP="007A6619">
      <w:pPr>
        <w:pageBreakBefore/>
        <w:bidi/>
        <w:spacing w:before="100" w:beforeAutospacing="1" w:after="100" w:afterAutospacing="1" w:line="240" w:lineRule="auto"/>
        <w:rPr>
          <w:rFonts w:ascii="Times New Roman" w:eastAsia="Times New Roman" w:hAnsi="Times New Roman" w:cs="Times New Roman"/>
          <w:b/>
          <w:bCs/>
          <w:sz w:val="28"/>
          <w:szCs w:val="28"/>
          <w:lang w:val="en-US"/>
        </w:rPr>
      </w:pPr>
      <w:r w:rsidRPr="00386BAD">
        <w:rPr>
          <w:rFonts w:ascii="Times New Roman" w:eastAsia="Times New Roman" w:hAnsi="Times New Roman" w:cs="Times New Roman"/>
          <w:b/>
          <w:bCs/>
          <w:sz w:val="28"/>
          <w:szCs w:val="28"/>
          <w:rtl/>
          <w:lang w:val="en-US"/>
        </w:rPr>
        <w:lastRenderedPageBreak/>
        <w:t>المراجع العربية</w:t>
      </w:r>
    </w:p>
    <w:p w14:paraId="031D8634" w14:textId="77777777" w:rsidR="00A11FD4" w:rsidRPr="00386BAD"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البزايعة، محمد</w:t>
      </w:r>
      <w:r w:rsidR="005B71EB" w:rsidRPr="00386BAD">
        <w:rPr>
          <w:rFonts w:ascii="Traditional Arabic" w:eastAsia="Times New Roman" w:hAnsi="Traditional Arabic" w:cs="Traditional Arabic"/>
          <w:sz w:val="28"/>
          <w:szCs w:val="28"/>
          <w:rtl/>
          <w:lang w:val="en-US"/>
        </w:rPr>
        <w:t xml:space="preserve">. (2024). أثر الصيانة </w:t>
      </w:r>
      <w:r w:rsidR="006F1352" w:rsidRPr="00386BAD">
        <w:rPr>
          <w:rFonts w:ascii="Traditional Arabic" w:eastAsia="Times New Roman" w:hAnsi="Traditional Arabic" w:cs="Traditional Arabic"/>
          <w:sz w:val="28"/>
          <w:szCs w:val="28"/>
          <w:rtl/>
          <w:lang w:val="en-US"/>
        </w:rPr>
        <w:t>الوقائية على تقليل الأعطال في المرافق العامة</w:t>
      </w:r>
      <w:r w:rsidR="006F1352" w:rsidRPr="00386BAD">
        <w:rPr>
          <w:rFonts w:ascii="Traditional Arabic" w:eastAsia="Times New Roman" w:hAnsi="Traditional Arabic" w:cs="Traditional Arabic"/>
          <w:sz w:val="28"/>
          <w:szCs w:val="28"/>
          <w:lang w:val="en-US"/>
        </w:rPr>
        <w:t xml:space="preserve">. </w:t>
      </w:r>
      <w:r w:rsidR="006F1352" w:rsidRPr="00386BAD">
        <w:rPr>
          <w:rFonts w:ascii="Traditional Arabic" w:eastAsia="Times New Roman" w:hAnsi="Traditional Arabic" w:cs="Traditional Arabic"/>
          <w:i/>
          <w:iCs/>
          <w:sz w:val="28"/>
          <w:szCs w:val="28"/>
          <w:rtl/>
          <w:lang w:val="en-US"/>
        </w:rPr>
        <w:t>مجلة المجتمع العربي لنشر الدراسات العلمية، 74</w:t>
      </w:r>
      <w:r w:rsidR="007D5530" w:rsidRPr="00386BAD">
        <w:rPr>
          <w:rFonts w:ascii="Traditional Arabic" w:eastAsia="Times New Roman" w:hAnsi="Traditional Arabic" w:cs="Traditional Arabic"/>
          <w:sz w:val="28"/>
          <w:szCs w:val="28"/>
          <w:rtl/>
          <w:lang w:val="en-US"/>
        </w:rPr>
        <w:t>(1)، 45–60.</w:t>
      </w:r>
    </w:p>
    <w:p w14:paraId="1EB21E6F" w14:textId="77777777" w:rsidR="005B71EB" w:rsidRPr="00386BAD"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 xml:space="preserve">عبد المجيد، وليد. (2023). تأثير </w:t>
      </w:r>
      <w:r w:rsidR="006F1352" w:rsidRPr="00386BAD">
        <w:rPr>
          <w:rFonts w:ascii="Traditional Arabic" w:eastAsia="Times New Roman" w:hAnsi="Traditional Arabic" w:cs="Traditional Arabic"/>
          <w:sz w:val="28"/>
          <w:szCs w:val="28"/>
          <w:rtl/>
          <w:lang w:val="en-US"/>
        </w:rPr>
        <w:t>العلاقة بين ركائز الصيانة الإنتاجية الشاملة وكفاءة المعدات الكلية على المزيج التسويقي: بالتطبيق على شركة المحطات المائية لإنتاج الكهرباء</w:t>
      </w:r>
      <w:r w:rsidR="006F1352" w:rsidRPr="00386BAD">
        <w:rPr>
          <w:rFonts w:ascii="Traditional Arabic" w:eastAsia="Times New Roman" w:hAnsi="Traditional Arabic" w:cs="Traditional Arabic"/>
          <w:sz w:val="28"/>
          <w:szCs w:val="28"/>
          <w:lang w:val="en-US"/>
        </w:rPr>
        <w:t xml:space="preserve">. </w:t>
      </w:r>
      <w:r w:rsidR="006F1352" w:rsidRPr="00386BAD">
        <w:rPr>
          <w:rFonts w:ascii="Traditional Arabic" w:eastAsia="Times New Roman" w:hAnsi="Traditional Arabic" w:cs="Traditional Arabic"/>
          <w:i/>
          <w:iCs/>
          <w:sz w:val="28"/>
          <w:szCs w:val="28"/>
          <w:rtl/>
          <w:lang w:val="en-US"/>
        </w:rPr>
        <w:t>مجلة التجارة والتمويل، 43</w:t>
      </w:r>
      <w:r w:rsidR="006F1352" w:rsidRPr="00386BAD">
        <w:rPr>
          <w:rFonts w:ascii="Traditional Arabic" w:eastAsia="Times New Roman" w:hAnsi="Traditional Arabic" w:cs="Traditional Arabic"/>
          <w:sz w:val="28"/>
          <w:szCs w:val="28"/>
          <w:lang w:val="en-US"/>
        </w:rPr>
        <w:t>(4)</w:t>
      </w:r>
      <w:r w:rsidR="006F1352" w:rsidRPr="00386BAD">
        <w:rPr>
          <w:rFonts w:ascii="Traditional Arabic" w:eastAsia="Times New Roman" w:hAnsi="Traditional Arabic" w:cs="Traditional Arabic"/>
          <w:sz w:val="28"/>
          <w:szCs w:val="28"/>
          <w:rtl/>
          <w:lang w:val="en-US"/>
        </w:rPr>
        <w:t xml:space="preserve">، </w:t>
      </w:r>
      <w:r w:rsidR="007D5530" w:rsidRPr="00386BAD">
        <w:rPr>
          <w:rFonts w:ascii="Traditional Arabic" w:eastAsia="Times New Roman" w:hAnsi="Traditional Arabic" w:cs="Traditional Arabic"/>
          <w:sz w:val="28"/>
          <w:szCs w:val="28"/>
          <w:rtl/>
          <w:lang w:val="en-US"/>
        </w:rPr>
        <w:t xml:space="preserve">493–572. </w:t>
      </w:r>
      <w:r w:rsidR="007D5530" w:rsidRPr="00386BAD">
        <w:rPr>
          <w:rFonts w:ascii="Traditional Arabic" w:eastAsia="Times New Roman" w:hAnsi="Traditional Arabic" w:cs="Traditional Arabic"/>
          <w:sz w:val="28"/>
          <w:szCs w:val="28"/>
          <w:lang w:val="en-US"/>
        </w:rPr>
        <w:t>https://doi.org/10.21608/caf.2023.323008</w:t>
      </w:r>
    </w:p>
    <w:p w14:paraId="32463BE1" w14:textId="77777777" w:rsidR="006F1352" w:rsidRPr="00386BAD" w:rsidRDefault="006F1352" w:rsidP="007D5530">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مزعل، م</w:t>
      </w:r>
      <w:r w:rsidR="005B6872" w:rsidRPr="00386BAD">
        <w:rPr>
          <w:rFonts w:ascii="Traditional Arabic" w:eastAsia="Times New Roman" w:hAnsi="Traditional Arabic" w:cs="Traditional Arabic"/>
          <w:sz w:val="28"/>
          <w:szCs w:val="28"/>
          <w:rtl/>
          <w:lang w:val="en-US"/>
        </w:rPr>
        <w:t>حمد</w:t>
      </w:r>
      <w:r w:rsidRPr="00386BAD">
        <w:rPr>
          <w:rFonts w:ascii="Traditional Arabic" w:eastAsia="Times New Roman" w:hAnsi="Traditional Arabic" w:cs="Traditional Arabic"/>
          <w:sz w:val="28"/>
          <w:szCs w:val="28"/>
          <w:rtl/>
          <w:lang w:val="en-US"/>
        </w:rPr>
        <w:t>. م</w:t>
      </w:r>
      <w:r w:rsidR="005B6872" w:rsidRPr="00386BAD">
        <w:rPr>
          <w:rFonts w:ascii="Traditional Arabic" w:eastAsia="Times New Roman" w:hAnsi="Traditional Arabic" w:cs="Traditional Arabic"/>
          <w:sz w:val="28"/>
          <w:szCs w:val="28"/>
          <w:rtl/>
          <w:lang w:val="en-US"/>
        </w:rPr>
        <w:t>ضهر</w:t>
      </w:r>
      <w:r w:rsidRPr="00386BAD">
        <w:rPr>
          <w:rFonts w:ascii="Traditional Arabic" w:eastAsia="Times New Roman" w:hAnsi="Traditional Arabic" w:cs="Traditional Arabic"/>
          <w:sz w:val="28"/>
          <w:szCs w:val="28"/>
          <w:lang w:val="en-US"/>
        </w:rPr>
        <w:t xml:space="preserve">. (2015). </w:t>
      </w:r>
      <w:r w:rsidRPr="00386BAD">
        <w:rPr>
          <w:rFonts w:ascii="Traditional Arabic" w:eastAsia="Times New Roman" w:hAnsi="Traditional Arabic" w:cs="Traditional Arabic"/>
          <w:sz w:val="28"/>
          <w:szCs w:val="28"/>
          <w:rtl/>
          <w:lang w:val="en-US"/>
        </w:rPr>
        <w:t>الصيانة الإنتاجية الشاملة ودورها في تحقيق استراتيجية التمايز: دراسة ميدانية بالتطبيق في الشركات العامة للصناعات الدوائية والمستلزمات الطبية العراقية</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المجلة العلمية للدراسات التجارية والبيئية، 6</w:t>
      </w:r>
      <w:r w:rsidR="007D5530" w:rsidRPr="00386BAD">
        <w:rPr>
          <w:rFonts w:ascii="Traditional Arabic" w:eastAsia="Times New Roman" w:hAnsi="Traditional Arabic" w:cs="Traditional Arabic"/>
          <w:sz w:val="28"/>
          <w:szCs w:val="28"/>
          <w:rtl/>
          <w:lang w:val="en-US"/>
        </w:rPr>
        <w:t>(3)، 464–483.</w:t>
      </w:r>
    </w:p>
    <w:p w14:paraId="4B73F005" w14:textId="77777777" w:rsidR="006F1352" w:rsidRPr="00386BAD" w:rsidRDefault="006F1352" w:rsidP="006F1352">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محمد، و</w:t>
      </w:r>
      <w:r w:rsidR="00B27737" w:rsidRPr="00386BAD">
        <w:rPr>
          <w:rFonts w:ascii="Traditional Arabic" w:eastAsia="Times New Roman" w:hAnsi="Traditional Arabic" w:cs="Traditional Arabic"/>
          <w:sz w:val="28"/>
          <w:szCs w:val="28"/>
          <w:rtl/>
          <w:lang w:val="en-US"/>
        </w:rPr>
        <w:t>ئام</w:t>
      </w:r>
      <w:r w:rsidRPr="00386BAD">
        <w:rPr>
          <w:rFonts w:ascii="Traditional Arabic" w:eastAsia="Times New Roman" w:hAnsi="Traditional Arabic" w:cs="Traditional Arabic"/>
          <w:sz w:val="28"/>
          <w:szCs w:val="28"/>
          <w:rtl/>
          <w:lang w:val="en-US"/>
        </w:rPr>
        <w:t>. ع</w:t>
      </w:r>
      <w:r w:rsidR="00B27737" w:rsidRPr="00386BAD">
        <w:rPr>
          <w:rFonts w:ascii="Traditional Arabic" w:eastAsia="Times New Roman" w:hAnsi="Traditional Arabic" w:cs="Traditional Arabic"/>
          <w:sz w:val="28"/>
          <w:szCs w:val="28"/>
          <w:rtl/>
          <w:lang w:val="en-US"/>
        </w:rPr>
        <w:t>لي</w:t>
      </w:r>
      <w:r w:rsidRPr="00386BAD">
        <w:rPr>
          <w:rFonts w:ascii="Traditional Arabic" w:eastAsia="Times New Roman" w:hAnsi="Traditional Arabic" w:cs="Traditional Arabic"/>
          <w:sz w:val="28"/>
          <w:szCs w:val="28"/>
          <w:lang w:val="en-US"/>
        </w:rPr>
        <w:t xml:space="preserve">. (2022). </w:t>
      </w:r>
      <w:r w:rsidRPr="00386BAD">
        <w:rPr>
          <w:rFonts w:ascii="Traditional Arabic" w:eastAsia="Times New Roman" w:hAnsi="Traditional Arabic" w:cs="Traditional Arabic"/>
          <w:sz w:val="28"/>
          <w:szCs w:val="28"/>
          <w:rtl/>
          <w:lang w:val="en-US"/>
        </w:rPr>
        <w:t>أتمتة خدمات التراخيص الطبية وأثرها على جودة الخدمات: دراسة حالة مديرية الصحة في طرطوس – شعبة السجل والتراخيص الطبية</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رسالة ماجستير غير منشورة، الجامعة الافتراضية السورية</w:t>
      </w:r>
      <w:r w:rsidRPr="00386BAD">
        <w:rPr>
          <w:rFonts w:ascii="Traditional Arabic" w:eastAsia="Times New Roman" w:hAnsi="Traditional Arabic" w:cs="Traditional Arabic"/>
          <w:sz w:val="28"/>
          <w:szCs w:val="28"/>
          <w:lang w:val="en-US"/>
        </w:rPr>
        <w:t>.</w:t>
      </w:r>
    </w:p>
    <w:p w14:paraId="39CBBC05" w14:textId="77777777" w:rsidR="006F1352" w:rsidRPr="00386BAD" w:rsidRDefault="006F1352" w:rsidP="005B71EB">
      <w:pPr>
        <w:bidi/>
        <w:spacing w:line="240" w:lineRule="auto"/>
        <w:rPr>
          <w:rFonts w:ascii="Traditional Arabic" w:eastAsia="Calibri" w:hAnsi="Traditional Arabic" w:cs="Traditional Arabic"/>
          <w:sz w:val="32"/>
          <w:szCs w:val="32"/>
          <w:lang w:val="en-US"/>
        </w:rPr>
      </w:pPr>
      <w:r w:rsidRPr="00386BAD">
        <w:rPr>
          <w:rFonts w:ascii="Traditional Arabic" w:eastAsia="Times New Roman" w:hAnsi="Traditional Arabic" w:cs="Traditional Arabic"/>
          <w:sz w:val="28"/>
          <w:szCs w:val="28"/>
          <w:rtl/>
          <w:lang w:val="en-US"/>
        </w:rPr>
        <w:t>مجرشي، س</w:t>
      </w:r>
      <w:r w:rsidR="005B71EB" w:rsidRPr="00386BAD">
        <w:rPr>
          <w:rFonts w:ascii="Traditional Arabic" w:eastAsia="Times New Roman" w:hAnsi="Traditional Arabic" w:cs="Traditional Arabic"/>
          <w:sz w:val="28"/>
          <w:szCs w:val="28"/>
          <w:rtl/>
          <w:lang w:val="en-US"/>
        </w:rPr>
        <w:t>ند</w:t>
      </w:r>
      <w:r w:rsidRPr="00386BAD">
        <w:rPr>
          <w:rFonts w:ascii="Traditional Arabic" w:eastAsia="Times New Roman" w:hAnsi="Traditional Arabic" w:cs="Traditional Arabic"/>
          <w:sz w:val="28"/>
          <w:szCs w:val="28"/>
          <w:rtl/>
          <w:lang w:val="en-US"/>
        </w:rPr>
        <w:t xml:space="preserve">.، و صالح الدين، </w:t>
      </w:r>
      <w:r w:rsidR="005B71EB" w:rsidRPr="00386BAD">
        <w:rPr>
          <w:rFonts w:ascii="Traditional Arabic" w:eastAsia="Times New Roman" w:hAnsi="Traditional Arabic" w:cs="Traditional Arabic"/>
          <w:sz w:val="28"/>
          <w:szCs w:val="28"/>
          <w:rtl/>
          <w:lang w:val="en-US"/>
        </w:rPr>
        <w:t>اسماعيل</w:t>
      </w:r>
      <w:r w:rsidRPr="00386BAD">
        <w:rPr>
          <w:rFonts w:ascii="Traditional Arabic" w:eastAsia="Times New Roman" w:hAnsi="Traditional Arabic" w:cs="Traditional Arabic"/>
          <w:sz w:val="28"/>
          <w:szCs w:val="28"/>
          <w:lang w:val="en-US"/>
        </w:rPr>
        <w:t xml:space="preserve">. (2024). </w:t>
      </w:r>
      <w:r w:rsidRPr="00386BAD">
        <w:rPr>
          <w:rFonts w:ascii="Traditional Arabic" w:eastAsia="Times New Roman" w:hAnsi="Traditional Arabic" w:cs="Traditional Arabic"/>
          <w:sz w:val="28"/>
          <w:szCs w:val="28"/>
          <w:rtl/>
          <w:lang w:val="en-US"/>
        </w:rPr>
        <w:t>دور الإدارة الإلكترونية في تحقيق جودة الخدمات الصحية: دراسة حالة مستشفى شرق جدة العام</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المجلة العلمية للبحوث والدراسات التجارية، 38</w:t>
      </w:r>
      <w:r w:rsidR="007D5530" w:rsidRPr="00386BAD">
        <w:rPr>
          <w:rFonts w:ascii="Traditional Arabic" w:eastAsia="Times New Roman" w:hAnsi="Traditional Arabic" w:cs="Traditional Arabic"/>
          <w:sz w:val="28"/>
          <w:szCs w:val="28"/>
          <w:rtl/>
          <w:lang w:val="en-US"/>
        </w:rPr>
        <w:t>(2).</w:t>
      </w:r>
    </w:p>
    <w:p w14:paraId="57F8DB3D" w14:textId="77777777" w:rsidR="00621C23" w:rsidRPr="00386BAD" w:rsidRDefault="00621C23" w:rsidP="00621C23">
      <w:pPr>
        <w:bidi/>
        <w:spacing w:line="360" w:lineRule="auto"/>
        <w:rPr>
          <w:rFonts w:ascii="Traditional Arabic" w:hAnsi="Traditional Arabic" w:cs="Traditional Arabic"/>
          <w:b/>
          <w:bCs/>
          <w:sz w:val="40"/>
          <w:szCs w:val="40"/>
          <w:rtl/>
          <w:lang w:val="en-US"/>
        </w:rPr>
      </w:pPr>
    </w:p>
    <w:p w14:paraId="00FFA1AF"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69EA66FA"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607D6BB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46998007"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09D169C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41D2E974" w14:textId="77777777" w:rsidR="002B3666" w:rsidRPr="00386BAD" w:rsidRDefault="002B3666" w:rsidP="007A6619">
      <w:pPr>
        <w:pageBreakBefore/>
        <w:bidi/>
        <w:spacing w:line="360" w:lineRule="auto"/>
        <w:jc w:val="center"/>
        <w:rPr>
          <w:rFonts w:ascii="Traditional Arabic" w:hAnsi="Traditional Arabic" w:cs="Traditional Arabic"/>
          <w:b/>
          <w:bCs/>
          <w:sz w:val="40"/>
          <w:szCs w:val="40"/>
          <w:rtl/>
          <w:lang w:val="en-US"/>
        </w:rPr>
      </w:pPr>
      <w:r w:rsidRPr="00386BAD">
        <w:rPr>
          <w:rFonts w:ascii="Traditional Arabic" w:hAnsi="Traditional Arabic" w:cs="Traditional Arabic" w:hint="cs"/>
          <w:b/>
          <w:bCs/>
          <w:sz w:val="40"/>
          <w:szCs w:val="40"/>
          <w:rtl/>
          <w:lang w:val="en-US"/>
        </w:rPr>
        <w:lastRenderedPageBreak/>
        <w:t>الملحق رقم (1)</w:t>
      </w:r>
    </w:p>
    <w:p w14:paraId="5352E6E6" w14:textId="77777777" w:rsidR="002B3666" w:rsidRPr="00386BAD" w:rsidRDefault="002B3666" w:rsidP="002B3666">
      <w:pPr>
        <w:bidi/>
        <w:jc w:val="center"/>
        <w:rPr>
          <w:rFonts w:ascii="Traditional Arabic" w:hAnsi="Traditional Arabic" w:cs="Traditional Arabic"/>
          <w:b/>
          <w:bCs/>
          <w:sz w:val="36"/>
          <w:szCs w:val="36"/>
          <w:rtl/>
        </w:rPr>
      </w:pPr>
      <w:r w:rsidRPr="00386BAD">
        <w:rPr>
          <w:rFonts w:ascii="Traditional Arabic" w:hAnsi="Traditional Arabic" w:cs="Traditional Arabic"/>
          <w:b/>
          <w:bCs/>
          <w:sz w:val="36"/>
          <w:szCs w:val="36"/>
          <w:rtl/>
        </w:rPr>
        <w:t>استبانة الدراسة</w:t>
      </w:r>
    </w:p>
    <w:p w14:paraId="2E70E4A4" w14:textId="77777777" w:rsidR="007A6619" w:rsidRPr="00386BAD" w:rsidRDefault="007A6619" w:rsidP="007A6619">
      <w:pPr>
        <w:bidi/>
        <w:jc w:val="center"/>
        <w:rPr>
          <w:rFonts w:ascii="Traditional Arabic" w:hAnsi="Traditional Arabic" w:cs="Traditional Arabic"/>
          <w:b/>
          <w:bCs/>
          <w:sz w:val="36"/>
          <w:szCs w:val="36"/>
          <w:lang w:val="en-US"/>
        </w:rPr>
      </w:pPr>
      <w:r w:rsidRPr="00386BAD">
        <w:rPr>
          <w:rFonts w:ascii="Traditional Arabic" w:hAnsi="Traditional Arabic" w:cs="Traditional Arabic"/>
          <w:b/>
          <w:bCs/>
          <w:sz w:val="36"/>
          <w:szCs w:val="36"/>
          <w:rtl/>
        </w:rPr>
        <w:t>بسم الله الرحمن الرحيم</w:t>
      </w:r>
    </w:p>
    <w:p w14:paraId="3C002E50" w14:textId="77777777" w:rsidR="007A6619" w:rsidRPr="00386BAD" w:rsidRDefault="007A6619" w:rsidP="007A6619">
      <w:pPr>
        <w:bidi/>
        <w:jc w:val="center"/>
        <w:rPr>
          <w:rFonts w:ascii="Traditional Arabic" w:hAnsi="Traditional Arabic" w:cs="Traditional Arabic"/>
          <w:b/>
          <w:bCs/>
          <w:sz w:val="36"/>
          <w:szCs w:val="36"/>
          <w:lang w:val="en-US"/>
        </w:rPr>
      </w:pPr>
    </w:p>
    <w:p w14:paraId="6DFD7885" w14:textId="77777777" w:rsidR="002B3666" w:rsidRPr="00386BAD" w:rsidRDefault="002B3666" w:rsidP="002B3666">
      <w:pPr>
        <w:bidi/>
        <w:rPr>
          <w:rFonts w:ascii="Traditional Arabic" w:hAnsi="Traditional Arabic" w:cs="Traditional Arabic"/>
          <w:sz w:val="28"/>
          <w:szCs w:val="28"/>
          <w:rtl/>
        </w:rPr>
      </w:pPr>
    </w:p>
    <w:p w14:paraId="30056EC5"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السادة المشاركون الكرام</w:t>
      </w:r>
      <w:r w:rsidRPr="00386BAD">
        <w:rPr>
          <w:rFonts w:ascii="Traditional Arabic" w:hAnsi="Traditional Arabic" w:cs="Traditional Arabic"/>
          <w:sz w:val="28"/>
          <w:szCs w:val="28"/>
          <w:lang w:val="en-US"/>
        </w:rPr>
        <w:br/>
      </w:r>
      <w:r w:rsidRPr="00386BAD">
        <w:rPr>
          <w:rFonts w:ascii="Traditional Arabic" w:hAnsi="Traditional Arabic" w:cs="Traditional Arabic"/>
          <w:sz w:val="28"/>
          <w:szCs w:val="28"/>
          <w:rtl/>
        </w:rPr>
        <w:t>تحية طيبة وبعد،</w:t>
      </w:r>
    </w:p>
    <w:p w14:paraId="5B773722" w14:textId="77777777" w:rsidR="002B3666" w:rsidRPr="00386BAD" w:rsidRDefault="002B3666" w:rsidP="002B3666">
      <w:pPr>
        <w:bidi/>
        <w:rPr>
          <w:rFonts w:ascii="Traditional Arabic" w:hAnsi="Traditional Arabic" w:cs="Traditional Arabic"/>
          <w:sz w:val="28"/>
          <w:szCs w:val="28"/>
          <w:rtl/>
        </w:rPr>
      </w:pPr>
    </w:p>
    <w:p w14:paraId="078AFCB4"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تهدف هذه الاستبانة إلى جمع البيانات اللازمة لإجراء دراسة بعنوان</w:t>
      </w:r>
      <w:r w:rsidRPr="00386BAD">
        <w:rPr>
          <w:rFonts w:ascii="Traditional Arabic" w:hAnsi="Traditional Arabic" w:cs="Traditional Arabic"/>
          <w:sz w:val="28"/>
          <w:szCs w:val="28"/>
          <w:lang w:val="en-US"/>
        </w:rPr>
        <w:t>:</w:t>
      </w:r>
    </w:p>
    <w:p w14:paraId="7A0D47B3"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b/>
          <w:bCs/>
          <w:sz w:val="28"/>
          <w:szCs w:val="28"/>
          <w:lang w:val="en-US"/>
        </w:rPr>
        <w:t>"</w:t>
      </w:r>
      <w:r w:rsidRPr="00386BAD">
        <w:rPr>
          <w:rFonts w:ascii="Traditional Arabic" w:hAnsi="Traditional Arabic" w:cs="Traditional Arabic"/>
          <w:b/>
          <w:bCs/>
          <w:sz w:val="28"/>
          <w:szCs w:val="28"/>
          <w:rtl/>
        </w:rPr>
        <w:t>أثر استراتيجيات الصيانة الوقائية والتنبؤية على جودة الرعاية الصحية: دراسة تطبيقية على مستشفى عسير المركزي</w:t>
      </w:r>
      <w:r w:rsidRPr="00386BAD">
        <w:rPr>
          <w:rFonts w:ascii="Traditional Arabic" w:hAnsi="Traditional Arabic" w:cs="Traditional Arabic"/>
          <w:b/>
          <w:bCs/>
          <w:sz w:val="28"/>
          <w:szCs w:val="28"/>
          <w:lang w:val="en-US"/>
        </w:rPr>
        <w:t>".</w:t>
      </w:r>
    </w:p>
    <w:p w14:paraId="6A8494B6"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وتهدف هذه الدراسة إلى التعرف على دور استراتيجيات الصيانة الوقائية والتنبؤية في تحسين جودة الرعاية الصحية من خلال ضمان جاهزية الأجهزة الطبية وتقليل الأعطال المفاجئة وتحسين كفاءة الأداء التشغيلي داخل المستشفى</w:t>
      </w:r>
      <w:r w:rsidRPr="00386BAD">
        <w:rPr>
          <w:rFonts w:ascii="Traditional Arabic" w:hAnsi="Traditional Arabic" w:cs="Traditional Arabic"/>
          <w:sz w:val="28"/>
          <w:szCs w:val="28"/>
          <w:lang w:val="en-US"/>
        </w:rPr>
        <w:t>.</w:t>
      </w:r>
    </w:p>
    <w:p w14:paraId="7B49FF87"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نأمل منكم التكرم بالإجابة عن فقرات هذه الاستبانة بدقة وموضوعية، علمًا بأن جميع المعلومات التي سيتم الحصول عليها ستستخدم لأغراض البحث العلمي فقط وسيتم التعامل معها بسرية تامة</w:t>
      </w:r>
      <w:r w:rsidRPr="00386BAD">
        <w:rPr>
          <w:rFonts w:ascii="Traditional Arabic" w:hAnsi="Traditional Arabic" w:cs="Traditional Arabic"/>
          <w:sz w:val="28"/>
          <w:szCs w:val="28"/>
          <w:lang w:val="en-US"/>
        </w:rPr>
        <w:t>.</w:t>
      </w:r>
    </w:p>
    <w:p w14:paraId="60DCD015"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شاكرين لكم تعاونكم ومساهمتكم في إنجاح هذه الدراسة</w:t>
      </w:r>
      <w:r w:rsidRPr="00386BAD">
        <w:rPr>
          <w:rFonts w:ascii="Traditional Arabic" w:hAnsi="Traditional Arabic" w:cs="Traditional Arabic"/>
          <w:sz w:val="28"/>
          <w:szCs w:val="28"/>
          <w:lang w:val="en-US"/>
        </w:rPr>
        <w:t>.</w:t>
      </w:r>
    </w:p>
    <w:p w14:paraId="1227A127" w14:textId="77777777" w:rsidR="002B3666" w:rsidRPr="00386BAD" w:rsidRDefault="002B3666" w:rsidP="002B3666">
      <w:pPr>
        <w:bidi/>
        <w:rPr>
          <w:rFonts w:ascii="Traditional Arabic" w:hAnsi="Traditional Arabic" w:cs="Traditional Arabic"/>
          <w:sz w:val="28"/>
          <w:szCs w:val="28"/>
          <w:rtl/>
        </w:rPr>
      </w:pPr>
    </w:p>
    <w:p w14:paraId="155E21BF" w14:textId="77777777" w:rsidR="002B3666" w:rsidRPr="00386BAD" w:rsidRDefault="002B3666" w:rsidP="007A6619">
      <w:pPr>
        <w:bidi/>
        <w:rPr>
          <w:rFonts w:ascii="Traditional Arabic" w:hAnsi="Traditional Arabic" w:cs="Traditional Arabic"/>
          <w:sz w:val="28"/>
          <w:szCs w:val="28"/>
          <w:rtl/>
          <w:lang w:val="en-US" w:bidi="ar-AE"/>
        </w:rPr>
      </w:pPr>
      <w:r w:rsidRPr="00386BAD">
        <w:rPr>
          <w:rFonts w:ascii="Traditional Arabic" w:hAnsi="Traditional Arabic" w:cs="Traditional Arabic"/>
          <w:sz w:val="28"/>
          <w:szCs w:val="28"/>
          <w:rtl/>
        </w:rPr>
        <w:t>الباحث</w:t>
      </w:r>
    </w:p>
    <w:p w14:paraId="5741684A" w14:textId="77777777" w:rsidR="007A6619" w:rsidRPr="00386BAD" w:rsidRDefault="007A6619" w:rsidP="007A6619">
      <w:pPr>
        <w:bidi/>
        <w:rPr>
          <w:rFonts w:ascii="Traditional Arabic" w:hAnsi="Traditional Arabic" w:cs="Traditional Arabic"/>
          <w:sz w:val="28"/>
          <w:szCs w:val="28"/>
          <w:rtl/>
          <w:lang w:val="en-US" w:bidi="ar-AE"/>
        </w:rPr>
      </w:pPr>
    </w:p>
    <w:p w14:paraId="034AB8CD" w14:textId="77777777" w:rsidR="002B3666" w:rsidRPr="00386BAD" w:rsidRDefault="002B3666" w:rsidP="002B3666">
      <w:pPr>
        <w:bidi/>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lastRenderedPageBreak/>
        <w:t>أولاً: البيانات الديموغرافية</w:t>
      </w:r>
    </w:p>
    <w:p w14:paraId="64A042BF" w14:textId="77777777" w:rsidR="002B3666" w:rsidRPr="00386BAD" w:rsidRDefault="002B3666" w:rsidP="002B3666">
      <w:pPr>
        <w:bidi/>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تعليمات الإجابة</w:t>
      </w:r>
      <w:r w:rsidRPr="00386BAD">
        <w:rPr>
          <w:rFonts w:ascii="Traditional Arabic" w:hAnsi="Traditional Arabic" w:cs="Traditional Arabic"/>
          <w:b/>
          <w:bCs/>
          <w:sz w:val="32"/>
          <w:szCs w:val="32"/>
          <w:lang w:val="en-US"/>
        </w:rPr>
        <w:t>:</w:t>
      </w:r>
      <w:r w:rsidRPr="00386BAD">
        <w:rPr>
          <w:rFonts w:ascii="Traditional Arabic" w:hAnsi="Traditional Arabic" w:cs="Traditional Arabic"/>
          <w:b/>
          <w:bCs/>
          <w:sz w:val="32"/>
          <w:szCs w:val="32"/>
          <w:rtl/>
          <w:lang w:val="en-US"/>
        </w:rPr>
        <w:t xml:space="preserve"> </w:t>
      </w:r>
      <w:r w:rsidRPr="00386BAD">
        <w:rPr>
          <w:rFonts w:ascii="Traditional Arabic" w:hAnsi="Traditional Arabic" w:cs="Traditional Arabic"/>
          <w:b/>
          <w:bCs/>
          <w:sz w:val="32"/>
          <w:szCs w:val="32"/>
          <w:rtl/>
        </w:rPr>
        <w:t>يرجى وضع علامة (</w:t>
      </w:r>
      <w:r w:rsidRPr="00386BAD">
        <w:rPr>
          <w:rFonts w:ascii="MS Gothic" w:eastAsia="MS Gothic" w:hAnsi="MS Gothic" w:cs="MS Gothic" w:hint="eastAsia"/>
          <w:b/>
          <w:bCs/>
          <w:sz w:val="32"/>
          <w:szCs w:val="32"/>
          <w:rtl/>
        </w:rPr>
        <w:t>✓</w:t>
      </w:r>
      <w:r w:rsidRPr="00386BAD">
        <w:rPr>
          <w:rFonts w:ascii="Traditional Arabic" w:hAnsi="Traditional Arabic" w:cs="Traditional Arabic"/>
          <w:b/>
          <w:bCs/>
          <w:sz w:val="32"/>
          <w:szCs w:val="32"/>
          <w:rtl/>
        </w:rPr>
        <w:t>) أمام الخيار المناسب</w:t>
      </w:r>
      <w:r w:rsidRPr="00386BAD">
        <w:rPr>
          <w:rFonts w:ascii="Traditional Arabic" w:hAnsi="Traditional Arabic" w:cs="Traditional Arabic"/>
          <w:b/>
          <w:bCs/>
          <w:sz w:val="32"/>
          <w:szCs w:val="32"/>
          <w:lang w:val="en-US"/>
        </w:rPr>
        <w:t>.</w:t>
      </w:r>
    </w:p>
    <w:tbl>
      <w:tblPr>
        <w:tblStyle w:val="a3"/>
        <w:bidiVisual/>
        <w:tblW w:w="5000" w:type="pct"/>
        <w:tblLook w:val="04A0" w:firstRow="1" w:lastRow="0" w:firstColumn="1" w:lastColumn="0" w:noHBand="0" w:noVBand="1"/>
      </w:tblPr>
      <w:tblGrid>
        <w:gridCol w:w="433"/>
        <w:gridCol w:w="1421"/>
        <w:gridCol w:w="7722"/>
      </w:tblGrid>
      <w:tr w:rsidR="002B3666" w:rsidRPr="00386BAD" w14:paraId="56C6139D" w14:textId="77777777" w:rsidTr="007051FE">
        <w:tc>
          <w:tcPr>
            <w:tcW w:w="226" w:type="pct"/>
            <w:shd w:val="clear" w:color="auto" w:fill="F79646" w:themeFill="accent6"/>
            <w:hideMark/>
          </w:tcPr>
          <w:p w14:paraId="732D9505"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م</w:t>
            </w:r>
          </w:p>
        </w:tc>
        <w:tc>
          <w:tcPr>
            <w:tcW w:w="742" w:type="pct"/>
            <w:shd w:val="clear" w:color="auto" w:fill="F79646" w:themeFill="accent6"/>
            <w:hideMark/>
          </w:tcPr>
          <w:p w14:paraId="36BAC66C"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المتغير</w:t>
            </w:r>
          </w:p>
        </w:tc>
        <w:tc>
          <w:tcPr>
            <w:tcW w:w="4033" w:type="pct"/>
            <w:shd w:val="clear" w:color="auto" w:fill="F79646" w:themeFill="accent6"/>
            <w:hideMark/>
          </w:tcPr>
          <w:p w14:paraId="365ADC66"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الخيارات</w:t>
            </w:r>
          </w:p>
        </w:tc>
      </w:tr>
      <w:tr w:rsidR="002B3666" w:rsidRPr="00386BAD" w14:paraId="10B99AE8" w14:textId="77777777" w:rsidTr="007051FE">
        <w:tc>
          <w:tcPr>
            <w:tcW w:w="226" w:type="pct"/>
            <w:hideMark/>
          </w:tcPr>
          <w:p w14:paraId="07EB50B8"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1</w:t>
            </w:r>
          </w:p>
        </w:tc>
        <w:tc>
          <w:tcPr>
            <w:tcW w:w="742" w:type="pct"/>
            <w:hideMark/>
          </w:tcPr>
          <w:p w14:paraId="69845EC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الوظيفة</w:t>
            </w:r>
          </w:p>
        </w:tc>
        <w:tc>
          <w:tcPr>
            <w:tcW w:w="4033" w:type="pct"/>
            <w:hideMark/>
          </w:tcPr>
          <w:p w14:paraId="16352ADA"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مهندس</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أجهزة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فني</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صيانة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أجهزة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طبيب</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ممرض</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مسؤول</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جودة</w:t>
            </w:r>
          </w:p>
        </w:tc>
      </w:tr>
      <w:tr w:rsidR="002B3666" w:rsidRPr="00386BAD" w14:paraId="04A4E7B6" w14:textId="77777777" w:rsidTr="007051FE">
        <w:tc>
          <w:tcPr>
            <w:tcW w:w="226" w:type="pct"/>
            <w:hideMark/>
          </w:tcPr>
          <w:p w14:paraId="3B78621D"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2</w:t>
            </w:r>
          </w:p>
        </w:tc>
        <w:tc>
          <w:tcPr>
            <w:tcW w:w="742" w:type="pct"/>
            <w:hideMark/>
          </w:tcPr>
          <w:p w14:paraId="1458D658"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المؤهل العلمي</w:t>
            </w:r>
          </w:p>
        </w:tc>
        <w:tc>
          <w:tcPr>
            <w:tcW w:w="4033" w:type="pct"/>
            <w:hideMark/>
          </w:tcPr>
          <w:p w14:paraId="2F239F5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دبلوم</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بكالوريوس</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ماجستير</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دكتوراه</w:t>
            </w:r>
          </w:p>
        </w:tc>
      </w:tr>
      <w:tr w:rsidR="002B3666" w:rsidRPr="00386BAD" w14:paraId="6E34D229" w14:textId="77777777" w:rsidTr="007051FE">
        <w:tc>
          <w:tcPr>
            <w:tcW w:w="226" w:type="pct"/>
            <w:hideMark/>
          </w:tcPr>
          <w:p w14:paraId="4559E471"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3</w:t>
            </w:r>
          </w:p>
        </w:tc>
        <w:tc>
          <w:tcPr>
            <w:tcW w:w="742" w:type="pct"/>
            <w:hideMark/>
          </w:tcPr>
          <w:p w14:paraId="249DAD27"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سنوات الخبرة</w:t>
            </w:r>
          </w:p>
        </w:tc>
        <w:tc>
          <w:tcPr>
            <w:tcW w:w="4033" w:type="pct"/>
            <w:hideMark/>
          </w:tcPr>
          <w:p w14:paraId="50086C70"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أقل</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من</w:t>
            </w:r>
            <w:r w:rsidRPr="00386BAD">
              <w:rPr>
                <w:rFonts w:ascii="Traditional Arabic" w:hAnsi="Traditional Arabic" w:cs="Traditional Arabic"/>
                <w:sz w:val="32"/>
                <w:szCs w:val="32"/>
                <w:rtl/>
                <w:lang w:val="en-US"/>
              </w:rPr>
              <w:t xml:space="preserve"> 5 </w:t>
            </w:r>
            <w:r w:rsidRPr="00386BAD">
              <w:rPr>
                <w:rFonts w:ascii="Traditional Arabic" w:hAnsi="Traditional Arabic" w:cs="Traditional Arabic" w:hint="cs"/>
                <w:sz w:val="32"/>
                <w:szCs w:val="32"/>
                <w:rtl/>
                <w:lang w:val="en-US"/>
              </w:rPr>
              <w:t>سنوات</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5</w:t>
            </w:r>
            <w:r w:rsidRPr="00386BAD">
              <w:rPr>
                <w:rFonts w:ascii="Traditional Arabic" w:hAnsi="Traditional Arabic" w:cs="Traditional Arabic" w:hint="cs"/>
                <w:sz w:val="32"/>
                <w:szCs w:val="32"/>
                <w:rtl/>
                <w:lang w:val="en-US"/>
              </w:rPr>
              <w:t>–</w:t>
            </w:r>
            <w:r w:rsidRPr="00386BAD">
              <w:rPr>
                <w:rFonts w:ascii="Traditional Arabic" w:hAnsi="Traditional Arabic" w:cs="Traditional Arabic"/>
                <w:sz w:val="32"/>
                <w:szCs w:val="32"/>
                <w:rtl/>
                <w:lang w:val="en-US"/>
              </w:rPr>
              <w:t xml:space="preserve">10 </w:t>
            </w:r>
            <w:r w:rsidRPr="00386BAD">
              <w:rPr>
                <w:rFonts w:ascii="Traditional Arabic" w:hAnsi="Traditional Arabic" w:cs="Traditional Arabic" w:hint="cs"/>
                <w:sz w:val="32"/>
                <w:szCs w:val="32"/>
                <w:rtl/>
                <w:lang w:val="en-US"/>
              </w:rPr>
              <w:t>سنوات</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10</w:t>
            </w:r>
            <w:r w:rsidRPr="00386BAD">
              <w:rPr>
                <w:rFonts w:ascii="Traditional Arabic" w:hAnsi="Traditional Arabic" w:cs="Traditional Arabic" w:hint="cs"/>
                <w:sz w:val="32"/>
                <w:szCs w:val="32"/>
                <w:rtl/>
                <w:lang w:val="en-US"/>
              </w:rPr>
              <w:t>–</w:t>
            </w:r>
            <w:r w:rsidRPr="00386BAD">
              <w:rPr>
                <w:rFonts w:ascii="Traditional Arabic" w:hAnsi="Traditional Arabic" w:cs="Traditional Arabic"/>
                <w:sz w:val="32"/>
                <w:szCs w:val="32"/>
                <w:rtl/>
                <w:lang w:val="en-US"/>
              </w:rPr>
              <w:t xml:space="preserve">15 </w:t>
            </w:r>
            <w:r w:rsidRPr="00386BAD">
              <w:rPr>
                <w:rFonts w:ascii="Traditional Arabic" w:hAnsi="Traditional Arabic" w:cs="Traditional Arabic" w:hint="cs"/>
                <w:sz w:val="32"/>
                <w:szCs w:val="32"/>
                <w:rtl/>
                <w:lang w:val="en-US"/>
              </w:rPr>
              <w:t>سنة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أكثر</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من</w:t>
            </w:r>
            <w:r w:rsidRPr="00386BAD">
              <w:rPr>
                <w:rFonts w:ascii="Traditional Arabic" w:hAnsi="Traditional Arabic" w:cs="Traditional Arabic"/>
                <w:sz w:val="32"/>
                <w:szCs w:val="32"/>
                <w:rtl/>
                <w:lang w:val="en-US"/>
              </w:rPr>
              <w:t xml:space="preserve"> 15 </w:t>
            </w:r>
            <w:r w:rsidRPr="00386BAD">
              <w:rPr>
                <w:rFonts w:ascii="Traditional Arabic" w:hAnsi="Traditional Arabic" w:cs="Traditional Arabic" w:hint="cs"/>
                <w:sz w:val="32"/>
                <w:szCs w:val="32"/>
                <w:rtl/>
                <w:lang w:val="en-US"/>
              </w:rPr>
              <w:t>سنة</w:t>
            </w:r>
          </w:p>
        </w:tc>
      </w:tr>
      <w:tr w:rsidR="002B3666" w:rsidRPr="00386BAD" w14:paraId="4404C5DD" w14:textId="77777777" w:rsidTr="007051FE">
        <w:tc>
          <w:tcPr>
            <w:tcW w:w="226" w:type="pct"/>
            <w:hideMark/>
          </w:tcPr>
          <w:p w14:paraId="7B6F680D"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4</w:t>
            </w:r>
          </w:p>
        </w:tc>
        <w:tc>
          <w:tcPr>
            <w:tcW w:w="742" w:type="pct"/>
            <w:hideMark/>
          </w:tcPr>
          <w:p w14:paraId="7BF7AFFB"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القسم</w:t>
            </w:r>
          </w:p>
        </w:tc>
        <w:tc>
          <w:tcPr>
            <w:tcW w:w="4033" w:type="pct"/>
            <w:hideMark/>
          </w:tcPr>
          <w:p w14:paraId="68273AB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الصيانة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الأقسام</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التمريض</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الجودة</w:t>
            </w:r>
          </w:p>
        </w:tc>
      </w:tr>
    </w:tbl>
    <w:p w14:paraId="06279664" w14:textId="77777777" w:rsidR="002B3666" w:rsidRPr="00386BAD" w:rsidRDefault="002B3666" w:rsidP="002B3666">
      <w:pPr>
        <w:bidi/>
        <w:rPr>
          <w:rtl/>
          <w:lang w:val="en-US" w:bidi="ar-AE"/>
        </w:rPr>
      </w:pPr>
    </w:p>
    <w:p w14:paraId="37C12B68" w14:textId="77777777" w:rsidR="002B3666" w:rsidRPr="00386BAD" w:rsidRDefault="002B3666" w:rsidP="002B3666">
      <w:pPr>
        <w:bidi/>
        <w:rPr>
          <w:rtl/>
          <w:lang w:val="en-US"/>
        </w:rPr>
      </w:pPr>
    </w:p>
    <w:p w14:paraId="08AB0DA6" w14:textId="77777777" w:rsidR="002B3666" w:rsidRPr="00386BAD" w:rsidRDefault="002B3666" w:rsidP="002B3666">
      <w:pPr>
        <w:bidi/>
        <w:spacing w:after="0"/>
        <w:rPr>
          <w:rFonts w:ascii="Traditional Arabic" w:hAnsi="Traditional Arabic" w:cs="Traditional Arabic"/>
          <w:b/>
          <w:bCs/>
          <w:sz w:val="32"/>
          <w:szCs w:val="32"/>
          <w:rtl/>
          <w:lang w:val="en-US"/>
        </w:rPr>
      </w:pPr>
      <w:r w:rsidRPr="00386BAD">
        <w:rPr>
          <w:rFonts w:ascii="Traditional Arabic" w:hAnsi="Traditional Arabic" w:cs="Traditional Arabic"/>
          <w:b/>
          <w:bCs/>
          <w:sz w:val="32"/>
          <w:szCs w:val="32"/>
          <w:rtl/>
          <w:lang w:val="en-US"/>
        </w:rPr>
        <w:t xml:space="preserve">ثانيا: فقرات الاستبانة </w:t>
      </w:r>
    </w:p>
    <w:p w14:paraId="25375D1E" w14:textId="77777777" w:rsidR="002B3666" w:rsidRPr="00386BAD" w:rsidRDefault="002B3666" w:rsidP="002B3666">
      <w:pPr>
        <w:bidi/>
        <w:spacing w:after="0"/>
        <w:rPr>
          <w:rFonts w:ascii="Traditional Arabic" w:hAnsi="Traditional Arabic" w:cs="Traditional Arabic"/>
          <w:b/>
          <w:bCs/>
          <w:sz w:val="32"/>
          <w:szCs w:val="32"/>
          <w:lang w:val="en-US" w:bidi="ar-AE"/>
        </w:rPr>
      </w:pPr>
      <w:r w:rsidRPr="00386BAD">
        <w:rPr>
          <w:rFonts w:ascii="Traditional Arabic" w:hAnsi="Traditional Arabic" w:cs="Traditional Arabic"/>
          <w:b/>
          <w:bCs/>
          <w:sz w:val="32"/>
          <w:szCs w:val="32"/>
          <w:rtl/>
          <w:lang w:val="en-US"/>
        </w:rPr>
        <w:t>تعليمات الإجابة</w:t>
      </w:r>
      <w:r w:rsidRPr="00386BAD">
        <w:rPr>
          <w:rFonts w:ascii="Traditional Arabic" w:hAnsi="Traditional Arabic" w:cs="Traditional Arabic"/>
          <w:b/>
          <w:bCs/>
          <w:sz w:val="32"/>
          <w:szCs w:val="32"/>
          <w:lang w:val="en-US" w:bidi="ar-AE"/>
        </w:rPr>
        <w:t xml:space="preserve">: </w:t>
      </w:r>
      <w:r w:rsidRPr="00386BAD">
        <w:rPr>
          <w:rFonts w:ascii="Traditional Arabic" w:hAnsi="Traditional Arabic" w:cs="Traditional Arabic"/>
          <w:b/>
          <w:bCs/>
          <w:sz w:val="32"/>
          <w:szCs w:val="32"/>
          <w:rtl/>
          <w:lang w:val="en-US"/>
        </w:rPr>
        <w:t>يرجى وضع علامة (</w:t>
      </w:r>
      <w:r w:rsidRPr="00386BAD">
        <w:rPr>
          <w:rFonts w:ascii="MS Gothic" w:eastAsia="MS Gothic" w:hAnsi="MS Gothic" w:cs="MS Gothic" w:hint="eastAsia"/>
          <w:b/>
          <w:bCs/>
          <w:sz w:val="32"/>
          <w:szCs w:val="32"/>
          <w:rtl/>
          <w:lang w:val="en-US"/>
        </w:rPr>
        <w:t>✓</w:t>
      </w:r>
      <w:r w:rsidRPr="00386BAD">
        <w:rPr>
          <w:rFonts w:ascii="Traditional Arabic" w:hAnsi="Traditional Arabic" w:cs="Traditional Arabic"/>
          <w:b/>
          <w:bCs/>
          <w:sz w:val="32"/>
          <w:szCs w:val="32"/>
          <w:rtl/>
          <w:lang w:val="en-US"/>
        </w:rPr>
        <w:t>) أمام الخيار المناسب</w:t>
      </w:r>
      <w:r w:rsidRPr="00386BAD">
        <w:rPr>
          <w:rFonts w:ascii="Traditional Arabic" w:hAnsi="Traditional Arabic" w:cs="Traditional Arabic"/>
          <w:b/>
          <w:bCs/>
          <w:sz w:val="32"/>
          <w:szCs w:val="32"/>
          <w:lang w:val="en-US" w:bidi="ar-AE"/>
        </w:rPr>
        <w:t>.</w:t>
      </w:r>
    </w:p>
    <w:tbl>
      <w:tblPr>
        <w:tblStyle w:val="a3"/>
        <w:bidiVisual/>
        <w:tblW w:w="5000" w:type="pct"/>
        <w:tblLook w:val="04A0" w:firstRow="1" w:lastRow="0" w:firstColumn="1" w:lastColumn="0" w:noHBand="0" w:noVBand="1"/>
      </w:tblPr>
      <w:tblGrid>
        <w:gridCol w:w="661"/>
        <w:gridCol w:w="19"/>
        <w:gridCol w:w="4819"/>
        <w:gridCol w:w="850"/>
        <w:gridCol w:w="850"/>
        <w:gridCol w:w="709"/>
        <w:gridCol w:w="852"/>
        <w:gridCol w:w="816"/>
      </w:tblGrid>
      <w:tr w:rsidR="007A6619" w:rsidRPr="00386BAD" w14:paraId="34802CDF" w14:textId="77777777" w:rsidTr="007A6619">
        <w:tc>
          <w:tcPr>
            <w:tcW w:w="355" w:type="pct"/>
            <w:gridSpan w:val="2"/>
            <w:shd w:val="clear" w:color="auto" w:fill="F79646" w:themeFill="accent6"/>
            <w:hideMark/>
          </w:tcPr>
          <w:p w14:paraId="57FC0A22" w14:textId="77777777" w:rsidR="002B3666" w:rsidRPr="00386BAD" w:rsidRDefault="002B3666" w:rsidP="007051FE">
            <w:pPr>
              <w:bidi/>
              <w:spacing w:line="276" w:lineRule="auto"/>
              <w:jc w:val="center"/>
              <w:rPr>
                <w:rFonts w:ascii="Traditional Arabic" w:hAnsi="Traditional Arabic" w:cs="Traditional Arabic"/>
                <w:b/>
                <w:bCs/>
                <w:sz w:val="28"/>
                <w:szCs w:val="28"/>
                <w:lang w:val="en-US" w:bidi="ar-AE"/>
              </w:rPr>
            </w:pPr>
            <w:r w:rsidRPr="00386BAD">
              <w:rPr>
                <w:rFonts w:ascii="Traditional Arabic" w:hAnsi="Traditional Arabic" w:cs="Traditional Arabic"/>
                <w:b/>
                <w:bCs/>
                <w:sz w:val="28"/>
                <w:szCs w:val="28"/>
                <w:rtl/>
                <w:lang w:val="en-US"/>
              </w:rPr>
              <w:t>رقم الفقرة</w:t>
            </w:r>
          </w:p>
        </w:tc>
        <w:tc>
          <w:tcPr>
            <w:tcW w:w="2516" w:type="pct"/>
            <w:shd w:val="clear" w:color="auto" w:fill="F79646" w:themeFill="accent6"/>
            <w:hideMark/>
          </w:tcPr>
          <w:p w14:paraId="7B1DAA11" w14:textId="77777777" w:rsidR="002B3666" w:rsidRPr="00386BAD" w:rsidRDefault="002B3666" w:rsidP="007051FE">
            <w:pPr>
              <w:bidi/>
              <w:spacing w:line="276" w:lineRule="auto"/>
              <w:jc w:val="center"/>
              <w:rPr>
                <w:rFonts w:ascii="Traditional Arabic" w:hAnsi="Traditional Arabic" w:cs="Traditional Arabic"/>
                <w:b/>
                <w:bCs/>
                <w:sz w:val="28"/>
                <w:szCs w:val="28"/>
                <w:lang w:val="en-US" w:bidi="ar-AE"/>
              </w:rPr>
            </w:pPr>
            <w:r w:rsidRPr="00386BAD">
              <w:rPr>
                <w:rFonts w:ascii="Traditional Arabic" w:hAnsi="Traditional Arabic" w:cs="Traditional Arabic"/>
                <w:b/>
                <w:bCs/>
                <w:sz w:val="28"/>
                <w:szCs w:val="28"/>
                <w:rtl/>
                <w:lang w:val="en-US"/>
              </w:rPr>
              <w:t>الفقرة</w:t>
            </w:r>
          </w:p>
        </w:tc>
        <w:tc>
          <w:tcPr>
            <w:tcW w:w="444" w:type="pct"/>
            <w:shd w:val="clear" w:color="auto" w:fill="F79646" w:themeFill="accent6"/>
            <w:hideMark/>
          </w:tcPr>
          <w:p w14:paraId="3C1247B6"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أوافق بشدة (5)</w:t>
            </w:r>
          </w:p>
        </w:tc>
        <w:tc>
          <w:tcPr>
            <w:tcW w:w="444" w:type="pct"/>
            <w:shd w:val="clear" w:color="auto" w:fill="F79646" w:themeFill="accent6"/>
            <w:hideMark/>
          </w:tcPr>
          <w:p w14:paraId="2455DC92"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أوافق (4)</w:t>
            </w:r>
          </w:p>
        </w:tc>
        <w:tc>
          <w:tcPr>
            <w:tcW w:w="370" w:type="pct"/>
            <w:shd w:val="clear" w:color="auto" w:fill="F79646" w:themeFill="accent6"/>
            <w:hideMark/>
          </w:tcPr>
          <w:p w14:paraId="0CFBA382"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محايد (3)</w:t>
            </w:r>
          </w:p>
        </w:tc>
        <w:tc>
          <w:tcPr>
            <w:tcW w:w="445" w:type="pct"/>
            <w:shd w:val="clear" w:color="auto" w:fill="F79646" w:themeFill="accent6"/>
            <w:hideMark/>
          </w:tcPr>
          <w:p w14:paraId="2CBC7D3B"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لا أوافق (2)</w:t>
            </w:r>
          </w:p>
        </w:tc>
        <w:tc>
          <w:tcPr>
            <w:tcW w:w="426" w:type="pct"/>
            <w:shd w:val="clear" w:color="auto" w:fill="F79646" w:themeFill="accent6"/>
            <w:hideMark/>
          </w:tcPr>
          <w:p w14:paraId="561D1374"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لا أوافق بشدة  (1)</w:t>
            </w:r>
          </w:p>
        </w:tc>
      </w:tr>
      <w:tr w:rsidR="002B3666" w:rsidRPr="00386BAD" w14:paraId="04D6EC85" w14:textId="77777777" w:rsidTr="007051FE">
        <w:tc>
          <w:tcPr>
            <w:tcW w:w="5000" w:type="pct"/>
            <w:gridSpan w:val="8"/>
            <w:shd w:val="clear" w:color="auto" w:fill="4BACC6" w:themeFill="accent5"/>
            <w:hideMark/>
          </w:tcPr>
          <w:p w14:paraId="344637C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أولاً: الصيانة الوقائية</w:t>
            </w:r>
          </w:p>
        </w:tc>
      </w:tr>
      <w:tr w:rsidR="007A6619" w:rsidRPr="00386BAD" w14:paraId="6EE7C998" w14:textId="77777777" w:rsidTr="007A6619">
        <w:tc>
          <w:tcPr>
            <w:tcW w:w="355" w:type="pct"/>
            <w:gridSpan w:val="2"/>
            <w:hideMark/>
          </w:tcPr>
          <w:p w14:paraId="443C5D4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w:t>
            </w:r>
          </w:p>
        </w:tc>
        <w:tc>
          <w:tcPr>
            <w:tcW w:w="2516" w:type="pct"/>
            <w:hideMark/>
          </w:tcPr>
          <w:p w14:paraId="5AD2E75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إجراء فحوصات دورية منتظمة للأجهزة الطبية داخل المستشفى</w:t>
            </w:r>
            <w:r w:rsidRPr="00386BAD">
              <w:rPr>
                <w:rFonts w:ascii="Traditional Arabic" w:hAnsi="Traditional Arabic" w:cs="Traditional Arabic"/>
                <w:sz w:val="28"/>
                <w:szCs w:val="28"/>
                <w:lang w:val="en-US" w:bidi="ar-AE"/>
              </w:rPr>
              <w:t>.</w:t>
            </w:r>
          </w:p>
        </w:tc>
        <w:tc>
          <w:tcPr>
            <w:tcW w:w="444" w:type="pct"/>
            <w:hideMark/>
          </w:tcPr>
          <w:p w14:paraId="68012B0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FDC772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17D3AAD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4E099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2D2DFF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643BDCD" w14:textId="77777777" w:rsidTr="007A6619">
        <w:tc>
          <w:tcPr>
            <w:tcW w:w="355" w:type="pct"/>
            <w:gridSpan w:val="2"/>
            <w:hideMark/>
          </w:tcPr>
          <w:p w14:paraId="4D2DC08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w:t>
            </w:r>
          </w:p>
        </w:tc>
        <w:tc>
          <w:tcPr>
            <w:tcW w:w="2516" w:type="pct"/>
            <w:hideMark/>
          </w:tcPr>
          <w:p w14:paraId="6F3F288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استبدال بعض مكونات الأجهزة قبل حدوث الأعطال المحتملة</w:t>
            </w:r>
            <w:r w:rsidRPr="00386BAD">
              <w:rPr>
                <w:rFonts w:ascii="Traditional Arabic" w:hAnsi="Traditional Arabic" w:cs="Traditional Arabic"/>
                <w:sz w:val="28"/>
                <w:szCs w:val="28"/>
                <w:lang w:val="en-US" w:bidi="ar-AE"/>
              </w:rPr>
              <w:t>.</w:t>
            </w:r>
          </w:p>
        </w:tc>
        <w:tc>
          <w:tcPr>
            <w:tcW w:w="444" w:type="pct"/>
            <w:hideMark/>
          </w:tcPr>
          <w:p w14:paraId="65035D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D1C2FF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D68216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D5E84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F3D85D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1F47071D" w14:textId="77777777" w:rsidTr="007A6619">
        <w:tc>
          <w:tcPr>
            <w:tcW w:w="355" w:type="pct"/>
            <w:gridSpan w:val="2"/>
            <w:hideMark/>
          </w:tcPr>
          <w:p w14:paraId="7FD54C9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3</w:t>
            </w:r>
          </w:p>
        </w:tc>
        <w:tc>
          <w:tcPr>
            <w:tcW w:w="2516" w:type="pct"/>
            <w:hideMark/>
          </w:tcPr>
          <w:p w14:paraId="34E93FD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متابعة كفاءة الأجهزة الطبية بشكل مستمر</w:t>
            </w:r>
            <w:r w:rsidRPr="00386BAD">
              <w:rPr>
                <w:rFonts w:ascii="Traditional Arabic" w:hAnsi="Traditional Arabic" w:cs="Traditional Arabic"/>
                <w:sz w:val="28"/>
                <w:szCs w:val="28"/>
                <w:lang w:val="en-US" w:bidi="ar-AE"/>
              </w:rPr>
              <w:t>.</w:t>
            </w:r>
          </w:p>
        </w:tc>
        <w:tc>
          <w:tcPr>
            <w:tcW w:w="444" w:type="pct"/>
            <w:hideMark/>
          </w:tcPr>
          <w:p w14:paraId="7343BB8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87D22E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3AFAB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45454DA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EC10E1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1723950C" w14:textId="77777777" w:rsidTr="007A6619">
        <w:tc>
          <w:tcPr>
            <w:tcW w:w="355" w:type="pct"/>
            <w:gridSpan w:val="2"/>
            <w:hideMark/>
          </w:tcPr>
          <w:p w14:paraId="02E8AD3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4</w:t>
            </w:r>
          </w:p>
        </w:tc>
        <w:tc>
          <w:tcPr>
            <w:tcW w:w="2516" w:type="pct"/>
            <w:hideMark/>
          </w:tcPr>
          <w:p w14:paraId="3348F97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الوقائية في تقليل الأعطال المفاجئة للأجهزة الطبية</w:t>
            </w:r>
            <w:r w:rsidRPr="00386BAD">
              <w:rPr>
                <w:rFonts w:ascii="Traditional Arabic" w:hAnsi="Traditional Arabic" w:cs="Traditional Arabic"/>
                <w:sz w:val="28"/>
                <w:szCs w:val="28"/>
                <w:lang w:val="en-US" w:bidi="ar-AE"/>
              </w:rPr>
              <w:t>.</w:t>
            </w:r>
          </w:p>
        </w:tc>
        <w:tc>
          <w:tcPr>
            <w:tcW w:w="444" w:type="pct"/>
            <w:hideMark/>
          </w:tcPr>
          <w:p w14:paraId="1197C4D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66859A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C454AA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4E4F8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C4D939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A25767F" w14:textId="77777777" w:rsidTr="007A6619">
        <w:tc>
          <w:tcPr>
            <w:tcW w:w="355" w:type="pct"/>
            <w:gridSpan w:val="2"/>
            <w:hideMark/>
          </w:tcPr>
          <w:p w14:paraId="4B199FA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5</w:t>
            </w:r>
          </w:p>
        </w:tc>
        <w:tc>
          <w:tcPr>
            <w:tcW w:w="2516" w:type="pct"/>
            <w:hideMark/>
          </w:tcPr>
          <w:p w14:paraId="310E057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تساعد برامج الصيانة الوقائية في الحفاظ على جاهزية المعدات </w:t>
            </w:r>
            <w:r w:rsidRPr="00386BAD">
              <w:rPr>
                <w:rFonts w:ascii="Traditional Arabic" w:hAnsi="Traditional Arabic" w:cs="Traditional Arabic"/>
                <w:sz w:val="28"/>
                <w:szCs w:val="28"/>
                <w:rtl/>
                <w:lang w:val="en-US"/>
              </w:rPr>
              <w:lastRenderedPageBreak/>
              <w:t>الطبية</w:t>
            </w:r>
            <w:r w:rsidRPr="00386BAD">
              <w:rPr>
                <w:rFonts w:ascii="Traditional Arabic" w:hAnsi="Traditional Arabic" w:cs="Traditional Arabic"/>
                <w:sz w:val="28"/>
                <w:szCs w:val="28"/>
                <w:lang w:val="en-US" w:bidi="ar-AE"/>
              </w:rPr>
              <w:t>.</w:t>
            </w:r>
          </w:p>
        </w:tc>
        <w:tc>
          <w:tcPr>
            <w:tcW w:w="444" w:type="pct"/>
            <w:hideMark/>
          </w:tcPr>
          <w:p w14:paraId="01F534A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6F18C8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BA9418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42EB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3D56130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3FFF9F1" w14:textId="77777777" w:rsidTr="007A6619">
        <w:tc>
          <w:tcPr>
            <w:tcW w:w="355" w:type="pct"/>
            <w:gridSpan w:val="2"/>
            <w:hideMark/>
          </w:tcPr>
          <w:p w14:paraId="7A3FB66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6</w:t>
            </w:r>
          </w:p>
        </w:tc>
        <w:tc>
          <w:tcPr>
            <w:tcW w:w="2516" w:type="pct"/>
            <w:hideMark/>
          </w:tcPr>
          <w:p w14:paraId="7944BC0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تدريب الكادر الفني بعد عمليات الصيانة الوقائية للأجهزة</w:t>
            </w:r>
            <w:r w:rsidRPr="00386BAD">
              <w:rPr>
                <w:rFonts w:ascii="Traditional Arabic" w:hAnsi="Traditional Arabic" w:cs="Traditional Arabic"/>
                <w:sz w:val="28"/>
                <w:szCs w:val="28"/>
                <w:lang w:val="en-US" w:bidi="ar-AE"/>
              </w:rPr>
              <w:t>.</w:t>
            </w:r>
          </w:p>
        </w:tc>
        <w:tc>
          <w:tcPr>
            <w:tcW w:w="444" w:type="pct"/>
            <w:hideMark/>
          </w:tcPr>
          <w:p w14:paraId="5CEEE84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5452F15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D01A4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305DDB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17D2D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6E45BB7" w14:textId="77777777" w:rsidTr="007A6619">
        <w:tc>
          <w:tcPr>
            <w:tcW w:w="355" w:type="pct"/>
            <w:gridSpan w:val="2"/>
            <w:hideMark/>
          </w:tcPr>
          <w:p w14:paraId="2E244DBF"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7</w:t>
            </w:r>
          </w:p>
        </w:tc>
        <w:tc>
          <w:tcPr>
            <w:tcW w:w="2516" w:type="pct"/>
            <w:hideMark/>
          </w:tcPr>
          <w:p w14:paraId="41C75EE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توثيق جميع عمليات الصيانة الوقائية للأجهزة الطبية</w:t>
            </w:r>
            <w:r w:rsidRPr="00386BAD">
              <w:rPr>
                <w:rFonts w:ascii="Traditional Arabic" w:hAnsi="Traditional Arabic" w:cs="Traditional Arabic"/>
                <w:sz w:val="28"/>
                <w:szCs w:val="28"/>
                <w:lang w:val="en-US" w:bidi="ar-AE"/>
              </w:rPr>
              <w:t>.</w:t>
            </w:r>
          </w:p>
        </w:tc>
        <w:tc>
          <w:tcPr>
            <w:tcW w:w="444" w:type="pct"/>
            <w:hideMark/>
          </w:tcPr>
          <w:p w14:paraId="18904E1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311569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B34F26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44D90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1459EA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53F2F200" w14:textId="77777777" w:rsidTr="007051FE">
        <w:tc>
          <w:tcPr>
            <w:tcW w:w="5000" w:type="pct"/>
            <w:gridSpan w:val="8"/>
            <w:shd w:val="clear" w:color="auto" w:fill="4BACC6" w:themeFill="accent5"/>
            <w:hideMark/>
          </w:tcPr>
          <w:p w14:paraId="019F364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ثانياً: الصيانة التنبؤية</w:t>
            </w:r>
          </w:p>
        </w:tc>
      </w:tr>
      <w:tr w:rsidR="007A6619" w:rsidRPr="00386BAD" w14:paraId="12FE50D4" w14:textId="77777777" w:rsidTr="007A6619">
        <w:tc>
          <w:tcPr>
            <w:tcW w:w="355" w:type="pct"/>
            <w:gridSpan w:val="2"/>
            <w:hideMark/>
          </w:tcPr>
          <w:p w14:paraId="2A3AD58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8</w:t>
            </w:r>
          </w:p>
        </w:tc>
        <w:tc>
          <w:tcPr>
            <w:tcW w:w="2516" w:type="pct"/>
            <w:hideMark/>
          </w:tcPr>
          <w:p w14:paraId="2E1E4DB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استخدام تحليل البيانات لمراقبة أداء الأجهزة الطبية</w:t>
            </w:r>
            <w:r w:rsidRPr="00386BAD">
              <w:rPr>
                <w:rFonts w:ascii="Traditional Arabic" w:hAnsi="Traditional Arabic" w:cs="Traditional Arabic"/>
                <w:sz w:val="28"/>
                <w:szCs w:val="28"/>
                <w:lang w:val="en-US" w:bidi="ar-AE"/>
              </w:rPr>
              <w:t>.</w:t>
            </w:r>
          </w:p>
        </w:tc>
        <w:tc>
          <w:tcPr>
            <w:tcW w:w="444" w:type="pct"/>
            <w:hideMark/>
          </w:tcPr>
          <w:p w14:paraId="5B98761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2F73FE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25C2C5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51D8C6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9A1106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4939B334" w14:textId="77777777" w:rsidTr="007A6619">
        <w:tc>
          <w:tcPr>
            <w:tcW w:w="355" w:type="pct"/>
            <w:gridSpan w:val="2"/>
            <w:hideMark/>
          </w:tcPr>
          <w:p w14:paraId="416F8498"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9</w:t>
            </w:r>
          </w:p>
        </w:tc>
        <w:tc>
          <w:tcPr>
            <w:tcW w:w="2516" w:type="pct"/>
            <w:hideMark/>
          </w:tcPr>
          <w:p w14:paraId="6E3EA22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التنبؤ بالأعطال المحتملة للأجهزة الطبية قبل حدوثها</w:t>
            </w:r>
            <w:r w:rsidRPr="00386BAD">
              <w:rPr>
                <w:rFonts w:ascii="Traditional Arabic" w:hAnsi="Traditional Arabic" w:cs="Traditional Arabic"/>
                <w:sz w:val="28"/>
                <w:szCs w:val="28"/>
                <w:lang w:val="en-US" w:bidi="ar-AE"/>
              </w:rPr>
              <w:t>.</w:t>
            </w:r>
          </w:p>
        </w:tc>
        <w:tc>
          <w:tcPr>
            <w:tcW w:w="444" w:type="pct"/>
            <w:hideMark/>
          </w:tcPr>
          <w:p w14:paraId="73E03B7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C570B9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264905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018C5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1724E7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ED5F3D1" w14:textId="77777777" w:rsidTr="007A6619">
        <w:tc>
          <w:tcPr>
            <w:tcW w:w="355" w:type="pct"/>
            <w:gridSpan w:val="2"/>
            <w:hideMark/>
          </w:tcPr>
          <w:p w14:paraId="459CA8B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10</w:t>
            </w:r>
          </w:p>
        </w:tc>
        <w:tc>
          <w:tcPr>
            <w:tcW w:w="2516" w:type="pct"/>
            <w:hideMark/>
          </w:tcPr>
          <w:p w14:paraId="2601FBC8"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التدخل المبكر لمعالجة المشكلات التشغيلية للأجهزة</w:t>
            </w:r>
            <w:r w:rsidRPr="00386BAD">
              <w:rPr>
                <w:rFonts w:ascii="Traditional Arabic" w:hAnsi="Traditional Arabic" w:cs="Traditional Arabic"/>
                <w:sz w:val="28"/>
                <w:szCs w:val="28"/>
                <w:lang w:val="en-US" w:bidi="ar-AE"/>
              </w:rPr>
              <w:t>.</w:t>
            </w:r>
          </w:p>
        </w:tc>
        <w:tc>
          <w:tcPr>
            <w:tcW w:w="444" w:type="pct"/>
            <w:hideMark/>
          </w:tcPr>
          <w:p w14:paraId="3524E61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639B26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213189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41A3D0D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490B75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D4802E0" w14:textId="77777777" w:rsidTr="007A6619">
        <w:tc>
          <w:tcPr>
            <w:tcW w:w="355" w:type="pct"/>
            <w:gridSpan w:val="2"/>
            <w:hideMark/>
          </w:tcPr>
          <w:p w14:paraId="70F7A51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11</w:t>
            </w:r>
          </w:p>
        </w:tc>
        <w:tc>
          <w:tcPr>
            <w:tcW w:w="2516" w:type="pct"/>
            <w:hideMark/>
          </w:tcPr>
          <w:p w14:paraId="6786440A"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متابعة بيانات أداء الأجهزة الطبية بشكل مستمر</w:t>
            </w:r>
            <w:r w:rsidRPr="00386BAD">
              <w:rPr>
                <w:rFonts w:ascii="Traditional Arabic" w:hAnsi="Traditional Arabic" w:cs="Traditional Arabic"/>
                <w:sz w:val="28"/>
                <w:szCs w:val="28"/>
                <w:lang w:val="en-US" w:bidi="ar-AE"/>
              </w:rPr>
              <w:t>.</w:t>
            </w:r>
          </w:p>
        </w:tc>
        <w:tc>
          <w:tcPr>
            <w:tcW w:w="444" w:type="pct"/>
            <w:hideMark/>
          </w:tcPr>
          <w:p w14:paraId="24ED333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AD36B7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BCDEEC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64DED2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68FFF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936F2A9" w14:textId="77777777" w:rsidTr="007A6619">
        <w:tc>
          <w:tcPr>
            <w:tcW w:w="355" w:type="pct"/>
            <w:gridSpan w:val="2"/>
            <w:hideMark/>
          </w:tcPr>
          <w:p w14:paraId="1EA2F71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12</w:t>
            </w:r>
          </w:p>
        </w:tc>
        <w:tc>
          <w:tcPr>
            <w:tcW w:w="2516" w:type="pct"/>
            <w:hideMark/>
          </w:tcPr>
          <w:p w14:paraId="6CECD05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التنبؤية في تحسين سرعة الاستجابة للأعطال</w:t>
            </w:r>
            <w:r w:rsidRPr="00386BAD">
              <w:rPr>
                <w:rFonts w:ascii="Traditional Arabic" w:hAnsi="Traditional Arabic" w:cs="Traditional Arabic"/>
                <w:sz w:val="28"/>
                <w:szCs w:val="28"/>
                <w:lang w:val="en-US" w:bidi="ar-AE"/>
              </w:rPr>
              <w:t>.</w:t>
            </w:r>
          </w:p>
        </w:tc>
        <w:tc>
          <w:tcPr>
            <w:tcW w:w="444" w:type="pct"/>
            <w:hideMark/>
          </w:tcPr>
          <w:p w14:paraId="5400936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523F0D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EDB762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451387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3AEF4BA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1B78633" w14:textId="77777777" w:rsidTr="007A6619">
        <w:tc>
          <w:tcPr>
            <w:tcW w:w="355" w:type="pct"/>
            <w:gridSpan w:val="2"/>
            <w:hideMark/>
          </w:tcPr>
          <w:p w14:paraId="1C07E37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13</w:t>
            </w:r>
          </w:p>
        </w:tc>
        <w:tc>
          <w:tcPr>
            <w:tcW w:w="2516" w:type="pct"/>
            <w:hideMark/>
          </w:tcPr>
          <w:p w14:paraId="75ADE3D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استخدام أجهزة استشعار أو تقنيات ذكية لمراقبة حالة الأجهزة</w:t>
            </w:r>
            <w:r w:rsidRPr="00386BAD">
              <w:rPr>
                <w:rFonts w:ascii="Traditional Arabic" w:hAnsi="Traditional Arabic" w:cs="Traditional Arabic"/>
                <w:sz w:val="28"/>
                <w:szCs w:val="28"/>
                <w:lang w:val="en-US" w:bidi="ar-AE"/>
              </w:rPr>
              <w:t>.</w:t>
            </w:r>
          </w:p>
        </w:tc>
        <w:tc>
          <w:tcPr>
            <w:tcW w:w="444" w:type="pct"/>
            <w:hideMark/>
          </w:tcPr>
          <w:p w14:paraId="2B0A448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3F413C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5A8D6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37C2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B4002C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0804C4A" w14:textId="77777777" w:rsidTr="007A6619">
        <w:tc>
          <w:tcPr>
            <w:tcW w:w="355" w:type="pct"/>
            <w:gridSpan w:val="2"/>
            <w:hideMark/>
          </w:tcPr>
          <w:p w14:paraId="08A440A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14</w:t>
            </w:r>
          </w:p>
        </w:tc>
        <w:tc>
          <w:tcPr>
            <w:tcW w:w="2516" w:type="pct"/>
            <w:hideMark/>
          </w:tcPr>
          <w:p w14:paraId="2051E0C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تقييم أثر الصيانة التنبؤية في تحسين كفاءة تشغيل الأجهزة الطبية</w:t>
            </w:r>
            <w:r w:rsidRPr="00386BAD">
              <w:rPr>
                <w:rFonts w:ascii="Traditional Arabic" w:hAnsi="Traditional Arabic" w:cs="Traditional Arabic"/>
                <w:sz w:val="28"/>
                <w:szCs w:val="28"/>
                <w:lang w:val="en-US" w:bidi="ar-AE"/>
              </w:rPr>
              <w:t>.</w:t>
            </w:r>
          </w:p>
        </w:tc>
        <w:tc>
          <w:tcPr>
            <w:tcW w:w="444" w:type="pct"/>
            <w:hideMark/>
          </w:tcPr>
          <w:p w14:paraId="0028E10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B4E706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B3A567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812F21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9DD0E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6B78CA41" w14:textId="77777777" w:rsidTr="007051FE">
        <w:tc>
          <w:tcPr>
            <w:tcW w:w="5000" w:type="pct"/>
            <w:gridSpan w:val="8"/>
            <w:shd w:val="clear" w:color="auto" w:fill="4BACC6" w:themeFill="accent5"/>
            <w:hideMark/>
          </w:tcPr>
          <w:p w14:paraId="74FB65A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ثالثاً: جودة الرعاية الصحية – سرعة الاستجابة</w:t>
            </w:r>
          </w:p>
        </w:tc>
      </w:tr>
      <w:tr w:rsidR="007A6619" w:rsidRPr="00386BAD" w14:paraId="3C042C66" w14:textId="77777777" w:rsidTr="007A6619">
        <w:tc>
          <w:tcPr>
            <w:tcW w:w="355" w:type="pct"/>
            <w:gridSpan w:val="2"/>
            <w:hideMark/>
          </w:tcPr>
          <w:p w14:paraId="13F41E2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15</w:t>
            </w:r>
          </w:p>
        </w:tc>
        <w:tc>
          <w:tcPr>
            <w:tcW w:w="2516" w:type="pct"/>
            <w:hideMark/>
          </w:tcPr>
          <w:p w14:paraId="1736298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جاهزية الأجهزة الطبية في تسريع تقديم الخدمات الصحية</w:t>
            </w:r>
            <w:r w:rsidRPr="00386BAD">
              <w:rPr>
                <w:rFonts w:ascii="Traditional Arabic" w:hAnsi="Traditional Arabic" w:cs="Traditional Arabic"/>
                <w:sz w:val="28"/>
                <w:szCs w:val="28"/>
                <w:lang w:val="en-US" w:bidi="ar-AE"/>
              </w:rPr>
              <w:t>.</w:t>
            </w:r>
          </w:p>
        </w:tc>
        <w:tc>
          <w:tcPr>
            <w:tcW w:w="444" w:type="pct"/>
            <w:hideMark/>
          </w:tcPr>
          <w:p w14:paraId="13E39B4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DC7A81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F892D6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C9FFCE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0B6B32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6F070F35" w14:textId="77777777" w:rsidTr="007A6619">
        <w:tc>
          <w:tcPr>
            <w:tcW w:w="355" w:type="pct"/>
            <w:gridSpan w:val="2"/>
            <w:hideMark/>
          </w:tcPr>
          <w:p w14:paraId="07280C3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16</w:t>
            </w:r>
          </w:p>
        </w:tc>
        <w:tc>
          <w:tcPr>
            <w:tcW w:w="2516" w:type="pct"/>
            <w:hideMark/>
          </w:tcPr>
          <w:p w14:paraId="266A491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الفعالة للأجهزة في تقليل وقت انتظار المرضى</w:t>
            </w:r>
            <w:r w:rsidRPr="00386BAD">
              <w:rPr>
                <w:rFonts w:ascii="Traditional Arabic" w:hAnsi="Traditional Arabic" w:cs="Traditional Arabic"/>
                <w:sz w:val="28"/>
                <w:szCs w:val="28"/>
                <w:lang w:val="en-US" w:bidi="ar-AE"/>
              </w:rPr>
              <w:t>.</w:t>
            </w:r>
          </w:p>
        </w:tc>
        <w:tc>
          <w:tcPr>
            <w:tcW w:w="444" w:type="pct"/>
            <w:hideMark/>
          </w:tcPr>
          <w:p w14:paraId="5681E0E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F9DBB9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1322FC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D5FA74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9A236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B14355D" w14:textId="77777777" w:rsidTr="007A6619">
        <w:tc>
          <w:tcPr>
            <w:tcW w:w="355" w:type="pct"/>
            <w:gridSpan w:val="2"/>
            <w:hideMark/>
          </w:tcPr>
          <w:p w14:paraId="7CDF50A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17</w:t>
            </w:r>
          </w:p>
        </w:tc>
        <w:tc>
          <w:tcPr>
            <w:tcW w:w="2516" w:type="pct"/>
            <w:hideMark/>
          </w:tcPr>
          <w:p w14:paraId="1E26D06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يؤدي توفر الأجهزة الطبية الجاهزة إلى تحسين سرعة الاستجابة للحالات الطبية</w:t>
            </w:r>
            <w:r w:rsidRPr="00386BAD">
              <w:rPr>
                <w:rFonts w:ascii="Traditional Arabic" w:hAnsi="Traditional Arabic" w:cs="Traditional Arabic"/>
                <w:sz w:val="28"/>
                <w:szCs w:val="28"/>
                <w:lang w:val="en-US" w:bidi="ar-AE"/>
              </w:rPr>
              <w:t>.</w:t>
            </w:r>
          </w:p>
        </w:tc>
        <w:tc>
          <w:tcPr>
            <w:tcW w:w="444" w:type="pct"/>
            <w:hideMark/>
          </w:tcPr>
          <w:p w14:paraId="52157A8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D0B2E1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0F505E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2F0099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DACD92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15B304E" w14:textId="77777777" w:rsidTr="007A6619">
        <w:tc>
          <w:tcPr>
            <w:tcW w:w="355" w:type="pct"/>
            <w:gridSpan w:val="2"/>
            <w:hideMark/>
          </w:tcPr>
          <w:p w14:paraId="31501C7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18</w:t>
            </w:r>
          </w:p>
        </w:tc>
        <w:tc>
          <w:tcPr>
            <w:tcW w:w="2516" w:type="pct"/>
            <w:hideMark/>
          </w:tcPr>
          <w:p w14:paraId="69608F0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كفاءة صيانة الأجهزة في تحسين استمرارية تقديم الخدمات الصحية</w:t>
            </w:r>
            <w:r w:rsidRPr="00386BAD">
              <w:rPr>
                <w:rFonts w:ascii="Traditional Arabic" w:hAnsi="Traditional Arabic" w:cs="Traditional Arabic"/>
                <w:sz w:val="28"/>
                <w:szCs w:val="28"/>
                <w:lang w:val="en-US" w:bidi="ar-AE"/>
              </w:rPr>
              <w:t>.</w:t>
            </w:r>
          </w:p>
        </w:tc>
        <w:tc>
          <w:tcPr>
            <w:tcW w:w="444" w:type="pct"/>
            <w:hideMark/>
          </w:tcPr>
          <w:p w14:paraId="385B767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7DD00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47B95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4157ED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7B0B6A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5449D39" w14:textId="77777777" w:rsidTr="007A6619">
        <w:tc>
          <w:tcPr>
            <w:tcW w:w="355" w:type="pct"/>
            <w:gridSpan w:val="2"/>
            <w:hideMark/>
          </w:tcPr>
          <w:p w14:paraId="3258F6E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19</w:t>
            </w:r>
          </w:p>
        </w:tc>
        <w:tc>
          <w:tcPr>
            <w:tcW w:w="2516" w:type="pct"/>
            <w:hideMark/>
          </w:tcPr>
          <w:p w14:paraId="1A03E7B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للأجهزة في تقليل الأعطال أثناء تقديم الخدمة الطبية</w:t>
            </w:r>
            <w:r w:rsidRPr="00386BAD">
              <w:rPr>
                <w:rFonts w:ascii="Traditional Arabic" w:hAnsi="Traditional Arabic" w:cs="Traditional Arabic"/>
                <w:sz w:val="28"/>
                <w:szCs w:val="28"/>
                <w:lang w:val="en-US" w:bidi="ar-AE"/>
              </w:rPr>
              <w:t>.</w:t>
            </w:r>
          </w:p>
        </w:tc>
        <w:tc>
          <w:tcPr>
            <w:tcW w:w="444" w:type="pct"/>
            <w:hideMark/>
          </w:tcPr>
          <w:p w14:paraId="22DD000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3567D8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81BA43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771CC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F97FFF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5B9BB022" w14:textId="77777777" w:rsidTr="007051FE">
        <w:tc>
          <w:tcPr>
            <w:tcW w:w="5000" w:type="pct"/>
            <w:gridSpan w:val="8"/>
            <w:shd w:val="clear" w:color="auto" w:fill="4BACC6" w:themeFill="accent5"/>
            <w:hideMark/>
          </w:tcPr>
          <w:p w14:paraId="44506767"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سلامة المرضى</w:t>
            </w:r>
          </w:p>
        </w:tc>
      </w:tr>
      <w:tr w:rsidR="007A6619" w:rsidRPr="00386BAD" w14:paraId="571E62C1" w14:textId="77777777" w:rsidTr="007A6619">
        <w:tc>
          <w:tcPr>
            <w:tcW w:w="355" w:type="pct"/>
            <w:gridSpan w:val="2"/>
            <w:hideMark/>
          </w:tcPr>
          <w:p w14:paraId="7EC100C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20</w:t>
            </w:r>
          </w:p>
        </w:tc>
        <w:tc>
          <w:tcPr>
            <w:tcW w:w="2516" w:type="pct"/>
            <w:hideMark/>
          </w:tcPr>
          <w:p w14:paraId="4D470EB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صيانة الأجهزة الطبية في تعزيز سلامة المرضى</w:t>
            </w:r>
            <w:r w:rsidRPr="00386BAD">
              <w:rPr>
                <w:rFonts w:ascii="Traditional Arabic" w:hAnsi="Traditional Arabic" w:cs="Traditional Arabic"/>
                <w:sz w:val="28"/>
                <w:szCs w:val="28"/>
                <w:lang w:val="en-US" w:bidi="ar-AE"/>
              </w:rPr>
              <w:t>.</w:t>
            </w:r>
          </w:p>
        </w:tc>
        <w:tc>
          <w:tcPr>
            <w:tcW w:w="444" w:type="pct"/>
            <w:hideMark/>
          </w:tcPr>
          <w:p w14:paraId="3A0C15E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CB0810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1A52C20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3EA9AA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A3CBCA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4B7E57D0" w14:textId="77777777" w:rsidTr="007A6619">
        <w:tc>
          <w:tcPr>
            <w:tcW w:w="355" w:type="pct"/>
            <w:gridSpan w:val="2"/>
            <w:hideMark/>
          </w:tcPr>
          <w:p w14:paraId="43BF6B4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21</w:t>
            </w:r>
          </w:p>
        </w:tc>
        <w:tc>
          <w:tcPr>
            <w:tcW w:w="2516" w:type="pct"/>
            <w:hideMark/>
          </w:tcPr>
          <w:p w14:paraId="2182F1C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تقلل الصيانة المنتظمة من مخاطر الأعطال أثناء استخدام الأجهزة الطبية</w:t>
            </w:r>
            <w:r w:rsidRPr="00386BAD">
              <w:rPr>
                <w:rFonts w:ascii="Traditional Arabic" w:hAnsi="Traditional Arabic" w:cs="Traditional Arabic"/>
                <w:sz w:val="28"/>
                <w:szCs w:val="28"/>
                <w:lang w:val="en-US" w:bidi="ar-AE"/>
              </w:rPr>
              <w:t>.</w:t>
            </w:r>
          </w:p>
        </w:tc>
        <w:tc>
          <w:tcPr>
            <w:tcW w:w="444" w:type="pct"/>
            <w:hideMark/>
          </w:tcPr>
          <w:p w14:paraId="37827CF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40009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08BD9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02870C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A7AFE6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CADFBC6" w14:textId="77777777" w:rsidTr="007A6619">
        <w:tc>
          <w:tcPr>
            <w:tcW w:w="355" w:type="pct"/>
            <w:gridSpan w:val="2"/>
            <w:hideMark/>
          </w:tcPr>
          <w:p w14:paraId="48FB96B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lastRenderedPageBreak/>
              <w:t>22</w:t>
            </w:r>
          </w:p>
        </w:tc>
        <w:tc>
          <w:tcPr>
            <w:tcW w:w="2516" w:type="pct"/>
            <w:hideMark/>
          </w:tcPr>
          <w:p w14:paraId="76D291C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للأجهزة في تقليل الأخطاء الطبية المرتبطة بالأجهزة</w:t>
            </w:r>
            <w:r w:rsidRPr="00386BAD">
              <w:rPr>
                <w:rFonts w:ascii="Traditional Arabic" w:hAnsi="Traditional Arabic" w:cs="Traditional Arabic"/>
                <w:sz w:val="28"/>
                <w:szCs w:val="28"/>
                <w:lang w:val="en-US" w:bidi="ar-AE"/>
              </w:rPr>
              <w:t>.</w:t>
            </w:r>
          </w:p>
        </w:tc>
        <w:tc>
          <w:tcPr>
            <w:tcW w:w="444" w:type="pct"/>
            <w:hideMark/>
          </w:tcPr>
          <w:p w14:paraId="072F2CD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7D86B7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49F2D3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995616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2C78E6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2A47A98" w14:textId="77777777" w:rsidTr="007A6619">
        <w:tc>
          <w:tcPr>
            <w:tcW w:w="355" w:type="pct"/>
            <w:gridSpan w:val="2"/>
            <w:hideMark/>
          </w:tcPr>
          <w:p w14:paraId="19A0C14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23</w:t>
            </w:r>
          </w:p>
        </w:tc>
        <w:tc>
          <w:tcPr>
            <w:tcW w:w="2516" w:type="pct"/>
            <w:hideMark/>
          </w:tcPr>
          <w:p w14:paraId="4723C5A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جاهزية الأجهزة الطبية في تحسين مستوى الأمان داخل المستشفى</w:t>
            </w:r>
            <w:r w:rsidRPr="00386BAD">
              <w:rPr>
                <w:rFonts w:ascii="Traditional Arabic" w:hAnsi="Traditional Arabic" w:cs="Traditional Arabic"/>
                <w:sz w:val="28"/>
                <w:szCs w:val="28"/>
                <w:lang w:val="en-US" w:bidi="ar-AE"/>
              </w:rPr>
              <w:t>.</w:t>
            </w:r>
          </w:p>
        </w:tc>
        <w:tc>
          <w:tcPr>
            <w:tcW w:w="444" w:type="pct"/>
            <w:hideMark/>
          </w:tcPr>
          <w:p w14:paraId="4262004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4B1FD4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B4FA52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7FA0C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047195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7D70AF9" w14:textId="77777777" w:rsidTr="007A6619">
        <w:tc>
          <w:tcPr>
            <w:tcW w:w="355" w:type="pct"/>
            <w:gridSpan w:val="2"/>
            <w:hideMark/>
          </w:tcPr>
          <w:p w14:paraId="2AFFFE7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24</w:t>
            </w:r>
          </w:p>
        </w:tc>
        <w:tc>
          <w:tcPr>
            <w:tcW w:w="2516" w:type="pct"/>
            <w:hideMark/>
          </w:tcPr>
          <w:p w14:paraId="39D1448A"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الفعالة في تقليل المخاطر التشغيلية المرتبطة بالأجهزة الطبية</w:t>
            </w:r>
            <w:r w:rsidRPr="00386BAD">
              <w:rPr>
                <w:rFonts w:ascii="Traditional Arabic" w:hAnsi="Traditional Arabic" w:cs="Traditional Arabic"/>
                <w:sz w:val="28"/>
                <w:szCs w:val="28"/>
                <w:lang w:val="en-US" w:bidi="ar-AE"/>
              </w:rPr>
              <w:t>.</w:t>
            </w:r>
          </w:p>
        </w:tc>
        <w:tc>
          <w:tcPr>
            <w:tcW w:w="444" w:type="pct"/>
            <w:hideMark/>
          </w:tcPr>
          <w:p w14:paraId="2C3F35E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003BB9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A40F73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9598F0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BD14F2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1F7E4902" w14:textId="77777777" w:rsidTr="007051FE">
        <w:tc>
          <w:tcPr>
            <w:tcW w:w="5000" w:type="pct"/>
            <w:gridSpan w:val="8"/>
            <w:shd w:val="clear" w:color="auto" w:fill="4BACC6" w:themeFill="accent5"/>
            <w:hideMark/>
          </w:tcPr>
          <w:p w14:paraId="6FCCD117"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تقليل تأجيل العمليات والخدمات</w:t>
            </w:r>
          </w:p>
        </w:tc>
      </w:tr>
      <w:tr w:rsidR="007A6619" w:rsidRPr="00386BAD" w14:paraId="57C1C50F" w14:textId="77777777" w:rsidTr="007A6619">
        <w:tc>
          <w:tcPr>
            <w:tcW w:w="345" w:type="pct"/>
            <w:hideMark/>
          </w:tcPr>
          <w:p w14:paraId="4AC389B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25</w:t>
            </w:r>
          </w:p>
        </w:tc>
        <w:tc>
          <w:tcPr>
            <w:tcW w:w="2526" w:type="pct"/>
            <w:gridSpan w:val="2"/>
            <w:hideMark/>
          </w:tcPr>
          <w:p w14:paraId="4A8665C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الفعالة للأجهزة في تقليل تأجيل العمليات الطبية</w:t>
            </w:r>
            <w:r w:rsidRPr="00386BAD">
              <w:rPr>
                <w:rFonts w:ascii="Traditional Arabic" w:hAnsi="Traditional Arabic" w:cs="Traditional Arabic"/>
                <w:sz w:val="28"/>
                <w:szCs w:val="28"/>
                <w:lang w:val="en-US" w:bidi="ar-AE"/>
              </w:rPr>
              <w:t>.</w:t>
            </w:r>
          </w:p>
        </w:tc>
        <w:tc>
          <w:tcPr>
            <w:tcW w:w="444" w:type="pct"/>
            <w:hideMark/>
          </w:tcPr>
          <w:p w14:paraId="20FC582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BCE41C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2BE744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F8024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206539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F6955F2" w14:textId="77777777" w:rsidTr="007A6619">
        <w:tc>
          <w:tcPr>
            <w:tcW w:w="345" w:type="pct"/>
            <w:hideMark/>
          </w:tcPr>
          <w:p w14:paraId="3FB1BE4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26</w:t>
            </w:r>
          </w:p>
        </w:tc>
        <w:tc>
          <w:tcPr>
            <w:tcW w:w="2526" w:type="pct"/>
            <w:gridSpan w:val="2"/>
            <w:hideMark/>
          </w:tcPr>
          <w:p w14:paraId="20DE2807"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جاهزية الأجهزة الطبية في تقليل تعطّل الخدمات الصحية</w:t>
            </w:r>
            <w:r w:rsidRPr="00386BAD">
              <w:rPr>
                <w:rFonts w:ascii="Traditional Arabic" w:hAnsi="Traditional Arabic" w:cs="Traditional Arabic"/>
                <w:sz w:val="28"/>
                <w:szCs w:val="28"/>
                <w:lang w:val="en-US" w:bidi="ar-AE"/>
              </w:rPr>
              <w:t>.</w:t>
            </w:r>
          </w:p>
        </w:tc>
        <w:tc>
          <w:tcPr>
            <w:tcW w:w="444" w:type="pct"/>
            <w:hideMark/>
          </w:tcPr>
          <w:p w14:paraId="05B253C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545053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3E4BAA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8D8BB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D9F32B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94BE223" w14:textId="77777777" w:rsidTr="007A6619">
        <w:tc>
          <w:tcPr>
            <w:tcW w:w="345" w:type="pct"/>
            <w:hideMark/>
          </w:tcPr>
          <w:p w14:paraId="7712F8F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27</w:t>
            </w:r>
          </w:p>
        </w:tc>
        <w:tc>
          <w:tcPr>
            <w:tcW w:w="2526" w:type="pct"/>
            <w:gridSpan w:val="2"/>
            <w:hideMark/>
          </w:tcPr>
          <w:p w14:paraId="2DE6ADBF"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المنتظمة في استمرارية تقديم الخدمات الطبية دون انقطاع</w:t>
            </w:r>
            <w:r w:rsidRPr="00386BAD">
              <w:rPr>
                <w:rFonts w:ascii="Traditional Arabic" w:hAnsi="Traditional Arabic" w:cs="Traditional Arabic"/>
                <w:sz w:val="28"/>
                <w:szCs w:val="28"/>
                <w:lang w:val="en-US" w:bidi="ar-AE"/>
              </w:rPr>
              <w:t>.</w:t>
            </w:r>
          </w:p>
        </w:tc>
        <w:tc>
          <w:tcPr>
            <w:tcW w:w="444" w:type="pct"/>
            <w:hideMark/>
          </w:tcPr>
          <w:p w14:paraId="05A435E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7B4BDA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BDB93B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1BFBA1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52C49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E488135" w14:textId="77777777" w:rsidTr="007A6619">
        <w:tc>
          <w:tcPr>
            <w:tcW w:w="345" w:type="pct"/>
            <w:hideMark/>
          </w:tcPr>
          <w:p w14:paraId="6F2F556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28</w:t>
            </w:r>
          </w:p>
        </w:tc>
        <w:tc>
          <w:tcPr>
            <w:tcW w:w="2526" w:type="pct"/>
            <w:gridSpan w:val="2"/>
            <w:hideMark/>
          </w:tcPr>
          <w:p w14:paraId="05EBE72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في تقليل توقف الأجهزة أثناء العمل</w:t>
            </w:r>
            <w:r w:rsidRPr="00386BAD">
              <w:rPr>
                <w:rFonts w:ascii="Traditional Arabic" w:hAnsi="Traditional Arabic" w:cs="Traditional Arabic"/>
                <w:sz w:val="28"/>
                <w:szCs w:val="28"/>
                <w:lang w:val="en-US" w:bidi="ar-AE"/>
              </w:rPr>
              <w:t>.</w:t>
            </w:r>
          </w:p>
        </w:tc>
        <w:tc>
          <w:tcPr>
            <w:tcW w:w="444" w:type="pct"/>
            <w:hideMark/>
          </w:tcPr>
          <w:p w14:paraId="460E6B9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242B6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461531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4BDE22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9A374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6E6DEA70" w14:textId="77777777" w:rsidTr="007A6619">
        <w:tc>
          <w:tcPr>
            <w:tcW w:w="345" w:type="pct"/>
            <w:hideMark/>
          </w:tcPr>
          <w:p w14:paraId="2E9187E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29</w:t>
            </w:r>
          </w:p>
        </w:tc>
        <w:tc>
          <w:tcPr>
            <w:tcW w:w="2526" w:type="pct"/>
            <w:gridSpan w:val="2"/>
            <w:hideMark/>
          </w:tcPr>
          <w:p w14:paraId="20166A0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الإدارة الفعالة لصيانة الأجهزة في تقليل تأجيل الإجراءات الطبية</w:t>
            </w:r>
            <w:r w:rsidRPr="00386BAD">
              <w:rPr>
                <w:rFonts w:ascii="Traditional Arabic" w:hAnsi="Traditional Arabic" w:cs="Traditional Arabic"/>
                <w:sz w:val="28"/>
                <w:szCs w:val="28"/>
                <w:lang w:val="en-US" w:bidi="ar-AE"/>
              </w:rPr>
              <w:t>.</w:t>
            </w:r>
          </w:p>
        </w:tc>
        <w:tc>
          <w:tcPr>
            <w:tcW w:w="444" w:type="pct"/>
            <w:hideMark/>
          </w:tcPr>
          <w:p w14:paraId="16ED62B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BF18CE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CB671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31D17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83D302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bl>
    <w:p w14:paraId="09C7BE75" w14:textId="77777777" w:rsidR="002B3666" w:rsidRPr="00386BAD" w:rsidRDefault="002B3666" w:rsidP="002B3666">
      <w:pPr>
        <w:bidi/>
        <w:rPr>
          <w:rtl/>
          <w:lang w:val="en-US" w:bidi="ar-AE"/>
        </w:rPr>
      </w:pPr>
    </w:p>
    <w:p w14:paraId="4EE2340B" w14:textId="77777777" w:rsidR="002B3666" w:rsidRPr="003D7493" w:rsidRDefault="007A6619" w:rsidP="007A6619">
      <w:pPr>
        <w:bidi/>
        <w:jc w:val="center"/>
        <w:rPr>
          <w:rFonts w:ascii="Traditional Arabic" w:hAnsi="Traditional Arabic" w:cs="Traditional Arabic"/>
          <w:b/>
          <w:bCs/>
          <w:sz w:val="32"/>
          <w:szCs w:val="32"/>
          <w:lang w:val="en-US" w:bidi="ar-AE"/>
        </w:rPr>
      </w:pPr>
      <w:r w:rsidRPr="00386BAD">
        <w:rPr>
          <w:rFonts w:ascii="Traditional Arabic" w:hAnsi="Traditional Arabic" w:cs="Traditional Arabic"/>
          <w:b/>
          <w:bCs/>
          <w:sz w:val="32"/>
          <w:szCs w:val="32"/>
          <w:rtl/>
          <w:lang w:val="en-US" w:bidi="ar-AE"/>
        </w:rPr>
        <w:t>شاكرين لكم حس</w:t>
      </w:r>
      <w:r w:rsidRPr="00386BAD">
        <w:rPr>
          <w:rFonts w:ascii="Traditional Arabic" w:hAnsi="Traditional Arabic" w:cs="Traditional Arabic" w:hint="cs"/>
          <w:b/>
          <w:bCs/>
          <w:sz w:val="32"/>
          <w:szCs w:val="32"/>
          <w:rtl/>
          <w:lang w:val="en-US" w:bidi="ar-AE"/>
        </w:rPr>
        <w:t>ن</w:t>
      </w:r>
      <w:r w:rsidR="002B3666" w:rsidRPr="00386BAD">
        <w:rPr>
          <w:rFonts w:ascii="Traditional Arabic" w:hAnsi="Traditional Arabic" w:cs="Traditional Arabic"/>
          <w:b/>
          <w:bCs/>
          <w:sz w:val="32"/>
          <w:szCs w:val="32"/>
          <w:rtl/>
          <w:lang w:val="en-US" w:bidi="ar-AE"/>
        </w:rPr>
        <w:t xml:space="preserve"> تعاونكم</w:t>
      </w:r>
    </w:p>
    <w:p w14:paraId="56F363E9" w14:textId="77777777" w:rsidR="00242DEB" w:rsidRDefault="00242DEB" w:rsidP="00386BAD">
      <w:pPr>
        <w:bidi/>
        <w:spacing w:line="360" w:lineRule="auto"/>
        <w:rPr>
          <w:rFonts w:ascii="Traditional Arabic" w:hAnsi="Traditional Arabic" w:cs="Traditional Arabic"/>
          <w:b/>
          <w:bCs/>
          <w:sz w:val="40"/>
          <w:szCs w:val="40"/>
          <w:rtl/>
          <w:lang w:val="en-US"/>
        </w:rPr>
      </w:pPr>
    </w:p>
    <w:p w14:paraId="524CBA49" w14:textId="77777777" w:rsidR="00242DEB" w:rsidRDefault="00242DEB" w:rsidP="00242DEB">
      <w:pPr>
        <w:bidi/>
        <w:spacing w:line="360" w:lineRule="auto"/>
        <w:rPr>
          <w:rFonts w:ascii="Traditional Arabic" w:hAnsi="Traditional Arabic" w:cs="Traditional Arabic"/>
          <w:b/>
          <w:bCs/>
          <w:sz w:val="40"/>
          <w:szCs w:val="40"/>
          <w:rtl/>
          <w:lang w:val="en-US"/>
        </w:rPr>
      </w:pPr>
    </w:p>
    <w:p w14:paraId="649357C9" w14:textId="77777777" w:rsidR="00242DEB" w:rsidRDefault="00242DEB" w:rsidP="00242DEB">
      <w:pPr>
        <w:bidi/>
        <w:spacing w:line="360" w:lineRule="auto"/>
        <w:rPr>
          <w:rFonts w:ascii="Traditional Arabic" w:hAnsi="Traditional Arabic" w:cs="Traditional Arabic"/>
          <w:b/>
          <w:bCs/>
          <w:sz w:val="40"/>
          <w:szCs w:val="40"/>
          <w:rtl/>
          <w:lang w:val="en-US"/>
        </w:rPr>
      </w:pPr>
    </w:p>
    <w:p w14:paraId="039BAEFD" w14:textId="77777777" w:rsidR="00242DEB" w:rsidRDefault="00242DEB" w:rsidP="00242DEB">
      <w:pPr>
        <w:bidi/>
        <w:spacing w:line="360" w:lineRule="auto"/>
        <w:rPr>
          <w:rFonts w:ascii="Traditional Arabic" w:hAnsi="Traditional Arabic" w:cs="Traditional Arabic"/>
          <w:b/>
          <w:bCs/>
          <w:sz w:val="40"/>
          <w:szCs w:val="40"/>
          <w:rtl/>
          <w:lang w:val="en-US"/>
        </w:rPr>
      </w:pPr>
    </w:p>
    <w:p w14:paraId="0694C1C8" w14:textId="77777777" w:rsidR="00386BAD" w:rsidRPr="00386BAD" w:rsidRDefault="00386BAD" w:rsidP="00242DEB">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lastRenderedPageBreak/>
        <w:t>أولاً: التبرير الخاص بالملاحظة التاسعة</w:t>
      </w:r>
    </w:p>
    <w:p w14:paraId="13DACD08"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الملاحظة</w:t>
      </w:r>
      <w:r w:rsidRPr="00386BAD">
        <w:rPr>
          <w:rFonts w:ascii="Traditional Arabic" w:hAnsi="Traditional Arabic" w:cs="Traditional Arabic"/>
          <w:b/>
          <w:bCs/>
          <w:sz w:val="40"/>
          <w:szCs w:val="40"/>
          <w:lang w:val="en-US"/>
        </w:rPr>
        <w:t>:</w:t>
      </w:r>
    </w:p>
    <w:p w14:paraId="4BF8684C"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إجراء تحليل انحدار متعدد لقياس أثر المتغير المستقل على كل بعد من أبعاد المتغير التابع</w:t>
      </w:r>
      <w:r w:rsidRPr="00386BAD">
        <w:rPr>
          <w:rFonts w:ascii="Traditional Arabic" w:hAnsi="Traditional Arabic" w:cs="Traditional Arabic"/>
          <w:b/>
          <w:bCs/>
          <w:sz w:val="40"/>
          <w:szCs w:val="40"/>
          <w:lang w:val="en-US"/>
        </w:rPr>
        <w:t>.</w:t>
      </w:r>
    </w:p>
    <w:p w14:paraId="13C614E3"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التبرير العلمي</w:t>
      </w:r>
      <w:r w:rsidRPr="00386BAD">
        <w:rPr>
          <w:rFonts w:ascii="Traditional Arabic" w:hAnsi="Traditional Arabic" w:cs="Traditional Arabic"/>
          <w:b/>
          <w:bCs/>
          <w:sz w:val="40"/>
          <w:szCs w:val="40"/>
          <w:lang w:val="en-US"/>
        </w:rPr>
        <w:t>:</w:t>
      </w:r>
    </w:p>
    <w:p w14:paraId="311C03CF"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تم تصميم نموذج الدراسة وفرضياتها بحيث تتناول أثر كل من الصيانة الوقائية والصيانة التنبؤية بصورة مستقلة في جودة الرعاية الصحية وأبعادها، ولم يُبنَ النموذج على اعتبارهما متغيرين مستقلين في نموذج انحدار متعدد واحد، وإنما عومل كل بعد من أبعاد الصيانة بوصفه متغيرًا مستقلًا له فرضياته الرئيسة والفرعية. وبناءً على ذلك، فإن أسلوب التحليل المستخدم جاء متسقًا مع البناء النظري للدراسة وفرضياتها، وحقق الهدف المتمثل في اختبار أثر كل بعد بصورة مستقلة، بما يسمح بتحديد إسهام كل منهما دون تداخل في التأثيرات الإحصائية</w:t>
      </w:r>
      <w:r w:rsidRPr="00386BAD">
        <w:rPr>
          <w:rFonts w:ascii="Traditional Arabic" w:hAnsi="Traditional Arabic" w:cs="Traditional Arabic"/>
          <w:b/>
          <w:bCs/>
          <w:sz w:val="40"/>
          <w:szCs w:val="40"/>
          <w:lang w:val="en-US"/>
        </w:rPr>
        <w:t>.</w:t>
      </w:r>
    </w:p>
    <w:p w14:paraId="1ACAF0A5" w14:textId="77777777" w:rsidR="00386BAD" w:rsidRPr="00386BAD" w:rsidRDefault="00386BAD" w:rsidP="00386BAD">
      <w:pPr>
        <w:bidi/>
        <w:spacing w:line="360" w:lineRule="auto"/>
        <w:rPr>
          <w:rFonts w:ascii="Traditional Arabic" w:hAnsi="Traditional Arabic" w:cs="Traditional Arabic"/>
          <w:b/>
          <w:bCs/>
          <w:sz w:val="40"/>
          <w:szCs w:val="40"/>
          <w:lang w:val="en-US"/>
        </w:rPr>
      </w:pPr>
    </w:p>
    <w:p w14:paraId="767EB89D"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ثانياً: التبرير الخاص بالملاحظة العاشرة</w:t>
      </w:r>
    </w:p>
    <w:p w14:paraId="767D5498"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lastRenderedPageBreak/>
        <w:t>الملاحظة</w:t>
      </w:r>
      <w:r w:rsidRPr="00386BAD">
        <w:rPr>
          <w:rFonts w:ascii="Traditional Arabic" w:hAnsi="Traditional Arabic" w:cs="Traditional Arabic"/>
          <w:b/>
          <w:bCs/>
          <w:sz w:val="40"/>
          <w:szCs w:val="40"/>
          <w:lang w:val="en-US"/>
        </w:rPr>
        <w:t>:</w:t>
      </w:r>
    </w:p>
    <w:p w14:paraId="41234B45"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قياس تأثير المتغيرات الديموغرافية على أبعاد الدراسة واختباره</w:t>
      </w:r>
      <w:r w:rsidRPr="00386BAD">
        <w:rPr>
          <w:rFonts w:ascii="Traditional Arabic" w:hAnsi="Traditional Arabic" w:cs="Traditional Arabic"/>
          <w:b/>
          <w:bCs/>
          <w:sz w:val="40"/>
          <w:szCs w:val="40"/>
          <w:lang w:val="en-US"/>
        </w:rPr>
        <w:t>.</w:t>
      </w:r>
    </w:p>
    <w:p w14:paraId="020B803E"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التبرير العلمي</w:t>
      </w:r>
      <w:r w:rsidRPr="00386BAD">
        <w:rPr>
          <w:rFonts w:ascii="Traditional Arabic" w:hAnsi="Traditional Arabic" w:cs="Traditional Arabic"/>
          <w:b/>
          <w:bCs/>
          <w:sz w:val="40"/>
          <w:szCs w:val="40"/>
          <w:lang w:val="en-US"/>
        </w:rPr>
        <w:t>:</w:t>
      </w:r>
    </w:p>
    <w:p w14:paraId="0E438CC3"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تركز الدراسة الحالية على اختبار أثر استراتيجيات الصيانة الوقائية والتنبؤية في جودة الرعاية الصحية، ولم تتضمن مشكلة الدراسة أو أهدافها أو أسئلتها أو فرضياتها اختبار الفروق أو التأثيرات المرتبطة بالمتغيرات الديموغرافية. لذلك اقتصر توظيف هذه المتغيرات على الوصف الإحصائي لخصائص أفراد العينة، بوصفها متغيرات ضابطة تهدف إلى توصيف مجتمع الدراسة، وليس إلى اختبار فروق أو بناء فرضيات إضافية بشأنها. وعليه، فإن إجراء اختبارات الفروق الديموغرافية سيؤدي إلى توسيع نطاق الدراسة بما يتجاوز أهدافها وإطارها النظري والمنهجي</w:t>
      </w:r>
      <w:r w:rsidRPr="00386BAD">
        <w:rPr>
          <w:rFonts w:ascii="Traditional Arabic" w:hAnsi="Traditional Arabic" w:cs="Traditional Arabic"/>
          <w:b/>
          <w:bCs/>
          <w:sz w:val="40"/>
          <w:szCs w:val="40"/>
          <w:lang w:val="en-US"/>
        </w:rPr>
        <w:t>.</w:t>
      </w:r>
    </w:p>
    <w:p w14:paraId="507BDE3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sectPr w:rsidR="002B3666" w:rsidRPr="00386BAD" w:rsidSect="00F5310D">
      <w:pgSz w:w="12240" w:h="15840"/>
      <w:pgMar w:top="1440" w:right="1440" w:bottom="1440" w:left="1440"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 w:date="2026-08-09T14:42:00Z" w:initials="K">
    <w:p w14:paraId="2C4551EF" w14:textId="77777777" w:rsidR="0087659B" w:rsidRDefault="0087659B">
      <w:pPr>
        <w:pStyle w:val="ab"/>
        <w:rPr>
          <w:rtl/>
        </w:rPr>
      </w:pPr>
      <w:r>
        <w:rPr>
          <w:rStyle w:val="aa"/>
        </w:rPr>
        <w:annotationRef/>
      </w:r>
      <w:r>
        <w:rPr>
          <w:rFonts w:hint="cs"/>
          <w:rtl/>
        </w:rPr>
        <w:t xml:space="preserve">تعديل الترقيم </w:t>
      </w:r>
    </w:p>
    <w:p w14:paraId="5F8B8F11" w14:textId="77777777" w:rsidR="0087659B" w:rsidRDefault="0087659B">
      <w:pPr>
        <w:pStyle w:val="ab"/>
        <w:rPr>
          <w:rtl/>
        </w:rPr>
      </w:pPr>
      <w:r>
        <w:rPr>
          <w:rFonts w:hint="cs"/>
          <w:rtl/>
        </w:rPr>
        <w:t>العنوان الرئيسي 1.3</w:t>
      </w:r>
    </w:p>
    <w:p w14:paraId="0842A802" w14:textId="77777777" w:rsidR="0087659B" w:rsidRDefault="0087659B">
      <w:pPr>
        <w:pStyle w:val="ab"/>
        <w:rPr>
          <w:rtl/>
        </w:rPr>
      </w:pPr>
      <w:r>
        <w:rPr>
          <w:rFonts w:hint="cs"/>
          <w:rtl/>
        </w:rPr>
        <w:t>العنوان الفرعي 1.3.1</w:t>
      </w:r>
    </w:p>
    <w:p w14:paraId="421515D7" w14:textId="77777777" w:rsidR="0087659B" w:rsidRDefault="0087659B">
      <w:pPr>
        <w:pStyle w:val="ab"/>
        <w:rPr>
          <w:rtl/>
        </w:rPr>
      </w:pPr>
      <w:r>
        <w:rPr>
          <w:rFonts w:hint="cs"/>
          <w:rtl/>
        </w:rPr>
        <w:t xml:space="preserve">وهكذا </w:t>
      </w:r>
    </w:p>
    <w:p w14:paraId="5E0942B7" w14:textId="7597525F" w:rsidR="0087659B" w:rsidRDefault="0087659B">
      <w:pPr>
        <w:pStyle w:val="ab"/>
      </w:pPr>
    </w:p>
  </w:comment>
  <w:comment w:id="1" w:author="A" w:date="2026-08-09T14:43:00Z" w:initials="K">
    <w:p w14:paraId="49400750" w14:textId="0F1C73D2" w:rsidR="0087659B" w:rsidRDefault="0087659B">
      <w:pPr>
        <w:pStyle w:val="ab"/>
      </w:pPr>
      <w:r>
        <w:rPr>
          <w:rStyle w:val="aa"/>
        </w:rPr>
        <w:annotationRef/>
      </w:r>
      <w:r>
        <w:rPr>
          <w:rFonts w:hint="cs"/>
          <w:rtl/>
        </w:rPr>
        <w:t xml:space="preserve">خطا في الترقيم، اعد تنسيق الترقيم بحيث يكون متسلسل وصحيح </w:t>
      </w:r>
    </w:p>
  </w:comment>
  <w:comment w:id="2" w:author="A" w:date="2026-08-09T14:44:00Z" w:initials="K">
    <w:p w14:paraId="5193E833" w14:textId="5612A2EA" w:rsidR="0087659B" w:rsidRDefault="0087659B">
      <w:pPr>
        <w:pStyle w:val="ab"/>
      </w:pPr>
      <w:r>
        <w:rPr>
          <w:rStyle w:val="aa"/>
        </w:rPr>
        <w:annotationRef/>
      </w:r>
      <w:r>
        <w:rPr>
          <w:rFonts w:hint="cs"/>
          <w:rtl/>
        </w:rPr>
        <w:t xml:space="preserve">إعادة الترقيم </w:t>
      </w:r>
    </w:p>
  </w:comment>
  <w:comment w:id="3" w:author="A" w:date="2026-08-09T14:45:00Z" w:initials="K">
    <w:p w14:paraId="2400D196" w14:textId="2AE3E944" w:rsidR="0087659B" w:rsidRDefault="0087659B">
      <w:pPr>
        <w:pStyle w:val="ab"/>
      </w:pPr>
      <w:r>
        <w:rPr>
          <w:rStyle w:val="aa"/>
        </w:rPr>
        <w:annotationRef/>
      </w:r>
      <w:r>
        <w:rPr>
          <w:rFonts w:hint="cs"/>
          <w:rtl/>
        </w:rPr>
        <w:t>يأتي مباشرة بعد الفروض</w:t>
      </w:r>
    </w:p>
  </w:comment>
  <w:comment w:id="4" w:author="A" w:date="2026-08-09T14:51:00Z" w:initials="K">
    <w:p w14:paraId="73A70533" w14:textId="753AA8A5" w:rsidR="00EF31EC" w:rsidRDefault="00EF31EC">
      <w:pPr>
        <w:pStyle w:val="ab"/>
      </w:pPr>
      <w:r>
        <w:rPr>
          <w:rStyle w:val="aa"/>
        </w:rPr>
        <w:annotationRef/>
      </w:r>
      <w:r>
        <w:rPr>
          <w:rFonts w:hint="cs"/>
          <w:rtl/>
        </w:rPr>
        <w:t xml:space="preserve">هذه الجزئية غير كافية، يجب إعادة كتابتها ، لا تتلائم مع دراسة دكتورة، يجب الحديث بشكل منفصل عن كل بعد من ابعاد جودة الخدمات الصحية ، مع تبرير لماذا اختار الباحث ثلاث ابعاد دون غيرها </w:t>
      </w:r>
    </w:p>
  </w:comment>
  <w:comment w:id="5" w:author="A" w:date="2026-08-09T14:57:00Z" w:initials="K">
    <w:p w14:paraId="5EFF7CA5" w14:textId="6A6B07AD" w:rsidR="00E46DFD" w:rsidRDefault="00E46DFD">
      <w:pPr>
        <w:pStyle w:val="ab"/>
      </w:pPr>
      <w:r>
        <w:rPr>
          <w:rStyle w:val="aa"/>
        </w:rPr>
        <w:annotationRef/>
      </w:r>
      <w:r>
        <w:rPr>
          <w:rFonts w:hint="cs"/>
          <w:rtl/>
        </w:rPr>
        <w:t xml:space="preserve">مطلوب زيادة عدد الدراسات السابقة بحيث لا تقل عن 25 دراسة ، ويجب ان تكون موزعة بشكل متناسق بين الابعاد وتكون حديثة من 2020 </w:t>
      </w:r>
      <w:r>
        <w:rPr>
          <w:rtl/>
        </w:rPr>
        <w:t>–</w:t>
      </w:r>
      <w:r>
        <w:rPr>
          <w:rFonts w:hint="cs"/>
          <w:rtl/>
        </w:rPr>
        <w:t xml:space="preserve"> 2026 ، مع اختصار عرض الدراسة </w:t>
      </w:r>
    </w:p>
  </w:comment>
  <w:comment w:id="6" w:author="A" w:date="2026-08-09T14:55:00Z" w:initials="K">
    <w:p w14:paraId="6664C2BE" w14:textId="4B2FCBE1" w:rsidR="00EF31EC" w:rsidRDefault="00EF31EC">
      <w:pPr>
        <w:pStyle w:val="ab"/>
      </w:pPr>
      <w:r>
        <w:rPr>
          <w:rStyle w:val="aa"/>
        </w:rPr>
        <w:annotationRef/>
      </w:r>
      <w:r>
        <w:rPr>
          <w:rFonts w:hint="cs"/>
          <w:rtl/>
        </w:rPr>
        <w:t xml:space="preserve">حذف </w:t>
      </w:r>
    </w:p>
  </w:comment>
  <w:comment w:id="7" w:author="A" w:date="2026-08-09T15:06:00Z" w:initials="K">
    <w:p w14:paraId="271274D4" w14:textId="358C05C5" w:rsidR="00E46DFD" w:rsidRDefault="00E46DFD">
      <w:pPr>
        <w:pStyle w:val="ab"/>
      </w:pPr>
      <w:r>
        <w:rPr>
          <w:rStyle w:val="aa"/>
        </w:rPr>
        <w:annotationRef/>
      </w:r>
      <w:r>
        <w:rPr>
          <w:rFonts w:hint="cs"/>
          <w:rtl/>
        </w:rPr>
        <w:t xml:space="preserve">يجب ان يتم ترقيم الجداول بطريقة صحيحة </w:t>
      </w:r>
    </w:p>
  </w:comment>
  <w:comment w:id="8" w:author="A" w:date="2026-08-09T15:08:00Z" w:initials="K">
    <w:p w14:paraId="66236EC0" w14:textId="7499C230" w:rsidR="00414C2F" w:rsidRDefault="00414C2F">
      <w:pPr>
        <w:pStyle w:val="ab"/>
      </w:pPr>
      <w:r>
        <w:rPr>
          <w:rStyle w:val="aa"/>
        </w:rPr>
        <w:annotationRef/>
      </w:r>
      <w:r>
        <w:rPr>
          <w:rFonts w:hint="cs"/>
          <w:rtl/>
        </w:rPr>
        <w:t xml:space="preserve">اذكر ما الإحصاءات التي استخدمتها سابقا  للتاكد من الصدق والثبات </w:t>
      </w:r>
    </w:p>
  </w:comment>
  <w:comment w:id="9" w:author="A" w:date="2026-08-09T15:09:00Z" w:initials="K">
    <w:p w14:paraId="49BB95C3" w14:textId="1D7034B9" w:rsidR="00414C2F" w:rsidRDefault="00414C2F">
      <w:pPr>
        <w:pStyle w:val="ab"/>
      </w:pPr>
      <w:r>
        <w:rPr>
          <w:rStyle w:val="aa"/>
        </w:rPr>
        <w:annotationRef/>
      </w:r>
      <w:r>
        <w:rPr>
          <w:rFonts w:hint="cs"/>
          <w:rtl/>
        </w:rPr>
        <w:t xml:space="preserve">مقدمة اسوة بباقي الفصول </w:t>
      </w:r>
    </w:p>
  </w:comment>
  <w:comment w:id="10" w:author="A" w:date="2026-08-09T15:11:00Z" w:initials="K">
    <w:p w14:paraId="74A34E6F" w14:textId="14CC4DE9" w:rsidR="00414C2F" w:rsidRDefault="00414C2F">
      <w:pPr>
        <w:pStyle w:val="ab"/>
      </w:pPr>
      <w:r>
        <w:rPr>
          <w:rStyle w:val="aa"/>
        </w:rPr>
        <w:annotationRef/>
      </w:r>
      <w:r>
        <w:rPr>
          <w:rFonts w:hint="cs"/>
          <w:rtl/>
        </w:rPr>
        <w:t xml:space="preserve">عدل النسبة لتكون 91.4 لانها تحب بناء على اجمالي عدد الاستبانة الموزعة </w:t>
      </w:r>
    </w:p>
  </w:comment>
  <w:comment w:id="11" w:author="A" w:date="2026-08-09T15:14:00Z" w:initials="K">
    <w:p w14:paraId="754E0ADB" w14:textId="77777777" w:rsidR="00414C2F" w:rsidRDefault="00414C2F">
      <w:pPr>
        <w:pStyle w:val="ab"/>
        <w:rPr>
          <w:rtl/>
        </w:rPr>
      </w:pPr>
      <w:r>
        <w:rPr>
          <w:rStyle w:val="aa"/>
        </w:rPr>
        <w:annotationRef/>
      </w:r>
      <w:r>
        <w:rPr>
          <w:rFonts w:hint="cs"/>
          <w:rtl/>
        </w:rPr>
        <w:t xml:space="preserve">يجب ان يكون هناك عنوان رئيسي التحليل الوصفي لابعاد الدراسة </w:t>
      </w:r>
    </w:p>
    <w:p w14:paraId="14AE5FD7" w14:textId="1B9160F3" w:rsidR="00414C2F" w:rsidRDefault="00414C2F">
      <w:pPr>
        <w:pStyle w:val="ab"/>
      </w:pPr>
      <w:r>
        <w:rPr>
          <w:rFonts w:hint="cs"/>
          <w:rtl/>
        </w:rPr>
        <w:t xml:space="preserve">ثم يندرج اسفل منها كل بعد </w:t>
      </w:r>
    </w:p>
  </w:comment>
  <w:comment w:id="12" w:author="A" w:date="2026-08-09T15:13:00Z" w:initials="K">
    <w:p w14:paraId="422185A4" w14:textId="77777777" w:rsidR="00414C2F" w:rsidRDefault="00414C2F">
      <w:pPr>
        <w:pStyle w:val="ab"/>
        <w:rPr>
          <w:rtl/>
        </w:rPr>
      </w:pPr>
      <w:r>
        <w:rPr>
          <w:rStyle w:val="aa"/>
        </w:rPr>
        <w:annotationRef/>
      </w:r>
      <w:r>
        <w:rPr>
          <w:rFonts w:hint="cs"/>
          <w:rtl/>
        </w:rPr>
        <w:t xml:space="preserve">طبق المعاير حسب الجدول رقم 1.4 </w:t>
      </w:r>
    </w:p>
    <w:p w14:paraId="7CD59FBC" w14:textId="26C2A7DC" w:rsidR="00414C2F" w:rsidRDefault="00414C2F">
      <w:pPr>
        <w:pStyle w:val="ab"/>
      </w:pPr>
      <w:r>
        <w:rPr>
          <w:rFonts w:hint="cs"/>
          <w:rtl/>
        </w:rPr>
        <w:t xml:space="preserve">لا يجوز استخدام معيار لا يطبقه الباحث </w:t>
      </w:r>
    </w:p>
  </w:comment>
  <w:comment w:id="13" w:author="A" w:date="2026-08-09T15:19:00Z" w:initials="K">
    <w:p w14:paraId="4A28693B" w14:textId="47B69BB5" w:rsidR="00043B01" w:rsidRDefault="00043B01">
      <w:pPr>
        <w:pStyle w:val="ab"/>
      </w:pPr>
      <w:r>
        <w:rPr>
          <w:rStyle w:val="aa"/>
        </w:rPr>
        <w:annotationRef/>
      </w:r>
      <w:r>
        <w:rPr>
          <w:rFonts w:hint="cs"/>
          <w:rtl/>
        </w:rPr>
        <w:t xml:space="preserve">التفسير ضعيف ، اذا اردت الاعتماد على هذا التفسير يجب ان توضح بالأرقام عدد الأجهزة الطبية المستخدمة في المستشفى </w:t>
      </w:r>
    </w:p>
  </w:comment>
  <w:comment w:id="14" w:author="A" w:date="2026-08-09T15:20:00Z" w:initials="K">
    <w:p w14:paraId="43803F9A" w14:textId="07ECCEF4" w:rsidR="00043B01" w:rsidRDefault="00043B01">
      <w:pPr>
        <w:pStyle w:val="ab"/>
      </w:pPr>
      <w:r>
        <w:rPr>
          <w:rStyle w:val="aa"/>
        </w:rPr>
        <w:annotationRef/>
      </w:r>
      <w:r>
        <w:rPr>
          <w:rFonts w:hint="cs"/>
          <w:rtl/>
        </w:rPr>
        <w:t xml:space="preserve">تفسير افتراضي غير مبنى على نتائج فعلية </w:t>
      </w:r>
    </w:p>
  </w:comment>
  <w:comment w:id="15" w:author="A" w:date="2026-08-09T15:21:00Z" w:initials="K">
    <w:p w14:paraId="22CC10E7" w14:textId="3EA2A210" w:rsidR="00043B01" w:rsidRDefault="00043B01">
      <w:pPr>
        <w:pStyle w:val="ab"/>
      </w:pPr>
      <w:r>
        <w:rPr>
          <w:rStyle w:val="aa"/>
        </w:rPr>
        <w:annotationRef/>
      </w:r>
      <w:r>
        <w:rPr>
          <w:rFonts w:hint="cs"/>
          <w:rtl/>
        </w:rPr>
        <w:t>راجع الجدول ، 411 ليس مرتفع جدا</w:t>
      </w:r>
    </w:p>
  </w:comment>
  <w:comment w:id="16" w:author="A" w:date="2026-08-09T15:23:00Z" w:initials="K">
    <w:p w14:paraId="003002BA" w14:textId="39C917FE" w:rsidR="00043B01" w:rsidRDefault="00043B01">
      <w:pPr>
        <w:pStyle w:val="ab"/>
      </w:pPr>
      <w:r>
        <w:rPr>
          <w:rStyle w:val="aa"/>
        </w:rPr>
        <w:annotationRef/>
      </w:r>
      <w:r>
        <w:rPr>
          <w:rFonts w:hint="cs"/>
          <w:rtl/>
        </w:rPr>
        <w:t xml:space="preserve">مطلوب ذكر الفقرة التي جاءت في المرتبة الأول، مع تفسير السبب، والفقرة التي جاءت في المرتبة الأخيرة مع التفسير </w:t>
      </w:r>
    </w:p>
  </w:comment>
  <w:comment w:id="17" w:author="A" w:date="2026-08-09T15:24:00Z" w:initials="K">
    <w:p w14:paraId="72AA2F88" w14:textId="0B6C68C4" w:rsidR="00043B01" w:rsidRDefault="00043B01">
      <w:pPr>
        <w:pStyle w:val="ab"/>
      </w:pPr>
      <w:r>
        <w:rPr>
          <w:rStyle w:val="aa"/>
        </w:rPr>
        <w:annotationRef/>
      </w:r>
      <w:r>
        <w:rPr>
          <w:rFonts w:hint="cs"/>
          <w:rtl/>
        </w:rPr>
        <w:t>نفس الملاحظة السابقة</w:t>
      </w:r>
    </w:p>
  </w:comment>
  <w:comment w:id="18" w:author="A" w:date="2026-08-09T15:25:00Z" w:initials="K">
    <w:p w14:paraId="58FBD548" w14:textId="3A71462F" w:rsidR="00043B01" w:rsidRDefault="00043B01">
      <w:pPr>
        <w:pStyle w:val="ab"/>
      </w:pPr>
      <w:r>
        <w:rPr>
          <w:rStyle w:val="aa"/>
        </w:rPr>
        <w:annotationRef/>
      </w:r>
      <w:r>
        <w:rPr>
          <w:rFonts w:hint="cs"/>
          <w:rtl/>
        </w:rPr>
        <w:t>حذف</w:t>
      </w:r>
    </w:p>
  </w:comment>
  <w:comment w:id="19" w:author="A" w:date="2026-08-09T15:28:00Z" w:initials="K">
    <w:p w14:paraId="257ADA0B" w14:textId="4EA9DC1D" w:rsidR="0053552F" w:rsidRDefault="0053552F">
      <w:pPr>
        <w:pStyle w:val="ab"/>
      </w:pPr>
      <w:r>
        <w:rPr>
          <w:rStyle w:val="aa"/>
        </w:rPr>
        <w:annotationRef/>
      </w:r>
      <w:r>
        <w:rPr>
          <w:rFonts w:hint="cs"/>
          <w:rtl/>
        </w:rPr>
        <w:t>حذف</w:t>
      </w:r>
    </w:p>
  </w:comment>
  <w:comment w:id="20" w:author="A" w:date="2026-08-09T15:29:00Z" w:initials="K">
    <w:p w14:paraId="656E36A6" w14:textId="0D5569F8" w:rsidR="0053552F" w:rsidRDefault="0053552F">
      <w:pPr>
        <w:pStyle w:val="ab"/>
      </w:pPr>
      <w:r>
        <w:rPr>
          <w:rStyle w:val="aa"/>
        </w:rPr>
        <w:annotationRef/>
      </w:r>
      <w:r>
        <w:rPr>
          <w:rFonts w:hint="cs"/>
          <w:rtl/>
        </w:rPr>
        <w:t>في هذا الاختبار لا نختبر الدلالة، نكتفي بذكر وجود علاقة ارتباط مع تفسيرها</w:t>
      </w:r>
    </w:p>
  </w:comment>
  <w:comment w:id="21" w:author="A" w:date="2026-08-09T15:40:00Z" w:initials="K">
    <w:p w14:paraId="05F1FD4B" w14:textId="17405480" w:rsidR="00E800CD" w:rsidRDefault="00E800CD">
      <w:pPr>
        <w:pStyle w:val="ab"/>
      </w:pPr>
      <w:r>
        <w:rPr>
          <w:rStyle w:val="aa"/>
        </w:rPr>
        <w:annotationRef/>
      </w:r>
      <w:r>
        <w:rPr>
          <w:rFonts w:hint="cs"/>
          <w:rtl/>
        </w:rPr>
        <w:t>يجب استخدام تحليل الانحدار المتعدد حيث ان المتغير التابع مقسم إلى 3 ابعاد وقام الباحث باختبارها كفروض فرعية</w:t>
      </w:r>
    </w:p>
  </w:comment>
  <w:comment w:id="22" w:author="A" w:date="2026-08-09T15:38:00Z" w:initials="K">
    <w:p w14:paraId="4116760D" w14:textId="58CF2155" w:rsidR="00E800CD" w:rsidRDefault="00E800CD">
      <w:pPr>
        <w:pStyle w:val="ab"/>
        <w:rPr>
          <w:rtl/>
        </w:rPr>
      </w:pPr>
      <w:r>
        <w:rPr>
          <w:rStyle w:val="aa"/>
        </w:rPr>
        <w:annotationRef/>
      </w:r>
      <w:r>
        <w:rPr>
          <w:rFonts w:hint="cs"/>
          <w:rtl/>
        </w:rPr>
        <w:t xml:space="preserve">يجب استخدام تحليل الانحدار المتعدد حيث ان المتغير التابع مقسم إلى 3 ابعاد وقام الباحث باختبارها كفروض فرعية، لذلك يجب إعادة اختبار الفرض الثاني </w:t>
      </w:r>
    </w:p>
    <w:p w14:paraId="5962257A" w14:textId="6BC6B7C5" w:rsidR="00E800CD" w:rsidRDefault="00E800CD">
      <w:pPr>
        <w:pStyle w:val="ab"/>
      </w:pPr>
      <w:r>
        <w:rPr>
          <w:rFonts w:hint="cs"/>
          <w:rtl/>
        </w:rPr>
        <w:t>كا يجب إضافة فرض لقياس لقياس هل هناك فروق في الاستبجابة بناء على المتغيرات الديمغرافية واختبار هذا الفرض واضافته إلى الفروض</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E0942B7" w15:done="0"/>
  <w15:commentEx w15:paraId="49400750" w15:done="0"/>
  <w15:commentEx w15:paraId="5193E833" w15:done="0"/>
  <w15:commentEx w15:paraId="2400D196" w15:done="0"/>
  <w15:commentEx w15:paraId="73A70533" w15:done="0"/>
  <w15:commentEx w15:paraId="5EFF7CA5" w15:done="0"/>
  <w15:commentEx w15:paraId="6664C2BE" w15:done="0"/>
  <w15:commentEx w15:paraId="271274D4" w15:done="0"/>
  <w15:commentEx w15:paraId="66236EC0" w15:done="0"/>
  <w15:commentEx w15:paraId="49BB95C3" w15:done="0"/>
  <w15:commentEx w15:paraId="74A34E6F" w15:done="0"/>
  <w15:commentEx w15:paraId="14AE5FD7" w15:done="0"/>
  <w15:commentEx w15:paraId="7CD59FBC" w15:done="0"/>
  <w15:commentEx w15:paraId="4A28693B" w15:done="0"/>
  <w15:commentEx w15:paraId="43803F9A" w15:done="0"/>
  <w15:commentEx w15:paraId="22CC10E7" w15:done="0"/>
  <w15:commentEx w15:paraId="003002BA" w15:done="0"/>
  <w15:commentEx w15:paraId="72AA2F88" w15:done="0"/>
  <w15:commentEx w15:paraId="58FBD548" w15:done="0"/>
  <w15:commentEx w15:paraId="257ADA0B" w15:done="0"/>
  <w15:commentEx w15:paraId="656E36A6" w15:done="0"/>
  <w15:commentEx w15:paraId="05F1FD4B" w15:done="0"/>
  <w15:commentEx w15:paraId="5962257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A187FB" w16cex:dateUtc="2026-08-09T10:42:00Z"/>
  <w16cex:commentExtensible w16cex:durableId="6AC5C4C3" w16cex:dateUtc="2026-08-09T10:43:00Z"/>
  <w16cex:commentExtensible w16cex:durableId="64CDB463" w16cex:dateUtc="2026-08-09T10:44:00Z"/>
  <w16cex:commentExtensible w16cex:durableId="690C71E2" w16cex:dateUtc="2026-08-09T10:45:00Z"/>
  <w16cex:commentExtensible w16cex:durableId="66AD27A5" w16cex:dateUtc="2026-08-09T10:51:00Z"/>
  <w16cex:commentExtensible w16cex:durableId="58682EFD" w16cex:dateUtc="2026-08-09T10:57:00Z"/>
  <w16cex:commentExtensible w16cex:durableId="11E36E87" w16cex:dateUtc="2026-08-09T10:55:00Z"/>
  <w16cex:commentExtensible w16cex:durableId="0720502F" w16cex:dateUtc="2026-08-09T11:06:00Z"/>
  <w16cex:commentExtensible w16cex:durableId="483CECE5" w16cex:dateUtc="2026-08-09T11:08:00Z"/>
  <w16cex:commentExtensible w16cex:durableId="50E85FC1" w16cex:dateUtc="2026-08-09T11:09:00Z"/>
  <w16cex:commentExtensible w16cex:durableId="50868CD8" w16cex:dateUtc="2026-08-09T11:11:00Z"/>
  <w16cex:commentExtensible w16cex:durableId="5FA21AEB" w16cex:dateUtc="2026-08-09T11:14:00Z"/>
  <w16cex:commentExtensible w16cex:durableId="061B38F1" w16cex:dateUtc="2026-08-09T11:13:00Z"/>
  <w16cex:commentExtensible w16cex:durableId="46D8C2FE" w16cex:dateUtc="2026-08-09T11:19:00Z"/>
  <w16cex:commentExtensible w16cex:durableId="67AA6740" w16cex:dateUtc="2026-08-09T11:20:00Z"/>
  <w16cex:commentExtensible w16cex:durableId="4111DD2C" w16cex:dateUtc="2026-08-09T11:21:00Z"/>
  <w16cex:commentExtensible w16cex:durableId="4085D848" w16cex:dateUtc="2026-08-09T11:23:00Z"/>
  <w16cex:commentExtensible w16cex:durableId="3144F1E4" w16cex:dateUtc="2026-08-09T11:24:00Z"/>
  <w16cex:commentExtensible w16cex:durableId="6F21FAA3" w16cex:dateUtc="2026-08-09T11:25:00Z"/>
  <w16cex:commentExtensible w16cex:durableId="3E91DD75" w16cex:dateUtc="2026-08-09T11:28:00Z"/>
  <w16cex:commentExtensible w16cex:durableId="5A1E418A" w16cex:dateUtc="2026-08-09T11:29:00Z"/>
  <w16cex:commentExtensible w16cex:durableId="1517A49A" w16cex:dateUtc="2026-08-09T11:40:00Z"/>
  <w16cex:commentExtensible w16cex:durableId="5092E73C" w16cex:dateUtc="2026-08-09T11: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0942B7" w16cid:durableId="3DA187FB"/>
  <w16cid:commentId w16cid:paraId="49400750" w16cid:durableId="6AC5C4C3"/>
  <w16cid:commentId w16cid:paraId="5193E833" w16cid:durableId="64CDB463"/>
  <w16cid:commentId w16cid:paraId="2400D196" w16cid:durableId="690C71E2"/>
  <w16cid:commentId w16cid:paraId="73A70533" w16cid:durableId="66AD27A5"/>
  <w16cid:commentId w16cid:paraId="5EFF7CA5" w16cid:durableId="58682EFD"/>
  <w16cid:commentId w16cid:paraId="6664C2BE" w16cid:durableId="11E36E87"/>
  <w16cid:commentId w16cid:paraId="271274D4" w16cid:durableId="0720502F"/>
  <w16cid:commentId w16cid:paraId="66236EC0" w16cid:durableId="483CECE5"/>
  <w16cid:commentId w16cid:paraId="49BB95C3" w16cid:durableId="50E85FC1"/>
  <w16cid:commentId w16cid:paraId="74A34E6F" w16cid:durableId="50868CD8"/>
  <w16cid:commentId w16cid:paraId="14AE5FD7" w16cid:durableId="5FA21AEB"/>
  <w16cid:commentId w16cid:paraId="7CD59FBC" w16cid:durableId="061B38F1"/>
  <w16cid:commentId w16cid:paraId="4A28693B" w16cid:durableId="46D8C2FE"/>
  <w16cid:commentId w16cid:paraId="43803F9A" w16cid:durableId="67AA6740"/>
  <w16cid:commentId w16cid:paraId="22CC10E7" w16cid:durableId="4111DD2C"/>
  <w16cid:commentId w16cid:paraId="003002BA" w16cid:durableId="4085D848"/>
  <w16cid:commentId w16cid:paraId="72AA2F88" w16cid:durableId="3144F1E4"/>
  <w16cid:commentId w16cid:paraId="58FBD548" w16cid:durableId="6F21FAA3"/>
  <w16cid:commentId w16cid:paraId="257ADA0B" w16cid:durableId="3E91DD75"/>
  <w16cid:commentId w16cid:paraId="656E36A6" w16cid:durableId="5A1E418A"/>
  <w16cid:commentId w16cid:paraId="05F1FD4B" w16cid:durableId="1517A49A"/>
  <w16cid:commentId w16cid:paraId="5962257A" w16cid:durableId="5092E7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F72CE" w14:textId="77777777" w:rsidR="00966CD5" w:rsidRDefault="00966CD5" w:rsidP="00BA6D4F">
      <w:pPr>
        <w:spacing w:after="0" w:line="240" w:lineRule="auto"/>
      </w:pPr>
      <w:r>
        <w:separator/>
      </w:r>
    </w:p>
  </w:endnote>
  <w:endnote w:type="continuationSeparator" w:id="0">
    <w:p w14:paraId="1947DF81" w14:textId="77777777" w:rsidR="00966CD5" w:rsidRDefault="00966CD5"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131746"/>
      <w:docPartObj>
        <w:docPartGallery w:val="Page Numbers (Bottom of Page)"/>
        <w:docPartUnique/>
      </w:docPartObj>
    </w:sdtPr>
    <w:sdtEndPr>
      <w:rPr>
        <w:noProof/>
      </w:rPr>
    </w:sdtEndPr>
    <w:sdtContent>
      <w:p w14:paraId="736DF88E" w14:textId="77777777" w:rsidR="001C761F" w:rsidRDefault="001C761F">
        <w:pPr>
          <w:pStyle w:val="a7"/>
          <w:jc w:val="center"/>
        </w:pPr>
        <w:r>
          <w:fldChar w:fldCharType="begin"/>
        </w:r>
        <w:r>
          <w:instrText xml:space="preserve"> PAGE   \* MERGEFORMAT </w:instrText>
        </w:r>
        <w:r>
          <w:fldChar w:fldCharType="separate"/>
        </w:r>
        <w:r w:rsidR="008919F4">
          <w:rPr>
            <w:noProof/>
          </w:rPr>
          <w:t>118</w:t>
        </w:r>
        <w:r>
          <w:rPr>
            <w:noProof/>
          </w:rPr>
          <w:fldChar w:fldCharType="end"/>
        </w:r>
      </w:p>
    </w:sdtContent>
  </w:sdt>
  <w:p w14:paraId="5CE561BC" w14:textId="77777777" w:rsidR="001C761F" w:rsidRDefault="001C761F">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821260"/>
      <w:docPartObj>
        <w:docPartGallery w:val="Page Numbers (Bottom of Page)"/>
        <w:docPartUnique/>
      </w:docPartObj>
    </w:sdtPr>
    <w:sdtEndPr>
      <w:rPr>
        <w:noProof/>
      </w:rPr>
    </w:sdtEndPr>
    <w:sdtContent>
      <w:p w14:paraId="3A848581" w14:textId="77777777" w:rsidR="001C761F" w:rsidRDefault="001C761F">
        <w:pPr>
          <w:pStyle w:val="a7"/>
          <w:jc w:val="center"/>
        </w:pPr>
        <w:r>
          <w:fldChar w:fldCharType="begin"/>
        </w:r>
        <w:r>
          <w:instrText xml:space="preserve"> PAGE   \* MERGEFORMAT </w:instrText>
        </w:r>
        <w:r>
          <w:fldChar w:fldCharType="separate"/>
        </w:r>
        <w:r w:rsidR="00E223BD">
          <w:rPr>
            <w:noProof/>
          </w:rPr>
          <w:t>1</w:t>
        </w:r>
        <w:r>
          <w:rPr>
            <w:noProof/>
          </w:rPr>
          <w:fldChar w:fldCharType="end"/>
        </w:r>
      </w:p>
    </w:sdtContent>
  </w:sdt>
  <w:p w14:paraId="090279B6" w14:textId="77777777" w:rsidR="001C761F" w:rsidRDefault="001C761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1CD70" w14:textId="77777777" w:rsidR="00966CD5" w:rsidRDefault="00966CD5" w:rsidP="00BA6D4F">
      <w:pPr>
        <w:spacing w:after="0" w:line="240" w:lineRule="auto"/>
      </w:pPr>
      <w:r>
        <w:separator/>
      </w:r>
    </w:p>
  </w:footnote>
  <w:footnote w:type="continuationSeparator" w:id="0">
    <w:p w14:paraId="5A80E523" w14:textId="77777777" w:rsidR="00966CD5" w:rsidRDefault="00966CD5" w:rsidP="00BA6D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C2FEF"/>
    <w:multiLevelType w:val="multilevel"/>
    <w:tmpl w:val="1E90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01D9E"/>
    <w:multiLevelType w:val="hybridMultilevel"/>
    <w:tmpl w:val="CBA02D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90A703B"/>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BA1461"/>
    <w:multiLevelType w:val="hybridMultilevel"/>
    <w:tmpl w:val="326A6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1340D"/>
    <w:multiLevelType w:val="multilevel"/>
    <w:tmpl w:val="42ECB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4B2D3C"/>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571A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FE08DD"/>
    <w:multiLevelType w:val="hybridMultilevel"/>
    <w:tmpl w:val="19BED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441D78"/>
    <w:multiLevelType w:val="multilevel"/>
    <w:tmpl w:val="60B4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0323A7"/>
    <w:multiLevelType w:val="hybridMultilevel"/>
    <w:tmpl w:val="95AA36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B80B33"/>
    <w:multiLevelType w:val="multilevel"/>
    <w:tmpl w:val="C242F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DA7001"/>
    <w:multiLevelType w:val="hybridMultilevel"/>
    <w:tmpl w:val="BC22D7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06E29AC"/>
    <w:multiLevelType w:val="multilevel"/>
    <w:tmpl w:val="CEB22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F835E8"/>
    <w:multiLevelType w:val="multilevel"/>
    <w:tmpl w:val="AB96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7F4F4E"/>
    <w:multiLevelType w:val="multilevel"/>
    <w:tmpl w:val="7706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6A5347"/>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6A188B"/>
    <w:multiLevelType w:val="hybridMultilevel"/>
    <w:tmpl w:val="2E6663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38802D8"/>
    <w:multiLevelType w:val="multilevel"/>
    <w:tmpl w:val="7B94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AF434B"/>
    <w:multiLevelType w:val="multilevel"/>
    <w:tmpl w:val="985EE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5C7CB6"/>
    <w:multiLevelType w:val="multilevel"/>
    <w:tmpl w:val="5732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6A53EB"/>
    <w:multiLevelType w:val="hybridMultilevel"/>
    <w:tmpl w:val="B73AD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EF49B1"/>
    <w:multiLevelType w:val="multilevel"/>
    <w:tmpl w:val="B64E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2D280A"/>
    <w:multiLevelType w:val="multilevel"/>
    <w:tmpl w:val="61C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BF095E"/>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6E7E1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833776"/>
    <w:multiLevelType w:val="multilevel"/>
    <w:tmpl w:val="F238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642754"/>
    <w:multiLevelType w:val="multilevel"/>
    <w:tmpl w:val="FD728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7142936">
    <w:abstractNumId w:val="29"/>
  </w:num>
  <w:num w:numId="2" w16cid:durableId="385614750">
    <w:abstractNumId w:val="30"/>
  </w:num>
  <w:num w:numId="3" w16cid:durableId="931165550">
    <w:abstractNumId w:val="8"/>
  </w:num>
  <w:num w:numId="4" w16cid:durableId="1599174397">
    <w:abstractNumId w:val="14"/>
  </w:num>
  <w:num w:numId="5" w16cid:durableId="1330871365">
    <w:abstractNumId w:val="3"/>
  </w:num>
  <w:num w:numId="6" w16cid:durableId="1519854035">
    <w:abstractNumId w:val="12"/>
  </w:num>
  <w:num w:numId="7" w16cid:durableId="1023556688">
    <w:abstractNumId w:val="21"/>
  </w:num>
  <w:num w:numId="8" w16cid:durableId="1278365615">
    <w:abstractNumId w:val="25"/>
  </w:num>
  <w:num w:numId="9" w16cid:durableId="2098941595">
    <w:abstractNumId w:val="19"/>
  </w:num>
  <w:num w:numId="10" w16cid:durableId="1783764306">
    <w:abstractNumId w:val="7"/>
  </w:num>
  <w:num w:numId="11" w16cid:durableId="1364744926">
    <w:abstractNumId w:val="13"/>
  </w:num>
  <w:num w:numId="12" w16cid:durableId="1385790502">
    <w:abstractNumId w:val="5"/>
  </w:num>
  <w:num w:numId="13" w16cid:durableId="2079013621">
    <w:abstractNumId w:val="2"/>
  </w:num>
  <w:num w:numId="14" w16cid:durableId="1864200834">
    <w:abstractNumId w:val="26"/>
  </w:num>
  <w:num w:numId="15" w16cid:durableId="1086804591">
    <w:abstractNumId w:val="17"/>
  </w:num>
  <w:num w:numId="16" w16cid:durableId="1081638647">
    <w:abstractNumId w:val="6"/>
  </w:num>
  <w:num w:numId="17" w16cid:durableId="1444031654">
    <w:abstractNumId w:val="22"/>
  </w:num>
  <w:num w:numId="18" w16cid:durableId="857545577">
    <w:abstractNumId w:val="9"/>
  </w:num>
  <w:num w:numId="19" w16cid:durableId="5596638">
    <w:abstractNumId w:val="4"/>
  </w:num>
  <w:num w:numId="20" w16cid:durableId="2075540937">
    <w:abstractNumId w:val="0"/>
  </w:num>
  <w:num w:numId="21" w16cid:durableId="329526462">
    <w:abstractNumId w:val="23"/>
  </w:num>
  <w:num w:numId="22" w16cid:durableId="801388950">
    <w:abstractNumId w:val="16"/>
  </w:num>
  <w:num w:numId="23" w16cid:durableId="288364546">
    <w:abstractNumId w:val="27"/>
  </w:num>
  <w:num w:numId="24" w16cid:durableId="2115634998">
    <w:abstractNumId w:val="24"/>
  </w:num>
  <w:num w:numId="25" w16cid:durableId="808209071">
    <w:abstractNumId w:val="28"/>
  </w:num>
  <w:num w:numId="26" w16cid:durableId="692079011">
    <w:abstractNumId w:val="11"/>
  </w:num>
  <w:num w:numId="27" w16cid:durableId="866672690">
    <w:abstractNumId w:val="10"/>
  </w:num>
  <w:num w:numId="28" w16cid:durableId="185367613">
    <w:abstractNumId w:val="18"/>
  </w:num>
  <w:num w:numId="29" w16cid:durableId="1309556865">
    <w:abstractNumId w:val="1"/>
  </w:num>
  <w:num w:numId="30" w16cid:durableId="2141724434">
    <w:abstractNumId w:val="15"/>
  </w:num>
  <w:num w:numId="31" w16cid:durableId="1282297120">
    <w:abstractNumId w:val="20"/>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3D0C"/>
    <w:rsid w:val="000056D2"/>
    <w:rsid w:val="000112A5"/>
    <w:rsid w:val="000141E7"/>
    <w:rsid w:val="00043B01"/>
    <w:rsid w:val="00090A17"/>
    <w:rsid w:val="00094E04"/>
    <w:rsid w:val="000A6953"/>
    <w:rsid w:val="000B0579"/>
    <w:rsid w:val="000C39D4"/>
    <w:rsid w:val="000E4A12"/>
    <w:rsid w:val="000F2DE2"/>
    <w:rsid w:val="00120AD0"/>
    <w:rsid w:val="00134C67"/>
    <w:rsid w:val="00141CD1"/>
    <w:rsid w:val="001C761F"/>
    <w:rsid w:val="001D1314"/>
    <w:rsid w:val="001E4042"/>
    <w:rsid w:val="001E4EE6"/>
    <w:rsid w:val="00200840"/>
    <w:rsid w:val="00201730"/>
    <w:rsid w:val="00210BC6"/>
    <w:rsid w:val="00240EB7"/>
    <w:rsid w:val="00242DEB"/>
    <w:rsid w:val="00251422"/>
    <w:rsid w:val="00286636"/>
    <w:rsid w:val="00292CB1"/>
    <w:rsid w:val="0029575D"/>
    <w:rsid w:val="00297E6D"/>
    <w:rsid w:val="002B3666"/>
    <w:rsid w:val="002F3578"/>
    <w:rsid w:val="0035092F"/>
    <w:rsid w:val="00351101"/>
    <w:rsid w:val="00355FC8"/>
    <w:rsid w:val="003663B4"/>
    <w:rsid w:val="00386BAD"/>
    <w:rsid w:val="003A3C8B"/>
    <w:rsid w:val="003C4CDD"/>
    <w:rsid w:val="003E0418"/>
    <w:rsid w:val="003F4B3E"/>
    <w:rsid w:val="004023FB"/>
    <w:rsid w:val="00414C2F"/>
    <w:rsid w:val="00443D0C"/>
    <w:rsid w:val="004723FA"/>
    <w:rsid w:val="00483294"/>
    <w:rsid w:val="004A75D6"/>
    <w:rsid w:val="004C5AFE"/>
    <w:rsid w:val="004E5D06"/>
    <w:rsid w:val="004F6C6A"/>
    <w:rsid w:val="0053552F"/>
    <w:rsid w:val="00547879"/>
    <w:rsid w:val="00555324"/>
    <w:rsid w:val="0056688C"/>
    <w:rsid w:val="00595732"/>
    <w:rsid w:val="005A0501"/>
    <w:rsid w:val="005A38B7"/>
    <w:rsid w:val="005B1F03"/>
    <w:rsid w:val="005B6872"/>
    <w:rsid w:val="005B71EB"/>
    <w:rsid w:val="005D5526"/>
    <w:rsid w:val="00607DBD"/>
    <w:rsid w:val="00617418"/>
    <w:rsid w:val="00617ACF"/>
    <w:rsid w:val="00621C23"/>
    <w:rsid w:val="006232E6"/>
    <w:rsid w:val="0062344D"/>
    <w:rsid w:val="00627627"/>
    <w:rsid w:val="00651875"/>
    <w:rsid w:val="006529FA"/>
    <w:rsid w:val="00657ADD"/>
    <w:rsid w:val="00687C24"/>
    <w:rsid w:val="006B04A2"/>
    <w:rsid w:val="006B44B1"/>
    <w:rsid w:val="006C6983"/>
    <w:rsid w:val="006E786B"/>
    <w:rsid w:val="006F1352"/>
    <w:rsid w:val="007051FE"/>
    <w:rsid w:val="007144A5"/>
    <w:rsid w:val="007419CC"/>
    <w:rsid w:val="00752A5D"/>
    <w:rsid w:val="00765908"/>
    <w:rsid w:val="007A3716"/>
    <w:rsid w:val="007A6619"/>
    <w:rsid w:val="007B5DFD"/>
    <w:rsid w:val="007D2F98"/>
    <w:rsid w:val="007D5530"/>
    <w:rsid w:val="007E12EE"/>
    <w:rsid w:val="007F6900"/>
    <w:rsid w:val="00842E57"/>
    <w:rsid w:val="00845091"/>
    <w:rsid w:val="00855BBD"/>
    <w:rsid w:val="008639F5"/>
    <w:rsid w:val="0087659B"/>
    <w:rsid w:val="00880571"/>
    <w:rsid w:val="008919F4"/>
    <w:rsid w:val="00894F06"/>
    <w:rsid w:val="008A5E4B"/>
    <w:rsid w:val="008C17BB"/>
    <w:rsid w:val="008C4E30"/>
    <w:rsid w:val="008D0B22"/>
    <w:rsid w:val="008D39F5"/>
    <w:rsid w:val="009032A9"/>
    <w:rsid w:val="00907976"/>
    <w:rsid w:val="0092610B"/>
    <w:rsid w:val="00941C6F"/>
    <w:rsid w:val="009454AE"/>
    <w:rsid w:val="00950579"/>
    <w:rsid w:val="00966CD5"/>
    <w:rsid w:val="009A4C2D"/>
    <w:rsid w:val="009A769F"/>
    <w:rsid w:val="009B15EC"/>
    <w:rsid w:val="009B1E99"/>
    <w:rsid w:val="009B625F"/>
    <w:rsid w:val="009D6275"/>
    <w:rsid w:val="009E7BC3"/>
    <w:rsid w:val="009F4118"/>
    <w:rsid w:val="00A11FD4"/>
    <w:rsid w:val="00A14FC8"/>
    <w:rsid w:val="00A23CEB"/>
    <w:rsid w:val="00A251F0"/>
    <w:rsid w:val="00A33F60"/>
    <w:rsid w:val="00A57142"/>
    <w:rsid w:val="00A57DBD"/>
    <w:rsid w:val="00A90C77"/>
    <w:rsid w:val="00AB2BF6"/>
    <w:rsid w:val="00AC700A"/>
    <w:rsid w:val="00AD0094"/>
    <w:rsid w:val="00AD1B8A"/>
    <w:rsid w:val="00AD5DEB"/>
    <w:rsid w:val="00AE2C03"/>
    <w:rsid w:val="00AF6940"/>
    <w:rsid w:val="00B06710"/>
    <w:rsid w:val="00B20CC6"/>
    <w:rsid w:val="00B27737"/>
    <w:rsid w:val="00B43A32"/>
    <w:rsid w:val="00B44D27"/>
    <w:rsid w:val="00B5002F"/>
    <w:rsid w:val="00B7016F"/>
    <w:rsid w:val="00B851B5"/>
    <w:rsid w:val="00BA3ACE"/>
    <w:rsid w:val="00BA6D4F"/>
    <w:rsid w:val="00BB0C73"/>
    <w:rsid w:val="00BF5BC8"/>
    <w:rsid w:val="00C11CC1"/>
    <w:rsid w:val="00C12BF8"/>
    <w:rsid w:val="00C12E02"/>
    <w:rsid w:val="00C43424"/>
    <w:rsid w:val="00C54834"/>
    <w:rsid w:val="00C56E8B"/>
    <w:rsid w:val="00CA320E"/>
    <w:rsid w:val="00CC16B8"/>
    <w:rsid w:val="00CC296A"/>
    <w:rsid w:val="00CE6F4B"/>
    <w:rsid w:val="00D223B8"/>
    <w:rsid w:val="00D312EA"/>
    <w:rsid w:val="00D6222C"/>
    <w:rsid w:val="00D704E0"/>
    <w:rsid w:val="00D91C6E"/>
    <w:rsid w:val="00DE1BE2"/>
    <w:rsid w:val="00E13A59"/>
    <w:rsid w:val="00E21BE0"/>
    <w:rsid w:val="00E223BD"/>
    <w:rsid w:val="00E46DFD"/>
    <w:rsid w:val="00E54220"/>
    <w:rsid w:val="00E800CD"/>
    <w:rsid w:val="00E82F66"/>
    <w:rsid w:val="00E84E9F"/>
    <w:rsid w:val="00EC77D0"/>
    <w:rsid w:val="00ED586E"/>
    <w:rsid w:val="00EF31EC"/>
    <w:rsid w:val="00EF416A"/>
    <w:rsid w:val="00EF4661"/>
    <w:rsid w:val="00F029D3"/>
    <w:rsid w:val="00F14D18"/>
    <w:rsid w:val="00F243C6"/>
    <w:rsid w:val="00F461CA"/>
    <w:rsid w:val="00F5310D"/>
    <w:rsid w:val="00F9108D"/>
    <w:rsid w:val="00FC49A7"/>
    <w:rsid w:val="00FD15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CAF22"/>
  <w15:docId w15:val="{42517804-801A-483F-A95C-058DECA7C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 w:type="character" w:styleId="aa">
    <w:name w:val="annotation reference"/>
    <w:basedOn w:val="a0"/>
    <w:uiPriority w:val="99"/>
    <w:semiHidden/>
    <w:unhideWhenUsed/>
    <w:rsid w:val="00090A17"/>
    <w:rPr>
      <w:sz w:val="16"/>
      <w:szCs w:val="16"/>
    </w:rPr>
  </w:style>
  <w:style w:type="paragraph" w:styleId="ab">
    <w:name w:val="annotation text"/>
    <w:basedOn w:val="a"/>
    <w:link w:val="Char2"/>
    <w:uiPriority w:val="99"/>
    <w:unhideWhenUsed/>
    <w:rsid w:val="00090A17"/>
    <w:pPr>
      <w:spacing w:line="240" w:lineRule="auto"/>
    </w:pPr>
    <w:rPr>
      <w:sz w:val="20"/>
      <w:szCs w:val="20"/>
    </w:rPr>
  </w:style>
  <w:style w:type="character" w:customStyle="1" w:styleId="Char2">
    <w:name w:val="نص تعليق Char"/>
    <w:basedOn w:val="a0"/>
    <w:link w:val="ab"/>
    <w:uiPriority w:val="99"/>
    <w:rsid w:val="00090A17"/>
    <w:rPr>
      <w:sz w:val="20"/>
      <w:szCs w:val="20"/>
      <w:lang w:val="en-GB"/>
    </w:rPr>
  </w:style>
  <w:style w:type="paragraph" w:styleId="ac">
    <w:name w:val="annotation subject"/>
    <w:basedOn w:val="ab"/>
    <w:next w:val="ab"/>
    <w:link w:val="Char3"/>
    <w:uiPriority w:val="99"/>
    <w:semiHidden/>
    <w:unhideWhenUsed/>
    <w:rsid w:val="00090A17"/>
    <w:rPr>
      <w:b/>
      <w:bCs/>
    </w:rPr>
  </w:style>
  <w:style w:type="character" w:customStyle="1" w:styleId="Char3">
    <w:name w:val="موضوع تعليق Char"/>
    <w:basedOn w:val="Char2"/>
    <w:link w:val="ac"/>
    <w:uiPriority w:val="99"/>
    <w:semiHidden/>
    <w:rsid w:val="00090A17"/>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2600">
      <w:bodyDiv w:val="1"/>
      <w:marLeft w:val="0"/>
      <w:marRight w:val="0"/>
      <w:marTop w:val="0"/>
      <w:marBottom w:val="0"/>
      <w:divBdr>
        <w:top w:val="none" w:sz="0" w:space="0" w:color="auto"/>
        <w:left w:val="none" w:sz="0" w:space="0" w:color="auto"/>
        <w:bottom w:val="none" w:sz="0" w:space="0" w:color="auto"/>
        <w:right w:val="none" w:sz="0" w:space="0" w:color="auto"/>
      </w:divBdr>
    </w:div>
    <w:div w:id="13381440">
      <w:bodyDiv w:val="1"/>
      <w:marLeft w:val="0"/>
      <w:marRight w:val="0"/>
      <w:marTop w:val="0"/>
      <w:marBottom w:val="0"/>
      <w:divBdr>
        <w:top w:val="none" w:sz="0" w:space="0" w:color="auto"/>
        <w:left w:val="none" w:sz="0" w:space="0" w:color="auto"/>
        <w:bottom w:val="none" w:sz="0" w:space="0" w:color="auto"/>
        <w:right w:val="none" w:sz="0" w:space="0" w:color="auto"/>
      </w:divBdr>
      <w:divsChild>
        <w:div w:id="2072384776">
          <w:blockQuote w:val="1"/>
          <w:marLeft w:val="720"/>
          <w:marRight w:val="720"/>
          <w:marTop w:val="100"/>
          <w:marBottom w:val="100"/>
          <w:divBdr>
            <w:top w:val="none" w:sz="0" w:space="0" w:color="auto"/>
            <w:left w:val="none" w:sz="0" w:space="0" w:color="auto"/>
            <w:bottom w:val="none" w:sz="0" w:space="0" w:color="auto"/>
            <w:right w:val="none" w:sz="0" w:space="0" w:color="auto"/>
          </w:divBdr>
        </w:div>
        <w:div w:id="67507485">
          <w:marLeft w:val="0"/>
          <w:marRight w:val="0"/>
          <w:marTop w:val="0"/>
          <w:marBottom w:val="0"/>
          <w:divBdr>
            <w:top w:val="none" w:sz="0" w:space="0" w:color="auto"/>
            <w:left w:val="none" w:sz="0" w:space="0" w:color="auto"/>
            <w:bottom w:val="none" w:sz="0" w:space="0" w:color="auto"/>
            <w:right w:val="none" w:sz="0" w:space="0" w:color="auto"/>
          </w:divBdr>
          <w:divsChild>
            <w:div w:id="206911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8415">
      <w:bodyDiv w:val="1"/>
      <w:marLeft w:val="0"/>
      <w:marRight w:val="0"/>
      <w:marTop w:val="0"/>
      <w:marBottom w:val="0"/>
      <w:divBdr>
        <w:top w:val="none" w:sz="0" w:space="0" w:color="auto"/>
        <w:left w:val="none" w:sz="0" w:space="0" w:color="auto"/>
        <w:bottom w:val="none" w:sz="0" w:space="0" w:color="auto"/>
        <w:right w:val="none" w:sz="0" w:space="0" w:color="auto"/>
      </w:divBdr>
    </w:div>
    <w:div w:id="70852352">
      <w:bodyDiv w:val="1"/>
      <w:marLeft w:val="0"/>
      <w:marRight w:val="0"/>
      <w:marTop w:val="0"/>
      <w:marBottom w:val="0"/>
      <w:divBdr>
        <w:top w:val="none" w:sz="0" w:space="0" w:color="auto"/>
        <w:left w:val="none" w:sz="0" w:space="0" w:color="auto"/>
        <w:bottom w:val="none" w:sz="0" w:space="0" w:color="auto"/>
        <w:right w:val="none" w:sz="0" w:space="0" w:color="auto"/>
      </w:divBdr>
      <w:divsChild>
        <w:div w:id="1170146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006177">
      <w:bodyDiv w:val="1"/>
      <w:marLeft w:val="0"/>
      <w:marRight w:val="0"/>
      <w:marTop w:val="0"/>
      <w:marBottom w:val="0"/>
      <w:divBdr>
        <w:top w:val="none" w:sz="0" w:space="0" w:color="auto"/>
        <w:left w:val="none" w:sz="0" w:space="0" w:color="auto"/>
        <w:bottom w:val="none" w:sz="0" w:space="0" w:color="auto"/>
        <w:right w:val="none" w:sz="0" w:space="0" w:color="auto"/>
      </w:divBdr>
    </w:div>
    <w:div w:id="80032810">
      <w:bodyDiv w:val="1"/>
      <w:marLeft w:val="0"/>
      <w:marRight w:val="0"/>
      <w:marTop w:val="0"/>
      <w:marBottom w:val="0"/>
      <w:divBdr>
        <w:top w:val="none" w:sz="0" w:space="0" w:color="auto"/>
        <w:left w:val="none" w:sz="0" w:space="0" w:color="auto"/>
        <w:bottom w:val="none" w:sz="0" w:space="0" w:color="auto"/>
        <w:right w:val="none" w:sz="0" w:space="0" w:color="auto"/>
      </w:divBdr>
    </w:div>
    <w:div w:id="127362607">
      <w:bodyDiv w:val="1"/>
      <w:marLeft w:val="0"/>
      <w:marRight w:val="0"/>
      <w:marTop w:val="0"/>
      <w:marBottom w:val="0"/>
      <w:divBdr>
        <w:top w:val="none" w:sz="0" w:space="0" w:color="auto"/>
        <w:left w:val="none" w:sz="0" w:space="0" w:color="auto"/>
        <w:bottom w:val="none" w:sz="0" w:space="0" w:color="auto"/>
        <w:right w:val="none" w:sz="0" w:space="0" w:color="auto"/>
      </w:divBdr>
    </w:div>
    <w:div w:id="130220813">
      <w:bodyDiv w:val="1"/>
      <w:marLeft w:val="0"/>
      <w:marRight w:val="0"/>
      <w:marTop w:val="0"/>
      <w:marBottom w:val="0"/>
      <w:divBdr>
        <w:top w:val="none" w:sz="0" w:space="0" w:color="auto"/>
        <w:left w:val="none" w:sz="0" w:space="0" w:color="auto"/>
        <w:bottom w:val="none" w:sz="0" w:space="0" w:color="auto"/>
        <w:right w:val="none" w:sz="0" w:space="0" w:color="auto"/>
      </w:divBdr>
    </w:div>
    <w:div w:id="140973343">
      <w:bodyDiv w:val="1"/>
      <w:marLeft w:val="0"/>
      <w:marRight w:val="0"/>
      <w:marTop w:val="0"/>
      <w:marBottom w:val="0"/>
      <w:divBdr>
        <w:top w:val="none" w:sz="0" w:space="0" w:color="auto"/>
        <w:left w:val="none" w:sz="0" w:space="0" w:color="auto"/>
        <w:bottom w:val="none" w:sz="0" w:space="0" w:color="auto"/>
        <w:right w:val="none" w:sz="0" w:space="0" w:color="auto"/>
      </w:divBdr>
    </w:div>
    <w:div w:id="180630770">
      <w:bodyDiv w:val="1"/>
      <w:marLeft w:val="0"/>
      <w:marRight w:val="0"/>
      <w:marTop w:val="0"/>
      <w:marBottom w:val="0"/>
      <w:divBdr>
        <w:top w:val="none" w:sz="0" w:space="0" w:color="auto"/>
        <w:left w:val="none" w:sz="0" w:space="0" w:color="auto"/>
        <w:bottom w:val="none" w:sz="0" w:space="0" w:color="auto"/>
        <w:right w:val="none" w:sz="0" w:space="0" w:color="auto"/>
      </w:divBdr>
    </w:div>
    <w:div w:id="188833860">
      <w:bodyDiv w:val="1"/>
      <w:marLeft w:val="0"/>
      <w:marRight w:val="0"/>
      <w:marTop w:val="0"/>
      <w:marBottom w:val="0"/>
      <w:divBdr>
        <w:top w:val="none" w:sz="0" w:space="0" w:color="auto"/>
        <w:left w:val="none" w:sz="0" w:space="0" w:color="auto"/>
        <w:bottom w:val="none" w:sz="0" w:space="0" w:color="auto"/>
        <w:right w:val="none" w:sz="0" w:space="0" w:color="auto"/>
      </w:divBdr>
    </w:div>
    <w:div w:id="189993699">
      <w:bodyDiv w:val="1"/>
      <w:marLeft w:val="0"/>
      <w:marRight w:val="0"/>
      <w:marTop w:val="0"/>
      <w:marBottom w:val="0"/>
      <w:divBdr>
        <w:top w:val="none" w:sz="0" w:space="0" w:color="auto"/>
        <w:left w:val="none" w:sz="0" w:space="0" w:color="auto"/>
        <w:bottom w:val="none" w:sz="0" w:space="0" w:color="auto"/>
        <w:right w:val="none" w:sz="0" w:space="0" w:color="auto"/>
      </w:divBdr>
    </w:div>
    <w:div w:id="195118411">
      <w:bodyDiv w:val="1"/>
      <w:marLeft w:val="0"/>
      <w:marRight w:val="0"/>
      <w:marTop w:val="0"/>
      <w:marBottom w:val="0"/>
      <w:divBdr>
        <w:top w:val="none" w:sz="0" w:space="0" w:color="auto"/>
        <w:left w:val="none" w:sz="0" w:space="0" w:color="auto"/>
        <w:bottom w:val="none" w:sz="0" w:space="0" w:color="auto"/>
        <w:right w:val="none" w:sz="0" w:space="0" w:color="auto"/>
      </w:divBdr>
    </w:div>
    <w:div w:id="196819680">
      <w:bodyDiv w:val="1"/>
      <w:marLeft w:val="0"/>
      <w:marRight w:val="0"/>
      <w:marTop w:val="0"/>
      <w:marBottom w:val="0"/>
      <w:divBdr>
        <w:top w:val="none" w:sz="0" w:space="0" w:color="auto"/>
        <w:left w:val="none" w:sz="0" w:space="0" w:color="auto"/>
        <w:bottom w:val="none" w:sz="0" w:space="0" w:color="auto"/>
        <w:right w:val="none" w:sz="0" w:space="0" w:color="auto"/>
      </w:divBdr>
    </w:div>
    <w:div w:id="200241211">
      <w:bodyDiv w:val="1"/>
      <w:marLeft w:val="0"/>
      <w:marRight w:val="0"/>
      <w:marTop w:val="0"/>
      <w:marBottom w:val="0"/>
      <w:divBdr>
        <w:top w:val="none" w:sz="0" w:space="0" w:color="auto"/>
        <w:left w:val="none" w:sz="0" w:space="0" w:color="auto"/>
        <w:bottom w:val="none" w:sz="0" w:space="0" w:color="auto"/>
        <w:right w:val="none" w:sz="0" w:space="0" w:color="auto"/>
      </w:divBdr>
    </w:div>
    <w:div w:id="205606691">
      <w:bodyDiv w:val="1"/>
      <w:marLeft w:val="0"/>
      <w:marRight w:val="0"/>
      <w:marTop w:val="0"/>
      <w:marBottom w:val="0"/>
      <w:divBdr>
        <w:top w:val="none" w:sz="0" w:space="0" w:color="auto"/>
        <w:left w:val="none" w:sz="0" w:space="0" w:color="auto"/>
        <w:bottom w:val="none" w:sz="0" w:space="0" w:color="auto"/>
        <w:right w:val="none" w:sz="0" w:space="0" w:color="auto"/>
      </w:divBdr>
    </w:div>
    <w:div w:id="212081444">
      <w:bodyDiv w:val="1"/>
      <w:marLeft w:val="0"/>
      <w:marRight w:val="0"/>
      <w:marTop w:val="0"/>
      <w:marBottom w:val="0"/>
      <w:divBdr>
        <w:top w:val="none" w:sz="0" w:space="0" w:color="auto"/>
        <w:left w:val="none" w:sz="0" w:space="0" w:color="auto"/>
        <w:bottom w:val="none" w:sz="0" w:space="0" w:color="auto"/>
        <w:right w:val="none" w:sz="0" w:space="0" w:color="auto"/>
      </w:divBdr>
      <w:divsChild>
        <w:div w:id="722407402">
          <w:marLeft w:val="0"/>
          <w:marRight w:val="0"/>
          <w:marTop w:val="0"/>
          <w:marBottom w:val="0"/>
          <w:divBdr>
            <w:top w:val="none" w:sz="0" w:space="0" w:color="auto"/>
            <w:left w:val="none" w:sz="0" w:space="0" w:color="auto"/>
            <w:bottom w:val="none" w:sz="0" w:space="0" w:color="auto"/>
            <w:right w:val="none" w:sz="0" w:space="0" w:color="auto"/>
          </w:divBdr>
          <w:divsChild>
            <w:div w:id="1727215661">
              <w:marLeft w:val="0"/>
              <w:marRight w:val="0"/>
              <w:marTop w:val="0"/>
              <w:marBottom w:val="0"/>
              <w:divBdr>
                <w:top w:val="none" w:sz="0" w:space="0" w:color="auto"/>
                <w:left w:val="none" w:sz="0" w:space="0" w:color="auto"/>
                <w:bottom w:val="none" w:sz="0" w:space="0" w:color="auto"/>
                <w:right w:val="none" w:sz="0" w:space="0" w:color="auto"/>
              </w:divBdr>
              <w:divsChild>
                <w:div w:id="510989780">
                  <w:marLeft w:val="0"/>
                  <w:marRight w:val="0"/>
                  <w:marTop w:val="0"/>
                  <w:marBottom w:val="0"/>
                  <w:divBdr>
                    <w:top w:val="none" w:sz="0" w:space="0" w:color="auto"/>
                    <w:left w:val="none" w:sz="0" w:space="0" w:color="auto"/>
                    <w:bottom w:val="none" w:sz="0" w:space="0" w:color="auto"/>
                    <w:right w:val="none" w:sz="0" w:space="0" w:color="auto"/>
                  </w:divBdr>
                  <w:divsChild>
                    <w:div w:id="1044283121">
                      <w:marLeft w:val="0"/>
                      <w:marRight w:val="0"/>
                      <w:marTop w:val="0"/>
                      <w:marBottom w:val="0"/>
                      <w:divBdr>
                        <w:top w:val="none" w:sz="0" w:space="0" w:color="auto"/>
                        <w:left w:val="none" w:sz="0" w:space="0" w:color="auto"/>
                        <w:bottom w:val="none" w:sz="0" w:space="0" w:color="auto"/>
                        <w:right w:val="none" w:sz="0" w:space="0" w:color="auto"/>
                      </w:divBdr>
                      <w:divsChild>
                        <w:div w:id="1064059460">
                          <w:marLeft w:val="0"/>
                          <w:marRight w:val="0"/>
                          <w:marTop w:val="0"/>
                          <w:marBottom w:val="0"/>
                          <w:divBdr>
                            <w:top w:val="none" w:sz="0" w:space="0" w:color="auto"/>
                            <w:left w:val="none" w:sz="0" w:space="0" w:color="auto"/>
                            <w:bottom w:val="none" w:sz="0" w:space="0" w:color="auto"/>
                            <w:right w:val="none" w:sz="0" w:space="0" w:color="auto"/>
                          </w:divBdr>
                          <w:divsChild>
                            <w:div w:id="711155166">
                              <w:marLeft w:val="0"/>
                              <w:marRight w:val="0"/>
                              <w:marTop w:val="0"/>
                              <w:marBottom w:val="0"/>
                              <w:divBdr>
                                <w:top w:val="none" w:sz="0" w:space="0" w:color="auto"/>
                                <w:left w:val="none" w:sz="0" w:space="0" w:color="auto"/>
                                <w:bottom w:val="none" w:sz="0" w:space="0" w:color="auto"/>
                                <w:right w:val="none" w:sz="0" w:space="0" w:color="auto"/>
                              </w:divBdr>
                              <w:divsChild>
                                <w:div w:id="1992635807">
                                  <w:marLeft w:val="0"/>
                                  <w:marRight w:val="0"/>
                                  <w:marTop w:val="0"/>
                                  <w:marBottom w:val="0"/>
                                  <w:divBdr>
                                    <w:top w:val="none" w:sz="0" w:space="0" w:color="auto"/>
                                    <w:left w:val="none" w:sz="0" w:space="0" w:color="auto"/>
                                    <w:bottom w:val="none" w:sz="0" w:space="0" w:color="auto"/>
                                    <w:right w:val="none" w:sz="0" w:space="0" w:color="auto"/>
                                  </w:divBdr>
                                  <w:divsChild>
                                    <w:div w:id="656568738">
                                      <w:marLeft w:val="0"/>
                                      <w:marRight w:val="0"/>
                                      <w:marTop w:val="0"/>
                                      <w:marBottom w:val="0"/>
                                      <w:divBdr>
                                        <w:top w:val="none" w:sz="0" w:space="0" w:color="auto"/>
                                        <w:left w:val="none" w:sz="0" w:space="0" w:color="auto"/>
                                        <w:bottom w:val="none" w:sz="0" w:space="0" w:color="auto"/>
                                        <w:right w:val="none" w:sz="0" w:space="0" w:color="auto"/>
                                      </w:divBdr>
                                      <w:divsChild>
                                        <w:div w:id="641078338">
                                          <w:marLeft w:val="0"/>
                                          <w:marRight w:val="0"/>
                                          <w:marTop w:val="0"/>
                                          <w:marBottom w:val="0"/>
                                          <w:divBdr>
                                            <w:top w:val="none" w:sz="0" w:space="0" w:color="auto"/>
                                            <w:left w:val="none" w:sz="0" w:space="0" w:color="auto"/>
                                            <w:bottom w:val="none" w:sz="0" w:space="0" w:color="auto"/>
                                            <w:right w:val="none" w:sz="0" w:space="0" w:color="auto"/>
                                          </w:divBdr>
                                          <w:divsChild>
                                            <w:div w:id="15220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7883958">
      <w:bodyDiv w:val="1"/>
      <w:marLeft w:val="0"/>
      <w:marRight w:val="0"/>
      <w:marTop w:val="0"/>
      <w:marBottom w:val="0"/>
      <w:divBdr>
        <w:top w:val="none" w:sz="0" w:space="0" w:color="auto"/>
        <w:left w:val="none" w:sz="0" w:space="0" w:color="auto"/>
        <w:bottom w:val="none" w:sz="0" w:space="0" w:color="auto"/>
        <w:right w:val="none" w:sz="0" w:space="0" w:color="auto"/>
      </w:divBdr>
    </w:div>
    <w:div w:id="297491187">
      <w:bodyDiv w:val="1"/>
      <w:marLeft w:val="0"/>
      <w:marRight w:val="0"/>
      <w:marTop w:val="0"/>
      <w:marBottom w:val="0"/>
      <w:divBdr>
        <w:top w:val="none" w:sz="0" w:space="0" w:color="auto"/>
        <w:left w:val="none" w:sz="0" w:space="0" w:color="auto"/>
        <w:bottom w:val="none" w:sz="0" w:space="0" w:color="auto"/>
        <w:right w:val="none" w:sz="0" w:space="0" w:color="auto"/>
      </w:divBdr>
    </w:div>
    <w:div w:id="297807495">
      <w:bodyDiv w:val="1"/>
      <w:marLeft w:val="0"/>
      <w:marRight w:val="0"/>
      <w:marTop w:val="0"/>
      <w:marBottom w:val="0"/>
      <w:divBdr>
        <w:top w:val="none" w:sz="0" w:space="0" w:color="auto"/>
        <w:left w:val="none" w:sz="0" w:space="0" w:color="auto"/>
        <w:bottom w:val="none" w:sz="0" w:space="0" w:color="auto"/>
        <w:right w:val="none" w:sz="0" w:space="0" w:color="auto"/>
      </w:divBdr>
      <w:divsChild>
        <w:div w:id="621113603">
          <w:marLeft w:val="0"/>
          <w:marRight w:val="0"/>
          <w:marTop w:val="0"/>
          <w:marBottom w:val="0"/>
          <w:divBdr>
            <w:top w:val="none" w:sz="0" w:space="0" w:color="auto"/>
            <w:left w:val="none" w:sz="0" w:space="0" w:color="auto"/>
            <w:bottom w:val="none" w:sz="0" w:space="0" w:color="auto"/>
            <w:right w:val="none" w:sz="0" w:space="0" w:color="auto"/>
          </w:divBdr>
          <w:divsChild>
            <w:div w:id="1040981078">
              <w:marLeft w:val="0"/>
              <w:marRight w:val="0"/>
              <w:marTop w:val="0"/>
              <w:marBottom w:val="0"/>
              <w:divBdr>
                <w:top w:val="none" w:sz="0" w:space="0" w:color="auto"/>
                <w:left w:val="none" w:sz="0" w:space="0" w:color="auto"/>
                <w:bottom w:val="none" w:sz="0" w:space="0" w:color="auto"/>
                <w:right w:val="none" w:sz="0" w:space="0" w:color="auto"/>
              </w:divBdr>
            </w:div>
          </w:divsChild>
        </w:div>
        <w:div w:id="558520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40591492">
      <w:bodyDiv w:val="1"/>
      <w:marLeft w:val="0"/>
      <w:marRight w:val="0"/>
      <w:marTop w:val="0"/>
      <w:marBottom w:val="0"/>
      <w:divBdr>
        <w:top w:val="none" w:sz="0" w:space="0" w:color="auto"/>
        <w:left w:val="none" w:sz="0" w:space="0" w:color="auto"/>
        <w:bottom w:val="none" w:sz="0" w:space="0" w:color="auto"/>
        <w:right w:val="none" w:sz="0" w:space="0" w:color="auto"/>
      </w:divBdr>
      <w:divsChild>
        <w:div w:id="1858495689">
          <w:marLeft w:val="0"/>
          <w:marRight w:val="0"/>
          <w:marTop w:val="0"/>
          <w:marBottom w:val="0"/>
          <w:divBdr>
            <w:top w:val="none" w:sz="0" w:space="0" w:color="auto"/>
            <w:left w:val="none" w:sz="0" w:space="0" w:color="auto"/>
            <w:bottom w:val="none" w:sz="0" w:space="0" w:color="auto"/>
            <w:right w:val="none" w:sz="0" w:space="0" w:color="auto"/>
          </w:divBdr>
          <w:divsChild>
            <w:div w:id="7335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806129">
      <w:bodyDiv w:val="1"/>
      <w:marLeft w:val="0"/>
      <w:marRight w:val="0"/>
      <w:marTop w:val="0"/>
      <w:marBottom w:val="0"/>
      <w:divBdr>
        <w:top w:val="none" w:sz="0" w:space="0" w:color="auto"/>
        <w:left w:val="none" w:sz="0" w:space="0" w:color="auto"/>
        <w:bottom w:val="none" w:sz="0" w:space="0" w:color="auto"/>
        <w:right w:val="none" w:sz="0" w:space="0" w:color="auto"/>
      </w:divBdr>
      <w:divsChild>
        <w:div w:id="522091127">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577485">
          <w:marLeft w:val="0"/>
          <w:marRight w:val="0"/>
          <w:marTop w:val="0"/>
          <w:marBottom w:val="0"/>
          <w:divBdr>
            <w:top w:val="none" w:sz="0" w:space="0" w:color="auto"/>
            <w:left w:val="none" w:sz="0" w:space="0" w:color="auto"/>
            <w:bottom w:val="none" w:sz="0" w:space="0" w:color="auto"/>
            <w:right w:val="none" w:sz="0" w:space="0" w:color="auto"/>
          </w:divBdr>
          <w:divsChild>
            <w:div w:id="69022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420957">
      <w:bodyDiv w:val="1"/>
      <w:marLeft w:val="0"/>
      <w:marRight w:val="0"/>
      <w:marTop w:val="0"/>
      <w:marBottom w:val="0"/>
      <w:divBdr>
        <w:top w:val="none" w:sz="0" w:space="0" w:color="auto"/>
        <w:left w:val="none" w:sz="0" w:space="0" w:color="auto"/>
        <w:bottom w:val="none" w:sz="0" w:space="0" w:color="auto"/>
        <w:right w:val="none" w:sz="0" w:space="0" w:color="auto"/>
      </w:divBdr>
    </w:div>
    <w:div w:id="413477161">
      <w:bodyDiv w:val="1"/>
      <w:marLeft w:val="0"/>
      <w:marRight w:val="0"/>
      <w:marTop w:val="0"/>
      <w:marBottom w:val="0"/>
      <w:divBdr>
        <w:top w:val="none" w:sz="0" w:space="0" w:color="auto"/>
        <w:left w:val="none" w:sz="0" w:space="0" w:color="auto"/>
        <w:bottom w:val="none" w:sz="0" w:space="0" w:color="auto"/>
        <w:right w:val="none" w:sz="0" w:space="0" w:color="auto"/>
      </w:divBdr>
      <w:divsChild>
        <w:div w:id="1211452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3745441">
      <w:bodyDiv w:val="1"/>
      <w:marLeft w:val="0"/>
      <w:marRight w:val="0"/>
      <w:marTop w:val="0"/>
      <w:marBottom w:val="0"/>
      <w:divBdr>
        <w:top w:val="none" w:sz="0" w:space="0" w:color="auto"/>
        <w:left w:val="none" w:sz="0" w:space="0" w:color="auto"/>
        <w:bottom w:val="none" w:sz="0" w:space="0" w:color="auto"/>
        <w:right w:val="none" w:sz="0" w:space="0" w:color="auto"/>
      </w:divBdr>
    </w:div>
    <w:div w:id="416100737">
      <w:bodyDiv w:val="1"/>
      <w:marLeft w:val="0"/>
      <w:marRight w:val="0"/>
      <w:marTop w:val="0"/>
      <w:marBottom w:val="0"/>
      <w:divBdr>
        <w:top w:val="none" w:sz="0" w:space="0" w:color="auto"/>
        <w:left w:val="none" w:sz="0" w:space="0" w:color="auto"/>
        <w:bottom w:val="none" w:sz="0" w:space="0" w:color="auto"/>
        <w:right w:val="none" w:sz="0" w:space="0" w:color="auto"/>
      </w:divBdr>
    </w:div>
    <w:div w:id="440147507">
      <w:bodyDiv w:val="1"/>
      <w:marLeft w:val="0"/>
      <w:marRight w:val="0"/>
      <w:marTop w:val="0"/>
      <w:marBottom w:val="0"/>
      <w:divBdr>
        <w:top w:val="none" w:sz="0" w:space="0" w:color="auto"/>
        <w:left w:val="none" w:sz="0" w:space="0" w:color="auto"/>
        <w:bottom w:val="none" w:sz="0" w:space="0" w:color="auto"/>
        <w:right w:val="none" w:sz="0" w:space="0" w:color="auto"/>
      </w:divBdr>
      <w:divsChild>
        <w:div w:id="605815031">
          <w:marLeft w:val="0"/>
          <w:marRight w:val="0"/>
          <w:marTop w:val="0"/>
          <w:marBottom w:val="0"/>
          <w:divBdr>
            <w:top w:val="none" w:sz="0" w:space="0" w:color="auto"/>
            <w:left w:val="none" w:sz="0" w:space="0" w:color="auto"/>
            <w:bottom w:val="none" w:sz="0" w:space="0" w:color="auto"/>
            <w:right w:val="none" w:sz="0" w:space="0" w:color="auto"/>
          </w:divBdr>
          <w:divsChild>
            <w:div w:id="1722943559">
              <w:marLeft w:val="0"/>
              <w:marRight w:val="0"/>
              <w:marTop w:val="0"/>
              <w:marBottom w:val="0"/>
              <w:divBdr>
                <w:top w:val="none" w:sz="0" w:space="0" w:color="auto"/>
                <w:left w:val="none" w:sz="0" w:space="0" w:color="auto"/>
                <w:bottom w:val="none" w:sz="0" w:space="0" w:color="auto"/>
                <w:right w:val="none" w:sz="0" w:space="0" w:color="auto"/>
              </w:divBdr>
              <w:divsChild>
                <w:div w:id="1987125850">
                  <w:marLeft w:val="0"/>
                  <w:marRight w:val="0"/>
                  <w:marTop w:val="0"/>
                  <w:marBottom w:val="0"/>
                  <w:divBdr>
                    <w:top w:val="none" w:sz="0" w:space="0" w:color="auto"/>
                    <w:left w:val="none" w:sz="0" w:space="0" w:color="auto"/>
                    <w:bottom w:val="none" w:sz="0" w:space="0" w:color="auto"/>
                    <w:right w:val="none" w:sz="0" w:space="0" w:color="auto"/>
                  </w:divBdr>
                  <w:divsChild>
                    <w:div w:id="1057783263">
                      <w:marLeft w:val="0"/>
                      <w:marRight w:val="0"/>
                      <w:marTop w:val="0"/>
                      <w:marBottom w:val="0"/>
                      <w:divBdr>
                        <w:top w:val="none" w:sz="0" w:space="0" w:color="auto"/>
                        <w:left w:val="none" w:sz="0" w:space="0" w:color="auto"/>
                        <w:bottom w:val="none" w:sz="0" w:space="0" w:color="auto"/>
                        <w:right w:val="none" w:sz="0" w:space="0" w:color="auto"/>
                      </w:divBdr>
                      <w:divsChild>
                        <w:div w:id="1296832949">
                          <w:marLeft w:val="0"/>
                          <w:marRight w:val="0"/>
                          <w:marTop w:val="0"/>
                          <w:marBottom w:val="0"/>
                          <w:divBdr>
                            <w:top w:val="none" w:sz="0" w:space="0" w:color="auto"/>
                            <w:left w:val="none" w:sz="0" w:space="0" w:color="auto"/>
                            <w:bottom w:val="none" w:sz="0" w:space="0" w:color="auto"/>
                            <w:right w:val="none" w:sz="0" w:space="0" w:color="auto"/>
                          </w:divBdr>
                          <w:divsChild>
                            <w:div w:id="1479374568">
                              <w:marLeft w:val="0"/>
                              <w:marRight w:val="0"/>
                              <w:marTop w:val="0"/>
                              <w:marBottom w:val="0"/>
                              <w:divBdr>
                                <w:top w:val="none" w:sz="0" w:space="0" w:color="auto"/>
                                <w:left w:val="none" w:sz="0" w:space="0" w:color="auto"/>
                                <w:bottom w:val="none" w:sz="0" w:space="0" w:color="auto"/>
                                <w:right w:val="none" w:sz="0" w:space="0" w:color="auto"/>
                              </w:divBdr>
                              <w:divsChild>
                                <w:div w:id="214253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1168109">
      <w:bodyDiv w:val="1"/>
      <w:marLeft w:val="0"/>
      <w:marRight w:val="0"/>
      <w:marTop w:val="0"/>
      <w:marBottom w:val="0"/>
      <w:divBdr>
        <w:top w:val="none" w:sz="0" w:space="0" w:color="auto"/>
        <w:left w:val="none" w:sz="0" w:space="0" w:color="auto"/>
        <w:bottom w:val="none" w:sz="0" w:space="0" w:color="auto"/>
        <w:right w:val="none" w:sz="0" w:space="0" w:color="auto"/>
      </w:divBdr>
    </w:div>
    <w:div w:id="513495156">
      <w:bodyDiv w:val="1"/>
      <w:marLeft w:val="0"/>
      <w:marRight w:val="0"/>
      <w:marTop w:val="0"/>
      <w:marBottom w:val="0"/>
      <w:divBdr>
        <w:top w:val="none" w:sz="0" w:space="0" w:color="auto"/>
        <w:left w:val="none" w:sz="0" w:space="0" w:color="auto"/>
        <w:bottom w:val="none" w:sz="0" w:space="0" w:color="auto"/>
        <w:right w:val="none" w:sz="0" w:space="0" w:color="auto"/>
      </w:divBdr>
    </w:div>
    <w:div w:id="519316389">
      <w:bodyDiv w:val="1"/>
      <w:marLeft w:val="0"/>
      <w:marRight w:val="0"/>
      <w:marTop w:val="0"/>
      <w:marBottom w:val="0"/>
      <w:divBdr>
        <w:top w:val="none" w:sz="0" w:space="0" w:color="auto"/>
        <w:left w:val="none" w:sz="0" w:space="0" w:color="auto"/>
        <w:bottom w:val="none" w:sz="0" w:space="0" w:color="auto"/>
        <w:right w:val="none" w:sz="0" w:space="0" w:color="auto"/>
      </w:divBdr>
    </w:div>
    <w:div w:id="531453287">
      <w:bodyDiv w:val="1"/>
      <w:marLeft w:val="0"/>
      <w:marRight w:val="0"/>
      <w:marTop w:val="0"/>
      <w:marBottom w:val="0"/>
      <w:divBdr>
        <w:top w:val="none" w:sz="0" w:space="0" w:color="auto"/>
        <w:left w:val="none" w:sz="0" w:space="0" w:color="auto"/>
        <w:bottom w:val="none" w:sz="0" w:space="0" w:color="auto"/>
        <w:right w:val="none" w:sz="0" w:space="0" w:color="auto"/>
      </w:divBdr>
    </w:div>
    <w:div w:id="544945100">
      <w:bodyDiv w:val="1"/>
      <w:marLeft w:val="0"/>
      <w:marRight w:val="0"/>
      <w:marTop w:val="0"/>
      <w:marBottom w:val="0"/>
      <w:divBdr>
        <w:top w:val="none" w:sz="0" w:space="0" w:color="auto"/>
        <w:left w:val="none" w:sz="0" w:space="0" w:color="auto"/>
        <w:bottom w:val="none" w:sz="0" w:space="0" w:color="auto"/>
        <w:right w:val="none" w:sz="0" w:space="0" w:color="auto"/>
      </w:divBdr>
      <w:divsChild>
        <w:div w:id="179070869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47860">
          <w:marLeft w:val="0"/>
          <w:marRight w:val="0"/>
          <w:marTop w:val="0"/>
          <w:marBottom w:val="0"/>
          <w:divBdr>
            <w:top w:val="none" w:sz="0" w:space="0" w:color="auto"/>
            <w:left w:val="none" w:sz="0" w:space="0" w:color="auto"/>
            <w:bottom w:val="none" w:sz="0" w:space="0" w:color="auto"/>
            <w:right w:val="none" w:sz="0" w:space="0" w:color="auto"/>
          </w:divBdr>
          <w:divsChild>
            <w:div w:id="3404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336319">
      <w:bodyDiv w:val="1"/>
      <w:marLeft w:val="0"/>
      <w:marRight w:val="0"/>
      <w:marTop w:val="0"/>
      <w:marBottom w:val="0"/>
      <w:divBdr>
        <w:top w:val="none" w:sz="0" w:space="0" w:color="auto"/>
        <w:left w:val="none" w:sz="0" w:space="0" w:color="auto"/>
        <w:bottom w:val="none" w:sz="0" w:space="0" w:color="auto"/>
        <w:right w:val="none" w:sz="0" w:space="0" w:color="auto"/>
      </w:divBdr>
      <w:divsChild>
        <w:div w:id="1874951281">
          <w:blockQuote w:val="1"/>
          <w:marLeft w:val="720"/>
          <w:marRight w:val="720"/>
          <w:marTop w:val="100"/>
          <w:marBottom w:val="100"/>
          <w:divBdr>
            <w:top w:val="none" w:sz="0" w:space="0" w:color="auto"/>
            <w:left w:val="none" w:sz="0" w:space="0" w:color="auto"/>
            <w:bottom w:val="none" w:sz="0" w:space="0" w:color="auto"/>
            <w:right w:val="none" w:sz="0" w:space="0" w:color="auto"/>
          </w:divBdr>
        </w:div>
        <w:div w:id="8022394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906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604342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0435896">
      <w:bodyDiv w:val="1"/>
      <w:marLeft w:val="0"/>
      <w:marRight w:val="0"/>
      <w:marTop w:val="0"/>
      <w:marBottom w:val="0"/>
      <w:divBdr>
        <w:top w:val="none" w:sz="0" w:space="0" w:color="auto"/>
        <w:left w:val="none" w:sz="0" w:space="0" w:color="auto"/>
        <w:bottom w:val="none" w:sz="0" w:space="0" w:color="auto"/>
        <w:right w:val="none" w:sz="0" w:space="0" w:color="auto"/>
      </w:divBdr>
    </w:div>
    <w:div w:id="626156627">
      <w:bodyDiv w:val="1"/>
      <w:marLeft w:val="0"/>
      <w:marRight w:val="0"/>
      <w:marTop w:val="0"/>
      <w:marBottom w:val="0"/>
      <w:divBdr>
        <w:top w:val="none" w:sz="0" w:space="0" w:color="auto"/>
        <w:left w:val="none" w:sz="0" w:space="0" w:color="auto"/>
        <w:bottom w:val="none" w:sz="0" w:space="0" w:color="auto"/>
        <w:right w:val="none" w:sz="0" w:space="0" w:color="auto"/>
      </w:divBdr>
    </w:div>
    <w:div w:id="630092866">
      <w:bodyDiv w:val="1"/>
      <w:marLeft w:val="0"/>
      <w:marRight w:val="0"/>
      <w:marTop w:val="0"/>
      <w:marBottom w:val="0"/>
      <w:divBdr>
        <w:top w:val="none" w:sz="0" w:space="0" w:color="auto"/>
        <w:left w:val="none" w:sz="0" w:space="0" w:color="auto"/>
        <w:bottom w:val="none" w:sz="0" w:space="0" w:color="auto"/>
        <w:right w:val="none" w:sz="0" w:space="0" w:color="auto"/>
      </w:divBdr>
    </w:div>
    <w:div w:id="667710363">
      <w:bodyDiv w:val="1"/>
      <w:marLeft w:val="0"/>
      <w:marRight w:val="0"/>
      <w:marTop w:val="0"/>
      <w:marBottom w:val="0"/>
      <w:divBdr>
        <w:top w:val="none" w:sz="0" w:space="0" w:color="auto"/>
        <w:left w:val="none" w:sz="0" w:space="0" w:color="auto"/>
        <w:bottom w:val="none" w:sz="0" w:space="0" w:color="auto"/>
        <w:right w:val="none" w:sz="0" w:space="0" w:color="auto"/>
      </w:divBdr>
      <w:divsChild>
        <w:div w:id="1218395425">
          <w:marLeft w:val="0"/>
          <w:marRight w:val="0"/>
          <w:marTop w:val="0"/>
          <w:marBottom w:val="0"/>
          <w:divBdr>
            <w:top w:val="none" w:sz="0" w:space="0" w:color="auto"/>
            <w:left w:val="none" w:sz="0" w:space="0" w:color="auto"/>
            <w:bottom w:val="none" w:sz="0" w:space="0" w:color="auto"/>
            <w:right w:val="none" w:sz="0" w:space="0" w:color="auto"/>
          </w:divBdr>
          <w:divsChild>
            <w:div w:id="132018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605702">
      <w:bodyDiv w:val="1"/>
      <w:marLeft w:val="0"/>
      <w:marRight w:val="0"/>
      <w:marTop w:val="0"/>
      <w:marBottom w:val="0"/>
      <w:divBdr>
        <w:top w:val="none" w:sz="0" w:space="0" w:color="auto"/>
        <w:left w:val="none" w:sz="0" w:space="0" w:color="auto"/>
        <w:bottom w:val="none" w:sz="0" w:space="0" w:color="auto"/>
        <w:right w:val="none" w:sz="0" w:space="0" w:color="auto"/>
      </w:divBdr>
    </w:div>
    <w:div w:id="674186941">
      <w:bodyDiv w:val="1"/>
      <w:marLeft w:val="0"/>
      <w:marRight w:val="0"/>
      <w:marTop w:val="0"/>
      <w:marBottom w:val="0"/>
      <w:divBdr>
        <w:top w:val="none" w:sz="0" w:space="0" w:color="auto"/>
        <w:left w:val="none" w:sz="0" w:space="0" w:color="auto"/>
        <w:bottom w:val="none" w:sz="0" w:space="0" w:color="auto"/>
        <w:right w:val="none" w:sz="0" w:space="0" w:color="auto"/>
      </w:divBdr>
    </w:div>
    <w:div w:id="676467096">
      <w:bodyDiv w:val="1"/>
      <w:marLeft w:val="0"/>
      <w:marRight w:val="0"/>
      <w:marTop w:val="0"/>
      <w:marBottom w:val="0"/>
      <w:divBdr>
        <w:top w:val="none" w:sz="0" w:space="0" w:color="auto"/>
        <w:left w:val="none" w:sz="0" w:space="0" w:color="auto"/>
        <w:bottom w:val="none" w:sz="0" w:space="0" w:color="auto"/>
        <w:right w:val="none" w:sz="0" w:space="0" w:color="auto"/>
      </w:divBdr>
      <w:divsChild>
        <w:div w:id="1215234493">
          <w:marLeft w:val="0"/>
          <w:marRight w:val="0"/>
          <w:marTop w:val="0"/>
          <w:marBottom w:val="0"/>
          <w:divBdr>
            <w:top w:val="none" w:sz="0" w:space="0" w:color="auto"/>
            <w:left w:val="none" w:sz="0" w:space="0" w:color="auto"/>
            <w:bottom w:val="none" w:sz="0" w:space="0" w:color="auto"/>
            <w:right w:val="none" w:sz="0" w:space="0" w:color="auto"/>
          </w:divBdr>
          <w:divsChild>
            <w:div w:id="474874902">
              <w:marLeft w:val="0"/>
              <w:marRight w:val="0"/>
              <w:marTop w:val="0"/>
              <w:marBottom w:val="0"/>
              <w:divBdr>
                <w:top w:val="none" w:sz="0" w:space="0" w:color="auto"/>
                <w:left w:val="none" w:sz="0" w:space="0" w:color="auto"/>
                <w:bottom w:val="none" w:sz="0" w:space="0" w:color="auto"/>
                <w:right w:val="none" w:sz="0" w:space="0" w:color="auto"/>
              </w:divBdr>
              <w:divsChild>
                <w:div w:id="667053087">
                  <w:marLeft w:val="0"/>
                  <w:marRight w:val="0"/>
                  <w:marTop w:val="0"/>
                  <w:marBottom w:val="0"/>
                  <w:divBdr>
                    <w:top w:val="none" w:sz="0" w:space="0" w:color="auto"/>
                    <w:left w:val="none" w:sz="0" w:space="0" w:color="auto"/>
                    <w:bottom w:val="none" w:sz="0" w:space="0" w:color="auto"/>
                    <w:right w:val="none" w:sz="0" w:space="0" w:color="auto"/>
                  </w:divBdr>
                  <w:divsChild>
                    <w:div w:id="1083261470">
                      <w:marLeft w:val="0"/>
                      <w:marRight w:val="0"/>
                      <w:marTop w:val="0"/>
                      <w:marBottom w:val="0"/>
                      <w:divBdr>
                        <w:top w:val="none" w:sz="0" w:space="0" w:color="auto"/>
                        <w:left w:val="none" w:sz="0" w:space="0" w:color="auto"/>
                        <w:bottom w:val="none" w:sz="0" w:space="0" w:color="auto"/>
                        <w:right w:val="none" w:sz="0" w:space="0" w:color="auto"/>
                      </w:divBdr>
                      <w:divsChild>
                        <w:div w:id="1278878677">
                          <w:marLeft w:val="0"/>
                          <w:marRight w:val="0"/>
                          <w:marTop w:val="0"/>
                          <w:marBottom w:val="0"/>
                          <w:divBdr>
                            <w:top w:val="none" w:sz="0" w:space="0" w:color="auto"/>
                            <w:left w:val="none" w:sz="0" w:space="0" w:color="auto"/>
                            <w:bottom w:val="none" w:sz="0" w:space="0" w:color="auto"/>
                            <w:right w:val="none" w:sz="0" w:space="0" w:color="auto"/>
                          </w:divBdr>
                          <w:divsChild>
                            <w:div w:id="286936558">
                              <w:marLeft w:val="0"/>
                              <w:marRight w:val="0"/>
                              <w:marTop w:val="0"/>
                              <w:marBottom w:val="0"/>
                              <w:divBdr>
                                <w:top w:val="none" w:sz="0" w:space="0" w:color="auto"/>
                                <w:left w:val="none" w:sz="0" w:space="0" w:color="auto"/>
                                <w:bottom w:val="none" w:sz="0" w:space="0" w:color="auto"/>
                                <w:right w:val="none" w:sz="0" w:space="0" w:color="auto"/>
                              </w:divBdr>
                              <w:divsChild>
                                <w:div w:id="1683169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194855">
      <w:bodyDiv w:val="1"/>
      <w:marLeft w:val="0"/>
      <w:marRight w:val="0"/>
      <w:marTop w:val="0"/>
      <w:marBottom w:val="0"/>
      <w:divBdr>
        <w:top w:val="none" w:sz="0" w:space="0" w:color="auto"/>
        <w:left w:val="none" w:sz="0" w:space="0" w:color="auto"/>
        <w:bottom w:val="none" w:sz="0" w:space="0" w:color="auto"/>
        <w:right w:val="none" w:sz="0" w:space="0" w:color="auto"/>
      </w:divBdr>
    </w:div>
    <w:div w:id="717750397">
      <w:bodyDiv w:val="1"/>
      <w:marLeft w:val="0"/>
      <w:marRight w:val="0"/>
      <w:marTop w:val="0"/>
      <w:marBottom w:val="0"/>
      <w:divBdr>
        <w:top w:val="none" w:sz="0" w:space="0" w:color="auto"/>
        <w:left w:val="none" w:sz="0" w:space="0" w:color="auto"/>
        <w:bottom w:val="none" w:sz="0" w:space="0" w:color="auto"/>
        <w:right w:val="none" w:sz="0" w:space="0" w:color="auto"/>
      </w:divBdr>
    </w:div>
    <w:div w:id="753094421">
      <w:bodyDiv w:val="1"/>
      <w:marLeft w:val="0"/>
      <w:marRight w:val="0"/>
      <w:marTop w:val="0"/>
      <w:marBottom w:val="0"/>
      <w:divBdr>
        <w:top w:val="none" w:sz="0" w:space="0" w:color="auto"/>
        <w:left w:val="none" w:sz="0" w:space="0" w:color="auto"/>
        <w:bottom w:val="none" w:sz="0" w:space="0" w:color="auto"/>
        <w:right w:val="none" w:sz="0" w:space="0" w:color="auto"/>
      </w:divBdr>
      <w:divsChild>
        <w:div w:id="626547322">
          <w:marLeft w:val="0"/>
          <w:marRight w:val="0"/>
          <w:marTop w:val="0"/>
          <w:marBottom w:val="0"/>
          <w:divBdr>
            <w:top w:val="none" w:sz="0" w:space="0" w:color="auto"/>
            <w:left w:val="none" w:sz="0" w:space="0" w:color="auto"/>
            <w:bottom w:val="none" w:sz="0" w:space="0" w:color="auto"/>
            <w:right w:val="none" w:sz="0" w:space="0" w:color="auto"/>
          </w:divBdr>
          <w:divsChild>
            <w:div w:id="63872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924508">
      <w:bodyDiv w:val="1"/>
      <w:marLeft w:val="0"/>
      <w:marRight w:val="0"/>
      <w:marTop w:val="0"/>
      <w:marBottom w:val="0"/>
      <w:divBdr>
        <w:top w:val="none" w:sz="0" w:space="0" w:color="auto"/>
        <w:left w:val="none" w:sz="0" w:space="0" w:color="auto"/>
        <w:bottom w:val="none" w:sz="0" w:space="0" w:color="auto"/>
        <w:right w:val="none" w:sz="0" w:space="0" w:color="auto"/>
      </w:divBdr>
    </w:div>
    <w:div w:id="776605240">
      <w:bodyDiv w:val="1"/>
      <w:marLeft w:val="0"/>
      <w:marRight w:val="0"/>
      <w:marTop w:val="0"/>
      <w:marBottom w:val="0"/>
      <w:divBdr>
        <w:top w:val="none" w:sz="0" w:space="0" w:color="auto"/>
        <w:left w:val="none" w:sz="0" w:space="0" w:color="auto"/>
        <w:bottom w:val="none" w:sz="0" w:space="0" w:color="auto"/>
        <w:right w:val="none" w:sz="0" w:space="0" w:color="auto"/>
      </w:divBdr>
    </w:div>
    <w:div w:id="832716758">
      <w:bodyDiv w:val="1"/>
      <w:marLeft w:val="0"/>
      <w:marRight w:val="0"/>
      <w:marTop w:val="0"/>
      <w:marBottom w:val="0"/>
      <w:divBdr>
        <w:top w:val="none" w:sz="0" w:space="0" w:color="auto"/>
        <w:left w:val="none" w:sz="0" w:space="0" w:color="auto"/>
        <w:bottom w:val="none" w:sz="0" w:space="0" w:color="auto"/>
        <w:right w:val="none" w:sz="0" w:space="0" w:color="auto"/>
      </w:divBdr>
    </w:div>
    <w:div w:id="848174711">
      <w:bodyDiv w:val="1"/>
      <w:marLeft w:val="0"/>
      <w:marRight w:val="0"/>
      <w:marTop w:val="0"/>
      <w:marBottom w:val="0"/>
      <w:divBdr>
        <w:top w:val="none" w:sz="0" w:space="0" w:color="auto"/>
        <w:left w:val="none" w:sz="0" w:space="0" w:color="auto"/>
        <w:bottom w:val="none" w:sz="0" w:space="0" w:color="auto"/>
        <w:right w:val="none" w:sz="0" w:space="0" w:color="auto"/>
      </w:divBdr>
    </w:div>
    <w:div w:id="850726537">
      <w:bodyDiv w:val="1"/>
      <w:marLeft w:val="0"/>
      <w:marRight w:val="0"/>
      <w:marTop w:val="0"/>
      <w:marBottom w:val="0"/>
      <w:divBdr>
        <w:top w:val="none" w:sz="0" w:space="0" w:color="auto"/>
        <w:left w:val="none" w:sz="0" w:space="0" w:color="auto"/>
        <w:bottom w:val="none" w:sz="0" w:space="0" w:color="auto"/>
        <w:right w:val="none" w:sz="0" w:space="0" w:color="auto"/>
      </w:divBdr>
      <w:divsChild>
        <w:div w:id="63648881">
          <w:blockQuote w:val="1"/>
          <w:marLeft w:val="720"/>
          <w:marRight w:val="720"/>
          <w:marTop w:val="100"/>
          <w:marBottom w:val="100"/>
          <w:divBdr>
            <w:top w:val="none" w:sz="0" w:space="0" w:color="auto"/>
            <w:left w:val="none" w:sz="0" w:space="0" w:color="auto"/>
            <w:bottom w:val="none" w:sz="0" w:space="0" w:color="auto"/>
            <w:right w:val="none" w:sz="0" w:space="0" w:color="auto"/>
          </w:divBdr>
        </w:div>
        <w:div w:id="295645108">
          <w:marLeft w:val="0"/>
          <w:marRight w:val="0"/>
          <w:marTop w:val="0"/>
          <w:marBottom w:val="0"/>
          <w:divBdr>
            <w:top w:val="none" w:sz="0" w:space="0" w:color="auto"/>
            <w:left w:val="none" w:sz="0" w:space="0" w:color="auto"/>
            <w:bottom w:val="none" w:sz="0" w:space="0" w:color="auto"/>
            <w:right w:val="none" w:sz="0" w:space="0" w:color="auto"/>
          </w:divBdr>
          <w:divsChild>
            <w:div w:id="175840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6459">
      <w:bodyDiv w:val="1"/>
      <w:marLeft w:val="0"/>
      <w:marRight w:val="0"/>
      <w:marTop w:val="0"/>
      <w:marBottom w:val="0"/>
      <w:divBdr>
        <w:top w:val="none" w:sz="0" w:space="0" w:color="auto"/>
        <w:left w:val="none" w:sz="0" w:space="0" w:color="auto"/>
        <w:bottom w:val="none" w:sz="0" w:space="0" w:color="auto"/>
        <w:right w:val="none" w:sz="0" w:space="0" w:color="auto"/>
      </w:divBdr>
    </w:div>
    <w:div w:id="901327009">
      <w:bodyDiv w:val="1"/>
      <w:marLeft w:val="0"/>
      <w:marRight w:val="0"/>
      <w:marTop w:val="0"/>
      <w:marBottom w:val="0"/>
      <w:divBdr>
        <w:top w:val="none" w:sz="0" w:space="0" w:color="auto"/>
        <w:left w:val="none" w:sz="0" w:space="0" w:color="auto"/>
        <w:bottom w:val="none" w:sz="0" w:space="0" w:color="auto"/>
        <w:right w:val="none" w:sz="0" w:space="0" w:color="auto"/>
      </w:divBdr>
    </w:div>
    <w:div w:id="903299810">
      <w:bodyDiv w:val="1"/>
      <w:marLeft w:val="0"/>
      <w:marRight w:val="0"/>
      <w:marTop w:val="0"/>
      <w:marBottom w:val="0"/>
      <w:divBdr>
        <w:top w:val="none" w:sz="0" w:space="0" w:color="auto"/>
        <w:left w:val="none" w:sz="0" w:space="0" w:color="auto"/>
        <w:bottom w:val="none" w:sz="0" w:space="0" w:color="auto"/>
        <w:right w:val="none" w:sz="0" w:space="0" w:color="auto"/>
      </w:divBdr>
      <w:divsChild>
        <w:div w:id="1545365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6185499">
      <w:bodyDiv w:val="1"/>
      <w:marLeft w:val="0"/>
      <w:marRight w:val="0"/>
      <w:marTop w:val="0"/>
      <w:marBottom w:val="0"/>
      <w:divBdr>
        <w:top w:val="none" w:sz="0" w:space="0" w:color="auto"/>
        <w:left w:val="none" w:sz="0" w:space="0" w:color="auto"/>
        <w:bottom w:val="none" w:sz="0" w:space="0" w:color="auto"/>
        <w:right w:val="none" w:sz="0" w:space="0" w:color="auto"/>
      </w:divBdr>
    </w:div>
    <w:div w:id="914508576">
      <w:bodyDiv w:val="1"/>
      <w:marLeft w:val="0"/>
      <w:marRight w:val="0"/>
      <w:marTop w:val="0"/>
      <w:marBottom w:val="0"/>
      <w:divBdr>
        <w:top w:val="none" w:sz="0" w:space="0" w:color="auto"/>
        <w:left w:val="none" w:sz="0" w:space="0" w:color="auto"/>
        <w:bottom w:val="none" w:sz="0" w:space="0" w:color="auto"/>
        <w:right w:val="none" w:sz="0" w:space="0" w:color="auto"/>
      </w:divBdr>
    </w:div>
    <w:div w:id="951983087">
      <w:bodyDiv w:val="1"/>
      <w:marLeft w:val="0"/>
      <w:marRight w:val="0"/>
      <w:marTop w:val="0"/>
      <w:marBottom w:val="0"/>
      <w:divBdr>
        <w:top w:val="none" w:sz="0" w:space="0" w:color="auto"/>
        <w:left w:val="none" w:sz="0" w:space="0" w:color="auto"/>
        <w:bottom w:val="none" w:sz="0" w:space="0" w:color="auto"/>
        <w:right w:val="none" w:sz="0" w:space="0" w:color="auto"/>
      </w:divBdr>
      <w:divsChild>
        <w:div w:id="280570993">
          <w:marLeft w:val="0"/>
          <w:marRight w:val="0"/>
          <w:marTop w:val="0"/>
          <w:marBottom w:val="0"/>
          <w:divBdr>
            <w:top w:val="none" w:sz="0" w:space="0" w:color="auto"/>
            <w:left w:val="none" w:sz="0" w:space="0" w:color="auto"/>
            <w:bottom w:val="none" w:sz="0" w:space="0" w:color="auto"/>
            <w:right w:val="none" w:sz="0" w:space="0" w:color="auto"/>
          </w:divBdr>
          <w:divsChild>
            <w:div w:id="1368989472">
              <w:marLeft w:val="0"/>
              <w:marRight w:val="0"/>
              <w:marTop w:val="0"/>
              <w:marBottom w:val="0"/>
              <w:divBdr>
                <w:top w:val="none" w:sz="0" w:space="0" w:color="auto"/>
                <w:left w:val="none" w:sz="0" w:space="0" w:color="auto"/>
                <w:bottom w:val="none" w:sz="0" w:space="0" w:color="auto"/>
                <w:right w:val="none" w:sz="0" w:space="0" w:color="auto"/>
              </w:divBdr>
              <w:divsChild>
                <w:div w:id="824394872">
                  <w:marLeft w:val="0"/>
                  <w:marRight w:val="0"/>
                  <w:marTop w:val="0"/>
                  <w:marBottom w:val="0"/>
                  <w:divBdr>
                    <w:top w:val="none" w:sz="0" w:space="0" w:color="auto"/>
                    <w:left w:val="none" w:sz="0" w:space="0" w:color="auto"/>
                    <w:bottom w:val="none" w:sz="0" w:space="0" w:color="auto"/>
                    <w:right w:val="none" w:sz="0" w:space="0" w:color="auto"/>
                  </w:divBdr>
                  <w:divsChild>
                    <w:div w:id="204487175">
                      <w:marLeft w:val="0"/>
                      <w:marRight w:val="0"/>
                      <w:marTop w:val="0"/>
                      <w:marBottom w:val="0"/>
                      <w:divBdr>
                        <w:top w:val="none" w:sz="0" w:space="0" w:color="auto"/>
                        <w:left w:val="none" w:sz="0" w:space="0" w:color="auto"/>
                        <w:bottom w:val="none" w:sz="0" w:space="0" w:color="auto"/>
                        <w:right w:val="none" w:sz="0" w:space="0" w:color="auto"/>
                      </w:divBdr>
                      <w:divsChild>
                        <w:div w:id="1744982132">
                          <w:marLeft w:val="0"/>
                          <w:marRight w:val="0"/>
                          <w:marTop w:val="0"/>
                          <w:marBottom w:val="0"/>
                          <w:divBdr>
                            <w:top w:val="none" w:sz="0" w:space="0" w:color="auto"/>
                            <w:left w:val="none" w:sz="0" w:space="0" w:color="auto"/>
                            <w:bottom w:val="none" w:sz="0" w:space="0" w:color="auto"/>
                            <w:right w:val="none" w:sz="0" w:space="0" w:color="auto"/>
                          </w:divBdr>
                          <w:divsChild>
                            <w:div w:id="833032823">
                              <w:marLeft w:val="0"/>
                              <w:marRight w:val="0"/>
                              <w:marTop w:val="0"/>
                              <w:marBottom w:val="0"/>
                              <w:divBdr>
                                <w:top w:val="none" w:sz="0" w:space="0" w:color="auto"/>
                                <w:left w:val="none" w:sz="0" w:space="0" w:color="auto"/>
                                <w:bottom w:val="none" w:sz="0" w:space="0" w:color="auto"/>
                                <w:right w:val="none" w:sz="0" w:space="0" w:color="auto"/>
                              </w:divBdr>
                              <w:divsChild>
                                <w:div w:id="74294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651928">
          <w:marLeft w:val="0"/>
          <w:marRight w:val="0"/>
          <w:marTop w:val="0"/>
          <w:marBottom w:val="0"/>
          <w:divBdr>
            <w:top w:val="none" w:sz="0" w:space="0" w:color="auto"/>
            <w:left w:val="none" w:sz="0" w:space="0" w:color="auto"/>
            <w:bottom w:val="none" w:sz="0" w:space="0" w:color="auto"/>
            <w:right w:val="none" w:sz="0" w:space="0" w:color="auto"/>
          </w:divBdr>
          <w:divsChild>
            <w:div w:id="456146125">
              <w:marLeft w:val="0"/>
              <w:marRight w:val="0"/>
              <w:marTop w:val="0"/>
              <w:marBottom w:val="0"/>
              <w:divBdr>
                <w:top w:val="none" w:sz="0" w:space="0" w:color="auto"/>
                <w:left w:val="none" w:sz="0" w:space="0" w:color="auto"/>
                <w:bottom w:val="none" w:sz="0" w:space="0" w:color="auto"/>
                <w:right w:val="none" w:sz="0" w:space="0" w:color="auto"/>
              </w:divBdr>
              <w:divsChild>
                <w:div w:id="451899874">
                  <w:marLeft w:val="0"/>
                  <w:marRight w:val="0"/>
                  <w:marTop w:val="0"/>
                  <w:marBottom w:val="0"/>
                  <w:divBdr>
                    <w:top w:val="none" w:sz="0" w:space="0" w:color="auto"/>
                    <w:left w:val="none" w:sz="0" w:space="0" w:color="auto"/>
                    <w:bottom w:val="none" w:sz="0" w:space="0" w:color="auto"/>
                    <w:right w:val="none" w:sz="0" w:space="0" w:color="auto"/>
                  </w:divBdr>
                  <w:divsChild>
                    <w:div w:id="1427577575">
                      <w:marLeft w:val="0"/>
                      <w:marRight w:val="0"/>
                      <w:marTop w:val="0"/>
                      <w:marBottom w:val="0"/>
                      <w:divBdr>
                        <w:top w:val="none" w:sz="0" w:space="0" w:color="auto"/>
                        <w:left w:val="none" w:sz="0" w:space="0" w:color="auto"/>
                        <w:bottom w:val="none" w:sz="0" w:space="0" w:color="auto"/>
                        <w:right w:val="none" w:sz="0" w:space="0" w:color="auto"/>
                      </w:divBdr>
                      <w:divsChild>
                        <w:div w:id="923300144">
                          <w:marLeft w:val="0"/>
                          <w:marRight w:val="0"/>
                          <w:marTop w:val="0"/>
                          <w:marBottom w:val="0"/>
                          <w:divBdr>
                            <w:top w:val="none" w:sz="0" w:space="0" w:color="auto"/>
                            <w:left w:val="none" w:sz="0" w:space="0" w:color="auto"/>
                            <w:bottom w:val="none" w:sz="0" w:space="0" w:color="auto"/>
                            <w:right w:val="none" w:sz="0" w:space="0" w:color="auto"/>
                          </w:divBdr>
                          <w:divsChild>
                            <w:div w:id="1967541822">
                              <w:marLeft w:val="0"/>
                              <w:marRight w:val="0"/>
                              <w:marTop w:val="0"/>
                              <w:marBottom w:val="0"/>
                              <w:divBdr>
                                <w:top w:val="none" w:sz="0" w:space="0" w:color="auto"/>
                                <w:left w:val="none" w:sz="0" w:space="0" w:color="auto"/>
                                <w:bottom w:val="none" w:sz="0" w:space="0" w:color="auto"/>
                                <w:right w:val="none" w:sz="0" w:space="0" w:color="auto"/>
                              </w:divBdr>
                              <w:divsChild>
                                <w:div w:id="1709796096">
                                  <w:marLeft w:val="0"/>
                                  <w:marRight w:val="0"/>
                                  <w:marTop w:val="0"/>
                                  <w:marBottom w:val="0"/>
                                  <w:divBdr>
                                    <w:top w:val="none" w:sz="0" w:space="0" w:color="auto"/>
                                    <w:left w:val="none" w:sz="0" w:space="0" w:color="auto"/>
                                    <w:bottom w:val="none" w:sz="0" w:space="0" w:color="auto"/>
                                    <w:right w:val="none" w:sz="0" w:space="0" w:color="auto"/>
                                  </w:divBdr>
                                  <w:divsChild>
                                    <w:div w:id="476267613">
                                      <w:marLeft w:val="0"/>
                                      <w:marRight w:val="0"/>
                                      <w:marTop w:val="0"/>
                                      <w:marBottom w:val="0"/>
                                      <w:divBdr>
                                        <w:top w:val="none" w:sz="0" w:space="0" w:color="auto"/>
                                        <w:left w:val="none" w:sz="0" w:space="0" w:color="auto"/>
                                        <w:bottom w:val="none" w:sz="0" w:space="0" w:color="auto"/>
                                        <w:right w:val="none" w:sz="0" w:space="0" w:color="auto"/>
                                      </w:divBdr>
                                      <w:divsChild>
                                        <w:div w:id="589579910">
                                          <w:marLeft w:val="0"/>
                                          <w:marRight w:val="0"/>
                                          <w:marTop w:val="0"/>
                                          <w:marBottom w:val="0"/>
                                          <w:divBdr>
                                            <w:top w:val="none" w:sz="0" w:space="0" w:color="auto"/>
                                            <w:left w:val="none" w:sz="0" w:space="0" w:color="auto"/>
                                            <w:bottom w:val="none" w:sz="0" w:space="0" w:color="auto"/>
                                            <w:right w:val="none" w:sz="0" w:space="0" w:color="auto"/>
                                          </w:divBdr>
                                          <w:divsChild>
                                            <w:div w:id="424694971">
                                              <w:marLeft w:val="0"/>
                                              <w:marRight w:val="0"/>
                                              <w:marTop w:val="0"/>
                                              <w:marBottom w:val="0"/>
                                              <w:divBdr>
                                                <w:top w:val="none" w:sz="0" w:space="0" w:color="auto"/>
                                                <w:left w:val="none" w:sz="0" w:space="0" w:color="auto"/>
                                                <w:bottom w:val="none" w:sz="0" w:space="0" w:color="auto"/>
                                                <w:right w:val="none" w:sz="0" w:space="0" w:color="auto"/>
                                              </w:divBdr>
                                              <w:divsChild>
                                                <w:div w:id="681781388">
                                                  <w:marLeft w:val="0"/>
                                                  <w:marRight w:val="0"/>
                                                  <w:marTop w:val="0"/>
                                                  <w:marBottom w:val="0"/>
                                                  <w:divBdr>
                                                    <w:top w:val="none" w:sz="0" w:space="0" w:color="auto"/>
                                                    <w:left w:val="none" w:sz="0" w:space="0" w:color="auto"/>
                                                    <w:bottom w:val="none" w:sz="0" w:space="0" w:color="auto"/>
                                                    <w:right w:val="none" w:sz="0" w:space="0" w:color="auto"/>
                                                  </w:divBdr>
                                                  <w:divsChild>
                                                    <w:div w:id="424965142">
                                                      <w:marLeft w:val="0"/>
                                                      <w:marRight w:val="0"/>
                                                      <w:marTop w:val="0"/>
                                                      <w:marBottom w:val="0"/>
                                                      <w:divBdr>
                                                        <w:top w:val="none" w:sz="0" w:space="0" w:color="auto"/>
                                                        <w:left w:val="none" w:sz="0" w:space="0" w:color="auto"/>
                                                        <w:bottom w:val="none" w:sz="0" w:space="0" w:color="auto"/>
                                                        <w:right w:val="none" w:sz="0" w:space="0" w:color="auto"/>
                                                      </w:divBdr>
                                                      <w:divsChild>
                                                        <w:div w:id="1945916495">
                                                          <w:marLeft w:val="0"/>
                                                          <w:marRight w:val="0"/>
                                                          <w:marTop w:val="0"/>
                                                          <w:marBottom w:val="0"/>
                                                          <w:divBdr>
                                                            <w:top w:val="none" w:sz="0" w:space="0" w:color="auto"/>
                                                            <w:left w:val="none" w:sz="0" w:space="0" w:color="auto"/>
                                                            <w:bottom w:val="none" w:sz="0" w:space="0" w:color="auto"/>
                                                            <w:right w:val="none" w:sz="0" w:space="0" w:color="auto"/>
                                                          </w:divBdr>
                                                        </w:div>
                                                        <w:div w:id="200928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061682">
                                      <w:marLeft w:val="0"/>
                                      <w:marRight w:val="0"/>
                                      <w:marTop w:val="0"/>
                                      <w:marBottom w:val="0"/>
                                      <w:divBdr>
                                        <w:top w:val="none" w:sz="0" w:space="0" w:color="auto"/>
                                        <w:left w:val="none" w:sz="0" w:space="0" w:color="auto"/>
                                        <w:bottom w:val="none" w:sz="0" w:space="0" w:color="auto"/>
                                        <w:right w:val="none" w:sz="0" w:space="0" w:color="auto"/>
                                      </w:divBdr>
                                      <w:divsChild>
                                        <w:div w:id="518277158">
                                          <w:marLeft w:val="0"/>
                                          <w:marRight w:val="0"/>
                                          <w:marTop w:val="0"/>
                                          <w:marBottom w:val="0"/>
                                          <w:divBdr>
                                            <w:top w:val="none" w:sz="0" w:space="0" w:color="auto"/>
                                            <w:left w:val="none" w:sz="0" w:space="0" w:color="auto"/>
                                            <w:bottom w:val="none" w:sz="0" w:space="0" w:color="auto"/>
                                            <w:right w:val="none" w:sz="0" w:space="0" w:color="auto"/>
                                          </w:divBdr>
                                          <w:divsChild>
                                            <w:div w:id="2084376064">
                                              <w:marLeft w:val="0"/>
                                              <w:marRight w:val="0"/>
                                              <w:marTop w:val="0"/>
                                              <w:marBottom w:val="0"/>
                                              <w:divBdr>
                                                <w:top w:val="none" w:sz="0" w:space="0" w:color="auto"/>
                                                <w:left w:val="none" w:sz="0" w:space="0" w:color="auto"/>
                                                <w:bottom w:val="none" w:sz="0" w:space="0" w:color="auto"/>
                                                <w:right w:val="none" w:sz="0" w:space="0" w:color="auto"/>
                                              </w:divBdr>
                                              <w:divsChild>
                                                <w:div w:id="292561408">
                                                  <w:marLeft w:val="0"/>
                                                  <w:marRight w:val="0"/>
                                                  <w:marTop w:val="0"/>
                                                  <w:marBottom w:val="0"/>
                                                  <w:divBdr>
                                                    <w:top w:val="none" w:sz="0" w:space="0" w:color="auto"/>
                                                    <w:left w:val="none" w:sz="0" w:space="0" w:color="auto"/>
                                                    <w:bottom w:val="none" w:sz="0" w:space="0" w:color="auto"/>
                                                    <w:right w:val="none" w:sz="0" w:space="0" w:color="auto"/>
                                                  </w:divBdr>
                                                  <w:divsChild>
                                                    <w:div w:id="1810053565">
                                                      <w:marLeft w:val="0"/>
                                                      <w:marRight w:val="0"/>
                                                      <w:marTop w:val="0"/>
                                                      <w:marBottom w:val="0"/>
                                                      <w:divBdr>
                                                        <w:top w:val="none" w:sz="0" w:space="0" w:color="auto"/>
                                                        <w:left w:val="none" w:sz="0" w:space="0" w:color="auto"/>
                                                        <w:bottom w:val="none" w:sz="0" w:space="0" w:color="auto"/>
                                                        <w:right w:val="none" w:sz="0" w:space="0" w:color="auto"/>
                                                      </w:divBdr>
                                                      <w:divsChild>
                                                        <w:div w:id="867596286">
                                                          <w:marLeft w:val="0"/>
                                                          <w:marRight w:val="0"/>
                                                          <w:marTop w:val="0"/>
                                                          <w:marBottom w:val="0"/>
                                                          <w:divBdr>
                                                            <w:top w:val="none" w:sz="0" w:space="0" w:color="auto"/>
                                                            <w:left w:val="none" w:sz="0" w:space="0" w:color="auto"/>
                                                            <w:bottom w:val="none" w:sz="0" w:space="0" w:color="auto"/>
                                                            <w:right w:val="none" w:sz="0" w:space="0" w:color="auto"/>
                                                          </w:divBdr>
                                                        </w:div>
                                                        <w:div w:id="19808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853290">
          <w:marLeft w:val="0"/>
          <w:marRight w:val="0"/>
          <w:marTop w:val="0"/>
          <w:marBottom w:val="0"/>
          <w:divBdr>
            <w:top w:val="none" w:sz="0" w:space="0" w:color="auto"/>
            <w:left w:val="none" w:sz="0" w:space="0" w:color="auto"/>
            <w:bottom w:val="none" w:sz="0" w:space="0" w:color="auto"/>
            <w:right w:val="none" w:sz="0" w:space="0" w:color="auto"/>
          </w:divBdr>
          <w:divsChild>
            <w:div w:id="1321542717">
              <w:marLeft w:val="0"/>
              <w:marRight w:val="0"/>
              <w:marTop w:val="0"/>
              <w:marBottom w:val="0"/>
              <w:divBdr>
                <w:top w:val="none" w:sz="0" w:space="0" w:color="auto"/>
                <w:left w:val="none" w:sz="0" w:space="0" w:color="auto"/>
                <w:bottom w:val="none" w:sz="0" w:space="0" w:color="auto"/>
                <w:right w:val="none" w:sz="0" w:space="0" w:color="auto"/>
              </w:divBdr>
              <w:divsChild>
                <w:div w:id="135227545">
                  <w:marLeft w:val="0"/>
                  <w:marRight w:val="0"/>
                  <w:marTop w:val="0"/>
                  <w:marBottom w:val="0"/>
                  <w:divBdr>
                    <w:top w:val="none" w:sz="0" w:space="0" w:color="auto"/>
                    <w:left w:val="none" w:sz="0" w:space="0" w:color="auto"/>
                    <w:bottom w:val="none" w:sz="0" w:space="0" w:color="auto"/>
                    <w:right w:val="none" w:sz="0" w:space="0" w:color="auto"/>
                  </w:divBdr>
                  <w:divsChild>
                    <w:div w:id="1678651429">
                      <w:marLeft w:val="0"/>
                      <w:marRight w:val="0"/>
                      <w:marTop w:val="0"/>
                      <w:marBottom w:val="0"/>
                      <w:divBdr>
                        <w:top w:val="none" w:sz="0" w:space="0" w:color="auto"/>
                        <w:left w:val="none" w:sz="0" w:space="0" w:color="auto"/>
                        <w:bottom w:val="none" w:sz="0" w:space="0" w:color="auto"/>
                        <w:right w:val="none" w:sz="0" w:space="0" w:color="auto"/>
                      </w:divBdr>
                      <w:divsChild>
                        <w:div w:id="2018653894">
                          <w:marLeft w:val="0"/>
                          <w:marRight w:val="0"/>
                          <w:marTop w:val="0"/>
                          <w:marBottom w:val="0"/>
                          <w:divBdr>
                            <w:top w:val="none" w:sz="0" w:space="0" w:color="auto"/>
                            <w:left w:val="none" w:sz="0" w:space="0" w:color="auto"/>
                            <w:bottom w:val="none" w:sz="0" w:space="0" w:color="auto"/>
                            <w:right w:val="none" w:sz="0" w:space="0" w:color="auto"/>
                          </w:divBdr>
                          <w:divsChild>
                            <w:div w:id="1095898657">
                              <w:marLeft w:val="0"/>
                              <w:marRight w:val="0"/>
                              <w:marTop w:val="0"/>
                              <w:marBottom w:val="0"/>
                              <w:divBdr>
                                <w:top w:val="none" w:sz="0" w:space="0" w:color="auto"/>
                                <w:left w:val="none" w:sz="0" w:space="0" w:color="auto"/>
                                <w:bottom w:val="none" w:sz="0" w:space="0" w:color="auto"/>
                                <w:right w:val="none" w:sz="0" w:space="0" w:color="auto"/>
                              </w:divBdr>
                              <w:divsChild>
                                <w:div w:id="857742767">
                                  <w:marLeft w:val="0"/>
                                  <w:marRight w:val="0"/>
                                  <w:marTop w:val="0"/>
                                  <w:marBottom w:val="0"/>
                                  <w:divBdr>
                                    <w:top w:val="none" w:sz="0" w:space="0" w:color="auto"/>
                                    <w:left w:val="none" w:sz="0" w:space="0" w:color="auto"/>
                                    <w:bottom w:val="none" w:sz="0" w:space="0" w:color="auto"/>
                                    <w:right w:val="none" w:sz="0" w:space="0" w:color="auto"/>
                                  </w:divBdr>
                                  <w:divsChild>
                                    <w:div w:id="5012423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9976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04798">
          <w:marLeft w:val="0"/>
          <w:marRight w:val="0"/>
          <w:marTop w:val="0"/>
          <w:marBottom w:val="0"/>
          <w:divBdr>
            <w:top w:val="none" w:sz="0" w:space="0" w:color="auto"/>
            <w:left w:val="none" w:sz="0" w:space="0" w:color="auto"/>
            <w:bottom w:val="none" w:sz="0" w:space="0" w:color="auto"/>
            <w:right w:val="none" w:sz="0" w:space="0" w:color="auto"/>
          </w:divBdr>
          <w:divsChild>
            <w:div w:id="632516821">
              <w:marLeft w:val="0"/>
              <w:marRight w:val="0"/>
              <w:marTop w:val="0"/>
              <w:marBottom w:val="0"/>
              <w:divBdr>
                <w:top w:val="none" w:sz="0" w:space="0" w:color="auto"/>
                <w:left w:val="none" w:sz="0" w:space="0" w:color="auto"/>
                <w:bottom w:val="none" w:sz="0" w:space="0" w:color="auto"/>
                <w:right w:val="none" w:sz="0" w:space="0" w:color="auto"/>
              </w:divBdr>
              <w:divsChild>
                <w:div w:id="2048721657">
                  <w:marLeft w:val="0"/>
                  <w:marRight w:val="0"/>
                  <w:marTop w:val="0"/>
                  <w:marBottom w:val="0"/>
                  <w:divBdr>
                    <w:top w:val="none" w:sz="0" w:space="0" w:color="auto"/>
                    <w:left w:val="none" w:sz="0" w:space="0" w:color="auto"/>
                    <w:bottom w:val="none" w:sz="0" w:space="0" w:color="auto"/>
                    <w:right w:val="none" w:sz="0" w:space="0" w:color="auto"/>
                  </w:divBdr>
                  <w:divsChild>
                    <w:div w:id="1763525156">
                      <w:marLeft w:val="0"/>
                      <w:marRight w:val="0"/>
                      <w:marTop w:val="0"/>
                      <w:marBottom w:val="0"/>
                      <w:divBdr>
                        <w:top w:val="none" w:sz="0" w:space="0" w:color="auto"/>
                        <w:left w:val="none" w:sz="0" w:space="0" w:color="auto"/>
                        <w:bottom w:val="none" w:sz="0" w:space="0" w:color="auto"/>
                        <w:right w:val="none" w:sz="0" w:space="0" w:color="auto"/>
                      </w:divBdr>
                      <w:divsChild>
                        <w:div w:id="1835804350">
                          <w:marLeft w:val="0"/>
                          <w:marRight w:val="0"/>
                          <w:marTop w:val="0"/>
                          <w:marBottom w:val="0"/>
                          <w:divBdr>
                            <w:top w:val="none" w:sz="0" w:space="0" w:color="auto"/>
                            <w:left w:val="none" w:sz="0" w:space="0" w:color="auto"/>
                            <w:bottom w:val="none" w:sz="0" w:space="0" w:color="auto"/>
                            <w:right w:val="none" w:sz="0" w:space="0" w:color="auto"/>
                          </w:divBdr>
                          <w:divsChild>
                            <w:div w:id="2049798618">
                              <w:marLeft w:val="0"/>
                              <w:marRight w:val="0"/>
                              <w:marTop w:val="0"/>
                              <w:marBottom w:val="0"/>
                              <w:divBdr>
                                <w:top w:val="none" w:sz="0" w:space="0" w:color="auto"/>
                                <w:left w:val="none" w:sz="0" w:space="0" w:color="auto"/>
                                <w:bottom w:val="none" w:sz="0" w:space="0" w:color="auto"/>
                                <w:right w:val="none" w:sz="0" w:space="0" w:color="auto"/>
                              </w:divBdr>
                              <w:divsChild>
                                <w:div w:id="1795753380">
                                  <w:marLeft w:val="0"/>
                                  <w:marRight w:val="0"/>
                                  <w:marTop w:val="0"/>
                                  <w:marBottom w:val="0"/>
                                  <w:divBdr>
                                    <w:top w:val="none" w:sz="0" w:space="0" w:color="auto"/>
                                    <w:left w:val="none" w:sz="0" w:space="0" w:color="auto"/>
                                    <w:bottom w:val="none" w:sz="0" w:space="0" w:color="auto"/>
                                    <w:right w:val="none" w:sz="0" w:space="0" w:color="auto"/>
                                  </w:divBdr>
                                  <w:divsChild>
                                    <w:div w:id="1958638669">
                                      <w:marLeft w:val="0"/>
                                      <w:marRight w:val="0"/>
                                      <w:marTop w:val="0"/>
                                      <w:marBottom w:val="0"/>
                                      <w:divBdr>
                                        <w:top w:val="none" w:sz="0" w:space="0" w:color="auto"/>
                                        <w:left w:val="none" w:sz="0" w:space="0" w:color="auto"/>
                                        <w:bottom w:val="none" w:sz="0" w:space="0" w:color="auto"/>
                                        <w:right w:val="none" w:sz="0" w:space="0" w:color="auto"/>
                                      </w:divBdr>
                                      <w:divsChild>
                                        <w:div w:id="1628393684">
                                          <w:marLeft w:val="0"/>
                                          <w:marRight w:val="0"/>
                                          <w:marTop w:val="0"/>
                                          <w:marBottom w:val="0"/>
                                          <w:divBdr>
                                            <w:top w:val="none" w:sz="0" w:space="0" w:color="auto"/>
                                            <w:left w:val="none" w:sz="0" w:space="0" w:color="auto"/>
                                            <w:bottom w:val="none" w:sz="0" w:space="0" w:color="auto"/>
                                            <w:right w:val="none" w:sz="0" w:space="0" w:color="auto"/>
                                          </w:divBdr>
                                          <w:divsChild>
                                            <w:div w:id="499781232">
                                              <w:marLeft w:val="0"/>
                                              <w:marRight w:val="0"/>
                                              <w:marTop w:val="0"/>
                                              <w:marBottom w:val="0"/>
                                              <w:divBdr>
                                                <w:top w:val="none" w:sz="0" w:space="0" w:color="auto"/>
                                                <w:left w:val="none" w:sz="0" w:space="0" w:color="auto"/>
                                                <w:bottom w:val="none" w:sz="0" w:space="0" w:color="auto"/>
                                                <w:right w:val="none" w:sz="0" w:space="0" w:color="auto"/>
                                              </w:divBdr>
                                              <w:divsChild>
                                                <w:div w:id="7663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570363">
          <w:marLeft w:val="0"/>
          <w:marRight w:val="0"/>
          <w:marTop w:val="0"/>
          <w:marBottom w:val="0"/>
          <w:divBdr>
            <w:top w:val="none" w:sz="0" w:space="0" w:color="auto"/>
            <w:left w:val="none" w:sz="0" w:space="0" w:color="auto"/>
            <w:bottom w:val="none" w:sz="0" w:space="0" w:color="auto"/>
            <w:right w:val="none" w:sz="0" w:space="0" w:color="auto"/>
          </w:divBdr>
          <w:divsChild>
            <w:div w:id="248580383">
              <w:marLeft w:val="0"/>
              <w:marRight w:val="0"/>
              <w:marTop w:val="0"/>
              <w:marBottom w:val="0"/>
              <w:divBdr>
                <w:top w:val="none" w:sz="0" w:space="0" w:color="auto"/>
                <w:left w:val="none" w:sz="0" w:space="0" w:color="auto"/>
                <w:bottom w:val="none" w:sz="0" w:space="0" w:color="auto"/>
                <w:right w:val="none" w:sz="0" w:space="0" w:color="auto"/>
              </w:divBdr>
              <w:divsChild>
                <w:div w:id="232130611">
                  <w:marLeft w:val="0"/>
                  <w:marRight w:val="0"/>
                  <w:marTop w:val="0"/>
                  <w:marBottom w:val="0"/>
                  <w:divBdr>
                    <w:top w:val="none" w:sz="0" w:space="0" w:color="auto"/>
                    <w:left w:val="none" w:sz="0" w:space="0" w:color="auto"/>
                    <w:bottom w:val="none" w:sz="0" w:space="0" w:color="auto"/>
                    <w:right w:val="none" w:sz="0" w:space="0" w:color="auto"/>
                  </w:divBdr>
                  <w:divsChild>
                    <w:div w:id="1187216173">
                      <w:marLeft w:val="0"/>
                      <w:marRight w:val="0"/>
                      <w:marTop w:val="0"/>
                      <w:marBottom w:val="0"/>
                      <w:divBdr>
                        <w:top w:val="none" w:sz="0" w:space="0" w:color="auto"/>
                        <w:left w:val="none" w:sz="0" w:space="0" w:color="auto"/>
                        <w:bottom w:val="none" w:sz="0" w:space="0" w:color="auto"/>
                        <w:right w:val="none" w:sz="0" w:space="0" w:color="auto"/>
                      </w:divBdr>
                      <w:divsChild>
                        <w:div w:id="455296133">
                          <w:marLeft w:val="0"/>
                          <w:marRight w:val="0"/>
                          <w:marTop w:val="0"/>
                          <w:marBottom w:val="0"/>
                          <w:divBdr>
                            <w:top w:val="none" w:sz="0" w:space="0" w:color="auto"/>
                            <w:left w:val="none" w:sz="0" w:space="0" w:color="auto"/>
                            <w:bottom w:val="none" w:sz="0" w:space="0" w:color="auto"/>
                            <w:right w:val="none" w:sz="0" w:space="0" w:color="auto"/>
                          </w:divBdr>
                          <w:divsChild>
                            <w:div w:id="1011641896">
                              <w:marLeft w:val="0"/>
                              <w:marRight w:val="0"/>
                              <w:marTop w:val="0"/>
                              <w:marBottom w:val="0"/>
                              <w:divBdr>
                                <w:top w:val="none" w:sz="0" w:space="0" w:color="auto"/>
                                <w:left w:val="none" w:sz="0" w:space="0" w:color="auto"/>
                                <w:bottom w:val="none" w:sz="0" w:space="0" w:color="auto"/>
                                <w:right w:val="none" w:sz="0" w:space="0" w:color="auto"/>
                              </w:divBdr>
                              <w:divsChild>
                                <w:div w:id="54429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775150">
          <w:marLeft w:val="0"/>
          <w:marRight w:val="0"/>
          <w:marTop w:val="0"/>
          <w:marBottom w:val="0"/>
          <w:divBdr>
            <w:top w:val="none" w:sz="0" w:space="0" w:color="auto"/>
            <w:left w:val="none" w:sz="0" w:space="0" w:color="auto"/>
            <w:bottom w:val="none" w:sz="0" w:space="0" w:color="auto"/>
            <w:right w:val="none" w:sz="0" w:space="0" w:color="auto"/>
          </w:divBdr>
          <w:divsChild>
            <w:div w:id="889539344">
              <w:marLeft w:val="0"/>
              <w:marRight w:val="0"/>
              <w:marTop w:val="0"/>
              <w:marBottom w:val="0"/>
              <w:divBdr>
                <w:top w:val="none" w:sz="0" w:space="0" w:color="auto"/>
                <w:left w:val="none" w:sz="0" w:space="0" w:color="auto"/>
                <w:bottom w:val="none" w:sz="0" w:space="0" w:color="auto"/>
                <w:right w:val="none" w:sz="0" w:space="0" w:color="auto"/>
              </w:divBdr>
              <w:divsChild>
                <w:div w:id="1915703470">
                  <w:marLeft w:val="0"/>
                  <w:marRight w:val="0"/>
                  <w:marTop w:val="0"/>
                  <w:marBottom w:val="0"/>
                  <w:divBdr>
                    <w:top w:val="none" w:sz="0" w:space="0" w:color="auto"/>
                    <w:left w:val="none" w:sz="0" w:space="0" w:color="auto"/>
                    <w:bottom w:val="none" w:sz="0" w:space="0" w:color="auto"/>
                    <w:right w:val="none" w:sz="0" w:space="0" w:color="auto"/>
                  </w:divBdr>
                  <w:divsChild>
                    <w:div w:id="950404723">
                      <w:marLeft w:val="0"/>
                      <w:marRight w:val="0"/>
                      <w:marTop w:val="0"/>
                      <w:marBottom w:val="0"/>
                      <w:divBdr>
                        <w:top w:val="none" w:sz="0" w:space="0" w:color="auto"/>
                        <w:left w:val="none" w:sz="0" w:space="0" w:color="auto"/>
                        <w:bottom w:val="none" w:sz="0" w:space="0" w:color="auto"/>
                        <w:right w:val="none" w:sz="0" w:space="0" w:color="auto"/>
                      </w:divBdr>
                      <w:divsChild>
                        <w:div w:id="1305961944">
                          <w:marLeft w:val="0"/>
                          <w:marRight w:val="0"/>
                          <w:marTop w:val="0"/>
                          <w:marBottom w:val="0"/>
                          <w:divBdr>
                            <w:top w:val="none" w:sz="0" w:space="0" w:color="auto"/>
                            <w:left w:val="none" w:sz="0" w:space="0" w:color="auto"/>
                            <w:bottom w:val="none" w:sz="0" w:space="0" w:color="auto"/>
                            <w:right w:val="none" w:sz="0" w:space="0" w:color="auto"/>
                          </w:divBdr>
                          <w:divsChild>
                            <w:div w:id="1168908662">
                              <w:marLeft w:val="0"/>
                              <w:marRight w:val="0"/>
                              <w:marTop w:val="0"/>
                              <w:marBottom w:val="0"/>
                              <w:divBdr>
                                <w:top w:val="none" w:sz="0" w:space="0" w:color="auto"/>
                                <w:left w:val="none" w:sz="0" w:space="0" w:color="auto"/>
                                <w:bottom w:val="none" w:sz="0" w:space="0" w:color="auto"/>
                                <w:right w:val="none" w:sz="0" w:space="0" w:color="auto"/>
                              </w:divBdr>
                              <w:divsChild>
                                <w:div w:id="1508986303">
                                  <w:marLeft w:val="0"/>
                                  <w:marRight w:val="0"/>
                                  <w:marTop w:val="0"/>
                                  <w:marBottom w:val="0"/>
                                  <w:divBdr>
                                    <w:top w:val="none" w:sz="0" w:space="0" w:color="auto"/>
                                    <w:left w:val="none" w:sz="0" w:space="0" w:color="auto"/>
                                    <w:bottom w:val="none" w:sz="0" w:space="0" w:color="auto"/>
                                    <w:right w:val="none" w:sz="0" w:space="0" w:color="auto"/>
                                  </w:divBdr>
                                  <w:divsChild>
                                    <w:div w:id="53565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535405">
          <w:marLeft w:val="0"/>
          <w:marRight w:val="0"/>
          <w:marTop w:val="0"/>
          <w:marBottom w:val="0"/>
          <w:divBdr>
            <w:top w:val="none" w:sz="0" w:space="0" w:color="auto"/>
            <w:left w:val="none" w:sz="0" w:space="0" w:color="auto"/>
            <w:bottom w:val="none" w:sz="0" w:space="0" w:color="auto"/>
            <w:right w:val="none" w:sz="0" w:space="0" w:color="auto"/>
          </w:divBdr>
          <w:divsChild>
            <w:div w:id="2117290758">
              <w:marLeft w:val="0"/>
              <w:marRight w:val="0"/>
              <w:marTop w:val="0"/>
              <w:marBottom w:val="0"/>
              <w:divBdr>
                <w:top w:val="none" w:sz="0" w:space="0" w:color="auto"/>
                <w:left w:val="none" w:sz="0" w:space="0" w:color="auto"/>
                <w:bottom w:val="none" w:sz="0" w:space="0" w:color="auto"/>
                <w:right w:val="none" w:sz="0" w:space="0" w:color="auto"/>
              </w:divBdr>
              <w:divsChild>
                <w:div w:id="1921864903">
                  <w:marLeft w:val="0"/>
                  <w:marRight w:val="0"/>
                  <w:marTop w:val="0"/>
                  <w:marBottom w:val="0"/>
                  <w:divBdr>
                    <w:top w:val="none" w:sz="0" w:space="0" w:color="auto"/>
                    <w:left w:val="none" w:sz="0" w:space="0" w:color="auto"/>
                    <w:bottom w:val="none" w:sz="0" w:space="0" w:color="auto"/>
                    <w:right w:val="none" w:sz="0" w:space="0" w:color="auto"/>
                  </w:divBdr>
                  <w:divsChild>
                    <w:div w:id="1157840810">
                      <w:marLeft w:val="0"/>
                      <w:marRight w:val="0"/>
                      <w:marTop w:val="0"/>
                      <w:marBottom w:val="0"/>
                      <w:divBdr>
                        <w:top w:val="none" w:sz="0" w:space="0" w:color="auto"/>
                        <w:left w:val="none" w:sz="0" w:space="0" w:color="auto"/>
                        <w:bottom w:val="none" w:sz="0" w:space="0" w:color="auto"/>
                        <w:right w:val="none" w:sz="0" w:space="0" w:color="auto"/>
                      </w:divBdr>
                      <w:divsChild>
                        <w:div w:id="654458656">
                          <w:marLeft w:val="0"/>
                          <w:marRight w:val="0"/>
                          <w:marTop w:val="0"/>
                          <w:marBottom w:val="0"/>
                          <w:divBdr>
                            <w:top w:val="none" w:sz="0" w:space="0" w:color="auto"/>
                            <w:left w:val="none" w:sz="0" w:space="0" w:color="auto"/>
                            <w:bottom w:val="none" w:sz="0" w:space="0" w:color="auto"/>
                            <w:right w:val="none" w:sz="0" w:space="0" w:color="auto"/>
                          </w:divBdr>
                          <w:divsChild>
                            <w:div w:id="1293554347">
                              <w:marLeft w:val="0"/>
                              <w:marRight w:val="0"/>
                              <w:marTop w:val="0"/>
                              <w:marBottom w:val="0"/>
                              <w:divBdr>
                                <w:top w:val="none" w:sz="0" w:space="0" w:color="auto"/>
                                <w:left w:val="none" w:sz="0" w:space="0" w:color="auto"/>
                                <w:bottom w:val="none" w:sz="0" w:space="0" w:color="auto"/>
                                <w:right w:val="none" w:sz="0" w:space="0" w:color="auto"/>
                              </w:divBdr>
                              <w:divsChild>
                                <w:div w:id="8517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3149465">
      <w:bodyDiv w:val="1"/>
      <w:marLeft w:val="0"/>
      <w:marRight w:val="0"/>
      <w:marTop w:val="0"/>
      <w:marBottom w:val="0"/>
      <w:divBdr>
        <w:top w:val="none" w:sz="0" w:space="0" w:color="auto"/>
        <w:left w:val="none" w:sz="0" w:space="0" w:color="auto"/>
        <w:bottom w:val="none" w:sz="0" w:space="0" w:color="auto"/>
        <w:right w:val="none" w:sz="0" w:space="0" w:color="auto"/>
      </w:divBdr>
    </w:div>
    <w:div w:id="1017733578">
      <w:bodyDiv w:val="1"/>
      <w:marLeft w:val="0"/>
      <w:marRight w:val="0"/>
      <w:marTop w:val="0"/>
      <w:marBottom w:val="0"/>
      <w:divBdr>
        <w:top w:val="none" w:sz="0" w:space="0" w:color="auto"/>
        <w:left w:val="none" w:sz="0" w:space="0" w:color="auto"/>
        <w:bottom w:val="none" w:sz="0" w:space="0" w:color="auto"/>
        <w:right w:val="none" w:sz="0" w:space="0" w:color="auto"/>
      </w:divBdr>
      <w:divsChild>
        <w:div w:id="411204595">
          <w:marLeft w:val="0"/>
          <w:marRight w:val="0"/>
          <w:marTop w:val="0"/>
          <w:marBottom w:val="0"/>
          <w:divBdr>
            <w:top w:val="none" w:sz="0" w:space="0" w:color="auto"/>
            <w:left w:val="none" w:sz="0" w:space="0" w:color="auto"/>
            <w:bottom w:val="none" w:sz="0" w:space="0" w:color="auto"/>
            <w:right w:val="none" w:sz="0" w:space="0" w:color="auto"/>
          </w:divBdr>
          <w:divsChild>
            <w:div w:id="196446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4516">
      <w:bodyDiv w:val="1"/>
      <w:marLeft w:val="0"/>
      <w:marRight w:val="0"/>
      <w:marTop w:val="0"/>
      <w:marBottom w:val="0"/>
      <w:divBdr>
        <w:top w:val="none" w:sz="0" w:space="0" w:color="auto"/>
        <w:left w:val="none" w:sz="0" w:space="0" w:color="auto"/>
        <w:bottom w:val="none" w:sz="0" w:space="0" w:color="auto"/>
        <w:right w:val="none" w:sz="0" w:space="0" w:color="auto"/>
      </w:divBdr>
      <w:divsChild>
        <w:div w:id="1849172359">
          <w:marLeft w:val="0"/>
          <w:marRight w:val="0"/>
          <w:marTop w:val="0"/>
          <w:marBottom w:val="0"/>
          <w:divBdr>
            <w:top w:val="none" w:sz="0" w:space="0" w:color="auto"/>
            <w:left w:val="none" w:sz="0" w:space="0" w:color="auto"/>
            <w:bottom w:val="none" w:sz="0" w:space="0" w:color="auto"/>
            <w:right w:val="none" w:sz="0" w:space="0" w:color="auto"/>
          </w:divBdr>
          <w:divsChild>
            <w:div w:id="2841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2221">
      <w:bodyDiv w:val="1"/>
      <w:marLeft w:val="0"/>
      <w:marRight w:val="0"/>
      <w:marTop w:val="0"/>
      <w:marBottom w:val="0"/>
      <w:divBdr>
        <w:top w:val="none" w:sz="0" w:space="0" w:color="auto"/>
        <w:left w:val="none" w:sz="0" w:space="0" w:color="auto"/>
        <w:bottom w:val="none" w:sz="0" w:space="0" w:color="auto"/>
        <w:right w:val="none" w:sz="0" w:space="0" w:color="auto"/>
      </w:divBdr>
      <w:divsChild>
        <w:div w:id="58987365">
          <w:marLeft w:val="0"/>
          <w:marRight w:val="0"/>
          <w:marTop w:val="0"/>
          <w:marBottom w:val="0"/>
          <w:divBdr>
            <w:top w:val="none" w:sz="0" w:space="0" w:color="auto"/>
            <w:left w:val="none" w:sz="0" w:space="0" w:color="auto"/>
            <w:bottom w:val="none" w:sz="0" w:space="0" w:color="auto"/>
            <w:right w:val="none" w:sz="0" w:space="0" w:color="auto"/>
          </w:divBdr>
          <w:divsChild>
            <w:div w:id="1724788469">
              <w:marLeft w:val="0"/>
              <w:marRight w:val="0"/>
              <w:marTop w:val="0"/>
              <w:marBottom w:val="0"/>
              <w:divBdr>
                <w:top w:val="none" w:sz="0" w:space="0" w:color="auto"/>
                <w:left w:val="none" w:sz="0" w:space="0" w:color="auto"/>
                <w:bottom w:val="none" w:sz="0" w:space="0" w:color="auto"/>
                <w:right w:val="none" w:sz="0" w:space="0" w:color="auto"/>
              </w:divBdr>
            </w:div>
          </w:divsChild>
        </w:div>
        <w:div w:id="793527149">
          <w:marLeft w:val="0"/>
          <w:marRight w:val="0"/>
          <w:marTop w:val="0"/>
          <w:marBottom w:val="0"/>
          <w:divBdr>
            <w:top w:val="none" w:sz="0" w:space="0" w:color="auto"/>
            <w:left w:val="none" w:sz="0" w:space="0" w:color="auto"/>
            <w:bottom w:val="none" w:sz="0" w:space="0" w:color="auto"/>
            <w:right w:val="none" w:sz="0" w:space="0" w:color="auto"/>
          </w:divBdr>
          <w:divsChild>
            <w:div w:id="41741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8526">
      <w:bodyDiv w:val="1"/>
      <w:marLeft w:val="0"/>
      <w:marRight w:val="0"/>
      <w:marTop w:val="0"/>
      <w:marBottom w:val="0"/>
      <w:divBdr>
        <w:top w:val="none" w:sz="0" w:space="0" w:color="auto"/>
        <w:left w:val="none" w:sz="0" w:space="0" w:color="auto"/>
        <w:bottom w:val="none" w:sz="0" w:space="0" w:color="auto"/>
        <w:right w:val="none" w:sz="0" w:space="0" w:color="auto"/>
      </w:divBdr>
    </w:div>
    <w:div w:id="1043165740">
      <w:bodyDiv w:val="1"/>
      <w:marLeft w:val="0"/>
      <w:marRight w:val="0"/>
      <w:marTop w:val="0"/>
      <w:marBottom w:val="0"/>
      <w:divBdr>
        <w:top w:val="none" w:sz="0" w:space="0" w:color="auto"/>
        <w:left w:val="none" w:sz="0" w:space="0" w:color="auto"/>
        <w:bottom w:val="none" w:sz="0" w:space="0" w:color="auto"/>
        <w:right w:val="none" w:sz="0" w:space="0" w:color="auto"/>
      </w:divBdr>
    </w:div>
    <w:div w:id="1059596974">
      <w:bodyDiv w:val="1"/>
      <w:marLeft w:val="0"/>
      <w:marRight w:val="0"/>
      <w:marTop w:val="0"/>
      <w:marBottom w:val="0"/>
      <w:divBdr>
        <w:top w:val="none" w:sz="0" w:space="0" w:color="auto"/>
        <w:left w:val="none" w:sz="0" w:space="0" w:color="auto"/>
        <w:bottom w:val="none" w:sz="0" w:space="0" w:color="auto"/>
        <w:right w:val="none" w:sz="0" w:space="0" w:color="auto"/>
      </w:divBdr>
    </w:div>
    <w:div w:id="1068651512">
      <w:bodyDiv w:val="1"/>
      <w:marLeft w:val="0"/>
      <w:marRight w:val="0"/>
      <w:marTop w:val="0"/>
      <w:marBottom w:val="0"/>
      <w:divBdr>
        <w:top w:val="none" w:sz="0" w:space="0" w:color="auto"/>
        <w:left w:val="none" w:sz="0" w:space="0" w:color="auto"/>
        <w:bottom w:val="none" w:sz="0" w:space="0" w:color="auto"/>
        <w:right w:val="none" w:sz="0" w:space="0" w:color="auto"/>
      </w:divBdr>
      <w:divsChild>
        <w:div w:id="1366516307">
          <w:marLeft w:val="0"/>
          <w:marRight w:val="0"/>
          <w:marTop w:val="0"/>
          <w:marBottom w:val="0"/>
          <w:divBdr>
            <w:top w:val="none" w:sz="0" w:space="0" w:color="auto"/>
            <w:left w:val="none" w:sz="0" w:space="0" w:color="auto"/>
            <w:bottom w:val="none" w:sz="0" w:space="0" w:color="auto"/>
            <w:right w:val="none" w:sz="0" w:space="0" w:color="auto"/>
          </w:divBdr>
          <w:divsChild>
            <w:div w:id="214541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697325">
      <w:bodyDiv w:val="1"/>
      <w:marLeft w:val="0"/>
      <w:marRight w:val="0"/>
      <w:marTop w:val="0"/>
      <w:marBottom w:val="0"/>
      <w:divBdr>
        <w:top w:val="none" w:sz="0" w:space="0" w:color="auto"/>
        <w:left w:val="none" w:sz="0" w:space="0" w:color="auto"/>
        <w:bottom w:val="none" w:sz="0" w:space="0" w:color="auto"/>
        <w:right w:val="none" w:sz="0" w:space="0" w:color="auto"/>
      </w:divBdr>
    </w:div>
    <w:div w:id="1074937044">
      <w:bodyDiv w:val="1"/>
      <w:marLeft w:val="0"/>
      <w:marRight w:val="0"/>
      <w:marTop w:val="0"/>
      <w:marBottom w:val="0"/>
      <w:divBdr>
        <w:top w:val="none" w:sz="0" w:space="0" w:color="auto"/>
        <w:left w:val="none" w:sz="0" w:space="0" w:color="auto"/>
        <w:bottom w:val="none" w:sz="0" w:space="0" w:color="auto"/>
        <w:right w:val="none" w:sz="0" w:space="0" w:color="auto"/>
      </w:divBdr>
      <w:divsChild>
        <w:div w:id="242379048">
          <w:marLeft w:val="0"/>
          <w:marRight w:val="0"/>
          <w:marTop w:val="0"/>
          <w:marBottom w:val="0"/>
          <w:divBdr>
            <w:top w:val="none" w:sz="0" w:space="0" w:color="auto"/>
            <w:left w:val="none" w:sz="0" w:space="0" w:color="auto"/>
            <w:bottom w:val="none" w:sz="0" w:space="0" w:color="auto"/>
            <w:right w:val="none" w:sz="0" w:space="0" w:color="auto"/>
          </w:divBdr>
          <w:divsChild>
            <w:div w:id="15494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031107">
      <w:bodyDiv w:val="1"/>
      <w:marLeft w:val="0"/>
      <w:marRight w:val="0"/>
      <w:marTop w:val="0"/>
      <w:marBottom w:val="0"/>
      <w:divBdr>
        <w:top w:val="none" w:sz="0" w:space="0" w:color="auto"/>
        <w:left w:val="none" w:sz="0" w:space="0" w:color="auto"/>
        <w:bottom w:val="none" w:sz="0" w:space="0" w:color="auto"/>
        <w:right w:val="none" w:sz="0" w:space="0" w:color="auto"/>
      </w:divBdr>
    </w:div>
    <w:div w:id="1107583032">
      <w:bodyDiv w:val="1"/>
      <w:marLeft w:val="0"/>
      <w:marRight w:val="0"/>
      <w:marTop w:val="0"/>
      <w:marBottom w:val="0"/>
      <w:divBdr>
        <w:top w:val="none" w:sz="0" w:space="0" w:color="auto"/>
        <w:left w:val="none" w:sz="0" w:space="0" w:color="auto"/>
        <w:bottom w:val="none" w:sz="0" w:space="0" w:color="auto"/>
        <w:right w:val="none" w:sz="0" w:space="0" w:color="auto"/>
      </w:divBdr>
    </w:div>
    <w:div w:id="1109162753">
      <w:bodyDiv w:val="1"/>
      <w:marLeft w:val="0"/>
      <w:marRight w:val="0"/>
      <w:marTop w:val="0"/>
      <w:marBottom w:val="0"/>
      <w:divBdr>
        <w:top w:val="none" w:sz="0" w:space="0" w:color="auto"/>
        <w:left w:val="none" w:sz="0" w:space="0" w:color="auto"/>
        <w:bottom w:val="none" w:sz="0" w:space="0" w:color="auto"/>
        <w:right w:val="none" w:sz="0" w:space="0" w:color="auto"/>
      </w:divBdr>
    </w:div>
    <w:div w:id="1114665622">
      <w:bodyDiv w:val="1"/>
      <w:marLeft w:val="0"/>
      <w:marRight w:val="0"/>
      <w:marTop w:val="0"/>
      <w:marBottom w:val="0"/>
      <w:divBdr>
        <w:top w:val="none" w:sz="0" w:space="0" w:color="auto"/>
        <w:left w:val="none" w:sz="0" w:space="0" w:color="auto"/>
        <w:bottom w:val="none" w:sz="0" w:space="0" w:color="auto"/>
        <w:right w:val="none" w:sz="0" w:space="0" w:color="auto"/>
      </w:divBdr>
    </w:div>
    <w:div w:id="1132868645">
      <w:bodyDiv w:val="1"/>
      <w:marLeft w:val="0"/>
      <w:marRight w:val="0"/>
      <w:marTop w:val="0"/>
      <w:marBottom w:val="0"/>
      <w:divBdr>
        <w:top w:val="none" w:sz="0" w:space="0" w:color="auto"/>
        <w:left w:val="none" w:sz="0" w:space="0" w:color="auto"/>
        <w:bottom w:val="none" w:sz="0" w:space="0" w:color="auto"/>
        <w:right w:val="none" w:sz="0" w:space="0" w:color="auto"/>
      </w:divBdr>
      <w:divsChild>
        <w:div w:id="1048800102">
          <w:marLeft w:val="0"/>
          <w:marRight w:val="0"/>
          <w:marTop w:val="0"/>
          <w:marBottom w:val="0"/>
          <w:divBdr>
            <w:top w:val="none" w:sz="0" w:space="0" w:color="auto"/>
            <w:left w:val="none" w:sz="0" w:space="0" w:color="auto"/>
            <w:bottom w:val="none" w:sz="0" w:space="0" w:color="auto"/>
            <w:right w:val="none" w:sz="0" w:space="0" w:color="auto"/>
          </w:divBdr>
          <w:divsChild>
            <w:div w:id="1653410958">
              <w:marLeft w:val="0"/>
              <w:marRight w:val="0"/>
              <w:marTop w:val="0"/>
              <w:marBottom w:val="0"/>
              <w:divBdr>
                <w:top w:val="none" w:sz="0" w:space="0" w:color="auto"/>
                <w:left w:val="none" w:sz="0" w:space="0" w:color="auto"/>
                <w:bottom w:val="none" w:sz="0" w:space="0" w:color="auto"/>
                <w:right w:val="none" w:sz="0" w:space="0" w:color="auto"/>
              </w:divBdr>
              <w:divsChild>
                <w:div w:id="2130583176">
                  <w:marLeft w:val="0"/>
                  <w:marRight w:val="0"/>
                  <w:marTop w:val="0"/>
                  <w:marBottom w:val="0"/>
                  <w:divBdr>
                    <w:top w:val="none" w:sz="0" w:space="0" w:color="auto"/>
                    <w:left w:val="none" w:sz="0" w:space="0" w:color="auto"/>
                    <w:bottom w:val="none" w:sz="0" w:space="0" w:color="auto"/>
                    <w:right w:val="none" w:sz="0" w:space="0" w:color="auto"/>
                  </w:divBdr>
                  <w:divsChild>
                    <w:div w:id="1148978536">
                      <w:marLeft w:val="0"/>
                      <w:marRight w:val="0"/>
                      <w:marTop w:val="0"/>
                      <w:marBottom w:val="0"/>
                      <w:divBdr>
                        <w:top w:val="none" w:sz="0" w:space="0" w:color="auto"/>
                        <w:left w:val="none" w:sz="0" w:space="0" w:color="auto"/>
                        <w:bottom w:val="none" w:sz="0" w:space="0" w:color="auto"/>
                        <w:right w:val="none" w:sz="0" w:space="0" w:color="auto"/>
                      </w:divBdr>
                      <w:divsChild>
                        <w:div w:id="926616592">
                          <w:marLeft w:val="0"/>
                          <w:marRight w:val="0"/>
                          <w:marTop w:val="0"/>
                          <w:marBottom w:val="0"/>
                          <w:divBdr>
                            <w:top w:val="none" w:sz="0" w:space="0" w:color="auto"/>
                            <w:left w:val="none" w:sz="0" w:space="0" w:color="auto"/>
                            <w:bottom w:val="none" w:sz="0" w:space="0" w:color="auto"/>
                            <w:right w:val="none" w:sz="0" w:space="0" w:color="auto"/>
                          </w:divBdr>
                          <w:divsChild>
                            <w:div w:id="1599677938">
                              <w:marLeft w:val="0"/>
                              <w:marRight w:val="0"/>
                              <w:marTop w:val="0"/>
                              <w:marBottom w:val="0"/>
                              <w:divBdr>
                                <w:top w:val="none" w:sz="0" w:space="0" w:color="auto"/>
                                <w:left w:val="none" w:sz="0" w:space="0" w:color="auto"/>
                                <w:bottom w:val="none" w:sz="0" w:space="0" w:color="auto"/>
                                <w:right w:val="none" w:sz="0" w:space="0" w:color="auto"/>
                              </w:divBdr>
                              <w:divsChild>
                                <w:div w:id="1597399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9782718">
      <w:bodyDiv w:val="1"/>
      <w:marLeft w:val="0"/>
      <w:marRight w:val="0"/>
      <w:marTop w:val="0"/>
      <w:marBottom w:val="0"/>
      <w:divBdr>
        <w:top w:val="none" w:sz="0" w:space="0" w:color="auto"/>
        <w:left w:val="none" w:sz="0" w:space="0" w:color="auto"/>
        <w:bottom w:val="none" w:sz="0" w:space="0" w:color="auto"/>
        <w:right w:val="none" w:sz="0" w:space="0" w:color="auto"/>
      </w:divBdr>
      <w:divsChild>
        <w:div w:id="1188255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094227">
      <w:bodyDiv w:val="1"/>
      <w:marLeft w:val="0"/>
      <w:marRight w:val="0"/>
      <w:marTop w:val="0"/>
      <w:marBottom w:val="0"/>
      <w:divBdr>
        <w:top w:val="none" w:sz="0" w:space="0" w:color="auto"/>
        <w:left w:val="none" w:sz="0" w:space="0" w:color="auto"/>
        <w:bottom w:val="none" w:sz="0" w:space="0" w:color="auto"/>
        <w:right w:val="none" w:sz="0" w:space="0" w:color="auto"/>
      </w:divBdr>
    </w:div>
    <w:div w:id="1199466631">
      <w:bodyDiv w:val="1"/>
      <w:marLeft w:val="0"/>
      <w:marRight w:val="0"/>
      <w:marTop w:val="0"/>
      <w:marBottom w:val="0"/>
      <w:divBdr>
        <w:top w:val="none" w:sz="0" w:space="0" w:color="auto"/>
        <w:left w:val="none" w:sz="0" w:space="0" w:color="auto"/>
        <w:bottom w:val="none" w:sz="0" w:space="0" w:color="auto"/>
        <w:right w:val="none" w:sz="0" w:space="0" w:color="auto"/>
      </w:divBdr>
    </w:div>
    <w:div w:id="1201823904">
      <w:bodyDiv w:val="1"/>
      <w:marLeft w:val="0"/>
      <w:marRight w:val="0"/>
      <w:marTop w:val="0"/>
      <w:marBottom w:val="0"/>
      <w:divBdr>
        <w:top w:val="none" w:sz="0" w:space="0" w:color="auto"/>
        <w:left w:val="none" w:sz="0" w:space="0" w:color="auto"/>
        <w:bottom w:val="none" w:sz="0" w:space="0" w:color="auto"/>
        <w:right w:val="none" w:sz="0" w:space="0" w:color="auto"/>
      </w:divBdr>
      <w:divsChild>
        <w:div w:id="1866752186">
          <w:marLeft w:val="0"/>
          <w:marRight w:val="0"/>
          <w:marTop w:val="0"/>
          <w:marBottom w:val="0"/>
          <w:divBdr>
            <w:top w:val="none" w:sz="0" w:space="0" w:color="auto"/>
            <w:left w:val="none" w:sz="0" w:space="0" w:color="auto"/>
            <w:bottom w:val="none" w:sz="0" w:space="0" w:color="auto"/>
            <w:right w:val="none" w:sz="0" w:space="0" w:color="auto"/>
          </w:divBdr>
          <w:divsChild>
            <w:div w:id="1554074502">
              <w:marLeft w:val="0"/>
              <w:marRight w:val="0"/>
              <w:marTop w:val="0"/>
              <w:marBottom w:val="0"/>
              <w:divBdr>
                <w:top w:val="none" w:sz="0" w:space="0" w:color="auto"/>
                <w:left w:val="none" w:sz="0" w:space="0" w:color="auto"/>
                <w:bottom w:val="none" w:sz="0" w:space="0" w:color="auto"/>
                <w:right w:val="none" w:sz="0" w:space="0" w:color="auto"/>
              </w:divBdr>
            </w:div>
          </w:divsChild>
        </w:div>
        <w:div w:id="1396975332">
          <w:blockQuote w:val="1"/>
          <w:marLeft w:val="720"/>
          <w:marRight w:val="720"/>
          <w:marTop w:val="100"/>
          <w:marBottom w:val="100"/>
          <w:divBdr>
            <w:top w:val="none" w:sz="0" w:space="0" w:color="auto"/>
            <w:left w:val="none" w:sz="0" w:space="0" w:color="auto"/>
            <w:bottom w:val="none" w:sz="0" w:space="0" w:color="auto"/>
            <w:right w:val="none" w:sz="0" w:space="0" w:color="auto"/>
          </w:divBdr>
        </w:div>
        <w:div w:id="544730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930904">
      <w:bodyDiv w:val="1"/>
      <w:marLeft w:val="0"/>
      <w:marRight w:val="0"/>
      <w:marTop w:val="0"/>
      <w:marBottom w:val="0"/>
      <w:divBdr>
        <w:top w:val="none" w:sz="0" w:space="0" w:color="auto"/>
        <w:left w:val="none" w:sz="0" w:space="0" w:color="auto"/>
        <w:bottom w:val="none" w:sz="0" w:space="0" w:color="auto"/>
        <w:right w:val="none" w:sz="0" w:space="0" w:color="auto"/>
      </w:divBdr>
    </w:div>
    <w:div w:id="1225524661">
      <w:bodyDiv w:val="1"/>
      <w:marLeft w:val="0"/>
      <w:marRight w:val="0"/>
      <w:marTop w:val="0"/>
      <w:marBottom w:val="0"/>
      <w:divBdr>
        <w:top w:val="none" w:sz="0" w:space="0" w:color="auto"/>
        <w:left w:val="none" w:sz="0" w:space="0" w:color="auto"/>
        <w:bottom w:val="none" w:sz="0" w:space="0" w:color="auto"/>
        <w:right w:val="none" w:sz="0" w:space="0" w:color="auto"/>
      </w:divBdr>
    </w:div>
    <w:div w:id="1236551886">
      <w:bodyDiv w:val="1"/>
      <w:marLeft w:val="0"/>
      <w:marRight w:val="0"/>
      <w:marTop w:val="0"/>
      <w:marBottom w:val="0"/>
      <w:divBdr>
        <w:top w:val="none" w:sz="0" w:space="0" w:color="auto"/>
        <w:left w:val="none" w:sz="0" w:space="0" w:color="auto"/>
        <w:bottom w:val="none" w:sz="0" w:space="0" w:color="auto"/>
        <w:right w:val="none" w:sz="0" w:space="0" w:color="auto"/>
      </w:divBdr>
    </w:div>
    <w:div w:id="1250890650">
      <w:bodyDiv w:val="1"/>
      <w:marLeft w:val="0"/>
      <w:marRight w:val="0"/>
      <w:marTop w:val="0"/>
      <w:marBottom w:val="0"/>
      <w:divBdr>
        <w:top w:val="none" w:sz="0" w:space="0" w:color="auto"/>
        <w:left w:val="none" w:sz="0" w:space="0" w:color="auto"/>
        <w:bottom w:val="none" w:sz="0" w:space="0" w:color="auto"/>
        <w:right w:val="none" w:sz="0" w:space="0" w:color="auto"/>
      </w:divBdr>
    </w:div>
    <w:div w:id="1252348836">
      <w:bodyDiv w:val="1"/>
      <w:marLeft w:val="0"/>
      <w:marRight w:val="0"/>
      <w:marTop w:val="0"/>
      <w:marBottom w:val="0"/>
      <w:divBdr>
        <w:top w:val="none" w:sz="0" w:space="0" w:color="auto"/>
        <w:left w:val="none" w:sz="0" w:space="0" w:color="auto"/>
        <w:bottom w:val="none" w:sz="0" w:space="0" w:color="auto"/>
        <w:right w:val="none" w:sz="0" w:space="0" w:color="auto"/>
      </w:divBdr>
    </w:div>
    <w:div w:id="1284458051">
      <w:bodyDiv w:val="1"/>
      <w:marLeft w:val="0"/>
      <w:marRight w:val="0"/>
      <w:marTop w:val="0"/>
      <w:marBottom w:val="0"/>
      <w:divBdr>
        <w:top w:val="none" w:sz="0" w:space="0" w:color="auto"/>
        <w:left w:val="none" w:sz="0" w:space="0" w:color="auto"/>
        <w:bottom w:val="none" w:sz="0" w:space="0" w:color="auto"/>
        <w:right w:val="none" w:sz="0" w:space="0" w:color="auto"/>
      </w:divBdr>
    </w:div>
    <w:div w:id="1297180203">
      <w:bodyDiv w:val="1"/>
      <w:marLeft w:val="0"/>
      <w:marRight w:val="0"/>
      <w:marTop w:val="0"/>
      <w:marBottom w:val="0"/>
      <w:divBdr>
        <w:top w:val="none" w:sz="0" w:space="0" w:color="auto"/>
        <w:left w:val="none" w:sz="0" w:space="0" w:color="auto"/>
        <w:bottom w:val="none" w:sz="0" w:space="0" w:color="auto"/>
        <w:right w:val="none" w:sz="0" w:space="0" w:color="auto"/>
      </w:divBdr>
      <w:divsChild>
        <w:div w:id="92072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604326">
      <w:bodyDiv w:val="1"/>
      <w:marLeft w:val="0"/>
      <w:marRight w:val="0"/>
      <w:marTop w:val="0"/>
      <w:marBottom w:val="0"/>
      <w:divBdr>
        <w:top w:val="none" w:sz="0" w:space="0" w:color="auto"/>
        <w:left w:val="none" w:sz="0" w:space="0" w:color="auto"/>
        <w:bottom w:val="none" w:sz="0" w:space="0" w:color="auto"/>
        <w:right w:val="none" w:sz="0" w:space="0" w:color="auto"/>
      </w:divBdr>
    </w:div>
    <w:div w:id="1311129268">
      <w:bodyDiv w:val="1"/>
      <w:marLeft w:val="0"/>
      <w:marRight w:val="0"/>
      <w:marTop w:val="0"/>
      <w:marBottom w:val="0"/>
      <w:divBdr>
        <w:top w:val="none" w:sz="0" w:space="0" w:color="auto"/>
        <w:left w:val="none" w:sz="0" w:space="0" w:color="auto"/>
        <w:bottom w:val="none" w:sz="0" w:space="0" w:color="auto"/>
        <w:right w:val="none" w:sz="0" w:space="0" w:color="auto"/>
      </w:divBdr>
      <w:divsChild>
        <w:div w:id="524096499">
          <w:marLeft w:val="0"/>
          <w:marRight w:val="0"/>
          <w:marTop w:val="0"/>
          <w:marBottom w:val="0"/>
          <w:divBdr>
            <w:top w:val="none" w:sz="0" w:space="0" w:color="auto"/>
            <w:left w:val="none" w:sz="0" w:space="0" w:color="auto"/>
            <w:bottom w:val="none" w:sz="0" w:space="0" w:color="auto"/>
            <w:right w:val="none" w:sz="0" w:space="0" w:color="auto"/>
          </w:divBdr>
          <w:divsChild>
            <w:div w:id="1074352952">
              <w:marLeft w:val="0"/>
              <w:marRight w:val="0"/>
              <w:marTop w:val="0"/>
              <w:marBottom w:val="0"/>
              <w:divBdr>
                <w:top w:val="none" w:sz="0" w:space="0" w:color="auto"/>
                <w:left w:val="none" w:sz="0" w:space="0" w:color="auto"/>
                <w:bottom w:val="none" w:sz="0" w:space="0" w:color="auto"/>
                <w:right w:val="none" w:sz="0" w:space="0" w:color="auto"/>
              </w:divBdr>
              <w:divsChild>
                <w:div w:id="35586463">
                  <w:marLeft w:val="0"/>
                  <w:marRight w:val="0"/>
                  <w:marTop w:val="0"/>
                  <w:marBottom w:val="0"/>
                  <w:divBdr>
                    <w:top w:val="none" w:sz="0" w:space="0" w:color="auto"/>
                    <w:left w:val="none" w:sz="0" w:space="0" w:color="auto"/>
                    <w:bottom w:val="none" w:sz="0" w:space="0" w:color="auto"/>
                    <w:right w:val="none" w:sz="0" w:space="0" w:color="auto"/>
                  </w:divBdr>
                  <w:divsChild>
                    <w:div w:id="1995796207">
                      <w:marLeft w:val="0"/>
                      <w:marRight w:val="0"/>
                      <w:marTop w:val="0"/>
                      <w:marBottom w:val="0"/>
                      <w:divBdr>
                        <w:top w:val="none" w:sz="0" w:space="0" w:color="auto"/>
                        <w:left w:val="none" w:sz="0" w:space="0" w:color="auto"/>
                        <w:bottom w:val="none" w:sz="0" w:space="0" w:color="auto"/>
                        <w:right w:val="none" w:sz="0" w:space="0" w:color="auto"/>
                      </w:divBdr>
                      <w:divsChild>
                        <w:div w:id="354770240">
                          <w:marLeft w:val="0"/>
                          <w:marRight w:val="0"/>
                          <w:marTop w:val="0"/>
                          <w:marBottom w:val="0"/>
                          <w:divBdr>
                            <w:top w:val="none" w:sz="0" w:space="0" w:color="auto"/>
                            <w:left w:val="none" w:sz="0" w:space="0" w:color="auto"/>
                            <w:bottom w:val="none" w:sz="0" w:space="0" w:color="auto"/>
                            <w:right w:val="none" w:sz="0" w:space="0" w:color="auto"/>
                          </w:divBdr>
                          <w:divsChild>
                            <w:div w:id="1740052369">
                              <w:marLeft w:val="0"/>
                              <w:marRight w:val="0"/>
                              <w:marTop w:val="0"/>
                              <w:marBottom w:val="0"/>
                              <w:divBdr>
                                <w:top w:val="none" w:sz="0" w:space="0" w:color="auto"/>
                                <w:left w:val="none" w:sz="0" w:space="0" w:color="auto"/>
                                <w:bottom w:val="none" w:sz="0" w:space="0" w:color="auto"/>
                                <w:right w:val="none" w:sz="0" w:space="0" w:color="auto"/>
                              </w:divBdr>
                              <w:divsChild>
                                <w:div w:id="44720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755919">
      <w:bodyDiv w:val="1"/>
      <w:marLeft w:val="0"/>
      <w:marRight w:val="0"/>
      <w:marTop w:val="0"/>
      <w:marBottom w:val="0"/>
      <w:divBdr>
        <w:top w:val="none" w:sz="0" w:space="0" w:color="auto"/>
        <w:left w:val="none" w:sz="0" w:space="0" w:color="auto"/>
        <w:bottom w:val="none" w:sz="0" w:space="0" w:color="auto"/>
        <w:right w:val="none" w:sz="0" w:space="0" w:color="auto"/>
      </w:divBdr>
    </w:div>
    <w:div w:id="1336107848">
      <w:bodyDiv w:val="1"/>
      <w:marLeft w:val="0"/>
      <w:marRight w:val="0"/>
      <w:marTop w:val="0"/>
      <w:marBottom w:val="0"/>
      <w:divBdr>
        <w:top w:val="none" w:sz="0" w:space="0" w:color="auto"/>
        <w:left w:val="none" w:sz="0" w:space="0" w:color="auto"/>
        <w:bottom w:val="none" w:sz="0" w:space="0" w:color="auto"/>
        <w:right w:val="none" w:sz="0" w:space="0" w:color="auto"/>
      </w:divBdr>
      <w:divsChild>
        <w:div w:id="1624265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3052204">
      <w:bodyDiv w:val="1"/>
      <w:marLeft w:val="0"/>
      <w:marRight w:val="0"/>
      <w:marTop w:val="0"/>
      <w:marBottom w:val="0"/>
      <w:divBdr>
        <w:top w:val="none" w:sz="0" w:space="0" w:color="auto"/>
        <w:left w:val="none" w:sz="0" w:space="0" w:color="auto"/>
        <w:bottom w:val="none" w:sz="0" w:space="0" w:color="auto"/>
        <w:right w:val="none" w:sz="0" w:space="0" w:color="auto"/>
      </w:divBdr>
      <w:divsChild>
        <w:div w:id="1652057951">
          <w:marLeft w:val="0"/>
          <w:marRight w:val="0"/>
          <w:marTop w:val="0"/>
          <w:marBottom w:val="0"/>
          <w:divBdr>
            <w:top w:val="none" w:sz="0" w:space="0" w:color="auto"/>
            <w:left w:val="none" w:sz="0" w:space="0" w:color="auto"/>
            <w:bottom w:val="none" w:sz="0" w:space="0" w:color="auto"/>
            <w:right w:val="none" w:sz="0" w:space="0" w:color="auto"/>
          </w:divBdr>
          <w:divsChild>
            <w:div w:id="1418208935">
              <w:marLeft w:val="0"/>
              <w:marRight w:val="0"/>
              <w:marTop w:val="0"/>
              <w:marBottom w:val="0"/>
              <w:divBdr>
                <w:top w:val="none" w:sz="0" w:space="0" w:color="auto"/>
                <w:left w:val="none" w:sz="0" w:space="0" w:color="auto"/>
                <w:bottom w:val="none" w:sz="0" w:space="0" w:color="auto"/>
                <w:right w:val="none" w:sz="0" w:space="0" w:color="auto"/>
              </w:divBdr>
              <w:divsChild>
                <w:div w:id="1658915733">
                  <w:marLeft w:val="0"/>
                  <w:marRight w:val="0"/>
                  <w:marTop w:val="0"/>
                  <w:marBottom w:val="0"/>
                  <w:divBdr>
                    <w:top w:val="none" w:sz="0" w:space="0" w:color="auto"/>
                    <w:left w:val="none" w:sz="0" w:space="0" w:color="auto"/>
                    <w:bottom w:val="none" w:sz="0" w:space="0" w:color="auto"/>
                    <w:right w:val="none" w:sz="0" w:space="0" w:color="auto"/>
                  </w:divBdr>
                  <w:divsChild>
                    <w:div w:id="267858323">
                      <w:marLeft w:val="0"/>
                      <w:marRight w:val="0"/>
                      <w:marTop w:val="0"/>
                      <w:marBottom w:val="0"/>
                      <w:divBdr>
                        <w:top w:val="none" w:sz="0" w:space="0" w:color="auto"/>
                        <w:left w:val="none" w:sz="0" w:space="0" w:color="auto"/>
                        <w:bottom w:val="none" w:sz="0" w:space="0" w:color="auto"/>
                        <w:right w:val="none" w:sz="0" w:space="0" w:color="auto"/>
                      </w:divBdr>
                      <w:divsChild>
                        <w:div w:id="529073796">
                          <w:marLeft w:val="0"/>
                          <w:marRight w:val="0"/>
                          <w:marTop w:val="0"/>
                          <w:marBottom w:val="0"/>
                          <w:divBdr>
                            <w:top w:val="none" w:sz="0" w:space="0" w:color="auto"/>
                            <w:left w:val="none" w:sz="0" w:space="0" w:color="auto"/>
                            <w:bottom w:val="none" w:sz="0" w:space="0" w:color="auto"/>
                            <w:right w:val="none" w:sz="0" w:space="0" w:color="auto"/>
                          </w:divBdr>
                          <w:divsChild>
                            <w:div w:id="377247724">
                              <w:marLeft w:val="0"/>
                              <w:marRight w:val="0"/>
                              <w:marTop w:val="0"/>
                              <w:marBottom w:val="0"/>
                              <w:divBdr>
                                <w:top w:val="none" w:sz="0" w:space="0" w:color="auto"/>
                                <w:left w:val="none" w:sz="0" w:space="0" w:color="auto"/>
                                <w:bottom w:val="none" w:sz="0" w:space="0" w:color="auto"/>
                                <w:right w:val="none" w:sz="0" w:space="0" w:color="auto"/>
                              </w:divBdr>
                              <w:divsChild>
                                <w:div w:id="568929043">
                                  <w:marLeft w:val="0"/>
                                  <w:marRight w:val="0"/>
                                  <w:marTop w:val="0"/>
                                  <w:marBottom w:val="0"/>
                                  <w:divBdr>
                                    <w:top w:val="none" w:sz="0" w:space="0" w:color="auto"/>
                                    <w:left w:val="none" w:sz="0" w:space="0" w:color="auto"/>
                                    <w:bottom w:val="none" w:sz="0" w:space="0" w:color="auto"/>
                                    <w:right w:val="none" w:sz="0" w:space="0" w:color="auto"/>
                                  </w:divBdr>
                                  <w:divsChild>
                                    <w:div w:id="732510666">
                                      <w:marLeft w:val="0"/>
                                      <w:marRight w:val="0"/>
                                      <w:marTop w:val="0"/>
                                      <w:marBottom w:val="0"/>
                                      <w:divBdr>
                                        <w:top w:val="none" w:sz="0" w:space="0" w:color="auto"/>
                                        <w:left w:val="none" w:sz="0" w:space="0" w:color="auto"/>
                                        <w:bottom w:val="none" w:sz="0" w:space="0" w:color="auto"/>
                                        <w:right w:val="none" w:sz="0" w:space="0" w:color="auto"/>
                                      </w:divBdr>
                                      <w:divsChild>
                                        <w:div w:id="514804179">
                                          <w:blockQuote w:val="1"/>
                                          <w:marLeft w:val="720"/>
                                          <w:marRight w:val="720"/>
                                          <w:marTop w:val="100"/>
                                          <w:marBottom w:val="100"/>
                                          <w:divBdr>
                                            <w:top w:val="none" w:sz="0" w:space="0" w:color="auto"/>
                                            <w:left w:val="none" w:sz="0" w:space="0" w:color="auto"/>
                                            <w:bottom w:val="none" w:sz="0" w:space="0" w:color="auto"/>
                                            <w:right w:val="none" w:sz="0" w:space="0" w:color="auto"/>
                                          </w:divBdr>
                                        </w:div>
                                        <w:div w:id="1286304430">
                                          <w:marLeft w:val="0"/>
                                          <w:marRight w:val="0"/>
                                          <w:marTop w:val="0"/>
                                          <w:marBottom w:val="0"/>
                                          <w:divBdr>
                                            <w:top w:val="none" w:sz="0" w:space="0" w:color="auto"/>
                                            <w:left w:val="none" w:sz="0" w:space="0" w:color="auto"/>
                                            <w:bottom w:val="none" w:sz="0" w:space="0" w:color="auto"/>
                                            <w:right w:val="none" w:sz="0" w:space="0" w:color="auto"/>
                                          </w:divBdr>
                                          <w:divsChild>
                                            <w:div w:id="209080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8945036">
      <w:bodyDiv w:val="1"/>
      <w:marLeft w:val="0"/>
      <w:marRight w:val="0"/>
      <w:marTop w:val="0"/>
      <w:marBottom w:val="0"/>
      <w:divBdr>
        <w:top w:val="none" w:sz="0" w:space="0" w:color="auto"/>
        <w:left w:val="none" w:sz="0" w:space="0" w:color="auto"/>
        <w:bottom w:val="none" w:sz="0" w:space="0" w:color="auto"/>
        <w:right w:val="none" w:sz="0" w:space="0" w:color="auto"/>
      </w:divBdr>
    </w:div>
    <w:div w:id="1350377212">
      <w:bodyDiv w:val="1"/>
      <w:marLeft w:val="0"/>
      <w:marRight w:val="0"/>
      <w:marTop w:val="0"/>
      <w:marBottom w:val="0"/>
      <w:divBdr>
        <w:top w:val="none" w:sz="0" w:space="0" w:color="auto"/>
        <w:left w:val="none" w:sz="0" w:space="0" w:color="auto"/>
        <w:bottom w:val="none" w:sz="0" w:space="0" w:color="auto"/>
        <w:right w:val="none" w:sz="0" w:space="0" w:color="auto"/>
      </w:divBdr>
      <w:divsChild>
        <w:div w:id="128325465">
          <w:marLeft w:val="0"/>
          <w:marRight w:val="0"/>
          <w:marTop w:val="0"/>
          <w:marBottom w:val="0"/>
          <w:divBdr>
            <w:top w:val="none" w:sz="0" w:space="0" w:color="auto"/>
            <w:left w:val="none" w:sz="0" w:space="0" w:color="auto"/>
            <w:bottom w:val="none" w:sz="0" w:space="0" w:color="auto"/>
            <w:right w:val="none" w:sz="0" w:space="0" w:color="auto"/>
          </w:divBdr>
          <w:divsChild>
            <w:div w:id="748163494">
              <w:marLeft w:val="0"/>
              <w:marRight w:val="0"/>
              <w:marTop w:val="0"/>
              <w:marBottom w:val="0"/>
              <w:divBdr>
                <w:top w:val="none" w:sz="0" w:space="0" w:color="auto"/>
                <w:left w:val="none" w:sz="0" w:space="0" w:color="auto"/>
                <w:bottom w:val="none" w:sz="0" w:space="0" w:color="auto"/>
                <w:right w:val="none" w:sz="0" w:space="0" w:color="auto"/>
              </w:divBdr>
              <w:divsChild>
                <w:div w:id="1869878268">
                  <w:marLeft w:val="0"/>
                  <w:marRight w:val="0"/>
                  <w:marTop w:val="0"/>
                  <w:marBottom w:val="0"/>
                  <w:divBdr>
                    <w:top w:val="none" w:sz="0" w:space="0" w:color="auto"/>
                    <w:left w:val="none" w:sz="0" w:space="0" w:color="auto"/>
                    <w:bottom w:val="none" w:sz="0" w:space="0" w:color="auto"/>
                    <w:right w:val="none" w:sz="0" w:space="0" w:color="auto"/>
                  </w:divBdr>
                  <w:divsChild>
                    <w:div w:id="965164980">
                      <w:marLeft w:val="0"/>
                      <w:marRight w:val="0"/>
                      <w:marTop w:val="0"/>
                      <w:marBottom w:val="0"/>
                      <w:divBdr>
                        <w:top w:val="none" w:sz="0" w:space="0" w:color="auto"/>
                        <w:left w:val="none" w:sz="0" w:space="0" w:color="auto"/>
                        <w:bottom w:val="none" w:sz="0" w:space="0" w:color="auto"/>
                        <w:right w:val="none" w:sz="0" w:space="0" w:color="auto"/>
                      </w:divBdr>
                      <w:divsChild>
                        <w:div w:id="484978399">
                          <w:marLeft w:val="0"/>
                          <w:marRight w:val="0"/>
                          <w:marTop w:val="0"/>
                          <w:marBottom w:val="0"/>
                          <w:divBdr>
                            <w:top w:val="none" w:sz="0" w:space="0" w:color="auto"/>
                            <w:left w:val="none" w:sz="0" w:space="0" w:color="auto"/>
                            <w:bottom w:val="none" w:sz="0" w:space="0" w:color="auto"/>
                            <w:right w:val="none" w:sz="0" w:space="0" w:color="auto"/>
                          </w:divBdr>
                          <w:divsChild>
                            <w:div w:id="156195694">
                              <w:marLeft w:val="0"/>
                              <w:marRight w:val="0"/>
                              <w:marTop w:val="0"/>
                              <w:marBottom w:val="0"/>
                              <w:divBdr>
                                <w:top w:val="none" w:sz="0" w:space="0" w:color="auto"/>
                                <w:left w:val="none" w:sz="0" w:space="0" w:color="auto"/>
                                <w:bottom w:val="none" w:sz="0" w:space="0" w:color="auto"/>
                                <w:right w:val="none" w:sz="0" w:space="0" w:color="auto"/>
                              </w:divBdr>
                              <w:divsChild>
                                <w:div w:id="1623338564">
                                  <w:marLeft w:val="0"/>
                                  <w:marRight w:val="0"/>
                                  <w:marTop w:val="0"/>
                                  <w:marBottom w:val="0"/>
                                  <w:divBdr>
                                    <w:top w:val="none" w:sz="0" w:space="0" w:color="auto"/>
                                    <w:left w:val="none" w:sz="0" w:space="0" w:color="auto"/>
                                    <w:bottom w:val="none" w:sz="0" w:space="0" w:color="auto"/>
                                    <w:right w:val="none" w:sz="0" w:space="0" w:color="auto"/>
                                  </w:divBdr>
                                  <w:divsChild>
                                    <w:div w:id="1461151520">
                                      <w:marLeft w:val="0"/>
                                      <w:marRight w:val="0"/>
                                      <w:marTop w:val="0"/>
                                      <w:marBottom w:val="0"/>
                                      <w:divBdr>
                                        <w:top w:val="none" w:sz="0" w:space="0" w:color="auto"/>
                                        <w:left w:val="none" w:sz="0" w:space="0" w:color="auto"/>
                                        <w:bottom w:val="none" w:sz="0" w:space="0" w:color="auto"/>
                                        <w:right w:val="none" w:sz="0" w:space="0" w:color="auto"/>
                                      </w:divBdr>
                                      <w:divsChild>
                                        <w:div w:id="660280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6396702">
                                          <w:marLeft w:val="0"/>
                                          <w:marRight w:val="0"/>
                                          <w:marTop w:val="0"/>
                                          <w:marBottom w:val="0"/>
                                          <w:divBdr>
                                            <w:top w:val="none" w:sz="0" w:space="0" w:color="auto"/>
                                            <w:left w:val="none" w:sz="0" w:space="0" w:color="auto"/>
                                            <w:bottom w:val="none" w:sz="0" w:space="0" w:color="auto"/>
                                            <w:right w:val="none" w:sz="0" w:space="0" w:color="auto"/>
                                          </w:divBdr>
                                          <w:divsChild>
                                            <w:div w:id="3952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5300798">
      <w:bodyDiv w:val="1"/>
      <w:marLeft w:val="0"/>
      <w:marRight w:val="0"/>
      <w:marTop w:val="0"/>
      <w:marBottom w:val="0"/>
      <w:divBdr>
        <w:top w:val="none" w:sz="0" w:space="0" w:color="auto"/>
        <w:left w:val="none" w:sz="0" w:space="0" w:color="auto"/>
        <w:bottom w:val="none" w:sz="0" w:space="0" w:color="auto"/>
        <w:right w:val="none" w:sz="0" w:space="0" w:color="auto"/>
      </w:divBdr>
    </w:div>
    <w:div w:id="1370229761">
      <w:bodyDiv w:val="1"/>
      <w:marLeft w:val="0"/>
      <w:marRight w:val="0"/>
      <w:marTop w:val="0"/>
      <w:marBottom w:val="0"/>
      <w:divBdr>
        <w:top w:val="none" w:sz="0" w:space="0" w:color="auto"/>
        <w:left w:val="none" w:sz="0" w:space="0" w:color="auto"/>
        <w:bottom w:val="none" w:sz="0" w:space="0" w:color="auto"/>
        <w:right w:val="none" w:sz="0" w:space="0" w:color="auto"/>
      </w:divBdr>
    </w:div>
    <w:div w:id="1399403711">
      <w:bodyDiv w:val="1"/>
      <w:marLeft w:val="0"/>
      <w:marRight w:val="0"/>
      <w:marTop w:val="0"/>
      <w:marBottom w:val="0"/>
      <w:divBdr>
        <w:top w:val="none" w:sz="0" w:space="0" w:color="auto"/>
        <w:left w:val="none" w:sz="0" w:space="0" w:color="auto"/>
        <w:bottom w:val="none" w:sz="0" w:space="0" w:color="auto"/>
        <w:right w:val="none" w:sz="0" w:space="0" w:color="auto"/>
      </w:divBdr>
      <w:divsChild>
        <w:div w:id="1229923896">
          <w:marLeft w:val="0"/>
          <w:marRight w:val="0"/>
          <w:marTop w:val="0"/>
          <w:marBottom w:val="0"/>
          <w:divBdr>
            <w:top w:val="none" w:sz="0" w:space="0" w:color="auto"/>
            <w:left w:val="none" w:sz="0" w:space="0" w:color="auto"/>
            <w:bottom w:val="none" w:sz="0" w:space="0" w:color="auto"/>
            <w:right w:val="none" w:sz="0" w:space="0" w:color="auto"/>
          </w:divBdr>
          <w:divsChild>
            <w:div w:id="661397731">
              <w:marLeft w:val="0"/>
              <w:marRight w:val="0"/>
              <w:marTop w:val="0"/>
              <w:marBottom w:val="0"/>
              <w:divBdr>
                <w:top w:val="none" w:sz="0" w:space="0" w:color="auto"/>
                <w:left w:val="none" w:sz="0" w:space="0" w:color="auto"/>
                <w:bottom w:val="none" w:sz="0" w:space="0" w:color="auto"/>
                <w:right w:val="none" w:sz="0" w:space="0" w:color="auto"/>
              </w:divBdr>
              <w:divsChild>
                <w:div w:id="436802489">
                  <w:marLeft w:val="0"/>
                  <w:marRight w:val="0"/>
                  <w:marTop w:val="0"/>
                  <w:marBottom w:val="0"/>
                  <w:divBdr>
                    <w:top w:val="none" w:sz="0" w:space="0" w:color="auto"/>
                    <w:left w:val="none" w:sz="0" w:space="0" w:color="auto"/>
                    <w:bottom w:val="none" w:sz="0" w:space="0" w:color="auto"/>
                    <w:right w:val="none" w:sz="0" w:space="0" w:color="auto"/>
                  </w:divBdr>
                  <w:divsChild>
                    <w:div w:id="1716851624">
                      <w:marLeft w:val="0"/>
                      <w:marRight w:val="0"/>
                      <w:marTop w:val="0"/>
                      <w:marBottom w:val="0"/>
                      <w:divBdr>
                        <w:top w:val="none" w:sz="0" w:space="0" w:color="auto"/>
                        <w:left w:val="none" w:sz="0" w:space="0" w:color="auto"/>
                        <w:bottom w:val="none" w:sz="0" w:space="0" w:color="auto"/>
                        <w:right w:val="none" w:sz="0" w:space="0" w:color="auto"/>
                      </w:divBdr>
                      <w:divsChild>
                        <w:div w:id="1900824580">
                          <w:marLeft w:val="0"/>
                          <w:marRight w:val="0"/>
                          <w:marTop w:val="0"/>
                          <w:marBottom w:val="0"/>
                          <w:divBdr>
                            <w:top w:val="none" w:sz="0" w:space="0" w:color="auto"/>
                            <w:left w:val="none" w:sz="0" w:space="0" w:color="auto"/>
                            <w:bottom w:val="none" w:sz="0" w:space="0" w:color="auto"/>
                            <w:right w:val="none" w:sz="0" w:space="0" w:color="auto"/>
                          </w:divBdr>
                          <w:divsChild>
                            <w:div w:id="1470900129">
                              <w:marLeft w:val="0"/>
                              <w:marRight w:val="0"/>
                              <w:marTop w:val="0"/>
                              <w:marBottom w:val="0"/>
                              <w:divBdr>
                                <w:top w:val="none" w:sz="0" w:space="0" w:color="auto"/>
                                <w:left w:val="none" w:sz="0" w:space="0" w:color="auto"/>
                                <w:bottom w:val="none" w:sz="0" w:space="0" w:color="auto"/>
                                <w:right w:val="none" w:sz="0" w:space="0" w:color="auto"/>
                              </w:divBdr>
                              <w:divsChild>
                                <w:div w:id="1939560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613650">
      <w:bodyDiv w:val="1"/>
      <w:marLeft w:val="0"/>
      <w:marRight w:val="0"/>
      <w:marTop w:val="0"/>
      <w:marBottom w:val="0"/>
      <w:divBdr>
        <w:top w:val="none" w:sz="0" w:space="0" w:color="auto"/>
        <w:left w:val="none" w:sz="0" w:space="0" w:color="auto"/>
        <w:bottom w:val="none" w:sz="0" w:space="0" w:color="auto"/>
        <w:right w:val="none" w:sz="0" w:space="0" w:color="auto"/>
      </w:divBdr>
    </w:div>
    <w:div w:id="1419791515">
      <w:bodyDiv w:val="1"/>
      <w:marLeft w:val="0"/>
      <w:marRight w:val="0"/>
      <w:marTop w:val="0"/>
      <w:marBottom w:val="0"/>
      <w:divBdr>
        <w:top w:val="none" w:sz="0" w:space="0" w:color="auto"/>
        <w:left w:val="none" w:sz="0" w:space="0" w:color="auto"/>
        <w:bottom w:val="none" w:sz="0" w:space="0" w:color="auto"/>
        <w:right w:val="none" w:sz="0" w:space="0" w:color="auto"/>
      </w:divBdr>
    </w:div>
    <w:div w:id="1428889828">
      <w:bodyDiv w:val="1"/>
      <w:marLeft w:val="0"/>
      <w:marRight w:val="0"/>
      <w:marTop w:val="0"/>
      <w:marBottom w:val="0"/>
      <w:divBdr>
        <w:top w:val="none" w:sz="0" w:space="0" w:color="auto"/>
        <w:left w:val="none" w:sz="0" w:space="0" w:color="auto"/>
        <w:bottom w:val="none" w:sz="0" w:space="0" w:color="auto"/>
        <w:right w:val="none" w:sz="0" w:space="0" w:color="auto"/>
      </w:divBdr>
      <w:divsChild>
        <w:div w:id="2030326829">
          <w:marLeft w:val="0"/>
          <w:marRight w:val="0"/>
          <w:marTop w:val="0"/>
          <w:marBottom w:val="0"/>
          <w:divBdr>
            <w:top w:val="none" w:sz="0" w:space="0" w:color="auto"/>
            <w:left w:val="none" w:sz="0" w:space="0" w:color="auto"/>
            <w:bottom w:val="none" w:sz="0" w:space="0" w:color="auto"/>
            <w:right w:val="none" w:sz="0" w:space="0" w:color="auto"/>
          </w:divBdr>
          <w:divsChild>
            <w:div w:id="112034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9655">
      <w:bodyDiv w:val="1"/>
      <w:marLeft w:val="0"/>
      <w:marRight w:val="0"/>
      <w:marTop w:val="0"/>
      <w:marBottom w:val="0"/>
      <w:divBdr>
        <w:top w:val="none" w:sz="0" w:space="0" w:color="auto"/>
        <w:left w:val="none" w:sz="0" w:space="0" w:color="auto"/>
        <w:bottom w:val="none" w:sz="0" w:space="0" w:color="auto"/>
        <w:right w:val="none" w:sz="0" w:space="0" w:color="auto"/>
      </w:divBdr>
    </w:div>
    <w:div w:id="1487740527">
      <w:bodyDiv w:val="1"/>
      <w:marLeft w:val="0"/>
      <w:marRight w:val="0"/>
      <w:marTop w:val="0"/>
      <w:marBottom w:val="0"/>
      <w:divBdr>
        <w:top w:val="none" w:sz="0" w:space="0" w:color="auto"/>
        <w:left w:val="none" w:sz="0" w:space="0" w:color="auto"/>
        <w:bottom w:val="none" w:sz="0" w:space="0" w:color="auto"/>
        <w:right w:val="none" w:sz="0" w:space="0" w:color="auto"/>
      </w:divBdr>
      <w:divsChild>
        <w:div w:id="853345264">
          <w:marLeft w:val="0"/>
          <w:marRight w:val="0"/>
          <w:marTop w:val="0"/>
          <w:marBottom w:val="0"/>
          <w:divBdr>
            <w:top w:val="none" w:sz="0" w:space="0" w:color="auto"/>
            <w:left w:val="none" w:sz="0" w:space="0" w:color="auto"/>
            <w:bottom w:val="none" w:sz="0" w:space="0" w:color="auto"/>
            <w:right w:val="none" w:sz="0" w:space="0" w:color="auto"/>
          </w:divBdr>
          <w:divsChild>
            <w:div w:id="228882432">
              <w:marLeft w:val="0"/>
              <w:marRight w:val="0"/>
              <w:marTop w:val="0"/>
              <w:marBottom w:val="0"/>
              <w:divBdr>
                <w:top w:val="none" w:sz="0" w:space="0" w:color="auto"/>
                <w:left w:val="none" w:sz="0" w:space="0" w:color="auto"/>
                <w:bottom w:val="none" w:sz="0" w:space="0" w:color="auto"/>
                <w:right w:val="none" w:sz="0" w:space="0" w:color="auto"/>
              </w:divBdr>
            </w:div>
          </w:divsChild>
        </w:div>
        <w:div w:id="2005621495">
          <w:marLeft w:val="0"/>
          <w:marRight w:val="0"/>
          <w:marTop w:val="0"/>
          <w:marBottom w:val="0"/>
          <w:divBdr>
            <w:top w:val="none" w:sz="0" w:space="0" w:color="auto"/>
            <w:left w:val="none" w:sz="0" w:space="0" w:color="auto"/>
            <w:bottom w:val="none" w:sz="0" w:space="0" w:color="auto"/>
            <w:right w:val="none" w:sz="0" w:space="0" w:color="auto"/>
          </w:divBdr>
          <w:divsChild>
            <w:div w:id="14406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222086">
      <w:bodyDiv w:val="1"/>
      <w:marLeft w:val="0"/>
      <w:marRight w:val="0"/>
      <w:marTop w:val="0"/>
      <w:marBottom w:val="0"/>
      <w:divBdr>
        <w:top w:val="none" w:sz="0" w:space="0" w:color="auto"/>
        <w:left w:val="none" w:sz="0" w:space="0" w:color="auto"/>
        <w:bottom w:val="none" w:sz="0" w:space="0" w:color="auto"/>
        <w:right w:val="none" w:sz="0" w:space="0" w:color="auto"/>
      </w:divBdr>
    </w:div>
    <w:div w:id="1528715095">
      <w:bodyDiv w:val="1"/>
      <w:marLeft w:val="0"/>
      <w:marRight w:val="0"/>
      <w:marTop w:val="0"/>
      <w:marBottom w:val="0"/>
      <w:divBdr>
        <w:top w:val="none" w:sz="0" w:space="0" w:color="auto"/>
        <w:left w:val="none" w:sz="0" w:space="0" w:color="auto"/>
        <w:bottom w:val="none" w:sz="0" w:space="0" w:color="auto"/>
        <w:right w:val="none" w:sz="0" w:space="0" w:color="auto"/>
      </w:divBdr>
    </w:div>
    <w:div w:id="1530800674">
      <w:bodyDiv w:val="1"/>
      <w:marLeft w:val="0"/>
      <w:marRight w:val="0"/>
      <w:marTop w:val="0"/>
      <w:marBottom w:val="0"/>
      <w:divBdr>
        <w:top w:val="none" w:sz="0" w:space="0" w:color="auto"/>
        <w:left w:val="none" w:sz="0" w:space="0" w:color="auto"/>
        <w:bottom w:val="none" w:sz="0" w:space="0" w:color="auto"/>
        <w:right w:val="none" w:sz="0" w:space="0" w:color="auto"/>
      </w:divBdr>
      <w:divsChild>
        <w:div w:id="897327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1528106">
      <w:bodyDiv w:val="1"/>
      <w:marLeft w:val="0"/>
      <w:marRight w:val="0"/>
      <w:marTop w:val="0"/>
      <w:marBottom w:val="0"/>
      <w:divBdr>
        <w:top w:val="none" w:sz="0" w:space="0" w:color="auto"/>
        <w:left w:val="none" w:sz="0" w:space="0" w:color="auto"/>
        <w:bottom w:val="none" w:sz="0" w:space="0" w:color="auto"/>
        <w:right w:val="none" w:sz="0" w:space="0" w:color="auto"/>
      </w:divBdr>
    </w:div>
    <w:div w:id="1553611391">
      <w:bodyDiv w:val="1"/>
      <w:marLeft w:val="0"/>
      <w:marRight w:val="0"/>
      <w:marTop w:val="0"/>
      <w:marBottom w:val="0"/>
      <w:divBdr>
        <w:top w:val="none" w:sz="0" w:space="0" w:color="auto"/>
        <w:left w:val="none" w:sz="0" w:space="0" w:color="auto"/>
        <w:bottom w:val="none" w:sz="0" w:space="0" w:color="auto"/>
        <w:right w:val="none" w:sz="0" w:space="0" w:color="auto"/>
      </w:divBdr>
    </w:div>
    <w:div w:id="1566186918">
      <w:bodyDiv w:val="1"/>
      <w:marLeft w:val="0"/>
      <w:marRight w:val="0"/>
      <w:marTop w:val="0"/>
      <w:marBottom w:val="0"/>
      <w:divBdr>
        <w:top w:val="none" w:sz="0" w:space="0" w:color="auto"/>
        <w:left w:val="none" w:sz="0" w:space="0" w:color="auto"/>
        <w:bottom w:val="none" w:sz="0" w:space="0" w:color="auto"/>
        <w:right w:val="none" w:sz="0" w:space="0" w:color="auto"/>
      </w:divBdr>
    </w:div>
    <w:div w:id="1591619597">
      <w:bodyDiv w:val="1"/>
      <w:marLeft w:val="0"/>
      <w:marRight w:val="0"/>
      <w:marTop w:val="0"/>
      <w:marBottom w:val="0"/>
      <w:divBdr>
        <w:top w:val="none" w:sz="0" w:space="0" w:color="auto"/>
        <w:left w:val="none" w:sz="0" w:space="0" w:color="auto"/>
        <w:bottom w:val="none" w:sz="0" w:space="0" w:color="auto"/>
        <w:right w:val="none" w:sz="0" w:space="0" w:color="auto"/>
      </w:divBdr>
    </w:div>
    <w:div w:id="1602562962">
      <w:bodyDiv w:val="1"/>
      <w:marLeft w:val="0"/>
      <w:marRight w:val="0"/>
      <w:marTop w:val="0"/>
      <w:marBottom w:val="0"/>
      <w:divBdr>
        <w:top w:val="none" w:sz="0" w:space="0" w:color="auto"/>
        <w:left w:val="none" w:sz="0" w:space="0" w:color="auto"/>
        <w:bottom w:val="none" w:sz="0" w:space="0" w:color="auto"/>
        <w:right w:val="none" w:sz="0" w:space="0" w:color="auto"/>
      </w:divBdr>
      <w:divsChild>
        <w:div w:id="888881109">
          <w:marLeft w:val="0"/>
          <w:marRight w:val="0"/>
          <w:marTop w:val="0"/>
          <w:marBottom w:val="0"/>
          <w:divBdr>
            <w:top w:val="none" w:sz="0" w:space="0" w:color="auto"/>
            <w:left w:val="none" w:sz="0" w:space="0" w:color="auto"/>
            <w:bottom w:val="none" w:sz="0" w:space="0" w:color="auto"/>
            <w:right w:val="none" w:sz="0" w:space="0" w:color="auto"/>
          </w:divBdr>
          <w:divsChild>
            <w:div w:id="121412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146002">
      <w:bodyDiv w:val="1"/>
      <w:marLeft w:val="0"/>
      <w:marRight w:val="0"/>
      <w:marTop w:val="0"/>
      <w:marBottom w:val="0"/>
      <w:divBdr>
        <w:top w:val="none" w:sz="0" w:space="0" w:color="auto"/>
        <w:left w:val="none" w:sz="0" w:space="0" w:color="auto"/>
        <w:bottom w:val="none" w:sz="0" w:space="0" w:color="auto"/>
        <w:right w:val="none" w:sz="0" w:space="0" w:color="auto"/>
      </w:divBdr>
      <w:divsChild>
        <w:div w:id="1193567728">
          <w:marLeft w:val="0"/>
          <w:marRight w:val="0"/>
          <w:marTop w:val="0"/>
          <w:marBottom w:val="0"/>
          <w:divBdr>
            <w:top w:val="none" w:sz="0" w:space="0" w:color="auto"/>
            <w:left w:val="none" w:sz="0" w:space="0" w:color="auto"/>
            <w:bottom w:val="none" w:sz="0" w:space="0" w:color="auto"/>
            <w:right w:val="none" w:sz="0" w:space="0" w:color="auto"/>
          </w:divBdr>
          <w:divsChild>
            <w:div w:id="160314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551686">
      <w:bodyDiv w:val="1"/>
      <w:marLeft w:val="0"/>
      <w:marRight w:val="0"/>
      <w:marTop w:val="0"/>
      <w:marBottom w:val="0"/>
      <w:divBdr>
        <w:top w:val="none" w:sz="0" w:space="0" w:color="auto"/>
        <w:left w:val="none" w:sz="0" w:space="0" w:color="auto"/>
        <w:bottom w:val="none" w:sz="0" w:space="0" w:color="auto"/>
        <w:right w:val="none" w:sz="0" w:space="0" w:color="auto"/>
      </w:divBdr>
      <w:divsChild>
        <w:div w:id="1728996211">
          <w:marLeft w:val="0"/>
          <w:marRight w:val="0"/>
          <w:marTop w:val="0"/>
          <w:marBottom w:val="0"/>
          <w:divBdr>
            <w:top w:val="none" w:sz="0" w:space="0" w:color="auto"/>
            <w:left w:val="none" w:sz="0" w:space="0" w:color="auto"/>
            <w:bottom w:val="none" w:sz="0" w:space="0" w:color="auto"/>
            <w:right w:val="none" w:sz="0" w:space="0" w:color="auto"/>
          </w:divBdr>
          <w:divsChild>
            <w:div w:id="12774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61200">
      <w:bodyDiv w:val="1"/>
      <w:marLeft w:val="0"/>
      <w:marRight w:val="0"/>
      <w:marTop w:val="0"/>
      <w:marBottom w:val="0"/>
      <w:divBdr>
        <w:top w:val="none" w:sz="0" w:space="0" w:color="auto"/>
        <w:left w:val="none" w:sz="0" w:space="0" w:color="auto"/>
        <w:bottom w:val="none" w:sz="0" w:space="0" w:color="auto"/>
        <w:right w:val="none" w:sz="0" w:space="0" w:color="auto"/>
      </w:divBdr>
    </w:div>
    <w:div w:id="1681542645">
      <w:bodyDiv w:val="1"/>
      <w:marLeft w:val="0"/>
      <w:marRight w:val="0"/>
      <w:marTop w:val="0"/>
      <w:marBottom w:val="0"/>
      <w:divBdr>
        <w:top w:val="none" w:sz="0" w:space="0" w:color="auto"/>
        <w:left w:val="none" w:sz="0" w:space="0" w:color="auto"/>
        <w:bottom w:val="none" w:sz="0" w:space="0" w:color="auto"/>
        <w:right w:val="none" w:sz="0" w:space="0" w:color="auto"/>
      </w:divBdr>
    </w:div>
    <w:div w:id="1683823618">
      <w:bodyDiv w:val="1"/>
      <w:marLeft w:val="0"/>
      <w:marRight w:val="0"/>
      <w:marTop w:val="0"/>
      <w:marBottom w:val="0"/>
      <w:divBdr>
        <w:top w:val="none" w:sz="0" w:space="0" w:color="auto"/>
        <w:left w:val="none" w:sz="0" w:space="0" w:color="auto"/>
        <w:bottom w:val="none" w:sz="0" w:space="0" w:color="auto"/>
        <w:right w:val="none" w:sz="0" w:space="0" w:color="auto"/>
      </w:divBdr>
      <w:divsChild>
        <w:div w:id="614754047">
          <w:marLeft w:val="0"/>
          <w:marRight w:val="0"/>
          <w:marTop w:val="0"/>
          <w:marBottom w:val="0"/>
          <w:divBdr>
            <w:top w:val="none" w:sz="0" w:space="0" w:color="auto"/>
            <w:left w:val="none" w:sz="0" w:space="0" w:color="auto"/>
            <w:bottom w:val="none" w:sz="0" w:space="0" w:color="auto"/>
            <w:right w:val="none" w:sz="0" w:space="0" w:color="auto"/>
          </w:divBdr>
          <w:divsChild>
            <w:div w:id="35132595">
              <w:marLeft w:val="0"/>
              <w:marRight w:val="0"/>
              <w:marTop w:val="0"/>
              <w:marBottom w:val="0"/>
              <w:divBdr>
                <w:top w:val="none" w:sz="0" w:space="0" w:color="auto"/>
                <w:left w:val="none" w:sz="0" w:space="0" w:color="auto"/>
                <w:bottom w:val="none" w:sz="0" w:space="0" w:color="auto"/>
                <w:right w:val="none" w:sz="0" w:space="0" w:color="auto"/>
              </w:divBdr>
              <w:divsChild>
                <w:div w:id="1566573755">
                  <w:marLeft w:val="0"/>
                  <w:marRight w:val="0"/>
                  <w:marTop w:val="0"/>
                  <w:marBottom w:val="0"/>
                  <w:divBdr>
                    <w:top w:val="none" w:sz="0" w:space="0" w:color="auto"/>
                    <w:left w:val="none" w:sz="0" w:space="0" w:color="auto"/>
                    <w:bottom w:val="none" w:sz="0" w:space="0" w:color="auto"/>
                    <w:right w:val="none" w:sz="0" w:space="0" w:color="auto"/>
                  </w:divBdr>
                  <w:divsChild>
                    <w:div w:id="1330136622">
                      <w:marLeft w:val="0"/>
                      <w:marRight w:val="0"/>
                      <w:marTop w:val="0"/>
                      <w:marBottom w:val="0"/>
                      <w:divBdr>
                        <w:top w:val="none" w:sz="0" w:space="0" w:color="auto"/>
                        <w:left w:val="none" w:sz="0" w:space="0" w:color="auto"/>
                        <w:bottom w:val="none" w:sz="0" w:space="0" w:color="auto"/>
                        <w:right w:val="none" w:sz="0" w:space="0" w:color="auto"/>
                      </w:divBdr>
                      <w:divsChild>
                        <w:div w:id="1572891361">
                          <w:marLeft w:val="0"/>
                          <w:marRight w:val="0"/>
                          <w:marTop w:val="0"/>
                          <w:marBottom w:val="0"/>
                          <w:divBdr>
                            <w:top w:val="none" w:sz="0" w:space="0" w:color="auto"/>
                            <w:left w:val="none" w:sz="0" w:space="0" w:color="auto"/>
                            <w:bottom w:val="none" w:sz="0" w:space="0" w:color="auto"/>
                            <w:right w:val="none" w:sz="0" w:space="0" w:color="auto"/>
                          </w:divBdr>
                          <w:divsChild>
                            <w:div w:id="1069351238">
                              <w:marLeft w:val="0"/>
                              <w:marRight w:val="0"/>
                              <w:marTop w:val="0"/>
                              <w:marBottom w:val="0"/>
                              <w:divBdr>
                                <w:top w:val="none" w:sz="0" w:space="0" w:color="auto"/>
                                <w:left w:val="none" w:sz="0" w:space="0" w:color="auto"/>
                                <w:bottom w:val="none" w:sz="0" w:space="0" w:color="auto"/>
                                <w:right w:val="none" w:sz="0" w:space="0" w:color="auto"/>
                              </w:divBdr>
                              <w:divsChild>
                                <w:div w:id="50259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135640">
          <w:marLeft w:val="0"/>
          <w:marRight w:val="0"/>
          <w:marTop w:val="0"/>
          <w:marBottom w:val="0"/>
          <w:divBdr>
            <w:top w:val="none" w:sz="0" w:space="0" w:color="auto"/>
            <w:left w:val="none" w:sz="0" w:space="0" w:color="auto"/>
            <w:bottom w:val="none" w:sz="0" w:space="0" w:color="auto"/>
            <w:right w:val="none" w:sz="0" w:space="0" w:color="auto"/>
          </w:divBdr>
          <w:divsChild>
            <w:div w:id="1687050202">
              <w:marLeft w:val="0"/>
              <w:marRight w:val="0"/>
              <w:marTop w:val="0"/>
              <w:marBottom w:val="0"/>
              <w:divBdr>
                <w:top w:val="none" w:sz="0" w:space="0" w:color="auto"/>
                <w:left w:val="none" w:sz="0" w:space="0" w:color="auto"/>
                <w:bottom w:val="none" w:sz="0" w:space="0" w:color="auto"/>
                <w:right w:val="none" w:sz="0" w:space="0" w:color="auto"/>
              </w:divBdr>
              <w:divsChild>
                <w:div w:id="1140269888">
                  <w:marLeft w:val="0"/>
                  <w:marRight w:val="0"/>
                  <w:marTop w:val="0"/>
                  <w:marBottom w:val="0"/>
                  <w:divBdr>
                    <w:top w:val="none" w:sz="0" w:space="0" w:color="auto"/>
                    <w:left w:val="none" w:sz="0" w:space="0" w:color="auto"/>
                    <w:bottom w:val="none" w:sz="0" w:space="0" w:color="auto"/>
                    <w:right w:val="none" w:sz="0" w:space="0" w:color="auto"/>
                  </w:divBdr>
                  <w:divsChild>
                    <w:div w:id="356472920">
                      <w:marLeft w:val="0"/>
                      <w:marRight w:val="0"/>
                      <w:marTop w:val="0"/>
                      <w:marBottom w:val="0"/>
                      <w:divBdr>
                        <w:top w:val="none" w:sz="0" w:space="0" w:color="auto"/>
                        <w:left w:val="none" w:sz="0" w:space="0" w:color="auto"/>
                        <w:bottom w:val="none" w:sz="0" w:space="0" w:color="auto"/>
                        <w:right w:val="none" w:sz="0" w:space="0" w:color="auto"/>
                      </w:divBdr>
                      <w:divsChild>
                        <w:div w:id="611130120">
                          <w:marLeft w:val="0"/>
                          <w:marRight w:val="0"/>
                          <w:marTop w:val="0"/>
                          <w:marBottom w:val="0"/>
                          <w:divBdr>
                            <w:top w:val="none" w:sz="0" w:space="0" w:color="auto"/>
                            <w:left w:val="none" w:sz="0" w:space="0" w:color="auto"/>
                            <w:bottom w:val="none" w:sz="0" w:space="0" w:color="auto"/>
                            <w:right w:val="none" w:sz="0" w:space="0" w:color="auto"/>
                          </w:divBdr>
                          <w:divsChild>
                            <w:div w:id="1378820710">
                              <w:marLeft w:val="0"/>
                              <w:marRight w:val="0"/>
                              <w:marTop w:val="0"/>
                              <w:marBottom w:val="0"/>
                              <w:divBdr>
                                <w:top w:val="none" w:sz="0" w:space="0" w:color="auto"/>
                                <w:left w:val="none" w:sz="0" w:space="0" w:color="auto"/>
                                <w:bottom w:val="none" w:sz="0" w:space="0" w:color="auto"/>
                                <w:right w:val="none" w:sz="0" w:space="0" w:color="auto"/>
                              </w:divBdr>
                              <w:divsChild>
                                <w:div w:id="969016739">
                                  <w:marLeft w:val="0"/>
                                  <w:marRight w:val="0"/>
                                  <w:marTop w:val="0"/>
                                  <w:marBottom w:val="0"/>
                                  <w:divBdr>
                                    <w:top w:val="none" w:sz="0" w:space="0" w:color="auto"/>
                                    <w:left w:val="none" w:sz="0" w:space="0" w:color="auto"/>
                                    <w:bottom w:val="none" w:sz="0" w:space="0" w:color="auto"/>
                                    <w:right w:val="none" w:sz="0" w:space="0" w:color="auto"/>
                                  </w:divBdr>
                                  <w:divsChild>
                                    <w:div w:id="1962763414">
                                      <w:marLeft w:val="0"/>
                                      <w:marRight w:val="0"/>
                                      <w:marTop w:val="0"/>
                                      <w:marBottom w:val="0"/>
                                      <w:divBdr>
                                        <w:top w:val="none" w:sz="0" w:space="0" w:color="auto"/>
                                        <w:left w:val="none" w:sz="0" w:space="0" w:color="auto"/>
                                        <w:bottom w:val="none" w:sz="0" w:space="0" w:color="auto"/>
                                        <w:right w:val="none" w:sz="0" w:space="0" w:color="auto"/>
                                      </w:divBdr>
                                      <w:divsChild>
                                        <w:div w:id="1850558872">
                                          <w:marLeft w:val="0"/>
                                          <w:marRight w:val="0"/>
                                          <w:marTop w:val="0"/>
                                          <w:marBottom w:val="0"/>
                                          <w:divBdr>
                                            <w:top w:val="none" w:sz="0" w:space="0" w:color="auto"/>
                                            <w:left w:val="none" w:sz="0" w:space="0" w:color="auto"/>
                                            <w:bottom w:val="none" w:sz="0" w:space="0" w:color="auto"/>
                                            <w:right w:val="none" w:sz="0" w:space="0" w:color="auto"/>
                                          </w:divBdr>
                                          <w:divsChild>
                                            <w:div w:id="58332097">
                                              <w:marLeft w:val="0"/>
                                              <w:marRight w:val="0"/>
                                              <w:marTop w:val="0"/>
                                              <w:marBottom w:val="0"/>
                                              <w:divBdr>
                                                <w:top w:val="none" w:sz="0" w:space="0" w:color="auto"/>
                                                <w:left w:val="none" w:sz="0" w:space="0" w:color="auto"/>
                                                <w:bottom w:val="none" w:sz="0" w:space="0" w:color="auto"/>
                                                <w:right w:val="none" w:sz="0" w:space="0" w:color="auto"/>
                                              </w:divBdr>
                                              <w:divsChild>
                                                <w:div w:id="1968315841">
                                                  <w:marLeft w:val="0"/>
                                                  <w:marRight w:val="0"/>
                                                  <w:marTop w:val="0"/>
                                                  <w:marBottom w:val="0"/>
                                                  <w:divBdr>
                                                    <w:top w:val="none" w:sz="0" w:space="0" w:color="auto"/>
                                                    <w:left w:val="none" w:sz="0" w:space="0" w:color="auto"/>
                                                    <w:bottom w:val="none" w:sz="0" w:space="0" w:color="auto"/>
                                                    <w:right w:val="none" w:sz="0" w:space="0" w:color="auto"/>
                                                  </w:divBdr>
                                                  <w:divsChild>
                                                    <w:div w:id="1961839224">
                                                      <w:marLeft w:val="0"/>
                                                      <w:marRight w:val="0"/>
                                                      <w:marTop w:val="0"/>
                                                      <w:marBottom w:val="0"/>
                                                      <w:divBdr>
                                                        <w:top w:val="none" w:sz="0" w:space="0" w:color="auto"/>
                                                        <w:left w:val="none" w:sz="0" w:space="0" w:color="auto"/>
                                                        <w:bottom w:val="none" w:sz="0" w:space="0" w:color="auto"/>
                                                        <w:right w:val="none" w:sz="0" w:space="0" w:color="auto"/>
                                                      </w:divBdr>
                                                      <w:divsChild>
                                                        <w:div w:id="1679582518">
                                                          <w:marLeft w:val="0"/>
                                                          <w:marRight w:val="0"/>
                                                          <w:marTop w:val="0"/>
                                                          <w:marBottom w:val="0"/>
                                                          <w:divBdr>
                                                            <w:top w:val="none" w:sz="0" w:space="0" w:color="auto"/>
                                                            <w:left w:val="none" w:sz="0" w:space="0" w:color="auto"/>
                                                            <w:bottom w:val="none" w:sz="0" w:space="0" w:color="auto"/>
                                                            <w:right w:val="none" w:sz="0" w:space="0" w:color="auto"/>
                                                          </w:divBdr>
                                                        </w:div>
                                                        <w:div w:id="181837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279593">
                                      <w:marLeft w:val="0"/>
                                      <w:marRight w:val="0"/>
                                      <w:marTop w:val="0"/>
                                      <w:marBottom w:val="0"/>
                                      <w:divBdr>
                                        <w:top w:val="none" w:sz="0" w:space="0" w:color="auto"/>
                                        <w:left w:val="none" w:sz="0" w:space="0" w:color="auto"/>
                                        <w:bottom w:val="none" w:sz="0" w:space="0" w:color="auto"/>
                                        <w:right w:val="none" w:sz="0" w:space="0" w:color="auto"/>
                                      </w:divBdr>
                                      <w:divsChild>
                                        <w:div w:id="815994828">
                                          <w:marLeft w:val="0"/>
                                          <w:marRight w:val="0"/>
                                          <w:marTop w:val="0"/>
                                          <w:marBottom w:val="0"/>
                                          <w:divBdr>
                                            <w:top w:val="none" w:sz="0" w:space="0" w:color="auto"/>
                                            <w:left w:val="none" w:sz="0" w:space="0" w:color="auto"/>
                                            <w:bottom w:val="none" w:sz="0" w:space="0" w:color="auto"/>
                                            <w:right w:val="none" w:sz="0" w:space="0" w:color="auto"/>
                                          </w:divBdr>
                                          <w:divsChild>
                                            <w:div w:id="145317405">
                                              <w:marLeft w:val="0"/>
                                              <w:marRight w:val="0"/>
                                              <w:marTop w:val="0"/>
                                              <w:marBottom w:val="0"/>
                                              <w:divBdr>
                                                <w:top w:val="none" w:sz="0" w:space="0" w:color="auto"/>
                                                <w:left w:val="none" w:sz="0" w:space="0" w:color="auto"/>
                                                <w:bottom w:val="none" w:sz="0" w:space="0" w:color="auto"/>
                                                <w:right w:val="none" w:sz="0" w:space="0" w:color="auto"/>
                                              </w:divBdr>
                                              <w:divsChild>
                                                <w:div w:id="125901412">
                                                  <w:marLeft w:val="0"/>
                                                  <w:marRight w:val="0"/>
                                                  <w:marTop w:val="0"/>
                                                  <w:marBottom w:val="0"/>
                                                  <w:divBdr>
                                                    <w:top w:val="none" w:sz="0" w:space="0" w:color="auto"/>
                                                    <w:left w:val="none" w:sz="0" w:space="0" w:color="auto"/>
                                                    <w:bottom w:val="none" w:sz="0" w:space="0" w:color="auto"/>
                                                    <w:right w:val="none" w:sz="0" w:space="0" w:color="auto"/>
                                                  </w:divBdr>
                                                  <w:divsChild>
                                                    <w:div w:id="915555773">
                                                      <w:marLeft w:val="0"/>
                                                      <w:marRight w:val="0"/>
                                                      <w:marTop w:val="0"/>
                                                      <w:marBottom w:val="0"/>
                                                      <w:divBdr>
                                                        <w:top w:val="none" w:sz="0" w:space="0" w:color="auto"/>
                                                        <w:left w:val="none" w:sz="0" w:space="0" w:color="auto"/>
                                                        <w:bottom w:val="none" w:sz="0" w:space="0" w:color="auto"/>
                                                        <w:right w:val="none" w:sz="0" w:space="0" w:color="auto"/>
                                                      </w:divBdr>
                                                      <w:divsChild>
                                                        <w:div w:id="1921714465">
                                                          <w:marLeft w:val="0"/>
                                                          <w:marRight w:val="0"/>
                                                          <w:marTop w:val="0"/>
                                                          <w:marBottom w:val="0"/>
                                                          <w:divBdr>
                                                            <w:top w:val="none" w:sz="0" w:space="0" w:color="auto"/>
                                                            <w:left w:val="none" w:sz="0" w:space="0" w:color="auto"/>
                                                            <w:bottom w:val="none" w:sz="0" w:space="0" w:color="auto"/>
                                                            <w:right w:val="none" w:sz="0" w:space="0" w:color="auto"/>
                                                          </w:divBdr>
                                                        </w:div>
                                                        <w:div w:id="107316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672465">
          <w:marLeft w:val="0"/>
          <w:marRight w:val="0"/>
          <w:marTop w:val="0"/>
          <w:marBottom w:val="0"/>
          <w:divBdr>
            <w:top w:val="none" w:sz="0" w:space="0" w:color="auto"/>
            <w:left w:val="none" w:sz="0" w:space="0" w:color="auto"/>
            <w:bottom w:val="none" w:sz="0" w:space="0" w:color="auto"/>
            <w:right w:val="none" w:sz="0" w:space="0" w:color="auto"/>
          </w:divBdr>
          <w:divsChild>
            <w:div w:id="728265736">
              <w:marLeft w:val="0"/>
              <w:marRight w:val="0"/>
              <w:marTop w:val="0"/>
              <w:marBottom w:val="0"/>
              <w:divBdr>
                <w:top w:val="none" w:sz="0" w:space="0" w:color="auto"/>
                <w:left w:val="none" w:sz="0" w:space="0" w:color="auto"/>
                <w:bottom w:val="none" w:sz="0" w:space="0" w:color="auto"/>
                <w:right w:val="none" w:sz="0" w:space="0" w:color="auto"/>
              </w:divBdr>
              <w:divsChild>
                <w:div w:id="568346290">
                  <w:marLeft w:val="0"/>
                  <w:marRight w:val="0"/>
                  <w:marTop w:val="0"/>
                  <w:marBottom w:val="0"/>
                  <w:divBdr>
                    <w:top w:val="none" w:sz="0" w:space="0" w:color="auto"/>
                    <w:left w:val="none" w:sz="0" w:space="0" w:color="auto"/>
                    <w:bottom w:val="none" w:sz="0" w:space="0" w:color="auto"/>
                    <w:right w:val="none" w:sz="0" w:space="0" w:color="auto"/>
                  </w:divBdr>
                  <w:divsChild>
                    <w:div w:id="80958394">
                      <w:marLeft w:val="0"/>
                      <w:marRight w:val="0"/>
                      <w:marTop w:val="0"/>
                      <w:marBottom w:val="0"/>
                      <w:divBdr>
                        <w:top w:val="none" w:sz="0" w:space="0" w:color="auto"/>
                        <w:left w:val="none" w:sz="0" w:space="0" w:color="auto"/>
                        <w:bottom w:val="none" w:sz="0" w:space="0" w:color="auto"/>
                        <w:right w:val="none" w:sz="0" w:space="0" w:color="auto"/>
                      </w:divBdr>
                      <w:divsChild>
                        <w:div w:id="299268692">
                          <w:marLeft w:val="0"/>
                          <w:marRight w:val="0"/>
                          <w:marTop w:val="0"/>
                          <w:marBottom w:val="0"/>
                          <w:divBdr>
                            <w:top w:val="none" w:sz="0" w:space="0" w:color="auto"/>
                            <w:left w:val="none" w:sz="0" w:space="0" w:color="auto"/>
                            <w:bottom w:val="none" w:sz="0" w:space="0" w:color="auto"/>
                            <w:right w:val="none" w:sz="0" w:space="0" w:color="auto"/>
                          </w:divBdr>
                          <w:divsChild>
                            <w:div w:id="1044907102">
                              <w:marLeft w:val="0"/>
                              <w:marRight w:val="0"/>
                              <w:marTop w:val="0"/>
                              <w:marBottom w:val="0"/>
                              <w:divBdr>
                                <w:top w:val="none" w:sz="0" w:space="0" w:color="auto"/>
                                <w:left w:val="none" w:sz="0" w:space="0" w:color="auto"/>
                                <w:bottom w:val="none" w:sz="0" w:space="0" w:color="auto"/>
                                <w:right w:val="none" w:sz="0" w:space="0" w:color="auto"/>
                              </w:divBdr>
                              <w:divsChild>
                                <w:div w:id="1350987882">
                                  <w:marLeft w:val="0"/>
                                  <w:marRight w:val="0"/>
                                  <w:marTop w:val="0"/>
                                  <w:marBottom w:val="0"/>
                                  <w:divBdr>
                                    <w:top w:val="none" w:sz="0" w:space="0" w:color="auto"/>
                                    <w:left w:val="none" w:sz="0" w:space="0" w:color="auto"/>
                                    <w:bottom w:val="none" w:sz="0" w:space="0" w:color="auto"/>
                                    <w:right w:val="none" w:sz="0" w:space="0" w:color="auto"/>
                                  </w:divBdr>
                                  <w:divsChild>
                                    <w:div w:id="413743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9347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113441">
          <w:marLeft w:val="0"/>
          <w:marRight w:val="0"/>
          <w:marTop w:val="0"/>
          <w:marBottom w:val="0"/>
          <w:divBdr>
            <w:top w:val="none" w:sz="0" w:space="0" w:color="auto"/>
            <w:left w:val="none" w:sz="0" w:space="0" w:color="auto"/>
            <w:bottom w:val="none" w:sz="0" w:space="0" w:color="auto"/>
            <w:right w:val="none" w:sz="0" w:space="0" w:color="auto"/>
          </w:divBdr>
          <w:divsChild>
            <w:div w:id="609707989">
              <w:marLeft w:val="0"/>
              <w:marRight w:val="0"/>
              <w:marTop w:val="0"/>
              <w:marBottom w:val="0"/>
              <w:divBdr>
                <w:top w:val="none" w:sz="0" w:space="0" w:color="auto"/>
                <w:left w:val="none" w:sz="0" w:space="0" w:color="auto"/>
                <w:bottom w:val="none" w:sz="0" w:space="0" w:color="auto"/>
                <w:right w:val="none" w:sz="0" w:space="0" w:color="auto"/>
              </w:divBdr>
              <w:divsChild>
                <w:div w:id="2010710747">
                  <w:marLeft w:val="0"/>
                  <w:marRight w:val="0"/>
                  <w:marTop w:val="0"/>
                  <w:marBottom w:val="0"/>
                  <w:divBdr>
                    <w:top w:val="none" w:sz="0" w:space="0" w:color="auto"/>
                    <w:left w:val="none" w:sz="0" w:space="0" w:color="auto"/>
                    <w:bottom w:val="none" w:sz="0" w:space="0" w:color="auto"/>
                    <w:right w:val="none" w:sz="0" w:space="0" w:color="auto"/>
                  </w:divBdr>
                  <w:divsChild>
                    <w:div w:id="920061131">
                      <w:marLeft w:val="0"/>
                      <w:marRight w:val="0"/>
                      <w:marTop w:val="0"/>
                      <w:marBottom w:val="0"/>
                      <w:divBdr>
                        <w:top w:val="none" w:sz="0" w:space="0" w:color="auto"/>
                        <w:left w:val="none" w:sz="0" w:space="0" w:color="auto"/>
                        <w:bottom w:val="none" w:sz="0" w:space="0" w:color="auto"/>
                        <w:right w:val="none" w:sz="0" w:space="0" w:color="auto"/>
                      </w:divBdr>
                      <w:divsChild>
                        <w:div w:id="1115371185">
                          <w:marLeft w:val="0"/>
                          <w:marRight w:val="0"/>
                          <w:marTop w:val="0"/>
                          <w:marBottom w:val="0"/>
                          <w:divBdr>
                            <w:top w:val="none" w:sz="0" w:space="0" w:color="auto"/>
                            <w:left w:val="none" w:sz="0" w:space="0" w:color="auto"/>
                            <w:bottom w:val="none" w:sz="0" w:space="0" w:color="auto"/>
                            <w:right w:val="none" w:sz="0" w:space="0" w:color="auto"/>
                          </w:divBdr>
                          <w:divsChild>
                            <w:div w:id="1609701172">
                              <w:marLeft w:val="0"/>
                              <w:marRight w:val="0"/>
                              <w:marTop w:val="0"/>
                              <w:marBottom w:val="0"/>
                              <w:divBdr>
                                <w:top w:val="none" w:sz="0" w:space="0" w:color="auto"/>
                                <w:left w:val="none" w:sz="0" w:space="0" w:color="auto"/>
                                <w:bottom w:val="none" w:sz="0" w:space="0" w:color="auto"/>
                                <w:right w:val="none" w:sz="0" w:space="0" w:color="auto"/>
                              </w:divBdr>
                              <w:divsChild>
                                <w:div w:id="572858393">
                                  <w:marLeft w:val="0"/>
                                  <w:marRight w:val="0"/>
                                  <w:marTop w:val="0"/>
                                  <w:marBottom w:val="0"/>
                                  <w:divBdr>
                                    <w:top w:val="none" w:sz="0" w:space="0" w:color="auto"/>
                                    <w:left w:val="none" w:sz="0" w:space="0" w:color="auto"/>
                                    <w:bottom w:val="none" w:sz="0" w:space="0" w:color="auto"/>
                                    <w:right w:val="none" w:sz="0" w:space="0" w:color="auto"/>
                                  </w:divBdr>
                                  <w:divsChild>
                                    <w:div w:id="1363164395">
                                      <w:marLeft w:val="0"/>
                                      <w:marRight w:val="0"/>
                                      <w:marTop w:val="0"/>
                                      <w:marBottom w:val="0"/>
                                      <w:divBdr>
                                        <w:top w:val="none" w:sz="0" w:space="0" w:color="auto"/>
                                        <w:left w:val="none" w:sz="0" w:space="0" w:color="auto"/>
                                        <w:bottom w:val="none" w:sz="0" w:space="0" w:color="auto"/>
                                        <w:right w:val="none" w:sz="0" w:space="0" w:color="auto"/>
                                      </w:divBdr>
                                      <w:divsChild>
                                        <w:div w:id="2093309470">
                                          <w:marLeft w:val="0"/>
                                          <w:marRight w:val="0"/>
                                          <w:marTop w:val="0"/>
                                          <w:marBottom w:val="0"/>
                                          <w:divBdr>
                                            <w:top w:val="none" w:sz="0" w:space="0" w:color="auto"/>
                                            <w:left w:val="none" w:sz="0" w:space="0" w:color="auto"/>
                                            <w:bottom w:val="none" w:sz="0" w:space="0" w:color="auto"/>
                                            <w:right w:val="none" w:sz="0" w:space="0" w:color="auto"/>
                                          </w:divBdr>
                                          <w:divsChild>
                                            <w:div w:id="215625911">
                                              <w:marLeft w:val="0"/>
                                              <w:marRight w:val="0"/>
                                              <w:marTop w:val="0"/>
                                              <w:marBottom w:val="0"/>
                                              <w:divBdr>
                                                <w:top w:val="none" w:sz="0" w:space="0" w:color="auto"/>
                                                <w:left w:val="none" w:sz="0" w:space="0" w:color="auto"/>
                                                <w:bottom w:val="none" w:sz="0" w:space="0" w:color="auto"/>
                                                <w:right w:val="none" w:sz="0" w:space="0" w:color="auto"/>
                                              </w:divBdr>
                                              <w:divsChild>
                                                <w:div w:id="209161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9843102">
          <w:marLeft w:val="0"/>
          <w:marRight w:val="0"/>
          <w:marTop w:val="0"/>
          <w:marBottom w:val="0"/>
          <w:divBdr>
            <w:top w:val="none" w:sz="0" w:space="0" w:color="auto"/>
            <w:left w:val="none" w:sz="0" w:space="0" w:color="auto"/>
            <w:bottom w:val="none" w:sz="0" w:space="0" w:color="auto"/>
            <w:right w:val="none" w:sz="0" w:space="0" w:color="auto"/>
          </w:divBdr>
          <w:divsChild>
            <w:div w:id="1300725050">
              <w:marLeft w:val="0"/>
              <w:marRight w:val="0"/>
              <w:marTop w:val="0"/>
              <w:marBottom w:val="0"/>
              <w:divBdr>
                <w:top w:val="none" w:sz="0" w:space="0" w:color="auto"/>
                <w:left w:val="none" w:sz="0" w:space="0" w:color="auto"/>
                <w:bottom w:val="none" w:sz="0" w:space="0" w:color="auto"/>
                <w:right w:val="none" w:sz="0" w:space="0" w:color="auto"/>
              </w:divBdr>
              <w:divsChild>
                <w:div w:id="819421356">
                  <w:marLeft w:val="0"/>
                  <w:marRight w:val="0"/>
                  <w:marTop w:val="0"/>
                  <w:marBottom w:val="0"/>
                  <w:divBdr>
                    <w:top w:val="none" w:sz="0" w:space="0" w:color="auto"/>
                    <w:left w:val="none" w:sz="0" w:space="0" w:color="auto"/>
                    <w:bottom w:val="none" w:sz="0" w:space="0" w:color="auto"/>
                    <w:right w:val="none" w:sz="0" w:space="0" w:color="auto"/>
                  </w:divBdr>
                  <w:divsChild>
                    <w:div w:id="1210652364">
                      <w:marLeft w:val="0"/>
                      <w:marRight w:val="0"/>
                      <w:marTop w:val="0"/>
                      <w:marBottom w:val="0"/>
                      <w:divBdr>
                        <w:top w:val="none" w:sz="0" w:space="0" w:color="auto"/>
                        <w:left w:val="none" w:sz="0" w:space="0" w:color="auto"/>
                        <w:bottom w:val="none" w:sz="0" w:space="0" w:color="auto"/>
                        <w:right w:val="none" w:sz="0" w:space="0" w:color="auto"/>
                      </w:divBdr>
                      <w:divsChild>
                        <w:div w:id="1273246976">
                          <w:marLeft w:val="0"/>
                          <w:marRight w:val="0"/>
                          <w:marTop w:val="0"/>
                          <w:marBottom w:val="0"/>
                          <w:divBdr>
                            <w:top w:val="none" w:sz="0" w:space="0" w:color="auto"/>
                            <w:left w:val="none" w:sz="0" w:space="0" w:color="auto"/>
                            <w:bottom w:val="none" w:sz="0" w:space="0" w:color="auto"/>
                            <w:right w:val="none" w:sz="0" w:space="0" w:color="auto"/>
                          </w:divBdr>
                          <w:divsChild>
                            <w:div w:id="1295213010">
                              <w:marLeft w:val="0"/>
                              <w:marRight w:val="0"/>
                              <w:marTop w:val="0"/>
                              <w:marBottom w:val="0"/>
                              <w:divBdr>
                                <w:top w:val="none" w:sz="0" w:space="0" w:color="auto"/>
                                <w:left w:val="none" w:sz="0" w:space="0" w:color="auto"/>
                                <w:bottom w:val="none" w:sz="0" w:space="0" w:color="auto"/>
                                <w:right w:val="none" w:sz="0" w:space="0" w:color="auto"/>
                              </w:divBdr>
                              <w:divsChild>
                                <w:div w:id="138124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3578347">
          <w:marLeft w:val="0"/>
          <w:marRight w:val="0"/>
          <w:marTop w:val="0"/>
          <w:marBottom w:val="0"/>
          <w:divBdr>
            <w:top w:val="none" w:sz="0" w:space="0" w:color="auto"/>
            <w:left w:val="none" w:sz="0" w:space="0" w:color="auto"/>
            <w:bottom w:val="none" w:sz="0" w:space="0" w:color="auto"/>
            <w:right w:val="none" w:sz="0" w:space="0" w:color="auto"/>
          </w:divBdr>
          <w:divsChild>
            <w:div w:id="1102453722">
              <w:marLeft w:val="0"/>
              <w:marRight w:val="0"/>
              <w:marTop w:val="0"/>
              <w:marBottom w:val="0"/>
              <w:divBdr>
                <w:top w:val="none" w:sz="0" w:space="0" w:color="auto"/>
                <w:left w:val="none" w:sz="0" w:space="0" w:color="auto"/>
                <w:bottom w:val="none" w:sz="0" w:space="0" w:color="auto"/>
                <w:right w:val="none" w:sz="0" w:space="0" w:color="auto"/>
              </w:divBdr>
              <w:divsChild>
                <w:div w:id="1546870238">
                  <w:marLeft w:val="0"/>
                  <w:marRight w:val="0"/>
                  <w:marTop w:val="0"/>
                  <w:marBottom w:val="0"/>
                  <w:divBdr>
                    <w:top w:val="none" w:sz="0" w:space="0" w:color="auto"/>
                    <w:left w:val="none" w:sz="0" w:space="0" w:color="auto"/>
                    <w:bottom w:val="none" w:sz="0" w:space="0" w:color="auto"/>
                    <w:right w:val="none" w:sz="0" w:space="0" w:color="auto"/>
                  </w:divBdr>
                  <w:divsChild>
                    <w:div w:id="1003774235">
                      <w:marLeft w:val="0"/>
                      <w:marRight w:val="0"/>
                      <w:marTop w:val="0"/>
                      <w:marBottom w:val="0"/>
                      <w:divBdr>
                        <w:top w:val="none" w:sz="0" w:space="0" w:color="auto"/>
                        <w:left w:val="none" w:sz="0" w:space="0" w:color="auto"/>
                        <w:bottom w:val="none" w:sz="0" w:space="0" w:color="auto"/>
                        <w:right w:val="none" w:sz="0" w:space="0" w:color="auto"/>
                      </w:divBdr>
                      <w:divsChild>
                        <w:div w:id="1776559138">
                          <w:marLeft w:val="0"/>
                          <w:marRight w:val="0"/>
                          <w:marTop w:val="0"/>
                          <w:marBottom w:val="0"/>
                          <w:divBdr>
                            <w:top w:val="none" w:sz="0" w:space="0" w:color="auto"/>
                            <w:left w:val="none" w:sz="0" w:space="0" w:color="auto"/>
                            <w:bottom w:val="none" w:sz="0" w:space="0" w:color="auto"/>
                            <w:right w:val="none" w:sz="0" w:space="0" w:color="auto"/>
                          </w:divBdr>
                          <w:divsChild>
                            <w:div w:id="1332173276">
                              <w:marLeft w:val="0"/>
                              <w:marRight w:val="0"/>
                              <w:marTop w:val="0"/>
                              <w:marBottom w:val="0"/>
                              <w:divBdr>
                                <w:top w:val="none" w:sz="0" w:space="0" w:color="auto"/>
                                <w:left w:val="none" w:sz="0" w:space="0" w:color="auto"/>
                                <w:bottom w:val="none" w:sz="0" w:space="0" w:color="auto"/>
                                <w:right w:val="none" w:sz="0" w:space="0" w:color="auto"/>
                              </w:divBdr>
                              <w:divsChild>
                                <w:div w:id="361369980">
                                  <w:marLeft w:val="0"/>
                                  <w:marRight w:val="0"/>
                                  <w:marTop w:val="0"/>
                                  <w:marBottom w:val="0"/>
                                  <w:divBdr>
                                    <w:top w:val="none" w:sz="0" w:space="0" w:color="auto"/>
                                    <w:left w:val="none" w:sz="0" w:space="0" w:color="auto"/>
                                    <w:bottom w:val="none" w:sz="0" w:space="0" w:color="auto"/>
                                    <w:right w:val="none" w:sz="0" w:space="0" w:color="auto"/>
                                  </w:divBdr>
                                  <w:divsChild>
                                    <w:div w:id="43524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865662">
          <w:marLeft w:val="0"/>
          <w:marRight w:val="0"/>
          <w:marTop w:val="0"/>
          <w:marBottom w:val="0"/>
          <w:divBdr>
            <w:top w:val="none" w:sz="0" w:space="0" w:color="auto"/>
            <w:left w:val="none" w:sz="0" w:space="0" w:color="auto"/>
            <w:bottom w:val="none" w:sz="0" w:space="0" w:color="auto"/>
            <w:right w:val="none" w:sz="0" w:space="0" w:color="auto"/>
          </w:divBdr>
          <w:divsChild>
            <w:div w:id="880822028">
              <w:marLeft w:val="0"/>
              <w:marRight w:val="0"/>
              <w:marTop w:val="0"/>
              <w:marBottom w:val="0"/>
              <w:divBdr>
                <w:top w:val="none" w:sz="0" w:space="0" w:color="auto"/>
                <w:left w:val="none" w:sz="0" w:space="0" w:color="auto"/>
                <w:bottom w:val="none" w:sz="0" w:space="0" w:color="auto"/>
                <w:right w:val="none" w:sz="0" w:space="0" w:color="auto"/>
              </w:divBdr>
              <w:divsChild>
                <w:div w:id="171652131">
                  <w:marLeft w:val="0"/>
                  <w:marRight w:val="0"/>
                  <w:marTop w:val="0"/>
                  <w:marBottom w:val="0"/>
                  <w:divBdr>
                    <w:top w:val="none" w:sz="0" w:space="0" w:color="auto"/>
                    <w:left w:val="none" w:sz="0" w:space="0" w:color="auto"/>
                    <w:bottom w:val="none" w:sz="0" w:space="0" w:color="auto"/>
                    <w:right w:val="none" w:sz="0" w:space="0" w:color="auto"/>
                  </w:divBdr>
                  <w:divsChild>
                    <w:div w:id="1296329175">
                      <w:marLeft w:val="0"/>
                      <w:marRight w:val="0"/>
                      <w:marTop w:val="0"/>
                      <w:marBottom w:val="0"/>
                      <w:divBdr>
                        <w:top w:val="none" w:sz="0" w:space="0" w:color="auto"/>
                        <w:left w:val="none" w:sz="0" w:space="0" w:color="auto"/>
                        <w:bottom w:val="none" w:sz="0" w:space="0" w:color="auto"/>
                        <w:right w:val="none" w:sz="0" w:space="0" w:color="auto"/>
                      </w:divBdr>
                      <w:divsChild>
                        <w:div w:id="1880319068">
                          <w:marLeft w:val="0"/>
                          <w:marRight w:val="0"/>
                          <w:marTop w:val="0"/>
                          <w:marBottom w:val="0"/>
                          <w:divBdr>
                            <w:top w:val="none" w:sz="0" w:space="0" w:color="auto"/>
                            <w:left w:val="none" w:sz="0" w:space="0" w:color="auto"/>
                            <w:bottom w:val="none" w:sz="0" w:space="0" w:color="auto"/>
                            <w:right w:val="none" w:sz="0" w:space="0" w:color="auto"/>
                          </w:divBdr>
                          <w:divsChild>
                            <w:div w:id="1633048922">
                              <w:marLeft w:val="0"/>
                              <w:marRight w:val="0"/>
                              <w:marTop w:val="0"/>
                              <w:marBottom w:val="0"/>
                              <w:divBdr>
                                <w:top w:val="none" w:sz="0" w:space="0" w:color="auto"/>
                                <w:left w:val="none" w:sz="0" w:space="0" w:color="auto"/>
                                <w:bottom w:val="none" w:sz="0" w:space="0" w:color="auto"/>
                                <w:right w:val="none" w:sz="0" w:space="0" w:color="auto"/>
                              </w:divBdr>
                              <w:divsChild>
                                <w:div w:id="115614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4624860">
      <w:bodyDiv w:val="1"/>
      <w:marLeft w:val="0"/>
      <w:marRight w:val="0"/>
      <w:marTop w:val="0"/>
      <w:marBottom w:val="0"/>
      <w:divBdr>
        <w:top w:val="none" w:sz="0" w:space="0" w:color="auto"/>
        <w:left w:val="none" w:sz="0" w:space="0" w:color="auto"/>
        <w:bottom w:val="none" w:sz="0" w:space="0" w:color="auto"/>
        <w:right w:val="none" w:sz="0" w:space="0" w:color="auto"/>
      </w:divBdr>
    </w:div>
    <w:div w:id="1712608160">
      <w:bodyDiv w:val="1"/>
      <w:marLeft w:val="0"/>
      <w:marRight w:val="0"/>
      <w:marTop w:val="0"/>
      <w:marBottom w:val="0"/>
      <w:divBdr>
        <w:top w:val="none" w:sz="0" w:space="0" w:color="auto"/>
        <w:left w:val="none" w:sz="0" w:space="0" w:color="auto"/>
        <w:bottom w:val="none" w:sz="0" w:space="0" w:color="auto"/>
        <w:right w:val="none" w:sz="0" w:space="0" w:color="auto"/>
      </w:divBdr>
      <w:divsChild>
        <w:div w:id="1150369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6152984">
      <w:bodyDiv w:val="1"/>
      <w:marLeft w:val="0"/>
      <w:marRight w:val="0"/>
      <w:marTop w:val="0"/>
      <w:marBottom w:val="0"/>
      <w:divBdr>
        <w:top w:val="none" w:sz="0" w:space="0" w:color="auto"/>
        <w:left w:val="none" w:sz="0" w:space="0" w:color="auto"/>
        <w:bottom w:val="none" w:sz="0" w:space="0" w:color="auto"/>
        <w:right w:val="none" w:sz="0" w:space="0" w:color="auto"/>
      </w:divBdr>
    </w:div>
    <w:div w:id="1726905413">
      <w:bodyDiv w:val="1"/>
      <w:marLeft w:val="0"/>
      <w:marRight w:val="0"/>
      <w:marTop w:val="0"/>
      <w:marBottom w:val="0"/>
      <w:divBdr>
        <w:top w:val="none" w:sz="0" w:space="0" w:color="auto"/>
        <w:left w:val="none" w:sz="0" w:space="0" w:color="auto"/>
        <w:bottom w:val="none" w:sz="0" w:space="0" w:color="auto"/>
        <w:right w:val="none" w:sz="0" w:space="0" w:color="auto"/>
      </w:divBdr>
    </w:div>
    <w:div w:id="1795321083">
      <w:bodyDiv w:val="1"/>
      <w:marLeft w:val="0"/>
      <w:marRight w:val="0"/>
      <w:marTop w:val="0"/>
      <w:marBottom w:val="0"/>
      <w:divBdr>
        <w:top w:val="none" w:sz="0" w:space="0" w:color="auto"/>
        <w:left w:val="none" w:sz="0" w:space="0" w:color="auto"/>
        <w:bottom w:val="none" w:sz="0" w:space="0" w:color="auto"/>
        <w:right w:val="none" w:sz="0" w:space="0" w:color="auto"/>
      </w:divBdr>
    </w:div>
    <w:div w:id="1799302459">
      <w:bodyDiv w:val="1"/>
      <w:marLeft w:val="0"/>
      <w:marRight w:val="0"/>
      <w:marTop w:val="0"/>
      <w:marBottom w:val="0"/>
      <w:divBdr>
        <w:top w:val="none" w:sz="0" w:space="0" w:color="auto"/>
        <w:left w:val="none" w:sz="0" w:space="0" w:color="auto"/>
        <w:bottom w:val="none" w:sz="0" w:space="0" w:color="auto"/>
        <w:right w:val="none" w:sz="0" w:space="0" w:color="auto"/>
      </w:divBdr>
    </w:div>
    <w:div w:id="1804932155">
      <w:bodyDiv w:val="1"/>
      <w:marLeft w:val="0"/>
      <w:marRight w:val="0"/>
      <w:marTop w:val="0"/>
      <w:marBottom w:val="0"/>
      <w:divBdr>
        <w:top w:val="none" w:sz="0" w:space="0" w:color="auto"/>
        <w:left w:val="none" w:sz="0" w:space="0" w:color="auto"/>
        <w:bottom w:val="none" w:sz="0" w:space="0" w:color="auto"/>
        <w:right w:val="none" w:sz="0" w:space="0" w:color="auto"/>
      </w:divBdr>
      <w:divsChild>
        <w:div w:id="1958099084">
          <w:marLeft w:val="0"/>
          <w:marRight w:val="0"/>
          <w:marTop w:val="0"/>
          <w:marBottom w:val="0"/>
          <w:divBdr>
            <w:top w:val="none" w:sz="0" w:space="0" w:color="auto"/>
            <w:left w:val="none" w:sz="0" w:space="0" w:color="auto"/>
            <w:bottom w:val="none" w:sz="0" w:space="0" w:color="auto"/>
            <w:right w:val="none" w:sz="0" w:space="0" w:color="auto"/>
          </w:divBdr>
          <w:divsChild>
            <w:div w:id="204578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21784">
      <w:bodyDiv w:val="1"/>
      <w:marLeft w:val="0"/>
      <w:marRight w:val="0"/>
      <w:marTop w:val="0"/>
      <w:marBottom w:val="0"/>
      <w:divBdr>
        <w:top w:val="none" w:sz="0" w:space="0" w:color="auto"/>
        <w:left w:val="none" w:sz="0" w:space="0" w:color="auto"/>
        <w:bottom w:val="none" w:sz="0" w:space="0" w:color="auto"/>
        <w:right w:val="none" w:sz="0" w:space="0" w:color="auto"/>
      </w:divBdr>
    </w:div>
    <w:div w:id="1863123688">
      <w:bodyDiv w:val="1"/>
      <w:marLeft w:val="0"/>
      <w:marRight w:val="0"/>
      <w:marTop w:val="0"/>
      <w:marBottom w:val="0"/>
      <w:divBdr>
        <w:top w:val="none" w:sz="0" w:space="0" w:color="auto"/>
        <w:left w:val="none" w:sz="0" w:space="0" w:color="auto"/>
        <w:bottom w:val="none" w:sz="0" w:space="0" w:color="auto"/>
        <w:right w:val="none" w:sz="0" w:space="0" w:color="auto"/>
      </w:divBdr>
    </w:div>
    <w:div w:id="1947074692">
      <w:bodyDiv w:val="1"/>
      <w:marLeft w:val="0"/>
      <w:marRight w:val="0"/>
      <w:marTop w:val="0"/>
      <w:marBottom w:val="0"/>
      <w:divBdr>
        <w:top w:val="none" w:sz="0" w:space="0" w:color="auto"/>
        <w:left w:val="none" w:sz="0" w:space="0" w:color="auto"/>
        <w:bottom w:val="none" w:sz="0" w:space="0" w:color="auto"/>
        <w:right w:val="none" w:sz="0" w:space="0" w:color="auto"/>
      </w:divBdr>
    </w:div>
    <w:div w:id="1948808235">
      <w:bodyDiv w:val="1"/>
      <w:marLeft w:val="0"/>
      <w:marRight w:val="0"/>
      <w:marTop w:val="0"/>
      <w:marBottom w:val="0"/>
      <w:divBdr>
        <w:top w:val="none" w:sz="0" w:space="0" w:color="auto"/>
        <w:left w:val="none" w:sz="0" w:space="0" w:color="auto"/>
        <w:bottom w:val="none" w:sz="0" w:space="0" w:color="auto"/>
        <w:right w:val="none" w:sz="0" w:space="0" w:color="auto"/>
      </w:divBdr>
    </w:div>
    <w:div w:id="1958683345">
      <w:bodyDiv w:val="1"/>
      <w:marLeft w:val="0"/>
      <w:marRight w:val="0"/>
      <w:marTop w:val="0"/>
      <w:marBottom w:val="0"/>
      <w:divBdr>
        <w:top w:val="none" w:sz="0" w:space="0" w:color="auto"/>
        <w:left w:val="none" w:sz="0" w:space="0" w:color="auto"/>
        <w:bottom w:val="none" w:sz="0" w:space="0" w:color="auto"/>
        <w:right w:val="none" w:sz="0" w:space="0" w:color="auto"/>
      </w:divBdr>
    </w:div>
    <w:div w:id="1981350230">
      <w:bodyDiv w:val="1"/>
      <w:marLeft w:val="0"/>
      <w:marRight w:val="0"/>
      <w:marTop w:val="0"/>
      <w:marBottom w:val="0"/>
      <w:divBdr>
        <w:top w:val="none" w:sz="0" w:space="0" w:color="auto"/>
        <w:left w:val="none" w:sz="0" w:space="0" w:color="auto"/>
        <w:bottom w:val="none" w:sz="0" w:space="0" w:color="auto"/>
        <w:right w:val="none" w:sz="0" w:space="0" w:color="auto"/>
      </w:divBdr>
      <w:divsChild>
        <w:div w:id="502399663">
          <w:marLeft w:val="0"/>
          <w:marRight w:val="0"/>
          <w:marTop w:val="0"/>
          <w:marBottom w:val="0"/>
          <w:divBdr>
            <w:top w:val="none" w:sz="0" w:space="0" w:color="auto"/>
            <w:left w:val="none" w:sz="0" w:space="0" w:color="auto"/>
            <w:bottom w:val="none" w:sz="0" w:space="0" w:color="auto"/>
            <w:right w:val="none" w:sz="0" w:space="0" w:color="auto"/>
          </w:divBdr>
          <w:divsChild>
            <w:div w:id="33950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3940">
      <w:bodyDiv w:val="1"/>
      <w:marLeft w:val="0"/>
      <w:marRight w:val="0"/>
      <w:marTop w:val="0"/>
      <w:marBottom w:val="0"/>
      <w:divBdr>
        <w:top w:val="none" w:sz="0" w:space="0" w:color="auto"/>
        <w:left w:val="none" w:sz="0" w:space="0" w:color="auto"/>
        <w:bottom w:val="none" w:sz="0" w:space="0" w:color="auto"/>
        <w:right w:val="none" w:sz="0" w:space="0" w:color="auto"/>
      </w:divBdr>
    </w:div>
    <w:div w:id="1994602898">
      <w:bodyDiv w:val="1"/>
      <w:marLeft w:val="0"/>
      <w:marRight w:val="0"/>
      <w:marTop w:val="0"/>
      <w:marBottom w:val="0"/>
      <w:divBdr>
        <w:top w:val="none" w:sz="0" w:space="0" w:color="auto"/>
        <w:left w:val="none" w:sz="0" w:space="0" w:color="auto"/>
        <w:bottom w:val="none" w:sz="0" w:space="0" w:color="auto"/>
        <w:right w:val="none" w:sz="0" w:space="0" w:color="auto"/>
      </w:divBdr>
    </w:div>
    <w:div w:id="2011517817">
      <w:bodyDiv w:val="1"/>
      <w:marLeft w:val="0"/>
      <w:marRight w:val="0"/>
      <w:marTop w:val="0"/>
      <w:marBottom w:val="0"/>
      <w:divBdr>
        <w:top w:val="none" w:sz="0" w:space="0" w:color="auto"/>
        <w:left w:val="none" w:sz="0" w:space="0" w:color="auto"/>
        <w:bottom w:val="none" w:sz="0" w:space="0" w:color="auto"/>
        <w:right w:val="none" w:sz="0" w:space="0" w:color="auto"/>
      </w:divBdr>
    </w:div>
    <w:div w:id="2013725139">
      <w:bodyDiv w:val="1"/>
      <w:marLeft w:val="0"/>
      <w:marRight w:val="0"/>
      <w:marTop w:val="0"/>
      <w:marBottom w:val="0"/>
      <w:divBdr>
        <w:top w:val="none" w:sz="0" w:space="0" w:color="auto"/>
        <w:left w:val="none" w:sz="0" w:space="0" w:color="auto"/>
        <w:bottom w:val="none" w:sz="0" w:space="0" w:color="auto"/>
        <w:right w:val="none" w:sz="0" w:space="0" w:color="auto"/>
      </w:divBdr>
    </w:div>
    <w:div w:id="2016761197">
      <w:bodyDiv w:val="1"/>
      <w:marLeft w:val="0"/>
      <w:marRight w:val="0"/>
      <w:marTop w:val="0"/>
      <w:marBottom w:val="0"/>
      <w:divBdr>
        <w:top w:val="none" w:sz="0" w:space="0" w:color="auto"/>
        <w:left w:val="none" w:sz="0" w:space="0" w:color="auto"/>
        <w:bottom w:val="none" w:sz="0" w:space="0" w:color="auto"/>
        <w:right w:val="none" w:sz="0" w:space="0" w:color="auto"/>
      </w:divBdr>
    </w:div>
    <w:div w:id="2019237542">
      <w:bodyDiv w:val="1"/>
      <w:marLeft w:val="0"/>
      <w:marRight w:val="0"/>
      <w:marTop w:val="0"/>
      <w:marBottom w:val="0"/>
      <w:divBdr>
        <w:top w:val="none" w:sz="0" w:space="0" w:color="auto"/>
        <w:left w:val="none" w:sz="0" w:space="0" w:color="auto"/>
        <w:bottom w:val="none" w:sz="0" w:space="0" w:color="auto"/>
        <w:right w:val="none" w:sz="0" w:space="0" w:color="auto"/>
      </w:divBdr>
    </w:div>
    <w:div w:id="2028948009">
      <w:bodyDiv w:val="1"/>
      <w:marLeft w:val="0"/>
      <w:marRight w:val="0"/>
      <w:marTop w:val="0"/>
      <w:marBottom w:val="0"/>
      <w:divBdr>
        <w:top w:val="none" w:sz="0" w:space="0" w:color="auto"/>
        <w:left w:val="none" w:sz="0" w:space="0" w:color="auto"/>
        <w:bottom w:val="none" w:sz="0" w:space="0" w:color="auto"/>
        <w:right w:val="none" w:sz="0" w:space="0" w:color="auto"/>
      </w:divBdr>
    </w:div>
    <w:div w:id="2097742968">
      <w:bodyDiv w:val="1"/>
      <w:marLeft w:val="0"/>
      <w:marRight w:val="0"/>
      <w:marTop w:val="0"/>
      <w:marBottom w:val="0"/>
      <w:divBdr>
        <w:top w:val="none" w:sz="0" w:space="0" w:color="auto"/>
        <w:left w:val="none" w:sz="0" w:space="0" w:color="auto"/>
        <w:bottom w:val="none" w:sz="0" w:space="0" w:color="auto"/>
        <w:right w:val="none" w:sz="0" w:space="0" w:color="auto"/>
      </w:divBdr>
    </w:div>
    <w:div w:id="2111658431">
      <w:bodyDiv w:val="1"/>
      <w:marLeft w:val="0"/>
      <w:marRight w:val="0"/>
      <w:marTop w:val="0"/>
      <w:marBottom w:val="0"/>
      <w:divBdr>
        <w:top w:val="none" w:sz="0" w:space="0" w:color="auto"/>
        <w:left w:val="none" w:sz="0" w:space="0" w:color="auto"/>
        <w:bottom w:val="none" w:sz="0" w:space="0" w:color="auto"/>
        <w:right w:val="none" w:sz="0" w:space="0" w:color="auto"/>
      </w:divBdr>
      <w:divsChild>
        <w:div w:id="830952954">
          <w:marLeft w:val="0"/>
          <w:marRight w:val="0"/>
          <w:marTop w:val="0"/>
          <w:marBottom w:val="0"/>
          <w:divBdr>
            <w:top w:val="none" w:sz="0" w:space="0" w:color="auto"/>
            <w:left w:val="none" w:sz="0" w:space="0" w:color="auto"/>
            <w:bottom w:val="none" w:sz="0" w:space="0" w:color="auto"/>
            <w:right w:val="none" w:sz="0" w:space="0" w:color="auto"/>
          </w:divBdr>
          <w:divsChild>
            <w:div w:id="532616942">
              <w:marLeft w:val="0"/>
              <w:marRight w:val="0"/>
              <w:marTop w:val="0"/>
              <w:marBottom w:val="0"/>
              <w:divBdr>
                <w:top w:val="none" w:sz="0" w:space="0" w:color="auto"/>
                <w:left w:val="none" w:sz="0" w:space="0" w:color="auto"/>
                <w:bottom w:val="none" w:sz="0" w:space="0" w:color="auto"/>
                <w:right w:val="none" w:sz="0" w:space="0" w:color="auto"/>
              </w:divBdr>
              <w:divsChild>
                <w:div w:id="339506792">
                  <w:marLeft w:val="0"/>
                  <w:marRight w:val="0"/>
                  <w:marTop w:val="0"/>
                  <w:marBottom w:val="0"/>
                  <w:divBdr>
                    <w:top w:val="none" w:sz="0" w:space="0" w:color="auto"/>
                    <w:left w:val="none" w:sz="0" w:space="0" w:color="auto"/>
                    <w:bottom w:val="none" w:sz="0" w:space="0" w:color="auto"/>
                    <w:right w:val="none" w:sz="0" w:space="0" w:color="auto"/>
                  </w:divBdr>
                  <w:divsChild>
                    <w:div w:id="1656182260">
                      <w:marLeft w:val="0"/>
                      <w:marRight w:val="0"/>
                      <w:marTop w:val="0"/>
                      <w:marBottom w:val="0"/>
                      <w:divBdr>
                        <w:top w:val="none" w:sz="0" w:space="0" w:color="auto"/>
                        <w:left w:val="none" w:sz="0" w:space="0" w:color="auto"/>
                        <w:bottom w:val="none" w:sz="0" w:space="0" w:color="auto"/>
                        <w:right w:val="none" w:sz="0" w:space="0" w:color="auto"/>
                      </w:divBdr>
                      <w:divsChild>
                        <w:div w:id="659583787">
                          <w:marLeft w:val="0"/>
                          <w:marRight w:val="0"/>
                          <w:marTop w:val="0"/>
                          <w:marBottom w:val="0"/>
                          <w:divBdr>
                            <w:top w:val="none" w:sz="0" w:space="0" w:color="auto"/>
                            <w:left w:val="none" w:sz="0" w:space="0" w:color="auto"/>
                            <w:bottom w:val="none" w:sz="0" w:space="0" w:color="auto"/>
                            <w:right w:val="none" w:sz="0" w:space="0" w:color="auto"/>
                          </w:divBdr>
                          <w:divsChild>
                            <w:div w:id="172383523">
                              <w:marLeft w:val="0"/>
                              <w:marRight w:val="0"/>
                              <w:marTop w:val="0"/>
                              <w:marBottom w:val="0"/>
                              <w:divBdr>
                                <w:top w:val="none" w:sz="0" w:space="0" w:color="auto"/>
                                <w:left w:val="none" w:sz="0" w:space="0" w:color="auto"/>
                                <w:bottom w:val="none" w:sz="0" w:space="0" w:color="auto"/>
                                <w:right w:val="none" w:sz="0" w:space="0" w:color="auto"/>
                              </w:divBdr>
                              <w:divsChild>
                                <w:div w:id="133791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0961833">
          <w:marLeft w:val="0"/>
          <w:marRight w:val="0"/>
          <w:marTop w:val="0"/>
          <w:marBottom w:val="0"/>
          <w:divBdr>
            <w:top w:val="none" w:sz="0" w:space="0" w:color="auto"/>
            <w:left w:val="none" w:sz="0" w:space="0" w:color="auto"/>
            <w:bottom w:val="none" w:sz="0" w:space="0" w:color="auto"/>
            <w:right w:val="none" w:sz="0" w:space="0" w:color="auto"/>
          </w:divBdr>
          <w:divsChild>
            <w:div w:id="1575621964">
              <w:marLeft w:val="0"/>
              <w:marRight w:val="0"/>
              <w:marTop w:val="0"/>
              <w:marBottom w:val="0"/>
              <w:divBdr>
                <w:top w:val="none" w:sz="0" w:space="0" w:color="auto"/>
                <w:left w:val="none" w:sz="0" w:space="0" w:color="auto"/>
                <w:bottom w:val="none" w:sz="0" w:space="0" w:color="auto"/>
                <w:right w:val="none" w:sz="0" w:space="0" w:color="auto"/>
              </w:divBdr>
              <w:divsChild>
                <w:div w:id="857306236">
                  <w:marLeft w:val="0"/>
                  <w:marRight w:val="0"/>
                  <w:marTop w:val="0"/>
                  <w:marBottom w:val="0"/>
                  <w:divBdr>
                    <w:top w:val="none" w:sz="0" w:space="0" w:color="auto"/>
                    <w:left w:val="none" w:sz="0" w:space="0" w:color="auto"/>
                    <w:bottom w:val="none" w:sz="0" w:space="0" w:color="auto"/>
                    <w:right w:val="none" w:sz="0" w:space="0" w:color="auto"/>
                  </w:divBdr>
                  <w:divsChild>
                    <w:div w:id="1764450128">
                      <w:marLeft w:val="0"/>
                      <w:marRight w:val="0"/>
                      <w:marTop w:val="0"/>
                      <w:marBottom w:val="0"/>
                      <w:divBdr>
                        <w:top w:val="none" w:sz="0" w:space="0" w:color="auto"/>
                        <w:left w:val="none" w:sz="0" w:space="0" w:color="auto"/>
                        <w:bottom w:val="none" w:sz="0" w:space="0" w:color="auto"/>
                        <w:right w:val="none" w:sz="0" w:space="0" w:color="auto"/>
                      </w:divBdr>
                      <w:divsChild>
                        <w:div w:id="836926032">
                          <w:marLeft w:val="0"/>
                          <w:marRight w:val="0"/>
                          <w:marTop w:val="0"/>
                          <w:marBottom w:val="0"/>
                          <w:divBdr>
                            <w:top w:val="none" w:sz="0" w:space="0" w:color="auto"/>
                            <w:left w:val="none" w:sz="0" w:space="0" w:color="auto"/>
                            <w:bottom w:val="none" w:sz="0" w:space="0" w:color="auto"/>
                            <w:right w:val="none" w:sz="0" w:space="0" w:color="auto"/>
                          </w:divBdr>
                          <w:divsChild>
                            <w:div w:id="1979215671">
                              <w:marLeft w:val="0"/>
                              <w:marRight w:val="0"/>
                              <w:marTop w:val="0"/>
                              <w:marBottom w:val="0"/>
                              <w:divBdr>
                                <w:top w:val="none" w:sz="0" w:space="0" w:color="auto"/>
                                <w:left w:val="none" w:sz="0" w:space="0" w:color="auto"/>
                                <w:bottom w:val="none" w:sz="0" w:space="0" w:color="auto"/>
                                <w:right w:val="none" w:sz="0" w:space="0" w:color="auto"/>
                              </w:divBdr>
                              <w:divsChild>
                                <w:div w:id="1142888413">
                                  <w:marLeft w:val="0"/>
                                  <w:marRight w:val="0"/>
                                  <w:marTop w:val="0"/>
                                  <w:marBottom w:val="0"/>
                                  <w:divBdr>
                                    <w:top w:val="none" w:sz="0" w:space="0" w:color="auto"/>
                                    <w:left w:val="none" w:sz="0" w:space="0" w:color="auto"/>
                                    <w:bottom w:val="none" w:sz="0" w:space="0" w:color="auto"/>
                                    <w:right w:val="none" w:sz="0" w:space="0" w:color="auto"/>
                                  </w:divBdr>
                                  <w:divsChild>
                                    <w:div w:id="927277363">
                                      <w:marLeft w:val="0"/>
                                      <w:marRight w:val="0"/>
                                      <w:marTop w:val="0"/>
                                      <w:marBottom w:val="0"/>
                                      <w:divBdr>
                                        <w:top w:val="none" w:sz="0" w:space="0" w:color="auto"/>
                                        <w:left w:val="none" w:sz="0" w:space="0" w:color="auto"/>
                                        <w:bottom w:val="none" w:sz="0" w:space="0" w:color="auto"/>
                                        <w:right w:val="none" w:sz="0" w:space="0" w:color="auto"/>
                                      </w:divBdr>
                                      <w:divsChild>
                                        <w:div w:id="1222328890">
                                          <w:marLeft w:val="0"/>
                                          <w:marRight w:val="0"/>
                                          <w:marTop w:val="0"/>
                                          <w:marBottom w:val="0"/>
                                          <w:divBdr>
                                            <w:top w:val="none" w:sz="0" w:space="0" w:color="auto"/>
                                            <w:left w:val="none" w:sz="0" w:space="0" w:color="auto"/>
                                            <w:bottom w:val="none" w:sz="0" w:space="0" w:color="auto"/>
                                            <w:right w:val="none" w:sz="0" w:space="0" w:color="auto"/>
                                          </w:divBdr>
                                          <w:divsChild>
                                            <w:div w:id="928655014">
                                              <w:marLeft w:val="0"/>
                                              <w:marRight w:val="0"/>
                                              <w:marTop w:val="0"/>
                                              <w:marBottom w:val="0"/>
                                              <w:divBdr>
                                                <w:top w:val="none" w:sz="0" w:space="0" w:color="auto"/>
                                                <w:left w:val="none" w:sz="0" w:space="0" w:color="auto"/>
                                                <w:bottom w:val="none" w:sz="0" w:space="0" w:color="auto"/>
                                                <w:right w:val="none" w:sz="0" w:space="0" w:color="auto"/>
                                              </w:divBdr>
                                              <w:divsChild>
                                                <w:div w:id="1285891800">
                                                  <w:marLeft w:val="0"/>
                                                  <w:marRight w:val="0"/>
                                                  <w:marTop w:val="0"/>
                                                  <w:marBottom w:val="0"/>
                                                  <w:divBdr>
                                                    <w:top w:val="none" w:sz="0" w:space="0" w:color="auto"/>
                                                    <w:left w:val="none" w:sz="0" w:space="0" w:color="auto"/>
                                                    <w:bottom w:val="none" w:sz="0" w:space="0" w:color="auto"/>
                                                    <w:right w:val="none" w:sz="0" w:space="0" w:color="auto"/>
                                                  </w:divBdr>
                                                  <w:divsChild>
                                                    <w:div w:id="765074389">
                                                      <w:marLeft w:val="0"/>
                                                      <w:marRight w:val="0"/>
                                                      <w:marTop w:val="0"/>
                                                      <w:marBottom w:val="0"/>
                                                      <w:divBdr>
                                                        <w:top w:val="none" w:sz="0" w:space="0" w:color="auto"/>
                                                        <w:left w:val="none" w:sz="0" w:space="0" w:color="auto"/>
                                                        <w:bottom w:val="none" w:sz="0" w:space="0" w:color="auto"/>
                                                        <w:right w:val="none" w:sz="0" w:space="0" w:color="auto"/>
                                                      </w:divBdr>
                                                      <w:divsChild>
                                                        <w:div w:id="2043699563">
                                                          <w:marLeft w:val="0"/>
                                                          <w:marRight w:val="0"/>
                                                          <w:marTop w:val="0"/>
                                                          <w:marBottom w:val="0"/>
                                                          <w:divBdr>
                                                            <w:top w:val="none" w:sz="0" w:space="0" w:color="auto"/>
                                                            <w:left w:val="none" w:sz="0" w:space="0" w:color="auto"/>
                                                            <w:bottom w:val="none" w:sz="0" w:space="0" w:color="auto"/>
                                                            <w:right w:val="none" w:sz="0" w:space="0" w:color="auto"/>
                                                          </w:divBdr>
                                                        </w:div>
                                                        <w:div w:id="158960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302517">
                                      <w:marLeft w:val="0"/>
                                      <w:marRight w:val="0"/>
                                      <w:marTop w:val="0"/>
                                      <w:marBottom w:val="0"/>
                                      <w:divBdr>
                                        <w:top w:val="none" w:sz="0" w:space="0" w:color="auto"/>
                                        <w:left w:val="none" w:sz="0" w:space="0" w:color="auto"/>
                                        <w:bottom w:val="none" w:sz="0" w:space="0" w:color="auto"/>
                                        <w:right w:val="none" w:sz="0" w:space="0" w:color="auto"/>
                                      </w:divBdr>
                                      <w:divsChild>
                                        <w:div w:id="1781030095">
                                          <w:marLeft w:val="0"/>
                                          <w:marRight w:val="0"/>
                                          <w:marTop w:val="0"/>
                                          <w:marBottom w:val="0"/>
                                          <w:divBdr>
                                            <w:top w:val="none" w:sz="0" w:space="0" w:color="auto"/>
                                            <w:left w:val="none" w:sz="0" w:space="0" w:color="auto"/>
                                            <w:bottom w:val="none" w:sz="0" w:space="0" w:color="auto"/>
                                            <w:right w:val="none" w:sz="0" w:space="0" w:color="auto"/>
                                          </w:divBdr>
                                          <w:divsChild>
                                            <w:div w:id="704603499">
                                              <w:marLeft w:val="0"/>
                                              <w:marRight w:val="0"/>
                                              <w:marTop w:val="0"/>
                                              <w:marBottom w:val="0"/>
                                              <w:divBdr>
                                                <w:top w:val="none" w:sz="0" w:space="0" w:color="auto"/>
                                                <w:left w:val="none" w:sz="0" w:space="0" w:color="auto"/>
                                                <w:bottom w:val="none" w:sz="0" w:space="0" w:color="auto"/>
                                                <w:right w:val="none" w:sz="0" w:space="0" w:color="auto"/>
                                              </w:divBdr>
                                              <w:divsChild>
                                                <w:div w:id="1897274508">
                                                  <w:marLeft w:val="0"/>
                                                  <w:marRight w:val="0"/>
                                                  <w:marTop w:val="0"/>
                                                  <w:marBottom w:val="0"/>
                                                  <w:divBdr>
                                                    <w:top w:val="none" w:sz="0" w:space="0" w:color="auto"/>
                                                    <w:left w:val="none" w:sz="0" w:space="0" w:color="auto"/>
                                                    <w:bottom w:val="none" w:sz="0" w:space="0" w:color="auto"/>
                                                    <w:right w:val="none" w:sz="0" w:space="0" w:color="auto"/>
                                                  </w:divBdr>
                                                  <w:divsChild>
                                                    <w:div w:id="1991325039">
                                                      <w:marLeft w:val="0"/>
                                                      <w:marRight w:val="0"/>
                                                      <w:marTop w:val="0"/>
                                                      <w:marBottom w:val="0"/>
                                                      <w:divBdr>
                                                        <w:top w:val="none" w:sz="0" w:space="0" w:color="auto"/>
                                                        <w:left w:val="none" w:sz="0" w:space="0" w:color="auto"/>
                                                        <w:bottom w:val="none" w:sz="0" w:space="0" w:color="auto"/>
                                                        <w:right w:val="none" w:sz="0" w:space="0" w:color="auto"/>
                                                      </w:divBdr>
                                                      <w:divsChild>
                                                        <w:div w:id="616569536">
                                                          <w:marLeft w:val="0"/>
                                                          <w:marRight w:val="0"/>
                                                          <w:marTop w:val="0"/>
                                                          <w:marBottom w:val="0"/>
                                                          <w:divBdr>
                                                            <w:top w:val="none" w:sz="0" w:space="0" w:color="auto"/>
                                                            <w:left w:val="none" w:sz="0" w:space="0" w:color="auto"/>
                                                            <w:bottom w:val="none" w:sz="0" w:space="0" w:color="auto"/>
                                                            <w:right w:val="none" w:sz="0" w:space="0" w:color="auto"/>
                                                          </w:divBdr>
                                                        </w:div>
                                                        <w:div w:id="145471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1369712">
          <w:marLeft w:val="0"/>
          <w:marRight w:val="0"/>
          <w:marTop w:val="0"/>
          <w:marBottom w:val="0"/>
          <w:divBdr>
            <w:top w:val="none" w:sz="0" w:space="0" w:color="auto"/>
            <w:left w:val="none" w:sz="0" w:space="0" w:color="auto"/>
            <w:bottom w:val="none" w:sz="0" w:space="0" w:color="auto"/>
            <w:right w:val="none" w:sz="0" w:space="0" w:color="auto"/>
          </w:divBdr>
          <w:divsChild>
            <w:div w:id="2105219249">
              <w:marLeft w:val="0"/>
              <w:marRight w:val="0"/>
              <w:marTop w:val="0"/>
              <w:marBottom w:val="0"/>
              <w:divBdr>
                <w:top w:val="none" w:sz="0" w:space="0" w:color="auto"/>
                <w:left w:val="none" w:sz="0" w:space="0" w:color="auto"/>
                <w:bottom w:val="none" w:sz="0" w:space="0" w:color="auto"/>
                <w:right w:val="none" w:sz="0" w:space="0" w:color="auto"/>
              </w:divBdr>
              <w:divsChild>
                <w:div w:id="1883439311">
                  <w:marLeft w:val="0"/>
                  <w:marRight w:val="0"/>
                  <w:marTop w:val="0"/>
                  <w:marBottom w:val="0"/>
                  <w:divBdr>
                    <w:top w:val="none" w:sz="0" w:space="0" w:color="auto"/>
                    <w:left w:val="none" w:sz="0" w:space="0" w:color="auto"/>
                    <w:bottom w:val="none" w:sz="0" w:space="0" w:color="auto"/>
                    <w:right w:val="none" w:sz="0" w:space="0" w:color="auto"/>
                  </w:divBdr>
                  <w:divsChild>
                    <w:div w:id="1313482494">
                      <w:marLeft w:val="0"/>
                      <w:marRight w:val="0"/>
                      <w:marTop w:val="0"/>
                      <w:marBottom w:val="0"/>
                      <w:divBdr>
                        <w:top w:val="none" w:sz="0" w:space="0" w:color="auto"/>
                        <w:left w:val="none" w:sz="0" w:space="0" w:color="auto"/>
                        <w:bottom w:val="none" w:sz="0" w:space="0" w:color="auto"/>
                        <w:right w:val="none" w:sz="0" w:space="0" w:color="auto"/>
                      </w:divBdr>
                      <w:divsChild>
                        <w:div w:id="443575579">
                          <w:marLeft w:val="0"/>
                          <w:marRight w:val="0"/>
                          <w:marTop w:val="0"/>
                          <w:marBottom w:val="0"/>
                          <w:divBdr>
                            <w:top w:val="none" w:sz="0" w:space="0" w:color="auto"/>
                            <w:left w:val="none" w:sz="0" w:space="0" w:color="auto"/>
                            <w:bottom w:val="none" w:sz="0" w:space="0" w:color="auto"/>
                            <w:right w:val="none" w:sz="0" w:space="0" w:color="auto"/>
                          </w:divBdr>
                          <w:divsChild>
                            <w:div w:id="751856708">
                              <w:marLeft w:val="0"/>
                              <w:marRight w:val="0"/>
                              <w:marTop w:val="0"/>
                              <w:marBottom w:val="0"/>
                              <w:divBdr>
                                <w:top w:val="none" w:sz="0" w:space="0" w:color="auto"/>
                                <w:left w:val="none" w:sz="0" w:space="0" w:color="auto"/>
                                <w:bottom w:val="none" w:sz="0" w:space="0" w:color="auto"/>
                                <w:right w:val="none" w:sz="0" w:space="0" w:color="auto"/>
                              </w:divBdr>
                              <w:divsChild>
                                <w:div w:id="2021010072">
                                  <w:marLeft w:val="0"/>
                                  <w:marRight w:val="0"/>
                                  <w:marTop w:val="0"/>
                                  <w:marBottom w:val="0"/>
                                  <w:divBdr>
                                    <w:top w:val="none" w:sz="0" w:space="0" w:color="auto"/>
                                    <w:left w:val="none" w:sz="0" w:space="0" w:color="auto"/>
                                    <w:bottom w:val="none" w:sz="0" w:space="0" w:color="auto"/>
                                    <w:right w:val="none" w:sz="0" w:space="0" w:color="auto"/>
                                  </w:divBdr>
                                  <w:divsChild>
                                    <w:div w:id="1553426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14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470777">
          <w:marLeft w:val="0"/>
          <w:marRight w:val="0"/>
          <w:marTop w:val="0"/>
          <w:marBottom w:val="0"/>
          <w:divBdr>
            <w:top w:val="none" w:sz="0" w:space="0" w:color="auto"/>
            <w:left w:val="none" w:sz="0" w:space="0" w:color="auto"/>
            <w:bottom w:val="none" w:sz="0" w:space="0" w:color="auto"/>
            <w:right w:val="none" w:sz="0" w:space="0" w:color="auto"/>
          </w:divBdr>
          <w:divsChild>
            <w:div w:id="730465018">
              <w:marLeft w:val="0"/>
              <w:marRight w:val="0"/>
              <w:marTop w:val="0"/>
              <w:marBottom w:val="0"/>
              <w:divBdr>
                <w:top w:val="none" w:sz="0" w:space="0" w:color="auto"/>
                <w:left w:val="none" w:sz="0" w:space="0" w:color="auto"/>
                <w:bottom w:val="none" w:sz="0" w:space="0" w:color="auto"/>
                <w:right w:val="none" w:sz="0" w:space="0" w:color="auto"/>
              </w:divBdr>
              <w:divsChild>
                <w:div w:id="746225214">
                  <w:marLeft w:val="0"/>
                  <w:marRight w:val="0"/>
                  <w:marTop w:val="0"/>
                  <w:marBottom w:val="0"/>
                  <w:divBdr>
                    <w:top w:val="none" w:sz="0" w:space="0" w:color="auto"/>
                    <w:left w:val="none" w:sz="0" w:space="0" w:color="auto"/>
                    <w:bottom w:val="none" w:sz="0" w:space="0" w:color="auto"/>
                    <w:right w:val="none" w:sz="0" w:space="0" w:color="auto"/>
                  </w:divBdr>
                  <w:divsChild>
                    <w:div w:id="554894774">
                      <w:marLeft w:val="0"/>
                      <w:marRight w:val="0"/>
                      <w:marTop w:val="0"/>
                      <w:marBottom w:val="0"/>
                      <w:divBdr>
                        <w:top w:val="none" w:sz="0" w:space="0" w:color="auto"/>
                        <w:left w:val="none" w:sz="0" w:space="0" w:color="auto"/>
                        <w:bottom w:val="none" w:sz="0" w:space="0" w:color="auto"/>
                        <w:right w:val="none" w:sz="0" w:space="0" w:color="auto"/>
                      </w:divBdr>
                      <w:divsChild>
                        <w:div w:id="1896164990">
                          <w:marLeft w:val="0"/>
                          <w:marRight w:val="0"/>
                          <w:marTop w:val="0"/>
                          <w:marBottom w:val="0"/>
                          <w:divBdr>
                            <w:top w:val="none" w:sz="0" w:space="0" w:color="auto"/>
                            <w:left w:val="none" w:sz="0" w:space="0" w:color="auto"/>
                            <w:bottom w:val="none" w:sz="0" w:space="0" w:color="auto"/>
                            <w:right w:val="none" w:sz="0" w:space="0" w:color="auto"/>
                          </w:divBdr>
                          <w:divsChild>
                            <w:div w:id="1961690215">
                              <w:marLeft w:val="0"/>
                              <w:marRight w:val="0"/>
                              <w:marTop w:val="0"/>
                              <w:marBottom w:val="0"/>
                              <w:divBdr>
                                <w:top w:val="none" w:sz="0" w:space="0" w:color="auto"/>
                                <w:left w:val="none" w:sz="0" w:space="0" w:color="auto"/>
                                <w:bottom w:val="none" w:sz="0" w:space="0" w:color="auto"/>
                                <w:right w:val="none" w:sz="0" w:space="0" w:color="auto"/>
                              </w:divBdr>
                              <w:divsChild>
                                <w:div w:id="1427532103">
                                  <w:marLeft w:val="0"/>
                                  <w:marRight w:val="0"/>
                                  <w:marTop w:val="0"/>
                                  <w:marBottom w:val="0"/>
                                  <w:divBdr>
                                    <w:top w:val="none" w:sz="0" w:space="0" w:color="auto"/>
                                    <w:left w:val="none" w:sz="0" w:space="0" w:color="auto"/>
                                    <w:bottom w:val="none" w:sz="0" w:space="0" w:color="auto"/>
                                    <w:right w:val="none" w:sz="0" w:space="0" w:color="auto"/>
                                  </w:divBdr>
                                  <w:divsChild>
                                    <w:div w:id="636185059">
                                      <w:marLeft w:val="0"/>
                                      <w:marRight w:val="0"/>
                                      <w:marTop w:val="0"/>
                                      <w:marBottom w:val="0"/>
                                      <w:divBdr>
                                        <w:top w:val="none" w:sz="0" w:space="0" w:color="auto"/>
                                        <w:left w:val="none" w:sz="0" w:space="0" w:color="auto"/>
                                        <w:bottom w:val="none" w:sz="0" w:space="0" w:color="auto"/>
                                        <w:right w:val="none" w:sz="0" w:space="0" w:color="auto"/>
                                      </w:divBdr>
                                      <w:divsChild>
                                        <w:div w:id="1533500206">
                                          <w:marLeft w:val="0"/>
                                          <w:marRight w:val="0"/>
                                          <w:marTop w:val="0"/>
                                          <w:marBottom w:val="0"/>
                                          <w:divBdr>
                                            <w:top w:val="none" w:sz="0" w:space="0" w:color="auto"/>
                                            <w:left w:val="none" w:sz="0" w:space="0" w:color="auto"/>
                                            <w:bottom w:val="none" w:sz="0" w:space="0" w:color="auto"/>
                                            <w:right w:val="none" w:sz="0" w:space="0" w:color="auto"/>
                                          </w:divBdr>
                                          <w:divsChild>
                                            <w:div w:id="1527981288">
                                              <w:marLeft w:val="0"/>
                                              <w:marRight w:val="0"/>
                                              <w:marTop w:val="0"/>
                                              <w:marBottom w:val="0"/>
                                              <w:divBdr>
                                                <w:top w:val="none" w:sz="0" w:space="0" w:color="auto"/>
                                                <w:left w:val="none" w:sz="0" w:space="0" w:color="auto"/>
                                                <w:bottom w:val="none" w:sz="0" w:space="0" w:color="auto"/>
                                                <w:right w:val="none" w:sz="0" w:space="0" w:color="auto"/>
                                              </w:divBdr>
                                              <w:divsChild>
                                                <w:div w:id="26142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7876217">
          <w:marLeft w:val="0"/>
          <w:marRight w:val="0"/>
          <w:marTop w:val="0"/>
          <w:marBottom w:val="0"/>
          <w:divBdr>
            <w:top w:val="none" w:sz="0" w:space="0" w:color="auto"/>
            <w:left w:val="none" w:sz="0" w:space="0" w:color="auto"/>
            <w:bottom w:val="none" w:sz="0" w:space="0" w:color="auto"/>
            <w:right w:val="none" w:sz="0" w:space="0" w:color="auto"/>
          </w:divBdr>
          <w:divsChild>
            <w:div w:id="203757061">
              <w:marLeft w:val="0"/>
              <w:marRight w:val="0"/>
              <w:marTop w:val="0"/>
              <w:marBottom w:val="0"/>
              <w:divBdr>
                <w:top w:val="none" w:sz="0" w:space="0" w:color="auto"/>
                <w:left w:val="none" w:sz="0" w:space="0" w:color="auto"/>
                <w:bottom w:val="none" w:sz="0" w:space="0" w:color="auto"/>
                <w:right w:val="none" w:sz="0" w:space="0" w:color="auto"/>
              </w:divBdr>
              <w:divsChild>
                <w:div w:id="323823826">
                  <w:marLeft w:val="0"/>
                  <w:marRight w:val="0"/>
                  <w:marTop w:val="0"/>
                  <w:marBottom w:val="0"/>
                  <w:divBdr>
                    <w:top w:val="none" w:sz="0" w:space="0" w:color="auto"/>
                    <w:left w:val="none" w:sz="0" w:space="0" w:color="auto"/>
                    <w:bottom w:val="none" w:sz="0" w:space="0" w:color="auto"/>
                    <w:right w:val="none" w:sz="0" w:space="0" w:color="auto"/>
                  </w:divBdr>
                  <w:divsChild>
                    <w:div w:id="382756071">
                      <w:marLeft w:val="0"/>
                      <w:marRight w:val="0"/>
                      <w:marTop w:val="0"/>
                      <w:marBottom w:val="0"/>
                      <w:divBdr>
                        <w:top w:val="none" w:sz="0" w:space="0" w:color="auto"/>
                        <w:left w:val="none" w:sz="0" w:space="0" w:color="auto"/>
                        <w:bottom w:val="none" w:sz="0" w:space="0" w:color="auto"/>
                        <w:right w:val="none" w:sz="0" w:space="0" w:color="auto"/>
                      </w:divBdr>
                      <w:divsChild>
                        <w:div w:id="1475298653">
                          <w:marLeft w:val="0"/>
                          <w:marRight w:val="0"/>
                          <w:marTop w:val="0"/>
                          <w:marBottom w:val="0"/>
                          <w:divBdr>
                            <w:top w:val="none" w:sz="0" w:space="0" w:color="auto"/>
                            <w:left w:val="none" w:sz="0" w:space="0" w:color="auto"/>
                            <w:bottom w:val="none" w:sz="0" w:space="0" w:color="auto"/>
                            <w:right w:val="none" w:sz="0" w:space="0" w:color="auto"/>
                          </w:divBdr>
                          <w:divsChild>
                            <w:div w:id="2020309897">
                              <w:marLeft w:val="0"/>
                              <w:marRight w:val="0"/>
                              <w:marTop w:val="0"/>
                              <w:marBottom w:val="0"/>
                              <w:divBdr>
                                <w:top w:val="none" w:sz="0" w:space="0" w:color="auto"/>
                                <w:left w:val="none" w:sz="0" w:space="0" w:color="auto"/>
                                <w:bottom w:val="none" w:sz="0" w:space="0" w:color="auto"/>
                                <w:right w:val="none" w:sz="0" w:space="0" w:color="auto"/>
                              </w:divBdr>
                              <w:divsChild>
                                <w:div w:id="75578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96386">
          <w:marLeft w:val="0"/>
          <w:marRight w:val="0"/>
          <w:marTop w:val="0"/>
          <w:marBottom w:val="0"/>
          <w:divBdr>
            <w:top w:val="none" w:sz="0" w:space="0" w:color="auto"/>
            <w:left w:val="none" w:sz="0" w:space="0" w:color="auto"/>
            <w:bottom w:val="none" w:sz="0" w:space="0" w:color="auto"/>
            <w:right w:val="none" w:sz="0" w:space="0" w:color="auto"/>
          </w:divBdr>
          <w:divsChild>
            <w:div w:id="1628048652">
              <w:marLeft w:val="0"/>
              <w:marRight w:val="0"/>
              <w:marTop w:val="0"/>
              <w:marBottom w:val="0"/>
              <w:divBdr>
                <w:top w:val="none" w:sz="0" w:space="0" w:color="auto"/>
                <w:left w:val="none" w:sz="0" w:space="0" w:color="auto"/>
                <w:bottom w:val="none" w:sz="0" w:space="0" w:color="auto"/>
                <w:right w:val="none" w:sz="0" w:space="0" w:color="auto"/>
              </w:divBdr>
              <w:divsChild>
                <w:div w:id="92553470">
                  <w:marLeft w:val="0"/>
                  <w:marRight w:val="0"/>
                  <w:marTop w:val="0"/>
                  <w:marBottom w:val="0"/>
                  <w:divBdr>
                    <w:top w:val="none" w:sz="0" w:space="0" w:color="auto"/>
                    <w:left w:val="none" w:sz="0" w:space="0" w:color="auto"/>
                    <w:bottom w:val="none" w:sz="0" w:space="0" w:color="auto"/>
                    <w:right w:val="none" w:sz="0" w:space="0" w:color="auto"/>
                  </w:divBdr>
                  <w:divsChild>
                    <w:div w:id="166021078">
                      <w:marLeft w:val="0"/>
                      <w:marRight w:val="0"/>
                      <w:marTop w:val="0"/>
                      <w:marBottom w:val="0"/>
                      <w:divBdr>
                        <w:top w:val="none" w:sz="0" w:space="0" w:color="auto"/>
                        <w:left w:val="none" w:sz="0" w:space="0" w:color="auto"/>
                        <w:bottom w:val="none" w:sz="0" w:space="0" w:color="auto"/>
                        <w:right w:val="none" w:sz="0" w:space="0" w:color="auto"/>
                      </w:divBdr>
                      <w:divsChild>
                        <w:div w:id="143863925">
                          <w:marLeft w:val="0"/>
                          <w:marRight w:val="0"/>
                          <w:marTop w:val="0"/>
                          <w:marBottom w:val="0"/>
                          <w:divBdr>
                            <w:top w:val="none" w:sz="0" w:space="0" w:color="auto"/>
                            <w:left w:val="none" w:sz="0" w:space="0" w:color="auto"/>
                            <w:bottom w:val="none" w:sz="0" w:space="0" w:color="auto"/>
                            <w:right w:val="none" w:sz="0" w:space="0" w:color="auto"/>
                          </w:divBdr>
                          <w:divsChild>
                            <w:div w:id="1023674282">
                              <w:marLeft w:val="0"/>
                              <w:marRight w:val="0"/>
                              <w:marTop w:val="0"/>
                              <w:marBottom w:val="0"/>
                              <w:divBdr>
                                <w:top w:val="none" w:sz="0" w:space="0" w:color="auto"/>
                                <w:left w:val="none" w:sz="0" w:space="0" w:color="auto"/>
                                <w:bottom w:val="none" w:sz="0" w:space="0" w:color="auto"/>
                                <w:right w:val="none" w:sz="0" w:space="0" w:color="auto"/>
                              </w:divBdr>
                              <w:divsChild>
                                <w:div w:id="326977366">
                                  <w:marLeft w:val="0"/>
                                  <w:marRight w:val="0"/>
                                  <w:marTop w:val="0"/>
                                  <w:marBottom w:val="0"/>
                                  <w:divBdr>
                                    <w:top w:val="none" w:sz="0" w:space="0" w:color="auto"/>
                                    <w:left w:val="none" w:sz="0" w:space="0" w:color="auto"/>
                                    <w:bottom w:val="none" w:sz="0" w:space="0" w:color="auto"/>
                                    <w:right w:val="none" w:sz="0" w:space="0" w:color="auto"/>
                                  </w:divBdr>
                                  <w:divsChild>
                                    <w:div w:id="105442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801526">
          <w:marLeft w:val="0"/>
          <w:marRight w:val="0"/>
          <w:marTop w:val="0"/>
          <w:marBottom w:val="0"/>
          <w:divBdr>
            <w:top w:val="none" w:sz="0" w:space="0" w:color="auto"/>
            <w:left w:val="none" w:sz="0" w:space="0" w:color="auto"/>
            <w:bottom w:val="none" w:sz="0" w:space="0" w:color="auto"/>
            <w:right w:val="none" w:sz="0" w:space="0" w:color="auto"/>
          </w:divBdr>
          <w:divsChild>
            <w:div w:id="1271428344">
              <w:marLeft w:val="0"/>
              <w:marRight w:val="0"/>
              <w:marTop w:val="0"/>
              <w:marBottom w:val="0"/>
              <w:divBdr>
                <w:top w:val="none" w:sz="0" w:space="0" w:color="auto"/>
                <w:left w:val="none" w:sz="0" w:space="0" w:color="auto"/>
                <w:bottom w:val="none" w:sz="0" w:space="0" w:color="auto"/>
                <w:right w:val="none" w:sz="0" w:space="0" w:color="auto"/>
              </w:divBdr>
              <w:divsChild>
                <w:div w:id="1856072176">
                  <w:marLeft w:val="0"/>
                  <w:marRight w:val="0"/>
                  <w:marTop w:val="0"/>
                  <w:marBottom w:val="0"/>
                  <w:divBdr>
                    <w:top w:val="none" w:sz="0" w:space="0" w:color="auto"/>
                    <w:left w:val="none" w:sz="0" w:space="0" w:color="auto"/>
                    <w:bottom w:val="none" w:sz="0" w:space="0" w:color="auto"/>
                    <w:right w:val="none" w:sz="0" w:space="0" w:color="auto"/>
                  </w:divBdr>
                  <w:divsChild>
                    <w:div w:id="2049526275">
                      <w:marLeft w:val="0"/>
                      <w:marRight w:val="0"/>
                      <w:marTop w:val="0"/>
                      <w:marBottom w:val="0"/>
                      <w:divBdr>
                        <w:top w:val="none" w:sz="0" w:space="0" w:color="auto"/>
                        <w:left w:val="none" w:sz="0" w:space="0" w:color="auto"/>
                        <w:bottom w:val="none" w:sz="0" w:space="0" w:color="auto"/>
                        <w:right w:val="none" w:sz="0" w:space="0" w:color="auto"/>
                      </w:divBdr>
                      <w:divsChild>
                        <w:div w:id="650869148">
                          <w:marLeft w:val="0"/>
                          <w:marRight w:val="0"/>
                          <w:marTop w:val="0"/>
                          <w:marBottom w:val="0"/>
                          <w:divBdr>
                            <w:top w:val="none" w:sz="0" w:space="0" w:color="auto"/>
                            <w:left w:val="none" w:sz="0" w:space="0" w:color="auto"/>
                            <w:bottom w:val="none" w:sz="0" w:space="0" w:color="auto"/>
                            <w:right w:val="none" w:sz="0" w:space="0" w:color="auto"/>
                          </w:divBdr>
                          <w:divsChild>
                            <w:div w:id="1481965579">
                              <w:marLeft w:val="0"/>
                              <w:marRight w:val="0"/>
                              <w:marTop w:val="0"/>
                              <w:marBottom w:val="0"/>
                              <w:divBdr>
                                <w:top w:val="none" w:sz="0" w:space="0" w:color="auto"/>
                                <w:left w:val="none" w:sz="0" w:space="0" w:color="auto"/>
                                <w:bottom w:val="none" w:sz="0" w:space="0" w:color="auto"/>
                                <w:right w:val="none" w:sz="0" w:space="0" w:color="auto"/>
                              </w:divBdr>
                              <w:divsChild>
                                <w:div w:id="155893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6631295">
      <w:bodyDiv w:val="1"/>
      <w:marLeft w:val="0"/>
      <w:marRight w:val="0"/>
      <w:marTop w:val="0"/>
      <w:marBottom w:val="0"/>
      <w:divBdr>
        <w:top w:val="none" w:sz="0" w:space="0" w:color="auto"/>
        <w:left w:val="none" w:sz="0" w:space="0" w:color="auto"/>
        <w:bottom w:val="none" w:sz="0" w:space="0" w:color="auto"/>
        <w:right w:val="none" w:sz="0" w:space="0" w:color="auto"/>
      </w:divBdr>
      <w:divsChild>
        <w:div w:id="1595818569">
          <w:marLeft w:val="0"/>
          <w:marRight w:val="0"/>
          <w:marTop w:val="0"/>
          <w:marBottom w:val="0"/>
          <w:divBdr>
            <w:top w:val="none" w:sz="0" w:space="0" w:color="auto"/>
            <w:left w:val="none" w:sz="0" w:space="0" w:color="auto"/>
            <w:bottom w:val="none" w:sz="0" w:space="0" w:color="auto"/>
            <w:right w:val="none" w:sz="0" w:space="0" w:color="auto"/>
          </w:divBdr>
          <w:divsChild>
            <w:div w:id="16116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17880">
      <w:bodyDiv w:val="1"/>
      <w:marLeft w:val="0"/>
      <w:marRight w:val="0"/>
      <w:marTop w:val="0"/>
      <w:marBottom w:val="0"/>
      <w:divBdr>
        <w:top w:val="none" w:sz="0" w:space="0" w:color="auto"/>
        <w:left w:val="none" w:sz="0" w:space="0" w:color="auto"/>
        <w:bottom w:val="none" w:sz="0" w:space="0" w:color="auto"/>
        <w:right w:val="none" w:sz="0" w:space="0" w:color="auto"/>
      </w:divBdr>
    </w:div>
    <w:div w:id="2119327283">
      <w:bodyDiv w:val="1"/>
      <w:marLeft w:val="0"/>
      <w:marRight w:val="0"/>
      <w:marTop w:val="0"/>
      <w:marBottom w:val="0"/>
      <w:divBdr>
        <w:top w:val="none" w:sz="0" w:space="0" w:color="auto"/>
        <w:left w:val="none" w:sz="0" w:space="0" w:color="auto"/>
        <w:bottom w:val="none" w:sz="0" w:space="0" w:color="auto"/>
        <w:right w:val="none" w:sz="0" w:space="0" w:color="auto"/>
      </w:divBdr>
      <w:divsChild>
        <w:div w:id="946351758">
          <w:blockQuote w:val="1"/>
          <w:marLeft w:val="720"/>
          <w:marRight w:val="720"/>
          <w:marTop w:val="100"/>
          <w:marBottom w:val="100"/>
          <w:divBdr>
            <w:top w:val="none" w:sz="0" w:space="0" w:color="auto"/>
            <w:left w:val="none" w:sz="0" w:space="0" w:color="auto"/>
            <w:bottom w:val="none" w:sz="0" w:space="0" w:color="auto"/>
            <w:right w:val="none" w:sz="0" w:space="0" w:color="auto"/>
          </w:divBdr>
        </w:div>
        <w:div w:id="916286698">
          <w:marLeft w:val="0"/>
          <w:marRight w:val="0"/>
          <w:marTop w:val="0"/>
          <w:marBottom w:val="0"/>
          <w:divBdr>
            <w:top w:val="none" w:sz="0" w:space="0" w:color="auto"/>
            <w:left w:val="none" w:sz="0" w:space="0" w:color="auto"/>
            <w:bottom w:val="none" w:sz="0" w:space="0" w:color="auto"/>
            <w:right w:val="none" w:sz="0" w:space="0" w:color="auto"/>
          </w:divBdr>
          <w:divsChild>
            <w:div w:id="34328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6/09/relationships/commentsIds" Target="commentsIds.xml"/><Relationship Id="rId18" Type="http://schemas.openxmlformats.org/officeDocument/2006/relationships/hyperlink" Target="https://doi.org/10.53555/eijbms.v10i1.176"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doi.org/10.1007/s10916-020-1517-1" TargetMode="Externa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hyperlink" Target="https://doi.org/10.1061/(ASCE)CF.1943-5509.000169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2147/PPA.S360852" TargetMode="External"/><Relationship Id="rId20" Type="http://schemas.openxmlformats.org/officeDocument/2006/relationships/hyperlink" Target="https://doi.org/10.3389/fpubh.2021.7822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openxmlformats.org/officeDocument/2006/relationships/hyperlink" Target="https://doi.org/10.1155/2016/5314312"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1155/2016/8671820" TargetMode="External"/><Relationship Id="rId10" Type="http://schemas.openxmlformats.org/officeDocument/2006/relationships/footer" Target="footer2.xml"/><Relationship Id="rId19" Type="http://schemas.openxmlformats.org/officeDocument/2006/relationships/hyperlink" Target="https://doi.org/10.1109/ACCESS.2023.3287490" TargetMode="Externa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 Id="rId22" Type="http://schemas.openxmlformats.org/officeDocument/2006/relationships/hyperlink" Target="https://doi.org/10.1109/SOCA.2018.0002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9C54C-BA66-420B-99D4-53D757ADB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1837</TotalTime>
  <Pages>130</Pages>
  <Words>23534</Words>
  <Characters>134144</Characters>
  <Application>Microsoft Office Word</Application>
  <DocSecurity>0</DocSecurity>
  <Lines>1117</Lines>
  <Paragraphs>314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cp:lastModifiedBy>
  <cp:revision>67</cp:revision>
  <dcterms:created xsi:type="dcterms:W3CDTF">2025-06-12T21:36:00Z</dcterms:created>
  <dcterms:modified xsi:type="dcterms:W3CDTF">2026-08-09T11:41:00Z</dcterms:modified>
</cp:coreProperties>
</file>