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B14DBA">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B14DBA">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0D89D738" w:rsidR="009125CE" w:rsidRPr="00F65DF5" w:rsidRDefault="009125CE" w:rsidP="00B14DBA">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إدارة اعمال</w:t>
      </w:r>
    </w:p>
    <w:p w14:paraId="11A91486" w14:textId="77777777" w:rsidR="009125CE" w:rsidRPr="005B48F9" w:rsidRDefault="009125CE" w:rsidP="00B14DBA">
      <w:pPr>
        <w:bidi/>
        <w:rPr>
          <w:rFonts w:ascii="Simplified Arabic" w:hAnsi="Simplified Arabic" w:cs="Simplified Arabic"/>
          <w:sz w:val="28"/>
          <w:szCs w:val="28"/>
          <w:rtl/>
          <w:lang w:bidi="ar-EG"/>
        </w:rPr>
      </w:pPr>
    </w:p>
    <w:p w14:paraId="5F6542BF" w14:textId="09ED37BF" w:rsidR="009125CE" w:rsidRDefault="009125CE" w:rsidP="00B14DBA">
      <w:pPr>
        <w:bidi/>
        <w:rPr>
          <w:rFonts w:ascii="Simplified Arabic" w:hAnsi="Simplified Arabic" w:cs="Simplified Arabic"/>
          <w:sz w:val="28"/>
          <w:szCs w:val="28"/>
          <w:rtl/>
          <w:lang w:bidi="ar-EG"/>
        </w:rPr>
      </w:pPr>
    </w:p>
    <w:p w14:paraId="6C8041F2" w14:textId="77777777" w:rsidR="00946860" w:rsidRPr="005B48F9" w:rsidRDefault="00946860" w:rsidP="00B14DBA">
      <w:pPr>
        <w:bidi/>
        <w:rPr>
          <w:rFonts w:ascii="Simplified Arabic" w:hAnsi="Simplified Arabic" w:cs="Simplified Arabic"/>
          <w:sz w:val="28"/>
          <w:szCs w:val="28"/>
          <w:rtl/>
          <w:lang w:bidi="ar-EG"/>
        </w:rPr>
      </w:pPr>
    </w:p>
    <w:p w14:paraId="26E6327A" w14:textId="77777777" w:rsidR="00946860" w:rsidRPr="005B48F9" w:rsidRDefault="00946860" w:rsidP="00B14DBA">
      <w:pPr>
        <w:bidi/>
        <w:rPr>
          <w:rFonts w:ascii="Simplified Arabic" w:hAnsi="Simplified Arabic" w:cs="Simplified Arabic"/>
          <w:b/>
          <w:bCs/>
          <w:sz w:val="28"/>
          <w:szCs w:val="28"/>
          <w:rtl/>
          <w:lang w:bidi="ar-EG"/>
        </w:rPr>
      </w:pPr>
    </w:p>
    <w:p w14:paraId="355472F4" w14:textId="175EC847" w:rsidR="003F4980" w:rsidRPr="003F4980" w:rsidRDefault="005200A4" w:rsidP="00B14DBA">
      <w:pPr>
        <w:bidi/>
        <w:jc w:val="center"/>
        <w:rPr>
          <w:rFonts w:ascii="Simplified Arabic" w:hAnsi="Simplified Arabic" w:cs="Simplified Arabic"/>
          <w:b/>
          <w:bCs/>
          <w:sz w:val="36"/>
          <w:szCs w:val="36"/>
          <w:lang w:bidi="ar-EG"/>
        </w:rPr>
      </w:pPr>
      <w:r w:rsidRPr="005200A4">
        <w:rPr>
          <w:rFonts w:ascii="Simplified Arabic" w:hAnsi="Simplified Arabic" w:cs="Simplified Arabic"/>
          <w:b/>
          <w:bCs/>
          <w:sz w:val="40"/>
          <w:szCs w:val="40"/>
          <w:rtl/>
          <w:lang w:bidi="ar-EG"/>
        </w:rPr>
        <w:t>أثر القيادة التحويلية على تعزيز الابداع التنظيمي في المؤسسات الصغيرة والمتوسطة بمدينة الرياض في المملكة العربية السعودية</w:t>
      </w:r>
    </w:p>
    <w:p w14:paraId="5E958AE9" w14:textId="77777777" w:rsidR="005A0EEA" w:rsidRPr="00940D0F" w:rsidRDefault="005A0EEA" w:rsidP="00B14DBA">
      <w:pPr>
        <w:bidi/>
        <w:rPr>
          <w:rFonts w:ascii="Simplified Arabic" w:hAnsi="Simplified Arabic" w:cs="Simplified Arabic"/>
          <w:b/>
          <w:bCs/>
          <w:sz w:val="28"/>
          <w:szCs w:val="28"/>
          <w:rtl/>
          <w:lang w:bidi="ar-EG"/>
        </w:rPr>
      </w:pPr>
    </w:p>
    <w:p w14:paraId="29FEF77E" w14:textId="77777777" w:rsidR="005A0EEA" w:rsidRPr="00940D0F" w:rsidRDefault="005A0EEA" w:rsidP="00B14DBA">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ة:  </w:t>
      </w:r>
      <w:r w:rsidRPr="004D1BCB">
        <w:rPr>
          <w:rFonts w:ascii="Simplified Arabic" w:hAnsi="Simplified Arabic" w:cs="Simplified Arabic"/>
          <w:b/>
          <w:bCs/>
          <w:sz w:val="28"/>
          <w:szCs w:val="28"/>
          <w:rtl/>
          <w:lang w:bidi="ar-EG"/>
        </w:rPr>
        <w:t>دانه بندر الشمري</w:t>
      </w:r>
    </w:p>
    <w:p w14:paraId="3569775D" w14:textId="77777777" w:rsidR="005A0EEA" w:rsidRPr="00940D0F" w:rsidRDefault="005A0EEA" w:rsidP="00B14DBA">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4D1BCB">
        <w:rPr>
          <w:rFonts w:ascii="Simplified Arabic" w:hAnsi="Simplified Arabic" w:cs="Simplified Arabic"/>
          <w:b/>
          <w:bCs/>
          <w:sz w:val="28"/>
          <w:szCs w:val="28"/>
          <w:rtl/>
          <w:lang w:bidi="ar-EG"/>
        </w:rPr>
        <w:t>2021204670</w:t>
      </w:r>
    </w:p>
    <w:p w14:paraId="3D3CBDF8" w14:textId="77777777" w:rsidR="009125CE" w:rsidRPr="005B48F9" w:rsidRDefault="009125CE" w:rsidP="00B14DBA">
      <w:pPr>
        <w:bidi/>
        <w:jc w:val="center"/>
        <w:rPr>
          <w:rFonts w:ascii="Simplified Arabic" w:hAnsi="Simplified Arabic" w:cs="Simplified Arabic"/>
          <w:b/>
          <w:bCs/>
          <w:sz w:val="28"/>
          <w:szCs w:val="28"/>
          <w:rtl/>
          <w:lang w:bidi="ar-EG"/>
        </w:rPr>
      </w:pPr>
    </w:p>
    <w:p w14:paraId="58D6152F" w14:textId="77777777" w:rsidR="009125CE" w:rsidRPr="005B48F9" w:rsidRDefault="009125CE" w:rsidP="00B14DBA">
      <w:pPr>
        <w:bidi/>
        <w:jc w:val="center"/>
        <w:rPr>
          <w:rFonts w:ascii="Simplified Arabic" w:hAnsi="Simplified Arabic" w:cs="Simplified Arabic"/>
          <w:b/>
          <w:bCs/>
          <w:sz w:val="28"/>
          <w:szCs w:val="28"/>
          <w:rtl/>
          <w:lang w:bidi="ar-EG"/>
        </w:rPr>
      </w:pPr>
    </w:p>
    <w:p w14:paraId="5F4EE2DE" w14:textId="1A92484F" w:rsidR="009125CE" w:rsidRPr="00F65DF5" w:rsidRDefault="009125CE" w:rsidP="00B14DBA">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B14DBA">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B14DBA">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B14DBA">
      <w:pPr>
        <w:bidi/>
        <w:jc w:val="center"/>
        <w:rPr>
          <w:rFonts w:ascii="Simplified Arabic" w:hAnsi="Simplified Arabic" w:cs="Simplified Arabic"/>
          <w:b/>
          <w:bCs/>
          <w:sz w:val="28"/>
          <w:szCs w:val="28"/>
          <w:rtl/>
          <w:lang w:bidi="ar-EG"/>
        </w:rPr>
      </w:pPr>
    </w:p>
    <w:p w14:paraId="14480418" w14:textId="78A6C3AC" w:rsidR="009125CE" w:rsidRPr="005B48F9" w:rsidRDefault="009125CE" w:rsidP="00B14DBA">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B14DBA">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B14DBA">
      <w:pPr>
        <w:bidi/>
        <w:jc w:val="center"/>
        <w:rPr>
          <w:rFonts w:ascii="Sakkal Majalla" w:hAnsi="Sakkal Majalla" w:cs="Sakkal Majalla"/>
          <w:b/>
          <w:bCs/>
          <w:sz w:val="28"/>
          <w:szCs w:val="28"/>
          <w:rtl/>
          <w:lang w:bidi="ar-EG"/>
        </w:rPr>
      </w:pPr>
    </w:p>
    <w:p w14:paraId="71099ADB" w14:textId="114BCB35" w:rsidR="009125CE" w:rsidRDefault="009125CE" w:rsidP="00B14DBA">
      <w:pPr>
        <w:bidi/>
        <w:jc w:val="center"/>
        <w:rPr>
          <w:rFonts w:ascii="Sakkal Majalla" w:hAnsi="Sakkal Majalla" w:cs="Sakkal Majalla"/>
          <w:b/>
          <w:bCs/>
          <w:sz w:val="28"/>
          <w:szCs w:val="28"/>
          <w:rtl/>
          <w:lang w:bidi="ar-EG"/>
        </w:rPr>
      </w:pPr>
    </w:p>
    <w:p w14:paraId="23BF6ED2" w14:textId="020B3B78" w:rsidR="001A7AAA" w:rsidRDefault="001A7AAA" w:rsidP="00B14DBA">
      <w:pPr>
        <w:bidi/>
        <w:jc w:val="center"/>
        <w:rPr>
          <w:rFonts w:ascii="Sakkal Majalla" w:hAnsi="Sakkal Majalla" w:cs="Sakkal Majalla"/>
          <w:b/>
          <w:bCs/>
          <w:sz w:val="28"/>
          <w:szCs w:val="28"/>
          <w:rtl/>
          <w:lang w:bidi="ar-EG"/>
        </w:rPr>
      </w:pPr>
    </w:p>
    <w:p w14:paraId="03F52185" w14:textId="6E13A443" w:rsidR="001A7AAA" w:rsidRDefault="001A7AAA" w:rsidP="00B14DBA">
      <w:pPr>
        <w:bidi/>
        <w:jc w:val="center"/>
        <w:rPr>
          <w:rFonts w:ascii="Sakkal Majalla" w:hAnsi="Sakkal Majalla" w:cs="Sakkal Majalla"/>
          <w:b/>
          <w:bCs/>
          <w:sz w:val="28"/>
          <w:szCs w:val="28"/>
          <w:rtl/>
          <w:lang w:bidi="ar-EG"/>
        </w:rPr>
      </w:pPr>
    </w:p>
    <w:p w14:paraId="029190FA" w14:textId="77777777" w:rsidR="001A7AAA" w:rsidRPr="001902DB" w:rsidRDefault="001A7AAA" w:rsidP="00B14DBA">
      <w:pPr>
        <w:bidi/>
        <w:jc w:val="center"/>
        <w:rPr>
          <w:rFonts w:ascii="Sakkal Majalla" w:hAnsi="Sakkal Majalla" w:cs="Sakkal Majalla"/>
          <w:b/>
          <w:bCs/>
          <w:sz w:val="28"/>
          <w:szCs w:val="28"/>
          <w:rtl/>
          <w:lang w:bidi="ar-EG"/>
        </w:rPr>
      </w:pPr>
    </w:p>
    <w:p w14:paraId="359251A3" w14:textId="77777777" w:rsidR="00C31545" w:rsidRDefault="00C31545" w:rsidP="00B14DBA">
      <w:pPr>
        <w:bidi/>
        <w:spacing w:line="480" w:lineRule="auto"/>
        <w:jc w:val="center"/>
        <w:rPr>
          <w:rFonts w:ascii="Sakkal Majalla" w:hAnsi="Sakkal Majalla" w:cs="Sakkal Majalla"/>
          <w:b/>
          <w:bCs/>
          <w:sz w:val="52"/>
          <w:szCs w:val="52"/>
          <w:rtl/>
          <w:lang w:bidi="ar-EG"/>
        </w:rPr>
      </w:pPr>
    </w:p>
    <w:p w14:paraId="057EC701" w14:textId="77777777" w:rsidR="00C31545" w:rsidRDefault="00C31545" w:rsidP="00B14DBA">
      <w:pPr>
        <w:bidi/>
        <w:spacing w:line="480" w:lineRule="auto"/>
        <w:jc w:val="center"/>
        <w:rPr>
          <w:rFonts w:ascii="Sakkal Majalla" w:hAnsi="Sakkal Majalla" w:cs="Sakkal Majalla"/>
          <w:b/>
          <w:bCs/>
          <w:sz w:val="52"/>
          <w:szCs w:val="52"/>
          <w:rtl/>
          <w:lang w:bidi="ar-EG"/>
        </w:rPr>
      </w:pPr>
    </w:p>
    <w:p w14:paraId="7D0DE580" w14:textId="2C720909" w:rsidR="00B55B37" w:rsidRDefault="00B55B37" w:rsidP="00B14DBA">
      <w:pPr>
        <w:bidi/>
        <w:jc w:val="center"/>
        <w:rPr>
          <w:rFonts w:ascii="Simplified Arabic" w:hAnsi="Simplified Arabic" w:cs="Simplified Arabic"/>
          <w:b/>
          <w:bCs/>
          <w:sz w:val="40"/>
          <w:szCs w:val="40"/>
          <w:rtl/>
          <w:lang w:bidi="ar-EG"/>
        </w:rPr>
      </w:pPr>
    </w:p>
    <w:p w14:paraId="2DD157E4" w14:textId="53259374" w:rsidR="005D4EBC" w:rsidRDefault="005D4EBC" w:rsidP="005D4EBC">
      <w:pPr>
        <w:bidi/>
        <w:jc w:val="center"/>
        <w:rPr>
          <w:rFonts w:ascii="Simplified Arabic" w:hAnsi="Simplified Arabic" w:cs="Simplified Arabic"/>
          <w:b/>
          <w:bCs/>
          <w:sz w:val="40"/>
          <w:szCs w:val="40"/>
          <w:rtl/>
          <w:lang w:bidi="ar-EG"/>
        </w:rPr>
      </w:pPr>
    </w:p>
    <w:p w14:paraId="6396A9DF" w14:textId="3FC05528" w:rsidR="005D4EBC" w:rsidRDefault="005D4EBC" w:rsidP="005D4EBC">
      <w:pPr>
        <w:bidi/>
        <w:jc w:val="center"/>
        <w:rPr>
          <w:rFonts w:ascii="Simplified Arabic" w:hAnsi="Simplified Arabic" w:cs="Simplified Arabic"/>
          <w:b/>
          <w:bCs/>
          <w:sz w:val="40"/>
          <w:szCs w:val="40"/>
          <w:rtl/>
          <w:lang w:bidi="ar-EG"/>
        </w:rPr>
      </w:pPr>
    </w:p>
    <w:p w14:paraId="508FC090" w14:textId="2BB925EC" w:rsidR="005D4EBC" w:rsidRDefault="005D4EBC" w:rsidP="005D4EBC">
      <w:pPr>
        <w:bidi/>
        <w:jc w:val="center"/>
        <w:rPr>
          <w:rFonts w:ascii="Simplified Arabic" w:hAnsi="Simplified Arabic" w:cs="Simplified Arabic"/>
          <w:b/>
          <w:bCs/>
          <w:sz w:val="40"/>
          <w:szCs w:val="40"/>
          <w:rtl/>
          <w:lang w:bidi="ar-EG"/>
        </w:rPr>
      </w:pPr>
    </w:p>
    <w:p w14:paraId="78F0A1AD" w14:textId="77777777" w:rsidR="005D4EBC" w:rsidRDefault="005D4EBC" w:rsidP="005D4EBC">
      <w:pPr>
        <w:bidi/>
        <w:jc w:val="center"/>
        <w:rPr>
          <w:rFonts w:ascii="Sakkal Majalla" w:hAnsi="Sakkal Majalla" w:cs="Sakkal Majalla"/>
          <w:b/>
          <w:bCs/>
          <w:sz w:val="48"/>
          <w:szCs w:val="48"/>
          <w:u w:val="single"/>
          <w:rtl/>
        </w:rPr>
      </w:pPr>
    </w:p>
    <w:p w14:paraId="700D5866" w14:textId="272B91E9" w:rsidR="009125CE" w:rsidRPr="006D0D86" w:rsidRDefault="009125CE" w:rsidP="00B14DBA">
      <w:pPr>
        <w:pStyle w:val="Heading1"/>
        <w:rPr>
          <w:rtl/>
        </w:rPr>
      </w:pPr>
      <w:bookmarkStart w:id="0" w:name="_Toc214500527"/>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B14DBA">
      <w:pPr>
        <w:bidi/>
        <w:rPr>
          <w:rFonts w:ascii="Sakkal Majalla" w:hAnsi="Sakkal Majalla" w:cs="Sakkal Majalla"/>
          <w:sz w:val="28"/>
          <w:szCs w:val="28"/>
          <w:u w:val="single"/>
          <w:rtl/>
        </w:rPr>
      </w:pPr>
    </w:p>
    <w:p w14:paraId="2EA6585C" w14:textId="77777777" w:rsidR="009125CE" w:rsidRDefault="009125CE" w:rsidP="00B14DBA">
      <w:pPr>
        <w:bidi/>
        <w:rPr>
          <w:rFonts w:ascii="Sakkal Majalla" w:hAnsi="Sakkal Majalla" w:cs="Sakkal Majalla"/>
          <w:sz w:val="28"/>
          <w:szCs w:val="28"/>
          <w:u w:val="single"/>
          <w:rtl/>
        </w:rPr>
      </w:pPr>
    </w:p>
    <w:p w14:paraId="7F3B8E80" w14:textId="77777777" w:rsidR="009125CE" w:rsidRDefault="009125CE" w:rsidP="00B14DBA">
      <w:pPr>
        <w:bidi/>
        <w:rPr>
          <w:rFonts w:ascii="Sakkal Majalla" w:hAnsi="Sakkal Majalla" w:cs="Sakkal Majalla"/>
          <w:sz w:val="28"/>
          <w:szCs w:val="28"/>
          <w:u w:val="single"/>
          <w:rtl/>
        </w:rPr>
      </w:pPr>
    </w:p>
    <w:p w14:paraId="0BA12696" w14:textId="77777777" w:rsidR="009125CE" w:rsidRDefault="009125CE" w:rsidP="00B14DBA">
      <w:pPr>
        <w:bidi/>
        <w:rPr>
          <w:rFonts w:ascii="Sakkal Majalla" w:hAnsi="Sakkal Majalla" w:cs="Sakkal Majalla"/>
          <w:sz w:val="28"/>
          <w:szCs w:val="28"/>
          <w:u w:val="single"/>
          <w:rtl/>
        </w:rPr>
      </w:pPr>
    </w:p>
    <w:p w14:paraId="26F6AB57" w14:textId="77777777" w:rsidR="009125CE" w:rsidRDefault="009125CE" w:rsidP="00B14DBA">
      <w:pPr>
        <w:bidi/>
        <w:rPr>
          <w:rFonts w:ascii="Sakkal Majalla" w:hAnsi="Sakkal Majalla" w:cs="Sakkal Majalla"/>
          <w:sz w:val="28"/>
          <w:szCs w:val="28"/>
          <w:u w:val="single"/>
          <w:rtl/>
        </w:rPr>
      </w:pPr>
    </w:p>
    <w:p w14:paraId="137908B8" w14:textId="77777777" w:rsidR="009125CE" w:rsidRDefault="009125CE" w:rsidP="00B14DBA">
      <w:pPr>
        <w:bidi/>
        <w:rPr>
          <w:rFonts w:ascii="Sakkal Majalla" w:hAnsi="Sakkal Majalla" w:cs="Sakkal Majalla"/>
          <w:sz w:val="28"/>
          <w:szCs w:val="28"/>
          <w:u w:val="single"/>
          <w:rtl/>
        </w:rPr>
      </w:pPr>
    </w:p>
    <w:p w14:paraId="11EDDBDE" w14:textId="77777777" w:rsidR="009125CE" w:rsidRDefault="009125CE" w:rsidP="00B14DBA">
      <w:pPr>
        <w:bidi/>
        <w:rPr>
          <w:rFonts w:ascii="Sakkal Majalla" w:hAnsi="Sakkal Majalla" w:cs="Sakkal Majalla"/>
          <w:sz w:val="28"/>
          <w:szCs w:val="28"/>
          <w:u w:val="single"/>
          <w:rtl/>
        </w:rPr>
      </w:pPr>
    </w:p>
    <w:p w14:paraId="614C8510" w14:textId="77777777" w:rsidR="009125CE" w:rsidRDefault="009125CE" w:rsidP="00B14DBA">
      <w:pPr>
        <w:bidi/>
        <w:rPr>
          <w:rFonts w:ascii="Sakkal Majalla" w:hAnsi="Sakkal Majalla" w:cs="Sakkal Majalla"/>
          <w:sz w:val="28"/>
          <w:szCs w:val="28"/>
          <w:u w:val="single"/>
          <w:rtl/>
        </w:rPr>
      </w:pPr>
    </w:p>
    <w:p w14:paraId="530F942A" w14:textId="77777777" w:rsidR="009125CE" w:rsidRDefault="009125CE" w:rsidP="00B14DBA">
      <w:pPr>
        <w:bidi/>
        <w:rPr>
          <w:rFonts w:ascii="Sakkal Majalla" w:hAnsi="Sakkal Majalla" w:cs="Sakkal Majalla"/>
          <w:sz w:val="28"/>
          <w:szCs w:val="28"/>
          <w:u w:val="single"/>
          <w:rtl/>
        </w:rPr>
      </w:pPr>
    </w:p>
    <w:p w14:paraId="6D55667E" w14:textId="77777777" w:rsidR="009125CE" w:rsidRDefault="009125CE" w:rsidP="00B14DBA">
      <w:pPr>
        <w:bidi/>
        <w:rPr>
          <w:rFonts w:ascii="Sakkal Majalla" w:hAnsi="Sakkal Majalla" w:cs="Sakkal Majalla"/>
          <w:sz w:val="28"/>
          <w:szCs w:val="28"/>
          <w:u w:val="single"/>
          <w:rtl/>
        </w:rPr>
      </w:pPr>
    </w:p>
    <w:p w14:paraId="2B944917" w14:textId="77777777" w:rsidR="009125CE" w:rsidRDefault="009125CE" w:rsidP="00B14DBA">
      <w:pPr>
        <w:bidi/>
        <w:rPr>
          <w:rFonts w:ascii="Sakkal Majalla" w:hAnsi="Sakkal Majalla" w:cs="Sakkal Majalla"/>
          <w:sz w:val="28"/>
          <w:szCs w:val="28"/>
          <w:u w:val="single"/>
          <w:rtl/>
        </w:rPr>
      </w:pPr>
    </w:p>
    <w:p w14:paraId="03806C64" w14:textId="77777777" w:rsidR="009125CE" w:rsidRDefault="009125CE" w:rsidP="00B14DBA">
      <w:pPr>
        <w:bidi/>
        <w:rPr>
          <w:rFonts w:ascii="Sakkal Majalla" w:hAnsi="Sakkal Majalla" w:cs="Sakkal Majalla"/>
          <w:sz w:val="28"/>
          <w:szCs w:val="28"/>
          <w:u w:val="single"/>
          <w:rtl/>
        </w:rPr>
      </w:pPr>
    </w:p>
    <w:p w14:paraId="32CDDAA2" w14:textId="77777777" w:rsidR="009125CE" w:rsidRDefault="009125CE" w:rsidP="00B14DBA">
      <w:pPr>
        <w:bidi/>
        <w:rPr>
          <w:rFonts w:ascii="Sakkal Majalla" w:hAnsi="Sakkal Majalla" w:cs="Sakkal Majalla"/>
          <w:sz w:val="28"/>
          <w:szCs w:val="28"/>
          <w:u w:val="single"/>
          <w:rtl/>
        </w:rPr>
      </w:pPr>
    </w:p>
    <w:p w14:paraId="7983D52F" w14:textId="77777777" w:rsidR="009125CE" w:rsidRDefault="009125CE" w:rsidP="00B14DBA">
      <w:pPr>
        <w:bidi/>
        <w:rPr>
          <w:rFonts w:ascii="Sakkal Majalla" w:hAnsi="Sakkal Majalla" w:cs="Sakkal Majalla"/>
          <w:sz w:val="28"/>
          <w:szCs w:val="28"/>
          <w:u w:val="single"/>
          <w:rtl/>
        </w:rPr>
      </w:pPr>
    </w:p>
    <w:p w14:paraId="23B82BBD" w14:textId="39BBE516" w:rsidR="005B48F9" w:rsidRDefault="005B48F9" w:rsidP="00B14DBA">
      <w:pPr>
        <w:bidi/>
        <w:rPr>
          <w:rFonts w:ascii="Simplified Arabic" w:hAnsi="Simplified Arabic" w:cs="Simplified Arabic"/>
          <w:b/>
          <w:bCs/>
          <w:sz w:val="36"/>
          <w:szCs w:val="36"/>
          <w:rtl/>
        </w:rPr>
      </w:pPr>
    </w:p>
    <w:p w14:paraId="713D9FBB" w14:textId="77777777" w:rsidR="00946860" w:rsidRDefault="00946860" w:rsidP="00B14DBA">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B14DBA">
      <w:pPr>
        <w:pStyle w:val="Heading2"/>
        <w:rPr>
          <w:rtl/>
        </w:rPr>
      </w:pPr>
      <w:bookmarkStart w:id="1" w:name="_Toc214500528"/>
      <w:r w:rsidRPr="006D0D86">
        <w:rPr>
          <w:rFonts w:hint="cs"/>
          <w:rtl/>
        </w:rPr>
        <w:t>المقدمة:</w:t>
      </w:r>
      <w:bookmarkEnd w:id="1"/>
    </w:p>
    <w:p w14:paraId="2385C476" w14:textId="77777777" w:rsidR="005A0EEA" w:rsidRDefault="005A0EEA" w:rsidP="00B14DBA">
      <w:pPr>
        <w:pStyle w:val="NoSpacing"/>
        <w:bidi/>
        <w:rPr>
          <w:rtl/>
        </w:rPr>
      </w:pPr>
      <w:r w:rsidRPr="004D1BCB">
        <w:rPr>
          <w:rtl/>
        </w:rPr>
        <w:t>تُعد إدارة الأعمال الحديثة من الركائز الأساسية لنجاح المؤسسات في عالم اليوم الذي يشهد تسارعًا متزايدًا في وتيرة التغيير التكنولوجي والاقتصادي والاجتماعي، حيث لم تعد الإدارة مقتصرة على تنظيم الموارد البشرية والمالية فحسب، بل أصبحت تشمل التفكير الاستراتيجي، إدارة الابتكار، تبني التحول الرقمي، وبناء ثقافة تنظيمية مرنة قادرة على التكيف مع التحديات العالمية</w:t>
      </w:r>
      <w:r>
        <w:rPr>
          <w:rtl/>
        </w:rPr>
        <w:t>،</w:t>
      </w:r>
      <w:r w:rsidRPr="004D1BCB">
        <w:rPr>
          <w:rtl/>
        </w:rPr>
        <w:t xml:space="preserve"> تهدف إدارة الأعمال الحديثة إلى تحقيق الكفاءة والفعالية في استخدام الموارد، وتعزيز ميزة تنافسية مستدامة من خلال الاهتمام بعناصر مثل المسؤولية الاجتماعية، القيادة التشاركية، وإدارة المعرفة</w:t>
      </w:r>
      <w:r w:rsidRPr="00707AA2">
        <w:rPr>
          <w:rtl/>
        </w:rPr>
        <w:t>(بلحاج، 2024، 196)</w:t>
      </w:r>
      <w:r w:rsidRPr="004D1BCB">
        <w:rPr>
          <w:rtl/>
        </w:rPr>
        <w:t>، كما تولي اهتمامًا خاصًا بالعلاقات مع العملاء والموردين والشركاء لضمان استمرارية النمو في بيئة تتسم بالتنافسية الشديدة</w:t>
      </w:r>
      <w:r>
        <w:rPr>
          <w:rtl/>
        </w:rPr>
        <w:t>،</w:t>
      </w:r>
      <w:r w:rsidRPr="004D1BCB">
        <w:rPr>
          <w:rtl/>
        </w:rPr>
        <w:t xml:space="preserve"> ومع تطور أدوات الذكاء الاصطناعي، تحليل البيانات الضخمة، والعمل عن بُعد، أصبحت الإدارة الحديثة أكثر اعتمادًا على التكنولوجيا في صنع القرارات، وتركز على تنمية رأس المال البشري بوصفه المحرك الرئيس للإبداع والتميز المؤسسي.</w:t>
      </w:r>
      <w:r>
        <w:rPr>
          <w:rFonts w:hint="cs"/>
          <w:rtl/>
        </w:rPr>
        <w:t xml:space="preserve"> </w:t>
      </w:r>
      <w:r w:rsidRPr="00707AA2">
        <w:rPr>
          <w:rtl/>
        </w:rPr>
        <w:t>(حموده، 2021</w:t>
      </w:r>
      <w:r>
        <w:rPr>
          <w:rFonts w:hint="cs"/>
          <w:rtl/>
        </w:rPr>
        <w:t>، ٣٢</w:t>
      </w:r>
      <w:r w:rsidRPr="00707AA2">
        <w:rPr>
          <w:rtl/>
        </w:rPr>
        <w:t>)</w:t>
      </w:r>
    </w:p>
    <w:p w14:paraId="5DCEAE2B" w14:textId="77777777" w:rsidR="005A0EEA" w:rsidRDefault="005A0EEA" w:rsidP="00B14DBA">
      <w:pPr>
        <w:pStyle w:val="NoSpacing"/>
        <w:bidi/>
        <w:rPr>
          <w:rtl/>
        </w:rPr>
      </w:pPr>
      <w:r>
        <w:rPr>
          <w:rFonts w:hint="cs"/>
          <w:rtl/>
        </w:rPr>
        <w:t xml:space="preserve">وعليه فأنه </w:t>
      </w:r>
      <w:r>
        <w:rPr>
          <w:rtl/>
        </w:rPr>
        <w:t>تُعد القيادة التحويلية من أبرز الاتجاهات الحديثة في الفكر الإداري والقيادي، حيث تهدف إلى إحداث تغيير عميق وإيجابي داخل المؤسسات من خلال التأثير في سلوكيات الأفراد ودوافعهم، وتحفيزهم على تجاوز مصالحهم الشخصية لتحقيق أهداف مشتركة تخدم المنظمة ككل، تقوم هذه القيادة على أسس جوهرية مثل الإلهام، الرؤية المستقبلية، التمكين، وبناء الثقة المتبادلة بين القائد وأتباعه، مما يجعلها أسلوبًا يتجاوز حدود الإدارة التقليدية التي تركز غالبًا على الرقابة والتوجيه المباشر، ومن خلال التأثير الكاريزمي والقدرة على الإقناع</w:t>
      </w:r>
      <w:r>
        <w:rPr>
          <w:rFonts w:hint="cs"/>
          <w:rtl/>
        </w:rPr>
        <w:t xml:space="preserve"> </w:t>
      </w:r>
      <w:r w:rsidRPr="00707AA2">
        <w:rPr>
          <w:rtl/>
        </w:rPr>
        <w:t>(الرشيدي، 2018، 1)</w:t>
      </w:r>
      <w:r>
        <w:rPr>
          <w:rtl/>
        </w:rPr>
        <w:t>، يعمل القائد التحويلي على بث الحماس بين الموظفين وإشراكهم في عملية التغيير، فيشعر كل فرد بأهمية دوره في تحقيق رسالة المؤسسة وأهدافها الاستراتيجية، هذا النمط من القيادة يسهم بشكل فعال في تحسين الأداء الفردي والجماعي، وزيادة الرضا الوظيفي، وتعزيز الولاء المؤسسي، الأمر الذي ينعكس في النهاية على قدرة المنظمة على مواجهة التحديات والتكيف مع المتغيرات.</w:t>
      </w:r>
      <w:r>
        <w:rPr>
          <w:rFonts w:hint="cs"/>
          <w:rtl/>
        </w:rPr>
        <w:t xml:space="preserve"> </w:t>
      </w:r>
      <w:r w:rsidRPr="00707AA2">
        <w:rPr>
          <w:rtl/>
        </w:rPr>
        <w:t>(سليمان، 2021، 85)</w:t>
      </w:r>
    </w:p>
    <w:p w14:paraId="5CFC9683" w14:textId="77777777" w:rsidR="005A0EEA" w:rsidRPr="004D1BCB" w:rsidRDefault="005A0EEA" w:rsidP="00B14DBA">
      <w:pPr>
        <w:pStyle w:val="NoSpacing"/>
        <w:bidi/>
        <w:rPr>
          <w:rtl/>
        </w:rPr>
      </w:pPr>
      <w:r>
        <w:rPr>
          <w:rFonts w:hint="cs"/>
          <w:rtl/>
        </w:rPr>
        <w:t>كما و</w:t>
      </w:r>
      <w:r w:rsidRPr="004D1BCB">
        <w:rPr>
          <w:rtl/>
        </w:rPr>
        <w:t>يُعتبر الإبداع التنظيمي من أهم المحركات الأساسية لنجاح المؤسسات واستمراريتها في ظل بيئة عمل تتسم بالمنافسة الشديدة والتغير المستمر، إذ يعكس قدرة المنظمة على توليد أفكار جديدة ومبتكرة، وتحويلها إلى حلول عملية تسهم في تحسين الأداء وتطوير المنتجات والخدمات ورفع جودة العمليات</w:t>
      </w:r>
      <w:r>
        <w:rPr>
          <w:rtl/>
        </w:rPr>
        <w:t>،</w:t>
      </w:r>
      <w:r w:rsidRPr="004D1BCB">
        <w:rPr>
          <w:rtl/>
        </w:rPr>
        <w:t xml:space="preserve"> ولا يقتصر الإبداع التنظيمي على الأفكار الفردية فحسب، بل يشمل تهيئة بيئة عمل تحفز الموظفين على التفكير الحر، وتشجع على التجريب، وتقبل الفشل باعتباره خطوة نحو التعلم والتطوير، مما يعزز من ثقافة الابتكار الجماعي داخل المؤسسة</w:t>
      </w:r>
      <w:r>
        <w:rPr>
          <w:rtl/>
        </w:rPr>
        <w:t>،</w:t>
      </w:r>
      <w:r w:rsidRPr="004D1BCB">
        <w:rPr>
          <w:rtl/>
        </w:rPr>
        <w:t xml:space="preserve"> كما يرتبط الإبداع التنظيمي بشكل وثيق بالقيادة الداعمة، واستخدام التقنيات الحديثة، وإدارة المعرفة بفاعلية، الأمر الذي يتيح للمؤسسات القدرة على التكيف مع المتغيرات ومواجهة التحديات بأساليب مبتكرة تمنحها ميزة تنافسية مستدامة في الأسواق المحلية والعالمية.</w:t>
      </w:r>
      <w:r>
        <w:rPr>
          <w:rFonts w:hint="cs"/>
          <w:rtl/>
        </w:rPr>
        <w:t xml:space="preserve"> </w:t>
      </w:r>
      <w:r w:rsidRPr="00707AA2">
        <w:rPr>
          <w:rtl/>
        </w:rPr>
        <w:t>(شريف، 2019، 525)</w:t>
      </w:r>
    </w:p>
    <w:p w14:paraId="61271932" w14:textId="77777777" w:rsidR="005A0EEA" w:rsidRDefault="005A0EEA" w:rsidP="00B14DBA">
      <w:pPr>
        <w:pStyle w:val="NoSpacing"/>
        <w:bidi/>
        <w:rPr>
          <w:rtl/>
        </w:rPr>
      </w:pPr>
      <w:r>
        <w:rPr>
          <w:rtl/>
        </w:rPr>
        <w:t>أشارت العديد من الدراسات إلى أن هناك توافقًا واسعًا بين الباحثين حول الدور المحوري الذي تلعبه القيادة التحويلية في تعزيز الإبداع التنظيمي داخل المؤسسات، حيث يذهب معظمهم إلى أن هذا النمط القيادي يوفر بيئة عمل محفزة للأفكار الجديدة ويشجع العاملين على التفكير الابتكاري بما ينعكس إيجابًا على أداء المؤسسة</w:t>
      </w:r>
      <w:r>
        <w:rPr>
          <w:rFonts w:hint="cs"/>
          <w:rtl/>
        </w:rPr>
        <w:t xml:space="preserve"> </w:t>
      </w:r>
      <w:r w:rsidRPr="00707AA2">
        <w:rPr>
          <w:rtl/>
        </w:rPr>
        <w:t>(</w:t>
      </w:r>
      <w:r w:rsidRPr="00707AA2">
        <w:t>Jun et al., 2023, 1145678</w:t>
      </w:r>
      <w:r w:rsidRPr="00707AA2">
        <w:rPr>
          <w:rtl/>
        </w:rPr>
        <w:t>)</w:t>
      </w:r>
      <w:r>
        <w:rPr>
          <w:rtl/>
        </w:rPr>
        <w:t>، وقد أكدت هذه الدراسات أن القائد التحويلي يمتلك القدرة على إلهام الموظفين وتوليد الحافز الداخلي لديهم، وهو ما يسهم في زيادة انخراطهم في الأنشطة الإبداعية وتحويل أفكارهم إلى مبادرات عملية تدعم أهداف المؤسسة، كذلك، تم الاتفاق على أن المؤسسات الصغيرة والمتوسطة على وجه الخصوص بحاجة أكبر إلى تبني هذا النمط القيادي، نظرًا لاعتمادها الكبير على رأس المال البشري كعنصر أساسي لتعويض محدودية الموارد المالية والتقنية.</w:t>
      </w:r>
      <w:r>
        <w:rPr>
          <w:rFonts w:hint="cs"/>
          <w:rtl/>
        </w:rPr>
        <w:t xml:space="preserve"> </w:t>
      </w:r>
      <w:r w:rsidRPr="00707AA2">
        <w:rPr>
          <w:rtl/>
        </w:rPr>
        <w:t>(</w:t>
      </w:r>
      <w:r w:rsidRPr="00707AA2">
        <w:t>Safdar, 2021, 21</w:t>
      </w:r>
      <w:r w:rsidRPr="00707AA2">
        <w:rPr>
          <w:rtl/>
        </w:rPr>
        <w:t>)</w:t>
      </w:r>
    </w:p>
    <w:p w14:paraId="33FE8BCD" w14:textId="77777777" w:rsidR="005A0EEA" w:rsidRDefault="005A0EEA" w:rsidP="00B14DBA">
      <w:pPr>
        <w:pStyle w:val="NoSpacing"/>
        <w:bidi/>
        <w:rPr>
          <w:rtl/>
        </w:rPr>
      </w:pPr>
      <w:r>
        <w:rPr>
          <w:rtl/>
        </w:rPr>
        <w:t>في المقابل، أوضحت بعض الدراسات أن أثر القيادة التحويلية على الإبداع التنظيمي ليس دائمًا مباشرًا أو آليًا، بل يتأثر بعدة عوامل وسيطة مثل ثقافة المؤسسة، ونظام الحوافز، ومدى توافر البنية التحتية التقنية، فقد رأى بعض الباحثين أن وجود قيادة تحويلية وحده لا يكفي لإطلاق الطاقات الإبداعية إذا لم يكن هناك نظام تنظيمي داعم يسمح بحرية التعبير عن الأفكار وتقبل المخاطر، كما أشار آخرون إلى أن فعالية القيادة التحويلية قد تختلف باختلاف طبيعة القطاع الذي تنتمي إليه المؤسسة، حيث قد يكون تأثيرها أكثر وضوحًا في القطاعات الخدمية والإبداعية مقارنة بالقطاعات التقليدية التي تركز على الإنتاج الروتيني.</w:t>
      </w:r>
      <w:r>
        <w:rPr>
          <w:rFonts w:hint="cs"/>
          <w:rtl/>
        </w:rPr>
        <w:t xml:space="preserve"> </w:t>
      </w:r>
      <w:r w:rsidRPr="00707AA2">
        <w:rPr>
          <w:rtl/>
        </w:rPr>
        <w:t>(النعيمي، 2023، 408)</w:t>
      </w:r>
    </w:p>
    <w:p w14:paraId="4745FBE2" w14:textId="77777777" w:rsidR="005A0EEA" w:rsidRDefault="005A0EEA" w:rsidP="00B14DBA">
      <w:pPr>
        <w:pStyle w:val="NoSpacing"/>
        <w:bidi/>
        <w:rPr>
          <w:rtl/>
        </w:rPr>
      </w:pPr>
      <w:r>
        <w:rPr>
          <w:rtl/>
        </w:rPr>
        <w:t>ومن جهة أخرى، برز اتجاه آخر في الدراسات يرى أن المبالغة في الاعتماد على القيادة التحويلية قد تحمل بعض التحديات، مثل إغفال الجوانب الإدارية الصارمة أو ضعف التركيز على الضوابط التشغيلية، مما قد يؤدي إلى خلل في التوازن بين الإبداع والانضباط التنظيمي، فبينما اتفق العديد من الباحثين على أهمية التحفيز والإلهام كعناصر أساسية لتعزيز الإبداع، شدد البعض على ضرورة الجمع بين القيادة التحويلية وأنماط أخرى مثل القيادة التبادلية لضمان الانسجام بين الابتكار وتحقيق الكفاءة، هذا التباين في الآراء يعكس إدراكًا متزايدًا بأن القيادة التحويلية ليست وصفة واحدة صالحة لجميع السياقات، بل هي إطار مرن يحتاج إلى التكيف مع خصوصية المؤسسة وبيئتها الداخلية والخارجية.</w:t>
      </w:r>
      <w:r>
        <w:rPr>
          <w:rFonts w:hint="cs"/>
          <w:rtl/>
        </w:rPr>
        <w:t xml:space="preserve"> </w:t>
      </w:r>
      <w:r w:rsidRPr="00707AA2">
        <w:rPr>
          <w:rtl/>
        </w:rPr>
        <w:t>(المحمادي، 2021، 443)</w:t>
      </w:r>
    </w:p>
    <w:p w14:paraId="2253B505" w14:textId="34D1B2E1" w:rsidR="003F2A42" w:rsidRPr="007C3782" w:rsidRDefault="005A0EEA" w:rsidP="007C3782">
      <w:pPr>
        <w:pStyle w:val="NoSpacing"/>
        <w:bidi/>
        <w:rPr>
          <w:rtl/>
        </w:rPr>
      </w:pPr>
      <w:r>
        <w:rPr>
          <w:rFonts w:hint="cs"/>
          <w:rtl/>
        </w:rPr>
        <w:t xml:space="preserve">وعليه فأنه </w:t>
      </w:r>
      <w:r>
        <w:rPr>
          <w:rtl/>
        </w:rPr>
        <w:t>تكتسب دراسة أثر القيادة التحويلية على تعزيز الإبداع التنظيمي في المؤسسات الصغيرة والمتوسطة في المملكة العربية السعودية أهمية متزايدة في ظل التغيرات الاقتصادية والاجتماعية التي تشهدها المملكة في إطار رؤية 2030، حيث تسعى هذه الرؤية إلى تنويع مصادر الدخل، ودعم قطاع ريادة الأعمال، وتمكين المؤسسات الصغيرة والمتوسطة باعتبارها رافدًا أساسيًا للاقتصاد الوطني، وفي هذا السياق، تمثل القيادة التحويلية مدخلًا حديثًا لإدارة هذه المؤسسات، إذ تتيح لها القدرة على إلهام الموظفين، وتحفيزهم نحو الابتكار، وتعزيز مشاركتهم الفعّالة في صياغة أفكار جديدة تتناسب مع متطلبات السوق المحلي والدولي</w:t>
      </w:r>
      <w:r>
        <w:rPr>
          <w:rFonts w:hint="cs"/>
          <w:rtl/>
        </w:rPr>
        <w:t xml:space="preserve"> </w:t>
      </w:r>
      <w:r w:rsidRPr="00707AA2">
        <w:rPr>
          <w:rtl/>
        </w:rPr>
        <w:t>(المايل، 2021، 73)</w:t>
      </w:r>
      <w:r>
        <w:rPr>
          <w:rFonts w:hint="cs"/>
          <w:rtl/>
        </w:rPr>
        <w:t xml:space="preserve">، </w:t>
      </w:r>
      <w:r>
        <w:rPr>
          <w:rtl/>
        </w:rPr>
        <w:t>ومن جانب آخر فإن تطبيق مبادئ القيادة التحويلية في المؤسسات الصغيرة والمتوسطة في المملكة يسهم في خلق بيئة عمل مرنة ومشجعة على التفكير غير التقليدي، حيث يعمل القائد التحويلي على بناء الثقة وتعزيز الروح الجماعية، مما يدفع الموظفين إلى تجاوز الأدوار الروتينية والانخراط في عمليات ابتكارية تُترجم إلى منتجات وخدمات منافسة، كما أن اعتماد هذا النمط القيادي يساهم في تفعيل استخدام التكنولوجيا الحديثة وإدارة المعرفة بكفاءة</w:t>
      </w:r>
      <w:r>
        <w:rPr>
          <w:rFonts w:hint="cs"/>
          <w:rtl/>
        </w:rPr>
        <w:t xml:space="preserve"> </w:t>
      </w:r>
      <w:r w:rsidRPr="00707AA2">
        <w:rPr>
          <w:rtl/>
        </w:rPr>
        <w:t>(الغالبي، 2010، 150)</w:t>
      </w:r>
      <w:r>
        <w:rPr>
          <w:rtl/>
        </w:rPr>
        <w:t>، وهو ما ينسجم مع التوجهات الوطنية نحو التحول الرقمي وتعزيز الابتكار في جميع القطاعات</w:t>
      </w:r>
      <w:r>
        <w:rPr>
          <w:rFonts w:hint="cs"/>
          <w:rtl/>
        </w:rPr>
        <w:t>.</w:t>
      </w:r>
      <w:r w:rsidRPr="00707AA2">
        <w:rPr>
          <w:rtl/>
        </w:rPr>
        <w:t>(عيسى، 2025، 24)</w:t>
      </w:r>
    </w:p>
    <w:p w14:paraId="59041654" w14:textId="22FB6B65" w:rsidR="00D22171" w:rsidRPr="00D22171" w:rsidRDefault="00D22171" w:rsidP="00B14DBA">
      <w:pPr>
        <w:pStyle w:val="Heading2"/>
        <w:rPr>
          <w:rtl/>
        </w:rPr>
      </w:pPr>
      <w:bookmarkStart w:id="2" w:name="_Toc214500529"/>
      <w:r w:rsidRPr="00D22171">
        <w:rPr>
          <w:rtl/>
        </w:rPr>
        <w:t>مشكلة الدراسة</w:t>
      </w:r>
      <w:r w:rsidR="006D0D86">
        <w:rPr>
          <w:rFonts w:hint="cs"/>
          <w:rtl/>
        </w:rPr>
        <w:t>:</w:t>
      </w:r>
      <w:bookmarkEnd w:id="2"/>
    </w:p>
    <w:p w14:paraId="5F085B95" w14:textId="6BC83488" w:rsidR="003F4980" w:rsidRPr="007C3782" w:rsidRDefault="005A0EEA" w:rsidP="007C3782">
      <w:pPr>
        <w:pStyle w:val="NoSpacing"/>
        <w:bidi/>
        <w:rPr>
          <w:rtl/>
        </w:rPr>
      </w:pPr>
      <w:r w:rsidRPr="009D7625">
        <w:rPr>
          <w:rtl/>
        </w:rPr>
        <w:t>تواجه المؤسسات الصغيرة والمتوسطة في المملكة العربية السعودية العديد من التحديات التي تعيق قدرتها على الاستمرار والمنافسة في ظل بيئة اقتصادية تتسم بالتغير السريع والتطور التكنولوجي المتسارع، ومن أبرز هذه التحديات ضعف قدرتها على تبني ممارسات قيادية حديثة قادرة على تحفيز الموظفين وتشجيعهم على الإبداع والابتكار</w:t>
      </w:r>
      <w:r>
        <w:rPr>
          <w:rtl/>
        </w:rPr>
        <w:t>،</w:t>
      </w:r>
      <w:r w:rsidRPr="009D7625">
        <w:rPr>
          <w:rtl/>
        </w:rPr>
        <w:t xml:space="preserve"> فعلى الرغم من إدراك أهمية الإبداع التنظيمي كعنصر أساسي لتحقيق التميز والاستجابة لمتطلبات السوق، إلا أن العديد من هذه المؤسسات ما زالت تعتمد على أنماط قيادية تقليدية تركز على الإدارة الروتينية أكثر من تركيزها على استثمار الطاقات البشرية في إنتاج أفكار جديدة</w:t>
      </w:r>
      <w:r>
        <w:rPr>
          <w:rtl/>
        </w:rPr>
        <w:t>،</w:t>
      </w:r>
      <w:r w:rsidRPr="009D7625">
        <w:rPr>
          <w:rtl/>
        </w:rPr>
        <w:t xml:space="preserve"> ومن هنا تبرز مشكلة الدراسة في الحاجة إلى فهم مدى إسهام القيادة التحويلية في تعزيز الإبداع التنظيمي داخل هذه المؤسسات، خصوصًا في ظل توجه المملكة نحو دعم الابتكار وريادة الأعمال لتحقيق أهداف رؤية 2030</w:t>
      </w:r>
      <w:r>
        <w:rPr>
          <w:rtl/>
        </w:rPr>
        <w:t>،</w:t>
      </w:r>
      <w:r w:rsidRPr="009D7625">
        <w:rPr>
          <w:rtl/>
        </w:rPr>
        <w:t xml:space="preserve"> وعليه، فإن السؤال الرئيس الذي تسعى الدراسة للإجابة عنه هو: </w:t>
      </w:r>
      <w:r w:rsidRPr="009D7625">
        <w:rPr>
          <w:b/>
          <w:bCs/>
          <w:rtl/>
        </w:rPr>
        <w:t>ما أثر القيادة التحويلية على تعزيز الإبداع التنظيمي في المؤسسات الصغيرة والمتوسطة في المملكة العربية السعودية؟.</w:t>
      </w:r>
    </w:p>
    <w:p w14:paraId="0CD972EE" w14:textId="27237FEF" w:rsidR="00D22171" w:rsidRPr="006D0D86" w:rsidRDefault="00D22171" w:rsidP="00B14DBA">
      <w:pPr>
        <w:pStyle w:val="Heading2"/>
        <w:rPr>
          <w:rtl/>
        </w:rPr>
      </w:pPr>
      <w:bookmarkStart w:id="3" w:name="_Toc214500530"/>
      <w:r w:rsidRPr="006D0D86">
        <w:rPr>
          <w:rtl/>
        </w:rPr>
        <w:t>أهمية الدراسة</w:t>
      </w:r>
      <w:bookmarkEnd w:id="3"/>
    </w:p>
    <w:p w14:paraId="57C43D9C" w14:textId="77777777" w:rsidR="005A0EEA" w:rsidRPr="004D1BCB" w:rsidRDefault="005A0EEA" w:rsidP="00B14DBA">
      <w:pPr>
        <w:pStyle w:val="Heading2"/>
        <w:rPr>
          <w:rtl/>
        </w:rPr>
      </w:pPr>
      <w:bookmarkStart w:id="4" w:name="_Toc208173200"/>
      <w:bookmarkStart w:id="5" w:name="_Toc214500531"/>
      <w:r w:rsidRPr="004D1BCB">
        <w:rPr>
          <w:rtl/>
        </w:rPr>
        <w:t>أولًا: الأهمية العلمية</w:t>
      </w:r>
      <w:bookmarkEnd w:id="4"/>
      <w:bookmarkEnd w:id="5"/>
    </w:p>
    <w:p w14:paraId="1E7C5C8C" w14:textId="77777777" w:rsidR="005A0EEA" w:rsidRPr="004D1BCB" w:rsidRDefault="005A0EEA" w:rsidP="00B14DBA">
      <w:pPr>
        <w:pStyle w:val="NoSpacing"/>
        <w:bidi/>
        <w:rPr>
          <w:rtl/>
        </w:rPr>
      </w:pPr>
      <w:r w:rsidRPr="004D1BCB">
        <w:rPr>
          <w:rtl/>
        </w:rPr>
        <w:t>تسهم الدراسة في إثراء الأدبيات العلمية المتعلقة بالقيادة التحويلية والإبداع التنظيمي، وذلك من خلال ربط هذين المفهومين في سياق المؤسسات الصغيرة والمتوسطة بالمملكة العربية السعودية.</w:t>
      </w:r>
    </w:p>
    <w:p w14:paraId="23F7164B" w14:textId="77777777" w:rsidR="005A0EEA" w:rsidRPr="004D1BCB" w:rsidRDefault="005A0EEA" w:rsidP="00B14DBA">
      <w:pPr>
        <w:pStyle w:val="NoSpacing"/>
        <w:bidi/>
        <w:rPr>
          <w:rtl/>
        </w:rPr>
      </w:pPr>
      <w:r w:rsidRPr="004D1BCB">
        <w:rPr>
          <w:rtl/>
        </w:rPr>
        <w:t>تقدم إطارًا نظريًا يساعد الباحثين في فهم طبيعة العلاقة بين أسلوب القيادة التحويلية ومستوى الإبداع التنظيمي، بما يفتح المجال أمام دراسات مستقبلية للتوسع في هذا المجال.</w:t>
      </w:r>
    </w:p>
    <w:p w14:paraId="591EEDE5" w14:textId="77777777" w:rsidR="005A0EEA" w:rsidRPr="004D1BCB" w:rsidRDefault="005A0EEA" w:rsidP="00B14DBA">
      <w:pPr>
        <w:pStyle w:val="NoSpacing"/>
        <w:bidi/>
        <w:rPr>
          <w:rtl/>
        </w:rPr>
      </w:pPr>
      <w:r w:rsidRPr="004D1BCB">
        <w:rPr>
          <w:rtl/>
        </w:rPr>
        <w:t>تضيف بعدًا جديدًا للمعرفة العلمية من خلال تناول القيادة التحويلية كعامل مؤثر مباشر وغير مباشر في تعزيز القدرات الإبداعية داخل المؤسسات التي تواجه تحديات خاصة مثل محدودية الموارد والقدرة التنافسية.</w:t>
      </w:r>
    </w:p>
    <w:p w14:paraId="1299624E" w14:textId="77777777" w:rsidR="005A0EEA" w:rsidRPr="004D1BCB" w:rsidRDefault="005A0EEA" w:rsidP="00B14DBA">
      <w:pPr>
        <w:pStyle w:val="NoSpacing"/>
        <w:bidi/>
        <w:rPr>
          <w:rtl/>
        </w:rPr>
      </w:pPr>
      <w:r w:rsidRPr="004D1BCB">
        <w:rPr>
          <w:rtl/>
        </w:rPr>
        <w:t>تدعم الاتجاهات البحثية الحديثة التي تسلط الضوء على دور القيادة في التحولات الاقتصادية والاجتماعية المرتبطة برؤية المملكة 2030، مما يعزز القيمة العلمية للدراسة.</w:t>
      </w:r>
    </w:p>
    <w:p w14:paraId="215D0455" w14:textId="77777777" w:rsidR="005A0EEA" w:rsidRPr="004D1BCB" w:rsidRDefault="005A0EEA" w:rsidP="00B14DBA">
      <w:pPr>
        <w:pStyle w:val="Heading2"/>
        <w:rPr>
          <w:rtl/>
        </w:rPr>
      </w:pPr>
      <w:bookmarkStart w:id="6" w:name="_Toc208173201"/>
      <w:bookmarkStart w:id="7" w:name="_Toc214500532"/>
      <w:r w:rsidRPr="004D1BCB">
        <w:rPr>
          <w:rtl/>
        </w:rPr>
        <w:t>ثانيًا: الأهمية العملية</w:t>
      </w:r>
      <w:bookmarkEnd w:id="6"/>
      <w:bookmarkEnd w:id="7"/>
    </w:p>
    <w:p w14:paraId="087BFAFD" w14:textId="77777777" w:rsidR="005A0EEA" w:rsidRPr="004D1BCB" w:rsidRDefault="005A0EEA" w:rsidP="00B14DBA">
      <w:pPr>
        <w:pStyle w:val="NoSpacing"/>
        <w:bidi/>
        <w:rPr>
          <w:rtl/>
        </w:rPr>
      </w:pPr>
      <w:r w:rsidRPr="004D1BCB">
        <w:rPr>
          <w:rtl/>
        </w:rPr>
        <w:t>توفر نتائج الدراسة توصيات عملية لأصحاب المؤسسات الصغيرة والمتوسطة حول كيفية تبني القيادة التحويلية كأسلوب إداري فعال لزيادة الإبداع وتحقيق التميز المؤسسي.</w:t>
      </w:r>
    </w:p>
    <w:p w14:paraId="175861AD" w14:textId="77777777" w:rsidR="005A0EEA" w:rsidRPr="004D1BCB" w:rsidRDefault="005A0EEA" w:rsidP="00B14DBA">
      <w:pPr>
        <w:pStyle w:val="NoSpacing"/>
        <w:bidi/>
        <w:rPr>
          <w:rtl/>
        </w:rPr>
      </w:pPr>
      <w:r w:rsidRPr="004D1BCB">
        <w:rPr>
          <w:rtl/>
        </w:rPr>
        <w:t>تساعد متخذي القرار في هذه المؤسسات على تطوير بيئة عمل مشجعة على الابتكار، من خلال تطبيق مبادئ التحفيز، التمكين، وبناء الثقة بين القادة والموظفين.</w:t>
      </w:r>
    </w:p>
    <w:p w14:paraId="34A7F24E" w14:textId="77777777" w:rsidR="005A0EEA" w:rsidRPr="004D1BCB" w:rsidRDefault="005A0EEA" w:rsidP="00B14DBA">
      <w:pPr>
        <w:pStyle w:val="NoSpacing"/>
        <w:bidi/>
        <w:rPr>
          <w:rtl/>
        </w:rPr>
      </w:pPr>
      <w:r w:rsidRPr="004D1BCB">
        <w:rPr>
          <w:rtl/>
        </w:rPr>
        <w:t>تمكّن الجهات الداعمة لقطاع ريادة الأعمال من الاستفادة من مخرجات الدراسة في تصميم برامج تدريبية تستهدف تنمية مهارات القيادة التحويلية لدى رواد الأعمال.</w:t>
      </w:r>
    </w:p>
    <w:p w14:paraId="2A07669D" w14:textId="77777777" w:rsidR="005A0EEA" w:rsidRDefault="005A0EEA" w:rsidP="00B14DBA">
      <w:pPr>
        <w:pStyle w:val="NoSpacing"/>
        <w:bidi/>
        <w:rPr>
          <w:rtl/>
        </w:rPr>
      </w:pPr>
      <w:r w:rsidRPr="004D1BCB">
        <w:rPr>
          <w:rtl/>
        </w:rPr>
        <w:t>تسهم في تحسين الأداء المؤسسي للمؤسسات الصغيرة والمتوسطة عبر تقديم حلول تطبيقية تعالج مشكلة ضعف الإبداع وتدعم استمراريتها ونموها في سوق تنافسي.</w:t>
      </w:r>
    </w:p>
    <w:p w14:paraId="605C637C" w14:textId="77777777" w:rsidR="003F4980" w:rsidRDefault="003F4980" w:rsidP="007C3782">
      <w:pPr>
        <w:pStyle w:val="NoSpacing"/>
        <w:bidi/>
        <w:ind w:firstLine="0"/>
        <w:rPr>
          <w:rtl/>
        </w:rPr>
      </w:pPr>
    </w:p>
    <w:p w14:paraId="0D1AC2D8" w14:textId="16EC083F" w:rsidR="00D22171" w:rsidRDefault="00D22171" w:rsidP="00B14DBA">
      <w:pPr>
        <w:pStyle w:val="Heading2"/>
        <w:rPr>
          <w:rtl/>
        </w:rPr>
      </w:pPr>
      <w:bookmarkStart w:id="8" w:name="_Toc214500533"/>
      <w:r w:rsidRPr="00D22171">
        <w:rPr>
          <w:rtl/>
        </w:rPr>
        <w:t>أهداف الدراسة</w:t>
      </w:r>
      <w:r w:rsidR="001C0BD9">
        <w:rPr>
          <w:rFonts w:hint="cs"/>
          <w:rtl/>
        </w:rPr>
        <w:t>:</w:t>
      </w:r>
      <w:bookmarkEnd w:id="8"/>
    </w:p>
    <w:p w14:paraId="27C6CCF2" w14:textId="77777777" w:rsidR="005A0EEA" w:rsidRDefault="005A0EEA" w:rsidP="00B14DBA">
      <w:pPr>
        <w:pStyle w:val="NoSpacing"/>
        <w:bidi/>
        <w:ind w:firstLine="0"/>
        <w:rPr>
          <w:rtl/>
        </w:rPr>
      </w:pPr>
      <w:r w:rsidRPr="00CA77FE">
        <w:rPr>
          <w:rtl/>
        </w:rPr>
        <w:t>الهدف الرئيسي</w:t>
      </w:r>
    </w:p>
    <w:p w14:paraId="10B12ED1" w14:textId="77777777" w:rsidR="005A0EEA" w:rsidRDefault="005A0EEA" w:rsidP="00B14DBA">
      <w:pPr>
        <w:pStyle w:val="NoSpacing"/>
        <w:bidi/>
        <w:ind w:firstLine="0"/>
        <w:rPr>
          <w:rtl/>
        </w:rPr>
      </w:pPr>
      <w:r>
        <w:rPr>
          <w:rFonts w:hint="cs"/>
          <w:rtl/>
        </w:rPr>
        <w:t xml:space="preserve">بيان أثر </w:t>
      </w:r>
      <w:r w:rsidRPr="004D1BCB">
        <w:rPr>
          <w:rtl/>
        </w:rPr>
        <w:t>القيادة التحويلية على تعزيز الابداع التنظيمي في المؤسسات الصغيرة والمتوسطة في المملكة العربية السعودية</w:t>
      </w:r>
      <w:r>
        <w:rPr>
          <w:rFonts w:hint="cs"/>
          <w:rtl/>
        </w:rPr>
        <w:t>.</w:t>
      </w:r>
    </w:p>
    <w:p w14:paraId="785DC5AA" w14:textId="77777777" w:rsidR="005A0EEA" w:rsidRPr="00CA77FE" w:rsidRDefault="005A0EEA" w:rsidP="00B14DBA">
      <w:pPr>
        <w:pStyle w:val="NoSpacing"/>
        <w:bidi/>
        <w:ind w:firstLine="0"/>
        <w:rPr>
          <w:rtl/>
        </w:rPr>
      </w:pPr>
      <w:r w:rsidRPr="00CA77FE">
        <w:rPr>
          <w:rtl/>
        </w:rPr>
        <w:t>الأهداف الفرعية:</w:t>
      </w:r>
    </w:p>
    <w:p w14:paraId="4074FE5F" w14:textId="77777777" w:rsidR="005A0EEA" w:rsidRDefault="005A0EEA" w:rsidP="00B14DBA">
      <w:pPr>
        <w:pStyle w:val="NoSpacing"/>
        <w:numPr>
          <w:ilvl w:val="0"/>
          <w:numId w:val="40"/>
        </w:numPr>
        <w:bidi/>
        <w:spacing w:line="300" w:lineRule="auto"/>
        <w:rPr>
          <w:rtl/>
        </w:rPr>
      </w:pPr>
      <w:r>
        <w:rPr>
          <w:rFonts w:hint="cs"/>
          <w:rtl/>
        </w:rPr>
        <w:t xml:space="preserve">بيان أثر </w:t>
      </w:r>
      <w:r w:rsidRPr="0093482C">
        <w:rPr>
          <w:rtl/>
        </w:rPr>
        <w:t>التحفيز الفكرى</w:t>
      </w:r>
      <w:r w:rsidRPr="004D1BCB">
        <w:rPr>
          <w:rtl/>
        </w:rPr>
        <w:t xml:space="preserve"> على تعزيز الابداع التنظيمي في المؤسسات الصغيرة والمتوسطة في المملكة العربية السعودية</w:t>
      </w:r>
      <w:r>
        <w:rPr>
          <w:rFonts w:hint="cs"/>
          <w:rtl/>
        </w:rPr>
        <w:t>.</w:t>
      </w:r>
    </w:p>
    <w:p w14:paraId="634F66D7" w14:textId="77777777" w:rsidR="005A0EEA" w:rsidRDefault="005A0EEA" w:rsidP="00B14DBA">
      <w:pPr>
        <w:pStyle w:val="NoSpacing"/>
        <w:numPr>
          <w:ilvl w:val="0"/>
          <w:numId w:val="40"/>
        </w:numPr>
        <w:bidi/>
        <w:spacing w:line="300" w:lineRule="auto"/>
        <w:rPr>
          <w:rtl/>
        </w:rPr>
      </w:pPr>
      <w:r>
        <w:rPr>
          <w:rFonts w:hint="cs"/>
          <w:rtl/>
        </w:rPr>
        <w:t xml:space="preserve">بيان أثر </w:t>
      </w:r>
      <w:r w:rsidRPr="0093482C">
        <w:rPr>
          <w:rtl/>
        </w:rPr>
        <w:t>الكاريزما</w:t>
      </w:r>
      <w:r w:rsidRPr="004D1BCB">
        <w:rPr>
          <w:rtl/>
        </w:rPr>
        <w:t xml:space="preserve"> على تعزيز الابداع التنظيمي في المؤسسات الصغيرة والمتوسطة في المملكة العربية السعودية</w:t>
      </w:r>
      <w:r>
        <w:rPr>
          <w:rFonts w:hint="cs"/>
          <w:rtl/>
        </w:rPr>
        <w:t>.</w:t>
      </w:r>
    </w:p>
    <w:p w14:paraId="78292842" w14:textId="77777777" w:rsidR="005A0EEA" w:rsidRDefault="005A0EEA" w:rsidP="00B14DBA">
      <w:pPr>
        <w:pStyle w:val="NoSpacing"/>
        <w:numPr>
          <w:ilvl w:val="0"/>
          <w:numId w:val="40"/>
        </w:numPr>
        <w:bidi/>
        <w:spacing w:line="300" w:lineRule="auto"/>
        <w:rPr>
          <w:rtl/>
        </w:rPr>
      </w:pPr>
      <w:r>
        <w:rPr>
          <w:rFonts w:hint="cs"/>
          <w:rtl/>
        </w:rPr>
        <w:t xml:space="preserve">بيان أثر </w:t>
      </w:r>
      <w:r w:rsidRPr="0093482C">
        <w:rPr>
          <w:rtl/>
        </w:rPr>
        <w:t xml:space="preserve">الإعتبارات الفردية </w:t>
      </w:r>
      <w:r w:rsidRPr="004D1BCB">
        <w:rPr>
          <w:rtl/>
        </w:rPr>
        <w:t>على تعزيز الابداع التنظيمي في المؤسسات الصغيرة والمتوسطة في المملكة العربية السعودية</w:t>
      </w:r>
      <w:r>
        <w:rPr>
          <w:rFonts w:hint="cs"/>
          <w:rtl/>
        </w:rPr>
        <w:t>.</w:t>
      </w:r>
    </w:p>
    <w:p w14:paraId="750ED7FE" w14:textId="21FAFE6A" w:rsidR="00571A7F" w:rsidRDefault="005A0EEA" w:rsidP="007C3782">
      <w:pPr>
        <w:pStyle w:val="NoSpacing"/>
        <w:numPr>
          <w:ilvl w:val="0"/>
          <w:numId w:val="40"/>
        </w:numPr>
        <w:bidi/>
        <w:spacing w:line="300" w:lineRule="auto"/>
        <w:rPr>
          <w:rtl/>
        </w:rPr>
      </w:pPr>
      <w:r>
        <w:rPr>
          <w:rFonts w:hint="cs"/>
          <w:rtl/>
        </w:rPr>
        <w:t xml:space="preserve">بيان أثر </w:t>
      </w:r>
      <w:r w:rsidRPr="0093482C">
        <w:rPr>
          <w:rtl/>
        </w:rPr>
        <w:t>الدوافع الملهمة</w:t>
      </w:r>
      <w:r w:rsidRPr="004D1BCB">
        <w:rPr>
          <w:rtl/>
        </w:rPr>
        <w:t xml:space="preserve"> على تعزيز الابداع التنظيمي في المؤسسات الصغيرة والمتوسطة في المملكة العربية السعودية</w:t>
      </w:r>
      <w:r>
        <w:rPr>
          <w:rFonts w:hint="cs"/>
          <w:rtl/>
        </w:rPr>
        <w:t>.</w:t>
      </w:r>
    </w:p>
    <w:p w14:paraId="56B19CA7" w14:textId="2A72114F" w:rsidR="00D22171" w:rsidRDefault="00D22171" w:rsidP="00B14DBA">
      <w:pPr>
        <w:pStyle w:val="Heading2"/>
        <w:rPr>
          <w:rtl/>
        </w:rPr>
      </w:pPr>
      <w:bookmarkStart w:id="9" w:name="_Toc214500534"/>
      <w:r w:rsidRPr="00D22171">
        <w:rPr>
          <w:rtl/>
        </w:rPr>
        <w:t>تساؤلات الدراسة</w:t>
      </w:r>
      <w:r w:rsidR="001C0BD9">
        <w:rPr>
          <w:rFonts w:hint="cs"/>
          <w:rtl/>
        </w:rPr>
        <w:t>:</w:t>
      </w:r>
      <w:bookmarkEnd w:id="9"/>
    </w:p>
    <w:p w14:paraId="1EEB06A0" w14:textId="77777777" w:rsidR="005A0EEA" w:rsidRDefault="005A0EEA" w:rsidP="00B14DBA">
      <w:pPr>
        <w:pStyle w:val="NoSpacing"/>
        <w:bidi/>
        <w:ind w:firstLine="0"/>
        <w:rPr>
          <w:rtl/>
        </w:rPr>
      </w:pPr>
      <w:r>
        <w:rPr>
          <w:rFonts w:hint="cs"/>
          <w:rtl/>
        </w:rPr>
        <w:t>السؤال</w:t>
      </w:r>
      <w:r w:rsidRPr="00CA77FE">
        <w:rPr>
          <w:rtl/>
        </w:rPr>
        <w:t xml:space="preserve"> الرئيسي</w:t>
      </w:r>
      <w:r>
        <w:rPr>
          <w:rFonts w:hint="cs"/>
          <w:rtl/>
        </w:rPr>
        <w:t>:</w:t>
      </w:r>
    </w:p>
    <w:p w14:paraId="3969F347" w14:textId="77777777" w:rsidR="005A0EEA" w:rsidRDefault="005A0EEA" w:rsidP="00B14DBA">
      <w:pPr>
        <w:pStyle w:val="NoSpacing"/>
        <w:bidi/>
        <w:ind w:firstLine="0"/>
        <w:rPr>
          <w:rtl/>
        </w:rPr>
      </w:pPr>
      <w:r>
        <w:rPr>
          <w:rFonts w:hint="cs"/>
          <w:rtl/>
        </w:rPr>
        <w:t xml:space="preserve">ما أثر </w:t>
      </w:r>
      <w:r w:rsidRPr="004D1BCB">
        <w:rPr>
          <w:rtl/>
        </w:rPr>
        <w:t>القيادة التحويلية على تعزيز الابداع التنظيمي في المؤسسات الصغيرة والمتوسطة في المملكة العربية السعودية</w:t>
      </w:r>
      <w:r>
        <w:rPr>
          <w:rFonts w:hint="cs"/>
          <w:rtl/>
        </w:rPr>
        <w:t>؟</w:t>
      </w:r>
    </w:p>
    <w:p w14:paraId="30A6CBC0" w14:textId="77777777" w:rsidR="005A0EEA" w:rsidRPr="00CA77FE" w:rsidRDefault="005A0EEA" w:rsidP="00B14DBA">
      <w:pPr>
        <w:pStyle w:val="NoSpacing"/>
        <w:bidi/>
        <w:ind w:firstLine="0"/>
        <w:rPr>
          <w:rtl/>
        </w:rPr>
      </w:pPr>
      <w:r>
        <w:rPr>
          <w:rFonts w:hint="cs"/>
          <w:rtl/>
        </w:rPr>
        <w:t>الاسئلة</w:t>
      </w:r>
      <w:r w:rsidRPr="00CA77FE">
        <w:rPr>
          <w:rtl/>
        </w:rPr>
        <w:t xml:space="preserve"> الفرعية:</w:t>
      </w:r>
    </w:p>
    <w:p w14:paraId="09E3603E" w14:textId="77777777" w:rsidR="005A0EEA" w:rsidRDefault="005A0EEA" w:rsidP="00B14DBA">
      <w:pPr>
        <w:pStyle w:val="NoSpacing"/>
        <w:numPr>
          <w:ilvl w:val="0"/>
          <w:numId w:val="40"/>
        </w:numPr>
        <w:bidi/>
        <w:spacing w:line="300" w:lineRule="auto"/>
        <w:rPr>
          <w:rtl/>
        </w:rPr>
      </w:pPr>
      <w:r>
        <w:rPr>
          <w:rFonts w:hint="cs"/>
          <w:rtl/>
        </w:rPr>
        <w:t xml:space="preserve">ما أثر </w:t>
      </w:r>
      <w:r w:rsidRPr="0093482C">
        <w:rPr>
          <w:rtl/>
        </w:rPr>
        <w:t>التحفيز الفكرى</w:t>
      </w:r>
      <w:r w:rsidRPr="004D1BCB">
        <w:rPr>
          <w:rtl/>
        </w:rPr>
        <w:t xml:space="preserve"> على تعزيز الابداع التنظيمي في المؤسسات الصغيرة والمتوسطة في المملكة العربية السعودية</w:t>
      </w:r>
      <w:r>
        <w:rPr>
          <w:rFonts w:hint="cs"/>
          <w:rtl/>
        </w:rPr>
        <w:t>؟</w:t>
      </w:r>
    </w:p>
    <w:p w14:paraId="72EFD5AE" w14:textId="77777777" w:rsidR="005A0EEA" w:rsidRDefault="005A0EEA" w:rsidP="00B14DBA">
      <w:pPr>
        <w:pStyle w:val="NoSpacing"/>
        <w:numPr>
          <w:ilvl w:val="0"/>
          <w:numId w:val="40"/>
        </w:numPr>
        <w:bidi/>
        <w:spacing w:line="300" w:lineRule="auto"/>
        <w:rPr>
          <w:rtl/>
        </w:rPr>
      </w:pPr>
      <w:r>
        <w:rPr>
          <w:rFonts w:hint="cs"/>
          <w:rtl/>
        </w:rPr>
        <w:t xml:space="preserve">ما أثر </w:t>
      </w:r>
      <w:r w:rsidRPr="0093482C">
        <w:rPr>
          <w:rtl/>
        </w:rPr>
        <w:t>الكاريزما</w:t>
      </w:r>
      <w:r w:rsidRPr="004D1BCB">
        <w:rPr>
          <w:rtl/>
        </w:rPr>
        <w:t xml:space="preserve"> على تعزيز الابداع التنظيمي في المؤسسات الصغيرة والمتوسطة</w:t>
      </w:r>
    </w:p>
    <w:p w14:paraId="75E56606" w14:textId="77777777" w:rsidR="005A0EEA" w:rsidRDefault="005A0EEA" w:rsidP="00B14DBA">
      <w:pPr>
        <w:pStyle w:val="NoSpacing"/>
        <w:numPr>
          <w:ilvl w:val="0"/>
          <w:numId w:val="40"/>
        </w:numPr>
        <w:bidi/>
        <w:spacing w:line="300" w:lineRule="auto"/>
        <w:rPr>
          <w:rtl/>
        </w:rPr>
      </w:pPr>
      <w:r>
        <w:rPr>
          <w:rFonts w:hint="cs"/>
          <w:rtl/>
        </w:rPr>
        <w:t xml:space="preserve">ما أثر </w:t>
      </w:r>
      <w:r w:rsidRPr="0093482C">
        <w:rPr>
          <w:rtl/>
        </w:rPr>
        <w:t xml:space="preserve">الإعتبارات الفردية </w:t>
      </w:r>
      <w:r w:rsidRPr="004D1BCB">
        <w:rPr>
          <w:rtl/>
        </w:rPr>
        <w:t>على تعزيز الابداع التنظيمي في المؤسسات الصغيرة والمتوسطة</w:t>
      </w:r>
      <w:r>
        <w:rPr>
          <w:rFonts w:hint="cs"/>
          <w:rtl/>
        </w:rPr>
        <w:t>؟</w:t>
      </w:r>
    </w:p>
    <w:p w14:paraId="7F9D6F0B" w14:textId="194390C8" w:rsidR="003F4980" w:rsidRDefault="005A0EEA" w:rsidP="007C3782">
      <w:pPr>
        <w:pStyle w:val="NoSpacing"/>
        <w:numPr>
          <w:ilvl w:val="0"/>
          <w:numId w:val="40"/>
        </w:numPr>
        <w:bidi/>
        <w:spacing w:line="300" w:lineRule="auto"/>
        <w:rPr>
          <w:rtl/>
        </w:rPr>
      </w:pPr>
      <w:r>
        <w:rPr>
          <w:rFonts w:hint="cs"/>
          <w:rtl/>
        </w:rPr>
        <w:t xml:space="preserve">ما أثر </w:t>
      </w:r>
      <w:r w:rsidRPr="0093482C">
        <w:rPr>
          <w:rtl/>
        </w:rPr>
        <w:t>الدوافع الملهمة</w:t>
      </w:r>
      <w:r w:rsidRPr="004D1BCB">
        <w:rPr>
          <w:rtl/>
        </w:rPr>
        <w:t xml:space="preserve"> على تعزيز الابداع التنظيمي في المؤسسات الصغيرة والمتوسطة</w:t>
      </w:r>
      <w:r>
        <w:rPr>
          <w:rFonts w:hint="cs"/>
          <w:rtl/>
        </w:rPr>
        <w:t>؟</w:t>
      </w:r>
    </w:p>
    <w:p w14:paraId="7ABDDD95" w14:textId="1951DA88" w:rsidR="00D52480" w:rsidRPr="00D22171" w:rsidRDefault="00D52480" w:rsidP="00B14DBA">
      <w:pPr>
        <w:pStyle w:val="Heading2"/>
        <w:rPr>
          <w:rtl/>
        </w:rPr>
      </w:pPr>
      <w:bookmarkStart w:id="10" w:name="_Toc214500535"/>
      <w:r>
        <w:rPr>
          <w:rFonts w:hint="cs"/>
          <w:rtl/>
        </w:rPr>
        <w:t>فروض الدراسة</w:t>
      </w:r>
      <w:bookmarkEnd w:id="10"/>
    </w:p>
    <w:p w14:paraId="796FF7BC" w14:textId="77777777" w:rsidR="005A0EEA" w:rsidRPr="004755C0" w:rsidRDefault="005A0EEA" w:rsidP="00B14DBA">
      <w:pPr>
        <w:pStyle w:val="NoSpacing"/>
        <w:bidi/>
        <w:ind w:firstLine="0"/>
        <w:rPr>
          <w:rtl/>
        </w:rPr>
      </w:pPr>
      <w:r w:rsidRPr="004755C0">
        <w:rPr>
          <w:rtl/>
        </w:rPr>
        <w:t xml:space="preserve">الفرضية الرئيسية </w:t>
      </w:r>
      <w:r w:rsidRPr="004755C0">
        <w:t>H1</w:t>
      </w:r>
    </w:p>
    <w:p w14:paraId="577FCFF8" w14:textId="77777777" w:rsidR="005A0EEA" w:rsidRPr="00CA77FE" w:rsidRDefault="005A0EEA" w:rsidP="00B14DBA">
      <w:pPr>
        <w:pStyle w:val="NoSpacing"/>
        <w:bidi/>
        <w:ind w:firstLine="0"/>
        <w:rPr>
          <w:rtl/>
        </w:rPr>
      </w:pPr>
      <w:r w:rsidRPr="00CA77FE">
        <w:rPr>
          <w:rtl/>
        </w:rPr>
        <w:t>توجد علاقة معنوية ذات دلالة إحصائية</w:t>
      </w:r>
      <w:r>
        <w:rPr>
          <w:rFonts w:hint="cs"/>
          <w:rtl/>
        </w:rPr>
        <w:t xml:space="preserve"> ل</w:t>
      </w:r>
      <w:r w:rsidRPr="0093482C">
        <w:rPr>
          <w:rtl/>
        </w:rPr>
        <w:t>لقيادة التحويلية على تعزيز الابداع التنظيمي في المؤسسات الصغيرة والمتوسطة في المملكة العربية السعودية.</w:t>
      </w:r>
    </w:p>
    <w:p w14:paraId="5D5A53DB" w14:textId="77777777" w:rsidR="005A0EEA" w:rsidRPr="004755C0" w:rsidRDefault="005A0EEA" w:rsidP="00B14DBA">
      <w:pPr>
        <w:pStyle w:val="NoSpacing"/>
        <w:bidi/>
        <w:ind w:firstLine="0"/>
        <w:rPr>
          <w:rtl/>
        </w:rPr>
      </w:pPr>
      <w:r w:rsidRPr="004755C0">
        <w:rPr>
          <w:rtl/>
        </w:rPr>
        <w:t xml:space="preserve">الفرضية الفرعية الاولى </w:t>
      </w:r>
      <w:r w:rsidRPr="004755C0">
        <w:t>Ha</w:t>
      </w:r>
    </w:p>
    <w:p w14:paraId="6D4FCE93" w14:textId="77777777" w:rsidR="005A0EEA" w:rsidRPr="00CA77FE" w:rsidRDefault="005A0EEA" w:rsidP="00B14DBA">
      <w:pPr>
        <w:pStyle w:val="NoSpacing"/>
        <w:bidi/>
        <w:ind w:firstLine="0"/>
        <w:rPr>
          <w:rtl/>
        </w:rPr>
      </w:pPr>
      <w:r w:rsidRPr="00CA77FE">
        <w:rPr>
          <w:rtl/>
        </w:rPr>
        <w:t>توجد علاقة معنوية ذات دلالة إحصائية</w:t>
      </w:r>
      <w:r>
        <w:rPr>
          <w:rFonts w:hint="cs"/>
          <w:rtl/>
        </w:rPr>
        <w:t xml:space="preserve"> ل</w:t>
      </w:r>
      <w:r w:rsidRPr="009D7625">
        <w:rPr>
          <w:rtl/>
        </w:rPr>
        <w:t xml:space="preserve">لتحفيز الفكرى </w:t>
      </w:r>
      <w:r w:rsidRPr="0093482C">
        <w:rPr>
          <w:rtl/>
        </w:rPr>
        <w:t>على تعزيز الابداع التنظيمي في المؤسسات الصغيرة والمتوسطة في المملكة العربية السعودية.</w:t>
      </w:r>
    </w:p>
    <w:p w14:paraId="29B4CB53" w14:textId="77777777" w:rsidR="005A0EEA" w:rsidRPr="004755C0" w:rsidRDefault="005A0EEA" w:rsidP="00B14DBA">
      <w:pPr>
        <w:pStyle w:val="NoSpacing"/>
        <w:bidi/>
        <w:ind w:firstLine="0"/>
        <w:rPr>
          <w:rtl/>
        </w:rPr>
      </w:pPr>
      <w:r w:rsidRPr="004755C0">
        <w:rPr>
          <w:rtl/>
        </w:rPr>
        <w:t xml:space="preserve">الفرضية الفرعية الثانية </w:t>
      </w:r>
      <w:r w:rsidRPr="004755C0">
        <w:t>Hb</w:t>
      </w:r>
    </w:p>
    <w:p w14:paraId="17E8F49D" w14:textId="77777777" w:rsidR="005A0EEA" w:rsidRPr="00CA77FE" w:rsidRDefault="005A0EEA" w:rsidP="00B14DBA">
      <w:pPr>
        <w:pStyle w:val="NoSpacing"/>
        <w:bidi/>
        <w:ind w:firstLine="0"/>
        <w:rPr>
          <w:rtl/>
        </w:rPr>
      </w:pPr>
      <w:r w:rsidRPr="00CA77FE">
        <w:rPr>
          <w:rtl/>
        </w:rPr>
        <w:t>توجد علاقة معنوية ذات دلالة إحصائية</w:t>
      </w:r>
      <w:r>
        <w:rPr>
          <w:rFonts w:hint="cs"/>
          <w:rtl/>
        </w:rPr>
        <w:t xml:space="preserve"> ل</w:t>
      </w:r>
      <w:r w:rsidRPr="009D7625">
        <w:rPr>
          <w:rtl/>
        </w:rPr>
        <w:t xml:space="preserve">لكاريزما </w:t>
      </w:r>
      <w:r w:rsidRPr="0093482C">
        <w:rPr>
          <w:rtl/>
        </w:rPr>
        <w:t>على تعزيز الابداع التنظيمي في المؤسسات الصغيرة والمتوسطة في المملكة العربية السعودية.</w:t>
      </w:r>
    </w:p>
    <w:p w14:paraId="5EFCED1F" w14:textId="77777777" w:rsidR="005A0EEA" w:rsidRPr="004755C0" w:rsidRDefault="005A0EEA" w:rsidP="00B14DBA">
      <w:pPr>
        <w:pStyle w:val="NoSpacing"/>
        <w:bidi/>
        <w:ind w:firstLine="0"/>
        <w:rPr>
          <w:rtl/>
        </w:rPr>
      </w:pPr>
      <w:r w:rsidRPr="004755C0">
        <w:rPr>
          <w:rtl/>
        </w:rPr>
        <w:t>الفرضية الفرعية الثالثة</w:t>
      </w:r>
      <w:r>
        <w:t>:</w:t>
      </w:r>
      <w:r w:rsidRPr="004755C0">
        <w:rPr>
          <w:rtl/>
        </w:rPr>
        <w:t xml:space="preserve"> </w:t>
      </w:r>
      <w:r w:rsidRPr="004755C0">
        <w:t>H</w:t>
      </w:r>
      <w:r>
        <w:t>d</w:t>
      </w:r>
    </w:p>
    <w:p w14:paraId="2821A00B" w14:textId="77777777" w:rsidR="005A0EEA" w:rsidRDefault="005A0EEA" w:rsidP="00B14DBA">
      <w:pPr>
        <w:pStyle w:val="NoSpacing"/>
        <w:bidi/>
        <w:ind w:firstLine="0"/>
        <w:rPr>
          <w:rtl/>
        </w:rPr>
      </w:pPr>
      <w:r w:rsidRPr="00CA77FE">
        <w:rPr>
          <w:rtl/>
        </w:rPr>
        <w:t>توجد علاقة معنوية ذات دلالة إحصائية</w:t>
      </w:r>
      <w:r>
        <w:rPr>
          <w:rFonts w:hint="cs"/>
          <w:rtl/>
        </w:rPr>
        <w:t xml:space="preserve"> ل</w:t>
      </w:r>
      <w:r w:rsidRPr="009D7625">
        <w:rPr>
          <w:rtl/>
        </w:rPr>
        <w:t xml:space="preserve">لإعتبارات الفردية </w:t>
      </w:r>
      <w:r w:rsidRPr="0093482C">
        <w:rPr>
          <w:rtl/>
        </w:rPr>
        <w:t>على تعزيز الابداع التنظيمي في المؤسسات الصغيرة والمتوسطة في المملكة العربية السعودية.</w:t>
      </w:r>
    </w:p>
    <w:p w14:paraId="2D05A169" w14:textId="77777777" w:rsidR="005A0EEA" w:rsidRPr="004755C0" w:rsidRDefault="005A0EEA" w:rsidP="00B14DBA">
      <w:pPr>
        <w:pStyle w:val="NoSpacing"/>
        <w:bidi/>
        <w:ind w:firstLine="0"/>
        <w:rPr>
          <w:rtl/>
        </w:rPr>
      </w:pPr>
      <w:r w:rsidRPr="004755C0">
        <w:rPr>
          <w:rtl/>
        </w:rPr>
        <w:t xml:space="preserve">الفرضية الفرعية </w:t>
      </w:r>
      <w:r>
        <w:rPr>
          <w:rFonts w:hint="cs"/>
          <w:rtl/>
        </w:rPr>
        <w:t>الرابعة</w:t>
      </w:r>
      <w:r w:rsidRPr="004755C0">
        <w:rPr>
          <w:rtl/>
        </w:rPr>
        <w:t xml:space="preserve"> </w:t>
      </w:r>
      <w:r w:rsidRPr="004755C0">
        <w:t>Hc</w:t>
      </w:r>
    </w:p>
    <w:p w14:paraId="3BBC62AF" w14:textId="50161382" w:rsidR="003F4980" w:rsidRPr="00A40AE9" w:rsidRDefault="005A0EEA" w:rsidP="007C3782">
      <w:pPr>
        <w:pStyle w:val="NoSpacing"/>
        <w:bidi/>
        <w:ind w:firstLine="0"/>
        <w:rPr>
          <w:rtl/>
        </w:rPr>
      </w:pPr>
      <w:r w:rsidRPr="00CA77FE">
        <w:rPr>
          <w:rtl/>
        </w:rPr>
        <w:t>توجد علاقة معنوية ذات دلالة إحصائية</w:t>
      </w:r>
      <w:r>
        <w:rPr>
          <w:rFonts w:hint="cs"/>
          <w:rtl/>
        </w:rPr>
        <w:t xml:space="preserve"> ل</w:t>
      </w:r>
      <w:r w:rsidRPr="009D7625">
        <w:rPr>
          <w:rtl/>
        </w:rPr>
        <w:t xml:space="preserve">لدوافع الملهمة </w:t>
      </w:r>
      <w:r w:rsidRPr="0093482C">
        <w:rPr>
          <w:rtl/>
        </w:rPr>
        <w:t>على تعزيز الابداع التنظيمي في المؤسسات الصغيرة والمتوسطة في المملكة العربية السعودية.</w:t>
      </w:r>
    </w:p>
    <w:p w14:paraId="693808E8" w14:textId="6B6EDD3E" w:rsidR="00F925D0" w:rsidRDefault="00F925D0" w:rsidP="00B14DBA">
      <w:pPr>
        <w:pStyle w:val="Heading2"/>
        <w:rPr>
          <w:rtl/>
        </w:rPr>
      </w:pPr>
      <w:bookmarkStart w:id="11" w:name="_Toc214500536"/>
      <w:r>
        <w:rPr>
          <w:rFonts w:hint="cs"/>
          <w:rtl/>
        </w:rPr>
        <w:t xml:space="preserve">النظرية العلمية </w:t>
      </w:r>
      <w:r w:rsidR="008328F7">
        <w:rPr>
          <w:rFonts w:hint="cs"/>
          <w:rtl/>
        </w:rPr>
        <w:t>المتبعة لإعداد</w:t>
      </w:r>
      <w:r>
        <w:rPr>
          <w:rFonts w:hint="cs"/>
          <w:rtl/>
        </w:rPr>
        <w:t xml:space="preserve"> البحث</w:t>
      </w:r>
      <w:bookmarkEnd w:id="11"/>
    </w:p>
    <w:p w14:paraId="4CACCD83" w14:textId="77777777" w:rsidR="005A0EEA" w:rsidRPr="002C2EC5" w:rsidRDefault="005A0EEA" w:rsidP="00B14DBA">
      <w:pPr>
        <w:pStyle w:val="NoSpacing"/>
        <w:bidi/>
        <w:ind w:firstLine="0"/>
        <w:rPr>
          <w:b/>
          <w:bCs/>
          <w:rtl/>
        </w:rPr>
      </w:pPr>
      <w:r w:rsidRPr="002C2EC5">
        <w:rPr>
          <w:b/>
          <w:bCs/>
          <w:rtl/>
        </w:rPr>
        <w:t xml:space="preserve">أولًا: نظرية القيادة التحويلية لـ </w:t>
      </w:r>
      <w:r w:rsidRPr="002C2EC5">
        <w:rPr>
          <w:b/>
          <w:bCs/>
        </w:rPr>
        <w:t>Burns (1978</w:t>
      </w:r>
      <w:r w:rsidRPr="002C2EC5">
        <w:rPr>
          <w:b/>
          <w:bCs/>
          <w:rtl/>
        </w:rPr>
        <w:t xml:space="preserve">) وتطوير </w:t>
      </w:r>
      <w:r w:rsidRPr="002C2EC5">
        <w:rPr>
          <w:b/>
          <w:bCs/>
        </w:rPr>
        <w:t>Bass (1985</w:t>
      </w:r>
      <w:r w:rsidRPr="002C2EC5">
        <w:rPr>
          <w:b/>
          <w:bCs/>
          <w:rtl/>
        </w:rPr>
        <w:t>)</w:t>
      </w:r>
    </w:p>
    <w:p w14:paraId="1C550AE9" w14:textId="77777777" w:rsidR="005A0EEA" w:rsidRDefault="005A0EEA" w:rsidP="00B14DBA">
      <w:pPr>
        <w:pStyle w:val="NoSpacing"/>
        <w:bidi/>
        <w:rPr>
          <w:rtl/>
        </w:rPr>
      </w:pPr>
      <w:r>
        <w:rPr>
          <w:rtl/>
        </w:rPr>
        <w:t xml:space="preserve">تُعد نظرية القيادة التحويلية التي طرحها </w:t>
      </w:r>
      <w:r>
        <w:t>James MacGregor Burns</w:t>
      </w:r>
      <w:r>
        <w:rPr>
          <w:rtl/>
        </w:rPr>
        <w:t xml:space="preserve"> عام 1978 وطوّرها لاحقًا </w:t>
      </w:r>
      <w:r>
        <w:t>Bernard Bass</w:t>
      </w:r>
      <w:r>
        <w:rPr>
          <w:rtl/>
        </w:rPr>
        <w:t xml:space="preserve"> عام 1985 الأساس الفكري لهذه الدراسة، حيث قدّم </w:t>
      </w:r>
      <w:r>
        <w:t>Burns</w:t>
      </w:r>
      <w:r>
        <w:rPr>
          <w:rtl/>
        </w:rPr>
        <w:t xml:space="preserve"> مفهوم القيادة التحويلية بوصفها علاقة تفاعلية بين القائد والتابعين تقوم على رفع مستوى الدافعية والأخلاقية لدى الطرفين معًا، لاحقًا أضاف </w:t>
      </w:r>
      <w:r>
        <w:t>Bass</w:t>
      </w:r>
      <w:r>
        <w:rPr>
          <w:rtl/>
        </w:rPr>
        <w:t xml:space="preserve"> أبعادًا محددة لهذه القيادة مثل التأثير المثالي (</w:t>
      </w:r>
      <w:r>
        <w:t>Idealized Influence</w:t>
      </w:r>
      <w:r>
        <w:rPr>
          <w:rtl/>
        </w:rPr>
        <w:t>) الذي يجعل القائد قدوة يُحتذى بها، والتحفيز الإلهامي (</w:t>
      </w:r>
      <w:r>
        <w:t>Inspirational Motivation</w:t>
      </w:r>
      <w:r>
        <w:rPr>
          <w:rtl/>
        </w:rPr>
        <w:t>) الذي يدفع الأفراد نحو رؤية مستقبلية مشتركة، والتحفيز الفكري (</w:t>
      </w:r>
      <w:r>
        <w:t>Intellectual Stimulation</w:t>
      </w:r>
      <w:r>
        <w:rPr>
          <w:rtl/>
        </w:rPr>
        <w:t>) الذي يشجع التفكير الإبداعي، والاعتبار الفردي (</w:t>
      </w:r>
      <w:r>
        <w:t>Individualized Consideration</w:t>
      </w:r>
      <w:r>
        <w:rPr>
          <w:rtl/>
        </w:rPr>
        <w:t>) الذي يهتم بحاجات الأفراد وتطوير قدراتهم، هذه الأبعاد تفسّر كيف يستطيع القائد التحويلي أن يحوّل بيئة العمل من روتينية جامدة إلى بيئة محفّزة على الإبداع والابتكار، إذ يوفر المناخ الذي يدفع الموظفين إلى المساهمة بأفكار جديدة وتطبيقها عمليًا.</w:t>
      </w:r>
    </w:p>
    <w:p w14:paraId="05904AD7" w14:textId="77777777" w:rsidR="005A0EEA" w:rsidRDefault="005A0EEA" w:rsidP="00B14DBA">
      <w:pPr>
        <w:pStyle w:val="NoSpacing"/>
        <w:bidi/>
        <w:rPr>
          <w:rtl/>
        </w:rPr>
      </w:pPr>
      <w:r>
        <w:rPr>
          <w:rtl/>
        </w:rPr>
        <w:t xml:space="preserve">ومن منظور هذه النظرية، يُفهم أثر القيادة التحويلية على المؤسسات الصغيرة والمتوسطة في المملكة العربية السعودية من خلال دور القائد في بناء ثقافة تنظيمية مرنة قادرة على استيعاب التغيير، فالمؤسسات الصغيرة والمتوسطة عادةً ما تعاني من ضعف الموارد وقلة الحوافز الرسمية مقارنة بالمؤسسات الكبرى، مما يجعلها بحاجة إلى قيادة ذات طبيعة تحفيزية أكثر، وهنا تبرز أهمية القيادة التحويلية في تحريك الطاقات الكامنة للموظفين وتعويض النقص في الموارد عبر الإبداع التنظيمي، إن تطبيق نظرية </w:t>
      </w:r>
      <w:r>
        <w:t>Bass</w:t>
      </w:r>
      <w:r>
        <w:rPr>
          <w:rtl/>
        </w:rPr>
        <w:t xml:space="preserve"> في هذا السياق يوضح كيف يمكن للقادة السعوديين في هذه المؤسسات استثمار التأثير الكاريزمي والتحفيز الفكري لتوليد حلول مبتكرة لمشكلات معقدة، بما ينسجم مع متطلبات التنافسية العالمية وأهداف رؤية 2030 في دعم قطاع المنشآت الصغيرة والمتوسطة.</w:t>
      </w:r>
      <w:r>
        <w:rPr>
          <w:rFonts w:hint="cs"/>
          <w:rtl/>
        </w:rPr>
        <w:t xml:space="preserve"> </w:t>
      </w:r>
      <w:r w:rsidRPr="00707AA2">
        <w:rPr>
          <w:rtl/>
        </w:rPr>
        <w:t>(</w:t>
      </w:r>
      <w:r w:rsidRPr="00707AA2">
        <w:t>Safdar, 2021, 21</w:t>
      </w:r>
      <w:r w:rsidRPr="00707AA2">
        <w:rPr>
          <w:rtl/>
        </w:rPr>
        <w:t>)</w:t>
      </w:r>
    </w:p>
    <w:p w14:paraId="0B93C472" w14:textId="77777777" w:rsidR="005A0EEA" w:rsidRPr="002C2EC5" w:rsidRDefault="005A0EEA" w:rsidP="00B14DBA">
      <w:pPr>
        <w:pStyle w:val="NoSpacing"/>
        <w:bidi/>
        <w:ind w:firstLine="0"/>
        <w:rPr>
          <w:b/>
          <w:bCs/>
          <w:rtl/>
        </w:rPr>
      </w:pPr>
      <w:r w:rsidRPr="002C2EC5">
        <w:rPr>
          <w:b/>
          <w:bCs/>
          <w:rtl/>
        </w:rPr>
        <w:t xml:space="preserve">ثانيًا: نظرية الإبداع التنظيمي لـ </w:t>
      </w:r>
      <w:r w:rsidRPr="002C2EC5">
        <w:rPr>
          <w:b/>
          <w:bCs/>
        </w:rPr>
        <w:t>Amabile (1996</w:t>
      </w:r>
      <w:r w:rsidRPr="002C2EC5">
        <w:rPr>
          <w:b/>
          <w:bCs/>
          <w:rtl/>
        </w:rPr>
        <w:t>)</w:t>
      </w:r>
    </w:p>
    <w:p w14:paraId="3EE3EE94" w14:textId="77777777" w:rsidR="005A0EEA" w:rsidRDefault="005A0EEA" w:rsidP="00B14DBA">
      <w:pPr>
        <w:pStyle w:val="NoSpacing"/>
        <w:bidi/>
        <w:rPr>
          <w:rtl/>
        </w:rPr>
      </w:pPr>
      <w:r>
        <w:rPr>
          <w:rtl/>
        </w:rPr>
        <w:t xml:space="preserve">تُعتبر </w:t>
      </w:r>
      <w:r>
        <w:t>Teresa Amabile (1996</w:t>
      </w:r>
      <w:r>
        <w:rPr>
          <w:rtl/>
        </w:rPr>
        <w:t xml:space="preserve">) من أبرز الباحثين الذين تناولوا الإبداع في المؤسسات من منظور نفسي وتنظيمي، حيث طوّرت نموذجًا شاملًا يفسر العوامل التي تؤثر على الإبداع الفردي والتنظيمي، تذهب </w:t>
      </w:r>
      <w:r>
        <w:t>Amabile</w:t>
      </w:r>
      <w:r>
        <w:rPr>
          <w:rtl/>
        </w:rPr>
        <w:t xml:space="preserve"> إلى أن الإبداع ليس مجرد نتاج لموهبة فردية، بل هو عملية معقدة تتأثر بثلاثة مكونات أساسية: الخبرة (</w:t>
      </w:r>
      <w:r>
        <w:t>Expertise</w:t>
      </w:r>
      <w:r>
        <w:rPr>
          <w:rtl/>
        </w:rPr>
        <w:t>) التي تمثل معارف الفرد ومهاراته، والمهارات الإبداعية (</w:t>
      </w:r>
      <w:r>
        <w:t>Creative Thinking Skills</w:t>
      </w:r>
      <w:r>
        <w:rPr>
          <w:rtl/>
        </w:rPr>
        <w:t>) التي تعكس قدرته على التفكير بطرق غير تقليدية، والدافعية الداخلية (</w:t>
      </w:r>
      <w:r>
        <w:t>Intrinsic Motivation</w:t>
      </w:r>
      <w:r>
        <w:rPr>
          <w:rtl/>
        </w:rPr>
        <w:t xml:space="preserve">) التي تعد المحرك الرئيس لتوليد الأفكار الجديدة، كما أشارت </w:t>
      </w:r>
      <w:r>
        <w:t>Amabile</w:t>
      </w:r>
      <w:r>
        <w:rPr>
          <w:rtl/>
        </w:rPr>
        <w:t xml:space="preserve"> إلى أن بيئة العمل التنظيمية لها دور حاسم في تنمية هذه المكونات من خلال التشجيع على الحرية الفكرية، وتوفير الموارد، ومنح الدعم القيادي المناسب.</w:t>
      </w:r>
      <w:r>
        <w:rPr>
          <w:rFonts w:hint="cs"/>
          <w:rtl/>
        </w:rPr>
        <w:t xml:space="preserve"> </w:t>
      </w:r>
      <w:r w:rsidRPr="00707AA2">
        <w:rPr>
          <w:rtl/>
        </w:rPr>
        <w:t>(المايل، 2021، 73)</w:t>
      </w:r>
    </w:p>
    <w:p w14:paraId="1F6BAB75" w14:textId="77777777" w:rsidR="007C3782" w:rsidRDefault="007C3782" w:rsidP="00B14DBA">
      <w:pPr>
        <w:pStyle w:val="Heading2"/>
        <w:rPr>
          <w:rtl/>
        </w:rPr>
      </w:pPr>
      <w:bookmarkStart w:id="12" w:name="_Toc208173210"/>
      <w:bookmarkStart w:id="13" w:name="_Toc214500537"/>
    </w:p>
    <w:p w14:paraId="34022F74" w14:textId="77777777" w:rsidR="007C3782" w:rsidRDefault="007C3782" w:rsidP="00B14DBA">
      <w:pPr>
        <w:pStyle w:val="Heading2"/>
        <w:rPr>
          <w:rtl/>
        </w:rPr>
      </w:pPr>
    </w:p>
    <w:p w14:paraId="4CB14402" w14:textId="009D779B" w:rsidR="005A0EEA" w:rsidRDefault="005A0EEA" w:rsidP="00B14DBA">
      <w:pPr>
        <w:pStyle w:val="Heading2"/>
        <w:rPr>
          <w:rtl/>
        </w:rPr>
      </w:pPr>
      <w:r w:rsidRPr="006A1FD8">
        <w:rPr>
          <w:rtl/>
        </w:rPr>
        <w:t>أبرز المفاهيم المرتبطة بالدراسة:</w:t>
      </w:r>
      <w:bookmarkEnd w:id="12"/>
      <w:bookmarkEnd w:id="13"/>
    </w:p>
    <w:p w14:paraId="478AE8CD" w14:textId="77777777" w:rsidR="005A0EEA" w:rsidRPr="002C2EC5" w:rsidRDefault="005A0EEA" w:rsidP="00B14DBA">
      <w:pPr>
        <w:pStyle w:val="NoSpacing"/>
        <w:bidi/>
        <w:ind w:firstLine="0"/>
        <w:rPr>
          <w:b/>
          <w:bCs/>
          <w:rtl/>
        </w:rPr>
      </w:pPr>
      <w:r w:rsidRPr="002C2EC5">
        <w:rPr>
          <w:b/>
          <w:bCs/>
          <w:rtl/>
        </w:rPr>
        <w:t>المتغير الأول: القيادة التحويلية</w:t>
      </w:r>
    </w:p>
    <w:p w14:paraId="3711E5C7" w14:textId="77777777" w:rsidR="005A0EEA" w:rsidRPr="002C2EC5" w:rsidRDefault="005A0EEA" w:rsidP="00B14DBA">
      <w:pPr>
        <w:pStyle w:val="NoSpacing"/>
        <w:bidi/>
        <w:rPr>
          <w:rtl/>
        </w:rPr>
      </w:pPr>
      <w:r w:rsidRPr="002C2EC5">
        <w:rPr>
          <w:rtl/>
        </w:rPr>
        <w:t>تمثل القيادة التحويلية المتغير الرئيس الأول في الدراسة، وهي النمط القيادي الذي يركز على تحفيز الموظفين وإلهامهم من خلال الرؤية المشتركة وبناء الثقة، بما يسهم في رفع مستوى الالتزام والإبداع</w:t>
      </w:r>
      <w:r>
        <w:rPr>
          <w:rtl/>
        </w:rPr>
        <w:t>،</w:t>
      </w:r>
      <w:r w:rsidRPr="002C2EC5">
        <w:rPr>
          <w:rtl/>
        </w:rPr>
        <w:t xml:space="preserve"> يقوم القائد التحويلي بدور أساسي في دفع الأفراد نحو تجاوز مصالحهم الشخصية لخدمة أهداف المؤسسة، وذلك عبر استخدام ممارسات مثل الكاريزما والتحفيز الفكري والاعتبارات الفردية، وهي ممارسات تجعل من القائد مصدر إلهام وتحفيز دائم لموظفيه.</w:t>
      </w:r>
      <w:r>
        <w:rPr>
          <w:rFonts w:hint="cs"/>
          <w:rtl/>
        </w:rPr>
        <w:t xml:space="preserve"> </w:t>
      </w:r>
      <w:r w:rsidRPr="00707AA2">
        <w:rPr>
          <w:rtl/>
        </w:rPr>
        <w:t>(المحمادي، 2021، 443)</w:t>
      </w:r>
    </w:p>
    <w:p w14:paraId="44A8CCF3" w14:textId="77777777" w:rsidR="005A0EEA" w:rsidRPr="002C2EC5" w:rsidRDefault="005A0EEA" w:rsidP="00B14DBA">
      <w:pPr>
        <w:pStyle w:val="NoSpacing"/>
        <w:bidi/>
        <w:ind w:firstLine="0"/>
        <w:rPr>
          <w:b/>
          <w:bCs/>
          <w:rtl/>
        </w:rPr>
      </w:pPr>
      <w:r w:rsidRPr="002C2EC5">
        <w:rPr>
          <w:b/>
          <w:bCs/>
          <w:rtl/>
        </w:rPr>
        <w:t>المتغير الثاني: الإبداع التنظيمي</w:t>
      </w:r>
    </w:p>
    <w:p w14:paraId="1ACB4EF6" w14:textId="77777777" w:rsidR="005A0EEA" w:rsidRPr="00707AA2" w:rsidRDefault="005A0EEA" w:rsidP="00B14DBA">
      <w:pPr>
        <w:pStyle w:val="NoSpacing"/>
        <w:bidi/>
        <w:rPr>
          <w:rtl/>
        </w:rPr>
      </w:pPr>
      <w:r w:rsidRPr="002C2EC5">
        <w:rPr>
          <w:rtl/>
        </w:rPr>
        <w:t>يُعد الإبداع التنظيمي المتغير التابع في هذه الدراسة، ويشير إلى قدرة المؤسسة على توليد أفكار جديدة ومبتكرة وتطبيقها في تطوير منتجاتها وخدماتها أو تحسين عملياتها الداخلية</w:t>
      </w:r>
      <w:r>
        <w:rPr>
          <w:rtl/>
        </w:rPr>
        <w:t>،</w:t>
      </w:r>
      <w:r w:rsidRPr="002C2EC5">
        <w:rPr>
          <w:rtl/>
        </w:rPr>
        <w:t xml:space="preserve"> في المؤسسات الصغيرة والمتوسطة، يمثل الإبداع التنظيمي وسيلة أساسية للبقاء والتنافس في بيئة عمل مليئة بالتحديات</w:t>
      </w:r>
      <w:r>
        <w:rPr>
          <w:rtl/>
        </w:rPr>
        <w:t>،</w:t>
      </w:r>
      <w:r w:rsidRPr="002C2EC5">
        <w:rPr>
          <w:rtl/>
        </w:rPr>
        <w:t xml:space="preserve"> ويعتمد هذا الإبداع على مدى تحفيز الموظفين ودعم القيادة لهم، إضافة إلى المناخ التنظيمي المرن الذي يسمح بالتجريب وتقبل الأفكار الجديدة.</w:t>
      </w:r>
      <w:r>
        <w:rPr>
          <w:rFonts w:hint="cs"/>
          <w:rtl/>
        </w:rPr>
        <w:t xml:space="preserve"> </w:t>
      </w:r>
      <w:r w:rsidRPr="00707AA2">
        <w:rPr>
          <w:rtl/>
        </w:rPr>
        <w:t>(الغالبي، 2010، 150)</w:t>
      </w:r>
    </w:p>
    <w:p w14:paraId="04A0EE31" w14:textId="77777777" w:rsidR="005A0EEA" w:rsidRPr="002C2EC5" w:rsidRDefault="005A0EEA" w:rsidP="00B14DBA">
      <w:pPr>
        <w:pStyle w:val="NoSpacing"/>
        <w:bidi/>
        <w:ind w:firstLine="0"/>
        <w:rPr>
          <w:b/>
          <w:bCs/>
          <w:rtl/>
        </w:rPr>
      </w:pPr>
      <w:r w:rsidRPr="002C2EC5">
        <w:rPr>
          <w:b/>
          <w:bCs/>
          <w:rtl/>
        </w:rPr>
        <w:t>التحفيز الفكري</w:t>
      </w:r>
    </w:p>
    <w:p w14:paraId="2CDE7178" w14:textId="77777777" w:rsidR="005A0EEA" w:rsidRPr="002C2EC5" w:rsidRDefault="005A0EEA" w:rsidP="00B14DBA">
      <w:pPr>
        <w:pStyle w:val="NoSpacing"/>
        <w:bidi/>
        <w:rPr>
          <w:rtl/>
        </w:rPr>
      </w:pPr>
      <w:r w:rsidRPr="002C2EC5">
        <w:rPr>
          <w:rtl/>
        </w:rPr>
        <w:t>يقصد به قدرة القائد التحويلي على تشجيع الموظفين على التفكير بطرق غير تقليدية، ومواجهة المشكلات بوسائل مبتكرة، والابتعاد عن الحلول النمطية</w:t>
      </w:r>
      <w:r>
        <w:rPr>
          <w:rtl/>
        </w:rPr>
        <w:t>،</w:t>
      </w:r>
      <w:r w:rsidRPr="002C2EC5">
        <w:rPr>
          <w:rtl/>
        </w:rPr>
        <w:t xml:space="preserve"> من خلال التحفيز الفكري، يُعزز القائد قدرة الأفراد على الإبداع والتجديد، ويشجعهم على النظر للمشكلات كفرص للتعلم والنمو، مما يؤدي إلى توليد حلول مبتكرة تعزز الأداء المؤسسي.</w:t>
      </w:r>
      <w:r>
        <w:rPr>
          <w:rFonts w:hint="cs"/>
          <w:rtl/>
        </w:rPr>
        <w:t xml:space="preserve"> </w:t>
      </w:r>
      <w:r w:rsidRPr="00707AA2">
        <w:rPr>
          <w:rtl/>
        </w:rPr>
        <w:t>(عيسى، 2025، 24)</w:t>
      </w:r>
    </w:p>
    <w:p w14:paraId="6CB3CDC0" w14:textId="77777777" w:rsidR="005A0EEA" w:rsidRPr="002C2EC5" w:rsidRDefault="005A0EEA" w:rsidP="00B14DBA">
      <w:pPr>
        <w:pStyle w:val="NoSpacing"/>
        <w:bidi/>
        <w:ind w:firstLine="0"/>
        <w:rPr>
          <w:b/>
          <w:bCs/>
          <w:rtl/>
        </w:rPr>
      </w:pPr>
      <w:r w:rsidRPr="002C2EC5">
        <w:rPr>
          <w:b/>
          <w:bCs/>
          <w:rtl/>
        </w:rPr>
        <w:t>الكاريزما (التأثير المثالي)</w:t>
      </w:r>
    </w:p>
    <w:p w14:paraId="48E931B1" w14:textId="77777777" w:rsidR="005A0EEA" w:rsidRPr="002C2EC5" w:rsidRDefault="005A0EEA" w:rsidP="00B14DBA">
      <w:pPr>
        <w:pStyle w:val="NoSpacing"/>
        <w:bidi/>
        <w:rPr>
          <w:rtl/>
        </w:rPr>
      </w:pPr>
      <w:r w:rsidRPr="002C2EC5">
        <w:rPr>
          <w:rtl/>
        </w:rPr>
        <w:t>تُعد الكاريزما من أبرز سمات القيادة التحويلية، حيث ينجذب الموظفون إلى القائد بفضل شخصيته المؤثرة وأخلاقياته العالية، مما يجعلهم يعتبرونه قدوة يُحتذى بها</w:t>
      </w:r>
      <w:r>
        <w:rPr>
          <w:rtl/>
        </w:rPr>
        <w:t>،</w:t>
      </w:r>
      <w:r w:rsidRPr="002C2EC5">
        <w:rPr>
          <w:rtl/>
        </w:rPr>
        <w:t xml:space="preserve"> هذا التأثير المثالي يسهم في تعزيز ثقة الموظفين بالقائد ودفعهم لتبني رؤيته ورسائله، وهو ما يخلق التزامًا جماعيًا نحو تحقيق أهداف المؤسسة، ويزيد من مستوى الولاء والانتماء.</w:t>
      </w:r>
      <w:r>
        <w:rPr>
          <w:rFonts w:hint="cs"/>
          <w:rtl/>
        </w:rPr>
        <w:t xml:space="preserve"> </w:t>
      </w:r>
      <w:r w:rsidRPr="00707AA2">
        <w:rPr>
          <w:rtl/>
        </w:rPr>
        <w:t>(عيسى، 2025، 24)</w:t>
      </w:r>
    </w:p>
    <w:p w14:paraId="7514D375" w14:textId="77777777" w:rsidR="007C3782" w:rsidRDefault="007C3782" w:rsidP="00B14DBA">
      <w:pPr>
        <w:pStyle w:val="NoSpacing"/>
        <w:bidi/>
        <w:ind w:firstLine="0"/>
        <w:rPr>
          <w:b/>
          <w:bCs/>
          <w:rtl/>
        </w:rPr>
      </w:pPr>
    </w:p>
    <w:p w14:paraId="35241F5B" w14:textId="52E34D2F" w:rsidR="005A0EEA" w:rsidRPr="002C2EC5" w:rsidRDefault="005A0EEA" w:rsidP="007C3782">
      <w:pPr>
        <w:pStyle w:val="NoSpacing"/>
        <w:bidi/>
        <w:ind w:firstLine="0"/>
        <w:rPr>
          <w:b/>
          <w:bCs/>
          <w:rtl/>
        </w:rPr>
      </w:pPr>
      <w:r w:rsidRPr="002C2EC5">
        <w:rPr>
          <w:b/>
          <w:bCs/>
          <w:rtl/>
        </w:rPr>
        <w:t>الاعتبارات الفردية</w:t>
      </w:r>
    </w:p>
    <w:p w14:paraId="45D3A78C" w14:textId="77777777" w:rsidR="005A0EEA" w:rsidRPr="002C2EC5" w:rsidRDefault="005A0EEA" w:rsidP="00B14DBA">
      <w:pPr>
        <w:pStyle w:val="NoSpacing"/>
        <w:bidi/>
        <w:rPr>
          <w:rtl/>
        </w:rPr>
      </w:pPr>
      <w:r w:rsidRPr="002C2EC5">
        <w:rPr>
          <w:rtl/>
        </w:rPr>
        <w:t>تعني قدرة القائد على التعامل مع الموظفين كأفراد لديهم احتياجات وطموحات مختلفة، حيث يمنح كل موظف الاهتمام المناسب ويوفر له الدعم والتوجيه اللازمين لتطوير قدراته</w:t>
      </w:r>
      <w:r>
        <w:rPr>
          <w:rtl/>
        </w:rPr>
        <w:t>،</w:t>
      </w:r>
      <w:r w:rsidRPr="002C2EC5">
        <w:rPr>
          <w:rtl/>
        </w:rPr>
        <w:t xml:space="preserve"> هذا الاهتمام الفردي يعزز شعور الموظف بقيمته داخل المؤسسة، ويزيد من دافعيته نحو الإبداع والمساهمة الفعالة في تحسين العمل.</w:t>
      </w:r>
    </w:p>
    <w:p w14:paraId="63CF7641" w14:textId="77777777" w:rsidR="005A0EEA" w:rsidRPr="002C2EC5" w:rsidRDefault="005A0EEA" w:rsidP="00B14DBA">
      <w:pPr>
        <w:pStyle w:val="NoSpacing"/>
        <w:bidi/>
        <w:ind w:firstLine="0"/>
        <w:rPr>
          <w:b/>
          <w:bCs/>
          <w:rtl/>
        </w:rPr>
      </w:pPr>
      <w:r w:rsidRPr="002C2EC5">
        <w:rPr>
          <w:b/>
          <w:bCs/>
          <w:rtl/>
        </w:rPr>
        <w:t>الدوافع الملهمة (التحفيز الإلهامي)</w:t>
      </w:r>
    </w:p>
    <w:p w14:paraId="28F897FF" w14:textId="77777777" w:rsidR="005A0EEA" w:rsidRPr="00707AA2" w:rsidRDefault="005A0EEA" w:rsidP="00B14DBA">
      <w:pPr>
        <w:pStyle w:val="NoSpacing"/>
        <w:bidi/>
        <w:rPr>
          <w:rtl/>
        </w:rPr>
      </w:pPr>
      <w:r w:rsidRPr="002C2EC5">
        <w:rPr>
          <w:rtl/>
        </w:rPr>
        <w:t>يقصد بها قدرة القائد التحويلي على بث الحماس بين الموظفين من خلال صياغة رؤية مستقبلية واضحة، واستخدام أسلوب تواصلي محفز يشجع العاملين على تبني أهداف المؤسسة باعتبارها أهدافهم الخاصة</w:t>
      </w:r>
      <w:r>
        <w:rPr>
          <w:rtl/>
        </w:rPr>
        <w:t>،</w:t>
      </w:r>
      <w:r w:rsidRPr="002C2EC5">
        <w:rPr>
          <w:rtl/>
        </w:rPr>
        <w:t xml:space="preserve"> هذه الدوافع تسهم في خلق طاقة إيجابية لدى الموظفين، وتزيد من استعدادهم للمشاركة في العمليات الإبداعية.</w:t>
      </w:r>
      <w:r>
        <w:rPr>
          <w:rFonts w:hint="cs"/>
          <w:rtl/>
        </w:rPr>
        <w:t xml:space="preserve"> </w:t>
      </w:r>
      <w:r w:rsidRPr="00707AA2">
        <w:rPr>
          <w:rtl/>
        </w:rPr>
        <w:t>(عجينة، 2021، 231)</w:t>
      </w:r>
    </w:p>
    <w:p w14:paraId="63EBD931" w14:textId="77777777" w:rsidR="005A0EEA" w:rsidRPr="002C2EC5" w:rsidRDefault="005A0EEA" w:rsidP="00B14DBA">
      <w:pPr>
        <w:pStyle w:val="NoSpacing"/>
        <w:bidi/>
        <w:ind w:firstLine="0"/>
        <w:rPr>
          <w:b/>
          <w:bCs/>
          <w:rtl/>
        </w:rPr>
      </w:pPr>
      <w:r w:rsidRPr="002C2EC5">
        <w:rPr>
          <w:b/>
          <w:bCs/>
          <w:rtl/>
        </w:rPr>
        <w:t>الثقافة التنظيمية الداعمة للإبداع</w:t>
      </w:r>
    </w:p>
    <w:p w14:paraId="69F8188C" w14:textId="77777777" w:rsidR="005A0EEA" w:rsidRPr="002C2EC5" w:rsidRDefault="005A0EEA" w:rsidP="00B14DBA">
      <w:pPr>
        <w:pStyle w:val="NoSpacing"/>
        <w:bidi/>
        <w:rPr>
          <w:rtl/>
        </w:rPr>
      </w:pPr>
      <w:r w:rsidRPr="002C2EC5">
        <w:rPr>
          <w:rtl/>
        </w:rPr>
        <w:t>تشير إلى القيم والمعتقدات والسلوكيات السائدة في المؤسسة التي تشجع على التفكير الابتكاري وتقدّر الأفكار الجديدة</w:t>
      </w:r>
      <w:r>
        <w:rPr>
          <w:rtl/>
        </w:rPr>
        <w:t>،</w:t>
      </w:r>
      <w:r w:rsidRPr="002C2EC5">
        <w:rPr>
          <w:rtl/>
        </w:rPr>
        <w:t xml:space="preserve"> وجود ثقافة داعمة للإبداع يُعد عنصرًا أساسيًا لتحويل القيادة التحويلية إلى نتائج ملموسة في الأداء والإبداع المؤسسي.</w:t>
      </w:r>
      <w:r>
        <w:rPr>
          <w:rFonts w:hint="cs"/>
          <w:rtl/>
        </w:rPr>
        <w:t xml:space="preserve"> </w:t>
      </w:r>
      <w:r w:rsidRPr="00707AA2">
        <w:rPr>
          <w:rtl/>
        </w:rPr>
        <w:t>(عجينة، 2021، 231)</w:t>
      </w:r>
    </w:p>
    <w:p w14:paraId="6DD29457" w14:textId="77777777" w:rsidR="005A0EEA" w:rsidRPr="002C2EC5" w:rsidRDefault="005A0EEA" w:rsidP="00B14DBA">
      <w:pPr>
        <w:pStyle w:val="NoSpacing"/>
        <w:bidi/>
        <w:ind w:firstLine="0"/>
        <w:rPr>
          <w:b/>
          <w:bCs/>
          <w:rtl/>
        </w:rPr>
      </w:pPr>
      <w:r w:rsidRPr="002C2EC5">
        <w:rPr>
          <w:b/>
          <w:bCs/>
          <w:rtl/>
        </w:rPr>
        <w:t>الالتزام التنظيمي</w:t>
      </w:r>
    </w:p>
    <w:p w14:paraId="4291B382" w14:textId="77777777" w:rsidR="005A0EEA" w:rsidRPr="002C2EC5" w:rsidRDefault="005A0EEA" w:rsidP="00B14DBA">
      <w:pPr>
        <w:pStyle w:val="NoSpacing"/>
        <w:bidi/>
        <w:rPr>
          <w:rtl/>
        </w:rPr>
      </w:pPr>
      <w:r w:rsidRPr="002C2EC5">
        <w:rPr>
          <w:rtl/>
        </w:rPr>
        <w:t>يعكس مدى ارتباط الموظفين بالمؤسسة واستعدادهم لبذل جهد إضافي من أجل تحقيق أهدافها</w:t>
      </w:r>
      <w:r>
        <w:rPr>
          <w:rtl/>
        </w:rPr>
        <w:t>،</w:t>
      </w:r>
      <w:r w:rsidRPr="002C2EC5">
        <w:rPr>
          <w:rtl/>
        </w:rPr>
        <w:t xml:space="preserve"> يعتبر الالتزام التنظيمي وسيطًا مهمًا بين القيادة التحويلية والإبداع التنظيمي، حيث أن الموظف الملتزم يكون أكثر استعدادًا لتقديم أفكار جديدة والمشاركة في تحسين الأداء.</w:t>
      </w:r>
      <w:r>
        <w:rPr>
          <w:rFonts w:hint="cs"/>
          <w:rtl/>
        </w:rPr>
        <w:t xml:space="preserve"> </w:t>
      </w:r>
      <w:r w:rsidRPr="00707AA2">
        <w:rPr>
          <w:rtl/>
        </w:rPr>
        <w:t>(</w:t>
      </w:r>
      <w:r w:rsidRPr="00707AA2">
        <w:t>Nasir et al., 2022, 772104</w:t>
      </w:r>
      <w:r w:rsidRPr="00707AA2">
        <w:rPr>
          <w:rtl/>
        </w:rPr>
        <w:t>)</w:t>
      </w:r>
    </w:p>
    <w:p w14:paraId="6AA05D43" w14:textId="77777777" w:rsidR="005A0EEA" w:rsidRPr="002C2EC5" w:rsidRDefault="005A0EEA" w:rsidP="00B14DBA">
      <w:pPr>
        <w:pStyle w:val="NoSpacing"/>
        <w:bidi/>
        <w:ind w:firstLine="0"/>
        <w:rPr>
          <w:b/>
          <w:bCs/>
          <w:rtl/>
        </w:rPr>
      </w:pPr>
      <w:r w:rsidRPr="002C2EC5">
        <w:rPr>
          <w:b/>
          <w:bCs/>
          <w:rtl/>
        </w:rPr>
        <w:t>التحول الرقمي</w:t>
      </w:r>
    </w:p>
    <w:p w14:paraId="2526C7C8" w14:textId="77777777" w:rsidR="005A0EEA" w:rsidRPr="002C2EC5" w:rsidRDefault="005A0EEA" w:rsidP="00B14DBA">
      <w:pPr>
        <w:pStyle w:val="NoSpacing"/>
        <w:bidi/>
        <w:rPr>
          <w:rtl/>
        </w:rPr>
      </w:pPr>
      <w:r w:rsidRPr="002C2EC5">
        <w:rPr>
          <w:rtl/>
        </w:rPr>
        <w:t>في سياق المملكة العربية السعودية ورؤية 2030، يمثل التحول الرقمي مفهومًا جوهريًا يرتبط بالإبداع التنظيمي، حيث يتيح للقيادة التحويلية أدوات جديدة لتحفيز الموظفين وتمكينهم من العمل بطرق مبتكرة</w:t>
      </w:r>
      <w:r>
        <w:rPr>
          <w:rtl/>
        </w:rPr>
        <w:t>،</w:t>
      </w:r>
      <w:r w:rsidRPr="002C2EC5">
        <w:rPr>
          <w:rtl/>
        </w:rPr>
        <w:t xml:space="preserve"> من خلال التقنيات الرقمية، يصبح من الممكن تسريع العمليات الإبداعية وتطبيق الأفكار بشكل أكثر كفاءة.</w:t>
      </w:r>
      <w:r>
        <w:rPr>
          <w:rFonts w:hint="cs"/>
          <w:rtl/>
        </w:rPr>
        <w:t xml:space="preserve"> </w:t>
      </w:r>
      <w:r w:rsidRPr="00707AA2">
        <w:rPr>
          <w:rtl/>
        </w:rPr>
        <w:t>(</w:t>
      </w:r>
      <w:r w:rsidRPr="00707AA2">
        <w:t>Teymournejad &amp; Elghaei, 2017, 1781</w:t>
      </w:r>
      <w:r w:rsidRPr="00707AA2">
        <w:rPr>
          <w:rtl/>
        </w:rPr>
        <w:t>)</w:t>
      </w:r>
    </w:p>
    <w:p w14:paraId="49154267" w14:textId="5CA75D81" w:rsidR="00372D4A" w:rsidRDefault="00372D4A" w:rsidP="00B14DBA">
      <w:pPr>
        <w:pStyle w:val="NoSpacing"/>
        <w:bidi/>
        <w:rPr>
          <w:rtl/>
        </w:rPr>
      </w:pPr>
    </w:p>
    <w:p w14:paraId="7AFC915B" w14:textId="77777777" w:rsidR="00372D4A" w:rsidRDefault="00372D4A" w:rsidP="00B14DBA">
      <w:pPr>
        <w:bidi/>
        <w:jc w:val="center"/>
        <w:rPr>
          <w:rFonts w:ascii="Sakkal Majalla" w:hAnsi="Sakkal Majalla" w:cs="Sakkal Majalla"/>
          <w:b/>
          <w:bCs/>
          <w:sz w:val="48"/>
          <w:szCs w:val="48"/>
          <w:u w:val="single"/>
          <w:rtl/>
        </w:rPr>
      </w:pPr>
    </w:p>
    <w:p w14:paraId="18125FDB" w14:textId="79BC6B53" w:rsidR="007D1378" w:rsidRDefault="007D1378" w:rsidP="00B14DBA">
      <w:pPr>
        <w:pStyle w:val="NoSpacing"/>
        <w:bidi/>
        <w:ind w:firstLine="0"/>
        <w:rPr>
          <w:rtl/>
        </w:rPr>
      </w:pPr>
    </w:p>
    <w:p w14:paraId="4623EDBE" w14:textId="6B645D06" w:rsidR="00F925D0" w:rsidRDefault="00F925D0" w:rsidP="00B14DBA">
      <w:pPr>
        <w:bidi/>
        <w:jc w:val="center"/>
        <w:rPr>
          <w:rFonts w:ascii="Sakkal Majalla" w:hAnsi="Sakkal Majalla" w:cs="Sakkal Majalla"/>
          <w:b/>
          <w:bCs/>
          <w:sz w:val="48"/>
          <w:szCs w:val="48"/>
          <w:u w:val="single"/>
          <w:rtl/>
        </w:rPr>
      </w:pPr>
    </w:p>
    <w:p w14:paraId="0451A891" w14:textId="77777777" w:rsidR="007D1378" w:rsidRDefault="007D1378" w:rsidP="00B14DBA">
      <w:pPr>
        <w:bidi/>
        <w:jc w:val="center"/>
        <w:rPr>
          <w:rFonts w:ascii="Sakkal Majalla" w:hAnsi="Sakkal Majalla" w:cs="Sakkal Majalla"/>
          <w:b/>
          <w:bCs/>
          <w:sz w:val="48"/>
          <w:szCs w:val="48"/>
          <w:u w:val="single"/>
          <w:rtl/>
        </w:rPr>
      </w:pPr>
    </w:p>
    <w:p w14:paraId="16495766" w14:textId="77777777" w:rsidR="00F925D0" w:rsidRDefault="00F925D0" w:rsidP="00B14DBA">
      <w:pPr>
        <w:bidi/>
        <w:jc w:val="center"/>
        <w:rPr>
          <w:rFonts w:ascii="Sakkal Majalla" w:hAnsi="Sakkal Majalla" w:cs="Sakkal Majalla"/>
          <w:b/>
          <w:bCs/>
          <w:sz w:val="48"/>
          <w:szCs w:val="48"/>
          <w:u w:val="single"/>
          <w:rtl/>
        </w:rPr>
      </w:pPr>
    </w:p>
    <w:p w14:paraId="34FD5DA3" w14:textId="77777777" w:rsidR="00F925D0" w:rsidRDefault="00F925D0" w:rsidP="00B14DBA">
      <w:pPr>
        <w:bidi/>
        <w:rPr>
          <w:rFonts w:ascii="Sakkal Majalla" w:hAnsi="Sakkal Majalla" w:cs="Sakkal Majalla"/>
          <w:b/>
          <w:bCs/>
          <w:sz w:val="48"/>
          <w:szCs w:val="48"/>
          <w:u w:val="single"/>
          <w:rtl/>
        </w:rPr>
      </w:pPr>
    </w:p>
    <w:p w14:paraId="6AAFE107" w14:textId="5EECB953" w:rsidR="00F925D0" w:rsidRPr="009125CE" w:rsidRDefault="00F925D0" w:rsidP="00B14DBA">
      <w:pPr>
        <w:pStyle w:val="Heading1"/>
        <w:rPr>
          <w:rtl/>
        </w:rPr>
      </w:pPr>
      <w:bookmarkStart w:id="14" w:name="_Toc214500538"/>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4"/>
    </w:p>
    <w:p w14:paraId="34548D0B" w14:textId="77777777" w:rsidR="00F925D0" w:rsidRDefault="00F925D0" w:rsidP="00B14DBA">
      <w:pPr>
        <w:bidi/>
        <w:rPr>
          <w:rFonts w:ascii="Sakkal Majalla" w:hAnsi="Sakkal Majalla" w:cs="Sakkal Majalla"/>
          <w:sz w:val="28"/>
          <w:szCs w:val="28"/>
          <w:u w:val="single"/>
          <w:rtl/>
        </w:rPr>
      </w:pPr>
    </w:p>
    <w:p w14:paraId="036D7235" w14:textId="77777777" w:rsidR="00F925D0" w:rsidRDefault="00F925D0" w:rsidP="00B14DBA">
      <w:pPr>
        <w:bidi/>
        <w:rPr>
          <w:rFonts w:ascii="Sakkal Majalla" w:hAnsi="Sakkal Majalla" w:cs="Sakkal Majalla"/>
          <w:sz w:val="28"/>
          <w:szCs w:val="28"/>
          <w:u w:val="single"/>
          <w:rtl/>
        </w:rPr>
      </w:pPr>
    </w:p>
    <w:p w14:paraId="10C7EEB3" w14:textId="77777777" w:rsidR="00F925D0" w:rsidRDefault="00F925D0" w:rsidP="00B14DBA">
      <w:pPr>
        <w:bidi/>
        <w:rPr>
          <w:rFonts w:ascii="Sakkal Majalla" w:hAnsi="Sakkal Majalla" w:cs="Sakkal Majalla"/>
          <w:sz w:val="28"/>
          <w:szCs w:val="28"/>
          <w:u w:val="single"/>
          <w:rtl/>
        </w:rPr>
      </w:pPr>
    </w:p>
    <w:p w14:paraId="31DE7DB7" w14:textId="77777777" w:rsidR="00F925D0" w:rsidRDefault="00F925D0" w:rsidP="00B14DBA">
      <w:pPr>
        <w:bidi/>
        <w:rPr>
          <w:rFonts w:ascii="Sakkal Majalla" w:hAnsi="Sakkal Majalla" w:cs="Sakkal Majalla"/>
          <w:sz w:val="28"/>
          <w:szCs w:val="28"/>
          <w:u w:val="single"/>
          <w:rtl/>
        </w:rPr>
      </w:pPr>
    </w:p>
    <w:p w14:paraId="1E5462C4" w14:textId="77777777" w:rsidR="00F925D0" w:rsidRDefault="00F925D0" w:rsidP="00B14DBA">
      <w:pPr>
        <w:bidi/>
        <w:rPr>
          <w:rFonts w:ascii="Sakkal Majalla" w:hAnsi="Sakkal Majalla" w:cs="Sakkal Majalla"/>
          <w:sz w:val="28"/>
          <w:szCs w:val="28"/>
          <w:u w:val="single"/>
          <w:rtl/>
        </w:rPr>
      </w:pPr>
    </w:p>
    <w:p w14:paraId="779E885D" w14:textId="77777777" w:rsidR="00F925D0" w:rsidRDefault="00F925D0" w:rsidP="00B14DBA">
      <w:pPr>
        <w:bidi/>
        <w:rPr>
          <w:rFonts w:ascii="Sakkal Majalla" w:hAnsi="Sakkal Majalla" w:cs="Sakkal Majalla"/>
          <w:sz w:val="28"/>
          <w:szCs w:val="28"/>
          <w:u w:val="single"/>
          <w:rtl/>
        </w:rPr>
      </w:pPr>
    </w:p>
    <w:p w14:paraId="619873C1" w14:textId="77777777" w:rsidR="00F925D0" w:rsidRDefault="00F925D0" w:rsidP="00B14DBA">
      <w:pPr>
        <w:bidi/>
        <w:rPr>
          <w:rFonts w:ascii="Sakkal Majalla" w:hAnsi="Sakkal Majalla" w:cs="Sakkal Majalla"/>
          <w:sz w:val="28"/>
          <w:szCs w:val="28"/>
          <w:u w:val="single"/>
          <w:rtl/>
        </w:rPr>
      </w:pPr>
    </w:p>
    <w:p w14:paraId="3FF9ADBE" w14:textId="77777777" w:rsidR="00F925D0" w:rsidRDefault="00F925D0" w:rsidP="00B14DBA">
      <w:pPr>
        <w:bidi/>
        <w:rPr>
          <w:rFonts w:ascii="Sakkal Majalla" w:hAnsi="Sakkal Majalla" w:cs="Sakkal Majalla"/>
          <w:sz w:val="28"/>
          <w:szCs w:val="28"/>
          <w:u w:val="single"/>
          <w:rtl/>
        </w:rPr>
      </w:pPr>
    </w:p>
    <w:p w14:paraId="2112A7FC" w14:textId="77777777" w:rsidR="00F925D0" w:rsidRDefault="00F925D0" w:rsidP="00B14DBA">
      <w:pPr>
        <w:bidi/>
        <w:rPr>
          <w:rFonts w:ascii="Sakkal Majalla" w:hAnsi="Sakkal Majalla" w:cs="Sakkal Majalla"/>
          <w:sz w:val="28"/>
          <w:szCs w:val="28"/>
          <w:u w:val="single"/>
          <w:rtl/>
        </w:rPr>
      </w:pPr>
    </w:p>
    <w:p w14:paraId="3C752219" w14:textId="77777777" w:rsidR="00F925D0" w:rsidRDefault="00F925D0" w:rsidP="00B14DBA">
      <w:pPr>
        <w:bidi/>
        <w:rPr>
          <w:rFonts w:ascii="Sakkal Majalla" w:hAnsi="Sakkal Majalla" w:cs="Sakkal Majalla"/>
          <w:sz w:val="28"/>
          <w:szCs w:val="28"/>
          <w:u w:val="single"/>
          <w:rtl/>
        </w:rPr>
      </w:pPr>
    </w:p>
    <w:p w14:paraId="1D2CBF4B" w14:textId="77777777" w:rsidR="008328F7" w:rsidRDefault="008328F7" w:rsidP="00B14DBA">
      <w:pPr>
        <w:bidi/>
        <w:rPr>
          <w:rFonts w:ascii="Sakkal Majalla" w:hAnsi="Sakkal Majalla" w:cs="Sakkal Majalla"/>
          <w:sz w:val="28"/>
          <w:szCs w:val="28"/>
          <w:u w:val="single"/>
          <w:rtl/>
        </w:rPr>
      </w:pPr>
    </w:p>
    <w:p w14:paraId="7252155E" w14:textId="77777777" w:rsidR="008328F7" w:rsidRDefault="008328F7" w:rsidP="00B14DBA">
      <w:pPr>
        <w:bidi/>
        <w:rPr>
          <w:rFonts w:ascii="Sakkal Majalla" w:hAnsi="Sakkal Majalla" w:cs="Sakkal Majalla"/>
          <w:sz w:val="28"/>
          <w:szCs w:val="28"/>
          <w:u w:val="single"/>
          <w:rtl/>
        </w:rPr>
      </w:pPr>
    </w:p>
    <w:p w14:paraId="7F84F0E3" w14:textId="77777777" w:rsidR="008328F7" w:rsidRPr="00E67422" w:rsidRDefault="008328F7" w:rsidP="00B14DBA">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B14DBA">
      <w:pPr>
        <w:pStyle w:val="Heading2"/>
        <w:rPr>
          <w:rtl/>
        </w:rPr>
      </w:pPr>
      <w:bookmarkStart w:id="15" w:name="_Toc214500539"/>
      <w:r>
        <w:rPr>
          <w:rFonts w:hint="cs"/>
          <w:rtl/>
        </w:rPr>
        <w:t>ال</w:t>
      </w:r>
      <w:r w:rsidR="00F925D0">
        <w:rPr>
          <w:rFonts w:hint="cs"/>
          <w:rtl/>
        </w:rPr>
        <w:t>مقدمة</w:t>
      </w:r>
      <w:r>
        <w:rPr>
          <w:rFonts w:hint="cs"/>
          <w:rtl/>
        </w:rPr>
        <w:t>:</w:t>
      </w:r>
      <w:bookmarkEnd w:id="15"/>
    </w:p>
    <w:p w14:paraId="59E4D96A" w14:textId="05FA5433" w:rsidR="006A2745" w:rsidRPr="00B14DBA" w:rsidRDefault="00B14DBA" w:rsidP="00B14DBA">
      <w:pPr>
        <w:pStyle w:val="NoSpacing"/>
        <w:bidi/>
        <w:rPr>
          <w:rtl/>
        </w:rPr>
      </w:pPr>
      <w:r w:rsidRPr="00B14DBA">
        <w:rPr>
          <w:rtl/>
        </w:rPr>
        <w:t>يعد هذا الفصل حجر الأساس في أي بحث علمي، إذ يهدف إلى بناء قاعدة معرفية صلبة من خلال استعراض الأدبيات والدراسات السابقة ذات الصلة بموضوع الدراسة، وشرح المفاهيم النظرية والمداخل العلمية التي تدور حولها. في هذا الفصل، أتناول أولاً أبرز الدراسات العربية والأجنبية التي بحثت في مجالي القيادة التحويلية والإبداع التنظيمي، مع التركيز على كيفية تناولها للعلاقة بين هذين المتغيرين في سياقات مختلفة، مما يثري الفهم ويوضح أوجه التشابه والاختلاف في النتائج. كما أخصص جزءًا لتحليل هذه الدراسات ونقدها، مع استخلاص أهم النقاط والتوصيات التي خرجت بها، وتحديد الفجوات التي لم تغطها الأبحاث السابقة. بعد ذلك، أستعرض الإطار النظري الذي يتناول المفاهيم الأساسية للقيادة التحويلية والإبداع التنظيمي، من حيث النشأة والتطور والأهمية والأبعاد النظرية، ثم أتناول العلاقة المتبادلة بين هذين المفهومين، وأساسها العلمي. يهدف هذا الفصل إلى إرساء الأسس النظرية والمنهجية التي يقوم عليها البحث، وتوضيح الخلفية العلمية التي تنطلق منها الدراسة الحالية، وبيان أهميتها في ضوء ما توصلت إليه الأدبيات السابقة.</w:t>
      </w:r>
    </w:p>
    <w:p w14:paraId="6F8A6CA3" w14:textId="396E5CA4" w:rsidR="00F925D0" w:rsidRDefault="00372D4A" w:rsidP="00B14DBA">
      <w:pPr>
        <w:pStyle w:val="Heading2"/>
        <w:rPr>
          <w:rtl/>
        </w:rPr>
      </w:pPr>
      <w:bookmarkStart w:id="16" w:name="_Toc214500540"/>
      <w:r>
        <w:rPr>
          <w:rFonts w:hint="cs"/>
          <w:rtl/>
        </w:rPr>
        <w:t xml:space="preserve">أولا: </w:t>
      </w:r>
      <w:r w:rsidR="00A038A9">
        <w:rPr>
          <w:rFonts w:hint="cs"/>
          <w:rtl/>
        </w:rPr>
        <w:t xml:space="preserve"> </w:t>
      </w:r>
      <w:r w:rsidR="00F925D0">
        <w:rPr>
          <w:rFonts w:hint="cs"/>
          <w:rtl/>
        </w:rPr>
        <w:t>الدراسات السابقة</w:t>
      </w:r>
      <w:bookmarkEnd w:id="16"/>
    </w:p>
    <w:p w14:paraId="0FF27E54" w14:textId="45EC7797" w:rsidR="00CD66FD" w:rsidRDefault="00372D4A" w:rsidP="00B14DBA">
      <w:pPr>
        <w:pStyle w:val="Heading3"/>
        <w:rPr>
          <w:rtl/>
        </w:rPr>
      </w:pPr>
      <w:bookmarkStart w:id="17" w:name="_Toc214500541"/>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7"/>
    </w:p>
    <w:p w14:paraId="116D1A76" w14:textId="77777777" w:rsidR="005A0EEA" w:rsidRPr="009D5F95" w:rsidRDefault="005A0EEA" w:rsidP="00B14DBA">
      <w:pPr>
        <w:pStyle w:val="NoSpacing"/>
        <w:bidi/>
        <w:ind w:firstLine="0"/>
        <w:rPr>
          <w:b/>
          <w:bCs/>
          <w:rtl/>
        </w:rPr>
      </w:pPr>
      <w:r w:rsidRPr="009D5F95">
        <w:rPr>
          <w:b/>
          <w:bCs/>
          <w:rtl/>
        </w:rPr>
        <w:t>دراسة بلحاج، إبراهيم بلقاسم (2024)</w:t>
      </w:r>
    </w:p>
    <w:p w14:paraId="219CE461" w14:textId="77777777" w:rsidR="005A0EEA" w:rsidRDefault="005A0EEA" w:rsidP="00B14DBA">
      <w:pPr>
        <w:pStyle w:val="NoSpacing"/>
        <w:bidi/>
        <w:rPr>
          <w:rtl/>
        </w:rPr>
      </w:pPr>
      <w:r>
        <w:rPr>
          <w:rtl/>
        </w:rPr>
        <w:t>حملت هذه الدراسة عنوان "أثر القيادة التحويلية في الإبداع التنظيمي: دراسة ميدانية في المراكز الصحية الخاصة بمدينة الزاوية"، وقد هدفت إلى التعرف على طبيعة العلاقة بين القيادة التحويلية ومستوى الإبداع التنظيمي في المؤسسات الصحية الخاصة، من خلال إبراز مدى إسهام أنماط القيادة التحويلية في تحفيز العاملين وتشجيعهم على تبني ممارسات إبداعية تدعم جودة الخدمات الصحية المقدمة، جاءت الدراسة لتسد فجوة معرفية تتعلق بمدى قدرة المؤسسات الصحية على مواكبة التغيرات المعاصرة من خلال تبني أنماط قيادية حديثة تضمن استدامة التطوير والتنافسية.</w:t>
      </w:r>
    </w:p>
    <w:p w14:paraId="1AF229F8" w14:textId="77777777" w:rsidR="005A0EEA" w:rsidRDefault="005A0EEA" w:rsidP="00B14DBA">
      <w:pPr>
        <w:pStyle w:val="NoSpacing"/>
        <w:bidi/>
        <w:rPr>
          <w:rtl/>
        </w:rPr>
      </w:pPr>
      <w:r>
        <w:rPr>
          <w:rtl/>
        </w:rPr>
        <w:t>اعتمد الباحث في دراسته على المنهج الوصفي التحليلي، باعتباره المنهج الأنسب لدراسة العلاقة بين المتغيرات وتفسيرها بشكل علمي، حيث عمل على تحليل سلوكيات القادة التحويليين في المؤسسات الصحية وعلاقتها بمؤشرات الإبداع التنظيمي لدى الموظفين، وقد شمل مجتمع الدراسة جميع العاملين في المراكز الصحية الخاصة بمدينة الزاوية، فيما اختار الباحث عينة تمثيلية منهم لتطبيق أدوات الدراسة عليها، وهو ما منح الدراسة بعدًا عمليًا يعكس واقع القطاع الصحي.</w:t>
      </w:r>
    </w:p>
    <w:p w14:paraId="5740C292" w14:textId="77777777" w:rsidR="005A0EEA" w:rsidRDefault="005A0EEA" w:rsidP="00B14DBA">
      <w:pPr>
        <w:pStyle w:val="NoSpacing"/>
        <w:bidi/>
        <w:rPr>
          <w:rtl/>
        </w:rPr>
      </w:pPr>
      <w:r>
        <w:rPr>
          <w:rtl/>
        </w:rPr>
        <w:t>استخدم الباحث أداة الاستبانة باعتبارها الأداة الرئيسة لجمع البيانات، حيث تضمنت مجموعة من العبارات التي تقيس أبعاد القيادة التحويلية والإبداع التنظيمي، وتمت معالجتها باستخدام الأساليب الإحصائية المناسبة، وقد كشفت النتائج عن وجود علاقة إيجابية قوية بين القيادة التحويلية والإبداع التنظيمي، حيث تبين أن القادة الذين يتبنون أسلوب القيادة التحويلية يسهمون بفاعلية في رفع مستويات الإبداع لدى الموظفين، سواء على مستوى الأفكار أو الممارسات العملية في بيئة العمل.</w:t>
      </w:r>
    </w:p>
    <w:p w14:paraId="6A752CB5" w14:textId="77777777" w:rsidR="005A0EEA" w:rsidRDefault="005A0EEA" w:rsidP="00B14DBA">
      <w:pPr>
        <w:pStyle w:val="NoSpacing"/>
        <w:bidi/>
        <w:rPr>
          <w:rtl/>
        </w:rPr>
      </w:pPr>
      <w:r>
        <w:rPr>
          <w:rtl/>
        </w:rPr>
        <w:t>خلصت الدراسة إلى مجموعة من التوصيات أبرزها ضرورة تبني المؤسسات الصحية الخاصة لأنماط القيادة التحويلية كخيار استراتيجي يضمن تطوير الأداء وتحقيق ميزة تنافسية في ظل بيئة صحية متغيرة، مع التأكيد على أهمية توفير برامج تدريبية للقادة تركز على تطوير مهارات التحفيز والإلهام، وتعزيز ثقافة الإبداع لدى الموظفين من خلال أنظمة الحوافز، وتهيئة بيئة عمل مرنة تسمح بطرح الأفكار وتجريبها دون تخوف من الفشل.</w:t>
      </w:r>
    </w:p>
    <w:p w14:paraId="2C411B82" w14:textId="77777777" w:rsidR="005A0EEA" w:rsidRPr="009D5F95" w:rsidRDefault="005A0EEA" w:rsidP="00B14DBA">
      <w:pPr>
        <w:pStyle w:val="NoSpacing"/>
        <w:bidi/>
        <w:ind w:firstLine="0"/>
        <w:rPr>
          <w:b/>
          <w:bCs/>
          <w:rtl/>
        </w:rPr>
      </w:pPr>
      <w:r w:rsidRPr="009D5F95">
        <w:rPr>
          <w:b/>
          <w:bCs/>
          <w:rtl/>
        </w:rPr>
        <w:t>دراسة الغالبي، طاهر محسن منصور (2010)</w:t>
      </w:r>
    </w:p>
    <w:p w14:paraId="58C91873" w14:textId="77777777" w:rsidR="005A0EEA" w:rsidRDefault="005A0EEA" w:rsidP="00B14DBA">
      <w:pPr>
        <w:pStyle w:val="NoSpacing"/>
        <w:bidi/>
        <w:rPr>
          <w:rtl/>
        </w:rPr>
      </w:pPr>
      <w:r>
        <w:rPr>
          <w:rtl/>
        </w:rPr>
        <w:t>حملت هذه الدراسة عنوان "سلوكيات القيادة التحويلية وأثرها في الإبداع التنظيمي: دراسة تطبيقية في قطاع الاتصالات الأردنية"، وهدفت إلى استكشاف دور القادة التحويليين في تحفيز العاملين بقطاع الاتصالات على التفكير الإبداعي والمبادرة بالحلول المبتكرة، وذلك في ظل طبيعة هذا القطاع الذي يتميز بسرعة التغير وشدة المنافسة، ركزت الدراسة على إبراز أهمية سلوكيات القادة التحويليين مثل التحفيز الإلهامي، الاعتبار الفردي، والتأثير المثالي في خلق بيئة عمل تدعم الابتكار والتميز، بما يسهم في تعزيز القدرة التنافسية للشركات العاملة في هذا المجال الحيوي.</w:t>
      </w:r>
    </w:p>
    <w:p w14:paraId="35BBE5E5" w14:textId="77777777" w:rsidR="005A0EEA" w:rsidRDefault="005A0EEA" w:rsidP="00B14DBA">
      <w:pPr>
        <w:pStyle w:val="NoSpacing"/>
        <w:bidi/>
        <w:rPr>
          <w:rtl/>
        </w:rPr>
      </w:pPr>
      <w:r>
        <w:rPr>
          <w:rtl/>
        </w:rPr>
        <w:t>اعتمد الباحث على المنهج الوصفي التحليلي الذي يتيح دراسة العلاقات بين المتغيرات وقياس أثر سلوكيات القيادة التحويلية على مستويات الإبداع التنظيمي، وقد شمل مجتمع الدراسة العاملين في إحدى شركات الاتصالات الأردنية الكبرى، بينما اختار الباحث عينة مناسبة منهم لتطبيق أدوات الدراسة، وذلك بهدف الحصول على بيانات ميدانية دقيقة تعكس واقع الممارسات القيادية في هذا القطاع.</w:t>
      </w:r>
    </w:p>
    <w:p w14:paraId="046F4E2C" w14:textId="77777777" w:rsidR="005A0EEA" w:rsidRDefault="005A0EEA" w:rsidP="00B14DBA">
      <w:pPr>
        <w:pStyle w:val="NoSpacing"/>
        <w:bidi/>
        <w:rPr>
          <w:rtl/>
        </w:rPr>
      </w:pPr>
      <w:r>
        <w:rPr>
          <w:rtl/>
        </w:rPr>
        <w:t>استخدمت الاستبانة كأداة رئيسة لجمع البيانات، حيث تضمنت مجموعة من المحاور لقياس سلوكيات القيادة التحويلية إلى جانب مؤشرات الإبداع التنظيمي مثل توليد الأفكار، حل المشكلات بطرق مبتكرة، وتحسين جودة الخدمات، وأظهرت النتائج أن هناك علاقة إيجابية قوية بين القيادة التحويلية والإبداع التنظيمي، إذ ساعدت سلوكيات القادة التحويليين على رفع مستوى الدافعية لدى العاملين وتشجيعهم على تقديم مقترحات جديدة، كما عززت روح الفريق والانتماء المؤسسي، مما انعكس على مستوى الابتكار في تقديم الخدمات.</w:t>
      </w:r>
    </w:p>
    <w:p w14:paraId="3D16A881" w14:textId="77777777" w:rsidR="005A0EEA" w:rsidRDefault="005A0EEA" w:rsidP="00B14DBA">
      <w:pPr>
        <w:pStyle w:val="NoSpacing"/>
        <w:bidi/>
        <w:rPr>
          <w:rtl/>
        </w:rPr>
      </w:pPr>
      <w:r>
        <w:rPr>
          <w:rtl/>
        </w:rPr>
        <w:t>أوصت الدراسة بضرورة تشجيع إدارات شركات الاتصالات على تبني القيادة التحويلية كأسلوب رئيسي في إدارة الموارد البشرية، مع التركيز على تطوير برامج تدريبية للقادة تستهدف تنمية قدراتهم على الإلهام والتحفيز، وإيجاد أنظمة مكافآت تشجع الموظفين على تقديم أفكار إبداعية، كما شددت على أهمية غرس ثقافة تنظيمية داعمة للإبداع، تقوم على تقبل المخاطرة والتجريب، بما يسهم في تعزيز موقع الشركات الأردنية في سوق الاتصالات الإقليمي والدولي.</w:t>
      </w:r>
    </w:p>
    <w:p w14:paraId="294B3162" w14:textId="77777777" w:rsidR="005A0EEA" w:rsidRPr="009D5F95" w:rsidRDefault="005A0EEA" w:rsidP="00B14DBA">
      <w:pPr>
        <w:pStyle w:val="NoSpacing"/>
        <w:bidi/>
        <w:ind w:firstLine="0"/>
        <w:rPr>
          <w:b/>
          <w:bCs/>
          <w:rtl/>
        </w:rPr>
      </w:pPr>
      <w:r w:rsidRPr="009D5F95">
        <w:rPr>
          <w:b/>
          <w:bCs/>
          <w:rtl/>
        </w:rPr>
        <w:t>دراسة عبدالرحمن، أشرف عبدالرحمن محمد (2019)</w:t>
      </w:r>
    </w:p>
    <w:p w14:paraId="44B2523F" w14:textId="77777777" w:rsidR="005A0EEA" w:rsidRDefault="005A0EEA" w:rsidP="00B14DBA">
      <w:pPr>
        <w:pStyle w:val="NoSpacing"/>
        <w:bidi/>
        <w:rPr>
          <w:rtl/>
        </w:rPr>
      </w:pPr>
      <w:r>
        <w:rPr>
          <w:rtl/>
        </w:rPr>
        <w:t>جاءت هذه الدراسة بعنوان "أثر القيادة التحويلية على نجاح تنفيذ الاستراتيجية: دراسة تطبيقية على الأكاديمية العربية للعلوم الإدارية والمالية والمصرفية"، وهدفت إلى الكشف عن الدور الذي تؤديه القيادة التحويلية في تعزيز قدرة المؤسسات الأكاديمية على تنفيذ استراتيجياتها بكفاءة وفاعلية، انطلقت الدراسة من فرضية أن القيادة التحويلية بما تتضمنه من خصائص مثل التحفيز الفكري، الإلهام، والاعتبار الفردي، يمكن أن تكون أداة مهمة لمواجهة التحديات الإدارية والتنظيمية التي قد تعيق تنفيذ الاستراتيجيات، وقد سعت الدراسة إلى سد فجوة في الأدبيات العلمية من خلال الربط بين أسلوب القيادة التحويلية ونجاح المؤسسات التعليمية في تحقيق خططها الاستراتيجية.</w:t>
      </w:r>
    </w:p>
    <w:p w14:paraId="080A05F8" w14:textId="77777777" w:rsidR="005A0EEA" w:rsidRDefault="005A0EEA" w:rsidP="00B14DBA">
      <w:pPr>
        <w:pStyle w:val="NoSpacing"/>
        <w:bidi/>
        <w:rPr>
          <w:rtl/>
        </w:rPr>
      </w:pPr>
      <w:r>
        <w:rPr>
          <w:rtl/>
        </w:rPr>
        <w:t>اعتمد الباحث على المنهج الوصفي التحليلي الذي يُمكِّن من دراسة العلاقة بين المتغيرات، حيث قام بتحليل دور القيادة التحويلية في مراحل تنفيذ الاستراتيجيات المختلفة داخل الأكاديمية، وشمل مجتمع الدراسة العاملين بالأكاديمية العربية للعلوم الإدارية والمالية والمصرفية، بينما اختيرت عينة من القيادات الأكاديمية والإدارية لتطبيق أدوات الدراسة عليها، وهو ما منحها بعدًا عمليًا يعكس البيئة الفعلية للمؤسسات التعليمية.</w:t>
      </w:r>
    </w:p>
    <w:p w14:paraId="0393AEB9" w14:textId="77777777" w:rsidR="005A0EEA" w:rsidRDefault="005A0EEA" w:rsidP="00B14DBA">
      <w:pPr>
        <w:pStyle w:val="NoSpacing"/>
        <w:bidi/>
        <w:rPr>
          <w:rtl/>
        </w:rPr>
      </w:pPr>
      <w:r>
        <w:rPr>
          <w:rtl/>
        </w:rPr>
        <w:t>استخدم الباحث الاستبانة كأداة رئيسة لجمع البيانات، والتي تضمنت محاور تقيس أبعاد القيادة التحويلية وأخرى تقيس نجاح تنفيذ الاستراتيجيات من حيث وضوح الأهداف، كفاءة الموارد، وفاعلية متابعة الأداء، وقد أظهرت النتائج وجود علاقة إيجابية قوية بين القيادة التحويلية ونجاح تنفيذ الاستراتيجيات، حيث تبين أن القادة التحويليين يعززون وضوح الرؤية الاستراتيجية لدى العاملين، ويزيدون من مستوى الالتزام بتنفيذها، مما يرفع من كفاءة استثمار الموارد ويساعد على تحقيق الأهداف المؤسسية بكفاءة.</w:t>
      </w:r>
    </w:p>
    <w:p w14:paraId="53A2A874" w14:textId="77777777" w:rsidR="005A0EEA" w:rsidRDefault="005A0EEA" w:rsidP="00B14DBA">
      <w:pPr>
        <w:pStyle w:val="NoSpacing"/>
        <w:bidi/>
        <w:rPr>
          <w:rtl/>
        </w:rPr>
      </w:pPr>
      <w:r>
        <w:rPr>
          <w:rtl/>
        </w:rPr>
        <w:t>أوصت الدراسة بضرورة تبني المؤسسات التعليمية لأسلوب القيادة التحويلية باعتباره أسلوبًا إداريًا فعالًا في ضمان تنفيذ استراتيجياتها بنجاح، مع التأكيد على أهمية الاستثمار في تنمية مهارات القيادات الأكاديمية والإدارية في مجال الإلهام والتحفيز، وضرورة إشراك الموظفين في صياغة ومتابعة تنفيذ الاستراتيجيات لتعزيز إحساسهم بالمسؤولية والانتماء، كما أوصت بترسيخ ثقافة تنظيمية داعمة للتغيير والابتكار باعتبارها عنصرًا أساسيًا لاستدامة نجاح تنفيذ الاستراتيجيات.</w:t>
      </w:r>
    </w:p>
    <w:p w14:paraId="22253B4A" w14:textId="77777777" w:rsidR="005A0EEA" w:rsidRPr="009D5F95" w:rsidRDefault="005A0EEA" w:rsidP="00B14DBA">
      <w:pPr>
        <w:pStyle w:val="NoSpacing"/>
        <w:bidi/>
        <w:ind w:firstLine="0"/>
        <w:rPr>
          <w:b/>
          <w:bCs/>
          <w:rtl/>
        </w:rPr>
      </w:pPr>
      <w:r w:rsidRPr="009D5F95">
        <w:rPr>
          <w:b/>
          <w:bCs/>
          <w:rtl/>
        </w:rPr>
        <w:t>دراسة الشيخ، أماني عبدالعاطي عمر (2020)</w:t>
      </w:r>
    </w:p>
    <w:p w14:paraId="096054DC" w14:textId="77777777" w:rsidR="005A0EEA" w:rsidRDefault="005A0EEA" w:rsidP="00B14DBA">
      <w:pPr>
        <w:pStyle w:val="NoSpacing"/>
        <w:bidi/>
        <w:rPr>
          <w:rtl/>
        </w:rPr>
      </w:pPr>
      <w:r>
        <w:rPr>
          <w:rtl/>
        </w:rPr>
        <w:t>حملت هذه الدراسة عنوان "أثر القيادة التحويلية على الإبداع التنظيمي بالتطبيق على المصارف السودانية"، وهدفت إلى التعرف على مدى تأثير أنماط القيادة التحويلية في تحفيز السلوكيات الإبداعية داخل بيئة العمل المصرفية في السودان، جاءت الدراسة في ظل التحديات الكبيرة التي يواجهها القطاع المصرفي نتيجة للتغيرات الاقتصادية والسياسية، وهو ما استدعى البحث عن أساليب قيادية حديثة قادرة على تعزيز قدرات المصارف على الابتكار وتطوير خدماتها بما يتناسب مع بيئة عمل معقدة وغير مستقرة، ركزت الدراسة على أهمية التحفيز والإلهام والاعتبار الفردي كأبعاد أساسية للقيادة التحويلية في دعم المناخ الإبداعي.</w:t>
      </w:r>
    </w:p>
    <w:p w14:paraId="4FA440A1" w14:textId="77777777" w:rsidR="005A0EEA" w:rsidRDefault="005A0EEA" w:rsidP="00B14DBA">
      <w:pPr>
        <w:pStyle w:val="NoSpacing"/>
        <w:bidi/>
        <w:rPr>
          <w:rtl/>
        </w:rPr>
      </w:pPr>
      <w:r>
        <w:rPr>
          <w:rtl/>
        </w:rPr>
        <w:t>اعتمدت الباحثة على المنهج الوصفي التحليلي، وذلك لقياس العلاقة بين متغيرات القيادة التحويلية وأبعاد الإبداع التنظيمي بشكل كمي ودقيق، وقد شمل مجتمع الدراسة العاملين في عدد من المصارف السودانية الكبرى، في حين اختيرت عينة تمثيلية منهم لتطبيق أدوات الدراسة، مما أتاح فرصة لفحص الأثر الواقعي للقيادة التحويلية في مؤسسات مالية تواجه تحديات داخلية وخارجية.</w:t>
      </w:r>
    </w:p>
    <w:p w14:paraId="6B504FFB" w14:textId="77777777" w:rsidR="005A0EEA" w:rsidRDefault="005A0EEA" w:rsidP="00B14DBA">
      <w:pPr>
        <w:pStyle w:val="NoSpacing"/>
        <w:bidi/>
        <w:rPr>
          <w:rtl/>
        </w:rPr>
      </w:pPr>
      <w:r>
        <w:rPr>
          <w:rtl/>
        </w:rPr>
        <w:t>تم استخدام الاستبانة كأداة أساسية لجمع البيانات، حيث تضمنت مجموعة من المؤشرات التي تقيس سلوكيات القادة التحويليين ومستوى الإبداع التنظيمي لدى الموظفين، بما في ذلك القدرة على طرح أفكار جديدة وتطوير العمليات وتحسين جودة الخدمات المصرفية، وكشفت النتائج عن وجود علاقة إيجابية قوية بين القيادة التحويلية والإبداع التنظيمي، إذ ساعدت سلوكيات القادة التحويليين في زيادة حماس الموظفين وتشجيعهم على التفكير الابتكاري، كما أسهمت في بناء بيئة عمل مرنة تسمح بتبني الأفكار الجديدة وتطبيقها.</w:t>
      </w:r>
    </w:p>
    <w:p w14:paraId="031934D1" w14:textId="77777777" w:rsidR="005A0EEA" w:rsidRDefault="005A0EEA" w:rsidP="00B14DBA">
      <w:pPr>
        <w:pStyle w:val="NoSpacing"/>
        <w:bidi/>
        <w:rPr>
          <w:rtl/>
        </w:rPr>
      </w:pPr>
      <w:r>
        <w:rPr>
          <w:rtl/>
        </w:rPr>
        <w:t>خلصت الدراسة إلى توصيات مهمة أبرزها ضرورة أن تعتمد المصارف السودانية القيادة التحويلية كأسلوب قيادي رئيسي لتحفيز العاملين، وتبني برامج تدريبية متخصصة لتطوير قدرات القيادات في مجالات التحفيز والإلهام، بالإضافة إلى وضع سياسات تنظيمية تشجع الموظفين على الإبداع من خلال نظم مكافآت مرنة، وإيجاد بيئة عمل تتيح حرية طرح الأفكار وتجريبها دون خوف من الفشل.</w:t>
      </w:r>
    </w:p>
    <w:p w14:paraId="790BE74D" w14:textId="77777777" w:rsidR="005A0EEA" w:rsidRPr="002063E8" w:rsidRDefault="005A0EEA" w:rsidP="00B14DBA">
      <w:pPr>
        <w:pStyle w:val="NoSpacing"/>
        <w:bidi/>
        <w:ind w:firstLine="0"/>
        <w:rPr>
          <w:b/>
          <w:bCs/>
          <w:rtl/>
        </w:rPr>
      </w:pPr>
      <w:r w:rsidRPr="002063E8">
        <w:rPr>
          <w:b/>
          <w:bCs/>
          <w:rtl/>
        </w:rPr>
        <w:t>دراسة عباس، شريف أحمد حسن (2010)</w:t>
      </w:r>
    </w:p>
    <w:p w14:paraId="58B569B6" w14:textId="77777777" w:rsidR="005A0EEA" w:rsidRDefault="005A0EEA" w:rsidP="00B14DBA">
      <w:pPr>
        <w:pStyle w:val="NoSpacing"/>
        <w:bidi/>
        <w:rPr>
          <w:rtl/>
        </w:rPr>
      </w:pPr>
      <w:r>
        <w:rPr>
          <w:rtl/>
        </w:rPr>
        <w:t>جاءت هذه الدراسة بعنوان "سلوكيات القيادة التحويلية وأثرها على الإبداع التنظيمي: دراسة تطبيقية على شركات تصنيع الأدوية"، وهي رسالة ماجستير هدفت إلى تحليل العلاقة بين سلوكيات القادة التحويليين ومستويات الإبداع التنظيمي في بيئة صناعية حساسة مثل قطاع الأدوية، الذي يتطلب الابتكار المستمر لمواكبة المنافسة وتحقيق الجودة، ركزت الدراسة على اختبار أثر أبعاد القيادة التحويلية، مثل التأثير المثالي، التحفيز الإلهامي، التحفيز الفكري، والاعتبار الفردي، في تنمية قدرات العاملين على الإبداع والتطوير.</w:t>
      </w:r>
    </w:p>
    <w:p w14:paraId="42A55BE2" w14:textId="77777777" w:rsidR="005A0EEA" w:rsidRDefault="005A0EEA" w:rsidP="00B14DBA">
      <w:pPr>
        <w:pStyle w:val="NoSpacing"/>
        <w:bidi/>
        <w:rPr>
          <w:rtl/>
        </w:rPr>
      </w:pPr>
      <w:r>
        <w:rPr>
          <w:rtl/>
        </w:rPr>
        <w:t>اعتمد الباحث على المنهج الوصفي التحليلي لدراسة هذه العلاقة بشكل منظم ودقيق، حيث شمل مجتمع الدراسة العاملين في عدد من شركات الأدوية، وهي بيئة تتسم بالحاجة الماسة إلى الابتكار في المنتجات والعمليات، اختيرت عينة مناسبة من الموظفين والمديرين لتطبيق أدوات الدراسة، بما يضمن تمثيلًا موضوعيًا للقطاع المستهدف، ويعكس الممارسات القيادية والابتكارية داخله.</w:t>
      </w:r>
    </w:p>
    <w:p w14:paraId="5CC2D51A" w14:textId="77777777" w:rsidR="005A0EEA" w:rsidRDefault="005A0EEA" w:rsidP="00B14DBA">
      <w:pPr>
        <w:pStyle w:val="NoSpacing"/>
        <w:bidi/>
        <w:rPr>
          <w:rtl/>
        </w:rPr>
      </w:pPr>
      <w:r>
        <w:rPr>
          <w:rtl/>
        </w:rPr>
        <w:t>استخدمت الاستبانة كأداة رئيسة لجمع البيانات، حيث احتوت على أسئلة تقيس كل من سلوكيات القيادة التحويلية وأبعاد الإبداع التنظيمي مثل تطوير المنتجات، تحسين العمليات، واقتراح الحلول المبتكرة، وأظهرت النتائج وجود علاقة إيجابية قوية بين القيادة التحويلية والإبداع التنظيمي، إذ تبين أن القادة الذين يمارسون سلوكيات تحفيزية ويمنحون الاعتبار الفردي للعاملين يعززون قدرتهم على التفكير الابتكاري، كما أن التحفيز الفكري ساعد الموظفين على تقديم حلول مبتكرة للتحديات التي تواجه العمل.</w:t>
      </w:r>
    </w:p>
    <w:p w14:paraId="397624C8" w14:textId="77777777" w:rsidR="005A0EEA" w:rsidRDefault="005A0EEA" w:rsidP="00B14DBA">
      <w:pPr>
        <w:pStyle w:val="NoSpacing"/>
        <w:bidi/>
        <w:rPr>
          <w:rtl/>
        </w:rPr>
      </w:pPr>
      <w:r>
        <w:rPr>
          <w:rtl/>
        </w:rPr>
        <w:t>أوصت الدراسة بضرورة قيام شركات الأدوية بتبني القيادة التحويلية كأسلوب إداري لتشجيع العاملين على الابتكار المستمر، مع التركيز على التدريب والتأهيل في مجالات الإبداع، وتطوير نظم المكافآت التي تدعم الأفكار الجديدة، بالإضافة إلى توفير بيئة تنظيمية مرنة تستوعب التجريب والبحث والتطوير، كما أكدت على أهمية دمج مبادئ القيادة التحويلية في سياسات الموارد البشرية لتعزيز التنافسية في سوق الأدوية.</w:t>
      </w:r>
    </w:p>
    <w:p w14:paraId="4BAE0BD4" w14:textId="77777777" w:rsidR="00B14DBA" w:rsidRDefault="00B14DBA" w:rsidP="00B14DBA">
      <w:pPr>
        <w:pStyle w:val="NoSpacing"/>
        <w:bidi/>
        <w:ind w:firstLine="0"/>
        <w:rPr>
          <w:b/>
          <w:bCs/>
          <w:rtl/>
        </w:rPr>
      </w:pPr>
    </w:p>
    <w:p w14:paraId="046DDA70" w14:textId="3119F3E3" w:rsidR="005A0EEA" w:rsidRPr="002063E8" w:rsidRDefault="005A0EEA" w:rsidP="00B14DBA">
      <w:pPr>
        <w:pStyle w:val="NoSpacing"/>
        <w:bidi/>
        <w:ind w:firstLine="0"/>
        <w:rPr>
          <w:b/>
          <w:bCs/>
          <w:rtl/>
        </w:rPr>
      </w:pPr>
      <w:r w:rsidRPr="002063E8">
        <w:rPr>
          <w:b/>
          <w:bCs/>
          <w:rtl/>
        </w:rPr>
        <w:t>دراسة الصفار، عادل محمد عبدالعزيز (2024)</w:t>
      </w:r>
    </w:p>
    <w:p w14:paraId="05619CA2" w14:textId="77777777" w:rsidR="005A0EEA" w:rsidRDefault="005A0EEA" w:rsidP="00B14DBA">
      <w:pPr>
        <w:pStyle w:val="NoSpacing"/>
        <w:bidi/>
        <w:rPr>
          <w:rtl/>
        </w:rPr>
      </w:pPr>
      <w:r>
        <w:rPr>
          <w:rtl/>
        </w:rPr>
        <w:t>تناولت هذه الدراسة موضوع "دور القيادة التحويلية في بناء السمعة المؤسسية: دراسة تطبيقية على شركة المراعي في المملكة العربية السعودية"، حيث هدفت إلى استكشاف الكيفية التي يسهم بها القادة التحويليون في تعزيز السمعة المؤسسية عبر الممارسات الإدارية والإبداعية، جاءت هذه الدراسة في ظل المنافسة الشديدة في قطاع الصناعات الغذائية، ما جعل السمعة المؤسسية عاملًا استراتيجيًا يحدد قدرة الشركات على الاستمرار والنمو، وقد ركزت على دور القيادة التحويلية في ترسيخ الثقة بين المستهلكين والمستثمرين، وتحفيز العاملين على الالتزام بالقيم المؤسسية بما يعزز صورة الشركة الذهنية.</w:t>
      </w:r>
    </w:p>
    <w:p w14:paraId="0CC2B132" w14:textId="77777777" w:rsidR="005A0EEA" w:rsidRDefault="005A0EEA" w:rsidP="00B14DBA">
      <w:pPr>
        <w:pStyle w:val="NoSpacing"/>
        <w:bidi/>
        <w:rPr>
          <w:rtl/>
        </w:rPr>
      </w:pPr>
      <w:r>
        <w:rPr>
          <w:rtl/>
        </w:rPr>
        <w:t>اعتمد الباحث على المنهج الوصفي التحليلي لتفسير العلاقة بين القيادة التحويلية والسمعة المؤسسية بشكل منظم، وقد شمل مجتمع الدراسة الموظفين في شركة المراعي، وهي إحدى الشركات الرائدة في قطاع الصناعات الغذائية في المملكة، بينما اختار الباحث عينة تمثيلية منهم لتطبيق أدوات الدراسة، بهدف قياس إدراك العاملين لدور القيادة التحويلية في تحسين السمعة المؤسسية.</w:t>
      </w:r>
    </w:p>
    <w:p w14:paraId="24148370" w14:textId="77777777" w:rsidR="005A0EEA" w:rsidRDefault="005A0EEA" w:rsidP="00B14DBA">
      <w:pPr>
        <w:pStyle w:val="NoSpacing"/>
        <w:bidi/>
        <w:rPr>
          <w:rtl/>
        </w:rPr>
      </w:pPr>
      <w:r>
        <w:rPr>
          <w:rtl/>
        </w:rPr>
        <w:t>استخدم الباحث الاستبانة كأداة رئيسة لجمع البيانات، حيث تضمنت مجموعة من المحاور المرتبطة بأبعاد القيادة التحويلية مثل التحفيز الفكري والتأثير المثالي والإلهام، إلى جانب مؤشرات السمعة المؤسسية مثل جودة المنتجات، الالتزام بالقيم، والشفافية مع المستهلكين، وكشفت النتائج عن وجود علاقة إيجابية قوية بين القيادة التحويلية وبناء السمعة المؤسسية، إذ أظهرت أن القادة التحويليين يعززون التزام العاملين بالقيم المؤسسية، ويرسخون بيئة عمل قائمة على الإبداع والجودة، مما انعكس بشكل مباشر على صورة الشركة لدى المجتمع.</w:t>
      </w:r>
    </w:p>
    <w:p w14:paraId="420322F9" w14:textId="77777777" w:rsidR="005A0EEA" w:rsidRDefault="005A0EEA" w:rsidP="00B14DBA">
      <w:pPr>
        <w:pStyle w:val="NoSpacing"/>
        <w:bidi/>
        <w:rPr>
          <w:rtl/>
        </w:rPr>
      </w:pPr>
      <w:r>
        <w:rPr>
          <w:rtl/>
        </w:rPr>
        <w:t>خلصت الدراسة إلى توصيات عدة، أبرزها ضرورة استمرار شركة المراعي في تبني القيادة التحويلية كأسلوب إداري استراتيجي يدعم تنافسيتها، وأهمية تدريب القيادات على تنمية مهارات الإلهام والتحفيز لبناء ثقافة تنظيمية تعزز الولاء والابتكار، كما أوصت بضرورة الاستثمار في برامج المسؤولية الاجتماعية وتفعيل قنوات الاتصال مع المستهلكين لتعزيز السمعة المؤسسية بشكل مستدام، إلى جانب التركيز على تحسين جودة الخدمات والمنتجات بما يعكس القيم الجوهرية للشركة.</w:t>
      </w:r>
    </w:p>
    <w:p w14:paraId="0D6188A5" w14:textId="77777777" w:rsidR="005A0EEA" w:rsidRPr="002063E8" w:rsidRDefault="005A0EEA" w:rsidP="00B14DBA">
      <w:pPr>
        <w:pStyle w:val="NoSpacing"/>
        <w:bidi/>
        <w:ind w:firstLine="0"/>
        <w:rPr>
          <w:b/>
          <w:bCs/>
          <w:rtl/>
        </w:rPr>
      </w:pPr>
      <w:r w:rsidRPr="002063E8">
        <w:rPr>
          <w:b/>
          <w:bCs/>
          <w:rtl/>
        </w:rPr>
        <w:t>دراسة شريف، حورية علي (2019)</w:t>
      </w:r>
    </w:p>
    <w:p w14:paraId="71C3E1C7" w14:textId="77777777" w:rsidR="005A0EEA" w:rsidRDefault="005A0EEA" w:rsidP="00B14DBA">
      <w:pPr>
        <w:pStyle w:val="NoSpacing"/>
        <w:bidi/>
        <w:rPr>
          <w:rtl/>
        </w:rPr>
      </w:pPr>
      <w:r>
        <w:rPr>
          <w:rtl/>
        </w:rPr>
        <w:t>حملت هذه الدراسة عنوان "دور القيادة التحويلية في تحقيق الإبداع الإداري: دراسة ميدانية بشركة +</w:t>
      </w:r>
      <w:r>
        <w:t>ALGAL</w:t>
      </w:r>
      <w:r>
        <w:rPr>
          <w:rtl/>
        </w:rPr>
        <w:t xml:space="preserve"> (لتصنيع الألمنيوم)"، وهدفت إلى تحليل أثر القيادة التحويلية في رفع مستويات الإبداع الإداري داخل مؤسسة صناعية تعمل في مجال تصنيع الألمنيوم، جاءت هذه الدراسة في ظل التحديات التنافسية التي تواجه الشركات الصناعية، حيث بات الإبداع الإداري ضرورة لتحقيق الكفاءة وتحسين جودة المنتجات والخدمات، ركزت الدراسة على اختبار أبعاد القيادة التحويلية مثل التأثير المثالي، التحفيز الفكري، الإلهام، والاعتبار الفردي، وربطها بمدى قدرة العاملين على تبني أساليب إدارية مبتكرة.</w:t>
      </w:r>
    </w:p>
    <w:p w14:paraId="02B98635" w14:textId="77777777" w:rsidR="005A0EEA" w:rsidRDefault="005A0EEA" w:rsidP="00B14DBA">
      <w:pPr>
        <w:pStyle w:val="NoSpacing"/>
        <w:bidi/>
        <w:rPr>
          <w:rtl/>
        </w:rPr>
      </w:pPr>
      <w:r>
        <w:rPr>
          <w:rtl/>
        </w:rPr>
        <w:t>اعتمدت الباحثة على المنهج الوصفي التحليلي كإطار لدراسة العلاقة بين القيادة التحويلية والإبداع الإداري بشكل منظم، وقد شمل مجتمع الدراسة الموظفين في شركة الألمنيوم محل البحث، حيث اختيرت عينة ممثلة من العاملين بمختلف مستوياتهم الوظيفية، وذلك لتقديم صورة شاملة عن طبيعة الممارسات القيادية وأثرها على بيئة الإبداع الإداري.</w:t>
      </w:r>
    </w:p>
    <w:p w14:paraId="225E5CEC" w14:textId="77777777" w:rsidR="005A0EEA" w:rsidRDefault="005A0EEA" w:rsidP="00B14DBA">
      <w:pPr>
        <w:pStyle w:val="NoSpacing"/>
        <w:bidi/>
        <w:rPr>
          <w:rtl/>
        </w:rPr>
      </w:pPr>
      <w:r>
        <w:rPr>
          <w:rtl/>
        </w:rPr>
        <w:t>تمثلت أداة الدراسة في الاستبانة التي صممت لقياس المتغيرين الرئيسيين، إذ تضمنت مجموعة من المؤشرات التي تقيس سلوكيات القادة التحويليين من جهة، ومظاهر الإبداع الإداري من جهة أخرى مثل تطوير أساليب العمل، تحسين كفاءة العمليات، واقتراح حلول تنظيمية مبتكرة، وقد أظهرت النتائج وجود علاقة إيجابية قوية بين القيادة التحويلية والإبداع الإداري، حيث تبيّن أن القادة التحويليين يسهمون في خلق مناخ تنظيمي يدعم الابتكار ويحفز العاملين على تبني أساليب إدارية غير تقليدية.</w:t>
      </w:r>
    </w:p>
    <w:p w14:paraId="191F9006" w14:textId="77777777" w:rsidR="005A0EEA" w:rsidRDefault="005A0EEA" w:rsidP="00B14DBA">
      <w:pPr>
        <w:pStyle w:val="NoSpacing"/>
        <w:bidi/>
        <w:rPr>
          <w:rtl/>
        </w:rPr>
      </w:pPr>
      <w:r>
        <w:rPr>
          <w:rtl/>
        </w:rPr>
        <w:t>أوصت الدراسة بضرورة إيلاء المؤسسات الصناعية اهتمامًا أكبر بالقيادة التحويلية كخيار استراتيجي لدعم الإبداع الإداري، مع التركيز على توفير برامج تدريبية للقادة لتمكينهم من ممارسة سلوكيات تحفيزية وإبداعية، كما شددت على أهمية تطوير سياسات تحفيزية تشجع العاملين على تقديم مقترحات إبداعية، وتعزيز ثقافة تنظيمية قائمة على الثقة والتمكين، بما يسهم في رفع كفاءة الأداء وتحقيق ميزة تنافسية مستدامة في سوق الصناعات المعدنية.</w:t>
      </w:r>
    </w:p>
    <w:p w14:paraId="23B12374" w14:textId="77777777" w:rsidR="005A0EEA" w:rsidRDefault="005A0EEA" w:rsidP="00B14DBA">
      <w:pPr>
        <w:pStyle w:val="Heading3"/>
        <w:rPr>
          <w:sz w:val="28"/>
          <w:szCs w:val="28"/>
          <w:rtl/>
          <w:lang w:bidi="ar-SA"/>
        </w:rPr>
      </w:pPr>
      <w:bookmarkStart w:id="18" w:name="_Toc214500542"/>
      <w:r>
        <w:rPr>
          <w:rFonts w:hint="cs"/>
          <w:rtl/>
        </w:rPr>
        <w:t>٢. الدراسات الأجنبية:</w:t>
      </w:r>
      <w:bookmarkEnd w:id="18"/>
    </w:p>
    <w:p w14:paraId="6AC50520" w14:textId="77777777" w:rsidR="005A0EEA" w:rsidRPr="002C2EC5" w:rsidRDefault="005A0EEA" w:rsidP="00B14DBA">
      <w:pPr>
        <w:pStyle w:val="NoSpacing"/>
        <w:bidi/>
        <w:ind w:firstLine="0"/>
        <w:rPr>
          <w:b/>
          <w:bCs/>
          <w:rtl/>
        </w:rPr>
      </w:pPr>
      <w:r w:rsidRPr="002C2EC5">
        <w:rPr>
          <w:b/>
          <w:bCs/>
          <w:rtl/>
        </w:rPr>
        <w:t xml:space="preserve">دراسة </w:t>
      </w:r>
      <w:r w:rsidRPr="002C2EC5">
        <w:rPr>
          <w:b/>
          <w:bCs/>
        </w:rPr>
        <w:t>Nasir, J., Mahmood, U., &amp; Mehmood, K. (2022</w:t>
      </w:r>
      <w:r w:rsidRPr="002C2EC5">
        <w:rPr>
          <w:b/>
          <w:bCs/>
          <w:rtl/>
        </w:rPr>
        <w:t>)</w:t>
      </w:r>
    </w:p>
    <w:p w14:paraId="23627D0F" w14:textId="77777777" w:rsidR="005A0EEA" w:rsidRDefault="005A0EEA" w:rsidP="00B14DBA">
      <w:pPr>
        <w:pStyle w:val="NoSpacing"/>
        <w:bidi/>
        <w:rPr>
          <w:rtl/>
        </w:rPr>
      </w:pPr>
      <w:r>
        <w:rPr>
          <w:rtl/>
        </w:rPr>
        <w:t>جاءت هذه الدراسة بعنوان "</w:t>
      </w:r>
      <w:r>
        <w:t>The effects of transformational leadership, organizational innovation, and work stressors on employee creativity and performance in SMEs</w:t>
      </w:r>
      <w:r>
        <w:rPr>
          <w:rtl/>
        </w:rPr>
        <w:t>"، وهدفت إلى توضيح العلاقة بين القيادة التحويلية والإبداع التنظيمي وأداء الموظفين في المؤسسات الصغيرة والمتوسطة بباكستان، مع اختبار دور الابتكار التنظيمي كوسيط وضغوط العمل كعامل مؤثر إضافي، ركز الباحثون على إبراز أهمية القيادة التحويلية في خلق بيئة عمل محفزة تدعم الابتكار وتزيد من فعالية الموظفين، خاصة في قطاع المؤسسات الصغيرة والمتوسطة الذي يعد محركًا أساسيًا للاقتصاد.</w:t>
      </w:r>
    </w:p>
    <w:p w14:paraId="14647999" w14:textId="77777777" w:rsidR="005A0EEA" w:rsidRDefault="005A0EEA" w:rsidP="00B14DBA">
      <w:pPr>
        <w:pStyle w:val="NoSpacing"/>
        <w:bidi/>
        <w:rPr>
          <w:rtl/>
        </w:rPr>
      </w:pPr>
      <w:r>
        <w:rPr>
          <w:rtl/>
        </w:rPr>
        <w:t>اعتمدت الدراسة على المنهج الوصفي التحليلي باستخدام تحليل المعادلات الهيكلية (</w:t>
      </w:r>
      <w:r>
        <w:t>SEM</w:t>
      </w:r>
      <w:r>
        <w:rPr>
          <w:rtl/>
        </w:rPr>
        <w:t>)، وهو ما أتاح فحص العلاقات المباشرة وغير المباشرة بين المتغيرات المستقلة والتابعة، شمل مجتمع الدراسة الموظفين العاملين في المؤسسات الصغيرة والمتوسطة في باكستان، وتم اختيار عينة مكونة من 424 موظفًا لتطبيق أدوات البحث عليهم، وقد تم تصميم الاستبانة كأداة رئيسية لجمع البيانات، لتشمل مقاييس خاصة بالقيادة التحويلية والإبداع التنظيمي وأداء الموظفين وضغوط العمل.</w:t>
      </w:r>
    </w:p>
    <w:p w14:paraId="6D99B18E" w14:textId="77777777" w:rsidR="005A0EEA" w:rsidRDefault="005A0EEA" w:rsidP="00B14DBA">
      <w:pPr>
        <w:pStyle w:val="NoSpacing"/>
        <w:bidi/>
        <w:rPr>
          <w:rtl/>
        </w:rPr>
      </w:pPr>
      <w:r>
        <w:rPr>
          <w:rtl/>
        </w:rPr>
        <w:t>أظهرت النتائج أن القيادة التحويلية لها تأثير إيجابي قوي على الإبداع التنظيمي، وأن هذا الأثر يمتد بدوره ليحسن أداء الموظفين بشكل عام، كما بينت النتائج أن الابتكار التنظيمي يلعب دورًا وسيطًا في العلاقة بين القيادة التحويلية وأداء الموظفين، في حين تبين أن ضغوط العمل قد تضعف هذه العلاقة في بعض الحالات لكنها لا تلغي الأثر الإيجابي الأساسي، وبهذا أكدت الدراسة أن القيادة التحويلية تمثل أداة مهمة لتعزيز قدرات الموظفين الإبداعية حتى في ظل بيئات العمل المليئة بالتحديات.</w:t>
      </w:r>
    </w:p>
    <w:p w14:paraId="3C3D7FA9" w14:textId="77777777" w:rsidR="005A0EEA" w:rsidRDefault="005A0EEA" w:rsidP="00B14DBA">
      <w:pPr>
        <w:pStyle w:val="NoSpacing"/>
        <w:bidi/>
        <w:rPr>
          <w:rtl/>
        </w:rPr>
      </w:pPr>
      <w:r>
        <w:rPr>
          <w:rtl/>
        </w:rPr>
        <w:t>أوصت الدراسة المؤسسات الصغيرة والمتوسطة في باكستان بضرورة تبني أنماط القيادة التحويلية بشكل أكبر، والتركيز على تشجيع الابتكار المؤسسي كوسيلة لتعزيز الإبداع وتحسين الأداء، كما أوصت بوضع استراتيجيات عملية لإدارة ضغوط العمل التي قد تحد من قدرات الموظفين على الإبداع، مع الاستثمار في برامج تدريبية للقادة تركز على مهارات التحفيز والإلهام وبناء ثقافة تنظيمية تدعم الأفكار الجديدة.</w:t>
      </w:r>
    </w:p>
    <w:p w14:paraId="1E573F9A" w14:textId="77777777" w:rsidR="005A0EEA" w:rsidRPr="002C2EC5" w:rsidRDefault="005A0EEA" w:rsidP="00B14DBA">
      <w:pPr>
        <w:pStyle w:val="NoSpacing"/>
        <w:bidi/>
        <w:ind w:firstLine="0"/>
        <w:rPr>
          <w:b/>
          <w:bCs/>
          <w:rtl/>
        </w:rPr>
      </w:pPr>
      <w:r w:rsidRPr="002C2EC5">
        <w:rPr>
          <w:b/>
          <w:bCs/>
          <w:rtl/>
        </w:rPr>
        <w:t xml:space="preserve">دراسة </w:t>
      </w:r>
      <w:r w:rsidRPr="002C2EC5">
        <w:rPr>
          <w:b/>
          <w:bCs/>
        </w:rPr>
        <w:t>Safdar, S. (2021</w:t>
      </w:r>
      <w:r w:rsidRPr="002C2EC5">
        <w:rPr>
          <w:b/>
          <w:bCs/>
          <w:rtl/>
        </w:rPr>
        <w:t>)</w:t>
      </w:r>
    </w:p>
    <w:p w14:paraId="142FBC2F" w14:textId="77777777" w:rsidR="005A0EEA" w:rsidRDefault="005A0EEA" w:rsidP="00B14DBA">
      <w:pPr>
        <w:pStyle w:val="NoSpacing"/>
        <w:bidi/>
        <w:rPr>
          <w:rtl/>
        </w:rPr>
      </w:pPr>
      <w:r>
        <w:rPr>
          <w:rtl/>
        </w:rPr>
        <w:t>تناولت هذه الدراسة موضوع "</w:t>
      </w:r>
      <w:r>
        <w:t>Effect of transformational leadership on employee creativity through organizational commitment</w:t>
      </w:r>
      <w:r>
        <w:rPr>
          <w:rtl/>
        </w:rPr>
        <w:t>"، وهدفت إلى استكشاف الدور الذي تلعبه القيادة التحويلية في تعزيز إبداع الموظفين من خلال الالتزام التنظيمي باعتباره متغيرًا وسيطًا، ركزت الدراسة على البنوك التجارية في باكستان بوصفها بيئة عمل ديناميكية تحتاج إلى الابتكار لمواجهة التحديات التنافسية، حيث سعت للكشف عن ما إذا كانت القيادة التحويلية قادرة على تحفيز الموظفين ودفعهم نحو الإبداع عبر رفع مستويات التزامهم بالمنظمة.</w:t>
      </w:r>
    </w:p>
    <w:p w14:paraId="06530443" w14:textId="77777777" w:rsidR="005A0EEA" w:rsidRDefault="005A0EEA" w:rsidP="00B14DBA">
      <w:pPr>
        <w:pStyle w:val="NoSpacing"/>
        <w:bidi/>
        <w:rPr>
          <w:rtl/>
        </w:rPr>
      </w:pPr>
      <w:r>
        <w:rPr>
          <w:rtl/>
        </w:rPr>
        <w:t>اعتمدت الدراسة على المنهج الوصفي التحليلي لتوضيح العلاقات بين المتغيرات، حيث استند الباحث إلى إطار نظري يربط القيادة التحويلية بالالتزام التنظيمي ومن ثم بالإبداع، وقد شمل مجتمع الدراسة العاملين في البنوك التجارية الباكستانية، بينما تكونت العينة من 253 موظفًا تم اختيارهم لتطبيق أدوات البحث، وقد تم استخدام الاستبانة كأداة رئيسية لجمع البيانات، حيث تضمنت مقاييس لقياس ممارسات القيادة التحويلية، مستوى الالتزام التنظيمي، ومؤشرات الإبداع لدى الموظفين.</w:t>
      </w:r>
    </w:p>
    <w:p w14:paraId="39D71FC2" w14:textId="77777777" w:rsidR="005A0EEA" w:rsidRDefault="005A0EEA" w:rsidP="00B14DBA">
      <w:pPr>
        <w:pStyle w:val="NoSpacing"/>
        <w:bidi/>
        <w:rPr>
          <w:rtl/>
        </w:rPr>
      </w:pPr>
      <w:r>
        <w:rPr>
          <w:rtl/>
        </w:rPr>
        <w:t>أظهرت النتائج وجود علاقة إيجابية قوية بين القيادة التحويلية والإبداع الوظيفي، إلا أن هذه العلاقة تصبح أكثر وضوحًا عند إدخال الالتزام التنظيمي كمتغير وسيط، فقد تبين أن القادة الذين يمارسون التحفيز الفكري والإلهام يزيدون من شعور الموظفين بالانتماء والالتزام، وهو ما يدفعهم لتقديم أفكار مبتكرة تسهم في تحسين الأداء المؤسسي، وبذلك فإن القيادة التحويلية لا تؤثر بشكل مباشر على الإبداع فقط، بل تعزز أثرها من خلال خلق التزام تنظيمي عميق.</w:t>
      </w:r>
    </w:p>
    <w:p w14:paraId="0CEA2FC5" w14:textId="77777777" w:rsidR="005A0EEA" w:rsidRDefault="005A0EEA" w:rsidP="00B14DBA">
      <w:pPr>
        <w:pStyle w:val="NoSpacing"/>
        <w:bidi/>
        <w:rPr>
          <w:rtl/>
        </w:rPr>
      </w:pPr>
      <w:r>
        <w:rPr>
          <w:rtl/>
        </w:rPr>
        <w:t>خلصت الدراسة إلى مجموعة من التوصيات، أبرزها تشجيع المؤسسات المالية على تدريب قادتها على ممارسة أنماط القيادة التحويلية بما يعزز مستويات الالتزام لدى الموظفين، كما أوصت بضرورة غرس ثقافة تنظيمية تقوم على التحفيز والإشراك الفعّال للعاملين في القرارات، وتبني برامج تطوير مهني تشجع الموظفين على ربط نجاحهم الفردي بنجاح المؤسسة ككل، وأكدت على أهمية تصميم سياسات إدارية تعزز الولاء التنظيمي وتجعله أداة لرفع مستويات الإبداع في بيئة العمل.</w:t>
      </w:r>
    </w:p>
    <w:p w14:paraId="0F374753" w14:textId="77777777" w:rsidR="005A0EEA" w:rsidRPr="002C2EC5" w:rsidRDefault="005A0EEA" w:rsidP="00B14DBA">
      <w:pPr>
        <w:pStyle w:val="NoSpacing"/>
        <w:bidi/>
        <w:ind w:firstLine="0"/>
        <w:rPr>
          <w:b/>
          <w:bCs/>
          <w:rtl/>
        </w:rPr>
      </w:pPr>
      <w:r w:rsidRPr="002C2EC5">
        <w:rPr>
          <w:b/>
          <w:bCs/>
          <w:rtl/>
        </w:rPr>
        <w:t xml:space="preserve">دراسة </w:t>
      </w:r>
      <w:r w:rsidRPr="002C2EC5">
        <w:rPr>
          <w:b/>
          <w:bCs/>
        </w:rPr>
        <w:t>Teymournejad, K., &amp; Elghaei, S. (2017</w:t>
      </w:r>
      <w:r w:rsidRPr="002C2EC5">
        <w:rPr>
          <w:b/>
          <w:bCs/>
          <w:rtl/>
        </w:rPr>
        <w:t>)</w:t>
      </w:r>
    </w:p>
    <w:p w14:paraId="56B7FBD0" w14:textId="77777777" w:rsidR="005A0EEA" w:rsidRDefault="005A0EEA" w:rsidP="00B14DBA">
      <w:pPr>
        <w:pStyle w:val="NoSpacing"/>
        <w:bidi/>
        <w:rPr>
          <w:rtl/>
        </w:rPr>
      </w:pPr>
      <w:r>
        <w:rPr>
          <w:rtl/>
        </w:rPr>
        <w:t>حملت هذه الدراسة عنوان "</w:t>
      </w:r>
      <w:r>
        <w:t>Effect of transformational leadership on organizational creativity: An applied study at Maskan Bank</w:t>
      </w:r>
      <w:r>
        <w:rPr>
          <w:rtl/>
        </w:rPr>
        <w:t>"، وهدفت إلى تحديد أثر القيادة التحويلية بأبعادها المختلفة في تعزيز الإبداع التنظيمي داخل القطاع المصرفي الإيراني، وذلك من خلال دراسة تطبيقية على بنك مسكن في طهران، انطلقت الدراسة من فرضية أن سلوكيات القادة التحويليين مثل الإلهام، التحفيز الفكري، الاعتبار الفردي، والتأثير المثالي تسهم في تطوير بيئة عمل تساعد على توليد الأفكار الجديدة وتطبيقها في العمليات المصرفية.</w:t>
      </w:r>
    </w:p>
    <w:p w14:paraId="6B445165" w14:textId="77777777" w:rsidR="005A0EEA" w:rsidRDefault="005A0EEA" w:rsidP="00B14DBA">
      <w:pPr>
        <w:pStyle w:val="NoSpacing"/>
        <w:bidi/>
        <w:rPr>
          <w:rtl/>
        </w:rPr>
      </w:pPr>
      <w:r>
        <w:rPr>
          <w:rtl/>
        </w:rPr>
        <w:t>اعتمدت الدراسة على المنهج الوصفي التحليلي لفحص العلاقة بين متغيرات القيادة التحويلية والإبداع التنظيمي، وقد شمل مجتمع الدراسة موظفي بنك مسكن في طهران، حيث تم اختيار عينة مكونة من 210 موظفين يمثلون مستويات وظيفية مختلفة، تم جمع البيانات باستخدام استبانة تم تصميمها لقياس أبعاد القيادة التحويلية إلى جانب مؤشرات الإبداع التنظيمي مثل تطوير الخدمات المصرفية، تحسين الإجراءات الإدارية، وتبني الحلول المبتكرة.</w:t>
      </w:r>
    </w:p>
    <w:p w14:paraId="36F3930B" w14:textId="77777777" w:rsidR="005A0EEA" w:rsidRDefault="005A0EEA" w:rsidP="00B14DBA">
      <w:pPr>
        <w:pStyle w:val="NoSpacing"/>
        <w:bidi/>
        <w:rPr>
          <w:rtl/>
        </w:rPr>
      </w:pPr>
      <w:r>
        <w:rPr>
          <w:rtl/>
        </w:rPr>
        <w:t>أظهرت نتائج الدراسة أن جميع أبعاد القيادة التحويلية كان لها أثر إيجابي ملحوظ على مستوى الإبداع التنظيمي لدى الموظفين، فقد تبين أن التحفيز الفكري ساعد العاملين على التفكير في حلول غير تقليدية للتحديات، بينما عزز التأثير المثالي والإلهام مستوى الثقة والتفاني لدى الموظفين، وأسهم الاعتبار الفردي في زيادة التفاعل الإبداعي بينهم، وأكدت النتائج أن تبني القيادة التحويلية يعد شرطًا رئيسيًا لتطوير بيئة مصرفية أكثر ابتكارًا.</w:t>
      </w:r>
    </w:p>
    <w:p w14:paraId="395CD082" w14:textId="77777777" w:rsidR="005A0EEA" w:rsidRDefault="005A0EEA" w:rsidP="00B14DBA">
      <w:pPr>
        <w:pStyle w:val="NoSpacing"/>
        <w:bidi/>
        <w:rPr>
          <w:rtl/>
        </w:rPr>
      </w:pPr>
      <w:r>
        <w:rPr>
          <w:rtl/>
        </w:rPr>
        <w:t>أوصت الدراسة بضرورة قيام البنوك الإيرانية، وبالأخص بنك مسكن، بتبني القيادة التحويلية كأسلوب إداري أساسي يضمن تشجيع الموظفين على طرح أفكار جديدة وتطوير الخدمات المالية، كما أوصت بتصميم برامج تدريبية لتأهيل القادة في مجالات التحفيز الفكري والإلهام، وإنشاء آليات تنظيمية تدعم تطبيق الأفكار المبتكرة، وتعزيز ثقافة العمل التعاوني لضمان تحويل الإبداع الفردي إلى إنجازات تنظيمية تسهم في رفع القدرة التنافسية للمصارف.</w:t>
      </w:r>
    </w:p>
    <w:p w14:paraId="38B7D7F4" w14:textId="77777777" w:rsidR="005A0EEA" w:rsidRPr="002C2EC5" w:rsidRDefault="005A0EEA" w:rsidP="00B14DBA">
      <w:pPr>
        <w:pStyle w:val="NoSpacing"/>
        <w:bidi/>
        <w:ind w:firstLine="0"/>
        <w:rPr>
          <w:b/>
          <w:bCs/>
          <w:rtl/>
        </w:rPr>
      </w:pPr>
      <w:r w:rsidRPr="002C2EC5">
        <w:rPr>
          <w:b/>
          <w:bCs/>
          <w:rtl/>
        </w:rPr>
        <w:t xml:space="preserve">دراسة </w:t>
      </w:r>
      <w:r w:rsidRPr="002C2EC5">
        <w:rPr>
          <w:b/>
          <w:bCs/>
        </w:rPr>
        <w:t>Jun, K., Lee, S., &amp; Park, J. (2023</w:t>
      </w:r>
      <w:r w:rsidRPr="002C2EC5">
        <w:rPr>
          <w:b/>
          <w:bCs/>
          <w:rtl/>
        </w:rPr>
        <w:t>)</w:t>
      </w:r>
    </w:p>
    <w:p w14:paraId="7FE4857A" w14:textId="77777777" w:rsidR="005A0EEA" w:rsidRDefault="005A0EEA" w:rsidP="00B14DBA">
      <w:pPr>
        <w:pStyle w:val="NoSpacing"/>
        <w:bidi/>
        <w:rPr>
          <w:rtl/>
        </w:rPr>
      </w:pPr>
      <w:r>
        <w:rPr>
          <w:rtl/>
        </w:rPr>
        <w:t>جاءت هذه الدراسة بعنوان "</w:t>
      </w:r>
      <w:r>
        <w:t>Transformational leadership, commitment to change, organizational support for creativity, and followers’ innovative behavior</w:t>
      </w:r>
      <w:r>
        <w:rPr>
          <w:rtl/>
        </w:rPr>
        <w:t>"، وهدفت إلى استكشاف العلاقة بين القيادة التحويلية والسلوك الابتكاري للموظفين، مع التركيز على دور الالتزام بالتغيير كمتغير وسيط، والدعم التنظيمي للإبداع كعامل معدل، انطلقت الدراسة من فرضية أن القادة التحويليين يعززون من استعداد الموظفين لتقبل التغيير وتنمية التزامهم نحوه، مما يقود إلى تعزيز السلوك الابتكاري، خاصة في المؤسسات التي توفر دعمًا واضحًا لعمليات الإبداع.</w:t>
      </w:r>
    </w:p>
    <w:p w14:paraId="7CE1915A" w14:textId="77777777" w:rsidR="005A0EEA" w:rsidRDefault="005A0EEA" w:rsidP="00B14DBA">
      <w:pPr>
        <w:pStyle w:val="NoSpacing"/>
        <w:bidi/>
        <w:rPr>
          <w:rtl/>
        </w:rPr>
      </w:pPr>
      <w:r>
        <w:rPr>
          <w:rtl/>
        </w:rPr>
        <w:t>اعتمدت الدراسة على المنهج الكمي باستخدام نماذج العلاقات الهيكلية (</w:t>
      </w:r>
      <w:r>
        <w:t>SEM</w:t>
      </w:r>
      <w:r>
        <w:rPr>
          <w:rtl/>
        </w:rPr>
        <w:t>) لفحص الروابط بين المتغيرات، وشمل مجتمع الدراسة مديري الفروع في مؤسسة مالية كبرى بكوريا الجنوبية، حيث تم جمع بيانات من 535 مديرًا يمثلون مستويات إدارية متعددة، اعتمد الباحثون على الاستبانة كأداة رئيسية لجمع البيانات، وتضمنت مقاييس دقيقة لأبعاد القيادة التحويلية، مستوى الالتزام بالتغيير، الدعم المؤسسي للإبداع، والسلوك الابتكاري للموظفين.</w:t>
      </w:r>
    </w:p>
    <w:p w14:paraId="74922998" w14:textId="77777777" w:rsidR="005A0EEA" w:rsidRDefault="005A0EEA" w:rsidP="00B14DBA">
      <w:pPr>
        <w:pStyle w:val="NoSpacing"/>
        <w:bidi/>
        <w:rPr>
          <w:rtl/>
        </w:rPr>
      </w:pPr>
      <w:r>
        <w:rPr>
          <w:rtl/>
        </w:rPr>
        <w:t>أظهرت النتائج أن القيادة التحويلية تؤثر إيجابًا على التزام الموظفين بالتغيير، وهذا الالتزام بدوره يلعب دورًا وسيطًا مهمًا في تعزيز السلوك الابتكاري، كما بينت النتائج أن الدعم التنظيمي للإبداع يقوي من هذه العلاقة، حيث يساهم في زيادة فعالية القيادة التحويلية في دفع الموظفين نحو تبني سلوكيات ابتكارية، وأكدت الدراسة أن القيادة التحويلية وحدها قد لا تكون كافية إذا لم تصاحبها بيئة تنظيمية داعمة للإبداع، وأن التفاعل بين القيادة والدعم المؤسسي يشكل عاملًا حاسمًا في تحقيق الابتكار.</w:t>
      </w:r>
    </w:p>
    <w:p w14:paraId="2652AED2" w14:textId="77777777" w:rsidR="005A0EEA" w:rsidRPr="00BF1F40" w:rsidRDefault="005A0EEA" w:rsidP="00B14DBA">
      <w:pPr>
        <w:pStyle w:val="NoSpacing"/>
        <w:bidi/>
        <w:rPr>
          <w:rtl/>
        </w:rPr>
      </w:pPr>
      <w:r>
        <w:rPr>
          <w:rtl/>
        </w:rPr>
        <w:t>أوصت الدراسة بضرورة أن تعتمد المؤسسات المالية على القيادة التحويلية كأداة لإدارة التغيير وتحفيز الإبداع، مع توفير برامج تنظيمية تدعم الأفكار الجديدة وتمنح الموظفين الموارد اللازمة لتطبيقها، كما أوصت بخلق مناخ عمل قائم على الثقة والانفتاح، وتشجيع المشاركة الفعّالة للعاملين في عمليات التطوير والتغيير، وأكدت أن تعزيز السلوك الابتكاري يتطلب تكاملًا بين القيادة التحويلية وسياسات داعمة للإبداع تضمن استدامة التغيير وتحقيق ميزة تنافسية للمؤسسة.</w:t>
      </w:r>
    </w:p>
    <w:p w14:paraId="2F0DB162" w14:textId="77777777" w:rsidR="005A0EEA" w:rsidRDefault="005A0EEA" w:rsidP="00B14DBA">
      <w:pPr>
        <w:pStyle w:val="Heading3"/>
        <w:rPr>
          <w:rtl/>
        </w:rPr>
      </w:pPr>
      <w:bookmarkStart w:id="19" w:name="_Toc214500543"/>
      <w:r>
        <w:rPr>
          <w:rFonts w:hint="cs"/>
          <w:rtl/>
        </w:rPr>
        <w:t>٣. التعقيب على الدراسات السابقة:</w:t>
      </w:r>
      <w:bookmarkEnd w:id="19"/>
    </w:p>
    <w:p w14:paraId="7F6DC60A" w14:textId="77777777" w:rsidR="005A0EEA" w:rsidRPr="006A1FD8" w:rsidRDefault="005A0EEA" w:rsidP="00B14DBA">
      <w:pPr>
        <w:pStyle w:val="NoSpacing"/>
        <w:bidi/>
        <w:ind w:firstLine="0"/>
        <w:rPr>
          <w:b/>
          <w:bCs/>
          <w:rtl/>
        </w:rPr>
      </w:pPr>
      <w:r w:rsidRPr="006A1FD8">
        <w:rPr>
          <w:b/>
          <w:bCs/>
          <w:rtl/>
        </w:rPr>
        <w:t>أوجه التشابه:</w:t>
      </w:r>
    </w:p>
    <w:p w14:paraId="31536A17" w14:textId="77777777" w:rsidR="005A0EEA" w:rsidRDefault="005A0EEA" w:rsidP="00B14DBA">
      <w:pPr>
        <w:pStyle w:val="NoSpacing"/>
        <w:bidi/>
        <w:rPr>
          <w:rtl/>
        </w:rPr>
      </w:pPr>
      <w:r>
        <w:rPr>
          <w:rtl/>
        </w:rPr>
        <w:t>تتفق أغلب الدراسات العربية والأجنبية على أن القيادة التحويلية ترتبط إيجابيًا بالإبداع في بيئات العمل المختلفة حيث بيّنت نتائج بلحاج 2024 والغالبي 2010 وعبدالرحمن 2019 والشيخ 2020 وعباس 2010 والصفار 2024 وجن ولي وبارك 2023 وتيمورنجاد وإلغايي 2017 وناصر ومحمود ومحمود 2022 وسيفدار 2021 أن ممارسات مثل الرؤية الملهمة والتحفيز الفكري والاعتبار الفردي تعزز توليد الأفكار الجديدة وتحسين العمليات وتطوير المنتجات والخدمات داخل المؤسسات.</w:t>
      </w:r>
    </w:p>
    <w:p w14:paraId="6819C2F4" w14:textId="77777777" w:rsidR="005A0EEA" w:rsidRDefault="005A0EEA" w:rsidP="00B14DBA">
      <w:pPr>
        <w:pStyle w:val="NoSpacing"/>
        <w:bidi/>
        <w:rPr>
          <w:rtl/>
        </w:rPr>
      </w:pPr>
      <w:r>
        <w:rPr>
          <w:rtl/>
        </w:rPr>
        <w:t>تشترك الدراسات في اعتمادها المنهج الوصفي التحليلي أو المقاربات الكمية القائمة على الاستبانة وتحليل العلاقات بين المتغيرات حيث وظّف الغالبي 2010 وعبدالرحمن 2019 والشيخ 2020 وعباس 2010 والصفار 2024 أدوات مسحية تقيس أبعاد القيادة التحويلية ومؤشرات الإبداع بينما استخدم ناصر ومحمود ومحمود 2022 وجن ولي وبارك 2023 نماذج المعادلات الهيكلية لفحص التأثيرات المباشرة وغير المباشرة وهو ما يعزز اتساق الأدلة عبر طرق قياس متقاربة.</w:t>
      </w:r>
    </w:p>
    <w:p w14:paraId="3F58F93C" w14:textId="77777777" w:rsidR="005A0EEA" w:rsidRDefault="005A0EEA" w:rsidP="00B14DBA">
      <w:pPr>
        <w:pStyle w:val="NoSpacing"/>
        <w:bidi/>
        <w:rPr>
          <w:rtl/>
        </w:rPr>
      </w:pPr>
      <w:r>
        <w:rPr>
          <w:rtl/>
        </w:rPr>
        <w:t xml:space="preserve">ت </w:t>
      </w:r>
      <w:r>
        <w:t>converge</w:t>
      </w:r>
      <w:r>
        <w:rPr>
          <w:rtl/>
        </w:rPr>
        <w:t xml:space="preserve"> النتائج على أن الإبداع لا يُفعّل بقرار فردي معزول بل عبر مناخ تنظيمي داعم حيث شدد بلحاج 2024 والشيخ 2020 وشريف 2019 على دور الثقافة المرنة وتشجيع المخاطرة المحسوبة وتوافر الحوافز كما أظهر جن ولي وبارك 2023 أن الدعم التنظيمي للإبداع يقوّي المسار السببي بين القيادة التحويلية والسلوك الابتكاري بما ينسجم مع ما طرحه ناصر ومحمود ومحمود 2022 حول وساطة الابتكار التنظيمي.</w:t>
      </w:r>
    </w:p>
    <w:p w14:paraId="535E5088" w14:textId="77777777" w:rsidR="005A0EEA" w:rsidRDefault="005A0EEA" w:rsidP="00B14DBA">
      <w:pPr>
        <w:pStyle w:val="NoSpacing"/>
        <w:bidi/>
        <w:rPr>
          <w:rtl/>
        </w:rPr>
      </w:pPr>
      <w:r>
        <w:rPr>
          <w:rtl/>
        </w:rPr>
        <w:t>تتلاقى الدراسات على مركزية رأس المال البشري في المؤسسات الصغيرة والمتوسطة والقطاعات الخدمية والصناعية على حد سواء حيث أبرز ناصر ومحمود ومحمود 2022 وسيفدار 2021 أثر القيادة التحويلية في تنشيط إبداع موظفي المنشآت الصغيرة والمتوسطة والقطاع المصرفي بينما أظهر الغالبي 2010 وشريف 2019 وعباس 2010 أن التأثير ذاته يمتد إلى الاتصالات والصناعات التحويلية والأدوية ما يعزز صلاحية النتائج عبر قطاعات متعددة.</w:t>
      </w:r>
    </w:p>
    <w:p w14:paraId="64445429" w14:textId="77777777" w:rsidR="005A0EEA" w:rsidRDefault="005A0EEA" w:rsidP="00B14DBA">
      <w:pPr>
        <w:pStyle w:val="NoSpacing"/>
        <w:bidi/>
        <w:rPr>
          <w:rtl/>
        </w:rPr>
      </w:pPr>
      <w:r>
        <w:rPr>
          <w:rtl/>
        </w:rPr>
        <w:t>اتفق العديد من الباحثين على الأدوار الوسيطة أو المعدّلة التي تشرح آلية التأثير حيث أوضح سيفدار 2021 أن الالتزام التنظيمي يتوسط العلاقة بين القيادة التحويلية وإبداع الموظف وأكد جن ولي وبارك 2023 أن الالتزام بالتغيير وسيط مهم بينما يشكّل الدعم المؤسسي للإبداع عاملًا معدّلًا كما أشار ناصر ومحمود ومحمود 2022 إلى وساطة الابتكار التنظيمي بما يعكس نمطًا تفسيريًا متكررًا عبر العينات.</w:t>
      </w:r>
    </w:p>
    <w:p w14:paraId="2C5D922C" w14:textId="77777777" w:rsidR="005A0EEA" w:rsidRPr="002C2EC5" w:rsidRDefault="005A0EEA" w:rsidP="00B14DBA">
      <w:pPr>
        <w:pStyle w:val="NoSpacing"/>
        <w:bidi/>
        <w:rPr>
          <w:rtl/>
        </w:rPr>
      </w:pPr>
      <w:r>
        <w:rPr>
          <w:rtl/>
        </w:rPr>
        <w:t>تتقاطع الدراسات في توصياتها العملية التي تدعو إلى تدريب القيادات على مهارات الإلهام والتحفيز وتوسيع برامج الحوافز وتفعيل قنوات المشاركة إذ أجمعت أعمال بلحاج 2024 والشيخ 2020 والصفار 2024 وشريف 2019 وعبدالرحمن 2019 وسيفدار 2021 وتيمورنجاد وإلغايي 2017 على ضرورة بناء ثقافة تشاركية وتمكينية وربط الحوافز بمخرجات الإبداع وتبني آليات مؤسسية لالتقاط الأفكار وتطبيقها.</w:t>
      </w:r>
    </w:p>
    <w:p w14:paraId="1CBD5D54" w14:textId="77777777" w:rsidR="005A0EEA" w:rsidRPr="006A1FD8" w:rsidRDefault="005A0EEA" w:rsidP="00B14DBA">
      <w:pPr>
        <w:pStyle w:val="NoSpacing"/>
        <w:bidi/>
        <w:ind w:firstLine="0"/>
        <w:rPr>
          <w:b/>
          <w:bCs/>
          <w:rtl/>
        </w:rPr>
      </w:pPr>
      <w:r w:rsidRPr="006A1FD8">
        <w:rPr>
          <w:b/>
          <w:bCs/>
          <w:rtl/>
        </w:rPr>
        <w:t>أوجه الاختلاف:</w:t>
      </w:r>
    </w:p>
    <w:p w14:paraId="27B233F6" w14:textId="77777777" w:rsidR="005A0EEA" w:rsidRDefault="005A0EEA" w:rsidP="00B14DBA">
      <w:pPr>
        <w:pStyle w:val="NoSpacing"/>
        <w:bidi/>
        <w:rPr>
          <w:rtl/>
        </w:rPr>
      </w:pPr>
      <w:r>
        <w:rPr>
          <w:rtl/>
        </w:rPr>
        <w:t>تختلف الدراسات في البيئات القطاعية والسياقات القطرية حيث ركّز بلحاج 2024 على المراكز الصحية الخاصة في ليبيا بينما تناول الغالبي 2010 قطاع الاتصالات في الأردن وعبدالرحمن 2019 مؤسسة أكاديمية عربية والشيخ 2020 المصارف السودانية والصفار 2024 شركة غذائية سعودية وشريف 2019 صناعة الألمنيوم في بيئة مغاربية تقريبًا في حين عالج تيمورنجاد وإلغايي 2017 بنكًا إيرانيًا وغطّى سيفدار 2021 بنوكًا باكستانية ودرس ناصر ومحمود ومحمود 2022 منشآت صغيرة ومتوسطة باكستانية واشتغل جن ولي وبارك 2023 على مؤسسة مالية كورية ما يخلق تباينًا في الهياكل التنظيمية والتنظيمات المحلية ومستويات النضج المؤسسي.</w:t>
      </w:r>
    </w:p>
    <w:p w14:paraId="7A80330A" w14:textId="77777777" w:rsidR="005A0EEA" w:rsidRDefault="005A0EEA" w:rsidP="00B14DBA">
      <w:pPr>
        <w:pStyle w:val="NoSpacing"/>
        <w:bidi/>
        <w:rPr>
          <w:rtl/>
        </w:rPr>
      </w:pPr>
      <w:r>
        <w:rPr>
          <w:rtl/>
        </w:rPr>
        <w:t>يتباين تركيز المتغيرات التابعة عبر الدراسات حيث قيست مخرجات الإبداع التنظيمي بشكل مباشر لدى بلحاج 2024 والشيخ 2020 وتيمورنجاد وإلغايي 2017 وشريف 2019 بينما ركّز الصفار 2024 على السمعة المؤسسية بوصفها مخرجًا إستراتيجيًا مرتبطًا بالإبداع وأضاف عبد الرحمن 2019 نجاح تنفيذ الاستراتيجية كمحصلة عليا وتأمل ناصر ومحمود ومحمود 2022 في الأداء كنتاج للإبداع وتناول جن ولي وبارك 2023 السلوك الابتكاري كتصرف ملموس يتجاوز النوايا.</w:t>
      </w:r>
    </w:p>
    <w:p w14:paraId="2332FC33" w14:textId="77777777" w:rsidR="005A0EEA" w:rsidRDefault="005A0EEA" w:rsidP="00B14DBA">
      <w:pPr>
        <w:pStyle w:val="NoSpacing"/>
        <w:bidi/>
        <w:rPr>
          <w:rtl/>
        </w:rPr>
      </w:pPr>
      <w:r>
        <w:rPr>
          <w:rtl/>
        </w:rPr>
        <w:t>تختلف النماذج السببية والآليات التفسيرية حيث أبرز سيفدار 2021 وساطة الالتزام التنظيمي وأظهر جن ولي وبارك 2023 وساطة الالتزام بالتغيير وتأثير الدعم المؤسسي كمعدّل بينما بيّن ناصر ومحمود ومحمود 2022 وساطة الابتكار التنظيمي في حين ركّز الغالبي 2010 وعباس 2010 وشريف 2019 على الروابط المباشرة بين أبعاد القيادة التحويلية ومؤشرات الإبداع دون إدراج وسطاء متعددين ما يعكس درجات تعقيد منهجي متفاوتة.</w:t>
      </w:r>
    </w:p>
    <w:p w14:paraId="7601E3DA" w14:textId="77777777" w:rsidR="005A0EEA" w:rsidRDefault="005A0EEA" w:rsidP="00B14DBA">
      <w:pPr>
        <w:pStyle w:val="NoSpacing"/>
        <w:bidi/>
        <w:rPr>
          <w:rtl/>
        </w:rPr>
      </w:pPr>
      <w:r>
        <w:rPr>
          <w:rtl/>
        </w:rPr>
        <w:t>يوجد تباين في عمق الأساليب الإحصائية إذ استخدم ناصر ومحمود ومحمود 2022 وجن ولي وبارك 2023 نماذج المعادلات الهيكلية لاختبار المسارات المعقدة وتأثيرات الوساطة والتعديل بينما اعتمد الغالبي 2010 والشيخ 2020 وعباس 2010 وشريف 2019 والصفار 2024 على تحليلات ارتباط وانحدار تقليدية غالبًا وهو ما قد يؤثر في قوة الاستدلال السببي ودقة تقدير العلاقات غير المباشرة.</w:t>
      </w:r>
    </w:p>
    <w:p w14:paraId="418F0C4B" w14:textId="77777777" w:rsidR="005A0EEA" w:rsidRDefault="005A0EEA" w:rsidP="00B14DBA">
      <w:pPr>
        <w:pStyle w:val="NoSpacing"/>
        <w:bidi/>
        <w:rPr>
          <w:rtl/>
        </w:rPr>
      </w:pPr>
      <w:r>
        <w:rPr>
          <w:rtl/>
        </w:rPr>
        <w:t>تختلف مستويات نضج البنى الداعمة للإبداع بين القطاعات حيث بدت المصارف في الشيخ 2020 وتيمورنجاد وإلغايي 2017 أكثر حاجة لإجراءات رسمية لتيسير الابتكار مقارنة بقطاع الاتصالات في الغالبي 2010 الذي يُظهر بطبيعته معدل تغيير أعلى بينما تبرز المنشآت الصغيرة والمتوسطة في ناصر ومحمود ومحمود 2022 قيود موارد تفرض حلولًا قيادية وثقافية منخفضة التكلفة وتكشف بيئة الشركة الغذائية في الصفار 2024 أهمية السمعة والتواصل الخارجي كجسر بين القيادة والإبداع.</w:t>
      </w:r>
    </w:p>
    <w:p w14:paraId="27D77AE1" w14:textId="77777777" w:rsidR="005A0EEA" w:rsidRPr="006A1FD8" w:rsidRDefault="005A0EEA" w:rsidP="00B14DBA">
      <w:pPr>
        <w:pStyle w:val="NoSpacing"/>
        <w:bidi/>
        <w:ind w:firstLine="0"/>
        <w:rPr>
          <w:b/>
          <w:bCs/>
          <w:rtl/>
        </w:rPr>
      </w:pPr>
      <w:r w:rsidRPr="006A1FD8">
        <w:rPr>
          <w:b/>
          <w:bCs/>
          <w:rtl/>
        </w:rPr>
        <w:t>الفجوة البحثية التي تميز البحث الحالي عن الدراسات السابقة:</w:t>
      </w:r>
    </w:p>
    <w:p w14:paraId="1091D738" w14:textId="77777777" w:rsidR="005A0EEA" w:rsidRDefault="005A0EEA" w:rsidP="00B14DBA">
      <w:pPr>
        <w:pStyle w:val="NoSpacing"/>
        <w:bidi/>
        <w:rPr>
          <w:rtl/>
        </w:rPr>
      </w:pPr>
      <w:r>
        <w:rPr>
          <w:rtl/>
        </w:rPr>
        <w:t>تميز دراستي أولًا بأنها تضع أثر القيادة التحويلية على الإبداع التنظيمي داخل سياق سعودي صرف للمؤسسات الصغيرة والمتوسطة المتأثرة مباشرة بأجندة رؤية 2030 وبرامج “منشآت” والتحول الرقمي، وهو سياق لم تغطِّه الدراسات العربية والأجنبية السابقة بصورة كافية أو بعمق منهجي يجمع بين خصوصية السوق السعودي وتفاوتاته القطاعية والجغرافية، كما أنني لا أكتفي باختبار العلاقة المباشرة بين القيادة التحويلية والإبداع بل أُدرج آليات تفسيرية واقعية لبيئتنا مثل السلامة النفسية في الفرق، ونضج التحول الرقمي، والدعم المؤسسي للأفكار، وأختبر أدوارًا وسيطة ومعدِّلة بطريقة نمذجة معادلات هيكلية متعددة المستويات تقوم على أزواج قائد–مرؤوس وقياسات من مصادر متعددة للحد من تحيز المشترك المنهجي، مع تصميم عينة ممثلة لشرائح المنشآت الصغيرة والمتوسطة عبر الأقاليم والقطاعات الرئيسية بما يسمح بالمقارنات البينية ورفع صلاحية التعميم.</w:t>
      </w:r>
    </w:p>
    <w:p w14:paraId="45FA2BC7" w14:textId="77777777" w:rsidR="005A0EEA" w:rsidRDefault="005A0EEA" w:rsidP="00B14DBA">
      <w:pPr>
        <w:pStyle w:val="NoSpacing"/>
        <w:bidi/>
        <w:rPr>
          <w:rtl/>
        </w:rPr>
      </w:pPr>
      <w:r>
        <w:rPr>
          <w:rtl/>
        </w:rPr>
        <w:t>وتضيف دراستي ثانيًا قيمة تطبيقية مباشرة لصانعي السياسات وأصحاب الأعمال عبر إنتاج “حزمة تدخلات قيادية” قابلة للتنفيذ منخفضة التكلفة ومحددة زمنيًا تربط بين سلوكيات القائد التحويلي ومخرجات ابتكارية قابلة للقياس مثل عدد المقترحات المجدية ومشروعات التحسين الصغير ونسب إدخال خدمات أو منتجات جديدة، كما أقدّم لوحة مؤشرات عملية لقياس مناخ الإبداع في المنشآت الصغيرة والمتوسطة السعودية يمكن اعتمادها من الجهات الداعمة، وأختبر أثر العوامل السياقية المحلية مثل حجم المنشأة، وهيكل الملكية العائلية، ونمط الحوكمة على قوة الأثر، وبذلك أنتقل بالدليل من “ما يعمل” نظريًا إلى “كيف يعمل ولمن وتحت أي شروط” عمليًا داخل السوق السعودي، وهو ما يملأ فجوة معرفية وتطبيقية معًا ويمنح القيادات خارطة طريق واضحة لتعظيم الإبداع التنظيمي بشكل مستدام.</w:t>
      </w:r>
    </w:p>
    <w:p w14:paraId="2CDC40E3" w14:textId="179DD111" w:rsidR="006A2745" w:rsidRDefault="006A2745" w:rsidP="00B14DBA">
      <w:pPr>
        <w:pStyle w:val="NoSpacing"/>
        <w:bidi/>
        <w:rPr>
          <w:b/>
          <w:bCs/>
          <w:rtl/>
        </w:rPr>
      </w:pPr>
    </w:p>
    <w:p w14:paraId="1C6A33B3" w14:textId="77777777" w:rsidR="006A2745" w:rsidRPr="00E33801" w:rsidRDefault="006A2745" w:rsidP="00B14DBA">
      <w:pPr>
        <w:pStyle w:val="NoSpacing"/>
        <w:bidi/>
        <w:rPr>
          <w:rtl/>
        </w:rPr>
      </w:pPr>
    </w:p>
    <w:p w14:paraId="2E942E3E" w14:textId="77777777" w:rsidR="006A2745" w:rsidRPr="006A2745" w:rsidRDefault="006A2745" w:rsidP="00B14DBA">
      <w:pPr>
        <w:bidi/>
        <w:rPr>
          <w:rtl/>
        </w:rPr>
      </w:pPr>
    </w:p>
    <w:p w14:paraId="0395B871" w14:textId="77777777" w:rsidR="006A2745" w:rsidRDefault="006A2745" w:rsidP="00B14DBA">
      <w:pPr>
        <w:pStyle w:val="NoSpacing"/>
        <w:bidi/>
        <w:rPr>
          <w:rtl/>
        </w:rPr>
      </w:pPr>
    </w:p>
    <w:p w14:paraId="06427467" w14:textId="7213F46C" w:rsidR="00472DB0" w:rsidRDefault="00472DB0" w:rsidP="00B14DBA">
      <w:pPr>
        <w:bidi/>
        <w:rPr>
          <w:rtl/>
          <w:lang w:bidi="ar-EG"/>
        </w:rPr>
      </w:pPr>
    </w:p>
    <w:p w14:paraId="0294C6C7" w14:textId="77777777" w:rsidR="006A2745" w:rsidRPr="00472DB0" w:rsidRDefault="006A2745" w:rsidP="00B14DBA">
      <w:pPr>
        <w:bidi/>
        <w:rPr>
          <w:lang w:bidi="ar-EG"/>
        </w:rPr>
      </w:pPr>
    </w:p>
    <w:p w14:paraId="25B7E2B6" w14:textId="77777777" w:rsidR="00472DB0" w:rsidRDefault="00472DB0" w:rsidP="00B14DBA">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B14DBA">
      <w:pPr>
        <w:pStyle w:val="Heading2"/>
        <w:rPr>
          <w:rtl/>
        </w:rPr>
      </w:pPr>
      <w:bookmarkStart w:id="20" w:name="_Toc214500544"/>
      <w:r>
        <w:rPr>
          <w:rFonts w:hint="cs"/>
          <w:rtl/>
        </w:rPr>
        <w:t>ثانيا:</w:t>
      </w:r>
      <w:r w:rsidR="00A038A9">
        <w:rPr>
          <w:rFonts w:hint="cs"/>
          <w:rtl/>
        </w:rPr>
        <w:t xml:space="preserve"> </w:t>
      </w:r>
      <w:r w:rsidR="00F925D0">
        <w:rPr>
          <w:rFonts w:hint="cs"/>
          <w:rtl/>
        </w:rPr>
        <w:t>الإطار النظري</w:t>
      </w:r>
      <w:bookmarkEnd w:id="20"/>
    </w:p>
    <w:p w14:paraId="6A7C4305" w14:textId="10D7101F" w:rsidR="001D35FE" w:rsidRDefault="001D35FE" w:rsidP="00B14DBA">
      <w:pPr>
        <w:pStyle w:val="Heading3"/>
        <w:rPr>
          <w:rtl/>
        </w:rPr>
      </w:pPr>
      <w:bookmarkStart w:id="21" w:name="_Toc214500545"/>
      <w:r>
        <w:rPr>
          <w:rtl/>
        </w:rPr>
        <w:t xml:space="preserve">المبحث الأول: </w:t>
      </w:r>
      <w:r w:rsidR="005A0EEA">
        <w:rPr>
          <w:rFonts w:hint="cs"/>
          <w:rtl/>
        </w:rPr>
        <w:t>القيادة التحويلية</w:t>
      </w:r>
      <w:bookmarkEnd w:id="21"/>
    </w:p>
    <w:p w14:paraId="5E8A3EF6" w14:textId="553D970A" w:rsidR="00C24AFD" w:rsidRPr="00C24AFD" w:rsidRDefault="00C24AFD" w:rsidP="00C24AFD">
      <w:pPr>
        <w:pStyle w:val="Heading4"/>
        <w:rPr>
          <w:rtl/>
        </w:rPr>
      </w:pPr>
      <w:bookmarkStart w:id="22" w:name="_Toc214500546"/>
      <w:r>
        <w:rPr>
          <w:rtl/>
        </w:rPr>
        <w:t>أولًا: مفهوم القيادة التحويلية</w:t>
      </w:r>
      <w:bookmarkEnd w:id="22"/>
    </w:p>
    <w:p w14:paraId="48008023" w14:textId="7ACC0D99" w:rsidR="00C24AFD" w:rsidRPr="00C24AFD" w:rsidRDefault="00C24AFD" w:rsidP="00C24AFD">
      <w:pPr>
        <w:pStyle w:val="NoSpacing"/>
        <w:bidi/>
        <w:rPr>
          <w:rtl/>
        </w:rPr>
      </w:pPr>
      <w:r w:rsidRPr="00C24AFD">
        <w:rPr>
          <w:rtl/>
        </w:rPr>
        <w:t>تُعد القيادة التحويلية من أكثر الأنماط القيادية حداثة وتأثيرًا في البيئات التنظيمية المعاصرة، إذ تركز على إحداث تغيير إيجابي شامل في سلوك الأفراد واتجاهاتهم بما ينعكس على مستوى الأداء المؤسسي، وتعتمد بشكل أساسي على قدرة القائد في التأثير العميق في مرؤوسيه من خلال الإلهام، وتحفيز الطاقات الإبداعية، وتبني رؤية مستقبلية قادرة على تحويل المنظمة نحو مستويات أعلى من التميز والابتكار. وتقوم القيادة التحويلية على أربعة مكونات رئيسية تشمل: التأثير المثالي، التحفيز الإلهامي، التحفيز الفكري، والاعتبارات الفردية، بحيث تتكامل هذه الأبعاد في دفع الأفراد للالتزام بالأهداف التنظيمية وتطوير الذات، وقد أكد العديد من الباحثين أن القيادة التحويلية تتجاوز الأساليب التقليدية التي تعتمد على التوجيه المباشر، نحو أسلوب يقوم على الإقناع، والتمكين، والإلهام، مما يجعلها أكثر فاعلية في بيئات العمل الديناميكية التي تتطلب الابتكار المستمر. وقد تناولت دراسات عربية عديدة هذا المفهوم، وأكدت دوره العميق في تطوير السلوك الإبداعي لدى العاملين وفي تعزيز جودة الأداء داخل المؤسسات بمختلف أنواعها.(بلحاج، 2024، ص. 198)</w:t>
      </w:r>
    </w:p>
    <w:p w14:paraId="05B681F2" w14:textId="12FFCF9A" w:rsidR="00C24AFD" w:rsidRPr="00C24AFD" w:rsidRDefault="00C24AFD" w:rsidP="00C24AFD">
      <w:pPr>
        <w:pStyle w:val="Heading4"/>
        <w:rPr>
          <w:rtl/>
        </w:rPr>
      </w:pPr>
      <w:bookmarkStart w:id="23" w:name="_Toc214500547"/>
      <w:r w:rsidRPr="00C24AFD">
        <w:rPr>
          <w:rtl/>
        </w:rPr>
        <w:t>ثانيًا: أهمية القيادة التحويلية</w:t>
      </w:r>
      <w:bookmarkEnd w:id="23"/>
    </w:p>
    <w:p w14:paraId="5A257607" w14:textId="1392C3CF" w:rsidR="00C24AFD" w:rsidRPr="00C24AFD" w:rsidRDefault="00C24AFD" w:rsidP="00C24AFD">
      <w:pPr>
        <w:pStyle w:val="NoSpacing"/>
        <w:bidi/>
        <w:rPr>
          <w:rtl/>
        </w:rPr>
      </w:pPr>
      <w:r w:rsidRPr="00C24AFD">
        <w:rPr>
          <w:rtl/>
        </w:rPr>
        <w:t>تبرز أهمية القيادة التحويلية في قدرتها على إحداث نقلة نوعية داخل المؤسسات، إذ يعمل القائد التحويلي على تعزيز الثقة المتبادلة بينه وبين العاملين، وتشجيعهم على تجاوز حدودهم التقليدية، وتنمية دافعيتهم نحو تحقيق أهداف تتجاوز المستوى الروتيني للعمل، وهو ما يسهم في خلق بيئة عمل محفزة على الإبداع وتوليد الأفكار الجديدة. كما تُعد القيادة التحويلية أداة فعّالة لتطوير رأس المال البشري، إذ تدعم النمو المهني والشخصي للموظفين عبر توفير فرص للتعلم، والاستماع لاحتياجاتهم، وتمكينهم من المشاركة في صنع القرار، مما يعزز شعورهم بالرضا والانتماء. وتظهر أهمية هذا النمط القيادي أيضًا في تحقيق التطوير التنظيمي المستدام، إذ تعتمد المؤسسات عليه في مواجهة التحديات المتغيرة، وتحسين جودة الحياة الوظيفية، ورفع كفاءة استخدام الموارد. وقد بيّنت دراسات عديدة داخل السياقات العربية أن القيادة التحويلية ترتبط إيجابيًا بزيادة الإبداع الإداري، وتطوير السمعة المؤسسية، وتعزيز جودة الحياة الوظيفية، مما يجعلها محورًا أساسيًا لأي مؤسسة تسعى للتميز.(سليمان، 2021، ص. 94)</w:t>
      </w:r>
    </w:p>
    <w:p w14:paraId="78667A2F" w14:textId="006E8B1C" w:rsidR="00C24AFD" w:rsidRPr="00C24AFD" w:rsidRDefault="00C24AFD" w:rsidP="00C24AFD">
      <w:pPr>
        <w:pStyle w:val="Heading4"/>
        <w:rPr>
          <w:rtl/>
        </w:rPr>
      </w:pPr>
      <w:bookmarkStart w:id="24" w:name="_Toc214500548"/>
      <w:r w:rsidRPr="00C24AFD">
        <w:rPr>
          <w:rtl/>
        </w:rPr>
        <w:t>ثالثًا: نشأة وتطور القيادة التحويلية</w:t>
      </w:r>
      <w:bookmarkEnd w:id="24"/>
    </w:p>
    <w:p w14:paraId="2B17F88E" w14:textId="7866FAEE" w:rsidR="00C24AFD" w:rsidRPr="00C24AFD" w:rsidRDefault="00C24AFD" w:rsidP="00C24AFD">
      <w:pPr>
        <w:pStyle w:val="NoSpacing"/>
        <w:bidi/>
        <w:rPr>
          <w:rtl/>
        </w:rPr>
      </w:pPr>
      <w:r w:rsidRPr="00C24AFD">
        <w:rPr>
          <w:rtl/>
        </w:rPr>
        <w:t>نشأ مفهوم القيادة التحويلية في الأدبيات الإدارية الحديثة عبر أعمال الباحث "باس" و"برنز"، اللذين قدّما إطارًا نظريًا يوضح الفروق بين القيادة التقليدية القائمة على التبادلية، والقيادة التحويلية التي تركز على إحداث تغيير جذري في الأفراد والمنظمة. وقد تطور المفهوم تدريجيًا ليصبح من أبرز الاتجاهات القيادية في القرن الحادي والعشرين، خصوصًا في ظل التحولات السريعة في بيئات الأعمال العالمية، وما تفرضه من ضرورة تبني قيادات قادرة على الابتكار، وإدارة التغيير، وتحقيق التميز التنظيمي. كما برزت أهمية القيادة التحويلية في المؤسسات التعليمية، والصحية، والصناعية، والخدمية، باعتبارها مدخلًا يعزز التطوير التنظيمي، ويزيد من قدرة المؤسسات على التكيف مع التغيرات التكنولوجية والإدارية. وأكدت الأدبيات العربية الحديثة أن القيادة التحويلية أصبحت خيارًا استراتيجيًا تسعى إليه العديد من المؤسسات، خصوصًا في القطاعين الجامعي والصناعي، لما توفره من مرونة وابتكار وتمكين للعاملين.(عبدالرحمن، 2019، ص. 5)</w:t>
      </w:r>
    </w:p>
    <w:p w14:paraId="51A7372D" w14:textId="77777777" w:rsidR="00C24AFD" w:rsidRPr="00C24AFD" w:rsidRDefault="00C24AFD" w:rsidP="00C24AFD">
      <w:pPr>
        <w:pStyle w:val="Heading4"/>
        <w:rPr>
          <w:rtl/>
        </w:rPr>
      </w:pPr>
      <w:bookmarkStart w:id="25" w:name="_Toc214500549"/>
      <w:r w:rsidRPr="00C24AFD">
        <w:rPr>
          <w:rtl/>
        </w:rPr>
        <w:t>رابعًا: أبعاد القيادة التحويلية</w:t>
      </w:r>
      <w:bookmarkEnd w:id="25"/>
    </w:p>
    <w:p w14:paraId="7498B3BC" w14:textId="21B586B5" w:rsidR="00C24AFD" w:rsidRPr="00C24AFD" w:rsidRDefault="00C24AFD" w:rsidP="00C24AFD">
      <w:pPr>
        <w:pStyle w:val="NoSpacing"/>
        <w:bidi/>
        <w:rPr>
          <w:rtl/>
        </w:rPr>
      </w:pPr>
      <w:r w:rsidRPr="00C24AFD">
        <w:rPr>
          <w:rtl/>
        </w:rPr>
        <w:t>1– الكاريزما (التأثير المثالي)</w:t>
      </w:r>
    </w:p>
    <w:p w14:paraId="7C781376" w14:textId="58113D92" w:rsidR="00C24AFD" w:rsidRPr="00C24AFD" w:rsidRDefault="00C24AFD" w:rsidP="00C24AFD">
      <w:pPr>
        <w:pStyle w:val="NoSpacing"/>
        <w:bidi/>
        <w:rPr>
          <w:rtl/>
        </w:rPr>
      </w:pPr>
      <w:r w:rsidRPr="00C24AFD">
        <w:rPr>
          <w:rtl/>
        </w:rPr>
        <w:t>يمثل بعد الكاريزما أساس القيادة التحويلية، إذ يعتمد على قدرة القائد في التأثير الانفعالي والأخلاقي في العاملين، بحيث يُنظر إليه كنموذج يُحتذى به في السلوك والقيم المهنية، ويخلق درجة عالية من الاحترام والثقة والولاء بين أعضاء الفريق. ويُظهر القائد الكاريزمي نزاهة، وشفافية، وتواصلًا فعالًا، ويُجسّد مبادئ العدالة والتوازن في اتخاذ القرارات، مما يجعل العاملين مستعدين لتبنّي رؤيته والعمل بحماس لتحقيق أهداف المؤسسة. وقد أثبتت الدراسات أن الكاريزما ترتبط إيجابيًا برفع مستوى الإبداع التنظيمي، لأنها تزرع في الموظفين شعورًا بالأمان النفسي والرغبة في المبادرة، كما ظهر في دراسات عربية عديدة أجرت تطبيقات ميدانية في قطاعات متنوعة.(الصفار، 2024، ص. 221)</w:t>
      </w:r>
    </w:p>
    <w:p w14:paraId="0DA2E323" w14:textId="2873DFFC" w:rsidR="00C24AFD" w:rsidRPr="00C24AFD" w:rsidRDefault="00C24AFD" w:rsidP="00C24AFD">
      <w:pPr>
        <w:pStyle w:val="NoSpacing"/>
        <w:bidi/>
        <w:rPr>
          <w:rtl/>
        </w:rPr>
      </w:pPr>
      <w:r w:rsidRPr="00C24AFD">
        <w:rPr>
          <w:rtl/>
        </w:rPr>
        <w:t>2– التحفيز الفكري</w:t>
      </w:r>
    </w:p>
    <w:p w14:paraId="7AE5B1DE" w14:textId="2BA11339" w:rsidR="00C24AFD" w:rsidRPr="00C24AFD" w:rsidRDefault="00C24AFD" w:rsidP="00C24AFD">
      <w:pPr>
        <w:pStyle w:val="NoSpacing"/>
        <w:bidi/>
        <w:rPr>
          <w:rtl/>
        </w:rPr>
      </w:pPr>
      <w:r w:rsidRPr="00C24AFD">
        <w:rPr>
          <w:rtl/>
        </w:rPr>
        <w:t>يتمثل التحفيز الفكري في تشجيع القائد للعاملين على التفكير خارج الأطر التقليدية، وتحليل المشكلات بطرق مبتكرة، وطرح تساؤلات نقدية تدعم تحسين العمليات التنظيمية. ويحرص القائد التحويلي على توفير بيئة تعزز تبادل الأفكار، واحترام الآراء المختلفة، وتشجع التجريب دون خوف من الخطأ، وهو ما يسهم في بناء ثقافة إبداعية قوية. وقد أثبتت الدراسات أن التحفيز الفكري يرفع قدرة الموظفين على تطوير منتجات جديدة، وتصميم حلول مبتكرة، وهو بعد محوري في المؤسسات التي تعتمد على المعرفة والإبداع. وقد أكد باحثون عرب أن هذا البعد على وجه الخصوص يسهم بفاعلية في تحسين مستوى الأداء ورفع التنافسية المؤسسية.(حمودة، 2021، ص. 41)</w:t>
      </w:r>
    </w:p>
    <w:p w14:paraId="79F6AB7E" w14:textId="5D6B2C73" w:rsidR="00C24AFD" w:rsidRPr="00C24AFD" w:rsidRDefault="00C24AFD" w:rsidP="00C24AFD">
      <w:pPr>
        <w:pStyle w:val="NoSpacing"/>
        <w:bidi/>
        <w:rPr>
          <w:rtl/>
        </w:rPr>
      </w:pPr>
      <w:r w:rsidRPr="00C24AFD">
        <w:rPr>
          <w:rtl/>
        </w:rPr>
        <w:t>3– الدوافع الملهمة (الإلهام التحفيزي)</w:t>
      </w:r>
    </w:p>
    <w:p w14:paraId="5D770F30" w14:textId="3D4F7857" w:rsidR="00C24AFD" w:rsidRPr="00C24AFD" w:rsidRDefault="00C24AFD" w:rsidP="00C24AFD">
      <w:pPr>
        <w:pStyle w:val="NoSpacing"/>
        <w:bidi/>
        <w:rPr>
          <w:rtl/>
        </w:rPr>
      </w:pPr>
      <w:r w:rsidRPr="00C24AFD">
        <w:rPr>
          <w:rtl/>
        </w:rPr>
        <w:t>يعد الإلهام التحفيزي من أقوى أبعاد القيادة التحويلية وأكثرها تأثيرًا، حيث يعمد القائد إلى بث الحماس داخل الفريق من خلال التعبير عن رؤية واضحة وجذابة للمستقبل، وتقديم رسائل تحفيزية تشجع العاملين على تجاوز توقعاتهم، والعمل بروح إيجابية نحو تحقيق الإنجازات. ويعمل هذا البعد على خلق طاقة معنوية عالية تدفع الموظفين للسعي للتميز وتقديم أفكار جديدة. وتُبرز الدراسات أن القائد الملهم يسهم في رفع الالتزام التنظيمي، وتعزيز الولاء المؤسسي، ودعم بيئة الإبداع، وقد أشارت أبحاث عربية عديدة إلى أن الإلهام التحفيزي يعتبر أقوى الأبعاد تأثيرًا في تعزيز الإبداع التنظيمي.(شريف، 2019، ص. 530)</w:t>
      </w:r>
    </w:p>
    <w:p w14:paraId="690747FE" w14:textId="2CC87C58" w:rsidR="00C24AFD" w:rsidRPr="00C24AFD" w:rsidRDefault="00C24AFD" w:rsidP="00C24AFD">
      <w:pPr>
        <w:pStyle w:val="NoSpacing"/>
        <w:bidi/>
        <w:rPr>
          <w:rtl/>
        </w:rPr>
      </w:pPr>
      <w:r w:rsidRPr="00C24AFD">
        <w:rPr>
          <w:rtl/>
        </w:rPr>
        <w:t>4– الاعتبارات الفردية</w:t>
      </w:r>
    </w:p>
    <w:p w14:paraId="6EBFFDC3" w14:textId="0F410580" w:rsidR="00C24AFD" w:rsidRPr="00C24AFD" w:rsidRDefault="00C24AFD" w:rsidP="00C24AFD">
      <w:pPr>
        <w:pStyle w:val="NoSpacing"/>
        <w:bidi/>
        <w:rPr>
          <w:rtl/>
        </w:rPr>
      </w:pPr>
      <w:r w:rsidRPr="00C24AFD">
        <w:rPr>
          <w:rtl/>
        </w:rPr>
        <w:t>يشير هذا البعد إلى اهتمام القائد باحتياجات الموظفين الفردية، من خلال الاستماع لهم، وتقديم الدعم الشخصي، ومراعاة الفروق الفردية عند توزيع المهام، وتوفير فرص التطوير المهني بما يتناسب مع قدراتهم. ويُعد هذا البعد ركيزة أساسية في تعزيز الرضا الوظيفي وتقوية الانتماء، إذ يشعر الموظفون بأن القائد يفهمهم ويقدر جهودهم، مما ينعكس إيجابيًا على مستوى الإبداع لديهم. وتؤكد الدراسات أنّ الاعتبارات الفردية تساهم في تعزيز المناخ الإبداعي من خلال تقليل الضغوط النفسية، وزيادة الدافعية، ورفع مستوى المشاركة في العمليات التطويرية.</w:t>
      </w:r>
      <w:r w:rsidRPr="00C24AFD">
        <w:rPr>
          <w:rFonts w:hint="cs"/>
          <w:rtl/>
        </w:rPr>
        <w:t xml:space="preserve"> </w:t>
      </w:r>
      <w:r w:rsidRPr="00C24AFD">
        <w:rPr>
          <w:rtl/>
        </w:rPr>
        <w:t>(الشيخ، 2020، ص. 84)</w:t>
      </w:r>
    </w:p>
    <w:p w14:paraId="2F03A420" w14:textId="77777777" w:rsidR="00C24AFD" w:rsidRDefault="00C24AFD">
      <w:pPr>
        <w:spacing w:after="160" w:line="259" w:lineRule="auto"/>
        <w:rPr>
          <w:rFonts w:ascii="Simplified Arabic" w:hAnsi="Simplified Arabic" w:cs="Simplified Arabic"/>
          <w:b/>
          <w:bCs/>
          <w:sz w:val="32"/>
          <w:szCs w:val="32"/>
          <w:rtl/>
          <w:lang w:bidi="ar-EG"/>
        </w:rPr>
      </w:pPr>
      <w:r>
        <w:rPr>
          <w:rtl/>
        </w:rPr>
        <w:br w:type="page"/>
      </w:r>
    </w:p>
    <w:p w14:paraId="16D7122D" w14:textId="567704E5" w:rsidR="001D35FE" w:rsidRDefault="001D35FE" w:rsidP="00B14DBA">
      <w:pPr>
        <w:pStyle w:val="Heading3"/>
        <w:rPr>
          <w:rtl/>
        </w:rPr>
      </w:pPr>
      <w:bookmarkStart w:id="26" w:name="_Toc214500550"/>
      <w:r>
        <w:rPr>
          <w:rtl/>
        </w:rPr>
        <w:t xml:space="preserve">المبحث الثاني: </w:t>
      </w:r>
      <w:r w:rsidR="005A0EEA">
        <w:rPr>
          <w:rFonts w:hint="cs"/>
          <w:rtl/>
        </w:rPr>
        <w:t>الابداع التنظيمي</w:t>
      </w:r>
      <w:bookmarkEnd w:id="26"/>
    </w:p>
    <w:p w14:paraId="5C8FE09C" w14:textId="08FF3E04" w:rsidR="00C24AFD" w:rsidRPr="00C24AFD" w:rsidRDefault="00C24AFD" w:rsidP="00C24AFD">
      <w:pPr>
        <w:pStyle w:val="Heading4"/>
        <w:rPr>
          <w:rtl/>
        </w:rPr>
      </w:pPr>
      <w:bookmarkStart w:id="27" w:name="_Toc214500551"/>
      <w:r>
        <w:rPr>
          <w:rtl/>
        </w:rPr>
        <w:t>أولًا: مفهوم الإبداع التنظيمي</w:t>
      </w:r>
      <w:bookmarkEnd w:id="27"/>
    </w:p>
    <w:p w14:paraId="062F9BA6" w14:textId="0DD2A5DA" w:rsidR="00C24AFD" w:rsidRPr="00C24AFD" w:rsidRDefault="00C24AFD" w:rsidP="00C24AFD">
      <w:pPr>
        <w:pStyle w:val="NoSpacing"/>
        <w:bidi/>
        <w:rPr>
          <w:rtl/>
        </w:rPr>
      </w:pPr>
      <w:r w:rsidRPr="00C24AFD">
        <w:rPr>
          <w:rtl/>
        </w:rPr>
        <w:t>يمثل الإبداع التنظيمي عملية ديناميكية تسعى من خلالها المؤسسة إلى توليد أفكار جديدة، وتطوير عمليات أكثر كفاءة، وتقديم حلول مبتكرة تسهم في رفع مستوى التنافسية والأداء. ويُعد الإبداع التنظيمي نتاجًا لمزيج من القدرات الفردية، والمهارات المعرفية، والموارد التنظيمية التي توفر بيئة داعمة لتحويل الأفكار إلى تطبيقات عملية قابلة للتنفيذ. ويشمل الإبداع جميع المستويات الإدارية، بدءًا من الابتكار في الإجراءات التشغيلية، ومرورًا بتحسين بيئة العمل، ووصولًا إلى تطوير منتجات وخدمات جديدة تحقق قيمة مضافة للمستفيدين. وقد تناولت دراسات عربية عديدة هذا المفهوم بوصفه أحد المتغيرات الأساسية في نجاح المنظمات، مؤكدة أن الإبداع لا يقتصر على جانب فكري فقط، بل ينعكس بصورة مباشرة على جودة العمل، وكفاءة الأداء، والقدرة على مواكبة التغيرات.(حمودة، 2021، ص. 44)</w:t>
      </w:r>
    </w:p>
    <w:p w14:paraId="6B72EE18" w14:textId="77777777" w:rsidR="00C24AFD" w:rsidRPr="00C24AFD" w:rsidRDefault="00C24AFD" w:rsidP="00C24AFD">
      <w:pPr>
        <w:pStyle w:val="Heading4"/>
        <w:rPr>
          <w:rtl/>
        </w:rPr>
      </w:pPr>
      <w:bookmarkStart w:id="28" w:name="_Toc214500552"/>
      <w:r w:rsidRPr="00C24AFD">
        <w:rPr>
          <w:rtl/>
        </w:rPr>
        <w:t>ثانيًا: أهمية الإبداع التنظيمي</w:t>
      </w:r>
      <w:bookmarkEnd w:id="28"/>
    </w:p>
    <w:p w14:paraId="6D7617FE" w14:textId="653163E6" w:rsidR="00C24AFD" w:rsidRPr="00C24AFD" w:rsidRDefault="00C24AFD" w:rsidP="00C24AFD">
      <w:pPr>
        <w:pStyle w:val="NoSpacing"/>
        <w:bidi/>
        <w:rPr>
          <w:rtl/>
        </w:rPr>
      </w:pPr>
      <w:r w:rsidRPr="00C24AFD">
        <w:rPr>
          <w:rtl/>
        </w:rPr>
        <w:t>تنبع أهمية الإبداع التنظيمي من دوره الفعّال في تمكين المؤسسات من مواجهة التحديات المتغيرة، وتعزيز قدرتها على التكيف مع التحولات التقنية والإدارية، إذ يعد الإبداع المحرك الأساسي لتحسين الخدمات وزيادة الإنتاجية، كما يمثل وسيلة مهمة لخلق ميزة تنافسية يصعب على المؤسسات الأخرى تقليدها بسهولة. ويسهم الإبداع التنظيمي في فتح مجالات جديدة للنمو من خلال تطوير منتجات مبتكرة، واعتماد أساليب حديثة لإدارة الموارد، وتحقيق مستويات أعلى من رضا العملاء. كما يُعد الإبداع عاملًا رئيسًا في تحقيق التميز المؤسسي، لأنه يعزز قدرة المؤسسة على التكيف، ويشجع التفكير الخلّاق، ويقود إلى تحسين مستمر في جودة الأداء. وقد أكدت الدراسات العربية أن المؤسسات الإبداعية تتميز بمرونة أكبر، وقدرة أعلى على حل المشكلات، وفعالية في اتخاذ القرار، مما يجعل الإبداع عنصرًا استراتيجيًا في نجاح المؤسسات الحديثة.(عجينة، 2021، ص. 250)</w:t>
      </w:r>
    </w:p>
    <w:p w14:paraId="58D08F4F" w14:textId="77777777" w:rsidR="00C24AFD" w:rsidRPr="00C24AFD" w:rsidRDefault="00C24AFD" w:rsidP="00C24AFD">
      <w:pPr>
        <w:pStyle w:val="Heading4"/>
        <w:rPr>
          <w:rtl/>
        </w:rPr>
      </w:pPr>
      <w:bookmarkStart w:id="29" w:name="_Toc214500553"/>
      <w:r w:rsidRPr="00C24AFD">
        <w:rPr>
          <w:rtl/>
        </w:rPr>
        <w:t>ثالثًا: نشأة وتطور الإبداع التنظيمي</w:t>
      </w:r>
      <w:bookmarkEnd w:id="29"/>
    </w:p>
    <w:p w14:paraId="5D58C009" w14:textId="3BABDB12" w:rsidR="00C24AFD" w:rsidRPr="00C24AFD" w:rsidRDefault="00C24AFD" w:rsidP="00C24AFD">
      <w:pPr>
        <w:pStyle w:val="NoSpacing"/>
        <w:bidi/>
        <w:rPr>
          <w:rtl/>
        </w:rPr>
      </w:pPr>
      <w:r w:rsidRPr="00C24AFD">
        <w:rPr>
          <w:rtl/>
        </w:rPr>
        <w:t>تطور مفهوم الإبداع التنظيمي في الأدبيات الإدارية بوصفه استجابة للحاجة المتزايدة لابتكار حلول جديدة في ظل التطور التكنولوجي السريع، وقد كان ظهوره الأول مرتبطًا بدراسات علم النفس الصناعي التي ركزت على القدرات الفردية للعاملين، قبل أن يتطور تدريجيًا ليتناول البيئة التنظيمية نفسها بوصفها عاملًا مؤثرًا في الإبداع. ومع ازدياد التنافسية العالمية، أصبح الإبداع عنصرًا ضروريًا في استراتيجيات التطوير والتغيير، وتحوّل من كونه سلوكًا فرديًا إلى نظام متكامل قائم على ثقافة تنظيمية تشجع المبادرة والتعلم والتجريب. وقد أوضحت الأدبيات العربية الحديثة أن المؤسسات التي تتبنى مناخًا تنظيميًا داعمًا للإبداع تحقق نتائج أعلى في مجالات التطوير والجودة، وأن الإبداع أصبح أحد أهم محركات النمو الاقتصادي والتنظيمي في القطاعات الحكومية والخاصة على حد سواء.(عبدالصمد، 2015، ص. 205)</w:t>
      </w:r>
    </w:p>
    <w:p w14:paraId="1AD2CF81" w14:textId="77777777" w:rsidR="00C24AFD" w:rsidRPr="00C24AFD" w:rsidRDefault="00C24AFD" w:rsidP="00C24AFD">
      <w:pPr>
        <w:pStyle w:val="Heading4"/>
        <w:rPr>
          <w:rtl/>
        </w:rPr>
      </w:pPr>
      <w:bookmarkStart w:id="30" w:name="_Toc214500554"/>
      <w:r w:rsidRPr="00C24AFD">
        <w:rPr>
          <w:rtl/>
        </w:rPr>
        <w:t>رابعًا: أبعاد الإبداع التنظيمي</w:t>
      </w:r>
      <w:bookmarkEnd w:id="30"/>
    </w:p>
    <w:p w14:paraId="19E54737" w14:textId="73E5806B" w:rsidR="006A2745" w:rsidRPr="00C24AFD" w:rsidRDefault="00C24AFD" w:rsidP="00C24AFD">
      <w:pPr>
        <w:pStyle w:val="NoSpacing"/>
        <w:bidi/>
        <w:rPr>
          <w:rtl/>
        </w:rPr>
      </w:pPr>
      <w:r w:rsidRPr="00C24AFD">
        <w:rPr>
          <w:rtl/>
        </w:rPr>
        <w:t>تتنوع أبعاد الإبداع التنظيمي وفقًا للنماذج القياسية التي تناولته، إلا أن معظم الدراسات العربية والحديثة تجمع على أربعة أبعاد رئيسية تمثل جوهر العملية الإبداعية داخل المؤسسات. البعد الأول هو توليد الأفكار، ويشير إلى قدرة الأفراد والفرق على إنتاج أفكار جديدة غير تقليدية ترتبط بحل مشكلات العمل أو تحسين العمليات أو تطوير الخدمات، ويعد هذا البعد أساس العملية الإبداعية لأنه يمثل الشرارة الأولى للتغيير. أمّا البعد الثاني فهو دعم الإبداع، ويعكس مدى توفر البيئة التنظيمية التي تعزز المبادرة، وتشجع التجريب، وتوفر الموارد اللازمة لتحويل الأفكار إلى واقع، ويشمل الدعم الإداري، المادي، والتقني. ويأتي بعد ذلك البعد الثالث وهو تطوير الأفكار، والذي يتمثل في تحويل الأفكار المبتكرة إلى خطط، نماذج عملية، أو بروتوكولات تشغيل واضحة، ويتطلب هذا البعد كفاءة في التحليل، والتجريب، وإدارة المخاطر. أما البعد الرابع فهو تطبيق الإبداع، ويشير إلى تنفيذ الأفكار الجديدة في صورة منتجات وخدمات، أو تحسينات تشغيلية ملموسة، ويُعد هذا البعد المؤشر الحقيقي على نجاح العملية الإبداعية لأنه يترجم الفكرة إلى أثر عملي يعود بالنفع على المؤسسة.</w:t>
      </w:r>
      <w:r w:rsidRPr="00C24AFD">
        <w:rPr>
          <w:rFonts w:hint="cs"/>
          <w:rtl/>
        </w:rPr>
        <w:t xml:space="preserve"> </w:t>
      </w:r>
      <w:r w:rsidRPr="00C24AFD">
        <w:rPr>
          <w:rtl/>
        </w:rPr>
        <w:t>(عبدالعزيز، 2019، ص. 18)</w:t>
      </w:r>
    </w:p>
    <w:p w14:paraId="251CF612" w14:textId="77777777" w:rsidR="006A2745" w:rsidRDefault="006A2745" w:rsidP="00B14DBA">
      <w:pPr>
        <w:pStyle w:val="Heading3"/>
        <w:rPr>
          <w:rtl/>
        </w:rPr>
      </w:pPr>
    </w:p>
    <w:p w14:paraId="484CDD50" w14:textId="77777777" w:rsidR="006A2745" w:rsidRDefault="006A2745" w:rsidP="00B14DBA">
      <w:pPr>
        <w:bidi/>
        <w:spacing w:after="160" w:line="259" w:lineRule="auto"/>
        <w:rPr>
          <w:rFonts w:ascii="Simplified Arabic" w:hAnsi="Simplified Arabic" w:cs="Simplified Arabic"/>
          <w:b/>
          <w:bCs/>
          <w:sz w:val="32"/>
          <w:szCs w:val="32"/>
          <w:rtl/>
          <w:lang w:bidi="ar-EG"/>
        </w:rPr>
      </w:pPr>
      <w:r>
        <w:rPr>
          <w:rtl/>
        </w:rPr>
        <w:br w:type="page"/>
      </w:r>
    </w:p>
    <w:p w14:paraId="0D8E8521" w14:textId="5294509E" w:rsidR="001D35FE" w:rsidRDefault="001D35FE" w:rsidP="00B14DBA">
      <w:pPr>
        <w:pStyle w:val="Heading3"/>
        <w:rPr>
          <w:rtl/>
        </w:rPr>
      </w:pPr>
      <w:bookmarkStart w:id="31" w:name="_Toc214500555"/>
      <w:r>
        <w:rPr>
          <w:rtl/>
        </w:rPr>
        <w:t xml:space="preserve">المبحث الثالث: العلاقة بين </w:t>
      </w:r>
      <w:r w:rsidR="005A0EEA" w:rsidRPr="005A0EEA">
        <w:rPr>
          <w:rtl/>
        </w:rPr>
        <w:t xml:space="preserve"> القيادة التحويلية </w:t>
      </w:r>
      <w:r w:rsidR="005A0EEA">
        <w:rPr>
          <w:rFonts w:hint="cs"/>
          <w:rtl/>
        </w:rPr>
        <w:t>و</w:t>
      </w:r>
      <w:r w:rsidR="005A0EEA" w:rsidRPr="005A0EEA">
        <w:rPr>
          <w:rtl/>
        </w:rPr>
        <w:t>تعزيز الابداع التنظيمي</w:t>
      </w:r>
      <w:bookmarkEnd w:id="31"/>
      <w:r w:rsidR="005A0EEA" w:rsidRPr="005A0EEA">
        <w:rPr>
          <w:rtl/>
        </w:rPr>
        <w:t xml:space="preserve"> </w:t>
      </w:r>
    </w:p>
    <w:p w14:paraId="0C9833D8" w14:textId="146FCE9D" w:rsidR="00C24AFD" w:rsidRPr="00C24AFD" w:rsidRDefault="00C24AFD" w:rsidP="00C24AFD">
      <w:pPr>
        <w:pStyle w:val="NoSpacing"/>
        <w:bidi/>
        <w:rPr>
          <w:rtl/>
        </w:rPr>
      </w:pPr>
      <w:r w:rsidRPr="00C24AFD">
        <w:rPr>
          <w:rtl/>
        </w:rPr>
        <w:t>تمثل القيادة التحويلية أحد أكثر الأساليب القيادية تأثيرًا في رفع مستويات الإبداع التنظيمي داخل المؤسسات، إذ تعمل من خلال رؤيتها الملهمة واهتمامها بتطوير الأفراد على خلق بيئة عمل مشجعة على التجديد والمبادرة. ويقوم القائد التحويلي بدور محوري في بناء ثقافة تنظيمية تدفع العاملين إلى تجاوز الأنماط التقليدية في التفكير والسعي نحو تقديم أفكار جديدة تعزز أداء المؤسسة. كما تُعد القيادة التحويلية من العوامل التي تُحدث تغيرًا نوعيًا في السلوك الوظيفي من خلال تعزيز الثقة، والتمكين، وإشراك الموظفين في صناعة القرار، مما ينعكس إيجابيًا على قدرتهم على الإبداع في أداء مهامهم اليومية. وقد أكدت العديد من الدراسات أن الإبداع التنظيمي يزدهر في المؤسسات التي يتبنى قادتها نهجًا تحويليًا يدعم التجريب ويتسامح مع الأخطاء باعتبارها جزءًا من عملية الابتكار.(عجينة، 2021، ص. 250)</w:t>
      </w:r>
    </w:p>
    <w:p w14:paraId="4F2C8A80" w14:textId="20206AA3" w:rsidR="00C24AFD" w:rsidRPr="00C24AFD" w:rsidRDefault="00C24AFD" w:rsidP="00C24AFD">
      <w:pPr>
        <w:pStyle w:val="NoSpacing"/>
        <w:bidi/>
        <w:rPr>
          <w:rtl/>
        </w:rPr>
      </w:pPr>
      <w:r w:rsidRPr="00C24AFD">
        <w:rPr>
          <w:rtl/>
        </w:rPr>
        <w:t>تُظهر الأدبيات الإدارية أن العلاقة بين القيادة التحويلية والإبداع التنظيمي ليست علاقة مباشرة فحسب، بل علاقة تفاعلية تتوسطها عوامل أخرى مثل الثقة التنظيمية، والدافعية الداخلية، والمناخ الإبداعي. فالقائد التحويلي لا يقتصر دوره على التحفيز المعنوي، بل يتجاوز ذلك نحو خلق بيئة نفسية آمنة تسمح للموظفين بالتعبير عن آرائهم دون خوف، وتشجعهم على خوض تجارب جديدة يمكن أن تُنتج تحسينات فعلية في بيئة العمل. ومن خلال أسلوب التحفيز الفكري، يعزز القائد قدرة الأفراد على التفكير النقدي وتحليل المشكلات من زوايا مبتكرة، مما يوسع نطاق الخيارات الإبداعية المتاحة أمام المؤسسة. وتشير الدراسات إلى أن الموظفين يكونون أكثر استعدادًا لطرح الأفكار الجديدة عندما يشعرون بأن قياداتهم تؤمن بقدراتهم وتدعم مبادراتهم وتوفر لهم الموارد اللازمة لتنفيذ مشروعات تطويرية.(حمودة، 2021، ص. 48)</w:t>
      </w:r>
    </w:p>
    <w:p w14:paraId="38208D55" w14:textId="38BD0A9A" w:rsidR="00C24AFD" w:rsidRPr="00C24AFD" w:rsidRDefault="00C24AFD" w:rsidP="00C24AFD">
      <w:pPr>
        <w:pStyle w:val="NoSpacing"/>
        <w:bidi/>
        <w:rPr>
          <w:rtl/>
        </w:rPr>
      </w:pPr>
      <w:r w:rsidRPr="00C24AFD">
        <w:rPr>
          <w:rtl/>
        </w:rPr>
        <w:t>وتبرز أهمية الكاريزما بوصفها أحد أبعاد القيادة التحويلية في تعزيز الإبداع التنظيمي، حيث تُعد شخصية القائد ومصداقيته وقدرته على التأثير الإيجابي من أهم العوامل التي تدفع العاملين إلى بذل جهود إضافية وتقديم أفكار مبتكرة. فالقائد الذي يتمتع بكاريزما قوية يصبح نموذجًا يُحتذى به، ويستطيع من خلال سلوكه الملهم أن يرسّخ ثقافة الابتكار داخل المؤسسة. كما تسهم الكاريزما في تعزيز الالتزام التنظيمي، ورفع الروح المعنوية للعاملين، وتشجيعهم على خوض المخاطر المحسوبة، وهي عناصر ضرورية لإنتاج حلول جديدة في بيئة عمل تنافسية. وتؤكد الدراسات التطبيقية أن المؤسسات التي يُظهر قادتها سمات قيادية مؤثرة تكون أكثر قدرة على تطوير منتجات جديدة وتحسين عملياتها بصورة مستمرة.(الغالبي، 2010، ص. 162)</w:t>
      </w:r>
    </w:p>
    <w:p w14:paraId="4CC6F1F1" w14:textId="5E6E8C9D" w:rsidR="00C24AFD" w:rsidRPr="00C24AFD" w:rsidRDefault="00C24AFD" w:rsidP="00C24AFD">
      <w:pPr>
        <w:pStyle w:val="NoSpacing"/>
        <w:bidi/>
        <w:rPr>
          <w:rtl/>
        </w:rPr>
      </w:pPr>
      <w:r w:rsidRPr="00C24AFD">
        <w:rPr>
          <w:rtl/>
        </w:rPr>
        <w:t>ويمثل التحفيز الفكري أحد أهم الجسور التي تربط القيادة التحويلية بالإبداع التنظيمي، حيث يشجع القائد الموظفين على التفكير بطرق غير تقليدية وتحدي الافتراضات الراسخة وتوليد أفكار مبتكرة قابلة للتطبيق. ومن خلال توجيه النقاشات المهنية وطرح الأسئلة التحفيزية، يُنمّي القائد قدرات العاملين على تحليل المشكلات وإنتاج حلول جديدة، مما يؤدي إلى خلق ثقافة عمل تعتمد على الابتكار بوصفه أسلوبًا يوميًا وليس نشاطًا مؤقتًا. ويُعد التحفيز الفكري أداة فعالة في تحويل المؤسسة من نظام روتيني تقليدي إلى منظومة تُقدّر التجديد والإبداع في جميع مستوياتها التنظيمية. وتؤكد الأبحاث أن هذا البعد يرتبط ارتباطًا وثيقًا بارتفاع مستويات الإبداع لدى الموظفين.(عبدالصمد، 2015، ص. 210)</w:t>
      </w:r>
    </w:p>
    <w:p w14:paraId="5B17DA63" w14:textId="0F04C505" w:rsidR="00C24AFD" w:rsidRPr="00C24AFD" w:rsidRDefault="00C24AFD" w:rsidP="00C24AFD">
      <w:pPr>
        <w:pStyle w:val="NoSpacing"/>
        <w:bidi/>
        <w:rPr>
          <w:rtl/>
        </w:rPr>
      </w:pPr>
      <w:r w:rsidRPr="00C24AFD">
        <w:rPr>
          <w:rtl/>
        </w:rPr>
        <w:t>كما تُسهم الدوافع الملهمة التي يمارسها القائد التحويلي في زيادة استعداد العاملين للانخراط في عمليات الإبداع، إذ يعمل القائد من خلال رؤيته الواضحة ورسائله التحفيزية على بناء طاقة نفسية إيجابية تدفع الموظفين إلى تجاوز التوقعات وتحقيق نتائج غير مسبوقة. ويؤدي هذا التحفيز إلى رفع مستوى الطموح الداخلي لدى العاملين وتعزيز قناعتهم بقدرتهم على إحداث تأثير إيجابي من خلال أفكار جديدة تساهم في تحسين الأداء المؤسسي. وقد أثبتت الدراسات أن المؤسسات التي تعتمد على قيادة ملهمة تكون أكثر نجاحًا في تحويل الأفكار الجديدة إلى مشروعات قائمة، نظرًا لتوفر الدعم الإداري والالتزام التنظيمي اللازمين لتبني الإبداع.(الصفار، 2024، ص. 230)</w:t>
      </w:r>
    </w:p>
    <w:p w14:paraId="42211920" w14:textId="3F112C20" w:rsidR="001D35FE" w:rsidRPr="00C24AFD" w:rsidRDefault="00C24AFD" w:rsidP="00C24AFD">
      <w:pPr>
        <w:pStyle w:val="NoSpacing"/>
        <w:bidi/>
        <w:rPr>
          <w:rtl/>
        </w:rPr>
      </w:pPr>
      <w:r w:rsidRPr="00C24AFD">
        <w:rPr>
          <w:rtl/>
        </w:rPr>
        <w:t>أما الاعتبارات الفردية، بوصفها أحد الأبعاد الأساسية للقيادة التحويلية، فتلعب دورًا حاسمًا في تعزيز الإبداع التنظيمي من خلال الاهتمام بالفروق الفردية وتقديم الدعم الشخصي للموظفين. فالقائد الذي يُشعر كل موظف بقيمته داخل المؤسسة ويخصص وقتًا للاستماع لمشكلاته، قادر على بناء علاقة إيجابية تؤدي إلى زيادة الولاء والالتزام، مما يسهم بشكل مباشر في رفع مستوى المبادرة والابتكار. ويؤدي التوجيه الفردي وتخصيص المهام بحسب القدرات الشخصية إلى تمكين الموظفين من توظيف مواهبهم الفكرية والإبداعية في تطوير العمل وإنتاج أفكار جديدة. وتشير الدراسات إلى أن المؤسسات التي تهتم بتنمية مهارات أفرادها عبر القيادة التحويلية تحقق مستويات أعلى من الإبداع والاستدامة التنظيمية.</w:t>
      </w:r>
      <w:r w:rsidRPr="00C24AFD">
        <w:rPr>
          <w:rFonts w:hint="cs"/>
          <w:rtl/>
        </w:rPr>
        <w:t xml:space="preserve"> </w:t>
      </w:r>
      <w:r w:rsidRPr="00C24AFD">
        <w:rPr>
          <w:rtl/>
        </w:rPr>
        <w:t>(عيسى، 2025، ص. 29)</w:t>
      </w:r>
    </w:p>
    <w:p w14:paraId="6E52896B" w14:textId="633A59B0" w:rsidR="009125CE" w:rsidRPr="007819DE" w:rsidRDefault="009125CE" w:rsidP="00B14DBA">
      <w:pPr>
        <w:spacing w:line="360" w:lineRule="auto"/>
        <w:jc w:val="center"/>
        <w:rPr>
          <w:rFonts w:asciiTheme="majorBidi" w:hAnsiTheme="majorBidi" w:cstheme="majorBidi"/>
          <w:b/>
          <w:bCs/>
          <w:sz w:val="28"/>
          <w:szCs w:val="28"/>
        </w:rPr>
      </w:pPr>
    </w:p>
    <w:sectPr w:rsidR="009125CE" w:rsidRPr="007819DE"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5"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0"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1"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11075D"/>
    <w:multiLevelType w:val="hybridMultilevel"/>
    <w:tmpl w:val="6EBA6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0"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5"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3"/>
  </w:num>
  <w:num w:numId="2" w16cid:durableId="1626502044">
    <w:abstractNumId w:val="14"/>
  </w:num>
  <w:num w:numId="3" w16cid:durableId="799879030">
    <w:abstractNumId w:val="39"/>
  </w:num>
  <w:num w:numId="4" w16cid:durableId="604701427">
    <w:abstractNumId w:val="25"/>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3"/>
  </w:num>
  <w:num w:numId="16" w16cid:durableId="2085175426">
    <w:abstractNumId w:val="35"/>
  </w:num>
  <w:num w:numId="17" w16cid:durableId="1952978523">
    <w:abstractNumId w:val="24"/>
  </w:num>
  <w:num w:numId="18" w16cid:durableId="235628002">
    <w:abstractNumId w:val="34"/>
  </w:num>
  <w:num w:numId="19" w16cid:durableId="2083598633">
    <w:abstractNumId w:val="19"/>
  </w:num>
  <w:num w:numId="20" w16cid:durableId="246958797">
    <w:abstractNumId w:val="29"/>
  </w:num>
  <w:num w:numId="21" w16cid:durableId="1255624185">
    <w:abstractNumId w:val="13"/>
  </w:num>
  <w:num w:numId="22" w16cid:durableId="605844092">
    <w:abstractNumId w:val="20"/>
  </w:num>
  <w:num w:numId="23" w16cid:durableId="483933963">
    <w:abstractNumId w:val="27"/>
  </w:num>
  <w:num w:numId="24" w16cid:durableId="1027831711">
    <w:abstractNumId w:val="12"/>
  </w:num>
  <w:num w:numId="25" w16cid:durableId="1559321478">
    <w:abstractNumId w:val="18"/>
  </w:num>
  <w:num w:numId="26" w16cid:durableId="1834104893">
    <w:abstractNumId w:val="28"/>
  </w:num>
  <w:num w:numId="27" w16cid:durableId="1138648485">
    <w:abstractNumId w:val="16"/>
  </w:num>
  <w:num w:numId="28" w16cid:durableId="1176652601">
    <w:abstractNumId w:val="15"/>
  </w:num>
  <w:num w:numId="29" w16cid:durableId="436294526">
    <w:abstractNumId w:val="36"/>
  </w:num>
  <w:num w:numId="30" w16cid:durableId="1487433610">
    <w:abstractNumId w:val="10"/>
  </w:num>
  <w:num w:numId="31" w16cid:durableId="1368019407">
    <w:abstractNumId w:val="26"/>
  </w:num>
  <w:num w:numId="32" w16cid:durableId="705132088">
    <w:abstractNumId w:val="37"/>
  </w:num>
  <w:num w:numId="33" w16cid:durableId="392657907">
    <w:abstractNumId w:val="38"/>
  </w:num>
  <w:num w:numId="34" w16cid:durableId="1647928320">
    <w:abstractNumId w:val="21"/>
  </w:num>
  <w:num w:numId="35" w16cid:durableId="609431488">
    <w:abstractNumId w:val="17"/>
  </w:num>
  <w:num w:numId="36" w16cid:durableId="676464401">
    <w:abstractNumId w:val="11"/>
  </w:num>
  <w:num w:numId="37" w16cid:durableId="150027693">
    <w:abstractNumId w:val="32"/>
  </w:num>
  <w:num w:numId="38" w16cid:durableId="1120344831">
    <w:abstractNumId w:val="31"/>
  </w:num>
  <w:num w:numId="39" w16cid:durableId="1843154604">
    <w:abstractNumId w:val="30"/>
  </w:num>
  <w:num w:numId="40" w16cid:durableId="200331477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5D7"/>
    <w:rsid w:val="00040787"/>
    <w:rsid w:val="00040BF6"/>
    <w:rsid w:val="00043E2B"/>
    <w:rsid w:val="000718CA"/>
    <w:rsid w:val="0007717C"/>
    <w:rsid w:val="00085787"/>
    <w:rsid w:val="00090F21"/>
    <w:rsid w:val="00091223"/>
    <w:rsid w:val="000913E8"/>
    <w:rsid w:val="000F12AE"/>
    <w:rsid w:val="000F44B4"/>
    <w:rsid w:val="00132D65"/>
    <w:rsid w:val="00133A33"/>
    <w:rsid w:val="00133B42"/>
    <w:rsid w:val="001472FB"/>
    <w:rsid w:val="00172A5C"/>
    <w:rsid w:val="00177CBA"/>
    <w:rsid w:val="001852F5"/>
    <w:rsid w:val="001902DB"/>
    <w:rsid w:val="00190BBB"/>
    <w:rsid w:val="001A7AAA"/>
    <w:rsid w:val="001C0BD9"/>
    <w:rsid w:val="001C2162"/>
    <w:rsid w:val="001D35FE"/>
    <w:rsid w:val="001D6272"/>
    <w:rsid w:val="001E77AD"/>
    <w:rsid w:val="00224856"/>
    <w:rsid w:val="0023657A"/>
    <w:rsid w:val="0024399E"/>
    <w:rsid w:val="002531A6"/>
    <w:rsid w:val="002821AD"/>
    <w:rsid w:val="00290556"/>
    <w:rsid w:val="00291561"/>
    <w:rsid w:val="002925DF"/>
    <w:rsid w:val="002A31C5"/>
    <w:rsid w:val="002A5D4A"/>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1553"/>
    <w:rsid w:val="00464F64"/>
    <w:rsid w:val="0046518F"/>
    <w:rsid w:val="00472DB0"/>
    <w:rsid w:val="00490FC8"/>
    <w:rsid w:val="004A649A"/>
    <w:rsid w:val="004A724B"/>
    <w:rsid w:val="004C3670"/>
    <w:rsid w:val="004D3D9E"/>
    <w:rsid w:val="004D4589"/>
    <w:rsid w:val="004E262B"/>
    <w:rsid w:val="00516A37"/>
    <w:rsid w:val="005200A4"/>
    <w:rsid w:val="00520B25"/>
    <w:rsid w:val="00522EE3"/>
    <w:rsid w:val="005238A4"/>
    <w:rsid w:val="00531A33"/>
    <w:rsid w:val="00532BB8"/>
    <w:rsid w:val="00543AEC"/>
    <w:rsid w:val="005537EE"/>
    <w:rsid w:val="00553892"/>
    <w:rsid w:val="00571145"/>
    <w:rsid w:val="00571A7F"/>
    <w:rsid w:val="00586F27"/>
    <w:rsid w:val="00591CAD"/>
    <w:rsid w:val="005A0EEA"/>
    <w:rsid w:val="005B0DBB"/>
    <w:rsid w:val="005B324E"/>
    <w:rsid w:val="005B48F9"/>
    <w:rsid w:val="005C224D"/>
    <w:rsid w:val="005D4EBC"/>
    <w:rsid w:val="005D6CAE"/>
    <w:rsid w:val="005F0B36"/>
    <w:rsid w:val="00602B4D"/>
    <w:rsid w:val="006106C2"/>
    <w:rsid w:val="00614094"/>
    <w:rsid w:val="00624BDC"/>
    <w:rsid w:val="006344F9"/>
    <w:rsid w:val="00654412"/>
    <w:rsid w:val="0066000D"/>
    <w:rsid w:val="006676ED"/>
    <w:rsid w:val="00667B2C"/>
    <w:rsid w:val="006834DA"/>
    <w:rsid w:val="006878B6"/>
    <w:rsid w:val="006948DE"/>
    <w:rsid w:val="00695E0C"/>
    <w:rsid w:val="006A2745"/>
    <w:rsid w:val="006A5EE1"/>
    <w:rsid w:val="006B0C56"/>
    <w:rsid w:val="006D0D86"/>
    <w:rsid w:val="006F13B1"/>
    <w:rsid w:val="007020DB"/>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3782"/>
    <w:rsid w:val="007C4356"/>
    <w:rsid w:val="007C7F70"/>
    <w:rsid w:val="007D1378"/>
    <w:rsid w:val="007E0D7A"/>
    <w:rsid w:val="007E3A20"/>
    <w:rsid w:val="007E4DC8"/>
    <w:rsid w:val="008015A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36D43"/>
    <w:rsid w:val="00946860"/>
    <w:rsid w:val="00946F5F"/>
    <w:rsid w:val="00964B03"/>
    <w:rsid w:val="00985377"/>
    <w:rsid w:val="009916F7"/>
    <w:rsid w:val="0099492F"/>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1686B"/>
    <w:rsid w:val="00A22795"/>
    <w:rsid w:val="00A227B3"/>
    <w:rsid w:val="00A24537"/>
    <w:rsid w:val="00A40AE9"/>
    <w:rsid w:val="00A622F3"/>
    <w:rsid w:val="00A64202"/>
    <w:rsid w:val="00A73C7B"/>
    <w:rsid w:val="00A86346"/>
    <w:rsid w:val="00AA79E9"/>
    <w:rsid w:val="00AB0A70"/>
    <w:rsid w:val="00AB1356"/>
    <w:rsid w:val="00AB149A"/>
    <w:rsid w:val="00AB5AF1"/>
    <w:rsid w:val="00AB6328"/>
    <w:rsid w:val="00AC0B30"/>
    <w:rsid w:val="00AD3D08"/>
    <w:rsid w:val="00AD5F22"/>
    <w:rsid w:val="00AE024A"/>
    <w:rsid w:val="00AE6ECA"/>
    <w:rsid w:val="00AF509F"/>
    <w:rsid w:val="00B14DBA"/>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D2B1B"/>
    <w:rsid w:val="00BE1F53"/>
    <w:rsid w:val="00BF6213"/>
    <w:rsid w:val="00BF7CAA"/>
    <w:rsid w:val="00C00C8A"/>
    <w:rsid w:val="00C24AFD"/>
    <w:rsid w:val="00C26300"/>
    <w:rsid w:val="00C31545"/>
    <w:rsid w:val="00C33947"/>
    <w:rsid w:val="00C34329"/>
    <w:rsid w:val="00C36DDD"/>
    <w:rsid w:val="00C41247"/>
    <w:rsid w:val="00C50073"/>
    <w:rsid w:val="00C50829"/>
    <w:rsid w:val="00C51FA5"/>
    <w:rsid w:val="00C5582C"/>
    <w:rsid w:val="00C606CB"/>
    <w:rsid w:val="00C61AC3"/>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45EB"/>
    <w:rsid w:val="00E26405"/>
    <w:rsid w:val="00E33801"/>
    <w:rsid w:val="00E3444B"/>
    <w:rsid w:val="00E60F81"/>
    <w:rsid w:val="00E65018"/>
    <w:rsid w:val="00E67422"/>
    <w:rsid w:val="00E7097A"/>
    <w:rsid w:val="00E807F7"/>
    <w:rsid w:val="00E80FD9"/>
    <w:rsid w:val="00E9075B"/>
    <w:rsid w:val="00E90A6F"/>
    <w:rsid w:val="00EB298D"/>
    <w:rsid w:val="00EE0D5E"/>
    <w:rsid w:val="00EE595A"/>
    <w:rsid w:val="00EF6819"/>
    <w:rsid w:val="00F04AB2"/>
    <w:rsid w:val="00F11116"/>
    <w:rsid w:val="00F128BC"/>
    <w:rsid w:val="00F14ACD"/>
    <w:rsid w:val="00F173F4"/>
    <w:rsid w:val="00F425A7"/>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5A7"/>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B14DBA"/>
    <w:pPr>
      <w:tabs>
        <w:tab w:val="right" w:leader="dot" w:pos="9061"/>
      </w:tabs>
      <w:bidi/>
      <w:spacing w:line="276" w:lineRule="auto"/>
    </w:pPr>
    <w:rPr>
      <w:rFonts w:ascii="Simplified Arabic" w:hAnsi="Simplified Arabic" w:cs="Simplified Arabic"/>
      <w:sz w:val="32"/>
      <w:szCs w:val="32"/>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7149">
      <w:bodyDiv w:val="1"/>
      <w:marLeft w:val="0"/>
      <w:marRight w:val="0"/>
      <w:marTop w:val="0"/>
      <w:marBottom w:val="0"/>
      <w:divBdr>
        <w:top w:val="none" w:sz="0" w:space="0" w:color="auto"/>
        <w:left w:val="none" w:sz="0" w:space="0" w:color="auto"/>
        <w:bottom w:val="none" w:sz="0" w:space="0" w:color="auto"/>
        <w:right w:val="none" w:sz="0" w:space="0" w:color="auto"/>
      </w:divBdr>
    </w:div>
    <w:div w:id="52776190">
      <w:bodyDiv w:val="1"/>
      <w:marLeft w:val="0"/>
      <w:marRight w:val="0"/>
      <w:marTop w:val="0"/>
      <w:marBottom w:val="0"/>
      <w:divBdr>
        <w:top w:val="none" w:sz="0" w:space="0" w:color="auto"/>
        <w:left w:val="none" w:sz="0" w:space="0" w:color="auto"/>
        <w:bottom w:val="none" w:sz="0" w:space="0" w:color="auto"/>
        <w:right w:val="none" w:sz="0" w:space="0" w:color="auto"/>
      </w:divBdr>
    </w:div>
    <w:div w:id="106898737">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3635714">
      <w:bodyDiv w:val="1"/>
      <w:marLeft w:val="0"/>
      <w:marRight w:val="0"/>
      <w:marTop w:val="0"/>
      <w:marBottom w:val="0"/>
      <w:divBdr>
        <w:top w:val="none" w:sz="0" w:space="0" w:color="auto"/>
        <w:left w:val="none" w:sz="0" w:space="0" w:color="auto"/>
        <w:bottom w:val="none" w:sz="0" w:space="0" w:color="auto"/>
        <w:right w:val="none" w:sz="0" w:space="0" w:color="auto"/>
      </w:divBdr>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37344284">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86504622">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61095554">
      <w:bodyDiv w:val="1"/>
      <w:marLeft w:val="0"/>
      <w:marRight w:val="0"/>
      <w:marTop w:val="0"/>
      <w:marBottom w:val="0"/>
      <w:divBdr>
        <w:top w:val="none" w:sz="0" w:space="0" w:color="auto"/>
        <w:left w:val="none" w:sz="0" w:space="0" w:color="auto"/>
        <w:bottom w:val="none" w:sz="0" w:space="0" w:color="auto"/>
        <w:right w:val="none" w:sz="0" w:space="0" w:color="auto"/>
      </w:divBdr>
    </w:div>
    <w:div w:id="935212876">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590493">
      <w:bodyDiv w:val="1"/>
      <w:marLeft w:val="0"/>
      <w:marRight w:val="0"/>
      <w:marTop w:val="0"/>
      <w:marBottom w:val="0"/>
      <w:divBdr>
        <w:top w:val="none" w:sz="0" w:space="0" w:color="auto"/>
        <w:left w:val="none" w:sz="0" w:space="0" w:color="auto"/>
        <w:bottom w:val="none" w:sz="0" w:space="0" w:color="auto"/>
        <w:right w:val="none" w:sz="0" w:space="0" w:color="auto"/>
      </w:divBdr>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4528572">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950660">
      <w:bodyDiv w:val="1"/>
      <w:marLeft w:val="0"/>
      <w:marRight w:val="0"/>
      <w:marTop w:val="0"/>
      <w:marBottom w:val="0"/>
      <w:divBdr>
        <w:top w:val="none" w:sz="0" w:space="0" w:color="auto"/>
        <w:left w:val="none" w:sz="0" w:space="0" w:color="auto"/>
        <w:bottom w:val="none" w:sz="0" w:space="0" w:color="auto"/>
        <w:right w:val="none" w:sz="0" w:space="0" w:color="auto"/>
      </w:divBdr>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74895814">
      <w:bodyDiv w:val="1"/>
      <w:marLeft w:val="0"/>
      <w:marRight w:val="0"/>
      <w:marTop w:val="0"/>
      <w:marBottom w:val="0"/>
      <w:divBdr>
        <w:top w:val="none" w:sz="0" w:space="0" w:color="auto"/>
        <w:left w:val="none" w:sz="0" w:space="0" w:color="auto"/>
        <w:bottom w:val="none" w:sz="0" w:space="0" w:color="auto"/>
        <w:right w:val="none" w:sz="0" w:space="0" w:color="auto"/>
      </w:divBdr>
    </w:div>
    <w:div w:id="1647079376">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52313600">
      <w:bodyDiv w:val="1"/>
      <w:marLeft w:val="0"/>
      <w:marRight w:val="0"/>
      <w:marTop w:val="0"/>
      <w:marBottom w:val="0"/>
      <w:divBdr>
        <w:top w:val="none" w:sz="0" w:space="0" w:color="auto"/>
        <w:left w:val="none" w:sz="0" w:space="0" w:color="auto"/>
        <w:bottom w:val="none" w:sz="0" w:space="0" w:color="auto"/>
        <w:right w:val="none" w:sz="0" w:space="0" w:color="auto"/>
      </w:divBdr>
      <w:divsChild>
        <w:div w:id="725222513">
          <w:marLeft w:val="0"/>
          <w:marRight w:val="0"/>
          <w:marTop w:val="0"/>
          <w:marBottom w:val="0"/>
          <w:divBdr>
            <w:top w:val="none" w:sz="0" w:space="0" w:color="auto"/>
            <w:left w:val="none" w:sz="0" w:space="0" w:color="auto"/>
            <w:bottom w:val="none" w:sz="0" w:space="0" w:color="auto"/>
            <w:right w:val="none" w:sz="0" w:space="0" w:color="auto"/>
          </w:divBdr>
          <w:divsChild>
            <w:div w:id="1162161683">
              <w:marLeft w:val="0"/>
              <w:marRight w:val="0"/>
              <w:marTop w:val="0"/>
              <w:marBottom w:val="0"/>
              <w:divBdr>
                <w:top w:val="none" w:sz="0" w:space="0" w:color="auto"/>
                <w:left w:val="none" w:sz="0" w:space="0" w:color="auto"/>
                <w:bottom w:val="none" w:sz="0" w:space="0" w:color="auto"/>
                <w:right w:val="none" w:sz="0" w:space="0" w:color="auto"/>
              </w:divBdr>
            </w:div>
          </w:divsChild>
        </w:div>
        <w:div w:id="1231620033">
          <w:marLeft w:val="0"/>
          <w:marRight w:val="0"/>
          <w:marTop w:val="0"/>
          <w:marBottom w:val="0"/>
          <w:divBdr>
            <w:top w:val="none" w:sz="0" w:space="0" w:color="auto"/>
            <w:left w:val="none" w:sz="0" w:space="0" w:color="auto"/>
            <w:bottom w:val="none" w:sz="0" w:space="0" w:color="auto"/>
            <w:right w:val="none" w:sz="0" w:space="0" w:color="auto"/>
          </w:divBdr>
          <w:divsChild>
            <w:div w:id="363218857">
              <w:marLeft w:val="0"/>
              <w:marRight w:val="0"/>
              <w:marTop w:val="0"/>
              <w:marBottom w:val="0"/>
              <w:divBdr>
                <w:top w:val="none" w:sz="0" w:space="0" w:color="auto"/>
                <w:left w:val="none" w:sz="0" w:space="0" w:color="auto"/>
                <w:bottom w:val="none" w:sz="0" w:space="0" w:color="auto"/>
                <w:right w:val="none" w:sz="0" w:space="0" w:color="auto"/>
              </w:divBdr>
            </w:div>
          </w:divsChild>
        </w:div>
        <w:div w:id="1945333573">
          <w:marLeft w:val="0"/>
          <w:marRight w:val="0"/>
          <w:marTop w:val="0"/>
          <w:marBottom w:val="0"/>
          <w:divBdr>
            <w:top w:val="none" w:sz="0" w:space="0" w:color="auto"/>
            <w:left w:val="none" w:sz="0" w:space="0" w:color="auto"/>
            <w:bottom w:val="none" w:sz="0" w:space="0" w:color="auto"/>
            <w:right w:val="none" w:sz="0" w:space="0" w:color="auto"/>
          </w:divBdr>
          <w:divsChild>
            <w:div w:id="1744571259">
              <w:marLeft w:val="0"/>
              <w:marRight w:val="0"/>
              <w:marTop w:val="0"/>
              <w:marBottom w:val="0"/>
              <w:divBdr>
                <w:top w:val="none" w:sz="0" w:space="0" w:color="auto"/>
                <w:left w:val="none" w:sz="0" w:space="0" w:color="auto"/>
                <w:bottom w:val="none" w:sz="0" w:space="0" w:color="auto"/>
                <w:right w:val="none" w:sz="0" w:space="0" w:color="auto"/>
              </w:divBdr>
            </w:div>
          </w:divsChild>
        </w:div>
        <w:div w:id="235088671">
          <w:marLeft w:val="0"/>
          <w:marRight w:val="0"/>
          <w:marTop w:val="0"/>
          <w:marBottom w:val="0"/>
          <w:divBdr>
            <w:top w:val="none" w:sz="0" w:space="0" w:color="auto"/>
            <w:left w:val="none" w:sz="0" w:space="0" w:color="auto"/>
            <w:bottom w:val="none" w:sz="0" w:space="0" w:color="auto"/>
            <w:right w:val="none" w:sz="0" w:space="0" w:color="auto"/>
          </w:divBdr>
          <w:divsChild>
            <w:div w:id="1844465293">
              <w:marLeft w:val="0"/>
              <w:marRight w:val="0"/>
              <w:marTop w:val="0"/>
              <w:marBottom w:val="0"/>
              <w:divBdr>
                <w:top w:val="none" w:sz="0" w:space="0" w:color="auto"/>
                <w:left w:val="none" w:sz="0" w:space="0" w:color="auto"/>
                <w:bottom w:val="none" w:sz="0" w:space="0" w:color="auto"/>
                <w:right w:val="none" w:sz="0" w:space="0" w:color="auto"/>
              </w:divBdr>
            </w:div>
          </w:divsChild>
        </w:div>
        <w:div w:id="1766882992">
          <w:marLeft w:val="0"/>
          <w:marRight w:val="0"/>
          <w:marTop w:val="0"/>
          <w:marBottom w:val="0"/>
          <w:divBdr>
            <w:top w:val="none" w:sz="0" w:space="0" w:color="auto"/>
            <w:left w:val="none" w:sz="0" w:space="0" w:color="auto"/>
            <w:bottom w:val="none" w:sz="0" w:space="0" w:color="auto"/>
            <w:right w:val="none" w:sz="0" w:space="0" w:color="auto"/>
          </w:divBdr>
          <w:divsChild>
            <w:div w:id="854617735">
              <w:marLeft w:val="0"/>
              <w:marRight w:val="0"/>
              <w:marTop w:val="0"/>
              <w:marBottom w:val="0"/>
              <w:divBdr>
                <w:top w:val="none" w:sz="0" w:space="0" w:color="auto"/>
                <w:left w:val="none" w:sz="0" w:space="0" w:color="auto"/>
                <w:bottom w:val="none" w:sz="0" w:space="0" w:color="auto"/>
                <w:right w:val="none" w:sz="0" w:space="0" w:color="auto"/>
              </w:divBdr>
            </w:div>
          </w:divsChild>
        </w:div>
        <w:div w:id="1298997100">
          <w:marLeft w:val="0"/>
          <w:marRight w:val="0"/>
          <w:marTop w:val="0"/>
          <w:marBottom w:val="0"/>
          <w:divBdr>
            <w:top w:val="none" w:sz="0" w:space="0" w:color="auto"/>
            <w:left w:val="none" w:sz="0" w:space="0" w:color="auto"/>
            <w:bottom w:val="none" w:sz="0" w:space="0" w:color="auto"/>
            <w:right w:val="none" w:sz="0" w:space="0" w:color="auto"/>
          </w:divBdr>
          <w:divsChild>
            <w:div w:id="690496526">
              <w:marLeft w:val="0"/>
              <w:marRight w:val="0"/>
              <w:marTop w:val="0"/>
              <w:marBottom w:val="0"/>
              <w:divBdr>
                <w:top w:val="none" w:sz="0" w:space="0" w:color="auto"/>
                <w:left w:val="none" w:sz="0" w:space="0" w:color="auto"/>
                <w:bottom w:val="none" w:sz="0" w:space="0" w:color="auto"/>
                <w:right w:val="none" w:sz="0" w:space="0" w:color="auto"/>
              </w:divBdr>
            </w:div>
          </w:divsChild>
        </w:div>
        <w:div w:id="1194075718">
          <w:marLeft w:val="0"/>
          <w:marRight w:val="0"/>
          <w:marTop w:val="0"/>
          <w:marBottom w:val="0"/>
          <w:divBdr>
            <w:top w:val="none" w:sz="0" w:space="0" w:color="auto"/>
            <w:left w:val="none" w:sz="0" w:space="0" w:color="auto"/>
            <w:bottom w:val="none" w:sz="0" w:space="0" w:color="auto"/>
            <w:right w:val="none" w:sz="0" w:space="0" w:color="auto"/>
          </w:divBdr>
          <w:divsChild>
            <w:div w:id="173049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19558345">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 w:id="2122068376">
      <w:bodyDiv w:val="1"/>
      <w:marLeft w:val="0"/>
      <w:marRight w:val="0"/>
      <w:marTop w:val="0"/>
      <w:marBottom w:val="0"/>
      <w:divBdr>
        <w:top w:val="none" w:sz="0" w:space="0" w:color="auto"/>
        <w:left w:val="none" w:sz="0" w:space="0" w:color="auto"/>
        <w:bottom w:val="none" w:sz="0" w:space="0" w:color="auto"/>
        <w:right w:val="none" w:sz="0" w:space="0" w:color="auto"/>
      </w:divBdr>
    </w:div>
    <w:div w:id="2128310584">
      <w:bodyDiv w:val="1"/>
      <w:marLeft w:val="0"/>
      <w:marRight w:val="0"/>
      <w:marTop w:val="0"/>
      <w:marBottom w:val="0"/>
      <w:divBdr>
        <w:top w:val="none" w:sz="0" w:space="0" w:color="auto"/>
        <w:left w:val="none" w:sz="0" w:space="0" w:color="auto"/>
        <w:bottom w:val="none" w:sz="0" w:space="0" w:color="auto"/>
        <w:right w:val="none" w:sz="0" w:space="0" w:color="auto"/>
      </w:divBdr>
      <w:divsChild>
        <w:div w:id="250748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8834</Words>
  <Characters>47885</Characters>
  <Application>Microsoft Office Word</Application>
  <DocSecurity>0</DocSecurity>
  <Lines>1018</Lines>
  <Paragraphs>525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56194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2025-11-20T01:09:00Z</cp:lastPrinted>
  <dcterms:created xsi:type="dcterms:W3CDTF">2025-11-20T01:09:00Z</dcterms:created>
  <dcterms:modified xsi:type="dcterms:W3CDTF">2025-11-20T01:10:00Z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