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D5CB4" w14:textId="3EF4C937" w:rsidR="00001CE9" w:rsidRPr="00001CE9" w:rsidRDefault="00001CE9" w:rsidP="00001CE9">
      <w:pPr>
        <w:jc w:val="center"/>
        <w:rPr>
          <w:sz w:val="40"/>
          <w:szCs w:val="40"/>
        </w:rPr>
      </w:pPr>
      <w:r w:rsidRPr="00001CE9">
        <w:rPr>
          <w:b/>
          <w:bCs/>
          <w:sz w:val="40"/>
          <w:szCs w:val="40"/>
          <w:rtl/>
        </w:rPr>
        <w:t>عناوين مقترحة</w:t>
      </w:r>
    </w:p>
    <w:p w14:paraId="0EAA23A9" w14:textId="1A291941" w:rsidR="00001CE9" w:rsidRPr="00001CE9" w:rsidRDefault="00001CE9" w:rsidP="00001CE9">
      <w:pPr>
        <w:pStyle w:val="a6"/>
        <w:numPr>
          <w:ilvl w:val="0"/>
          <w:numId w:val="1"/>
        </w:numPr>
        <w:jc w:val="center"/>
        <w:rPr>
          <w:sz w:val="40"/>
          <w:szCs w:val="40"/>
          <w:rtl/>
        </w:rPr>
      </w:pPr>
      <w:r w:rsidRPr="00001CE9">
        <w:rPr>
          <w:sz w:val="40"/>
          <w:szCs w:val="40"/>
          <w:rtl/>
        </w:rPr>
        <w:t>العلاقة بين إدمان المقاطع القصيرة وتراجع مدة التركيز المعرفي</w:t>
      </w:r>
    </w:p>
    <w:p w14:paraId="5FDF7219" w14:textId="77777777" w:rsidR="00001CE9" w:rsidRPr="00001CE9" w:rsidRDefault="00001CE9" w:rsidP="00001CE9">
      <w:pPr>
        <w:pStyle w:val="a6"/>
        <w:ind w:left="810"/>
        <w:rPr>
          <w:sz w:val="40"/>
          <w:szCs w:val="40"/>
          <w:rtl/>
        </w:rPr>
      </w:pPr>
    </w:p>
    <w:p w14:paraId="3026BBB3" w14:textId="77777777" w:rsidR="00001CE9" w:rsidRDefault="00001CE9" w:rsidP="00001CE9">
      <w:pPr>
        <w:jc w:val="center"/>
        <w:rPr>
          <w:sz w:val="40"/>
          <w:szCs w:val="40"/>
          <w:rtl/>
        </w:rPr>
      </w:pPr>
      <w:r w:rsidRPr="00001CE9">
        <w:rPr>
          <w:sz w:val="40"/>
          <w:szCs w:val="40"/>
          <w:rtl/>
        </w:rPr>
        <w:t>2-العلاقة بين التعرض لإعلانات المؤثرين والاندفاع الشرائي لدى المستهلكين الشباب</w:t>
      </w:r>
    </w:p>
    <w:p w14:paraId="55ABF187" w14:textId="77777777" w:rsidR="00001CE9" w:rsidRPr="00001CE9" w:rsidRDefault="00001CE9" w:rsidP="00001CE9">
      <w:pPr>
        <w:jc w:val="center"/>
        <w:rPr>
          <w:sz w:val="40"/>
          <w:szCs w:val="40"/>
          <w:rtl/>
        </w:rPr>
      </w:pPr>
    </w:p>
    <w:p w14:paraId="58FB896F" w14:textId="77777777" w:rsidR="00001CE9" w:rsidRDefault="00001CE9" w:rsidP="00001CE9">
      <w:pPr>
        <w:jc w:val="center"/>
        <w:rPr>
          <w:sz w:val="40"/>
          <w:szCs w:val="40"/>
          <w:rtl/>
        </w:rPr>
      </w:pPr>
      <w:r w:rsidRPr="00001CE9">
        <w:rPr>
          <w:sz w:val="40"/>
          <w:szCs w:val="40"/>
          <w:rtl/>
        </w:rPr>
        <w:t>3-أثر التزييف العميق على مصداقية المحتوى الرقمي لدى الجمهور</w:t>
      </w:r>
    </w:p>
    <w:p w14:paraId="62AAF1B0" w14:textId="77777777" w:rsidR="00001CE9" w:rsidRPr="00001CE9" w:rsidRDefault="00001CE9" w:rsidP="00001CE9">
      <w:pPr>
        <w:jc w:val="center"/>
        <w:rPr>
          <w:sz w:val="40"/>
          <w:szCs w:val="40"/>
          <w:rtl/>
        </w:rPr>
      </w:pPr>
    </w:p>
    <w:p w14:paraId="44D44522" w14:textId="77777777" w:rsidR="00001CE9" w:rsidRPr="00001CE9" w:rsidRDefault="00001CE9" w:rsidP="00001CE9">
      <w:pPr>
        <w:jc w:val="center"/>
        <w:rPr>
          <w:sz w:val="40"/>
          <w:szCs w:val="40"/>
          <w:rtl/>
        </w:rPr>
      </w:pPr>
      <w:r w:rsidRPr="00001CE9">
        <w:rPr>
          <w:sz w:val="40"/>
          <w:szCs w:val="40"/>
          <w:rtl/>
        </w:rPr>
        <w:t>4- أثر استخدام منصات التواصل الاجتماعي على تنامي ظاهرة الخوف من فوات الأحداث (</w:t>
      </w:r>
      <w:r w:rsidRPr="00001CE9">
        <w:rPr>
          <w:sz w:val="40"/>
          <w:szCs w:val="40"/>
        </w:rPr>
        <w:t>FOMO</w:t>
      </w:r>
      <w:r w:rsidRPr="00001CE9">
        <w:rPr>
          <w:sz w:val="40"/>
          <w:szCs w:val="40"/>
          <w:rtl/>
        </w:rPr>
        <w:t>) لدى الشباب</w:t>
      </w:r>
    </w:p>
    <w:p w14:paraId="40BFD361" w14:textId="77777777" w:rsidR="00001CE9" w:rsidRPr="00001CE9" w:rsidRDefault="00001CE9" w:rsidP="00001CE9">
      <w:pPr>
        <w:jc w:val="center"/>
        <w:rPr>
          <w:rFonts w:hint="cs"/>
          <w:sz w:val="40"/>
          <w:szCs w:val="40"/>
        </w:rPr>
      </w:pPr>
    </w:p>
    <w:sectPr w:rsidR="00001CE9" w:rsidRPr="00001CE9" w:rsidSect="004F701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A4F3A"/>
    <w:multiLevelType w:val="hybridMultilevel"/>
    <w:tmpl w:val="D1C02E40"/>
    <w:lvl w:ilvl="0" w:tplc="92E4E0F6">
      <w:start w:val="1"/>
      <w:numFmt w:val="decimal"/>
      <w:lvlText w:val="%1-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528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CE9"/>
    <w:rsid w:val="00001CE9"/>
    <w:rsid w:val="004F7017"/>
    <w:rsid w:val="00B2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60504"/>
  <w15:chartTrackingRefBased/>
  <w15:docId w15:val="{B33FB6A2-1055-4D1D-B615-E3DA49EB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01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01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01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01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01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01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01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01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01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01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01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01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01CE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01CE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01CE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01CE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01CE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01C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01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01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01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01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01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01C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01C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01CE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01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01CE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01C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trn238</dc:creator>
  <cp:keywords/>
  <dc:description/>
  <cp:lastModifiedBy>trn238</cp:lastModifiedBy>
  <cp:revision>1</cp:revision>
  <dcterms:created xsi:type="dcterms:W3CDTF">2026-02-19T02:21:00Z</dcterms:created>
  <dcterms:modified xsi:type="dcterms:W3CDTF">2026-02-19T02:22:00Z</dcterms:modified>
</cp:coreProperties>
</file>