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2C5BCB" w14:textId="77777777" w:rsidR="004C30CC" w:rsidRPr="00222812" w:rsidRDefault="004C30CC" w:rsidP="004C30CC">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2C7FCE" w:themeColor="text2" w:themeTint="99"/>
          <w:sz w:val="32"/>
          <w:szCs w:val="32"/>
          <w:rtl/>
        </w:rPr>
        <w:drawing>
          <wp:anchor distT="0" distB="0" distL="114300" distR="114300" simplePos="0" relativeHeight="251662336" behindDoc="1" locked="0" layoutInCell="1" allowOverlap="1" wp14:anchorId="58203054" wp14:editId="65EADB8F">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p>
    <w:p w14:paraId="76CA5063" w14:textId="77777777" w:rsidR="004C30CC" w:rsidRPr="00222812" w:rsidRDefault="004C30CC" w:rsidP="004C30CC">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0BF06622" w14:textId="77777777" w:rsidR="00B20ABC" w:rsidRPr="00147AEA" w:rsidRDefault="00B20ABC" w:rsidP="00B20ABC">
      <w:pPr>
        <w:jc w:val="center"/>
        <w:rPr>
          <w:rFonts w:ascii="Simplified Arabic" w:hAnsi="Simplified Arabic" w:cs="Simplified Arabic"/>
          <w:b/>
          <w:bCs/>
          <w:noProof/>
          <w:sz w:val="36"/>
          <w:szCs w:val="36"/>
          <w:rtl/>
        </w:rPr>
      </w:pPr>
      <w:r w:rsidRPr="00147AEA">
        <w:rPr>
          <w:rFonts w:ascii="Simplified Arabic" w:hAnsi="Simplified Arabic" w:cs="Simplified Arabic"/>
          <w:b/>
          <w:bCs/>
          <w:noProof/>
          <w:sz w:val="36"/>
          <w:szCs w:val="36"/>
          <w:rtl/>
        </w:rPr>
        <w:t>جامعة ميدوأوشن</w:t>
      </w:r>
      <w:r w:rsidRPr="00147AEA">
        <w:rPr>
          <w:rFonts w:ascii="Simplified Arabic" w:hAnsi="Simplified Arabic" w:cs="Simplified Arabic"/>
          <w:b/>
          <w:bCs/>
          <w:noProof/>
          <w:sz w:val="36"/>
          <w:szCs w:val="36"/>
          <w:lang w:bidi="ar-SY"/>
        </w:rPr>
        <w:br/>
      </w:r>
      <w:r w:rsidRPr="00147AEA">
        <w:rPr>
          <w:rFonts w:ascii="Simplified Arabic" w:hAnsi="Simplified Arabic" w:cs="Simplified Arabic"/>
          <w:b/>
          <w:bCs/>
          <w:noProof/>
          <w:sz w:val="36"/>
          <w:szCs w:val="36"/>
          <w:rtl/>
        </w:rPr>
        <w:t>كلية الإدارة</w:t>
      </w:r>
      <w:r w:rsidRPr="00147AEA">
        <w:rPr>
          <w:rFonts w:ascii="Simplified Arabic" w:hAnsi="Simplified Arabic" w:cs="Simplified Arabic"/>
          <w:b/>
          <w:bCs/>
          <w:noProof/>
          <w:sz w:val="36"/>
          <w:szCs w:val="36"/>
          <w:lang w:bidi="ar-SY"/>
        </w:rPr>
        <w:br/>
      </w:r>
      <w:r w:rsidRPr="00147AEA">
        <w:rPr>
          <w:rFonts w:ascii="Simplified Arabic" w:hAnsi="Simplified Arabic" w:cs="Simplified Arabic"/>
          <w:b/>
          <w:bCs/>
          <w:noProof/>
          <w:sz w:val="36"/>
          <w:szCs w:val="36"/>
          <w:rtl/>
        </w:rPr>
        <w:t>ماجستير إدارة المشاريع</w:t>
      </w:r>
    </w:p>
    <w:p w14:paraId="6AFEAA54" w14:textId="77777777" w:rsidR="00147AEA" w:rsidRDefault="00147AEA" w:rsidP="00B20ABC">
      <w:pPr>
        <w:jc w:val="center"/>
        <w:rPr>
          <w:rFonts w:ascii="Simplified Arabic" w:hAnsi="Simplified Arabic" w:cs="Simplified Arabic"/>
          <w:b/>
          <w:bCs/>
          <w:noProof/>
          <w:sz w:val="40"/>
          <w:szCs w:val="40"/>
          <w:rtl/>
        </w:rPr>
      </w:pPr>
    </w:p>
    <w:p w14:paraId="128414C5" w14:textId="77777777" w:rsidR="00147AEA" w:rsidRPr="00147AEA" w:rsidRDefault="00147AEA" w:rsidP="00147AEA">
      <w:pPr>
        <w:jc w:val="center"/>
        <w:rPr>
          <w:rFonts w:ascii="Sakkal Majalla" w:hAnsi="Sakkal Majalla" w:cs="Sakkal Majalla"/>
          <w:b/>
          <w:bCs/>
          <w:sz w:val="52"/>
          <w:szCs w:val="52"/>
          <w:rtl/>
          <w:lang w:bidi="ar-EG"/>
        </w:rPr>
      </w:pPr>
      <w:r w:rsidRPr="00147AEA">
        <w:rPr>
          <w:rFonts w:ascii="Sakkal Majalla" w:hAnsi="Sakkal Majalla" w:cs="Sakkal Majalla"/>
          <w:b/>
          <w:bCs/>
          <w:sz w:val="52"/>
          <w:szCs w:val="52"/>
          <w:rtl/>
        </w:rPr>
        <w:t>الإنفاق التسويقي وأثره على ربحية البنوك</w:t>
      </w:r>
    </w:p>
    <w:p w14:paraId="701D8355" w14:textId="77777777" w:rsidR="00147AEA" w:rsidRPr="002E2A0F" w:rsidRDefault="00147AEA" w:rsidP="00147AEA">
      <w:pPr>
        <w:jc w:val="center"/>
        <w:rPr>
          <w:rFonts w:ascii="Sakkal Majalla" w:hAnsi="Sakkal Majalla" w:cs="Sakkal Majalla"/>
          <w:sz w:val="28"/>
          <w:szCs w:val="28"/>
          <w:rtl/>
          <w:lang w:bidi="ar-EG"/>
        </w:rPr>
      </w:pPr>
    </w:p>
    <w:p w14:paraId="3DEA5075" w14:textId="77777777" w:rsidR="00147AEA" w:rsidRPr="002E2A0F" w:rsidRDefault="00147AEA" w:rsidP="00147AEA">
      <w:pPr>
        <w:bidi/>
        <w:jc w:val="center"/>
        <w:rPr>
          <w:rFonts w:ascii="Sakkal Majalla" w:hAnsi="Sakkal Majalla" w:cs="Sakkal Majalla"/>
          <w:b/>
          <w:bCs/>
          <w:sz w:val="40"/>
          <w:szCs w:val="40"/>
          <w:rtl/>
        </w:rPr>
      </w:pPr>
      <w:r w:rsidRPr="002E2A0F">
        <w:rPr>
          <w:rFonts w:ascii="Sakkal Majalla" w:hAnsi="Sakkal Majalla" w:cs="Sakkal Majalla"/>
          <w:b/>
          <w:bCs/>
          <w:sz w:val="40"/>
          <w:szCs w:val="40"/>
          <w:rtl/>
          <w:lang w:bidi="ar-EG"/>
        </w:rPr>
        <w:t>إعداد الطالب/</w:t>
      </w:r>
      <w:r w:rsidRPr="002E2A0F">
        <w:rPr>
          <w:rFonts w:ascii="Sakkal Majalla" w:hAnsi="Sakkal Majalla" w:cs="Sakkal Majalla"/>
          <w:b/>
          <w:bCs/>
          <w:sz w:val="40"/>
          <w:szCs w:val="40"/>
          <w:lang w:bidi="ar-EG"/>
        </w:rPr>
        <w:t xml:space="preserve"> </w:t>
      </w:r>
      <w:r w:rsidRPr="002E2A0F">
        <w:rPr>
          <w:rFonts w:ascii="Sakkal Majalla" w:hAnsi="Sakkal Majalla" w:cs="Sakkal Majalla" w:hint="cs"/>
          <w:b/>
          <w:bCs/>
          <w:sz w:val="40"/>
          <w:szCs w:val="40"/>
          <w:rtl/>
        </w:rPr>
        <w:t xml:space="preserve"> مشعل جمعه عايد العنزي</w:t>
      </w:r>
    </w:p>
    <w:p w14:paraId="611D60BC" w14:textId="77777777" w:rsidR="00147AEA" w:rsidRPr="002E2A0F" w:rsidRDefault="00147AEA" w:rsidP="00147AEA">
      <w:pPr>
        <w:jc w:val="center"/>
        <w:rPr>
          <w:rFonts w:ascii="Sakkal Majalla" w:hAnsi="Sakkal Majalla" w:cs="Sakkal Majalla"/>
          <w:b/>
          <w:bCs/>
          <w:sz w:val="28"/>
          <w:szCs w:val="28"/>
          <w:rtl/>
          <w:lang w:bidi="ar-EG"/>
        </w:rPr>
      </w:pPr>
    </w:p>
    <w:p w14:paraId="3F14EA08" w14:textId="77777777" w:rsidR="00147AEA" w:rsidRPr="002E2A0F" w:rsidRDefault="00147AEA" w:rsidP="00147AEA">
      <w:pPr>
        <w:jc w:val="center"/>
        <w:rPr>
          <w:rFonts w:ascii="Sakkal Majalla" w:hAnsi="Sakkal Majalla" w:cs="Sakkal Majalla"/>
          <w:b/>
          <w:bCs/>
          <w:sz w:val="28"/>
          <w:szCs w:val="28"/>
          <w:rtl/>
          <w:lang w:bidi="ar-EG"/>
        </w:rPr>
      </w:pPr>
      <w:r w:rsidRPr="002E2A0F">
        <w:rPr>
          <w:rFonts w:ascii="Sakkal Majalla" w:hAnsi="Sakkal Majalla" w:cs="Sakkal Majalla"/>
          <w:b/>
          <w:bCs/>
          <w:sz w:val="28"/>
          <w:szCs w:val="28"/>
          <w:rtl/>
          <w:lang w:bidi="ar-EG"/>
        </w:rPr>
        <w:t>إشراف/</w:t>
      </w:r>
    </w:p>
    <w:p w14:paraId="206317AA" w14:textId="77777777" w:rsidR="00147AEA" w:rsidRPr="002E2A0F" w:rsidRDefault="00147AEA" w:rsidP="00147AEA">
      <w:pPr>
        <w:jc w:val="center"/>
        <w:rPr>
          <w:rFonts w:ascii="Sakkal Majalla" w:hAnsi="Sakkal Majalla" w:cs="Sakkal Majalla"/>
          <w:b/>
          <w:bCs/>
          <w:sz w:val="28"/>
          <w:szCs w:val="28"/>
          <w:rtl/>
          <w:lang w:bidi="ar-EG"/>
        </w:rPr>
      </w:pPr>
      <w:r w:rsidRPr="002E2A0F">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xml:space="preserve"> يسرا دحمان</w:t>
      </w:r>
    </w:p>
    <w:p w14:paraId="148F97AC" w14:textId="347981B6" w:rsidR="00147AEA" w:rsidRDefault="00147AEA" w:rsidP="00147AEA">
      <w:pPr>
        <w:jc w:val="center"/>
        <w:rPr>
          <w:rFonts w:ascii="Sakkal Majalla" w:hAnsi="Sakkal Majalla" w:cs="Sakkal Majalla"/>
          <w:b/>
          <w:bCs/>
          <w:sz w:val="28"/>
          <w:szCs w:val="28"/>
          <w:rtl/>
        </w:rPr>
      </w:pPr>
      <w:r w:rsidRPr="002E2A0F">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xml:space="preserve"> الا</w:t>
      </w:r>
      <w:r w:rsidRPr="007D78C0">
        <w:rPr>
          <w:rFonts w:ascii="Sakkal Majalla" w:hAnsi="Sakkal Majalla" w:cs="Sakkal Majalla" w:hint="cs"/>
          <w:b/>
          <w:bCs/>
          <w:sz w:val="28"/>
          <w:szCs w:val="28"/>
          <w:rtl/>
          <w:lang w:bidi="ar"/>
        </w:rPr>
        <w:t>ء</w:t>
      </w:r>
      <w:r>
        <w:rPr>
          <w:rFonts w:ascii="Sakkal Majalla" w:hAnsi="Sakkal Majalla" w:cs="Sakkal Majalla"/>
          <w:b/>
          <w:bCs/>
          <w:sz w:val="28"/>
          <w:szCs w:val="28"/>
          <w:lang w:bidi="ar"/>
        </w:rPr>
        <w:t xml:space="preserve"> </w:t>
      </w:r>
      <w:r>
        <w:rPr>
          <w:rFonts w:ascii="Sakkal Majalla" w:hAnsi="Sakkal Majalla" w:cs="Sakkal Majalla" w:hint="cs"/>
          <w:b/>
          <w:bCs/>
          <w:sz w:val="28"/>
          <w:szCs w:val="28"/>
          <w:rtl/>
        </w:rPr>
        <w:t xml:space="preserve"> </w:t>
      </w:r>
    </w:p>
    <w:p w14:paraId="63BA5CD3" w14:textId="77777777" w:rsidR="00147AEA" w:rsidRDefault="00147AEA" w:rsidP="00147AEA">
      <w:pPr>
        <w:jc w:val="center"/>
        <w:rPr>
          <w:rFonts w:ascii="Sakkal Majalla" w:hAnsi="Sakkal Majalla" w:cs="Sakkal Majalla"/>
          <w:b/>
          <w:bCs/>
          <w:sz w:val="28"/>
          <w:szCs w:val="28"/>
          <w:rtl/>
        </w:rPr>
      </w:pPr>
      <w:r w:rsidRPr="002E2A0F">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xml:space="preserve"> ساره فريد </w:t>
      </w:r>
    </w:p>
    <w:p w14:paraId="7F880575" w14:textId="77777777" w:rsidR="00147AEA" w:rsidRDefault="00147AEA" w:rsidP="00147AEA">
      <w:pPr>
        <w:jc w:val="center"/>
        <w:rPr>
          <w:rFonts w:ascii="Sakkal Majalla" w:hAnsi="Sakkal Majalla" w:cs="Times New Roman"/>
          <w:b/>
          <w:bCs/>
          <w:sz w:val="28"/>
          <w:szCs w:val="28"/>
          <w:rtl/>
          <w:lang w:bidi="ar-EG"/>
        </w:rPr>
      </w:pPr>
      <w:r w:rsidRPr="002E2A0F">
        <w:rPr>
          <w:rFonts w:ascii="Sakkal Majalla" w:hAnsi="Sakkal Majalla" w:cs="Sakkal Majalla" w:hint="cs"/>
          <w:b/>
          <w:bCs/>
          <w:sz w:val="28"/>
          <w:szCs w:val="28"/>
          <w:rtl/>
          <w:lang w:bidi="ar-EG"/>
        </w:rPr>
        <w:t>د.</w:t>
      </w:r>
      <w:r>
        <w:rPr>
          <w:rFonts w:ascii="Sakkal Majalla" w:hAnsi="Sakkal Majalla" w:cs="Sakkal Majalla" w:hint="cs"/>
          <w:b/>
          <w:bCs/>
          <w:sz w:val="28"/>
          <w:szCs w:val="28"/>
          <w:rtl/>
          <w:lang w:bidi="ar-EG"/>
        </w:rPr>
        <w:t xml:space="preserve"> مي </w:t>
      </w:r>
      <w:r>
        <w:rPr>
          <w:rFonts w:ascii="Sakkal Majalla" w:hAnsi="Sakkal Majalla" w:cs="Times New Roman" w:hint="cs"/>
          <w:b/>
          <w:bCs/>
          <w:sz w:val="28"/>
          <w:szCs w:val="28"/>
          <w:rtl/>
          <w:lang w:bidi="ar-EG"/>
        </w:rPr>
        <w:t>إسماعيل</w:t>
      </w:r>
    </w:p>
    <w:p w14:paraId="064975E1" w14:textId="77777777" w:rsidR="00147AEA" w:rsidRDefault="00147AEA" w:rsidP="00147AEA">
      <w:pPr>
        <w:jc w:val="center"/>
        <w:rPr>
          <w:rFonts w:ascii="Sakkal Majalla" w:hAnsi="Sakkal Majalla" w:cs="Sakkal Majalla"/>
          <w:b/>
          <w:bCs/>
          <w:sz w:val="28"/>
          <w:szCs w:val="28"/>
          <w:rtl/>
          <w:lang w:bidi="ar-EG"/>
        </w:rPr>
      </w:pPr>
    </w:p>
    <w:p w14:paraId="3F0A6981" w14:textId="7E145FEE" w:rsidR="004C30CC" w:rsidRDefault="004C30CC" w:rsidP="00A345B9">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2ACF51C6" w14:textId="77777777" w:rsidR="00FC1057" w:rsidRDefault="00A345B9" w:rsidP="00A345B9">
      <w:pPr>
        <w:jc w:val="center"/>
        <w:rPr>
          <w:rFonts w:ascii="Simplified Arabic" w:hAnsi="Simplified Arabic" w:cs="Simplified Arabic"/>
          <w:b/>
          <w:bCs/>
          <w:sz w:val="32"/>
          <w:szCs w:val="32"/>
          <w:lang w:bidi="ar-SY"/>
        </w:rPr>
      </w:pPr>
      <w:r w:rsidRPr="00A345B9">
        <w:rPr>
          <w:rFonts w:ascii="Simplified Arabic" w:hAnsi="Simplified Arabic" w:cs="Simplified Arabic"/>
          <w:b/>
          <w:bCs/>
          <w:sz w:val="32"/>
          <w:szCs w:val="32"/>
          <w:lang w:bidi="ar-SY"/>
        </w:rPr>
        <w:t>1447</w:t>
      </w:r>
      <w:r w:rsidRPr="00A345B9">
        <w:rPr>
          <w:rFonts w:ascii="Simplified Arabic" w:hAnsi="Simplified Arabic" w:cs="Simplified Arabic"/>
          <w:b/>
          <w:bCs/>
          <w:sz w:val="32"/>
          <w:szCs w:val="32"/>
          <w:rtl/>
        </w:rPr>
        <w:t>هـ / 2026م</w:t>
      </w:r>
    </w:p>
    <w:p w14:paraId="5DE3361E" w14:textId="1F002832" w:rsidR="00FC1057" w:rsidRPr="00122D9E" w:rsidRDefault="00FC1057" w:rsidP="00147AEA">
      <w:pPr>
        <w:tabs>
          <w:tab w:val="left" w:pos="3975"/>
        </w:tabs>
        <w:rPr>
          <w:rFonts w:ascii="Simplified Arabic" w:hAnsi="Simplified Arabic" w:cs="Simplified Arabic"/>
          <w:b/>
          <w:bCs/>
          <w:kern w:val="0"/>
          <w:sz w:val="28"/>
          <w:szCs w:val="28"/>
          <w:u w:val="single"/>
          <w:lang w:bidi="ar-SY"/>
          <w14:ligatures w14:val="none"/>
        </w:rPr>
      </w:pPr>
      <w:r>
        <w:rPr>
          <w:rFonts w:ascii="Simplified Arabic" w:hAnsi="Simplified Arabic" w:cs="Simplified Arabic"/>
          <w:b/>
          <w:bCs/>
          <w:sz w:val="32"/>
          <w:szCs w:val="32"/>
          <w:lang w:bidi="ar-SY"/>
        </w:rPr>
        <w:lastRenderedPageBreak/>
        <w:tab/>
      </w:r>
      <w:r w:rsidRPr="00122D9E">
        <w:rPr>
          <w:rFonts w:ascii="Simplified Arabic" w:hAnsi="Simplified Arabic" w:cs="Simplified Arabic"/>
          <w:b/>
          <w:bCs/>
          <w:kern w:val="0"/>
          <w:sz w:val="28"/>
          <w:szCs w:val="28"/>
          <w:u w:val="single"/>
          <w:rtl/>
          <w:lang w:bidi="ar-SY"/>
          <w14:ligatures w14:val="none"/>
        </w:rPr>
        <w:t>حقوق الطباعة</w:t>
      </w:r>
    </w:p>
    <w:p w14:paraId="70A007BE" w14:textId="77777777" w:rsidR="00FC1057" w:rsidRDefault="00FC1057" w:rsidP="00FC1057">
      <w:pPr>
        <w:bidi/>
        <w:spacing w:after="0" w:line="360" w:lineRule="auto"/>
        <w:jc w:val="both"/>
        <w:rPr>
          <w:rFonts w:ascii="Simplified Arabic" w:hAnsi="Simplified Arabic" w:cs="Simplified Arabic"/>
          <w:kern w:val="0"/>
          <w:sz w:val="28"/>
          <w:szCs w:val="28"/>
          <w:rtl/>
          <w:lang w:bidi="ar-SY"/>
          <w14:ligatures w14:val="none"/>
        </w:rPr>
      </w:pPr>
      <w:r w:rsidRPr="00122D9E">
        <w:rPr>
          <w:rFonts w:ascii="Simplified Arabic" w:hAnsi="Simplified Arabic" w:cs="Simplified Arabic"/>
          <w:kern w:val="0"/>
          <w:sz w:val="28"/>
          <w:szCs w:val="28"/>
          <w:rtl/>
          <w:lang w:bidi="ar-SY"/>
          <w14:ligatures w14:val="none"/>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122D9E">
        <w:rPr>
          <w:rFonts w:ascii="Simplified Arabic" w:hAnsi="Simplified Arabic" w:cs="Simplified Arabic"/>
          <w:kern w:val="0"/>
          <w:sz w:val="28"/>
          <w:szCs w:val="28"/>
          <w:lang w:bidi="ar-SY"/>
          <w14:ligatures w14:val="none"/>
        </w:rPr>
        <w:t>.</w:t>
      </w:r>
    </w:p>
    <w:p w14:paraId="2BFE5E77" w14:textId="77777777" w:rsidR="00FC1057" w:rsidRPr="00122D9E" w:rsidRDefault="00FC1057" w:rsidP="00FC1057">
      <w:pPr>
        <w:bidi/>
        <w:spacing w:after="0" w:line="360" w:lineRule="auto"/>
        <w:jc w:val="both"/>
        <w:rPr>
          <w:rFonts w:ascii="Simplified Arabic" w:hAnsi="Simplified Arabic" w:cs="Simplified Arabic"/>
          <w:kern w:val="0"/>
          <w:sz w:val="28"/>
          <w:szCs w:val="28"/>
          <w:lang w:bidi="ar-SY"/>
          <w14:ligatures w14:val="none"/>
        </w:rPr>
      </w:pPr>
    </w:p>
    <w:p w14:paraId="6D09B585" w14:textId="77777777" w:rsidR="00FC1057" w:rsidRPr="00122D9E" w:rsidRDefault="00FC1057" w:rsidP="00FC1057">
      <w:pPr>
        <w:bidi/>
        <w:spacing w:after="0" w:line="360" w:lineRule="auto"/>
        <w:jc w:val="right"/>
        <w:rPr>
          <w:rFonts w:ascii="Simplified Arabic" w:hAnsi="Simplified Arabic" w:cs="Simplified Arabic"/>
          <w:kern w:val="0"/>
          <w:sz w:val="28"/>
          <w:szCs w:val="28"/>
          <w:lang w:bidi="ar-SY"/>
          <w14:ligatures w14:val="none"/>
        </w:rPr>
      </w:pPr>
      <w:r w:rsidRPr="00122D9E">
        <w:rPr>
          <w:rFonts w:ascii="Simplified Arabic" w:hAnsi="Simplified Arabic" w:cs="Simplified Arabic"/>
          <w:kern w:val="0"/>
          <w:sz w:val="28"/>
          <w:szCs w:val="28"/>
          <w:rtl/>
          <w:lang w:bidi="ar-SY"/>
          <w14:ligatures w14:val="none"/>
        </w:rPr>
        <w:t>الباحث</w:t>
      </w:r>
    </w:p>
    <w:p w14:paraId="1B6653AD" w14:textId="1A16137C" w:rsidR="00FC1057" w:rsidRDefault="00FC1057" w:rsidP="00FC1057">
      <w:pPr>
        <w:jc w:val="center"/>
        <w:rPr>
          <w:rFonts w:ascii="Simplified Arabic" w:hAnsi="Simplified Arabic" w:cs="Simplified Arabic"/>
          <w:kern w:val="0"/>
          <w:sz w:val="28"/>
          <w:szCs w:val="28"/>
          <w:rtl/>
          <w:lang w:bidi="ar-SY"/>
          <w14:ligatures w14:val="none"/>
        </w:rPr>
      </w:pPr>
    </w:p>
    <w:p w14:paraId="0E701A85" w14:textId="77777777" w:rsidR="00FC1057" w:rsidRDefault="00FC1057" w:rsidP="00FC1057">
      <w:pPr>
        <w:jc w:val="center"/>
        <w:rPr>
          <w:rFonts w:ascii="Simplified Arabic" w:hAnsi="Simplified Arabic" w:cs="Simplified Arabic"/>
          <w:kern w:val="0"/>
          <w:sz w:val="28"/>
          <w:szCs w:val="28"/>
          <w:rtl/>
          <w:lang w:bidi="ar-SY"/>
          <w14:ligatures w14:val="none"/>
        </w:rPr>
      </w:pPr>
    </w:p>
    <w:p w14:paraId="4CE00764" w14:textId="77777777" w:rsidR="00FC1057" w:rsidRDefault="00FC1057" w:rsidP="00FC1057">
      <w:pPr>
        <w:jc w:val="center"/>
        <w:rPr>
          <w:rFonts w:ascii="Simplified Arabic" w:hAnsi="Simplified Arabic" w:cs="Simplified Arabic"/>
          <w:kern w:val="0"/>
          <w:sz w:val="28"/>
          <w:szCs w:val="28"/>
          <w:rtl/>
          <w:lang w:bidi="ar-SY"/>
          <w14:ligatures w14:val="none"/>
        </w:rPr>
      </w:pPr>
    </w:p>
    <w:p w14:paraId="12AAE1C6" w14:textId="77777777" w:rsidR="00FC1057" w:rsidRDefault="00FC1057" w:rsidP="00FC1057">
      <w:pPr>
        <w:jc w:val="center"/>
        <w:rPr>
          <w:rFonts w:ascii="Simplified Arabic" w:hAnsi="Simplified Arabic" w:cs="Simplified Arabic"/>
          <w:kern w:val="0"/>
          <w:sz w:val="28"/>
          <w:szCs w:val="28"/>
          <w:rtl/>
          <w:lang w:bidi="ar-SY"/>
          <w14:ligatures w14:val="none"/>
        </w:rPr>
      </w:pPr>
    </w:p>
    <w:p w14:paraId="768BA94A" w14:textId="77777777" w:rsidR="00FC1057" w:rsidRDefault="00FC1057" w:rsidP="00FC1057">
      <w:pPr>
        <w:jc w:val="center"/>
        <w:rPr>
          <w:rFonts w:ascii="Simplified Arabic" w:hAnsi="Simplified Arabic" w:cs="Simplified Arabic"/>
          <w:kern w:val="0"/>
          <w:sz w:val="28"/>
          <w:szCs w:val="28"/>
          <w:rtl/>
          <w:lang w:bidi="ar-SY"/>
          <w14:ligatures w14:val="none"/>
        </w:rPr>
      </w:pPr>
    </w:p>
    <w:p w14:paraId="4C792BCF" w14:textId="77777777" w:rsidR="00FC1057" w:rsidRDefault="00FC1057" w:rsidP="00FC1057">
      <w:pPr>
        <w:jc w:val="center"/>
        <w:rPr>
          <w:rFonts w:ascii="Simplified Arabic" w:hAnsi="Simplified Arabic" w:cs="Simplified Arabic"/>
          <w:kern w:val="0"/>
          <w:sz w:val="28"/>
          <w:szCs w:val="28"/>
          <w:rtl/>
          <w:lang w:bidi="ar-SY"/>
          <w14:ligatures w14:val="none"/>
        </w:rPr>
      </w:pPr>
    </w:p>
    <w:p w14:paraId="11563EAE" w14:textId="77777777" w:rsidR="00FC1057" w:rsidRDefault="00FC1057" w:rsidP="00FC1057">
      <w:pPr>
        <w:jc w:val="center"/>
        <w:rPr>
          <w:rFonts w:ascii="Simplified Arabic" w:hAnsi="Simplified Arabic" w:cs="Simplified Arabic"/>
          <w:kern w:val="0"/>
          <w:sz w:val="28"/>
          <w:szCs w:val="28"/>
          <w:rtl/>
          <w:lang w:bidi="ar-SY"/>
          <w14:ligatures w14:val="none"/>
        </w:rPr>
      </w:pPr>
    </w:p>
    <w:p w14:paraId="44C1A63D" w14:textId="77777777" w:rsidR="00FC1057" w:rsidRDefault="00FC1057" w:rsidP="00FC1057">
      <w:pPr>
        <w:jc w:val="center"/>
        <w:rPr>
          <w:rFonts w:ascii="Simplified Arabic" w:hAnsi="Simplified Arabic" w:cs="Simplified Arabic"/>
          <w:kern w:val="0"/>
          <w:sz w:val="28"/>
          <w:szCs w:val="28"/>
          <w:rtl/>
          <w:lang w:bidi="ar-SY"/>
          <w14:ligatures w14:val="none"/>
        </w:rPr>
      </w:pPr>
    </w:p>
    <w:p w14:paraId="02911699" w14:textId="77777777" w:rsidR="00FC1057" w:rsidRDefault="00FC1057" w:rsidP="00FC1057">
      <w:pPr>
        <w:jc w:val="center"/>
        <w:rPr>
          <w:rFonts w:ascii="Simplified Arabic" w:hAnsi="Simplified Arabic" w:cs="Simplified Arabic"/>
          <w:kern w:val="0"/>
          <w:sz w:val="28"/>
          <w:szCs w:val="28"/>
          <w:rtl/>
          <w:lang w:bidi="ar-SY"/>
          <w14:ligatures w14:val="none"/>
        </w:rPr>
      </w:pPr>
    </w:p>
    <w:p w14:paraId="4E5C199C" w14:textId="77777777" w:rsidR="00FC1057" w:rsidRDefault="00FC1057" w:rsidP="00FC1057">
      <w:pPr>
        <w:jc w:val="center"/>
        <w:rPr>
          <w:rFonts w:ascii="Simplified Arabic" w:hAnsi="Simplified Arabic" w:cs="Simplified Arabic"/>
          <w:kern w:val="0"/>
          <w:sz w:val="28"/>
          <w:szCs w:val="28"/>
          <w:rtl/>
          <w:lang w:bidi="ar-SY"/>
          <w14:ligatures w14:val="none"/>
        </w:rPr>
      </w:pPr>
    </w:p>
    <w:p w14:paraId="06EBC0C3" w14:textId="77777777" w:rsidR="00FC1057" w:rsidRDefault="00FC1057" w:rsidP="00FC1057">
      <w:pPr>
        <w:jc w:val="center"/>
        <w:rPr>
          <w:rFonts w:ascii="Simplified Arabic" w:hAnsi="Simplified Arabic" w:cs="Simplified Arabic"/>
          <w:kern w:val="0"/>
          <w:sz w:val="28"/>
          <w:szCs w:val="28"/>
          <w:rtl/>
          <w:lang w:bidi="ar-SY"/>
          <w14:ligatures w14:val="none"/>
        </w:rPr>
      </w:pPr>
    </w:p>
    <w:p w14:paraId="6D43FBF5" w14:textId="77777777" w:rsidR="00FC1057" w:rsidRDefault="00FC1057" w:rsidP="00FC1057">
      <w:pPr>
        <w:jc w:val="center"/>
        <w:rPr>
          <w:rFonts w:ascii="Simplified Arabic" w:hAnsi="Simplified Arabic" w:cs="Simplified Arabic"/>
          <w:kern w:val="0"/>
          <w:sz w:val="28"/>
          <w:szCs w:val="28"/>
          <w:rtl/>
          <w:lang w:bidi="ar-SY"/>
          <w14:ligatures w14:val="none"/>
        </w:rPr>
      </w:pPr>
    </w:p>
    <w:p w14:paraId="1D0E903A" w14:textId="77777777" w:rsidR="00FC1057" w:rsidRPr="00A345B9" w:rsidRDefault="00FC1057" w:rsidP="00FC1057">
      <w:pPr>
        <w:jc w:val="center"/>
        <w:rPr>
          <w:rFonts w:ascii="Simplified Arabic" w:hAnsi="Simplified Arabic" w:cs="Simplified Arabic"/>
          <w:sz w:val="32"/>
          <w:szCs w:val="32"/>
          <w:lang w:bidi="ar-SY"/>
        </w:rPr>
      </w:pPr>
    </w:p>
    <w:p w14:paraId="39B84E6E" w14:textId="77777777" w:rsidR="00FC1057" w:rsidRPr="00122D9E" w:rsidRDefault="00FC1057" w:rsidP="00FC1057">
      <w:pPr>
        <w:bidi/>
        <w:spacing w:after="0" w:line="360" w:lineRule="auto"/>
        <w:jc w:val="center"/>
        <w:rPr>
          <w:rFonts w:ascii="Simplified Arabic" w:hAnsi="Simplified Arabic" w:cs="Simplified Arabic"/>
          <w:b/>
          <w:bCs/>
          <w:kern w:val="0"/>
          <w:sz w:val="28"/>
          <w:szCs w:val="28"/>
          <w:u w:val="single"/>
          <w:lang w:bidi="ar-SY"/>
          <w14:ligatures w14:val="none"/>
        </w:rPr>
      </w:pPr>
      <w:r w:rsidRPr="00122D9E">
        <w:rPr>
          <w:rFonts w:ascii="Simplified Arabic" w:hAnsi="Simplified Arabic" w:cs="Simplified Arabic"/>
          <w:b/>
          <w:bCs/>
          <w:kern w:val="0"/>
          <w:sz w:val="28"/>
          <w:szCs w:val="28"/>
          <w:u w:val="single"/>
          <w:rtl/>
          <w:lang w:bidi="ar-SY"/>
          <w14:ligatures w14:val="none"/>
        </w:rPr>
        <w:lastRenderedPageBreak/>
        <w:t>المستخلص</w:t>
      </w:r>
    </w:p>
    <w:p w14:paraId="6EA5AD72" w14:textId="77777777" w:rsidR="00FC1057" w:rsidRPr="00122D9E" w:rsidRDefault="00FC1057" w:rsidP="00FC1057">
      <w:pPr>
        <w:bidi/>
        <w:spacing w:after="0" w:line="360" w:lineRule="auto"/>
        <w:jc w:val="both"/>
        <w:rPr>
          <w:rFonts w:ascii="Simplified Arabic" w:hAnsi="Simplified Arabic" w:cs="Simplified Arabic"/>
          <w:kern w:val="0"/>
          <w:sz w:val="28"/>
          <w:szCs w:val="28"/>
          <w:lang w:bidi="ar-SY"/>
          <w14:ligatures w14:val="none"/>
        </w:rPr>
      </w:pPr>
      <w:r w:rsidRPr="00122D9E">
        <w:rPr>
          <w:rFonts w:ascii="Simplified Arabic" w:hAnsi="Simplified Arabic" w:cs="Simplified Arabic"/>
          <w:kern w:val="0"/>
          <w:sz w:val="28"/>
          <w:szCs w:val="28"/>
          <w:rtl/>
          <w:lang w:bidi="ar-SY"/>
          <w14:ligatures w14:val="none"/>
        </w:rPr>
        <w:t>هدفت هذه الدراسة إلى التعرف على أثر الإنفاق التسويقي على الربحية المدركة للبنوك من وجهة نظر موظفي عدد من البنوك المختارة في مدينة الرياض. ويعد الإنفاق التسويقي من الموضوعات المهمة في البيئة المصرفية، لما له من دور في دعم التواصل مع السوق، وتعزيز الصورة الذهنية، وزيادة القدرة التنافسية، وتحسين الربحية المدركة. وركزت الدراسة على أربعة أبعاد رئيسة للإنفاق التسويقي، هي الإعلان، والترويج، والعلاقات العامة، والتسويق الرقمي</w:t>
      </w:r>
      <w:r w:rsidRPr="00122D9E">
        <w:rPr>
          <w:rFonts w:ascii="Simplified Arabic" w:hAnsi="Simplified Arabic" w:cs="Simplified Arabic"/>
          <w:kern w:val="0"/>
          <w:sz w:val="28"/>
          <w:szCs w:val="28"/>
          <w:lang w:bidi="ar-SY"/>
          <w14:ligatures w14:val="none"/>
        </w:rPr>
        <w:t>.</w:t>
      </w:r>
    </w:p>
    <w:p w14:paraId="64FBE64C" w14:textId="36370BEB" w:rsidR="00FC1057" w:rsidRPr="00122D9E" w:rsidRDefault="00FC1057" w:rsidP="00FC1057">
      <w:pPr>
        <w:bidi/>
        <w:spacing w:after="0" w:line="360" w:lineRule="auto"/>
        <w:jc w:val="both"/>
        <w:rPr>
          <w:rFonts w:ascii="Simplified Arabic" w:hAnsi="Simplified Arabic" w:cs="Simplified Arabic"/>
          <w:kern w:val="0"/>
          <w:sz w:val="28"/>
          <w:szCs w:val="28"/>
          <w:lang w:bidi="ar-SY"/>
          <w14:ligatures w14:val="none"/>
        </w:rPr>
      </w:pPr>
      <w:r w:rsidRPr="00122D9E">
        <w:rPr>
          <w:rFonts w:ascii="Simplified Arabic" w:hAnsi="Simplified Arabic" w:cs="Simplified Arabic"/>
          <w:kern w:val="0"/>
          <w:sz w:val="28"/>
          <w:szCs w:val="28"/>
          <w:rtl/>
          <w:lang w:bidi="ar-SY"/>
          <w14:ligatures w14:val="none"/>
        </w:rPr>
        <w:t xml:space="preserve">اعتمدت الدراسة على المنهج الوصفي التحليلي، واستخدمت الاستبانة أداةً رئيسة لجمع البيانات الأولية. وتم توزيع الاستبانة على عينة من الموظفين العاملين في عدد من البنوك المختارة بمدينة الرياض في المملكة العربية السعودية، وبعد الفحص والتدقيق، تم تحليل </w:t>
      </w:r>
      <w:r w:rsidRPr="00122D9E">
        <w:rPr>
          <w:rFonts w:ascii="Simplified Arabic" w:hAnsi="Simplified Arabic" w:cs="Simplified Arabic"/>
          <w:kern w:val="0"/>
          <w:sz w:val="28"/>
          <w:szCs w:val="28"/>
          <w:lang w:bidi="ar-SY"/>
          <w14:ligatures w14:val="none"/>
        </w:rPr>
        <w:t>385</w:t>
      </w:r>
      <w:r>
        <w:rPr>
          <w:rFonts w:ascii="Simplified Arabic" w:hAnsi="Simplified Arabic" w:cs="Simplified Arabic" w:hint="cs"/>
          <w:kern w:val="0"/>
          <w:sz w:val="28"/>
          <w:szCs w:val="28"/>
          <w:rtl/>
          <w:lang w:bidi="ar-SY"/>
          <w14:ligatures w14:val="none"/>
        </w:rPr>
        <w:t xml:space="preserve"> </w:t>
      </w:r>
      <w:r w:rsidRPr="00122D9E">
        <w:rPr>
          <w:rFonts w:ascii="Simplified Arabic" w:hAnsi="Simplified Arabic" w:cs="Simplified Arabic"/>
          <w:kern w:val="0"/>
          <w:sz w:val="28"/>
          <w:szCs w:val="28"/>
          <w:lang w:bidi="ar-SY"/>
          <w14:ligatures w14:val="none"/>
        </w:rPr>
        <w:t xml:space="preserve"> </w:t>
      </w:r>
      <w:r w:rsidRPr="00122D9E">
        <w:rPr>
          <w:rFonts w:ascii="Simplified Arabic" w:hAnsi="Simplified Arabic" w:cs="Simplified Arabic"/>
          <w:kern w:val="0"/>
          <w:sz w:val="28"/>
          <w:szCs w:val="28"/>
          <w:rtl/>
          <w:lang w:bidi="ar-SY"/>
          <w14:ligatures w14:val="none"/>
        </w:rPr>
        <w:t xml:space="preserve">استبانة صالحة للتحليل. وقد تم تحليل البيانات واختبار الفرضيات باستخدام برنامج </w:t>
      </w:r>
      <w:r w:rsidRPr="00122D9E">
        <w:rPr>
          <w:rFonts w:ascii="Simplified Arabic" w:hAnsi="Simplified Arabic" w:cs="Simplified Arabic"/>
          <w:kern w:val="0"/>
          <w:sz w:val="28"/>
          <w:szCs w:val="28"/>
          <w:lang w:bidi="ar-SY"/>
          <w14:ligatures w14:val="none"/>
        </w:rPr>
        <w:t>SPSS</w:t>
      </w:r>
      <w:r>
        <w:rPr>
          <w:rFonts w:ascii="Simplified Arabic" w:hAnsi="Simplified Arabic" w:cs="Simplified Arabic" w:hint="cs"/>
          <w:kern w:val="0"/>
          <w:sz w:val="28"/>
          <w:szCs w:val="28"/>
          <w:rtl/>
          <w:lang w:bidi="ar-SY"/>
          <w14:ligatures w14:val="none"/>
        </w:rPr>
        <w:t>.</w:t>
      </w:r>
    </w:p>
    <w:p w14:paraId="6C27A310" w14:textId="1DC49C76" w:rsidR="00FC1057" w:rsidRPr="00122D9E" w:rsidRDefault="00FC1057" w:rsidP="003951F3">
      <w:pPr>
        <w:bidi/>
        <w:spacing w:after="0" w:line="360" w:lineRule="auto"/>
        <w:jc w:val="both"/>
        <w:rPr>
          <w:rFonts w:ascii="Simplified Arabic" w:hAnsi="Simplified Arabic" w:cs="Simplified Arabic"/>
          <w:kern w:val="0"/>
          <w:sz w:val="28"/>
          <w:szCs w:val="28"/>
          <w:lang w:bidi="ar-SY"/>
          <w14:ligatures w14:val="none"/>
        </w:rPr>
      </w:pPr>
      <w:r w:rsidRPr="00122D9E">
        <w:rPr>
          <w:rFonts w:ascii="Simplified Arabic" w:hAnsi="Simplified Arabic" w:cs="Simplified Arabic"/>
          <w:kern w:val="0"/>
          <w:sz w:val="28"/>
          <w:szCs w:val="28"/>
          <w:rtl/>
          <w:lang w:bidi="ar-SY"/>
          <w14:ligatures w14:val="none"/>
        </w:rPr>
        <w:t>أظهرت النتائج وجود علاقة موجبة ذات دلالة إحصائية بين الإنفاق التسويقي المدرك والربحية المدركة، كما بينت النتائج وجود أثر ذي دلالة إحصائية للإنفاق التسويقي المدرك في الربحية المدركة. كذلك أوضحت النتائج أن جميع أبعاد الإنفاق التسويقي كان لها أثر دال في الربحية المدركة، وكان التسويق الرقمي هو البعد الأكثر تأثيرًا، يليه الترويج، ثم الإعلان، ثم العلاقات العامة. كما أظهرت النتائج أن المستوى العام لكل من الإنفاق التسويقي المدرك والربحية المدركة جاء عند مستوى متوسط من وجهة نظر أفراد العينة</w:t>
      </w:r>
      <w:r w:rsidRPr="00122D9E">
        <w:rPr>
          <w:rFonts w:ascii="Simplified Arabic" w:hAnsi="Simplified Arabic" w:cs="Simplified Arabic"/>
          <w:kern w:val="0"/>
          <w:sz w:val="28"/>
          <w:szCs w:val="28"/>
          <w:lang w:bidi="ar-SY"/>
          <w14:ligatures w14:val="none"/>
        </w:rPr>
        <w:t>.</w:t>
      </w:r>
      <w:r w:rsidR="003951F3">
        <w:rPr>
          <w:rFonts w:ascii="Simplified Arabic" w:hAnsi="Simplified Arabic" w:cs="Simplified Arabic" w:hint="cs"/>
          <w:kern w:val="0"/>
          <w:sz w:val="28"/>
          <w:szCs w:val="28"/>
          <w:rtl/>
          <w:lang w:bidi="ar-SY"/>
          <w14:ligatures w14:val="none"/>
        </w:rPr>
        <w:t xml:space="preserve"> </w:t>
      </w:r>
      <w:r w:rsidRPr="00122D9E">
        <w:rPr>
          <w:rFonts w:ascii="Simplified Arabic" w:hAnsi="Simplified Arabic" w:cs="Simplified Arabic"/>
          <w:kern w:val="0"/>
          <w:sz w:val="28"/>
          <w:szCs w:val="28"/>
          <w:rtl/>
          <w:lang w:bidi="ar-SY"/>
          <w14:ligatures w14:val="none"/>
        </w:rPr>
        <w:t>وقدمت الدراسة عددًا من التوصيات التي تهدف إلى تعزيز استراتيجيات الإنفاق التسويقي في البنوك، مع التركيز على التسويق الرقمي وتحسين كفاءة الأنشطة الترويجية والاتصالية بما يسهم في دعم الربحية وتعزيز المركز التنافسي للبنوك</w:t>
      </w:r>
      <w:r w:rsidRPr="00122D9E">
        <w:rPr>
          <w:rFonts w:ascii="Simplified Arabic" w:hAnsi="Simplified Arabic" w:cs="Simplified Arabic"/>
          <w:kern w:val="0"/>
          <w:sz w:val="28"/>
          <w:szCs w:val="28"/>
          <w:lang w:bidi="ar-SY"/>
          <w14:ligatures w14:val="none"/>
        </w:rPr>
        <w:t>.</w:t>
      </w:r>
    </w:p>
    <w:p w14:paraId="47A78E2E" w14:textId="76A56DFD" w:rsidR="00FC1057" w:rsidRPr="00122D9E" w:rsidRDefault="00FC1057" w:rsidP="00FC1057">
      <w:pPr>
        <w:bidi/>
        <w:spacing w:after="0" w:line="360" w:lineRule="auto"/>
        <w:jc w:val="both"/>
        <w:rPr>
          <w:rFonts w:ascii="Simplified Arabic" w:hAnsi="Simplified Arabic" w:cs="Simplified Arabic"/>
          <w:kern w:val="0"/>
          <w:sz w:val="28"/>
          <w:szCs w:val="28"/>
          <w:lang w:bidi="ar-SY"/>
          <w14:ligatures w14:val="none"/>
        </w:rPr>
      </w:pPr>
      <w:r w:rsidRPr="00122D9E">
        <w:rPr>
          <w:rFonts w:ascii="Simplified Arabic" w:hAnsi="Simplified Arabic" w:cs="Simplified Arabic"/>
          <w:b/>
          <w:bCs/>
          <w:kern w:val="0"/>
          <w:sz w:val="28"/>
          <w:szCs w:val="28"/>
          <w:rtl/>
          <w:lang w:bidi="ar-SY"/>
          <w14:ligatures w14:val="none"/>
        </w:rPr>
        <w:t>الكلمات المفتاحية</w:t>
      </w:r>
      <w:r w:rsidRPr="00122D9E">
        <w:rPr>
          <w:rFonts w:ascii="Simplified Arabic" w:hAnsi="Simplified Arabic" w:cs="Simplified Arabic"/>
          <w:b/>
          <w:bCs/>
          <w:kern w:val="0"/>
          <w:sz w:val="28"/>
          <w:szCs w:val="28"/>
          <w:lang w:bidi="ar-SY"/>
          <w14:ligatures w14:val="none"/>
        </w:rPr>
        <w:t>:</w:t>
      </w:r>
      <w:r w:rsidRPr="00122D9E">
        <w:rPr>
          <w:rFonts w:ascii="Simplified Arabic" w:hAnsi="Simplified Arabic" w:cs="Simplified Arabic"/>
          <w:kern w:val="0"/>
          <w:sz w:val="28"/>
          <w:szCs w:val="28"/>
          <w:lang w:bidi="ar-SY"/>
          <w14:ligatures w14:val="none"/>
        </w:rPr>
        <w:t xml:space="preserve"> </w:t>
      </w:r>
      <w:r w:rsidRPr="00122D9E">
        <w:rPr>
          <w:rFonts w:ascii="Simplified Arabic" w:hAnsi="Simplified Arabic" w:cs="Simplified Arabic"/>
          <w:kern w:val="0"/>
          <w:sz w:val="28"/>
          <w:szCs w:val="28"/>
          <w:rtl/>
          <w:lang w:bidi="ar-SY"/>
          <w14:ligatures w14:val="none"/>
        </w:rPr>
        <w:t xml:space="preserve">الإنفاق التسويقي، </w:t>
      </w:r>
      <w:r w:rsidR="00656C6C" w:rsidRPr="00122D9E">
        <w:rPr>
          <w:rFonts w:ascii="Simplified Arabic" w:hAnsi="Simplified Arabic" w:cs="Simplified Arabic" w:hint="cs"/>
          <w:kern w:val="0"/>
          <w:sz w:val="28"/>
          <w:szCs w:val="28"/>
          <w:rtl/>
          <w:lang w:bidi="ar-SY"/>
          <w14:ligatures w14:val="none"/>
        </w:rPr>
        <w:t>الربحية،</w:t>
      </w:r>
      <w:r w:rsidRPr="00122D9E">
        <w:rPr>
          <w:rFonts w:ascii="Simplified Arabic" w:hAnsi="Simplified Arabic" w:cs="Simplified Arabic"/>
          <w:kern w:val="0"/>
          <w:sz w:val="28"/>
          <w:szCs w:val="28"/>
          <w:rtl/>
          <w:lang w:bidi="ar-SY"/>
          <w14:ligatures w14:val="none"/>
        </w:rPr>
        <w:t xml:space="preserve"> البنوك، الإعلان، الترويج، العلاقات العامة، التسويق الرقمي</w:t>
      </w:r>
      <w:r w:rsidRPr="00122D9E">
        <w:rPr>
          <w:rFonts w:ascii="Simplified Arabic" w:hAnsi="Simplified Arabic" w:cs="Simplified Arabic"/>
          <w:kern w:val="0"/>
          <w:sz w:val="28"/>
          <w:szCs w:val="28"/>
          <w:lang w:bidi="ar-SY"/>
          <w14:ligatures w14:val="none"/>
        </w:rPr>
        <w:t>.</w:t>
      </w:r>
    </w:p>
    <w:p w14:paraId="4CBFDE8E" w14:textId="56EEBEDB" w:rsidR="009565F3" w:rsidRPr="009565F3" w:rsidRDefault="009565F3" w:rsidP="00FC1057">
      <w:pPr>
        <w:bidi/>
        <w:spacing w:after="0" w:line="360" w:lineRule="auto"/>
        <w:jc w:val="center"/>
        <w:rPr>
          <w:rFonts w:ascii="Simplified Arabic" w:hAnsi="Simplified Arabic" w:cs="Simplified Arabic"/>
          <w:b/>
          <w:bCs/>
          <w:kern w:val="0"/>
          <w:sz w:val="28"/>
          <w:szCs w:val="28"/>
          <w:u w:val="single"/>
          <w:lang w:bidi="ar-SY"/>
          <w14:ligatures w14:val="none"/>
        </w:rPr>
      </w:pPr>
      <w:r w:rsidRPr="009565F3">
        <w:rPr>
          <w:rFonts w:ascii="Simplified Arabic" w:hAnsi="Simplified Arabic" w:cs="Simplified Arabic"/>
          <w:b/>
          <w:bCs/>
          <w:kern w:val="0"/>
          <w:sz w:val="28"/>
          <w:szCs w:val="28"/>
          <w:u w:val="single"/>
          <w:rtl/>
          <w:lang w:bidi="ar-SY"/>
          <w14:ligatures w14:val="none"/>
        </w:rPr>
        <w:lastRenderedPageBreak/>
        <w:t>الشكر والتقدير</w:t>
      </w:r>
    </w:p>
    <w:p w14:paraId="77C9C074" w14:textId="77777777" w:rsidR="009565F3" w:rsidRPr="009565F3" w:rsidRDefault="009565F3" w:rsidP="004637B5">
      <w:pPr>
        <w:bidi/>
        <w:spacing w:after="0" w:line="360" w:lineRule="auto"/>
        <w:jc w:val="both"/>
        <w:rPr>
          <w:rFonts w:ascii="Simplified Arabic" w:hAnsi="Simplified Arabic" w:cs="Simplified Arabic"/>
          <w:kern w:val="0"/>
          <w:sz w:val="28"/>
          <w:szCs w:val="28"/>
          <w:lang w:bidi="ar-SY"/>
          <w14:ligatures w14:val="none"/>
        </w:rPr>
      </w:pPr>
      <w:r w:rsidRPr="009565F3">
        <w:rPr>
          <w:rFonts w:ascii="Simplified Arabic" w:hAnsi="Simplified Arabic" w:cs="Simplified Arabic"/>
          <w:kern w:val="0"/>
          <w:sz w:val="28"/>
          <w:szCs w:val="28"/>
          <w:rtl/>
          <w:lang w:bidi="ar-SY"/>
          <w14:ligatures w14:val="none"/>
        </w:rPr>
        <w:t>أتقدم بخالص الشكر والتقدير إلى كل من أسهم في إنجاز هذا البحث، وأخص بالشكر والتقدير مشرفيَّ الكريمين على ما قدماه من توجيه علمي وملاحظات قيّمة كان لها الأثر الكبير في تطوير هذا العمل وإخراجه في صورته الحالية</w:t>
      </w:r>
      <w:r w:rsidRPr="009565F3">
        <w:rPr>
          <w:rFonts w:ascii="Simplified Arabic" w:hAnsi="Simplified Arabic" w:cs="Simplified Arabic"/>
          <w:kern w:val="0"/>
          <w:sz w:val="28"/>
          <w:szCs w:val="28"/>
          <w:lang w:bidi="ar-SY"/>
          <w14:ligatures w14:val="none"/>
        </w:rPr>
        <w:t>.</w:t>
      </w:r>
    </w:p>
    <w:p w14:paraId="11E91E4D" w14:textId="77777777" w:rsidR="009565F3" w:rsidRPr="009565F3" w:rsidRDefault="009565F3" w:rsidP="004637B5">
      <w:pPr>
        <w:bidi/>
        <w:spacing w:after="0" w:line="360" w:lineRule="auto"/>
        <w:jc w:val="both"/>
        <w:rPr>
          <w:rFonts w:ascii="Simplified Arabic" w:hAnsi="Simplified Arabic" w:cs="Simplified Arabic"/>
          <w:kern w:val="0"/>
          <w:sz w:val="28"/>
          <w:szCs w:val="28"/>
          <w:lang w:bidi="ar-SY"/>
          <w14:ligatures w14:val="none"/>
        </w:rPr>
      </w:pPr>
      <w:r w:rsidRPr="009565F3">
        <w:rPr>
          <w:rFonts w:ascii="Simplified Arabic" w:hAnsi="Simplified Arabic" w:cs="Simplified Arabic"/>
          <w:kern w:val="0"/>
          <w:sz w:val="28"/>
          <w:szCs w:val="28"/>
          <w:rtl/>
          <w:lang w:bidi="ar-SY"/>
          <w14:ligatures w14:val="none"/>
        </w:rPr>
        <w:t>كما أتوجه بجزيل الشكر إلى جامعة ميدوأوشن على ما وفرته من بيئة أكاديمية داعمة، وإلى كلية الإدارة وبرنامج ماجستير إدارة المشاريع على ما قدموه من تسهيلات علمية وإدارية أسهمت في إنجاز هذا البحث</w:t>
      </w:r>
      <w:r w:rsidRPr="009565F3">
        <w:rPr>
          <w:rFonts w:ascii="Simplified Arabic" w:hAnsi="Simplified Arabic" w:cs="Simplified Arabic"/>
          <w:kern w:val="0"/>
          <w:sz w:val="28"/>
          <w:szCs w:val="28"/>
          <w:lang w:bidi="ar-SY"/>
          <w14:ligatures w14:val="none"/>
        </w:rPr>
        <w:t>.</w:t>
      </w:r>
    </w:p>
    <w:p w14:paraId="373C22B3" w14:textId="77777777" w:rsidR="009565F3" w:rsidRPr="009565F3" w:rsidRDefault="009565F3" w:rsidP="004637B5">
      <w:pPr>
        <w:bidi/>
        <w:spacing w:after="0" w:line="360" w:lineRule="auto"/>
        <w:jc w:val="both"/>
        <w:rPr>
          <w:rFonts w:ascii="Simplified Arabic" w:hAnsi="Simplified Arabic" w:cs="Simplified Arabic"/>
          <w:kern w:val="0"/>
          <w:sz w:val="28"/>
          <w:szCs w:val="28"/>
          <w:lang w:bidi="ar-SY"/>
          <w14:ligatures w14:val="none"/>
        </w:rPr>
      </w:pPr>
      <w:r w:rsidRPr="009565F3">
        <w:rPr>
          <w:rFonts w:ascii="Simplified Arabic" w:hAnsi="Simplified Arabic" w:cs="Simplified Arabic"/>
          <w:kern w:val="0"/>
          <w:sz w:val="28"/>
          <w:szCs w:val="28"/>
          <w:rtl/>
          <w:lang w:bidi="ar-SY"/>
          <w14:ligatures w14:val="none"/>
        </w:rPr>
        <w:t>ولا يفوتني أن أعبر عن خالص امتناني لجميع المشاركين في الاستبيان، الذين كان لتعاونهم واستجاباتهم دور أساسي في جمع البيانات اللازمة وإثراء نتائج الدراسة</w:t>
      </w:r>
      <w:r w:rsidRPr="009565F3">
        <w:rPr>
          <w:rFonts w:ascii="Simplified Arabic" w:hAnsi="Simplified Arabic" w:cs="Simplified Arabic"/>
          <w:kern w:val="0"/>
          <w:sz w:val="28"/>
          <w:szCs w:val="28"/>
          <w:lang w:bidi="ar-SY"/>
          <w14:ligatures w14:val="none"/>
        </w:rPr>
        <w:t>.</w:t>
      </w:r>
    </w:p>
    <w:p w14:paraId="190C05BF" w14:textId="77777777" w:rsidR="009565F3" w:rsidRPr="009565F3" w:rsidRDefault="009565F3" w:rsidP="004637B5">
      <w:pPr>
        <w:bidi/>
        <w:spacing w:after="0" w:line="360" w:lineRule="auto"/>
        <w:jc w:val="both"/>
        <w:rPr>
          <w:rFonts w:ascii="Simplified Arabic" w:hAnsi="Simplified Arabic" w:cs="Simplified Arabic"/>
          <w:kern w:val="0"/>
          <w:sz w:val="28"/>
          <w:szCs w:val="28"/>
          <w:lang w:bidi="ar-SY"/>
          <w14:ligatures w14:val="none"/>
        </w:rPr>
      </w:pPr>
      <w:r w:rsidRPr="009565F3">
        <w:rPr>
          <w:rFonts w:ascii="Simplified Arabic" w:hAnsi="Simplified Arabic" w:cs="Simplified Arabic"/>
          <w:kern w:val="0"/>
          <w:sz w:val="28"/>
          <w:szCs w:val="28"/>
          <w:rtl/>
          <w:lang w:bidi="ar-SY"/>
          <w14:ligatures w14:val="none"/>
        </w:rPr>
        <w:t>وأخيرًا، أتقدم بالشكر لكل من قدّم لي دعمًا مباشرًا أو غير مباشر خلال مراحل إعداد هذا البحث، سائلًا الله أن يوفق الجميع وأن يجعل هذا العمل نافعًا ومفيدًا</w:t>
      </w:r>
      <w:r w:rsidRPr="009565F3">
        <w:rPr>
          <w:rFonts w:ascii="Simplified Arabic" w:hAnsi="Simplified Arabic" w:cs="Simplified Arabic"/>
          <w:kern w:val="0"/>
          <w:sz w:val="28"/>
          <w:szCs w:val="28"/>
          <w:lang w:bidi="ar-SY"/>
          <w14:ligatures w14:val="none"/>
        </w:rPr>
        <w:t>.</w:t>
      </w:r>
    </w:p>
    <w:p w14:paraId="0D7E4E9C" w14:textId="77777777" w:rsidR="004C30CC" w:rsidRPr="008F57FC" w:rsidRDefault="004C30CC" w:rsidP="004C30CC">
      <w:pPr>
        <w:rPr>
          <w:rFonts w:ascii="Simplified Arabic" w:hAnsi="Simplified Arabic" w:cs="Simplified Arabic"/>
          <w:sz w:val="28"/>
          <w:szCs w:val="28"/>
          <w:rtl/>
          <w:lang w:bidi="ar-SY"/>
        </w:rPr>
      </w:pPr>
    </w:p>
    <w:p w14:paraId="60B9BFA7" w14:textId="77777777" w:rsidR="00A135E1" w:rsidRDefault="00A135E1" w:rsidP="00A135E1">
      <w:pPr>
        <w:bidi/>
        <w:rPr>
          <w:b/>
          <w:bCs/>
          <w:rtl/>
        </w:rPr>
      </w:pPr>
    </w:p>
    <w:p w14:paraId="5D22696F" w14:textId="77777777" w:rsidR="00437999" w:rsidRDefault="00437999" w:rsidP="00437999">
      <w:pPr>
        <w:bidi/>
        <w:rPr>
          <w:b/>
          <w:bCs/>
          <w:rtl/>
        </w:rPr>
      </w:pPr>
    </w:p>
    <w:p w14:paraId="35613DEC" w14:textId="77777777" w:rsidR="00437999" w:rsidRDefault="00437999" w:rsidP="00437999">
      <w:pPr>
        <w:bidi/>
        <w:rPr>
          <w:b/>
          <w:bCs/>
          <w:rtl/>
        </w:rPr>
      </w:pPr>
    </w:p>
    <w:p w14:paraId="59F93BA9" w14:textId="77777777" w:rsidR="00437999" w:rsidRDefault="00437999" w:rsidP="00437999">
      <w:pPr>
        <w:bidi/>
        <w:rPr>
          <w:b/>
          <w:bCs/>
          <w:rtl/>
        </w:rPr>
      </w:pPr>
    </w:p>
    <w:p w14:paraId="4DAF7228" w14:textId="77777777" w:rsidR="00437999" w:rsidRDefault="00437999" w:rsidP="00437999">
      <w:pPr>
        <w:bidi/>
        <w:rPr>
          <w:b/>
          <w:bCs/>
          <w:rtl/>
        </w:rPr>
      </w:pPr>
    </w:p>
    <w:p w14:paraId="5263B75F" w14:textId="77777777" w:rsidR="00437999" w:rsidRDefault="00437999" w:rsidP="00437999">
      <w:pPr>
        <w:bidi/>
        <w:rPr>
          <w:b/>
          <w:bCs/>
          <w:rtl/>
        </w:rPr>
      </w:pPr>
    </w:p>
    <w:p w14:paraId="50BD79D1" w14:textId="77777777" w:rsidR="00437999" w:rsidRDefault="00437999" w:rsidP="00437999">
      <w:pPr>
        <w:bidi/>
        <w:rPr>
          <w:b/>
          <w:bCs/>
          <w:rtl/>
        </w:rPr>
      </w:pPr>
    </w:p>
    <w:p w14:paraId="14F624CB" w14:textId="77777777" w:rsidR="00437999" w:rsidRDefault="00437999" w:rsidP="00437999">
      <w:pPr>
        <w:bidi/>
        <w:rPr>
          <w:b/>
          <w:bCs/>
          <w:rtl/>
        </w:rPr>
      </w:pPr>
    </w:p>
    <w:p w14:paraId="08371890" w14:textId="77777777" w:rsidR="00122D9E" w:rsidRDefault="00122D9E" w:rsidP="00122D9E">
      <w:pPr>
        <w:bidi/>
        <w:rPr>
          <w:b/>
          <w:bCs/>
          <w:rtl/>
        </w:rPr>
      </w:pPr>
    </w:p>
    <w:p w14:paraId="16BAE7B1" w14:textId="77777777" w:rsidR="00122D9E" w:rsidRDefault="00122D9E" w:rsidP="00122D9E">
      <w:pPr>
        <w:bidi/>
        <w:rPr>
          <w:b/>
          <w:bCs/>
          <w:rtl/>
        </w:rPr>
      </w:pPr>
    </w:p>
    <w:p w14:paraId="7D638756" w14:textId="77777777" w:rsidR="00122D9E" w:rsidRDefault="00122D9E" w:rsidP="00122D9E">
      <w:pPr>
        <w:bidi/>
        <w:rPr>
          <w:b/>
          <w:bCs/>
          <w:rtl/>
        </w:rPr>
      </w:pPr>
    </w:p>
    <w:p w14:paraId="5DFFF578" w14:textId="77777777" w:rsidR="002C0695" w:rsidRDefault="002C0695" w:rsidP="00656C6C">
      <w:pPr>
        <w:bidi/>
        <w:spacing w:after="0" w:line="240" w:lineRule="auto"/>
        <w:jc w:val="center"/>
        <w:rPr>
          <w:rFonts w:ascii="Simplified Arabic" w:hAnsi="Simplified Arabic" w:cs="Simplified Arabic"/>
          <w:b/>
          <w:bCs/>
          <w:kern w:val="0"/>
          <w:sz w:val="28"/>
          <w:szCs w:val="28"/>
          <w:u w:val="single"/>
          <w:rtl/>
          <w:lang w:bidi="ar-SY"/>
          <w14:ligatures w14:val="none"/>
        </w:rPr>
      </w:pPr>
      <w:r w:rsidRPr="00656C6C">
        <w:rPr>
          <w:rFonts w:ascii="Simplified Arabic" w:hAnsi="Simplified Arabic" w:cs="Simplified Arabic" w:hint="cs"/>
          <w:b/>
          <w:bCs/>
          <w:kern w:val="0"/>
          <w:sz w:val="28"/>
          <w:szCs w:val="28"/>
          <w:u w:val="single"/>
          <w:rtl/>
          <w:lang w:bidi="ar-SY"/>
          <w14:ligatures w14:val="none"/>
        </w:rPr>
        <w:lastRenderedPageBreak/>
        <w:t>فهرس</w:t>
      </w:r>
      <w:r w:rsidRPr="00656C6C">
        <w:rPr>
          <w:rFonts w:ascii="Simplified Arabic" w:hAnsi="Simplified Arabic" w:cs="Simplified Arabic"/>
          <w:b/>
          <w:bCs/>
          <w:kern w:val="0"/>
          <w:sz w:val="28"/>
          <w:szCs w:val="28"/>
          <w:u w:val="single"/>
          <w:rtl/>
          <w:lang w:bidi="ar-SY"/>
          <w14:ligatures w14:val="none"/>
        </w:rPr>
        <w:t xml:space="preserve"> </w:t>
      </w:r>
      <w:r w:rsidRPr="00656C6C">
        <w:rPr>
          <w:rFonts w:ascii="Simplified Arabic" w:hAnsi="Simplified Arabic" w:cs="Simplified Arabic" w:hint="cs"/>
          <w:b/>
          <w:bCs/>
          <w:kern w:val="0"/>
          <w:sz w:val="28"/>
          <w:szCs w:val="28"/>
          <w:u w:val="single"/>
          <w:rtl/>
          <w:lang w:bidi="ar-SY"/>
          <w14:ligatures w14:val="none"/>
        </w:rPr>
        <w:t>المحتويات</w:t>
      </w:r>
    </w:p>
    <w:p w14:paraId="3D69FE2E" w14:textId="3E2D2DE5" w:rsidR="00DB5C46" w:rsidRPr="00DB5C46" w:rsidRDefault="00DB5C46" w:rsidP="00DB5C46">
      <w:pPr>
        <w:bidi/>
        <w:spacing w:after="0" w:line="240" w:lineRule="auto"/>
        <w:rPr>
          <w:rFonts w:ascii="Simplified Arabic" w:hAnsi="Simplified Arabic" w:cs="Simplified Arabic"/>
          <w:kern w:val="0"/>
          <w:sz w:val="28"/>
          <w:szCs w:val="28"/>
          <w:lang w:bidi="ar-SY"/>
          <w14:ligatures w14:val="none"/>
        </w:rPr>
      </w:pPr>
    </w:p>
    <w:tbl>
      <w:tblPr>
        <w:tblStyle w:val="TableGrid1"/>
        <w:bidiVisual/>
        <w:tblW w:w="0" w:type="auto"/>
        <w:tblLook w:val="04A0" w:firstRow="1" w:lastRow="0" w:firstColumn="1" w:lastColumn="0" w:noHBand="0" w:noVBand="1"/>
      </w:tblPr>
      <w:tblGrid>
        <w:gridCol w:w="1552"/>
        <w:gridCol w:w="5468"/>
        <w:gridCol w:w="1270"/>
      </w:tblGrid>
      <w:tr w:rsidR="00DB5C46" w:rsidRPr="00DB5C46" w14:paraId="1EFAD44B" w14:textId="77777777" w:rsidTr="00E2698B">
        <w:trPr>
          <w:tblHeader/>
        </w:trPr>
        <w:tc>
          <w:tcPr>
            <w:tcW w:w="0" w:type="auto"/>
            <w:shd w:val="clear" w:color="auto" w:fill="F2F2F2" w:themeFill="background1" w:themeFillShade="F2"/>
            <w:hideMark/>
          </w:tcPr>
          <w:p w14:paraId="26490839" w14:textId="77777777" w:rsidR="00DB5C46" w:rsidRPr="00DB5C46" w:rsidRDefault="00DB5C46" w:rsidP="00E2698B">
            <w:pPr>
              <w:bidi/>
              <w:spacing w:before="120" w:after="120"/>
              <w:rPr>
                <w:rFonts w:ascii="Simplified Arabic" w:hAnsi="Simplified Arabic" w:cs="Simplified Arabic"/>
                <w:b/>
                <w:bCs/>
                <w:sz w:val="28"/>
                <w:szCs w:val="28"/>
                <w:lang w:bidi="ar-SY"/>
              </w:rPr>
            </w:pPr>
            <w:r w:rsidRPr="00DB5C46">
              <w:rPr>
                <w:rFonts w:ascii="Simplified Arabic" w:hAnsi="Simplified Arabic" w:cs="Simplified Arabic"/>
                <w:b/>
                <w:bCs/>
                <w:sz w:val="28"/>
                <w:szCs w:val="28"/>
                <w:rtl/>
              </w:rPr>
              <w:t>الرقم المتسلسل</w:t>
            </w:r>
          </w:p>
        </w:tc>
        <w:tc>
          <w:tcPr>
            <w:tcW w:w="0" w:type="auto"/>
            <w:shd w:val="clear" w:color="auto" w:fill="F2F2F2" w:themeFill="background1" w:themeFillShade="F2"/>
            <w:hideMark/>
          </w:tcPr>
          <w:p w14:paraId="5ACD408E" w14:textId="77777777" w:rsidR="00DB5C46" w:rsidRPr="00DB5C46" w:rsidRDefault="00DB5C46" w:rsidP="00E2698B">
            <w:pPr>
              <w:bidi/>
              <w:spacing w:before="120" w:after="120"/>
              <w:rPr>
                <w:rFonts w:ascii="Simplified Arabic" w:hAnsi="Simplified Arabic" w:cs="Simplified Arabic"/>
                <w:b/>
                <w:bCs/>
                <w:sz w:val="28"/>
                <w:szCs w:val="28"/>
                <w:lang w:bidi="ar-SY"/>
              </w:rPr>
            </w:pPr>
            <w:r w:rsidRPr="00DB5C46">
              <w:rPr>
                <w:rFonts w:ascii="Simplified Arabic" w:hAnsi="Simplified Arabic" w:cs="Simplified Arabic"/>
                <w:b/>
                <w:bCs/>
                <w:sz w:val="28"/>
                <w:szCs w:val="28"/>
                <w:rtl/>
              </w:rPr>
              <w:t>الموضوع</w:t>
            </w:r>
          </w:p>
        </w:tc>
        <w:tc>
          <w:tcPr>
            <w:tcW w:w="0" w:type="auto"/>
            <w:shd w:val="clear" w:color="auto" w:fill="F2F2F2" w:themeFill="background1" w:themeFillShade="F2"/>
            <w:hideMark/>
          </w:tcPr>
          <w:p w14:paraId="0F327D3A" w14:textId="77777777" w:rsidR="00DB5C46" w:rsidRPr="00DB5C46" w:rsidRDefault="00DB5C46" w:rsidP="00E2698B">
            <w:pPr>
              <w:bidi/>
              <w:spacing w:before="120" w:after="120"/>
              <w:rPr>
                <w:rFonts w:ascii="Simplified Arabic" w:hAnsi="Simplified Arabic" w:cs="Simplified Arabic"/>
                <w:b/>
                <w:bCs/>
                <w:sz w:val="28"/>
                <w:szCs w:val="28"/>
                <w:lang w:bidi="ar-SY"/>
              </w:rPr>
            </w:pPr>
            <w:r w:rsidRPr="00DB5C46">
              <w:rPr>
                <w:rFonts w:ascii="Simplified Arabic" w:hAnsi="Simplified Arabic" w:cs="Simplified Arabic"/>
                <w:b/>
                <w:bCs/>
                <w:sz w:val="28"/>
                <w:szCs w:val="28"/>
                <w:rtl/>
              </w:rPr>
              <w:t>رقم الصفحة</w:t>
            </w:r>
          </w:p>
        </w:tc>
      </w:tr>
      <w:tr w:rsidR="00DB5C46" w:rsidRPr="00DB5C46" w14:paraId="3FD52934" w14:textId="77777777" w:rsidTr="00E2698B">
        <w:tc>
          <w:tcPr>
            <w:tcW w:w="0" w:type="auto"/>
            <w:hideMark/>
          </w:tcPr>
          <w:p w14:paraId="17AEF9E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w:t>
            </w:r>
          </w:p>
        </w:tc>
        <w:tc>
          <w:tcPr>
            <w:tcW w:w="0" w:type="auto"/>
            <w:hideMark/>
          </w:tcPr>
          <w:p w14:paraId="2EB585F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صفحة العنوان</w:t>
            </w:r>
          </w:p>
        </w:tc>
        <w:tc>
          <w:tcPr>
            <w:tcW w:w="0" w:type="auto"/>
            <w:hideMark/>
          </w:tcPr>
          <w:p w14:paraId="04E0D19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w:t>
            </w:r>
          </w:p>
        </w:tc>
      </w:tr>
      <w:tr w:rsidR="00DB5C46" w:rsidRPr="00DB5C46" w14:paraId="018BD327" w14:textId="77777777" w:rsidTr="00E2698B">
        <w:tc>
          <w:tcPr>
            <w:tcW w:w="0" w:type="auto"/>
            <w:hideMark/>
          </w:tcPr>
          <w:p w14:paraId="6F9A953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w:t>
            </w:r>
          </w:p>
        </w:tc>
        <w:tc>
          <w:tcPr>
            <w:tcW w:w="0" w:type="auto"/>
            <w:hideMark/>
          </w:tcPr>
          <w:p w14:paraId="185A68D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حقوق الطباعة</w:t>
            </w:r>
          </w:p>
        </w:tc>
        <w:tc>
          <w:tcPr>
            <w:tcW w:w="0" w:type="auto"/>
            <w:hideMark/>
          </w:tcPr>
          <w:p w14:paraId="5F74090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w:t>
            </w:r>
          </w:p>
        </w:tc>
      </w:tr>
      <w:tr w:rsidR="00DB5C46" w:rsidRPr="00DB5C46" w14:paraId="291D76F9" w14:textId="77777777" w:rsidTr="00E2698B">
        <w:tc>
          <w:tcPr>
            <w:tcW w:w="0" w:type="auto"/>
            <w:hideMark/>
          </w:tcPr>
          <w:p w14:paraId="6C301EB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w:t>
            </w:r>
          </w:p>
        </w:tc>
        <w:tc>
          <w:tcPr>
            <w:tcW w:w="0" w:type="auto"/>
            <w:hideMark/>
          </w:tcPr>
          <w:p w14:paraId="0D17180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المستخلص</w:t>
            </w:r>
          </w:p>
        </w:tc>
        <w:tc>
          <w:tcPr>
            <w:tcW w:w="0" w:type="auto"/>
            <w:hideMark/>
          </w:tcPr>
          <w:p w14:paraId="4A01260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w:t>
            </w:r>
          </w:p>
        </w:tc>
      </w:tr>
      <w:tr w:rsidR="00DB5C46" w:rsidRPr="00DB5C46" w14:paraId="683FD20F" w14:textId="77777777" w:rsidTr="00E2698B">
        <w:tc>
          <w:tcPr>
            <w:tcW w:w="0" w:type="auto"/>
            <w:hideMark/>
          </w:tcPr>
          <w:p w14:paraId="6A69F56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w:t>
            </w:r>
          </w:p>
        </w:tc>
        <w:tc>
          <w:tcPr>
            <w:tcW w:w="0" w:type="auto"/>
            <w:hideMark/>
          </w:tcPr>
          <w:p w14:paraId="7DF8BDD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الشكر والتقدير</w:t>
            </w:r>
          </w:p>
        </w:tc>
        <w:tc>
          <w:tcPr>
            <w:tcW w:w="0" w:type="auto"/>
            <w:hideMark/>
          </w:tcPr>
          <w:p w14:paraId="4A98F01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w:t>
            </w:r>
          </w:p>
        </w:tc>
      </w:tr>
      <w:tr w:rsidR="00DB5C46" w:rsidRPr="00DB5C46" w14:paraId="4267CE42" w14:textId="77777777" w:rsidTr="00E2698B">
        <w:tc>
          <w:tcPr>
            <w:tcW w:w="0" w:type="auto"/>
            <w:hideMark/>
          </w:tcPr>
          <w:p w14:paraId="736A87A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w:t>
            </w:r>
          </w:p>
        </w:tc>
        <w:tc>
          <w:tcPr>
            <w:tcW w:w="0" w:type="auto"/>
            <w:hideMark/>
          </w:tcPr>
          <w:p w14:paraId="58E200D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فهرس المحتويات</w:t>
            </w:r>
          </w:p>
        </w:tc>
        <w:tc>
          <w:tcPr>
            <w:tcW w:w="0" w:type="auto"/>
            <w:hideMark/>
          </w:tcPr>
          <w:p w14:paraId="7146C10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w:t>
            </w:r>
          </w:p>
        </w:tc>
      </w:tr>
      <w:tr w:rsidR="00DB5C46" w:rsidRPr="00DB5C46" w14:paraId="28FFA77F" w14:textId="77777777" w:rsidTr="00E2698B">
        <w:tc>
          <w:tcPr>
            <w:tcW w:w="0" w:type="auto"/>
            <w:hideMark/>
          </w:tcPr>
          <w:p w14:paraId="2360941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w:t>
            </w:r>
          </w:p>
        </w:tc>
        <w:tc>
          <w:tcPr>
            <w:tcW w:w="0" w:type="auto"/>
            <w:hideMark/>
          </w:tcPr>
          <w:p w14:paraId="4B1F0A1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قائمة الجداول</w:t>
            </w:r>
          </w:p>
        </w:tc>
        <w:tc>
          <w:tcPr>
            <w:tcW w:w="0" w:type="auto"/>
            <w:hideMark/>
          </w:tcPr>
          <w:p w14:paraId="00D2908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w:t>
            </w:r>
          </w:p>
        </w:tc>
      </w:tr>
      <w:tr w:rsidR="00DB5C46" w:rsidRPr="00DB5C46" w14:paraId="3B726E65" w14:textId="77777777" w:rsidTr="00E2698B">
        <w:tc>
          <w:tcPr>
            <w:tcW w:w="0" w:type="auto"/>
            <w:hideMark/>
          </w:tcPr>
          <w:p w14:paraId="72C970C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w:t>
            </w:r>
          </w:p>
        </w:tc>
        <w:tc>
          <w:tcPr>
            <w:tcW w:w="0" w:type="auto"/>
            <w:hideMark/>
          </w:tcPr>
          <w:p w14:paraId="34F9609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قائمة الأشكال</w:t>
            </w:r>
          </w:p>
        </w:tc>
        <w:tc>
          <w:tcPr>
            <w:tcW w:w="0" w:type="auto"/>
            <w:hideMark/>
          </w:tcPr>
          <w:p w14:paraId="5DFC847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w:t>
            </w:r>
          </w:p>
        </w:tc>
      </w:tr>
      <w:tr w:rsidR="00DB5C46" w:rsidRPr="00DB5C46" w14:paraId="301841FE" w14:textId="77777777" w:rsidTr="00E2698B">
        <w:tc>
          <w:tcPr>
            <w:tcW w:w="0" w:type="auto"/>
            <w:hideMark/>
          </w:tcPr>
          <w:p w14:paraId="3001F62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w:t>
            </w:r>
          </w:p>
        </w:tc>
        <w:tc>
          <w:tcPr>
            <w:tcW w:w="0" w:type="auto"/>
            <w:hideMark/>
          </w:tcPr>
          <w:p w14:paraId="564C16D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قائمة المصطلحات</w:t>
            </w:r>
          </w:p>
        </w:tc>
        <w:tc>
          <w:tcPr>
            <w:tcW w:w="0" w:type="auto"/>
            <w:hideMark/>
          </w:tcPr>
          <w:p w14:paraId="40163C6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w:t>
            </w:r>
          </w:p>
        </w:tc>
      </w:tr>
      <w:tr w:rsidR="00DB5C46" w:rsidRPr="00DB5C46" w14:paraId="02E176E0" w14:textId="77777777" w:rsidTr="00E2698B">
        <w:tc>
          <w:tcPr>
            <w:tcW w:w="0" w:type="auto"/>
            <w:hideMark/>
          </w:tcPr>
          <w:p w14:paraId="2DA8697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w:t>
            </w:r>
          </w:p>
        </w:tc>
        <w:tc>
          <w:tcPr>
            <w:tcW w:w="0" w:type="auto"/>
            <w:hideMark/>
          </w:tcPr>
          <w:p w14:paraId="30E1E86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قائمة الاختصارات</w:t>
            </w:r>
          </w:p>
        </w:tc>
        <w:tc>
          <w:tcPr>
            <w:tcW w:w="0" w:type="auto"/>
            <w:hideMark/>
          </w:tcPr>
          <w:p w14:paraId="659E3EF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w:t>
            </w:r>
          </w:p>
        </w:tc>
      </w:tr>
      <w:tr w:rsidR="00DB5C46" w:rsidRPr="00DB5C46" w14:paraId="35283089" w14:textId="77777777" w:rsidTr="00E2698B">
        <w:tc>
          <w:tcPr>
            <w:tcW w:w="0" w:type="auto"/>
            <w:hideMark/>
          </w:tcPr>
          <w:p w14:paraId="1E9A224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w:t>
            </w:r>
          </w:p>
        </w:tc>
        <w:tc>
          <w:tcPr>
            <w:tcW w:w="0" w:type="auto"/>
            <w:hideMark/>
          </w:tcPr>
          <w:p w14:paraId="1A20D7E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الفصل الأول: المدخل العام للبحث</w:t>
            </w:r>
          </w:p>
        </w:tc>
        <w:tc>
          <w:tcPr>
            <w:tcW w:w="0" w:type="auto"/>
            <w:hideMark/>
          </w:tcPr>
          <w:p w14:paraId="7907A3E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w:t>
            </w:r>
          </w:p>
        </w:tc>
      </w:tr>
      <w:tr w:rsidR="00DB5C46" w:rsidRPr="00DB5C46" w14:paraId="41C77462" w14:textId="77777777" w:rsidTr="00E2698B">
        <w:tc>
          <w:tcPr>
            <w:tcW w:w="0" w:type="auto"/>
            <w:hideMark/>
          </w:tcPr>
          <w:p w14:paraId="61DABA3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11</w:t>
            </w:r>
          </w:p>
        </w:tc>
        <w:tc>
          <w:tcPr>
            <w:tcW w:w="0" w:type="auto"/>
            <w:hideMark/>
          </w:tcPr>
          <w:p w14:paraId="1F2747B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المقدمة</w:t>
            </w:r>
          </w:p>
        </w:tc>
        <w:tc>
          <w:tcPr>
            <w:tcW w:w="0" w:type="auto"/>
            <w:hideMark/>
          </w:tcPr>
          <w:p w14:paraId="40F63E7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w:t>
            </w:r>
          </w:p>
        </w:tc>
      </w:tr>
      <w:tr w:rsidR="00DB5C46" w:rsidRPr="00DB5C46" w14:paraId="3677C345" w14:textId="77777777" w:rsidTr="00E2698B">
        <w:tc>
          <w:tcPr>
            <w:tcW w:w="0" w:type="auto"/>
            <w:hideMark/>
          </w:tcPr>
          <w:p w14:paraId="1BC8B7E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12</w:t>
            </w:r>
          </w:p>
        </w:tc>
        <w:tc>
          <w:tcPr>
            <w:tcW w:w="0" w:type="auto"/>
            <w:hideMark/>
          </w:tcPr>
          <w:p w14:paraId="7E45079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مشكلة البحث</w:t>
            </w:r>
          </w:p>
        </w:tc>
        <w:tc>
          <w:tcPr>
            <w:tcW w:w="0" w:type="auto"/>
            <w:hideMark/>
          </w:tcPr>
          <w:p w14:paraId="3942104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w:t>
            </w:r>
          </w:p>
        </w:tc>
      </w:tr>
      <w:tr w:rsidR="00DB5C46" w:rsidRPr="00DB5C46" w14:paraId="739FAF47" w14:textId="77777777" w:rsidTr="00E2698B">
        <w:tc>
          <w:tcPr>
            <w:tcW w:w="0" w:type="auto"/>
            <w:hideMark/>
          </w:tcPr>
          <w:p w14:paraId="2B8B067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13</w:t>
            </w:r>
          </w:p>
        </w:tc>
        <w:tc>
          <w:tcPr>
            <w:tcW w:w="0" w:type="auto"/>
            <w:hideMark/>
          </w:tcPr>
          <w:p w14:paraId="0F84836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سؤال البحث الرئيسي</w:t>
            </w:r>
          </w:p>
        </w:tc>
        <w:tc>
          <w:tcPr>
            <w:tcW w:w="0" w:type="auto"/>
            <w:hideMark/>
          </w:tcPr>
          <w:p w14:paraId="69B22E1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w:t>
            </w:r>
          </w:p>
        </w:tc>
      </w:tr>
      <w:tr w:rsidR="00DB5C46" w:rsidRPr="00DB5C46" w14:paraId="5D9E95E6" w14:textId="77777777" w:rsidTr="00E2698B">
        <w:tc>
          <w:tcPr>
            <w:tcW w:w="0" w:type="auto"/>
            <w:hideMark/>
          </w:tcPr>
          <w:p w14:paraId="50141F1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14</w:t>
            </w:r>
          </w:p>
        </w:tc>
        <w:tc>
          <w:tcPr>
            <w:tcW w:w="0" w:type="auto"/>
            <w:hideMark/>
          </w:tcPr>
          <w:p w14:paraId="2EF9AF9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أسئلة البحث الفرعية</w:t>
            </w:r>
          </w:p>
        </w:tc>
        <w:tc>
          <w:tcPr>
            <w:tcW w:w="0" w:type="auto"/>
            <w:hideMark/>
          </w:tcPr>
          <w:p w14:paraId="3BD10AF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w:t>
            </w:r>
          </w:p>
        </w:tc>
      </w:tr>
      <w:tr w:rsidR="00DB5C46" w:rsidRPr="00DB5C46" w14:paraId="7688E6DA" w14:textId="77777777" w:rsidTr="00E2698B">
        <w:tc>
          <w:tcPr>
            <w:tcW w:w="0" w:type="auto"/>
            <w:hideMark/>
          </w:tcPr>
          <w:p w14:paraId="27E96F2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15</w:t>
            </w:r>
          </w:p>
        </w:tc>
        <w:tc>
          <w:tcPr>
            <w:tcW w:w="0" w:type="auto"/>
            <w:hideMark/>
          </w:tcPr>
          <w:p w14:paraId="415AC3E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أهمية البحث</w:t>
            </w:r>
          </w:p>
        </w:tc>
        <w:tc>
          <w:tcPr>
            <w:tcW w:w="0" w:type="auto"/>
            <w:hideMark/>
          </w:tcPr>
          <w:p w14:paraId="521B25E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w:t>
            </w:r>
          </w:p>
        </w:tc>
      </w:tr>
      <w:tr w:rsidR="00DB5C46" w:rsidRPr="00DB5C46" w14:paraId="6E448EF1" w14:textId="77777777" w:rsidTr="00E2698B">
        <w:tc>
          <w:tcPr>
            <w:tcW w:w="0" w:type="auto"/>
            <w:hideMark/>
          </w:tcPr>
          <w:p w14:paraId="7D0D294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lastRenderedPageBreak/>
              <w:t>16</w:t>
            </w:r>
          </w:p>
        </w:tc>
        <w:tc>
          <w:tcPr>
            <w:tcW w:w="0" w:type="auto"/>
            <w:hideMark/>
          </w:tcPr>
          <w:p w14:paraId="7CF5CB8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أهمية البحث النظرية</w:t>
            </w:r>
          </w:p>
        </w:tc>
        <w:tc>
          <w:tcPr>
            <w:tcW w:w="0" w:type="auto"/>
            <w:hideMark/>
          </w:tcPr>
          <w:p w14:paraId="7C8DFD8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w:t>
            </w:r>
          </w:p>
        </w:tc>
      </w:tr>
      <w:tr w:rsidR="00DB5C46" w:rsidRPr="00DB5C46" w14:paraId="702BF6AC" w14:textId="77777777" w:rsidTr="00E2698B">
        <w:tc>
          <w:tcPr>
            <w:tcW w:w="0" w:type="auto"/>
            <w:hideMark/>
          </w:tcPr>
          <w:p w14:paraId="572C9E7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17</w:t>
            </w:r>
          </w:p>
        </w:tc>
        <w:tc>
          <w:tcPr>
            <w:tcW w:w="0" w:type="auto"/>
            <w:hideMark/>
          </w:tcPr>
          <w:p w14:paraId="65C8699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أهمية البحث التطبيقية</w:t>
            </w:r>
          </w:p>
        </w:tc>
        <w:tc>
          <w:tcPr>
            <w:tcW w:w="0" w:type="auto"/>
            <w:hideMark/>
          </w:tcPr>
          <w:p w14:paraId="5487935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w:t>
            </w:r>
          </w:p>
        </w:tc>
      </w:tr>
      <w:tr w:rsidR="00DB5C46" w:rsidRPr="00DB5C46" w14:paraId="4B44653B" w14:textId="77777777" w:rsidTr="00E2698B">
        <w:tc>
          <w:tcPr>
            <w:tcW w:w="0" w:type="auto"/>
            <w:hideMark/>
          </w:tcPr>
          <w:p w14:paraId="61A319A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18</w:t>
            </w:r>
          </w:p>
        </w:tc>
        <w:tc>
          <w:tcPr>
            <w:tcW w:w="0" w:type="auto"/>
            <w:hideMark/>
          </w:tcPr>
          <w:p w14:paraId="491CB89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أهداف البحث</w:t>
            </w:r>
          </w:p>
        </w:tc>
        <w:tc>
          <w:tcPr>
            <w:tcW w:w="0" w:type="auto"/>
            <w:hideMark/>
          </w:tcPr>
          <w:p w14:paraId="6DE37D2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w:t>
            </w:r>
          </w:p>
        </w:tc>
      </w:tr>
      <w:tr w:rsidR="00DB5C46" w:rsidRPr="00DB5C46" w14:paraId="25F0845A" w14:textId="77777777" w:rsidTr="00E2698B">
        <w:tc>
          <w:tcPr>
            <w:tcW w:w="0" w:type="auto"/>
            <w:hideMark/>
          </w:tcPr>
          <w:p w14:paraId="19EC673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19</w:t>
            </w:r>
          </w:p>
        </w:tc>
        <w:tc>
          <w:tcPr>
            <w:tcW w:w="0" w:type="auto"/>
            <w:hideMark/>
          </w:tcPr>
          <w:p w14:paraId="1D40A09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فرضيات الدراسة</w:t>
            </w:r>
          </w:p>
        </w:tc>
        <w:tc>
          <w:tcPr>
            <w:tcW w:w="0" w:type="auto"/>
            <w:hideMark/>
          </w:tcPr>
          <w:p w14:paraId="535CB09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w:t>
            </w:r>
          </w:p>
        </w:tc>
      </w:tr>
      <w:tr w:rsidR="00DB5C46" w:rsidRPr="00DB5C46" w14:paraId="1FB26C13" w14:textId="77777777" w:rsidTr="00E2698B">
        <w:tc>
          <w:tcPr>
            <w:tcW w:w="0" w:type="auto"/>
            <w:hideMark/>
          </w:tcPr>
          <w:p w14:paraId="17123A3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20</w:t>
            </w:r>
          </w:p>
        </w:tc>
        <w:tc>
          <w:tcPr>
            <w:tcW w:w="0" w:type="auto"/>
            <w:hideMark/>
          </w:tcPr>
          <w:p w14:paraId="314F97A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نموذج البحث</w:t>
            </w:r>
          </w:p>
        </w:tc>
        <w:tc>
          <w:tcPr>
            <w:tcW w:w="0" w:type="auto"/>
            <w:hideMark/>
          </w:tcPr>
          <w:p w14:paraId="55790B4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w:t>
            </w:r>
          </w:p>
        </w:tc>
      </w:tr>
      <w:tr w:rsidR="00DB5C46" w:rsidRPr="00DB5C46" w14:paraId="2D97507C" w14:textId="77777777" w:rsidTr="00E2698B">
        <w:tc>
          <w:tcPr>
            <w:tcW w:w="0" w:type="auto"/>
            <w:hideMark/>
          </w:tcPr>
          <w:p w14:paraId="1AE8E11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21</w:t>
            </w:r>
          </w:p>
        </w:tc>
        <w:tc>
          <w:tcPr>
            <w:tcW w:w="0" w:type="auto"/>
            <w:hideMark/>
          </w:tcPr>
          <w:p w14:paraId="7310983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حدود البحث</w:t>
            </w:r>
          </w:p>
        </w:tc>
        <w:tc>
          <w:tcPr>
            <w:tcW w:w="0" w:type="auto"/>
            <w:hideMark/>
          </w:tcPr>
          <w:p w14:paraId="5EACFDF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11</w:t>
            </w:r>
          </w:p>
        </w:tc>
      </w:tr>
      <w:tr w:rsidR="00DB5C46" w:rsidRPr="00DB5C46" w14:paraId="67344C5B" w14:textId="77777777" w:rsidTr="00E2698B">
        <w:tc>
          <w:tcPr>
            <w:tcW w:w="0" w:type="auto"/>
            <w:hideMark/>
          </w:tcPr>
          <w:p w14:paraId="20F76C8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22</w:t>
            </w:r>
          </w:p>
        </w:tc>
        <w:tc>
          <w:tcPr>
            <w:tcW w:w="0" w:type="auto"/>
            <w:hideMark/>
          </w:tcPr>
          <w:p w14:paraId="4F0B5BD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خاتمة الفصل</w:t>
            </w:r>
          </w:p>
        </w:tc>
        <w:tc>
          <w:tcPr>
            <w:tcW w:w="0" w:type="auto"/>
            <w:hideMark/>
          </w:tcPr>
          <w:p w14:paraId="01CE6CE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12</w:t>
            </w:r>
          </w:p>
        </w:tc>
      </w:tr>
      <w:tr w:rsidR="00DB5C46" w:rsidRPr="00DB5C46" w14:paraId="2356214D" w14:textId="77777777" w:rsidTr="00E2698B">
        <w:tc>
          <w:tcPr>
            <w:tcW w:w="0" w:type="auto"/>
            <w:hideMark/>
          </w:tcPr>
          <w:p w14:paraId="5C621D9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23</w:t>
            </w:r>
          </w:p>
        </w:tc>
        <w:tc>
          <w:tcPr>
            <w:tcW w:w="0" w:type="auto"/>
            <w:hideMark/>
          </w:tcPr>
          <w:p w14:paraId="3B17301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الفصل الثاني: الإطار النظري والدراسات السابقة</w:t>
            </w:r>
          </w:p>
        </w:tc>
        <w:tc>
          <w:tcPr>
            <w:tcW w:w="0" w:type="auto"/>
            <w:hideMark/>
          </w:tcPr>
          <w:p w14:paraId="039C6ED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13</w:t>
            </w:r>
          </w:p>
        </w:tc>
      </w:tr>
      <w:tr w:rsidR="00DB5C46" w:rsidRPr="00DB5C46" w14:paraId="0F692FDA" w14:textId="77777777" w:rsidTr="00E2698B">
        <w:tc>
          <w:tcPr>
            <w:tcW w:w="0" w:type="auto"/>
            <w:hideMark/>
          </w:tcPr>
          <w:p w14:paraId="3A485AF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24</w:t>
            </w:r>
          </w:p>
        </w:tc>
        <w:tc>
          <w:tcPr>
            <w:tcW w:w="0" w:type="auto"/>
            <w:hideMark/>
          </w:tcPr>
          <w:p w14:paraId="04D6A75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مقدمة</w:t>
            </w:r>
          </w:p>
        </w:tc>
        <w:tc>
          <w:tcPr>
            <w:tcW w:w="0" w:type="auto"/>
            <w:hideMark/>
          </w:tcPr>
          <w:p w14:paraId="39DDDCB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14</w:t>
            </w:r>
          </w:p>
        </w:tc>
      </w:tr>
      <w:tr w:rsidR="00DB5C46" w:rsidRPr="00DB5C46" w14:paraId="50F99E77" w14:textId="77777777" w:rsidTr="00E2698B">
        <w:tc>
          <w:tcPr>
            <w:tcW w:w="0" w:type="auto"/>
            <w:hideMark/>
          </w:tcPr>
          <w:p w14:paraId="515D69B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25</w:t>
            </w:r>
          </w:p>
        </w:tc>
        <w:tc>
          <w:tcPr>
            <w:tcW w:w="0" w:type="auto"/>
            <w:hideMark/>
          </w:tcPr>
          <w:p w14:paraId="07ADF2D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مفهوم الإنفاق التسويقي</w:t>
            </w:r>
          </w:p>
        </w:tc>
        <w:tc>
          <w:tcPr>
            <w:tcW w:w="0" w:type="auto"/>
            <w:hideMark/>
          </w:tcPr>
          <w:p w14:paraId="374AF08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14</w:t>
            </w:r>
          </w:p>
        </w:tc>
      </w:tr>
      <w:tr w:rsidR="00DB5C46" w:rsidRPr="00DB5C46" w14:paraId="2A30FAAB" w14:textId="77777777" w:rsidTr="00E2698B">
        <w:tc>
          <w:tcPr>
            <w:tcW w:w="0" w:type="auto"/>
            <w:hideMark/>
          </w:tcPr>
          <w:p w14:paraId="1341230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26</w:t>
            </w:r>
          </w:p>
        </w:tc>
        <w:tc>
          <w:tcPr>
            <w:tcW w:w="0" w:type="auto"/>
            <w:hideMark/>
          </w:tcPr>
          <w:p w14:paraId="44E8CD2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الإنفاق التسويقي في القطاع البنكي</w:t>
            </w:r>
          </w:p>
        </w:tc>
        <w:tc>
          <w:tcPr>
            <w:tcW w:w="0" w:type="auto"/>
            <w:hideMark/>
          </w:tcPr>
          <w:p w14:paraId="321351A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16</w:t>
            </w:r>
          </w:p>
        </w:tc>
      </w:tr>
      <w:tr w:rsidR="00DB5C46" w:rsidRPr="00DB5C46" w14:paraId="782B19A7" w14:textId="77777777" w:rsidTr="00E2698B">
        <w:tc>
          <w:tcPr>
            <w:tcW w:w="0" w:type="auto"/>
            <w:hideMark/>
          </w:tcPr>
          <w:p w14:paraId="340D3B0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27</w:t>
            </w:r>
          </w:p>
        </w:tc>
        <w:tc>
          <w:tcPr>
            <w:tcW w:w="0" w:type="auto"/>
            <w:hideMark/>
          </w:tcPr>
          <w:p w14:paraId="7A9E4B4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أهداف الإنفاق التسويقي في البنوك</w:t>
            </w:r>
          </w:p>
        </w:tc>
        <w:tc>
          <w:tcPr>
            <w:tcW w:w="0" w:type="auto"/>
            <w:hideMark/>
          </w:tcPr>
          <w:p w14:paraId="25BA53B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18</w:t>
            </w:r>
          </w:p>
        </w:tc>
      </w:tr>
      <w:tr w:rsidR="00DB5C46" w:rsidRPr="00DB5C46" w14:paraId="39CF5544" w14:textId="77777777" w:rsidTr="00E2698B">
        <w:tc>
          <w:tcPr>
            <w:tcW w:w="0" w:type="auto"/>
            <w:hideMark/>
          </w:tcPr>
          <w:p w14:paraId="28840B0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28</w:t>
            </w:r>
          </w:p>
        </w:tc>
        <w:tc>
          <w:tcPr>
            <w:tcW w:w="0" w:type="auto"/>
            <w:hideMark/>
          </w:tcPr>
          <w:p w14:paraId="6CA748E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مكونات الإنفاق التسويقي</w:t>
            </w:r>
          </w:p>
        </w:tc>
        <w:tc>
          <w:tcPr>
            <w:tcW w:w="0" w:type="auto"/>
            <w:hideMark/>
          </w:tcPr>
          <w:p w14:paraId="68A5C04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20</w:t>
            </w:r>
          </w:p>
        </w:tc>
      </w:tr>
      <w:tr w:rsidR="00DB5C46" w:rsidRPr="00DB5C46" w14:paraId="22847B0D" w14:textId="77777777" w:rsidTr="00E2698B">
        <w:tc>
          <w:tcPr>
            <w:tcW w:w="0" w:type="auto"/>
            <w:hideMark/>
          </w:tcPr>
          <w:p w14:paraId="6206DEE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29</w:t>
            </w:r>
          </w:p>
        </w:tc>
        <w:tc>
          <w:tcPr>
            <w:tcW w:w="0" w:type="auto"/>
            <w:hideMark/>
          </w:tcPr>
          <w:p w14:paraId="3CA13B0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الإنفاق التسويقي في ظل التحول الرقمي البنكي</w:t>
            </w:r>
          </w:p>
        </w:tc>
        <w:tc>
          <w:tcPr>
            <w:tcW w:w="0" w:type="auto"/>
            <w:hideMark/>
          </w:tcPr>
          <w:p w14:paraId="1062347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22</w:t>
            </w:r>
          </w:p>
        </w:tc>
      </w:tr>
      <w:tr w:rsidR="00DB5C46" w:rsidRPr="00DB5C46" w14:paraId="02583CCF" w14:textId="77777777" w:rsidTr="00E2698B">
        <w:tc>
          <w:tcPr>
            <w:tcW w:w="0" w:type="auto"/>
            <w:hideMark/>
          </w:tcPr>
          <w:p w14:paraId="4F715AD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30</w:t>
            </w:r>
          </w:p>
        </w:tc>
        <w:tc>
          <w:tcPr>
            <w:tcW w:w="0" w:type="auto"/>
            <w:hideMark/>
          </w:tcPr>
          <w:p w14:paraId="4AB5ED8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العوامل المؤثرة في الإنفاق التسويقي في البنوك</w:t>
            </w:r>
          </w:p>
        </w:tc>
        <w:tc>
          <w:tcPr>
            <w:tcW w:w="0" w:type="auto"/>
            <w:hideMark/>
          </w:tcPr>
          <w:p w14:paraId="40651EB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24</w:t>
            </w:r>
          </w:p>
        </w:tc>
      </w:tr>
      <w:tr w:rsidR="00DB5C46" w:rsidRPr="00DB5C46" w14:paraId="1D11091F" w14:textId="77777777" w:rsidTr="00E2698B">
        <w:tc>
          <w:tcPr>
            <w:tcW w:w="0" w:type="auto"/>
            <w:hideMark/>
          </w:tcPr>
          <w:p w14:paraId="0E217B0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31</w:t>
            </w:r>
          </w:p>
        </w:tc>
        <w:tc>
          <w:tcPr>
            <w:tcW w:w="0" w:type="auto"/>
            <w:hideMark/>
          </w:tcPr>
          <w:p w14:paraId="3578E33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مفهوم ربحية البنوك وأهميتها ومؤشرات قياسها</w:t>
            </w:r>
          </w:p>
        </w:tc>
        <w:tc>
          <w:tcPr>
            <w:tcW w:w="0" w:type="auto"/>
            <w:hideMark/>
          </w:tcPr>
          <w:p w14:paraId="79B12CC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27</w:t>
            </w:r>
          </w:p>
        </w:tc>
      </w:tr>
      <w:tr w:rsidR="00DB5C46" w:rsidRPr="00DB5C46" w14:paraId="6C762C33" w14:textId="77777777" w:rsidTr="00E2698B">
        <w:tc>
          <w:tcPr>
            <w:tcW w:w="0" w:type="auto"/>
            <w:hideMark/>
          </w:tcPr>
          <w:p w14:paraId="3197B0E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32</w:t>
            </w:r>
          </w:p>
        </w:tc>
        <w:tc>
          <w:tcPr>
            <w:tcW w:w="0" w:type="auto"/>
            <w:hideMark/>
          </w:tcPr>
          <w:p w14:paraId="236B0C3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العوامل المؤثرة في ربحية البنوك</w:t>
            </w:r>
          </w:p>
        </w:tc>
        <w:tc>
          <w:tcPr>
            <w:tcW w:w="0" w:type="auto"/>
            <w:hideMark/>
          </w:tcPr>
          <w:p w14:paraId="5CC0D34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29</w:t>
            </w:r>
          </w:p>
        </w:tc>
      </w:tr>
      <w:tr w:rsidR="00DB5C46" w:rsidRPr="00DB5C46" w14:paraId="5680C71D" w14:textId="77777777" w:rsidTr="00E2698B">
        <w:tc>
          <w:tcPr>
            <w:tcW w:w="0" w:type="auto"/>
            <w:hideMark/>
          </w:tcPr>
          <w:p w14:paraId="0C8A7F7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lastRenderedPageBreak/>
              <w:t>33</w:t>
            </w:r>
          </w:p>
        </w:tc>
        <w:tc>
          <w:tcPr>
            <w:tcW w:w="0" w:type="auto"/>
            <w:hideMark/>
          </w:tcPr>
          <w:p w14:paraId="3848B11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الأساس النظري للعلاقة بين الإنفاق التسويقي والربحية</w:t>
            </w:r>
          </w:p>
        </w:tc>
        <w:tc>
          <w:tcPr>
            <w:tcW w:w="0" w:type="auto"/>
            <w:hideMark/>
          </w:tcPr>
          <w:p w14:paraId="57BF071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37</w:t>
            </w:r>
          </w:p>
        </w:tc>
      </w:tr>
      <w:tr w:rsidR="00DB5C46" w:rsidRPr="00DB5C46" w14:paraId="454DE831" w14:textId="77777777" w:rsidTr="00E2698B">
        <w:tc>
          <w:tcPr>
            <w:tcW w:w="0" w:type="auto"/>
            <w:hideMark/>
          </w:tcPr>
          <w:p w14:paraId="25638CB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34</w:t>
            </w:r>
          </w:p>
        </w:tc>
        <w:tc>
          <w:tcPr>
            <w:tcW w:w="0" w:type="auto"/>
            <w:hideMark/>
          </w:tcPr>
          <w:p w14:paraId="771AE30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الفجوة البحثية</w:t>
            </w:r>
          </w:p>
        </w:tc>
        <w:tc>
          <w:tcPr>
            <w:tcW w:w="0" w:type="auto"/>
            <w:hideMark/>
          </w:tcPr>
          <w:p w14:paraId="5D84A8D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61</w:t>
            </w:r>
          </w:p>
        </w:tc>
      </w:tr>
      <w:tr w:rsidR="00DB5C46" w:rsidRPr="00DB5C46" w14:paraId="57993E41" w14:textId="77777777" w:rsidTr="00E2698B">
        <w:tc>
          <w:tcPr>
            <w:tcW w:w="0" w:type="auto"/>
            <w:hideMark/>
          </w:tcPr>
          <w:p w14:paraId="58D1807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35</w:t>
            </w:r>
          </w:p>
        </w:tc>
        <w:tc>
          <w:tcPr>
            <w:tcW w:w="0" w:type="auto"/>
            <w:hideMark/>
          </w:tcPr>
          <w:p w14:paraId="7839EE7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أوجه الاستفادة من الدراسات السابقة</w:t>
            </w:r>
          </w:p>
        </w:tc>
        <w:tc>
          <w:tcPr>
            <w:tcW w:w="0" w:type="auto"/>
            <w:hideMark/>
          </w:tcPr>
          <w:p w14:paraId="617EC6B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61</w:t>
            </w:r>
          </w:p>
        </w:tc>
      </w:tr>
      <w:tr w:rsidR="00DB5C46" w:rsidRPr="00DB5C46" w14:paraId="0C3B3BDD" w14:textId="77777777" w:rsidTr="00E2698B">
        <w:tc>
          <w:tcPr>
            <w:tcW w:w="0" w:type="auto"/>
            <w:hideMark/>
          </w:tcPr>
          <w:p w14:paraId="2CF6282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36</w:t>
            </w:r>
          </w:p>
        </w:tc>
        <w:tc>
          <w:tcPr>
            <w:tcW w:w="0" w:type="auto"/>
            <w:hideMark/>
          </w:tcPr>
          <w:p w14:paraId="7A6FCA5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خاتمة الفصل</w:t>
            </w:r>
          </w:p>
        </w:tc>
        <w:tc>
          <w:tcPr>
            <w:tcW w:w="0" w:type="auto"/>
            <w:hideMark/>
          </w:tcPr>
          <w:p w14:paraId="2DB1775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64</w:t>
            </w:r>
          </w:p>
        </w:tc>
      </w:tr>
      <w:tr w:rsidR="00DB5C46" w:rsidRPr="00DB5C46" w14:paraId="38F8FBED" w14:textId="77777777" w:rsidTr="00E2698B">
        <w:tc>
          <w:tcPr>
            <w:tcW w:w="0" w:type="auto"/>
            <w:hideMark/>
          </w:tcPr>
          <w:p w14:paraId="5774542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37</w:t>
            </w:r>
          </w:p>
        </w:tc>
        <w:tc>
          <w:tcPr>
            <w:tcW w:w="0" w:type="auto"/>
            <w:hideMark/>
          </w:tcPr>
          <w:p w14:paraId="24CDC90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الفصل الثالث: منهجية البحث</w:t>
            </w:r>
          </w:p>
        </w:tc>
        <w:tc>
          <w:tcPr>
            <w:tcW w:w="0" w:type="auto"/>
            <w:hideMark/>
          </w:tcPr>
          <w:p w14:paraId="05A57EA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65</w:t>
            </w:r>
          </w:p>
        </w:tc>
      </w:tr>
      <w:tr w:rsidR="00DB5C46" w:rsidRPr="00DB5C46" w14:paraId="73D19D7C" w14:textId="77777777" w:rsidTr="00E2698B">
        <w:tc>
          <w:tcPr>
            <w:tcW w:w="0" w:type="auto"/>
            <w:hideMark/>
          </w:tcPr>
          <w:p w14:paraId="42E5877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38</w:t>
            </w:r>
          </w:p>
        </w:tc>
        <w:tc>
          <w:tcPr>
            <w:tcW w:w="0" w:type="auto"/>
            <w:hideMark/>
          </w:tcPr>
          <w:p w14:paraId="7A8ACE4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مقدمة</w:t>
            </w:r>
          </w:p>
        </w:tc>
        <w:tc>
          <w:tcPr>
            <w:tcW w:w="0" w:type="auto"/>
            <w:hideMark/>
          </w:tcPr>
          <w:p w14:paraId="3A19334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65</w:t>
            </w:r>
          </w:p>
        </w:tc>
      </w:tr>
      <w:tr w:rsidR="00DB5C46" w:rsidRPr="00DB5C46" w14:paraId="0A5751A4" w14:textId="77777777" w:rsidTr="00E2698B">
        <w:tc>
          <w:tcPr>
            <w:tcW w:w="0" w:type="auto"/>
            <w:hideMark/>
          </w:tcPr>
          <w:p w14:paraId="4B9384B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39</w:t>
            </w:r>
          </w:p>
        </w:tc>
        <w:tc>
          <w:tcPr>
            <w:tcW w:w="0" w:type="auto"/>
            <w:hideMark/>
          </w:tcPr>
          <w:p w14:paraId="75569B2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منهج البحث</w:t>
            </w:r>
          </w:p>
        </w:tc>
        <w:tc>
          <w:tcPr>
            <w:tcW w:w="0" w:type="auto"/>
            <w:hideMark/>
          </w:tcPr>
          <w:p w14:paraId="168BC02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65</w:t>
            </w:r>
          </w:p>
        </w:tc>
      </w:tr>
      <w:tr w:rsidR="00DB5C46" w:rsidRPr="00DB5C46" w14:paraId="026BC0EE" w14:textId="77777777" w:rsidTr="00E2698B">
        <w:tc>
          <w:tcPr>
            <w:tcW w:w="0" w:type="auto"/>
            <w:hideMark/>
          </w:tcPr>
          <w:p w14:paraId="52E3C04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40</w:t>
            </w:r>
          </w:p>
        </w:tc>
        <w:tc>
          <w:tcPr>
            <w:tcW w:w="0" w:type="auto"/>
            <w:hideMark/>
          </w:tcPr>
          <w:p w14:paraId="0653D9A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مجتمع الدراسة</w:t>
            </w:r>
          </w:p>
        </w:tc>
        <w:tc>
          <w:tcPr>
            <w:tcW w:w="0" w:type="auto"/>
            <w:hideMark/>
          </w:tcPr>
          <w:p w14:paraId="59D2AE0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66</w:t>
            </w:r>
          </w:p>
        </w:tc>
      </w:tr>
      <w:tr w:rsidR="00DB5C46" w:rsidRPr="00DB5C46" w14:paraId="7E9BD750" w14:textId="77777777" w:rsidTr="00E2698B">
        <w:tc>
          <w:tcPr>
            <w:tcW w:w="0" w:type="auto"/>
            <w:hideMark/>
          </w:tcPr>
          <w:p w14:paraId="7AD5114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41</w:t>
            </w:r>
          </w:p>
        </w:tc>
        <w:tc>
          <w:tcPr>
            <w:tcW w:w="0" w:type="auto"/>
            <w:hideMark/>
          </w:tcPr>
          <w:p w14:paraId="5B0487B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عينة الدراسة</w:t>
            </w:r>
          </w:p>
        </w:tc>
        <w:tc>
          <w:tcPr>
            <w:tcW w:w="0" w:type="auto"/>
            <w:hideMark/>
          </w:tcPr>
          <w:p w14:paraId="57D76DC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67</w:t>
            </w:r>
          </w:p>
        </w:tc>
      </w:tr>
      <w:tr w:rsidR="00DB5C46" w:rsidRPr="00DB5C46" w14:paraId="4D383042" w14:textId="77777777" w:rsidTr="00E2698B">
        <w:tc>
          <w:tcPr>
            <w:tcW w:w="0" w:type="auto"/>
            <w:hideMark/>
          </w:tcPr>
          <w:p w14:paraId="3BA01EB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42</w:t>
            </w:r>
          </w:p>
        </w:tc>
        <w:tc>
          <w:tcPr>
            <w:tcW w:w="0" w:type="auto"/>
            <w:hideMark/>
          </w:tcPr>
          <w:p w14:paraId="08C6EF5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مصادر البيانات</w:t>
            </w:r>
          </w:p>
        </w:tc>
        <w:tc>
          <w:tcPr>
            <w:tcW w:w="0" w:type="auto"/>
            <w:hideMark/>
          </w:tcPr>
          <w:p w14:paraId="52D840B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70</w:t>
            </w:r>
          </w:p>
        </w:tc>
      </w:tr>
      <w:tr w:rsidR="00DB5C46" w:rsidRPr="00DB5C46" w14:paraId="5DEADE65" w14:textId="77777777" w:rsidTr="00E2698B">
        <w:tc>
          <w:tcPr>
            <w:tcW w:w="0" w:type="auto"/>
            <w:hideMark/>
          </w:tcPr>
          <w:p w14:paraId="7FA0242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43</w:t>
            </w:r>
          </w:p>
        </w:tc>
        <w:tc>
          <w:tcPr>
            <w:tcW w:w="0" w:type="auto"/>
            <w:hideMark/>
          </w:tcPr>
          <w:p w14:paraId="3D97AD4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أداة البحث</w:t>
            </w:r>
          </w:p>
        </w:tc>
        <w:tc>
          <w:tcPr>
            <w:tcW w:w="0" w:type="auto"/>
            <w:hideMark/>
          </w:tcPr>
          <w:p w14:paraId="7EDF772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71</w:t>
            </w:r>
          </w:p>
        </w:tc>
      </w:tr>
      <w:tr w:rsidR="00DB5C46" w:rsidRPr="00DB5C46" w14:paraId="17378E61" w14:textId="77777777" w:rsidTr="00E2698B">
        <w:tc>
          <w:tcPr>
            <w:tcW w:w="0" w:type="auto"/>
            <w:hideMark/>
          </w:tcPr>
          <w:p w14:paraId="1662B09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44</w:t>
            </w:r>
          </w:p>
        </w:tc>
        <w:tc>
          <w:tcPr>
            <w:tcW w:w="0" w:type="auto"/>
            <w:hideMark/>
          </w:tcPr>
          <w:p w14:paraId="631E74C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متغيرات الدراسة وطرق قياسها</w:t>
            </w:r>
          </w:p>
        </w:tc>
        <w:tc>
          <w:tcPr>
            <w:tcW w:w="0" w:type="auto"/>
            <w:hideMark/>
          </w:tcPr>
          <w:p w14:paraId="2272551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74</w:t>
            </w:r>
          </w:p>
        </w:tc>
      </w:tr>
      <w:tr w:rsidR="00DB5C46" w:rsidRPr="00DB5C46" w14:paraId="4BB2781B" w14:textId="77777777" w:rsidTr="00E2698B">
        <w:tc>
          <w:tcPr>
            <w:tcW w:w="0" w:type="auto"/>
            <w:hideMark/>
          </w:tcPr>
          <w:p w14:paraId="495DE11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45</w:t>
            </w:r>
          </w:p>
        </w:tc>
        <w:tc>
          <w:tcPr>
            <w:tcW w:w="0" w:type="auto"/>
            <w:hideMark/>
          </w:tcPr>
          <w:p w14:paraId="31916F5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طريقة القياس والترميز</w:t>
            </w:r>
          </w:p>
        </w:tc>
        <w:tc>
          <w:tcPr>
            <w:tcW w:w="0" w:type="auto"/>
            <w:hideMark/>
          </w:tcPr>
          <w:p w14:paraId="3368849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77</w:t>
            </w:r>
          </w:p>
        </w:tc>
      </w:tr>
      <w:tr w:rsidR="00DB5C46" w:rsidRPr="00DB5C46" w14:paraId="48EAA0A7" w14:textId="77777777" w:rsidTr="00E2698B">
        <w:tc>
          <w:tcPr>
            <w:tcW w:w="0" w:type="auto"/>
            <w:hideMark/>
          </w:tcPr>
          <w:p w14:paraId="18B67DF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46</w:t>
            </w:r>
          </w:p>
        </w:tc>
        <w:tc>
          <w:tcPr>
            <w:tcW w:w="0" w:type="auto"/>
            <w:hideMark/>
          </w:tcPr>
          <w:p w14:paraId="2C0A9A7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صدق وثبات أداة البحث</w:t>
            </w:r>
          </w:p>
        </w:tc>
        <w:tc>
          <w:tcPr>
            <w:tcW w:w="0" w:type="auto"/>
            <w:hideMark/>
          </w:tcPr>
          <w:p w14:paraId="2DD469C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77</w:t>
            </w:r>
          </w:p>
        </w:tc>
      </w:tr>
      <w:tr w:rsidR="00DB5C46" w:rsidRPr="00DB5C46" w14:paraId="46F32988" w14:textId="77777777" w:rsidTr="00E2698B">
        <w:tc>
          <w:tcPr>
            <w:tcW w:w="0" w:type="auto"/>
            <w:hideMark/>
          </w:tcPr>
          <w:p w14:paraId="6C220AB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47</w:t>
            </w:r>
          </w:p>
        </w:tc>
        <w:tc>
          <w:tcPr>
            <w:tcW w:w="0" w:type="auto"/>
            <w:hideMark/>
          </w:tcPr>
          <w:p w14:paraId="71013B4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صدق الاتساق الداخلي</w:t>
            </w:r>
          </w:p>
        </w:tc>
        <w:tc>
          <w:tcPr>
            <w:tcW w:w="0" w:type="auto"/>
            <w:hideMark/>
          </w:tcPr>
          <w:p w14:paraId="574D2E3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77</w:t>
            </w:r>
          </w:p>
        </w:tc>
      </w:tr>
      <w:tr w:rsidR="00DB5C46" w:rsidRPr="00DB5C46" w14:paraId="41A670AA" w14:textId="77777777" w:rsidTr="00E2698B">
        <w:tc>
          <w:tcPr>
            <w:tcW w:w="0" w:type="auto"/>
            <w:hideMark/>
          </w:tcPr>
          <w:p w14:paraId="798D24A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48</w:t>
            </w:r>
          </w:p>
        </w:tc>
        <w:tc>
          <w:tcPr>
            <w:tcW w:w="0" w:type="auto"/>
            <w:hideMark/>
          </w:tcPr>
          <w:p w14:paraId="36C47AE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الثبات بطريقة ألفا كرونباخ</w:t>
            </w:r>
          </w:p>
        </w:tc>
        <w:tc>
          <w:tcPr>
            <w:tcW w:w="0" w:type="auto"/>
            <w:hideMark/>
          </w:tcPr>
          <w:p w14:paraId="2AACC8F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81</w:t>
            </w:r>
          </w:p>
        </w:tc>
      </w:tr>
      <w:tr w:rsidR="00DB5C46" w:rsidRPr="00DB5C46" w14:paraId="2AFA60F2" w14:textId="77777777" w:rsidTr="00E2698B">
        <w:tc>
          <w:tcPr>
            <w:tcW w:w="0" w:type="auto"/>
            <w:hideMark/>
          </w:tcPr>
          <w:p w14:paraId="293D07C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49</w:t>
            </w:r>
          </w:p>
        </w:tc>
        <w:tc>
          <w:tcPr>
            <w:tcW w:w="0" w:type="auto"/>
            <w:hideMark/>
          </w:tcPr>
          <w:p w14:paraId="2560CF0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أوزان المتوسطات الحسابية وفق المقياس الخماسي</w:t>
            </w:r>
          </w:p>
        </w:tc>
        <w:tc>
          <w:tcPr>
            <w:tcW w:w="0" w:type="auto"/>
            <w:hideMark/>
          </w:tcPr>
          <w:p w14:paraId="0DF27EE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82</w:t>
            </w:r>
          </w:p>
        </w:tc>
      </w:tr>
      <w:tr w:rsidR="00DB5C46" w:rsidRPr="00DB5C46" w14:paraId="48FB83BA" w14:textId="77777777" w:rsidTr="00E2698B">
        <w:tc>
          <w:tcPr>
            <w:tcW w:w="0" w:type="auto"/>
            <w:hideMark/>
          </w:tcPr>
          <w:p w14:paraId="6265EA4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lastRenderedPageBreak/>
              <w:t>50</w:t>
            </w:r>
          </w:p>
        </w:tc>
        <w:tc>
          <w:tcPr>
            <w:tcW w:w="0" w:type="auto"/>
            <w:hideMark/>
          </w:tcPr>
          <w:p w14:paraId="7AD9486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خطوات جمع البيانات</w:t>
            </w:r>
          </w:p>
        </w:tc>
        <w:tc>
          <w:tcPr>
            <w:tcW w:w="0" w:type="auto"/>
            <w:hideMark/>
          </w:tcPr>
          <w:p w14:paraId="7CBBBAD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83</w:t>
            </w:r>
          </w:p>
        </w:tc>
      </w:tr>
      <w:tr w:rsidR="00DB5C46" w:rsidRPr="00DB5C46" w14:paraId="7D1E14CD" w14:textId="77777777" w:rsidTr="00E2698B">
        <w:tc>
          <w:tcPr>
            <w:tcW w:w="0" w:type="auto"/>
            <w:hideMark/>
          </w:tcPr>
          <w:p w14:paraId="73F9444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51</w:t>
            </w:r>
          </w:p>
        </w:tc>
        <w:tc>
          <w:tcPr>
            <w:tcW w:w="0" w:type="auto"/>
            <w:hideMark/>
          </w:tcPr>
          <w:p w14:paraId="3CBCF2C5"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الأساليب الإحصائية المستخدمة في تحليل البيانات</w:t>
            </w:r>
          </w:p>
        </w:tc>
        <w:tc>
          <w:tcPr>
            <w:tcW w:w="0" w:type="auto"/>
            <w:hideMark/>
          </w:tcPr>
          <w:p w14:paraId="37BA320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84</w:t>
            </w:r>
          </w:p>
        </w:tc>
      </w:tr>
      <w:tr w:rsidR="00DB5C46" w:rsidRPr="00DB5C46" w14:paraId="410F295E" w14:textId="77777777" w:rsidTr="00E2698B">
        <w:tc>
          <w:tcPr>
            <w:tcW w:w="0" w:type="auto"/>
            <w:hideMark/>
          </w:tcPr>
          <w:p w14:paraId="0610E9A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52</w:t>
            </w:r>
          </w:p>
        </w:tc>
        <w:tc>
          <w:tcPr>
            <w:tcW w:w="0" w:type="auto"/>
            <w:hideMark/>
          </w:tcPr>
          <w:p w14:paraId="51E02B7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الاعتبارات الأخلاقية</w:t>
            </w:r>
          </w:p>
        </w:tc>
        <w:tc>
          <w:tcPr>
            <w:tcW w:w="0" w:type="auto"/>
            <w:hideMark/>
          </w:tcPr>
          <w:p w14:paraId="1FEF795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84</w:t>
            </w:r>
          </w:p>
        </w:tc>
      </w:tr>
      <w:tr w:rsidR="00DB5C46" w:rsidRPr="00DB5C46" w14:paraId="24585828" w14:textId="77777777" w:rsidTr="00E2698B">
        <w:tc>
          <w:tcPr>
            <w:tcW w:w="0" w:type="auto"/>
            <w:hideMark/>
          </w:tcPr>
          <w:p w14:paraId="7DB2D36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53</w:t>
            </w:r>
          </w:p>
        </w:tc>
        <w:tc>
          <w:tcPr>
            <w:tcW w:w="0" w:type="auto"/>
            <w:hideMark/>
          </w:tcPr>
          <w:p w14:paraId="5065624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خاتمة الفصل</w:t>
            </w:r>
          </w:p>
        </w:tc>
        <w:tc>
          <w:tcPr>
            <w:tcW w:w="0" w:type="auto"/>
            <w:hideMark/>
          </w:tcPr>
          <w:p w14:paraId="5C78E0E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85</w:t>
            </w:r>
          </w:p>
        </w:tc>
      </w:tr>
      <w:tr w:rsidR="00DB5C46" w:rsidRPr="00DB5C46" w14:paraId="7CF88C6B" w14:textId="77777777" w:rsidTr="00E2698B">
        <w:tc>
          <w:tcPr>
            <w:tcW w:w="0" w:type="auto"/>
            <w:hideMark/>
          </w:tcPr>
          <w:p w14:paraId="6C3ABB6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54</w:t>
            </w:r>
          </w:p>
        </w:tc>
        <w:tc>
          <w:tcPr>
            <w:tcW w:w="0" w:type="auto"/>
            <w:hideMark/>
          </w:tcPr>
          <w:p w14:paraId="2433C26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الفصل الرابع: تحليل البيانات والنتائج والتوصيات والمقترحات</w:t>
            </w:r>
          </w:p>
        </w:tc>
        <w:tc>
          <w:tcPr>
            <w:tcW w:w="0" w:type="auto"/>
            <w:hideMark/>
          </w:tcPr>
          <w:p w14:paraId="70B5793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86</w:t>
            </w:r>
          </w:p>
        </w:tc>
      </w:tr>
      <w:tr w:rsidR="00DB5C46" w:rsidRPr="00DB5C46" w14:paraId="341703D7" w14:textId="77777777" w:rsidTr="00E2698B">
        <w:tc>
          <w:tcPr>
            <w:tcW w:w="0" w:type="auto"/>
            <w:hideMark/>
          </w:tcPr>
          <w:p w14:paraId="662FE9D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55</w:t>
            </w:r>
          </w:p>
        </w:tc>
        <w:tc>
          <w:tcPr>
            <w:tcW w:w="0" w:type="auto"/>
            <w:hideMark/>
          </w:tcPr>
          <w:p w14:paraId="572BD35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مقدمة</w:t>
            </w:r>
          </w:p>
        </w:tc>
        <w:tc>
          <w:tcPr>
            <w:tcW w:w="0" w:type="auto"/>
            <w:hideMark/>
          </w:tcPr>
          <w:p w14:paraId="4758C8A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86</w:t>
            </w:r>
          </w:p>
        </w:tc>
      </w:tr>
      <w:tr w:rsidR="00DB5C46" w:rsidRPr="00DB5C46" w14:paraId="5711B011" w14:textId="77777777" w:rsidTr="00E2698B">
        <w:tc>
          <w:tcPr>
            <w:tcW w:w="0" w:type="auto"/>
            <w:hideMark/>
          </w:tcPr>
          <w:p w14:paraId="71FB200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56</w:t>
            </w:r>
          </w:p>
        </w:tc>
        <w:tc>
          <w:tcPr>
            <w:tcW w:w="0" w:type="auto"/>
            <w:hideMark/>
          </w:tcPr>
          <w:p w14:paraId="4A088CF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تحليل البيانات</w:t>
            </w:r>
          </w:p>
        </w:tc>
        <w:tc>
          <w:tcPr>
            <w:tcW w:w="0" w:type="auto"/>
            <w:hideMark/>
          </w:tcPr>
          <w:p w14:paraId="451523F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87</w:t>
            </w:r>
          </w:p>
        </w:tc>
      </w:tr>
      <w:tr w:rsidR="00DB5C46" w:rsidRPr="00DB5C46" w14:paraId="544A1863" w14:textId="77777777" w:rsidTr="00E2698B">
        <w:tc>
          <w:tcPr>
            <w:tcW w:w="0" w:type="auto"/>
            <w:hideMark/>
          </w:tcPr>
          <w:p w14:paraId="5C9C673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57</w:t>
            </w:r>
          </w:p>
        </w:tc>
        <w:tc>
          <w:tcPr>
            <w:tcW w:w="0" w:type="auto"/>
            <w:hideMark/>
          </w:tcPr>
          <w:p w14:paraId="7731CB6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الإنفاق التسويقي المدرك</w:t>
            </w:r>
          </w:p>
        </w:tc>
        <w:tc>
          <w:tcPr>
            <w:tcW w:w="0" w:type="auto"/>
            <w:hideMark/>
          </w:tcPr>
          <w:p w14:paraId="4C542CD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88</w:t>
            </w:r>
          </w:p>
        </w:tc>
      </w:tr>
      <w:tr w:rsidR="00DB5C46" w:rsidRPr="00DB5C46" w14:paraId="4E04AB6B" w14:textId="77777777" w:rsidTr="00E2698B">
        <w:tc>
          <w:tcPr>
            <w:tcW w:w="0" w:type="auto"/>
            <w:hideMark/>
          </w:tcPr>
          <w:p w14:paraId="399682B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58</w:t>
            </w:r>
          </w:p>
        </w:tc>
        <w:tc>
          <w:tcPr>
            <w:tcW w:w="0" w:type="auto"/>
            <w:hideMark/>
          </w:tcPr>
          <w:p w14:paraId="5E210D1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بعد الإعلان</w:t>
            </w:r>
          </w:p>
        </w:tc>
        <w:tc>
          <w:tcPr>
            <w:tcW w:w="0" w:type="auto"/>
            <w:hideMark/>
          </w:tcPr>
          <w:p w14:paraId="34FFA25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91</w:t>
            </w:r>
          </w:p>
        </w:tc>
      </w:tr>
      <w:tr w:rsidR="00DB5C46" w:rsidRPr="00DB5C46" w14:paraId="254AC2B3" w14:textId="77777777" w:rsidTr="00E2698B">
        <w:tc>
          <w:tcPr>
            <w:tcW w:w="0" w:type="auto"/>
            <w:hideMark/>
          </w:tcPr>
          <w:p w14:paraId="2430F55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59</w:t>
            </w:r>
          </w:p>
        </w:tc>
        <w:tc>
          <w:tcPr>
            <w:tcW w:w="0" w:type="auto"/>
            <w:hideMark/>
          </w:tcPr>
          <w:p w14:paraId="05412A2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بعد الترويج</w:t>
            </w:r>
          </w:p>
        </w:tc>
        <w:tc>
          <w:tcPr>
            <w:tcW w:w="0" w:type="auto"/>
            <w:hideMark/>
          </w:tcPr>
          <w:p w14:paraId="2FFA02D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93</w:t>
            </w:r>
          </w:p>
        </w:tc>
      </w:tr>
      <w:tr w:rsidR="00DB5C46" w:rsidRPr="00DB5C46" w14:paraId="11620707" w14:textId="77777777" w:rsidTr="00E2698B">
        <w:tc>
          <w:tcPr>
            <w:tcW w:w="0" w:type="auto"/>
            <w:hideMark/>
          </w:tcPr>
          <w:p w14:paraId="401C1E6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60</w:t>
            </w:r>
          </w:p>
        </w:tc>
        <w:tc>
          <w:tcPr>
            <w:tcW w:w="0" w:type="auto"/>
            <w:hideMark/>
          </w:tcPr>
          <w:p w14:paraId="11C712F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بعد العلاقات العامة</w:t>
            </w:r>
          </w:p>
        </w:tc>
        <w:tc>
          <w:tcPr>
            <w:tcW w:w="0" w:type="auto"/>
            <w:hideMark/>
          </w:tcPr>
          <w:p w14:paraId="1D2E398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94</w:t>
            </w:r>
          </w:p>
        </w:tc>
      </w:tr>
      <w:tr w:rsidR="00DB5C46" w:rsidRPr="00DB5C46" w14:paraId="27556B2E" w14:textId="77777777" w:rsidTr="00E2698B">
        <w:tc>
          <w:tcPr>
            <w:tcW w:w="0" w:type="auto"/>
            <w:hideMark/>
          </w:tcPr>
          <w:p w14:paraId="78B44B3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61</w:t>
            </w:r>
          </w:p>
        </w:tc>
        <w:tc>
          <w:tcPr>
            <w:tcW w:w="0" w:type="auto"/>
            <w:hideMark/>
          </w:tcPr>
          <w:p w14:paraId="37B7701A"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بعد التسويق الرقمي</w:t>
            </w:r>
          </w:p>
        </w:tc>
        <w:tc>
          <w:tcPr>
            <w:tcW w:w="0" w:type="auto"/>
            <w:hideMark/>
          </w:tcPr>
          <w:p w14:paraId="1354628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96</w:t>
            </w:r>
          </w:p>
        </w:tc>
      </w:tr>
      <w:tr w:rsidR="00DB5C46" w:rsidRPr="00DB5C46" w14:paraId="5CF6297E" w14:textId="77777777" w:rsidTr="00E2698B">
        <w:tc>
          <w:tcPr>
            <w:tcW w:w="0" w:type="auto"/>
            <w:hideMark/>
          </w:tcPr>
          <w:p w14:paraId="12FD80C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62</w:t>
            </w:r>
          </w:p>
        </w:tc>
        <w:tc>
          <w:tcPr>
            <w:tcW w:w="0" w:type="auto"/>
            <w:hideMark/>
          </w:tcPr>
          <w:p w14:paraId="22422D8F"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الربحية المدركة</w:t>
            </w:r>
          </w:p>
        </w:tc>
        <w:tc>
          <w:tcPr>
            <w:tcW w:w="0" w:type="auto"/>
            <w:hideMark/>
          </w:tcPr>
          <w:p w14:paraId="5FDA839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97</w:t>
            </w:r>
          </w:p>
        </w:tc>
      </w:tr>
      <w:tr w:rsidR="00DB5C46" w:rsidRPr="00DB5C46" w14:paraId="70593A93" w14:textId="77777777" w:rsidTr="00E2698B">
        <w:tc>
          <w:tcPr>
            <w:tcW w:w="0" w:type="auto"/>
            <w:hideMark/>
          </w:tcPr>
          <w:p w14:paraId="6AA29C1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63</w:t>
            </w:r>
          </w:p>
        </w:tc>
        <w:tc>
          <w:tcPr>
            <w:tcW w:w="0" w:type="auto"/>
            <w:hideMark/>
          </w:tcPr>
          <w:p w14:paraId="7B4C007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اختبار العلاقة بين الإنفاق التسويقي المدرك والربحية المدركة</w:t>
            </w:r>
          </w:p>
        </w:tc>
        <w:tc>
          <w:tcPr>
            <w:tcW w:w="0" w:type="auto"/>
            <w:hideMark/>
          </w:tcPr>
          <w:p w14:paraId="2DBABFB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99</w:t>
            </w:r>
          </w:p>
        </w:tc>
      </w:tr>
      <w:tr w:rsidR="00DB5C46" w:rsidRPr="00DB5C46" w14:paraId="2B4C1D45" w14:textId="77777777" w:rsidTr="00E2698B">
        <w:tc>
          <w:tcPr>
            <w:tcW w:w="0" w:type="auto"/>
            <w:hideMark/>
          </w:tcPr>
          <w:p w14:paraId="2A28FF9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64</w:t>
            </w:r>
          </w:p>
        </w:tc>
        <w:tc>
          <w:tcPr>
            <w:tcW w:w="0" w:type="auto"/>
            <w:hideMark/>
          </w:tcPr>
          <w:p w14:paraId="01E2ADD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اختبار أثر الإنفاق التسويقي المدرك على الربحية المدركة</w:t>
            </w:r>
          </w:p>
        </w:tc>
        <w:tc>
          <w:tcPr>
            <w:tcW w:w="0" w:type="auto"/>
            <w:hideMark/>
          </w:tcPr>
          <w:p w14:paraId="70348E8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100</w:t>
            </w:r>
          </w:p>
        </w:tc>
      </w:tr>
      <w:tr w:rsidR="00DB5C46" w:rsidRPr="00DB5C46" w14:paraId="54FAE60D" w14:textId="77777777" w:rsidTr="00E2698B">
        <w:tc>
          <w:tcPr>
            <w:tcW w:w="0" w:type="auto"/>
            <w:hideMark/>
          </w:tcPr>
          <w:p w14:paraId="220BBD34"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65</w:t>
            </w:r>
          </w:p>
        </w:tc>
        <w:tc>
          <w:tcPr>
            <w:tcW w:w="0" w:type="auto"/>
            <w:hideMark/>
          </w:tcPr>
          <w:p w14:paraId="3766454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اختبار أثر أبعاد الإنفاق التسويقي على الربحية المدركة</w:t>
            </w:r>
          </w:p>
        </w:tc>
        <w:tc>
          <w:tcPr>
            <w:tcW w:w="0" w:type="auto"/>
            <w:hideMark/>
          </w:tcPr>
          <w:p w14:paraId="697BFF38"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102</w:t>
            </w:r>
          </w:p>
        </w:tc>
      </w:tr>
      <w:tr w:rsidR="00DB5C46" w:rsidRPr="00DB5C46" w14:paraId="45F6BE0E" w14:textId="77777777" w:rsidTr="00E2698B">
        <w:tc>
          <w:tcPr>
            <w:tcW w:w="0" w:type="auto"/>
            <w:hideMark/>
          </w:tcPr>
          <w:p w14:paraId="38587157"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66</w:t>
            </w:r>
          </w:p>
        </w:tc>
        <w:tc>
          <w:tcPr>
            <w:tcW w:w="0" w:type="auto"/>
            <w:hideMark/>
          </w:tcPr>
          <w:p w14:paraId="3400F0A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اختبار الفروق تبعًا للجنس</w:t>
            </w:r>
          </w:p>
        </w:tc>
        <w:tc>
          <w:tcPr>
            <w:tcW w:w="0" w:type="auto"/>
            <w:hideMark/>
          </w:tcPr>
          <w:p w14:paraId="231DB6B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103</w:t>
            </w:r>
          </w:p>
        </w:tc>
      </w:tr>
      <w:tr w:rsidR="00DB5C46" w:rsidRPr="00DB5C46" w14:paraId="37BF63D8" w14:textId="77777777" w:rsidTr="00E2698B">
        <w:tc>
          <w:tcPr>
            <w:tcW w:w="0" w:type="auto"/>
            <w:hideMark/>
          </w:tcPr>
          <w:p w14:paraId="25E5EE7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lastRenderedPageBreak/>
              <w:t>67</w:t>
            </w:r>
          </w:p>
        </w:tc>
        <w:tc>
          <w:tcPr>
            <w:tcW w:w="0" w:type="auto"/>
            <w:hideMark/>
          </w:tcPr>
          <w:p w14:paraId="00F8FFE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النتائج الرئيسة للدراسة</w:t>
            </w:r>
          </w:p>
        </w:tc>
        <w:tc>
          <w:tcPr>
            <w:tcW w:w="0" w:type="auto"/>
            <w:hideMark/>
          </w:tcPr>
          <w:p w14:paraId="6B7D0F43"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104</w:t>
            </w:r>
          </w:p>
        </w:tc>
      </w:tr>
      <w:tr w:rsidR="00DB5C46" w:rsidRPr="00DB5C46" w14:paraId="487469D7" w14:textId="77777777" w:rsidTr="00E2698B">
        <w:tc>
          <w:tcPr>
            <w:tcW w:w="0" w:type="auto"/>
            <w:hideMark/>
          </w:tcPr>
          <w:p w14:paraId="4466271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68</w:t>
            </w:r>
          </w:p>
        </w:tc>
        <w:tc>
          <w:tcPr>
            <w:tcW w:w="0" w:type="auto"/>
            <w:hideMark/>
          </w:tcPr>
          <w:p w14:paraId="1DF58999"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التوصيات</w:t>
            </w:r>
          </w:p>
        </w:tc>
        <w:tc>
          <w:tcPr>
            <w:tcW w:w="0" w:type="auto"/>
            <w:hideMark/>
          </w:tcPr>
          <w:p w14:paraId="6FAC84ED"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105</w:t>
            </w:r>
          </w:p>
        </w:tc>
      </w:tr>
      <w:tr w:rsidR="00DB5C46" w:rsidRPr="00DB5C46" w14:paraId="1347C2C1" w14:textId="77777777" w:rsidTr="00E2698B">
        <w:tc>
          <w:tcPr>
            <w:tcW w:w="0" w:type="auto"/>
            <w:hideMark/>
          </w:tcPr>
          <w:p w14:paraId="350D2CC1"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69</w:t>
            </w:r>
          </w:p>
        </w:tc>
        <w:tc>
          <w:tcPr>
            <w:tcW w:w="0" w:type="auto"/>
            <w:hideMark/>
          </w:tcPr>
          <w:p w14:paraId="557AC52C"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المقترحات</w:t>
            </w:r>
          </w:p>
        </w:tc>
        <w:tc>
          <w:tcPr>
            <w:tcW w:w="0" w:type="auto"/>
            <w:hideMark/>
          </w:tcPr>
          <w:p w14:paraId="61EB19C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106</w:t>
            </w:r>
          </w:p>
        </w:tc>
      </w:tr>
      <w:tr w:rsidR="00DB5C46" w:rsidRPr="00DB5C46" w14:paraId="22A67FB8" w14:textId="77777777" w:rsidTr="00E2698B">
        <w:tc>
          <w:tcPr>
            <w:tcW w:w="0" w:type="auto"/>
            <w:hideMark/>
          </w:tcPr>
          <w:p w14:paraId="43071E1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70</w:t>
            </w:r>
          </w:p>
        </w:tc>
        <w:tc>
          <w:tcPr>
            <w:tcW w:w="0" w:type="auto"/>
            <w:hideMark/>
          </w:tcPr>
          <w:p w14:paraId="0319FFC6"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المراجع</w:t>
            </w:r>
          </w:p>
        </w:tc>
        <w:tc>
          <w:tcPr>
            <w:tcW w:w="0" w:type="auto"/>
            <w:hideMark/>
          </w:tcPr>
          <w:p w14:paraId="1775F0E0"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107</w:t>
            </w:r>
          </w:p>
        </w:tc>
      </w:tr>
      <w:tr w:rsidR="00DB5C46" w:rsidRPr="00DB5C46" w14:paraId="111B956E" w14:textId="77777777" w:rsidTr="00E2698B">
        <w:tc>
          <w:tcPr>
            <w:tcW w:w="0" w:type="auto"/>
            <w:hideMark/>
          </w:tcPr>
          <w:p w14:paraId="687E851E"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71</w:t>
            </w:r>
          </w:p>
        </w:tc>
        <w:tc>
          <w:tcPr>
            <w:tcW w:w="0" w:type="auto"/>
            <w:hideMark/>
          </w:tcPr>
          <w:p w14:paraId="58C5B07B"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rtl/>
              </w:rPr>
              <w:t>الملاحق</w:t>
            </w:r>
          </w:p>
        </w:tc>
        <w:tc>
          <w:tcPr>
            <w:tcW w:w="0" w:type="auto"/>
            <w:hideMark/>
          </w:tcPr>
          <w:p w14:paraId="33103DB2" w14:textId="77777777" w:rsidR="00DB5C46" w:rsidRPr="00DB5C46" w:rsidRDefault="00DB5C46" w:rsidP="00E2698B">
            <w:pPr>
              <w:bidi/>
              <w:spacing w:before="120" w:after="120"/>
              <w:rPr>
                <w:rFonts w:ascii="Simplified Arabic" w:hAnsi="Simplified Arabic" w:cs="Simplified Arabic"/>
                <w:sz w:val="28"/>
                <w:szCs w:val="28"/>
                <w:lang w:bidi="ar-SY"/>
              </w:rPr>
            </w:pPr>
            <w:r w:rsidRPr="00DB5C46">
              <w:rPr>
                <w:rFonts w:ascii="Simplified Arabic" w:hAnsi="Simplified Arabic" w:cs="Simplified Arabic"/>
                <w:sz w:val="28"/>
                <w:szCs w:val="28"/>
                <w:lang w:bidi="ar-SY"/>
              </w:rPr>
              <w:t>113</w:t>
            </w:r>
          </w:p>
        </w:tc>
      </w:tr>
    </w:tbl>
    <w:p w14:paraId="349A5BAC" w14:textId="77777777" w:rsidR="00656C6C" w:rsidRPr="00DB5C46" w:rsidRDefault="00656C6C" w:rsidP="00DB5C46">
      <w:pPr>
        <w:bidi/>
        <w:spacing w:after="0" w:line="240" w:lineRule="auto"/>
        <w:rPr>
          <w:rFonts w:ascii="Simplified Arabic" w:hAnsi="Simplified Arabic" w:cs="Simplified Arabic"/>
          <w:kern w:val="0"/>
          <w:sz w:val="28"/>
          <w:szCs w:val="28"/>
          <w:rtl/>
          <w:lang w:bidi="ar-SY"/>
          <w14:ligatures w14:val="none"/>
        </w:rPr>
      </w:pPr>
    </w:p>
    <w:p w14:paraId="5947EB96"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BC25C89"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76FA394F"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4E2949D3"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62D9EE4A"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FEE581D"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2B2A015B"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05505C5D"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0C142DDA"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2AC8919B"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29F7B423"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3BBCD244"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56A993CF"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6A169906"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1C5925D1" w14:textId="77777777" w:rsidR="00E2698B" w:rsidRDefault="00E2698B" w:rsidP="00E2698B">
      <w:pPr>
        <w:bidi/>
        <w:spacing w:after="0" w:line="240" w:lineRule="auto"/>
        <w:jc w:val="center"/>
        <w:rPr>
          <w:rFonts w:ascii="Simplified Arabic" w:hAnsi="Simplified Arabic" w:cs="Simplified Arabic"/>
          <w:b/>
          <w:bCs/>
          <w:kern w:val="0"/>
          <w:sz w:val="28"/>
          <w:szCs w:val="28"/>
          <w:u w:val="single"/>
          <w:rtl/>
          <w:lang w:bidi="ar-SY"/>
          <w14:ligatures w14:val="none"/>
        </w:rPr>
      </w:pPr>
    </w:p>
    <w:p w14:paraId="18F86315"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24E01991"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F78D203" w14:textId="77777777" w:rsidR="002C0695" w:rsidRPr="000B48FD" w:rsidRDefault="002C0695" w:rsidP="00656C6C">
      <w:pPr>
        <w:bidi/>
        <w:spacing w:after="0" w:line="240" w:lineRule="auto"/>
        <w:jc w:val="center"/>
        <w:rPr>
          <w:rFonts w:ascii="Simplified Arabic" w:hAnsi="Simplified Arabic" w:cs="Simplified Arabic"/>
          <w:b/>
          <w:bCs/>
          <w:kern w:val="0"/>
          <w:sz w:val="32"/>
          <w:szCs w:val="32"/>
          <w:u w:val="single"/>
          <w:rtl/>
          <w:lang w:bidi="ar-SY"/>
          <w14:ligatures w14:val="none"/>
        </w:rPr>
      </w:pPr>
      <w:r w:rsidRPr="000B48FD">
        <w:rPr>
          <w:rFonts w:ascii="Simplified Arabic" w:hAnsi="Simplified Arabic" w:cs="Simplified Arabic" w:hint="cs"/>
          <w:b/>
          <w:bCs/>
          <w:kern w:val="0"/>
          <w:sz w:val="32"/>
          <w:szCs w:val="32"/>
          <w:u w:val="single"/>
          <w:rtl/>
          <w:lang w:bidi="ar-SY"/>
          <w14:ligatures w14:val="none"/>
        </w:rPr>
        <w:lastRenderedPageBreak/>
        <w:t>قائمة</w:t>
      </w:r>
      <w:r w:rsidRPr="000B48FD">
        <w:rPr>
          <w:rFonts w:ascii="Simplified Arabic" w:hAnsi="Simplified Arabic" w:cs="Simplified Arabic"/>
          <w:b/>
          <w:bCs/>
          <w:kern w:val="0"/>
          <w:sz w:val="32"/>
          <w:szCs w:val="32"/>
          <w:u w:val="single"/>
          <w:rtl/>
          <w:lang w:bidi="ar-SY"/>
          <w14:ligatures w14:val="none"/>
        </w:rPr>
        <w:t xml:space="preserve"> </w:t>
      </w:r>
      <w:r w:rsidRPr="000B48FD">
        <w:rPr>
          <w:rFonts w:ascii="Simplified Arabic" w:hAnsi="Simplified Arabic" w:cs="Simplified Arabic" w:hint="cs"/>
          <w:b/>
          <w:bCs/>
          <w:kern w:val="0"/>
          <w:sz w:val="32"/>
          <w:szCs w:val="32"/>
          <w:u w:val="single"/>
          <w:rtl/>
          <w:lang w:bidi="ar-SY"/>
          <w14:ligatures w14:val="none"/>
        </w:rPr>
        <w:t>بالجداول</w:t>
      </w:r>
    </w:p>
    <w:p w14:paraId="3F8A6E10" w14:textId="796056D1" w:rsidR="000B48FD" w:rsidRPr="000B48FD" w:rsidRDefault="000B48FD" w:rsidP="000B48FD">
      <w:pPr>
        <w:bidi/>
        <w:spacing w:after="0" w:line="240" w:lineRule="auto"/>
        <w:jc w:val="center"/>
        <w:rPr>
          <w:rFonts w:ascii="Simplified Arabic" w:hAnsi="Simplified Arabic" w:cs="Simplified Arabic"/>
          <w:b/>
          <w:bCs/>
          <w:kern w:val="0"/>
          <w:sz w:val="28"/>
          <w:szCs w:val="28"/>
          <w:u w:val="single"/>
          <w:lang w:bidi="ar-SY"/>
          <w14:ligatures w14:val="none"/>
        </w:rPr>
      </w:pPr>
    </w:p>
    <w:tbl>
      <w:tblPr>
        <w:tblStyle w:val="TableGrid1"/>
        <w:bidiVisual/>
        <w:tblW w:w="0" w:type="auto"/>
        <w:tblLook w:val="04A0" w:firstRow="1" w:lastRow="0" w:firstColumn="1" w:lastColumn="0" w:noHBand="0" w:noVBand="1"/>
      </w:tblPr>
      <w:tblGrid>
        <w:gridCol w:w="1064"/>
        <w:gridCol w:w="7148"/>
        <w:gridCol w:w="1138"/>
      </w:tblGrid>
      <w:tr w:rsidR="000B48FD" w:rsidRPr="000B48FD" w14:paraId="39DEE522" w14:textId="77777777" w:rsidTr="000B48FD">
        <w:trPr>
          <w:tblHeader/>
        </w:trPr>
        <w:tc>
          <w:tcPr>
            <w:tcW w:w="0" w:type="auto"/>
            <w:shd w:val="clear" w:color="auto" w:fill="F2F2F2" w:themeFill="background1" w:themeFillShade="F2"/>
            <w:vAlign w:val="center"/>
            <w:hideMark/>
          </w:tcPr>
          <w:p w14:paraId="3CAD379A" w14:textId="77777777" w:rsidR="000B48FD" w:rsidRPr="000B48FD" w:rsidRDefault="000B48FD" w:rsidP="000B48FD">
            <w:pPr>
              <w:bidi/>
              <w:spacing w:before="120" w:after="120"/>
              <w:rPr>
                <w:rFonts w:ascii="Simplified Arabic" w:hAnsi="Simplified Arabic" w:cs="Simplified Arabic"/>
                <w:b/>
                <w:bCs/>
                <w:sz w:val="28"/>
                <w:szCs w:val="28"/>
                <w:lang w:bidi="ar-SY"/>
              </w:rPr>
            </w:pPr>
            <w:r w:rsidRPr="000B48FD">
              <w:rPr>
                <w:rFonts w:ascii="Simplified Arabic" w:hAnsi="Simplified Arabic" w:cs="Simplified Arabic"/>
                <w:b/>
                <w:bCs/>
                <w:sz w:val="28"/>
                <w:szCs w:val="28"/>
                <w:rtl/>
              </w:rPr>
              <w:t>رقم الجدول</w:t>
            </w:r>
          </w:p>
        </w:tc>
        <w:tc>
          <w:tcPr>
            <w:tcW w:w="0" w:type="auto"/>
            <w:shd w:val="clear" w:color="auto" w:fill="F2F2F2" w:themeFill="background1" w:themeFillShade="F2"/>
            <w:vAlign w:val="center"/>
            <w:hideMark/>
          </w:tcPr>
          <w:p w14:paraId="5C3AD5FA" w14:textId="77777777" w:rsidR="000B48FD" w:rsidRPr="000B48FD" w:rsidRDefault="000B48FD" w:rsidP="000B48FD">
            <w:pPr>
              <w:bidi/>
              <w:spacing w:before="120" w:after="120"/>
              <w:rPr>
                <w:rFonts w:ascii="Simplified Arabic" w:hAnsi="Simplified Arabic" w:cs="Simplified Arabic"/>
                <w:b/>
                <w:bCs/>
                <w:sz w:val="28"/>
                <w:szCs w:val="28"/>
                <w:lang w:bidi="ar-SY"/>
              </w:rPr>
            </w:pPr>
            <w:r w:rsidRPr="000B48FD">
              <w:rPr>
                <w:rFonts w:ascii="Simplified Arabic" w:hAnsi="Simplified Arabic" w:cs="Simplified Arabic"/>
                <w:b/>
                <w:bCs/>
                <w:sz w:val="28"/>
                <w:szCs w:val="28"/>
                <w:rtl/>
              </w:rPr>
              <w:t>عنوان الجدول</w:t>
            </w:r>
          </w:p>
        </w:tc>
        <w:tc>
          <w:tcPr>
            <w:tcW w:w="0" w:type="auto"/>
            <w:shd w:val="clear" w:color="auto" w:fill="F2F2F2" w:themeFill="background1" w:themeFillShade="F2"/>
            <w:vAlign w:val="center"/>
            <w:hideMark/>
          </w:tcPr>
          <w:p w14:paraId="582FB927" w14:textId="77777777" w:rsidR="000B48FD" w:rsidRPr="000B48FD" w:rsidRDefault="000B48FD" w:rsidP="000B48FD">
            <w:pPr>
              <w:bidi/>
              <w:spacing w:before="120" w:after="120"/>
              <w:rPr>
                <w:rFonts w:ascii="Simplified Arabic" w:hAnsi="Simplified Arabic" w:cs="Simplified Arabic"/>
                <w:b/>
                <w:bCs/>
                <w:sz w:val="28"/>
                <w:szCs w:val="28"/>
                <w:lang w:bidi="ar-SY"/>
              </w:rPr>
            </w:pPr>
            <w:r w:rsidRPr="000B48FD">
              <w:rPr>
                <w:rFonts w:ascii="Simplified Arabic" w:hAnsi="Simplified Arabic" w:cs="Simplified Arabic"/>
                <w:b/>
                <w:bCs/>
                <w:sz w:val="28"/>
                <w:szCs w:val="28"/>
                <w:rtl/>
              </w:rPr>
              <w:t>رقم الصفحة</w:t>
            </w:r>
          </w:p>
        </w:tc>
      </w:tr>
      <w:tr w:rsidR="000B48FD" w:rsidRPr="000B48FD" w14:paraId="79CBAD2D" w14:textId="77777777" w:rsidTr="000B48FD">
        <w:tc>
          <w:tcPr>
            <w:tcW w:w="0" w:type="auto"/>
            <w:vAlign w:val="center"/>
            <w:hideMark/>
          </w:tcPr>
          <w:p w14:paraId="37092CA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3-1</w:t>
            </w:r>
          </w:p>
        </w:tc>
        <w:tc>
          <w:tcPr>
            <w:tcW w:w="0" w:type="auto"/>
            <w:vAlign w:val="center"/>
            <w:hideMark/>
          </w:tcPr>
          <w:p w14:paraId="7602102D"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توزيع أفراد عينة الدراسة حسب الخصائص الديموغرافية والوظيفية</w:t>
            </w:r>
          </w:p>
        </w:tc>
        <w:tc>
          <w:tcPr>
            <w:tcW w:w="0" w:type="auto"/>
            <w:vAlign w:val="center"/>
            <w:hideMark/>
          </w:tcPr>
          <w:p w14:paraId="4833799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68</w:t>
            </w:r>
          </w:p>
        </w:tc>
      </w:tr>
      <w:tr w:rsidR="000B48FD" w:rsidRPr="000B48FD" w14:paraId="75F0F709" w14:textId="77777777" w:rsidTr="000B48FD">
        <w:tc>
          <w:tcPr>
            <w:tcW w:w="0" w:type="auto"/>
            <w:vAlign w:val="center"/>
            <w:hideMark/>
          </w:tcPr>
          <w:p w14:paraId="15BFA11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3-2</w:t>
            </w:r>
          </w:p>
        </w:tc>
        <w:tc>
          <w:tcPr>
            <w:tcW w:w="0" w:type="auto"/>
            <w:vAlign w:val="center"/>
            <w:hideMark/>
          </w:tcPr>
          <w:p w14:paraId="7392DD9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معاملات ارتباط فقرات الدراسة مع الدرجة الكلية للمحور الذي تنتمي إليه</w:t>
            </w:r>
          </w:p>
        </w:tc>
        <w:tc>
          <w:tcPr>
            <w:tcW w:w="0" w:type="auto"/>
            <w:vAlign w:val="center"/>
            <w:hideMark/>
          </w:tcPr>
          <w:p w14:paraId="644CEB6F"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79</w:t>
            </w:r>
          </w:p>
        </w:tc>
      </w:tr>
      <w:tr w:rsidR="000B48FD" w:rsidRPr="000B48FD" w14:paraId="3AAAEB09" w14:textId="77777777" w:rsidTr="000B48FD">
        <w:tc>
          <w:tcPr>
            <w:tcW w:w="0" w:type="auto"/>
            <w:vAlign w:val="center"/>
            <w:hideMark/>
          </w:tcPr>
          <w:p w14:paraId="3841FBD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3-3</w:t>
            </w:r>
          </w:p>
        </w:tc>
        <w:tc>
          <w:tcPr>
            <w:tcW w:w="0" w:type="auto"/>
            <w:vAlign w:val="center"/>
            <w:hideMark/>
          </w:tcPr>
          <w:p w14:paraId="56668253"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معاملات الثبات بطريقة ألفا كرونباخ لمحاور الدراسة والأداة ككل</w:t>
            </w:r>
          </w:p>
        </w:tc>
        <w:tc>
          <w:tcPr>
            <w:tcW w:w="0" w:type="auto"/>
            <w:vAlign w:val="center"/>
            <w:hideMark/>
          </w:tcPr>
          <w:p w14:paraId="35A29E98"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81</w:t>
            </w:r>
          </w:p>
        </w:tc>
      </w:tr>
      <w:tr w:rsidR="000B48FD" w:rsidRPr="000B48FD" w14:paraId="783176F0" w14:textId="77777777" w:rsidTr="000B48FD">
        <w:tc>
          <w:tcPr>
            <w:tcW w:w="0" w:type="auto"/>
            <w:vAlign w:val="center"/>
            <w:hideMark/>
          </w:tcPr>
          <w:p w14:paraId="4A078C7D"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3-4</w:t>
            </w:r>
          </w:p>
        </w:tc>
        <w:tc>
          <w:tcPr>
            <w:tcW w:w="0" w:type="auto"/>
            <w:vAlign w:val="center"/>
            <w:hideMark/>
          </w:tcPr>
          <w:p w14:paraId="1EA5778C"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أوزان المتوسطات الحسابية وفق المقياس الخماسي</w:t>
            </w:r>
          </w:p>
        </w:tc>
        <w:tc>
          <w:tcPr>
            <w:tcW w:w="0" w:type="auto"/>
            <w:vAlign w:val="center"/>
            <w:hideMark/>
          </w:tcPr>
          <w:p w14:paraId="4CE7EB0F"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82</w:t>
            </w:r>
          </w:p>
        </w:tc>
      </w:tr>
      <w:tr w:rsidR="000B48FD" w:rsidRPr="000B48FD" w14:paraId="4F0E2478" w14:textId="77777777" w:rsidTr="000B48FD">
        <w:tc>
          <w:tcPr>
            <w:tcW w:w="0" w:type="auto"/>
            <w:vAlign w:val="center"/>
            <w:hideMark/>
          </w:tcPr>
          <w:p w14:paraId="1CACC2E3"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w:t>
            </w:r>
          </w:p>
        </w:tc>
        <w:tc>
          <w:tcPr>
            <w:tcW w:w="0" w:type="auto"/>
            <w:vAlign w:val="center"/>
            <w:hideMark/>
          </w:tcPr>
          <w:p w14:paraId="2ABD2EF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لمتغير الإنفاق التسويقي المدرك</w:t>
            </w:r>
          </w:p>
        </w:tc>
        <w:tc>
          <w:tcPr>
            <w:tcW w:w="0" w:type="auto"/>
            <w:vAlign w:val="center"/>
            <w:hideMark/>
          </w:tcPr>
          <w:p w14:paraId="36BEC166"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88</w:t>
            </w:r>
          </w:p>
        </w:tc>
      </w:tr>
      <w:tr w:rsidR="000B48FD" w:rsidRPr="000B48FD" w14:paraId="53DA9279" w14:textId="77777777" w:rsidTr="000B48FD">
        <w:tc>
          <w:tcPr>
            <w:tcW w:w="0" w:type="auto"/>
            <w:vAlign w:val="center"/>
            <w:hideMark/>
          </w:tcPr>
          <w:p w14:paraId="6C99F53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4-2</w:t>
            </w:r>
          </w:p>
        </w:tc>
        <w:tc>
          <w:tcPr>
            <w:tcW w:w="0" w:type="auto"/>
            <w:vAlign w:val="center"/>
            <w:hideMark/>
          </w:tcPr>
          <w:p w14:paraId="696064B1"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لبعد الإعلان</w:t>
            </w:r>
          </w:p>
        </w:tc>
        <w:tc>
          <w:tcPr>
            <w:tcW w:w="0" w:type="auto"/>
            <w:vAlign w:val="center"/>
            <w:hideMark/>
          </w:tcPr>
          <w:p w14:paraId="3203B8F0"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91</w:t>
            </w:r>
          </w:p>
        </w:tc>
      </w:tr>
      <w:tr w:rsidR="000B48FD" w:rsidRPr="000B48FD" w14:paraId="111CFB5A" w14:textId="77777777" w:rsidTr="000B48FD">
        <w:tc>
          <w:tcPr>
            <w:tcW w:w="0" w:type="auto"/>
            <w:vAlign w:val="center"/>
            <w:hideMark/>
          </w:tcPr>
          <w:p w14:paraId="03320A25"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4-3</w:t>
            </w:r>
          </w:p>
        </w:tc>
        <w:tc>
          <w:tcPr>
            <w:tcW w:w="0" w:type="auto"/>
            <w:vAlign w:val="center"/>
            <w:hideMark/>
          </w:tcPr>
          <w:p w14:paraId="31BBED48"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لبعد الترويج</w:t>
            </w:r>
          </w:p>
        </w:tc>
        <w:tc>
          <w:tcPr>
            <w:tcW w:w="0" w:type="auto"/>
            <w:vAlign w:val="center"/>
            <w:hideMark/>
          </w:tcPr>
          <w:p w14:paraId="118AB3B6"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93</w:t>
            </w:r>
          </w:p>
        </w:tc>
      </w:tr>
      <w:tr w:rsidR="000B48FD" w:rsidRPr="000B48FD" w14:paraId="13440F1D" w14:textId="77777777" w:rsidTr="000B48FD">
        <w:tc>
          <w:tcPr>
            <w:tcW w:w="0" w:type="auto"/>
            <w:vAlign w:val="center"/>
            <w:hideMark/>
          </w:tcPr>
          <w:p w14:paraId="1FE361F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4-4</w:t>
            </w:r>
          </w:p>
        </w:tc>
        <w:tc>
          <w:tcPr>
            <w:tcW w:w="0" w:type="auto"/>
            <w:vAlign w:val="center"/>
            <w:hideMark/>
          </w:tcPr>
          <w:p w14:paraId="713147D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لبعد العلاقات العامة</w:t>
            </w:r>
          </w:p>
        </w:tc>
        <w:tc>
          <w:tcPr>
            <w:tcW w:w="0" w:type="auto"/>
            <w:vAlign w:val="center"/>
            <w:hideMark/>
          </w:tcPr>
          <w:p w14:paraId="0A9F1061"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94</w:t>
            </w:r>
          </w:p>
        </w:tc>
      </w:tr>
      <w:tr w:rsidR="000B48FD" w:rsidRPr="000B48FD" w14:paraId="2A7B3CE9" w14:textId="77777777" w:rsidTr="000B48FD">
        <w:tc>
          <w:tcPr>
            <w:tcW w:w="0" w:type="auto"/>
            <w:vAlign w:val="center"/>
            <w:hideMark/>
          </w:tcPr>
          <w:p w14:paraId="35049604"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4-5</w:t>
            </w:r>
          </w:p>
        </w:tc>
        <w:tc>
          <w:tcPr>
            <w:tcW w:w="0" w:type="auto"/>
            <w:vAlign w:val="center"/>
            <w:hideMark/>
          </w:tcPr>
          <w:p w14:paraId="0BFBE010"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لبعد التسويق الرقمي</w:t>
            </w:r>
          </w:p>
        </w:tc>
        <w:tc>
          <w:tcPr>
            <w:tcW w:w="0" w:type="auto"/>
            <w:vAlign w:val="center"/>
            <w:hideMark/>
          </w:tcPr>
          <w:p w14:paraId="58CF79A9"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96</w:t>
            </w:r>
          </w:p>
        </w:tc>
      </w:tr>
      <w:tr w:rsidR="000B48FD" w:rsidRPr="000B48FD" w14:paraId="16CCE50C" w14:textId="77777777" w:rsidTr="000B48FD">
        <w:tc>
          <w:tcPr>
            <w:tcW w:w="0" w:type="auto"/>
            <w:vAlign w:val="center"/>
            <w:hideMark/>
          </w:tcPr>
          <w:p w14:paraId="54DC7B6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4-6</w:t>
            </w:r>
          </w:p>
        </w:tc>
        <w:tc>
          <w:tcPr>
            <w:tcW w:w="0" w:type="auto"/>
            <w:vAlign w:val="center"/>
            <w:hideMark/>
          </w:tcPr>
          <w:p w14:paraId="2977FB10"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المتوسطات الحسابية، والانحرافات المعيارية، والنتيجة، والوزن النسبي، والمستوى، والرتبة لمتغير الربحية المدركة</w:t>
            </w:r>
          </w:p>
        </w:tc>
        <w:tc>
          <w:tcPr>
            <w:tcW w:w="0" w:type="auto"/>
            <w:vAlign w:val="center"/>
            <w:hideMark/>
          </w:tcPr>
          <w:p w14:paraId="7AE74EF4"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97</w:t>
            </w:r>
          </w:p>
        </w:tc>
      </w:tr>
      <w:tr w:rsidR="000B48FD" w:rsidRPr="000B48FD" w14:paraId="19B5CC64" w14:textId="77777777" w:rsidTr="000B48FD">
        <w:tc>
          <w:tcPr>
            <w:tcW w:w="0" w:type="auto"/>
            <w:vAlign w:val="center"/>
            <w:hideMark/>
          </w:tcPr>
          <w:p w14:paraId="4D7BC152"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4-7</w:t>
            </w:r>
          </w:p>
        </w:tc>
        <w:tc>
          <w:tcPr>
            <w:tcW w:w="0" w:type="auto"/>
            <w:vAlign w:val="center"/>
            <w:hideMark/>
          </w:tcPr>
          <w:p w14:paraId="1FB436F7"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معاملات الارتباط بين الإنفاق التسويقي المدرك والربحية المدركة</w:t>
            </w:r>
          </w:p>
        </w:tc>
        <w:tc>
          <w:tcPr>
            <w:tcW w:w="0" w:type="auto"/>
            <w:vAlign w:val="center"/>
            <w:hideMark/>
          </w:tcPr>
          <w:p w14:paraId="5FAD62D7"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99</w:t>
            </w:r>
          </w:p>
        </w:tc>
      </w:tr>
      <w:tr w:rsidR="000B48FD" w:rsidRPr="000B48FD" w14:paraId="132613CA" w14:textId="77777777" w:rsidTr="000B48FD">
        <w:tc>
          <w:tcPr>
            <w:tcW w:w="0" w:type="auto"/>
            <w:vAlign w:val="center"/>
            <w:hideMark/>
          </w:tcPr>
          <w:p w14:paraId="6E6EDC96"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lastRenderedPageBreak/>
              <w:t>4-8</w:t>
            </w:r>
          </w:p>
        </w:tc>
        <w:tc>
          <w:tcPr>
            <w:tcW w:w="0" w:type="auto"/>
            <w:vAlign w:val="center"/>
            <w:hideMark/>
          </w:tcPr>
          <w:p w14:paraId="2E11528A"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ملخص نموذج الانحدار البسيط للإنفاق التسويقي المدرك على الربحية المدركة</w:t>
            </w:r>
          </w:p>
        </w:tc>
        <w:tc>
          <w:tcPr>
            <w:tcW w:w="0" w:type="auto"/>
            <w:vAlign w:val="center"/>
            <w:hideMark/>
          </w:tcPr>
          <w:p w14:paraId="69984F46"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100</w:t>
            </w:r>
          </w:p>
        </w:tc>
      </w:tr>
      <w:tr w:rsidR="000B48FD" w:rsidRPr="000B48FD" w14:paraId="3D6F4BE5" w14:textId="77777777" w:rsidTr="000B48FD">
        <w:tc>
          <w:tcPr>
            <w:tcW w:w="0" w:type="auto"/>
            <w:vAlign w:val="center"/>
            <w:hideMark/>
          </w:tcPr>
          <w:p w14:paraId="36D1DA51"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4-9</w:t>
            </w:r>
          </w:p>
        </w:tc>
        <w:tc>
          <w:tcPr>
            <w:tcW w:w="0" w:type="auto"/>
            <w:vAlign w:val="center"/>
            <w:hideMark/>
          </w:tcPr>
          <w:p w14:paraId="2BB1162A"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تحليل التباين</w:t>
            </w:r>
            <w:r w:rsidRPr="000B48FD">
              <w:rPr>
                <w:rFonts w:ascii="Simplified Arabic" w:hAnsi="Simplified Arabic" w:cs="Simplified Arabic"/>
                <w:sz w:val="28"/>
                <w:szCs w:val="28"/>
                <w:lang w:bidi="ar-SY"/>
              </w:rPr>
              <w:t xml:space="preserve"> ANOVA </w:t>
            </w:r>
            <w:r w:rsidRPr="000B48FD">
              <w:rPr>
                <w:rFonts w:ascii="Simplified Arabic" w:hAnsi="Simplified Arabic" w:cs="Simplified Arabic"/>
                <w:sz w:val="28"/>
                <w:szCs w:val="28"/>
                <w:rtl/>
              </w:rPr>
              <w:t>للانحدار البسيط</w:t>
            </w:r>
          </w:p>
        </w:tc>
        <w:tc>
          <w:tcPr>
            <w:tcW w:w="0" w:type="auto"/>
            <w:vAlign w:val="center"/>
            <w:hideMark/>
          </w:tcPr>
          <w:p w14:paraId="43AC20B3"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100</w:t>
            </w:r>
          </w:p>
        </w:tc>
      </w:tr>
      <w:tr w:rsidR="000B48FD" w:rsidRPr="000B48FD" w14:paraId="14B47225" w14:textId="77777777" w:rsidTr="000B48FD">
        <w:tc>
          <w:tcPr>
            <w:tcW w:w="0" w:type="auto"/>
            <w:vAlign w:val="center"/>
            <w:hideMark/>
          </w:tcPr>
          <w:p w14:paraId="71BF5400"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4-10</w:t>
            </w:r>
          </w:p>
        </w:tc>
        <w:tc>
          <w:tcPr>
            <w:tcW w:w="0" w:type="auto"/>
            <w:vAlign w:val="center"/>
            <w:hideMark/>
          </w:tcPr>
          <w:p w14:paraId="54066C99"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معاملات الانحدار البسيط للإنفاق التسويقي المدرك على الربحية المدركة</w:t>
            </w:r>
          </w:p>
        </w:tc>
        <w:tc>
          <w:tcPr>
            <w:tcW w:w="0" w:type="auto"/>
            <w:vAlign w:val="center"/>
            <w:hideMark/>
          </w:tcPr>
          <w:p w14:paraId="1581194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101</w:t>
            </w:r>
          </w:p>
        </w:tc>
      </w:tr>
      <w:tr w:rsidR="000B48FD" w:rsidRPr="000B48FD" w14:paraId="585BC0AB" w14:textId="77777777" w:rsidTr="000B48FD">
        <w:tc>
          <w:tcPr>
            <w:tcW w:w="0" w:type="auto"/>
            <w:vAlign w:val="center"/>
            <w:hideMark/>
          </w:tcPr>
          <w:p w14:paraId="698BC0B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4-11</w:t>
            </w:r>
          </w:p>
        </w:tc>
        <w:tc>
          <w:tcPr>
            <w:tcW w:w="0" w:type="auto"/>
            <w:vAlign w:val="center"/>
            <w:hideMark/>
          </w:tcPr>
          <w:p w14:paraId="316E27EB"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ملخص نموذج الانحدار المتعدد لأبعاد الإنفاق التسويقي على الربحية المدركة</w:t>
            </w:r>
          </w:p>
        </w:tc>
        <w:tc>
          <w:tcPr>
            <w:tcW w:w="0" w:type="auto"/>
            <w:vAlign w:val="center"/>
            <w:hideMark/>
          </w:tcPr>
          <w:p w14:paraId="69FE359D"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102</w:t>
            </w:r>
          </w:p>
        </w:tc>
      </w:tr>
      <w:tr w:rsidR="000B48FD" w:rsidRPr="000B48FD" w14:paraId="717E5B3A" w14:textId="77777777" w:rsidTr="000B48FD">
        <w:tc>
          <w:tcPr>
            <w:tcW w:w="0" w:type="auto"/>
            <w:vAlign w:val="center"/>
            <w:hideMark/>
          </w:tcPr>
          <w:p w14:paraId="52FB4AE5"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4-12</w:t>
            </w:r>
          </w:p>
        </w:tc>
        <w:tc>
          <w:tcPr>
            <w:tcW w:w="0" w:type="auto"/>
            <w:vAlign w:val="center"/>
            <w:hideMark/>
          </w:tcPr>
          <w:p w14:paraId="0D7506D1"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تحليل التباين</w:t>
            </w:r>
            <w:r w:rsidRPr="000B48FD">
              <w:rPr>
                <w:rFonts w:ascii="Simplified Arabic" w:hAnsi="Simplified Arabic" w:cs="Simplified Arabic"/>
                <w:sz w:val="28"/>
                <w:szCs w:val="28"/>
                <w:lang w:bidi="ar-SY"/>
              </w:rPr>
              <w:t xml:space="preserve"> ANOVA </w:t>
            </w:r>
            <w:r w:rsidRPr="000B48FD">
              <w:rPr>
                <w:rFonts w:ascii="Simplified Arabic" w:hAnsi="Simplified Arabic" w:cs="Simplified Arabic"/>
                <w:sz w:val="28"/>
                <w:szCs w:val="28"/>
                <w:rtl/>
              </w:rPr>
              <w:t>للانحدار المتعدد</w:t>
            </w:r>
          </w:p>
        </w:tc>
        <w:tc>
          <w:tcPr>
            <w:tcW w:w="0" w:type="auto"/>
            <w:vAlign w:val="center"/>
            <w:hideMark/>
          </w:tcPr>
          <w:p w14:paraId="5D932850"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102</w:t>
            </w:r>
          </w:p>
        </w:tc>
      </w:tr>
      <w:tr w:rsidR="000B48FD" w:rsidRPr="000B48FD" w14:paraId="428BEB19" w14:textId="77777777" w:rsidTr="000B48FD">
        <w:tc>
          <w:tcPr>
            <w:tcW w:w="0" w:type="auto"/>
            <w:vAlign w:val="center"/>
            <w:hideMark/>
          </w:tcPr>
          <w:p w14:paraId="177EBBEE"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4-13</w:t>
            </w:r>
          </w:p>
        </w:tc>
        <w:tc>
          <w:tcPr>
            <w:tcW w:w="0" w:type="auto"/>
            <w:vAlign w:val="center"/>
            <w:hideMark/>
          </w:tcPr>
          <w:p w14:paraId="73FC56AD"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معاملات الانحدار المتعدد لأبعاد الإنفاق التسويقي على الربحية المدركة</w:t>
            </w:r>
          </w:p>
        </w:tc>
        <w:tc>
          <w:tcPr>
            <w:tcW w:w="0" w:type="auto"/>
            <w:vAlign w:val="center"/>
            <w:hideMark/>
          </w:tcPr>
          <w:p w14:paraId="3296140C"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102</w:t>
            </w:r>
          </w:p>
        </w:tc>
      </w:tr>
      <w:tr w:rsidR="000B48FD" w:rsidRPr="000B48FD" w14:paraId="37331FC3" w14:textId="77777777" w:rsidTr="000B48FD">
        <w:tc>
          <w:tcPr>
            <w:tcW w:w="0" w:type="auto"/>
            <w:vAlign w:val="center"/>
            <w:hideMark/>
          </w:tcPr>
          <w:p w14:paraId="0CC6F6A7"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4-14</w:t>
            </w:r>
          </w:p>
        </w:tc>
        <w:tc>
          <w:tcPr>
            <w:tcW w:w="0" w:type="auto"/>
            <w:vAlign w:val="center"/>
            <w:hideMark/>
          </w:tcPr>
          <w:p w14:paraId="47F10C9B"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rtl/>
              </w:rPr>
              <w:t>نتائج اختبار</w:t>
            </w:r>
            <w:r w:rsidRPr="000B48FD">
              <w:rPr>
                <w:rFonts w:ascii="Simplified Arabic" w:hAnsi="Simplified Arabic" w:cs="Simplified Arabic"/>
                <w:sz w:val="28"/>
                <w:szCs w:val="28"/>
                <w:lang w:bidi="ar-SY"/>
              </w:rPr>
              <w:t xml:space="preserve"> T-test </w:t>
            </w:r>
            <w:r w:rsidRPr="000B48FD">
              <w:rPr>
                <w:rFonts w:ascii="Simplified Arabic" w:hAnsi="Simplified Arabic" w:cs="Simplified Arabic"/>
                <w:sz w:val="28"/>
                <w:szCs w:val="28"/>
                <w:rtl/>
              </w:rPr>
              <w:t>للفروق تبعًا للجنس</w:t>
            </w:r>
          </w:p>
        </w:tc>
        <w:tc>
          <w:tcPr>
            <w:tcW w:w="0" w:type="auto"/>
            <w:vAlign w:val="center"/>
            <w:hideMark/>
          </w:tcPr>
          <w:p w14:paraId="057D6909" w14:textId="77777777" w:rsidR="000B48FD" w:rsidRPr="000B48FD" w:rsidRDefault="000B48FD" w:rsidP="000B48FD">
            <w:pPr>
              <w:bidi/>
              <w:spacing w:before="120" w:after="120"/>
              <w:rPr>
                <w:rFonts w:ascii="Simplified Arabic" w:hAnsi="Simplified Arabic" w:cs="Simplified Arabic"/>
                <w:sz w:val="28"/>
                <w:szCs w:val="28"/>
                <w:lang w:bidi="ar-SY"/>
              </w:rPr>
            </w:pPr>
            <w:r w:rsidRPr="000B48FD">
              <w:rPr>
                <w:rFonts w:ascii="Simplified Arabic" w:hAnsi="Simplified Arabic" w:cs="Simplified Arabic"/>
                <w:sz w:val="28"/>
                <w:szCs w:val="28"/>
                <w:lang w:bidi="ar-SY"/>
              </w:rPr>
              <w:t>103</w:t>
            </w:r>
          </w:p>
        </w:tc>
      </w:tr>
    </w:tbl>
    <w:p w14:paraId="5EA65D2F"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6C3913CA"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2BB18DB1"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63A893B6"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4F4C8AA6"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4C5A693E"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458C201F"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7655AC59"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5A7CFA84"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27EDFE45"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70168261"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258B3549"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44375078"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1BF72152"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14:ligatures w14:val="none"/>
        </w:rPr>
      </w:pPr>
    </w:p>
    <w:p w14:paraId="3F565D19" w14:textId="7D561BA0" w:rsidR="000B48FD" w:rsidRPr="000B48FD" w:rsidRDefault="000B48FD" w:rsidP="000B48FD">
      <w:pPr>
        <w:bidi/>
        <w:spacing w:after="0" w:line="240" w:lineRule="auto"/>
        <w:jc w:val="center"/>
        <w:rPr>
          <w:rFonts w:ascii="Simplified Arabic" w:hAnsi="Simplified Arabic" w:cs="Simplified Arabic"/>
          <w:b/>
          <w:bCs/>
          <w:kern w:val="0"/>
          <w:sz w:val="32"/>
          <w:szCs w:val="32"/>
          <w:u w:val="single"/>
          <w:rtl/>
          <w14:ligatures w14:val="none"/>
        </w:rPr>
      </w:pPr>
      <w:r w:rsidRPr="000B48FD">
        <w:rPr>
          <w:rFonts w:ascii="Simplified Arabic" w:hAnsi="Simplified Arabic" w:cs="Simplified Arabic"/>
          <w:b/>
          <w:bCs/>
          <w:kern w:val="0"/>
          <w:sz w:val="32"/>
          <w:szCs w:val="32"/>
          <w:u w:val="single"/>
          <w:rtl/>
          <w14:ligatures w14:val="none"/>
        </w:rPr>
        <w:lastRenderedPageBreak/>
        <w:t>قائمة الأشكال</w:t>
      </w:r>
    </w:p>
    <w:p w14:paraId="154B0089" w14:textId="77777777" w:rsidR="000B48FD" w:rsidRPr="000B48FD" w:rsidRDefault="000B48FD" w:rsidP="000B48FD">
      <w:pPr>
        <w:bidi/>
        <w:spacing w:after="0" w:line="240" w:lineRule="auto"/>
        <w:jc w:val="center"/>
        <w:rPr>
          <w:rFonts w:ascii="Simplified Arabic" w:hAnsi="Simplified Arabic" w:cs="Simplified Arabic"/>
          <w:b/>
          <w:bCs/>
          <w:kern w:val="0"/>
          <w:sz w:val="28"/>
          <w:szCs w:val="28"/>
          <w:u w:val="single"/>
          <w:lang w:bidi="ar-SY"/>
          <w14:ligatures w14:val="none"/>
        </w:rPr>
      </w:pPr>
    </w:p>
    <w:tbl>
      <w:tblPr>
        <w:tblStyle w:val="TableGrid1"/>
        <w:bidiVisual/>
        <w:tblW w:w="0" w:type="auto"/>
        <w:tblLook w:val="04A0" w:firstRow="1" w:lastRow="0" w:firstColumn="1" w:lastColumn="0" w:noHBand="0" w:noVBand="1"/>
      </w:tblPr>
      <w:tblGrid>
        <w:gridCol w:w="1098"/>
        <w:gridCol w:w="4474"/>
        <w:gridCol w:w="2974"/>
      </w:tblGrid>
      <w:tr w:rsidR="000B48FD" w:rsidRPr="000B48FD" w14:paraId="7F3C8D48" w14:textId="77777777" w:rsidTr="000B48FD">
        <w:tc>
          <w:tcPr>
            <w:tcW w:w="0" w:type="auto"/>
            <w:shd w:val="clear" w:color="auto" w:fill="F2F2F2" w:themeFill="background1" w:themeFillShade="F2"/>
            <w:hideMark/>
          </w:tcPr>
          <w:p w14:paraId="6F3E5914" w14:textId="77777777" w:rsidR="000B48FD" w:rsidRPr="000B48FD" w:rsidRDefault="000B48FD" w:rsidP="000B48FD">
            <w:pPr>
              <w:bidi/>
              <w:spacing w:before="120" w:after="120"/>
              <w:rPr>
                <w:rFonts w:ascii="Simplified Arabic" w:hAnsi="Simplified Arabic" w:cs="Simplified Arabic"/>
                <w:b/>
                <w:bCs/>
                <w:sz w:val="28"/>
                <w:szCs w:val="28"/>
              </w:rPr>
            </w:pPr>
            <w:r w:rsidRPr="000B48FD">
              <w:rPr>
                <w:rFonts w:ascii="Simplified Arabic" w:hAnsi="Simplified Arabic" w:cs="Simplified Arabic"/>
                <w:b/>
                <w:bCs/>
                <w:sz w:val="28"/>
                <w:szCs w:val="28"/>
                <w:rtl/>
              </w:rPr>
              <w:t>رقم الشكل</w:t>
            </w:r>
          </w:p>
        </w:tc>
        <w:tc>
          <w:tcPr>
            <w:tcW w:w="4474" w:type="dxa"/>
            <w:shd w:val="clear" w:color="auto" w:fill="F2F2F2" w:themeFill="background1" w:themeFillShade="F2"/>
            <w:hideMark/>
          </w:tcPr>
          <w:p w14:paraId="45EC3BAB" w14:textId="77777777" w:rsidR="000B48FD" w:rsidRPr="000B48FD" w:rsidRDefault="000B48FD" w:rsidP="000B48FD">
            <w:pPr>
              <w:bidi/>
              <w:spacing w:before="120" w:after="120"/>
              <w:rPr>
                <w:rFonts w:ascii="Simplified Arabic" w:hAnsi="Simplified Arabic" w:cs="Simplified Arabic"/>
                <w:b/>
                <w:bCs/>
                <w:sz w:val="28"/>
                <w:szCs w:val="28"/>
              </w:rPr>
            </w:pPr>
            <w:r w:rsidRPr="000B48FD">
              <w:rPr>
                <w:rFonts w:ascii="Simplified Arabic" w:hAnsi="Simplified Arabic" w:cs="Simplified Arabic"/>
                <w:b/>
                <w:bCs/>
                <w:sz w:val="28"/>
                <w:szCs w:val="28"/>
                <w:rtl/>
              </w:rPr>
              <w:t>عنوان الشكل</w:t>
            </w:r>
          </w:p>
        </w:tc>
        <w:tc>
          <w:tcPr>
            <w:tcW w:w="2974" w:type="dxa"/>
            <w:shd w:val="clear" w:color="auto" w:fill="F2F2F2" w:themeFill="background1" w:themeFillShade="F2"/>
            <w:hideMark/>
          </w:tcPr>
          <w:p w14:paraId="12B9DC13" w14:textId="77777777" w:rsidR="000B48FD" w:rsidRPr="000B48FD" w:rsidRDefault="000B48FD" w:rsidP="000B48FD">
            <w:pPr>
              <w:bidi/>
              <w:spacing w:before="120" w:after="120"/>
              <w:rPr>
                <w:rFonts w:ascii="Simplified Arabic" w:hAnsi="Simplified Arabic" w:cs="Simplified Arabic"/>
                <w:b/>
                <w:bCs/>
                <w:sz w:val="28"/>
                <w:szCs w:val="28"/>
              </w:rPr>
            </w:pPr>
            <w:r w:rsidRPr="000B48FD">
              <w:rPr>
                <w:rFonts w:ascii="Simplified Arabic" w:hAnsi="Simplified Arabic" w:cs="Simplified Arabic"/>
                <w:b/>
                <w:bCs/>
                <w:sz w:val="28"/>
                <w:szCs w:val="28"/>
                <w:rtl/>
              </w:rPr>
              <w:t>رقم الصفحة</w:t>
            </w:r>
          </w:p>
        </w:tc>
      </w:tr>
      <w:tr w:rsidR="000B48FD" w:rsidRPr="000B48FD" w14:paraId="5152BEBB" w14:textId="77777777" w:rsidTr="000B48FD">
        <w:tc>
          <w:tcPr>
            <w:tcW w:w="0" w:type="auto"/>
            <w:hideMark/>
          </w:tcPr>
          <w:p w14:paraId="5104EED4" w14:textId="77777777" w:rsidR="000B48FD" w:rsidRPr="000B48FD" w:rsidRDefault="000B48FD" w:rsidP="000B48FD">
            <w:pPr>
              <w:bidi/>
              <w:spacing w:before="120" w:after="120"/>
              <w:rPr>
                <w:rFonts w:ascii="Simplified Arabic" w:hAnsi="Simplified Arabic" w:cs="Simplified Arabic"/>
                <w:sz w:val="28"/>
                <w:szCs w:val="28"/>
              </w:rPr>
            </w:pPr>
            <w:r w:rsidRPr="000B48FD">
              <w:rPr>
                <w:rFonts w:ascii="Simplified Arabic" w:hAnsi="Simplified Arabic" w:cs="Simplified Arabic"/>
                <w:sz w:val="28"/>
                <w:szCs w:val="28"/>
              </w:rPr>
              <w:t>1-1</w:t>
            </w:r>
          </w:p>
        </w:tc>
        <w:tc>
          <w:tcPr>
            <w:tcW w:w="4474" w:type="dxa"/>
            <w:hideMark/>
          </w:tcPr>
          <w:p w14:paraId="454B159B" w14:textId="77777777" w:rsidR="000B48FD" w:rsidRPr="000B48FD" w:rsidRDefault="000B48FD" w:rsidP="000B48FD">
            <w:pPr>
              <w:bidi/>
              <w:spacing w:before="120" w:after="120"/>
              <w:rPr>
                <w:rFonts w:ascii="Simplified Arabic" w:hAnsi="Simplified Arabic" w:cs="Simplified Arabic"/>
                <w:sz w:val="28"/>
                <w:szCs w:val="28"/>
              </w:rPr>
            </w:pPr>
            <w:r w:rsidRPr="000B48FD">
              <w:rPr>
                <w:rFonts w:ascii="Simplified Arabic" w:hAnsi="Simplified Arabic" w:cs="Simplified Arabic"/>
                <w:sz w:val="28"/>
                <w:szCs w:val="28"/>
                <w:rtl/>
              </w:rPr>
              <w:t>نموذج البحث</w:t>
            </w:r>
          </w:p>
        </w:tc>
        <w:tc>
          <w:tcPr>
            <w:tcW w:w="2974" w:type="dxa"/>
            <w:hideMark/>
          </w:tcPr>
          <w:p w14:paraId="6C88A5EF" w14:textId="77777777" w:rsidR="000B48FD" w:rsidRPr="000B48FD" w:rsidRDefault="000B48FD" w:rsidP="000B48FD">
            <w:pPr>
              <w:bidi/>
              <w:spacing w:before="120" w:after="120"/>
              <w:rPr>
                <w:rFonts w:ascii="Simplified Arabic" w:hAnsi="Simplified Arabic" w:cs="Simplified Arabic"/>
                <w:sz w:val="28"/>
                <w:szCs w:val="28"/>
              </w:rPr>
            </w:pPr>
            <w:r w:rsidRPr="000B48FD">
              <w:rPr>
                <w:rFonts w:ascii="Simplified Arabic" w:hAnsi="Simplified Arabic" w:cs="Simplified Arabic"/>
                <w:sz w:val="28"/>
                <w:szCs w:val="28"/>
              </w:rPr>
              <w:t>10</w:t>
            </w:r>
          </w:p>
        </w:tc>
      </w:tr>
    </w:tbl>
    <w:p w14:paraId="69FABDA2"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52F34424"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E4F9AFE"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7CC9D7E7"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7182C8FA"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5AFA4DD3"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43BB3AD0"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2F1B0E11"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FE7A7EE"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5A32DD84"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1FB48CA"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6271CEC"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691873C4"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F9D8D83"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90AF5EB"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27E3066E"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57868A5"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0536CAD9"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71BD5D37"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39C12C3"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E3B7E17"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26B331F3"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1F9B757B" w14:textId="77777777" w:rsidR="002C0695" w:rsidRPr="000B48FD" w:rsidRDefault="002C0695" w:rsidP="00656C6C">
      <w:pPr>
        <w:bidi/>
        <w:spacing w:after="0" w:line="240" w:lineRule="auto"/>
        <w:jc w:val="center"/>
        <w:rPr>
          <w:rFonts w:ascii="Simplified Arabic" w:hAnsi="Simplified Arabic" w:cs="Simplified Arabic"/>
          <w:b/>
          <w:bCs/>
          <w:kern w:val="0"/>
          <w:sz w:val="32"/>
          <w:szCs w:val="32"/>
          <w:u w:val="single"/>
          <w:rtl/>
          <w:lang w:bidi="ar-SY"/>
          <w14:ligatures w14:val="none"/>
        </w:rPr>
      </w:pPr>
      <w:r w:rsidRPr="000B48FD">
        <w:rPr>
          <w:rFonts w:ascii="Simplified Arabic" w:hAnsi="Simplified Arabic" w:cs="Simplified Arabic" w:hint="cs"/>
          <w:b/>
          <w:bCs/>
          <w:kern w:val="0"/>
          <w:sz w:val="32"/>
          <w:szCs w:val="32"/>
          <w:u w:val="single"/>
          <w:rtl/>
          <w:lang w:bidi="ar-SY"/>
          <w14:ligatures w14:val="none"/>
        </w:rPr>
        <w:lastRenderedPageBreak/>
        <w:t>قائمة</w:t>
      </w:r>
      <w:r w:rsidRPr="000B48FD">
        <w:rPr>
          <w:rFonts w:ascii="Simplified Arabic" w:hAnsi="Simplified Arabic" w:cs="Simplified Arabic"/>
          <w:b/>
          <w:bCs/>
          <w:kern w:val="0"/>
          <w:sz w:val="32"/>
          <w:szCs w:val="32"/>
          <w:u w:val="single"/>
          <w:rtl/>
          <w:lang w:bidi="ar-SY"/>
          <w14:ligatures w14:val="none"/>
        </w:rPr>
        <w:t xml:space="preserve"> </w:t>
      </w:r>
      <w:r w:rsidRPr="000B48FD">
        <w:rPr>
          <w:rFonts w:ascii="Simplified Arabic" w:hAnsi="Simplified Arabic" w:cs="Simplified Arabic" w:hint="cs"/>
          <w:b/>
          <w:bCs/>
          <w:kern w:val="0"/>
          <w:sz w:val="32"/>
          <w:szCs w:val="32"/>
          <w:u w:val="single"/>
          <w:rtl/>
          <w:lang w:bidi="ar-SY"/>
          <w14:ligatures w14:val="none"/>
        </w:rPr>
        <w:t>بالمصطلحات</w:t>
      </w:r>
    </w:p>
    <w:p w14:paraId="36A6F0A7" w14:textId="77777777" w:rsidR="00656C6C" w:rsidRDefault="00656C6C"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2F786F6F"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الإنفاق التسويقي</w:t>
      </w:r>
      <w:r w:rsidRPr="00E516A2">
        <w:rPr>
          <w:rFonts w:ascii="Simplified Arabic" w:hAnsi="Simplified Arabic" w:cs="Simplified Arabic"/>
          <w:b/>
          <w:bCs/>
          <w:kern w:val="0"/>
          <w:sz w:val="28"/>
          <w:szCs w:val="28"/>
          <w:lang w:bidi="ar-SY"/>
          <w14:ligatures w14:val="none"/>
        </w:rPr>
        <w:t xml:space="preserve"> (Marketing Expenditure):</w:t>
      </w:r>
      <w:r w:rsidRPr="00E516A2">
        <w:rPr>
          <w:rFonts w:ascii="Simplified Arabic" w:hAnsi="Simplified Arabic" w:cs="Simplified Arabic"/>
          <w:kern w:val="0"/>
          <w:sz w:val="28"/>
          <w:szCs w:val="28"/>
          <w:lang w:bidi="ar-SY"/>
          <w14:ligatures w14:val="none"/>
        </w:rPr>
        <w:br/>
      </w:r>
      <w:r w:rsidRPr="00E516A2">
        <w:rPr>
          <w:rFonts w:ascii="Simplified Arabic" w:hAnsi="Simplified Arabic" w:cs="Simplified Arabic"/>
          <w:kern w:val="0"/>
          <w:sz w:val="28"/>
          <w:szCs w:val="28"/>
          <w:rtl/>
          <w:lang w:bidi="ar-SY"/>
          <w14:ligatures w14:val="none"/>
        </w:rPr>
        <w:t>مجموع الموارد المالية التي تخصصها المؤسسة لتنفيذ الأنشطة المرتبطة بالتعريف بخدماتها أو منتجاتها، واستقطاب العملاء، والمحافظة عليهم، وتعزيز موقعها التنافسي في السوق</w:t>
      </w:r>
      <w:r w:rsidRPr="00E516A2">
        <w:rPr>
          <w:rFonts w:ascii="Simplified Arabic" w:hAnsi="Simplified Arabic" w:cs="Simplified Arabic"/>
          <w:kern w:val="0"/>
          <w:sz w:val="28"/>
          <w:szCs w:val="28"/>
          <w:lang w:bidi="ar-SY"/>
          <w14:ligatures w14:val="none"/>
        </w:rPr>
        <w:t>.</w:t>
      </w:r>
    </w:p>
    <w:p w14:paraId="3A57D0E3"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الإنفاق التسويقي في القطاع البنكي</w:t>
      </w:r>
      <w:r w:rsidRPr="00E516A2">
        <w:rPr>
          <w:rFonts w:ascii="Simplified Arabic" w:hAnsi="Simplified Arabic" w:cs="Simplified Arabic"/>
          <w:b/>
          <w:bCs/>
          <w:kern w:val="0"/>
          <w:sz w:val="28"/>
          <w:szCs w:val="28"/>
          <w:lang w:bidi="ar-SY"/>
          <w14:ligatures w14:val="none"/>
        </w:rPr>
        <w:t xml:space="preserve"> (Marketing Expenditure in the Banking Sector):</w:t>
      </w:r>
      <w:r w:rsidRPr="00E516A2">
        <w:rPr>
          <w:rFonts w:ascii="Simplified Arabic" w:hAnsi="Simplified Arabic" w:cs="Simplified Arabic"/>
          <w:b/>
          <w:bCs/>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الموارد التي تخصصها البنوك للأنشطة الهادفة إلى جذب العملاء الحاليين والمحتملين، والمحافظة على العملاء القائمين، وتحسين مكانة البنك التنافسية داخل السوق</w:t>
      </w:r>
      <w:r w:rsidRPr="00E516A2">
        <w:rPr>
          <w:rFonts w:ascii="Simplified Arabic" w:hAnsi="Simplified Arabic" w:cs="Simplified Arabic"/>
          <w:kern w:val="0"/>
          <w:sz w:val="28"/>
          <w:szCs w:val="28"/>
          <w:lang w:bidi="ar-SY"/>
          <w14:ligatures w14:val="none"/>
        </w:rPr>
        <w:t>.</w:t>
      </w:r>
    </w:p>
    <w:p w14:paraId="55F56CF4"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الإعلان</w:t>
      </w:r>
      <w:r w:rsidRPr="00E516A2">
        <w:rPr>
          <w:rFonts w:ascii="Simplified Arabic" w:hAnsi="Simplified Arabic" w:cs="Simplified Arabic"/>
          <w:b/>
          <w:bCs/>
          <w:kern w:val="0"/>
          <w:sz w:val="28"/>
          <w:szCs w:val="28"/>
          <w:lang w:bidi="ar-SY"/>
          <w14:ligatures w14:val="none"/>
        </w:rPr>
        <w:t xml:space="preserve"> (Advertising):</w:t>
      </w:r>
      <w:r w:rsidRPr="00E516A2">
        <w:rPr>
          <w:rFonts w:ascii="Simplified Arabic" w:hAnsi="Simplified Arabic" w:cs="Simplified Arabic"/>
          <w:b/>
          <w:bCs/>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أحد أبعاد الإنفاق التسويقي في الدراسة الحالية، ويقصد به ما يخصصه البنك من موارد للأنشطة الإعلانية التي تهدف إلى تعريف العملاء بخدماته، ودعم حضوره في السوق، وتعزيز وضوح رسالته التسويقية</w:t>
      </w:r>
      <w:r w:rsidRPr="00E516A2">
        <w:rPr>
          <w:rFonts w:ascii="Simplified Arabic" w:hAnsi="Simplified Arabic" w:cs="Simplified Arabic"/>
          <w:kern w:val="0"/>
          <w:sz w:val="28"/>
          <w:szCs w:val="28"/>
          <w:lang w:bidi="ar-SY"/>
          <w14:ligatures w14:val="none"/>
        </w:rPr>
        <w:t>.</w:t>
      </w:r>
    </w:p>
    <w:p w14:paraId="4361BA56"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الترويج</w:t>
      </w:r>
      <w:r w:rsidRPr="00E516A2">
        <w:rPr>
          <w:rFonts w:ascii="Simplified Arabic" w:hAnsi="Simplified Arabic" w:cs="Simplified Arabic"/>
          <w:b/>
          <w:bCs/>
          <w:kern w:val="0"/>
          <w:sz w:val="28"/>
          <w:szCs w:val="28"/>
          <w:lang w:bidi="ar-SY"/>
          <w14:ligatures w14:val="none"/>
        </w:rPr>
        <w:t xml:space="preserve"> (Promotion):</w:t>
      </w:r>
      <w:r w:rsidRPr="00E516A2">
        <w:rPr>
          <w:rFonts w:ascii="Simplified Arabic" w:hAnsi="Simplified Arabic" w:cs="Simplified Arabic"/>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البعد الذي يعبر عن الأنشطة والحوافز والعروض التي يستخدمها البنك لتحفيز العملاء على الاهتمام بالخدمات البنكية أو استخدامها، ويشمل الجهود التي تستهدف تنشيط الطلب ودعم التنافسية</w:t>
      </w:r>
      <w:r w:rsidRPr="00E516A2">
        <w:rPr>
          <w:rFonts w:ascii="Simplified Arabic" w:hAnsi="Simplified Arabic" w:cs="Simplified Arabic"/>
          <w:kern w:val="0"/>
          <w:sz w:val="28"/>
          <w:szCs w:val="28"/>
          <w:lang w:bidi="ar-SY"/>
          <w14:ligatures w14:val="none"/>
        </w:rPr>
        <w:t>.</w:t>
      </w:r>
    </w:p>
    <w:p w14:paraId="17364C16"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العلاقات العامة</w:t>
      </w:r>
      <w:r w:rsidRPr="00E516A2">
        <w:rPr>
          <w:rFonts w:ascii="Simplified Arabic" w:hAnsi="Simplified Arabic" w:cs="Simplified Arabic"/>
          <w:b/>
          <w:bCs/>
          <w:kern w:val="0"/>
          <w:sz w:val="28"/>
          <w:szCs w:val="28"/>
          <w:lang w:bidi="ar-SY"/>
          <w14:ligatures w14:val="none"/>
        </w:rPr>
        <w:t xml:space="preserve"> (Public Relations):</w:t>
      </w:r>
      <w:r w:rsidRPr="00E516A2">
        <w:rPr>
          <w:rFonts w:ascii="Simplified Arabic" w:hAnsi="Simplified Arabic" w:cs="Simplified Arabic"/>
          <w:b/>
          <w:bCs/>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الأنشطة الاتصالية والمؤسسية التي ينفذها البنك لبناء الثقة مع العملاء والجمهور وأصحاب المصلحة، وتعزيز الصورة الذهنية والسمعة المؤسسية</w:t>
      </w:r>
      <w:r w:rsidRPr="00E516A2">
        <w:rPr>
          <w:rFonts w:ascii="Simplified Arabic" w:hAnsi="Simplified Arabic" w:cs="Simplified Arabic"/>
          <w:kern w:val="0"/>
          <w:sz w:val="28"/>
          <w:szCs w:val="28"/>
          <w:lang w:bidi="ar-SY"/>
          <w14:ligatures w14:val="none"/>
        </w:rPr>
        <w:t>.</w:t>
      </w:r>
    </w:p>
    <w:p w14:paraId="1911AF7A"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lastRenderedPageBreak/>
        <w:t>التسويق الرقمي</w:t>
      </w:r>
      <w:r w:rsidRPr="00E516A2">
        <w:rPr>
          <w:rFonts w:ascii="Simplified Arabic" w:hAnsi="Simplified Arabic" w:cs="Simplified Arabic"/>
          <w:b/>
          <w:bCs/>
          <w:kern w:val="0"/>
          <w:sz w:val="28"/>
          <w:szCs w:val="28"/>
          <w:lang w:bidi="ar-SY"/>
          <w14:ligatures w14:val="none"/>
        </w:rPr>
        <w:t xml:space="preserve"> (Digital Marketing):</w:t>
      </w:r>
      <w:r w:rsidRPr="00E516A2">
        <w:rPr>
          <w:rFonts w:ascii="Simplified Arabic" w:hAnsi="Simplified Arabic" w:cs="Simplified Arabic"/>
          <w:b/>
          <w:bCs/>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استخدام القنوات والمنصات الرقمية، مثل المواقع الإلكترونية والتطبيقات المصرفية ووسائل التواصل، في التفاعل مع العملاء وتسويق الخدمات البنكية</w:t>
      </w:r>
      <w:r w:rsidRPr="00E516A2">
        <w:rPr>
          <w:rFonts w:ascii="Simplified Arabic" w:hAnsi="Simplified Arabic" w:cs="Simplified Arabic"/>
          <w:kern w:val="0"/>
          <w:sz w:val="28"/>
          <w:szCs w:val="28"/>
          <w:lang w:bidi="ar-SY"/>
          <w14:ligatures w14:val="none"/>
        </w:rPr>
        <w:t>.</w:t>
      </w:r>
    </w:p>
    <w:p w14:paraId="568599BC"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الربحية المدركة</w:t>
      </w:r>
      <w:r w:rsidRPr="00E516A2">
        <w:rPr>
          <w:rFonts w:ascii="Simplified Arabic" w:hAnsi="Simplified Arabic" w:cs="Simplified Arabic"/>
          <w:b/>
          <w:bCs/>
          <w:kern w:val="0"/>
          <w:sz w:val="28"/>
          <w:szCs w:val="28"/>
          <w:lang w:bidi="ar-SY"/>
          <w14:ligatures w14:val="none"/>
        </w:rPr>
        <w:t xml:space="preserve"> (Perceived Profitability):</w:t>
      </w:r>
      <w:r w:rsidRPr="00E516A2">
        <w:rPr>
          <w:rFonts w:ascii="Simplified Arabic" w:hAnsi="Simplified Arabic" w:cs="Simplified Arabic"/>
          <w:b/>
          <w:bCs/>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تصورات الموظفين تجاه مدى إسهام الإنفاق التسويقي في دعم الأداء المالي والربحية العامة للبنك، من حيث الربحية والحصة السوقية والإيرادات والنتائج المالية العامة</w:t>
      </w:r>
      <w:r w:rsidRPr="00E516A2">
        <w:rPr>
          <w:rFonts w:ascii="Simplified Arabic" w:hAnsi="Simplified Arabic" w:cs="Simplified Arabic"/>
          <w:kern w:val="0"/>
          <w:sz w:val="28"/>
          <w:szCs w:val="28"/>
          <w:lang w:bidi="ar-SY"/>
          <w14:ligatures w14:val="none"/>
        </w:rPr>
        <w:t>.</w:t>
      </w:r>
    </w:p>
    <w:p w14:paraId="270CCB1F" w14:textId="77777777" w:rsidR="00104F51" w:rsidRPr="00E516A2" w:rsidRDefault="00104F51" w:rsidP="00F564FA">
      <w:pPr>
        <w:bidi/>
        <w:spacing w:after="0" w:line="360" w:lineRule="auto"/>
        <w:rPr>
          <w:rFonts w:ascii="Simplified Arabic" w:hAnsi="Simplified Arabic" w:cs="Simplified Arabic"/>
          <w:kern w:val="0"/>
          <w:sz w:val="28"/>
          <w:szCs w:val="28"/>
          <w:lang w:bidi="ar-SY"/>
          <w14:ligatures w14:val="none"/>
        </w:rPr>
      </w:pPr>
      <w:r w:rsidRPr="00E516A2">
        <w:rPr>
          <w:rFonts w:ascii="Simplified Arabic" w:hAnsi="Simplified Arabic" w:cs="Simplified Arabic"/>
          <w:b/>
          <w:bCs/>
          <w:kern w:val="0"/>
          <w:sz w:val="28"/>
          <w:szCs w:val="28"/>
          <w:rtl/>
          <w:lang w:bidi="ar-SY"/>
          <w14:ligatures w14:val="none"/>
        </w:rPr>
        <w:t>القطاع البنكي</w:t>
      </w:r>
      <w:r w:rsidRPr="00E516A2">
        <w:rPr>
          <w:rFonts w:ascii="Simplified Arabic" w:hAnsi="Simplified Arabic" w:cs="Simplified Arabic"/>
          <w:b/>
          <w:bCs/>
          <w:kern w:val="0"/>
          <w:sz w:val="28"/>
          <w:szCs w:val="28"/>
          <w:lang w:bidi="ar-SY"/>
          <w14:ligatures w14:val="none"/>
        </w:rPr>
        <w:t xml:space="preserve"> (Banking Sector):</w:t>
      </w:r>
      <w:r w:rsidRPr="00E516A2">
        <w:rPr>
          <w:rFonts w:ascii="Simplified Arabic" w:hAnsi="Simplified Arabic" w:cs="Simplified Arabic"/>
          <w:kern w:val="0"/>
          <w:sz w:val="28"/>
          <w:szCs w:val="28"/>
          <w:lang w:bidi="ar-SY"/>
          <w14:ligatures w14:val="none"/>
        </w:rPr>
        <w:br/>
      </w:r>
      <w:r w:rsidRPr="00E516A2">
        <w:rPr>
          <w:rFonts w:ascii="Simplified Arabic" w:hAnsi="Simplified Arabic" w:cs="Simplified Arabic"/>
          <w:kern w:val="0"/>
          <w:sz w:val="28"/>
          <w:szCs w:val="28"/>
          <w:rtl/>
          <w:lang w:bidi="ar-SY"/>
          <w14:ligatures w14:val="none"/>
        </w:rPr>
        <w:t>الإطار التطبيقي الذي تتحرك فيه الدراسة، ويتميز بارتفاع المنافسة، وتسارع التحول الرقمي، وتغير سلوك العملاء، بما يجعل الإنفاق التسويقي عاملًا مهمًا في دعم الصورة الذهنية وتحسين التفاعل مع العملاء وتعزيز الربحية المدركة</w:t>
      </w:r>
      <w:r w:rsidRPr="00E516A2">
        <w:rPr>
          <w:rFonts w:ascii="Simplified Arabic" w:hAnsi="Simplified Arabic" w:cs="Simplified Arabic"/>
          <w:kern w:val="0"/>
          <w:sz w:val="28"/>
          <w:szCs w:val="28"/>
          <w:lang w:bidi="ar-SY"/>
          <w14:ligatures w14:val="none"/>
        </w:rPr>
        <w:t>.</w:t>
      </w:r>
    </w:p>
    <w:p w14:paraId="2F58A8DA" w14:textId="77777777" w:rsidR="00F564FA" w:rsidRDefault="00F564FA" w:rsidP="00656C6C">
      <w:pPr>
        <w:bidi/>
        <w:spacing w:after="0" w:line="240" w:lineRule="auto"/>
        <w:jc w:val="center"/>
        <w:rPr>
          <w:rFonts w:ascii="Simplified Arabic" w:hAnsi="Simplified Arabic" w:cs="Simplified Arabic"/>
          <w:b/>
          <w:bCs/>
          <w:kern w:val="0"/>
          <w:sz w:val="28"/>
          <w:szCs w:val="28"/>
          <w:u w:val="single"/>
          <w:rtl/>
          <w:lang w:bidi="ar-SY"/>
          <w14:ligatures w14:val="none"/>
        </w:rPr>
      </w:pPr>
    </w:p>
    <w:p w14:paraId="35D0FA3E"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4AC263DB"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52BB0C86"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58B97248"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18C21EA7"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3517AFEC"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60CA3901"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11CFF776" w14:textId="77777777" w:rsidR="000B48FD" w:rsidRDefault="000B48FD" w:rsidP="000B48FD">
      <w:pPr>
        <w:bidi/>
        <w:spacing w:after="0" w:line="240" w:lineRule="auto"/>
        <w:jc w:val="center"/>
        <w:rPr>
          <w:rFonts w:ascii="Simplified Arabic" w:hAnsi="Simplified Arabic" w:cs="Simplified Arabic"/>
          <w:b/>
          <w:bCs/>
          <w:kern w:val="0"/>
          <w:sz w:val="28"/>
          <w:szCs w:val="28"/>
          <w:u w:val="single"/>
          <w:rtl/>
          <w:lang w:bidi="ar-SY"/>
          <w14:ligatures w14:val="none"/>
        </w:rPr>
      </w:pPr>
    </w:p>
    <w:p w14:paraId="30360BB7"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699DA198"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3212F73C" w14:textId="77777777" w:rsidR="00F564FA" w:rsidRDefault="00F564FA" w:rsidP="00F564FA">
      <w:pPr>
        <w:bidi/>
        <w:spacing w:after="0" w:line="240" w:lineRule="auto"/>
        <w:jc w:val="center"/>
        <w:rPr>
          <w:rFonts w:ascii="Simplified Arabic" w:hAnsi="Simplified Arabic" w:cs="Simplified Arabic"/>
          <w:b/>
          <w:bCs/>
          <w:kern w:val="0"/>
          <w:sz w:val="28"/>
          <w:szCs w:val="28"/>
          <w:u w:val="single"/>
          <w:rtl/>
          <w:lang w:bidi="ar-SY"/>
          <w14:ligatures w14:val="none"/>
        </w:rPr>
      </w:pPr>
    </w:p>
    <w:p w14:paraId="3A9BB5FA" w14:textId="5F4D4312" w:rsidR="00437999" w:rsidRDefault="002C0695" w:rsidP="00F564FA">
      <w:pPr>
        <w:bidi/>
        <w:spacing w:after="0" w:line="240" w:lineRule="auto"/>
        <w:jc w:val="center"/>
        <w:rPr>
          <w:rFonts w:ascii="Simplified Arabic" w:hAnsi="Simplified Arabic" w:cs="Simplified Arabic"/>
          <w:b/>
          <w:bCs/>
          <w:kern w:val="0"/>
          <w:sz w:val="28"/>
          <w:szCs w:val="28"/>
          <w:u w:val="single"/>
          <w:rtl/>
          <w:lang w:bidi="ar-SY"/>
          <w14:ligatures w14:val="none"/>
        </w:rPr>
      </w:pPr>
      <w:r w:rsidRPr="00656C6C">
        <w:rPr>
          <w:rFonts w:ascii="Simplified Arabic" w:hAnsi="Simplified Arabic" w:cs="Simplified Arabic" w:hint="cs"/>
          <w:b/>
          <w:bCs/>
          <w:kern w:val="0"/>
          <w:sz w:val="28"/>
          <w:szCs w:val="28"/>
          <w:u w:val="single"/>
          <w:rtl/>
          <w:lang w:bidi="ar-SY"/>
          <w14:ligatures w14:val="none"/>
        </w:rPr>
        <w:lastRenderedPageBreak/>
        <w:t>قائمة</w:t>
      </w:r>
      <w:r w:rsidRPr="00656C6C">
        <w:rPr>
          <w:rFonts w:ascii="Simplified Arabic" w:hAnsi="Simplified Arabic" w:cs="Simplified Arabic"/>
          <w:b/>
          <w:bCs/>
          <w:kern w:val="0"/>
          <w:sz w:val="28"/>
          <w:szCs w:val="28"/>
          <w:u w:val="single"/>
          <w:rtl/>
          <w:lang w:bidi="ar-SY"/>
          <w14:ligatures w14:val="none"/>
        </w:rPr>
        <w:t xml:space="preserve"> </w:t>
      </w:r>
      <w:r w:rsidRPr="00656C6C">
        <w:rPr>
          <w:rFonts w:ascii="Simplified Arabic" w:hAnsi="Simplified Arabic" w:cs="Simplified Arabic" w:hint="cs"/>
          <w:b/>
          <w:bCs/>
          <w:kern w:val="0"/>
          <w:sz w:val="28"/>
          <w:szCs w:val="28"/>
          <w:u w:val="single"/>
          <w:rtl/>
          <w:lang w:bidi="ar-SY"/>
          <w14:ligatures w14:val="none"/>
        </w:rPr>
        <w:t>بالاختصارات</w:t>
      </w:r>
    </w:p>
    <w:p w14:paraId="73DC3AF4" w14:textId="77777777" w:rsidR="00F06C14"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tbl>
      <w:tblPr>
        <w:tblStyle w:val="TableGrid1"/>
        <w:bidiVisual/>
        <w:tblW w:w="0" w:type="auto"/>
        <w:tblLook w:val="04A0" w:firstRow="1" w:lastRow="0" w:firstColumn="1" w:lastColumn="0" w:noHBand="0" w:noVBand="1"/>
      </w:tblPr>
      <w:tblGrid>
        <w:gridCol w:w="1630"/>
        <w:gridCol w:w="4266"/>
        <w:gridCol w:w="3454"/>
      </w:tblGrid>
      <w:tr w:rsidR="00C53B23" w:rsidRPr="00C53B23" w14:paraId="1033BEB2" w14:textId="77777777" w:rsidTr="00C53B23">
        <w:tc>
          <w:tcPr>
            <w:tcW w:w="0" w:type="auto"/>
            <w:vAlign w:val="center"/>
            <w:hideMark/>
          </w:tcPr>
          <w:p w14:paraId="2E931955" w14:textId="77777777" w:rsidR="00C53B23" w:rsidRPr="00A251B3" w:rsidRDefault="00C53B23" w:rsidP="00C53B23">
            <w:pPr>
              <w:spacing w:before="120" w:after="120"/>
              <w:jc w:val="center"/>
              <w:rPr>
                <w:rFonts w:ascii="Simplified Arabic" w:eastAsia="Times New Roman" w:hAnsi="Simplified Arabic" w:cs="Simplified Arabic"/>
                <w:b/>
                <w:bCs/>
                <w:sz w:val="28"/>
                <w:szCs w:val="28"/>
              </w:rPr>
            </w:pPr>
            <w:r w:rsidRPr="00A251B3">
              <w:rPr>
                <w:rFonts w:ascii="Simplified Arabic" w:eastAsia="Times New Roman" w:hAnsi="Simplified Arabic" w:cs="Simplified Arabic"/>
                <w:b/>
                <w:bCs/>
                <w:sz w:val="28"/>
                <w:szCs w:val="28"/>
                <w:rtl/>
              </w:rPr>
              <w:t>الاختصار</w:t>
            </w:r>
          </w:p>
        </w:tc>
        <w:tc>
          <w:tcPr>
            <w:tcW w:w="0" w:type="auto"/>
            <w:vAlign w:val="center"/>
            <w:hideMark/>
          </w:tcPr>
          <w:p w14:paraId="5C3FA8F2" w14:textId="77777777" w:rsidR="00C53B23" w:rsidRPr="00A251B3" w:rsidRDefault="00C53B23" w:rsidP="00C53B23">
            <w:pPr>
              <w:spacing w:before="120" w:after="120"/>
              <w:jc w:val="center"/>
              <w:rPr>
                <w:rFonts w:ascii="Simplified Arabic" w:eastAsia="Times New Roman" w:hAnsi="Simplified Arabic" w:cs="Simplified Arabic"/>
                <w:b/>
                <w:bCs/>
                <w:sz w:val="28"/>
                <w:szCs w:val="28"/>
              </w:rPr>
            </w:pPr>
            <w:r w:rsidRPr="00A251B3">
              <w:rPr>
                <w:rFonts w:ascii="Simplified Arabic" w:eastAsia="Times New Roman" w:hAnsi="Simplified Arabic" w:cs="Simplified Arabic"/>
                <w:b/>
                <w:bCs/>
                <w:sz w:val="28"/>
                <w:szCs w:val="28"/>
                <w:rtl/>
              </w:rPr>
              <w:t>المعنى بالإنجليزية</w:t>
            </w:r>
          </w:p>
        </w:tc>
        <w:tc>
          <w:tcPr>
            <w:tcW w:w="0" w:type="auto"/>
            <w:vAlign w:val="center"/>
            <w:hideMark/>
          </w:tcPr>
          <w:p w14:paraId="1141284E" w14:textId="77777777" w:rsidR="00C53B23" w:rsidRPr="00A251B3" w:rsidRDefault="00C53B23" w:rsidP="00C53B23">
            <w:pPr>
              <w:spacing w:before="120" w:after="120"/>
              <w:jc w:val="right"/>
              <w:rPr>
                <w:rFonts w:ascii="Simplified Arabic" w:eastAsia="Times New Roman" w:hAnsi="Simplified Arabic" w:cs="Simplified Arabic"/>
                <w:b/>
                <w:bCs/>
                <w:sz w:val="28"/>
                <w:szCs w:val="28"/>
              </w:rPr>
            </w:pPr>
            <w:r w:rsidRPr="00A251B3">
              <w:rPr>
                <w:rFonts w:ascii="Simplified Arabic" w:eastAsia="Times New Roman" w:hAnsi="Simplified Arabic" w:cs="Simplified Arabic"/>
                <w:b/>
                <w:bCs/>
                <w:sz w:val="28"/>
                <w:szCs w:val="28"/>
                <w:rtl/>
              </w:rPr>
              <w:t>المعنى بالعربية</w:t>
            </w:r>
          </w:p>
        </w:tc>
      </w:tr>
      <w:tr w:rsidR="00C53B23" w:rsidRPr="00C53B23" w14:paraId="2083CCB3" w14:textId="77777777" w:rsidTr="00C53B23">
        <w:tc>
          <w:tcPr>
            <w:tcW w:w="0" w:type="auto"/>
            <w:vAlign w:val="center"/>
            <w:hideMark/>
          </w:tcPr>
          <w:p w14:paraId="2C276744"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SPSS</w:t>
            </w:r>
          </w:p>
        </w:tc>
        <w:tc>
          <w:tcPr>
            <w:tcW w:w="0" w:type="auto"/>
            <w:vAlign w:val="center"/>
            <w:hideMark/>
          </w:tcPr>
          <w:p w14:paraId="7EB162CE"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Statistical Package for the Social Sciences</w:t>
            </w:r>
          </w:p>
        </w:tc>
        <w:tc>
          <w:tcPr>
            <w:tcW w:w="0" w:type="auto"/>
            <w:vAlign w:val="center"/>
            <w:hideMark/>
          </w:tcPr>
          <w:p w14:paraId="7628877F"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الحزمة الإحصائية للعلوم الاجتماعية</w:t>
            </w:r>
          </w:p>
        </w:tc>
      </w:tr>
      <w:tr w:rsidR="00C53B23" w:rsidRPr="00C53B23" w14:paraId="751A3C2E" w14:textId="77777777" w:rsidTr="00C53B23">
        <w:tc>
          <w:tcPr>
            <w:tcW w:w="0" w:type="auto"/>
            <w:vAlign w:val="center"/>
            <w:hideMark/>
          </w:tcPr>
          <w:p w14:paraId="7B50BFCC"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ANOVA</w:t>
            </w:r>
          </w:p>
        </w:tc>
        <w:tc>
          <w:tcPr>
            <w:tcW w:w="0" w:type="auto"/>
            <w:vAlign w:val="center"/>
            <w:hideMark/>
          </w:tcPr>
          <w:p w14:paraId="63DAEDF8"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Analysis of Variance</w:t>
            </w:r>
          </w:p>
        </w:tc>
        <w:tc>
          <w:tcPr>
            <w:tcW w:w="0" w:type="auto"/>
            <w:vAlign w:val="center"/>
            <w:hideMark/>
          </w:tcPr>
          <w:p w14:paraId="60E81C7B"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تحليل التباين</w:t>
            </w:r>
          </w:p>
        </w:tc>
      </w:tr>
      <w:tr w:rsidR="00C53B23" w:rsidRPr="00C53B23" w14:paraId="70A8A09E" w14:textId="77777777" w:rsidTr="00C53B23">
        <w:tc>
          <w:tcPr>
            <w:tcW w:w="0" w:type="auto"/>
            <w:vAlign w:val="center"/>
            <w:hideMark/>
          </w:tcPr>
          <w:p w14:paraId="0A83A30E"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MARKCAPB</w:t>
            </w:r>
          </w:p>
        </w:tc>
        <w:tc>
          <w:tcPr>
            <w:tcW w:w="0" w:type="auto"/>
            <w:vAlign w:val="center"/>
            <w:hideMark/>
          </w:tcPr>
          <w:p w14:paraId="77130AC0"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Marketing Capabilities Scale in Banking Sector</w:t>
            </w:r>
          </w:p>
        </w:tc>
        <w:tc>
          <w:tcPr>
            <w:tcW w:w="0" w:type="auto"/>
            <w:vAlign w:val="center"/>
            <w:hideMark/>
          </w:tcPr>
          <w:p w14:paraId="30907092"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مقياس القدرات التسويقية في القطاع البنكي</w:t>
            </w:r>
          </w:p>
        </w:tc>
      </w:tr>
      <w:tr w:rsidR="00C53B23" w:rsidRPr="00C53B23" w14:paraId="255D7F18" w14:textId="77777777" w:rsidTr="00C53B23">
        <w:tc>
          <w:tcPr>
            <w:tcW w:w="0" w:type="auto"/>
            <w:vAlign w:val="center"/>
            <w:hideMark/>
          </w:tcPr>
          <w:p w14:paraId="1026BE78"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ROA</w:t>
            </w:r>
          </w:p>
        </w:tc>
        <w:tc>
          <w:tcPr>
            <w:tcW w:w="0" w:type="auto"/>
            <w:vAlign w:val="center"/>
            <w:hideMark/>
          </w:tcPr>
          <w:p w14:paraId="3965B8D1"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Return on Assets</w:t>
            </w:r>
          </w:p>
        </w:tc>
        <w:tc>
          <w:tcPr>
            <w:tcW w:w="0" w:type="auto"/>
            <w:vAlign w:val="center"/>
            <w:hideMark/>
          </w:tcPr>
          <w:p w14:paraId="0E6FFEBF"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العائد على الأصول</w:t>
            </w:r>
          </w:p>
        </w:tc>
      </w:tr>
      <w:tr w:rsidR="00C53B23" w:rsidRPr="00C53B23" w14:paraId="4874453F" w14:textId="77777777" w:rsidTr="00C53B23">
        <w:tc>
          <w:tcPr>
            <w:tcW w:w="0" w:type="auto"/>
            <w:vAlign w:val="center"/>
            <w:hideMark/>
          </w:tcPr>
          <w:p w14:paraId="0EE170FF"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ROE</w:t>
            </w:r>
          </w:p>
        </w:tc>
        <w:tc>
          <w:tcPr>
            <w:tcW w:w="0" w:type="auto"/>
            <w:vAlign w:val="center"/>
            <w:hideMark/>
          </w:tcPr>
          <w:p w14:paraId="79B89FBB"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Return on Equity</w:t>
            </w:r>
          </w:p>
        </w:tc>
        <w:tc>
          <w:tcPr>
            <w:tcW w:w="0" w:type="auto"/>
            <w:vAlign w:val="center"/>
            <w:hideMark/>
          </w:tcPr>
          <w:p w14:paraId="3AD4B282"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العائد على حقوق الملكية</w:t>
            </w:r>
          </w:p>
        </w:tc>
      </w:tr>
      <w:tr w:rsidR="00C53B23" w:rsidRPr="00C53B23" w14:paraId="72901B86" w14:textId="77777777" w:rsidTr="00C53B23">
        <w:tc>
          <w:tcPr>
            <w:tcW w:w="0" w:type="auto"/>
            <w:vAlign w:val="center"/>
            <w:hideMark/>
          </w:tcPr>
          <w:p w14:paraId="2F914DF1"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ROS</w:t>
            </w:r>
          </w:p>
        </w:tc>
        <w:tc>
          <w:tcPr>
            <w:tcW w:w="0" w:type="auto"/>
            <w:vAlign w:val="center"/>
            <w:hideMark/>
          </w:tcPr>
          <w:p w14:paraId="7467D809"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Return on Sales</w:t>
            </w:r>
          </w:p>
        </w:tc>
        <w:tc>
          <w:tcPr>
            <w:tcW w:w="0" w:type="auto"/>
            <w:vAlign w:val="center"/>
            <w:hideMark/>
          </w:tcPr>
          <w:p w14:paraId="4ED7C808"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العائد على المبيعات</w:t>
            </w:r>
          </w:p>
        </w:tc>
      </w:tr>
      <w:tr w:rsidR="00C53B23" w:rsidRPr="00C53B23" w14:paraId="524074A7" w14:textId="77777777" w:rsidTr="00C53B23">
        <w:tc>
          <w:tcPr>
            <w:tcW w:w="0" w:type="auto"/>
            <w:vAlign w:val="center"/>
            <w:hideMark/>
          </w:tcPr>
          <w:p w14:paraId="679343EA"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RBV</w:t>
            </w:r>
          </w:p>
        </w:tc>
        <w:tc>
          <w:tcPr>
            <w:tcW w:w="0" w:type="auto"/>
            <w:vAlign w:val="center"/>
            <w:hideMark/>
          </w:tcPr>
          <w:p w14:paraId="17A16837"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Resource-Based View</w:t>
            </w:r>
          </w:p>
        </w:tc>
        <w:tc>
          <w:tcPr>
            <w:tcW w:w="0" w:type="auto"/>
            <w:vAlign w:val="center"/>
            <w:hideMark/>
          </w:tcPr>
          <w:p w14:paraId="2627B14A"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نظرية الموارد والقدرات</w:t>
            </w:r>
          </w:p>
        </w:tc>
      </w:tr>
      <w:tr w:rsidR="00C53B23" w:rsidRPr="00C53B23" w14:paraId="3F40DE63" w14:textId="77777777" w:rsidTr="00C53B23">
        <w:tc>
          <w:tcPr>
            <w:tcW w:w="0" w:type="auto"/>
            <w:vAlign w:val="center"/>
            <w:hideMark/>
          </w:tcPr>
          <w:p w14:paraId="0DC81CCA"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MENAP</w:t>
            </w:r>
          </w:p>
        </w:tc>
        <w:tc>
          <w:tcPr>
            <w:tcW w:w="0" w:type="auto"/>
            <w:vAlign w:val="center"/>
            <w:hideMark/>
          </w:tcPr>
          <w:p w14:paraId="510516FF"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Middle East, North Africa, Afghanistan, and Pakistan</w:t>
            </w:r>
          </w:p>
        </w:tc>
        <w:tc>
          <w:tcPr>
            <w:tcW w:w="0" w:type="auto"/>
            <w:vAlign w:val="center"/>
            <w:hideMark/>
          </w:tcPr>
          <w:p w14:paraId="4B501585"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منطقة الشرق الأوسط وشمال أفريقيا وأفغانستان وباكستان</w:t>
            </w:r>
          </w:p>
        </w:tc>
      </w:tr>
      <w:tr w:rsidR="00C53B23" w:rsidRPr="00C53B23" w14:paraId="12BA8230" w14:textId="77777777" w:rsidTr="00C53B23">
        <w:tc>
          <w:tcPr>
            <w:tcW w:w="0" w:type="auto"/>
            <w:vAlign w:val="center"/>
            <w:hideMark/>
          </w:tcPr>
          <w:p w14:paraId="36A0470B"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EPS</w:t>
            </w:r>
          </w:p>
        </w:tc>
        <w:tc>
          <w:tcPr>
            <w:tcW w:w="0" w:type="auto"/>
            <w:vAlign w:val="center"/>
            <w:hideMark/>
          </w:tcPr>
          <w:p w14:paraId="3DD24AFC" w14:textId="77777777" w:rsidR="00C53B23" w:rsidRPr="00A251B3" w:rsidRDefault="00C53B23" w:rsidP="00C53B23">
            <w:pPr>
              <w:spacing w:before="120" w:after="120"/>
              <w:jc w:val="center"/>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Pr>
              <w:t>Earnings Per Share</w:t>
            </w:r>
          </w:p>
        </w:tc>
        <w:tc>
          <w:tcPr>
            <w:tcW w:w="0" w:type="auto"/>
            <w:vAlign w:val="center"/>
            <w:hideMark/>
          </w:tcPr>
          <w:p w14:paraId="47938528" w14:textId="77777777" w:rsidR="00C53B23" w:rsidRPr="00A251B3" w:rsidRDefault="00C53B23" w:rsidP="00C53B23">
            <w:pPr>
              <w:spacing w:before="120" w:after="120"/>
              <w:jc w:val="right"/>
              <w:rPr>
                <w:rFonts w:ascii="Simplified Arabic" w:eastAsia="Times New Roman" w:hAnsi="Simplified Arabic" w:cs="Simplified Arabic"/>
                <w:sz w:val="28"/>
                <w:szCs w:val="28"/>
              </w:rPr>
            </w:pPr>
            <w:r w:rsidRPr="00A251B3">
              <w:rPr>
                <w:rFonts w:ascii="Simplified Arabic" w:eastAsia="Times New Roman" w:hAnsi="Simplified Arabic" w:cs="Simplified Arabic"/>
                <w:sz w:val="28"/>
                <w:szCs w:val="28"/>
                <w:rtl/>
              </w:rPr>
              <w:t>ربحية السهم</w:t>
            </w:r>
          </w:p>
        </w:tc>
      </w:tr>
    </w:tbl>
    <w:p w14:paraId="28EE9C5A" w14:textId="77777777" w:rsidR="00F06C14" w:rsidRPr="00C53B23"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p w14:paraId="07B1305C" w14:textId="77777777" w:rsidR="00F06C14" w:rsidRPr="00C53B23"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p w14:paraId="0A60C0C7" w14:textId="77777777" w:rsidR="00F06C14" w:rsidRPr="00C53B23"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p w14:paraId="1C50D0E8" w14:textId="77777777" w:rsidR="00F06C14"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p w14:paraId="1D2682DD" w14:textId="77777777" w:rsidR="00F06C14" w:rsidRDefault="00F06C14" w:rsidP="00F06C14">
      <w:pPr>
        <w:bidi/>
        <w:spacing w:after="0" w:line="240" w:lineRule="auto"/>
        <w:jc w:val="center"/>
        <w:rPr>
          <w:rFonts w:ascii="Simplified Arabic" w:hAnsi="Simplified Arabic" w:cs="Simplified Arabic"/>
          <w:b/>
          <w:bCs/>
          <w:kern w:val="0"/>
          <w:sz w:val="28"/>
          <w:szCs w:val="28"/>
          <w:u w:val="single"/>
          <w:rtl/>
          <w:lang w:bidi="ar-SY"/>
          <w14:ligatures w14:val="none"/>
        </w:rPr>
      </w:pPr>
    </w:p>
    <w:p w14:paraId="044960D4" w14:textId="77777777" w:rsidR="00FA570E" w:rsidRDefault="00FA570E" w:rsidP="00BF5A7C">
      <w:pPr>
        <w:bidi/>
        <w:spacing w:after="0" w:line="240" w:lineRule="auto"/>
        <w:rPr>
          <w:rFonts w:ascii="Simplified Arabic" w:hAnsi="Simplified Arabic" w:cs="Times New Roman"/>
          <w:b/>
          <w:bCs/>
          <w:kern w:val="0"/>
          <w:sz w:val="28"/>
          <w:szCs w:val="28"/>
          <w:u w:val="single"/>
          <w:rtl/>
          <w:lang w:bidi="ar-SY"/>
          <w14:ligatures w14:val="none"/>
        </w:rPr>
        <w:sectPr w:rsidR="00FA570E" w:rsidSect="00FA570E">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lowerLetter" w:start="1"/>
          <w:cols w:space="708"/>
          <w:docGrid w:linePitch="360"/>
        </w:sectPr>
      </w:pPr>
    </w:p>
    <w:p w14:paraId="2413678B" w14:textId="77777777" w:rsidR="00CA70EC" w:rsidRDefault="00CA70EC" w:rsidP="00CA70EC">
      <w:pPr>
        <w:bidi/>
        <w:rPr>
          <w:b/>
          <w:bCs/>
        </w:rPr>
      </w:pPr>
    </w:p>
    <w:p w14:paraId="24A35D7A" w14:textId="77777777" w:rsidR="00BF5A7C" w:rsidRDefault="00BF5A7C" w:rsidP="00BF5A7C">
      <w:pPr>
        <w:bidi/>
        <w:rPr>
          <w:b/>
          <w:bCs/>
        </w:rPr>
      </w:pPr>
    </w:p>
    <w:p w14:paraId="556CF750" w14:textId="77777777" w:rsidR="00BF5A7C" w:rsidRDefault="00BF5A7C" w:rsidP="00BF5A7C">
      <w:pPr>
        <w:bidi/>
        <w:rPr>
          <w:b/>
          <w:bCs/>
        </w:rPr>
      </w:pPr>
    </w:p>
    <w:p w14:paraId="700076C7" w14:textId="77777777" w:rsidR="00BF5A7C" w:rsidRDefault="00BF5A7C" w:rsidP="00BF5A7C">
      <w:pPr>
        <w:bidi/>
        <w:rPr>
          <w:b/>
          <w:bCs/>
          <w:rtl/>
        </w:rPr>
      </w:pPr>
    </w:p>
    <w:p w14:paraId="469E08F6" w14:textId="77777777" w:rsidR="00CA70EC" w:rsidRDefault="00CA70EC" w:rsidP="00CA70EC">
      <w:pPr>
        <w:bidi/>
        <w:rPr>
          <w:b/>
          <w:bCs/>
          <w:rtl/>
        </w:rPr>
      </w:pPr>
    </w:p>
    <w:p w14:paraId="7313E861" w14:textId="77777777" w:rsidR="00CA70EC" w:rsidRDefault="00CA70EC" w:rsidP="00CA70EC">
      <w:pPr>
        <w:bidi/>
        <w:rPr>
          <w:b/>
          <w:bCs/>
          <w:rtl/>
        </w:rPr>
      </w:pPr>
    </w:p>
    <w:p w14:paraId="2F88CBEF" w14:textId="77777777" w:rsidR="00CA70EC" w:rsidRDefault="00CA70EC" w:rsidP="00CA70EC">
      <w:pPr>
        <w:bidi/>
        <w:rPr>
          <w:b/>
          <w:bCs/>
          <w:rtl/>
        </w:rPr>
      </w:pPr>
    </w:p>
    <w:p w14:paraId="78D821A0" w14:textId="77777777" w:rsidR="00CA70EC" w:rsidRDefault="00CA70EC" w:rsidP="00CA70EC">
      <w:pPr>
        <w:bidi/>
        <w:rPr>
          <w:b/>
          <w:bCs/>
          <w:rtl/>
        </w:rPr>
      </w:pPr>
    </w:p>
    <w:p w14:paraId="074870F5" w14:textId="77777777" w:rsidR="00CA70EC" w:rsidRDefault="00CA70EC" w:rsidP="00CA70EC">
      <w:pPr>
        <w:bidi/>
        <w:rPr>
          <w:b/>
          <w:bCs/>
          <w:rtl/>
        </w:rPr>
      </w:pPr>
    </w:p>
    <w:p w14:paraId="7999FC8B" w14:textId="77777777" w:rsidR="00437999" w:rsidRDefault="00437999" w:rsidP="00437999">
      <w:pPr>
        <w:bidi/>
        <w:rPr>
          <w:b/>
          <w:bCs/>
          <w:rtl/>
        </w:rPr>
      </w:pPr>
    </w:p>
    <w:p w14:paraId="26C2FCE3" w14:textId="77777777" w:rsidR="00437999" w:rsidRDefault="00437999" w:rsidP="00437999">
      <w:pPr>
        <w:bidi/>
        <w:rPr>
          <w:b/>
          <w:bCs/>
        </w:rPr>
      </w:pPr>
    </w:p>
    <w:p w14:paraId="2E3B8A09" w14:textId="308559EC" w:rsidR="00A135E1" w:rsidRPr="00CA70EC" w:rsidRDefault="00CA70EC" w:rsidP="00CA70EC">
      <w:pPr>
        <w:spacing w:line="360" w:lineRule="auto"/>
        <w:jc w:val="center"/>
        <w:rPr>
          <w:rFonts w:ascii="Simplified Arabic" w:hAnsi="Simplified Arabic" w:cs="Simplified Arabic"/>
          <w:b/>
          <w:bCs/>
          <w:sz w:val="36"/>
          <w:szCs w:val="36"/>
          <w:u w:val="single"/>
          <w:rtl/>
        </w:rPr>
      </w:pPr>
      <w:r w:rsidRPr="00CA70EC">
        <w:rPr>
          <w:rFonts w:ascii="Simplified Arabic" w:hAnsi="Simplified Arabic" w:cs="Simplified Arabic"/>
          <w:b/>
          <w:bCs/>
          <w:sz w:val="36"/>
          <w:szCs w:val="36"/>
          <w:u w:val="single"/>
          <w:rtl/>
        </w:rPr>
        <w:t>الفصل الأول</w:t>
      </w:r>
    </w:p>
    <w:p w14:paraId="445B6C9F" w14:textId="67B0098E" w:rsidR="00CA70EC" w:rsidRDefault="00CA70EC" w:rsidP="00CA70EC">
      <w:pPr>
        <w:spacing w:line="360" w:lineRule="auto"/>
        <w:jc w:val="center"/>
        <w:rPr>
          <w:rFonts w:ascii="Simplified Arabic" w:hAnsi="Simplified Arabic" w:cs="Simplified Arabic"/>
          <w:b/>
          <w:bCs/>
          <w:sz w:val="36"/>
          <w:szCs w:val="36"/>
          <w:u w:val="single"/>
          <w:rtl/>
        </w:rPr>
      </w:pPr>
      <w:r w:rsidRPr="00CA70EC">
        <w:rPr>
          <w:rFonts w:ascii="Simplified Arabic" w:hAnsi="Simplified Arabic" w:cs="Simplified Arabic"/>
          <w:b/>
          <w:bCs/>
          <w:sz w:val="36"/>
          <w:szCs w:val="36"/>
          <w:u w:val="single"/>
          <w:rtl/>
        </w:rPr>
        <w:t>المدخل العام للبحث</w:t>
      </w:r>
    </w:p>
    <w:p w14:paraId="1375DCD5" w14:textId="77777777" w:rsidR="00CA70EC" w:rsidRDefault="00CA70EC" w:rsidP="00CA70EC">
      <w:pPr>
        <w:spacing w:line="360" w:lineRule="auto"/>
        <w:jc w:val="center"/>
        <w:rPr>
          <w:rFonts w:ascii="Simplified Arabic" w:hAnsi="Simplified Arabic" w:cs="Simplified Arabic"/>
          <w:b/>
          <w:bCs/>
          <w:sz w:val="36"/>
          <w:szCs w:val="36"/>
          <w:u w:val="single"/>
          <w:rtl/>
        </w:rPr>
      </w:pPr>
    </w:p>
    <w:p w14:paraId="0CC38315" w14:textId="77777777" w:rsidR="00CA70EC" w:rsidRDefault="00CA70EC" w:rsidP="00CA70EC">
      <w:pPr>
        <w:spacing w:line="360" w:lineRule="auto"/>
        <w:jc w:val="center"/>
        <w:rPr>
          <w:rFonts w:ascii="Simplified Arabic" w:hAnsi="Simplified Arabic" w:cs="Simplified Arabic"/>
          <w:b/>
          <w:bCs/>
          <w:sz w:val="36"/>
          <w:szCs w:val="36"/>
          <w:u w:val="single"/>
          <w:rtl/>
        </w:rPr>
      </w:pPr>
    </w:p>
    <w:p w14:paraId="66D81FAB" w14:textId="77777777" w:rsidR="00CA70EC" w:rsidRDefault="00CA70EC" w:rsidP="00CA70EC">
      <w:pPr>
        <w:spacing w:line="360" w:lineRule="auto"/>
        <w:jc w:val="center"/>
        <w:rPr>
          <w:rFonts w:ascii="Simplified Arabic" w:hAnsi="Simplified Arabic" w:cs="Simplified Arabic"/>
          <w:b/>
          <w:bCs/>
          <w:sz w:val="36"/>
          <w:szCs w:val="36"/>
          <w:u w:val="single"/>
          <w:rtl/>
        </w:rPr>
      </w:pPr>
    </w:p>
    <w:p w14:paraId="21E52ACD" w14:textId="77777777" w:rsidR="00CA70EC" w:rsidRDefault="00CA70EC" w:rsidP="00CA70EC">
      <w:pPr>
        <w:spacing w:line="360" w:lineRule="auto"/>
        <w:jc w:val="center"/>
        <w:rPr>
          <w:rFonts w:ascii="Simplified Arabic" w:hAnsi="Simplified Arabic" w:cs="Simplified Arabic"/>
          <w:b/>
          <w:bCs/>
          <w:sz w:val="36"/>
          <w:szCs w:val="36"/>
          <w:u w:val="single"/>
          <w:rtl/>
        </w:rPr>
      </w:pPr>
    </w:p>
    <w:p w14:paraId="3F92C5B1" w14:textId="77777777" w:rsidR="00A135E1" w:rsidRPr="00CA70EC" w:rsidRDefault="00A135E1" w:rsidP="00CA70EC">
      <w:pPr>
        <w:bidi/>
        <w:spacing w:line="360" w:lineRule="auto"/>
        <w:jc w:val="both"/>
        <w:rPr>
          <w:rFonts w:ascii="Simplified Arabic" w:hAnsi="Simplified Arabic" w:cs="Simplified Arabic"/>
          <w:b/>
          <w:bCs/>
          <w:sz w:val="28"/>
          <w:szCs w:val="28"/>
        </w:rPr>
      </w:pPr>
    </w:p>
    <w:p w14:paraId="768632C7" w14:textId="346D883A" w:rsidR="002603DA" w:rsidRPr="00CA70EC" w:rsidRDefault="00CA70EC" w:rsidP="00CA70EC">
      <w:pPr>
        <w:bidi/>
        <w:spacing w:line="360" w:lineRule="auto"/>
        <w:jc w:val="both"/>
        <w:rPr>
          <w:rFonts w:ascii="Simplified Arabic" w:hAnsi="Simplified Arabic" w:cs="Simplified Arabic"/>
          <w:sz w:val="28"/>
          <w:szCs w:val="28"/>
          <w:u w:val="single"/>
        </w:rPr>
      </w:pPr>
      <w:r w:rsidRPr="00CA70EC">
        <w:rPr>
          <w:rFonts w:ascii="Simplified Arabic" w:hAnsi="Simplified Arabic" w:cs="Simplified Arabic" w:hint="cs"/>
          <w:b/>
          <w:bCs/>
          <w:sz w:val="32"/>
          <w:szCs w:val="32"/>
          <w:u w:val="single"/>
          <w:rtl/>
        </w:rPr>
        <w:lastRenderedPageBreak/>
        <w:t>ال</w:t>
      </w:r>
      <w:r w:rsidR="002603DA" w:rsidRPr="00CA70EC">
        <w:rPr>
          <w:rFonts w:ascii="Simplified Arabic" w:hAnsi="Simplified Arabic" w:cs="Simplified Arabic"/>
          <w:b/>
          <w:bCs/>
          <w:sz w:val="32"/>
          <w:szCs w:val="32"/>
          <w:u w:val="single"/>
          <w:rtl/>
        </w:rPr>
        <w:t>مقدمة</w:t>
      </w:r>
      <w:r w:rsidR="002603DA" w:rsidRPr="00CA70EC">
        <w:rPr>
          <w:rFonts w:ascii="Simplified Arabic" w:hAnsi="Simplified Arabic" w:cs="Simplified Arabic"/>
          <w:b/>
          <w:bCs/>
          <w:sz w:val="28"/>
          <w:szCs w:val="28"/>
          <w:u w:val="single"/>
        </w:rPr>
        <w:t>:</w:t>
      </w:r>
    </w:p>
    <w:p w14:paraId="46CE6F79" w14:textId="7A13B793" w:rsidR="007C5C6E" w:rsidRPr="007C5C6E" w:rsidRDefault="007C5C6E" w:rsidP="00CA70EC">
      <w:pPr>
        <w:bidi/>
        <w:spacing w:line="360" w:lineRule="auto"/>
        <w:ind w:firstLine="720"/>
        <w:jc w:val="both"/>
        <w:rPr>
          <w:rFonts w:ascii="Simplified Arabic" w:hAnsi="Simplified Arabic" w:cs="Simplified Arabic"/>
          <w:sz w:val="28"/>
          <w:szCs w:val="28"/>
        </w:rPr>
      </w:pPr>
      <w:r w:rsidRPr="007C5C6E">
        <w:rPr>
          <w:rFonts w:ascii="Simplified Arabic" w:hAnsi="Simplified Arabic" w:cs="Simplified Arabic"/>
          <w:sz w:val="28"/>
          <w:szCs w:val="28"/>
          <w:rtl/>
        </w:rPr>
        <w:t>يشهد القطاع البنكي في السنوات الأخيرة تحولات متسارعة فرضتها الرقمنة، واشتداد المنافسة، وارتفاع توقعات العملاء فيما يتعلق بسرعة الخدمة، وسهولة الوصول إليها، وجودة التجربة المصرفية. وفي هذا السياق، لم تعد البنوك تتنافس فقط عبر الأسعار أو الانتشار، بل أصبحت تتنافس كذلك عبر بناء الصورة الذهنية، وتعزيز الثقة، وتطوير القنوات الرقمية، وتحسين تفاعل العملاء مع الخدمات المالية. وقد بينت بعض الدراسات الحديثة أن الرقمنة المصرفية يمكن أن ترتبط بتحسن الربحية وكفاءة الأداء، كما أن الأنشطة التسويقية أصبحت جزءًا أكثر وضوحًا في دعم هذا التحول داخل المؤسسات البنكية</w:t>
      </w:r>
      <w:r w:rsidRPr="007C5C6E">
        <w:rPr>
          <w:rFonts w:ascii="Simplified Arabic" w:hAnsi="Simplified Arabic" w:cs="Simplified Arabic"/>
          <w:sz w:val="28"/>
          <w:szCs w:val="28"/>
        </w:rPr>
        <w:t xml:space="preserve"> (Nguyen et al., 2023)</w:t>
      </w:r>
      <w:r w:rsidR="00B0685A">
        <w:rPr>
          <w:rFonts w:ascii="Simplified Arabic" w:hAnsi="Simplified Arabic" w:cs="Simplified Arabic" w:hint="cs"/>
          <w:sz w:val="28"/>
          <w:szCs w:val="28"/>
          <w:rtl/>
        </w:rPr>
        <w:t>.</w:t>
      </w:r>
      <w:r w:rsidRPr="007C5C6E">
        <w:rPr>
          <w:rFonts w:ascii="Simplified Arabic" w:hAnsi="Simplified Arabic" w:cs="Simplified Arabic"/>
          <w:sz w:val="28"/>
          <w:szCs w:val="28"/>
        </w:rPr>
        <w:t xml:space="preserve"> </w:t>
      </w:r>
      <w:r w:rsidRPr="007C5C6E">
        <w:rPr>
          <w:rFonts w:ascii="Simplified Arabic" w:hAnsi="Simplified Arabic" w:cs="Simplified Arabic"/>
          <w:sz w:val="28"/>
          <w:szCs w:val="28"/>
          <w:rtl/>
        </w:rPr>
        <w:t>كما أظهرت دراسات أوروبية حديثة أن التحول الرقمي يرتبط بزيادة ربحية البنوك، مع بروز كفاءة البنية التقنية والشبكية بوصفها من المحركات المهمة لهذا الأثر</w:t>
      </w:r>
      <w:r w:rsidRPr="007C5C6E">
        <w:rPr>
          <w:rFonts w:ascii="Simplified Arabic" w:hAnsi="Simplified Arabic" w:cs="Simplified Arabic"/>
          <w:sz w:val="28"/>
          <w:szCs w:val="28"/>
        </w:rPr>
        <w:t xml:space="preserve"> (Citterio et al., 2024)</w:t>
      </w:r>
      <w:r w:rsidR="00B0685A">
        <w:rPr>
          <w:rFonts w:ascii="Simplified Arabic" w:hAnsi="Simplified Arabic" w:cs="Simplified Arabic" w:hint="cs"/>
          <w:sz w:val="28"/>
          <w:szCs w:val="28"/>
          <w:rtl/>
        </w:rPr>
        <w:t>.</w:t>
      </w:r>
    </w:p>
    <w:p w14:paraId="78976259" w14:textId="3F7EF9AE" w:rsidR="007C5C6E" w:rsidRPr="007C5C6E" w:rsidRDefault="007C5C6E" w:rsidP="00CA70EC">
      <w:pPr>
        <w:bidi/>
        <w:spacing w:line="360" w:lineRule="auto"/>
        <w:ind w:firstLine="720"/>
        <w:jc w:val="both"/>
        <w:rPr>
          <w:rFonts w:ascii="Simplified Arabic" w:hAnsi="Simplified Arabic" w:cs="Simplified Arabic"/>
          <w:sz w:val="28"/>
          <w:szCs w:val="28"/>
        </w:rPr>
      </w:pPr>
      <w:r w:rsidRPr="007C5C6E">
        <w:rPr>
          <w:rFonts w:ascii="Simplified Arabic" w:hAnsi="Simplified Arabic" w:cs="Simplified Arabic"/>
          <w:sz w:val="28"/>
          <w:szCs w:val="28"/>
          <w:rtl/>
        </w:rPr>
        <w:t>ولأن الخدمة المصرفية بطبيعتها غير ملموسة وتعتمد بدرجة كبيرة على الثقة والإدراك الذهني والقيمة المتصورة لدى العميل، فإن التسويق في البيئة البنكية يكتسب وزنًا خاصًا، كما أن تقييم أثره لا يقتصر على المؤشرات المالية المجردة فقط، بل يمتد إلى الكيفية التي يدرك بها العاملون داخل البنوك إسهام هذه الأنشطة في دعم الأداء والربحية. وقد أوضحت دراسة حديثة في قطاع البنوك التجزئية الفيتنامية أن الابتكار الخدمي بأبعاده المختلفة ارتبط إيجابيًا برضا العملاء وولائهم، وهو ما يدعم الفكرة القائلة إن تحسين العرض الخدمي والتواصل معه يمثلان مدخلًا مهمًا لتحسين المخرجات السوقية والتنظيمية داخل البنوك</w:t>
      </w:r>
      <w:r w:rsidRPr="007C5C6E">
        <w:rPr>
          <w:rFonts w:ascii="Simplified Arabic" w:hAnsi="Simplified Arabic" w:cs="Simplified Arabic"/>
          <w:sz w:val="28"/>
          <w:szCs w:val="28"/>
        </w:rPr>
        <w:t xml:space="preserve"> (Nguyen et al., 2024). </w:t>
      </w:r>
      <w:r w:rsidRPr="007C5C6E">
        <w:rPr>
          <w:rFonts w:ascii="Simplified Arabic" w:hAnsi="Simplified Arabic" w:cs="Simplified Arabic"/>
          <w:sz w:val="28"/>
          <w:szCs w:val="28"/>
          <w:rtl/>
        </w:rPr>
        <w:t>كما أظهرت دراسة حديثة على البنوك الإسلامية الأردنية أن التسويق الإلكتروني حسن الربحية والحصة السوقية والتفاعل مع العملاء، بما يعزز أهمية القنوات التسويقية الرقمية في السياق المصرفي المعاصر</w:t>
      </w:r>
      <w:r w:rsidRPr="007C5C6E">
        <w:rPr>
          <w:rFonts w:ascii="Simplified Arabic" w:hAnsi="Simplified Arabic" w:cs="Simplified Arabic"/>
          <w:sz w:val="28"/>
          <w:szCs w:val="28"/>
        </w:rPr>
        <w:t xml:space="preserve"> (Al-Rdaydeh et al., 2025)</w:t>
      </w:r>
      <w:r w:rsidR="00B0685A">
        <w:rPr>
          <w:rFonts w:ascii="Simplified Arabic" w:hAnsi="Simplified Arabic" w:cs="Simplified Arabic" w:hint="cs"/>
          <w:sz w:val="28"/>
          <w:szCs w:val="28"/>
          <w:rtl/>
        </w:rPr>
        <w:t>.</w:t>
      </w:r>
    </w:p>
    <w:p w14:paraId="62A4F806" w14:textId="17724908" w:rsidR="007C5C6E" w:rsidRPr="007C5C6E" w:rsidRDefault="007C5C6E" w:rsidP="00CA70EC">
      <w:pPr>
        <w:bidi/>
        <w:spacing w:line="360" w:lineRule="auto"/>
        <w:ind w:firstLine="720"/>
        <w:jc w:val="both"/>
        <w:rPr>
          <w:rFonts w:ascii="Simplified Arabic" w:hAnsi="Simplified Arabic" w:cs="Simplified Arabic"/>
          <w:sz w:val="28"/>
          <w:szCs w:val="28"/>
        </w:rPr>
      </w:pPr>
      <w:r w:rsidRPr="007C5C6E">
        <w:rPr>
          <w:rFonts w:ascii="Simplified Arabic" w:hAnsi="Simplified Arabic" w:cs="Simplified Arabic"/>
          <w:sz w:val="28"/>
          <w:szCs w:val="28"/>
          <w:rtl/>
        </w:rPr>
        <w:lastRenderedPageBreak/>
        <w:t>ومع ذلك، فإن العلاقة بين الإنفاق التسويقي وربحية البنوك لا تزال محل نقاش في الأدبيات، لأن نتائج الدراسات التطبيقية لم تأتِ في اتجاه واحد، كما أن جانبًا معتبرًا منها ركز على البيانات المالية المباشرة أكثر من تركيزه على البيئة الداخلية للبنك والعاملين فيه. فقد بينت دراسة أجريت على الشركات القابضة البنكية في الولايات المتحدة أن التسويق يرتبط بتحسن الأعمال التشغيلية والربحية</w:t>
      </w:r>
      <w:r w:rsidRPr="007C5C6E">
        <w:rPr>
          <w:rFonts w:ascii="Simplified Arabic" w:hAnsi="Simplified Arabic" w:cs="Simplified Arabic"/>
          <w:sz w:val="28"/>
          <w:szCs w:val="28"/>
        </w:rPr>
        <w:t xml:space="preserve"> (Chen, 2020). </w:t>
      </w:r>
      <w:r w:rsidRPr="007C5C6E">
        <w:rPr>
          <w:rFonts w:ascii="Simplified Arabic" w:hAnsi="Simplified Arabic" w:cs="Simplified Arabic"/>
          <w:sz w:val="28"/>
          <w:szCs w:val="28"/>
          <w:rtl/>
        </w:rPr>
        <w:t>كما توصلت دراسة على البنوك الكويتية إلى وجود علاقة مباشرة ذات دلالة إحصائية بين الإنفاق التسويقي والأداء المالي، مع الإشارة إلى أهمية بعض الخصائص التنظيمية المصاحبة في تفسير هذا الأداء</w:t>
      </w:r>
      <w:r w:rsidRPr="007C5C6E">
        <w:rPr>
          <w:rFonts w:ascii="Simplified Arabic" w:hAnsi="Simplified Arabic" w:cs="Simplified Arabic"/>
          <w:sz w:val="28"/>
          <w:szCs w:val="28"/>
        </w:rPr>
        <w:t xml:space="preserve"> (AlAli et al., 2021). </w:t>
      </w:r>
      <w:r w:rsidRPr="007C5C6E">
        <w:rPr>
          <w:rFonts w:ascii="Simplified Arabic" w:hAnsi="Simplified Arabic" w:cs="Simplified Arabic"/>
          <w:sz w:val="28"/>
          <w:szCs w:val="28"/>
          <w:rtl/>
        </w:rPr>
        <w:t>وفي المقابل، أظهرت دراسة على بنوك بنغلادش أن الإنفاق الإعلاني دعم العوائد المحاسبية للبنوك، لكنه لم يحقق الأثر نفسه على القيمة السوقية، وهو ما يعني أن أثر الإنفاق التسويقي ليس واحدًا في جميع الظروف</w:t>
      </w:r>
      <w:r w:rsidRPr="007C5C6E">
        <w:rPr>
          <w:rFonts w:ascii="Simplified Arabic" w:hAnsi="Simplified Arabic" w:cs="Simplified Arabic"/>
          <w:sz w:val="28"/>
          <w:szCs w:val="28"/>
        </w:rPr>
        <w:t xml:space="preserve"> (Molla &amp; Rahaman, 2022)</w:t>
      </w:r>
      <w:r w:rsidR="00B0685A">
        <w:rPr>
          <w:rFonts w:ascii="Simplified Arabic" w:hAnsi="Simplified Arabic" w:cs="Simplified Arabic" w:hint="cs"/>
          <w:sz w:val="28"/>
          <w:szCs w:val="28"/>
          <w:rtl/>
        </w:rPr>
        <w:t>.</w:t>
      </w:r>
    </w:p>
    <w:p w14:paraId="6DCBFC95" w14:textId="15DEAAF6" w:rsidR="007C5C6E" w:rsidRPr="007C5C6E" w:rsidRDefault="007C5C6E" w:rsidP="00CA70EC">
      <w:pPr>
        <w:bidi/>
        <w:spacing w:line="360" w:lineRule="auto"/>
        <w:ind w:firstLine="720"/>
        <w:jc w:val="both"/>
        <w:rPr>
          <w:rFonts w:ascii="Simplified Arabic" w:hAnsi="Simplified Arabic" w:cs="Simplified Arabic"/>
          <w:sz w:val="28"/>
          <w:szCs w:val="28"/>
        </w:rPr>
      </w:pPr>
      <w:r w:rsidRPr="007C5C6E">
        <w:rPr>
          <w:rFonts w:ascii="Simplified Arabic" w:hAnsi="Simplified Arabic" w:cs="Simplified Arabic"/>
          <w:sz w:val="28"/>
          <w:szCs w:val="28"/>
          <w:rtl/>
        </w:rPr>
        <w:t>ومن هنا تنبع أهمية دراسة الإنفاق التسويقي وأثره على ربحية البنوك من وجهة نظر الموظفين، لأن هذا المدخل يساعد على فهم الكيفية التي يدرك بها العاملون داخل البنوك أثر الإعلان، والترويج، والعلاقات العامة، والتسويق الرقمي في دعم الأداء العام والربحية. كما أن تبني هذا المنظور يتلاءم مع الطبيعة الميدانية للدراسة الحالية في عدد من البنوك المختارة بمدينة الرياض، ويتيح قراءة أكثر قربًا من الواقع التنظيمي والتشغيلي الذي تنفذ فيه الأنشطة التسويقية. ولذلك تأتي هذه الدراسة لتناول العلاقة بين الإنفاق التسويقي والربحية المدركة داخل البنوك من خلال تصورات الموظفين، بما يسهم في تقديم فهم تطبيقي أكثر ارتباطًا بالسياق البنكي السعودي</w:t>
      </w:r>
      <w:r w:rsidRPr="007C5C6E">
        <w:rPr>
          <w:rFonts w:ascii="Simplified Arabic" w:hAnsi="Simplified Arabic" w:cs="Simplified Arabic"/>
          <w:sz w:val="28"/>
          <w:szCs w:val="28"/>
        </w:rPr>
        <w:t xml:space="preserve"> (AlAli et al., 2021). </w:t>
      </w:r>
      <w:r w:rsidRPr="007C5C6E">
        <w:rPr>
          <w:rFonts w:ascii="Simplified Arabic" w:hAnsi="Simplified Arabic" w:cs="Simplified Arabic"/>
          <w:sz w:val="28"/>
          <w:szCs w:val="28"/>
          <w:rtl/>
        </w:rPr>
        <w:t>كما أن نتائج البحوث الحديثة في التسويق الرقمي والخدمة المصرفية تعزز الحاجة إلى هذا النوع من الدراسات، خاصة في ظل التحول المستمر في سلوك العملاء وفي بنية المنافسة داخل القطاع البنكي</w:t>
      </w:r>
      <w:r w:rsidRPr="007C5C6E">
        <w:rPr>
          <w:rFonts w:ascii="Simplified Arabic" w:hAnsi="Simplified Arabic" w:cs="Simplified Arabic"/>
          <w:sz w:val="28"/>
          <w:szCs w:val="28"/>
        </w:rPr>
        <w:t xml:space="preserve"> (Al-Rdaydeh et al., 2025)</w:t>
      </w:r>
      <w:r w:rsidR="00B0685A">
        <w:rPr>
          <w:rFonts w:ascii="Simplified Arabic" w:hAnsi="Simplified Arabic" w:cs="Simplified Arabic" w:hint="cs"/>
          <w:sz w:val="28"/>
          <w:szCs w:val="28"/>
          <w:rtl/>
        </w:rPr>
        <w:t>.</w:t>
      </w:r>
    </w:p>
    <w:p w14:paraId="2FFB99CF" w14:textId="6800C9A3" w:rsidR="00B562E0" w:rsidRPr="00CA70EC" w:rsidRDefault="00B562E0" w:rsidP="00CA70EC">
      <w:pPr>
        <w:bidi/>
        <w:spacing w:line="360" w:lineRule="auto"/>
        <w:jc w:val="both"/>
        <w:rPr>
          <w:rFonts w:ascii="Simplified Arabic" w:hAnsi="Simplified Arabic" w:cs="Simplified Arabic"/>
          <w:sz w:val="32"/>
          <w:szCs w:val="32"/>
          <w:u w:val="single"/>
        </w:rPr>
      </w:pPr>
      <w:r w:rsidRPr="00CA70EC">
        <w:rPr>
          <w:rFonts w:ascii="Simplified Arabic" w:hAnsi="Simplified Arabic" w:cs="Simplified Arabic"/>
          <w:b/>
          <w:bCs/>
          <w:sz w:val="32"/>
          <w:szCs w:val="32"/>
          <w:u w:val="single"/>
          <w:rtl/>
        </w:rPr>
        <w:lastRenderedPageBreak/>
        <w:t xml:space="preserve">مشكلة </w:t>
      </w:r>
      <w:r w:rsidR="00CA70EC" w:rsidRPr="00CA70EC">
        <w:rPr>
          <w:rFonts w:ascii="Simplified Arabic" w:hAnsi="Simplified Arabic" w:cs="Simplified Arabic" w:hint="cs"/>
          <w:b/>
          <w:bCs/>
          <w:sz w:val="32"/>
          <w:szCs w:val="32"/>
          <w:u w:val="single"/>
          <w:rtl/>
        </w:rPr>
        <w:t>البحث</w:t>
      </w:r>
      <w:r w:rsidRPr="00CA70EC">
        <w:rPr>
          <w:rFonts w:ascii="Simplified Arabic" w:hAnsi="Simplified Arabic" w:cs="Simplified Arabic"/>
          <w:b/>
          <w:bCs/>
          <w:sz w:val="32"/>
          <w:szCs w:val="32"/>
          <w:u w:val="single"/>
        </w:rPr>
        <w:t>:</w:t>
      </w:r>
    </w:p>
    <w:p w14:paraId="45977F66" w14:textId="40C3AD86" w:rsidR="00784D91" w:rsidRPr="00784D91" w:rsidRDefault="00784D91" w:rsidP="00CA70EC">
      <w:pPr>
        <w:pStyle w:val="NormalWeb"/>
        <w:bidi/>
        <w:spacing w:line="360" w:lineRule="auto"/>
        <w:ind w:firstLine="720"/>
        <w:jc w:val="both"/>
        <w:rPr>
          <w:rFonts w:ascii="Simplified Arabic" w:hAnsi="Simplified Arabic" w:cs="Simplified Arabic"/>
          <w:sz w:val="28"/>
          <w:szCs w:val="28"/>
        </w:rPr>
      </w:pPr>
      <w:r w:rsidRPr="00784D91">
        <w:rPr>
          <w:rFonts w:ascii="Simplified Arabic" w:hAnsi="Simplified Arabic" w:cs="Simplified Arabic"/>
          <w:sz w:val="28"/>
          <w:szCs w:val="28"/>
          <w:rtl/>
        </w:rPr>
        <w:t>على الرغم من التوسع الواضح في استخدام الأنشطة التسويقية داخل القطاع البنكي، فإن الحكم على أثر هذا الإنفاق في ربحية البنوك ما يزال غير محسوم بصورة كافية في الأدبيات الحديثة، خاصة إذا نظر إليه من داخل البيئة التنظيمية للبنك نفسه. فقد أصبحت البنوك تعمل في بيئة تتسم بارتفاع المنافسة، وتسارع التحول الرقمي، وتغير سلوك العملاء، وهو ما دفعها إلى توسيع حضورها الإعلاني والرقمي وتعزيز استثماراتها في الترويج وبناء العلاقة مع العملاء. ومع ذلك، فإن اختلاف نتائج الدراسات السابقة يشير إلى أن أثر الإنفاق التسويقي لا يبدو ثابتًا أو مباشرًا في جميع الحالات</w:t>
      </w:r>
      <w:r w:rsidRPr="00784D91">
        <w:rPr>
          <w:rFonts w:ascii="Simplified Arabic" w:hAnsi="Simplified Arabic" w:cs="Simplified Arabic"/>
          <w:sz w:val="28"/>
          <w:szCs w:val="28"/>
        </w:rPr>
        <w:t xml:space="preserve"> (Chen, 2020). </w:t>
      </w:r>
      <w:r w:rsidRPr="00784D91">
        <w:rPr>
          <w:rFonts w:ascii="Simplified Arabic" w:hAnsi="Simplified Arabic" w:cs="Simplified Arabic"/>
          <w:sz w:val="28"/>
          <w:szCs w:val="28"/>
          <w:rtl/>
        </w:rPr>
        <w:t>كما بينت دراسة أوروبية حديثة أن التحول الرقمي يرتبط بارتفاع ربحية البنوك، مع اختلاف قوة هذا الأثر بحسب كفاءة البنية التقنية والشبكية</w:t>
      </w:r>
      <w:r w:rsidRPr="00784D91">
        <w:rPr>
          <w:rFonts w:ascii="Simplified Arabic" w:hAnsi="Simplified Arabic" w:cs="Simplified Arabic"/>
          <w:sz w:val="28"/>
          <w:szCs w:val="28"/>
        </w:rPr>
        <w:t xml:space="preserve"> (Citterio et al., 2024)</w:t>
      </w:r>
      <w:r w:rsidR="00B0685A">
        <w:rPr>
          <w:rFonts w:ascii="Simplified Arabic" w:hAnsi="Simplified Arabic" w:cs="Simplified Arabic" w:hint="cs"/>
          <w:sz w:val="28"/>
          <w:szCs w:val="28"/>
          <w:rtl/>
        </w:rPr>
        <w:t>.</w:t>
      </w:r>
    </w:p>
    <w:p w14:paraId="5FFF35B5" w14:textId="6D829829" w:rsidR="00784D91" w:rsidRPr="00784D91" w:rsidRDefault="00784D91" w:rsidP="00CA70EC">
      <w:pPr>
        <w:pStyle w:val="NormalWeb"/>
        <w:bidi/>
        <w:spacing w:line="360" w:lineRule="auto"/>
        <w:ind w:firstLine="720"/>
        <w:jc w:val="both"/>
        <w:rPr>
          <w:rFonts w:ascii="Simplified Arabic" w:hAnsi="Simplified Arabic" w:cs="Simplified Arabic"/>
          <w:sz w:val="28"/>
          <w:szCs w:val="28"/>
        </w:rPr>
      </w:pPr>
      <w:r w:rsidRPr="00784D91">
        <w:rPr>
          <w:rFonts w:ascii="Simplified Arabic" w:hAnsi="Simplified Arabic" w:cs="Simplified Arabic"/>
          <w:sz w:val="28"/>
          <w:szCs w:val="28"/>
          <w:rtl/>
        </w:rPr>
        <w:t>وتتضح المشكلة بصورة أكبر عند مراجعة النتائج التطبيقية التي تناولت العلاقة بين الإنفاق التسويقي والأداء المالي للبنوك، إذ إن هذه النتائج لم تأتِ في اتجاه واحد. فقد توصلت دراسة على البنوك الكويتية إلى وجود أثر إيجابي للإنفاق التسويقي على الأداء المالي</w:t>
      </w:r>
      <w:r w:rsidRPr="00784D91">
        <w:rPr>
          <w:rFonts w:ascii="Simplified Arabic" w:hAnsi="Simplified Arabic" w:cs="Simplified Arabic"/>
          <w:sz w:val="28"/>
          <w:szCs w:val="28"/>
        </w:rPr>
        <w:t xml:space="preserve"> (AlAli et al., 2021)</w:t>
      </w:r>
      <w:r w:rsidR="00B0685A">
        <w:rPr>
          <w:rFonts w:ascii="Simplified Arabic" w:hAnsi="Simplified Arabic" w:cs="Simplified Arabic" w:hint="cs"/>
          <w:sz w:val="28"/>
          <w:szCs w:val="28"/>
          <w:rtl/>
        </w:rPr>
        <w:t>.</w:t>
      </w:r>
      <w:r w:rsidRPr="00784D91">
        <w:rPr>
          <w:rFonts w:ascii="Simplified Arabic" w:hAnsi="Simplified Arabic" w:cs="Simplified Arabic"/>
          <w:sz w:val="28"/>
          <w:szCs w:val="28"/>
        </w:rPr>
        <w:t xml:space="preserve"> </w:t>
      </w:r>
      <w:r w:rsidRPr="00784D91">
        <w:rPr>
          <w:rFonts w:ascii="Simplified Arabic" w:hAnsi="Simplified Arabic" w:cs="Simplified Arabic"/>
          <w:sz w:val="28"/>
          <w:szCs w:val="28"/>
          <w:rtl/>
        </w:rPr>
        <w:t>وفي المقابل، أوضحت دراسة على بنوك بنغلادش أن الإنفاق الإعلاني عزز العوائد المحاسبية، لكنه لم يحسن القيمة السوقية للبنوك، كما ظهر له أثر سلبي متراكم في بعض الفترات اللاحقة</w:t>
      </w:r>
      <w:r w:rsidRPr="00784D91">
        <w:rPr>
          <w:rFonts w:ascii="Simplified Arabic" w:hAnsi="Simplified Arabic" w:cs="Simplified Arabic"/>
          <w:sz w:val="28"/>
          <w:szCs w:val="28"/>
        </w:rPr>
        <w:t xml:space="preserve"> (Molla &amp; Rahaman, 2022)</w:t>
      </w:r>
      <w:r w:rsidR="00B0685A">
        <w:rPr>
          <w:rFonts w:ascii="Simplified Arabic" w:hAnsi="Simplified Arabic" w:cs="Simplified Arabic" w:hint="cs"/>
          <w:sz w:val="28"/>
          <w:szCs w:val="28"/>
          <w:rtl/>
        </w:rPr>
        <w:t>.</w:t>
      </w:r>
      <w:r w:rsidRPr="00784D91">
        <w:rPr>
          <w:rFonts w:ascii="Simplified Arabic" w:hAnsi="Simplified Arabic" w:cs="Simplified Arabic"/>
          <w:sz w:val="28"/>
          <w:szCs w:val="28"/>
        </w:rPr>
        <w:t xml:space="preserve"> </w:t>
      </w:r>
      <w:r w:rsidRPr="00784D91">
        <w:rPr>
          <w:rFonts w:ascii="Simplified Arabic" w:hAnsi="Simplified Arabic" w:cs="Simplified Arabic"/>
          <w:sz w:val="28"/>
          <w:szCs w:val="28"/>
          <w:rtl/>
        </w:rPr>
        <w:t>ويعني هذا التباين أن العلاقة بين الإنفاق التسويقي والربحية قد تتأثر بنوع الإنفاق، وكفاءته، وتوقيته، وطبيعة السوق، وخصائص البنك، إضافة إلى الطريقة التي يُدرك بها العاملون داخل البنك أثر هذه الأنشطة في دعمه التنافسي والمالي</w:t>
      </w:r>
      <w:r w:rsidRPr="00784D91">
        <w:rPr>
          <w:rFonts w:ascii="Simplified Arabic" w:hAnsi="Simplified Arabic" w:cs="Simplified Arabic"/>
          <w:sz w:val="28"/>
          <w:szCs w:val="28"/>
        </w:rPr>
        <w:t xml:space="preserve"> (Nguyen et al., 2023)</w:t>
      </w:r>
      <w:r w:rsidR="00B0685A">
        <w:rPr>
          <w:rFonts w:ascii="Simplified Arabic" w:hAnsi="Simplified Arabic" w:cs="Simplified Arabic" w:hint="cs"/>
          <w:sz w:val="28"/>
          <w:szCs w:val="28"/>
          <w:rtl/>
        </w:rPr>
        <w:t>.</w:t>
      </w:r>
    </w:p>
    <w:p w14:paraId="5CBC4FCC" w14:textId="3C5CAFC6" w:rsidR="00784D91" w:rsidRPr="00784D91" w:rsidRDefault="00784D91" w:rsidP="00CA70EC">
      <w:pPr>
        <w:pStyle w:val="NormalWeb"/>
        <w:bidi/>
        <w:spacing w:line="360" w:lineRule="auto"/>
        <w:ind w:firstLine="720"/>
        <w:jc w:val="both"/>
        <w:rPr>
          <w:rFonts w:ascii="Simplified Arabic" w:hAnsi="Simplified Arabic" w:cs="Simplified Arabic"/>
          <w:sz w:val="28"/>
          <w:szCs w:val="28"/>
        </w:rPr>
      </w:pPr>
      <w:r w:rsidRPr="00784D91">
        <w:rPr>
          <w:rFonts w:ascii="Simplified Arabic" w:hAnsi="Simplified Arabic" w:cs="Simplified Arabic"/>
          <w:sz w:val="28"/>
          <w:szCs w:val="28"/>
          <w:rtl/>
        </w:rPr>
        <w:lastRenderedPageBreak/>
        <w:t>ومن جانب آخر، فإن الأدبيات الحديثة اتجهت بصورة متزايدة إلى إبراز أهمية التسويق الرقمي والابتكار الخدمي في تحسين مؤشرات الأداء المصرفي، إلا أن هذا التوجه لا يلغي الحاجة إلى فهم كيف يرى الموظفون داخل البنوك أثر هذا الإنفاق في دعم الربحية والأداء العام. فقد أظهرت دراسة في البنوك التجزئية الفيتنامية أن الابتكار في الخدمة يرتبط إيجابيًا برضا العملاء وولائهم</w:t>
      </w:r>
      <w:r w:rsidRPr="00784D91">
        <w:rPr>
          <w:rFonts w:ascii="Simplified Arabic" w:hAnsi="Simplified Arabic" w:cs="Simplified Arabic"/>
          <w:sz w:val="28"/>
          <w:szCs w:val="28"/>
        </w:rPr>
        <w:t xml:space="preserve"> (Nguyen et al., 2024). </w:t>
      </w:r>
      <w:r w:rsidRPr="00784D91">
        <w:rPr>
          <w:rFonts w:ascii="Simplified Arabic" w:hAnsi="Simplified Arabic" w:cs="Simplified Arabic"/>
          <w:sz w:val="28"/>
          <w:szCs w:val="28"/>
          <w:rtl/>
        </w:rPr>
        <w:t>كما بينت دراسة حديثة على البنوك الإسلامية الأردنية أن التسويق الإلكتروني يحسن الأداء المالي والحصة السوقية والتفاعل مع العملاء</w:t>
      </w:r>
      <w:r w:rsidRPr="00784D91">
        <w:rPr>
          <w:rFonts w:ascii="Simplified Arabic" w:hAnsi="Simplified Arabic" w:cs="Simplified Arabic"/>
          <w:sz w:val="28"/>
          <w:szCs w:val="28"/>
        </w:rPr>
        <w:t xml:space="preserve"> (Al-Rdaydeh et al., 2025)</w:t>
      </w:r>
      <w:r w:rsidR="00B0685A">
        <w:rPr>
          <w:rFonts w:ascii="Simplified Arabic" w:hAnsi="Simplified Arabic" w:cs="Simplified Arabic" w:hint="cs"/>
          <w:sz w:val="28"/>
          <w:szCs w:val="28"/>
          <w:rtl/>
        </w:rPr>
        <w:t>.</w:t>
      </w:r>
      <w:r w:rsidRPr="00784D91">
        <w:rPr>
          <w:rFonts w:ascii="Simplified Arabic" w:hAnsi="Simplified Arabic" w:cs="Simplified Arabic"/>
          <w:sz w:val="28"/>
          <w:szCs w:val="28"/>
        </w:rPr>
        <w:t xml:space="preserve"> </w:t>
      </w:r>
      <w:r w:rsidRPr="00784D91">
        <w:rPr>
          <w:rFonts w:ascii="Simplified Arabic" w:hAnsi="Simplified Arabic" w:cs="Simplified Arabic"/>
          <w:sz w:val="28"/>
          <w:szCs w:val="28"/>
          <w:rtl/>
        </w:rPr>
        <w:t>لكن هذه النتائج، على أهميتها، لا تجيب بصورة كافية عن تصورات الموظفين أنفسهم تجاه مدى إسهام الإنفاق التسويقي في تحقيق نتائج ربحية داخل البنوك التي يعملون بها</w:t>
      </w:r>
      <w:r w:rsidRPr="00784D91">
        <w:rPr>
          <w:rFonts w:ascii="Simplified Arabic" w:hAnsi="Simplified Arabic" w:cs="Simplified Arabic"/>
          <w:sz w:val="28"/>
          <w:szCs w:val="28"/>
        </w:rPr>
        <w:t>.</w:t>
      </w:r>
    </w:p>
    <w:p w14:paraId="3F4E264B" w14:textId="77777777" w:rsidR="00784D91" w:rsidRDefault="00784D91" w:rsidP="00CA70EC">
      <w:pPr>
        <w:pStyle w:val="NormalWeb"/>
        <w:bidi/>
        <w:spacing w:line="360" w:lineRule="auto"/>
        <w:ind w:firstLine="720"/>
        <w:jc w:val="both"/>
        <w:rPr>
          <w:rFonts w:ascii="Simplified Arabic" w:hAnsi="Simplified Arabic" w:cs="Simplified Arabic"/>
          <w:sz w:val="28"/>
          <w:szCs w:val="28"/>
          <w:rtl/>
        </w:rPr>
      </w:pPr>
      <w:r w:rsidRPr="00784D91">
        <w:rPr>
          <w:rFonts w:ascii="Simplified Arabic" w:hAnsi="Simplified Arabic" w:cs="Simplified Arabic"/>
          <w:sz w:val="28"/>
          <w:szCs w:val="28"/>
          <w:rtl/>
        </w:rPr>
        <w:t xml:space="preserve">وبناءً على ذلك، تتمثل مشكلة الدراسة في وجود حاجة بحثية واضحة إلى فحص أثر الإنفاق التسويقي على ربحية البنوك من </w:t>
      </w:r>
      <w:r w:rsidRPr="00784D91">
        <w:rPr>
          <w:rFonts w:ascii="Simplified Arabic" w:eastAsiaTheme="majorEastAsia" w:hAnsi="Simplified Arabic" w:cs="Simplified Arabic"/>
          <w:sz w:val="28"/>
          <w:szCs w:val="28"/>
          <w:rtl/>
        </w:rPr>
        <w:t>وجهة نظر موظفي عدد من البنوك المختارة في مدينة الرياض</w:t>
      </w:r>
      <w:r w:rsidRPr="00784D91">
        <w:rPr>
          <w:rFonts w:ascii="Simplified Arabic" w:hAnsi="Simplified Arabic" w:cs="Simplified Arabic"/>
          <w:sz w:val="28"/>
          <w:szCs w:val="28"/>
          <w:rtl/>
        </w:rPr>
        <w:t>، من خلال التعرف على تصوراتهم تجاه أبعاد الإنفاق التسويقي المختلفة، ومدى إسهامها في دعم الربحية المدركة للبنوك. كما تتحدد المشكلة بصورة أكثر دقة في أن كثيرًا من البنوك تخصص موارد معتبرة للأنشطة التسويقية دون أن يكون واضحًا بدرجة كافية كيف يُقيِّم الموظفون داخلها أثر هذه الموارد على الأداء والربحية، وهو ما يجعل تبني المدخل الميداني القائم على تصورات الموظفين أكثر ملاءمة لطبيعة الدراسة الحالية</w:t>
      </w:r>
      <w:r w:rsidRPr="00784D91">
        <w:rPr>
          <w:rFonts w:ascii="Simplified Arabic" w:hAnsi="Simplified Arabic" w:cs="Simplified Arabic"/>
          <w:sz w:val="28"/>
          <w:szCs w:val="28"/>
        </w:rPr>
        <w:t>.</w:t>
      </w:r>
    </w:p>
    <w:p w14:paraId="2447CB81" w14:textId="507700D6" w:rsidR="00BE55A2" w:rsidRPr="00CA70EC" w:rsidRDefault="00BE55A2" w:rsidP="00CA70EC">
      <w:pPr>
        <w:pStyle w:val="NormalWeb"/>
        <w:bidi/>
        <w:spacing w:line="360" w:lineRule="auto"/>
        <w:jc w:val="both"/>
        <w:rPr>
          <w:rFonts w:ascii="Simplified Arabic" w:hAnsi="Simplified Arabic" w:cs="Simplified Arabic"/>
          <w:sz w:val="28"/>
          <w:szCs w:val="28"/>
        </w:rPr>
      </w:pPr>
      <w:r w:rsidRPr="00CA70EC">
        <w:rPr>
          <w:rStyle w:val="Strong"/>
          <w:rFonts w:ascii="Simplified Arabic" w:eastAsiaTheme="majorEastAsia" w:hAnsi="Simplified Arabic" w:cs="Simplified Arabic"/>
          <w:sz w:val="28"/>
          <w:szCs w:val="28"/>
          <w:rtl/>
        </w:rPr>
        <w:t xml:space="preserve">سؤال </w:t>
      </w:r>
      <w:r w:rsidR="00166583">
        <w:rPr>
          <w:rStyle w:val="Strong"/>
          <w:rFonts w:ascii="Simplified Arabic" w:eastAsiaTheme="majorEastAsia" w:hAnsi="Simplified Arabic" w:cs="Simplified Arabic" w:hint="cs"/>
          <w:sz w:val="28"/>
          <w:szCs w:val="28"/>
          <w:rtl/>
        </w:rPr>
        <w:t>البحث</w:t>
      </w:r>
      <w:r w:rsidRPr="00CA70EC">
        <w:rPr>
          <w:rStyle w:val="Strong"/>
          <w:rFonts w:ascii="Simplified Arabic" w:eastAsiaTheme="majorEastAsia" w:hAnsi="Simplified Arabic" w:cs="Simplified Arabic"/>
          <w:sz w:val="28"/>
          <w:szCs w:val="28"/>
          <w:rtl/>
        </w:rPr>
        <w:t xml:space="preserve"> الرئيسي</w:t>
      </w:r>
      <w:r w:rsidRPr="00CA70EC">
        <w:rPr>
          <w:rStyle w:val="Strong"/>
          <w:rFonts w:ascii="Simplified Arabic" w:eastAsiaTheme="majorEastAsia" w:hAnsi="Simplified Arabic" w:cs="Simplified Arabic"/>
          <w:sz w:val="28"/>
          <w:szCs w:val="28"/>
        </w:rPr>
        <w:t>:</w:t>
      </w:r>
    </w:p>
    <w:p w14:paraId="63993919" w14:textId="77777777" w:rsidR="00784D91" w:rsidRDefault="00784D91" w:rsidP="00CA70EC">
      <w:pPr>
        <w:pStyle w:val="NormalWeb"/>
        <w:bidi/>
        <w:spacing w:line="360" w:lineRule="auto"/>
        <w:jc w:val="both"/>
        <w:rPr>
          <w:rFonts w:ascii="Simplified Arabic" w:hAnsi="Simplified Arabic" w:cs="Simplified Arabic"/>
          <w:sz w:val="28"/>
          <w:szCs w:val="28"/>
          <w:rtl/>
        </w:rPr>
      </w:pPr>
      <w:r w:rsidRPr="00784D91">
        <w:rPr>
          <w:rFonts w:ascii="Simplified Arabic" w:hAnsi="Simplified Arabic" w:cs="Simplified Arabic"/>
          <w:sz w:val="28"/>
          <w:szCs w:val="28"/>
          <w:rtl/>
        </w:rPr>
        <w:t>ما أثر الإنفاق التسويقي على ربحية البنوك من وجهة نظر موظفي عدد من البنوك المختارة في مدينة الرياض؟</w:t>
      </w:r>
    </w:p>
    <w:p w14:paraId="78E30B9D" w14:textId="77777777" w:rsidR="00B0685A" w:rsidRPr="00784D91" w:rsidRDefault="00B0685A" w:rsidP="00B0685A">
      <w:pPr>
        <w:pStyle w:val="NormalWeb"/>
        <w:bidi/>
        <w:spacing w:line="360" w:lineRule="auto"/>
        <w:jc w:val="both"/>
        <w:rPr>
          <w:rFonts w:ascii="Simplified Arabic" w:hAnsi="Simplified Arabic" w:cs="Simplified Arabic"/>
          <w:sz w:val="28"/>
          <w:szCs w:val="28"/>
        </w:rPr>
      </w:pPr>
    </w:p>
    <w:p w14:paraId="4CFF48D7" w14:textId="178ECE87" w:rsidR="00BE55A2" w:rsidRPr="00CA70EC" w:rsidRDefault="00166583" w:rsidP="00166583">
      <w:pPr>
        <w:pStyle w:val="NormalWeb"/>
        <w:bidi/>
        <w:spacing w:line="360" w:lineRule="auto"/>
        <w:jc w:val="both"/>
        <w:rPr>
          <w:rFonts w:ascii="Simplified Arabic" w:hAnsi="Simplified Arabic" w:cs="Simplified Arabic"/>
          <w:sz w:val="28"/>
          <w:szCs w:val="28"/>
        </w:rPr>
      </w:pPr>
      <w:r>
        <w:rPr>
          <w:rStyle w:val="Strong"/>
          <w:rFonts w:ascii="Simplified Arabic" w:eastAsiaTheme="majorEastAsia" w:hAnsi="Simplified Arabic" w:cs="Simplified Arabic" w:hint="cs"/>
          <w:sz w:val="28"/>
          <w:szCs w:val="28"/>
          <w:rtl/>
        </w:rPr>
        <w:lastRenderedPageBreak/>
        <w:t>أسئلة البحث الفرعية</w:t>
      </w:r>
      <w:r w:rsidR="00BE55A2" w:rsidRPr="00CA70EC">
        <w:rPr>
          <w:rStyle w:val="Strong"/>
          <w:rFonts w:ascii="Simplified Arabic" w:eastAsiaTheme="majorEastAsia" w:hAnsi="Simplified Arabic" w:cs="Simplified Arabic"/>
          <w:sz w:val="28"/>
          <w:szCs w:val="28"/>
        </w:rPr>
        <w:t>:</w:t>
      </w:r>
    </w:p>
    <w:p w14:paraId="614823A3" w14:textId="15CCA51A" w:rsidR="00784D91" w:rsidRPr="00CA70EC" w:rsidRDefault="00784D91" w:rsidP="00166583">
      <w:pPr>
        <w:pStyle w:val="ListParagraph"/>
        <w:numPr>
          <w:ilvl w:val="0"/>
          <w:numId w:val="31"/>
        </w:numPr>
        <w:bidi/>
        <w:spacing w:line="360" w:lineRule="auto"/>
        <w:jc w:val="both"/>
        <w:rPr>
          <w:rFonts w:ascii="Simplified Arabic" w:eastAsia="Times New Roman" w:hAnsi="Simplified Arabic" w:cs="Simplified Arabic"/>
          <w:kern w:val="0"/>
          <w:sz w:val="28"/>
          <w:szCs w:val="28"/>
          <w14:ligatures w14:val="none"/>
        </w:rPr>
      </w:pPr>
      <w:r w:rsidRPr="00CA70EC">
        <w:rPr>
          <w:rFonts w:ascii="Simplified Arabic" w:eastAsia="Times New Roman" w:hAnsi="Simplified Arabic" w:cs="Simplified Arabic"/>
          <w:kern w:val="0"/>
          <w:sz w:val="28"/>
          <w:szCs w:val="28"/>
          <w:rtl/>
          <w14:ligatures w14:val="none"/>
        </w:rPr>
        <w:t>ما مستوى تصورات موظفي عدد من البنوك المختارة في مدينة الرياض تجاه الإنفاق التسويقي؟</w:t>
      </w:r>
    </w:p>
    <w:p w14:paraId="278C1D3A" w14:textId="1ED0BAFC" w:rsidR="00784D91" w:rsidRPr="00CA70EC" w:rsidRDefault="00784D91" w:rsidP="00166583">
      <w:pPr>
        <w:pStyle w:val="ListParagraph"/>
        <w:numPr>
          <w:ilvl w:val="0"/>
          <w:numId w:val="31"/>
        </w:numPr>
        <w:bidi/>
        <w:spacing w:line="360" w:lineRule="auto"/>
        <w:jc w:val="both"/>
        <w:rPr>
          <w:rFonts w:ascii="Simplified Arabic" w:eastAsia="Times New Roman" w:hAnsi="Simplified Arabic" w:cs="Simplified Arabic"/>
          <w:kern w:val="0"/>
          <w:sz w:val="28"/>
          <w:szCs w:val="28"/>
          <w14:ligatures w14:val="none"/>
        </w:rPr>
      </w:pPr>
      <w:r w:rsidRPr="00CA70EC">
        <w:rPr>
          <w:rFonts w:ascii="Simplified Arabic" w:eastAsia="Times New Roman" w:hAnsi="Simplified Arabic" w:cs="Simplified Arabic"/>
          <w:kern w:val="0"/>
          <w:sz w:val="28"/>
          <w:szCs w:val="28"/>
          <w:rtl/>
          <w14:ligatures w14:val="none"/>
        </w:rPr>
        <w:t>ما مستوى تصورات الموظفين تجاه الربحية المدركة للبنوك؟</w:t>
      </w:r>
    </w:p>
    <w:p w14:paraId="454A11F6" w14:textId="1E9308B4" w:rsidR="00784D91" w:rsidRPr="00CA70EC" w:rsidRDefault="00784D91" w:rsidP="00166583">
      <w:pPr>
        <w:pStyle w:val="ListParagraph"/>
        <w:numPr>
          <w:ilvl w:val="0"/>
          <w:numId w:val="31"/>
        </w:numPr>
        <w:bidi/>
        <w:spacing w:line="360" w:lineRule="auto"/>
        <w:jc w:val="both"/>
        <w:rPr>
          <w:rFonts w:ascii="Simplified Arabic" w:eastAsia="Times New Roman" w:hAnsi="Simplified Arabic" w:cs="Simplified Arabic"/>
          <w:kern w:val="0"/>
          <w:sz w:val="28"/>
          <w:szCs w:val="28"/>
          <w14:ligatures w14:val="none"/>
        </w:rPr>
      </w:pPr>
      <w:r w:rsidRPr="00CA70EC">
        <w:rPr>
          <w:rFonts w:ascii="Simplified Arabic" w:eastAsia="Times New Roman" w:hAnsi="Simplified Arabic" w:cs="Simplified Arabic"/>
          <w:kern w:val="0"/>
          <w:sz w:val="28"/>
          <w:szCs w:val="28"/>
          <w:rtl/>
          <w14:ligatures w14:val="none"/>
        </w:rPr>
        <w:t>ما طبيعة العلاقة بين أبعاد الإنفاق التسويقي المتمثلة في الإعلان، والترويج، والعلاقات العامة، والتسويق الرقمي، وبين الربحية المدركة من وجهة نظر الموظفين؟</w:t>
      </w:r>
    </w:p>
    <w:p w14:paraId="459FE6AE" w14:textId="2AAB2975" w:rsidR="00784D91" w:rsidRPr="00CA70EC" w:rsidRDefault="00784D91" w:rsidP="00166583">
      <w:pPr>
        <w:pStyle w:val="ListParagraph"/>
        <w:numPr>
          <w:ilvl w:val="0"/>
          <w:numId w:val="31"/>
        </w:numPr>
        <w:bidi/>
        <w:spacing w:line="360" w:lineRule="auto"/>
        <w:jc w:val="both"/>
        <w:rPr>
          <w:rFonts w:ascii="Simplified Arabic" w:eastAsia="Times New Roman" w:hAnsi="Simplified Arabic" w:cs="Simplified Arabic"/>
          <w:kern w:val="0"/>
          <w:sz w:val="28"/>
          <w:szCs w:val="28"/>
          <w14:ligatures w14:val="none"/>
        </w:rPr>
      </w:pPr>
      <w:r w:rsidRPr="00CA70EC">
        <w:rPr>
          <w:rFonts w:ascii="Simplified Arabic" w:eastAsia="Times New Roman" w:hAnsi="Simplified Arabic" w:cs="Simplified Arabic"/>
          <w:kern w:val="0"/>
          <w:sz w:val="28"/>
          <w:szCs w:val="28"/>
          <w:rtl/>
          <w14:ligatures w14:val="none"/>
        </w:rPr>
        <w:t>ما أثر أبعاد الإنفاق التسويقي على الربحية المدركة للبنوك من وجهة نظر الموظفين؟</w:t>
      </w:r>
    </w:p>
    <w:p w14:paraId="226172A9" w14:textId="59C872C2" w:rsidR="00784D91" w:rsidRPr="00CA70EC" w:rsidRDefault="00784D91" w:rsidP="00166583">
      <w:pPr>
        <w:pStyle w:val="ListParagraph"/>
        <w:numPr>
          <w:ilvl w:val="0"/>
          <w:numId w:val="31"/>
        </w:numPr>
        <w:bidi/>
        <w:spacing w:line="360" w:lineRule="auto"/>
        <w:jc w:val="both"/>
        <w:rPr>
          <w:rFonts w:ascii="Simplified Arabic" w:eastAsia="Times New Roman" w:hAnsi="Simplified Arabic" w:cs="Simplified Arabic"/>
          <w:kern w:val="0"/>
          <w:sz w:val="28"/>
          <w:szCs w:val="28"/>
          <w14:ligatures w14:val="none"/>
        </w:rPr>
      </w:pPr>
      <w:r w:rsidRPr="00CA70EC">
        <w:rPr>
          <w:rFonts w:ascii="Simplified Arabic" w:eastAsia="Times New Roman" w:hAnsi="Simplified Arabic" w:cs="Simplified Arabic"/>
          <w:kern w:val="0"/>
          <w:sz w:val="28"/>
          <w:szCs w:val="28"/>
          <w:rtl/>
          <w14:ligatures w14:val="none"/>
        </w:rPr>
        <w:t>هل توجد فروق ذات دلالة إحصائية في استجابات أفراد العينة تعزى إلى بعض المتغيرات الشخصية والوظيفية؟</w:t>
      </w:r>
    </w:p>
    <w:p w14:paraId="2BEA6F06" w14:textId="77777777" w:rsidR="006933D3" w:rsidRPr="00CA70EC" w:rsidRDefault="006933D3" w:rsidP="00CA70EC">
      <w:pPr>
        <w:bidi/>
        <w:spacing w:line="360" w:lineRule="auto"/>
        <w:jc w:val="both"/>
        <w:rPr>
          <w:rFonts w:ascii="Simplified Arabic" w:hAnsi="Simplified Arabic" w:cs="Simplified Arabic"/>
          <w:sz w:val="28"/>
          <w:szCs w:val="28"/>
          <w:rtl/>
        </w:rPr>
      </w:pPr>
    </w:p>
    <w:p w14:paraId="7A93F558" w14:textId="01F940DF" w:rsidR="00D0734C" w:rsidRPr="00310271" w:rsidRDefault="00D0734C" w:rsidP="00CA70EC">
      <w:pPr>
        <w:bidi/>
        <w:spacing w:line="360" w:lineRule="auto"/>
        <w:jc w:val="both"/>
        <w:rPr>
          <w:rFonts w:ascii="Simplified Arabic" w:hAnsi="Simplified Arabic" w:cs="Simplified Arabic"/>
          <w:sz w:val="32"/>
          <w:szCs w:val="32"/>
          <w:u w:val="single"/>
        </w:rPr>
      </w:pPr>
      <w:r w:rsidRPr="00310271">
        <w:rPr>
          <w:rFonts w:ascii="Simplified Arabic" w:hAnsi="Simplified Arabic" w:cs="Simplified Arabic"/>
          <w:b/>
          <w:bCs/>
          <w:sz w:val="32"/>
          <w:szCs w:val="32"/>
          <w:u w:val="single"/>
          <w:rtl/>
        </w:rPr>
        <w:t xml:space="preserve">أهمية </w:t>
      </w:r>
      <w:r w:rsidR="00166583" w:rsidRPr="00310271">
        <w:rPr>
          <w:rFonts w:ascii="Simplified Arabic" w:hAnsi="Simplified Arabic" w:cs="Simplified Arabic" w:hint="cs"/>
          <w:b/>
          <w:bCs/>
          <w:sz w:val="32"/>
          <w:szCs w:val="32"/>
          <w:u w:val="single"/>
          <w:rtl/>
        </w:rPr>
        <w:t>البحث</w:t>
      </w:r>
      <w:r w:rsidRPr="00310271">
        <w:rPr>
          <w:rFonts w:ascii="Simplified Arabic" w:hAnsi="Simplified Arabic" w:cs="Simplified Arabic"/>
          <w:b/>
          <w:bCs/>
          <w:sz w:val="32"/>
          <w:szCs w:val="32"/>
          <w:u w:val="single"/>
        </w:rPr>
        <w:t>:</w:t>
      </w:r>
    </w:p>
    <w:p w14:paraId="5BB6A0B7" w14:textId="77777777" w:rsidR="000E4EAE" w:rsidRPr="000E4EAE" w:rsidRDefault="000E4EAE" w:rsidP="000E4EAE">
      <w:pPr>
        <w:bidi/>
        <w:spacing w:line="360" w:lineRule="auto"/>
        <w:jc w:val="both"/>
        <w:rPr>
          <w:rFonts w:ascii="Simplified Arabic" w:hAnsi="Simplified Arabic" w:cs="Simplified Arabic"/>
          <w:b/>
          <w:bCs/>
          <w:sz w:val="28"/>
          <w:szCs w:val="28"/>
        </w:rPr>
      </w:pPr>
      <w:r w:rsidRPr="000E4EAE">
        <w:rPr>
          <w:rFonts w:ascii="Simplified Arabic" w:hAnsi="Simplified Arabic" w:cs="Simplified Arabic"/>
          <w:b/>
          <w:bCs/>
          <w:sz w:val="28"/>
          <w:szCs w:val="28"/>
          <w:rtl/>
        </w:rPr>
        <w:t>أهمية البحث النظرية</w:t>
      </w:r>
      <w:r w:rsidRPr="000E4EAE">
        <w:rPr>
          <w:rFonts w:ascii="Simplified Arabic" w:hAnsi="Simplified Arabic" w:cs="Simplified Arabic"/>
          <w:b/>
          <w:bCs/>
          <w:sz w:val="28"/>
          <w:szCs w:val="28"/>
        </w:rPr>
        <w:t>:</w:t>
      </w:r>
    </w:p>
    <w:p w14:paraId="08408292"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تدعم الدراسة المعرفة النظرية المتعلقة بالعلاقة بين الإنفاق التسويقي وربحية البنوك</w:t>
      </w:r>
      <w:r w:rsidRPr="000E4EAE">
        <w:rPr>
          <w:rFonts w:ascii="Simplified Arabic" w:hAnsi="Simplified Arabic" w:cs="Simplified Arabic"/>
          <w:sz w:val="28"/>
          <w:szCs w:val="28"/>
        </w:rPr>
        <w:t>.</w:t>
      </w:r>
    </w:p>
    <w:p w14:paraId="2DDDD8B5"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تتناول العلاقة من منظور ميداني قائم على تصورات الموظفين داخل البنوك، وهو منظور أقل تناولًا من الدراسات المعتمدة على البيانات المالية المباشرة</w:t>
      </w:r>
      <w:r w:rsidRPr="000E4EAE">
        <w:rPr>
          <w:rFonts w:ascii="Simplified Arabic" w:hAnsi="Simplified Arabic" w:cs="Simplified Arabic"/>
          <w:sz w:val="28"/>
          <w:szCs w:val="28"/>
        </w:rPr>
        <w:t>.</w:t>
      </w:r>
    </w:p>
    <w:p w14:paraId="32CF5E0A"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توضح أن الإنفاق التسويقي في القطاع البنكي لا يقتصر على الإعلان فقط، بل يشمل الترويج، والعلاقات العامة، والتسويق الرقمي</w:t>
      </w:r>
      <w:r w:rsidRPr="000E4EAE">
        <w:rPr>
          <w:rFonts w:ascii="Simplified Arabic" w:hAnsi="Simplified Arabic" w:cs="Simplified Arabic"/>
          <w:sz w:val="28"/>
          <w:szCs w:val="28"/>
        </w:rPr>
        <w:t>.</w:t>
      </w:r>
    </w:p>
    <w:p w14:paraId="585767A5"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lastRenderedPageBreak/>
        <w:t>تساعد في توسيع فهم الإنفاق التسويقي بوصفه متغيرًا متعدد الأبعاد يمكن أن ينعكس على الأداء والربحية المدركة</w:t>
      </w:r>
      <w:r w:rsidRPr="000E4EAE">
        <w:rPr>
          <w:rFonts w:ascii="Simplified Arabic" w:hAnsi="Simplified Arabic" w:cs="Simplified Arabic"/>
          <w:sz w:val="28"/>
          <w:szCs w:val="28"/>
        </w:rPr>
        <w:t>.</w:t>
      </w:r>
    </w:p>
    <w:p w14:paraId="2C2FFFC2"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تربط بين الأدبيات التسويقية والأدبيات التنظيمية والمصرفية في إطار واحد</w:t>
      </w:r>
      <w:r w:rsidRPr="000E4EAE">
        <w:rPr>
          <w:rFonts w:ascii="Simplified Arabic" w:hAnsi="Simplified Arabic" w:cs="Simplified Arabic"/>
          <w:sz w:val="28"/>
          <w:szCs w:val="28"/>
        </w:rPr>
        <w:t>.</w:t>
      </w:r>
    </w:p>
    <w:p w14:paraId="48736EA6" w14:textId="77777777" w:rsidR="000E4EAE" w:rsidRPr="000E4EAE" w:rsidRDefault="000E4EAE" w:rsidP="000E4EAE">
      <w:pPr>
        <w:numPr>
          <w:ilvl w:val="0"/>
          <w:numId w:val="32"/>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تقدم أساسًا علميًا يمكن البناء عليه في دراسات لاحقة تتناول التسويق المصرفي والربحية من زوايا أكثر تطبيقية</w:t>
      </w:r>
      <w:r w:rsidRPr="000E4EAE">
        <w:rPr>
          <w:rFonts w:ascii="Simplified Arabic" w:hAnsi="Simplified Arabic" w:cs="Simplified Arabic"/>
          <w:sz w:val="28"/>
          <w:szCs w:val="28"/>
        </w:rPr>
        <w:t>.</w:t>
      </w:r>
    </w:p>
    <w:p w14:paraId="0F68A07D" w14:textId="77777777" w:rsidR="000E4EAE" w:rsidRPr="000E4EAE" w:rsidRDefault="000E4EAE" w:rsidP="000E4EAE">
      <w:pPr>
        <w:bidi/>
        <w:spacing w:line="360" w:lineRule="auto"/>
        <w:jc w:val="both"/>
        <w:rPr>
          <w:rFonts w:ascii="Simplified Arabic" w:hAnsi="Simplified Arabic" w:cs="Simplified Arabic"/>
          <w:b/>
          <w:bCs/>
          <w:sz w:val="28"/>
          <w:szCs w:val="28"/>
        </w:rPr>
      </w:pPr>
      <w:r w:rsidRPr="000E4EAE">
        <w:rPr>
          <w:rFonts w:ascii="Simplified Arabic" w:hAnsi="Simplified Arabic" w:cs="Simplified Arabic"/>
          <w:b/>
          <w:bCs/>
          <w:sz w:val="28"/>
          <w:szCs w:val="28"/>
          <w:rtl/>
        </w:rPr>
        <w:t>أهمية البحث التطبيقية</w:t>
      </w:r>
      <w:r w:rsidRPr="000E4EAE">
        <w:rPr>
          <w:rFonts w:ascii="Simplified Arabic" w:hAnsi="Simplified Arabic" w:cs="Simplified Arabic"/>
          <w:b/>
          <w:bCs/>
          <w:sz w:val="28"/>
          <w:szCs w:val="28"/>
        </w:rPr>
        <w:t>:</w:t>
      </w:r>
    </w:p>
    <w:p w14:paraId="3BE18825"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تفيد إدارات البنوك في فهم كيفية إدراك الموظفين لأثر الإنفاق التسويقي في دعم الربحية</w:t>
      </w:r>
      <w:r w:rsidRPr="000E4EAE">
        <w:rPr>
          <w:rFonts w:ascii="Simplified Arabic" w:hAnsi="Simplified Arabic" w:cs="Simplified Arabic"/>
          <w:sz w:val="28"/>
          <w:szCs w:val="28"/>
        </w:rPr>
        <w:t>.</w:t>
      </w:r>
    </w:p>
    <w:p w14:paraId="5630B7C6"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تساعد في مراجعة الأولويات التسويقية وتوجيه الموارد نحو الأنشطة الأكثر حضورًا وتأثيرًا</w:t>
      </w:r>
      <w:r w:rsidRPr="000E4EAE">
        <w:rPr>
          <w:rFonts w:ascii="Simplified Arabic" w:hAnsi="Simplified Arabic" w:cs="Simplified Arabic"/>
          <w:sz w:val="28"/>
          <w:szCs w:val="28"/>
        </w:rPr>
        <w:t>.</w:t>
      </w:r>
    </w:p>
    <w:p w14:paraId="260719F2"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تمكن المسؤولين في القطاع البنكي من التمييز بين أوجه الإنفاق التسويقي الأكثر إسهامًا في دعم الأداء والربحية، والأوجه التي تحتاج إلى تحسين</w:t>
      </w:r>
      <w:r w:rsidRPr="000E4EAE">
        <w:rPr>
          <w:rFonts w:ascii="Simplified Arabic" w:hAnsi="Simplified Arabic" w:cs="Simplified Arabic"/>
          <w:sz w:val="28"/>
          <w:szCs w:val="28"/>
        </w:rPr>
        <w:t>.</w:t>
      </w:r>
    </w:p>
    <w:p w14:paraId="797B2BC8"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تدعم متخذي القرار عند إعداد الخطط التسويقية وربطها بالأهداف التنظيمية والمالية</w:t>
      </w:r>
      <w:r w:rsidRPr="000E4EAE">
        <w:rPr>
          <w:rFonts w:ascii="Simplified Arabic" w:hAnsi="Simplified Arabic" w:cs="Simplified Arabic"/>
          <w:sz w:val="28"/>
          <w:szCs w:val="28"/>
        </w:rPr>
        <w:t>.</w:t>
      </w:r>
    </w:p>
    <w:p w14:paraId="054B93D1"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تسهم في رفع كفاءة استخدام الموارد وتحسين جودة القرارات الإدارية داخل البنوك</w:t>
      </w:r>
      <w:r w:rsidRPr="000E4EAE">
        <w:rPr>
          <w:rFonts w:ascii="Simplified Arabic" w:hAnsi="Simplified Arabic" w:cs="Simplified Arabic"/>
          <w:sz w:val="28"/>
          <w:szCs w:val="28"/>
        </w:rPr>
        <w:t>.</w:t>
      </w:r>
    </w:p>
    <w:p w14:paraId="3F726BA7" w14:textId="77777777" w:rsidR="000E4EAE" w:rsidRP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تفيد الباحثين والممارسين في فهم طبيعة العلاقة بين الإنفاق التسويقي والربحية المدركة في البيئة البنكية السعودية</w:t>
      </w:r>
      <w:r w:rsidRPr="000E4EAE">
        <w:rPr>
          <w:rFonts w:ascii="Simplified Arabic" w:hAnsi="Simplified Arabic" w:cs="Simplified Arabic"/>
          <w:sz w:val="28"/>
          <w:szCs w:val="28"/>
        </w:rPr>
        <w:t>.</w:t>
      </w:r>
    </w:p>
    <w:p w14:paraId="2398BE63" w14:textId="77777777" w:rsidR="000E4EAE" w:rsidRDefault="000E4EAE" w:rsidP="000E4EAE">
      <w:pPr>
        <w:numPr>
          <w:ilvl w:val="0"/>
          <w:numId w:val="33"/>
        </w:numPr>
        <w:bidi/>
        <w:spacing w:line="360" w:lineRule="auto"/>
        <w:jc w:val="both"/>
        <w:rPr>
          <w:rFonts w:ascii="Simplified Arabic" w:hAnsi="Simplified Arabic" w:cs="Simplified Arabic"/>
          <w:sz w:val="28"/>
          <w:szCs w:val="28"/>
        </w:rPr>
      </w:pPr>
      <w:r w:rsidRPr="000E4EAE">
        <w:rPr>
          <w:rFonts w:ascii="Simplified Arabic" w:hAnsi="Simplified Arabic" w:cs="Simplified Arabic"/>
          <w:sz w:val="28"/>
          <w:szCs w:val="28"/>
          <w:rtl/>
        </w:rPr>
        <w:t>تساعد في تطوير سياسات وممارسات مصرفية أكثر كفاءة في مجال الإنفاق التسويقي وربطه بالربحية</w:t>
      </w:r>
      <w:r w:rsidRPr="000E4EAE">
        <w:rPr>
          <w:rFonts w:ascii="Simplified Arabic" w:hAnsi="Simplified Arabic" w:cs="Simplified Arabic"/>
          <w:sz w:val="28"/>
          <w:szCs w:val="28"/>
        </w:rPr>
        <w:t>.</w:t>
      </w:r>
    </w:p>
    <w:p w14:paraId="1FA29C89" w14:textId="77777777" w:rsidR="00B0685A" w:rsidRPr="000E4EAE" w:rsidRDefault="00B0685A" w:rsidP="00B0685A">
      <w:pPr>
        <w:bidi/>
        <w:spacing w:line="360" w:lineRule="auto"/>
        <w:ind w:left="720"/>
        <w:jc w:val="both"/>
        <w:rPr>
          <w:rFonts w:ascii="Simplified Arabic" w:hAnsi="Simplified Arabic" w:cs="Simplified Arabic"/>
          <w:sz w:val="28"/>
          <w:szCs w:val="28"/>
        </w:rPr>
      </w:pPr>
    </w:p>
    <w:p w14:paraId="291CF4CE" w14:textId="02961A18" w:rsidR="007A3ECD" w:rsidRPr="000E4EAE" w:rsidRDefault="007A3ECD" w:rsidP="00CA70EC">
      <w:pPr>
        <w:bidi/>
        <w:spacing w:line="360" w:lineRule="auto"/>
        <w:jc w:val="both"/>
        <w:rPr>
          <w:rFonts w:ascii="Simplified Arabic" w:hAnsi="Simplified Arabic" w:cs="Simplified Arabic"/>
          <w:b/>
          <w:bCs/>
          <w:sz w:val="28"/>
          <w:szCs w:val="28"/>
          <w:u w:val="single"/>
        </w:rPr>
      </w:pPr>
      <w:r w:rsidRPr="000E4EAE">
        <w:rPr>
          <w:rFonts w:ascii="Simplified Arabic" w:hAnsi="Simplified Arabic" w:cs="Simplified Arabic"/>
          <w:b/>
          <w:bCs/>
          <w:sz w:val="28"/>
          <w:szCs w:val="28"/>
          <w:u w:val="single"/>
          <w:rtl/>
        </w:rPr>
        <w:lastRenderedPageBreak/>
        <w:t xml:space="preserve">أهداف </w:t>
      </w:r>
      <w:r w:rsidR="000E4EAE" w:rsidRPr="000E4EAE">
        <w:rPr>
          <w:rFonts w:ascii="Simplified Arabic" w:hAnsi="Simplified Arabic" w:cs="Simplified Arabic" w:hint="cs"/>
          <w:b/>
          <w:bCs/>
          <w:sz w:val="28"/>
          <w:szCs w:val="28"/>
          <w:u w:val="single"/>
          <w:rtl/>
        </w:rPr>
        <w:t>البحث</w:t>
      </w:r>
      <w:r w:rsidRPr="000E4EAE">
        <w:rPr>
          <w:rFonts w:ascii="Simplified Arabic" w:hAnsi="Simplified Arabic" w:cs="Simplified Arabic"/>
          <w:b/>
          <w:bCs/>
          <w:sz w:val="28"/>
          <w:szCs w:val="28"/>
          <w:u w:val="single"/>
        </w:rPr>
        <w:t>:</w:t>
      </w:r>
    </w:p>
    <w:p w14:paraId="56E84F69" w14:textId="77777777" w:rsidR="007A3ECD" w:rsidRPr="00CA70EC" w:rsidRDefault="007A3ECD" w:rsidP="00CA70EC">
      <w:pPr>
        <w:bidi/>
        <w:spacing w:line="360" w:lineRule="auto"/>
        <w:jc w:val="both"/>
        <w:rPr>
          <w:rFonts w:ascii="Simplified Arabic" w:hAnsi="Simplified Arabic" w:cs="Simplified Arabic"/>
          <w:sz w:val="28"/>
          <w:szCs w:val="28"/>
        </w:rPr>
      </w:pPr>
      <w:r w:rsidRPr="00CA70EC">
        <w:rPr>
          <w:rFonts w:ascii="Simplified Arabic" w:hAnsi="Simplified Arabic" w:cs="Simplified Arabic"/>
          <w:sz w:val="28"/>
          <w:szCs w:val="28"/>
          <w:rtl/>
        </w:rPr>
        <w:t>يهدف البحث إلى</w:t>
      </w:r>
      <w:r w:rsidRPr="00CA70EC">
        <w:rPr>
          <w:rFonts w:ascii="Simplified Arabic" w:hAnsi="Simplified Arabic" w:cs="Simplified Arabic"/>
          <w:sz w:val="28"/>
          <w:szCs w:val="28"/>
        </w:rPr>
        <w:t>:</w:t>
      </w:r>
    </w:p>
    <w:p w14:paraId="4E86A019"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التعرف على مستوى تصورات موظفي عدد من البنوك المختارة في مدينة الرياض تجاه الإنفاق التسويقي</w:t>
      </w:r>
      <w:r w:rsidRPr="00AD560E">
        <w:rPr>
          <w:rFonts w:ascii="Simplified Arabic" w:hAnsi="Simplified Arabic" w:cs="Simplified Arabic"/>
          <w:sz w:val="28"/>
          <w:szCs w:val="28"/>
        </w:rPr>
        <w:t>.</w:t>
      </w:r>
    </w:p>
    <w:p w14:paraId="1DB8B1BB"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قياس مستوى تصورات الموظفين تجاه الربحية المدركة للبنوك</w:t>
      </w:r>
      <w:r w:rsidRPr="00AD560E">
        <w:rPr>
          <w:rFonts w:ascii="Simplified Arabic" w:hAnsi="Simplified Arabic" w:cs="Simplified Arabic"/>
          <w:sz w:val="28"/>
          <w:szCs w:val="28"/>
        </w:rPr>
        <w:t>.</w:t>
      </w:r>
    </w:p>
    <w:p w14:paraId="518713D2"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اختبار العلاقة بين أبعاد الإنفاق التسويقي والربحية المدركة من وجهة نظر الموظفين</w:t>
      </w:r>
      <w:r w:rsidRPr="00AD560E">
        <w:rPr>
          <w:rFonts w:ascii="Simplified Arabic" w:hAnsi="Simplified Arabic" w:cs="Simplified Arabic"/>
          <w:sz w:val="28"/>
          <w:szCs w:val="28"/>
        </w:rPr>
        <w:t>.</w:t>
      </w:r>
    </w:p>
    <w:p w14:paraId="461044AB"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تحديد أثر أبعاد الإنفاق التسويقي المتمثلة في الإعلان، والترويج، والعلاقات العامة، والتسويق الرقمي، على الربحية المدركة للبنوك</w:t>
      </w:r>
      <w:r w:rsidRPr="00AD560E">
        <w:rPr>
          <w:rFonts w:ascii="Simplified Arabic" w:hAnsi="Simplified Arabic" w:cs="Simplified Arabic"/>
          <w:sz w:val="28"/>
          <w:szCs w:val="28"/>
        </w:rPr>
        <w:t>.</w:t>
      </w:r>
    </w:p>
    <w:p w14:paraId="792724BE"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الكشف عن الفروق في استجابات أفراد العينة تبعًا لبعض المتغيرات الشخصية والوظيفية</w:t>
      </w:r>
      <w:r w:rsidRPr="00AD560E">
        <w:rPr>
          <w:rFonts w:ascii="Simplified Arabic" w:hAnsi="Simplified Arabic" w:cs="Simplified Arabic"/>
          <w:sz w:val="28"/>
          <w:szCs w:val="28"/>
        </w:rPr>
        <w:t>.</w:t>
      </w:r>
    </w:p>
    <w:p w14:paraId="6DB977F2" w14:textId="77777777" w:rsidR="00AD560E" w:rsidRPr="00AD560E" w:rsidRDefault="00AD560E" w:rsidP="00CA70EC">
      <w:pPr>
        <w:pStyle w:val="NormalWeb"/>
        <w:numPr>
          <w:ilvl w:val="0"/>
          <w:numId w:val="9"/>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تقديم توصيات تسهم في تحسين كفاءة الإنفاق التسويقي في البنوك المختارة بمدينة الرياض</w:t>
      </w:r>
      <w:r w:rsidRPr="00AD560E">
        <w:rPr>
          <w:rFonts w:ascii="Simplified Arabic" w:hAnsi="Simplified Arabic" w:cs="Simplified Arabic"/>
          <w:sz w:val="28"/>
          <w:szCs w:val="28"/>
        </w:rPr>
        <w:t>.</w:t>
      </w:r>
    </w:p>
    <w:p w14:paraId="0E970973" w14:textId="77777777" w:rsidR="00AD560E" w:rsidRPr="00CA70EC" w:rsidRDefault="00510652" w:rsidP="00CA70EC">
      <w:pPr>
        <w:pStyle w:val="NormalWeb"/>
        <w:bidi/>
        <w:spacing w:line="360" w:lineRule="auto"/>
        <w:jc w:val="both"/>
        <w:rPr>
          <w:rFonts w:ascii="Simplified Arabic" w:hAnsi="Simplified Arabic" w:cs="Simplified Arabic"/>
          <w:sz w:val="28"/>
          <w:szCs w:val="28"/>
          <w:rtl/>
        </w:rPr>
      </w:pPr>
      <w:r w:rsidRPr="00CA70EC">
        <w:rPr>
          <w:rStyle w:val="Strong"/>
          <w:rFonts w:ascii="Simplified Arabic" w:eastAsiaTheme="majorEastAsia" w:hAnsi="Simplified Arabic" w:cs="Simplified Arabic"/>
          <w:sz w:val="28"/>
          <w:szCs w:val="28"/>
          <w:rtl/>
        </w:rPr>
        <w:t>فرضيات الدراسة</w:t>
      </w:r>
      <w:r w:rsidRPr="00CA70EC">
        <w:rPr>
          <w:rStyle w:val="Strong"/>
          <w:rFonts w:ascii="Simplified Arabic" w:eastAsiaTheme="majorEastAsia" w:hAnsi="Simplified Arabic" w:cs="Simplified Arabic"/>
          <w:sz w:val="28"/>
          <w:szCs w:val="28"/>
        </w:rPr>
        <w:t>:</w:t>
      </w:r>
      <w:r w:rsidR="00AD560E" w:rsidRPr="00CA70EC">
        <w:rPr>
          <w:rFonts w:ascii="Simplified Arabic" w:hAnsi="Simplified Arabic" w:cs="Simplified Arabic"/>
          <w:sz w:val="28"/>
          <w:szCs w:val="28"/>
        </w:rPr>
        <w:t xml:space="preserve"> </w:t>
      </w:r>
    </w:p>
    <w:p w14:paraId="5E037909" w14:textId="534E7327" w:rsidR="00AD560E" w:rsidRPr="00CA70EC"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CA70EC">
        <w:rPr>
          <w:rFonts w:ascii="Simplified Arabic" w:hAnsi="Simplified Arabic" w:cs="Simplified Arabic"/>
          <w:sz w:val="28"/>
          <w:szCs w:val="28"/>
          <w:rtl/>
        </w:rPr>
        <w:t>توجد علاقة ذات دلالة إحصائية بين الإنفاق التسويقي والربحية المدركة للبنوك من وجهة نظر الموظفين</w:t>
      </w:r>
      <w:r w:rsidRPr="00CA70EC">
        <w:rPr>
          <w:rFonts w:ascii="Simplified Arabic" w:hAnsi="Simplified Arabic" w:cs="Simplified Arabic"/>
          <w:sz w:val="28"/>
          <w:szCs w:val="28"/>
        </w:rPr>
        <w:t>.</w:t>
      </w:r>
    </w:p>
    <w:p w14:paraId="464742EF" w14:textId="64CCFC17" w:rsidR="00AD560E" w:rsidRPr="00AD560E"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يوجد أثر ذو دلالة إحصائية للإعلان على الربحية المدركة للبنوك</w:t>
      </w:r>
      <w:r w:rsidRPr="00AD560E">
        <w:rPr>
          <w:rFonts w:ascii="Simplified Arabic" w:hAnsi="Simplified Arabic" w:cs="Simplified Arabic"/>
          <w:sz w:val="28"/>
          <w:szCs w:val="28"/>
        </w:rPr>
        <w:t>.</w:t>
      </w:r>
    </w:p>
    <w:p w14:paraId="36DF9D8C" w14:textId="26EFF32C" w:rsidR="00AD560E" w:rsidRPr="00AD560E"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يوجد أثر ذو دلالة إحصائية للترويج على الربحية المدركة للبنوك</w:t>
      </w:r>
      <w:r w:rsidRPr="00AD560E">
        <w:rPr>
          <w:rFonts w:ascii="Simplified Arabic" w:hAnsi="Simplified Arabic" w:cs="Simplified Arabic"/>
          <w:sz w:val="28"/>
          <w:szCs w:val="28"/>
        </w:rPr>
        <w:t>.</w:t>
      </w:r>
    </w:p>
    <w:p w14:paraId="3BABCBB7" w14:textId="5E509947" w:rsidR="00AD560E" w:rsidRPr="00AD560E"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يوجد أثر ذو دلالة إحصائية للعلاقات العامة على الربحية المدركة للبنوك</w:t>
      </w:r>
      <w:r w:rsidRPr="00AD560E">
        <w:rPr>
          <w:rFonts w:ascii="Simplified Arabic" w:hAnsi="Simplified Arabic" w:cs="Simplified Arabic"/>
          <w:sz w:val="28"/>
          <w:szCs w:val="28"/>
        </w:rPr>
        <w:t>.</w:t>
      </w:r>
    </w:p>
    <w:p w14:paraId="48B30CBD" w14:textId="55151EC5" w:rsidR="00AD560E" w:rsidRPr="00AD560E"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t>يوجد أثر ذو دلالة إحصائية للتسويق الرقمي على الربحية المدركة للبنوك</w:t>
      </w:r>
      <w:r w:rsidRPr="00AD560E">
        <w:rPr>
          <w:rFonts w:ascii="Simplified Arabic" w:hAnsi="Simplified Arabic" w:cs="Simplified Arabic"/>
          <w:sz w:val="28"/>
          <w:szCs w:val="28"/>
        </w:rPr>
        <w:t>.</w:t>
      </w:r>
    </w:p>
    <w:p w14:paraId="17FC7FA9" w14:textId="264A4D93" w:rsidR="00AD560E" w:rsidRPr="00AD560E" w:rsidRDefault="00AD560E" w:rsidP="00CA70EC">
      <w:pPr>
        <w:pStyle w:val="NormalWeb"/>
        <w:numPr>
          <w:ilvl w:val="0"/>
          <w:numId w:val="10"/>
        </w:numPr>
        <w:bidi/>
        <w:spacing w:line="360" w:lineRule="auto"/>
        <w:jc w:val="both"/>
        <w:rPr>
          <w:rFonts w:ascii="Simplified Arabic" w:hAnsi="Simplified Arabic" w:cs="Simplified Arabic"/>
          <w:sz w:val="28"/>
          <w:szCs w:val="28"/>
        </w:rPr>
      </w:pPr>
      <w:r w:rsidRPr="00AD560E">
        <w:rPr>
          <w:rFonts w:ascii="Simplified Arabic" w:hAnsi="Simplified Arabic" w:cs="Simplified Arabic"/>
          <w:sz w:val="28"/>
          <w:szCs w:val="28"/>
          <w:rtl/>
        </w:rPr>
        <w:lastRenderedPageBreak/>
        <w:t>توجد فروق ذات دلالة إحصائية في استجابات أفراد العينة حول متغيرات الدراسة تعزى إلى بعض الخصائص الشخصية والوظيفية</w:t>
      </w:r>
      <w:r w:rsidRPr="00AD560E">
        <w:rPr>
          <w:rFonts w:ascii="Simplified Arabic" w:hAnsi="Simplified Arabic" w:cs="Simplified Arabic"/>
          <w:sz w:val="28"/>
          <w:szCs w:val="28"/>
        </w:rPr>
        <w:t>.</w:t>
      </w:r>
    </w:p>
    <w:p w14:paraId="70B2AE8E" w14:textId="2DC9456F" w:rsidR="000E0AAE" w:rsidRPr="00CA70EC" w:rsidRDefault="000E0AAE" w:rsidP="00CA70EC">
      <w:pPr>
        <w:pStyle w:val="NormalWeb"/>
        <w:bidi/>
        <w:spacing w:line="360" w:lineRule="auto"/>
        <w:jc w:val="both"/>
        <w:rPr>
          <w:rFonts w:ascii="Simplified Arabic" w:hAnsi="Simplified Arabic" w:cs="Simplified Arabic"/>
          <w:sz w:val="28"/>
          <w:szCs w:val="28"/>
        </w:rPr>
      </w:pPr>
      <w:r w:rsidRPr="00CA70EC">
        <w:rPr>
          <w:rFonts w:ascii="Simplified Arabic" w:hAnsi="Simplified Arabic" w:cs="Simplified Arabic"/>
          <w:b/>
          <w:bCs/>
          <w:sz w:val="28"/>
          <w:szCs w:val="28"/>
          <w:rtl/>
        </w:rPr>
        <w:t xml:space="preserve">نموذج </w:t>
      </w:r>
      <w:r w:rsidR="00F83C21">
        <w:rPr>
          <w:rFonts w:ascii="Simplified Arabic" w:hAnsi="Simplified Arabic" w:cs="Simplified Arabic" w:hint="cs"/>
          <w:b/>
          <w:bCs/>
          <w:sz w:val="28"/>
          <w:szCs w:val="28"/>
          <w:rtl/>
        </w:rPr>
        <w:t>البحث</w:t>
      </w:r>
      <w:r w:rsidRPr="00CA70EC">
        <w:rPr>
          <w:rFonts w:ascii="Simplified Arabic" w:hAnsi="Simplified Arabic" w:cs="Simplified Arabic"/>
          <w:b/>
          <w:bCs/>
          <w:sz w:val="28"/>
          <w:szCs w:val="28"/>
        </w:rPr>
        <w:t>:</w:t>
      </w:r>
    </w:p>
    <w:p w14:paraId="5F08DC69" w14:textId="77777777" w:rsidR="00F71FBF" w:rsidRPr="00F71FBF" w:rsidRDefault="00F71FBF" w:rsidP="00B0685A">
      <w:pPr>
        <w:bidi/>
        <w:spacing w:line="360" w:lineRule="auto"/>
        <w:ind w:firstLine="720"/>
        <w:jc w:val="both"/>
        <w:rPr>
          <w:rFonts w:ascii="Simplified Arabic" w:hAnsi="Simplified Arabic" w:cs="Simplified Arabic"/>
          <w:sz w:val="28"/>
          <w:szCs w:val="28"/>
        </w:rPr>
      </w:pPr>
      <w:r w:rsidRPr="00F71FBF">
        <w:rPr>
          <w:rFonts w:ascii="Simplified Arabic" w:hAnsi="Simplified Arabic" w:cs="Simplified Arabic"/>
          <w:sz w:val="28"/>
          <w:szCs w:val="28"/>
          <w:rtl/>
        </w:rPr>
        <w:t xml:space="preserve">يقوم نموذج الدراسة على اختبار أثر الإنفاق التسويقي بوصفه </w:t>
      </w:r>
      <w:r w:rsidRPr="00F71FBF">
        <w:rPr>
          <w:rFonts w:ascii="Simplified Arabic" w:hAnsi="Simplified Arabic" w:cs="Simplified Arabic"/>
          <w:b/>
          <w:bCs/>
          <w:sz w:val="28"/>
          <w:szCs w:val="28"/>
          <w:rtl/>
        </w:rPr>
        <w:t>المتغير المستقل</w:t>
      </w:r>
      <w:r w:rsidRPr="00F71FBF">
        <w:rPr>
          <w:rFonts w:ascii="Simplified Arabic" w:hAnsi="Simplified Arabic" w:cs="Simplified Arabic"/>
          <w:sz w:val="28"/>
          <w:szCs w:val="28"/>
          <w:rtl/>
        </w:rPr>
        <w:t xml:space="preserve"> في الربحية المدركة للبنوك من وجهة نظر الموظفين بوصفها </w:t>
      </w:r>
      <w:r w:rsidRPr="00F71FBF">
        <w:rPr>
          <w:rFonts w:ascii="Simplified Arabic" w:hAnsi="Simplified Arabic" w:cs="Simplified Arabic"/>
          <w:b/>
          <w:bCs/>
          <w:sz w:val="28"/>
          <w:szCs w:val="28"/>
          <w:rtl/>
        </w:rPr>
        <w:t>المتغير التابع</w:t>
      </w:r>
      <w:r w:rsidRPr="00F71FBF">
        <w:rPr>
          <w:rFonts w:ascii="Simplified Arabic" w:hAnsi="Simplified Arabic" w:cs="Simplified Arabic"/>
          <w:sz w:val="28"/>
          <w:szCs w:val="28"/>
          <w:rtl/>
        </w:rPr>
        <w:t>. وينطلق هذا النموذج من افتراض أن فاعلية الإنفاق التسويقي، إذا وُجِّهت بصورة مناسبة، يمكن أن تنعكس على إدراك الموظفين لدعم الأداء العام للبنك، سواء من خلال تعزيز جذب العملاء، أو دعم الحصة السوقية، أو تحسين استخدام الخدمات المصرفية، أو تقوية الصورة الذهنية للبنك</w:t>
      </w:r>
      <w:r w:rsidRPr="00F71FBF">
        <w:rPr>
          <w:rFonts w:ascii="Simplified Arabic" w:hAnsi="Simplified Arabic" w:cs="Simplified Arabic"/>
          <w:sz w:val="28"/>
          <w:szCs w:val="28"/>
        </w:rPr>
        <w:t>.</w:t>
      </w:r>
    </w:p>
    <w:p w14:paraId="71FCA3C6" w14:textId="77777777" w:rsidR="00F71FBF" w:rsidRDefault="00F71FBF" w:rsidP="00B0685A">
      <w:pPr>
        <w:bidi/>
        <w:spacing w:line="360" w:lineRule="auto"/>
        <w:ind w:firstLine="720"/>
        <w:jc w:val="both"/>
        <w:rPr>
          <w:rFonts w:ascii="Simplified Arabic" w:hAnsi="Simplified Arabic" w:cs="Simplified Arabic"/>
          <w:sz w:val="28"/>
          <w:szCs w:val="28"/>
          <w:rtl/>
        </w:rPr>
      </w:pPr>
      <w:r w:rsidRPr="00F71FBF">
        <w:rPr>
          <w:rFonts w:ascii="Simplified Arabic" w:hAnsi="Simplified Arabic" w:cs="Simplified Arabic"/>
          <w:sz w:val="28"/>
          <w:szCs w:val="28"/>
          <w:rtl/>
        </w:rPr>
        <w:t>ويتحدد المتغير المستقل في هذه الدراسة في الإنفاق التسويقي، ويشمل ما يرتبط به من أنشطة وممارسات مثل الإعلانات، والترويج، والعلاقات العامة، والتسويق الرقمي. أما المتغير التابع فهو الربحية المدركة للبنوك من وجهة نظر الموظفين، ويقاس من خلال تصوراتهم تجاه مدى إسهام الإنفاق التسويقي في دعم الأداء المالي والربحية بصورة عامة. كما تؤخذ بعض المتغيرات الشخصية والوظيفية في الاعتبار عند تحليل الفروق بين استجابات أفراد العينة</w:t>
      </w:r>
      <w:r w:rsidRPr="00F71FBF">
        <w:rPr>
          <w:rFonts w:ascii="Simplified Arabic" w:hAnsi="Simplified Arabic" w:cs="Simplified Arabic"/>
          <w:sz w:val="28"/>
          <w:szCs w:val="28"/>
        </w:rPr>
        <w:t>.</w:t>
      </w:r>
    </w:p>
    <w:p w14:paraId="2FABAC11" w14:textId="77777777" w:rsidR="00B0685A" w:rsidRDefault="00B0685A" w:rsidP="00B0685A">
      <w:pPr>
        <w:bidi/>
        <w:spacing w:line="360" w:lineRule="auto"/>
        <w:jc w:val="both"/>
        <w:rPr>
          <w:rFonts w:ascii="Simplified Arabic" w:hAnsi="Simplified Arabic" w:cs="Simplified Arabic"/>
          <w:sz w:val="28"/>
          <w:szCs w:val="28"/>
          <w:rtl/>
        </w:rPr>
      </w:pPr>
    </w:p>
    <w:p w14:paraId="33C41C59" w14:textId="77777777" w:rsidR="00B0685A" w:rsidRDefault="00B0685A" w:rsidP="00B0685A">
      <w:pPr>
        <w:bidi/>
        <w:spacing w:line="360" w:lineRule="auto"/>
        <w:jc w:val="both"/>
        <w:rPr>
          <w:rFonts w:ascii="Simplified Arabic" w:hAnsi="Simplified Arabic" w:cs="Simplified Arabic"/>
          <w:sz w:val="28"/>
          <w:szCs w:val="28"/>
          <w:rtl/>
        </w:rPr>
      </w:pPr>
    </w:p>
    <w:p w14:paraId="278AFF19" w14:textId="77777777" w:rsidR="00B0685A" w:rsidRPr="00F71FBF" w:rsidRDefault="00B0685A" w:rsidP="00B0685A">
      <w:pPr>
        <w:bidi/>
        <w:spacing w:line="360" w:lineRule="auto"/>
        <w:jc w:val="both"/>
        <w:rPr>
          <w:rFonts w:ascii="Simplified Arabic" w:hAnsi="Simplified Arabic" w:cs="Simplified Arabic"/>
          <w:sz w:val="28"/>
          <w:szCs w:val="28"/>
        </w:rPr>
      </w:pPr>
    </w:p>
    <w:p w14:paraId="5025B70C" w14:textId="5B1283EC" w:rsidR="000E0AAE" w:rsidRPr="00CA70EC" w:rsidRDefault="000E0AAE" w:rsidP="00CA70EC">
      <w:pPr>
        <w:bidi/>
        <w:spacing w:line="360" w:lineRule="auto"/>
        <w:jc w:val="both"/>
        <w:rPr>
          <w:rFonts w:ascii="Simplified Arabic" w:hAnsi="Simplified Arabic" w:cs="Simplified Arabic"/>
          <w:sz w:val="28"/>
          <w:szCs w:val="28"/>
        </w:rPr>
      </w:pPr>
      <w:r w:rsidRPr="00CA70EC">
        <w:rPr>
          <w:rFonts w:ascii="Simplified Arabic" w:hAnsi="Simplified Arabic" w:cs="Simplified Arabic"/>
          <w:b/>
          <w:bCs/>
          <w:sz w:val="28"/>
          <w:szCs w:val="28"/>
          <w:rtl/>
        </w:rPr>
        <w:lastRenderedPageBreak/>
        <w:t>ويمكن تمثيل نموذج الدراسة على النحو الآتي</w:t>
      </w:r>
      <w:r w:rsidRPr="00CA70EC">
        <w:rPr>
          <w:rFonts w:ascii="Simplified Arabic" w:hAnsi="Simplified Arabic" w:cs="Simplified Arabic"/>
          <w:b/>
          <w:bCs/>
          <w:sz w:val="28"/>
          <w:szCs w:val="28"/>
        </w:rPr>
        <w:t>:</w:t>
      </w:r>
    </w:p>
    <w:p w14:paraId="6F09F681" w14:textId="016D95F7" w:rsidR="006933D3" w:rsidRPr="00CA70EC" w:rsidRDefault="0056734F" w:rsidP="00CA70EC">
      <w:pPr>
        <w:bidi/>
        <w:spacing w:line="360" w:lineRule="auto"/>
        <w:jc w:val="both"/>
        <w:rPr>
          <w:rFonts w:ascii="Simplified Arabic" w:hAnsi="Simplified Arabic" w:cs="Simplified Arabic"/>
          <w:sz w:val="28"/>
          <w:szCs w:val="28"/>
          <w:rtl/>
        </w:rPr>
      </w:pPr>
      <w:r w:rsidRPr="00CA70EC">
        <w:rPr>
          <w:rFonts w:ascii="Simplified Arabic" w:hAnsi="Simplified Arabic" w:cs="Simplified Arabic"/>
          <w:b/>
          <w:bCs/>
          <w:noProof/>
          <w:sz w:val="28"/>
          <w:szCs w:val="28"/>
        </w:rPr>
        <w:drawing>
          <wp:anchor distT="0" distB="0" distL="114300" distR="114300" simplePos="0" relativeHeight="251661312" behindDoc="0" locked="0" layoutInCell="1" allowOverlap="1" wp14:anchorId="1BE75F31" wp14:editId="1A106AEB">
            <wp:simplePos x="0" y="0"/>
            <wp:positionH relativeFrom="column">
              <wp:posOffset>709274</wp:posOffset>
            </wp:positionH>
            <wp:positionV relativeFrom="paragraph">
              <wp:posOffset>96848</wp:posOffset>
            </wp:positionV>
            <wp:extent cx="4855779" cy="4821021"/>
            <wp:effectExtent l="0" t="0" r="2540" b="0"/>
            <wp:wrapSquare wrapText="bothSides"/>
            <wp:docPr id="267503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03285" name=""/>
                    <pic:cNvPicPr/>
                  </pic:nvPicPr>
                  <pic:blipFill>
                    <a:blip r:embed="rId10">
                      <a:extLst>
                        <a:ext uri="{28A0092B-C50C-407E-A947-70E740481C1C}">
                          <a14:useLocalDpi xmlns:a14="http://schemas.microsoft.com/office/drawing/2010/main" val="0"/>
                        </a:ext>
                      </a:extLst>
                    </a:blip>
                    <a:stretch>
                      <a:fillRect/>
                    </a:stretch>
                  </pic:blipFill>
                  <pic:spPr>
                    <a:xfrm>
                      <a:off x="0" y="0"/>
                      <a:ext cx="4855779" cy="4821021"/>
                    </a:xfrm>
                    <a:prstGeom prst="rect">
                      <a:avLst/>
                    </a:prstGeom>
                  </pic:spPr>
                </pic:pic>
              </a:graphicData>
            </a:graphic>
            <wp14:sizeRelH relativeFrom="page">
              <wp14:pctWidth>0</wp14:pctWidth>
            </wp14:sizeRelH>
            <wp14:sizeRelV relativeFrom="page">
              <wp14:pctHeight>0</wp14:pctHeight>
            </wp14:sizeRelV>
          </wp:anchor>
        </w:drawing>
      </w:r>
    </w:p>
    <w:p w14:paraId="550D6E3C" w14:textId="77777777" w:rsidR="006933D3" w:rsidRPr="00CA70EC" w:rsidRDefault="006933D3" w:rsidP="00CA70EC">
      <w:pPr>
        <w:bidi/>
        <w:spacing w:line="360" w:lineRule="auto"/>
        <w:jc w:val="both"/>
        <w:rPr>
          <w:rFonts w:ascii="Simplified Arabic" w:hAnsi="Simplified Arabic" w:cs="Simplified Arabic"/>
          <w:sz w:val="28"/>
          <w:szCs w:val="28"/>
          <w:rtl/>
        </w:rPr>
      </w:pPr>
    </w:p>
    <w:p w14:paraId="7335BE17" w14:textId="77777777" w:rsidR="006933D3" w:rsidRPr="00CA70EC" w:rsidRDefault="006933D3" w:rsidP="00CA70EC">
      <w:pPr>
        <w:bidi/>
        <w:spacing w:line="360" w:lineRule="auto"/>
        <w:jc w:val="both"/>
        <w:rPr>
          <w:rFonts w:ascii="Simplified Arabic" w:hAnsi="Simplified Arabic" w:cs="Simplified Arabic"/>
          <w:sz w:val="28"/>
          <w:szCs w:val="28"/>
          <w:rtl/>
        </w:rPr>
      </w:pPr>
    </w:p>
    <w:p w14:paraId="465A4DDE" w14:textId="77777777" w:rsidR="006933D3" w:rsidRPr="00CA70EC" w:rsidRDefault="006933D3" w:rsidP="00CA70EC">
      <w:pPr>
        <w:bidi/>
        <w:spacing w:line="360" w:lineRule="auto"/>
        <w:jc w:val="both"/>
        <w:rPr>
          <w:rFonts w:ascii="Simplified Arabic" w:hAnsi="Simplified Arabic" w:cs="Simplified Arabic"/>
          <w:sz w:val="28"/>
          <w:szCs w:val="28"/>
          <w:rtl/>
        </w:rPr>
      </w:pPr>
    </w:p>
    <w:p w14:paraId="2E1F6791" w14:textId="77777777" w:rsidR="006933D3" w:rsidRPr="00CA70EC" w:rsidRDefault="006933D3" w:rsidP="00CA70EC">
      <w:pPr>
        <w:bidi/>
        <w:spacing w:line="360" w:lineRule="auto"/>
        <w:jc w:val="both"/>
        <w:rPr>
          <w:rFonts w:ascii="Simplified Arabic" w:hAnsi="Simplified Arabic" w:cs="Simplified Arabic"/>
          <w:sz w:val="28"/>
          <w:szCs w:val="28"/>
          <w:rtl/>
        </w:rPr>
      </w:pPr>
    </w:p>
    <w:p w14:paraId="28B6D510" w14:textId="77777777" w:rsidR="0056734F" w:rsidRPr="00CA70EC" w:rsidRDefault="0056734F" w:rsidP="00CA70EC">
      <w:pPr>
        <w:bidi/>
        <w:spacing w:line="360" w:lineRule="auto"/>
        <w:jc w:val="both"/>
        <w:rPr>
          <w:rFonts w:ascii="Simplified Arabic" w:hAnsi="Simplified Arabic" w:cs="Simplified Arabic"/>
          <w:sz w:val="28"/>
          <w:szCs w:val="28"/>
          <w:rtl/>
        </w:rPr>
      </w:pPr>
    </w:p>
    <w:p w14:paraId="0F4B5BA0" w14:textId="77777777" w:rsidR="0056734F" w:rsidRPr="00CA70EC" w:rsidRDefault="0056734F" w:rsidP="00CA70EC">
      <w:pPr>
        <w:bidi/>
        <w:spacing w:line="360" w:lineRule="auto"/>
        <w:jc w:val="both"/>
        <w:rPr>
          <w:rFonts w:ascii="Simplified Arabic" w:hAnsi="Simplified Arabic" w:cs="Simplified Arabic"/>
          <w:sz w:val="28"/>
          <w:szCs w:val="28"/>
          <w:rtl/>
        </w:rPr>
      </w:pPr>
    </w:p>
    <w:p w14:paraId="70F18376" w14:textId="77777777" w:rsidR="0056734F" w:rsidRPr="00CA70EC" w:rsidRDefault="0056734F" w:rsidP="00CA70EC">
      <w:pPr>
        <w:bidi/>
        <w:spacing w:line="360" w:lineRule="auto"/>
        <w:jc w:val="both"/>
        <w:rPr>
          <w:rFonts w:ascii="Simplified Arabic" w:hAnsi="Simplified Arabic" w:cs="Simplified Arabic"/>
          <w:sz w:val="28"/>
          <w:szCs w:val="28"/>
          <w:rtl/>
        </w:rPr>
      </w:pPr>
    </w:p>
    <w:p w14:paraId="3A71FEB4" w14:textId="77777777" w:rsidR="0056734F" w:rsidRPr="00CA70EC" w:rsidRDefault="0056734F" w:rsidP="00CA70EC">
      <w:pPr>
        <w:bidi/>
        <w:spacing w:line="360" w:lineRule="auto"/>
        <w:jc w:val="both"/>
        <w:rPr>
          <w:rFonts w:ascii="Simplified Arabic" w:hAnsi="Simplified Arabic" w:cs="Simplified Arabic"/>
          <w:sz w:val="28"/>
          <w:szCs w:val="28"/>
          <w:rtl/>
        </w:rPr>
      </w:pPr>
    </w:p>
    <w:p w14:paraId="6CEEE03F" w14:textId="77777777" w:rsidR="0056734F" w:rsidRPr="00CA70EC" w:rsidRDefault="0056734F" w:rsidP="00CA70EC">
      <w:pPr>
        <w:bidi/>
        <w:spacing w:line="360" w:lineRule="auto"/>
        <w:jc w:val="both"/>
        <w:rPr>
          <w:rFonts w:ascii="Simplified Arabic" w:hAnsi="Simplified Arabic" w:cs="Simplified Arabic"/>
          <w:sz w:val="28"/>
          <w:szCs w:val="28"/>
          <w:rtl/>
        </w:rPr>
      </w:pPr>
    </w:p>
    <w:p w14:paraId="462B1C4C" w14:textId="304DE90B" w:rsidR="0056734F" w:rsidRPr="00EC5A49" w:rsidRDefault="00EC5A49" w:rsidP="00EC5A49">
      <w:pPr>
        <w:bidi/>
        <w:spacing w:line="360" w:lineRule="auto"/>
        <w:jc w:val="center"/>
        <w:rPr>
          <w:rFonts w:ascii="Simplified Arabic" w:hAnsi="Simplified Arabic" w:cs="Simplified Arabic"/>
          <w:b/>
          <w:bCs/>
          <w:sz w:val="28"/>
          <w:szCs w:val="28"/>
          <w:rtl/>
        </w:rPr>
      </w:pPr>
      <w:r w:rsidRPr="00EC5A49">
        <w:rPr>
          <w:rFonts w:ascii="Simplified Arabic" w:hAnsi="Simplified Arabic" w:cs="Simplified Arabic" w:hint="cs"/>
          <w:b/>
          <w:bCs/>
          <w:sz w:val="28"/>
          <w:szCs w:val="28"/>
          <w:rtl/>
        </w:rPr>
        <w:t>شكل (1-1) نموذج البحث</w:t>
      </w:r>
    </w:p>
    <w:p w14:paraId="39AAB576" w14:textId="77777777" w:rsidR="00F71FBF" w:rsidRPr="00F71FBF" w:rsidRDefault="00F71FBF" w:rsidP="00B0685A">
      <w:pPr>
        <w:bidi/>
        <w:spacing w:line="360" w:lineRule="auto"/>
        <w:ind w:firstLine="720"/>
        <w:jc w:val="both"/>
        <w:rPr>
          <w:rFonts w:ascii="Simplified Arabic" w:hAnsi="Simplified Arabic" w:cs="Simplified Arabic"/>
          <w:sz w:val="28"/>
          <w:szCs w:val="28"/>
        </w:rPr>
      </w:pPr>
      <w:r w:rsidRPr="00F71FBF">
        <w:rPr>
          <w:rFonts w:ascii="Simplified Arabic" w:hAnsi="Simplified Arabic" w:cs="Simplified Arabic"/>
          <w:sz w:val="28"/>
          <w:szCs w:val="28"/>
          <w:rtl/>
        </w:rPr>
        <w:t xml:space="preserve">يتضح من الشكل أن الدراسة تنطلق من افتراض رئيس يتمثل في وجود علاقة تأثير بين الإنفاق التسويقي بوصفه المتغير المستقل، والربحية المدركة للبنوك من وجهة نظر الموظفين بوصفها المتغير التابع. كما يبين الشكل أن الإنفاق التسويقي لا يُتناول بوصفه مفهومًا عامًا فقط، وإنما يتم التعبير عنه من خلال عدد من الأبعاد الرئيسة، وهي الإعلان، والترويج، والعلاقات العامة، والتسويق الرقمي. ويظهر الشكل كذلك أن </w:t>
      </w:r>
      <w:r w:rsidRPr="00F71FBF">
        <w:rPr>
          <w:rFonts w:ascii="Simplified Arabic" w:hAnsi="Simplified Arabic" w:cs="Simplified Arabic"/>
          <w:sz w:val="28"/>
          <w:szCs w:val="28"/>
          <w:rtl/>
        </w:rPr>
        <w:lastRenderedPageBreak/>
        <w:t>الدراسة تراعي بعض الخصائص الشخصية والوظيفية عند تحليل الفروق بين استجابات أفراد العينة، بهدف الوصول إلى تفسير أكثر دقة لطبيعة العلاقة بين متغيرات الدراسة</w:t>
      </w:r>
      <w:r w:rsidRPr="00F71FBF">
        <w:rPr>
          <w:rFonts w:ascii="Simplified Arabic" w:hAnsi="Simplified Arabic" w:cs="Simplified Arabic"/>
          <w:sz w:val="28"/>
          <w:szCs w:val="28"/>
        </w:rPr>
        <w:t>.</w:t>
      </w:r>
    </w:p>
    <w:p w14:paraId="62E4DEE9" w14:textId="12E5A826" w:rsidR="00D637D6" w:rsidRPr="00BC5732" w:rsidRDefault="0056734F" w:rsidP="00CA70EC">
      <w:pPr>
        <w:bidi/>
        <w:spacing w:line="360" w:lineRule="auto"/>
        <w:jc w:val="both"/>
        <w:rPr>
          <w:rFonts w:ascii="Simplified Arabic" w:hAnsi="Simplified Arabic" w:cs="Simplified Arabic"/>
          <w:b/>
          <w:bCs/>
          <w:sz w:val="28"/>
          <w:szCs w:val="28"/>
          <w:u w:val="single"/>
          <w:rtl/>
        </w:rPr>
      </w:pPr>
      <w:r w:rsidRPr="00BC5732">
        <w:rPr>
          <w:rFonts w:ascii="Simplified Arabic" w:hAnsi="Simplified Arabic" w:cs="Simplified Arabic"/>
          <w:b/>
          <w:bCs/>
          <w:sz w:val="28"/>
          <w:szCs w:val="28"/>
          <w:u w:val="single"/>
          <w:rtl/>
        </w:rPr>
        <w:t xml:space="preserve">حدود </w:t>
      </w:r>
      <w:r w:rsidR="00BC5732" w:rsidRPr="00BC5732">
        <w:rPr>
          <w:rFonts w:ascii="Simplified Arabic" w:hAnsi="Simplified Arabic" w:cs="Simplified Arabic" w:hint="cs"/>
          <w:b/>
          <w:bCs/>
          <w:sz w:val="28"/>
          <w:szCs w:val="28"/>
          <w:u w:val="single"/>
          <w:rtl/>
        </w:rPr>
        <w:t>البحث</w:t>
      </w:r>
      <w:r w:rsidRPr="00BC5732">
        <w:rPr>
          <w:rFonts w:ascii="Simplified Arabic" w:hAnsi="Simplified Arabic" w:cs="Simplified Arabic"/>
          <w:b/>
          <w:bCs/>
          <w:sz w:val="28"/>
          <w:szCs w:val="28"/>
          <w:u w:val="single"/>
        </w:rPr>
        <w:t>:</w:t>
      </w:r>
    </w:p>
    <w:p w14:paraId="7DF1FD23" w14:textId="6A1E3CC6" w:rsidR="00D637D6" w:rsidRPr="00BC5732" w:rsidRDefault="00D637D6" w:rsidP="00BC5732">
      <w:pPr>
        <w:pStyle w:val="ListParagraph"/>
        <w:numPr>
          <w:ilvl w:val="0"/>
          <w:numId w:val="34"/>
        </w:numPr>
        <w:bidi/>
        <w:spacing w:line="360" w:lineRule="auto"/>
        <w:jc w:val="both"/>
        <w:rPr>
          <w:rFonts w:ascii="Simplified Arabic" w:hAnsi="Simplified Arabic" w:cs="Simplified Arabic"/>
          <w:sz w:val="28"/>
          <w:szCs w:val="28"/>
        </w:rPr>
      </w:pPr>
      <w:r w:rsidRPr="00BC5732">
        <w:rPr>
          <w:rFonts w:ascii="Simplified Arabic" w:hAnsi="Simplified Arabic" w:cs="Simplified Arabic"/>
          <w:b/>
          <w:bCs/>
          <w:sz w:val="28"/>
          <w:szCs w:val="28"/>
          <w:rtl/>
        </w:rPr>
        <w:t>الحدود الموضوعية</w:t>
      </w:r>
      <w:r w:rsidRPr="00BC5732">
        <w:rPr>
          <w:rFonts w:ascii="Simplified Arabic" w:hAnsi="Simplified Arabic" w:cs="Simplified Arabic"/>
          <w:b/>
          <w:bCs/>
          <w:sz w:val="28"/>
          <w:szCs w:val="28"/>
        </w:rPr>
        <w:t>:</w:t>
      </w:r>
      <w:r w:rsidR="00BC5732" w:rsidRPr="00BC5732">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تقتصر هذه الدراسة على بحث أثر الإنفاق التسويقي بأبعاده المختلفة، وهي الإعلانات، والترويج، والتسويق الرقمي، والعلاقات العامة، على الربحية المدركة للبنوك من وجهة نظر الموظفين</w:t>
      </w:r>
      <w:r w:rsidRPr="00BC5732">
        <w:rPr>
          <w:rFonts w:ascii="Simplified Arabic" w:hAnsi="Simplified Arabic" w:cs="Simplified Arabic"/>
          <w:sz w:val="28"/>
          <w:szCs w:val="28"/>
        </w:rPr>
        <w:t>.</w:t>
      </w:r>
    </w:p>
    <w:p w14:paraId="47892C43" w14:textId="6A31B19F" w:rsidR="00D637D6" w:rsidRPr="00BC5732" w:rsidRDefault="00D637D6" w:rsidP="00BC5732">
      <w:pPr>
        <w:pStyle w:val="ListParagraph"/>
        <w:numPr>
          <w:ilvl w:val="0"/>
          <w:numId w:val="34"/>
        </w:numPr>
        <w:bidi/>
        <w:spacing w:line="360" w:lineRule="auto"/>
        <w:jc w:val="both"/>
        <w:rPr>
          <w:rFonts w:ascii="Simplified Arabic" w:hAnsi="Simplified Arabic" w:cs="Simplified Arabic"/>
          <w:sz w:val="28"/>
          <w:szCs w:val="28"/>
        </w:rPr>
      </w:pPr>
      <w:r w:rsidRPr="00BC5732">
        <w:rPr>
          <w:rFonts w:ascii="Simplified Arabic" w:hAnsi="Simplified Arabic" w:cs="Simplified Arabic"/>
          <w:b/>
          <w:bCs/>
          <w:sz w:val="28"/>
          <w:szCs w:val="28"/>
          <w:rtl/>
        </w:rPr>
        <w:t>الحدود المكانية</w:t>
      </w:r>
      <w:r w:rsidRPr="00BC5732">
        <w:rPr>
          <w:rFonts w:ascii="Simplified Arabic" w:hAnsi="Simplified Arabic" w:cs="Simplified Arabic"/>
          <w:b/>
          <w:bCs/>
          <w:sz w:val="28"/>
          <w:szCs w:val="28"/>
        </w:rPr>
        <w:t>:</w:t>
      </w:r>
      <w:r w:rsidR="00BC5732" w:rsidRPr="00BC5732">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تقتصر الدراسة من الناحية المكانية على عدد من البنوك المختارة في مدينة الرياض</w:t>
      </w:r>
      <w:r w:rsidRPr="00BC5732">
        <w:rPr>
          <w:rFonts w:ascii="Simplified Arabic" w:hAnsi="Simplified Arabic" w:cs="Simplified Arabic"/>
          <w:sz w:val="28"/>
          <w:szCs w:val="28"/>
        </w:rPr>
        <w:t>.</w:t>
      </w:r>
    </w:p>
    <w:p w14:paraId="7473EC9D" w14:textId="1B6CB186" w:rsidR="00D637D6" w:rsidRPr="00BC5732" w:rsidRDefault="00D637D6" w:rsidP="00BC5732">
      <w:pPr>
        <w:pStyle w:val="ListParagraph"/>
        <w:numPr>
          <w:ilvl w:val="0"/>
          <w:numId w:val="34"/>
        </w:numPr>
        <w:bidi/>
        <w:spacing w:line="360" w:lineRule="auto"/>
        <w:jc w:val="both"/>
        <w:rPr>
          <w:rFonts w:ascii="Simplified Arabic" w:hAnsi="Simplified Arabic" w:cs="Simplified Arabic"/>
          <w:sz w:val="28"/>
          <w:szCs w:val="28"/>
        </w:rPr>
      </w:pPr>
      <w:r w:rsidRPr="00BC5732">
        <w:rPr>
          <w:rFonts w:ascii="Simplified Arabic" w:hAnsi="Simplified Arabic" w:cs="Simplified Arabic"/>
          <w:b/>
          <w:bCs/>
          <w:sz w:val="28"/>
          <w:szCs w:val="28"/>
          <w:rtl/>
        </w:rPr>
        <w:t>الحدود الزمنية</w:t>
      </w:r>
      <w:r w:rsidRPr="00BC5732">
        <w:rPr>
          <w:rFonts w:ascii="Simplified Arabic" w:hAnsi="Simplified Arabic" w:cs="Simplified Arabic"/>
          <w:b/>
          <w:bCs/>
          <w:sz w:val="28"/>
          <w:szCs w:val="28"/>
        </w:rPr>
        <w:t>:</w:t>
      </w:r>
      <w:r w:rsidR="00BC5732" w:rsidRPr="00BC5732">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تقتصر</w:t>
      </w:r>
      <w:r w:rsidRPr="00BC5732">
        <w:rPr>
          <w:rFonts w:ascii="Simplified Arabic" w:hAnsi="Simplified Arabic" w:cs="Simplified Arabic"/>
          <w:b/>
          <w:bCs/>
          <w:sz w:val="28"/>
          <w:szCs w:val="28"/>
          <w:rtl/>
        </w:rPr>
        <w:t xml:space="preserve"> </w:t>
      </w:r>
      <w:r w:rsidRPr="00BC5732">
        <w:rPr>
          <w:rFonts w:ascii="Simplified Arabic" w:hAnsi="Simplified Arabic" w:cs="Simplified Arabic"/>
          <w:sz w:val="28"/>
          <w:szCs w:val="28"/>
          <w:rtl/>
        </w:rPr>
        <w:t>الدراسة من الناحية الزمنية على فترة التطبيق الميداني وجمع البيانات خلال العام الذي تنفذ فيه الدراسة</w:t>
      </w:r>
      <w:r w:rsidRPr="00BC5732">
        <w:rPr>
          <w:rFonts w:ascii="Simplified Arabic" w:hAnsi="Simplified Arabic" w:cs="Simplified Arabic"/>
          <w:sz w:val="28"/>
          <w:szCs w:val="28"/>
        </w:rPr>
        <w:t>.</w:t>
      </w:r>
    </w:p>
    <w:p w14:paraId="1E4940EB" w14:textId="07017EA9" w:rsidR="00D637D6" w:rsidRPr="00BC5732" w:rsidRDefault="00D637D6" w:rsidP="00BC5732">
      <w:pPr>
        <w:pStyle w:val="ListParagraph"/>
        <w:numPr>
          <w:ilvl w:val="0"/>
          <w:numId w:val="34"/>
        </w:numPr>
        <w:bidi/>
        <w:spacing w:line="360" w:lineRule="auto"/>
        <w:jc w:val="both"/>
        <w:rPr>
          <w:rFonts w:ascii="Simplified Arabic" w:hAnsi="Simplified Arabic" w:cs="Simplified Arabic"/>
          <w:sz w:val="28"/>
          <w:szCs w:val="28"/>
        </w:rPr>
      </w:pPr>
      <w:r w:rsidRPr="00BC5732">
        <w:rPr>
          <w:rFonts w:ascii="Simplified Arabic" w:hAnsi="Simplified Arabic" w:cs="Simplified Arabic"/>
          <w:b/>
          <w:bCs/>
          <w:sz w:val="28"/>
          <w:szCs w:val="28"/>
          <w:rtl/>
        </w:rPr>
        <w:t>الحدود البشرية</w:t>
      </w:r>
      <w:r w:rsidRPr="00BC5732">
        <w:rPr>
          <w:rFonts w:ascii="Simplified Arabic" w:hAnsi="Simplified Arabic" w:cs="Simplified Arabic"/>
          <w:b/>
          <w:bCs/>
          <w:sz w:val="28"/>
          <w:szCs w:val="28"/>
        </w:rPr>
        <w:t>:</w:t>
      </w:r>
      <w:r w:rsidR="00BC5732" w:rsidRPr="00BC5732">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تقتصر الدراسة على موظفي عدد من البنوك المختارة في مدينة الرياض، وبخاصة الفئات الوظيفية ذات الصلة بطبيعة العمل البنكي والخدمات والتسويق والتعامل مع العملاء</w:t>
      </w:r>
      <w:r w:rsidRPr="00BC5732">
        <w:rPr>
          <w:rFonts w:ascii="Simplified Arabic" w:hAnsi="Simplified Arabic" w:cs="Simplified Arabic"/>
          <w:sz w:val="28"/>
          <w:szCs w:val="28"/>
        </w:rPr>
        <w:t>.</w:t>
      </w:r>
    </w:p>
    <w:p w14:paraId="7B4C30D6" w14:textId="4B0951D4" w:rsidR="00D637D6" w:rsidRDefault="00D637D6" w:rsidP="00BC5732">
      <w:pPr>
        <w:pStyle w:val="ListParagraph"/>
        <w:numPr>
          <w:ilvl w:val="0"/>
          <w:numId w:val="34"/>
        </w:numPr>
        <w:bidi/>
        <w:spacing w:line="360" w:lineRule="auto"/>
        <w:jc w:val="both"/>
        <w:rPr>
          <w:rFonts w:ascii="Simplified Arabic" w:hAnsi="Simplified Arabic" w:cs="Simplified Arabic"/>
          <w:sz w:val="28"/>
          <w:szCs w:val="28"/>
        </w:rPr>
      </w:pPr>
      <w:r w:rsidRPr="00BC5732">
        <w:rPr>
          <w:rFonts w:ascii="Simplified Arabic" w:hAnsi="Simplified Arabic" w:cs="Simplified Arabic"/>
          <w:b/>
          <w:bCs/>
          <w:sz w:val="28"/>
          <w:szCs w:val="28"/>
          <w:rtl/>
        </w:rPr>
        <w:t>الحدود المنهجية</w:t>
      </w:r>
      <w:r w:rsidRPr="00BC5732">
        <w:rPr>
          <w:rFonts w:ascii="Simplified Arabic" w:hAnsi="Simplified Arabic" w:cs="Simplified Arabic"/>
          <w:b/>
          <w:bCs/>
          <w:sz w:val="28"/>
          <w:szCs w:val="28"/>
        </w:rPr>
        <w:t>:</w:t>
      </w:r>
      <w:r w:rsidR="00BC5732" w:rsidRPr="00BC5732">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تلتزم الدراسة بالاعتماد على المنهج الكمي الوصفي التحليلي في عرض المفاهيم والدراسات السابقة وتحليل البيانات الميدانية، كما تعتمد على الاستبانة أداةً رئيسة لجمع البيانات من أفراد العينة، وعلى الأساليب الإحصائية المناسبة لاختبار العلاقة بين الإنفاق التسويقي والربحية المدركة للبنوك من وجهة نظر الموظفين</w:t>
      </w:r>
      <w:r w:rsidRPr="00BC5732">
        <w:rPr>
          <w:rFonts w:ascii="Simplified Arabic" w:hAnsi="Simplified Arabic" w:cs="Simplified Arabic"/>
          <w:sz w:val="28"/>
          <w:szCs w:val="28"/>
        </w:rPr>
        <w:t>.</w:t>
      </w:r>
    </w:p>
    <w:p w14:paraId="78300D34" w14:textId="77777777" w:rsidR="00BC5732" w:rsidRDefault="00BC5732" w:rsidP="00BC5732">
      <w:pPr>
        <w:pStyle w:val="ListParagraph"/>
        <w:bidi/>
        <w:spacing w:line="360" w:lineRule="auto"/>
        <w:jc w:val="both"/>
        <w:rPr>
          <w:rFonts w:ascii="Simplified Arabic" w:hAnsi="Simplified Arabic" w:cs="Simplified Arabic"/>
          <w:sz w:val="28"/>
          <w:szCs w:val="28"/>
          <w:rtl/>
        </w:rPr>
      </w:pPr>
    </w:p>
    <w:p w14:paraId="3A6226BB" w14:textId="77777777" w:rsidR="00EC1AE4" w:rsidRDefault="00EC1AE4" w:rsidP="00EC1AE4">
      <w:pPr>
        <w:pStyle w:val="ListParagraph"/>
        <w:bidi/>
        <w:spacing w:line="360" w:lineRule="auto"/>
        <w:jc w:val="both"/>
        <w:rPr>
          <w:rFonts w:ascii="Simplified Arabic" w:hAnsi="Simplified Arabic" w:cs="Simplified Arabic"/>
          <w:sz w:val="28"/>
          <w:szCs w:val="28"/>
          <w:rtl/>
        </w:rPr>
      </w:pPr>
    </w:p>
    <w:p w14:paraId="32A2A670" w14:textId="77777777" w:rsidR="00EC1AE4" w:rsidRPr="00BC5732" w:rsidRDefault="00EC1AE4" w:rsidP="00EC1AE4">
      <w:pPr>
        <w:pStyle w:val="ListParagraph"/>
        <w:bidi/>
        <w:spacing w:line="360" w:lineRule="auto"/>
        <w:jc w:val="both"/>
        <w:rPr>
          <w:rFonts w:ascii="Simplified Arabic" w:hAnsi="Simplified Arabic" w:cs="Simplified Arabic"/>
          <w:sz w:val="28"/>
          <w:szCs w:val="28"/>
        </w:rPr>
      </w:pPr>
    </w:p>
    <w:p w14:paraId="0FCAE8E1" w14:textId="2399F974" w:rsidR="008D3271" w:rsidRPr="00BC5732" w:rsidRDefault="008D3271" w:rsidP="00CA70EC">
      <w:pPr>
        <w:bidi/>
        <w:spacing w:line="360" w:lineRule="auto"/>
        <w:jc w:val="both"/>
        <w:rPr>
          <w:rFonts w:ascii="Simplified Arabic" w:hAnsi="Simplified Arabic" w:cs="Simplified Arabic"/>
          <w:sz w:val="32"/>
          <w:szCs w:val="32"/>
          <w:u w:val="single"/>
        </w:rPr>
      </w:pPr>
      <w:r w:rsidRPr="00BC5732">
        <w:rPr>
          <w:rFonts w:ascii="Simplified Arabic" w:hAnsi="Simplified Arabic" w:cs="Simplified Arabic"/>
          <w:b/>
          <w:bCs/>
          <w:sz w:val="32"/>
          <w:szCs w:val="32"/>
          <w:u w:val="single"/>
          <w:rtl/>
        </w:rPr>
        <w:lastRenderedPageBreak/>
        <w:t>خاتمة الفصل</w:t>
      </w:r>
      <w:r w:rsidRPr="00BC5732">
        <w:rPr>
          <w:rFonts w:ascii="Simplified Arabic" w:hAnsi="Simplified Arabic" w:cs="Simplified Arabic"/>
          <w:b/>
          <w:bCs/>
          <w:sz w:val="32"/>
          <w:szCs w:val="32"/>
          <w:u w:val="single"/>
        </w:rPr>
        <w:t>:</w:t>
      </w:r>
    </w:p>
    <w:p w14:paraId="0A0F37B5" w14:textId="77777777" w:rsidR="00D637D6" w:rsidRPr="00D637D6" w:rsidRDefault="00D637D6" w:rsidP="00EC1AE4">
      <w:pPr>
        <w:bidi/>
        <w:spacing w:line="360" w:lineRule="auto"/>
        <w:ind w:firstLine="720"/>
        <w:jc w:val="both"/>
        <w:rPr>
          <w:rFonts w:ascii="Simplified Arabic" w:hAnsi="Simplified Arabic" w:cs="Simplified Arabic"/>
          <w:sz w:val="28"/>
          <w:szCs w:val="28"/>
        </w:rPr>
      </w:pPr>
      <w:r w:rsidRPr="00D637D6">
        <w:rPr>
          <w:rFonts w:ascii="Simplified Arabic" w:hAnsi="Simplified Arabic" w:cs="Simplified Arabic"/>
          <w:sz w:val="28"/>
          <w:szCs w:val="28"/>
          <w:rtl/>
        </w:rPr>
        <w:t>تناول هذا الفصل المدخل العام للدراسة من خلال عرض المقدمة التي أوضحت أهمية موضوع الإنفاق التسويقي وعلاقته بربحية البنوك في ظل المتغيرات التي يشهدها القطاع البنكي. كما عرض الفصل مشكلة الدراسة، وسؤالها الرئيس، والأسئلة الفرعية المنبثقة عنه، إضافة إلى أهمية الدراسة النظرية والتطبيقية، والأهداف التي تسعى إلى تحقيقها، والفرضيات التي سيتم اختبارها. كذلك تناول الفصل نموذج الدراسة الذي يوضح العلاقة بين الإنفاق التسويقي والربحية المدركة من وجهة نظر الموظفين، ثم عرض حدود الدراسة التي تحدد نطاقها الموضوعي والمكاني والزماني والمنهجي. وبذلك يمثل هذا الفصل الأساس العام الذي تنطلق منه الدراسة، تمهيدًا للانتقال إلى الفصل الثاني الذي يتناول الإطار النظري والدراسات السابقة ذات الصلة بموضوع البحث</w:t>
      </w:r>
      <w:r w:rsidRPr="00D637D6">
        <w:rPr>
          <w:rFonts w:ascii="Simplified Arabic" w:hAnsi="Simplified Arabic" w:cs="Simplified Arabic"/>
          <w:sz w:val="28"/>
          <w:szCs w:val="28"/>
        </w:rPr>
        <w:t>.</w:t>
      </w:r>
    </w:p>
    <w:p w14:paraId="46BD5E94" w14:textId="77777777" w:rsidR="006933D3" w:rsidRDefault="006933D3">
      <w:pPr>
        <w:rPr>
          <w:rtl/>
        </w:rPr>
      </w:pPr>
    </w:p>
    <w:p w14:paraId="2310DB19" w14:textId="77777777" w:rsidR="006933D3" w:rsidRDefault="006933D3">
      <w:pPr>
        <w:rPr>
          <w:rtl/>
        </w:rPr>
      </w:pPr>
    </w:p>
    <w:p w14:paraId="0FE2D79D" w14:textId="77777777" w:rsidR="00BC5732" w:rsidRDefault="00BC5732">
      <w:pPr>
        <w:rPr>
          <w:rtl/>
        </w:rPr>
      </w:pPr>
    </w:p>
    <w:p w14:paraId="325C7888" w14:textId="77777777" w:rsidR="00BC5732" w:rsidRDefault="00BC5732">
      <w:pPr>
        <w:rPr>
          <w:rtl/>
        </w:rPr>
      </w:pPr>
    </w:p>
    <w:p w14:paraId="396DE878" w14:textId="77777777" w:rsidR="00BC5732" w:rsidRDefault="00BC5732">
      <w:pPr>
        <w:rPr>
          <w:rtl/>
        </w:rPr>
      </w:pPr>
    </w:p>
    <w:p w14:paraId="5A90B35E" w14:textId="77777777" w:rsidR="00BC5732" w:rsidRDefault="00BC5732">
      <w:pPr>
        <w:rPr>
          <w:rtl/>
        </w:rPr>
      </w:pPr>
    </w:p>
    <w:p w14:paraId="738353B0" w14:textId="77777777" w:rsidR="00BC5732" w:rsidRDefault="00BC5732">
      <w:pPr>
        <w:rPr>
          <w:rtl/>
        </w:rPr>
      </w:pPr>
    </w:p>
    <w:p w14:paraId="613A61E5" w14:textId="77777777" w:rsidR="00BC5732" w:rsidRDefault="00BC5732">
      <w:pPr>
        <w:rPr>
          <w:rtl/>
        </w:rPr>
      </w:pPr>
    </w:p>
    <w:p w14:paraId="4FAEB6E8" w14:textId="77777777" w:rsidR="00BC5732" w:rsidRDefault="00BC5732">
      <w:pPr>
        <w:rPr>
          <w:rtl/>
        </w:rPr>
      </w:pPr>
    </w:p>
    <w:p w14:paraId="65B587E7" w14:textId="77777777" w:rsidR="00BC5732" w:rsidRDefault="00BC5732">
      <w:pPr>
        <w:rPr>
          <w:rtl/>
        </w:rPr>
      </w:pPr>
    </w:p>
    <w:p w14:paraId="235D7A75" w14:textId="77777777" w:rsidR="00BC5732" w:rsidRDefault="00BC5732">
      <w:pPr>
        <w:rPr>
          <w:rtl/>
        </w:rPr>
      </w:pPr>
    </w:p>
    <w:p w14:paraId="415ADFBD" w14:textId="77777777" w:rsidR="00BC5732" w:rsidRPr="00BC5732" w:rsidRDefault="00BC5732" w:rsidP="00BC5732">
      <w:pPr>
        <w:bidi/>
        <w:spacing w:line="360" w:lineRule="auto"/>
        <w:jc w:val="both"/>
        <w:rPr>
          <w:rFonts w:ascii="Simplified Arabic" w:hAnsi="Simplified Arabic" w:cs="Simplified Arabic"/>
          <w:rtl/>
        </w:rPr>
      </w:pPr>
    </w:p>
    <w:p w14:paraId="5E9607CA" w14:textId="77777777" w:rsidR="00BC5732" w:rsidRPr="00BC5732" w:rsidRDefault="00BC5732" w:rsidP="00BC5732">
      <w:pPr>
        <w:bidi/>
        <w:spacing w:line="360" w:lineRule="auto"/>
        <w:jc w:val="both"/>
        <w:rPr>
          <w:rFonts w:ascii="Simplified Arabic" w:hAnsi="Simplified Arabic" w:cs="Simplified Arabic"/>
          <w:rtl/>
        </w:rPr>
      </w:pPr>
    </w:p>
    <w:p w14:paraId="2363BAF2" w14:textId="77777777" w:rsidR="00BC5732" w:rsidRPr="00BC5732" w:rsidRDefault="00BC5732" w:rsidP="00BC5732">
      <w:pPr>
        <w:bidi/>
        <w:spacing w:line="360" w:lineRule="auto"/>
        <w:jc w:val="both"/>
        <w:rPr>
          <w:rFonts w:ascii="Simplified Arabic" w:hAnsi="Simplified Arabic" w:cs="Simplified Arabic"/>
          <w:rtl/>
        </w:rPr>
      </w:pPr>
    </w:p>
    <w:p w14:paraId="735EEE45" w14:textId="77777777" w:rsidR="00BC5732" w:rsidRDefault="00BC5732" w:rsidP="00BC5732">
      <w:pPr>
        <w:bidi/>
        <w:spacing w:line="360" w:lineRule="auto"/>
        <w:jc w:val="both"/>
        <w:rPr>
          <w:rFonts w:ascii="Simplified Arabic" w:hAnsi="Simplified Arabic" w:cs="Simplified Arabic"/>
          <w:rtl/>
        </w:rPr>
      </w:pPr>
    </w:p>
    <w:p w14:paraId="4ACA56EF" w14:textId="77777777" w:rsidR="00BC5732" w:rsidRPr="00BC5732" w:rsidRDefault="00BC5732" w:rsidP="00BC5732">
      <w:pPr>
        <w:bidi/>
        <w:spacing w:line="360" w:lineRule="auto"/>
        <w:jc w:val="both"/>
        <w:rPr>
          <w:rFonts w:ascii="Simplified Arabic" w:hAnsi="Simplified Arabic" w:cs="Simplified Arabic"/>
          <w:rtl/>
        </w:rPr>
      </w:pPr>
    </w:p>
    <w:p w14:paraId="4200A4F4" w14:textId="77777777" w:rsidR="006933D3" w:rsidRDefault="006933D3" w:rsidP="00BC5732">
      <w:pPr>
        <w:bidi/>
        <w:spacing w:line="360" w:lineRule="auto"/>
        <w:jc w:val="both"/>
        <w:rPr>
          <w:rFonts w:ascii="Simplified Arabic" w:hAnsi="Simplified Arabic" w:cs="Simplified Arabic"/>
          <w:rtl/>
        </w:rPr>
      </w:pPr>
    </w:p>
    <w:p w14:paraId="08AC79D1" w14:textId="77777777" w:rsidR="00EC1AE4" w:rsidRPr="00BC5732" w:rsidRDefault="00EC1AE4" w:rsidP="00EC1AE4">
      <w:pPr>
        <w:bidi/>
        <w:spacing w:line="360" w:lineRule="auto"/>
        <w:jc w:val="both"/>
        <w:rPr>
          <w:rFonts w:ascii="Simplified Arabic" w:hAnsi="Simplified Arabic" w:cs="Simplified Arabic"/>
          <w:rtl/>
        </w:rPr>
      </w:pPr>
    </w:p>
    <w:p w14:paraId="3521A750" w14:textId="77777777" w:rsidR="00BC5732" w:rsidRDefault="00C52B27" w:rsidP="00BC5732">
      <w:pPr>
        <w:bidi/>
        <w:spacing w:line="360" w:lineRule="auto"/>
        <w:jc w:val="center"/>
        <w:rPr>
          <w:rFonts w:ascii="Simplified Arabic" w:hAnsi="Simplified Arabic" w:cs="Simplified Arabic"/>
          <w:b/>
          <w:bCs/>
          <w:sz w:val="40"/>
          <w:szCs w:val="40"/>
          <w:u w:val="single"/>
          <w:rtl/>
        </w:rPr>
      </w:pPr>
      <w:r w:rsidRPr="00BC5732">
        <w:rPr>
          <w:rFonts w:ascii="Simplified Arabic" w:hAnsi="Simplified Arabic" w:cs="Simplified Arabic"/>
          <w:b/>
          <w:bCs/>
          <w:sz w:val="40"/>
          <w:szCs w:val="40"/>
          <w:u w:val="single"/>
          <w:rtl/>
        </w:rPr>
        <w:t>الفصل الثاني</w:t>
      </w:r>
    </w:p>
    <w:p w14:paraId="64088BEB" w14:textId="396364E0" w:rsidR="00C52B27" w:rsidRDefault="00C52B27" w:rsidP="00BC5732">
      <w:pPr>
        <w:bidi/>
        <w:spacing w:line="360" w:lineRule="auto"/>
        <w:jc w:val="center"/>
        <w:rPr>
          <w:rFonts w:ascii="Simplified Arabic" w:hAnsi="Simplified Arabic" w:cs="Simplified Arabic"/>
          <w:b/>
          <w:bCs/>
          <w:sz w:val="40"/>
          <w:szCs w:val="40"/>
          <w:u w:val="single"/>
          <w:rtl/>
        </w:rPr>
      </w:pPr>
      <w:r w:rsidRPr="00BC5732">
        <w:rPr>
          <w:rFonts w:ascii="Simplified Arabic" w:hAnsi="Simplified Arabic" w:cs="Simplified Arabic"/>
          <w:b/>
          <w:bCs/>
          <w:sz w:val="40"/>
          <w:szCs w:val="40"/>
          <w:u w:val="single"/>
          <w:rtl/>
        </w:rPr>
        <w:t>الإطار النظري والدراسات السابقة</w:t>
      </w:r>
    </w:p>
    <w:p w14:paraId="33E81A6C" w14:textId="77777777" w:rsidR="00BC5732" w:rsidRDefault="00BC5732" w:rsidP="00BC5732">
      <w:pPr>
        <w:bidi/>
        <w:spacing w:line="360" w:lineRule="auto"/>
        <w:jc w:val="center"/>
        <w:rPr>
          <w:rFonts w:ascii="Simplified Arabic" w:hAnsi="Simplified Arabic" w:cs="Simplified Arabic"/>
          <w:b/>
          <w:bCs/>
          <w:sz w:val="40"/>
          <w:szCs w:val="40"/>
          <w:u w:val="single"/>
          <w:rtl/>
        </w:rPr>
      </w:pPr>
    </w:p>
    <w:p w14:paraId="41F0ECA8" w14:textId="77777777" w:rsidR="00BC5732" w:rsidRDefault="00BC5732" w:rsidP="00BC5732">
      <w:pPr>
        <w:bidi/>
        <w:spacing w:line="360" w:lineRule="auto"/>
        <w:jc w:val="center"/>
        <w:rPr>
          <w:rFonts w:ascii="Simplified Arabic" w:hAnsi="Simplified Arabic" w:cs="Simplified Arabic"/>
          <w:b/>
          <w:bCs/>
          <w:sz w:val="40"/>
          <w:szCs w:val="40"/>
          <w:u w:val="single"/>
          <w:rtl/>
        </w:rPr>
      </w:pPr>
    </w:p>
    <w:p w14:paraId="57B1BAE1" w14:textId="77777777" w:rsidR="00BC5732" w:rsidRDefault="00BC5732" w:rsidP="00BC5732">
      <w:pPr>
        <w:bidi/>
        <w:spacing w:line="360" w:lineRule="auto"/>
        <w:jc w:val="center"/>
        <w:rPr>
          <w:rFonts w:ascii="Simplified Arabic" w:hAnsi="Simplified Arabic" w:cs="Simplified Arabic"/>
          <w:b/>
          <w:bCs/>
          <w:sz w:val="40"/>
          <w:szCs w:val="40"/>
          <w:u w:val="single"/>
          <w:rtl/>
        </w:rPr>
      </w:pPr>
    </w:p>
    <w:p w14:paraId="3AD29D8D" w14:textId="77777777" w:rsidR="00BC5732" w:rsidRDefault="00BC5732" w:rsidP="00BC5732">
      <w:pPr>
        <w:bidi/>
        <w:spacing w:line="360" w:lineRule="auto"/>
        <w:jc w:val="center"/>
        <w:rPr>
          <w:rFonts w:ascii="Simplified Arabic" w:hAnsi="Simplified Arabic" w:cs="Simplified Arabic"/>
          <w:b/>
          <w:bCs/>
          <w:sz w:val="40"/>
          <w:szCs w:val="40"/>
          <w:u w:val="single"/>
          <w:rtl/>
        </w:rPr>
      </w:pPr>
    </w:p>
    <w:p w14:paraId="6F80E89D" w14:textId="77777777" w:rsidR="00EC1AE4" w:rsidRDefault="00EC1AE4" w:rsidP="00EC1AE4">
      <w:pPr>
        <w:bidi/>
        <w:spacing w:line="360" w:lineRule="auto"/>
        <w:jc w:val="center"/>
        <w:rPr>
          <w:rFonts w:ascii="Simplified Arabic" w:hAnsi="Simplified Arabic" w:cs="Simplified Arabic"/>
          <w:b/>
          <w:bCs/>
          <w:sz w:val="40"/>
          <w:szCs w:val="40"/>
          <w:u w:val="single"/>
          <w:rtl/>
        </w:rPr>
      </w:pPr>
    </w:p>
    <w:p w14:paraId="784C8942" w14:textId="04EE3845" w:rsidR="00C52B27" w:rsidRPr="00BC5732" w:rsidRDefault="00C52B27" w:rsidP="00BC5732">
      <w:pPr>
        <w:bidi/>
        <w:spacing w:line="360" w:lineRule="auto"/>
        <w:jc w:val="both"/>
        <w:rPr>
          <w:rFonts w:ascii="Simplified Arabic" w:hAnsi="Simplified Arabic" w:cs="Simplified Arabic"/>
          <w:sz w:val="28"/>
          <w:szCs w:val="28"/>
          <w:rtl/>
        </w:rPr>
      </w:pPr>
      <w:r w:rsidRPr="008C5156">
        <w:rPr>
          <w:rFonts w:ascii="Simplified Arabic" w:hAnsi="Simplified Arabic" w:cs="Simplified Arabic"/>
          <w:b/>
          <w:bCs/>
          <w:sz w:val="28"/>
          <w:szCs w:val="28"/>
          <w:u w:val="single"/>
          <w:rtl/>
        </w:rPr>
        <w:lastRenderedPageBreak/>
        <w:t>مقدمة</w:t>
      </w:r>
      <w:r w:rsidRPr="00BC5732">
        <w:rPr>
          <w:rFonts w:ascii="Simplified Arabic" w:hAnsi="Simplified Arabic" w:cs="Simplified Arabic"/>
          <w:sz w:val="28"/>
          <w:szCs w:val="28"/>
          <w:rtl/>
        </w:rPr>
        <w:t xml:space="preserve"> </w:t>
      </w:r>
    </w:p>
    <w:p w14:paraId="6C5C364D" w14:textId="77777777" w:rsidR="00310E19" w:rsidRPr="00310E19" w:rsidRDefault="00310E19" w:rsidP="00EC1AE4">
      <w:pPr>
        <w:bidi/>
        <w:spacing w:line="360" w:lineRule="auto"/>
        <w:ind w:firstLine="720"/>
        <w:jc w:val="both"/>
        <w:rPr>
          <w:rFonts w:ascii="Simplified Arabic" w:hAnsi="Simplified Arabic" w:cs="Simplified Arabic"/>
          <w:sz w:val="28"/>
          <w:szCs w:val="28"/>
        </w:rPr>
      </w:pPr>
      <w:r w:rsidRPr="00310E19">
        <w:rPr>
          <w:rFonts w:ascii="Simplified Arabic" w:hAnsi="Simplified Arabic" w:cs="Simplified Arabic"/>
          <w:sz w:val="28"/>
          <w:szCs w:val="28"/>
          <w:rtl/>
        </w:rPr>
        <w:t>يتناول هذا الفصل الإطار النظري والدراسات السابقة المرتبطة بموضوع الدراسة، وذلك من أجل بناء أساس علمي يوضح طبيعة العلاقة بين الإنفاق التسويقي والربحية البنكية من منظور يتناسب مع طبيعة الدراسة الحالية بوصفها دراسة ميدانية كمية قائمة على تصورات الموظفين</w:t>
      </w:r>
      <w:r w:rsidRPr="00310E19">
        <w:rPr>
          <w:rFonts w:ascii="Simplified Arabic" w:hAnsi="Simplified Arabic" w:cs="Simplified Arabic"/>
          <w:sz w:val="28"/>
          <w:szCs w:val="28"/>
        </w:rPr>
        <w:t xml:space="preserve">. </w:t>
      </w:r>
      <w:r w:rsidRPr="00310E19">
        <w:rPr>
          <w:rFonts w:ascii="Simplified Arabic" w:hAnsi="Simplified Arabic" w:cs="Simplified Arabic"/>
          <w:sz w:val="28"/>
          <w:szCs w:val="28"/>
          <w:rtl/>
        </w:rPr>
        <w:t>ويبدأ الفصل بعرض مفهوم الإنفاق التسويقي في القطاع البنكي، وأهدافه، ومكوناته، والعوامل المؤثرة فيه، ثم ينتقل إلى توضيح مفهوم الربحية البنكية وأهميتها ومؤشرات قياسها في الأدبيات المصرفية، مع بيان أن الدراسة الحالية لا تقيس الربحية بوصفها مؤشرات مالية مباشرة، وإنما تتناولها في صورة ربحية مدركة من وجهة نظر الموظفين. كما يتناول الفصل العلاقة بين الإنفاق التسويقي والربحية البنكية من منظور نظري وتطبيقي، ويستعرض عددًا من الدراسات السابقة ذات الصلة، ثم يبرز الفجوة البحثية، ويعرض الإطار النظري والإطار المفاهيمي للدراسة بما ينسجم مع متغيراتها في صورتها الحالية</w:t>
      </w:r>
      <w:r w:rsidRPr="00310E19">
        <w:rPr>
          <w:rFonts w:ascii="Simplified Arabic" w:hAnsi="Simplified Arabic" w:cs="Simplified Arabic"/>
          <w:sz w:val="28"/>
          <w:szCs w:val="28"/>
        </w:rPr>
        <w:t>.</w:t>
      </w:r>
    </w:p>
    <w:p w14:paraId="63D99D15" w14:textId="063AAF6A" w:rsidR="00E1278B" w:rsidRPr="008C5156" w:rsidRDefault="008C5156" w:rsidP="00BC5732">
      <w:pPr>
        <w:bidi/>
        <w:spacing w:line="360" w:lineRule="auto"/>
        <w:jc w:val="both"/>
        <w:rPr>
          <w:rFonts w:ascii="Simplified Arabic" w:hAnsi="Simplified Arabic" w:cs="Simplified Arabic"/>
          <w:b/>
          <w:bCs/>
          <w:sz w:val="28"/>
          <w:szCs w:val="28"/>
          <w:rtl/>
        </w:rPr>
      </w:pPr>
      <w:r w:rsidRPr="008C5156">
        <w:rPr>
          <w:rFonts w:ascii="Simplified Arabic" w:hAnsi="Simplified Arabic" w:cs="Simplified Arabic" w:hint="cs"/>
          <w:b/>
          <w:bCs/>
          <w:sz w:val="28"/>
          <w:szCs w:val="28"/>
          <w:rtl/>
        </w:rPr>
        <w:t xml:space="preserve">أولا: </w:t>
      </w:r>
      <w:r w:rsidRPr="008C5156">
        <w:rPr>
          <w:rFonts w:ascii="Simplified Arabic" w:hAnsi="Simplified Arabic" w:cs="Simplified Arabic"/>
          <w:b/>
          <w:bCs/>
          <w:sz w:val="28"/>
          <w:szCs w:val="28"/>
          <w:rtl/>
        </w:rPr>
        <w:t>الإنفاق</w:t>
      </w:r>
      <w:r w:rsidR="00C52B27" w:rsidRPr="008C5156">
        <w:rPr>
          <w:rFonts w:ascii="Simplified Arabic" w:hAnsi="Simplified Arabic" w:cs="Simplified Arabic"/>
          <w:b/>
          <w:bCs/>
          <w:sz w:val="28"/>
          <w:szCs w:val="28"/>
          <w:rtl/>
        </w:rPr>
        <w:t xml:space="preserve"> التسويقي</w:t>
      </w:r>
    </w:p>
    <w:p w14:paraId="79434C49" w14:textId="7D4662B4" w:rsidR="00D640B8" w:rsidRPr="008C5156" w:rsidRDefault="00D640B8" w:rsidP="00BC5732">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tl/>
        </w:rPr>
        <w:t>مفهوم الإنفاق التسويقي</w:t>
      </w:r>
    </w:p>
    <w:p w14:paraId="25D28DB3" w14:textId="49266990" w:rsidR="00D640B8" w:rsidRPr="00BC5732" w:rsidRDefault="00D640B8"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يشير الإنفاق التسويقي إلى مجموع الموارد المالية التي تخصصها المؤسسة لتنفيذ الأنشطة المرتبطة بالتعريف بخدماتها أو منتجاتها، واستقطاب العملاء، والمحافظة عليهم، وتعزيز موقعها التنافسي في السوق. ويشمل هذا الإنفاق طيفًا واسعًا من الأنشطة، مثل الإعلان، والترويج، والعلاقات العامة، وبناء العلامة التجارية، والاتصال التسويقي، وأبحاث السوق، والتسويق الرقمي. ومن هذا المنطلق، لا ينظر إلى الإنفاق التسويقي بوصفه مجرد تكلفة تشغيلية، بل بوصفه أحد أوجه الاستثمار الإداري الذي تستهدف المؤسسة من خلاله تحقيق عائد مستقبلي في صورة نمو المبيعات أو توسيع الحصة السوقية أو تحسين الأداء المالي</w:t>
      </w:r>
      <w:r w:rsidR="00EC1AE4">
        <w:rPr>
          <w:rFonts w:ascii="Simplified Arabic" w:hAnsi="Simplified Arabic" w:cs="Simplified Arabic" w:hint="cs"/>
          <w:sz w:val="28"/>
          <w:szCs w:val="28"/>
          <w:rtl/>
        </w:rPr>
        <w:t>.</w:t>
      </w:r>
    </w:p>
    <w:p w14:paraId="1992C533" w14:textId="75C22350" w:rsidR="00D640B8" w:rsidRPr="00BC5732" w:rsidRDefault="00D640B8"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lastRenderedPageBreak/>
        <w:t>وفي القطاع البنكي، يكتسب مفهوم الإنفاق التسويقي أهمية خاصة بسبب الطبيعة غير الملموسة للخدمة المصرفية، إذ لا يتعامل العميل مع سلعة مادية يمكن الحكم عليها بسهولة، بل مع خدمة تعتمد بدرجة كبيرة على الثقة، والسمعة، وسهولة الوصول، وجودة التجربة المصرفية. ولهذا فإن البنوك تخصص جزءًا من مواردها المالية لأنشطة تسويقية تستهدف بناء صورة ذهنية إيجابية، وتعزيز حضورها في السوق، وتحفيز العملاء على استخدام خدماتها المختلفة. وتشير بعض الدراسات إلى أن هذا الإنفاق قد يرتبط بتحسن النتائج التشغيلية والمالية عندما يوجه بصورة كفؤة إلى الأنشطة ذات الأثر الأعلى في جذب العملاء وتعزيز ولائهم</w:t>
      </w:r>
      <w:r w:rsidRPr="00BC5732">
        <w:rPr>
          <w:rFonts w:ascii="Simplified Arabic" w:hAnsi="Simplified Arabic" w:cs="Simplified Arabic"/>
          <w:sz w:val="28"/>
          <w:szCs w:val="28"/>
        </w:rPr>
        <w:t xml:space="preserve"> (AlAli et al., 2021)</w:t>
      </w:r>
      <w:r w:rsidR="00EC1AE4">
        <w:rPr>
          <w:rFonts w:ascii="Simplified Arabic" w:hAnsi="Simplified Arabic" w:cs="Simplified Arabic" w:hint="cs"/>
          <w:sz w:val="28"/>
          <w:szCs w:val="28"/>
          <w:rtl/>
        </w:rPr>
        <w:t>.</w:t>
      </w:r>
    </w:p>
    <w:p w14:paraId="2EA3FFB5" w14:textId="105C16AD" w:rsidR="00D640B8" w:rsidRPr="00BC5732" w:rsidRDefault="00D640B8"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كما يفهم الإنفاق التسويقي في البيئة البنكية بوصفه أداة استراتيجية تدعم قدرة البنك على التكيف مع التغيرات السوقية والتنافسية. فمع اشتداد المنافسة بين البنوك، وارتفاع توقعات العملاء، وتزايد الاعتماد على القنوات الإلكترونية، لم يعد النشاط التسويقي مقتصرًا على الإعلان التقليدي أو الحملات العامة، بل أصبح يمتد إلى التسويق الرقمي، وإدارة العلاقة مع العملاء، وتحليل بياناتهم، وتصميم الحملات الموجهة، وتحسين تجربة المستخدم عبر التطبيقات والمنصات المصرفية. وفي هذا السياق، ظهر بوضوح أن جزءًا مهمًا من الإنفاق التسويقي الحديث في البنوك أصبح مرتبطًا بالتحول الرقمي وبناء قنوات اتصال أكثر سرعة ودقة وفاعلية مع العملاء</w:t>
      </w:r>
      <w:r w:rsidRPr="00BC5732">
        <w:rPr>
          <w:rFonts w:ascii="Simplified Arabic" w:hAnsi="Simplified Arabic" w:cs="Simplified Arabic"/>
          <w:sz w:val="28"/>
          <w:szCs w:val="28"/>
        </w:rPr>
        <w:t xml:space="preserve"> (Nguyen et al., 2023)</w:t>
      </w:r>
      <w:r w:rsidR="00EC1AE4">
        <w:rPr>
          <w:rFonts w:ascii="Simplified Arabic" w:hAnsi="Simplified Arabic" w:cs="Simplified Arabic" w:hint="cs"/>
          <w:sz w:val="28"/>
          <w:szCs w:val="28"/>
          <w:rtl/>
        </w:rPr>
        <w:t>.</w:t>
      </w:r>
    </w:p>
    <w:p w14:paraId="0B4586D0" w14:textId="73DEEF89" w:rsidR="003F142F" w:rsidRDefault="003F142F" w:rsidP="00EC1AE4">
      <w:pPr>
        <w:bidi/>
        <w:spacing w:line="360" w:lineRule="auto"/>
        <w:ind w:firstLine="720"/>
        <w:jc w:val="both"/>
        <w:rPr>
          <w:rFonts w:ascii="Simplified Arabic" w:hAnsi="Simplified Arabic" w:cs="Simplified Arabic"/>
          <w:sz w:val="28"/>
          <w:szCs w:val="28"/>
          <w:rtl/>
        </w:rPr>
      </w:pPr>
      <w:r w:rsidRPr="003F142F">
        <w:rPr>
          <w:rFonts w:ascii="Simplified Arabic" w:hAnsi="Simplified Arabic" w:cs="Simplified Arabic"/>
          <w:sz w:val="28"/>
          <w:szCs w:val="28"/>
          <w:rtl/>
        </w:rPr>
        <w:t xml:space="preserve">إن مفهوم الإنفاق التسويقي لا يرتبط فقط بحجم الأموال التي تنفقها المؤسسة، بل يرتبط كذلك بكفاءة هذا الإنفاق، وطريقة توزيعه، والأنشطة التي يوجه إليها، ومدى توافقه مع أهداف البنك العامة. فزيادة الإنفاق التسويقي لا تقود بالضرورة إلى نتائج أفضل ما لم تكن مصحوبة بتخطيط جيد، وتوجيه سليم، وربط واضح بين النشاط التسويقي ومؤشرات الأداء المستهدفة. ولهذا فإن الدراسات الحديثة تميل إلى التعامل مع الإنفاق </w:t>
      </w:r>
      <w:r w:rsidRPr="003F142F">
        <w:rPr>
          <w:rFonts w:ascii="Simplified Arabic" w:hAnsi="Simplified Arabic" w:cs="Simplified Arabic"/>
          <w:sz w:val="28"/>
          <w:szCs w:val="28"/>
          <w:rtl/>
        </w:rPr>
        <w:lastRenderedPageBreak/>
        <w:t xml:space="preserve">التسويقي بوصفه متغيرًا يمكن أن ينعكس على النتائج المالية والتنافسية والتنظيمية، وليس مجرد بند محاسبي منفصل عن الأداء العام للمؤسسة. </w:t>
      </w:r>
    </w:p>
    <w:p w14:paraId="0E54763A" w14:textId="77777777" w:rsidR="008C5156" w:rsidRPr="008C5156" w:rsidRDefault="008C5156" w:rsidP="008C5156">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tl/>
        </w:rPr>
        <w:t>الإنفاق التسويقي في القطاع البنكي</w:t>
      </w:r>
    </w:p>
    <w:p w14:paraId="59484564" w14:textId="77777777" w:rsidR="008C5156" w:rsidRPr="00BC5732" w:rsidRDefault="008C5156"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يعد الإنفاق التسويقي من الموضوعات التي حظيت باهتمام متزايد في الأدبيات الإدارية والمالية الحديثة، لاسيما في القطاعات التي تقوم على المنافسة العالية وتفاعل العملاء المستمر، ومن بينها القطاع البنكي. ولا يقتصر هذا الإنفاق على الإعلان بالمعنى التقليدي، وإنما يمتد ليشمل مجموعة من الأنشطة التي تستهدف التعريف بالخدمات المصرفية، وتعزيز الصورة الذهنية للبنك، ودعم التواصل مع العملاء، وتحفيز استخدام المنتجات والخدمات المالية. وفي البيئة البنكية، تزداد أهمية هذا النوع من الإنفاق بسبب الطبيعة غير الملموسة للخدمة المصرفية واعتمادها الكبير على الثقة والإدراك والجودة المتصورة. وقد أوضحت بعض الدراسات أن التسويق في البنوك لم يعد وظيفة مساندة فحسب، بل أصبح جزءًا من النشاط التشغيلي الذي يمكن أن ينعكس على نمو الأعمال وربحية البنك بصورة مباشرة أو غير مباشرة</w:t>
      </w:r>
      <w:r w:rsidRPr="00BC5732">
        <w:rPr>
          <w:rFonts w:ascii="Simplified Arabic" w:hAnsi="Simplified Arabic" w:cs="Simplified Arabic"/>
          <w:sz w:val="28"/>
          <w:szCs w:val="28"/>
        </w:rPr>
        <w:t xml:space="preserve"> (Chen, 2020).</w:t>
      </w:r>
    </w:p>
    <w:p w14:paraId="449B019E" w14:textId="77777777" w:rsidR="008C5156" w:rsidRPr="00BC5732" w:rsidRDefault="008C5156"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ويفهم الإنفاق التسويقي في القطاع البنكي بوصفه الموارد المالية التي تخصصها البنوك للأنشطة الرامية إلى جذب العملاء الحاليين والمحتملين، والمحافظة على العملاء القائمين، وتحسين مكانة البنك التنافسية داخل السوق. ويشمل ذلك ما ينفق على الحملات الإعلانية، والعروض الترويجية، والعلاقات العامة، والاتصال المؤسسي، وإدارة العلامة التجارية، والتسويق الرقمي عبر المواقع والتطبيقات ومنصات التواصل المختلفة. وقد بينت دراسة تطبيقية على البنوك الكويتية أن الإنفاق التسويقي يمثل عنصرًا مؤثرًا في الأداء المالي، بما يعزز فكرة أن هذا النوع من الإنفاق لا ينبغي النظر إليه كتكلفة تشغيلية منفصلة عن نتائج البنك، بل كاستثمار يمكن أن يسهم في تحسين أدائه إذا ما أُحسن توجيهه وإدارته</w:t>
      </w:r>
      <w:r w:rsidRPr="00BC5732">
        <w:rPr>
          <w:rFonts w:ascii="Simplified Arabic" w:hAnsi="Simplified Arabic" w:cs="Simplified Arabic"/>
          <w:sz w:val="28"/>
          <w:szCs w:val="28"/>
        </w:rPr>
        <w:t xml:space="preserve"> (AlAli et al., 2021). </w:t>
      </w:r>
      <w:r w:rsidRPr="00BC5732">
        <w:rPr>
          <w:rFonts w:ascii="Simplified Arabic" w:hAnsi="Simplified Arabic" w:cs="Simplified Arabic"/>
          <w:sz w:val="28"/>
          <w:szCs w:val="28"/>
          <w:rtl/>
        </w:rPr>
        <w:t xml:space="preserve">كما أظهرت دراسة أخرى </w:t>
      </w:r>
      <w:r w:rsidRPr="00BC5732">
        <w:rPr>
          <w:rFonts w:ascii="Simplified Arabic" w:hAnsi="Simplified Arabic" w:cs="Simplified Arabic"/>
          <w:sz w:val="28"/>
          <w:szCs w:val="28"/>
          <w:rtl/>
        </w:rPr>
        <w:lastRenderedPageBreak/>
        <w:t>على بنوك بنغلادش أن الإنفاق الإعلاني كان له أثر إيجابي على بعض المؤشرات التشغيلية والمحاسبية، مما يدعم أهمية هذا البعد في تفسير الأداء البنكي</w:t>
      </w:r>
      <w:r w:rsidRPr="00BC5732">
        <w:rPr>
          <w:rFonts w:ascii="Simplified Arabic" w:hAnsi="Simplified Arabic" w:cs="Simplified Arabic"/>
          <w:sz w:val="28"/>
          <w:szCs w:val="28"/>
        </w:rPr>
        <w:t xml:space="preserve"> (Molla &amp; Rahaman, 2022).</w:t>
      </w:r>
    </w:p>
    <w:p w14:paraId="0999E0A5" w14:textId="68A575A8" w:rsidR="008C5156" w:rsidRPr="00BC5732" w:rsidRDefault="008C5156"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وتتمثل الأهداف الأساسية للإنفاق التسويقي في البنوك في دعم القدرة على استقطاب العملاء، وزيادة الوعي بالخدمات المصرفية، وتحسين معدلات استخدام المنتجات البنكية، ورفع مستوى ولاء العملاء، وتعزيز قدرة البنك على التميز في سوق يتسم بالتقارب الكبير بين الخدمات الأساسية. ولهذا فإن البنك لا ينفق على التسويق فقط من أجل الظهور، بل من أجل بناء قيمة مدركة لدى العميل تقوده إلى اختيار البنك والاستمرار في التعامل معه. وقد أظهرت دراسة حديثة في البنوك التجزئية الفيتنامية أن الابتكار في تقديم الخدمة وما يصاحبه من تحسين في التفاعل والقيمة المقدمة يرتبط ارتباطًا إيجابيًا برضا العملاء وولائهم، وهو ما يشير إلى أن الإنفاق التسويقي حين يرتبط بتطوير الخدمة والتواصل الفعال حولها قد يحقق نتائج سوقية مهمة للبنك</w:t>
      </w:r>
      <w:r w:rsidRPr="00BC5732">
        <w:rPr>
          <w:rFonts w:ascii="Simplified Arabic" w:hAnsi="Simplified Arabic" w:cs="Simplified Arabic"/>
          <w:sz w:val="28"/>
          <w:szCs w:val="28"/>
        </w:rPr>
        <w:t xml:space="preserve"> (Nguyen et al., 2024)</w:t>
      </w:r>
      <w:r w:rsidR="00F544B3">
        <w:rPr>
          <w:rFonts w:ascii="Simplified Arabic" w:hAnsi="Simplified Arabic" w:cs="Simplified Arabic" w:hint="cs"/>
          <w:sz w:val="28"/>
          <w:szCs w:val="28"/>
          <w:rtl/>
        </w:rPr>
        <w:t>.</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كما أوضحت دراسة حديثة على البنوك الإسلامية الأردنية أن التسويق الإلكتروني كان ذا أثر إيجابي في الأداء المالي وفي الحصة السوقية وفي تفاعل العملاء، بما يؤكد اتساع وظائف الإنفاق التسويقي في السياق البنكي المعاصر</w:t>
      </w:r>
      <w:r w:rsidRPr="00BC5732">
        <w:rPr>
          <w:rFonts w:ascii="Simplified Arabic" w:hAnsi="Simplified Arabic" w:cs="Simplified Arabic"/>
          <w:sz w:val="28"/>
          <w:szCs w:val="28"/>
        </w:rPr>
        <w:t xml:space="preserve"> (Al-Rdaydeh et al., 2025).</w:t>
      </w:r>
    </w:p>
    <w:p w14:paraId="6F4BD009" w14:textId="33C3D890" w:rsidR="008C5156" w:rsidRPr="00BC5732" w:rsidRDefault="008C5156" w:rsidP="00EC1AE4">
      <w:pPr>
        <w:bidi/>
        <w:spacing w:line="360" w:lineRule="auto"/>
        <w:ind w:firstLine="720"/>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وفي السنوات الأخيرة، اتخذ الإنفاق التسويقي في البنوك طابعًا أكثر ارتباطًا بالتحول الرقمي، إذ لم يعد تركيز البنوك منصبًا على الوسائل الإعلانية التقليدية وحدها، بل امتد إلى الاستثمار في التطبيقات البنكية، وتجربة المستخدم، والمنصات الرقمية، والتواصل الفوري، وتحليل بيانات العملاء، وتصميم الحملات الموجهة بدرجة أكبر من الدقة. وقد أصبح هذا التحول جزءًا من المشهد البنكي الحديث لأن العميل بات يتوقع خدمة أسرع وأكثر سهولة وتخصيصًا، وهو ما يجعل جانبًا مهمًا من الإنفاق التسويقي مرتبطًا اليوم بالبنية الرقمية وآليات التفاعل الذكي مع العملاء. وقد أظهرت الأدبيات الحديثة أن الرقمنة المصرفية ترتبط بتحسن الربحية </w:t>
      </w:r>
      <w:r w:rsidRPr="00BC5732">
        <w:rPr>
          <w:rFonts w:ascii="Simplified Arabic" w:hAnsi="Simplified Arabic" w:cs="Simplified Arabic"/>
          <w:sz w:val="28"/>
          <w:szCs w:val="28"/>
          <w:rtl/>
        </w:rPr>
        <w:lastRenderedPageBreak/>
        <w:t>في عدد من البيئات البنكية الناشئة، مع وجود فروق في قوة هذا الأثر تبعًا لحجم البنك وخصائصه المؤسسية</w:t>
      </w:r>
      <w:r w:rsidRPr="00BC5732">
        <w:rPr>
          <w:rFonts w:ascii="Simplified Arabic" w:hAnsi="Simplified Arabic" w:cs="Simplified Arabic"/>
          <w:sz w:val="28"/>
          <w:szCs w:val="28"/>
        </w:rPr>
        <w:t xml:space="preserve"> (Nguyen et al., 2023)</w:t>
      </w:r>
      <w:r w:rsidR="00F544B3">
        <w:rPr>
          <w:rFonts w:ascii="Simplified Arabic" w:hAnsi="Simplified Arabic" w:cs="Simplified Arabic" w:hint="cs"/>
          <w:sz w:val="28"/>
          <w:szCs w:val="28"/>
          <w:rtl/>
        </w:rPr>
        <w:t>.</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كما بينت دراسة أوروبية أن التحول الرقمي قد يكون مربحًا للبنوك، ولكن أثره ليس دائمًا خطيًا، بل قد يتأثر بكفاءة التنفيذ وطبيعة الاستثمار ومستوى النضج الرقمي للمؤسسة المصرفية</w:t>
      </w:r>
      <w:r w:rsidRPr="00BC5732">
        <w:rPr>
          <w:rFonts w:ascii="Simplified Arabic" w:hAnsi="Simplified Arabic" w:cs="Simplified Arabic"/>
          <w:sz w:val="28"/>
          <w:szCs w:val="28"/>
        </w:rPr>
        <w:t xml:space="preserve"> (Citterio et al., 2024)</w:t>
      </w:r>
      <w:r w:rsidR="00F544B3">
        <w:rPr>
          <w:rFonts w:ascii="Simplified Arabic" w:hAnsi="Simplified Arabic" w:cs="Simplified Arabic" w:hint="cs"/>
          <w:sz w:val="28"/>
          <w:szCs w:val="28"/>
          <w:rtl/>
        </w:rPr>
        <w:t>.</w:t>
      </w:r>
    </w:p>
    <w:p w14:paraId="4A78EF04" w14:textId="77777777" w:rsidR="008C5156" w:rsidRPr="00D70D8E" w:rsidRDefault="008C5156" w:rsidP="008C5156">
      <w:pPr>
        <w:bidi/>
        <w:spacing w:line="360" w:lineRule="auto"/>
        <w:jc w:val="both"/>
        <w:rPr>
          <w:rFonts w:ascii="Simplified Arabic" w:hAnsi="Simplified Arabic" w:cs="Simplified Arabic"/>
          <w:sz w:val="28"/>
          <w:szCs w:val="28"/>
        </w:rPr>
      </w:pPr>
      <w:r w:rsidRPr="00D70D8E">
        <w:rPr>
          <w:rFonts w:ascii="Simplified Arabic" w:hAnsi="Simplified Arabic" w:cs="Simplified Arabic"/>
          <w:sz w:val="28"/>
          <w:szCs w:val="28"/>
          <w:rtl/>
        </w:rPr>
        <w:t>ومع ذلك، فإن فاعلية الإنفاق التسويقي في القطاع البنكي لا تتحدد بحجمه فقط، بل تتأثر كذلك بكفاءة تخصيصه، وطبيعة الأنشطة التي يوجه إليها، وخصائص البنك، وشدة المنافسة، ومدى تطور السوق المالية، وسلوك العملاء، إضافة إلى قدرة الإدارة على الربط بين الخطط التسويقية والأهداف العامة للبنك. ومن ثم، فإن دراسة الإنفاق التسويقي في البنوك لا ينبغي أن تقتصر على وصفه بوصفه إنفاقًا ترويجيًا، بل يجب النظر إليه ضمن إطار استراتيجي أوسع يربط بين القرار التسويقي والنتائج السوقية والتنظيمية والمالية المحتملة. ولهذا يمثل هذا المفهوم أحد المحاور الأساسية في الدراسة الحالية، لأنه يشكل المتغير المستقل الذي سيتم من خلاله تفسير الربحية المدركة من وجهة نظر موظفي عدد من البنوك المختارة في مدينة الرياض</w:t>
      </w:r>
      <w:r w:rsidRPr="00D70D8E">
        <w:rPr>
          <w:rFonts w:ascii="Simplified Arabic" w:hAnsi="Simplified Arabic" w:cs="Simplified Arabic"/>
          <w:sz w:val="28"/>
          <w:szCs w:val="28"/>
        </w:rPr>
        <w:t>.</w:t>
      </w:r>
    </w:p>
    <w:p w14:paraId="4C0200FD" w14:textId="19649729" w:rsidR="00780769" w:rsidRPr="008C5156" w:rsidRDefault="00780769" w:rsidP="00BC5732">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Pr>
        <w:t xml:space="preserve"> </w:t>
      </w:r>
      <w:r w:rsidRPr="008C5156">
        <w:rPr>
          <w:rFonts w:ascii="Simplified Arabic" w:hAnsi="Simplified Arabic" w:cs="Simplified Arabic"/>
          <w:b/>
          <w:bCs/>
          <w:sz w:val="28"/>
          <w:szCs w:val="28"/>
          <w:rtl/>
        </w:rPr>
        <w:t>أهداف الإنفاق التسويقي في البنوك</w:t>
      </w:r>
    </w:p>
    <w:p w14:paraId="03ECC793" w14:textId="77777777" w:rsidR="00780769" w:rsidRPr="00BC5732" w:rsidRDefault="00780769"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يستهدف الإنفاق التسويقي في البنوك تحقيق مجموعة من الأهداف التي ترتبط بتعزيز قدرة البنك على العمل في بيئة مصرفية شديدة المنافسة ومتغيرة بصورة مستمرة. ومن أهم هذه الأهداف زيادة الوعي بالخدمات والمنتجات البنكية، وتعريف العملاء بالمزايا التي يقدمها البنك، ودعم حضوره الذهني داخل السوق. فالبنك يحتاج إلى التواصل المستمر مع العملاء الحاليين والمحتملين من أجل توضيح خدماته، وبناء صورة مؤسسية إيجابية، وتعزيز مكانته مقارنة بالمؤسسات المصرفية الأخرى. ولهذا يعد الإنفاق التسويقي وسيلة مهمة لدعم </w:t>
      </w:r>
      <w:r w:rsidRPr="00BC5732">
        <w:rPr>
          <w:rFonts w:ascii="Simplified Arabic" w:hAnsi="Simplified Arabic" w:cs="Simplified Arabic"/>
          <w:sz w:val="28"/>
          <w:szCs w:val="28"/>
          <w:rtl/>
        </w:rPr>
        <w:lastRenderedPageBreak/>
        <w:t>التعريف بالخدمة المصرفية وإبراز قيمتها بما يساعد البنك على توسيع قاعدة عملائه وتحسين مركزه التنافسي</w:t>
      </w:r>
      <w:r w:rsidRPr="00BC5732">
        <w:rPr>
          <w:rFonts w:ascii="Simplified Arabic" w:hAnsi="Simplified Arabic" w:cs="Simplified Arabic"/>
          <w:sz w:val="28"/>
          <w:szCs w:val="28"/>
        </w:rPr>
        <w:t xml:space="preserve"> (Chen, 2020).</w:t>
      </w:r>
    </w:p>
    <w:p w14:paraId="2DB107D4" w14:textId="71B8AACB" w:rsidR="00780769" w:rsidRPr="00BC5732" w:rsidRDefault="00780769"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يهدف الإنفاق التسويقي إلى استقطاب العملاء الجدد والمحافظة على العملاء القائمين، لأن نجاح البنك لا يعتمد فقط على تقديم الخدمة، بل يعتمد كذلك على قدرته على بناء علاقات مستمرة ومستقرة مع المتعاملين معه. فحين يوجه الإنفاق التسويقي بصورة مناسبة، فإنه يسهم في تحسين الاتصال مع العملاء، وتعزيز رضاهم، ورفع احتمالات استمرارهم في استخدام الخدمات البنكية المختلفة. وقد أظهرت بعض الدراسات الحديثة أن تطوير الخدمة والتواصل الفعال حولها يرتبطان بتحسن رضا العملاء وولائهم، وهو ما يبين أن الإنفاق التسويقي لا يقتصر هدفه على الجذب الأولي فحسب، بل يمتد إلى دعم الاحتفاظ بالعملاء على المدى الأطول</w:t>
      </w:r>
      <w:r w:rsidRPr="00BC5732">
        <w:rPr>
          <w:rFonts w:ascii="Simplified Arabic" w:hAnsi="Simplified Arabic" w:cs="Simplified Arabic"/>
          <w:sz w:val="28"/>
          <w:szCs w:val="28"/>
        </w:rPr>
        <w:t xml:space="preserve"> (Nguyen et al., 2024)</w:t>
      </w:r>
      <w:r w:rsidR="00F544B3">
        <w:rPr>
          <w:rFonts w:ascii="Simplified Arabic" w:hAnsi="Simplified Arabic" w:cs="Simplified Arabic" w:hint="cs"/>
          <w:sz w:val="28"/>
          <w:szCs w:val="28"/>
          <w:rtl/>
        </w:rPr>
        <w:t>.</w:t>
      </w:r>
    </w:p>
    <w:p w14:paraId="7B86170B" w14:textId="77777777" w:rsidR="00780769" w:rsidRPr="00BC5732" w:rsidRDefault="00780769"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الأهداف الأساسية كذلك دعم استخدام المنتجات والخدمات البنكية وزيادة حجم التعامل معها، سواء تعلق الأمر بالحسابات، أو القروض، أو البطاقات، أو الخدمات الإلكترونية، أو التطبيقات الذكية. فالبنوك تنفق على التسويق أيضًا من أجل تنشيط الطلب على خدماتها، وتشجيع العملاء على التفاعل مع القنوات الجديدة، وزيادة الاستفادة من المنتجات القائمة أو المطورة. وفي السنوات الأخيرة أصبح هذا الهدف أكثر ارتباطًا بالتحول الرقمي، حيث توجه نسبة معتبرة من الإنفاق التسويقي نحو القنوات الإلكترونية والمنصات الرقمية من أجل تحسين الوصول إلى العملاء وتسهيل استخدامهم للخدمة المصرفية. وقد بينت الأدبيات الحديثة أن هذا الاتجاه الرقمي يمكن أن يرتبط بتحسن أداء البنك وربحيته عندما يكون جزءًا من استراتيجية أكثر تكاملًا في الإدارة والتسويق والخدمة</w:t>
      </w:r>
      <w:r w:rsidRPr="00BC5732">
        <w:rPr>
          <w:rFonts w:ascii="Simplified Arabic" w:hAnsi="Simplified Arabic" w:cs="Simplified Arabic"/>
          <w:sz w:val="28"/>
          <w:szCs w:val="28"/>
        </w:rPr>
        <w:t xml:space="preserve"> (Nguyen et al., 2023).</w:t>
      </w:r>
    </w:p>
    <w:p w14:paraId="622F08B1" w14:textId="5D64C28C" w:rsidR="00780769" w:rsidRPr="00BC5732" w:rsidRDefault="00780769" w:rsidP="00BC5732">
      <w:pPr>
        <w:bidi/>
        <w:spacing w:line="360" w:lineRule="auto"/>
        <w:jc w:val="both"/>
        <w:rPr>
          <w:rFonts w:ascii="Simplified Arabic" w:hAnsi="Simplified Arabic" w:cs="Simplified Arabic"/>
          <w:sz w:val="28"/>
          <w:szCs w:val="28"/>
          <w:rtl/>
        </w:rPr>
      </w:pPr>
      <w:r w:rsidRPr="00BC5732">
        <w:rPr>
          <w:rFonts w:ascii="Simplified Arabic" w:hAnsi="Simplified Arabic" w:cs="Simplified Arabic"/>
          <w:sz w:val="28"/>
          <w:szCs w:val="28"/>
          <w:rtl/>
        </w:rPr>
        <w:lastRenderedPageBreak/>
        <w:t>ويتمثل هدف آخر مهم للإنفاق التسويقي في الإسهام في تحسين النتائج المالية للبنك بصورة مباشرة أو غير مباشرة، من خلال دعم الإيرادات، وتعزيز الحصة السوقية، وتقوية القدرة التنافسية، وتحسين كفاءة الاستفادة من الموارد. فالتسويق في البنوك لا يقف عند حدود الترويج، بل يرتبط في النهاية بالسعي إلى تعظيم العائد من الأنشطة البنكية المختلفة. ولهذا فإن كثيرًا من الأدبيات تنظر إلى الإنفاق التسويقي باعتباره استثمارًا يمكن أن يحقق مردودًا ماليًا إذا أحسن تخصيصه وربطه بالأهداف الاستراتيجية للبنك. وقد دعمت بعض الدراسات التطبيقية هذا التوجه حين أظهرت وجود أثر إيجابي للإنفاق التسويقي على الأداء المالي في عدد من البيئات المصرفية، وهو ما يجعل تحقيق الربحية أحد الأهداف النهائية التي يسعى إليها هذا الإنفاق</w:t>
      </w:r>
      <w:r w:rsidRPr="00BC5732">
        <w:rPr>
          <w:rFonts w:ascii="Simplified Arabic" w:hAnsi="Simplified Arabic" w:cs="Simplified Arabic"/>
          <w:sz w:val="28"/>
          <w:szCs w:val="28"/>
        </w:rPr>
        <w:t xml:space="preserve"> (AlAli et al., 2021)</w:t>
      </w:r>
      <w:r w:rsidR="00F544B3">
        <w:rPr>
          <w:rFonts w:ascii="Simplified Arabic" w:hAnsi="Simplified Arabic" w:cs="Simplified Arabic" w:hint="cs"/>
          <w:sz w:val="28"/>
          <w:szCs w:val="28"/>
          <w:rtl/>
        </w:rPr>
        <w:t>.</w:t>
      </w:r>
    </w:p>
    <w:p w14:paraId="47762CF6" w14:textId="4307B59E" w:rsidR="008077C5" w:rsidRPr="008C5156" w:rsidRDefault="008077C5" w:rsidP="00BC5732">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tl/>
        </w:rPr>
        <w:t>مكونات الإنفاق التسويقي</w:t>
      </w:r>
    </w:p>
    <w:p w14:paraId="1BA7B455" w14:textId="77777777" w:rsidR="008077C5" w:rsidRPr="00BC5732" w:rsidRDefault="008077C5"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يتكون الإنفاق التسويقي في البنوك من مجموعة عناصر متداخلة تشكل في مجموعها الإطار المالي للنشاط التسويقي داخل المؤسسة المصرفية. ولا يقتصر هذا الإنفاق على الإعلانات المباشرة، بل يشمل مختلف الأنشطة التي تهدف إلى تعريف العملاء بخدمات البنك، وتعزيز صورته الذهنية، وزيادة قدرته على جذب العملاء والمحافظة عليهم. ومن ثم، فإن فهم مكونات الإنفاق التسويقي يساعد على تفسير كيفية توجيه الموارد المالية داخل البنك نحو الأنشطة التي يفترض أن تدعم الأداء السوقي والمالي. وقد أوضحت الأدبيات أن التعامل مع الإنفاق التسويقي بوصفه مفهومًا واسعًا وأكثر شمولًا من مجرد الإعلان يمثل مدخلًا أكثر دقة في تحليل أثره على نتائج البنوك التشغيلية والربحية</w:t>
      </w:r>
      <w:r w:rsidRPr="00BC5732">
        <w:rPr>
          <w:rFonts w:ascii="Simplified Arabic" w:hAnsi="Simplified Arabic" w:cs="Simplified Arabic"/>
          <w:sz w:val="28"/>
          <w:szCs w:val="28"/>
        </w:rPr>
        <w:t xml:space="preserve"> (Chen, 2020).</w:t>
      </w:r>
    </w:p>
    <w:p w14:paraId="0BBDE7FD" w14:textId="77777777" w:rsidR="008077C5" w:rsidRPr="00BC5732" w:rsidRDefault="008077C5"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ويعد الإنفاق على الإعلان من أبرز مكونات الإنفاق التسويقي في البنوك، لأنه يمثل الوسيلة الأكثر مباشرة في إيصال الرسائل التسويقية إلى العملاء. ويشمل هذا العنصر ما يوجه إلى الإعلانات عبر التلفاز، والإذاعة، </w:t>
      </w:r>
      <w:r w:rsidRPr="00BC5732">
        <w:rPr>
          <w:rFonts w:ascii="Simplified Arabic" w:hAnsi="Simplified Arabic" w:cs="Simplified Arabic"/>
          <w:sz w:val="28"/>
          <w:szCs w:val="28"/>
          <w:rtl/>
        </w:rPr>
        <w:lastRenderedPageBreak/>
        <w:t>والصحف، واللوحات، والمنصات الرقمية، فضلًا عن الإعلانات داخل التطبيقات والمواقع الإلكترونية. ويهدف هذا النوع من الإنفاق إلى رفع مستوى الوعي بالبنك وخدماته، وتعزيز حضوره في السوق، وتحفيز العملاء على التفاعل مع منتجاته المختلفة. وقد بينت بعض الدراسات التطبيقية أن الإنفاق الإعلاني في البنوك قد يرتبط بتحسن الأداء التشغيلي وبعض مؤشرات الربحية، وإن كان هذا الأثر يختلف من بيئة مصرفية إلى أخرى بحسب كفاءة التوجيه وخصائص السوق</w:t>
      </w:r>
      <w:r w:rsidRPr="00BC5732">
        <w:rPr>
          <w:rFonts w:ascii="Simplified Arabic" w:hAnsi="Simplified Arabic" w:cs="Simplified Arabic"/>
          <w:sz w:val="28"/>
          <w:szCs w:val="28"/>
        </w:rPr>
        <w:t xml:space="preserve"> (Molla &amp; Rahaman, 2022).</w:t>
      </w:r>
    </w:p>
    <w:p w14:paraId="0F7996DA" w14:textId="71261BDC" w:rsidR="008077C5" w:rsidRPr="00BC5732" w:rsidRDefault="008077C5"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المكونات المهمة كذلك الإنفاق على الترويج والعلاقات العامة، وهو يشمل ما يخصص للعروض التسويقية، والحملات التعريفية، والأنشطة الرامية إلى تحسين العلاقة مع الجمهور، ورعاية الفعاليات، وإدارة السمعة المؤسسية، والتواصل مع المجتمع. وتكتسب هذه المكونات أهمية خاصة في القطاع البنكي لأن الثقة والسمعة تعدان من العناصر الأساسية التي تؤثر في قرار العميل عند اختيار المؤسسة المصرفية. ولذلك فإن البنوك تنفق على هذه الأنشطة من أجل تقوية صورتها المؤسسية، ودعم ولاء العملاء، وتعزيز الشعور بالمصداقية والاستقرار. وقد أشارت بعض الدراسات إلى أن الإنفاق التسويقي، عندما يوجه إلى أنشطة اتصالية وعلاقية فعالة، يمكن أن يسهم في دعم الأداء المالي وتحسين موقع البنك التنافسي</w:t>
      </w:r>
      <w:r w:rsidRPr="00BC5732">
        <w:rPr>
          <w:rFonts w:ascii="Simplified Arabic" w:hAnsi="Simplified Arabic" w:cs="Simplified Arabic"/>
          <w:sz w:val="28"/>
          <w:szCs w:val="28"/>
        </w:rPr>
        <w:t xml:space="preserve"> (AlAli et al., 2021).</w:t>
      </w:r>
    </w:p>
    <w:p w14:paraId="469CD6AD" w14:textId="77777777" w:rsidR="008077C5" w:rsidRPr="00BC5732" w:rsidRDefault="008077C5"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كما أصبح الإنفاق على التسويق الرقمي أحد المكونات الرئيسة للإنفاق التسويقي في البنوك الحديثة، خاصة مع اتساع الاعتماد على القنوات الإلكترونية في تقديم الخدمات المصرفية والتفاعل مع العملاء. ويشمل هذا الجانب ما يخصص لإدارة المحتوى الرقمي، والإعلانات الإلكترونية، وتحسين تجربة المستخدم في التطبيقات البنكية، وإدارة حسابات التواصل الاجتماعي، وتحليل بيانات العملاء، وتصميم الحملات الرقمية الموجهة. وقد اكتسب هذا المكون أهمية متزايدة لأن العميل المصرفي أصبح أكثر اعتمادًا على الهاتف الذكي والمنصات الإلكترونية في متابعة حساباته والحصول على الخدمات. ولهذا ارتبط جزء كبير من الإنفاق التسويقي الحديث </w:t>
      </w:r>
      <w:r w:rsidRPr="00BC5732">
        <w:rPr>
          <w:rFonts w:ascii="Simplified Arabic" w:hAnsi="Simplified Arabic" w:cs="Simplified Arabic"/>
          <w:sz w:val="28"/>
          <w:szCs w:val="28"/>
          <w:rtl/>
        </w:rPr>
        <w:lastRenderedPageBreak/>
        <w:t>في البنوك بجهود التحول الرقمي وتحسين التفاعل الإلكتروني مع العملاء</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بينت دراسات حديثة أن التسويق الإلكتروني في البنوك يمكن أن ينعكس بصورة إيجابية على الأداء المالي والحصة السوقية والتفاعل مع العملاء عندما يكون جزءًا من توجه مؤسسي منظم ومدعوم إداريًا</w:t>
      </w:r>
      <w:r w:rsidRPr="00BC5732">
        <w:rPr>
          <w:rFonts w:ascii="Simplified Arabic" w:hAnsi="Simplified Arabic" w:cs="Simplified Arabic"/>
          <w:sz w:val="28"/>
          <w:szCs w:val="28"/>
        </w:rPr>
        <w:t xml:space="preserve"> (Al-Rdaydeh et al., 2025).</w:t>
      </w:r>
    </w:p>
    <w:p w14:paraId="0540D063" w14:textId="19CF514E" w:rsidR="00E63817" w:rsidRPr="008C5156" w:rsidRDefault="00E63817" w:rsidP="00BC5732">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tl/>
        </w:rPr>
        <w:t>الإنفاق التسويقي في ظل التحول الرقمي البنكي</w:t>
      </w:r>
    </w:p>
    <w:p w14:paraId="228714B9" w14:textId="77777777" w:rsidR="00E63817" w:rsidRPr="00BC5732" w:rsidRDefault="00E63817"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أصبح التحول الرقمي في القطاع البنكي من أبرز العوامل التي أعادت تشكيل طبيعة الإنفاق التسويقي ومجالاته وأدواته. فلم تعد البنوك تعتمد بصورة رئيسة على الوسائل التقليدية في الإعلان والترويج، بل اتجهت بشكل متزايد إلى القنوات الرقمية التي تسمح بسرعة الوصول إلى العملاء، ورفع كفاءة الاتصال، وتقديم رسائل أكثر تخصيصًا وفقًا لاحتياجات الشرائح المستهدفة. وقد جاء هذا التحول نتيجة لتغير سلوك العملاء، وازدياد الاعتماد على الهواتف الذكية، والتوسع في استخدام التطبيقات البنكية والخدمات المصرفية الإلكترونية. ومن ثم، أصبح جزء مهم من الإنفاق التسويقي في البنوك يرتبط بالاستثمار في البيئة الرقمية، سواء من خلال الحملات الإلكترونية، أو إدارة المنصات الرقمية، أو تحسين تجربة العميل عبر القنوات الإلكترونية</w:t>
      </w:r>
      <w:r w:rsidRPr="00BC5732">
        <w:rPr>
          <w:rFonts w:ascii="Simplified Arabic" w:hAnsi="Simplified Arabic" w:cs="Simplified Arabic"/>
          <w:sz w:val="28"/>
          <w:szCs w:val="28"/>
        </w:rPr>
        <w:t xml:space="preserve"> (Nguyen et al., 2023).</w:t>
      </w:r>
    </w:p>
    <w:p w14:paraId="3332BDDF" w14:textId="77777777" w:rsidR="00E63817" w:rsidRPr="00BC5732" w:rsidRDefault="00E63817"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وفي هذا السياق، لم يعد الإنفاق التسويقي الرقمي مقتصرًا على التواجد الإلكتروني الشكلي، بل أصبح يشمل أنشطة أكثر عمقًا مثل تطوير التطبيقات البنكية، وتحسين واجهات الاستخدام، وتصميم الحملات الرقمية الموجهة، وتحليل بيانات العملاء، وإدارة المحتوى التسويقي عبر المواقع ومنصات التواصل الاجتماعي. وتمنح هذه الأدوات البنوك قدرة أكبر على فهم احتياجات العملاء، وقياس استجابتهم، وإجراء تعديلات سريعة على الرسائل التسويقية بحسب التفاعل الفعلي مع الخدمة. ولهذا فإن التحول الرقمي لم يغير فقط وسيلة التسويق، </w:t>
      </w:r>
      <w:r w:rsidRPr="00BC5732">
        <w:rPr>
          <w:rFonts w:ascii="Simplified Arabic" w:hAnsi="Simplified Arabic" w:cs="Simplified Arabic"/>
          <w:sz w:val="28"/>
          <w:szCs w:val="28"/>
          <w:rtl/>
        </w:rPr>
        <w:lastRenderedPageBreak/>
        <w:t>بل غير كذلك منطق الإنفاق التسويقي نفسه، إذ أصبح هذا الإنفاق أكثر ارتباطًا بالبيانات، وأكثر توجهًا نحو الكفاءة والقياس والمتابعة المستمرة</w:t>
      </w:r>
      <w:r w:rsidRPr="00BC5732">
        <w:rPr>
          <w:rFonts w:ascii="Simplified Arabic" w:hAnsi="Simplified Arabic" w:cs="Simplified Arabic"/>
          <w:sz w:val="28"/>
          <w:szCs w:val="28"/>
        </w:rPr>
        <w:t xml:space="preserve"> (Citterio et al., 2024).</w:t>
      </w:r>
    </w:p>
    <w:p w14:paraId="3CAAE47C" w14:textId="77777777" w:rsidR="00E63817" w:rsidRPr="00BC5732" w:rsidRDefault="00E63817"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أن الإنفاق التسويقي في ظل التحول الرقمي أصبح وثيق الصلة بقدرة البنك على تحسين تجربته الخدمية وتعزيز قيمة الخدمة المقدمة للعميل. فالعميل اليوم لا يقيم البنك فقط على أساس الرسائل الإعلانية، بل على أساس سهولة استخدام التطبيق، وسرعة الوصول إلى الخدمة، ووضوح المعلومات، وسلاسة التفاعل الرقمي مع المؤسسة. ولذلك أصبحت البنوك تنفق على الجوانب الرقمية بوصفها جزءًا من النشاط التسويقي، لأن تجربة العميل نفسها أصبحت أداة من أدوات بناء الصورة الذهنية والرضا والولاء. وقد بينت بعض الدراسات الحديثة أن تطوير الخدمة والابتكار في تقديمها يرتبطان إيجابيًا برضا العملاء وولائهم في البيئة المصرفية، وهو ما يدعم ارتباط الإنفاق التسويقي الرقمي بتحسين المخرجات السوقية والخدمية للبنوك</w:t>
      </w:r>
      <w:r w:rsidRPr="00BC5732">
        <w:rPr>
          <w:rFonts w:ascii="Simplified Arabic" w:hAnsi="Simplified Arabic" w:cs="Simplified Arabic"/>
          <w:sz w:val="28"/>
          <w:szCs w:val="28"/>
        </w:rPr>
        <w:t xml:space="preserve"> (Nguyen et al., 2024).</w:t>
      </w:r>
    </w:p>
    <w:p w14:paraId="030C4609" w14:textId="77777777" w:rsidR="00E63817" w:rsidRPr="00BC5732" w:rsidRDefault="00E63817"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ناحية أخرى، أظهرت الأدبيات الحديثة أن التسويق الإلكتروني في البنوك يمكن أن ينعكس بصورة إيجابية على الأداء المالي عندما يكون جزءًا من توجه مؤسسي منظم، وليس مجرد نشاط دعائي منفصل. فالتسويق الرقمي يتيح الوصول إلى شرائح أوسع من العملاء، ويخفض بعض تكاليف الاتصال التقليدي، ويساعد على رفع معدلات التفاعل مع المنتجات والخدمات البنكية، كما قد يسهم في تحسين الحصة السوقية ودعم الربحية. وقد توصلت دراسة حديثة على البنوك الإسلامية الأردنية إلى أن التسويق الإلكتروني كان ذا أثر إيجابي في الأداء المالي وفي الحصة السوقية وفي تفاعل العملاء، بما يوضح أن الإنفاق التسويقي الرقمي أصبح عنصرًا مهمًا في البيئة البنكية المعاصرة</w:t>
      </w:r>
      <w:r w:rsidRPr="00BC5732">
        <w:rPr>
          <w:rFonts w:ascii="Simplified Arabic" w:hAnsi="Simplified Arabic" w:cs="Simplified Arabic"/>
          <w:sz w:val="28"/>
          <w:szCs w:val="28"/>
        </w:rPr>
        <w:t xml:space="preserve"> (Al-Rdaydeh et al., 2025).</w:t>
      </w:r>
    </w:p>
    <w:p w14:paraId="08E78AB5" w14:textId="77777777" w:rsidR="00E63817" w:rsidRPr="00BC5732" w:rsidRDefault="00E63817" w:rsidP="00BC5732">
      <w:pPr>
        <w:bidi/>
        <w:spacing w:line="360" w:lineRule="auto"/>
        <w:jc w:val="both"/>
        <w:rPr>
          <w:rFonts w:ascii="Simplified Arabic" w:hAnsi="Simplified Arabic" w:cs="Simplified Arabic"/>
          <w:sz w:val="28"/>
          <w:szCs w:val="28"/>
          <w:rtl/>
        </w:rPr>
      </w:pPr>
      <w:r w:rsidRPr="00BC5732">
        <w:rPr>
          <w:rFonts w:ascii="Simplified Arabic" w:hAnsi="Simplified Arabic" w:cs="Simplified Arabic"/>
          <w:sz w:val="28"/>
          <w:szCs w:val="28"/>
          <w:rtl/>
        </w:rPr>
        <w:t xml:space="preserve">ومع ذلك، فإن نجاح الإنفاق التسويقي في ظل التحول الرقمي لا يتوقف على التوسع في الإنفاق وحده، بل يعتمد كذلك على كفاءة التخصيص، وجودة التنفيذ، ومدى التوافق بين الأدوات الرقمية والأهداف الاستراتيجية </w:t>
      </w:r>
      <w:r w:rsidRPr="00BC5732">
        <w:rPr>
          <w:rFonts w:ascii="Simplified Arabic" w:hAnsi="Simplified Arabic" w:cs="Simplified Arabic"/>
          <w:sz w:val="28"/>
          <w:szCs w:val="28"/>
          <w:rtl/>
        </w:rPr>
        <w:lastRenderedPageBreak/>
        <w:t>للبنك. فليس كل إنفاق رقمي قادرًا بالضرورة على تحقيق أثر إيجابي في الأداء، بل قد تختلف نتائجه بحسب نضج البنك الرقمي، وكفاءة بنيته التقنية، وقدرته على توظيف البيانات في اتخاذ القرار التسويقي. ولهذا فإن دراسة الإنفاق التسويقي في ظل التحول الرقمي تعد ضرورية لفهم كيف يمكن للبنوك أن تحول الاستثمار في القنوات الرقمية من مجرد استجابة للتطور التكنولوجي إلى أداة فاعلة في تعزيز التنافسية والربحية على حد سواء</w:t>
      </w:r>
      <w:r w:rsidRPr="00BC5732">
        <w:rPr>
          <w:rFonts w:ascii="Simplified Arabic" w:hAnsi="Simplified Arabic" w:cs="Simplified Arabic"/>
          <w:sz w:val="28"/>
          <w:szCs w:val="28"/>
        </w:rPr>
        <w:t xml:space="preserve"> (Citterio et al., 2024).</w:t>
      </w:r>
    </w:p>
    <w:p w14:paraId="6A2629F8" w14:textId="416EEE2F" w:rsidR="0048208F" w:rsidRPr="008C5156" w:rsidRDefault="0048208F" w:rsidP="00BC5732">
      <w:pPr>
        <w:bidi/>
        <w:spacing w:line="360" w:lineRule="auto"/>
        <w:jc w:val="both"/>
        <w:rPr>
          <w:rFonts w:ascii="Simplified Arabic" w:hAnsi="Simplified Arabic" w:cs="Simplified Arabic"/>
          <w:b/>
          <w:bCs/>
          <w:sz w:val="28"/>
          <w:szCs w:val="28"/>
        </w:rPr>
      </w:pPr>
      <w:r w:rsidRPr="008C5156">
        <w:rPr>
          <w:rFonts w:ascii="Simplified Arabic" w:hAnsi="Simplified Arabic" w:cs="Simplified Arabic"/>
          <w:b/>
          <w:bCs/>
          <w:sz w:val="28"/>
          <w:szCs w:val="28"/>
          <w:rtl/>
        </w:rPr>
        <w:t>العوامل المؤثرة في الإنفاق التسويقي في البنوك</w:t>
      </w:r>
    </w:p>
    <w:p w14:paraId="5524F765" w14:textId="77777777" w:rsidR="0048208F" w:rsidRPr="00BC5732" w:rsidRDefault="0048208F"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يتأثر الإنفاق التسويقي في البنوك بمجموعة من العوامل الداخلية والخارجية التي تحدد حجمه واتجاهه وأولوياته. ولا تتخذ البنوك قرارات الإنفاق التسويقي بصورة عشوائية، بل ترتبط هذه القرارات بطبيعة الأهداف التي يسعى البنك إلى تحقيقها، وبالظروف السوقية التي يعمل فيها، وبالقدرة المالية والتنظيمية المتاحة له. ولهذا فإن مستوى الإنفاق التسويقي قد يختلف من بنك إلى آخر تبعًا لاختلاف الاستراتيجية العامة، ومرحلة النمو، وحجم البنك، ودرجة المنافسة في السوق المصرفية. وقد أوضحت بعض الدراسات أن التسويق في البنوك يرتبط بالنشاط التشغيلي والربحي، وهو ما يجعل قرار الإنفاق عليه جزءًا من القرار الإداري الاستراتيجي وليس مجرد نفقة تنفيذية منفصلة</w:t>
      </w:r>
      <w:r w:rsidRPr="00BC5732">
        <w:rPr>
          <w:rFonts w:ascii="Simplified Arabic" w:hAnsi="Simplified Arabic" w:cs="Simplified Arabic"/>
          <w:sz w:val="28"/>
          <w:szCs w:val="28"/>
        </w:rPr>
        <w:t xml:space="preserve"> (Chen, 2020).</w:t>
      </w:r>
    </w:p>
    <w:p w14:paraId="0633B18A" w14:textId="77777777" w:rsidR="0048208F" w:rsidRPr="00BC5732" w:rsidRDefault="0048208F"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ومن أهم العوامل المؤثرة في الإنفاق التسويقي حجم البنك وموارده المالية، لأن البنوك الكبيرة تكون غالبًا أكثر قدرة على تخصيص ميزانيات أعلى للأنشطة التسويقية، كما تكون أكثر تنوعًا في استخدام أدوات التسويق التقليدي والرقمي. فكلما اتسعت قاعدة الأصول، وزادت القدرة التمويلية، ارتفعت إمكانية توجيه موارد أكبر لبناء العلامة المصرفية، وتنفيذ الحملات التسويقية، وتطوير قنوات الاتصال مع العملاء. وفي المقابل، قد تميل البنوك الأصغر إلى الإنفاق بدرجة أكثر تحفظًا بسبب محدودية الموارد أو تركيزها على أولويات تشغيلية أخرى. </w:t>
      </w:r>
      <w:r w:rsidRPr="00BC5732">
        <w:rPr>
          <w:rFonts w:ascii="Simplified Arabic" w:hAnsi="Simplified Arabic" w:cs="Simplified Arabic"/>
          <w:sz w:val="28"/>
          <w:szCs w:val="28"/>
          <w:rtl/>
        </w:rPr>
        <w:lastRenderedPageBreak/>
        <w:t>وقد بينت دراسة على البنوك الكويتية أن بعض الخصائص التشغيلية والمؤسسية، ومنها الحجم، ترتبط بتفسير أثر الإنفاق التسويقي على الأداء المالي، وهو ما يؤكد أهمية هذا العامل عند دراسة التفاوت في الإنفاق بين البنوك</w:t>
      </w:r>
      <w:r w:rsidRPr="00BC5732">
        <w:rPr>
          <w:rFonts w:ascii="Simplified Arabic" w:hAnsi="Simplified Arabic" w:cs="Simplified Arabic"/>
          <w:sz w:val="28"/>
          <w:szCs w:val="28"/>
        </w:rPr>
        <w:t xml:space="preserve"> (AlAli et al., 2021).</w:t>
      </w:r>
    </w:p>
    <w:p w14:paraId="082EB86E" w14:textId="77777777" w:rsidR="0048208F" w:rsidRPr="00BC5732" w:rsidRDefault="0048208F"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تمثل درجة المنافسة في السوق المصرفية عاملًا رئيسًا في تحديد حجم الإنفاق التسويقي واتجاهاته. فحين تكون البيئة البنكية شديدة التنافس، تضطر البنوك إلى زيادة الإنفاق على الإعلان والترويج والعلاقات العامة والتسويق الرقمي من أجل الحفاظ على حصتها السوقية أو توسيعها. وتزداد أهمية هذا العامل عندما تتقارب الخدمات الأساسية بين البنوك، فيصبح التميز في الصورة الذهنية وسهولة الوصول وتجربة العميل من الوسائل المهمة للمنافسة. وفي مثل هذه البيئات، لا يكون الإنفاق التسويقي مجرد أداة للتعريف بالخدمة، بل يصبح وسيلة دفاعية وهجومية في الوقت نفسه، إذ يساعد على جذب العملاء من جهة، وعلى منع انتقالهم إلى المنافسين من جهة أخرى. وقد أظهرت بعض الأدبيات التطبيقية أن أثر الإنفاق الإعلاني في البنوك يختلف باختلاف البيئة السوقية وخصائصها، بما يشير إلى أن شدة المنافسة تؤثر كذلك في كفاءة هذا الإنفاق وعوائده المتوقعة</w:t>
      </w:r>
      <w:r w:rsidRPr="00BC5732">
        <w:rPr>
          <w:rFonts w:ascii="Simplified Arabic" w:hAnsi="Simplified Arabic" w:cs="Simplified Arabic"/>
          <w:sz w:val="28"/>
          <w:szCs w:val="28"/>
        </w:rPr>
        <w:t xml:space="preserve"> (Molla &amp; Rahaman, 2022).</w:t>
      </w:r>
    </w:p>
    <w:p w14:paraId="0365F768" w14:textId="77777777" w:rsidR="0048208F" w:rsidRPr="00BC5732" w:rsidRDefault="0048208F"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ويعد التحول الرقمي وتغير سلوك العملاء من العوامل الحديثة المؤثرة بقوة في الإنفاق التسويقي البنكي. فمع توسع استخدام الخدمات المصرفية الإلكترونية، واعتماد العملاء على التطبيقات الذكية والقنوات الرقمية، اتجهت البنوك إلى إعادة توزيع جزء مهم من ميزانياتها التسويقية نحو المنصات الإلكترونية، وتحسين تجربة المستخدم، وإدارة المحتوى الرقمي، والحملات الموجهة المبنية على البيانات. ولم يعد القرار التسويقي في البنوك مرتبطًا فقط بنشر الرسائل، بل أصبح مرتبطًا أيضًا بمدى قدرة البنك على الوصول الرقمي الفعال إلى العميل وتقديم تجربة أكثر سرعة وسهولة وملاءمة. وقد بينت دراسة حديثة أن الرقمنة المصرفية ترتبط بربحية البنوك وبقدرتها </w:t>
      </w:r>
      <w:r w:rsidRPr="00BC5732">
        <w:rPr>
          <w:rFonts w:ascii="Simplified Arabic" w:hAnsi="Simplified Arabic" w:cs="Simplified Arabic"/>
          <w:sz w:val="28"/>
          <w:szCs w:val="28"/>
          <w:rtl/>
        </w:rPr>
        <w:lastRenderedPageBreak/>
        <w:t>على تحسين أدائها، مع وجود فروق بين البنوك بحسب خصائصها المؤسسية وحجمها ومستوى جاهزيتها الرقمية</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أوضحت دراسة أوروبية أن كفاءة التحول الرقمي وطبيعة الاستثمار فيه تؤثران في النتائج المتحققة، وهو ما ينعكس بدوره على قرارات الإنفاق التسويقي في البيئة الرقمية</w:t>
      </w:r>
      <w:r w:rsidRPr="00BC5732">
        <w:rPr>
          <w:rFonts w:ascii="Simplified Arabic" w:hAnsi="Simplified Arabic" w:cs="Simplified Arabic"/>
          <w:sz w:val="28"/>
          <w:szCs w:val="28"/>
        </w:rPr>
        <w:t xml:space="preserve"> (Citterio et al., 2024).</w:t>
      </w:r>
    </w:p>
    <w:p w14:paraId="79D10108" w14:textId="77777777" w:rsidR="0048208F" w:rsidRPr="00BC5732" w:rsidRDefault="0048208F"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العوامل المؤثرة كذلك الأهداف التسويقية والاستراتيجية للبنك، لأن طبيعة الغاية المراد تحقيقها تحدد شكل الإنفاق ومجاله. فالبنك الذي يسعى إلى التوسع في قاعدة العملاء قد يوجه إنفاقًا أكبر نحو الحملات التعريفية والإعلان، بينما قد يركز بنك آخر على الاحتفاظ بالعملاء الحاليين من خلال تحسين تجربة الخدمة والتواصل الرقمي وبرامج الولاء. كما أن البنك الذي يتبنى استراتيجية تحول رقمي أو يسعى إلى إطلاق خدمات جديدة قد يخصص جزءًا معتبرًا من إنفاقه للتسويق الإلكتروني والتفاعل عبر القنوات الحديثة. ولهذا فإن حجم الإنفاق لا يتحدد فقط بوفرة الموارد، بل يتحدد أيضًا بالأولويات الاستراتيجية التي تعتمدها الإدارة. وقد دعمت بعض الدراسات هذا التوجه عندما أظهرت أن التسويق الإلكتروني والقدرات الرقمية يرتبطان بتحسن الأداء المالي والحصة السوقية والتفاعل مع العملاء في البنوك التي توظف هذه الأدوات ضمن توجه إداري واضح</w:t>
      </w:r>
      <w:r w:rsidRPr="00BC5732">
        <w:rPr>
          <w:rFonts w:ascii="Simplified Arabic" w:hAnsi="Simplified Arabic" w:cs="Simplified Arabic"/>
          <w:sz w:val="28"/>
          <w:szCs w:val="28"/>
        </w:rPr>
        <w:t xml:space="preserve"> (Al-Rdaydeh et al., 2025).</w:t>
      </w:r>
    </w:p>
    <w:p w14:paraId="62218F35" w14:textId="77777777" w:rsidR="0048208F" w:rsidRPr="00BC5732" w:rsidRDefault="0048208F" w:rsidP="00BC5732">
      <w:pPr>
        <w:bidi/>
        <w:spacing w:line="360" w:lineRule="auto"/>
        <w:jc w:val="both"/>
        <w:rPr>
          <w:rFonts w:ascii="Simplified Arabic" w:hAnsi="Simplified Arabic" w:cs="Simplified Arabic"/>
          <w:sz w:val="28"/>
          <w:szCs w:val="28"/>
          <w:rtl/>
        </w:rPr>
      </w:pPr>
      <w:r w:rsidRPr="00BC5732">
        <w:rPr>
          <w:rFonts w:ascii="Simplified Arabic" w:hAnsi="Simplified Arabic" w:cs="Simplified Arabic"/>
          <w:sz w:val="28"/>
          <w:szCs w:val="28"/>
          <w:rtl/>
        </w:rPr>
        <w:t xml:space="preserve">وتؤثر أيضًا البيئة التنظيمية والاقتصادية في قرارات الإنفاق التسويقي للبنوك، لأن الأنظمة الرقابية المصرفية، ومتطلبات الامتثال، والأوضاع الاقتصادية العامة، ومعدلات النمو أو التباطؤ، كلها عوامل قد تدفع البنك إلى التوسع أو التحفظ في الإنفاق. ففي فترات الاستقرار والنمو قد تميل البنوك إلى زيادة الإنفاق بهدف التوسع وتعزيز التنافسية، بينما قد تتجه في فترات الضغط الاقتصادي إلى إعادة تقييم أولوياتها والحد من بعض بنود الإنفاق أو إعادة توجيهها نحو القنوات الأكثر كفاءة. ومن ثم، فإن الإنفاق التسويقي في البنوك لا يتحدد بعامل </w:t>
      </w:r>
      <w:r w:rsidRPr="00BC5732">
        <w:rPr>
          <w:rFonts w:ascii="Simplified Arabic" w:hAnsi="Simplified Arabic" w:cs="Simplified Arabic"/>
          <w:sz w:val="28"/>
          <w:szCs w:val="28"/>
          <w:rtl/>
        </w:rPr>
        <w:lastRenderedPageBreak/>
        <w:t>واحد، بل ينتج عن تفاعل مجموعة من العوامل التنظيمية والمالية والسوقية والتكنولوجية، وهو ما يجعل دراسته ضرورية لفهم الفروق بين البنوك في حجم هذا الإنفاق وكفاءته وأثره المحتمل على الربحية</w:t>
      </w:r>
      <w:r w:rsidRPr="00BC5732">
        <w:rPr>
          <w:rFonts w:ascii="Simplified Arabic" w:hAnsi="Simplified Arabic" w:cs="Simplified Arabic"/>
          <w:sz w:val="28"/>
          <w:szCs w:val="28"/>
        </w:rPr>
        <w:t>.</w:t>
      </w:r>
    </w:p>
    <w:p w14:paraId="3F705956" w14:textId="748C6D11" w:rsidR="00BA7A2C" w:rsidRPr="00F64B1D" w:rsidRDefault="00F64B1D"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hint="cs"/>
          <w:b/>
          <w:bCs/>
          <w:sz w:val="28"/>
          <w:szCs w:val="28"/>
          <w:rtl/>
        </w:rPr>
        <w:t xml:space="preserve">ثانيا: </w:t>
      </w:r>
      <w:r w:rsidRPr="00F64B1D">
        <w:rPr>
          <w:rFonts w:ascii="Simplified Arabic" w:hAnsi="Simplified Arabic" w:cs="Simplified Arabic"/>
          <w:b/>
          <w:bCs/>
          <w:sz w:val="28"/>
          <w:szCs w:val="28"/>
          <w:rtl/>
        </w:rPr>
        <w:t>ربحية</w:t>
      </w:r>
      <w:r w:rsidR="00BA7A2C" w:rsidRPr="00F64B1D">
        <w:rPr>
          <w:rFonts w:ascii="Simplified Arabic" w:hAnsi="Simplified Arabic" w:cs="Simplified Arabic"/>
          <w:b/>
          <w:bCs/>
          <w:sz w:val="28"/>
          <w:szCs w:val="28"/>
          <w:rtl/>
        </w:rPr>
        <w:t xml:space="preserve"> البنوك</w:t>
      </w:r>
    </w:p>
    <w:p w14:paraId="542002B8" w14:textId="77777777" w:rsidR="00BA7A2C" w:rsidRPr="00BC5732" w:rsidRDefault="00BA7A2C"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تعد ربحية البنوك من أهم المؤشرات التي يعتمد عليها في الحكم على كفاءة الأداء المالي واستدامة النشاط المصرفي، لأنها تعكس قدرة البنك على توظيف موارده المتاحة بصورة تحقق عائدًا مناسبًا وتدعم استمراره في بيئة تنافسية متغيرة. ولا تقتصر أهمية الربحية على كونها نتيجة مالية نهائية، بل تمثل أيضًا مؤشرًا على جودة القرارات الإدارية، وكفاءة استخدام الأصول، وفعالية إدارة المخاطر، وقدرة البنك على التكيف مع التغيرات الاقتصادية والسوقية. ولهذا تحظى ربحية البنوك باهتمام واسع في الأدبيات المصرفية، لكونها ترتبط بالاستقرار المالي، والثقة المؤسسية، وجاذبية البنك للمستثمرين والمتعاملين على السواء. وقد أوضحت الأدبيات أن الربحية تمثل أحد المحاور الأساسية في تقييم الأداء البنكي لأنها تعكس حصيلة التفاعل بين السياسات التشغيلية والمالية والإدارية التي يتبناها البنك</w:t>
      </w:r>
      <w:r w:rsidRPr="00BC5732">
        <w:rPr>
          <w:rFonts w:ascii="Simplified Arabic" w:hAnsi="Simplified Arabic" w:cs="Simplified Arabic"/>
          <w:sz w:val="28"/>
          <w:szCs w:val="28"/>
        </w:rPr>
        <w:t xml:space="preserve"> (Athanasoglou et al., 2008).</w:t>
      </w:r>
    </w:p>
    <w:p w14:paraId="6B153BCF" w14:textId="77777777" w:rsidR="00BA7A2C" w:rsidRPr="00BC5732" w:rsidRDefault="00BA7A2C"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ويقصد بربحية البنوك قدرة البنك على تحقيق فائض مالي أو عائد من أنشطته المختلفة خلال فترة زمنية محددة، بعد الأخذ في الاعتبار الإيرادات والتكاليف المرتبطة بهذه الأنشطة. وتشمل هذه الإيرادات ما يتحقق من التمويل، والاستثمار، والعمولات، والخدمات المصرفية المختلفة، في حين تشمل التكاليف المصروفات التشغيلية، وتكاليف التمويل، والمخصصات، وبقية الأعباء المالية والإدارية. ومن هذا المنطلق، فإن الربحية لا تعبر فقط عن حجم الأرباح المطلقة، بل تعكس كذلك كفاءة البنك في إدارة موارده والتوازن بين العائد والمخاطرة. وقد أكدت بعض الدراسات أن تحليل ربحية البنوك يجب أن يتم في ضوء طبيعة نشاطها، وهيكلها التمويلي، </w:t>
      </w:r>
      <w:r w:rsidRPr="00BC5732">
        <w:rPr>
          <w:rFonts w:ascii="Simplified Arabic" w:hAnsi="Simplified Arabic" w:cs="Simplified Arabic"/>
          <w:sz w:val="28"/>
          <w:szCs w:val="28"/>
          <w:rtl/>
        </w:rPr>
        <w:lastRenderedPageBreak/>
        <w:t>وحجم أصولها، وبيئة العمل التي تنشط فيها، لأن هذه العوامل جميعها تسهم في تفسير تفاوت مستويات الربحية بين بنك وآخر</w:t>
      </w:r>
      <w:r w:rsidRPr="00BC5732">
        <w:rPr>
          <w:rFonts w:ascii="Simplified Arabic" w:hAnsi="Simplified Arabic" w:cs="Simplified Arabic"/>
          <w:sz w:val="28"/>
          <w:szCs w:val="28"/>
        </w:rPr>
        <w:t xml:space="preserve"> (Dietrich &amp; Wanzenried, 2011).</w:t>
      </w:r>
    </w:p>
    <w:p w14:paraId="28A474C7" w14:textId="6B2FAB37" w:rsidR="00BA7A2C" w:rsidRPr="00BC5732" w:rsidRDefault="00BA7A2C"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وتكتسب ربحية البنوك أهمية خاصة لأنها ترتبط بعدة أبعاد عملية واستراتيجية داخل المؤسسة المصرفية. فهي من جهة تمثل أساسًا للحكم على كفاءة الأداء المالي، ومن جهة أخرى تعد عنصرًا مهمًا في دعم قدرة البنك على التوسع والاستثمار وتطوير خدماته وتعزيز مركزه التنافسي. كما أن الربحية المرتفعة تساعد البنك على مواجهة الصدمات وتحمل المخاطر ودعم الثقة لدى المودعين والمساهمين والجهات الرقابية. ولهذا لا ينظر إلى الربحية في البنوك بوصفها هدفًا محاسبيًا مجردًا، بل بوصفها نتيجة استراتيجية ترتبط بالاستقرار والنمو والاستدامة. وقد بينت دراسات حديثة أن التحول الرقمي وتحسين الكفاءة التشغيلية يمكن أن يساهما في دعم ربحية البنوك عندما يندمجان ضمن توجه مؤسسي منظم يربط بين التكنولوجيا والخدمة والنتائج المالية</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أظهرت دراسة أوروبية حديثة أن التحول الرقمي قد يقود إلى تحسن الربحية، لكن هذا الأثر يعتمد على جودة التنفيذ ومستوى النضج المؤسسي والتكنولوجي للبنك</w:t>
      </w:r>
      <w:r w:rsidRPr="00BC5732">
        <w:rPr>
          <w:rFonts w:ascii="Simplified Arabic" w:hAnsi="Simplified Arabic" w:cs="Simplified Arabic"/>
          <w:sz w:val="28"/>
          <w:szCs w:val="28"/>
        </w:rPr>
        <w:t xml:space="preserve"> (Citterio et al., 2024)</w:t>
      </w:r>
      <w:r w:rsidR="00F544B3">
        <w:rPr>
          <w:rFonts w:ascii="Simplified Arabic" w:hAnsi="Simplified Arabic" w:cs="Simplified Arabic" w:hint="cs"/>
          <w:sz w:val="28"/>
          <w:szCs w:val="28"/>
          <w:rtl/>
        </w:rPr>
        <w:t>.</w:t>
      </w:r>
    </w:p>
    <w:p w14:paraId="4AB7C423" w14:textId="77777777" w:rsidR="002000F7" w:rsidRPr="002000F7" w:rsidRDefault="002000F7" w:rsidP="00BC5732">
      <w:pPr>
        <w:bidi/>
        <w:spacing w:line="360" w:lineRule="auto"/>
        <w:jc w:val="both"/>
        <w:rPr>
          <w:rFonts w:ascii="Simplified Arabic" w:hAnsi="Simplified Arabic" w:cs="Simplified Arabic"/>
          <w:sz w:val="28"/>
          <w:szCs w:val="28"/>
        </w:rPr>
      </w:pPr>
      <w:r w:rsidRPr="002000F7">
        <w:rPr>
          <w:rFonts w:ascii="Simplified Arabic" w:hAnsi="Simplified Arabic" w:cs="Simplified Arabic"/>
          <w:sz w:val="28"/>
          <w:szCs w:val="28"/>
          <w:rtl/>
        </w:rPr>
        <w:t>وعادة ما تقاس ربحية البنوك في الأدبيات المصرفية من خلال عدد من المؤشرات المالية الرئيسة التي تستخدم على نطاق واسع، مثل العائد على الأصول، والعائد على حقوق الملكية، وصافي الربح، لأنها تقدم صورة مباشرة عن قدرة البنك على تحقيق عائد من موارده وحقوق ملكيته وأنشطته المختلفة</w:t>
      </w:r>
      <w:r w:rsidRPr="002000F7">
        <w:rPr>
          <w:rFonts w:ascii="Simplified Arabic" w:hAnsi="Simplified Arabic" w:cs="Simplified Arabic"/>
          <w:sz w:val="28"/>
          <w:szCs w:val="28"/>
        </w:rPr>
        <w:t xml:space="preserve"> (Menicucci &amp; Paolucci, 2016). </w:t>
      </w:r>
      <w:r w:rsidRPr="002000F7">
        <w:rPr>
          <w:rFonts w:ascii="Simplified Arabic" w:hAnsi="Simplified Arabic" w:cs="Simplified Arabic"/>
          <w:sz w:val="28"/>
          <w:szCs w:val="28"/>
          <w:rtl/>
        </w:rPr>
        <w:t>ومع أهمية هذه المؤشرات في التحليل البنكي، فإن الدراسة الحالية لا تعتمد عليها بوصفها مقاييس تطبيقية مباشرة، وإنما تعرضها هنا ضمن الإطار النظري فقط، بينما تتناول الربحية في الجانب الميداني بصيغة الربحية المدركة أو الأثر المدرك للإنفاق التسويقي على الربحية من وجهة نظر الموظفين</w:t>
      </w:r>
      <w:r w:rsidRPr="002000F7">
        <w:rPr>
          <w:rFonts w:ascii="Simplified Arabic" w:hAnsi="Simplified Arabic" w:cs="Simplified Arabic"/>
          <w:sz w:val="28"/>
          <w:szCs w:val="28"/>
        </w:rPr>
        <w:t>.</w:t>
      </w:r>
    </w:p>
    <w:p w14:paraId="552FD6EF" w14:textId="161DD1A0" w:rsidR="002000F7" w:rsidRPr="002000F7" w:rsidRDefault="002000F7" w:rsidP="00BC5732">
      <w:pPr>
        <w:bidi/>
        <w:spacing w:line="360" w:lineRule="auto"/>
        <w:jc w:val="both"/>
        <w:rPr>
          <w:rFonts w:ascii="Simplified Arabic" w:hAnsi="Simplified Arabic" w:cs="Simplified Arabic"/>
          <w:sz w:val="28"/>
          <w:szCs w:val="28"/>
        </w:rPr>
      </w:pPr>
      <w:r w:rsidRPr="002000F7">
        <w:rPr>
          <w:rFonts w:ascii="Simplified Arabic" w:hAnsi="Simplified Arabic" w:cs="Simplified Arabic"/>
          <w:sz w:val="28"/>
          <w:szCs w:val="28"/>
          <w:rtl/>
        </w:rPr>
        <w:lastRenderedPageBreak/>
        <w:t>وتتأثر ربحية البنوك بجملة من العوامل الداخلية والخارجية، مثل حجم البنك، وهيكل الأصول، وكفاءة الإدارة، ومستوى السيولة، وجودة المحفظة التمويلية، وشدة المنافسة، والظروف الاقتصادية العامة، فضلًا عن التغيرات التكنولوجية والتسويقية. وهذا يعني أن الربحية ليست نتيجة عامل منفرد، بل نتاج تفاعل مجموعة من المحددات التي قد تختلف أهميتها من بيئة مصرفية إلى أخرى. وفي هذا الإطار، يصبح من المهم دراسة أثر الإنفاق التسويقي في الربحية، باعتباره أحد العوامل الإدارية التي يمكن أن تؤثر في قدرة البنك على جذب العملاء، وتعزيز استخدام خدماته، ودعم حضوره السوقي</w:t>
      </w:r>
    </w:p>
    <w:p w14:paraId="1992500D" w14:textId="4A4127A0" w:rsidR="003B18AD" w:rsidRPr="00F64B1D" w:rsidRDefault="003B18AD"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مفهوم ربحية البنوك</w:t>
      </w:r>
    </w:p>
    <w:p w14:paraId="1D15C09E"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يقصد بربحية البنوك قدرة البنك على تحقيق عائد مالي من أنشطته المختلفة خلال مدة زمنية محددة، بما يعكس كفاءة استغلاله للموارد المتاحة له وحسن إدارته لعملياته التمويلية والاستثمارية والتشغيلية. ولا تعني الربحية مجرد تحقيق أرباح محاسبية في نهاية الفترة، بل تعني كذلك قدرة البنك على تحقيق توازن مناسب بين العائد والتكلفة والمخاطرة، وعلى الاستمرار في تحقيق نتائج مالية تدعم استقراره ونموه في المدى القصير والطويل. ولهذا تعد الربحية من المفاهيم الأساسية في التحليل البنكي، لأنها تمثل محصلة الأداء الكلي للمؤسسة المصرفية وتعكس جودة السياسات والقرارات التي تتخذها الإدارة في مختلف المجالات المالية والتشغيلية</w:t>
      </w:r>
      <w:r w:rsidRPr="00BC5732">
        <w:rPr>
          <w:rFonts w:ascii="Simplified Arabic" w:hAnsi="Simplified Arabic" w:cs="Simplified Arabic"/>
          <w:sz w:val="28"/>
          <w:szCs w:val="28"/>
        </w:rPr>
        <w:t xml:space="preserve"> (Athanasoglou et al., 2008).</w:t>
      </w:r>
    </w:p>
    <w:p w14:paraId="668B2239"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وتتسم ربحية البنوك بخصوصية تختلف نسبيًا عن ربحية المؤسسات في القطاعات الأخرى، لأن النشاط البنكي يقوم على إدارة الأموال والائتمان والسيولة والمخاطر، وليس على إنتاج سلع مادية أو بيع منتجات تقليدية. ولذلك فإن تقييم ربحية البنك يتأثر بطبيعة هيكل أصوله، ومصادر تمويله، ومستوى المخاطر التي يتحملها، وكفاءة الإدارة في توظيف هذه العناصر ضمن بيئة تنظيمية ورقابية دقيقة. كما أن الربحية في القطاع البنكي </w:t>
      </w:r>
      <w:r w:rsidRPr="00BC5732">
        <w:rPr>
          <w:rFonts w:ascii="Simplified Arabic" w:hAnsi="Simplified Arabic" w:cs="Simplified Arabic"/>
          <w:sz w:val="28"/>
          <w:szCs w:val="28"/>
          <w:rtl/>
        </w:rPr>
        <w:lastRenderedPageBreak/>
        <w:t>ترتبط بدرجة كبيرة بقدرة البنك على تحقيق دخل من التمويل والاستثمار والعمولات والخدمات المصرفية المختلفة، مع التحكم في النفقات التشغيلية والمخصصات والخسائر المحتملة. ومن هذا المنطلق، فإن مفهوم ربحية البنوك يتجاوز فكرة الربح المطلق إلى فكرة الكفاءة المالية في توليد هذا الربح والمحافظة عليه</w:t>
      </w:r>
      <w:r w:rsidRPr="00BC5732">
        <w:rPr>
          <w:rFonts w:ascii="Simplified Arabic" w:hAnsi="Simplified Arabic" w:cs="Simplified Arabic"/>
          <w:sz w:val="28"/>
          <w:szCs w:val="28"/>
        </w:rPr>
        <w:t xml:space="preserve"> (Dietrich &amp; Wanzenried, 2011).</w:t>
      </w:r>
    </w:p>
    <w:p w14:paraId="02ACC0B9"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الناحية التحليلية، فإن ربحية البنوك تعد مؤشرًا مركبًا يتأثر بعدة عوامل داخلية وخارجية، مثل حجم البنك، وهيكل الأصول، وجودة المحفظة التمويلية، وكفاءة الإدارة، والسيولة، وظروف السوق، والسياسات الاقتصادية، ودرجة المنافسة، ومستوى التطور الرقمي. ولهذا فإن الربحية لا تفسر عادة من خلال عامل واحد فقط، بل من خلال مجموعة من المحددات التي تعمل معًا في تشكيل الأداء المالي النهائي للبنك. وقد بينت الأدبيات الحديثة أن التحول الرقمي ورفع الكفاءة التشغيلية يمكن أن يساهما في تحسين الربحية عندما يوجهان ضمن استراتيجية مصرفية واضحة تدعم الأداء والإنتاجية وتطوير الخدمة المصرفية</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أظهرت بعض الدراسات الحديثة أن التحول الرقمي قد يدعم ربحية البنوك، لكنه لا يحقق ذلك بصورة تلقائية، بل يعتمد على جودة التنفيذ ومستوى النضج المؤسسي والتكنولوجي للبنك</w:t>
      </w:r>
      <w:r w:rsidRPr="00BC5732">
        <w:rPr>
          <w:rFonts w:ascii="Simplified Arabic" w:hAnsi="Simplified Arabic" w:cs="Simplified Arabic"/>
          <w:sz w:val="28"/>
          <w:szCs w:val="28"/>
        </w:rPr>
        <w:t xml:space="preserve"> (Citterio et al., 2024).</w:t>
      </w:r>
    </w:p>
    <w:p w14:paraId="386A2EC8" w14:textId="6CFD6D01"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وفي ضوء ذلك، يمكن القول إن ربحية البنوك تمثل قدرة المؤسسة المصرفية على تحويل مواردها وأصولها وحقوق ملكيتها إلى نتائج مالية إيجابية ومستقرة، مع المحافظة على قدرتها التنافسية واستدامتها في السوق. </w:t>
      </w:r>
    </w:p>
    <w:p w14:paraId="5C9183A0"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Pr>
        <w:t xml:space="preserve">2.3.2 </w:t>
      </w:r>
      <w:r w:rsidRPr="00BC5732">
        <w:rPr>
          <w:rFonts w:ascii="Simplified Arabic" w:hAnsi="Simplified Arabic" w:cs="Simplified Arabic"/>
          <w:sz w:val="28"/>
          <w:szCs w:val="28"/>
          <w:rtl/>
        </w:rPr>
        <w:t>أهمية الربحية في تقييم الأداء البنكي</w:t>
      </w:r>
    </w:p>
    <w:p w14:paraId="55738137"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تكتسب الربحية أهمية كبيرة في تقييم الأداء البنكي لأنها تعد من أكثر المؤشرات قدرة على التعبير عن كفاءة البنك في استخدام موارده وتحقيق أهدافه المالية. فحين يحقق البنك مستويات جيدة من الربحية، فإن ذلك يشير غالبًا إلى وجود إدارة فعالة للأصول والخصوم، وكفاءة في توظيف الأموال، وقدرة على ضبط التكاليف وتحقيق </w:t>
      </w:r>
      <w:r w:rsidRPr="00BC5732">
        <w:rPr>
          <w:rFonts w:ascii="Simplified Arabic" w:hAnsi="Simplified Arabic" w:cs="Simplified Arabic"/>
          <w:sz w:val="28"/>
          <w:szCs w:val="28"/>
          <w:rtl/>
        </w:rPr>
        <w:lastRenderedPageBreak/>
        <w:t>عائد مناسب من الأنشطة المختلفة. ولهذا تستخدم الربحية على نطاق واسع للحكم على سلامة الأداء المالي للبنوك، لأنها تقدم صورة مختصرة لكنها مهمة عن مدى نجاح البنك في تحويل إمكاناته المتاحة إلى نتائج مالية ملموسة</w:t>
      </w:r>
      <w:r w:rsidRPr="00BC5732">
        <w:rPr>
          <w:rFonts w:ascii="Simplified Arabic" w:hAnsi="Simplified Arabic" w:cs="Simplified Arabic"/>
          <w:sz w:val="28"/>
          <w:szCs w:val="28"/>
        </w:rPr>
        <w:t xml:space="preserve"> (Menicucci &amp; Paolucci, 2016).</w:t>
      </w:r>
    </w:p>
    <w:p w14:paraId="4B3110FE"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تمثل الربحية أداة أساسية في تقييم قدرة البنك على الاستمرار والنمو ومواجهة المخاطر. فالبنك المربح يكون عادة أكثر قدرة على تكوين الاحتياطيات، وتحمل الصدمات، ومواجهة حالات التعثر أو التقلبات الاقتصادية، مقارنة بالبنك الذي يعاني من ضعف في العائد. ومن ثم، فإن الربحية لا ترتبط فقط بجانب المكسب المالي، بل ترتبط أيضًا بالاستقرار والمرونة المؤسسية. ولهذا تحظى الربحية باهتمام الجهات الرقابية والمستثمرين والمودعين والإدارة العليا، لأنها تعكس في جانب مهم منها مستوى السلامة المالية والقدرة على الاستدامة في سوق مصرفية تتسم بالحساسية العالية تجاه المخاطر</w:t>
      </w:r>
      <w:r w:rsidRPr="00BC5732">
        <w:rPr>
          <w:rFonts w:ascii="Simplified Arabic" w:hAnsi="Simplified Arabic" w:cs="Simplified Arabic"/>
          <w:sz w:val="28"/>
          <w:szCs w:val="28"/>
        </w:rPr>
        <w:t xml:space="preserve"> (Dietrich &amp; Wanzenried, 2011).</w:t>
      </w:r>
    </w:p>
    <w:p w14:paraId="3465BD56"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وتبرز أهمية الربحية كذلك لأنها تساعد في المقارنة بين البنوك المختلفة، سواء داخل السوق المحلية أو على المستوى الإقليمي والدولي، من خلال مؤشرات موحدة نسبيًا تسمح بالحكم على تفاوت الأداء وكفاءة الإدارة. فالمقاييس المرتبطة بالربحية، مثل العائد على الأصول والعائد على حقوق الملكية، تجعل من الممكن تقييم نتائج البنوك بصورة أكثر دقة من الاعتماد على الأرقام المطلقة للأرباح وحدها. كما أن هذه المؤشرات تسمح بدراسة أثر العوامل الإدارية والمالية والتسويقية والتنظيمية على الأداء البنكي، وهو ما يجعل الربحية مدخلًا مناسبًا لتحليل فعالية السياسات والقرارات المختلفة داخل البنك</w:t>
      </w:r>
      <w:r w:rsidRPr="00BC5732">
        <w:rPr>
          <w:rFonts w:ascii="Simplified Arabic" w:hAnsi="Simplified Arabic" w:cs="Simplified Arabic"/>
          <w:sz w:val="28"/>
          <w:szCs w:val="28"/>
        </w:rPr>
        <w:t xml:space="preserve"> (Athanasoglou et al., 2008).</w:t>
      </w:r>
    </w:p>
    <w:p w14:paraId="0691DFF2" w14:textId="409A081B" w:rsidR="003B18AD" w:rsidRPr="00F64B1D" w:rsidRDefault="003B18AD"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مؤشرات قياس ربحية البنوك</w:t>
      </w:r>
    </w:p>
    <w:p w14:paraId="2548FEE3"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تعتمد الأدبيات المصرفية على مجموعة من المؤشرات المالية لقياس ربحية البنوك، وذلك بهدف تقديم صورة كمية أكثر دقة عن قدرة البنك على تحقيق العائد من موارده المختلفة. وتتميز هذه المؤشرات بأنها لا تكتفي </w:t>
      </w:r>
      <w:r w:rsidRPr="00BC5732">
        <w:rPr>
          <w:rFonts w:ascii="Simplified Arabic" w:hAnsi="Simplified Arabic" w:cs="Simplified Arabic"/>
          <w:sz w:val="28"/>
          <w:szCs w:val="28"/>
          <w:rtl/>
        </w:rPr>
        <w:lastRenderedPageBreak/>
        <w:t>بإظهار مقدار الربح المحقق، بل تربط هذا الربح بحجم الأصول أو حقوق الملكية أو صافي النتائج النهائية، بما يساعد على تفسير الأداء بصورة أكثر عمقًا. ويعد اختيار المؤشر المناسب مسألة مهمة في الدراسات البنكية، لأن كل مؤشر يعكس زاوية معينة من زوايا الربحية ويقدم معنى مختلفًا نسبيًا في التحليل المالي</w:t>
      </w:r>
      <w:r w:rsidRPr="00BC5732">
        <w:rPr>
          <w:rFonts w:ascii="Simplified Arabic" w:hAnsi="Simplified Arabic" w:cs="Simplified Arabic"/>
          <w:sz w:val="28"/>
          <w:szCs w:val="28"/>
        </w:rPr>
        <w:t xml:space="preserve"> (Menicucci &amp; Paolucci, 2016).</w:t>
      </w:r>
    </w:p>
    <w:p w14:paraId="7C67183D"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أهم هذه المؤشرات العائد على الأصول</w:t>
      </w:r>
      <w:r w:rsidRPr="00BC5732">
        <w:rPr>
          <w:rFonts w:ascii="Simplified Arabic" w:hAnsi="Simplified Arabic" w:cs="Simplified Arabic"/>
          <w:sz w:val="28"/>
          <w:szCs w:val="28"/>
        </w:rPr>
        <w:t xml:space="preserve"> (ROA)</w:t>
      </w:r>
      <w:r w:rsidRPr="00BC5732">
        <w:rPr>
          <w:rFonts w:ascii="Simplified Arabic" w:hAnsi="Simplified Arabic" w:cs="Simplified Arabic"/>
          <w:sz w:val="28"/>
          <w:szCs w:val="28"/>
          <w:rtl/>
        </w:rPr>
        <w:t>، وهو من أكثر المؤشرات استخدامًا في الدراسات المصرفية لأنه يقيس قدرة البنك على تحقيق أرباح من إجمالي أصوله. ويعطي هذا المؤشر فكرة عن مدى كفاءة الإدارة في استثمار الأصول المتاحة وتوليد دخل منها، ولهذا يعد مناسبًا للحكم على الأداء التشغيلي العام للبنك. وكلما ارتفع العائد على الأصول دل ذلك غالبًا على قدرة أفضل على إدارة الموارد وتحويلها إلى نتائج مالية إيجابية. وقد اعتمدت العديد من الدراسات المصرفية هذا المؤشر بوصفه من أكثر المقاييس ملاءمة لتقييم ربحية البنوك ومقارنة أدائها عبر الفترات أو بين المؤسسات المختلفة</w:t>
      </w:r>
      <w:r w:rsidRPr="00BC5732">
        <w:rPr>
          <w:rFonts w:ascii="Simplified Arabic" w:hAnsi="Simplified Arabic" w:cs="Simplified Arabic"/>
          <w:sz w:val="28"/>
          <w:szCs w:val="28"/>
        </w:rPr>
        <w:t xml:space="preserve"> (Athanasoglou et al., 2008).</w:t>
      </w:r>
    </w:p>
    <w:p w14:paraId="1A19CAD5"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ويعد العائد على حقوق الملكية</w:t>
      </w:r>
      <w:r w:rsidRPr="00BC5732">
        <w:rPr>
          <w:rFonts w:ascii="Simplified Arabic" w:hAnsi="Simplified Arabic" w:cs="Simplified Arabic"/>
          <w:sz w:val="28"/>
          <w:szCs w:val="28"/>
        </w:rPr>
        <w:t xml:space="preserve"> (ROE) </w:t>
      </w:r>
      <w:r w:rsidRPr="00BC5732">
        <w:rPr>
          <w:rFonts w:ascii="Simplified Arabic" w:hAnsi="Simplified Arabic" w:cs="Simplified Arabic"/>
          <w:sz w:val="28"/>
          <w:szCs w:val="28"/>
          <w:rtl/>
        </w:rPr>
        <w:t>من المؤشرات المهمة أيضًا، لأنه يقيس قدرة البنك على تحقيق عائد للمساهمين من الأموال التي استثمروها في البنك. ويعبر هذا المؤشر عن مدى فعالية الإدارة في استخدام حقوق الملكية لتحقيق أرباح، ولذلك يحظى بأهمية خاصة لدى المستثمرين وحملة الأسهم. غير أن تفسير هذا المؤشر يحتاج إلى قدر من الحذر، لأنه قد يتأثر ببنية التمويل والرافعة المالية للبنك، وليس فقط بكفاءته التشغيلية. ومع ذلك يظل من المؤشرات الأساسية في تقييم الأداء الربحي، لأنه يكشف مدى قدرة البنك على توليد قيمة مالية من رأس المال المملوك</w:t>
      </w:r>
      <w:r w:rsidRPr="00BC5732">
        <w:rPr>
          <w:rFonts w:ascii="Simplified Arabic" w:hAnsi="Simplified Arabic" w:cs="Simplified Arabic"/>
          <w:sz w:val="28"/>
          <w:szCs w:val="28"/>
        </w:rPr>
        <w:t xml:space="preserve"> (Dietrich &amp; Wanzenried, 2011).</w:t>
      </w:r>
    </w:p>
    <w:p w14:paraId="6A870BCB" w14:textId="77777777" w:rsidR="003B18AD" w:rsidRPr="00BC5732" w:rsidRDefault="003B18AD"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أما صافي الربح فيمثل المحصلة النهائية لأداء البنك خلال فترة معينة بعد خصم التكاليف والمصروفات والمخصصات والالتزامات المختلفة. وتنبع أهمية هذا المؤشر من كونه يعكس الناتج المالي النهائي الذي حققه البنك بالفعل، وهو ما يجعله مؤشرًا واضحًا ومباشرًا في الحكم على النتيجة المالية. غير أن الاعتماد عليه وحده قد لا يكون كافيًا للمقارنة بين البنوك، لأنه لا يربط الربح بحجم البنك أو موارده أو حقوق ملكيته. ولهذا يفضل عادة استخدامه مع مؤشرات نسبية أخرى، مثل العائد على الأصول والعائد على حقوق الملكية، من أجل تكوين صورة أكثر تكاملًا عن الربحية</w:t>
      </w:r>
      <w:r w:rsidRPr="00BC5732">
        <w:rPr>
          <w:rFonts w:ascii="Simplified Arabic" w:hAnsi="Simplified Arabic" w:cs="Simplified Arabic"/>
          <w:sz w:val="28"/>
          <w:szCs w:val="28"/>
        </w:rPr>
        <w:t xml:space="preserve"> (Petria et al., 2015).</w:t>
      </w:r>
    </w:p>
    <w:p w14:paraId="31BC418A" w14:textId="7035CB9F" w:rsidR="000C4A0B" w:rsidRPr="00F64B1D" w:rsidRDefault="000C4A0B"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العوامل المؤثرة في ربحية البنوك</w:t>
      </w:r>
    </w:p>
    <w:p w14:paraId="1E2B1EFB"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تتأثر ربحية البنوك بمجموعة مترابطة من العوامل الداخلية والخارجية التي تحدد قدرة البنك على تحقيق عائد مالي مناسب من أنشطته المختلفة. ولا تنتج الربحية عن عنصر واحد منفرد، بل تمثل محصلة تفاعل السياسات الإدارية والمالية والتشغيلية مع الظروف السوقية والتنظيمية والاقتصادية المحيطة بالبنك. ولهذا فإن تفسير تفاوت الربحية بين البنوك يتطلب النظر إلى خصائص البنك نفسه، وإلى البيئة التي يعمل فيها، وإلى مستوى الكفاءة في إدارة موارده ومخاطره. وقد أكدت الأدبيات المصرفية أن ربحية البنوك تتحدد من خلال عوامل خاصة بالبنك، وعوامل مرتبطة بالصناعة المصرفية، وعوامل كلية اقتصادية تؤثر في النشاط البنكي بصورة مباشرة وغير مباشرة</w:t>
      </w:r>
      <w:r w:rsidRPr="00BC5732">
        <w:rPr>
          <w:rFonts w:ascii="Simplified Arabic" w:hAnsi="Simplified Arabic" w:cs="Simplified Arabic"/>
          <w:sz w:val="28"/>
          <w:szCs w:val="28"/>
        </w:rPr>
        <w:t xml:space="preserve"> (Athanasoglou et al., 2008).</w:t>
      </w:r>
    </w:p>
    <w:p w14:paraId="77504079"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أهم العوامل الداخلية المؤثرة في ربحية البنوك حجم البنك، لأن الحجم يرتبط غالبًا بمدى تنوع الخدمات، واتساع قاعدة العملاء، والقدرة على توزيع التكاليف على نطاق أكبر من الأنشطة. فالبنوك الكبيرة قد تستفيد من وفورات الحجم، ومن القدرة الأعلى على الاستثمار في التكنولوجيا والتسويق وتطوير الخدمات، مما قد ينعكس إيجابًا على ربحيتها. وفي المقابل، قد تواجه البنوك الكبيرة أحيانًا أعباء إدارية وتشغيلية أكبر تقلل من هذا الأثر إذا لم تكن الإدارة كفؤة بما يكفي. ولهذا جاءت نتائج بعض الدراسات متفاوتة بشأن اتجاه تأثير الحجم، إلا أنها اتفقت عمومًا على أنه من المحددات المهمة التي يجب أخذها في الحسبان عند تحليل الربحية البنكية</w:t>
      </w:r>
      <w:r w:rsidRPr="00BC5732">
        <w:rPr>
          <w:rFonts w:ascii="Simplified Arabic" w:hAnsi="Simplified Arabic" w:cs="Simplified Arabic"/>
          <w:sz w:val="28"/>
          <w:szCs w:val="28"/>
        </w:rPr>
        <w:t xml:space="preserve"> (Dietrich &amp; Wanzenried, 2011).</w:t>
      </w:r>
    </w:p>
    <w:p w14:paraId="5CC65220"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تؤثر كفاءة الإدارة والهيكل التشغيلي في ربحية البنوك بدرجة كبيرة، لأن البنك الذي يحسن إدارة أصوله والتزاماته وتكاليفه التشغيلية يكون أكثر قدرة على تحقيق عائد أفضل من موارده المتاحة. فكلما ارتفعت كفاءة الإدارة في توظيف الأموال، وضبط المصروفات، وتحسين الإنتاجية، زادت احتمالات تحقيق نتائج ربحية مستقرة. ولهذا ترتبط الربحية عادة بجودة القرارات الإدارية المتعلقة بالتمويل، والاستثمار، والتسعير، وإدارة المخاطر، وتخصيص الموارد. وقد بينت الأدبيات الأوروبية أن الربحية المصرفية ترتبط بصورة وثيقة بكفاءة التشغيل وببعض القرارات المؤسسية التي تحدد قدرة البنك على تحويل موارده إلى عائد مالي فعلي</w:t>
      </w:r>
      <w:r w:rsidRPr="00BC5732">
        <w:rPr>
          <w:rFonts w:ascii="Simplified Arabic" w:hAnsi="Simplified Arabic" w:cs="Simplified Arabic"/>
          <w:sz w:val="28"/>
          <w:szCs w:val="28"/>
        </w:rPr>
        <w:t xml:space="preserve"> (Menicucci &amp; Paolucci, 2016).</w:t>
      </w:r>
    </w:p>
    <w:p w14:paraId="3F496C51"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العوامل المهمة أيضًا جودة الأصول ومستوى المخاطر والسيولة، لأن البنك لا يحقق الربحية فقط من خلال زيادة الإيرادات، بل أيضًا من خلال التحكم في الخسائر والمخصصات والضغوط التمويلية. فارتفاع القروض المتعثرة أو ضعف جودة المحفظة التمويلية قد يقلل من الربحية بسبب زيادة المخصصات والخسائر، كما أن سوء إدارة السيولة قد يرفع التكاليف أو يحد من قدرة البنك على استثمار موارده بكفاءة. ولهذا فإن ربحية البنوك ترتبط بصورة واضحة بقدرتها على إدارة المخاطر الائتمانية والتمويلية والتشغيلية في آن واحد. وقد دعمت عدة دراسات هذا التصور حين أوضحت أن محددات الربحية تشمل بوضوح جودة الأصول ومستوى السيولة والهيكل المالي للبنك</w:t>
      </w:r>
      <w:r w:rsidRPr="00BC5732">
        <w:rPr>
          <w:rFonts w:ascii="Simplified Arabic" w:hAnsi="Simplified Arabic" w:cs="Simplified Arabic"/>
          <w:sz w:val="28"/>
          <w:szCs w:val="28"/>
        </w:rPr>
        <w:t xml:space="preserve"> (Petria et al., 2015).</w:t>
      </w:r>
    </w:p>
    <w:p w14:paraId="7ECD3F55"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ولا تقل العوامل الخارجية أهمية عن العوامل الداخلية، إذ تتأثر ربحية البنوك كذلك بدرجة المنافسة في السوق، وبالظروف الاقتصادية العامة، وبمعدلات النمو، والتضخم، وأسعار الفائدة، والسياسات النقدية والتنظيمية. ففي البيئات الاقتصادية المستقرة وذات النمو المرتفع قد تتحسن فرص البنوك في التوسع وتحقيق عوائد أفضل، بينما قد تنخفض الربحية في فترات التباطؤ أو الاضطراب أو تشدد السياسات المالية والنقدية. كما أن المنافسة الشديدة قد تضغط على الهوامش الربحية، لكنها قد تحفز البنوك أيضًا على رفع الكفاءة وتحسين الخدمة وتطوير أدواتها التسويقية والتكنولوجية. ومن هنا فإن ربحية البنوك تتشكل من تفاعل دائم بين عوامل البنك الداخلية والبيئة الاقتصادية والتنظيمية التي يعمل فيها</w:t>
      </w:r>
      <w:r w:rsidRPr="00BC5732">
        <w:rPr>
          <w:rFonts w:ascii="Simplified Arabic" w:hAnsi="Simplified Arabic" w:cs="Simplified Arabic"/>
          <w:sz w:val="28"/>
          <w:szCs w:val="28"/>
        </w:rPr>
        <w:t xml:space="preserve"> (Athanasoglou et al., 2008).</w:t>
      </w:r>
    </w:p>
    <w:p w14:paraId="23038CE7"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وفي السنوات الأخيرة برز التحول الرقمي والإنفاق التسويقي ضمن العوامل الحديثة المؤثرة في ربحية البنوك. فالبنوك التي تستثمر في التكنولوجيا، وتحسن قنواتها الرقمية، وتدير أنشطتها التسويقية بكفاءة، قد تكون أكثر قدرة على جذب العملاء، ورفع معدلات استخدام الخدمات، وتحسين كفاءة التشغيل، وهو ما قد ينعكس إيجابًا على الربحية. وقد أظهرت دراسات حديثة أن الرقمنة المصرفية ترتبط بتحسن الربحية في بعض البيئات البنكية، مع اختلاف قوة هذا الأثر بحسب خصائص البنك وحجم استعداده المؤسسي والتكنولوجي</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بينت دراسات أخرى أن النشاط التسويقي في البنوك يمكن أن يسهم في دعم النتائج التشغيلية والمالية عندما يوجه بصورة فعالة نحو الأنشطة الأكثر تأثيرًا في السوق والعملاء</w:t>
      </w:r>
      <w:r w:rsidRPr="00BC5732">
        <w:rPr>
          <w:rFonts w:ascii="Simplified Arabic" w:hAnsi="Simplified Arabic" w:cs="Simplified Arabic"/>
          <w:sz w:val="28"/>
          <w:szCs w:val="28"/>
        </w:rPr>
        <w:t xml:space="preserve"> (Chen, 2020).</w:t>
      </w:r>
    </w:p>
    <w:p w14:paraId="5A41387B" w14:textId="6AAFFDA3" w:rsidR="000C4A0B" w:rsidRPr="00F64B1D" w:rsidRDefault="00F64B1D"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hint="cs"/>
          <w:b/>
          <w:bCs/>
          <w:sz w:val="28"/>
          <w:szCs w:val="28"/>
          <w:rtl/>
        </w:rPr>
        <w:t xml:space="preserve">ثالثا: </w:t>
      </w:r>
      <w:r w:rsidR="000C4A0B" w:rsidRPr="00F64B1D">
        <w:rPr>
          <w:rFonts w:ascii="Simplified Arabic" w:hAnsi="Simplified Arabic" w:cs="Simplified Arabic"/>
          <w:b/>
          <w:bCs/>
          <w:sz w:val="28"/>
          <w:szCs w:val="28"/>
          <w:rtl/>
        </w:rPr>
        <w:t>العلاقة بين الإنفاق التسويقي وربحية البنوك</w:t>
      </w:r>
    </w:p>
    <w:p w14:paraId="1320BA3A"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تمثل العلاقة بين الإنفاق التسويقي وربحية البنوك أحد الموضوعات المهمة في الأدبيات المصرفية الحديثة، لأنها تربط بين قرار إداري يتعلق بتخصيص الموارد وبين نتيجة مالية تعد من أهم مؤشرات الأداء البنكي. فالبنوك تخصص جزءًا من مواردها لأنشطة الإعلان والترويج والعلاقات العامة والتسويق الرقمي من أجل دعم حضورها السوقي، وجذب العملاء، وتحسين استخدام خدماتها، وتعزيز صورتها المؤسسية. ومن الناحية النظرية، يفترض أن يسهم هذا الإنفاق في رفع الإيرادات وتحسين الحصة السوقية وتقوية الولاء، بما قد ينعكس في النهاية على الربحية. ومع ذلك، فإن هذه العلاقة ليست دائمًا بسيطة أو مباشرة، لأن أثر الإنفاق التسويقي قد يتوقف على كفاءته، وطريقة توزيعه، وخصائص البنك، وطبيعة السوق المصرفية التي يعمل فيها</w:t>
      </w:r>
      <w:r w:rsidRPr="00BC5732">
        <w:rPr>
          <w:rFonts w:ascii="Simplified Arabic" w:hAnsi="Simplified Arabic" w:cs="Simplified Arabic"/>
          <w:sz w:val="28"/>
          <w:szCs w:val="28"/>
        </w:rPr>
        <w:t xml:space="preserve"> (Chen, 2020).</w:t>
      </w:r>
    </w:p>
    <w:p w14:paraId="6994F9FE"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وقد توصلت بعض الدراسات التطبيقية إلى نتائج تدعم وجود أثر إيجابي للإنفاق التسويقي على الأداء المالي في البنوك، إذ أظهرت دراسة على البنوك الكويتية أن الإنفاق التسويقي ارتبط بصورة دالة بالأداء المالي، بما يدعم فكرة النظر إليه كاستثمار وليس مجرد تكلفة تشغيلية</w:t>
      </w:r>
      <w:r w:rsidRPr="00BC5732">
        <w:rPr>
          <w:rFonts w:ascii="Simplified Arabic" w:hAnsi="Simplified Arabic" w:cs="Simplified Arabic"/>
          <w:sz w:val="28"/>
          <w:szCs w:val="28"/>
        </w:rPr>
        <w:t xml:space="preserve"> (AlAli et al., 2021). </w:t>
      </w:r>
      <w:r w:rsidRPr="00BC5732">
        <w:rPr>
          <w:rFonts w:ascii="Simplified Arabic" w:hAnsi="Simplified Arabic" w:cs="Simplified Arabic"/>
          <w:sz w:val="28"/>
          <w:szCs w:val="28"/>
          <w:rtl/>
        </w:rPr>
        <w:t>كما أظهرت دراسة على بنوك بنغلادش أن الإنفاق الإعلاني كان له أثر إيجابي على بعض المؤشرات التشغيلية والمحاسبية، وإن لم يكن أثره متجانسًا على جميع أبعاد الأداء المالي والسوقي</w:t>
      </w:r>
      <w:r w:rsidRPr="00BC5732">
        <w:rPr>
          <w:rFonts w:ascii="Simplified Arabic" w:hAnsi="Simplified Arabic" w:cs="Simplified Arabic"/>
          <w:sz w:val="28"/>
          <w:szCs w:val="28"/>
        </w:rPr>
        <w:t xml:space="preserve"> (Molla &amp; Rahaman, 2022). </w:t>
      </w:r>
      <w:r w:rsidRPr="00BC5732">
        <w:rPr>
          <w:rFonts w:ascii="Simplified Arabic" w:hAnsi="Simplified Arabic" w:cs="Simplified Arabic"/>
          <w:sz w:val="28"/>
          <w:szCs w:val="28"/>
          <w:rtl/>
        </w:rPr>
        <w:t>ويعني ذلك أن العلاقة بين الإنفاق التسويقي والربحية قائمة في كثير من الحالات، لكنها قد تختلف في القوة والاتجاه بحسب طبيعة النشاط البنكي وخصائص البيئة التشغيلية</w:t>
      </w:r>
      <w:r w:rsidRPr="00BC5732">
        <w:rPr>
          <w:rFonts w:ascii="Simplified Arabic" w:hAnsi="Simplified Arabic" w:cs="Simplified Arabic"/>
          <w:sz w:val="28"/>
          <w:szCs w:val="28"/>
        </w:rPr>
        <w:t>.</w:t>
      </w:r>
    </w:p>
    <w:p w14:paraId="13476496"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وتزداد أهمية دراسة هذه العلاقة في ظل التحول الرقمي البنكي، لأن جزءًا متزايدًا من الإنفاق التسويقي أصبح يوجه إلى القنوات الإلكترونية وتحسين التفاعل الرقمي مع العملاء. وقد بينت الأدبيات الحديثة أن التحول الرقمي في البنوك يمكن أن يسهم في تحسين الربحية عندما يرفع كفاءة التشغيل ويحسن تجربة العميل ويزيد من فعالية الوصول إلى السوق</w:t>
      </w:r>
      <w:r w:rsidRPr="00BC5732">
        <w:rPr>
          <w:rFonts w:ascii="Simplified Arabic" w:hAnsi="Simplified Arabic" w:cs="Simplified Arabic"/>
          <w:sz w:val="28"/>
          <w:szCs w:val="28"/>
        </w:rPr>
        <w:t xml:space="preserve"> (Citterio et al., 2024). </w:t>
      </w:r>
      <w:r w:rsidRPr="00BC5732">
        <w:rPr>
          <w:rFonts w:ascii="Simplified Arabic" w:hAnsi="Simplified Arabic" w:cs="Simplified Arabic"/>
          <w:sz w:val="28"/>
          <w:szCs w:val="28"/>
          <w:rtl/>
        </w:rPr>
        <w:t>كما أوضحت دراسات حديثة أن القدرات الرقمية والتسويق الإلكتروني يمكن أن يرتبطا بتحسن الأداء المالي في بعض البيئات البنكية، وهو ما يعزز أهمية الربط بين الإنفاق التسويقي والنتائج الربحية ضمن إطار تحليلي حديث</w:t>
      </w:r>
      <w:r w:rsidRPr="00BC5732">
        <w:rPr>
          <w:rFonts w:ascii="Simplified Arabic" w:hAnsi="Simplified Arabic" w:cs="Simplified Arabic"/>
          <w:sz w:val="28"/>
          <w:szCs w:val="28"/>
        </w:rPr>
        <w:t xml:space="preserve"> (Al-Rdaydeh et al., 2025).</w:t>
      </w:r>
    </w:p>
    <w:p w14:paraId="23CDD5AA" w14:textId="3B740997" w:rsidR="000C4A0B" w:rsidRPr="00F64B1D" w:rsidRDefault="000C4A0B"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الأساس النظري للعلاقة بين الإنفاق التسويقي والربحية</w:t>
      </w:r>
    </w:p>
    <w:p w14:paraId="2A8A9DF8"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يمكن تفسير العلاقة بين الإنفاق التسويقي والربحية على أساس أن النشاط التسويقي يسهم في تكوين قيمة اقتصادية للبنك من خلال دعم الطلب على خدماته، وتعزيز الثقة فيه، وتحسين موقعه التنافسي في السوق. فالتسويق لا يعمل فقط على نشر المعلومات أو الترويج للخدمة، بل يؤدي دورًا في بناء الصورة الذهنية، وتحفيز الاستخدام، وتقوية العلاقة مع العملاء، وهي كلها عناصر يمكن أن تنعكس على الإيرادات ونمو الأعمال. ومن هذا المنطلق، ينظر إلى الإنفاق التسويقي في كثير من الأدبيات الحديثة بوصفه استثمارًا غير مادي قد يقود إلى تحسين النتائج المالية متى ما جرى توجيهه بكفاءة وضمن استراتيجية واضحة</w:t>
      </w:r>
      <w:r w:rsidRPr="00BC5732">
        <w:rPr>
          <w:rFonts w:ascii="Simplified Arabic" w:hAnsi="Simplified Arabic" w:cs="Simplified Arabic"/>
          <w:sz w:val="28"/>
          <w:szCs w:val="28"/>
        </w:rPr>
        <w:t xml:space="preserve"> (Chen, 2020).</w:t>
      </w:r>
    </w:p>
    <w:p w14:paraId="22DB0A50"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ويستند هذا الفهم كذلك إلى منطق قائم على أن البنك الذي يتواصل بفاعلية مع عملائه، ويعرض خدماته بصورة واضحة، ويطور أدواته التسويقية وفق تغيرات السوق، يكون أكثر قدرة على جذب العملاء الجدد والمحافظة على العملاء القائمين. وهذا بدوره قد يزيد من حجم التعاملات البنكية، ويرفع معدلات استخدام الخدمات، ويعزز الحصة السوقية، ومن ثم ينعكس على مؤشرات الربحية. وقد أظهرت بعض الدراسات الحديثة أن تطوير الخدمة والتواصل حولها وتحسين القيمة المقدمة للعميل ترتبط جميعها برضا العملاء وولائهم، وهو ما يدعم فكرة وجود مسار غير مباشر يصل الإنفاق التسويقي بالربحية عبر تحسين علاقة البنك بالعملاء</w:t>
      </w:r>
      <w:r w:rsidRPr="00BC5732">
        <w:rPr>
          <w:rFonts w:ascii="Simplified Arabic" w:hAnsi="Simplified Arabic" w:cs="Simplified Arabic"/>
          <w:sz w:val="28"/>
          <w:szCs w:val="28"/>
        </w:rPr>
        <w:t xml:space="preserve"> (Nguyen et al., 2024).</w:t>
      </w:r>
    </w:p>
    <w:p w14:paraId="48276306"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ومن الزاوية المالية، يمكن تفسير هذه العلاقة من خلال قدرة الإنفاق التسويقي على التأثير في جانبي الإيرادات والتكاليف معًا. فمن جهة، قد يؤدي التسويق الفعال إلى زيادة الإيرادات عبر توسيع قاعدة العملاء وتنشيط استخدام الخدمات. ومن جهة أخرى، قد يسهم التسويق الرقمي المنظم في خفض بعض تكاليف الاتصال التقليدي وتحسين كفاءة الوصول إلى الشرائح المستهدفة. لكن هذا الأثر لا يتحقق بصورة تلقائية، بل يعتمد على كفاءة التنفيذ، وجودة التوجيه، ومستوى التكامل بين القرار التسويقي والاستراتيجية العامة للبنك. ولهذا فإن الأساس النظري للعلاقة بين الإنفاق التسويقي والربحية يقوم على فكرة أن الإنفاق التسويقي يكون منتجًا حين يترجم إلى قيمة سوقية وتشغيلية ومالية قابلة للقياس</w:t>
      </w:r>
      <w:r w:rsidRPr="00BC5732">
        <w:rPr>
          <w:rFonts w:ascii="Simplified Arabic" w:hAnsi="Simplified Arabic" w:cs="Simplified Arabic"/>
          <w:sz w:val="28"/>
          <w:szCs w:val="28"/>
        </w:rPr>
        <w:t xml:space="preserve"> (AlAli et al., 2021).</w:t>
      </w:r>
    </w:p>
    <w:p w14:paraId="2A0EAD5B"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تعزز الأدبيات الحديثة هذا التفسير من خلال إبراز دور التحول الرقمي في جعل النشاط التسويقي أكثر دقة وقابلية للقياس والتخصيص. فالبنوك التي توظف البيانات والمنصات الرقمية في إدارة أنشطتها التسويقية قد تكون أقدر على تحقيق أثر ربحي أعلى من البنوك التي تعتمد على أساليب تقليدية أقل كفاءة. وقد بينت بعض الدراسات أن الرقمنة المصرفية والتحول الرقمي يمكن أن يرتبطا بزيادة الربحية، خاصة عندما يترافقان مع إدارة كفؤة للموارد والعمليات والخدمة</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ومن هنا فإن الأساس النظري للعلاقة بين الإنفاق التسويقي والربحية يستند إلى أن التسويق يمثل موردًا استراتيجيًا يمكن أن يحقق قيمة مالية عندما يدار على نحو منظم ومتوافق مع خصائص البنك واحتياجات السوق</w:t>
      </w:r>
      <w:r w:rsidRPr="00BC5732">
        <w:rPr>
          <w:rFonts w:ascii="Simplified Arabic" w:hAnsi="Simplified Arabic" w:cs="Simplified Arabic"/>
          <w:sz w:val="28"/>
          <w:szCs w:val="28"/>
        </w:rPr>
        <w:t>.</w:t>
      </w:r>
    </w:p>
    <w:p w14:paraId="101D3D2D" w14:textId="12289F4D" w:rsidR="000C4A0B" w:rsidRPr="00F64B1D" w:rsidRDefault="000C4A0B"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أثر الإعلان على ربحية البنوك</w:t>
      </w:r>
    </w:p>
    <w:p w14:paraId="4CC094E7"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يعد الإعلان من أكثر مكونات الإنفاق التسويقي وضوحًا في القطاع البنكي، لأنه يمثل الوسيلة المباشرة التي يستخدمها البنك لتوصيل رسائله إلى العملاء وتعريفهم بخدماته ومزاياه التنافسية. ومن الناحية النظرية، يفترض أن يؤدي الإعلان إلى رفع مستوى الوعي بالبنك، وتعزيز حضوره الذهني، وتحفيز العملاء على التعامل معه، وهو ما قد ينعكس لاحقًا على حجم الأعمال والإيرادات والربحية. ولهذا يحتل الإعلان مكانة مهمة في تحليل العلاقة بين الإنفاق التسويقي والنتائج المالية للبنوك، خاصة في الأسواق التي تتقارب فيها الخدمات المصرفية الأساسية ويصبح التميز الاتصالي عاملًا مؤثرًا في جذب العملاء</w:t>
      </w:r>
      <w:r w:rsidRPr="00BC5732">
        <w:rPr>
          <w:rFonts w:ascii="Simplified Arabic" w:hAnsi="Simplified Arabic" w:cs="Simplified Arabic"/>
          <w:sz w:val="28"/>
          <w:szCs w:val="28"/>
        </w:rPr>
        <w:t xml:space="preserve"> (Chen, 2020).</w:t>
      </w:r>
    </w:p>
    <w:p w14:paraId="131D4C8B"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وقد أظهرت بعض الدراسات التطبيقية أن الإنفاق الإعلاني قد يسهم في تحسين مؤشرات الأداء البنكي، لكنه لا يفعل ذلك دائمًا بالطريقة نفسها في جميع البيئات. فقد بينت دراسة على بنوك بنغلادش أن الإنفاق الإعلاني أدى إلى تحسن بعض المؤشرات التشغيلية والمحاسبية، بما يشير إلى أن الإعلان يمكن أن يحقق أثرًا إيجابيًا على الربحية عندما ينجح في توسيع النشاط البنكي أو دعم استخدام الخدمات</w:t>
      </w:r>
      <w:r w:rsidRPr="00BC5732">
        <w:rPr>
          <w:rFonts w:ascii="Simplified Arabic" w:hAnsi="Simplified Arabic" w:cs="Simplified Arabic"/>
          <w:sz w:val="28"/>
          <w:szCs w:val="28"/>
        </w:rPr>
        <w:t xml:space="preserve"> (Molla &amp; Rahaman, 2022). </w:t>
      </w:r>
      <w:r w:rsidRPr="00BC5732">
        <w:rPr>
          <w:rFonts w:ascii="Simplified Arabic" w:hAnsi="Simplified Arabic" w:cs="Simplified Arabic"/>
          <w:sz w:val="28"/>
          <w:szCs w:val="28"/>
          <w:rtl/>
        </w:rPr>
        <w:t>كما دعمت بعض الدراسات في بيئات أخرى فكرة أن الإعلان، بوصفه جزءًا من الجهد التسويقي، يمكن أن يسهم في تحسين الأعمال التشغيلية وصافي النتائج المالية للبنوك عندما يكون جزءًا من استراتيجية أوسع للتسويق والاتصال</w:t>
      </w:r>
      <w:r w:rsidRPr="00BC5732">
        <w:rPr>
          <w:rFonts w:ascii="Simplified Arabic" w:hAnsi="Simplified Arabic" w:cs="Simplified Arabic"/>
          <w:sz w:val="28"/>
          <w:szCs w:val="28"/>
        </w:rPr>
        <w:t xml:space="preserve"> (Chen, 2020).</w:t>
      </w:r>
    </w:p>
    <w:p w14:paraId="660E362D" w14:textId="77777777" w:rsidR="000C4A0B" w:rsidRPr="00BC5732" w:rsidRDefault="000C4A0B"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ومع ذلك، فإن أثر الإعلان على ربحية البنوك لا يعتمد على حجم الإنفاق الإعلاني فقط، بل يرتبط كذلك بجودة الرسالة الإعلانية، واختيار الوسيلة المناسبة، وتوقيت الحملات، ومدى التوافق بين الإعلان واحتياجات الفئات المستهدفة. فالإعلان قد يتحول إلى تكلفة غير منتجة إذا وجه إلى قنوات غير مناسبة أو إذا لم يرتبط بخدمات قادرة فعليًا على توليد عائد للبنك. ولهذا فإن الأدبيات لا تفترض وجود أثر إيجابي ثابت للإعلان في جميع الظروف، بل ترى أن هذا الأثر قد يتفاوت بحسب خصائص السوق، وطبيعة البنك، ومستوى التنافس، ومدى التكامل بين الإعلان وبقية الأنشطة التسويقية</w:t>
      </w:r>
      <w:r w:rsidRPr="00BC5732">
        <w:rPr>
          <w:rFonts w:ascii="Simplified Arabic" w:hAnsi="Simplified Arabic" w:cs="Simplified Arabic"/>
          <w:sz w:val="28"/>
          <w:szCs w:val="28"/>
        </w:rPr>
        <w:t>.</w:t>
      </w:r>
    </w:p>
    <w:p w14:paraId="4A4159B4" w14:textId="77777777" w:rsidR="000C4A0B" w:rsidRPr="00BC5732" w:rsidRDefault="000C4A0B" w:rsidP="00BC5732">
      <w:pPr>
        <w:bidi/>
        <w:spacing w:line="360" w:lineRule="auto"/>
        <w:jc w:val="both"/>
        <w:rPr>
          <w:rFonts w:ascii="Simplified Arabic" w:hAnsi="Simplified Arabic" w:cs="Simplified Arabic"/>
          <w:sz w:val="28"/>
          <w:szCs w:val="28"/>
          <w:rtl/>
        </w:rPr>
      </w:pPr>
      <w:r w:rsidRPr="00BC5732">
        <w:rPr>
          <w:rFonts w:ascii="Simplified Arabic" w:hAnsi="Simplified Arabic" w:cs="Simplified Arabic"/>
          <w:sz w:val="28"/>
          <w:szCs w:val="28"/>
          <w:rtl/>
        </w:rPr>
        <w:t>وفي ظل التحول الرقمي، اتخذ الإعلان البنكي أشكالًا أكثر تطورًا من خلال الإعلانات الرقمية والإعلانات الموجهة عبر المنصات الإلكترونية والتطبيقات الذكية. وهذا التحول منح البنوك قدرة أكبر على قياس تفاعل العملاء وتعديل رسائلها بدرجة أعلى من السرعة والدقة، وهو ما قد يزيد من كفاءة الإعلان ويجعل أثره الربحي أكثر احتمالًا عندما يدار بكفاءة. ومن ثم، فإن دراسة أثر الإعلان على ربحية البنوك تعد جزءًا مهمًا من فهم أثر الإنفاق التسويقي بوجه عام، لأن الإعلان يمثل أحد أكثر المكونات ارتباطًا مباشرة بإيصال القيمة المصرفية إلى العميل وتحفيز سلوكه تجاه البنك</w:t>
      </w:r>
      <w:r w:rsidRPr="00BC5732">
        <w:rPr>
          <w:rFonts w:ascii="Simplified Arabic" w:hAnsi="Simplified Arabic" w:cs="Simplified Arabic"/>
          <w:sz w:val="28"/>
          <w:szCs w:val="28"/>
        </w:rPr>
        <w:t>.</w:t>
      </w:r>
    </w:p>
    <w:p w14:paraId="5230C840" w14:textId="6DA0BDAB" w:rsidR="004A10BA" w:rsidRPr="00F64B1D" w:rsidRDefault="004A10BA"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أثر الترويج على ربحية البنوك</w:t>
      </w:r>
    </w:p>
    <w:p w14:paraId="347F2408"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يمثل الترويج أحد المكونات الأساسية للجهد التسويقي في البنوك، لأنه يركز على تنشيط الطلب على الخدمات المصرفية، وتحفيز العملاء على الاستفادة من المنتجات القائمة أو الجديدة، وتعزيز التفاعل مع العروض والمزايا التي يقدمها البنك. ولا يقتصر الترويج في البيئة البنكية على الخصومات أو العروض المباشرة، بل يشمل كذلك الحملات التعريفية، والرسائل الموجهة، وبرامج التحفيز، والمبادرات التي تستهدف تشجيع العملاء على فتح الحسابات أو استخدام الخدمات الإلكترونية أو التوسع في التعامل مع منتجات البنك. ومن هذا المنطلق، يفترض أن يسهم الترويج في رفع حجم التعاملات المصرفية، وزيادة قاعدة العملاء، وتحسين تدفق الإيرادات، وهو ما قد ينعكس في النهاية على ربحية البنك</w:t>
      </w:r>
      <w:r w:rsidRPr="00BC5732">
        <w:rPr>
          <w:rFonts w:ascii="Simplified Arabic" w:hAnsi="Simplified Arabic" w:cs="Simplified Arabic"/>
          <w:sz w:val="28"/>
          <w:szCs w:val="28"/>
        </w:rPr>
        <w:t xml:space="preserve"> (Chen, 2020).</w:t>
      </w:r>
    </w:p>
    <w:p w14:paraId="0C960626"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وتظهر أهمية الترويج بصورة أوضح في الأسواق المصرفية التي تتسم بشدة المنافسة وتقارب الخدمات الأساسية بين البنوك، حيث يصبح القرار الشرائي أو التفضيلي للعميل أكثر تأثرًا بجودة العرض وطريقة تقديمه ومدى وضوح منافعه. فحين ينجح البنك في تصميم أنشطة ترويجية فعالة، فإنه قد يعزز وعي العملاء بخدماته، ويشجعهم على تجربة منتجات جديدة، ويرفع من مستوى تكرار استخدامهم للخدمات القائمة. وهذا يعني أن الترويج لا يؤثر فقط في الاستجابة اللحظية، بل قد يقود كذلك إلى توسيع العلاقة بين البنك والعميل بصورة تدعم الأداء السوقي والمالي. وقد أظهرت بعض الدراسات التطبيقية أن الإنفاق التسويقي، بما يتضمنه من أنشطة ترويجية، يرتبط بالأداء المالي للبنوك عندما يوجه نحو أهداف واضحة ويخضع لإدارة كفؤة</w:t>
      </w:r>
      <w:r w:rsidRPr="00BC5732">
        <w:rPr>
          <w:rFonts w:ascii="Simplified Arabic" w:hAnsi="Simplified Arabic" w:cs="Simplified Arabic"/>
          <w:sz w:val="28"/>
          <w:szCs w:val="28"/>
        </w:rPr>
        <w:t xml:space="preserve"> (AlAli et al., 2021).</w:t>
      </w:r>
    </w:p>
    <w:p w14:paraId="72769EF7"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يمكن تفسير أثر الترويج على الربحية من خلال دوره في تحفيز استخدام الخدمات المصرفية الحديثة، خاصة في ظل التوسع في القنوات الإلكترونية والتطبيقات البنكية. فالبنوك لا تروج فقط لمنتجات تقليدية، بل تروج أيضًا لتجربة مصرفية أكثر سهولة وسرعة واعتمادًا على التقنية. وعندما يرتبط الترويج بتبسيط الخدمة وإبراز منافعها العملية للعميل، فإنه قد يرفع معدلات الاستخدام ويزيد من فرص الاستمرار في التعامل مع البنك. وقد بينت بعض الدراسات الحديثة أن تطوير الخدمة والتواصل الفعال حولها يرتبطان برضا العملاء وولائهم، وهو ما يدعم احتمال وجود أثر غير مباشر للترويج في الربحية عبر تحسين العلاقة مع العميل وزيادة استمراره في استخدام خدمات البنك</w:t>
      </w:r>
      <w:r w:rsidRPr="00BC5732">
        <w:rPr>
          <w:rFonts w:ascii="Simplified Arabic" w:hAnsi="Simplified Arabic" w:cs="Simplified Arabic"/>
          <w:sz w:val="28"/>
          <w:szCs w:val="28"/>
        </w:rPr>
        <w:t xml:space="preserve"> (Nguyen et al., 2024).</w:t>
      </w:r>
    </w:p>
    <w:p w14:paraId="4BBD6EA7"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ومع ذلك، فإن أثر الترويج على ربحية البنوك لا يكون إيجابيًا بصورة تلقائية في جميع الحالات، لأن نجاحه يعتمد على دقة تصميم الحملات، وملاءمة الرسائل للفئات المستهدفة، ومدى قدرة البنك على تحويل التفاعل الترويجي إلى سلوك مصرفي فعلي يولد عائدًا ماليًا. فالترويج قد يتحول إلى إنفاق غير منتج إذا لم يكن مرتبطًا باحتياجات العملاء أو إذا لم يحقق استخدامًا مستمرًا للخدمات بعد الاستجابة الأولية. ولهذا فإن أثر الترويج على الربحية يتوقف بدرجة كبيرة على كفاءة التخطيط والتنفيذ والمتابعة، وعلى مدى تكامله مع بقية عناصر النشاط التسويقي داخل البنك</w:t>
      </w:r>
      <w:r w:rsidRPr="00BC5732">
        <w:rPr>
          <w:rFonts w:ascii="Simplified Arabic" w:hAnsi="Simplified Arabic" w:cs="Simplified Arabic"/>
          <w:sz w:val="28"/>
          <w:szCs w:val="28"/>
        </w:rPr>
        <w:t>.</w:t>
      </w:r>
    </w:p>
    <w:p w14:paraId="3D4ADF80" w14:textId="4A9944D4" w:rsidR="004A10BA" w:rsidRPr="00F64B1D" w:rsidRDefault="004A10BA"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أثر العلاقات العامة على ربحية البنوك</w:t>
      </w:r>
    </w:p>
    <w:p w14:paraId="7C6CFB60"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تعد العلاقات العامة من العناصر المهمة في النشاط التسويقي البنكي، لأنها ترتبط ببناء الصورة المؤسسية، وتعزيز الثقة، وإدارة السمعة، وتقوية العلاقة بين البنك وجمهوره الداخلي والخارجي. وفي القطاع البنكي تحديدًا، تكتسب العلاقات العامة أهمية كبيرة لأن العميل يتعامل مع مؤسسة تعتمد بدرجة عالية على الموثوقية والاستقرار والانطباع الذهني الإيجابي. ولهذا فإن الإنفاق على العلاقات العامة لا ينظر إليه فقط بوصفه نشاطًا اتصاليًا، بل بوصفه جزءًا من الجهد الذي يسهم في ترسيخ مكانة البنك داخل السوق وتحسين قدرته على جذب العملاء والمحافظة عليهم. ومن هذا المنطلق، يمكن أن يكون للعلاقات العامة أثر في ربحية البنك من خلال تأثيرها في الثقة والولاء والصورة الذهنية للمؤسسة</w:t>
      </w:r>
      <w:r w:rsidRPr="00BC5732">
        <w:rPr>
          <w:rFonts w:ascii="Simplified Arabic" w:hAnsi="Simplified Arabic" w:cs="Simplified Arabic"/>
          <w:sz w:val="28"/>
          <w:szCs w:val="28"/>
        </w:rPr>
        <w:t xml:space="preserve"> (Chen, 2020).</w:t>
      </w:r>
    </w:p>
    <w:p w14:paraId="7BF495D2"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ويظهر أثر العلاقات العامة في الربحية من خلال عدة مسارات. أول هذه المسارات هو دعم الثقة المؤسسية، لأن البنك الذي يتمتع بسمعة جيدة وصورة مستقرة يكون أكثر قدرة على جذب العملاء الجدد وتقليل احتمالات انتقال العملاء الحاليين إلى المنافسين. وثانيها أن العلاقات العامة تسهم في تعزيز التفاعل الإيجابي مع المجتمع والمؤسسات المختلفة، بما يدعم حضور البنك ويعزز قبوله في البيئة التي يعمل فيها. أما المسار الثالث فيتمثل في إدارة الأزمات والانطباعات السلبية، لأن قدرة البنك على التواصل المؤسسي الفعال عند الأزمات قد تحد من الأثر السلبي على العملاء وعلى النتائج المالية. ولهذا فإن العلاقات العامة، وإن لم تكن دائمًا قابلة للقياس المباشر مثل بعض الأدوات الإعلانية، فإنها تمثل عنصرًا مؤثرًا في البيئة المصرفية من خلال ما تبنيه من رأس مال معنوي وثقة مستمرة</w:t>
      </w:r>
      <w:r w:rsidRPr="00BC5732">
        <w:rPr>
          <w:rFonts w:ascii="Simplified Arabic" w:hAnsi="Simplified Arabic" w:cs="Simplified Arabic"/>
          <w:sz w:val="28"/>
          <w:szCs w:val="28"/>
        </w:rPr>
        <w:t>.</w:t>
      </w:r>
    </w:p>
    <w:p w14:paraId="7124948B"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ترتبط العلاقات العامة في البنوك بتحسين تجربة العميل على المستوى الإدراكي، لأنها تساعد على توضيح قيم البنك ورسالته وسياساته، وتدعم الانطباع بأن البنك قريب من عملائه ويهتم باحتياجاتهم ويعمل بصورة مسؤولة. وهذا النوع من الارتباط المعنوي قد ينعكس على قرارات العملاء المتعلقة بالاستمرار في التعامل مع البنك أو توسيع استخدام خدماته. وقد أظهرت بعض الدراسات الحديثة أن رضا العملاء وولاءهم يتأثران ليس فقط بجودة الخدمة الفنية، بل أيضًا بالطريقة التي تقدم بها القيمة وبالانطباع العام حول المؤسسة المصرفية، وهو ما يجعل العلاقات العامة أحد العوامل التي قد تسهم في دعم الأداء المالي على نحو غير مباشر</w:t>
      </w:r>
      <w:r w:rsidRPr="00BC5732">
        <w:rPr>
          <w:rFonts w:ascii="Simplified Arabic" w:hAnsi="Simplified Arabic" w:cs="Simplified Arabic"/>
          <w:sz w:val="28"/>
          <w:szCs w:val="28"/>
        </w:rPr>
        <w:t xml:space="preserve"> (Nguyen et al., 2024).</w:t>
      </w:r>
    </w:p>
    <w:p w14:paraId="2363910F"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وفي البيئة البنكية الحديثة، أصبحت العلاقات العامة أكثر ارتباطًا بالقنوات الرقمية، إذ لم تعد تدار فقط من خلال الفعاليات والبيانات المؤسسية والاتصال التقليدي، بل أصبحت تشمل إدارة السمعة عبر المنصات الإلكترونية، والتفاعل مع الجمهور عبر الوسائط الرقمية، والاستجابة السريعة للملاحظات والأزمات، وصناعة محتوى يعزز الثقة المؤسسية. وهذا التحول يجعل أثر العلاقات العامة في الربحية أكثر أهمية، لأن السمعة الرقمية للبنك أصبحت جزءًا من قرارات العملاء وسلوكهم المصرفي. ومن ثم، فإن العلاقات العامة تمثل أحد المكونات التي يمكن أن تدعم الربحية عندما تسهم في بناء ثقة مستقرة وصورة إيجابية واستجابة مؤسسية فعالة لاحتياجات السوق والعملاء</w:t>
      </w:r>
      <w:r w:rsidRPr="00BC5732">
        <w:rPr>
          <w:rFonts w:ascii="Simplified Arabic" w:hAnsi="Simplified Arabic" w:cs="Simplified Arabic"/>
          <w:sz w:val="28"/>
          <w:szCs w:val="28"/>
        </w:rPr>
        <w:t>.</w:t>
      </w:r>
    </w:p>
    <w:p w14:paraId="3DC0A9F7" w14:textId="74F24EA8" w:rsidR="004A10BA" w:rsidRPr="00F64B1D" w:rsidRDefault="004A10BA" w:rsidP="00BC5732">
      <w:pPr>
        <w:bidi/>
        <w:spacing w:line="360" w:lineRule="auto"/>
        <w:jc w:val="both"/>
        <w:rPr>
          <w:rFonts w:ascii="Simplified Arabic" w:hAnsi="Simplified Arabic" w:cs="Simplified Arabic"/>
          <w:b/>
          <w:bCs/>
          <w:sz w:val="28"/>
          <w:szCs w:val="28"/>
        </w:rPr>
      </w:pPr>
      <w:r w:rsidRPr="00F64B1D">
        <w:rPr>
          <w:rFonts w:ascii="Simplified Arabic" w:hAnsi="Simplified Arabic" w:cs="Simplified Arabic"/>
          <w:b/>
          <w:bCs/>
          <w:sz w:val="28"/>
          <w:szCs w:val="28"/>
          <w:rtl/>
        </w:rPr>
        <w:t>أثر التسويق الرقمي على ربحية البنوك</w:t>
      </w:r>
    </w:p>
    <w:p w14:paraId="23454771"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أصبح التسويق الرقمي من أكثر مكونات الإنفاق التسويقي تأثيرًا في القطاع البنكي المعاصر، بسبب التحول الواسع نحو الخدمات الإلكترونية واعتماد العملاء المتزايد على التطبيقات الذكية والقنوات الرقمية في إنجاز تعاملاتهم المالية. ولم يعد دور التسويق الرقمي مقتصرًا على التواجد الإلكتروني الشكلي، بل أصبح يشمل إدارة المحتوى، والإعلانات الرقمية، وتحليل بيانات العملاء، وتصميم الحملات الموجهة، وتحسين تجربة المستخدم عبر التطبيقات والمواقع الإلكترونية. ومن هذا المنطلق، يفترض أن يسهم التسويق الرقمي في تحسين ربحية البنوك من خلال توسيع الوصول إلى العملاء، وزيادة التفاعل مع الخدمات، ورفع كفاءة استخدام القنوات المصرفية الحديثة</w:t>
      </w:r>
      <w:r w:rsidRPr="00BC5732">
        <w:rPr>
          <w:rFonts w:ascii="Simplified Arabic" w:hAnsi="Simplified Arabic" w:cs="Simplified Arabic"/>
          <w:sz w:val="28"/>
          <w:szCs w:val="28"/>
        </w:rPr>
        <w:t xml:space="preserve"> (Nguyen et al., 2023).</w:t>
      </w:r>
    </w:p>
    <w:p w14:paraId="33D2844E"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ويؤثر التسويق الرقمي في ربحية البنوك عبر أكثر من مسار. فمن جهة، يسمح هذا النوع من التسويق للبنك بالوصول إلى شرائح واسعة من العملاء بسرعة أكبر وبتكلفة قد تكون أكثر كفاءة من بعض الوسائل التقليدية. ومن جهة أخرى، يتيح للبنك استخدام البيانات في فهم سلوك العملاء وتخصيص الرسائل والعروض بطريقة أكثر دقة، وهو ما قد يرفع احتمالات الاستجابة ويزيد من استخدام الخدمات. كما يسهم التسويق الرقمي في دعم العلاقة المستمرة مع العميل من خلال التفاعل الفوري والإشعارات والمحتوى الموجه، مما قد يعزز الاستمرار في التعامل مع البنك ويزيد من القيمة المالية المتحققة من العميل على المدى الأطول</w:t>
      </w:r>
      <w:r w:rsidRPr="00BC5732">
        <w:rPr>
          <w:rFonts w:ascii="Simplified Arabic" w:hAnsi="Simplified Arabic" w:cs="Simplified Arabic"/>
          <w:sz w:val="28"/>
          <w:szCs w:val="28"/>
        </w:rPr>
        <w:t xml:space="preserve"> (Al-Rdaydeh et al., 2025).</w:t>
      </w:r>
    </w:p>
    <w:p w14:paraId="2E2A7E67" w14:textId="77777777" w:rsidR="004A10BA" w:rsidRPr="00BC5732" w:rsidRDefault="004A10BA" w:rsidP="00BC5732">
      <w:pPr>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وقد دعمت الأدبيات الحديثة وجود علاقة إيجابية بين القدرات الرقمية والأداء المالي للبنوك، خاصة عندما يكون التحول الرقمي جزءًا من استراتيجية مؤسسية متكاملة. فقد أظهرت دراسة حديثة أن الرقمنة المصرفية يمكن أن ترتبط بتحسن الربحية في بعض البيئات البنكية الناشئة، مع اختلاف هذا الأثر بحسب حجم البنك وخصائصه التنظيمية ومستوى جاهزيته التقنية</w:t>
      </w:r>
      <w:r w:rsidRPr="00BC5732">
        <w:rPr>
          <w:rFonts w:ascii="Simplified Arabic" w:hAnsi="Simplified Arabic" w:cs="Simplified Arabic"/>
          <w:sz w:val="28"/>
          <w:szCs w:val="28"/>
        </w:rPr>
        <w:t xml:space="preserve"> (Nguyen et al., 2023). </w:t>
      </w:r>
      <w:r w:rsidRPr="00BC5732">
        <w:rPr>
          <w:rFonts w:ascii="Simplified Arabic" w:hAnsi="Simplified Arabic" w:cs="Simplified Arabic"/>
          <w:sz w:val="28"/>
          <w:szCs w:val="28"/>
          <w:rtl/>
        </w:rPr>
        <w:t>كما بينت دراسة أوروبية أن التحول الرقمي قد يكون مربحًا للبنوك، لكن هذا الأثر يعتمد على جودة التنفيذ ومستوى النضج المؤسسي والتكنولوجي، وهو ما يعني أن التسويق الرقمي لا يولد العائد المالي تلقائيًا، بل يحتاج إلى إدارة كفؤة وتكامل مع بقية الأنشطة البنكية</w:t>
      </w:r>
      <w:r w:rsidRPr="00BC5732">
        <w:rPr>
          <w:rFonts w:ascii="Simplified Arabic" w:hAnsi="Simplified Arabic" w:cs="Simplified Arabic"/>
          <w:sz w:val="28"/>
          <w:szCs w:val="28"/>
        </w:rPr>
        <w:t xml:space="preserve"> (Citterio et al., 2024).</w:t>
      </w:r>
    </w:p>
    <w:p w14:paraId="2F3FF5A2" w14:textId="77777777" w:rsidR="004A10BA" w:rsidRPr="00BC5732" w:rsidRDefault="004A10BA" w:rsidP="00BC5732">
      <w:pPr>
        <w:bidi/>
        <w:spacing w:line="360" w:lineRule="auto"/>
        <w:jc w:val="both"/>
        <w:rPr>
          <w:rFonts w:ascii="Simplified Arabic" w:hAnsi="Simplified Arabic" w:cs="Simplified Arabic"/>
          <w:sz w:val="28"/>
          <w:szCs w:val="28"/>
          <w:rtl/>
        </w:rPr>
      </w:pPr>
      <w:r w:rsidRPr="00BC5732">
        <w:rPr>
          <w:rFonts w:ascii="Simplified Arabic" w:hAnsi="Simplified Arabic" w:cs="Simplified Arabic"/>
          <w:sz w:val="28"/>
          <w:szCs w:val="28"/>
          <w:rtl/>
        </w:rPr>
        <w:t>وأظهرت بعض الدراسات التطبيقية أيضًا أن التسويق الإلكتروني يمكن أن يحسن الأداء المالي والحصة السوقية والتفاعل مع العملاء في البنوك عندما يكون جزءًا من توجه إداري منظم ومدعوم بالموارد والقدرات المناسبة. وهذا يعزز النظر إلى التسويق الرقمي بوصفه أكثر من مجرد أداة اتصال، بل بوصفه وسيلة استراتيجية يمكن أن تدعم الإيرادات وتحسن الكفاءة وتخفض بعض تكاليف الوصول إلى العملاء. ومع ذلك، فإن أثره على الربحية يظل مرتبطًا بكفاءة التخصيص وجودة التنفيذ ومدى ملاءمة القنوات والمحتوى للفئات المستهدفة. ومن ثم، فإن التسويق الرقمي يمثل في الدراسة الحالية أحد الأبعاد المهمة التي تساعد في تفسير كيفية انتقال أثر الإنفاق التسويقي إلى نتائج ربحية قابلة للقياس داخل البنوك</w:t>
      </w:r>
      <w:r w:rsidRPr="00BC5732">
        <w:rPr>
          <w:rFonts w:ascii="Simplified Arabic" w:hAnsi="Simplified Arabic" w:cs="Simplified Arabic"/>
          <w:sz w:val="28"/>
          <w:szCs w:val="28"/>
        </w:rPr>
        <w:t xml:space="preserve"> (Al-Rdaydeh et al., 2025).</w:t>
      </w:r>
    </w:p>
    <w:p w14:paraId="34F7C071" w14:textId="77777777" w:rsidR="007C41FA" w:rsidRPr="007C41FA" w:rsidRDefault="001343C0" w:rsidP="007C41FA">
      <w:pPr>
        <w:pStyle w:val="NormalWeb"/>
        <w:bidi/>
        <w:spacing w:line="360" w:lineRule="auto"/>
        <w:jc w:val="both"/>
        <w:rPr>
          <w:rFonts w:ascii="Simplified Arabic" w:eastAsiaTheme="majorEastAsia" w:hAnsi="Simplified Arabic" w:cs="Simplified Arabic"/>
          <w:b/>
          <w:bCs/>
          <w:sz w:val="28"/>
          <w:szCs w:val="28"/>
          <w:rtl/>
        </w:rPr>
      </w:pPr>
      <w:r w:rsidRPr="007C41FA">
        <w:rPr>
          <w:rFonts w:ascii="Simplified Arabic" w:eastAsiaTheme="majorEastAsia" w:hAnsi="Simplified Arabic" w:cs="Simplified Arabic"/>
          <w:b/>
          <w:bCs/>
          <w:sz w:val="28"/>
          <w:szCs w:val="28"/>
          <w:rtl/>
        </w:rPr>
        <w:t>الدراسات السابقة</w:t>
      </w:r>
    </w:p>
    <w:p w14:paraId="1C66A829" w14:textId="1FABA7DD" w:rsidR="00947D1B" w:rsidRPr="007C41FA" w:rsidRDefault="00947D1B" w:rsidP="007C41FA">
      <w:pPr>
        <w:pStyle w:val="NormalWeb"/>
        <w:bidi/>
        <w:spacing w:line="360" w:lineRule="auto"/>
        <w:jc w:val="both"/>
        <w:rPr>
          <w:rFonts w:ascii="Simplified Arabic" w:hAnsi="Simplified Arabic" w:cs="Simplified Arabic"/>
          <w:b/>
          <w:bCs/>
          <w:sz w:val="28"/>
          <w:szCs w:val="28"/>
        </w:rPr>
      </w:pPr>
      <w:r w:rsidRPr="007C41FA">
        <w:rPr>
          <w:rFonts w:ascii="Simplified Arabic" w:hAnsi="Simplified Arabic" w:cs="Simplified Arabic"/>
          <w:b/>
          <w:bCs/>
          <w:sz w:val="28"/>
          <w:szCs w:val="28"/>
          <w:rtl/>
        </w:rPr>
        <w:t>دراسات تناولت الإنفاق التسويقي في القطاع البنكي</w:t>
      </w:r>
    </w:p>
    <w:p w14:paraId="294DFC52" w14:textId="77777777"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BC5732">
        <w:rPr>
          <w:rFonts w:ascii="Simplified Arabic" w:eastAsia="Times New Roman" w:hAnsi="Simplified Arabic" w:cs="Simplified Arabic"/>
          <w:kern w:val="0"/>
          <w:sz w:val="28"/>
          <w:szCs w:val="28"/>
          <w:rtl/>
          <w14:ligatures w14:val="none"/>
        </w:rPr>
        <w:t>ويُلاحظ في هذا المحور أن بعض الدراسات الحديثة تناولت الإنفاق التسويقي بصورة مباشرة من خلال مصروفات الإعلان والتسويق، بينما تناولت دراسات أخرى إدارة الموارد التسويقية وتخصيص موازنات الترويج باعتبارها الإطار العملي الذي يوجّه هذا الإنفاق داخل البنوك</w:t>
      </w:r>
      <w:r w:rsidRPr="00BC5732">
        <w:rPr>
          <w:rFonts w:ascii="Simplified Arabic" w:eastAsia="Times New Roman" w:hAnsi="Simplified Arabic" w:cs="Simplified Arabic"/>
          <w:kern w:val="0"/>
          <w:sz w:val="28"/>
          <w:szCs w:val="28"/>
          <w14:ligatures w14:val="none"/>
        </w:rPr>
        <w:t xml:space="preserve">. </w:t>
      </w:r>
    </w:p>
    <w:p w14:paraId="2FD59DF2" w14:textId="7634EF36"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(Chen, 2020)</w:t>
      </w:r>
      <w:r w:rsidR="007C41FA">
        <w:rPr>
          <w:rFonts w:ascii="Simplified Arabic" w:eastAsia="Times New Roman" w:hAnsi="Simplified Arabic" w:cs="Simplified Arabic" w:hint="cs"/>
          <w:b/>
          <w:bCs/>
          <w:kern w:val="0"/>
          <w:sz w:val="28"/>
          <w:szCs w:val="28"/>
          <w:rtl/>
          <w14:ligatures w14:val="none"/>
        </w:rPr>
        <w:t xml:space="preserve"> </w:t>
      </w:r>
      <w:r w:rsidRPr="007C41FA">
        <w:rPr>
          <w:rFonts w:ascii="Simplified Arabic" w:eastAsia="Times New Roman" w:hAnsi="Simplified Arabic" w:cs="Simplified Arabic"/>
          <w:b/>
          <w:bCs/>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فحص أثر الأنشطة التسويقية المقاسة بمصروفات الإعلان والتسويق على الأعمال التشغيلية وربحية البنوك القابضة في الولايات المتحدة. اعتمدت الدراسة على بيانات تقارير </w:t>
      </w:r>
      <w:r w:rsidRPr="00BC5732">
        <w:rPr>
          <w:rFonts w:ascii="Simplified Arabic" w:eastAsia="Times New Roman" w:hAnsi="Simplified Arabic" w:cs="Simplified Arabic"/>
          <w:kern w:val="0"/>
          <w:sz w:val="28"/>
          <w:szCs w:val="28"/>
          <w14:ligatures w14:val="none"/>
        </w:rPr>
        <w:t xml:space="preserve">FR Y-9C </w:t>
      </w:r>
      <w:r w:rsidRPr="00BC5732">
        <w:rPr>
          <w:rFonts w:ascii="Simplified Arabic" w:eastAsia="Times New Roman" w:hAnsi="Simplified Arabic" w:cs="Simplified Arabic"/>
          <w:kern w:val="0"/>
          <w:sz w:val="28"/>
          <w:szCs w:val="28"/>
          <w:rtl/>
          <w14:ligatures w14:val="none"/>
        </w:rPr>
        <w:t xml:space="preserve">واستخدمت نموذج الآثار الثابتة مع اضطراب </w:t>
      </w:r>
      <w:r w:rsidRPr="00BC5732">
        <w:rPr>
          <w:rFonts w:ascii="Simplified Arabic" w:eastAsia="Times New Roman" w:hAnsi="Simplified Arabic" w:cs="Simplified Arabic"/>
          <w:kern w:val="0"/>
          <w:sz w:val="28"/>
          <w:szCs w:val="28"/>
          <w14:ligatures w14:val="none"/>
        </w:rPr>
        <w:t xml:space="preserve">AR(1) </w:t>
      </w:r>
      <w:r w:rsidRPr="00BC5732">
        <w:rPr>
          <w:rFonts w:ascii="Simplified Arabic" w:eastAsia="Times New Roman" w:hAnsi="Simplified Arabic" w:cs="Simplified Arabic"/>
          <w:kern w:val="0"/>
          <w:sz w:val="28"/>
          <w:szCs w:val="28"/>
          <w:rtl/>
          <w14:ligatures w14:val="none"/>
        </w:rPr>
        <w:t>لاختبار العلاقة بين التسويق وكل من الودائع والقروض وعوائد الخدمات والربحية. وتوصلت الدراسة إلى وجود علاقة إيجابية بين النشاط التسويقي وإجمالي القروض وعوائد الخدمات، كما بيّنت أن أثر التسويق يمتد إلى فترات لاحقة في بعض الأنشطة، وأن الربحية المقاسة بصافي الدخل إلى إجمالي الأصول ترتفع مع زيادة مصروفات الإعلان والتسويق، بما يدل على أن الإنفاق التسويقي في البنوك ليس مجرد مصروف دعائي بل أداة دعم للأداء التشغيلي والربحية</w:t>
      </w:r>
      <w:r w:rsidRPr="00BC5732">
        <w:rPr>
          <w:rFonts w:ascii="Simplified Arabic" w:eastAsia="Times New Roman" w:hAnsi="Simplified Arabic" w:cs="Simplified Arabic"/>
          <w:kern w:val="0"/>
          <w:sz w:val="28"/>
          <w:szCs w:val="28"/>
          <w14:ligatures w14:val="none"/>
        </w:rPr>
        <w:t xml:space="preserve">. </w:t>
      </w:r>
    </w:p>
    <w:p w14:paraId="311923AF" w14:textId="67C9EC77"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(Al-Dmour et al., 2020):</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أثر إدارة المعرفة التسويقية في أداء البنوك التجارية الأردنية، مع بحث الدور الوسيط للابتكار المالي التقني </w:t>
      </w:r>
      <w:r w:rsidRPr="00BC5732">
        <w:rPr>
          <w:rFonts w:ascii="Simplified Arabic" w:eastAsia="Times New Roman" w:hAnsi="Simplified Arabic" w:cs="Simplified Arabic"/>
          <w:kern w:val="0"/>
          <w:sz w:val="28"/>
          <w:szCs w:val="28"/>
          <w14:ligatures w14:val="none"/>
        </w:rPr>
        <w:t xml:space="preserve">FinTech. </w:t>
      </w:r>
      <w:r w:rsidRPr="00BC5732">
        <w:rPr>
          <w:rFonts w:ascii="Simplified Arabic" w:eastAsia="Times New Roman" w:hAnsi="Simplified Arabic" w:cs="Simplified Arabic"/>
          <w:kern w:val="0"/>
          <w:sz w:val="28"/>
          <w:szCs w:val="28"/>
          <w:rtl/>
          <w14:ligatures w14:val="none"/>
        </w:rPr>
        <w:t xml:space="preserve">واعتمدت الدراسة على مسح شمل </w:t>
      </w:r>
      <w:r w:rsidRPr="00BC5732">
        <w:rPr>
          <w:rFonts w:ascii="Simplified Arabic" w:eastAsia="Times New Roman" w:hAnsi="Simplified Arabic" w:cs="Simplified Arabic"/>
          <w:kern w:val="0"/>
          <w:sz w:val="28"/>
          <w:szCs w:val="28"/>
          <w14:ligatures w14:val="none"/>
        </w:rPr>
        <w:t xml:space="preserve">336 </w:t>
      </w:r>
      <w:r w:rsidRPr="00BC5732">
        <w:rPr>
          <w:rFonts w:ascii="Simplified Arabic" w:eastAsia="Times New Roman" w:hAnsi="Simplified Arabic" w:cs="Simplified Arabic"/>
          <w:kern w:val="0"/>
          <w:sz w:val="28"/>
          <w:szCs w:val="28"/>
          <w:rtl/>
          <w14:ligatures w14:val="none"/>
        </w:rPr>
        <w:t xml:space="preserve">مديراً وموظفاً في </w:t>
      </w:r>
      <w:r w:rsidRPr="00BC5732">
        <w:rPr>
          <w:rFonts w:ascii="Simplified Arabic" w:eastAsia="Times New Roman" w:hAnsi="Simplified Arabic" w:cs="Simplified Arabic"/>
          <w:kern w:val="0"/>
          <w:sz w:val="28"/>
          <w:szCs w:val="28"/>
          <w14:ligatures w14:val="none"/>
        </w:rPr>
        <w:t xml:space="preserve">13 </w:t>
      </w:r>
      <w:r w:rsidRPr="00BC5732">
        <w:rPr>
          <w:rFonts w:ascii="Simplified Arabic" w:eastAsia="Times New Roman" w:hAnsi="Simplified Arabic" w:cs="Simplified Arabic"/>
          <w:kern w:val="0"/>
          <w:sz w:val="28"/>
          <w:szCs w:val="28"/>
          <w:rtl/>
          <w14:ligatures w14:val="none"/>
        </w:rPr>
        <w:t xml:space="preserve">بنكاً تجارياً أردنياً، واستخدمت نمذجة المعادلات الهيكلية </w:t>
      </w:r>
      <w:r w:rsidRPr="00BC5732">
        <w:rPr>
          <w:rFonts w:ascii="Simplified Arabic" w:eastAsia="Times New Roman" w:hAnsi="Simplified Arabic" w:cs="Simplified Arabic"/>
          <w:kern w:val="0"/>
          <w:sz w:val="28"/>
          <w:szCs w:val="28"/>
          <w14:ligatures w14:val="none"/>
        </w:rPr>
        <w:t xml:space="preserve">SEM </w:t>
      </w:r>
      <w:r w:rsidRPr="00BC5732">
        <w:rPr>
          <w:rFonts w:ascii="Simplified Arabic" w:eastAsia="Times New Roman" w:hAnsi="Simplified Arabic" w:cs="Simplified Arabic"/>
          <w:kern w:val="0"/>
          <w:sz w:val="28"/>
          <w:szCs w:val="28"/>
          <w:rtl/>
          <w14:ligatures w14:val="none"/>
        </w:rPr>
        <w:t>لتحليل العلاقات بين المتغيرات. وتوصلت الدراسة إلى أن إدارة المعرفة التسويقية تؤثر تأثيراً إيجابياً ومعنوياً في أداء البنوك، كما أن الابتكار التقني المالي توسط هذه العلاقة بصورة جزئية، وهو ما يعني أن الاستثمار في المعرفة والقدرات التسويقية يمكن أن ينعكس في النهاية على تحسن الأداء البنكي</w:t>
      </w:r>
      <w:r w:rsidRPr="00BC5732">
        <w:rPr>
          <w:rFonts w:ascii="Simplified Arabic" w:eastAsia="Times New Roman" w:hAnsi="Simplified Arabic" w:cs="Simplified Arabic"/>
          <w:kern w:val="0"/>
          <w:sz w:val="28"/>
          <w:szCs w:val="28"/>
          <w14:ligatures w14:val="none"/>
        </w:rPr>
        <w:t xml:space="preserve">. </w:t>
      </w:r>
    </w:p>
    <w:p w14:paraId="2C7AB117" w14:textId="48818931"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(Mekonen et al., 2022):</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تحليل أثر الاستراتيجية التسويقية على أداء بنك </w:t>
      </w:r>
      <w:r w:rsidRPr="00BC5732">
        <w:rPr>
          <w:rFonts w:ascii="Simplified Arabic" w:eastAsia="Times New Roman" w:hAnsi="Simplified Arabic" w:cs="Simplified Arabic"/>
          <w:kern w:val="0"/>
          <w:sz w:val="28"/>
          <w:szCs w:val="28"/>
          <w14:ligatures w14:val="none"/>
        </w:rPr>
        <w:t xml:space="preserve">Abyssinia </w:t>
      </w:r>
      <w:r w:rsidRPr="00BC5732">
        <w:rPr>
          <w:rFonts w:ascii="Simplified Arabic" w:eastAsia="Times New Roman" w:hAnsi="Simplified Arabic" w:cs="Simplified Arabic"/>
          <w:kern w:val="0"/>
          <w:sz w:val="28"/>
          <w:szCs w:val="28"/>
          <w:rtl/>
          <w14:ligatures w14:val="none"/>
        </w:rPr>
        <w:t xml:space="preserve">في إثيوبيا، مع التركيز على عناصر المنتج والسعر والترويج والمكان. استخدمت الدراسة المنهج الكمي وجمعت البيانات من </w:t>
      </w:r>
      <w:r w:rsidRPr="00BC5732">
        <w:rPr>
          <w:rFonts w:ascii="Simplified Arabic" w:eastAsia="Times New Roman" w:hAnsi="Simplified Arabic" w:cs="Simplified Arabic"/>
          <w:kern w:val="0"/>
          <w:sz w:val="28"/>
          <w:szCs w:val="28"/>
          <w14:ligatures w14:val="none"/>
        </w:rPr>
        <w:t xml:space="preserve">76 </w:t>
      </w:r>
      <w:r w:rsidRPr="00BC5732">
        <w:rPr>
          <w:rFonts w:ascii="Simplified Arabic" w:eastAsia="Times New Roman" w:hAnsi="Simplified Arabic" w:cs="Simplified Arabic"/>
          <w:kern w:val="0"/>
          <w:sz w:val="28"/>
          <w:szCs w:val="28"/>
          <w:rtl/>
          <w14:ligatures w14:val="none"/>
        </w:rPr>
        <w:t>مصرفياً، ثم اعتمدت تحليل الانحدار الخطي المتعدد لقياس أثر كل عنصر من عناصر المزيج التسويقي. وتوصلت الدراسة إلى أن المنتج والسعر والترويج والمكان كلها تؤثر تأثيراً معنوياً في الأداء البنكي، كما بيّنت النتائج أن الترويج الجيد ووجود ميزانية ملائمة لاستخدام الأدوات الترويجية والنشر المناسب للخدمات المصرفية كلها عوامل تدعم الأداء، بما يؤكد أن تخصيص الموارد التسويقية داخل البنك يرتبط بتحسن نتائجه التشغيلية</w:t>
      </w:r>
      <w:r w:rsidRPr="00BC5732">
        <w:rPr>
          <w:rFonts w:ascii="Simplified Arabic" w:eastAsia="Times New Roman" w:hAnsi="Simplified Arabic" w:cs="Simplified Arabic"/>
          <w:kern w:val="0"/>
          <w:sz w:val="28"/>
          <w:szCs w:val="28"/>
          <w14:ligatures w14:val="none"/>
        </w:rPr>
        <w:t xml:space="preserve">. </w:t>
      </w:r>
    </w:p>
    <w:p w14:paraId="79E881E3" w14:textId="2C78EF39" w:rsidR="00947D1B"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(Osman, 2024):</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بيان دور التسويق في أداء البنوك التجارية في مقديشو بالصومال، مع التركيز على استراتيجية المنتج والسعر والترويج. اعتمدت الدراسة على استبيان شمل </w:t>
      </w:r>
      <w:r w:rsidRPr="00BC5732">
        <w:rPr>
          <w:rFonts w:ascii="Simplified Arabic" w:eastAsia="Times New Roman" w:hAnsi="Simplified Arabic" w:cs="Simplified Arabic"/>
          <w:kern w:val="0"/>
          <w:sz w:val="28"/>
          <w:szCs w:val="28"/>
          <w14:ligatures w14:val="none"/>
        </w:rPr>
        <w:t xml:space="preserve">80 </w:t>
      </w:r>
      <w:r w:rsidRPr="00BC5732">
        <w:rPr>
          <w:rFonts w:ascii="Simplified Arabic" w:eastAsia="Times New Roman" w:hAnsi="Simplified Arabic" w:cs="Simplified Arabic"/>
          <w:kern w:val="0"/>
          <w:sz w:val="28"/>
          <w:szCs w:val="28"/>
          <w:rtl/>
          <w14:ligatures w14:val="none"/>
        </w:rPr>
        <w:t>عاملاً من بنوك تجارية مختلفة، واستخدمت التحليل الإحصائي واختبارات الارتباط لقياس العلاقة بين التسويق والأداء البنكي. وتوصلت الدراسة إلى وجود ارتباطات إيجابية قوية بين التسويق والأداء، حيث أظهرت النتائج أن استراتيجيات التسعير والترويج والمنتج ترتبط إيجابياً بأداء البنوك، كما أشارت إلى أن التسويق أسهم في نمو الأرباح والعائد على الأصول وتحسن السمعة والحصة السوقية، وهو ما يعزز أهمية إدارة الإنفاق والجهد التسويقي في القطاع البنكي</w:t>
      </w:r>
      <w:r w:rsidRPr="00BC5732">
        <w:rPr>
          <w:rFonts w:ascii="Simplified Arabic" w:eastAsia="Times New Roman" w:hAnsi="Simplified Arabic" w:cs="Simplified Arabic"/>
          <w:kern w:val="0"/>
          <w:sz w:val="28"/>
          <w:szCs w:val="28"/>
          <w14:ligatures w14:val="none"/>
        </w:rPr>
        <w:t xml:space="preserve">. </w:t>
      </w:r>
    </w:p>
    <w:p w14:paraId="22065477" w14:textId="77777777" w:rsidR="007C41FA" w:rsidRPr="00BC5732" w:rsidRDefault="007C41FA" w:rsidP="007C41F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67CBED0E" w14:textId="67E328BA" w:rsidR="00947D1B" w:rsidRPr="007C41FA" w:rsidRDefault="00947D1B" w:rsidP="00BC5732">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7C41FA">
        <w:rPr>
          <w:rFonts w:ascii="Simplified Arabic" w:eastAsia="Times New Roman" w:hAnsi="Simplified Arabic" w:cs="Simplified Arabic"/>
          <w:b/>
          <w:bCs/>
          <w:kern w:val="0"/>
          <w:sz w:val="28"/>
          <w:szCs w:val="28"/>
          <w:rtl/>
          <w14:ligatures w14:val="none"/>
        </w:rPr>
        <w:t>دراسات تناولت أثر الإعلان على الأداء المالي للبنوك</w:t>
      </w:r>
    </w:p>
    <w:p w14:paraId="15521B37" w14:textId="7B307AAC"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(Molla &amp; Rahaman, 2021):</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الأثر الاقتصادي للإنفاق الإعلاني على أداء البنوك المدرجة في بورصة دكا في بنغلاديش خلال الفترة </w:t>
      </w:r>
      <w:r w:rsidRPr="00BC5732">
        <w:rPr>
          <w:rFonts w:ascii="Simplified Arabic" w:eastAsia="Times New Roman" w:hAnsi="Simplified Arabic" w:cs="Simplified Arabic"/>
          <w:kern w:val="0"/>
          <w:sz w:val="28"/>
          <w:szCs w:val="28"/>
          <w14:ligatures w14:val="none"/>
        </w:rPr>
        <w:t xml:space="preserve">2011–2019. </w:t>
      </w:r>
      <w:r w:rsidRPr="00BC5732">
        <w:rPr>
          <w:rFonts w:ascii="Simplified Arabic" w:eastAsia="Times New Roman" w:hAnsi="Simplified Arabic" w:cs="Simplified Arabic"/>
          <w:kern w:val="0"/>
          <w:sz w:val="28"/>
          <w:szCs w:val="28"/>
          <w:rtl/>
          <w14:ligatures w14:val="none"/>
        </w:rPr>
        <w:t xml:space="preserve">استخدمت الدراسة نموذج بيانات بانل ديناميكي بطريقة </w:t>
      </w:r>
      <w:r w:rsidRPr="00BC5732">
        <w:rPr>
          <w:rFonts w:ascii="Simplified Arabic" w:eastAsia="Times New Roman" w:hAnsi="Simplified Arabic" w:cs="Simplified Arabic"/>
          <w:kern w:val="0"/>
          <w:sz w:val="28"/>
          <w:szCs w:val="28"/>
          <w14:ligatures w14:val="none"/>
        </w:rPr>
        <w:t xml:space="preserve">2-SGMM </w:t>
      </w:r>
      <w:r w:rsidRPr="00BC5732">
        <w:rPr>
          <w:rFonts w:ascii="Simplified Arabic" w:eastAsia="Times New Roman" w:hAnsi="Simplified Arabic" w:cs="Simplified Arabic"/>
          <w:kern w:val="0"/>
          <w:sz w:val="28"/>
          <w:szCs w:val="28"/>
          <w:rtl/>
          <w14:ligatures w14:val="none"/>
        </w:rPr>
        <w:t>لتحليل الأثر المعاصر والأثر المرحّل للإنفاق الإعلاني على مؤشرات الأداء المالي والسوقي. وتوصلت الدراسة إلى أن الإنفاق الإعلاني يحسن العوائد المحاسبية للبنوك، لكنه لا يرفع قيمتها السوقية، كما أظهرت النتائج أن الأثر المرحّل للإعلان كان سلبياً ومعنوياً بالنسبة للربح التشغيلي والعائد على حقوق الملكية، مما يعني أن الفائدة الاقتصادية للإعلان تتركز غالباً في الفترة الحالية أكثر من الفترات اللاحقة</w:t>
      </w:r>
      <w:r w:rsidRPr="00BC5732">
        <w:rPr>
          <w:rFonts w:ascii="Simplified Arabic" w:eastAsia="Times New Roman" w:hAnsi="Simplified Arabic" w:cs="Simplified Arabic"/>
          <w:kern w:val="0"/>
          <w:sz w:val="28"/>
          <w:szCs w:val="28"/>
          <w14:ligatures w14:val="none"/>
        </w:rPr>
        <w:t xml:space="preserve">. </w:t>
      </w:r>
    </w:p>
    <w:p w14:paraId="09EABA64" w14:textId="0DDF0C07"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(Stapah@Salleh et al., 2023):</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فحص أثر الإنفاق الإعلاني على أداء البنوك الإسلامية في ماليزيا خلال الفترة </w:t>
      </w:r>
      <w:r w:rsidRPr="00BC5732">
        <w:rPr>
          <w:rFonts w:ascii="Simplified Arabic" w:eastAsia="Times New Roman" w:hAnsi="Simplified Arabic" w:cs="Simplified Arabic"/>
          <w:kern w:val="0"/>
          <w:sz w:val="28"/>
          <w:szCs w:val="28"/>
          <w14:ligatures w14:val="none"/>
        </w:rPr>
        <w:t xml:space="preserve">2008–2021. </w:t>
      </w:r>
      <w:r w:rsidRPr="00BC5732">
        <w:rPr>
          <w:rFonts w:ascii="Simplified Arabic" w:eastAsia="Times New Roman" w:hAnsi="Simplified Arabic" w:cs="Simplified Arabic"/>
          <w:kern w:val="0"/>
          <w:sz w:val="28"/>
          <w:szCs w:val="28"/>
          <w:rtl/>
          <w14:ligatures w14:val="none"/>
        </w:rPr>
        <w:t xml:space="preserve">اعتمدت الدراسة على بيانات سنوية للبنوك الإسلامية واستخدمت نموذج بيانات بانل ساكن لتحليل أثر الإنفاق الإعلاني على </w:t>
      </w:r>
      <w:r w:rsidRPr="00BC5732">
        <w:rPr>
          <w:rFonts w:ascii="Simplified Arabic" w:eastAsia="Times New Roman" w:hAnsi="Simplified Arabic" w:cs="Simplified Arabic"/>
          <w:kern w:val="0"/>
          <w:sz w:val="28"/>
          <w:szCs w:val="28"/>
          <w14:ligatures w14:val="none"/>
        </w:rPr>
        <w:t xml:space="preserve">ROA </w:t>
      </w:r>
      <w:r w:rsidRPr="00BC5732">
        <w:rPr>
          <w:rFonts w:ascii="Simplified Arabic" w:eastAsia="Times New Roman" w:hAnsi="Simplified Arabic" w:cs="Simplified Arabic"/>
          <w:kern w:val="0"/>
          <w:sz w:val="28"/>
          <w:szCs w:val="28"/>
          <w:rtl/>
          <w14:ligatures w14:val="none"/>
        </w:rPr>
        <w:t>و</w:t>
      </w:r>
      <w:r w:rsidRPr="00BC5732">
        <w:rPr>
          <w:rFonts w:ascii="Simplified Arabic" w:eastAsia="Times New Roman" w:hAnsi="Simplified Arabic" w:cs="Simplified Arabic"/>
          <w:kern w:val="0"/>
          <w:sz w:val="28"/>
          <w:szCs w:val="28"/>
          <w14:ligatures w14:val="none"/>
        </w:rPr>
        <w:t xml:space="preserve">ROE. </w:t>
      </w:r>
      <w:r w:rsidRPr="00BC5732">
        <w:rPr>
          <w:rFonts w:ascii="Simplified Arabic" w:eastAsia="Times New Roman" w:hAnsi="Simplified Arabic" w:cs="Simplified Arabic"/>
          <w:kern w:val="0"/>
          <w:sz w:val="28"/>
          <w:szCs w:val="28"/>
          <w:rtl/>
          <w14:ligatures w14:val="none"/>
        </w:rPr>
        <w:t>وتوصلت الدراسة إلى أن الإنفاق الإعلاني يؤثر تأثيراً إيجابياً ومعنوياً في كل من العائد على الأصول والعائد على حقوق الملكية، وأن زيادة الإنفاق الإعلاني تقترن بارتفاع هذين المؤشرين، وهو ما قاد الباحثين إلى التوصية بأن تخطط البنوك الإسلامية استراتيجياتها الإعلانية بعناية لتعزيز أدائها المالي</w:t>
      </w:r>
      <w:r w:rsidRPr="00BC5732">
        <w:rPr>
          <w:rFonts w:ascii="Simplified Arabic" w:eastAsia="Times New Roman" w:hAnsi="Simplified Arabic" w:cs="Simplified Arabic"/>
          <w:kern w:val="0"/>
          <w:sz w:val="28"/>
          <w:szCs w:val="28"/>
          <w14:ligatures w14:val="none"/>
        </w:rPr>
        <w:t xml:space="preserve">. </w:t>
      </w:r>
    </w:p>
    <w:p w14:paraId="0CFD44A8" w14:textId="4AD0B981"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007C41FA" w:rsidRPr="007C41FA">
        <w:rPr>
          <w:rFonts w:ascii="Simplified Arabic" w:eastAsia="Times New Roman" w:hAnsi="Simplified Arabic" w:cs="Simplified Arabic" w:hint="cs"/>
          <w:b/>
          <w:bCs/>
          <w:kern w:val="0"/>
          <w:sz w:val="28"/>
          <w:szCs w:val="28"/>
          <w:rtl/>
          <w14:ligatures w14:val="none"/>
        </w:rPr>
        <w:t>(</w:t>
      </w:r>
      <w:r w:rsidRPr="007C41FA">
        <w:rPr>
          <w:rFonts w:ascii="Simplified Arabic" w:eastAsia="Times New Roman" w:hAnsi="Simplified Arabic" w:cs="Simplified Arabic"/>
          <w:b/>
          <w:bCs/>
          <w:kern w:val="0"/>
          <w:sz w:val="28"/>
          <w:szCs w:val="28"/>
          <w:rtl/>
          <w14:ligatures w14:val="none"/>
        </w:rPr>
        <w:t>بافضل والبيض، 2024</w:t>
      </w:r>
      <w:r w:rsidR="007C41FA" w:rsidRPr="007C41FA">
        <w:rPr>
          <w:rFonts w:ascii="Simplified Arabic" w:eastAsia="Times New Roman" w:hAnsi="Simplified Arabic" w:cs="Simplified Arabic" w:hint="cs"/>
          <w:b/>
          <w:bCs/>
          <w:kern w:val="0"/>
          <w:sz w:val="28"/>
          <w:szCs w:val="28"/>
          <w:rtl/>
          <w14:ligatures w14:val="none"/>
        </w:rPr>
        <w:t>)</w:t>
      </w:r>
      <w:r w:rsidRPr="007C41FA">
        <w:rPr>
          <w:rFonts w:ascii="Simplified Arabic" w:eastAsia="Times New Roman" w:hAnsi="Simplified Arabic" w:cs="Simplified Arabic"/>
          <w:b/>
          <w:bCs/>
          <w:kern w:val="0"/>
          <w:sz w:val="28"/>
          <w:szCs w:val="28"/>
          <w14:ligatures w14:val="none"/>
        </w:rPr>
        <w:t>:</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التعرف على أثر النفقات الإعلانية على تقييم الأداء التسويقي في عينة من البنوك التجارية اليمنية، من خلال مؤشرين هما نمو الودائع والحصة السوقية، وذلك بالاعتماد على تحليل القوائم المالية للفترة </w:t>
      </w:r>
      <w:r w:rsidRPr="00BC5732">
        <w:rPr>
          <w:rFonts w:ascii="Simplified Arabic" w:eastAsia="Times New Roman" w:hAnsi="Simplified Arabic" w:cs="Simplified Arabic"/>
          <w:kern w:val="0"/>
          <w:sz w:val="28"/>
          <w:szCs w:val="28"/>
          <w14:ligatures w14:val="none"/>
        </w:rPr>
        <w:t xml:space="preserve">2013–2019. </w:t>
      </w:r>
      <w:r w:rsidRPr="00BC5732">
        <w:rPr>
          <w:rFonts w:ascii="Simplified Arabic" w:eastAsia="Times New Roman" w:hAnsi="Simplified Arabic" w:cs="Simplified Arabic"/>
          <w:kern w:val="0"/>
          <w:sz w:val="28"/>
          <w:szCs w:val="28"/>
          <w:rtl/>
          <w14:ligatures w14:val="none"/>
        </w:rPr>
        <w:t>استخدمت الدراسة المنهج الوصفي التحليلي مع الأساليب الإحصائية المناسبة لاختبار دلالة العلاقة بين النفقات الإعلانية والمؤشرات المختارة. وتوصلت الدراسة إلى عدم وجود علاقة ذات دلالة إحصائية بين النفقات الإعلانية ونمو الودائع، مع وجود علاقة دالة بين النفقات الإعلانية والحصة السوقية، كما خلصت إلى عدم وجود علاقة ذات دلالة إحصائية بين النفقات الإعلانية والأداء التسويقي الكلي، وهو ما يوحي بأن أثر الإعلان قد يظهر في بعض الأبعاد السوقية دون أن ينعكس تلقائياً على جميع مؤشرات الأداء</w:t>
      </w:r>
      <w:r w:rsidRPr="00BC5732">
        <w:rPr>
          <w:rFonts w:ascii="Simplified Arabic" w:eastAsia="Times New Roman" w:hAnsi="Simplified Arabic" w:cs="Simplified Arabic"/>
          <w:kern w:val="0"/>
          <w:sz w:val="28"/>
          <w:szCs w:val="28"/>
          <w14:ligatures w14:val="none"/>
        </w:rPr>
        <w:t xml:space="preserve">. </w:t>
      </w:r>
    </w:p>
    <w:p w14:paraId="6B3F8897" w14:textId="4469735D"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(Zaidan et al., 2023):</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بحث دور النفقات الإعلانية المفصح عنها في القوائم المالية للبنوك المدرجة في سوق العراق للأوراق المالية في تعزيز الأداء المالي خلال الفترة </w:t>
      </w:r>
      <w:r w:rsidRPr="00BC5732">
        <w:rPr>
          <w:rFonts w:ascii="Simplified Arabic" w:eastAsia="Times New Roman" w:hAnsi="Simplified Arabic" w:cs="Simplified Arabic"/>
          <w:kern w:val="0"/>
          <w:sz w:val="28"/>
          <w:szCs w:val="28"/>
          <w14:ligatures w14:val="none"/>
        </w:rPr>
        <w:t xml:space="preserve">2012–2021. </w:t>
      </w:r>
      <w:r w:rsidRPr="00BC5732">
        <w:rPr>
          <w:rFonts w:ascii="Simplified Arabic" w:eastAsia="Times New Roman" w:hAnsi="Simplified Arabic" w:cs="Simplified Arabic"/>
          <w:kern w:val="0"/>
          <w:sz w:val="28"/>
          <w:szCs w:val="28"/>
          <w:rtl/>
          <w14:ligatures w14:val="none"/>
        </w:rPr>
        <w:t xml:space="preserve">اعتمدت الدراسة على تحليل العلاقة بين النفقات الإعلانية ومؤشرات الأداء المالي المتمثلة في </w:t>
      </w:r>
      <w:r w:rsidRPr="00BC5732">
        <w:rPr>
          <w:rFonts w:ascii="Simplified Arabic" w:eastAsia="Times New Roman" w:hAnsi="Simplified Arabic" w:cs="Simplified Arabic"/>
          <w:kern w:val="0"/>
          <w:sz w:val="28"/>
          <w:szCs w:val="28"/>
          <w14:ligatures w14:val="none"/>
        </w:rPr>
        <w:t xml:space="preserve">ROS </w:t>
      </w:r>
      <w:r w:rsidRPr="00BC5732">
        <w:rPr>
          <w:rFonts w:ascii="Simplified Arabic" w:eastAsia="Times New Roman" w:hAnsi="Simplified Arabic" w:cs="Simplified Arabic"/>
          <w:kern w:val="0"/>
          <w:sz w:val="28"/>
          <w:szCs w:val="28"/>
          <w:rtl/>
          <w14:ligatures w14:val="none"/>
        </w:rPr>
        <w:t>و</w:t>
      </w:r>
      <w:r w:rsidRPr="00BC5732">
        <w:rPr>
          <w:rFonts w:ascii="Simplified Arabic" w:eastAsia="Times New Roman" w:hAnsi="Simplified Arabic" w:cs="Simplified Arabic"/>
          <w:kern w:val="0"/>
          <w:sz w:val="28"/>
          <w:szCs w:val="28"/>
          <w14:ligatures w14:val="none"/>
        </w:rPr>
        <w:t xml:space="preserve">ROA </w:t>
      </w:r>
      <w:r w:rsidRPr="00BC5732">
        <w:rPr>
          <w:rFonts w:ascii="Simplified Arabic" w:eastAsia="Times New Roman" w:hAnsi="Simplified Arabic" w:cs="Simplified Arabic"/>
          <w:kern w:val="0"/>
          <w:sz w:val="28"/>
          <w:szCs w:val="28"/>
          <w:rtl/>
          <w14:ligatures w14:val="none"/>
        </w:rPr>
        <w:t>و</w:t>
      </w:r>
      <w:r w:rsidRPr="00BC5732">
        <w:rPr>
          <w:rFonts w:ascii="Simplified Arabic" w:eastAsia="Times New Roman" w:hAnsi="Simplified Arabic" w:cs="Simplified Arabic"/>
          <w:kern w:val="0"/>
          <w:sz w:val="28"/>
          <w:szCs w:val="28"/>
          <w14:ligatures w14:val="none"/>
        </w:rPr>
        <w:t xml:space="preserve">ROE. </w:t>
      </w:r>
      <w:r w:rsidRPr="00BC5732">
        <w:rPr>
          <w:rFonts w:ascii="Simplified Arabic" w:eastAsia="Times New Roman" w:hAnsi="Simplified Arabic" w:cs="Simplified Arabic"/>
          <w:kern w:val="0"/>
          <w:sz w:val="28"/>
          <w:szCs w:val="28"/>
          <w:rtl/>
          <w14:ligatures w14:val="none"/>
        </w:rPr>
        <w:t xml:space="preserve">وتوصلت الدراسة إلى أن النفقات الإعلانية تؤثر تأثيراً إيجابياً ومعنوياً في </w:t>
      </w:r>
      <w:r w:rsidRPr="00BC5732">
        <w:rPr>
          <w:rFonts w:ascii="Simplified Arabic" w:eastAsia="Times New Roman" w:hAnsi="Simplified Arabic" w:cs="Simplified Arabic"/>
          <w:kern w:val="0"/>
          <w:sz w:val="28"/>
          <w:szCs w:val="28"/>
          <w14:ligatures w14:val="none"/>
        </w:rPr>
        <w:t xml:space="preserve">ROA </w:t>
      </w:r>
      <w:r w:rsidRPr="00BC5732">
        <w:rPr>
          <w:rFonts w:ascii="Simplified Arabic" w:eastAsia="Times New Roman" w:hAnsi="Simplified Arabic" w:cs="Simplified Arabic"/>
          <w:kern w:val="0"/>
          <w:sz w:val="28"/>
          <w:szCs w:val="28"/>
          <w:rtl/>
          <w14:ligatures w14:val="none"/>
        </w:rPr>
        <w:t>و</w:t>
      </w:r>
      <w:r w:rsidRPr="00BC5732">
        <w:rPr>
          <w:rFonts w:ascii="Simplified Arabic" w:eastAsia="Times New Roman" w:hAnsi="Simplified Arabic" w:cs="Simplified Arabic"/>
          <w:kern w:val="0"/>
          <w:sz w:val="28"/>
          <w:szCs w:val="28"/>
          <w14:ligatures w14:val="none"/>
        </w:rPr>
        <w:t>ROE</w:t>
      </w:r>
      <w:r w:rsidRPr="00BC5732">
        <w:rPr>
          <w:rFonts w:ascii="Simplified Arabic" w:eastAsia="Times New Roman" w:hAnsi="Simplified Arabic" w:cs="Simplified Arabic"/>
          <w:kern w:val="0"/>
          <w:sz w:val="28"/>
          <w:szCs w:val="28"/>
          <w:rtl/>
          <w14:ligatures w14:val="none"/>
        </w:rPr>
        <w:t xml:space="preserve">، في حين لم يظهر أثر معنوي لها على </w:t>
      </w:r>
      <w:r w:rsidRPr="00BC5732">
        <w:rPr>
          <w:rFonts w:ascii="Simplified Arabic" w:eastAsia="Times New Roman" w:hAnsi="Simplified Arabic" w:cs="Simplified Arabic"/>
          <w:kern w:val="0"/>
          <w:sz w:val="28"/>
          <w:szCs w:val="28"/>
          <w14:ligatures w14:val="none"/>
        </w:rPr>
        <w:t>ROS</w:t>
      </w:r>
      <w:r w:rsidRPr="00BC5732">
        <w:rPr>
          <w:rFonts w:ascii="Simplified Arabic" w:eastAsia="Times New Roman" w:hAnsi="Simplified Arabic" w:cs="Simplified Arabic"/>
          <w:kern w:val="0"/>
          <w:sz w:val="28"/>
          <w:szCs w:val="28"/>
          <w:rtl/>
          <w14:ligatures w14:val="none"/>
        </w:rPr>
        <w:t>، وهو ما يشير إلى أن الإعلان قد ينعكس بصورة أوضح على مؤشرات الربحية المرتبطة بالأصول وحقوق الملكية أكثر من انعكاسه على هامش المبيعات</w:t>
      </w:r>
      <w:r w:rsidRPr="00BC5732">
        <w:rPr>
          <w:rFonts w:ascii="Simplified Arabic" w:eastAsia="Times New Roman" w:hAnsi="Simplified Arabic" w:cs="Simplified Arabic"/>
          <w:kern w:val="0"/>
          <w:sz w:val="28"/>
          <w:szCs w:val="28"/>
          <w14:ligatures w14:val="none"/>
        </w:rPr>
        <w:t xml:space="preserve">. </w:t>
      </w:r>
    </w:p>
    <w:p w14:paraId="7F680575" w14:textId="1C7B8709" w:rsidR="00947D1B" w:rsidRPr="007C41FA" w:rsidRDefault="00947D1B" w:rsidP="00BC5732">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7C41FA">
        <w:rPr>
          <w:rFonts w:ascii="Simplified Arabic" w:eastAsia="Times New Roman" w:hAnsi="Simplified Arabic" w:cs="Simplified Arabic"/>
          <w:b/>
          <w:bCs/>
          <w:kern w:val="0"/>
          <w:sz w:val="28"/>
          <w:szCs w:val="28"/>
          <w:rtl/>
          <w14:ligatures w14:val="none"/>
        </w:rPr>
        <w:t>دراسات تناولت أثر الترويج والعلاقات العامة في الأداء البنكي</w:t>
      </w:r>
    </w:p>
    <w:p w14:paraId="54A65C67" w14:textId="49F82C5A"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(Zephaniah et al., 2020):</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أثر إدراك العملاء لأدوات الاتصال التسويقي البنكي على ولاء العملاء في نيجيريا. استخدمت الدراسة استبانة ميدانية على </w:t>
      </w:r>
      <w:r w:rsidRPr="00BC5732">
        <w:rPr>
          <w:rFonts w:ascii="Simplified Arabic" w:eastAsia="Times New Roman" w:hAnsi="Simplified Arabic" w:cs="Simplified Arabic"/>
          <w:kern w:val="0"/>
          <w:sz w:val="28"/>
          <w:szCs w:val="28"/>
          <w14:ligatures w14:val="none"/>
        </w:rPr>
        <w:t xml:space="preserve">313 </w:t>
      </w:r>
      <w:r w:rsidRPr="00BC5732">
        <w:rPr>
          <w:rFonts w:ascii="Simplified Arabic" w:eastAsia="Times New Roman" w:hAnsi="Simplified Arabic" w:cs="Simplified Arabic"/>
          <w:kern w:val="0"/>
          <w:sz w:val="28"/>
          <w:szCs w:val="28"/>
          <w:rtl/>
          <w14:ligatures w14:val="none"/>
        </w:rPr>
        <w:t xml:space="preserve">عميلاً من عملاء البنوك، واعتمدت أسلوب </w:t>
      </w:r>
      <w:r w:rsidRPr="00BC5732">
        <w:rPr>
          <w:rFonts w:ascii="Simplified Arabic" w:eastAsia="Times New Roman" w:hAnsi="Simplified Arabic" w:cs="Simplified Arabic"/>
          <w:kern w:val="0"/>
          <w:sz w:val="28"/>
          <w:szCs w:val="28"/>
          <w14:ligatures w14:val="none"/>
        </w:rPr>
        <w:t xml:space="preserve">PLS-SEM </w:t>
      </w:r>
      <w:r w:rsidRPr="00BC5732">
        <w:rPr>
          <w:rFonts w:ascii="Simplified Arabic" w:eastAsia="Times New Roman" w:hAnsi="Simplified Arabic" w:cs="Simplified Arabic"/>
          <w:kern w:val="0"/>
          <w:sz w:val="28"/>
          <w:szCs w:val="28"/>
          <w:rtl/>
          <w14:ligatures w14:val="none"/>
        </w:rPr>
        <w:t>لتحليل أثر الإعلان وتنشيط المبيعات والعلاقات العامة والبيع الشخصي والتسويق المباشر. وتوصلت الدراسة إلى أن الإعلان وتنشيط المبيعات والعلاقات العامة والبيع الشخصي كانت جميعها متنبئات معنوية بولاء العملاء، في حين لم يكن التسويق المباشر معنويّاً، وهو ما يبين أن الترويج والعلاقات العامة يسهمان في دعم السلوك الولائي الذي يمثل أساساً مهماً للأداء البنكي على المدى المتوسط والطويل</w:t>
      </w:r>
      <w:r w:rsidRPr="00BC5732">
        <w:rPr>
          <w:rFonts w:ascii="Simplified Arabic" w:eastAsia="Times New Roman" w:hAnsi="Simplified Arabic" w:cs="Simplified Arabic"/>
          <w:kern w:val="0"/>
          <w:sz w:val="28"/>
          <w:szCs w:val="28"/>
          <w14:ligatures w14:val="none"/>
        </w:rPr>
        <w:t xml:space="preserve">. </w:t>
      </w:r>
    </w:p>
    <w:p w14:paraId="15A060ED" w14:textId="6EE10238"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(Quayson et al., 2023):</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تحليل أثر أبعاد الاتصالات التسويقية على الولاء للعلامة المصرفية في قطاع البنوك في غانا. اعتمدت الدراسة المنهج الكمي وجمعت البيانات من </w:t>
      </w:r>
      <w:r w:rsidRPr="00BC5732">
        <w:rPr>
          <w:rFonts w:ascii="Simplified Arabic" w:eastAsia="Times New Roman" w:hAnsi="Simplified Arabic" w:cs="Simplified Arabic"/>
          <w:kern w:val="0"/>
          <w:sz w:val="28"/>
          <w:szCs w:val="28"/>
          <w14:ligatures w14:val="none"/>
        </w:rPr>
        <w:t xml:space="preserve">377 </w:t>
      </w:r>
      <w:r w:rsidRPr="00BC5732">
        <w:rPr>
          <w:rFonts w:ascii="Simplified Arabic" w:eastAsia="Times New Roman" w:hAnsi="Simplified Arabic" w:cs="Simplified Arabic"/>
          <w:kern w:val="0"/>
          <w:sz w:val="28"/>
          <w:szCs w:val="28"/>
          <w:rtl/>
          <w14:ligatures w14:val="none"/>
        </w:rPr>
        <w:t xml:space="preserve">عميلاً لأحد فروع بنك تجاري، ثم استخدمت </w:t>
      </w:r>
      <w:r w:rsidRPr="00BC5732">
        <w:rPr>
          <w:rFonts w:ascii="Simplified Arabic" w:eastAsia="Times New Roman" w:hAnsi="Simplified Arabic" w:cs="Simplified Arabic"/>
          <w:kern w:val="0"/>
          <w:sz w:val="28"/>
          <w:szCs w:val="28"/>
          <w14:ligatures w14:val="none"/>
        </w:rPr>
        <w:t xml:space="preserve">PLS-SEM </w:t>
      </w:r>
      <w:r w:rsidRPr="00BC5732">
        <w:rPr>
          <w:rFonts w:ascii="Simplified Arabic" w:eastAsia="Times New Roman" w:hAnsi="Simplified Arabic" w:cs="Simplified Arabic"/>
          <w:kern w:val="0"/>
          <w:sz w:val="28"/>
          <w:szCs w:val="28"/>
          <w:rtl/>
          <w14:ligatures w14:val="none"/>
        </w:rPr>
        <w:t>لاختبار أثر التسويق المباشر والعلاقات العامة وتنشيط المبيعات والإعلان. وتوصلت الدراسة إلى أن التسويق المباشر والعلاقات العامة وتنشيط المبيعات كانت متنبئات مهمة بولاء العملاء، بينما جاء أثر الإعلان عكسياً، وهو ما يشير إلى أن أدوات الترويج والعلاقات العامة الأكثر قرباً من العميل قد تكون أكثر فاعلية من الإعلان المكثف في تعزيز ولاء العملاء، ومن ثم تحسين الأداء التسويقي للبنوك</w:t>
      </w:r>
      <w:r w:rsidRPr="00BC5732">
        <w:rPr>
          <w:rFonts w:ascii="Simplified Arabic" w:eastAsia="Times New Roman" w:hAnsi="Simplified Arabic" w:cs="Simplified Arabic"/>
          <w:kern w:val="0"/>
          <w:sz w:val="28"/>
          <w:szCs w:val="28"/>
          <w14:ligatures w14:val="none"/>
        </w:rPr>
        <w:t xml:space="preserve">. </w:t>
      </w:r>
    </w:p>
    <w:p w14:paraId="44B31553" w14:textId="491F1D7F"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(Inyang et al., 2022):</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أثر استراتيجيات العلاقات العامة على الأداء التسويقي لمقدمي الخدمات المالية مع تركيز تطبيقي على عملاء البنوك التجارية. استخدمت الدراسة تصميم المسح المقطعي وجمعت بيانات من </w:t>
      </w:r>
      <w:r w:rsidRPr="00BC5732">
        <w:rPr>
          <w:rFonts w:ascii="Simplified Arabic" w:eastAsia="Times New Roman" w:hAnsi="Simplified Arabic" w:cs="Simplified Arabic"/>
          <w:kern w:val="0"/>
          <w:sz w:val="28"/>
          <w:szCs w:val="28"/>
          <w14:ligatures w14:val="none"/>
        </w:rPr>
        <w:t xml:space="preserve">175 </w:t>
      </w:r>
      <w:r w:rsidRPr="00BC5732">
        <w:rPr>
          <w:rFonts w:ascii="Simplified Arabic" w:eastAsia="Times New Roman" w:hAnsi="Simplified Arabic" w:cs="Simplified Arabic"/>
          <w:kern w:val="0"/>
          <w:sz w:val="28"/>
          <w:szCs w:val="28"/>
          <w:rtl/>
          <w14:ligatures w14:val="none"/>
        </w:rPr>
        <w:t>عميلاً، ثم حللت أثر علاقات المجتمع وعلاقات العملاء وعلاقات وسائل التواصل الاجتماعي وإدارة الأزمات على الأداء التسويقي. وتوصلت الدراسة إلى وجود علاقة قوية بين استراتيجيات العلاقات العامة والأداء التسويقي، حيث فسرت المتغيرات المدروسة نسبة كبيرة من التباين في الأداء، كما كانت علاقات العملاء وإدارة الأزمات أكثر الأبعاد إيجابية، بينما ظهرت بعض الأبعاد الأخرى بنتائج سلبية وفق طريقة التطبيق، وهو ما يعني أن فعالية العلاقات العامة في البنوك تعتمد على نوع الأداة وكيفية تنفيذها</w:t>
      </w:r>
      <w:r w:rsidRPr="00BC5732">
        <w:rPr>
          <w:rFonts w:ascii="Simplified Arabic" w:eastAsia="Times New Roman" w:hAnsi="Simplified Arabic" w:cs="Simplified Arabic"/>
          <w:kern w:val="0"/>
          <w:sz w:val="28"/>
          <w:szCs w:val="28"/>
          <w14:ligatures w14:val="none"/>
        </w:rPr>
        <w:t xml:space="preserve">. </w:t>
      </w:r>
    </w:p>
    <w:p w14:paraId="020D75A5" w14:textId="667821AB" w:rsidR="00947D1B" w:rsidRPr="007C41FA" w:rsidRDefault="00947D1B" w:rsidP="00BC5732">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7C41FA">
        <w:rPr>
          <w:rFonts w:ascii="Simplified Arabic" w:eastAsia="Times New Roman" w:hAnsi="Simplified Arabic" w:cs="Simplified Arabic"/>
          <w:b/>
          <w:bCs/>
          <w:kern w:val="0"/>
          <w:sz w:val="28"/>
          <w:szCs w:val="28"/>
          <w:rtl/>
          <w14:ligatures w14:val="none"/>
        </w:rPr>
        <w:t>دراسات تناولت أثر التسويق الرقمي في الأداء المالي للبنوك</w:t>
      </w:r>
    </w:p>
    <w:p w14:paraId="5966E4E6" w14:textId="29B09A1A"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(Gharios &amp; Abu Khalaf, 2024):</w:t>
      </w:r>
      <w:r w:rsidR="007C41FA" w:rsidRPr="007C41FA">
        <w:rPr>
          <w:rFonts w:ascii="Simplified Arabic" w:eastAsia="Times New Roman" w:hAnsi="Simplified Arabic" w:cs="Simplified Arabic" w:hint="cs"/>
          <w:b/>
          <w:bCs/>
          <w:kern w:val="0"/>
          <w:sz w:val="28"/>
          <w:szCs w:val="28"/>
          <w:rtl/>
          <w14:ligatures w14:val="none"/>
        </w:rPr>
        <w:t xml:space="preserve"> </w:t>
      </w:r>
      <w:r w:rsidRPr="007C41FA">
        <w:rPr>
          <w:rFonts w:ascii="Simplified Arabic" w:eastAsia="Times New Roman" w:hAnsi="Simplified Arabic" w:cs="Simplified Arabic"/>
          <w:b/>
          <w:bCs/>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تحليل أثر التسويق الرقمي في نجاح البنوك بمنطقة الشرق الأوسط وشمال أفريقيا، مع التركيز على انعكاس هذا الأثر على الربحية والنمو السوقي. اعتمدت الدراسة على بيانات </w:t>
      </w:r>
      <w:r w:rsidRPr="00BC5732">
        <w:rPr>
          <w:rFonts w:ascii="Simplified Arabic" w:eastAsia="Times New Roman" w:hAnsi="Simplified Arabic" w:cs="Simplified Arabic"/>
          <w:kern w:val="0"/>
          <w:sz w:val="28"/>
          <w:szCs w:val="28"/>
          <w14:ligatures w14:val="none"/>
        </w:rPr>
        <w:t xml:space="preserve">78 </w:t>
      </w:r>
      <w:r w:rsidRPr="00BC5732">
        <w:rPr>
          <w:rFonts w:ascii="Simplified Arabic" w:eastAsia="Times New Roman" w:hAnsi="Simplified Arabic" w:cs="Simplified Arabic"/>
          <w:kern w:val="0"/>
          <w:sz w:val="28"/>
          <w:szCs w:val="28"/>
          <w:rtl/>
          <w14:ligatures w14:val="none"/>
        </w:rPr>
        <w:t xml:space="preserve">بنكاً في </w:t>
      </w:r>
      <w:r w:rsidRPr="00BC5732">
        <w:rPr>
          <w:rFonts w:ascii="Simplified Arabic" w:eastAsia="Times New Roman" w:hAnsi="Simplified Arabic" w:cs="Simplified Arabic"/>
          <w:kern w:val="0"/>
          <w:sz w:val="28"/>
          <w:szCs w:val="28"/>
          <w14:ligatures w14:val="none"/>
        </w:rPr>
        <w:t xml:space="preserve">11 </w:t>
      </w:r>
      <w:r w:rsidRPr="00BC5732">
        <w:rPr>
          <w:rFonts w:ascii="Simplified Arabic" w:eastAsia="Times New Roman" w:hAnsi="Simplified Arabic" w:cs="Simplified Arabic"/>
          <w:kern w:val="0"/>
          <w:sz w:val="28"/>
          <w:szCs w:val="28"/>
          <w:rtl/>
          <w14:ligatures w14:val="none"/>
        </w:rPr>
        <w:t xml:space="preserve">دولة خلال الفترة </w:t>
      </w:r>
      <w:r w:rsidRPr="00BC5732">
        <w:rPr>
          <w:rFonts w:ascii="Simplified Arabic" w:eastAsia="Times New Roman" w:hAnsi="Simplified Arabic" w:cs="Simplified Arabic"/>
          <w:kern w:val="0"/>
          <w:sz w:val="28"/>
          <w:szCs w:val="28"/>
          <w14:ligatures w14:val="none"/>
        </w:rPr>
        <w:t>2010–2023</w:t>
      </w:r>
      <w:r w:rsidRPr="00BC5732">
        <w:rPr>
          <w:rFonts w:ascii="Simplified Arabic" w:eastAsia="Times New Roman" w:hAnsi="Simplified Arabic" w:cs="Simplified Arabic"/>
          <w:kern w:val="0"/>
          <w:sz w:val="28"/>
          <w:szCs w:val="28"/>
          <w:rtl/>
          <w14:ligatures w14:val="none"/>
        </w:rPr>
        <w:t xml:space="preserve">، واستخدمت نموذج </w:t>
      </w:r>
      <w:r w:rsidRPr="00BC5732">
        <w:rPr>
          <w:rFonts w:ascii="Simplified Arabic" w:eastAsia="Times New Roman" w:hAnsi="Simplified Arabic" w:cs="Simplified Arabic"/>
          <w:kern w:val="0"/>
          <w:sz w:val="28"/>
          <w:szCs w:val="28"/>
          <w14:ligatures w14:val="none"/>
        </w:rPr>
        <w:t xml:space="preserve">Tobit </w:t>
      </w:r>
      <w:r w:rsidRPr="00BC5732">
        <w:rPr>
          <w:rFonts w:ascii="Simplified Arabic" w:eastAsia="Times New Roman" w:hAnsi="Simplified Arabic" w:cs="Simplified Arabic"/>
          <w:kern w:val="0"/>
          <w:sz w:val="28"/>
          <w:szCs w:val="28"/>
          <w:rtl/>
          <w14:ligatures w14:val="none"/>
        </w:rPr>
        <w:t>لتحليل العلاقة بين أدوات التسويق الرقمي والمؤشرات المالية. وتوصلت الدراسة إلى وجود علاقة إيجابية واضحة بين الحملات التسويقية الرقمية وتحسن الربحية وزيادة الحصة السوقية، كما بينت أن فاعلية التسويق الرقمي لا تعتمد على النشاط الإلكتروني وحده، بل تتأثر أيضاً بخصائص البنك والظروف الاقتصادية المحيطة، بما يؤكد أن التحول نحو القنوات الرقمية أصبح عاملاً مؤثراً في النتائج المالية للبنوك</w:t>
      </w:r>
      <w:r w:rsidRPr="00BC5732">
        <w:rPr>
          <w:rFonts w:ascii="Simplified Arabic" w:eastAsia="Times New Roman" w:hAnsi="Simplified Arabic" w:cs="Simplified Arabic"/>
          <w:kern w:val="0"/>
          <w:sz w:val="28"/>
          <w:szCs w:val="28"/>
          <w14:ligatures w14:val="none"/>
        </w:rPr>
        <w:t xml:space="preserve">. </w:t>
      </w:r>
    </w:p>
    <w:p w14:paraId="5B6840F8" w14:textId="7714B062"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(Al-Rdaydeh et al., 2025):</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أثر التسويق الإلكتروني في الأداء المالي للبنوك الإسلامية الأردنية المدرجة، من خلال ربط مؤشر التسويق الإلكتروني بمؤشرات الربحية والحصة السوقية. اعتمدت الدراسة على بيانات بانل لعدد من البنوك الإسلامية الأردنية خلال الفترة </w:t>
      </w:r>
      <w:r w:rsidRPr="00BC5732">
        <w:rPr>
          <w:rFonts w:ascii="Simplified Arabic" w:eastAsia="Times New Roman" w:hAnsi="Simplified Arabic" w:cs="Simplified Arabic"/>
          <w:kern w:val="0"/>
          <w:sz w:val="28"/>
          <w:szCs w:val="28"/>
          <w14:ligatures w14:val="none"/>
        </w:rPr>
        <w:t>2015–2024</w:t>
      </w:r>
      <w:r w:rsidRPr="00BC5732">
        <w:rPr>
          <w:rFonts w:ascii="Simplified Arabic" w:eastAsia="Times New Roman" w:hAnsi="Simplified Arabic" w:cs="Simplified Arabic"/>
          <w:kern w:val="0"/>
          <w:sz w:val="28"/>
          <w:szCs w:val="28"/>
          <w:rtl/>
          <w14:ligatures w14:val="none"/>
        </w:rPr>
        <w:t>، واستخدمت نماذج قياسية لقياس أثر التسويق الإلكتروني مع مجموعة من المتغيرات الضابطة مثل حجم البنك وكفاية رأس المال ونمو الودائع والناتج المحلي الإجمالي والتضخم. وتوصلت الدراسة إلى أن التسويق الإلكتروني يؤثر تأثيراً إيجابياً ومعنوياً في الأداء المالي، وأن الاستخدام الفعال للأدوات الرقمية يسهم في تحسين الربحية وتعزيز الحصة السوقية، وهو ما يدل على أن الإنفاق الموجه للتسويق الإلكتروني يمكن أن يتحول إلى مكاسب مالية مباشرة إذا تم توظيفه ضمن استراتيجية مصرفية واضحة</w:t>
      </w:r>
      <w:r w:rsidRPr="00BC5732">
        <w:rPr>
          <w:rFonts w:ascii="Simplified Arabic" w:eastAsia="Times New Roman" w:hAnsi="Simplified Arabic" w:cs="Simplified Arabic"/>
          <w:kern w:val="0"/>
          <w:sz w:val="28"/>
          <w:szCs w:val="28"/>
          <w14:ligatures w14:val="none"/>
        </w:rPr>
        <w:t xml:space="preserve">. </w:t>
      </w:r>
    </w:p>
    <w:p w14:paraId="49914CC6" w14:textId="6FBF90BE"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(Constantine et al., 2024):</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هدفت هذه الدراسة إلى بيان أثر التسويق عبر وسائل التواصل الاجتماعي على ربحية البنوك التجارية في مدينة موانزا بتنزانيا. اعتمدت الدراسة على تحليل ميداني لمدى استخدام البنوك لوسائل التواصل الاجتماعي بوصفها أداة للتفاعل مع العملاء والترويج للخدمات المصرفية وبناء الصورة الذهنية. وتوصلت الدراسة إلى أن التسويق عبر وسائل التواصل الاجتماعي يؤثر تأثيراً معنوياً في ربحية البنوك، كما يسهم في تحسين الظهور المؤسسي وتقوية العلاقة مع العملاء، وأوصت الدراسة بضرورة تبني البنوك لاستراتيجية رقمية متكاملة لا تقتصر على الحضور الإلكتروني، بل تمتد إلى الإدارة النشطة للمحتوى والتفاعل والسمعة الرقمية</w:t>
      </w:r>
      <w:r w:rsidRPr="00BC5732">
        <w:rPr>
          <w:rFonts w:ascii="Simplified Arabic" w:eastAsia="Times New Roman" w:hAnsi="Simplified Arabic" w:cs="Simplified Arabic"/>
          <w:kern w:val="0"/>
          <w:sz w:val="28"/>
          <w:szCs w:val="28"/>
          <w14:ligatures w14:val="none"/>
        </w:rPr>
        <w:t xml:space="preserve">. </w:t>
      </w:r>
    </w:p>
    <w:p w14:paraId="06D025A1" w14:textId="37B2B769" w:rsidR="00947D1B" w:rsidRPr="007C41FA" w:rsidRDefault="00947D1B" w:rsidP="00BC5732">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7C41FA">
        <w:rPr>
          <w:rFonts w:ascii="Simplified Arabic" w:eastAsia="Times New Roman" w:hAnsi="Simplified Arabic" w:cs="Simplified Arabic"/>
          <w:b/>
          <w:bCs/>
          <w:kern w:val="0"/>
          <w:sz w:val="28"/>
          <w:szCs w:val="28"/>
          <w:rtl/>
          <w14:ligatures w14:val="none"/>
        </w:rPr>
        <w:t>دراسات تناولت ربحية البنوك ومحدداتها الداخلية</w:t>
      </w:r>
    </w:p>
    <w:p w14:paraId="7A403F31" w14:textId="5E330585"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 xml:space="preserve">(Twairesh, 2024): </w:t>
      </w:r>
      <w:r w:rsidR="007C41FA" w:rsidRPr="007C41FA">
        <w:rPr>
          <w:rFonts w:ascii="Simplified Arabic" w:eastAsia="Times New Roman" w:hAnsi="Simplified Arabic" w:cs="Simplified Arabic" w:hint="cs"/>
          <w:b/>
          <w:bCs/>
          <w:kern w:val="0"/>
          <w:sz w:val="28"/>
          <w:szCs w:val="28"/>
          <w:rtl/>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تحديد أهم المحددات الداخلية لربحية البنوك الأردنية المدرجة في سوق عمان المالي. اعتمدت الدراسة على بيانات </w:t>
      </w:r>
      <w:r w:rsidRPr="00BC5732">
        <w:rPr>
          <w:rFonts w:ascii="Simplified Arabic" w:eastAsia="Times New Roman" w:hAnsi="Simplified Arabic" w:cs="Simplified Arabic"/>
          <w:kern w:val="0"/>
          <w:sz w:val="28"/>
          <w:szCs w:val="28"/>
          <w14:ligatures w14:val="none"/>
        </w:rPr>
        <w:t xml:space="preserve">12 </w:t>
      </w:r>
      <w:r w:rsidRPr="00BC5732">
        <w:rPr>
          <w:rFonts w:ascii="Simplified Arabic" w:eastAsia="Times New Roman" w:hAnsi="Simplified Arabic" w:cs="Simplified Arabic"/>
          <w:kern w:val="0"/>
          <w:sz w:val="28"/>
          <w:szCs w:val="28"/>
          <w:rtl/>
          <w14:ligatures w14:val="none"/>
        </w:rPr>
        <w:t xml:space="preserve">بنكاً تجارياً خلال الفترة </w:t>
      </w:r>
      <w:r w:rsidRPr="00BC5732">
        <w:rPr>
          <w:rFonts w:ascii="Simplified Arabic" w:eastAsia="Times New Roman" w:hAnsi="Simplified Arabic" w:cs="Simplified Arabic"/>
          <w:kern w:val="0"/>
          <w:sz w:val="28"/>
          <w:szCs w:val="28"/>
          <w14:ligatures w14:val="none"/>
        </w:rPr>
        <w:t>2005–2021</w:t>
      </w:r>
      <w:r w:rsidRPr="00BC5732">
        <w:rPr>
          <w:rFonts w:ascii="Simplified Arabic" w:eastAsia="Times New Roman" w:hAnsi="Simplified Arabic" w:cs="Simplified Arabic"/>
          <w:kern w:val="0"/>
          <w:sz w:val="28"/>
          <w:szCs w:val="28"/>
          <w:rtl/>
          <w14:ligatures w14:val="none"/>
        </w:rPr>
        <w:t xml:space="preserve">، واستخدمت نموذج الآثار الثابتة لقياس أثر مجموعة من المتغيرات الداخلية مثل نسبة القروض إلى الودائع والسيولة والمخاطر الائتمانية والرقابة على المصروفات ونسبة حقوق الملكية إلى إجمالي الأصول على كل من </w:t>
      </w:r>
      <w:r w:rsidRPr="00BC5732">
        <w:rPr>
          <w:rFonts w:ascii="Simplified Arabic" w:eastAsia="Times New Roman" w:hAnsi="Simplified Arabic" w:cs="Simplified Arabic"/>
          <w:kern w:val="0"/>
          <w:sz w:val="28"/>
          <w:szCs w:val="28"/>
          <w14:ligatures w14:val="none"/>
        </w:rPr>
        <w:t xml:space="preserve">ROA </w:t>
      </w:r>
      <w:r w:rsidRPr="00BC5732">
        <w:rPr>
          <w:rFonts w:ascii="Simplified Arabic" w:eastAsia="Times New Roman" w:hAnsi="Simplified Arabic" w:cs="Simplified Arabic"/>
          <w:kern w:val="0"/>
          <w:sz w:val="28"/>
          <w:szCs w:val="28"/>
          <w:rtl/>
          <w14:ligatures w14:val="none"/>
        </w:rPr>
        <w:t>و</w:t>
      </w:r>
      <w:r w:rsidRPr="00BC5732">
        <w:rPr>
          <w:rFonts w:ascii="Simplified Arabic" w:eastAsia="Times New Roman" w:hAnsi="Simplified Arabic" w:cs="Simplified Arabic"/>
          <w:kern w:val="0"/>
          <w:sz w:val="28"/>
          <w:szCs w:val="28"/>
          <w14:ligatures w14:val="none"/>
        </w:rPr>
        <w:t xml:space="preserve">ROE. </w:t>
      </w:r>
      <w:r w:rsidRPr="00BC5732">
        <w:rPr>
          <w:rFonts w:ascii="Simplified Arabic" w:eastAsia="Times New Roman" w:hAnsi="Simplified Arabic" w:cs="Simplified Arabic"/>
          <w:kern w:val="0"/>
          <w:sz w:val="28"/>
          <w:szCs w:val="28"/>
          <w:rtl/>
          <w14:ligatures w14:val="none"/>
        </w:rPr>
        <w:t>وتوصلت الدراسة إلى أن نسبة القروض إلى الودائع والسيولة والمخاطر الائتمانية والرقابة على المصروفات أثرت سلباً في الربحية، بينما كان لارتفاع نسبة حقوق الملكية إلى إجمالي الأصول أثر إيجابي، وهو ما يبين أن كفاءة الهيكل المالي الداخلي وإدارة التكلفة والمخاطر تمثل عناصر حاسمة في تفسير ربحية البنوك</w:t>
      </w:r>
      <w:r w:rsidRPr="00BC5732">
        <w:rPr>
          <w:rFonts w:ascii="Simplified Arabic" w:eastAsia="Times New Roman" w:hAnsi="Simplified Arabic" w:cs="Simplified Arabic"/>
          <w:kern w:val="0"/>
          <w:sz w:val="28"/>
          <w:szCs w:val="28"/>
          <w14:ligatures w14:val="none"/>
        </w:rPr>
        <w:t xml:space="preserve">. </w:t>
      </w:r>
    </w:p>
    <w:p w14:paraId="0DC5335D" w14:textId="66679901"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b/>
          <w:bCs/>
          <w:kern w:val="0"/>
          <w:sz w:val="28"/>
          <w:szCs w:val="28"/>
          <w:rtl/>
          <w14:ligatures w14:val="none"/>
        </w:rPr>
        <w:t xml:space="preserve">دراسة </w:t>
      </w:r>
      <w:r w:rsidRPr="007C41FA">
        <w:rPr>
          <w:rFonts w:ascii="Simplified Arabic" w:eastAsia="Times New Roman" w:hAnsi="Simplified Arabic" w:cs="Simplified Arabic"/>
          <w:b/>
          <w:bCs/>
          <w:kern w:val="0"/>
          <w:sz w:val="28"/>
          <w:szCs w:val="28"/>
          <w14:ligatures w14:val="none"/>
        </w:rPr>
        <w:t>(Nguyen &amp; Dao, 2024):</w:t>
      </w:r>
      <w:r w:rsidR="007C41FA">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هدفت هذه الدراسة إلى فحص العوامل الخاصة بالبنك التي تؤثر في ربحية البنوك التجارية المدرجة في فيتنام. اعتمدت الدراسة على بيانات بانل وركزت على متغيرات داخلية تشمل حجم البنك، وهامش الفائدة الصافي، والأنشطة خارج الميزانية، والرصيد الائتماني، ونسبة التكاليف إلى الإيرادات، والقروض المتعثرة، ومخصصات خسائر القروض. وتوصلت الدراسة إلى أن الأنشطة خارج الميزانية وهامش الفائدة الصافي وحجم البنك تؤثر إيجابياً في الربحية، بينما أثر الرصيد الائتماني سلبياً، في حين لم تظهر بعض المتغيرات الأخرى دلالة معنوية. وتوضح هذه النتائج أن تنويع الأنشطة ورفع كفاءة توظيف الموارد الداخلية قد يدعمان الربحية أكثر من التوسع التقليدي في منح الائتمان وحده</w:t>
      </w:r>
      <w:r w:rsidRPr="00BC5732">
        <w:rPr>
          <w:rFonts w:ascii="Simplified Arabic" w:eastAsia="Times New Roman" w:hAnsi="Simplified Arabic" w:cs="Simplified Arabic"/>
          <w:kern w:val="0"/>
          <w:sz w:val="28"/>
          <w:szCs w:val="28"/>
          <w14:ligatures w14:val="none"/>
        </w:rPr>
        <w:t xml:space="preserve">. </w:t>
      </w:r>
    </w:p>
    <w:p w14:paraId="6150344D" w14:textId="6989817F" w:rsidR="00947D1B" w:rsidRPr="00BC5732" w:rsidRDefault="007C41FA"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7C41FA">
        <w:rPr>
          <w:rFonts w:ascii="Simplified Arabic" w:eastAsia="Times New Roman" w:hAnsi="Simplified Arabic" w:cs="Simplified Arabic" w:hint="cs"/>
          <w:b/>
          <w:bCs/>
          <w:kern w:val="0"/>
          <w:sz w:val="28"/>
          <w:szCs w:val="28"/>
          <w:rtl/>
          <w14:ligatures w14:val="none"/>
        </w:rPr>
        <w:t xml:space="preserve"> </w:t>
      </w:r>
      <w:r w:rsidR="00947D1B" w:rsidRPr="007C41FA">
        <w:rPr>
          <w:rFonts w:ascii="Simplified Arabic" w:eastAsia="Times New Roman" w:hAnsi="Simplified Arabic" w:cs="Simplified Arabic"/>
          <w:b/>
          <w:bCs/>
          <w:kern w:val="0"/>
          <w:sz w:val="28"/>
          <w:szCs w:val="28"/>
          <w:rtl/>
          <w14:ligatures w14:val="none"/>
        </w:rPr>
        <w:t xml:space="preserve">دراسة </w:t>
      </w:r>
      <w:r w:rsidR="00947D1B" w:rsidRPr="007C41FA">
        <w:rPr>
          <w:rFonts w:ascii="Simplified Arabic" w:eastAsia="Times New Roman" w:hAnsi="Simplified Arabic" w:cs="Simplified Arabic"/>
          <w:b/>
          <w:bCs/>
          <w:kern w:val="0"/>
          <w:sz w:val="28"/>
          <w:szCs w:val="28"/>
          <w14:ligatures w14:val="none"/>
        </w:rPr>
        <w:t>(Gazi et al., 2024):</w:t>
      </w:r>
      <w:r>
        <w:rPr>
          <w:rFonts w:ascii="Simplified Arabic" w:eastAsia="Times New Roman" w:hAnsi="Simplified Arabic" w:cs="Simplified Arabic" w:hint="cs"/>
          <w:kern w:val="0"/>
          <w:sz w:val="28"/>
          <w:szCs w:val="28"/>
          <w:rtl/>
          <w14:ligatures w14:val="none"/>
        </w:rPr>
        <w:t xml:space="preserve"> </w:t>
      </w:r>
      <w:r w:rsidR="00947D1B" w:rsidRPr="00BC5732">
        <w:rPr>
          <w:rFonts w:ascii="Simplified Arabic" w:eastAsia="Times New Roman" w:hAnsi="Simplified Arabic" w:cs="Simplified Arabic"/>
          <w:kern w:val="0"/>
          <w:sz w:val="28"/>
          <w:szCs w:val="28"/>
          <w14:ligatures w14:val="none"/>
        </w:rPr>
        <w:t xml:space="preserve"> </w:t>
      </w:r>
      <w:r w:rsidR="00947D1B" w:rsidRPr="00BC5732">
        <w:rPr>
          <w:rFonts w:ascii="Simplified Arabic" w:eastAsia="Times New Roman" w:hAnsi="Simplified Arabic" w:cs="Simplified Arabic"/>
          <w:kern w:val="0"/>
          <w:sz w:val="28"/>
          <w:szCs w:val="28"/>
          <w:rtl/>
          <w14:ligatures w14:val="none"/>
        </w:rPr>
        <w:t xml:space="preserve">هدفت هذه الدراسة إلى تحليل المحددات الداخلية والخارجية لربحية البنوك الإسلامية المتوافقة مع الشريعة، مع إعطاء اهتمام خاص للعوامل الداخلية المرتبطة بجودة الإدارة والكفاءة التشغيلية. اعتمدت الدراسة على بيانات </w:t>
      </w:r>
      <w:r w:rsidR="00947D1B" w:rsidRPr="00BC5732">
        <w:rPr>
          <w:rFonts w:ascii="Simplified Arabic" w:eastAsia="Times New Roman" w:hAnsi="Simplified Arabic" w:cs="Simplified Arabic"/>
          <w:kern w:val="0"/>
          <w:sz w:val="28"/>
          <w:szCs w:val="28"/>
          <w14:ligatures w14:val="none"/>
        </w:rPr>
        <w:t xml:space="preserve">8 </w:t>
      </w:r>
      <w:r w:rsidR="00947D1B" w:rsidRPr="00BC5732">
        <w:rPr>
          <w:rFonts w:ascii="Simplified Arabic" w:eastAsia="Times New Roman" w:hAnsi="Simplified Arabic" w:cs="Simplified Arabic"/>
          <w:kern w:val="0"/>
          <w:sz w:val="28"/>
          <w:szCs w:val="28"/>
          <w:rtl/>
          <w14:ligatures w14:val="none"/>
        </w:rPr>
        <w:t xml:space="preserve">بنوك خلال الفترة </w:t>
      </w:r>
      <w:r w:rsidR="00947D1B" w:rsidRPr="00BC5732">
        <w:rPr>
          <w:rFonts w:ascii="Simplified Arabic" w:eastAsia="Times New Roman" w:hAnsi="Simplified Arabic" w:cs="Simplified Arabic"/>
          <w:kern w:val="0"/>
          <w:sz w:val="28"/>
          <w:szCs w:val="28"/>
          <w14:ligatures w14:val="none"/>
        </w:rPr>
        <w:t>2010–2022</w:t>
      </w:r>
      <w:r w:rsidR="00947D1B" w:rsidRPr="00BC5732">
        <w:rPr>
          <w:rFonts w:ascii="Simplified Arabic" w:eastAsia="Times New Roman" w:hAnsi="Simplified Arabic" w:cs="Simplified Arabic"/>
          <w:kern w:val="0"/>
          <w:sz w:val="28"/>
          <w:szCs w:val="28"/>
          <w:rtl/>
          <w14:ligatures w14:val="none"/>
        </w:rPr>
        <w:t xml:space="preserve">، واستخدمت نماذج </w:t>
      </w:r>
      <w:r w:rsidR="00947D1B" w:rsidRPr="00BC5732">
        <w:rPr>
          <w:rFonts w:ascii="Simplified Arabic" w:eastAsia="Times New Roman" w:hAnsi="Simplified Arabic" w:cs="Simplified Arabic"/>
          <w:kern w:val="0"/>
          <w:sz w:val="28"/>
          <w:szCs w:val="28"/>
          <w14:ligatures w14:val="none"/>
        </w:rPr>
        <w:t xml:space="preserve">OLS </w:t>
      </w:r>
      <w:r w:rsidR="00947D1B" w:rsidRPr="00BC5732">
        <w:rPr>
          <w:rFonts w:ascii="Simplified Arabic" w:eastAsia="Times New Roman" w:hAnsi="Simplified Arabic" w:cs="Simplified Arabic"/>
          <w:kern w:val="0"/>
          <w:sz w:val="28"/>
          <w:szCs w:val="28"/>
          <w:rtl/>
          <w14:ligatures w14:val="none"/>
        </w:rPr>
        <w:t>والآثار الثابتة والعشوائية مع اختبارات متانة إضافية. وتوصلت الدراسة إلى أن جودة إدارة الأصول والسيولة والمخاطر الائتمانية ارتبطت إيجابياً بالربحية، في حين كان لكل من كفاية رأس المال والكفاءة التشغيلية وحجم البنك أثر سلبي في بعض النماذج، بما يشير إلى أن التوسع أو ارتفاع رأس المال لا يضمن بالضرورة ربحية أعلى ما لم يصاحبه تشغيل أكثر كفاءة وتوظيف أفضل للأصول</w:t>
      </w:r>
      <w:r w:rsidR="00947D1B" w:rsidRPr="00BC5732">
        <w:rPr>
          <w:rFonts w:ascii="Simplified Arabic" w:eastAsia="Times New Roman" w:hAnsi="Simplified Arabic" w:cs="Simplified Arabic"/>
          <w:kern w:val="0"/>
          <w:sz w:val="28"/>
          <w:szCs w:val="28"/>
          <w14:ligatures w14:val="none"/>
        </w:rPr>
        <w:t xml:space="preserve">. </w:t>
      </w:r>
    </w:p>
    <w:p w14:paraId="7CD19FD3" w14:textId="53F76D35" w:rsidR="00947D1B" w:rsidRPr="003633E6" w:rsidRDefault="00947D1B" w:rsidP="00BC5732">
      <w:pPr>
        <w:bidi/>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3633E6">
        <w:rPr>
          <w:rFonts w:ascii="Simplified Arabic" w:eastAsia="Times New Roman" w:hAnsi="Simplified Arabic" w:cs="Simplified Arabic"/>
          <w:b/>
          <w:bCs/>
          <w:kern w:val="0"/>
          <w:sz w:val="28"/>
          <w:szCs w:val="28"/>
          <w:rtl/>
          <w14:ligatures w14:val="none"/>
        </w:rPr>
        <w:t>دراسات تناولت ربحية البنوك ومحدداتها الخارجية</w:t>
      </w:r>
    </w:p>
    <w:p w14:paraId="10ED6215" w14:textId="562577A6"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3633E6">
        <w:rPr>
          <w:rFonts w:ascii="Simplified Arabic" w:eastAsia="Times New Roman" w:hAnsi="Simplified Arabic" w:cs="Simplified Arabic"/>
          <w:b/>
          <w:bCs/>
          <w:kern w:val="0"/>
          <w:sz w:val="28"/>
          <w:szCs w:val="28"/>
          <w:rtl/>
          <w14:ligatures w14:val="none"/>
        </w:rPr>
        <w:t xml:space="preserve">دراسة </w:t>
      </w:r>
      <w:r w:rsidRPr="003633E6">
        <w:rPr>
          <w:rFonts w:ascii="Simplified Arabic" w:eastAsia="Times New Roman" w:hAnsi="Simplified Arabic" w:cs="Simplified Arabic"/>
          <w:b/>
          <w:bCs/>
          <w:kern w:val="0"/>
          <w:sz w:val="28"/>
          <w:szCs w:val="28"/>
          <w14:ligatures w14:val="none"/>
        </w:rPr>
        <w:t>(Azzabi &amp; Lahrichi, 2024):</w:t>
      </w:r>
      <w:r w:rsidRPr="00BC5732">
        <w:rPr>
          <w:rFonts w:ascii="Simplified Arabic" w:eastAsia="Times New Roman" w:hAnsi="Simplified Arabic" w:cs="Simplified Arabic"/>
          <w:kern w:val="0"/>
          <w:sz w:val="28"/>
          <w:szCs w:val="28"/>
          <w14:ligatures w14:val="none"/>
        </w:rPr>
        <w:t xml:space="preserve"> </w:t>
      </w:r>
      <w:r w:rsidR="003633E6">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تقديم أدلة جديدة حول أداء البنوك التجارية في الأسواق الناشئة بمنطقة </w:t>
      </w:r>
      <w:r w:rsidRPr="00BC5732">
        <w:rPr>
          <w:rFonts w:ascii="Simplified Arabic" w:eastAsia="Times New Roman" w:hAnsi="Simplified Arabic" w:cs="Simplified Arabic"/>
          <w:kern w:val="0"/>
          <w:sz w:val="28"/>
          <w:szCs w:val="28"/>
          <w14:ligatures w14:val="none"/>
        </w:rPr>
        <w:t>MENAP</w:t>
      </w:r>
      <w:r w:rsidRPr="00BC5732">
        <w:rPr>
          <w:rFonts w:ascii="Simplified Arabic" w:eastAsia="Times New Roman" w:hAnsi="Simplified Arabic" w:cs="Simplified Arabic"/>
          <w:kern w:val="0"/>
          <w:sz w:val="28"/>
          <w:szCs w:val="28"/>
          <w:rtl/>
          <w14:ligatures w14:val="none"/>
        </w:rPr>
        <w:t xml:space="preserve">، مع التركيز على أثر المحددات الخارجية والبيئية في الربحية. اعتمدت الدراسة على بيانات </w:t>
      </w:r>
      <w:r w:rsidRPr="00BC5732">
        <w:rPr>
          <w:rFonts w:ascii="Simplified Arabic" w:eastAsia="Times New Roman" w:hAnsi="Simplified Arabic" w:cs="Simplified Arabic"/>
          <w:kern w:val="0"/>
          <w:sz w:val="28"/>
          <w:szCs w:val="28"/>
          <w14:ligatures w14:val="none"/>
        </w:rPr>
        <w:t xml:space="preserve">56 </w:t>
      </w:r>
      <w:r w:rsidRPr="00BC5732">
        <w:rPr>
          <w:rFonts w:ascii="Simplified Arabic" w:eastAsia="Times New Roman" w:hAnsi="Simplified Arabic" w:cs="Simplified Arabic"/>
          <w:kern w:val="0"/>
          <w:sz w:val="28"/>
          <w:szCs w:val="28"/>
          <w:rtl/>
          <w14:ligatures w14:val="none"/>
        </w:rPr>
        <w:t xml:space="preserve">بنكاً مدرجاً في </w:t>
      </w:r>
      <w:r w:rsidRPr="00BC5732">
        <w:rPr>
          <w:rFonts w:ascii="Simplified Arabic" w:eastAsia="Times New Roman" w:hAnsi="Simplified Arabic" w:cs="Simplified Arabic"/>
          <w:kern w:val="0"/>
          <w:sz w:val="28"/>
          <w:szCs w:val="28"/>
          <w14:ligatures w14:val="none"/>
        </w:rPr>
        <w:t xml:space="preserve">7 </w:t>
      </w:r>
      <w:r w:rsidRPr="00BC5732">
        <w:rPr>
          <w:rFonts w:ascii="Simplified Arabic" w:eastAsia="Times New Roman" w:hAnsi="Simplified Arabic" w:cs="Simplified Arabic"/>
          <w:kern w:val="0"/>
          <w:sz w:val="28"/>
          <w:szCs w:val="28"/>
          <w:rtl/>
          <w14:ligatures w14:val="none"/>
        </w:rPr>
        <w:t xml:space="preserve">دول خلال الفترة </w:t>
      </w:r>
      <w:r w:rsidRPr="00BC5732">
        <w:rPr>
          <w:rFonts w:ascii="Simplified Arabic" w:eastAsia="Times New Roman" w:hAnsi="Simplified Arabic" w:cs="Simplified Arabic"/>
          <w:kern w:val="0"/>
          <w:sz w:val="28"/>
          <w:szCs w:val="28"/>
          <w14:ligatures w14:val="none"/>
        </w:rPr>
        <w:t>2015–2022</w:t>
      </w:r>
      <w:r w:rsidRPr="00BC5732">
        <w:rPr>
          <w:rFonts w:ascii="Simplified Arabic" w:eastAsia="Times New Roman" w:hAnsi="Simplified Arabic" w:cs="Simplified Arabic"/>
          <w:kern w:val="0"/>
          <w:sz w:val="28"/>
          <w:szCs w:val="28"/>
          <w:rtl/>
          <w14:ligatures w14:val="none"/>
        </w:rPr>
        <w:t>، واستخدمت نموذج الآثار العشوائية لتحليل أثر النمو الاقتصادي واتساع الكتلة النقدية وانتشار الحسابات المصرفية والمدفوعات غير النقدية ونفاذ الإنترنت. وتوصلت الدراسة إلى أن الأداء البنكي يتأثر بدرجة كبيرة بالعوامل الاقتصادية والرقمية الخارجية، وأن نمو الناتج المحلي واتساع الوصول إلى الخدمات المالية والتقنية يرفعان من فرص تحسن الأداء والربحية، بما يوضح أن البيئة الاقتصادية والتكنولوجية المحيطة بالبنك أصبحت جزءاً أساسياً من تفسير نتائجه المالية</w:t>
      </w:r>
      <w:r w:rsidRPr="00BC5732">
        <w:rPr>
          <w:rFonts w:ascii="Simplified Arabic" w:eastAsia="Times New Roman" w:hAnsi="Simplified Arabic" w:cs="Simplified Arabic"/>
          <w:kern w:val="0"/>
          <w:sz w:val="28"/>
          <w:szCs w:val="28"/>
          <w14:ligatures w14:val="none"/>
        </w:rPr>
        <w:t xml:space="preserve">. </w:t>
      </w:r>
    </w:p>
    <w:p w14:paraId="7DD87FFD" w14:textId="766BFCA2"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3633E6">
        <w:rPr>
          <w:rFonts w:ascii="Simplified Arabic" w:eastAsia="Times New Roman" w:hAnsi="Simplified Arabic" w:cs="Simplified Arabic"/>
          <w:b/>
          <w:bCs/>
          <w:kern w:val="0"/>
          <w:sz w:val="28"/>
          <w:szCs w:val="28"/>
          <w:rtl/>
          <w14:ligatures w14:val="none"/>
        </w:rPr>
        <w:t xml:space="preserve">دراسة </w:t>
      </w:r>
      <w:r w:rsidRPr="003633E6">
        <w:rPr>
          <w:rFonts w:ascii="Simplified Arabic" w:eastAsia="Times New Roman" w:hAnsi="Simplified Arabic" w:cs="Simplified Arabic"/>
          <w:b/>
          <w:bCs/>
          <w:kern w:val="0"/>
          <w:sz w:val="28"/>
          <w:szCs w:val="28"/>
          <w14:ligatures w14:val="none"/>
        </w:rPr>
        <w:t>(Idawati et al., 2023):</w:t>
      </w:r>
      <w:r w:rsidR="003633E6">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هدفت هذه الدراسة إلى مراجعة أثر العوامل الاقتصادية الكلية في الأداء المالي للبنوك التجارية في إندونيسيا. اعتمدت الدراسة على مراجعة تحليلية للأدبيات التي تناولت الربحية المصرفية في ضوء متغيرات الاقتصاد الكلي. وتوصلت الدراسة إلى أن أسعار الفائدة والتضخم وسعر الصرف والنمو الاقتصادي وشدة المنافسة السوقية تعد من أهم العوامل الخارجية المؤثرة في ربحية البنوك، كما أشارت إلى أن ارتفاع أسعار الفائدة قد يضغط على الربحية في بعض السياقات بسبب ارتفاع تكلفة الأموال وتغير سلوك الاقتراض، وهو ما يعكس حساسية الأداء البنكي للتقلبات الاقتصادية العامة</w:t>
      </w:r>
      <w:r w:rsidRPr="00BC5732">
        <w:rPr>
          <w:rFonts w:ascii="Simplified Arabic" w:eastAsia="Times New Roman" w:hAnsi="Simplified Arabic" w:cs="Simplified Arabic"/>
          <w:kern w:val="0"/>
          <w:sz w:val="28"/>
          <w:szCs w:val="28"/>
          <w14:ligatures w14:val="none"/>
        </w:rPr>
        <w:t xml:space="preserve">. </w:t>
      </w:r>
    </w:p>
    <w:p w14:paraId="75B30E3C" w14:textId="27C7D12F"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3633E6">
        <w:rPr>
          <w:rFonts w:ascii="Simplified Arabic" w:eastAsia="Times New Roman" w:hAnsi="Simplified Arabic" w:cs="Simplified Arabic"/>
          <w:b/>
          <w:bCs/>
          <w:kern w:val="0"/>
          <w:sz w:val="28"/>
          <w:szCs w:val="28"/>
          <w:rtl/>
          <w14:ligatures w14:val="none"/>
        </w:rPr>
        <w:t xml:space="preserve">دراسة </w:t>
      </w:r>
      <w:r w:rsidRPr="003633E6">
        <w:rPr>
          <w:rFonts w:ascii="Simplified Arabic" w:eastAsia="Times New Roman" w:hAnsi="Simplified Arabic" w:cs="Simplified Arabic"/>
          <w:b/>
          <w:bCs/>
          <w:kern w:val="0"/>
          <w:sz w:val="28"/>
          <w:szCs w:val="28"/>
          <w14:ligatures w14:val="none"/>
        </w:rPr>
        <w:t>(Sulochana et al., 2025):</w:t>
      </w:r>
      <w:r w:rsidRPr="00BC5732">
        <w:rPr>
          <w:rFonts w:ascii="Simplified Arabic" w:eastAsia="Times New Roman" w:hAnsi="Simplified Arabic" w:cs="Simplified Arabic"/>
          <w:kern w:val="0"/>
          <w:sz w:val="28"/>
          <w:szCs w:val="28"/>
          <w14:ligatures w14:val="none"/>
        </w:rPr>
        <w:t xml:space="preserve"> </w:t>
      </w:r>
      <w:r w:rsidR="003633E6">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اختبار أثر الديناميكيات الاقتصادية الكلية في ربحية البنوك التجارية في الهند. اعتمدت الدراسة على بيانات </w:t>
      </w:r>
      <w:r w:rsidRPr="00BC5732">
        <w:rPr>
          <w:rFonts w:ascii="Simplified Arabic" w:eastAsia="Times New Roman" w:hAnsi="Simplified Arabic" w:cs="Simplified Arabic"/>
          <w:kern w:val="0"/>
          <w:sz w:val="28"/>
          <w:szCs w:val="28"/>
          <w14:ligatures w14:val="none"/>
        </w:rPr>
        <w:t xml:space="preserve">20 </w:t>
      </w:r>
      <w:r w:rsidRPr="00BC5732">
        <w:rPr>
          <w:rFonts w:ascii="Simplified Arabic" w:eastAsia="Times New Roman" w:hAnsi="Simplified Arabic" w:cs="Simplified Arabic"/>
          <w:kern w:val="0"/>
          <w:sz w:val="28"/>
          <w:szCs w:val="28"/>
          <w:rtl/>
          <w14:ligatures w14:val="none"/>
        </w:rPr>
        <w:t xml:space="preserve">بنكاً تجارياً خلال الفترة </w:t>
      </w:r>
      <w:r w:rsidRPr="00BC5732">
        <w:rPr>
          <w:rFonts w:ascii="Simplified Arabic" w:eastAsia="Times New Roman" w:hAnsi="Simplified Arabic" w:cs="Simplified Arabic"/>
          <w:kern w:val="0"/>
          <w:sz w:val="28"/>
          <w:szCs w:val="28"/>
          <w14:ligatures w14:val="none"/>
        </w:rPr>
        <w:t>2011–2021</w:t>
      </w:r>
      <w:r w:rsidRPr="00BC5732">
        <w:rPr>
          <w:rFonts w:ascii="Simplified Arabic" w:eastAsia="Times New Roman" w:hAnsi="Simplified Arabic" w:cs="Simplified Arabic"/>
          <w:kern w:val="0"/>
          <w:sz w:val="28"/>
          <w:szCs w:val="28"/>
          <w:rtl/>
          <w14:ligatures w14:val="none"/>
        </w:rPr>
        <w:t>، واستخدمت انحدار بيانات بانل بنموذج الأثر العشوائي، مع اعتبار التضخم وسعر الفائدة والناتج المحلي الإجمالي متغيرات مستقلة، والربحية ممثلة بالعائد على الأصول والعائد على حقوق الملكية. وتوصلت الدراسة إلى أن الناتج المحلي الإجمالي والتضخم يؤثران إيجابياً في ربحية البنوك، في حين لم يكن لسعر الفائدة أثر معنوي، وهو ما يوضح أن التحسن في النشاط الاقتصادي العام قد ينعكس مباشرة على ربحية البنوك أكثر من بعض المؤشرات النقدية الأخرى</w:t>
      </w:r>
      <w:r w:rsidRPr="00BC5732">
        <w:rPr>
          <w:rFonts w:ascii="Simplified Arabic" w:eastAsia="Times New Roman" w:hAnsi="Simplified Arabic" w:cs="Simplified Arabic"/>
          <w:kern w:val="0"/>
          <w:sz w:val="28"/>
          <w:szCs w:val="28"/>
          <w14:ligatures w14:val="none"/>
        </w:rPr>
        <w:t xml:space="preserve">. </w:t>
      </w:r>
    </w:p>
    <w:p w14:paraId="7136016A" w14:textId="37B0B524" w:rsidR="00947D1B" w:rsidRPr="00BC5732" w:rsidRDefault="00947D1B" w:rsidP="00BC573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3633E6">
        <w:rPr>
          <w:rFonts w:ascii="Simplified Arabic" w:eastAsia="Times New Roman" w:hAnsi="Simplified Arabic" w:cs="Simplified Arabic"/>
          <w:b/>
          <w:bCs/>
          <w:kern w:val="0"/>
          <w:sz w:val="28"/>
          <w:szCs w:val="28"/>
          <w:rtl/>
          <w14:ligatures w14:val="none"/>
        </w:rPr>
        <w:t xml:space="preserve">دراسة </w:t>
      </w:r>
      <w:r w:rsidRPr="003633E6">
        <w:rPr>
          <w:rFonts w:ascii="Simplified Arabic" w:eastAsia="Times New Roman" w:hAnsi="Simplified Arabic" w:cs="Simplified Arabic"/>
          <w:b/>
          <w:bCs/>
          <w:kern w:val="0"/>
          <w:sz w:val="28"/>
          <w:szCs w:val="28"/>
          <w14:ligatures w14:val="none"/>
        </w:rPr>
        <w:t>(Alslaibi et al., 2025):</w:t>
      </w:r>
      <w:r w:rsidR="003633E6">
        <w:rPr>
          <w:rFonts w:ascii="Simplified Arabic" w:eastAsia="Times New Roman" w:hAnsi="Simplified Arabic" w:cs="Simplified Arabic" w:hint="cs"/>
          <w:kern w:val="0"/>
          <w:sz w:val="28"/>
          <w:szCs w:val="28"/>
          <w:rtl/>
          <w14:ligatures w14:val="none"/>
        </w:rPr>
        <w:t xml:space="preserve"> </w:t>
      </w:r>
      <w:r w:rsidRPr="00BC5732">
        <w:rPr>
          <w:rFonts w:ascii="Simplified Arabic" w:eastAsia="Times New Roman" w:hAnsi="Simplified Arabic" w:cs="Simplified Arabic"/>
          <w:kern w:val="0"/>
          <w:sz w:val="28"/>
          <w:szCs w:val="28"/>
          <w14:ligatures w14:val="none"/>
        </w:rPr>
        <w:t xml:space="preserve"> </w:t>
      </w:r>
      <w:r w:rsidRPr="00BC5732">
        <w:rPr>
          <w:rFonts w:ascii="Simplified Arabic" w:eastAsia="Times New Roman" w:hAnsi="Simplified Arabic" w:cs="Simplified Arabic"/>
          <w:kern w:val="0"/>
          <w:sz w:val="28"/>
          <w:szCs w:val="28"/>
          <w:rtl/>
          <w14:ligatures w14:val="none"/>
        </w:rPr>
        <w:t xml:space="preserve">هدفت هذه الدراسة إلى تحليل أهم محركات الأداء المالي للبنوك في إقليم المشرق العربي خلال الفترة </w:t>
      </w:r>
      <w:r w:rsidRPr="00BC5732">
        <w:rPr>
          <w:rFonts w:ascii="Simplified Arabic" w:eastAsia="Times New Roman" w:hAnsi="Simplified Arabic" w:cs="Simplified Arabic"/>
          <w:kern w:val="0"/>
          <w:sz w:val="28"/>
          <w:szCs w:val="28"/>
          <w14:ligatures w14:val="none"/>
        </w:rPr>
        <w:t>2017–2023</w:t>
      </w:r>
      <w:r w:rsidRPr="00BC5732">
        <w:rPr>
          <w:rFonts w:ascii="Simplified Arabic" w:eastAsia="Times New Roman" w:hAnsi="Simplified Arabic" w:cs="Simplified Arabic"/>
          <w:kern w:val="0"/>
          <w:sz w:val="28"/>
          <w:szCs w:val="28"/>
          <w:rtl/>
          <w14:ligatures w14:val="none"/>
        </w:rPr>
        <w:t xml:space="preserve">، مع تضمين مجموعة من العوامل الخارجية مثل التضخم والدولة وجائحة كورونا والشمول المالي إلى جانب بعض العوامل الداخلية. اعتمدت الدراسة على عينة من البنوك في الأردن وفلسطين ولبنان وسوريا، واستخدمت الأسلوب الوصفي التحليلي وبرنامج </w:t>
      </w:r>
      <w:r w:rsidRPr="00BC5732">
        <w:rPr>
          <w:rFonts w:ascii="Simplified Arabic" w:eastAsia="Times New Roman" w:hAnsi="Simplified Arabic" w:cs="Simplified Arabic"/>
          <w:kern w:val="0"/>
          <w:sz w:val="28"/>
          <w:szCs w:val="28"/>
          <w14:ligatures w14:val="none"/>
        </w:rPr>
        <w:t xml:space="preserve">STATA </w:t>
      </w:r>
      <w:r w:rsidRPr="00BC5732">
        <w:rPr>
          <w:rFonts w:ascii="Simplified Arabic" w:eastAsia="Times New Roman" w:hAnsi="Simplified Arabic" w:cs="Simplified Arabic"/>
          <w:kern w:val="0"/>
          <w:sz w:val="28"/>
          <w:szCs w:val="28"/>
          <w:rtl/>
          <w14:ligatures w14:val="none"/>
        </w:rPr>
        <w:t>لاختبار الفرضيات. وتوصلت الدراسة إلى أن التضخم ونوع البنك والدولة تؤثر إيجابياً في الربحية، بينما لم يظهر لمعدل نمو الناتج المحلي أثر معنوي في النموذج المدروس، كما ظهر للجائحة والشمول المالي أثر سلبي على القيمة السوقية. وتبرز هذه النتائج أن السياق الاقتصادي والقطري والظروف الصدمية العامة قد تعيد تشكيل ربحية البنوك حتى عندما تكون خصائصها الداخلية متقاربة</w:t>
      </w:r>
      <w:r w:rsidRPr="00BC5732">
        <w:rPr>
          <w:rFonts w:ascii="Simplified Arabic" w:eastAsia="Times New Roman" w:hAnsi="Simplified Arabic" w:cs="Simplified Arabic"/>
          <w:kern w:val="0"/>
          <w:sz w:val="28"/>
          <w:szCs w:val="28"/>
          <w14:ligatures w14:val="none"/>
        </w:rPr>
        <w:t xml:space="preserve">. </w:t>
      </w:r>
    </w:p>
    <w:p w14:paraId="5F947FB7" w14:textId="11220158" w:rsidR="00D65B83" w:rsidRPr="003633E6" w:rsidRDefault="00D65B83" w:rsidP="00BC5732">
      <w:pPr>
        <w:pStyle w:val="NormalWeb"/>
        <w:bidi/>
        <w:spacing w:line="360" w:lineRule="auto"/>
        <w:jc w:val="both"/>
        <w:rPr>
          <w:rFonts w:ascii="Simplified Arabic" w:hAnsi="Simplified Arabic" w:cs="Simplified Arabic"/>
          <w:sz w:val="28"/>
          <w:szCs w:val="28"/>
        </w:rPr>
      </w:pPr>
      <w:r w:rsidRPr="003633E6">
        <w:rPr>
          <w:rStyle w:val="Strong"/>
          <w:rFonts w:ascii="Simplified Arabic" w:eastAsiaTheme="majorEastAsia" w:hAnsi="Simplified Arabic" w:cs="Simplified Arabic"/>
          <w:sz w:val="28"/>
          <w:szCs w:val="28"/>
          <w:rtl/>
        </w:rPr>
        <w:t>دراسات تناولت العلاقة بين الإنفاق التسويقي وربحية البنوك</w:t>
      </w:r>
    </w:p>
    <w:p w14:paraId="5EF46F04" w14:textId="609A4996"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b/>
          <w:bCs/>
          <w:sz w:val="28"/>
          <w:szCs w:val="28"/>
          <w:rtl/>
        </w:rPr>
        <w:t xml:space="preserve">دراسة </w:t>
      </w:r>
      <w:r w:rsidRPr="003633E6">
        <w:rPr>
          <w:rStyle w:val="Strong"/>
          <w:rFonts w:ascii="Simplified Arabic" w:eastAsiaTheme="majorEastAsia" w:hAnsi="Simplified Arabic" w:cs="Simplified Arabic"/>
          <w:b w:val="0"/>
          <w:bCs w:val="0"/>
          <w:sz w:val="28"/>
          <w:szCs w:val="28"/>
        </w:rPr>
        <w:t>(Chen, 2020)</w:t>
      </w:r>
      <w:r w:rsidRPr="003633E6">
        <w:rPr>
          <w:rFonts w:ascii="Simplified Arabic" w:hAnsi="Simplified Arabic" w:cs="Simplified Arabic"/>
          <w:b/>
          <w:bCs/>
          <w:sz w:val="28"/>
          <w:szCs w:val="28"/>
        </w:rPr>
        <w:t>:</w:t>
      </w:r>
      <w:r w:rsidR="003633E6">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اختبار العلاقة المباشرة بين الإنفاق التسويقي وربحية البنوك القابضة في الولايات المتحدة، من خلال ربط مصروفات الإعلان والتسويق بكل من الأنشطة التشغيلية والمؤشرات الربحية. اعتمدت الدراسة على بيانات بنوك قابضة أمريكية، واستخدمت نماذج الآثار الثابتة مع اضطراب </w:t>
      </w:r>
      <w:r w:rsidRPr="00BC5732">
        <w:rPr>
          <w:rStyle w:val="Strong"/>
          <w:rFonts w:ascii="Simplified Arabic" w:eastAsiaTheme="majorEastAsia" w:hAnsi="Simplified Arabic" w:cs="Simplified Arabic"/>
          <w:b w:val="0"/>
          <w:bCs w:val="0"/>
          <w:sz w:val="28"/>
          <w:szCs w:val="28"/>
        </w:rPr>
        <w:t>AR(1)</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لتحليل أثر الإنفاق التسويقي على القروض وإيرادات الخدمات وصافي الدخل. وتوصلت الدراسة إلى أن زيادة الإنفاق التسويقي ترتبط بزيادة صافي الدخل وتحسن بعض الأنشطة التشغيلية، كما أوضحت أن لهذا الإنفاق أثراً إيجابياً يتجاوز البعد الاتصالي إلى البعد الربحي، مما يدعم النظر إلى الإنفاق التسويقي بوصفه استثماراً مولداً للعائد داخل القطاع البنكي</w:t>
      </w:r>
      <w:r w:rsidRPr="00BC5732">
        <w:rPr>
          <w:rFonts w:ascii="Simplified Arabic" w:hAnsi="Simplified Arabic" w:cs="Simplified Arabic"/>
          <w:sz w:val="28"/>
          <w:szCs w:val="28"/>
        </w:rPr>
        <w:t xml:space="preserve">. </w:t>
      </w:r>
    </w:p>
    <w:p w14:paraId="6253CDA2" w14:textId="1A05D750"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b/>
          <w:bCs/>
          <w:sz w:val="28"/>
          <w:szCs w:val="28"/>
          <w:rtl/>
        </w:rPr>
        <w:t xml:space="preserve">دراسة </w:t>
      </w:r>
      <w:r w:rsidRPr="003633E6">
        <w:rPr>
          <w:rStyle w:val="Strong"/>
          <w:rFonts w:ascii="Simplified Arabic" w:eastAsiaTheme="majorEastAsia" w:hAnsi="Simplified Arabic" w:cs="Simplified Arabic"/>
          <w:b w:val="0"/>
          <w:bCs w:val="0"/>
          <w:sz w:val="28"/>
          <w:szCs w:val="28"/>
        </w:rPr>
        <w:t>(AlAli et al., 2021)</w:t>
      </w:r>
      <w:r w:rsidRPr="003633E6">
        <w:rPr>
          <w:rFonts w:ascii="Simplified Arabic" w:hAnsi="Simplified Arabic" w:cs="Simplified Arabic"/>
          <w:b/>
          <w:bCs/>
          <w:sz w:val="28"/>
          <w:szCs w:val="28"/>
        </w:rPr>
        <w:t xml:space="preserve">: </w:t>
      </w:r>
      <w:r w:rsidR="003633E6" w:rsidRPr="003633E6">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tl/>
        </w:rPr>
        <w:t xml:space="preserve">هدفت هذه الدراسة إلى بيان أثر الإنفاق التسويقي في الأداء المالي للبنوك الكويتية، مع التركيز على مدى قدرة هذا الإنفاق على تفسير التغير في الربحية. اعتمدت الدراسة على بيانات </w:t>
      </w:r>
      <w:r w:rsidRPr="00BC5732">
        <w:rPr>
          <w:rStyle w:val="Strong"/>
          <w:rFonts w:ascii="Simplified Arabic" w:eastAsiaTheme="majorEastAsia" w:hAnsi="Simplified Arabic" w:cs="Simplified Arabic"/>
          <w:b w:val="0"/>
          <w:bCs w:val="0"/>
          <w:sz w:val="28"/>
          <w:szCs w:val="28"/>
        </w:rPr>
        <w:t>10</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بنوك كويتية مدرجة خلال الفترة </w:t>
      </w:r>
      <w:r w:rsidRPr="00BC5732">
        <w:rPr>
          <w:rStyle w:val="Strong"/>
          <w:rFonts w:ascii="Simplified Arabic" w:eastAsiaTheme="majorEastAsia" w:hAnsi="Simplified Arabic" w:cs="Simplified Arabic"/>
          <w:b w:val="0"/>
          <w:bCs w:val="0"/>
          <w:sz w:val="28"/>
          <w:szCs w:val="28"/>
        </w:rPr>
        <w:t>2008–2018</w:t>
      </w:r>
      <w:r w:rsidRPr="00BC5732">
        <w:rPr>
          <w:rFonts w:ascii="Simplified Arabic" w:hAnsi="Simplified Arabic" w:cs="Simplified Arabic"/>
          <w:sz w:val="28"/>
          <w:szCs w:val="28"/>
          <w:rtl/>
        </w:rPr>
        <w:t>، واستخدمت تحليل الانحدار لقياس أثر الإنفاق التسويقي إلى جانب بعض المتغيرات الضابطة مثل حجم البنك. وتوصلت الدراسة إلى وجود أثر إيجابي مباشر ومعنوي للإنفاق التسويقي في الأداء المالي للبنوك، كما بينت أن زيادة الإنفاق التسويقي ارتبطت بتحسن المؤشرات الربحية، وهو ما يشير إلى أن البنوك الكويتية تستطيع توظيف المخصصات التسويقية بطريقة تنعكس على النتائج المالية</w:t>
      </w:r>
      <w:r w:rsidRPr="00BC5732">
        <w:rPr>
          <w:rFonts w:ascii="Simplified Arabic" w:hAnsi="Simplified Arabic" w:cs="Simplified Arabic"/>
          <w:sz w:val="28"/>
          <w:szCs w:val="28"/>
        </w:rPr>
        <w:t xml:space="preserve">. </w:t>
      </w:r>
    </w:p>
    <w:p w14:paraId="4404B03E" w14:textId="6D21C70A"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b/>
          <w:bCs/>
          <w:sz w:val="28"/>
          <w:szCs w:val="28"/>
          <w:rtl/>
        </w:rPr>
        <w:t xml:space="preserve">دراسة </w:t>
      </w:r>
      <w:r w:rsidRPr="003633E6">
        <w:rPr>
          <w:rStyle w:val="Strong"/>
          <w:rFonts w:ascii="Simplified Arabic" w:eastAsiaTheme="majorEastAsia" w:hAnsi="Simplified Arabic" w:cs="Simplified Arabic"/>
          <w:b w:val="0"/>
          <w:bCs w:val="0"/>
          <w:sz w:val="28"/>
          <w:szCs w:val="28"/>
        </w:rPr>
        <w:t>(Molla &amp; Rahaman, 2022)</w:t>
      </w:r>
      <w:r w:rsidRPr="003633E6">
        <w:rPr>
          <w:rFonts w:ascii="Simplified Arabic" w:hAnsi="Simplified Arabic" w:cs="Simplified Arabic"/>
          <w:b/>
          <w:bCs/>
          <w:sz w:val="28"/>
          <w:szCs w:val="28"/>
        </w:rPr>
        <w:t>:</w:t>
      </w:r>
      <w:r w:rsidR="003633E6">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فحص الأثر الآني والأثر المرحّل للإنفاق الإعلاني على الأداء المالي والسوقي للبنوك المدرجة في بنغلاديش. اعتمدت الدراسة على بيانات جميع البنوك المدرجة في بورصة دكا خلال الفترة </w:t>
      </w:r>
      <w:r w:rsidRPr="00BC5732">
        <w:rPr>
          <w:rStyle w:val="Strong"/>
          <w:rFonts w:ascii="Simplified Arabic" w:eastAsiaTheme="majorEastAsia" w:hAnsi="Simplified Arabic" w:cs="Simplified Arabic"/>
          <w:b w:val="0"/>
          <w:bCs w:val="0"/>
          <w:sz w:val="28"/>
          <w:szCs w:val="28"/>
        </w:rPr>
        <w:t>2011–2019</w:t>
      </w:r>
      <w:r w:rsidRPr="00BC5732">
        <w:rPr>
          <w:rFonts w:ascii="Simplified Arabic" w:hAnsi="Simplified Arabic" w:cs="Simplified Arabic"/>
          <w:sz w:val="28"/>
          <w:szCs w:val="28"/>
          <w:rtl/>
        </w:rPr>
        <w:t xml:space="preserve">، واستخدمت نموذج بيانات بانل ديناميكي بطريقة </w:t>
      </w:r>
      <w:r w:rsidRPr="00BC5732">
        <w:rPr>
          <w:rStyle w:val="Strong"/>
          <w:rFonts w:ascii="Simplified Arabic" w:eastAsiaTheme="majorEastAsia" w:hAnsi="Simplified Arabic" w:cs="Simplified Arabic"/>
          <w:b w:val="0"/>
          <w:bCs w:val="0"/>
          <w:sz w:val="28"/>
          <w:szCs w:val="28"/>
        </w:rPr>
        <w:t>2-SGMM</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وتوصلت الدراسة إلى أن الإنفاق الإعلاني يحسن العوائد المحاسبية للبنوك في الأجل القصير، لكنه لا يرفع القيمة السوقية، كما أظهرت النتائج وجود أثر مرحّل سلبي ومعنوي على الربح التشغيلي والعائد على حقوق الملكية، وهو ما يعني أن العلاقة بين الإنفاق التسويقي والربحية ليست خطية دائماً، بل قد تختلف بين الأثر الفوري والأثر المؤجل</w:t>
      </w:r>
      <w:r w:rsidRPr="00BC5732">
        <w:rPr>
          <w:rFonts w:ascii="Simplified Arabic" w:hAnsi="Simplified Arabic" w:cs="Simplified Arabic"/>
          <w:sz w:val="28"/>
          <w:szCs w:val="28"/>
        </w:rPr>
        <w:t xml:space="preserve">. </w:t>
      </w:r>
    </w:p>
    <w:p w14:paraId="02EA260D" w14:textId="43DDC690"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sz w:val="28"/>
          <w:szCs w:val="28"/>
          <w:rtl/>
        </w:rPr>
        <w:t xml:space="preserve">دراسة </w:t>
      </w:r>
      <w:r w:rsidR="003633E6" w:rsidRPr="003633E6">
        <w:rPr>
          <w:rFonts w:ascii="Simplified Arabic" w:hAnsi="Simplified Arabic" w:cs="Simplified Arabic" w:hint="cs"/>
          <w:sz w:val="28"/>
          <w:szCs w:val="28"/>
          <w:rtl/>
        </w:rPr>
        <w:t xml:space="preserve"> </w:t>
      </w:r>
      <w:r w:rsidRPr="003633E6">
        <w:rPr>
          <w:rStyle w:val="Strong"/>
          <w:rFonts w:ascii="Simplified Arabic" w:eastAsiaTheme="majorEastAsia" w:hAnsi="Simplified Arabic" w:cs="Simplified Arabic"/>
          <w:sz w:val="28"/>
          <w:szCs w:val="28"/>
        </w:rPr>
        <w:t>(Zaidan et al., 2023)</w:t>
      </w:r>
      <w:r w:rsidRPr="003633E6">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تحليل دور النفقات الإعلانية المفصح عنها في تحسين الأداء المالي للبنوك المدرجة في سوق العراق للأوراق المالية خلال الفترة </w:t>
      </w:r>
      <w:r w:rsidRPr="00BC5732">
        <w:rPr>
          <w:rStyle w:val="Strong"/>
          <w:rFonts w:ascii="Simplified Arabic" w:eastAsiaTheme="majorEastAsia" w:hAnsi="Simplified Arabic" w:cs="Simplified Arabic"/>
          <w:b w:val="0"/>
          <w:bCs w:val="0"/>
          <w:sz w:val="28"/>
          <w:szCs w:val="28"/>
        </w:rPr>
        <w:t>2012–2021</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استخدمت الدراسة مؤشرات </w:t>
      </w:r>
      <w:r w:rsidRPr="00BC5732">
        <w:rPr>
          <w:rStyle w:val="Strong"/>
          <w:rFonts w:ascii="Simplified Arabic" w:eastAsiaTheme="majorEastAsia" w:hAnsi="Simplified Arabic" w:cs="Simplified Arabic"/>
          <w:b w:val="0"/>
          <w:bCs w:val="0"/>
          <w:sz w:val="28"/>
          <w:szCs w:val="28"/>
        </w:rPr>
        <w:t>ROS</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ممثلة للأداء المالي، واعتمدت الارتباط والانحدار البسيط لاختبار اتجاه العلاقة وقوتها. وتوصلت الدراسة إلى أن النفقات الإعلانية تؤثر تأثيراً إيجابياً ومعنوياً في كل من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tl/>
        </w:rPr>
        <w:t xml:space="preserve">، بينما لم يظهر لها أثر معنوي على </w:t>
      </w:r>
      <w:r w:rsidRPr="00BC5732">
        <w:rPr>
          <w:rStyle w:val="Strong"/>
          <w:rFonts w:ascii="Simplified Arabic" w:eastAsiaTheme="majorEastAsia" w:hAnsi="Simplified Arabic" w:cs="Simplified Arabic"/>
          <w:b w:val="0"/>
          <w:bCs w:val="0"/>
          <w:sz w:val="28"/>
          <w:szCs w:val="28"/>
        </w:rPr>
        <w:t>ROS</w:t>
      </w:r>
      <w:r w:rsidRPr="00BC5732">
        <w:rPr>
          <w:rFonts w:ascii="Simplified Arabic" w:hAnsi="Simplified Arabic" w:cs="Simplified Arabic"/>
          <w:sz w:val="28"/>
          <w:szCs w:val="28"/>
          <w:rtl/>
        </w:rPr>
        <w:t>، وبذلك أكدت الدراسة أن الإنفاق التسويقي يمكن أن يعزز الربحية البنكية، لكن تأثيره قد يختلف باختلاف المؤشر المالي المستخدم</w:t>
      </w:r>
      <w:r w:rsidRPr="00BC5732">
        <w:rPr>
          <w:rFonts w:ascii="Simplified Arabic" w:hAnsi="Simplified Arabic" w:cs="Simplified Arabic"/>
          <w:sz w:val="28"/>
          <w:szCs w:val="28"/>
        </w:rPr>
        <w:t xml:space="preserve">. </w:t>
      </w:r>
    </w:p>
    <w:p w14:paraId="6BC266EF" w14:textId="2E176CF0" w:rsidR="00D65B83" w:rsidRPr="003633E6" w:rsidRDefault="00D65B83" w:rsidP="00BC5732">
      <w:pPr>
        <w:pStyle w:val="NormalWeb"/>
        <w:bidi/>
        <w:spacing w:line="360" w:lineRule="auto"/>
        <w:jc w:val="both"/>
        <w:rPr>
          <w:rFonts w:ascii="Simplified Arabic" w:hAnsi="Simplified Arabic" w:cs="Simplified Arabic"/>
          <w:sz w:val="28"/>
          <w:szCs w:val="28"/>
        </w:rPr>
      </w:pPr>
      <w:r w:rsidRPr="003633E6">
        <w:rPr>
          <w:rStyle w:val="Strong"/>
          <w:rFonts w:ascii="Simplified Arabic" w:eastAsiaTheme="majorEastAsia" w:hAnsi="Simplified Arabic" w:cs="Simplified Arabic"/>
          <w:sz w:val="28"/>
          <w:szCs w:val="28"/>
          <w:rtl/>
        </w:rPr>
        <w:t>دراسات تناولت العلاقة بين التحول الرقمي وربحية البنوك</w:t>
      </w:r>
    </w:p>
    <w:p w14:paraId="1BF3D118" w14:textId="53BAF8DF"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b/>
          <w:bCs/>
          <w:sz w:val="28"/>
          <w:szCs w:val="28"/>
          <w:rtl/>
        </w:rPr>
        <w:t xml:space="preserve">دراسة </w:t>
      </w:r>
      <w:r w:rsidRPr="003633E6">
        <w:rPr>
          <w:rStyle w:val="Strong"/>
          <w:rFonts w:ascii="Simplified Arabic" w:eastAsiaTheme="majorEastAsia" w:hAnsi="Simplified Arabic" w:cs="Simplified Arabic"/>
          <w:b w:val="0"/>
          <w:bCs w:val="0"/>
          <w:sz w:val="28"/>
          <w:szCs w:val="28"/>
        </w:rPr>
        <w:t>(Nguyen-Thi-Huong et al., 2023)</w:t>
      </w:r>
      <w:r w:rsidRPr="003633E6">
        <w:rPr>
          <w:rFonts w:ascii="Simplified Arabic" w:hAnsi="Simplified Arabic" w:cs="Simplified Arabic"/>
          <w:b/>
          <w:bCs/>
          <w:sz w:val="28"/>
          <w:szCs w:val="28"/>
        </w:rPr>
        <w:t>:</w:t>
      </w:r>
      <w:r w:rsidR="003633E6" w:rsidRPr="003633E6">
        <w:rPr>
          <w:rFonts w:ascii="Simplified Arabic" w:hAnsi="Simplified Arabic" w:cs="Simplified Arabic" w:hint="cs"/>
          <w:b/>
          <w:b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اختبار أثر التحول الرقمي على أداء البنوك التجارية من خلال قياس التحول الرقمي عبر التحليل النصي للتقارير السنوية. اعتمدت الدراسة على بيانات بنكية خلال الفترة </w:t>
      </w:r>
      <w:r w:rsidRPr="00BC5732">
        <w:rPr>
          <w:rStyle w:val="Strong"/>
          <w:rFonts w:ascii="Simplified Arabic" w:eastAsiaTheme="majorEastAsia" w:hAnsi="Simplified Arabic" w:cs="Simplified Arabic"/>
          <w:b w:val="0"/>
          <w:bCs w:val="0"/>
          <w:sz w:val="28"/>
          <w:szCs w:val="28"/>
        </w:rPr>
        <w:t>2015–2021</w:t>
      </w:r>
      <w:r w:rsidRPr="00BC5732">
        <w:rPr>
          <w:rFonts w:ascii="Simplified Arabic" w:hAnsi="Simplified Arabic" w:cs="Simplified Arabic"/>
          <w:sz w:val="28"/>
          <w:szCs w:val="28"/>
          <w:rtl/>
        </w:rPr>
        <w:t xml:space="preserve">، واستخدمت نماذج قياسية لربط مستوى التحول الرقمي بكل من العائد على الأصول والعائد على حقوق الملكية. وتوصلت الدراسة إلى أن التحول الرقمي كان ذا أثر سلبي على أداء البنوك المقاس بـ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tl/>
        </w:rPr>
        <w:t>، كما أشارت إلى أن هذه النتيجة ترتبط بما يفرضه التحول الرقمي من تكاليف وتعديلات تشغيلية في الأجل القصير، وهو ما يبين أن الاستثمار الرقمي لا يتحول تلقائياً إلى ربحية فورية</w:t>
      </w:r>
      <w:r w:rsidRPr="00BC5732">
        <w:rPr>
          <w:rFonts w:ascii="Simplified Arabic" w:hAnsi="Simplified Arabic" w:cs="Simplified Arabic"/>
          <w:sz w:val="28"/>
          <w:szCs w:val="28"/>
        </w:rPr>
        <w:t xml:space="preserve">. </w:t>
      </w:r>
    </w:p>
    <w:p w14:paraId="73A95045" w14:textId="46EA5A01"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b/>
          <w:bCs/>
          <w:sz w:val="28"/>
          <w:szCs w:val="28"/>
          <w:rtl/>
        </w:rPr>
        <w:t xml:space="preserve">دراسة </w:t>
      </w:r>
      <w:r w:rsidRPr="003633E6">
        <w:rPr>
          <w:rStyle w:val="Strong"/>
          <w:rFonts w:ascii="Simplified Arabic" w:eastAsiaTheme="majorEastAsia" w:hAnsi="Simplified Arabic" w:cs="Simplified Arabic"/>
          <w:b w:val="0"/>
          <w:bCs w:val="0"/>
          <w:sz w:val="28"/>
          <w:szCs w:val="28"/>
        </w:rPr>
        <w:t>(Ren et al., 2024)</w:t>
      </w:r>
      <w:r w:rsidRPr="003633E6">
        <w:rPr>
          <w:rFonts w:ascii="Simplified Arabic" w:hAnsi="Simplified Arabic" w:cs="Simplified Arabic"/>
          <w:b/>
          <w:bCs/>
          <w:sz w:val="28"/>
          <w:szCs w:val="28"/>
        </w:rPr>
        <w:t>:</w:t>
      </w:r>
      <w:r w:rsidR="003633E6">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بيان ما إذا كان التحول الرقمي يرفع كفاءة الربح في البنوك التجارية في الصين. اعتمدت الدراسة على بيانات للفترة </w:t>
      </w:r>
      <w:r w:rsidRPr="00BC5732">
        <w:rPr>
          <w:rStyle w:val="Strong"/>
          <w:rFonts w:ascii="Simplified Arabic" w:eastAsiaTheme="majorEastAsia" w:hAnsi="Simplified Arabic" w:cs="Simplified Arabic"/>
          <w:b w:val="0"/>
          <w:bCs w:val="0"/>
          <w:sz w:val="28"/>
          <w:szCs w:val="28"/>
        </w:rPr>
        <w:t>2014–2020</w:t>
      </w:r>
      <w:r w:rsidRPr="00BC5732">
        <w:rPr>
          <w:rFonts w:ascii="Simplified Arabic" w:hAnsi="Simplified Arabic" w:cs="Simplified Arabic"/>
          <w:sz w:val="28"/>
          <w:szCs w:val="28"/>
          <w:rtl/>
        </w:rPr>
        <w:t xml:space="preserve">، وبنت مؤشراً خاصاً للتحول الرقمي باستخدام طريقة </w:t>
      </w:r>
      <w:r w:rsidRPr="00BC5732">
        <w:rPr>
          <w:rStyle w:val="Strong"/>
          <w:rFonts w:ascii="Simplified Arabic" w:eastAsiaTheme="majorEastAsia" w:hAnsi="Simplified Arabic" w:cs="Simplified Arabic"/>
          <w:b w:val="0"/>
          <w:bCs w:val="0"/>
          <w:sz w:val="28"/>
          <w:szCs w:val="28"/>
        </w:rPr>
        <w:t>entropy method</w:t>
      </w:r>
      <w:r w:rsidRPr="00BC5732">
        <w:rPr>
          <w:rFonts w:ascii="Simplified Arabic" w:hAnsi="Simplified Arabic" w:cs="Simplified Arabic"/>
          <w:sz w:val="28"/>
          <w:szCs w:val="28"/>
          <w:rtl/>
        </w:rPr>
        <w:t>، ثم اختبرت أثره على كفاءة الربح. وتوصلت الدراسة إلى وجود علاقة إيجابية ومعنوية بين التحول الرقمي وكفاءة الربح، كما أوضحت أن هذا الأثر يرتبط بقدرة التحول الرقمي على رفع الإيرادات وخفض التكاليف، بما يعني أن التحول الرقمي قد يدعم الربحية عندما يكون مصحوباً بكفاءة تشغيلية حقيقية</w:t>
      </w:r>
      <w:r w:rsidRPr="00BC5732">
        <w:rPr>
          <w:rFonts w:ascii="Simplified Arabic" w:hAnsi="Simplified Arabic" w:cs="Simplified Arabic"/>
          <w:sz w:val="28"/>
          <w:szCs w:val="28"/>
        </w:rPr>
        <w:t xml:space="preserve">. </w:t>
      </w:r>
    </w:p>
    <w:p w14:paraId="41795D01" w14:textId="278BADC9" w:rsidR="00D65B83" w:rsidRPr="00BC5732" w:rsidRDefault="00D65B83" w:rsidP="00BC5732">
      <w:pPr>
        <w:pStyle w:val="NormalWeb"/>
        <w:bidi/>
        <w:spacing w:line="360" w:lineRule="auto"/>
        <w:jc w:val="both"/>
        <w:rPr>
          <w:rFonts w:ascii="Simplified Arabic" w:hAnsi="Simplified Arabic" w:cs="Simplified Arabic"/>
          <w:sz w:val="28"/>
          <w:szCs w:val="28"/>
        </w:rPr>
      </w:pPr>
      <w:r w:rsidRPr="003633E6">
        <w:rPr>
          <w:rFonts w:ascii="Simplified Arabic" w:hAnsi="Simplified Arabic" w:cs="Simplified Arabic"/>
          <w:sz w:val="28"/>
          <w:szCs w:val="28"/>
          <w:rtl/>
        </w:rPr>
        <w:t xml:space="preserve">دراسة </w:t>
      </w:r>
      <w:r w:rsidRPr="003633E6">
        <w:rPr>
          <w:rStyle w:val="Strong"/>
          <w:rFonts w:ascii="Simplified Arabic" w:eastAsiaTheme="majorEastAsia" w:hAnsi="Simplified Arabic" w:cs="Simplified Arabic"/>
          <w:sz w:val="28"/>
          <w:szCs w:val="28"/>
        </w:rPr>
        <w:t>(Citterio et al., 2024)</w:t>
      </w:r>
      <w:r w:rsidRPr="003633E6">
        <w:rPr>
          <w:rFonts w:ascii="Simplified Arabic" w:hAnsi="Simplified Arabic" w:cs="Simplified Arabic"/>
          <w:sz w:val="28"/>
          <w:szCs w:val="28"/>
        </w:rPr>
        <w:t>:</w:t>
      </w:r>
      <w:r w:rsidR="003633E6">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فحص ما إذا كان التحول الرقمي يعد عاملاً معززاً لربحية البنوك في أوروبا. استخدمت الدراسة بيانات </w:t>
      </w:r>
      <w:r w:rsidRPr="00BC5732">
        <w:rPr>
          <w:rStyle w:val="Strong"/>
          <w:rFonts w:ascii="Simplified Arabic" w:eastAsiaTheme="majorEastAsia" w:hAnsi="Simplified Arabic" w:cs="Simplified Arabic"/>
          <w:b w:val="0"/>
          <w:bCs w:val="0"/>
          <w:sz w:val="28"/>
          <w:szCs w:val="28"/>
        </w:rPr>
        <w:t>279</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بنكاً في دول الاتحاد الأوروبي خلال الفترة </w:t>
      </w:r>
      <w:r w:rsidRPr="00BC5732">
        <w:rPr>
          <w:rStyle w:val="Strong"/>
          <w:rFonts w:ascii="Simplified Arabic" w:eastAsiaTheme="majorEastAsia" w:hAnsi="Simplified Arabic" w:cs="Simplified Arabic"/>
          <w:b w:val="0"/>
          <w:bCs w:val="0"/>
          <w:sz w:val="28"/>
          <w:szCs w:val="28"/>
        </w:rPr>
        <w:t>2017–2022</w:t>
      </w:r>
      <w:r w:rsidRPr="00BC5732">
        <w:rPr>
          <w:rFonts w:ascii="Simplified Arabic" w:hAnsi="Simplified Arabic" w:cs="Simplified Arabic"/>
          <w:sz w:val="28"/>
          <w:szCs w:val="28"/>
          <w:rtl/>
        </w:rPr>
        <w:t>، وطورت مؤشراً جديداً للتحول الرقمي لقياس أثره في الربحية البنكية. وتوصلت الدراسة إلى أن التحول الرقمي يرتبط بارتفاع ربحية البنوك، كما أوضحت أن كفاءة البنية التقنية وكفاءة الشبكات تعدان من أهم المحركات المفسرة لهذا الأثر، وأن جائحة كوفيد-19 ومستوى التطور التقني على مستوى الدولة عززا هذه العلاقة، وهو ما يدعم فكرة أن البيئة الرقمية الداعمة تساعد البنوك على تحويل التحول الرقمي إلى نتائج مالية أفضل</w:t>
      </w:r>
      <w:r w:rsidRPr="00BC5732">
        <w:rPr>
          <w:rFonts w:ascii="Simplified Arabic" w:hAnsi="Simplified Arabic" w:cs="Simplified Arabic"/>
          <w:sz w:val="28"/>
          <w:szCs w:val="28"/>
        </w:rPr>
        <w:t xml:space="preserve">. </w:t>
      </w:r>
    </w:p>
    <w:p w14:paraId="67F1C59B" w14:textId="573133C3" w:rsidR="00D65B83" w:rsidRPr="00BC5732" w:rsidRDefault="00D65B83" w:rsidP="00BC5732">
      <w:pPr>
        <w:pStyle w:val="NormalWeb"/>
        <w:bidi/>
        <w:spacing w:line="360" w:lineRule="auto"/>
        <w:jc w:val="both"/>
        <w:rPr>
          <w:rFonts w:ascii="Simplified Arabic" w:hAnsi="Simplified Arabic" w:cs="Simplified Arabic"/>
          <w:sz w:val="28"/>
          <w:szCs w:val="28"/>
        </w:rPr>
      </w:pPr>
      <w:r w:rsidRPr="00DC3921">
        <w:rPr>
          <w:rFonts w:ascii="Simplified Arabic" w:hAnsi="Simplified Arabic" w:cs="Simplified Arabic"/>
          <w:sz w:val="28"/>
          <w:szCs w:val="28"/>
          <w:rtl/>
        </w:rPr>
        <w:t xml:space="preserve">دراسة </w:t>
      </w:r>
      <w:r w:rsidRPr="00DC3921">
        <w:rPr>
          <w:rStyle w:val="Strong"/>
          <w:rFonts w:ascii="Simplified Arabic" w:eastAsiaTheme="majorEastAsia" w:hAnsi="Simplified Arabic" w:cs="Simplified Arabic"/>
          <w:sz w:val="28"/>
          <w:szCs w:val="28"/>
        </w:rPr>
        <w:t>(Daeli &amp; Wedari, 2025)</w:t>
      </w:r>
      <w:r w:rsidRPr="00DC3921">
        <w:rPr>
          <w:rFonts w:ascii="Simplified Arabic" w:hAnsi="Simplified Arabic" w:cs="Simplified Arabic"/>
          <w:sz w:val="28"/>
          <w:szCs w:val="28"/>
        </w:rPr>
        <w:t>:</w:t>
      </w:r>
      <w:r w:rsidR="00DC3921">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تحليل أثر التحول الرقمي على ربحية البنوك التجارية الإندونيسية المدرجة خلال الفترة </w:t>
      </w:r>
      <w:r w:rsidRPr="00BC5732">
        <w:rPr>
          <w:rStyle w:val="Strong"/>
          <w:rFonts w:ascii="Simplified Arabic" w:eastAsiaTheme="majorEastAsia" w:hAnsi="Simplified Arabic" w:cs="Simplified Arabic"/>
          <w:b w:val="0"/>
          <w:bCs w:val="0"/>
          <w:sz w:val="28"/>
          <w:szCs w:val="28"/>
        </w:rPr>
        <w:t>2018–2023</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اعتمدت الدراسة على </w:t>
      </w:r>
      <w:r w:rsidRPr="00BC5732">
        <w:rPr>
          <w:rStyle w:val="Strong"/>
          <w:rFonts w:ascii="Simplified Arabic" w:eastAsiaTheme="majorEastAsia" w:hAnsi="Simplified Arabic" w:cs="Simplified Arabic"/>
          <w:b w:val="0"/>
          <w:bCs w:val="0"/>
          <w:sz w:val="28"/>
          <w:szCs w:val="28"/>
        </w:rPr>
        <w:t>216</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مشاهدة تخص </w:t>
      </w:r>
      <w:r w:rsidRPr="00BC5732">
        <w:rPr>
          <w:rStyle w:val="Strong"/>
          <w:rFonts w:ascii="Simplified Arabic" w:eastAsiaTheme="majorEastAsia" w:hAnsi="Simplified Arabic" w:cs="Simplified Arabic"/>
          <w:b w:val="0"/>
          <w:bCs w:val="0"/>
          <w:sz w:val="28"/>
          <w:szCs w:val="28"/>
        </w:rPr>
        <w:t>47</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بنكاً، واستخدمت انحدار بيانات بانل غير متوازن، مع قياس التحول الرقمي من خلال التحليل النصي وتحليل المشاعر. وتوصلت الدراسة إلى أن التحول الرقمي يؤثر سلبياً وبصورة معنوية في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في بعض النماذج، كما أشارت إلى أن المبادرات الرقمية قد تحسن الكفاءة التشغيلية، لكنها تفرض في المدى القصير تكاليف تضغط على الربحية، ومن ثم فإن أثر التحول الرقمي على الربحية يتوقف على أفق القياس ومرحلة النضج الرقمي للبنك</w:t>
      </w:r>
      <w:r w:rsidRPr="00BC5732">
        <w:rPr>
          <w:rFonts w:ascii="Simplified Arabic" w:hAnsi="Simplified Arabic" w:cs="Simplified Arabic"/>
          <w:sz w:val="28"/>
          <w:szCs w:val="28"/>
        </w:rPr>
        <w:t xml:space="preserve">. </w:t>
      </w:r>
    </w:p>
    <w:p w14:paraId="4136A7C5" w14:textId="3C809A14" w:rsidR="00D65B83" w:rsidRPr="00DC3921" w:rsidRDefault="00D65B83" w:rsidP="00BC5732">
      <w:pPr>
        <w:pStyle w:val="NormalWeb"/>
        <w:bidi/>
        <w:spacing w:line="360" w:lineRule="auto"/>
        <w:jc w:val="both"/>
        <w:rPr>
          <w:rFonts w:ascii="Simplified Arabic" w:hAnsi="Simplified Arabic" w:cs="Simplified Arabic"/>
          <w:sz w:val="28"/>
          <w:szCs w:val="28"/>
        </w:rPr>
      </w:pPr>
      <w:r w:rsidRPr="00DC3921">
        <w:rPr>
          <w:rStyle w:val="Strong"/>
          <w:rFonts w:ascii="Simplified Arabic" w:eastAsiaTheme="majorEastAsia" w:hAnsi="Simplified Arabic" w:cs="Simplified Arabic"/>
          <w:sz w:val="28"/>
          <w:szCs w:val="28"/>
          <w:rtl/>
        </w:rPr>
        <w:t>دراسات عربية ذات صلة بموضوع الدراسة</w:t>
      </w:r>
    </w:p>
    <w:p w14:paraId="68CF0FF3" w14:textId="0E4F2F48" w:rsidR="00D65B83" w:rsidRPr="00BC5732" w:rsidRDefault="00D65B83" w:rsidP="00BC5732">
      <w:pPr>
        <w:pStyle w:val="NormalWeb"/>
        <w:bidi/>
        <w:spacing w:line="360" w:lineRule="auto"/>
        <w:jc w:val="both"/>
        <w:rPr>
          <w:rFonts w:ascii="Simplified Arabic" w:hAnsi="Simplified Arabic" w:cs="Simplified Arabic"/>
          <w:sz w:val="28"/>
          <w:szCs w:val="28"/>
        </w:rPr>
      </w:pPr>
      <w:r w:rsidRPr="006712DD">
        <w:rPr>
          <w:rFonts w:ascii="Simplified Arabic" w:hAnsi="Simplified Arabic" w:cs="Simplified Arabic"/>
          <w:b/>
          <w:bCs/>
          <w:sz w:val="28"/>
          <w:szCs w:val="28"/>
          <w:rtl/>
        </w:rPr>
        <w:t>دراسة</w:t>
      </w:r>
      <w:r w:rsidRPr="006712DD">
        <w:rPr>
          <w:rFonts w:ascii="Simplified Arabic" w:hAnsi="Simplified Arabic" w:cs="Simplified Arabic"/>
          <w:sz w:val="28"/>
          <w:szCs w:val="28"/>
          <w:rtl/>
        </w:rPr>
        <w:t xml:space="preserve"> </w:t>
      </w:r>
      <w:r w:rsidRPr="006712DD">
        <w:rPr>
          <w:rStyle w:val="Strong"/>
          <w:rFonts w:ascii="Simplified Arabic" w:eastAsiaTheme="majorEastAsia" w:hAnsi="Simplified Arabic" w:cs="Simplified Arabic"/>
          <w:sz w:val="28"/>
          <w:szCs w:val="28"/>
        </w:rPr>
        <w:t>(AlAli et al., 2021)</w:t>
      </w:r>
      <w:r w:rsidRPr="006712DD">
        <w:rPr>
          <w:rFonts w:ascii="Simplified Arabic" w:hAnsi="Simplified Arabic" w:cs="Simplified Arabic"/>
          <w:sz w:val="28"/>
          <w:szCs w:val="28"/>
        </w:rPr>
        <w:t>:</w:t>
      </w:r>
      <w:r w:rsidR="00DC3921" w:rsidRPr="006712DD">
        <w:rPr>
          <w:rFonts w:ascii="Simplified Arabic" w:hAnsi="Simplified Arabic" w:cs="Simplified Arabic" w:hint="cs"/>
          <w:sz w:val="28"/>
          <w:szCs w:val="28"/>
          <w:rtl/>
        </w:rPr>
        <w:t xml:space="preserve"> </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اختبار أثر الإنفاق التسويقي في الأداء المالي للبنوك الكويتية المدرجة، باعتبار الكويت من البيئات الخليجية المهمة في دراسة العلاقة بين التسويق والنتائج المالية. اعتمدت الدراسة على تحليل بيانات </w:t>
      </w:r>
      <w:r w:rsidRPr="00BC5732">
        <w:rPr>
          <w:rStyle w:val="Strong"/>
          <w:rFonts w:ascii="Simplified Arabic" w:eastAsiaTheme="majorEastAsia" w:hAnsi="Simplified Arabic" w:cs="Simplified Arabic"/>
          <w:b w:val="0"/>
          <w:bCs w:val="0"/>
          <w:sz w:val="28"/>
          <w:szCs w:val="28"/>
        </w:rPr>
        <w:t>10</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بنوك خلال الفترة </w:t>
      </w:r>
      <w:r w:rsidRPr="00BC5732">
        <w:rPr>
          <w:rStyle w:val="Strong"/>
          <w:rFonts w:ascii="Simplified Arabic" w:eastAsiaTheme="majorEastAsia" w:hAnsi="Simplified Arabic" w:cs="Simplified Arabic"/>
          <w:b w:val="0"/>
          <w:bCs w:val="0"/>
          <w:sz w:val="28"/>
          <w:szCs w:val="28"/>
        </w:rPr>
        <w:t>2008–2018</w:t>
      </w:r>
      <w:r w:rsidRPr="00BC5732">
        <w:rPr>
          <w:rFonts w:ascii="Simplified Arabic" w:hAnsi="Simplified Arabic" w:cs="Simplified Arabic"/>
          <w:sz w:val="28"/>
          <w:szCs w:val="28"/>
          <w:rtl/>
        </w:rPr>
        <w:t>، واستخدمت الانحدار لاختبار أثر الإنفاق التسويقي في الربحية. وتوصلت الدراسة إلى أن الإنفاق التسويقي يرتبط إيجابياً بالأداء المالي، بما يدعم القول إن تخصيص موارد تسويقية مناسبة داخل البنوك الخليجية يمكن أن ينعكس على تحسن نتائجها الربحية</w:t>
      </w:r>
      <w:r w:rsidRPr="00BC5732">
        <w:rPr>
          <w:rFonts w:ascii="Simplified Arabic" w:hAnsi="Simplified Arabic" w:cs="Simplified Arabic"/>
          <w:sz w:val="28"/>
          <w:szCs w:val="28"/>
        </w:rPr>
        <w:t xml:space="preserve">. </w:t>
      </w:r>
    </w:p>
    <w:p w14:paraId="6AA3BFE1" w14:textId="77777777" w:rsidR="00D65B83" w:rsidRPr="00BC5732" w:rsidRDefault="00D65B83" w:rsidP="00BC5732">
      <w:pPr>
        <w:pStyle w:val="NormalWeb"/>
        <w:bidi/>
        <w:spacing w:line="360" w:lineRule="auto"/>
        <w:jc w:val="both"/>
        <w:rPr>
          <w:rFonts w:ascii="Simplified Arabic" w:hAnsi="Simplified Arabic" w:cs="Simplified Arabic"/>
          <w:sz w:val="28"/>
          <w:szCs w:val="28"/>
        </w:rPr>
      </w:pPr>
      <w:r w:rsidRPr="006712DD">
        <w:rPr>
          <w:rFonts w:ascii="Simplified Arabic" w:hAnsi="Simplified Arabic" w:cs="Simplified Arabic"/>
          <w:b/>
          <w:bCs/>
          <w:sz w:val="28"/>
          <w:szCs w:val="28"/>
          <w:rtl/>
        </w:rPr>
        <w:t xml:space="preserve">دراسة </w:t>
      </w:r>
      <w:r w:rsidRPr="006712DD">
        <w:rPr>
          <w:rStyle w:val="Strong"/>
          <w:rFonts w:ascii="Simplified Arabic" w:eastAsiaTheme="majorEastAsia" w:hAnsi="Simplified Arabic" w:cs="Simplified Arabic"/>
          <w:sz w:val="28"/>
          <w:szCs w:val="28"/>
        </w:rPr>
        <w:t>(Zaidan et al., 2023)</w:t>
      </w:r>
      <w:r w:rsidRPr="006712DD">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تحليل دور الإنفاق الإعلاني المفصح عنه في القوائم المالية في تعزيز الأداء المالي للبنوك العراقية المدرجة. استخدمت الدراسة بيانات </w:t>
      </w:r>
      <w:r w:rsidRPr="00BC5732">
        <w:rPr>
          <w:rStyle w:val="Strong"/>
          <w:rFonts w:ascii="Simplified Arabic" w:eastAsiaTheme="majorEastAsia" w:hAnsi="Simplified Arabic" w:cs="Simplified Arabic"/>
          <w:b w:val="0"/>
          <w:bCs w:val="0"/>
          <w:sz w:val="28"/>
          <w:szCs w:val="28"/>
        </w:rPr>
        <w:t>10</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بنوك مدرجة خلال الفترة </w:t>
      </w:r>
      <w:r w:rsidRPr="00BC5732">
        <w:rPr>
          <w:rStyle w:val="Strong"/>
          <w:rFonts w:ascii="Simplified Arabic" w:eastAsiaTheme="majorEastAsia" w:hAnsi="Simplified Arabic" w:cs="Simplified Arabic"/>
          <w:b w:val="0"/>
          <w:bCs w:val="0"/>
          <w:sz w:val="28"/>
          <w:szCs w:val="28"/>
        </w:rPr>
        <w:t>2012–2021</w:t>
      </w:r>
      <w:r w:rsidRPr="00BC5732">
        <w:rPr>
          <w:rFonts w:ascii="Simplified Arabic" w:hAnsi="Simplified Arabic" w:cs="Simplified Arabic"/>
          <w:sz w:val="28"/>
          <w:szCs w:val="28"/>
          <w:rtl/>
        </w:rPr>
        <w:t xml:space="preserve">، وركزت على أثر النفقات الإعلانية في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ROS</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وتوصلت الدراسة إلى أن الإنفاق الإعلاني كان ذا أثر إيجابي ومعنوي في العائد على الأصول والعائد على حقوق الملكية، بينما لم يظهر أثر معنوي على العائد على المبيعات، وهو ما يجعل الدراسة من الدراسات العربية المهمة التي تقترب مباشرة من موضوع الإنفاق التسويقي وربحية البنوك</w:t>
      </w:r>
      <w:r w:rsidRPr="00BC5732">
        <w:rPr>
          <w:rFonts w:ascii="Simplified Arabic" w:hAnsi="Simplified Arabic" w:cs="Simplified Arabic"/>
          <w:sz w:val="28"/>
          <w:szCs w:val="28"/>
        </w:rPr>
        <w:t xml:space="preserve">. </w:t>
      </w:r>
    </w:p>
    <w:p w14:paraId="27051C71" w14:textId="77777777" w:rsidR="00D65B83" w:rsidRPr="00BC5732" w:rsidRDefault="00D65B83" w:rsidP="00BC5732">
      <w:pPr>
        <w:pStyle w:val="NormalWeb"/>
        <w:bidi/>
        <w:spacing w:line="360" w:lineRule="auto"/>
        <w:jc w:val="both"/>
        <w:rPr>
          <w:rFonts w:ascii="Simplified Arabic" w:hAnsi="Simplified Arabic" w:cs="Simplified Arabic"/>
          <w:sz w:val="28"/>
          <w:szCs w:val="28"/>
        </w:rPr>
      </w:pPr>
      <w:r w:rsidRPr="006712DD">
        <w:rPr>
          <w:rFonts w:ascii="Simplified Arabic" w:hAnsi="Simplified Arabic" w:cs="Simplified Arabic"/>
          <w:b/>
          <w:bCs/>
          <w:sz w:val="28"/>
          <w:szCs w:val="28"/>
          <w:rtl/>
        </w:rPr>
        <w:t xml:space="preserve">دراسة </w:t>
      </w:r>
      <w:r w:rsidRPr="006712DD">
        <w:rPr>
          <w:rStyle w:val="Strong"/>
          <w:rFonts w:ascii="Simplified Arabic" w:eastAsiaTheme="majorEastAsia" w:hAnsi="Simplified Arabic" w:cs="Simplified Arabic"/>
          <w:sz w:val="28"/>
          <w:szCs w:val="28"/>
        </w:rPr>
        <w:t>(Al-Rdaydeh et al., 2025)</w:t>
      </w:r>
      <w:r w:rsidRPr="006712DD">
        <w:rPr>
          <w:rFonts w:ascii="Simplified Arabic" w:hAnsi="Simplified Arabic" w:cs="Simplified Arabic"/>
          <w:sz w:val="28"/>
          <w:szCs w:val="28"/>
        </w:rPr>
        <w:t xml:space="preserve">: </w:t>
      </w:r>
      <w:r w:rsidRPr="00BC5732">
        <w:rPr>
          <w:rFonts w:ascii="Simplified Arabic" w:hAnsi="Simplified Arabic" w:cs="Simplified Arabic"/>
          <w:sz w:val="28"/>
          <w:szCs w:val="28"/>
          <w:rtl/>
        </w:rPr>
        <w:t xml:space="preserve">هدفت هذه الدراسة إلى اختبار أثر التسويق الإلكتروني في الأداء المالي للبنوك الإسلامية الأردنية، مع اعتماد العائد على الأصول والحصة السوقية مؤشرين للأداء. استخدمت الدراسة بيانات بانل خلال الفترة </w:t>
      </w:r>
      <w:r w:rsidRPr="00BC5732">
        <w:rPr>
          <w:rStyle w:val="Strong"/>
          <w:rFonts w:ascii="Simplified Arabic" w:eastAsiaTheme="majorEastAsia" w:hAnsi="Simplified Arabic" w:cs="Simplified Arabic"/>
          <w:b w:val="0"/>
          <w:bCs w:val="0"/>
          <w:sz w:val="28"/>
          <w:szCs w:val="28"/>
        </w:rPr>
        <w:t>2015–2024</w:t>
      </w:r>
      <w:r w:rsidRPr="00BC5732">
        <w:rPr>
          <w:rFonts w:ascii="Simplified Arabic" w:hAnsi="Simplified Arabic" w:cs="Simplified Arabic"/>
          <w:sz w:val="28"/>
          <w:szCs w:val="28"/>
          <w:rtl/>
        </w:rPr>
        <w:t>، وبنت مؤشرًا للتسويق الإلكتروني لقياس أثره إلى جانب متغيرات ضابطة مصرفية واقتصادية. وتوصلت الدراسة إلى أن التسويق الإلكتروني يؤثر تأثيراً إيجابياً ومعنوياً في الأداء المالي، كما بينت أن الاستخدام الفعال للأدوات الرقمية يسهم في تحسين الربحية وتعزيز المركز السوقي، وهو ما يعطي بعداً عربياً معاصراً للعلاقة بين الإنفاق التسويقي الرقمي والنتائج المالية للبنوك</w:t>
      </w:r>
      <w:r w:rsidRPr="00BC5732">
        <w:rPr>
          <w:rFonts w:ascii="Simplified Arabic" w:hAnsi="Simplified Arabic" w:cs="Simplified Arabic"/>
          <w:sz w:val="28"/>
          <w:szCs w:val="28"/>
        </w:rPr>
        <w:t xml:space="preserve">. </w:t>
      </w:r>
    </w:p>
    <w:p w14:paraId="0A20DEA4" w14:textId="77777777" w:rsidR="00D65B83" w:rsidRPr="00BC5732" w:rsidRDefault="00D65B83" w:rsidP="00BC5732">
      <w:pPr>
        <w:pStyle w:val="NormalWeb"/>
        <w:bidi/>
        <w:spacing w:line="360" w:lineRule="auto"/>
        <w:jc w:val="both"/>
        <w:rPr>
          <w:rFonts w:ascii="Simplified Arabic" w:hAnsi="Simplified Arabic" w:cs="Simplified Arabic"/>
          <w:sz w:val="28"/>
          <w:szCs w:val="28"/>
        </w:rPr>
      </w:pPr>
      <w:r w:rsidRPr="006712DD">
        <w:rPr>
          <w:rFonts w:ascii="Simplified Arabic" w:hAnsi="Simplified Arabic" w:cs="Simplified Arabic"/>
          <w:b/>
          <w:bCs/>
          <w:sz w:val="28"/>
          <w:szCs w:val="28"/>
          <w:rtl/>
        </w:rPr>
        <w:t xml:space="preserve">دراسة </w:t>
      </w:r>
      <w:r w:rsidRPr="006712DD">
        <w:rPr>
          <w:rStyle w:val="Strong"/>
          <w:rFonts w:ascii="Simplified Arabic" w:eastAsiaTheme="majorEastAsia" w:hAnsi="Simplified Arabic" w:cs="Simplified Arabic"/>
          <w:sz w:val="28"/>
          <w:szCs w:val="28"/>
        </w:rPr>
        <w:t>(Sindi &amp; Salem, 2025)</w:t>
      </w:r>
      <w:r w:rsidRPr="006712DD">
        <w:rPr>
          <w:rFonts w:ascii="Simplified Arabic" w:hAnsi="Simplified Arabic" w:cs="Simplified Arabic"/>
          <w:sz w:val="28"/>
          <w:szCs w:val="28"/>
        </w:rPr>
        <w:t>:</w:t>
      </w:r>
      <w:r w:rsidRPr="006712DD">
        <w:rPr>
          <w:rFonts w:ascii="Simplified Arabic" w:hAnsi="Simplified Arabic" w:cs="Simplified Arabic"/>
          <w:b/>
          <w:bCs/>
          <w:sz w:val="28"/>
          <w:szCs w:val="28"/>
        </w:rPr>
        <w:t xml:space="preserve"> </w:t>
      </w:r>
      <w:r w:rsidRPr="00BC5732">
        <w:rPr>
          <w:rFonts w:ascii="Simplified Arabic" w:hAnsi="Simplified Arabic" w:cs="Simplified Arabic"/>
          <w:sz w:val="28"/>
          <w:szCs w:val="28"/>
          <w:rtl/>
        </w:rPr>
        <w:t xml:space="preserve">هدفت هذه الدراسة إلى تحليل الفروق في الأداء المالي بين البنوك التجارية السعودية بحسب مستوى التحول الرقمي. اعتمدت الدراسة على مؤشر مركب لقياس التحول الرقمي شمل نمو قاعدة العملاء الرقميين، واستخدام الخدمات الرقمية، ورضا العملاء، وكفاءة العمليات، والابتكار الرقمي، والامتثال للأمن السيبراني، ثم اختبرت أثر ذلك على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EPS</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ونسبة التكلفة إلى الدخل. وتوصلت الدراسة إلى وجود فروق معنوية لصالح البنوك الأعلى تحوّلاً رقمياً، حيث حققت هذه البنوك أداءً مالياً أفضل، وهو ما يجعل هذه الدراسة من أكثر الدراسات الخليجية قرباً لموضوع الربحية البنكية في ظل الإنفاق على التحول والتسويق الرقمي</w:t>
      </w:r>
      <w:r w:rsidRPr="00BC5732">
        <w:rPr>
          <w:rFonts w:ascii="Simplified Arabic" w:hAnsi="Simplified Arabic" w:cs="Simplified Arabic"/>
          <w:sz w:val="28"/>
          <w:szCs w:val="28"/>
        </w:rPr>
        <w:t xml:space="preserve">. </w:t>
      </w:r>
    </w:p>
    <w:p w14:paraId="2A09E6E9" w14:textId="19665396" w:rsidR="00D65B83" w:rsidRPr="006712DD" w:rsidRDefault="00D65B83" w:rsidP="00BC5732">
      <w:pPr>
        <w:pStyle w:val="NormalWeb"/>
        <w:bidi/>
        <w:spacing w:line="360" w:lineRule="auto"/>
        <w:jc w:val="both"/>
        <w:rPr>
          <w:rFonts w:ascii="Simplified Arabic" w:hAnsi="Simplified Arabic" w:cs="Simplified Arabic"/>
          <w:sz w:val="28"/>
          <w:szCs w:val="28"/>
        </w:rPr>
      </w:pPr>
      <w:r w:rsidRPr="006712DD">
        <w:rPr>
          <w:rStyle w:val="Strong"/>
          <w:rFonts w:ascii="Simplified Arabic" w:eastAsiaTheme="majorEastAsia" w:hAnsi="Simplified Arabic" w:cs="Simplified Arabic"/>
          <w:sz w:val="28"/>
          <w:szCs w:val="28"/>
          <w:rtl/>
        </w:rPr>
        <w:t>التعليق على الدراسات السابقة</w:t>
      </w:r>
    </w:p>
    <w:p w14:paraId="58EC4E5C" w14:textId="77777777" w:rsidR="00D65B83" w:rsidRPr="00BC5732" w:rsidRDefault="00D65B83" w:rsidP="00BC5732">
      <w:pPr>
        <w:pStyle w:val="NormalWeb"/>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 xml:space="preserve">يتضح من الدراسات السابقة أن الاتجاه الغالب يدعم وجود علاقة إيجابية بين الإنفاق التسويقي وربحية البنوك، خاصة عندما يُقاس الإنفاق من خلال الإعلان أو مصروفات التسويق ويرتبط بمؤشرات مثل </w:t>
      </w:r>
      <w:r w:rsidRPr="00BC5732">
        <w:rPr>
          <w:rStyle w:val="Strong"/>
          <w:rFonts w:ascii="Simplified Arabic" w:eastAsiaTheme="majorEastAsia" w:hAnsi="Simplified Arabic" w:cs="Simplified Arabic"/>
          <w:b w:val="0"/>
          <w:bCs w:val="0"/>
          <w:sz w:val="28"/>
          <w:szCs w:val="28"/>
        </w:rPr>
        <w:t>ROA</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w:t>
      </w:r>
      <w:r w:rsidRPr="00BC5732">
        <w:rPr>
          <w:rStyle w:val="Strong"/>
          <w:rFonts w:ascii="Simplified Arabic" w:eastAsiaTheme="majorEastAsia" w:hAnsi="Simplified Arabic" w:cs="Simplified Arabic"/>
          <w:b w:val="0"/>
          <w:bCs w:val="0"/>
          <w:sz w:val="28"/>
          <w:szCs w:val="28"/>
        </w:rPr>
        <w:t>ROE</w:t>
      </w:r>
      <w:r w:rsidRPr="00BC5732">
        <w:rPr>
          <w:rFonts w:ascii="Simplified Arabic" w:hAnsi="Simplified Arabic" w:cs="Simplified Arabic"/>
          <w:sz w:val="28"/>
          <w:szCs w:val="28"/>
        </w:rPr>
        <w:t xml:space="preserve"> </w:t>
      </w:r>
      <w:r w:rsidRPr="00BC5732">
        <w:rPr>
          <w:rFonts w:ascii="Simplified Arabic" w:hAnsi="Simplified Arabic" w:cs="Simplified Arabic"/>
          <w:sz w:val="28"/>
          <w:szCs w:val="28"/>
          <w:rtl/>
        </w:rPr>
        <w:t>وصافي الدخل، كما ظهر في دراسات الولايات المتحدة والكويت والعراق. ومع ذلك، لم تكن النتائج متطابقة تماماً، إذ أوضحت بعض الدراسات أن الأثر قد يكون أقوى في الأجل القصير من الأجل الطويل، أو قد يظهر في المؤشرات المحاسبية دون السوقية، وهو ما يشير إلى أن فعالية الإنفاق التسويقي تتأثر بطبيعة المؤشر المالي وأفق القياس والسياق البنكي الذي تطبق فيه الدراسة</w:t>
      </w:r>
      <w:r w:rsidRPr="00BC5732">
        <w:rPr>
          <w:rFonts w:ascii="Simplified Arabic" w:hAnsi="Simplified Arabic" w:cs="Simplified Arabic"/>
          <w:sz w:val="28"/>
          <w:szCs w:val="28"/>
        </w:rPr>
        <w:t xml:space="preserve">. </w:t>
      </w:r>
    </w:p>
    <w:p w14:paraId="7C8717D4" w14:textId="77777777" w:rsidR="00D65B83" w:rsidRPr="00BC5732" w:rsidRDefault="00D65B83" w:rsidP="00BC5732">
      <w:pPr>
        <w:pStyle w:val="NormalWeb"/>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كما يتبين أن الدراسات التي تناولت التحول الرقمي وربحية البنوك قدمت نتائج أكثر تبايناً؛ فبعضها أثبت أن التحول الرقمي يرفع ربحية البنوك أو كفاءة الربح كما في الصين وأوروبا والسعودية، بينما أظهرت دراسات أخرى في فيتنام وإندونيسيا أن أثره قد يكون سلبياً في الأجل القصير بسبب ارتفاع التكاليف الاستثمارية ومتطلبات التهيئة التنظيمية والتشغيلية. ويعني ذلك أن التحول الرقمي لا ينبغي النظر إليه كعامل ربحي تلقائي، بل كاستثمار استراتيجي قد يمر بمرحلة ضغط على الربحية قبل أن يتحول إلى مصدر كفاءة وعائد</w:t>
      </w:r>
      <w:r w:rsidRPr="00BC5732">
        <w:rPr>
          <w:rFonts w:ascii="Simplified Arabic" w:hAnsi="Simplified Arabic" w:cs="Simplified Arabic"/>
          <w:sz w:val="28"/>
          <w:szCs w:val="28"/>
        </w:rPr>
        <w:t xml:space="preserve">. </w:t>
      </w:r>
    </w:p>
    <w:p w14:paraId="732BD9AA" w14:textId="77777777" w:rsidR="007B0D61" w:rsidRPr="007B0D61" w:rsidRDefault="007B0D61" w:rsidP="00BC5732">
      <w:pPr>
        <w:pStyle w:val="NormalWeb"/>
        <w:bidi/>
        <w:spacing w:line="360" w:lineRule="auto"/>
        <w:jc w:val="both"/>
        <w:rPr>
          <w:rFonts w:ascii="Simplified Arabic" w:hAnsi="Simplified Arabic" w:cs="Simplified Arabic"/>
          <w:sz w:val="28"/>
          <w:szCs w:val="28"/>
        </w:rPr>
      </w:pPr>
      <w:r w:rsidRPr="007B0D61">
        <w:rPr>
          <w:rFonts w:ascii="Simplified Arabic" w:hAnsi="Simplified Arabic" w:cs="Simplified Arabic"/>
          <w:sz w:val="28"/>
          <w:szCs w:val="28"/>
          <w:rtl/>
        </w:rPr>
        <w:t>ومن زاوية الفجوة البحثية، يُستدل من العرض السابق أن معظم الدراسات ركزت على العلاقة بين الإنفاق التسويقي وربحية البنوك من خلال البيانات المالية المباشرة أو من خلال التركيز على عنصر واحد فقط مثل الإعلان أو التسويق الإلكتروني أو التحول الرقمي، في حين تقل الدراسات التي تناولت هذه العلاقة من وجهة نظر الموظفين داخل البنوك</w:t>
      </w:r>
      <w:r w:rsidRPr="007B0D61">
        <w:rPr>
          <w:rFonts w:ascii="Simplified Arabic" w:hAnsi="Simplified Arabic" w:cs="Simplified Arabic"/>
          <w:sz w:val="28"/>
          <w:szCs w:val="28"/>
        </w:rPr>
        <w:t xml:space="preserve">. </w:t>
      </w:r>
      <w:r w:rsidRPr="007B0D61">
        <w:rPr>
          <w:rFonts w:ascii="Simplified Arabic" w:hAnsi="Simplified Arabic" w:cs="Simplified Arabic"/>
          <w:sz w:val="28"/>
          <w:szCs w:val="28"/>
          <w:rtl/>
        </w:rPr>
        <w:t>كما أن عددًا محدودًا من الدراسات جمع بين أبعاد الإنفاق التسويقي المختلفة وبين الربحية في إطار ميداني يركز على الإدراك الداخلي للعاملين في القطاع البنكي، خاصة في البيئة السعودية. ومن هنا تتحدد الفجوة البحثية في الحاجة إلى دراسة كمية ميدانية تفحص أثر الإنفاق التسويقي على الربحية المدركة من وجهة نظر موظفي عدد من البنوك المختارة في مدينة الرياض، وهو ما يمنح الدراسة الحالية خصوصيتها العلمية والتطبيقية</w:t>
      </w:r>
      <w:r w:rsidRPr="007B0D61">
        <w:rPr>
          <w:rFonts w:ascii="Simplified Arabic" w:hAnsi="Simplified Arabic" w:cs="Simplified Arabic"/>
          <w:sz w:val="28"/>
          <w:szCs w:val="28"/>
        </w:rPr>
        <w:t>.</w:t>
      </w:r>
    </w:p>
    <w:p w14:paraId="453C31C2" w14:textId="77777777" w:rsidR="001D3F5B" w:rsidRPr="001D3F5B" w:rsidRDefault="001D3F5B" w:rsidP="001D3F5B">
      <w:pPr>
        <w:pStyle w:val="NormalWeb"/>
        <w:bidi/>
        <w:spacing w:line="360" w:lineRule="auto"/>
        <w:jc w:val="both"/>
        <w:rPr>
          <w:rFonts w:ascii="Simplified Arabic" w:hAnsi="Simplified Arabic" w:cs="Simplified Arabic"/>
          <w:sz w:val="28"/>
          <w:szCs w:val="28"/>
        </w:rPr>
      </w:pPr>
      <w:r w:rsidRPr="001D3F5B">
        <w:rPr>
          <w:rFonts w:ascii="Simplified Arabic" w:hAnsi="Simplified Arabic" w:cs="Simplified Arabic"/>
          <w:b/>
          <w:bCs/>
          <w:sz w:val="28"/>
          <w:szCs w:val="28"/>
          <w:rtl/>
        </w:rPr>
        <w:t>أوجه الاستفادة من الدراسات السابقة</w:t>
      </w:r>
      <w:r w:rsidRPr="001D3F5B">
        <w:rPr>
          <w:rFonts w:ascii="Simplified Arabic" w:hAnsi="Simplified Arabic" w:cs="Simplified Arabic"/>
          <w:b/>
          <w:bCs/>
          <w:sz w:val="28"/>
          <w:szCs w:val="28"/>
        </w:rPr>
        <w:t>:</w:t>
      </w:r>
    </w:p>
    <w:p w14:paraId="314DB0DA" w14:textId="77777777" w:rsidR="001D3F5B" w:rsidRPr="001D3F5B" w:rsidRDefault="001D3F5B" w:rsidP="001D3F5B">
      <w:pPr>
        <w:pStyle w:val="NormalWeb"/>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تمت الاستفادة من الدراسات السابقة في عدة أمور من أهمها</w:t>
      </w:r>
      <w:r w:rsidRPr="001D3F5B">
        <w:rPr>
          <w:rFonts w:ascii="Simplified Arabic" w:hAnsi="Simplified Arabic" w:cs="Simplified Arabic"/>
          <w:sz w:val="28"/>
          <w:szCs w:val="28"/>
        </w:rPr>
        <w:t>:</w:t>
      </w:r>
    </w:p>
    <w:p w14:paraId="0C8658B7"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من خلال مراجعة الدراسات السابقة، تمكن الباحث من تحديد الفجوة البحثية وبناء مشكلة البحث</w:t>
      </w:r>
      <w:r w:rsidRPr="001D3F5B">
        <w:rPr>
          <w:rFonts w:ascii="Simplified Arabic" w:hAnsi="Simplified Arabic" w:cs="Simplified Arabic"/>
          <w:sz w:val="28"/>
          <w:szCs w:val="28"/>
        </w:rPr>
        <w:t>.</w:t>
      </w:r>
    </w:p>
    <w:p w14:paraId="19061CD4"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الاستفادة من الإطار النظري للدراسات السابقة في بناء الإطار النظري لهذه الدراسة</w:t>
      </w:r>
      <w:r w:rsidRPr="001D3F5B">
        <w:rPr>
          <w:rFonts w:ascii="Simplified Arabic" w:hAnsi="Simplified Arabic" w:cs="Simplified Arabic"/>
          <w:sz w:val="28"/>
          <w:szCs w:val="28"/>
        </w:rPr>
        <w:t>.</w:t>
      </w:r>
    </w:p>
    <w:p w14:paraId="1A8CBB46"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تحديد متغيرات الدراسة وأبعادها وصياغتها بصورة أكثر دقة ووضوحًا</w:t>
      </w:r>
      <w:r w:rsidRPr="001D3F5B">
        <w:rPr>
          <w:rFonts w:ascii="Simplified Arabic" w:hAnsi="Simplified Arabic" w:cs="Simplified Arabic"/>
          <w:sz w:val="28"/>
          <w:szCs w:val="28"/>
        </w:rPr>
        <w:t>.</w:t>
      </w:r>
    </w:p>
    <w:p w14:paraId="23F92022"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تحديد منهج البحث واختيار الأساليب والأدوات المناسبة لجمع البيانات وتحليلها</w:t>
      </w:r>
      <w:r w:rsidRPr="001D3F5B">
        <w:rPr>
          <w:rFonts w:ascii="Simplified Arabic" w:hAnsi="Simplified Arabic" w:cs="Simplified Arabic"/>
          <w:sz w:val="28"/>
          <w:szCs w:val="28"/>
        </w:rPr>
        <w:t>.</w:t>
      </w:r>
    </w:p>
    <w:p w14:paraId="27527891"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الاستفادة من الدراسات السابقة في بناء الاستبانة وصياغة الفرضيات واختيار الأساليب الإحصائية الملائمة</w:t>
      </w:r>
      <w:r w:rsidRPr="001D3F5B">
        <w:rPr>
          <w:rFonts w:ascii="Simplified Arabic" w:hAnsi="Simplified Arabic" w:cs="Simplified Arabic"/>
          <w:sz w:val="28"/>
          <w:szCs w:val="28"/>
        </w:rPr>
        <w:t>.</w:t>
      </w:r>
    </w:p>
    <w:p w14:paraId="21E81FB4"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إبراز الأهمية النظرية والتطبيقية لموضوع البحث في البيئة البنكية</w:t>
      </w:r>
      <w:r w:rsidRPr="001D3F5B">
        <w:rPr>
          <w:rFonts w:ascii="Simplified Arabic" w:hAnsi="Simplified Arabic" w:cs="Simplified Arabic"/>
          <w:sz w:val="28"/>
          <w:szCs w:val="28"/>
        </w:rPr>
        <w:t>.</w:t>
      </w:r>
    </w:p>
    <w:p w14:paraId="61150BBD" w14:textId="77777777" w:rsidR="001D3F5B" w:rsidRPr="001D3F5B" w:rsidRDefault="001D3F5B" w:rsidP="001D3F5B">
      <w:pPr>
        <w:pStyle w:val="NormalWeb"/>
        <w:numPr>
          <w:ilvl w:val="0"/>
          <w:numId w:val="35"/>
        </w:numPr>
        <w:bidi/>
        <w:spacing w:line="360" w:lineRule="auto"/>
        <w:jc w:val="both"/>
        <w:rPr>
          <w:rFonts w:ascii="Simplified Arabic" w:hAnsi="Simplified Arabic" w:cs="Simplified Arabic"/>
          <w:sz w:val="28"/>
          <w:szCs w:val="28"/>
        </w:rPr>
      </w:pPr>
      <w:r w:rsidRPr="001D3F5B">
        <w:rPr>
          <w:rFonts w:ascii="Simplified Arabic" w:hAnsi="Simplified Arabic" w:cs="Simplified Arabic"/>
          <w:sz w:val="28"/>
          <w:szCs w:val="28"/>
          <w:rtl/>
        </w:rPr>
        <w:t>دعم تفسير نتائج الدراسة ومناقشتها في ضوء ما توصلت إليه الدراسات السابقة</w:t>
      </w:r>
      <w:r w:rsidRPr="001D3F5B">
        <w:rPr>
          <w:rFonts w:ascii="Simplified Arabic" w:hAnsi="Simplified Arabic" w:cs="Simplified Arabic"/>
          <w:sz w:val="28"/>
          <w:szCs w:val="28"/>
        </w:rPr>
        <w:t>.</w:t>
      </w:r>
    </w:p>
    <w:p w14:paraId="4E30CEA1" w14:textId="35AA0E81" w:rsidR="00CB447A" w:rsidRPr="001D3F5B" w:rsidRDefault="00CB447A" w:rsidP="00BC5732">
      <w:pPr>
        <w:pStyle w:val="NormalWeb"/>
        <w:bidi/>
        <w:spacing w:line="360" w:lineRule="auto"/>
        <w:jc w:val="both"/>
        <w:rPr>
          <w:rFonts w:ascii="Simplified Arabic" w:hAnsi="Simplified Arabic" w:cs="Simplified Arabic"/>
          <w:b/>
          <w:bCs/>
          <w:sz w:val="28"/>
          <w:szCs w:val="28"/>
          <w:rtl/>
        </w:rPr>
      </w:pPr>
      <w:r w:rsidRPr="001D3F5B">
        <w:rPr>
          <w:rFonts w:ascii="Simplified Arabic" w:hAnsi="Simplified Arabic" w:cs="Simplified Arabic"/>
          <w:b/>
          <w:bCs/>
          <w:sz w:val="28"/>
          <w:szCs w:val="28"/>
          <w:rtl/>
        </w:rPr>
        <w:t xml:space="preserve">ما يميز الدراسة الحالية عن الدراسات السابقة </w:t>
      </w:r>
    </w:p>
    <w:p w14:paraId="1F1341C9" w14:textId="7C045B55" w:rsidR="00CB447A" w:rsidRPr="00BC5732" w:rsidRDefault="00CB447A" w:rsidP="00BC5732">
      <w:pPr>
        <w:pStyle w:val="NormalWeb"/>
        <w:bidi/>
        <w:spacing w:line="360" w:lineRule="auto"/>
        <w:jc w:val="both"/>
        <w:rPr>
          <w:rFonts w:ascii="Simplified Arabic" w:hAnsi="Simplified Arabic" w:cs="Simplified Arabic"/>
          <w:sz w:val="28"/>
          <w:szCs w:val="28"/>
        </w:rPr>
      </w:pPr>
      <w:r w:rsidRPr="00BC5732">
        <w:rPr>
          <w:rFonts w:ascii="Simplified Arabic" w:hAnsi="Simplified Arabic" w:cs="Simplified Arabic"/>
          <w:sz w:val="28"/>
          <w:szCs w:val="28"/>
          <w:rtl/>
        </w:rPr>
        <w:t>تتميز الدراسة الحالية عن الدراسات السابقة في أنها لا تقتصر على بُعد تسويقي واحد أو مؤشر مالي واحد، بل تتناول الإنفاق التسويقي بوصفه متغيرًا مركبًا يشمل الإعلان، والترويج، والتسويق الرقمي، والعلاقات العامة، ثم تربطه مباشرة بمؤشرات ربحية بنكية واضحة مثل العائد على الأصول</w:t>
      </w:r>
      <w:r w:rsidRPr="00BC5732">
        <w:rPr>
          <w:rFonts w:ascii="Simplified Arabic" w:hAnsi="Simplified Arabic" w:cs="Simplified Arabic"/>
          <w:sz w:val="28"/>
          <w:szCs w:val="28"/>
        </w:rPr>
        <w:t xml:space="preserve"> (ROA) </w:t>
      </w:r>
      <w:r w:rsidRPr="00BC5732">
        <w:rPr>
          <w:rFonts w:ascii="Simplified Arabic" w:hAnsi="Simplified Arabic" w:cs="Simplified Arabic"/>
          <w:sz w:val="28"/>
          <w:szCs w:val="28"/>
          <w:rtl/>
        </w:rPr>
        <w:t>والعائد على حقوق الملكية</w:t>
      </w:r>
      <w:r w:rsidRPr="00BC5732">
        <w:rPr>
          <w:rFonts w:ascii="Simplified Arabic" w:hAnsi="Simplified Arabic" w:cs="Simplified Arabic"/>
          <w:sz w:val="28"/>
          <w:szCs w:val="28"/>
        </w:rPr>
        <w:t xml:space="preserve"> (ROE) </w:t>
      </w:r>
      <w:r w:rsidRPr="00BC5732">
        <w:rPr>
          <w:rFonts w:ascii="Simplified Arabic" w:hAnsi="Simplified Arabic" w:cs="Simplified Arabic"/>
          <w:sz w:val="28"/>
          <w:szCs w:val="28"/>
          <w:rtl/>
        </w:rPr>
        <w:t xml:space="preserve">وصافي الربح، وهو ما يمنحها شمولاً أكبر من دراسات ركزت على الإعلان فقط مثل دراسة </w:t>
      </w:r>
      <w:r w:rsidRPr="00BC5732">
        <w:rPr>
          <w:rFonts w:ascii="Simplified Arabic" w:hAnsi="Simplified Arabic" w:cs="Simplified Arabic"/>
          <w:sz w:val="28"/>
          <w:szCs w:val="28"/>
        </w:rPr>
        <w:t>Molla (2022)</w:t>
      </w:r>
      <w:r w:rsidRPr="00BC5732">
        <w:rPr>
          <w:rFonts w:ascii="Simplified Arabic" w:hAnsi="Simplified Arabic" w:cs="Simplified Arabic"/>
          <w:sz w:val="28"/>
          <w:szCs w:val="28"/>
          <w:rtl/>
        </w:rPr>
        <w:t xml:space="preserve">، أو على الإنفاق التسويقي في بيئة واحدة محددة مثل دراسة </w:t>
      </w:r>
      <w:r w:rsidRPr="00BC5732">
        <w:rPr>
          <w:rFonts w:ascii="Simplified Arabic" w:hAnsi="Simplified Arabic" w:cs="Simplified Arabic"/>
          <w:sz w:val="28"/>
          <w:szCs w:val="28"/>
        </w:rPr>
        <w:t xml:space="preserve">Al-Ali et al. (2021) </w:t>
      </w:r>
      <w:r w:rsidRPr="00BC5732">
        <w:rPr>
          <w:rFonts w:ascii="Simplified Arabic" w:hAnsi="Simplified Arabic" w:cs="Simplified Arabic"/>
          <w:sz w:val="28"/>
          <w:szCs w:val="28"/>
          <w:rtl/>
        </w:rPr>
        <w:t>في البنوك الكويتية، أو على البعد الرقمي فقط مثل دراسات لجدل ونهال الجميل</w:t>
      </w:r>
      <w:r w:rsidRPr="00BC5732">
        <w:rPr>
          <w:rFonts w:ascii="Simplified Arabic" w:hAnsi="Simplified Arabic" w:cs="Simplified Arabic"/>
          <w:sz w:val="28"/>
          <w:szCs w:val="28"/>
        </w:rPr>
        <w:t xml:space="preserve"> (2023) </w:t>
      </w:r>
      <w:r w:rsidRPr="00BC5732">
        <w:rPr>
          <w:rFonts w:ascii="Simplified Arabic" w:hAnsi="Simplified Arabic" w:cs="Simplified Arabic"/>
          <w:sz w:val="28"/>
          <w:szCs w:val="28"/>
          <w:rtl/>
        </w:rPr>
        <w:t>وصبري الكرغلي</w:t>
      </w:r>
      <w:r w:rsidRPr="00BC5732">
        <w:rPr>
          <w:rFonts w:ascii="Simplified Arabic" w:hAnsi="Simplified Arabic" w:cs="Simplified Arabic"/>
          <w:sz w:val="28"/>
          <w:szCs w:val="28"/>
        </w:rPr>
        <w:t xml:space="preserve"> (2020) </w:t>
      </w:r>
      <w:r w:rsidRPr="00BC5732">
        <w:rPr>
          <w:rFonts w:ascii="Simplified Arabic" w:hAnsi="Simplified Arabic" w:cs="Simplified Arabic"/>
          <w:sz w:val="28"/>
          <w:szCs w:val="28"/>
          <w:rtl/>
        </w:rPr>
        <w:t>و</w:t>
      </w:r>
      <w:r w:rsidRPr="00BC5732">
        <w:rPr>
          <w:rFonts w:ascii="Simplified Arabic" w:hAnsi="Simplified Arabic" w:cs="Simplified Arabic"/>
          <w:sz w:val="28"/>
          <w:szCs w:val="28"/>
        </w:rPr>
        <w:t>Al-Rdaydeh et al. (2025)</w:t>
      </w:r>
      <w:r w:rsidRPr="00BC5732">
        <w:rPr>
          <w:rFonts w:ascii="Simplified Arabic" w:hAnsi="Simplified Arabic" w:cs="Simplified Arabic"/>
          <w:sz w:val="28"/>
          <w:szCs w:val="28"/>
          <w:rtl/>
        </w:rPr>
        <w:t xml:space="preserve">، أو على قيمة البنك من منظور محاسبي مثل دراسة </w:t>
      </w:r>
      <w:r w:rsidRPr="00BC5732">
        <w:rPr>
          <w:rFonts w:ascii="Simplified Arabic" w:hAnsi="Simplified Arabic" w:cs="Simplified Arabic"/>
          <w:sz w:val="28"/>
          <w:szCs w:val="28"/>
        </w:rPr>
        <w:t xml:space="preserve">Abdullah and Hussein (2021). </w:t>
      </w:r>
      <w:r w:rsidRPr="00BC5732">
        <w:rPr>
          <w:rFonts w:ascii="Simplified Arabic" w:hAnsi="Simplified Arabic" w:cs="Simplified Arabic"/>
          <w:sz w:val="28"/>
          <w:szCs w:val="28"/>
          <w:rtl/>
        </w:rPr>
        <w:t xml:space="preserve">كما أن الدراسة الحالية، وفقًا لما ورد في المرفق، تتجه إلى تحليل مستوى واتجاهات الإنفاق التسويقي، وقياس أثره على الربحية، وفحص اختلاف هذا الأثر بحسب حجم البنك وطبيعة البنك المحلي أو الأجنبي، إلى جانب بحث كفاءة الإنفاق التسويقي والتحديات المرتبطة به، وهي جوانب لم تجتمع بهذا الاتساع في معظم الدراسات السابقة المذكورة. ويُضاف إلى ذلك أن الدراسة تركز على القطاع البنكي في السعودية والإمارات خلال فترة حديثة نسبيًا </w:t>
      </w:r>
      <w:r w:rsidRPr="00BC5732">
        <w:rPr>
          <w:rFonts w:ascii="Simplified Arabic" w:hAnsi="Simplified Arabic" w:cs="Simplified Arabic"/>
          <w:sz w:val="28"/>
          <w:szCs w:val="28"/>
        </w:rPr>
        <w:t>2020–2024</w:t>
      </w:r>
      <w:r w:rsidRPr="00BC5732">
        <w:rPr>
          <w:rFonts w:ascii="Simplified Arabic" w:hAnsi="Simplified Arabic" w:cs="Simplified Arabic"/>
          <w:sz w:val="28"/>
          <w:szCs w:val="28"/>
          <w:rtl/>
        </w:rPr>
        <w:t>، مع اعتمادها على المنهج الكمي التحليلي باستخدام التقارير المالية وتحليل الارتباط والانحدار، مع إمكانية تدعيم ذلك بأداة ميدانية، الأمر الذي يمنحها قيمة تطبيقية ومقارنة إقليمية أوضح من كثير من الدراسات السابقة التي كانت إما أحادية البعد، أو محصورة في سياق قطري واحد، أو موجهة إلى جانب تسويقي منفصل دون بناء نموذج أكثر تكاملاً للعلاقة بين الإنفاق التسويقي وربحية البنوك</w:t>
      </w:r>
      <w:r w:rsidRPr="00BC5732">
        <w:rPr>
          <w:rFonts w:ascii="Simplified Arabic" w:hAnsi="Simplified Arabic" w:cs="Simplified Arabic"/>
          <w:sz w:val="28"/>
          <w:szCs w:val="28"/>
        </w:rPr>
        <w:t xml:space="preserve">. </w:t>
      </w:r>
    </w:p>
    <w:p w14:paraId="50A86528" w14:textId="21BAB228" w:rsidR="003678CF" w:rsidRPr="00F9625E" w:rsidRDefault="003678CF" w:rsidP="00BC5732">
      <w:pPr>
        <w:pStyle w:val="Heading2"/>
        <w:bidi/>
        <w:spacing w:line="360" w:lineRule="auto"/>
        <w:jc w:val="both"/>
        <w:rPr>
          <w:rFonts w:ascii="Simplified Arabic" w:eastAsia="Times New Roman" w:hAnsi="Simplified Arabic" w:cs="Simplified Arabic"/>
          <w:b/>
          <w:bCs/>
          <w:color w:val="auto"/>
          <w:kern w:val="0"/>
          <w:sz w:val="28"/>
          <w:szCs w:val="28"/>
          <w14:ligatures w14:val="none"/>
        </w:rPr>
      </w:pPr>
      <w:r w:rsidRPr="00F9625E">
        <w:rPr>
          <w:rFonts w:ascii="Simplified Arabic" w:eastAsia="Times New Roman" w:hAnsi="Simplified Arabic" w:cs="Simplified Arabic"/>
          <w:b/>
          <w:bCs/>
          <w:color w:val="auto"/>
          <w:kern w:val="0"/>
          <w:sz w:val="28"/>
          <w:szCs w:val="28"/>
          <w:rtl/>
          <w14:ligatures w14:val="none"/>
        </w:rPr>
        <w:t>الإطار النظري</w:t>
      </w:r>
    </w:p>
    <w:p w14:paraId="18112372" w14:textId="77777777" w:rsidR="00AC2A29" w:rsidRDefault="00AC2A29" w:rsidP="00AC2A29">
      <w:pPr>
        <w:bidi/>
        <w:spacing w:before="100" w:beforeAutospacing="1" w:after="100" w:afterAutospacing="1" w:line="360" w:lineRule="auto"/>
        <w:jc w:val="both"/>
        <w:outlineLvl w:val="1"/>
        <w:rPr>
          <w:rFonts w:ascii="Simplified Arabic" w:eastAsia="Times New Roman" w:hAnsi="Simplified Arabic" w:cs="Simplified Arabic"/>
          <w:kern w:val="0"/>
          <w:sz w:val="28"/>
          <w:szCs w:val="28"/>
          <w:rtl/>
          <w14:ligatures w14:val="none"/>
        </w:rPr>
      </w:pPr>
      <w:r w:rsidRPr="00AC2A29">
        <w:rPr>
          <w:rFonts w:ascii="Simplified Arabic" w:eastAsia="Times New Roman" w:hAnsi="Simplified Arabic" w:cs="Simplified Arabic"/>
          <w:kern w:val="0"/>
          <w:sz w:val="28"/>
          <w:szCs w:val="28"/>
          <w:rtl/>
          <w14:ligatures w14:val="none"/>
        </w:rPr>
        <w:t>يستند هذا البحث إلى نظرية الموارد والقدرات</w:t>
      </w:r>
      <w:r w:rsidRPr="00AC2A29">
        <w:rPr>
          <w:rFonts w:ascii="Simplified Arabic" w:eastAsia="Times New Roman" w:hAnsi="Simplified Arabic" w:cs="Simplified Arabic"/>
          <w:kern w:val="0"/>
          <w:sz w:val="28"/>
          <w:szCs w:val="28"/>
          <w14:ligatures w14:val="none"/>
        </w:rPr>
        <w:t xml:space="preserve"> (Resource-Based View)</w:t>
      </w:r>
      <w:r w:rsidRPr="00AC2A29">
        <w:rPr>
          <w:rFonts w:ascii="Simplified Arabic" w:eastAsia="Times New Roman" w:hAnsi="Simplified Arabic" w:cs="Simplified Arabic"/>
          <w:kern w:val="0"/>
          <w:sz w:val="28"/>
          <w:szCs w:val="28"/>
          <w:rtl/>
          <w14:ligatures w14:val="none"/>
        </w:rPr>
        <w:t>، التي تفسر اختلاف الأداء والربحية بين المؤسسات من خلال ما تمتلكه من موارد وقدرات داخلية وكيفية توظيفها. ووفق هذا المنظور، لا ينظر إلى الإنفاق التسويقي على أنه مجرد تكلفة تشغيلية، بل بوصفه موردًا استراتيجيًا يمكن أن يسهم في بناء أصول غير ملموسة ذات قيمة، مثل السمعة، والصورة الذهنية، والثقة، والعلاقة مع العملاء، وهي عناصر قد تتحول إلى ميزة تنافسية إذا أحسن البنك إدارتها واستثمارها. كما تساعد هذه النظرية في تفسير اختلاف أثر الإنفاق التسويقي من بنك إلى آخر، إذ لا يتوقف الأثر على حجم الإنفاق وحده، بل على قدرة البنك على تنظيم هذا المورد وتوظيفه ضمن بيئة تنظيمية واستراتيجية فعالة. وعليه، يوفر هذا الإطار أساسًا مناسبًا لفهم العلاقة بين الإنفاق التسويقي بوصفه موردًا استراتيجيًا، وبين الربحية المدركة بوصفها ناتجًا تنظيميًا وماليًا يظهر في تصورات العاملين داخل البنك</w:t>
      </w:r>
      <w:r w:rsidRPr="00AC2A29">
        <w:rPr>
          <w:rFonts w:ascii="Simplified Arabic" w:eastAsia="Times New Roman" w:hAnsi="Simplified Arabic" w:cs="Simplified Arabic"/>
          <w:kern w:val="0"/>
          <w:sz w:val="28"/>
          <w:szCs w:val="28"/>
          <w14:ligatures w14:val="none"/>
        </w:rPr>
        <w:t>.</w:t>
      </w:r>
    </w:p>
    <w:p w14:paraId="21F8C4E4" w14:textId="77777777" w:rsidR="00B31B7B" w:rsidRDefault="00B31B7B" w:rsidP="00B31B7B">
      <w:pPr>
        <w:bidi/>
        <w:spacing w:before="100" w:beforeAutospacing="1" w:after="100" w:afterAutospacing="1" w:line="360" w:lineRule="auto"/>
        <w:jc w:val="both"/>
        <w:outlineLvl w:val="1"/>
        <w:rPr>
          <w:rFonts w:ascii="Simplified Arabic" w:eastAsia="Times New Roman" w:hAnsi="Simplified Arabic" w:cs="Simplified Arabic"/>
          <w:kern w:val="0"/>
          <w:sz w:val="28"/>
          <w:szCs w:val="28"/>
          <w:rtl/>
          <w14:ligatures w14:val="none"/>
        </w:rPr>
      </w:pPr>
    </w:p>
    <w:p w14:paraId="00EDEDF4" w14:textId="77777777" w:rsidR="00B31B7B" w:rsidRPr="00AC2A29" w:rsidRDefault="00B31B7B" w:rsidP="00B31B7B">
      <w:pPr>
        <w:bidi/>
        <w:spacing w:before="100" w:beforeAutospacing="1" w:after="100" w:afterAutospacing="1" w:line="360" w:lineRule="auto"/>
        <w:jc w:val="both"/>
        <w:outlineLvl w:val="1"/>
        <w:rPr>
          <w:rFonts w:ascii="Simplified Arabic" w:eastAsia="Times New Roman" w:hAnsi="Simplified Arabic" w:cs="Simplified Arabic"/>
          <w:kern w:val="0"/>
          <w:sz w:val="28"/>
          <w:szCs w:val="28"/>
          <w14:ligatures w14:val="none"/>
        </w:rPr>
      </w:pPr>
    </w:p>
    <w:p w14:paraId="7A7E0296" w14:textId="6F57BFB0" w:rsidR="003678CF" w:rsidRPr="00F9625E" w:rsidRDefault="003678CF" w:rsidP="00BC5732">
      <w:pPr>
        <w:bidi/>
        <w:spacing w:before="100" w:beforeAutospacing="1" w:after="100" w:afterAutospacing="1" w:line="360" w:lineRule="auto"/>
        <w:jc w:val="both"/>
        <w:outlineLvl w:val="1"/>
        <w:rPr>
          <w:rFonts w:ascii="Simplified Arabic" w:eastAsia="Times New Roman" w:hAnsi="Simplified Arabic" w:cs="Simplified Arabic"/>
          <w:b/>
          <w:bCs/>
          <w:kern w:val="0"/>
          <w:sz w:val="28"/>
          <w:szCs w:val="28"/>
          <w:u w:val="single"/>
          <w14:ligatures w14:val="none"/>
        </w:rPr>
      </w:pPr>
      <w:r w:rsidRPr="00F9625E">
        <w:rPr>
          <w:rFonts w:ascii="Simplified Arabic" w:eastAsia="Times New Roman" w:hAnsi="Simplified Arabic" w:cs="Simplified Arabic"/>
          <w:b/>
          <w:bCs/>
          <w:kern w:val="0"/>
          <w:sz w:val="28"/>
          <w:szCs w:val="28"/>
          <w:u w:val="single"/>
          <w:rtl/>
          <w14:ligatures w14:val="none"/>
        </w:rPr>
        <w:t>الإطار المفاهيمي</w:t>
      </w:r>
    </w:p>
    <w:p w14:paraId="36832E51" w14:textId="77777777" w:rsidR="00F9625E" w:rsidRPr="00F9625E" w:rsidRDefault="00F9625E" w:rsidP="00F9625E">
      <w:pPr>
        <w:bidi/>
        <w:spacing w:before="100" w:beforeAutospacing="1" w:after="100" w:afterAutospacing="1" w:line="360" w:lineRule="auto"/>
        <w:jc w:val="both"/>
        <w:outlineLvl w:val="1"/>
        <w:rPr>
          <w:rFonts w:ascii="Simplified Arabic" w:eastAsia="Times New Roman" w:hAnsi="Simplified Arabic" w:cs="Simplified Arabic"/>
          <w:kern w:val="0"/>
          <w:sz w:val="28"/>
          <w:szCs w:val="28"/>
          <w14:ligatures w14:val="none"/>
        </w:rPr>
      </w:pPr>
      <w:r w:rsidRPr="00F9625E">
        <w:rPr>
          <w:rFonts w:ascii="Simplified Arabic" w:eastAsia="Times New Roman" w:hAnsi="Simplified Arabic" w:cs="Simplified Arabic"/>
          <w:kern w:val="0"/>
          <w:sz w:val="28"/>
          <w:szCs w:val="28"/>
          <w:rtl/>
          <w14:ligatures w14:val="none"/>
        </w:rPr>
        <w:t>يقوم الإطار المفاهيمي للدراسة الحالية على تحديد العلاقة بين متغيراتها الرئيسة، حيث يمثل الإنفاق التسويقي المتغير المستقل، وتمثل الربحية المدركة للبنوك من وجهة نظر الموظفين المتغير التابع. ويتكون الإنفاق التسويقي في هذه الدراسة من أربعة أبعاد رئيسة هي الإعلان، والترويج، والعلاقات العامة، والتسويق الرقمي، بينما تعبر الربحية المدركة عن تقييم الموظفين لمدى إسهام هذه الأنشطة في دعم الأداء المالي والربحي للبنك. كما يفترض هذا الإطار أن العلاقة الأساسية تسير من الإنفاق التسويقي بأبعاده المختلفة إلى الربحية المدركة، مع إمكانية الاستفادة من بعض الخصائص الشخصية والوظيفية، مثل العمر، والمؤهل، والخبرة، والمسمى الوظيفي، في تفسير الفروق بين استجابات أفراد العينة. وبذلك يشكل الإطار المفاهيمي الأساس الذي تستند إليه فرضيات الدراسة وبنيتها التحليلية في التطبيق الميداني</w:t>
      </w:r>
      <w:r w:rsidRPr="00F9625E">
        <w:rPr>
          <w:rFonts w:ascii="Simplified Arabic" w:eastAsia="Times New Roman" w:hAnsi="Simplified Arabic" w:cs="Simplified Arabic"/>
          <w:kern w:val="0"/>
          <w:sz w:val="28"/>
          <w:szCs w:val="28"/>
          <w14:ligatures w14:val="none"/>
        </w:rPr>
        <w:t>.</w:t>
      </w:r>
    </w:p>
    <w:p w14:paraId="467CA8B9" w14:textId="0C47E23C" w:rsidR="003678CF" w:rsidRPr="002B2498" w:rsidRDefault="003678CF" w:rsidP="00BC5732">
      <w:pPr>
        <w:bidi/>
        <w:spacing w:before="100" w:beforeAutospacing="1" w:after="100" w:afterAutospacing="1" w:line="360" w:lineRule="auto"/>
        <w:jc w:val="both"/>
        <w:outlineLvl w:val="1"/>
        <w:rPr>
          <w:rFonts w:ascii="Simplified Arabic" w:eastAsia="Times New Roman" w:hAnsi="Simplified Arabic" w:cs="Simplified Arabic"/>
          <w:b/>
          <w:bCs/>
          <w:kern w:val="0"/>
          <w:sz w:val="28"/>
          <w:szCs w:val="28"/>
          <w:u w:val="single"/>
          <w14:ligatures w14:val="none"/>
        </w:rPr>
      </w:pPr>
      <w:r w:rsidRPr="002B2498">
        <w:rPr>
          <w:rFonts w:ascii="Simplified Arabic" w:eastAsia="Times New Roman" w:hAnsi="Simplified Arabic" w:cs="Simplified Arabic"/>
          <w:b/>
          <w:bCs/>
          <w:kern w:val="0"/>
          <w:sz w:val="28"/>
          <w:szCs w:val="28"/>
          <w:u w:val="single"/>
          <w:rtl/>
          <w14:ligatures w14:val="none"/>
        </w:rPr>
        <w:t>خاتمة الفصل</w:t>
      </w:r>
    </w:p>
    <w:p w14:paraId="6BBFB692" w14:textId="77777777" w:rsidR="00BE5E85" w:rsidRPr="00BE5E85" w:rsidRDefault="00BE5E85" w:rsidP="00BC5732">
      <w:pPr>
        <w:bidi/>
        <w:spacing w:line="360" w:lineRule="auto"/>
        <w:jc w:val="both"/>
        <w:rPr>
          <w:rFonts w:ascii="Simplified Arabic" w:eastAsia="Times New Roman" w:hAnsi="Simplified Arabic" w:cs="Simplified Arabic"/>
          <w:kern w:val="0"/>
          <w:sz w:val="28"/>
          <w:szCs w:val="28"/>
          <w14:ligatures w14:val="none"/>
        </w:rPr>
      </w:pPr>
      <w:r w:rsidRPr="00BE5E85">
        <w:rPr>
          <w:rFonts w:ascii="Simplified Arabic" w:eastAsia="Times New Roman" w:hAnsi="Simplified Arabic" w:cs="Simplified Arabic"/>
          <w:kern w:val="0"/>
          <w:sz w:val="28"/>
          <w:szCs w:val="28"/>
          <w:rtl/>
          <w14:ligatures w14:val="none"/>
        </w:rPr>
        <w:t>تناول هذا الفصل الإطار النظري والدراسات السابقة المرتبطة بموضوع الدراسة، من خلال عرض المفاهيم الرئيسة المتعلقة بالإنفاق التسويقي والربحية البنكية، وبيان طبيعة العلاقة بينهما في ضوء الأدبيات ذات الصلة. كما عرض الفصل الإطار النظري الذي استندت إليه الدراسة الحالية، وهو نظرية الموارد والقدرات، بوصفها إطارًا يساعد في تفسير كيفية تحول الإنفاق التسويقي إلى مورد استراتيجي يمكن أن ينعكس على الأداء والربحية. كذلك تناول الفصل الإطار المفاهيمي الذي أوضح المتغير المستقل، والمتغير التابع في صورته المدركة من وجهة نظر الموظفين، والعلاقات المفترضة بينهما. وبذلك يمثل هذا الفصل الأساس النظري والتحليلي الذي تنطلق منه الدراسة، تمهيدًا للانتقال إلى الفصل الثالث الذي يتناول إجراءات الدراسة ومنهجيتها</w:t>
      </w:r>
      <w:r w:rsidRPr="00BE5E85">
        <w:rPr>
          <w:rFonts w:ascii="Simplified Arabic" w:eastAsia="Times New Roman" w:hAnsi="Simplified Arabic" w:cs="Simplified Arabic"/>
          <w:kern w:val="0"/>
          <w:sz w:val="28"/>
          <w:szCs w:val="28"/>
          <w14:ligatures w14:val="none"/>
        </w:rPr>
        <w:t>.</w:t>
      </w:r>
    </w:p>
    <w:p w14:paraId="63F1592F" w14:textId="77777777" w:rsidR="00C52B27" w:rsidRDefault="00C52B27" w:rsidP="00C52B27">
      <w:pPr>
        <w:bidi/>
        <w:rPr>
          <w:rtl/>
        </w:rPr>
      </w:pPr>
    </w:p>
    <w:p w14:paraId="737597AD" w14:textId="77777777" w:rsidR="00C52B27" w:rsidRDefault="00C52B27" w:rsidP="00C52B27">
      <w:pPr>
        <w:bidi/>
        <w:rPr>
          <w:rtl/>
        </w:rPr>
      </w:pPr>
    </w:p>
    <w:p w14:paraId="601E2D3E" w14:textId="77777777" w:rsidR="00C52B27" w:rsidRDefault="00C52B27" w:rsidP="00C52B27">
      <w:pPr>
        <w:bidi/>
        <w:rPr>
          <w:rtl/>
        </w:rPr>
      </w:pPr>
    </w:p>
    <w:p w14:paraId="1216DFFF" w14:textId="77777777" w:rsidR="00C52B27" w:rsidRDefault="00C52B27">
      <w:pPr>
        <w:rPr>
          <w:rtl/>
        </w:rPr>
      </w:pPr>
    </w:p>
    <w:p w14:paraId="70B26D4E" w14:textId="77777777" w:rsidR="00CF25FF" w:rsidRDefault="00CF25FF">
      <w:pPr>
        <w:rPr>
          <w:rtl/>
        </w:rPr>
      </w:pPr>
    </w:p>
    <w:p w14:paraId="24F5856D" w14:textId="77777777" w:rsidR="00CF25FF" w:rsidRDefault="00CF25FF">
      <w:pPr>
        <w:rPr>
          <w:rtl/>
        </w:rPr>
      </w:pPr>
    </w:p>
    <w:p w14:paraId="499D1D68" w14:textId="77777777" w:rsidR="00CF25FF" w:rsidRDefault="00CF25FF">
      <w:pPr>
        <w:rPr>
          <w:rtl/>
        </w:rPr>
      </w:pPr>
    </w:p>
    <w:p w14:paraId="02CD4FBF" w14:textId="77777777" w:rsidR="00C52B27" w:rsidRPr="005D10FE" w:rsidRDefault="00C52B27" w:rsidP="005D10FE">
      <w:pPr>
        <w:spacing w:line="360" w:lineRule="auto"/>
        <w:jc w:val="center"/>
        <w:rPr>
          <w:sz w:val="20"/>
          <w:szCs w:val="20"/>
          <w:u w:val="single"/>
          <w:rtl/>
        </w:rPr>
      </w:pPr>
    </w:p>
    <w:p w14:paraId="543481C3" w14:textId="77777777" w:rsidR="00C52B27" w:rsidRPr="005D10FE" w:rsidRDefault="00C52B27" w:rsidP="005D10FE">
      <w:pPr>
        <w:bidi/>
        <w:spacing w:line="360" w:lineRule="auto"/>
        <w:jc w:val="center"/>
        <w:rPr>
          <w:sz w:val="20"/>
          <w:szCs w:val="20"/>
          <w:u w:val="single"/>
          <w:rtl/>
        </w:rPr>
      </w:pPr>
    </w:p>
    <w:p w14:paraId="63E3417B" w14:textId="77777777" w:rsidR="005A28B3" w:rsidRPr="005A28B3" w:rsidRDefault="005A28B3" w:rsidP="005D10FE">
      <w:pPr>
        <w:spacing w:before="100" w:beforeAutospacing="1" w:after="100" w:afterAutospacing="1" w:line="360" w:lineRule="auto"/>
        <w:jc w:val="center"/>
        <w:outlineLvl w:val="0"/>
        <w:rPr>
          <w:rFonts w:ascii="Times New Roman" w:eastAsia="Times New Roman" w:hAnsi="Times New Roman" w:cs="Times New Roman"/>
          <w:b/>
          <w:bCs/>
          <w:kern w:val="36"/>
          <w:sz w:val="40"/>
          <w:szCs w:val="40"/>
          <w:u w:val="single"/>
          <w14:ligatures w14:val="none"/>
        </w:rPr>
      </w:pPr>
      <w:r w:rsidRPr="005A28B3">
        <w:rPr>
          <w:rFonts w:ascii="Times New Roman" w:eastAsia="Times New Roman" w:hAnsi="Times New Roman" w:cs="Times New Roman"/>
          <w:b/>
          <w:bCs/>
          <w:kern w:val="36"/>
          <w:sz w:val="40"/>
          <w:szCs w:val="40"/>
          <w:u w:val="single"/>
          <w:rtl/>
          <w14:ligatures w14:val="none"/>
        </w:rPr>
        <w:t>الفصل الثالث</w:t>
      </w:r>
    </w:p>
    <w:p w14:paraId="4F6711FA" w14:textId="77777777" w:rsidR="005D10FE" w:rsidRPr="005D10FE" w:rsidRDefault="005A28B3" w:rsidP="005D10FE">
      <w:pPr>
        <w:spacing w:before="100" w:beforeAutospacing="1" w:after="100" w:afterAutospacing="1" w:line="360" w:lineRule="auto"/>
        <w:jc w:val="center"/>
        <w:outlineLvl w:val="0"/>
        <w:rPr>
          <w:rFonts w:ascii="Times New Roman" w:eastAsia="Times New Roman" w:hAnsi="Times New Roman" w:cs="Times New Roman"/>
          <w:b/>
          <w:bCs/>
          <w:kern w:val="36"/>
          <w:sz w:val="40"/>
          <w:szCs w:val="40"/>
          <w:u w:val="single"/>
          <w:rtl/>
          <w14:ligatures w14:val="none"/>
        </w:rPr>
      </w:pPr>
      <w:r w:rsidRPr="005A28B3">
        <w:rPr>
          <w:rFonts w:ascii="Times New Roman" w:eastAsia="Times New Roman" w:hAnsi="Times New Roman" w:cs="Times New Roman"/>
          <w:b/>
          <w:bCs/>
          <w:kern w:val="36"/>
          <w:sz w:val="40"/>
          <w:szCs w:val="40"/>
          <w:u w:val="single"/>
          <w:rtl/>
          <w14:ligatures w14:val="none"/>
        </w:rPr>
        <w:t xml:space="preserve">منهجية </w:t>
      </w:r>
      <w:r w:rsidR="005D10FE" w:rsidRPr="005D10FE">
        <w:rPr>
          <w:rFonts w:ascii="Times New Roman" w:eastAsia="Times New Roman" w:hAnsi="Times New Roman" w:cs="Times New Roman" w:hint="cs"/>
          <w:b/>
          <w:bCs/>
          <w:kern w:val="36"/>
          <w:sz w:val="40"/>
          <w:szCs w:val="40"/>
          <w:u w:val="single"/>
          <w:rtl/>
          <w14:ligatures w14:val="none"/>
        </w:rPr>
        <w:t>البحث</w:t>
      </w:r>
    </w:p>
    <w:p w14:paraId="12A12FC0" w14:textId="77777777" w:rsidR="005D10FE" w:rsidRPr="005D10FE" w:rsidRDefault="005D10FE" w:rsidP="005D10FE">
      <w:pPr>
        <w:spacing w:before="100" w:beforeAutospacing="1" w:after="100" w:afterAutospacing="1" w:line="240" w:lineRule="auto"/>
        <w:jc w:val="center"/>
        <w:outlineLvl w:val="0"/>
        <w:rPr>
          <w:rFonts w:ascii="Times New Roman" w:eastAsia="Times New Roman" w:hAnsi="Times New Roman" w:cs="Times New Roman"/>
          <w:b/>
          <w:bCs/>
          <w:kern w:val="36"/>
          <w:sz w:val="48"/>
          <w:szCs w:val="48"/>
          <w:u w:val="single"/>
          <w:rtl/>
          <w14:ligatures w14:val="none"/>
        </w:rPr>
      </w:pPr>
    </w:p>
    <w:p w14:paraId="1D2F673F"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610E9771"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07718788"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43A513FE"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365BFB46"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43C6A4F7"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1BF963A6" w14:textId="77777777" w:rsidR="005D10FE" w:rsidRDefault="005D10FE" w:rsidP="005A28B3">
      <w:pPr>
        <w:spacing w:before="100" w:beforeAutospacing="1" w:after="100" w:afterAutospacing="1" w:line="240" w:lineRule="auto"/>
        <w:outlineLvl w:val="1"/>
        <w:rPr>
          <w:rFonts w:ascii="Times New Roman" w:eastAsia="Times New Roman" w:hAnsi="Times New Roman" w:cs="Times New Roman"/>
          <w:b/>
          <w:bCs/>
          <w:kern w:val="36"/>
          <w:sz w:val="48"/>
          <w:szCs w:val="48"/>
          <w:rtl/>
          <w14:ligatures w14:val="none"/>
        </w:rPr>
      </w:pPr>
    </w:p>
    <w:p w14:paraId="51F4652C" w14:textId="1B786D17"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u w:val="single"/>
          <w:rtl/>
          <w14:ligatures w14:val="none"/>
        </w:rPr>
        <w:t>مقدمة</w:t>
      </w:r>
      <w:r w:rsidRPr="005A28B3">
        <w:rPr>
          <w:rFonts w:ascii="Simplified Arabic" w:eastAsia="Times New Roman" w:hAnsi="Simplified Arabic" w:cs="Simplified Arabic"/>
          <w:b/>
          <w:bCs/>
          <w:kern w:val="0"/>
          <w:sz w:val="28"/>
          <w:szCs w:val="28"/>
          <w:rtl/>
          <w14:ligatures w14:val="none"/>
        </w:rPr>
        <w:t xml:space="preserve"> </w:t>
      </w:r>
    </w:p>
    <w:p w14:paraId="27DA2EAA" w14:textId="7EB0C191" w:rsidR="005A28B3" w:rsidRPr="005A28B3" w:rsidRDefault="005A28B3" w:rsidP="005D10FE">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يتناول هذا الفصل منهجية الدراسة وإجراءاتها الميدانية، وذلك من خلال توضيح المنهج المستخدم بما يتناسب مع طبيعة البحث وأهدافه، وبيان مجتمع الدراسة وعينتها، ومصادر البيانات، وأداة الدراسة التي استخدمت في جمع البيانات المتعلقة بمتغيرات الدراسة. كما يعرض الفصل متغيرات الدراسة وطرق قياسها، والأساليب الإحصائية التي استخدمت في تحليل البيانات واختبار الفرضيات، إلى جانب إجراءات التحقق من صدق الأداة وثباتها، وآلية جمع البيانات، والاعتبارات الأخلاقية ذات الصلة بالدراسة</w:t>
      </w:r>
      <w:r w:rsidR="002B14FD">
        <w:rPr>
          <w:rFonts w:ascii="Simplified Arabic" w:eastAsia="Times New Roman" w:hAnsi="Simplified Arabic" w:cs="Simplified Arabic" w:hint="cs"/>
          <w:kern w:val="0"/>
          <w:sz w:val="28"/>
          <w:szCs w:val="28"/>
          <w:rtl/>
          <w14:ligatures w14:val="none"/>
        </w:rPr>
        <w:t>.</w:t>
      </w:r>
    </w:p>
    <w:p w14:paraId="783CF5E3" w14:textId="7CA172C3"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 xml:space="preserve">منهج </w:t>
      </w:r>
      <w:r w:rsidR="005D10FE" w:rsidRPr="00502800">
        <w:rPr>
          <w:rFonts w:ascii="Simplified Arabic" w:eastAsia="Times New Roman" w:hAnsi="Simplified Arabic" w:cs="Simplified Arabic" w:hint="cs"/>
          <w:b/>
          <w:bCs/>
          <w:kern w:val="0"/>
          <w:sz w:val="28"/>
          <w:szCs w:val="28"/>
          <w:u w:val="single"/>
          <w:rtl/>
          <w14:ligatures w14:val="none"/>
        </w:rPr>
        <w:t>البحث</w:t>
      </w:r>
    </w:p>
    <w:p w14:paraId="55B20644" w14:textId="61C86097" w:rsidR="005A28B3" w:rsidRPr="005A28B3" w:rsidRDefault="005A28B3" w:rsidP="005D10FE">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اعتمدت الدراسة الحالية على المنهج الكمي الوصفي التحليلي، بوصفه المنهج المناسب لطبيعة الموضوع وأهدافه. ويستخدم هذا المنهج في وصف تصورات موظفي عدد من البنوك المختارة في مدينة الرياض تجاه الإنفاق التسويقي المدرك والربحية المدركة، وتحليل العلاقة بين متغيرات الدراسة، واختبار أثر أبعاد الإنفاق التسويقي على الربحية المدركة من وجهة نظرهم. كما تنتمي الدراسة إلى الدراسات المقطعية الميدانية، إذ جُمعت البيانات من أفراد العينة خلال فترة زمنية محددة باستخدام استبانة منظمة</w:t>
      </w:r>
    </w:p>
    <w:p w14:paraId="29A741D6" w14:textId="5F2E5CCA"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 xml:space="preserve">مجتمع </w:t>
      </w:r>
      <w:r w:rsidR="005D10FE" w:rsidRPr="00502800">
        <w:rPr>
          <w:rFonts w:ascii="Simplified Arabic" w:eastAsia="Times New Roman" w:hAnsi="Simplified Arabic" w:cs="Simplified Arabic" w:hint="cs"/>
          <w:b/>
          <w:bCs/>
          <w:kern w:val="0"/>
          <w:sz w:val="28"/>
          <w:szCs w:val="28"/>
          <w:u w:val="single"/>
          <w:rtl/>
          <w14:ligatures w14:val="none"/>
        </w:rPr>
        <w:t>البحث</w:t>
      </w:r>
    </w:p>
    <w:p w14:paraId="10956E22"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يتمثل مجتمع الدراسة في الموظفين العاملين في عدد من البنوك المختارة في مدينة الرياض، وذلك لارتباط هذه الفئة مباشرة بموضوع البحث المتمثل في الإنفاق التسويقي وأثره على الربحية المدركة. ويعد هذا المجتمع مناسبًا للدراسة الحالية لأن الموظفين يمثلون الفئة الأقرب إلى البيئة التنظيمية والتشغيلية التي تُنفذ فيها الأنشطة التسويقية داخل البنوك، كما أن لديهم القدرة على تكوين تصور مهني حول مدى إسهام هذه الأنشطة في دعم الأداء والربحية</w:t>
      </w:r>
      <w:r w:rsidRPr="005A28B3">
        <w:rPr>
          <w:rFonts w:ascii="Simplified Arabic" w:eastAsia="Times New Roman" w:hAnsi="Simplified Arabic" w:cs="Simplified Arabic"/>
          <w:kern w:val="0"/>
          <w:sz w:val="28"/>
          <w:szCs w:val="28"/>
          <w14:ligatures w14:val="none"/>
        </w:rPr>
        <w:t>.</w:t>
      </w:r>
    </w:p>
    <w:p w14:paraId="4FAEDB74" w14:textId="77777777" w:rsidR="005A28B3" w:rsidRPr="005A28B3" w:rsidRDefault="005A28B3" w:rsidP="002B14FD">
      <w:pPr>
        <w:bidi/>
        <w:spacing w:before="100" w:beforeAutospacing="1" w:after="100" w:afterAutospacing="1" w:line="360" w:lineRule="auto"/>
        <w:ind w:firstLine="720"/>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كما أن اختيار موظفي البنوك في مدينة الرياض يستند إلى ما يشهده القطاع البنكي في المدينة من نشاط مرتفع، وتوسع في الخدمات المصرفية، وتطور في القنوات الرقمية، وزيادة في مستوى المنافسة بين البنوك، وهو ما يجعل دراسة الإنفاق التسويقي في هذا السياق أكثر أهمية من الناحية العلمية والتطبيقية. ويتيح هذا المجتمع كذلك جمع بيانات ميدانية مباشرة تتفق مع طبيعة الدراسة الحالية بوصفها دراسة كمية قائمة على تصورات الموظفين</w:t>
      </w:r>
      <w:r w:rsidRPr="005A28B3">
        <w:rPr>
          <w:rFonts w:ascii="Simplified Arabic" w:eastAsia="Times New Roman" w:hAnsi="Simplified Arabic" w:cs="Simplified Arabic"/>
          <w:kern w:val="0"/>
          <w:sz w:val="28"/>
          <w:szCs w:val="28"/>
          <w14:ligatures w14:val="none"/>
        </w:rPr>
        <w:t>.</w:t>
      </w:r>
    </w:p>
    <w:p w14:paraId="0225C776" w14:textId="395F478D"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 xml:space="preserve">عينة </w:t>
      </w:r>
      <w:r w:rsidR="002B14FD" w:rsidRPr="00502800">
        <w:rPr>
          <w:rFonts w:ascii="Simplified Arabic" w:eastAsia="Times New Roman" w:hAnsi="Simplified Arabic" w:cs="Simplified Arabic" w:hint="cs"/>
          <w:b/>
          <w:bCs/>
          <w:kern w:val="0"/>
          <w:sz w:val="28"/>
          <w:szCs w:val="28"/>
          <w:u w:val="single"/>
          <w:rtl/>
          <w14:ligatures w14:val="none"/>
        </w:rPr>
        <w:t>البحث</w:t>
      </w:r>
    </w:p>
    <w:p w14:paraId="7E61B6EE" w14:textId="77777777" w:rsidR="005A28B3" w:rsidRPr="005A28B3" w:rsidRDefault="005A28B3" w:rsidP="002B14FD">
      <w:pPr>
        <w:bidi/>
        <w:spacing w:before="100" w:beforeAutospacing="1" w:after="100" w:afterAutospacing="1" w:line="360" w:lineRule="auto"/>
        <w:ind w:firstLine="720"/>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تكونت عينة الدراسة من مجموعة من الموظفين العاملين في عدد من البنوك المختارة بمدينة الرياض. ونظرًا لعدم توافر عدد دقيق ومحدد لمجتمع الدراسة الكلي، فقد تم تحديد حجم العينة بالاعتماد على معادلة كوتشران</w:t>
      </w:r>
      <w:r w:rsidRPr="005A28B3">
        <w:rPr>
          <w:rFonts w:ascii="Simplified Arabic" w:eastAsia="Times New Roman" w:hAnsi="Simplified Arabic" w:cs="Simplified Arabic"/>
          <w:kern w:val="0"/>
          <w:sz w:val="28"/>
          <w:szCs w:val="28"/>
          <w14:ligatures w14:val="none"/>
        </w:rPr>
        <w:t xml:space="preserve"> (Cochran) </w:t>
      </w:r>
      <w:r w:rsidRPr="005A28B3">
        <w:rPr>
          <w:rFonts w:ascii="Simplified Arabic" w:eastAsia="Times New Roman" w:hAnsi="Simplified Arabic" w:cs="Simplified Arabic"/>
          <w:kern w:val="0"/>
          <w:sz w:val="28"/>
          <w:szCs w:val="28"/>
          <w:rtl/>
          <w14:ligatures w14:val="none"/>
        </w:rPr>
        <w:t>المناسبة في حالة المجتمع غير المعروف أو الكبير، وذلك على النحو الآتي</w:t>
      </w:r>
      <w:r w:rsidRPr="005A28B3">
        <w:rPr>
          <w:rFonts w:ascii="Simplified Arabic" w:eastAsia="Times New Roman" w:hAnsi="Simplified Arabic" w:cs="Simplified Arabic"/>
          <w:kern w:val="0"/>
          <w:sz w:val="28"/>
          <w:szCs w:val="28"/>
          <w14:ligatures w14:val="none"/>
        </w:rPr>
        <w:t>:</w:t>
      </w:r>
    </w:p>
    <w:p w14:paraId="5D5CA80D" w14:textId="24D7F390" w:rsidR="005A28B3" w:rsidRPr="005A28B3" w:rsidRDefault="005A28B3" w:rsidP="002B14FD">
      <w:pPr>
        <w:bidi/>
        <w:spacing w:after="0" w:line="360" w:lineRule="auto"/>
        <w:rPr>
          <w:rFonts w:ascii="Simplified Arabic" w:eastAsia="Times New Roman" w:hAnsi="Simplified Arabic" w:cs="Simplified Arabic"/>
          <w:kern w:val="0"/>
          <w:sz w:val="28"/>
          <w:szCs w:val="28"/>
          <w14:ligatures w14:val="none"/>
        </w:rPr>
      </w:pPr>
      <m:oMathPara>
        <m:oMath>
          <m:r>
            <w:rPr>
              <w:rFonts w:ascii="Cambria Math" w:eastAsia="Times New Roman" w:hAnsi="Cambria Math" w:cs="Simplified Arabic"/>
              <w:kern w:val="0"/>
              <w:sz w:val="28"/>
              <w:szCs w:val="28"/>
              <w14:ligatures w14:val="none"/>
            </w:rPr>
            <m:t>n=</m:t>
          </m:r>
          <m:f>
            <m:fPr>
              <m:ctrlPr>
                <w:rPr>
                  <w:rFonts w:ascii="Cambria Math" w:eastAsia="Times New Roman" w:hAnsi="Cambria Math" w:cs="Simplified Arabic"/>
                  <w:kern w:val="0"/>
                  <w:sz w:val="28"/>
                  <w:szCs w:val="28"/>
                  <w14:ligatures w14:val="none"/>
                </w:rPr>
              </m:ctrlPr>
            </m:fPr>
            <m:num>
              <m:sSup>
                <m:sSupPr>
                  <m:ctrlPr>
                    <w:rPr>
                      <w:rFonts w:ascii="Cambria Math" w:eastAsia="Times New Roman" w:hAnsi="Cambria Math" w:cs="Simplified Arabic"/>
                      <w:kern w:val="0"/>
                      <w:sz w:val="28"/>
                      <w:szCs w:val="28"/>
                      <w14:ligatures w14:val="none"/>
                    </w:rPr>
                  </m:ctrlPr>
                </m:sSupPr>
                <m:e>
                  <m:r>
                    <w:rPr>
                      <w:rFonts w:ascii="Cambria Math" w:eastAsia="Times New Roman" w:hAnsi="Cambria Math" w:cs="Simplified Arabic"/>
                      <w:kern w:val="0"/>
                      <w:sz w:val="28"/>
                      <w:szCs w:val="28"/>
                      <w14:ligatures w14:val="none"/>
                    </w:rPr>
                    <m:t>Z</m:t>
                  </m:r>
                </m:e>
                <m:sup>
                  <m:r>
                    <w:rPr>
                      <w:rFonts w:ascii="Cambria Math" w:eastAsia="Times New Roman" w:hAnsi="Cambria Math" w:cs="Simplified Arabic"/>
                      <w:kern w:val="0"/>
                      <w:sz w:val="28"/>
                      <w:szCs w:val="28"/>
                      <w14:ligatures w14:val="none"/>
                    </w:rPr>
                    <m:t>2</m:t>
                  </m:r>
                </m:sup>
              </m:sSup>
              <m:r>
                <w:rPr>
                  <w:rFonts w:ascii="Cambria Math" w:eastAsia="Times New Roman" w:hAnsi="Cambria Math" w:cs="Simplified Arabic"/>
                  <w:kern w:val="0"/>
                  <w:sz w:val="28"/>
                  <w:szCs w:val="28"/>
                  <w14:ligatures w14:val="none"/>
                </w:rPr>
                <m:t>×p×q</m:t>
              </m:r>
            </m:num>
            <m:den>
              <m:sSup>
                <m:sSupPr>
                  <m:ctrlPr>
                    <w:rPr>
                      <w:rFonts w:ascii="Cambria Math" w:eastAsia="Times New Roman" w:hAnsi="Cambria Math" w:cs="Simplified Arabic"/>
                      <w:kern w:val="0"/>
                      <w:sz w:val="28"/>
                      <w:szCs w:val="28"/>
                      <w14:ligatures w14:val="none"/>
                    </w:rPr>
                  </m:ctrlPr>
                </m:sSupPr>
                <m:e>
                  <m:r>
                    <w:rPr>
                      <w:rFonts w:ascii="Cambria Math" w:eastAsia="Times New Roman" w:hAnsi="Cambria Math" w:cs="Simplified Arabic"/>
                      <w:kern w:val="0"/>
                      <w:sz w:val="28"/>
                      <w:szCs w:val="28"/>
                      <w14:ligatures w14:val="none"/>
                    </w:rPr>
                    <m:t>e</m:t>
                  </m:r>
                </m:e>
                <m:sup>
                  <m:r>
                    <w:rPr>
                      <w:rFonts w:ascii="Cambria Math" w:eastAsia="Times New Roman" w:hAnsi="Cambria Math" w:cs="Simplified Arabic"/>
                      <w:kern w:val="0"/>
                      <w:sz w:val="28"/>
                      <w:szCs w:val="28"/>
                      <w14:ligatures w14:val="none"/>
                    </w:rPr>
                    <m:t>2</m:t>
                  </m:r>
                </m:sup>
              </m:sSup>
            </m:den>
          </m:f>
          <m:r>
            <m:rPr>
              <m:sty m:val="p"/>
            </m:rPr>
            <w:rPr>
              <w:rFonts w:ascii="Simplified Arabic" w:eastAsia="Times New Roman" w:hAnsi="Simplified Arabic" w:cs="Simplified Arabic"/>
              <w:kern w:val="0"/>
              <w:sz w:val="28"/>
              <w:szCs w:val="28"/>
              <w14:ligatures w14:val="none"/>
            </w:rPr>
            <w:br/>
          </m:r>
        </m:oMath>
      </m:oMathPara>
      <w:r w:rsidRPr="005A28B3">
        <w:rPr>
          <w:rFonts w:ascii="Simplified Arabic" w:eastAsia="Times New Roman" w:hAnsi="Simplified Arabic" w:cs="Simplified Arabic"/>
          <w:kern w:val="0"/>
          <w:sz w:val="28"/>
          <w:szCs w:val="28"/>
          <w:rtl/>
          <w14:ligatures w14:val="none"/>
        </w:rPr>
        <w:t>حيث إن</w:t>
      </w:r>
      <w:r w:rsidRPr="005A28B3">
        <w:rPr>
          <w:rFonts w:ascii="Simplified Arabic" w:eastAsia="Times New Roman" w:hAnsi="Simplified Arabic" w:cs="Simplified Arabic"/>
          <w:kern w:val="0"/>
          <w:sz w:val="28"/>
          <w:szCs w:val="28"/>
          <w14:ligatures w14:val="none"/>
        </w:rPr>
        <w:t>:</w:t>
      </w:r>
    </w:p>
    <w:p w14:paraId="46A7D071" w14:textId="77777777" w:rsidR="005A28B3" w:rsidRPr="005A28B3" w:rsidRDefault="005A28B3" w:rsidP="005D10FE">
      <w:pPr>
        <w:numPr>
          <w:ilvl w:val="0"/>
          <w:numId w:val="1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m:oMath>
        <m:r>
          <w:rPr>
            <w:rFonts w:ascii="Cambria Math" w:eastAsia="Times New Roman" w:hAnsi="Cambria Math" w:cs="Simplified Arabic"/>
            <w:kern w:val="0"/>
            <w:sz w:val="28"/>
            <w:szCs w:val="28"/>
            <w14:ligatures w14:val="none"/>
          </w:rPr>
          <m:t>n</m:t>
        </m:r>
      </m:oMath>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حجم العينة المطلوب</w:t>
      </w:r>
    </w:p>
    <w:p w14:paraId="2EF45119" w14:textId="77777777" w:rsidR="005A28B3" w:rsidRPr="005A28B3" w:rsidRDefault="005A28B3" w:rsidP="005D10FE">
      <w:pPr>
        <w:numPr>
          <w:ilvl w:val="0"/>
          <w:numId w:val="1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m:oMath>
        <m:r>
          <w:rPr>
            <w:rFonts w:ascii="Cambria Math" w:eastAsia="Times New Roman" w:hAnsi="Cambria Math" w:cs="Simplified Arabic"/>
            <w:kern w:val="0"/>
            <w:sz w:val="28"/>
            <w:szCs w:val="28"/>
            <w14:ligatures w14:val="none"/>
          </w:rPr>
          <m:t>Z</m:t>
        </m:r>
      </m:oMath>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القيمة المعيارية عند مستوى ثقة 95% وتساوي 1.96</w:t>
      </w:r>
    </w:p>
    <w:p w14:paraId="6DD801F3" w14:textId="77777777" w:rsidR="005A28B3" w:rsidRPr="005A28B3" w:rsidRDefault="005A28B3" w:rsidP="005D10FE">
      <w:pPr>
        <w:numPr>
          <w:ilvl w:val="0"/>
          <w:numId w:val="1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m:oMath>
        <m:r>
          <w:rPr>
            <w:rFonts w:ascii="Cambria Math" w:eastAsia="Times New Roman" w:hAnsi="Cambria Math" w:cs="Simplified Arabic"/>
            <w:kern w:val="0"/>
            <w:sz w:val="28"/>
            <w:szCs w:val="28"/>
            <w14:ligatures w14:val="none"/>
          </w:rPr>
          <m:t>p</m:t>
        </m:r>
      </m:oMath>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نسبة توافر الخاصية في المجتمع، وقد اعتُمدت بقيمة 0.50</w:t>
      </w:r>
    </w:p>
    <w:p w14:paraId="12CFA743" w14:textId="77777777" w:rsidR="005A28B3" w:rsidRPr="005A28B3" w:rsidRDefault="005A28B3" w:rsidP="005D10FE">
      <w:pPr>
        <w:numPr>
          <w:ilvl w:val="0"/>
          <w:numId w:val="1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m:oMath>
        <m:r>
          <w:rPr>
            <w:rFonts w:ascii="Cambria Math" w:eastAsia="Times New Roman" w:hAnsi="Cambria Math" w:cs="Simplified Arabic"/>
            <w:kern w:val="0"/>
            <w:sz w:val="28"/>
            <w:szCs w:val="28"/>
            <w14:ligatures w14:val="none"/>
          </w:rPr>
          <m:t>q</m:t>
        </m:r>
      </m:oMath>
      <w:r w:rsidRPr="005A28B3">
        <w:rPr>
          <w:rFonts w:ascii="Simplified Arabic" w:eastAsia="Times New Roman" w:hAnsi="Simplified Arabic" w:cs="Simplified Arabic"/>
          <w:kern w:val="0"/>
          <w:sz w:val="28"/>
          <w:szCs w:val="28"/>
          <w14:ligatures w14:val="none"/>
        </w:rPr>
        <w:t xml:space="preserve">= 1 - p </w:t>
      </w:r>
      <w:r w:rsidRPr="005A28B3">
        <w:rPr>
          <w:rFonts w:ascii="Simplified Arabic" w:eastAsia="Times New Roman" w:hAnsi="Simplified Arabic" w:cs="Simplified Arabic"/>
          <w:kern w:val="0"/>
          <w:sz w:val="28"/>
          <w:szCs w:val="28"/>
          <w:rtl/>
          <w14:ligatures w14:val="none"/>
        </w:rPr>
        <w:t>وتساوي 0.50</w:t>
      </w:r>
    </w:p>
    <w:p w14:paraId="4350830A" w14:textId="77777777" w:rsidR="005A28B3" w:rsidRPr="005A28B3" w:rsidRDefault="005A28B3" w:rsidP="005D10FE">
      <w:pPr>
        <w:numPr>
          <w:ilvl w:val="0"/>
          <w:numId w:val="1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m:oMath>
        <m:r>
          <w:rPr>
            <w:rFonts w:ascii="Cambria Math" w:eastAsia="Times New Roman" w:hAnsi="Cambria Math" w:cs="Simplified Arabic"/>
            <w:kern w:val="0"/>
            <w:sz w:val="28"/>
            <w:szCs w:val="28"/>
            <w14:ligatures w14:val="none"/>
          </w:rPr>
          <m:t>e</m:t>
        </m:r>
      </m:oMath>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هامش الخطأ المسموح به، وقد حُدد بقيمة 0.05</w:t>
      </w:r>
    </w:p>
    <w:p w14:paraId="02BFFE56"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وبالتعويض في المعادلة يكون حجم العينة كما يأتي</w:t>
      </w:r>
      <w:r w:rsidRPr="005A28B3">
        <w:rPr>
          <w:rFonts w:ascii="Simplified Arabic" w:eastAsia="Times New Roman" w:hAnsi="Simplified Arabic" w:cs="Simplified Arabic"/>
          <w:kern w:val="0"/>
          <w:sz w:val="28"/>
          <w:szCs w:val="28"/>
          <w14:ligatures w14:val="none"/>
        </w:rPr>
        <w:t>:</w:t>
      </w:r>
    </w:p>
    <w:p w14:paraId="2B3B36A8" w14:textId="3F07209F" w:rsidR="005A28B3" w:rsidRPr="005A28B3" w:rsidRDefault="005A28B3" w:rsidP="002B14FD">
      <w:pPr>
        <w:bidi/>
        <w:spacing w:after="0" w:line="360" w:lineRule="auto"/>
        <w:rPr>
          <w:rFonts w:ascii="Simplified Arabic" w:eastAsia="Times New Roman" w:hAnsi="Simplified Arabic" w:cs="Simplified Arabic"/>
          <w:kern w:val="0"/>
          <w:sz w:val="28"/>
          <w:szCs w:val="28"/>
          <w14:ligatures w14:val="none"/>
        </w:rPr>
      </w:pPr>
      <m:oMathPara>
        <m:oMath>
          <m:r>
            <w:rPr>
              <w:rFonts w:ascii="Cambria Math" w:eastAsia="Times New Roman" w:hAnsi="Cambria Math" w:cs="Simplified Arabic"/>
              <w:kern w:val="0"/>
              <w:sz w:val="28"/>
              <w:szCs w:val="28"/>
              <w14:ligatures w14:val="none"/>
            </w:rPr>
            <m:t>n=</m:t>
          </m:r>
          <m:f>
            <m:fPr>
              <m:ctrlPr>
                <w:rPr>
                  <w:rFonts w:ascii="Cambria Math" w:eastAsia="Times New Roman" w:hAnsi="Cambria Math" w:cs="Simplified Arabic"/>
                  <w:kern w:val="0"/>
                  <w:sz w:val="28"/>
                  <w:szCs w:val="28"/>
                  <w14:ligatures w14:val="none"/>
                </w:rPr>
              </m:ctrlPr>
            </m:fPr>
            <m:num>
              <m:d>
                <m:dPr>
                  <m:ctrlPr>
                    <w:rPr>
                      <w:rFonts w:ascii="Cambria Math" w:eastAsia="Times New Roman" w:hAnsi="Cambria Math" w:cs="Simplified Arabic"/>
                      <w:kern w:val="0"/>
                      <w:sz w:val="28"/>
                      <w:szCs w:val="28"/>
                      <w14:ligatures w14:val="none"/>
                    </w:rPr>
                  </m:ctrlPr>
                </m:dPr>
                <m:e>
                  <m:r>
                    <w:rPr>
                      <w:rFonts w:ascii="Cambria Math" w:eastAsia="Times New Roman" w:hAnsi="Cambria Math" w:cs="Simplified Arabic"/>
                      <w:kern w:val="0"/>
                      <w:sz w:val="28"/>
                      <w:szCs w:val="28"/>
                      <w14:ligatures w14:val="none"/>
                    </w:rPr>
                    <m:t>1.96</m:t>
                  </m:r>
                  <m:sSup>
                    <m:sSupPr>
                      <m:ctrlPr>
                        <w:rPr>
                          <w:rFonts w:ascii="Cambria Math" w:eastAsia="Times New Roman" w:hAnsi="Cambria Math" w:cs="Simplified Arabic"/>
                          <w:kern w:val="0"/>
                          <w:sz w:val="28"/>
                          <w:szCs w:val="28"/>
                          <w14:ligatures w14:val="none"/>
                        </w:rPr>
                      </m:ctrlPr>
                    </m:sSupPr>
                    <m:e>
                      <m:r>
                        <w:rPr>
                          <w:rFonts w:ascii="Cambria Math" w:eastAsia="Times New Roman" w:hAnsi="Cambria Math" w:cs="Simplified Arabic"/>
                          <w:kern w:val="0"/>
                          <w:sz w:val="28"/>
                          <w:szCs w:val="28"/>
                          <w14:ligatures w14:val="none"/>
                        </w:rPr>
                        <m:t>)</m:t>
                      </m:r>
                    </m:e>
                    <m:sup>
                      <m:r>
                        <w:rPr>
                          <w:rFonts w:ascii="Cambria Math" w:eastAsia="Times New Roman" w:hAnsi="Cambria Math" w:cs="Simplified Arabic"/>
                          <w:kern w:val="0"/>
                          <w:sz w:val="28"/>
                          <w:szCs w:val="28"/>
                          <w14:ligatures w14:val="none"/>
                        </w:rPr>
                        <m:t>2</m:t>
                      </m:r>
                    </m:sup>
                  </m:sSup>
                  <m:r>
                    <w:rPr>
                      <w:rFonts w:ascii="Cambria Math" w:eastAsia="Times New Roman" w:hAnsi="Cambria Math" w:cs="Simplified Arabic"/>
                      <w:kern w:val="0"/>
                      <w:sz w:val="28"/>
                      <w:szCs w:val="28"/>
                      <w14:ligatures w14:val="none"/>
                    </w:rPr>
                    <m:t>×(0.50)×(0.50</m:t>
                  </m:r>
                </m:e>
              </m:d>
            </m:num>
            <m:den>
              <m:d>
                <m:dPr>
                  <m:endChr m:val=""/>
                  <m:ctrlPr>
                    <w:rPr>
                      <w:rFonts w:ascii="Cambria Math" w:eastAsia="Times New Roman" w:hAnsi="Cambria Math" w:cs="Simplified Arabic"/>
                      <w:kern w:val="0"/>
                      <w:sz w:val="28"/>
                      <w:szCs w:val="28"/>
                      <w14:ligatures w14:val="none"/>
                    </w:rPr>
                  </m:ctrlPr>
                </m:dPr>
                <m:e>
                  <m:r>
                    <w:rPr>
                      <w:rFonts w:ascii="Cambria Math" w:eastAsia="Times New Roman" w:hAnsi="Cambria Math" w:cs="Simplified Arabic"/>
                      <w:kern w:val="0"/>
                      <w:sz w:val="28"/>
                      <w:szCs w:val="28"/>
                      <w14:ligatures w14:val="none"/>
                    </w:rPr>
                    <m:t>0.05</m:t>
                  </m:r>
                  <m:sSup>
                    <m:sSupPr>
                      <m:ctrlPr>
                        <w:rPr>
                          <w:rFonts w:ascii="Cambria Math" w:eastAsia="Times New Roman" w:hAnsi="Cambria Math" w:cs="Simplified Arabic"/>
                          <w:kern w:val="0"/>
                          <w:sz w:val="28"/>
                          <w:szCs w:val="28"/>
                          <w14:ligatures w14:val="none"/>
                        </w:rPr>
                      </m:ctrlPr>
                    </m:sSupPr>
                    <m:e>
                      <m:r>
                        <w:rPr>
                          <w:rFonts w:ascii="Cambria Math" w:eastAsia="Times New Roman" w:hAnsi="Cambria Math" w:cs="Simplified Arabic"/>
                          <w:kern w:val="0"/>
                          <w:sz w:val="28"/>
                          <w:szCs w:val="28"/>
                          <w14:ligatures w14:val="none"/>
                        </w:rPr>
                        <m:t>)</m:t>
                      </m:r>
                    </m:e>
                    <m:sup>
                      <m:r>
                        <w:rPr>
                          <w:rFonts w:ascii="Cambria Math" w:eastAsia="Times New Roman" w:hAnsi="Cambria Math" w:cs="Simplified Arabic"/>
                          <w:kern w:val="0"/>
                          <w:sz w:val="28"/>
                          <w:szCs w:val="28"/>
                          <w14:ligatures w14:val="none"/>
                        </w:rPr>
                        <m:t>2</m:t>
                      </m:r>
                    </m:sup>
                  </m:sSup>
                </m:e>
              </m:d>
            </m:den>
          </m:f>
          <m:r>
            <m:rPr>
              <m:sty m:val="p"/>
            </m:rPr>
            <w:rPr>
              <w:rFonts w:ascii="Simplified Arabic" w:eastAsia="Times New Roman" w:hAnsi="Simplified Arabic" w:cs="Simplified Arabic"/>
              <w:kern w:val="0"/>
              <w:sz w:val="28"/>
              <w:szCs w:val="28"/>
              <w14:ligatures w14:val="none"/>
            </w:rPr>
            <w:br/>
          </m:r>
        </m:oMath>
        <m:oMath>
          <m:r>
            <w:rPr>
              <w:rFonts w:ascii="Cambria Math" w:eastAsia="Times New Roman" w:hAnsi="Cambria Math" w:cs="Simplified Arabic"/>
              <w:kern w:val="0"/>
              <w:sz w:val="28"/>
              <w:szCs w:val="28"/>
              <w14:ligatures w14:val="none"/>
            </w:rPr>
            <m:t>n=</m:t>
          </m:r>
          <m:f>
            <m:fPr>
              <m:ctrlPr>
                <w:rPr>
                  <w:rFonts w:ascii="Cambria Math" w:eastAsia="Times New Roman" w:hAnsi="Cambria Math" w:cs="Simplified Arabic"/>
                  <w:kern w:val="0"/>
                  <w:sz w:val="28"/>
                  <w:szCs w:val="28"/>
                  <w14:ligatures w14:val="none"/>
                </w:rPr>
              </m:ctrlPr>
            </m:fPr>
            <m:num>
              <m:r>
                <w:rPr>
                  <w:rFonts w:ascii="Cambria Math" w:eastAsia="Times New Roman" w:hAnsi="Cambria Math" w:cs="Simplified Arabic"/>
                  <w:kern w:val="0"/>
                  <w:sz w:val="28"/>
                  <w:szCs w:val="28"/>
                  <w14:ligatures w14:val="none"/>
                </w:rPr>
                <m:t>3.8416×0.25</m:t>
              </m:r>
            </m:num>
            <m:den>
              <m:r>
                <w:rPr>
                  <w:rFonts w:ascii="Cambria Math" w:eastAsia="Times New Roman" w:hAnsi="Cambria Math" w:cs="Simplified Arabic"/>
                  <w:kern w:val="0"/>
                  <w:sz w:val="28"/>
                  <w:szCs w:val="28"/>
                  <w14:ligatures w14:val="none"/>
                </w:rPr>
                <m:t>0.0025</m:t>
              </m:r>
            </m:den>
          </m:f>
          <m:r>
            <w:rPr>
              <w:rFonts w:ascii="Cambria Math" w:eastAsia="Times New Roman" w:hAnsi="Cambria Math" w:cs="Simplified Arabic"/>
              <w:kern w:val="0"/>
              <w:sz w:val="28"/>
              <w:szCs w:val="28"/>
              <w14:ligatures w14:val="none"/>
            </w:rPr>
            <m:t>=384.16</m:t>
          </m:r>
          <m:r>
            <m:rPr>
              <m:sty m:val="p"/>
            </m:rPr>
            <w:rPr>
              <w:rFonts w:ascii="Simplified Arabic" w:eastAsia="Times New Roman" w:hAnsi="Simplified Arabic" w:cs="Simplified Arabic"/>
              <w:kern w:val="0"/>
              <w:sz w:val="28"/>
              <w:szCs w:val="28"/>
              <w14:ligatures w14:val="none"/>
            </w:rPr>
            <w:br/>
          </m:r>
        </m:oMath>
      </m:oMathPara>
      <w:r w:rsidRPr="005A28B3">
        <w:rPr>
          <w:rFonts w:ascii="Simplified Arabic" w:eastAsia="Times New Roman" w:hAnsi="Simplified Arabic" w:cs="Simplified Arabic"/>
          <w:kern w:val="0"/>
          <w:sz w:val="28"/>
          <w:szCs w:val="28"/>
          <w:rtl/>
          <w14:ligatures w14:val="none"/>
        </w:rPr>
        <w:t xml:space="preserve">وعليه، فإن الحد الأدنى المناسب لحجم العينة هو </w:t>
      </w:r>
      <w:r w:rsidRPr="005A28B3">
        <w:rPr>
          <w:rFonts w:ascii="Simplified Arabic" w:eastAsia="Times New Roman" w:hAnsi="Simplified Arabic" w:cs="Simplified Arabic"/>
          <w:kern w:val="0"/>
          <w:sz w:val="28"/>
          <w:szCs w:val="28"/>
          <w14:ligatures w14:val="none"/>
        </w:rPr>
        <w:t>384</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 xml:space="preserve">مفردة تقريبًا، وقد جرى اعتماد </w:t>
      </w:r>
      <w:r w:rsidRPr="005A28B3">
        <w:rPr>
          <w:rFonts w:ascii="Simplified Arabic" w:eastAsia="Times New Roman" w:hAnsi="Simplified Arabic" w:cs="Simplified Arabic"/>
          <w:kern w:val="0"/>
          <w:sz w:val="28"/>
          <w:szCs w:val="28"/>
          <w14:ligatures w14:val="none"/>
        </w:rPr>
        <w:t xml:space="preserve">385 </w:t>
      </w:r>
      <w:r w:rsidRPr="005A28B3">
        <w:rPr>
          <w:rFonts w:ascii="Simplified Arabic" w:eastAsia="Times New Roman" w:hAnsi="Simplified Arabic" w:cs="Simplified Arabic"/>
          <w:kern w:val="0"/>
          <w:sz w:val="28"/>
          <w:szCs w:val="28"/>
          <w:rtl/>
          <w14:ligatures w14:val="none"/>
        </w:rPr>
        <w:t>استبانة صالحة للتحليل الإحصائي في الدراسة الحالية، وهو عدد كافٍ ومناسب لتحقيق أهداف الدراسة واختبار فرضياتها</w:t>
      </w:r>
      <w:r w:rsidRPr="005A28B3">
        <w:rPr>
          <w:rFonts w:ascii="Simplified Arabic" w:eastAsia="Times New Roman" w:hAnsi="Simplified Arabic" w:cs="Simplified Arabic"/>
          <w:kern w:val="0"/>
          <w:sz w:val="28"/>
          <w:szCs w:val="28"/>
          <w14:ligatures w14:val="none"/>
        </w:rPr>
        <w:t>.</w:t>
      </w:r>
    </w:p>
    <w:p w14:paraId="19AC827B" w14:textId="08FD3079"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تم اختيار أفراد العينة من موظفي عدد من البنوك المختارة بمدينة الرياض باستخدام أسلوب معاينة مناسب لطبيعة الدراسة وإمكانية الوصول إلى المبحوثين، وبصورة تتيح جمع العدد المطلوب من الاستجابات الصالحة للتحليل</w:t>
      </w:r>
      <w:r w:rsidRPr="005A28B3">
        <w:rPr>
          <w:rFonts w:ascii="Simplified Arabic" w:eastAsia="Times New Roman" w:hAnsi="Simplified Arabic" w:cs="Simplified Arabic"/>
          <w:kern w:val="0"/>
          <w:sz w:val="28"/>
          <w:szCs w:val="28"/>
          <w14:ligatures w14:val="none"/>
        </w:rPr>
        <w:t>.</w:t>
      </w:r>
    </w:p>
    <w:p w14:paraId="193BC727" w14:textId="77777777"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جدول رقم (3-1): توزيع أفراد عينة الدراسة حسب الخصائص الديموغرافية والوظيفية</w:t>
      </w:r>
    </w:p>
    <w:tbl>
      <w:tblPr>
        <w:tblStyle w:val="TableGrid1"/>
        <w:bidiVisual/>
        <w:tblW w:w="0" w:type="auto"/>
        <w:tblLook w:val="04A0" w:firstRow="1" w:lastRow="0" w:firstColumn="1" w:lastColumn="0" w:noHBand="0" w:noVBand="1"/>
      </w:tblPr>
      <w:tblGrid>
        <w:gridCol w:w="1642"/>
        <w:gridCol w:w="2817"/>
        <w:gridCol w:w="2006"/>
        <w:gridCol w:w="2551"/>
      </w:tblGrid>
      <w:tr w:rsidR="005A28B3" w:rsidRPr="005A28B3" w14:paraId="4D5F78FE" w14:textId="77777777" w:rsidTr="002B14FD">
        <w:trPr>
          <w:tblHeader/>
        </w:trPr>
        <w:tc>
          <w:tcPr>
            <w:tcW w:w="0" w:type="auto"/>
            <w:shd w:val="clear" w:color="auto" w:fill="F2F2F2" w:themeFill="background1" w:themeFillShade="F2"/>
            <w:vAlign w:val="center"/>
            <w:hideMark/>
          </w:tcPr>
          <w:p w14:paraId="2553DEE3" w14:textId="77777777" w:rsidR="005A28B3" w:rsidRPr="005A28B3" w:rsidRDefault="005A28B3" w:rsidP="002B14FD">
            <w:pPr>
              <w:bidi/>
              <w:spacing w:before="120" w:after="120"/>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المتغير</w:t>
            </w:r>
          </w:p>
        </w:tc>
        <w:tc>
          <w:tcPr>
            <w:tcW w:w="0" w:type="auto"/>
            <w:shd w:val="clear" w:color="auto" w:fill="F2F2F2" w:themeFill="background1" w:themeFillShade="F2"/>
            <w:vAlign w:val="center"/>
            <w:hideMark/>
          </w:tcPr>
          <w:p w14:paraId="1D9A7B64" w14:textId="66141228" w:rsidR="005A28B3" w:rsidRPr="005A28B3" w:rsidRDefault="002B14FD" w:rsidP="002B14FD">
            <w:pPr>
              <w:bidi/>
              <w:spacing w:before="120" w:after="120"/>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الفئة</w:t>
            </w:r>
          </w:p>
        </w:tc>
        <w:tc>
          <w:tcPr>
            <w:tcW w:w="2006" w:type="dxa"/>
            <w:shd w:val="clear" w:color="auto" w:fill="F2F2F2" w:themeFill="background1" w:themeFillShade="F2"/>
            <w:vAlign w:val="center"/>
            <w:hideMark/>
          </w:tcPr>
          <w:p w14:paraId="4A7C6566" w14:textId="77777777" w:rsidR="005A28B3" w:rsidRPr="005A28B3" w:rsidRDefault="005A28B3" w:rsidP="002B14FD">
            <w:pPr>
              <w:bidi/>
              <w:spacing w:before="120" w:after="120"/>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العدد</w:t>
            </w:r>
          </w:p>
        </w:tc>
        <w:tc>
          <w:tcPr>
            <w:tcW w:w="2551" w:type="dxa"/>
            <w:shd w:val="clear" w:color="auto" w:fill="F2F2F2" w:themeFill="background1" w:themeFillShade="F2"/>
            <w:vAlign w:val="center"/>
            <w:hideMark/>
          </w:tcPr>
          <w:p w14:paraId="214ACB21" w14:textId="77777777" w:rsidR="005A28B3" w:rsidRPr="005A28B3" w:rsidRDefault="005A28B3" w:rsidP="002B14FD">
            <w:pPr>
              <w:bidi/>
              <w:spacing w:before="120" w:after="120"/>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النسبة المئوية</w:t>
            </w:r>
          </w:p>
        </w:tc>
      </w:tr>
      <w:tr w:rsidR="005A28B3" w:rsidRPr="005A28B3" w14:paraId="09C8F78A" w14:textId="77777777" w:rsidTr="002B14FD">
        <w:tc>
          <w:tcPr>
            <w:tcW w:w="0" w:type="auto"/>
            <w:vAlign w:val="center"/>
            <w:hideMark/>
          </w:tcPr>
          <w:p w14:paraId="62B19777"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الجنس</w:t>
            </w:r>
          </w:p>
        </w:tc>
        <w:tc>
          <w:tcPr>
            <w:tcW w:w="0" w:type="auto"/>
            <w:vAlign w:val="center"/>
            <w:hideMark/>
          </w:tcPr>
          <w:p w14:paraId="520C9F5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ذكر</w:t>
            </w:r>
          </w:p>
        </w:tc>
        <w:tc>
          <w:tcPr>
            <w:tcW w:w="2006" w:type="dxa"/>
            <w:vAlign w:val="center"/>
            <w:hideMark/>
          </w:tcPr>
          <w:p w14:paraId="494A017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242</w:t>
            </w:r>
          </w:p>
        </w:tc>
        <w:tc>
          <w:tcPr>
            <w:tcW w:w="2551" w:type="dxa"/>
            <w:vAlign w:val="center"/>
            <w:hideMark/>
          </w:tcPr>
          <w:p w14:paraId="3727B7F5"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%62.9</w:t>
            </w:r>
          </w:p>
        </w:tc>
      </w:tr>
      <w:tr w:rsidR="005A28B3" w:rsidRPr="005A28B3" w14:paraId="2E4A8C43" w14:textId="77777777" w:rsidTr="002B14FD">
        <w:tc>
          <w:tcPr>
            <w:tcW w:w="0" w:type="auto"/>
            <w:vAlign w:val="center"/>
            <w:hideMark/>
          </w:tcPr>
          <w:p w14:paraId="7DCD322F"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40B391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أنثى</w:t>
            </w:r>
          </w:p>
        </w:tc>
        <w:tc>
          <w:tcPr>
            <w:tcW w:w="2006" w:type="dxa"/>
            <w:vAlign w:val="center"/>
            <w:hideMark/>
          </w:tcPr>
          <w:p w14:paraId="7D9A500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143</w:t>
            </w:r>
          </w:p>
        </w:tc>
        <w:tc>
          <w:tcPr>
            <w:tcW w:w="2551" w:type="dxa"/>
            <w:vAlign w:val="center"/>
            <w:hideMark/>
          </w:tcPr>
          <w:p w14:paraId="23FCA4CA"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%37.1</w:t>
            </w:r>
          </w:p>
        </w:tc>
      </w:tr>
      <w:tr w:rsidR="005A28B3" w:rsidRPr="005A28B3" w14:paraId="3C6E3F51" w14:textId="77777777" w:rsidTr="002B14FD">
        <w:tc>
          <w:tcPr>
            <w:tcW w:w="0" w:type="auto"/>
            <w:vAlign w:val="center"/>
            <w:hideMark/>
          </w:tcPr>
          <w:p w14:paraId="7CF3A6A0"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2A4C427C"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4A9F5A59"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5E59F739"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034A13B6" w14:textId="77777777" w:rsidTr="002B14FD">
        <w:tc>
          <w:tcPr>
            <w:tcW w:w="0" w:type="auto"/>
            <w:vAlign w:val="center"/>
            <w:hideMark/>
          </w:tcPr>
          <w:p w14:paraId="6C7FD8B2"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العمر</w:t>
            </w:r>
          </w:p>
        </w:tc>
        <w:tc>
          <w:tcPr>
            <w:tcW w:w="0" w:type="auto"/>
            <w:vAlign w:val="center"/>
            <w:hideMark/>
          </w:tcPr>
          <w:p w14:paraId="7FA90F6F"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أقل من 25 سنة</w:t>
            </w:r>
          </w:p>
        </w:tc>
        <w:tc>
          <w:tcPr>
            <w:tcW w:w="2006" w:type="dxa"/>
            <w:vAlign w:val="center"/>
            <w:hideMark/>
          </w:tcPr>
          <w:p w14:paraId="13C20F63"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21</w:t>
            </w:r>
          </w:p>
        </w:tc>
        <w:tc>
          <w:tcPr>
            <w:tcW w:w="2551" w:type="dxa"/>
            <w:vAlign w:val="center"/>
            <w:hideMark/>
          </w:tcPr>
          <w:p w14:paraId="16D4F866"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%5.5</w:t>
            </w:r>
          </w:p>
        </w:tc>
      </w:tr>
      <w:tr w:rsidR="005A28B3" w:rsidRPr="005A28B3" w14:paraId="6E80F372" w14:textId="77777777" w:rsidTr="002B14FD">
        <w:tc>
          <w:tcPr>
            <w:tcW w:w="0" w:type="auto"/>
            <w:vAlign w:val="center"/>
            <w:hideMark/>
          </w:tcPr>
          <w:p w14:paraId="4BE2D880"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589886DC"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25 إلى أقل من 35 سنة</w:t>
            </w:r>
          </w:p>
        </w:tc>
        <w:tc>
          <w:tcPr>
            <w:tcW w:w="2006" w:type="dxa"/>
            <w:vAlign w:val="center"/>
            <w:hideMark/>
          </w:tcPr>
          <w:p w14:paraId="6E7A8707"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186</w:t>
            </w:r>
          </w:p>
        </w:tc>
        <w:tc>
          <w:tcPr>
            <w:tcW w:w="2551" w:type="dxa"/>
            <w:vAlign w:val="center"/>
            <w:hideMark/>
          </w:tcPr>
          <w:p w14:paraId="6D9B00F7"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%48.3</w:t>
            </w:r>
          </w:p>
        </w:tc>
      </w:tr>
      <w:tr w:rsidR="005A28B3" w:rsidRPr="005A28B3" w14:paraId="172DC56D" w14:textId="77777777" w:rsidTr="002B14FD">
        <w:tc>
          <w:tcPr>
            <w:tcW w:w="0" w:type="auto"/>
            <w:vAlign w:val="center"/>
            <w:hideMark/>
          </w:tcPr>
          <w:p w14:paraId="64085605"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2ED8F687"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35 إلى أقل من 45 سنة</w:t>
            </w:r>
          </w:p>
        </w:tc>
        <w:tc>
          <w:tcPr>
            <w:tcW w:w="2006" w:type="dxa"/>
            <w:vAlign w:val="center"/>
            <w:hideMark/>
          </w:tcPr>
          <w:p w14:paraId="5476646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124</w:t>
            </w:r>
          </w:p>
        </w:tc>
        <w:tc>
          <w:tcPr>
            <w:tcW w:w="2551" w:type="dxa"/>
            <w:vAlign w:val="center"/>
            <w:hideMark/>
          </w:tcPr>
          <w:p w14:paraId="5CF752B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%32.2</w:t>
            </w:r>
          </w:p>
        </w:tc>
      </w:tr>
      <w:tr w:rsidR="005A28B3" w:rsidRPr="005A28B3" w14:paraId="6149F9C9" w14:textId="77777777" w:rsidTr="002B14FD">
        <w:tc>
          <w:tcPr>
            <w:tcW w:w="0" w:type="auto"/>
            <w:vAlign w:val="center"/>
            <w:hideMark/>
          </w:tcPr>
          <w:p w14:paraId="51FB92E1"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3B3EA8FD"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45 سنة فأكثر</w:t>
            </w:r>
          </w:p>
        </w:tc>
        <w:tc>
          <w:tcPr>
            <w:tcW w:w="2006" w:type="dxa"/>
            <w:vAlign w:val="center"/>
            <w:hideMark/>
          </w:tcPr>
          <w:p w14:paraId="6DE5D749"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54</w:t>
            </w:r>
          </w:p>
        </w:tc>
        <w:tc>
          <w:tcPr>
            <w:tcW w:w="2551" w:type="dxa"/>
            <w:vAlign w:val="center"/>
            <w:hideMark/>
          </w:tcPr>
          <w:p w14:paraId="25810282"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%14.0</w:t>
            </w:r>
          </w:p>
        </w:tc>
      </w:tr>
      <w:tr w:rsidR="005A28B3" w:rsidRPr="005A28B3" w14:paraId="7D5E9433" w14:textId="77777777" w:rsidTr="002B14FD">
        <w:tc>
          <w:tcPr>
            <w:tcW w:w="0" w:type="auto"/>
            <w:vAlign w:val="center"/>
            <w:hideMark/>
          </w:tcPr>
          <w:p w14:paraId="6E007593"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22AB7546"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26BED56C"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020E65A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6F520970" w14:textId="77777777" w:rsidTr="002B14FD">
        <w:tc>
          <w:tcPr>
            <w:tcW w:w="0" w:type="auto"/>
            <w:vAlign w:val="center"/>
            <w:hideMark/>
          </w:tcPr>
          <w:p w14:paraId="3068753F"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المؤهل العلمي</w:t>
            </w:r>
          </w:p>
        </w:tc>
        <w:tc>
          <w:tcPr>
            <w:tcW w:w="0" w:type="auto"/>
            <w:vAlign w:val="center"/>
            <w:hideMark/>
          </w:tcPr>
          <w:p w14:paraId="3266C116"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دبلوم</w:t>
            </w:r>
          </w:p>
        </w:tc>
        <w:tc>
          <w:tcPr>
            <w:tcW w:w="2006" w:type="dxa"/>
            <w:vAlign w:val="center"/>
            <w:hideMark/>
          </w:tcPr>
          <w:p w14:paraId="2B0A429C"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36</w:t>
            </w:r>
          </w:p>
        </w:tc>
        <w:tc>
          <w:tcPr>
            <w:tcW w:w="2551" w:type="dxa"/>
            <w:vAlign w:val="center"/>
            <w:hideMark/>
          </w:tcPr>
          <w:p w14:paraId="43AA177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%9.4</w:t>
            </w:r>
          </w:p>
        </w:tc>
      </w:tr>
      <w:tr w:rsidR="005A28B3" w:rsidRPr="005A28B3" w14:paraId="3604AD50" w14:textId="77777777" w:rsidTr="002B14FD">
        <w:tc>
          <w:tcPr>
            <w:tcW w:w="0" w:type="auto"/>
            <w:vAlign w:val="center"/>
            <w:hideMark/>
          </w:tcPr>
          <w:p w14:paraId="39410127"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0DD60B90"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بكالوريوس</w:t>
            </w:r>
          </w:p>
        </w:tc>
        <w:tc>
          <w:tcPr>
            <w:tcW w:w="2006" w:type="dxa"/>
            <w:vAlign w:val="center"/>
            <w:hideMark/>
          </w:tcPr>
          <w:p w14:paraId="6786575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234</w:t>
            </w:r>
          </w:p>
        </w:tc>
        <w:tc>
          <w:tcPr>
            <w:tcW w:w="2551" w:type="dxa"/>
            <w:vAlign w:val="center"/>
            <w:hideMark/>
          </w:tcPr>
          <w:p w14:paraId="27D1C87A"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%60.8</w:t>
            </w:r>
          </w:p>
        </w:tc>
      </w:tr>
      <w:tr w:rsidR="005A28B3" w:rsidRPr="005A28B3" w14:paraId="535499FB" w14:textId="77777777" w:rsidTr="002B14FD">
        <w:tc>
          <w:tcPr>
            <w:tcW w:w="0" w:type="auto"/>
            <w:vAlign w:val="center"/>
            <w:hideMark/>
          </w:tcPr>
          <w:p w14:paraId="6C79AA5B"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12894C2A"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ماجستير</w:t>
            </w:r>
          </w:p>
        </w:tc>
        <w:tc>
          <w:tcPr>
            <w:tcW w:w="2006" w:type="dxa"/>
            <w:vAlign w:val="center"/>
            <w:hideMark/>
          </w:tcPr>
          <w:p w14:paraId="383B9856"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78</w:t>
            </w:r>
          </w:p>
        </w:tc>
        <w:tc>
          <w:tcPr>
            <w:tcW w:w="2551" w:type="dxa"/>
            <w:vAlign w:val="center"/>
            <w:hideMark/>
          </w:tcPr>
          <w:p w14:paraId="614FF41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%20.3</w:t>
            </w:r>
          </w:p>
        </w:tc>
      </w:tr>
      <w:tr w:rsidR="005A28B3" w:rsidRPr="005A28B3" w14:paraId="61E4AF2D" w14:textId="77777777" w:rsidTr="002B14FD">
        <w:tc>
          <w:tcPr>
            <w:tcW w:w="0" w:type="auto"/>
            <w:vAlign w:val="center"/>
            <w:hideMark/>
          </w:tcPr>
          <w:p w14:paraId="6FA41AC8"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05A45A61"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دكتوراه</w:t>
            </w:r>
          </w:p>
        </w:tc>
        <w:tc>
          <w:tcPr>
            <w:tcW w:w="2006" w:type="dxa"/>
            <w:vAlign w:val="center"/>
            <w:hideMark/>
          </w:tcPr>
          <w:p w14:paraId="0D2BE82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24</w:t>
            </w:r>
          </w:p>
        </w:tc>
        <w:tc>
          <w:tcPr>
            <w:tcW w:w="2551" w:type="dxa"/>
            <w:vAlign w:val="center"/>
            <w:hideMark/>
          </w:tcPr>
          <w:p w14:paraId="6874BF8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%6.2</w:t>
            </w:r>
          </w:p>
        </w:tc>
      </w:tr>
      <w:tr w:rsidR="005A28B3" w:rsidRPr="005A28B3" w14:paraId="5A51CA2F" w14:textId="77777777" w:rsidTr="002B14FD">
        <w:tc>
          <w:tcPr>
            <w:tcW w:w="0" w:type="auto"/>
            <w:vAlign w:val="center"/>
            <w:hideMark/>
          </w:tcPr>
          <w:p w14:paraId="1D214B55"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2153CAA1"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أخرى</w:t>
            </w:r>
          </w:p>
        </w:tc>
        <w:tc>
          <w:tcPr>
            <w:tcW w:w="2006" w:type="dxa"/>
            <w:vAlign w:val="center"/>
            <w:hideMark/>
          </w:tcPr>
          <w:p w14:paraId="269158A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13</w:t>
            </w:r>
          </w:p>
        </w:tc>
        <w:tc>
          <w:tcPr>
            <w:tcW w:w="2551" w:type="dxa"/>
            <w:vAlign w:val="center"/>
            <w:hideMark/>
          </w:tcPr>
          <w:p w14:paraId="3102FA87"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%3.4</w:t>
            </w:r>
          </w:p>
        </w:tc>
      </w:tr>
      <w:tr w:rsidR="005A28B3" w:rsidRPr="005A28B3" w14:paraId="1F5A9311" w14:textId="77777777" w:rsidTr="002B14FD">
        <w:tc>
          <w:tcPr>
            <w:tcW w:w="0" w:type="auto"/>
            <w:vAlign w:val="center"/>
            <w:hideMark/>
          </w:tcPr>
          <w:p w14:paraId="0EC64F4F"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68DD4231"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0B41505C"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63B484E1"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1307C413" w14:textId="77777777" w:rsidTr="002B14FD">
        <w:tc>
          <w:tcPr>
            <w:tcW w:w="0" w:type="auto"/>
            <w:vAlign w:val="center"/>
            <w:hideMark/>
          </w:tcPr>
          <w:p w14:paraId="70C8B928"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سنوات الخبرة</w:t>
            </w:r>
          </w:p>
        </w:tc>
        <w:tc>
          <w:tcPr>
            <w:tcW w:w="0" w:type="auto"/>
            <w:vAlign w:val="center"/>
            <w:hideMark/>
          </w:tcPr>
          <w:p w14:paraId="5F742665"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أقل من 5 سنوات</w:t>
            </w:r>
          </w:p>
        </w:tc>
        <w:tc>
          <w:tcPr>
            <w:tcW w:w="2006" w:type="dxa"/>
            <w:vAlign w:val="center"/>
            <w:hideMark/>
          </w:tcPr>
          <w:p w14:paraId="05F1DC11"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108</w:t>
            </w:r>
          </w:p>
        </w:tc>
        <w:tc>
          <w:tcPr>
            <w:tcW w:w="2551" w:type="dxa"/>
            <w:vAlign w:val="center"/>
            <w:hideMark/>
          </w:tcPr>
          <w:p w14:paraId="2A9436D1"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%28.1</w:t>
            </w:r>
          </w:p>
        </w:tc>
      </w:tr>
      <w:tr w:rsidR="005A28B3" w:rsidRPr="005A28B3" w14:paraId="1C99D292" w14:textId="77777777" w:rsidTr="002B14FD">
        <w:tc>
          <w:tcPr>
            <w:tcW w:w="0" w:type="auto"/>
            <w:vAlign w:val="center"/>
            <w:hideMark/>
          </w:tcPr>
          <w:p w14:paraId="2BF9BFB5"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273C3C1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5 إلى أقل من 10 سنوات</w:t>
            </w:r>
          </w:p>
        </w:tc>
        <w:tc>
          <w:tcPr>
            <w:tcW w:w="2006" w:type="dxa"/>
            <w:vAlign w:val="center"/>
            <w:hideMark/>
          </w:tcPr>
          <w:p w14:paraId="4CD97D0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129</w:t>
            </w:r>
          </w:p>
        </w:tc>
        <w:tc>
          <w:tcPr>
            <w:tcW w:w="2551" w:type="dxa"/>
            <w:vAlign w:val="center"/>
            <w:hideMark/>
          </w:tcPr>
          <w:p w14:paraId="4E9DF3A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%33.5</w:t>
            </w:r>
          </w:p>
        </w:tc>
      </w:tr>
      <w:tr w:rsidR="005A28B3" w:rsidRPr="005A28B3" w14:paraId="547BABC2" w14:textId="77777777" w:rsidTr="002B14FD">
        <w:tc>
          <w:tcPr>
            <w:tcW w:w="0" w:type="auto"/>
            <w:vAlign w:val="center"/>
            <w:hideMark/>
          </w:tcPr>
          <w:p w14:paraId="542FF0A6"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E2FE054"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10 إلى أقل من 15 سنة</w:t>
            </w:r>
          </w:p>
        </w:tc>
        <w:tc>
          <w:tcPr>
            <w:tcW w:w="2006" w:type="dxa"/>
            <w:vAlign w:val="center"/>
            <w:hideMark/>
          </w:tcPr>
          <w:p w14:paraId="1DBDD00F"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85</w:t>
            </w:r>
          </w:p>
        </w:tc>
        <w:tc>
          <w:tcPr>
            <w:tcW w:w="2551" w:type="dxa"/>
            <w:vAlign w:val="center"/>
            <w:hideMark/>
          </w:tcPr>
          <w:p w14:paraId="15E3854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%22.1</w:t>
            </w:r>
          </w:p>
        </w:tc>
      </w:tr>
      <w:tr w:rsidR="005A28B3" w:rsidRPr="005A28B3" w14:paraId="721565EB" w14:textId="77777777" w:rsidTr="002B14FD">
        <w:tc>
          <w:tcPr>
            <w:tcW w:w="0" w:type="auto"/>
            <w:vAlign w:val="center"/>
            <w:hideMark/>
          </w:tcPr>
          <w:p w14:paraId="27792491"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6D7CA88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 xml:space="preserve">15 </w:t>
            </w:r>
            <w:r w:rsidRPr="005A28B3">
              <w:rPr>
                <w:rFonts w:ascii="Simplified Arabic" w:eastAsia="Times New Roman" w:hAnsi="Simplified Arabic" w:cs="Simplified Arabic"/>
                <w:sz w:val="28"/>
                <w:szCs w:val="28"/>
                <w:rtl/>
              </w:rPr>
              <w:t>سنة فأكثر</w:t>
            </w:r>
          </w:p>
        </w:tc>
        <w:tc>
          <w:tcPr>
            <w:tcW w:w="2006" w:type="dxa"/>
            <w:vAlign w:val="center"/>
            <w:hideMark/>
          </w:tcPr>
          <w:p w14:paraId="6259A1A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63</w:t>
            </w:r>
          </w:p>
        </w:tc>
        <w:tc>
          <w:tcPr>
            <w:tcW w:w="2551" w:type="dxa"/>
            <w:vAlign w:val="center"/>
            <w:hideMark/>
          </w:tcPr>
          <w:p w14:paraId="239A50A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%16.4</w:t>
            </w:r>
          </w:p>
        </w:tc>
      </w:tr>
      <w:tr w:rsidR="005A28B3" w:rsidRPr="005A28B3" w14:paraId="02F9F008" w14:textId="77777777" w:rsidTr="002B14FD">
        <w:tc>
          <w:tcPr>
            <w:tcW w:w="0" w:type="auto"/>
            <w:vAlign w:val="center"/>
            <w:hideMark/>
          </w:tcPr>
          <w:p w14:paraId="39F3D23F"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59D587B0"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6FC34BBE"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323DABF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55374BEB" w14:textId="77777777" w:rsidTr="002B14FD">
        <w:tc>
          <w:tcPr>
            <w:tcW w:w="0" w:type="auto"/>
            <w:vAlign w:val="center"/>
            <w:hideMark/>
          </w:tcPr>
          <w:p w14:paraId="497A0E37"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المسمى الوظيفي</w:t>
            </w:r>
          </w:p>
        </w:tc>
        <w:tc>
          <w:tcPr>
            <w:tcW w:w="0" w:type="auto"/>
            <w:vAlign w:val="center"/>
            <w:hideMark/>
          </w:tcPr>
          <w:p w14:paraId="6A802D5F"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موظف خدمة عملاء</w:t>
            </w:r>
          </w:p>
        </w:tc>
        <w:tc>
          <w:tcPr>
            <w:tcW w:w="2006" w:type="dxa"/>
            <w:vAlign w:val="center"/>
            <w:hideMark/>
          </w:tcPr>
          <w:p w14:paraId="52597ABD"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97</w:t>
            </w:r>
          </w:p>
        </w:tc>
        <w:tc>
          <w:tcPr>
            <w:tcW w:w="2551" w:type="dxa"/>
            <w:vAlign w:val="center"/>
            <w:hideMark/>
          </w:tcPr>
          <w:p w14:paraId="4DC68DB6"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%25.2</w:t>
            </w:r>
          </w:p>
        </w:tc>
      </w:tr>
      <w:tr w:rsidR="005A28B3" w:rsidRPr="005A28B3" w14:paraId="5CF1C219" w14:textId="77777777" w:rsidTr="002B14FD">
        <w:tc>
          <w:tcPr>
            <w:tcW w:w="0" w:type="auto"/>
            <w:vAlign w:val="center"/>
            <w:hideMark/>
          </w:tcPr>
          <w:p w14:paraId="4568572E"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EE54D4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موظف مبيعات</w:t>
            </w:r>
          </w:p>
        </w:tc>
        <w:tc>
          <w:tcPr>
            <w:tcW w:w="2006" w:type="dxa"/>
            <w:vAlign w:val="center"/>
            <w:hideMark/>
          </w:tcPr>
          <w:p w14:paraId="4DD1DD1A"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84</w:t>
            </w:r>
          </w:p>
        </w:tc>
        <w:tc>
          <w:tcPr>
            <w:tcW w:w="2551" w:type="dxa"/>
            <w:vAlign w:val="center"/>
            <w:hideMark/>
          </w:tcPr>
          <w:p w14:paraId="071C1F8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%21.8</w:t>
            </w:r>
          </w:p>
        </w:tc>
      </w:tr>
      <w:tr w:rsidR="005A28B3" w:rsidRPr="005A28B3" w14:paraId="2958D742" w14:textId="77777777" w:rsidTr="002B14FD">
        <w:tc>
          <w:tcPr>
            <w:tcW w:w="0" w:type="auto"/>
            <w:vAlign w:val="center"/>
            <w:hideMark/>
          </w:tcPr>
          <w:p w14:paraId="41B02D4C"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1EC68BE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مشرف/رئيس قسم</w:t>
            </w:r>
          </w:p>
        </w:tc>
        <w:tc>
          <w:tcPr>
            <w:tcW w:w="2006" w:type="dxa"/>
            <w:vAlign w:val="center"/>
            <w:hideMark/>
          </w:tcPr>
          <w:p w14:paraId="41F13DAF"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78</w:t>
            </w:r>
          </w:p>
        </w:tc>
        <w:tc>
          <w:tcPr>
            <w:tcW w:w="2551" w:type="dxa"/>
            <w:vAlign w:val="center"/>
            <w:hideMark/>
          </w:tcPr>
          <w:p w14:paraId="5ED84195"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%20.3</w:t>
            </w:r>
          </w:p>
        </w:tc>
      </w:tr>
      <w:tr w:rsidR="005A28B3" w:rsidRPr="005A28B3" w14:paraId="27B0D942" w14:textId="77777777" w:rsidTr="002B14FD">
        <w:tc>
          <w:tcPr>
            <w:tcW w:w="0" w:type="auto"/>
            <w:vAlign w:val="center"/>
            <w:hideMark/>
          </w:tcPr>
          <w:p w14:paraId="5046C88E"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688D7A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موظف تسويق</w:t>
            </w:r>
          </w:p>
        </w:tc>
        <w:tc>
          <w:tcPr>
            <w:tcW w:w="2006" w:type="dxa"/>
            <w:vAlign w:val="center"/>
            <w:hideMark/>
          </w:tcPr>
          <w:p w14:paraId="0AC653B3"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49</w:t>
            </w:r>
          </w:p>
        </w:tc>
        <w:tc>
          <w:tcPr>
            <w:tcW w:w="2551" w:type="dxa"/>
            <w:vAlign w:val="center"/>
            <w:hideMark/>
          </w:tcPr>
          <w:p w14:paraId="7585C3AE"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%12.7</w:t>
            </w:r>
          </w:p>
        </w:tc>
      </w:tr>
      <w:tr w:rsidR="005A28B3" w:rsidRPr="005A28B3" w14:paraId="1021862D" w14:textId="77777777" w:rsidTr="002B14FD">
        <w:tc>
          <w:tcPr>
            <w:tcW w:w="0" w:type="auto"/>
            <w:vAlign w:val="center"/>
            <w:hideMark/>
          </w:tcPr>
          <w:p w14:paraId="468B73F2"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6EEBE2E1"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مدير فرع</w:t>
            </w:r>
          </w:p>
        </w:tc>
        <w:tc>
          <w:tcPr>
            <w:tcW w:w="2006" w:type="dxa"/>
            <w:vAlign w:val="center"/>
            <w:hideMark/>
          </w:tcPr>
          <w:p w14:paraId="6A6BB50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34</w:t>
            </w:r>
          </w:p>
        </w:tc>
        <w:tc>
          <w:tcPr>
            <w:tcW w:w="2551" w:type="dxa"/>
            <w:vAlign w:val="center"/>
            <w:hideMark/>
          </w:tcPr>
          <w:p w14:paraId="410C4E3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%8.8</w:t>
            </w:r>
          </w:p>
        </w:tc>
      </w:tr>
      <w:tr w:rsidR="005A28B3" w:rsidRPr="005A28B3" w14:paraId="16109CCC" w14:textId="77777777" w:rsidTr="002B14FD">
        <w:tc>
          <w:tcPr>
            <w:tcW w:w="0" w:type="auto"/>
            <w:vAlign w:val="center"/>
            <w:hideMark/>
          </w:tcPr>
          <w:p w14:paraId="712518ED"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373A3F3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أخرى</w:t>
            </w:r>
          </w:p>
        </w:tc>
        <w:tc>
          <w:tcPr>
            <w:tcW w:w="2006" w:type="dxa"/>
            <w:vAlign w:val="center"/>
            <w:hideMark/>
          </w:tcPr>
          <w:p w14:paraId="509842C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43</w:t>
            </w:r>
          </w:p>
        </w:tc>
        <w:tc>
          <w:tcPr>
            <w:tcW w:w="2551" w:type="dxa"/>
            <w:vAlign w:val="center"/>
            <w:hideMark/>
          </w:tcPr>
          <w:p w14:paraId="7C459FCE"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%11.2</w:t>
            </w:r>
          </w:p>
        </w:tc>
      </w:tr>
      <w:tr w:rsidR="005A28B3" w:rsidRPr="005A28B3" w14:paraId="6937DC2E" w14:textId="77777777" w:rsidTr="002B14FD">
        <w:tc>
          <w:tcPr>
            <w:tcW w:w="0" w:type="auto"/>
            <w:vAlign w:val="center"/>
            <w:hideMark/>
          </w:tcPr>
          <w:p w14:paraId="165BF46F"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60BD143F"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50BEB17E"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3EAC0B3C"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7B06B4FB" w14:textId="77777777" w:rsidTr="002B14FD">
        <w:tc>
          <w:tcPr>
            <w:tcW w:w="0" w:type="auto"/>
            <w:vAlign w:val="center"/>
            <w:hideMark/>
          </w:tcPr>
          <w:p w14:paraId="1F06B352"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القسم</w:t>
            </w:r>
          </w:p>
        </w:tc>
        <w:tc>
          <w:tcPr>
            <w:tcW w:w="0" w:type="auto"/>
            <w:vAlign w:val="center"/>
            <w:hideMark/>
          </w:tcPr>
          <w:p w14:paraId="5F1A05C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خدمة العملاء</w:t>
            </w:r>
          </w:p>
        </w:tc>
        <w:tc>
          <w:tcPr>
            <w:tcW w:w="2006" w:type="dxa"/>
            <w:vAlign w:val="center"/>
            <w:hideMark/>
          </w:tcPr>
          <w:p w14:paraId="045BF3C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89</w:t>
            </w:r>
          </w:p>
        </w:tc>
        <w:tc>
          <w:tcPr>
            <w:tcW w:w="2551" w:type="dxa"/>
            <w:vAlign w:val="center"/>
            <w:hideMark/>
          </w:tcPr>
          <w:p w14:paraId="56A4601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%23.1</w:t>
            </w:r>
          </w:p>
        </w:tc>
      </w:tr>
      <w:tr w:rsidR="005A28B3" w:rsidRPr="005A28B3" w14:paraId="53331759" w14:textId="77777777" w:rsidTr="002B14FD">
        <w:tc>
          <w:tcPr>
            <w:tcW w:w="0" w:type="auto"/>
            <w:vAlign w:val="center"/>
            <w:hideMark/>
          </w:tcPr>
          <w:p w14:paraId="4B59F998"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55C9122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المبيعات</w:t>
            </w:r>
          </w:p>
        </w:tc>
        <w:tc>
          <w:tcPr>
            <w:tcW w:w="2006" w:type="dxa"/>
            <w:vAlign w:val="center"/>
            <w:hideMark/>
          </w:tcPr>
          <w:p w14:paraId="1DCA95D9"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76</w:t>
            </w:r>
          </w:p>
        </w:tc>
        <w:tc>
          <w:tcPr>
            <w:tcW w:w="2551" w:type="dxa"/>
            <w:vAlign w:val="center"/>
            <w:hideMark/>
          </w:tcPr>
          <w:p w14:paraId="7FE36F55"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%19.7</w:t>
            </w:r>
          </w:p>
        </w:tc>
      </w:tr>
      <w:tr w:rsidR="005A28B3" w:rsidRPr="005A28B3" w14:paraId="15769E60" w14:textId="77777777" w:rsidTr="002B14FD">
        <w:tc>
          <w:tcPr>
            <w:tcW w:w="0" w:type="auto"/>
            <w:vAlign w:val="center"/>
            <w:hideMark/>
          </w:tcPr>
          <w:p w14:paraId="6A139AC1"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0D24CDC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التسويق</w:t>
            </w:r>
          </w:p>
        </w:tc>
        <w:tc>
          <w:tcPr>
            <w:tcW w:w="2006" w:type="dxa"/>
            <w:vAlign w:val="center"/>
            <w:hideMark/>
          </w:tcPr>
          <w:p w14:paraId="57F657AD"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71</w:t>
            </w:r>
          </w:p>
        </w:tc>
        <w:tc>
          <w:tcPr>
            <w:tcW w:w="2551" w:type="dxa"/>
            <w:vAlign w:val="center"/>
            <w:hideMark/>
          </w:tcPr>
          <w:p w14:paraId="208E7DA3"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%18.4</w:t>
            </w:r>
          </w:p>
        </w:tc>
      </w:tr>
      <w:tr w:rsidR="005A28B3" w:rsidRPr="005A28B3" w14:paraId="62380457" w14:textId="77777777" w:rsidTr="002B14FD">
        <w:tc>
          <w:tcPr>
            <w:tcW w:w="0" w:type="auto"/>
            <w:vAlign w:val="center"/>
            <w:hideMark/>
          </w:tcPr>
          <w:p w14:paraId="02A67948"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7877FAB"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العمليات</w:t>
            </w:r>
          </w:p>
        </w:tc>
        <w:tc>
          <w:tcPr>
            <w:tcW w:w="2006" w:type="dxa"/>
            <w:vAlign w:val="center"/>
            <w:hideMark/>
          </w:tcPr>
          <w:p w14:paraId="3439AC06"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68</w:t>
            </w:r>
          </w:p>
        </w:tc>
        <w:tc>
          <w:tcPr>
            <w:tcW w:w="2551" w:type="dxa"/>
            <w:vAlign w:val="center"/>
            <w:hideMark/>
          </w:tcPr>
          <w:p w14:paraId="2389380D"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%17.7</w:t>
            </w:r>
          </w:p>
        </w:tc>
      </w:tr>
      <w:tr w:rsidR="005A28B3" w:rsidRPr="005A28B3" w14:paraId="544B2C9F" w14:textId="77777777" w:rsidTr="002B14FD">
        <w:tc>
          <w:tcPr>
            <w:tcW w:w="0" w:type="auto"/>
            <w:vAlign w:val="center"/>
            <w:hideMark/>
          </w:tcPr>
          <w:p w14:paraId="1A0B7199"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411B4F4"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القنوات الرقمية</w:t>
            </w:r>
          </w:p>
        </w:tc>
        <w:tc>
          <w:tcPr>
            <w:tcW w:w="2006" w:type="dxa"/>
            <w:vAlign w:val="center"/>
            <w:hideMark/>
          </w:tcPr>
          <w:p w14:paraId="7657BB3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47</w:t>
            </w:r>
          </w:p>
        </w:tc>
        <w:tc>
          <w:tcPr>
            <w:tcW w:w="2551" w:type="dxa"/>
            <w:vAlign w:val="center"/>
            <w:hideMark/>
          </w:tcPr>
          <w:p w14:paraId="1EB6579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%12.2</w:t>
            </w:r>
          </w:p>
        </w:tc>
      </w:tr>
      <w:tr w:rsidR="005A28B3" w:rsidRPr="005A28B3" w14:paraId="060B7BE9" w14:textId="77777777" w:rsidTr="002B14FD">
        <w:tc>
          <w:tcPr>
            <w:tcW w:w="0" w:type="auto"/>
            <w:vAlign w:val="center"/>
            <w:hideMark/>
          </w:tcPr>
          <w:p w14:paraId="62FBB7C3"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6DC5922C"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أخرى</w:t>
            </w:r>
          </w:p>
        </w:tc>
        <w:tc>
          <w:tcPr>
            <w:tcW w:w="2006" w:type="dxa"/>
            <w:vAlign w:val="center"/>
            <w:hideMark/>
          </w:tcPr>
          <w:p w14:paraId="4F85961F"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34</w:t>
            </w:r>
          </w:p>
        </w:tc>
        <w:tc>
          <w:tcPr>
            <w:tcW w:w="2551" w:type="dxa"/>
            <w:vAlign w:val="center"/>
            <w:hideMark/>
          </w:tcPr>
          <w:p w14:paraId="52DD1214"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%8.8</w:t>
            </w:r>
          </w:p>
        </w:tc>
      </w:tr>
      <w:tr w:rsidR="005A28B3" w:rsidRPr="005A28B3" w14:paraId="27FA472F" w14:textId="77777777" w:rsidTr="002B14FD">
        <w:tc>
          <w:tcPr>
            <w:tcW w:w="0" w:type="auto"/>
            <w:vAlign w:val="center"/>
            <w:hideMark/>
          </w:tcPr>
          <w:p w14:paraId="019D49AD"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0A2035E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10BFF63F"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2F569762"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r w:rsidR="005A28B3" w:rsidRPr="005A28B3" w14:paraId="7EE21398" w14:textId="77777777" w:rsidTr="002B14FD">
        <w:tc>
          <w:tcPr>
            <w:tcW w:w="0" w:type="auto"/>
            <w:vAlign w:val="center"/>
            <w:hideMark/>
          </w:tcPr>
          <w:p w14:paraId="47899739"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نوع البنك</w:t>
            </w:r>
          </w:p>
        </w:tc>
        <w:tc>
          <w:tcPr>
            <w:tcW w:w="0" w:type="auto"/>
            <w:vAlign w:val="center"/>
            <w:hideMark/>
          </w:tcPr>
          <w:p w14:paraId="047B504C"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بنك محلي</w:t>
            </w:r>
          </w:p>
        </w:tc>
        <w:tc>
          <w:tcPr>
            <w:tcW w:w="2006" w:type="dxa"/>
            <w:vAlign w:val="center"/>
            <w:hideMark/>
          </w:tcPr>
          <w:p w14:paraId="09C422A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274</w:t>
            </w:r>
          </w:p>
        </w:tc>
        <w:tc>
          <w:tcPr>
            <w:tcW w:w="2551" w:type="dxa"/>
            <w:vAlign w:val="center"/>
            <w:hideMark/>
          </w:tcPr>
          <w:p w14:paraId="4472B04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%71.2</w:t>
            </w:r>
          </w:p>
        </w:tc>
      </w:tr>
      <w:tr w:rsidR="005A28B3" w:rsidRPr="005A28B3" w14:paraId="76C6A206" w14:textId="77777777" w:rsidTr="002B14FD">
        <w:tc>
          <w:tcPr>
            <w:tcW w:w="0" w:type="auto"/>
            <w:vAlign w:val="center"/>
            <w:hideMark/>
          </w:tcPr>
          <w:p w14:paraId="4216B311"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7BE06EF6"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بنك دولي/أجنبي</w:t>
            </w:r>
          </w:p>
        </w:tc>
        <w:tc>
          <w:tcPr>
            <w:tcW w:w="2006" w:type="dxa"/>
            <w:vAlign w:val="center"/>
            <w:hideMark/>
          </w:tcPr>
          <w:p w14:paraId="6C0DC0C3"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91</w:t>
            </w:r>
          </w:p>
        </w:tc>
        <w:tc>
          <w:tcPr>
            <w:tcW w:w="2551" w:type="dxa"/>
            <w:vAlign w:val="center"/>
            <w:hideMark/>
          </w:tcPr>
          <w:p w14:paraId="66A8DA2B"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%23.6</w:t>
            </w:r>
          </w:p>
        </w:tc>
      </w:tr>
      <w:tr w:rsidR="005A28B3" w:rsidRPr="005A28B3" w14:paraId="5CFCEE12" w14:textId="77777777" w:rsidTr="002B14FD">
        <w:tc>
          <w:tcPr>
            <w:tcW w:w="0" w:type="auto"/>
            <w:vAlign w:val="center"/>
            <w:hideMark/>
          </w:tcPr>
          <w:p w14:paraId="3D42AA6E"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41910751"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أخرى</w:t>
            </w:r>
          </w:p>
        </w:tc>
        <w:tc>
          <w:tcPr>
            <w:tcW w:w="2006" w:type="dxa"/>
            <w:vAlign w:val="center"/>
            <w:hideMark/>
          </w:tcPr>
          <w:p w14:paraId="73D28198"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20</w:t>
            </w:r>
          </w:p>
        </w:tc>
        <w:tc>
          <w:tcPr>
            <w:tcW w:w="2551" w:type="dxa"/>
            <w:vAlign w:val="center"/>
            <w:hideMark/>
          </w:tcPr>
          <w:p w14:paraId="6DC295E2"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%5.2</w:t>
            </w:r>
          </w:p>
        </w:tc>
      </w:tr>
      <w:tr w:rsidR="005A28B3" w:rsidRPr="005A28B3" w14:paraId="0ED6531B" w14:textId="77777777" w:rsidTr="002B14FD">
        <w:tc>
          <w:tcPr>
            <w:tcW w:w="0" w:type="auto"/>
            <w:vAlign w:val="center"/>
            <w:hideMark/>
          </w:tcPr>
          <w:p w14:paraId="6E4602D3" w14:textId="77777777" w:rsidR="005A28B3" w:rsidRPr="005A28B3" w:rsidRDefault="005A28B3" w:rsidP="002B14FD">
            <w:pPr>
              <w:bidi/>
              <w:spacing w:before="120" w:after="120"/>
              <w:rPr>
                <w:rFonts w:ascii="Simplified Arabic" w:eastAsia="Times New Roman" w:hAnsi="Simplified Arabic" w:cs="Simplified Arabic"/>
                <w:sz w:val="28"/>
                <w:szCs w:val="28"/>
              </w:rPr>
            </w:pPr>
          </w:p>
        </w:tc>
        <w:tc>
          <w:tcPr>
            <w:tcW w:w="0" w:type="auto"/>
            <w:vAlign w:val="center"/>
            <w:hideMark/>
          </w:tcPr>
          <w:p w14:paraId="0EE75423" w14:textId="77777777" w:rsidR="005A28B3" w:rsidRPr="005A28B3" w:rsidRDefault="005A28B3" w:rsidP="002B14FD">
            <w:pPr>
              <w:bidi/>
              <w:spacing w:before="120" w:after="120"/>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المجموع</w:t>
            </w:r>
          </w:p>
        </w:tc>
        <w:tc>
          <w:tcPr>
            <w:tcW w:w="2006" w:type="dxa"/>
            <w:vAlign w:val="center"/>
            <w:hideMark/>
          </w:tcPr>
          <w:p w14:paraId="5B938360"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385</w:t>
            </w:r>
          </w:p>
        </w:tc>
        <w:tc>
          <w:tcPr>
            <w:tcW w:w="2551" w:type="dxa"/>
            <w:vAlign w:val="center"/>
            <w:hideMark/>
          </w:tcPr>
          <w:p w14:paraId="4523F0B6" w14:textId="77777777" w:rsidR="005A28B3" w:rsidRPr="005A28B3" w:rsidRDefault="005A28B3" w:rsidP="002B14FD">
            <w:pPr>
              <w:bidi/>
              <w:spacing w:before="120" w:after="120"/>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%100</w:t>
            </w:r>
          </w:p>
        </w:tc>
      </w:tr>
    </w:tbl>
    <w:p w14:paraId="4F3EF63E"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يتضح من الجدول السابق أن الذكور شكلوا النسبة الأكبر من أفراد العينة بنسبة %62.9، مقابل %37.1 للإناث. كما تبين أن الفئة العمرية من 25 إلى أقل من 35 سنة كانت الأكثر تمثيلًا بنسبة %48.3، تلتها الفئة من 35 إلى أقل من 45 سنة بنسبة %32.2. ومن حيث المؤهل العلمي، فقد كانت الغالبية من حملة البكالوريوس بنسبة %60.8، ثم الماجستير بنسبة %20.3. كما أظهرت النتائج أن أعلى فئة من حيث سنوات الخبرة كانت فئة من 5 إلى أقل من 10 سنوات بنسبة %33.5، تلتها فئة أقل من 5 سنوات بنسبة %28.1. أما من حيث المسمى الوظيفي، فقد كانت أعلى نسبة لموظفي خدمة العملاء بنسبة %25.2، يليهم موظفو المبيعات بنسبة %21.8. كما ظهر أن قسم خدمة العملاء كان الأكثر تمثيلًا بين الأقسام بنسبة %23.1، وأن غالبية أفراد العينة يعملون في بنوك محلية بنسبة %71.2. وتشير هذه النتائج إلى أن العينة تضمنت تنوعًا مناسبًا في الخصائص الديموغرافية والوظيفية بما يدعم تمثيلها لفئة الدراسة</w:t>
      </w:r>
      <w:r w:rsidRPr="005A28B3">
        <w:rPr>
          <w:rFonts w:ascii="Simplified Arabic" w:eastAsia="Times New Roman" w:hAnsi="Simplified Arabic" w:cs="Simplified Arabic"/>
          <w:kern w:val="0"/>
          <w:sz w:val="28"/>
          <w:szCs w:val="28"/>
          <w14:ligatures w14:val="none"/>
        </w:rPr>
        <w:t>.</w:t>
      </w:r>
    </w:p>
    <w:p w14:paraId="3D7994A5" w14:textId="28270580"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مصادر البيانات</w:t>
      </w:r>
    </w:p>
    <w:p w14:paraId="7C485BE6"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اعتمدت الدراسة الحالية على مصدرين رئيسين للبيانات، هما</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البيانات الأولية والبيانات الثانوية</w:t>
      </w:r>
      <w:r w:rsidRPr="005A28B3">
        <w:rPr>
          <w:rFonts w:ascii="Simplified Arabic" w:eastAsia="Times New Roman" w:hAnsi="Simplified Arabic" w:cs="Simplified Arabic"/>
          <w:kern w:val="0"/>
          <w:sz w:val="28"/>
          <w:szCs w:val="28"/>
          <w14:ligatures w14:val="none"/>
        </w:rPr>
        <w:t>.</w:t>
      </w:r>
    </w:p>
    <w:p w14:paraId="7EFA7E36"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تمثلت البيانات الأولية في البيانات التي جُمعت مباشرة من أفراد العينة، وهم موظفو عدد من البنوك المختارة بمدينة الرياض، باستخدام الاستبانة بوصفها الأداة الرئيسة للدراسة. ويعد هذا النوع من البيانات المصدر الأساسي في الجانب التطبيقي للدراسة؛ لأنه يتفق مع طبيعتها بوصفها دراسة كمية ميدانية تهدف إلى التعرف على تصورات الموظفين تجاه الإنفاق التسويقي المدرك وأثره على الربحية المدركة للبنوك</w:t>
      </w:r>
      <w:r w:rsidRPr="005A28B3">
        <w:rPr>
          <w:rFonts w:ascii="Simplified Arabic" w:eastAsia="Times New Roman" w:hAnsi="Simplified Arabic" w:cs="Simplified Arabic"/>
          <w:kern w:val="0"/>
          <w:sz w:val="28"/>
          <w:szCs w:val="28"/>
          <w14:ligatures w14:val="none"/>
        </w:rPr>
        <w:t>.</w:t>
      </w:r>
    </w:p>
    <w:p w14:paraId="6AC8E0F7"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أما البيانات الثانوية فقد تمثلت في الكتب العربية والأجنبية، والدراسات السابقة المنشورة في الدوريات العلمية المحكمة، والرسائل العلمية، والتقارير العامة ذات الصلة بموضوع الدراسة، والتي استفاد منها الباحث في بناء الإطار النظري، وتحديد المفاهيم الرئيسة، وصياغة مشكلة الدراسة، وتطوير أداة البحث، وتحديد المتغيرات وأبعادها. وقد كان الاعتماد على البيانات الثانوية داعمًا للجانب النظري والمنهجي، في حين ظل الاعتماد الرئيس في القياس والتحليل التطبيقي على البيانات الأولية المستمدة من استجابات أفراد العينة</w:t>
      </w:r>
      <w:r w:rsidRPr="005A28B3">
        <w:rPr>
          <w:rFonts w:ascii="Simplified Arabic" w:eastAsia="Times New Roman" w:hAnsi="Simplified Arabic" w:cs="Simplified Arabic"/>
          <w:kern w:val="0"/>
          <w:sz w:val="28"/>
          <w:szCs w:val="28"/>
          <w14:ligatures w14:val="none"/>
        </w:rPr>
        <w:t>.</w:t>
      </w:r>
    </w:p>
    <w:p w14:paraId="376B4D9B" w14:textId="52E08486"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أداة البحث</w:t>
      </w:r>
    </w:p>
    <w:p w14:paraId="2A8D001D"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اعتمدت الدراسة الحالية على الاستبانة بوصفها الأداة الرئيسة لجمع البيانات، وذلك لملاءمتها لطبيعة الدراسة الكمية الميدانية، وقدرتها على قياس تصورات أفراد العينة تجاه متغيرات الدراسة بصورة منظمة قابلة للتحليل الإحصائي. وقد صيغت الاستبانة بعد مراجعة الأدبيات والدراسات السابقة ذات الصلة، مع الاستفادة من أدوات منشورة سابقًا، ثم تكييفها بما يتناسب مع البيئة البنكية السعودية وطبيعة الدراسة الحالية</w:t>
      </w:r>
      <w:r w:rsidRPr="005A28B3">
        <w:rPr>
          <w:rFonts w:ascii="Simplified Arabic" w:eastAsia="Times New Roman" w:hAnsi="Simplified Arabic" w:cs="Simplified Arabic"/>
          <w:kern w:val="0"/>
          <w:sz w:val="28"/>
          <w:szCs w:val="28"/>
          <w14:ligatures w14:val="none"/>
        </w:rPr>
        <w:t>.</w:t>
      </w:r>
    </w:p>
    <w:p w14:paraId="7E4A12FA"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وتكونت أداة البحث من </w:t>
      </w:r>
      <w:r w:rsidRPr="005A28B3">
        <w:rPr>
          <w:rFonts w:ascii="Simplified Arabic" w:eastAsia="Times New Roman" w:hAnsi="Simplified Arabic" w:cs="Simplified Arabic"/>
          <w:b/>
          <w:bCs/>
          <w:kern w:val="0"/>
          <w:sz w:val="28"/>
          <w:szCs w:val="28"/>
          <w:rtl/>
          <w14:ligatures w14:val="none"/>
        </w:rPr>
        <w:t>قسمين رئيسين</w:t>
      </w:r>
      <w:r w:rsidRPr="005A28B3">
        <w:rPr>
          <w:rFonts w:ascii="Simplified Arabic" w:eastAsia="Times New Roman" w:hAnsi="Simplified Arabic" w:cs="Simplified Arabic"/>
          <w:kern w:val="0"/>
          <w:sz w:val="28"/>
          <w:szCs w:val="28"/>
          <w:rtl/>
          <w14:ligatures w14:val="none"/>
        </w:rPr>
        <w:t xml:space="preserve"> في صورتها الفعلية المستخدمة في التحليل</w:t>
      </w:r>
      <w:r w:rsidRPr="005A28B3">
        <w:rPr>
          <w:rFonts w:ascii="Simplified Arabic" w:eastAsia="Times New Roman" w:hAnsi="Simplified Arabic" w:cs="Simplified Arabic"/>
          <w:kern w:val="0"/>
          <w:sz w:val="28"/>
          <w:szCs w:val="28"/>
          <w14:ligatures w14:val="none"/>
        </w:rPr>
        <w:t>:</w:t>
      </w:r>
    </w:p>
    <w:p w14:paraId="7AC6F4BB" w14:textId="0A48DBDB"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القسم الأول: الخصائص الديموغرافية والوظيفية</w:t>
      </w:r>
    </w:p>
    <w:p w14:paraId="3DA7AA23"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اشتمل هذا القسم على مجموعة من المتغيرات التعريفية التي تساعد في وصف أفراد العينة، وهي</w:t>
      </w:r>
      <w:r w:rsidRPr="005A28B3">
        <w:rPr>
          <w:rFonts w:ascii="Simplified Arabic" w:eastAsia="Times New Roman" w:hAnsi="Simplified Arabic" w:cs="Simplified Arabic"/>
          <w:kern w:val="0"/>
          <w:sz w:val="28"/>
          <w:szCs w:val="28"/>
          <w14:ligatures w14:val="none"/>
        </w:rPr>
        <w:t>:</w:t>
      </w:r>
    </w:p>
    <w:p w14:paraId="6436D276"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الجنس</w:t>
      </w:r>
    </w:p>
    <w:p w14:paraId="2634D93A"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العمر</w:t>
      </w:r>
    </w:p>
    <w:p w14:paraId="547E502C"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المؤهل العلمي</w:t>
      </w:r>
    </w:p>
    <w:p w14:paraId="0CD69A7A"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سنوات الخبرة</w:t>
      </w:r>
    </w:p>
    <w:p w14:paraId="1FF102C7"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المسمى الوظيفي</w:t>
      </w:r>
    </w:p>
    <w:p w14:paraId="7C045891"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القسم</w:t>
      </w:r>
    </w:p>
    <w:p w14:paraId="4DC6AF6E" w14:textId="77777777" w:rsidR="005A28B3" w:rsidRPr="005A28B3" w:rsidRDefault="005A28B3" w:rsidP="005D10FE">
      <w:pPr>
        <w:numPr>
          <w:ilvl w:val="0"/>
          <w:numId w:val="2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نوع البنك</w:t>
      </w:r>
    </w:p>
    <w:p w14:paraId="5A44F96F"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وصيغت هذه الفقرات في صورة أسئلة مباشرة مغلقة لتسهيل الإجابة والترميز الإحصائي. وقد خصص هذا القسم لأغراض الوصف الإحصائي وتحليل الفروق بين استجابات المشاركين عند الحاجة، ولم يدخل ضمن حساب المتوسطات الخاصة بمتغيرات الدراسة الرئيسة</w:t>
      </w:r>
      <w:r w:rsidRPr="005A28B3">
        <w:rPr>
          <w:rFonts w:ascii="Simplified Arabic" w:eastAsia="Times New Roman" w:hAnsi="Simplified Arabic" w:cs="Simplified Arabic"/>
          <w:kern w:val="0"/>
          <w:sz w:val="28"/>
          <w:szCs w:val="28"/>
          <w14:ligatures w14:val="none"/>
        </w:rPr>
        <w:t>.</w:t>
      </w:r>
    </w:p>
    <w:p w14:paraId="2321F570" w14:textId="065BADF7"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القسم الثاني: محاور الدراسة</w:t>
      </w:r>
    </w:p>
    <w:p w14:paraId="68D1828E" w14:textId="16F0F69A" w:rsidR="005A28B3" w:rsidRPr="005A28B3" w:rsidRDefault="005A28B3" w:rsidP="002B1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خصص هذا القسم لقياس متغيرات الدراسة الرئيسة، وتضمن </w:t>
      </w:r>
      <w:r w:rsidRPr="005A28B3">
        <w:rPr>
          <w:rFonts w:ascii="Simplified Arabic" w:eastAsia="Times New Roman" w:hAnsi="Simplified Arabic" w:cs="Simplified Arabic"/>
          <w:kern w:val="0"/>
          <w:sz w:val="28"/>
          <w:szCs w:val="28"/>
          <w14:ligatures w14:val="none"/>
        </w:rPr>
        <w:t>25</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بندًا موزعة على متغيرين رئيسين، هما</w:t>
      </w:r>
      <w:r w:rsidRPr="005A28B3">
        <w:rPr>
          <w:rFonts w:ascii="Simplified Arabic" w:eastAsia="Times New Roman" w:hAnsi="Simplified Arabic" w:cs="Simplified Arabic"/>
          <w:kern w:val="0"/>
          <w:sz w:val="28"/>
          <w:szCs w:val="28"/>
          <w14:ligatures w14:val="none"/>
        </w:rPr>
        <w:t>:</w:t>
      </w:r>
    </w:p>
    <w:p w14:paraId="488A7C9E" w14:textId="77777777" w:rsidR="005A28B3" w:rsidRPr="005A28B3" w:rsidRDefault="005A28B3" w:rsidP="005D10FE">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أولًا: المتغير المستقل – الإنفاق التسويقي المدرك</w:t>
      </w:r>
    </w:p>
    <w:p w14:paraId="03DB9CFB"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وقد قيس من خلال أربعة أبعاد رئيسة، هي</w:t>
      </w:r>
      <w:r w:rsidRPr="005A28B3">
        <w:rPr>
          <w:rFonts w:ascii="Simplified Arabic" w:eastAsia="Times New Roman" w:hAnsi="Simplified Arabic" w:cs="Simplified Arabic"/>
          <w:kern w:val="0"/>
          <w:sz w:val="28"/>
          <w:szCs w:val="28"/>
          <w14:ligatures w14:val="none"/>
        </w:rPr>
        <w:t>:</w:t>
      </w:r>
    </w:p>
    <w:p w14:paraId="1B220C06" w14:textId="77777777" w:rsidR="005A28B3" w:rsidRPr="005A28B3" w:rsidRDefault="005A28B3" w:rsidP="005D10FE">
      <w:pPr>
        <w:numPr>
          <w:ilvl w:val="0"/>
          <w:numId w:val="2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الإعلان</w:t>
      </w:r>
    </w:p>
    <w:p w14:paraId="0433F68F" w14:textId="77777777" w:rsidR="005A28B3" w:rsidRPr="005A28B3" w:rsidRDefault="005A28B3" w:rsidP="005D10FE">
      <w:pPr>
        <w:numPr>
          <w:ilvl w:val="0"/>
          <w:numId w:val="2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الترويج</w:t>
      </w:r>
    </w:p>
    <w:p w14:paraId="58867E26" w14:textId="77777777" w:rsidR="005A28B3" w:rsidRPr="005A28B3" w:rsidRDefault="005A28B3" w:rsidP="005D10FE">
      <w:pPr>
        <w:numPr>
          <w:ilvl w:val="0"/>
          <w:numId w:val="2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العلاقات العامة</w:t>
      </w:r>
    </w:p>
    <w:p w14:paraId="3AA26C78" w14:textId="77777777" w:rsidR="005A28B3" w:rsidRPr="005A28B3" w:rsidRDefault="005A28B3" w:rsidP="005D10FE">
      <w:pPr>
        <w:numPr>
          <w:ilvl w:val="0"/>
          <w:numId w:val="2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التسويق الرقمي</w:t>
      </w:r>
    </w:p>
    <w:p w14:paraId="04280A52" w14:textId="1DB72AC8"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وقد تكون هذا المتغير من </w:t>
      </w:r>
      <w:r w:rsidRPr="005A28B3">
        <w:rPr>
          <w:rFonts w:ascii="Simplified Arabic" w:eastAsia="Times New Roman" w:hAnsi="Simplified Arabic" w:cs="Simplified Arabic"/>
          <w:kern w:val="0"/>
          <w:sz w:val="28"/>
          <w:szCs w:val="28"/>
          <w14:ligatures w14:val="none"/>
        </w:rPr>
        <w:t>16</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 xml:space="preserve">بندًا، بواقع </w:t>
      </w:r>
      <w:r w:rsidRPr="005A28B3">
        <w:rPr>
          <w:rFonts w:ascii="Simplified Arabic" w:eastAsia="Times New Roman" w:hAnsi="Simplified Arabic" w:cs="Simplified Arabic"/>
          <w:kern w:val="0"/>
          <w:sz w:val="28"/>
          <w:szCs w:val="28"/>
          <w14:ligatures w14:val="none"/>
        </w:rPr>
        <w:t xml:space="preserve">4 </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rtl/>
          <w14:ligatures w14:val="none"/>
        </w:rPr>
        <w:t>بنود لكل بعد</w:t>
      </w:r>
      <w:r w:rsidRPr="005A28B3">
        <w:rPr>
          <w:rFonts w:ascii="Simplified Arabic" w:eastAsia="Times New Roman" w:hAnsi="Simplified Arabic" w:cs="Simplified Arabic"/>
          <w:kern w:val="0"/>
          <w:sz w:val="28"/>
          <w:szCs w:val="28"/>
          <w14:ligatures w14:val="none"/>
        </w:rPr>
        <w:t>.</w:t>
      </w:r>
    </w:p>
    <w:p w14:paraId="0F208D49" w14:textId="3B415D3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وقد استند بناء هذا الجزء أساسًا إلى تكييف مقياس القدرات التسويقية في القطاع البنكي</w:t>
      </w:r>
      <w:r w:rsidRPr="005A28B3">
        <w:rPr>
          <w:rFonts w:ascii="Simplified Arabic" w:eastAsia="Times New Roman" w:hAnsi="Simplified Arabic" w:cs="Simplified Arabic"/>
          <w:kern w:val="0"/>
          <w:sz w:val="28"/>
          <w:szCs w:val="28"/>
          <w14:ligatures w14:val="none"/>
        </w:rPr>
        <w:t xml:space="preserve"> (MARKCAPB) </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rtl/>
          <w14:ligatures w14:val="none"/>
        </w:rPr>
        <w:t xml:space="preserve">الذي طوره </w:t>
      </w:r>
      <w:r w:rsidRPr="005A28B3">
        <w:rPr>
          <w:rFonts w:ascii="Simplified Arabic" w:eastAsia="Times New Roman" w:hAnsi="Simplified Arabic" w:cs="Simplified Arabic"/>
          <w:kern w:val="0"/>
          <w:sz w:val="28"/>
          <w:szCs w:val="28"/>
          <w14:ligatures w14:val="none"/>
        </w:rPr>
        <w:t>Chahal and Kaur (2014)</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خصيصًا للقطاع البنكي. وقد تكوّن المقياس الأصلي من 23 بندًا موزعة على 3 أبعاد رئيسة، وأظهر ثباتًا داخليًا جيدًا، حيث بلغ معامل الثبات الكلي 0.881، في حين تراوحت معاملات الثبات الفرعية بين 0.764 و0.788. ونظرًا لأن الدراسة الحالية لا تقيس القدرات التسويقية بصيغتها النظرية الواسعة، بل تقيس الإنفاق التسويقي المدرك ومظاهره التطبيقية من وجهة نظر الموظفين، فقد جرى تكييف هذا المقياس ليأخذ صورة تشغيلية أكثر ارتباطًا بمتغير الدراسة، وذلك من خلال تنظيمه في أربعة أبعاد هي: الإعلان، والترويج، والعلاقات العامة، والتسويق الرقمي</w:t>
      </w:r>
      <w:r w:rsidRPr="005A28B3">
        <w:rPr>
          <w:rFonts w:ascii="Simplified Arabic" w:eastAsia="Times New Roman" w:hAnsi="Simplified Arabic" w:cs="Simplified Arabic"/>
          <w:kern w:val="0"/>
          <w:sz w:val="28"/>
          <w:szCs w:val="28"/>
          <w14:ligatures w14:val="none"/>
        </w:rPr>
        <w:t>.</w:t>
      </w:r>
    </w:p>
    <w:p w14:paraId="6ED8E469" w14:textId="55A1D92D"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كما جرى تدعيم بعد التسويق الرقمي بالاستفادة من دراسة </w:t>
      </w:r>
      <w:r w:rsidRPr="005A28B3">
        <w:rPr>
          <w:rFonts w:ascii="Simplified Arabic" w:eastAsia="Times New Roman" w:hAnsi="Simplified Arabic" w:cs="Simplified Arabic"/>
          <w:kern w:val="0"/>
          <w:sz w:val="28"/>
          <w:szCs w:val="28"/>
          <w14:ligatures w14:val="none"/>
        </w:rPr>
        <w:t xml:space="preserve">Afaishat, Alghizzawi, and AlFraihat (2025) </w:t>
      </w:r>
      <w:r w:rsidR="002B14FD">
        <w:rPr>
          <w:rFonts w:ascii="Simplified Arabic" w:eastAsia="Times New Roman" w:hAnsi="Simplified Arabic" w:cs="Simplified Arabic" w:hint="cs"/>
          <w:kern w:val="0"/>
          <w:sz w:val="28"/>
          <w:szCs w:val="28"/>
          <w:rtl/>
          <w14:ligatures w14:val="none"/>
        </w:rPr>
        <w:t xml:space="preserve"> </w:t>
      </w:r>
      <w:r w:rsidRPr="005A28B3">
        <w:rPr>
          <w:rFonts w:ascii="Simplified Arabic" w:eastAsia="Times New Roman" w:hAnsi="Simplified Arabic" w:cs="Simplified Arabic"/>
          <w:kern w:val="0"/>
          <w:sz w:val="28"/>
          <w:szCs w:val="28"/>
          <w:rtl/>
          <w14:ligatures w14:val="none"/>
        </w:rPr>
        <w:t>التي تناولت أثر المزيج التسويقي الإلكتروني في القطاع البنكي الأردني، وأظهرت ثباتًا مقبولًا لهذا البعد بلغ 0.817</w:t>
      </w:r>
      <w:r w:rsidRPr="005A28B3">
        <w:rPr>
          <w:rFonts w:ascii="Simplified Arabic" w:eastAsia="Times New Roman" w:hAnsi="Simplified Arabic" w:cs="Simplified Arabic"/>
          <w:kern w:val="0"/>
          <w:sz w:val="28"/>
          <w:szCs w:val="28"/>
          <w14:ligatures w14:val="none"/>
        </w:rPr>
        <w:t>.</w:t>
      </w:r>
    </w:p>
    <w:p w14:paraId="11BF8782" w14:textId="77777777" w:rsidR="005A28B3" w:rsidRPr="005A28B3" w:rsidRDefault="005A28B3" w:rsidP="005D10FE">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ثانيًا: المتغير التابع – الربحية المدركة</w:t>
      </w:r>
    </w:p>
    <w:p w14:paraId="7BBE4756"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خصص هذا الجزء لقياس الربحية المدركة للبنوك من وجهة نظر الموظفين، وقد صيغ في </w:t>
      </w:r>
      <w:r w:rsidRPr="005A28B3">
        <w:rPr>
          <w:rFonts w:ascii="Simplified Arabic" w:eastAsia="Times New Roman" w:hAnsi="Simplified Arabic" w:cs="Simplified Arabic"/>
          <w:kern w:val="0"/>
          <w:sz w:val="28"/>
          <w:szCs w:val="28"/>
          <w14:ligatures w14:val="none"/>
        </w:rPr>
        <w:t xml:space="preserve">9 </w:t>
      </w:r>
      <w:r w:rsidRPr="005A28B3">
        <w:rPr>
          <w:rFonts w:ascii="Simplified Arabic" w:eastAsia="Times New Roman" w:hAnsi="Simplified Arabic" w:cs="Simplified Arabic"/>
          <w:kern w:val="0"/>
          <w:sz w:val="28"/>
          <w:szCs w:val="28"/>
          <w:rtl/>
          <w14:ligatures w14:val="none"/>
        </w:rPr>
        <w:t>بنود في النسخة الفعلية المستخدمة في الدراسة الحالية. ويقصد بالربحية المدركة تصورات الموظفين تجاه مدى إسهام الأنشطة التسويقية والإنفاق التسويقي في دعم الأداء الربحي العام للبنك، وتعزيز مركزه التنافسي، وتحسين نتائجه المالية كما يدركها العاملون</w:t>
      </w:r>
      <w:r w:rsidRPr="005A28B3">
        <w:rPr>
          <w:rFonts w:ascii="Simplified Arabic" w:eastAsia="Times New Roman" w:hAnsi="Simplified Arabic" w:cs="Simplified Arabic"/>
          <w:kern w:val="0"/>
          <w:sz w:val="28"/>
          <w:szCs w:val="28"/>
          <w14:ligatures w14:val="none"/>
        </w:rPr>
        <w:t>.</w:t>
      </w:r>
    </w:p>
    <w:p w14:paraId="4DC3A886" w14:textId="77777777" w:rsidR="005A28B3" w:rsidRPr="005A28B3" w:rsidRDefault="005A28B3" w:rsidP="002B1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وقد استند هذا الجزء إلى المدخل الإدراكي في قياس الأداء المالي، كما ظهر في دراسة </w:t>
      </w:r>
      <w:r w:rsidRPr="005A28B3">
        <w:rPr>
          <w:rFonts w:ascii="Simplified Arabic" w:eastAsia="Times New Roman" w:hAnsi="Simplified Arabic" w:cs="Simplified Arabic"/>
          <w:kern w:val="0"/>
          <w:sz w:val="28"/>
          <w:szCs w:val="28"/>
          <w14:ligatures w14:val="none"/>
        </w:rPr>
        <w:t>Delaney and Huselid (1996)</w:t>
      </w:r>
      <w:r w:rsidRPr="005A28B3">
        <w:rPr>
          <w:rFonts w:ascii="Simplified Arabic" w:eastAsia="Times New Roman" w:hAnsi="Simplified Arabic" w:cs="Simplified Arabic"/>
          <w:kern w:val="0"/>
          <w:sz w:val="28"/>
          <w:szCs w:val="28"/>
          <w:rtl/>
          <w14:ligatures w14:val="none"/>
        </w:rPr>
        <w:t xml:space="preserve">، ثم في تطبيقات لاحقة أكثر قربًا من بيئة الأعمال والخدمات مثل دراسة </w:t>
      </w:r>
      <w:r w:rsidRPr="005A28B3">
        <w:rPr>
          <w:rFonts w:ascii="Simplified Arabic" w:eastAsia="Times New Roman" w:hAnsi="Simplified Arabic" w:cs="Simplified Arabic"/>
          <w:kern w:val="0"/>
          <w:sz w:val="28"/>
          <w:szCs w:val="28"/>
          <w14:ligatures w14:val="none"/>
        </w:rPr>
        <w:t>Darwish, Singh, and Wood (2016)</w:t>
      </w:r>
      <w:r w:rsidRPr="005A28B3">
        <w:rPr>
          <w:rFonts w:ascii="Simplified Arabic" w:eastAsia="Times New Roman" w:hAnsi="Simplified Arabic" w:cs="Simplified Arabic"/>
          <w:kern w:val="0"/>
          <w:sz w:val="28"/>
          <w:szCs w:val="28"/>
          <w:rtl/>
          <w14:ligatures w14:val="none"/>
        </w:rPr>
        <w:t>، التي استخدمت مقياسًا موجزًا للأداء المالي المدرك. وفي الدراسة الحالية جرى توسيع هذا المدخل في صورة بنود متعددة تلائم طبيعة موضوع البحث وسياقه المصرفي، وتسمح بقياس الربحية المدركة بصورة أكثر شمولًا وملاءمة لعينة الموظفين</w:t>
      </w:r>
      <w:r w:rsidRPr="005A28B3">
        <w:rPr>
          <w:rFonts w:ascii="Simplified Arabic" w:eastAsia="Times New Roman" w:hAnsi="Simplified Arabic" w:cs="Simplified Arabic"/>
          <w:kern w:val="0"/>
          <w:sz w:val="28"/>
          <w:szCs w:val="28"/>
          <w14:ligatures w14:val="none"/>
        </w:rPr>
        <w:t>.</w:t>
      </w:r>
    </w:p>
    <w:p w14:paraId="6625074D" w14:textId="6B64D89C"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وقد تمت الإجابة عن بنود هذا القسم باستخدام مقياس ليكرت الخماسي وفق </w:t>
      </w:r>
      <w:r w:rsidR="002B14FD">
        <w:rPr>
          <w:rFonts w:ascii="Simplified Arabic" w:eastAsia="Times New Roman" w:hAnsi="Simplified Arabic" w:cs="Simplified Arabic" w:hint="cs"/>
          <w:kern w:val="0"/>
          <w:sz w:val="28"/>
          <w:szCs w:val="28"/>
          <w:rtl/>
          <w14:ligatures w14:val="none"/>
        </w:rPr>
        <w:t>الاجابات</w:t>
      </w:r>
      <w:r w:rsidRPr="005A28B3">
        <w:rPr>
          <w:rFonts w:ascii="Simplified Arabic" w:eastAsia="Times New Roman" w:hAnsi="Simplified Arabic" w:cs="Simplified Arabic"/>
          <w:kern w:val="0"/>
          <w:sz w:val="28"/>
          <w:szCs w:val="28"/>
          <w:rtl/>
          <w14:ligatures w14:val="none"/>
        </w:rPr>
        <w:t xml:space="preserve"> الآتية</w:t>
      </w:r>
      <w:r w:rsidRPr="005A28B3">
        <w:rPr>
          <w:rFonts w:ascii="Simplified Arabic" w:eastAsia="Times New Roman" w:hAnsi="Simplified Arabic" w:cs="Simplified Arabic"/>
          <w:kern w:val="0"/>
          <w:sz w:val="28"/>
          <w:szCs w:val="28"/>
          <w14:ligatures w14:val="none"/>
        </w:rPr>
        <w:t>:</w:t>
      </w:r>
    </w:p>
    <w:p w14:paraId="35960105" w14:textId="77777777" w:rsidR="005A28B3" w:rsidRPr="005A28B3" w:rsidRDefault="005A28B3" w:rsidP="005D10FE">
      <w:pPr>
        <w:numPr>
          <w:ilvl w:val="0"/>
          <w:numId w:val="2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لا أوافق بشدة</w:t>
      </w:r>
    </w:p>
    <w:p w14:paraId="56B1F3CF" w14:textId="77777777" w:rsidR="005A28B3" w:rsidRPr="005A28B3" w:rsidRDefault="005A28B3" w:rsidP="005D10FE">
      <w:pPr>
        <w:numPr>
          <w:ilvl w:val="0"/>
          <w:numId w:val="2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لا أوافق</w:t>
      </w:r>
    </w:p>
    <w:p w14:paraId="03E3219F" w14:textId="77777777" w:rsidR="005A28B3" w:rsidRPr="005A28B3" w:rsidRDefault="005A28B3" w:rsidP="005D10FE">
      <w:pPr>
        <w:numPr>
          <w:ilvl w:val="0"/>
          <w:numId w:val="2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محايد</w:t>
      </w:r>
    </w:p>
    <w:p w14:paraId="3B8D86EF" w14:textId="77777777" w:rsidR="005A28B3" w:rsidRPr="005A28B3" w:rsidRDefault="005A28B3" w:rsidP="005D10FE">
      <w:pPr>
        <w:numPr>
          <w:ilvl w:val="0"/>
          <w:numId w:val="2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أوافق</w:t>
      </w:r>
    </w:p>
    <w:p w14:paraId="3F7E652D" w14:textId="77777777" w:rsidR="005A28B3" w:rsidRPr="005A28B3" w:rsidRDefault="005A28B3" w:rsidP="005D10FE">
      <w:pPr>
        <w:numPr>
          <w:ilvl w:val="0"/>
          <w:numId w:val="2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أوافق بشدة</w:t>
      </w:r>
    </w:p>
    <w:p w14:paraId="6EFC4DD4" w14:textId="77777777" w:rsidR="005A28B3" w:rsidRPr="005A28B3" w:rsidRDefault="005A28B3" w:rsidP="002B14FD">
      <w:pPr>
        <w:bidi/>
        <w:spacing w:before="100" w:beforeAutospacing="1" w:after="100" w:afterAutospacing="1" w:line="360" w:lineRule="auto"/>
        <w:ind w:firstLine="36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كما تم التحقق من صدق المحتوى للاستبانة من خلال عرضها على مجموعة من المحكمين المختصين، والتحقق من الثبات الداخلي باستخدام معامل كرونباخ ألفا لكل بعد من الأبعاد، ولكل متغير على حدة، وللأداة ككل</w:t>
      </w:r>
      <w:r w:rsidRPr="005A28B3">
        <w:rPr>
          <w:rFonts w:ascii="Simplified Arabic" w:eastAsia="Times New Roman" w:hAnsi="Simplified Arabic" w:cs="Simplified Arabic"/>
          <w:kern w:val="0"/>
          <w:sz w:val="28"/>
          <w:szCs w:val="28"/>
          <w14:ligatures w14:val="none"/>
        </w:rPr>
        <w:t>.</w:t>
      </w:r>
    </w:p>
    <w:p w14:paraId="6042C017" w14:textId="75ED7E1A"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 xml:space="preserve">متغيرات </w:t>
      </w:r>
      <w:r w:rsidR="00502800">
        <w:rPr>
          <w:rFonts w:ascii="Simplified Arabic" w:eastAsia="Times New Roman" w:hAnsi="Simplified Arabic" w:cs="Simplified Arabic" w:hint="cs"/>
          <w:b/>
          <w:bCs/>
          <w:kern w:val="0"/>
          <w:sz w:val="28"/>
          <w:szCs w:val="28"/>
          <w:u w:val="single"/>
          <w:rtl/>
          <w14:ligatures w14:val="none"/>
        </w:rPr>
        <w:t>اليحث</w:t>
      </w:r>
      <w:r w:rsidRPr="005A28B3">
        <w:rPr>
          <w:rFonts w:ascii="Simplified Arabic" w:eastAsia="Times New Roman" w:hAnsi="Simplified Arabic" w:cs="Simplified Arabic"/>
          <w:b/>
          <w:bCs/>
          <w:kern w:val="0"/>
          <w:sz w:val="28"/>
          <w:szCs w:val="28"/>
          <w:u w:val="single"/>
          <w:rtl/>
          <w14:ligatures w14:val="none"/>
        </w:rPr>
        <w:t xml:space="preserve"> وقياسها</w:t>
      </w:r>
    </w:p>
    <w:p w14:paraId="7BD018C7" w14:textId="77777777" w:rsidR="005A28B3" w:rsidRPr="005A28B3" w:rsidRDefault="005A28B3" w:rsidP="002B14FD">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تتضمن الدراسة الحالية متغيرًا مستقلاً ومتغيرًا تابعًا، إضافة إلى مجموعة من المتغيرات الديموغرافية والوظيفية التي تستخدم في وصف العينة وتحليل الفروق بين استجابات أفرادها</w:t>
      </w:r>
      <w:r w:rsidRPr="005A28B3">
        <w:rPr>
          <w:rFonts w:ascii="Simplified Arabic" w:eastAsia="Times New Roman" w:hAnsi="Simplified Arabic" w:cs="Simplified Arabic"/>
          <w:kern w:val="0"/>
          <w:sz w:val="28"/>
          <w:szCs w:val="28"/>
          <w14:ligatures w14:val="none"/>
        </w:rPr>
        <w:t>.</w:t>
      </w:r>
    </w:p>
    <w:p w14:paraId="0F1979DC" w14:textId="77777777" w:rsidR="002B14FD" w:rsidRDefault="002B14FD"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7953961B" w14:textId="12638607" w:rsidR="005A28B3" w:rsidRPr="005A28B3" w:rsidRDefault="005A28B3" w:rsidP="002B14FD">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المتغير المستقل: الإنفاق التسويقي المدرك</w:t>
      </w:r>
    </w:p>
    <w:p w14:paraId="16B287EA" w14:textId="77777777" w:rsidR="005A28B3" w:rsidRPr="005A28B3" w:rsidRDefault="005A28B3" w:rsidP="002B1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يتمثل المتغير المستقل في الإنفاق التسويقي المدرك، ويقاس من خلال تصورات الموظفين تجاه مستوى حضور وفاعلية الأنشطة التسويقية التي تنفذها البنوك. وقد جرى تشغيل هذا المتغير في الدراسة الحالية من خلال أربعة أبعاد رئيسة، هي</w:t>
      </w:r>
      <w:r w:rsidRPr="005A28B3">
        <w:rPr>
          <w:rFonts w:ascii="Simplified Arabic" w:eastAsia="Times New Roman" w:hAnsi="Simplified Arabic" w:cs="Simplified Arabic"/>
          <w:kern w:val="0"/>
          <w:sz w:val="28"/>
          <w:szCs w:val="28"/>
          <w14:ligatures w14:val="none"/>
        </w:rPr>
        <w:t>:</w:t>
      </w:r>
    </w:p>
    <w:p w14:paraId="5A14EA75" w14:textId="77777777" w:rsidR="005A28B3" w:rsidRPr="005A28B3" w:rsidRDefault="005A28B3" w:rsidP="005D10FE">
      <w:pPr>
        <w:numPr>
          <w:ilvl w:val="0"/>
          <w:numId w:val="2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الإعلان</w:t>
      </w:r>
    </w:p>
    <w:p w14:paraId="6F736B29" w14:textId="77777777" w:rsidR="005A28B3" w:rsidRPr="005A28B3" w:rsidRDefault="005A28B3" w:rsidP="005D10FE">
      <w:pPr>
        <w:numPr>
          <w:ilvl w:val="0"/>
          <w:numId w:val="2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الترويج</w:t>
      </w:r>
    </w:p>
    <w:p w14:paraId="39E2E9DF" w14:textId="77777777" w:rsidR="005A28B3" w:rsidRPr="005A28B3" w:rsidRDefault="005A28B3" w:rsidP="005D10FE">
      <w:pPr>
        <w:numPr>
          <w:ilvl w:val="0"/>
          <w:numId w:val="2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العلاقات العامة</w:t>
      </w:r>
    </w:p>
    <w:p w14:paraId="5132F218" w14:textId="77777777" w:rsidR="005A28B3" w:rsidRPr="005A28B3" w:rsidRDefault="005A28B3" w:rsidP="005D10FE">
      <w:pPr>
        <w:numPr>
          <w:ilvl w:val="0"/>
          <w:numId w:val="2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التسويق الرقمي</w:t>
      </w:r>
    </w:p>
    <w:p w14:paraId="2A7E53A5" w14:textId="77777777" w:rsidR="005A28B3" w:rsidRPr="005A28B3" w:rsidRDefault="005A28B3" w:rsidP="002B1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وقيس هذا المتغير من خلال </w:t>
      </w:r>
      <w:r w:rsidRPr="005A28B3">
        <w:rPr>
          <w:rFonts w:ascii="Simplified Arabic" w:eastAsia="Times New Roman" w:hAnsi="Simplified Arabic" w:cs="Simplified Arabic"/>
          <w:kern w:val="0"/>
          <w:sz w:val="28"/>
          <w:szCs w:val="28"/>
          <w14:ligatures w14:val="none"/>
        </w:rPr>
        <w:t xml:space="preserve">16 </w:t>
      </w:r>
      <w:r w:rsidRPr="005A28B3">
        <w:rPr>
          <w:rFonts w:ascii="Simplified Arabic" w:eastAsia="Times New Roman" w:hAnsi="Simplified Arabic" w:cs="Simplified Arabic"/>
          <w:kern w:val="0"/>
          <w:sz w:val="28"/>
          <w:szCs w:val="28"/>
          <w:rtl/>
          <w14:ligatures w14:val="none"/>
        </w:rPr>
        <w:t>بندًا موزعة بالتساوي على هذه الأبعاد، بواقع 4 بنود لكل بعد. وتعكس هذه البنود الكيفية التي يدرك بها الموظفون حضور الأنشطة التسويقية داخل البنك، ومستوى تفعيلها، ووضوحها، وتأثيرها في البيئة المصرفية</w:t>
      </w:r>
      <w:r w:rsidRPr="005A28B3">
        <w:rPr>
          <w:rFonts w:ascii="Simplified Arabic" w:eastAsia="Times New Roman" w:hAnsi="Simplified Arabic" w:cs="Simplified Arabic"/>
          <w:kern w:val="0"/>
          <w:sz w:val="28"/>
          <w:szCs w:val="28"/>
          <w14:ligatures w14:val="none"/>
        </w:rPr>
        <w:t>.</w:t>
      </w:r>
    </w:p>
    <w:p w14:paraId="4B5B9B03" w14:textId="6EADC4BE"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المتغير التابع: الربحية المدركة</w:t>
      </w:r>
    </w:p>
    <w:p w14:paraId="1456932A" w14:textId="77777777" w:rsidR="005A28B3" w:rsidRPr="005A28B3" w:rsidRDefault="005A28B3" w:rsidP="002B14FD">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أما المتغير التابع فيتمثل في الربحية المدركة، ويقصد به تصورات الموظفين تجاه مدى إسهام الإنفاق التسويقي في دعم الأداء المالي والربحي العام للبنك. وقد جرى قياس هذا المتغير من خلال </w:t>
      </w:r>
      <w:r w:rsidRPr="005A28B3">
        <w:rPr>
          <w:rFonts w:ascii="Simplified Arabic" w:eastAsia="Times New Roman" w:hAnsi="Simplified Arabic" w:cs="Simplified Arabic"/>
          <w:kern w:val="0"/>
          <w:sz w:val="28"/>
          <w:szCs w:val="28"/>
          <w14:ligatures w14:val="none"/>
        </w:rPr>
        <w:t xml:space="preserve">9 </w:t>
      </w:r>
      <w:r w:rsidRPr="005A28B3">
        <w:rPr>
          <w:rFonts w:ascii="Simplified Arabic" w:eastAsia="Times New Roman" w:hAnsi="Simplified Arabic" w:cs="Simplified Arabic"/>
          <w:kern w:val="0"/>
          <w:sz w:val="28"/>
          <w:szCs w:val="28"/>
          <w:rtl/>
          <w14:ligatures w14:val="none"/>
        </w:rPr>
        <w:t>بنود تعكس إدراك الموظفين لأثر الأنشطة التسويقية في تعزيز الربحية، ودعم المكانة التنافسية، وتحسين النتائج المرتبطة بالعائد والأداء المالي المدرك</w:t>
      </w:r>
      <w:r w:rsidRPr="005A28B3">
        <w:rPr>
          <w:rFonts w:ascii="Simplified Arabic" w:eastAsia="Times New Roman" w:hAnsi="Simplified Arabic" w:cs="Simplified Arabic"/>
          <w:kern w:val="0"/>
          <w:sz w:val="28"/>
          <w:szCs w:val="28"/>
          <w14:ligatures w14:val="none"/>
        </w:rPr>
        <w:t>.</w:t>
      </w:r>
    </w:p>
    <w:p w14:paraId="58587A43" w14:textId="1B6194F4"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المتغيرات الديموغرافية والوظيفية</w:t>
      </w:r>
    </w:p>
    <w:p w14:paraId="55574B88"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شملت المتغيرات الديموغرافية والوظيفية ما يأتي</w:t>
      </w:r>
      <w:r w:rsidRPr="005A28B3">
        <w:rPr>
          <w:rFonts w:ascii="Simplified Arabic" w:eastAsia="Times New Roman" w:hAnsi="Simplified Arabic" w:cs="Simplified Arabic"/>
          <w:kern w:val="0"/>
          <w:sz w:val="28"/>
          <w:szCs w:val="28"/>
          <w14:ligatures w14:val="none"/>
        </w:rPr>
        <w:t>:</w:t>
      </w:r>
    </w:p>
    <w:p w14:paraId="10F98F87"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الجنس</w:t>
      </w:r>
    </w:p>
    <w:p w14:paraId="5103EFD4"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العمر</w:t>
      </w:r>
    </w:p>
    <w:p w14:paraId="1F14844A"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المؤهل العلمي</w:t>
      </w:r>
    </w:p>
    <w:p w14:paraId="7123D06A"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سنوات الخبرة</w:t>
      </w:r>
    </w:p>
    <w:p w14:paraId="05FF61EE"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المسمى الوظيفي</w:t>
      </w:r>
    </w:p>
    <w:p w14:paraId="315C9ED6"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القسم</w:t>
      </w:r>
    </w:p>
    <w:p w14:paraId="49463422" w14:textId="77777777" w:rsidR="005A28B3" w:rsidRPr="005A28B3" w:rsidRDefault="005A28B3" w:rsidP="005D10FE">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نوع البنك</w:t>
      </w:r>
    </w:p>
    <w:p w14:paraId="254AE5A1"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واستخدمت هذه المتغيرات لأغراض وصف العينة، كما تم الاستفادة منها في اختبار الفروق بين المتوسطات عند تحليل البيانات، مثل اختبار الفروق بحسب الجنس أو العمر أو الخبرة أو غيرها من الخصائص ذات الصلة</w:t>
      </w:r>
      <w:r w:rsidRPr="005A28B3">
        <w:rPr>
          <w:rFonts w:ascii="Simplified Arabic" w:eastAsia="Times New Roman" w:hAnsi="Simplified Arabic" w:cs="Simplified Arabic"/>
          <w:kern w:val="0"/>
          <w:sz w:val="28"/>
          <w:szCs w:val="28"/>
          <w14:ligatures w14:val="none"/>
        </w:rPr>
        <w:t>.</w:t>
      </w:r>
    </w:p>
    <w:p w14:paraId="45580CD5" w14:textId="099C05B9"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طريقة القياس والترميز</w:t>
      </w:r>
    </w:p>
    <w:p w14:paraId="1E89E4DD" w14:textId="1EEC002D" w:rsidR="00D51F5B" w:rsidRPr="00D51F5B" w:rsidRDefault="005A28B3" w:rsidP="00D51F5B">
      <w:pPr>
        <w:bidi/>
        <w:spacing w:line="360" w:lineRule="auto"/>
        <w:rPr>
          <w:rFonts w:ascii="Simplified Arabic" w:hAnsi="Simplified Arabic" w:cs="Simplified Arabic"/>
          <w:sz w:val="28"/>
          <w:szCs w:val="28"/>
        </w:rPr>
      </w:pPr>
      <w:r w:rsidRPr="005A28B3">
        <w:rPr>
          <w:rFonts w:ascii="Simplified Arabic" w:eastAsia="Times New Roman" w:hAnsi="Simplified Arabic" w:cs="Simplified Arabic"/>
          <w:kern w:val="0"/>
          <w:sz w:val="28"/>
          <w:szCs w:val="28"/>
          <w:rtl/>
          <w14:ligatures w14:val="none"/>
        </w:rPr>
        <w:t>تم قياس البنود باستخدام مقياس ليكرت الخماسي، بحيث تعكس الدرجة الأعلى مستوى أعلى من الاتفاق مع مضمون العبارة. وقد رُمزت بنود محاور الدراسة في ملف البيانات كما يأتي</w:t>
      </w:r>
      <w:r w:rsidRPr="005A28B3">
        <w:rPr>
          <w:rFonts w:ascii="Simplified Arabic" w:eastAsia="Times New Roman" w:hAnsi="Simplified Arabic" w:cs="Simplified Arabic"/>
          <w:kern w:val="0"/>
          <w:sz w:val="28"/>
          <w:szCs w:val="28"/>
          <w14:ligatures w14:val="none"/>
        </w:rPr>
        <w:t>:</w:t>
      </w:r>
      <w:r w:rsidR="00D51F5B" w:rsidRPr="00D51F5B">
        <w:rPr>
          <w:rFonts w:ascii="Times New Roman" w:eastAsia="Times New Roman" w:hAnsi="Symbol" w:cs="Times New Roman"/>
          <w:kern w:val="0"/>
          <w14:ligatures w14:val="none"/>
        </w:rPr>
        <w:t xml:space="preserve"> </w:t>
      </w:r>
      <w:r w:rsidR="00D51F5B" w:rsidRPr="00D51F5B">
        <w:rPr>
          <w:rFonts w:ascii="Simplified Arabic" w:hAnsi="Simplified Arabic" w:cs="Simplified Arabic"/>
          <w:sz w:val="28"/>
          <w:szCs w:val="28"/>
        </w:rPr>
        <w:t xml:space="preserve">  </w:t>
      </w:r>
      <w:r w:rsidR="00D51F5B" w:rsidRPr="00D51F5B">
        <w:rPr>
          <w:rFonts w:ascii="Simplified Arabic" w:eastAsia="Times New Roman" w:hAnsi="Simplified Arabic" w:cs="Simplified Arabic"/>
          <w:b/>
          <w:bCs/>
          <w:sz w:val="28"/>
          <w:szCs w:val="28"/>
          <w:rtl/>
        </w:rPr>
        <w:t>س1–س4</w:t>
      </w:r>
      <w:r w:rsidR="00D51F5B" w:rsidRPr="00D51F5B">
        <w:rPr>
          <w:rFonts w:ascii="Simplified Arabic" w:eastAsia="Times New Roman" w:hAnsi="Simplified Arabic" w:cs="Simplified Arabic"/>
          <w:b/>
          <w:bCs/>
          <w:sz w:val="28"/>
          <w:szCs w:val="28"/>
        </w:rPr>
        <w:t>:</w:t>
      </w:r>
      <w:r w:rsidR="00D51F5B" w:rsidRPr="00D51F5B">
        <w:rPr>
          <w:rFonts w:ascii="Simplified Arabic" w:hAnsi="Simplified Arabic" w:cs="Simplified Arabic"/>
          <w:sz w:val="28"/>
          <w:szCs w:val="28"/>
        </w:rPr>
        <w:t xml:space="preserve"> </w:t>
      </w:r>
      <w:r w:rsidR="00D51F5B" w:rsidRPr="00D51F5B">
        <w:rPr>
          <w:rFonts w:ascii="Simplified Arabic" w:hAnsi="Simplified Arabic" w:cs="Simplified Arabic"/>
          <w:sz w:val="28"/>
          <w:szCs w:val="28"/>
          <w:rtl/>
        </w:rPr>
        <w:t>الإعلان</w:t>
      </w:r>
    </w:p>
    <w:p w14:paraId="2B1DC468" w14:textId="24611249" w:rsidR="00D51F5B" w:rsidRPr="00D51F5B" w:rsidRDefault="00D51F5B" w:rsidP="00D51F5B">
      <w:pPr>
        <w:pStyle w:val="ListParagraph"/>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51F5B">
        <w:rPr>
          <w:rFonts w:ascii="Simplified Arabic" w:eastAsia="Times New Roman" w:hAnsi="Simplified Arabic" w:cs="Simplified Arabic"/>
          <w:kern w:val="0"/>
          <w:sz w:val="28"/>
          <w:szCs w:val="28"/>
          <w:rtl/>
          <w14:ligatures w14:val="none"/>
        </w:rPr>
        <w:t>س5–س8</w:t>
      </w:r>
      <w:r w:rsidRPr="00D51F5B">
        <w:rPr>
          <w:rFonts w:ascii="Simplified Arabic" w:eastAsia="Times New Roman" w:hAnsi="Simplified Arabic" w:cs="Simplified Arabic"/>
          <w:kern w:val="0"/>
          <w:sz w:val="28"/>
          <w:szCs w:val="28"/>
          <w14:ligatures w14:val="none"/>
        </w:rPr>
        <w:t xml:space="preserve">: </w:t>
      </w:r>
      <w:r w:rsidRPr="00D51F5B">
        <w:rPr>
          <w:rFonts w:ascii="Simplified Arabic" w:eastAsia="Times New Roman" w:hAnsi="Simplified Arabic" w:cs="Simplified Arabic"/>
          <w:kern w:val="0"/>
          <w:sz w:val="28"/>
          <w:szCs w:val="28"/>
          <w:rtl/>
          <w14:ligatures w14:val="none"/>
        </w:rPr>
        <w:t>الترويج</w:t>
      </w:r>
    </w:p>
    <w:p w14:paraId="3004A69E" w14:textId="7A2960D7" w:rsidR="00D51F5B" w:rsidRPr="00D51F5B" w:rsidRDefault="00D51F5B" w:rsidP="00D51F5B">
      <w:pPr>
        <w:pStyle w:val="ListParagraph"/>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51F5B">
        <w:rPr>
          <w:rFonts w:ascii="Simplified Arabic" w:eastAsia="Times New Roman" w:hAnsi="Simplified Arabic" w:cs="Simplified Arabic"/>
          <w:kern w:val="0"/>
          <w:sz w:val="28"/>
          <w:szCs w:val="28"/>
          <w:rtl/>
          <w14:ligatures w14:val="none"/>
        </w:rPr>
        <w:t>س9–س12</w:t>
      </w:r>
      <w:r w:rsidRPr="00D51F5B">
        <w:rPr>
          <w:rFonts w:ascii="Simplified Arabic" w:eastAsia="Times New Roman" w:hAnsi="Simplified Arabic" w:cs="Simplified Arabic"/>
          <w:kern w:val="0"/>
          <w:sz w:val="28"/>
          <w:szCs w:val="28"/>
          <w14:ligatures w14:val="none"/>
        </w:rPr>
        <w:t xml:space="preserve">: </w:t>
      </w:r>
      <w:r w:rsidRPr="00D51F5B">
        <w:rPr>
          <w:rFonts w:ascii="Simplified Arabic" w:eastAsia="Times New Roman" w:hAnsi="Simplified Arabic" w:cs="Simplified Arabic"/>
          <w:kern w:val="0"/>
          <w:sz w:val="28"/>
          <w:szCs w:val="28"/>
          <w:rtl/>
          <w14:ligatures w14:val="none"/>
        </w:rPr>
        <w:t>العلاقات العامة</w:t>
      </w:r>
    </w:p>
    <w:p w14:paraId="3D78D743" w14:textId="0CC8E2A0" w:rsidR="00D51F5B" w:rsidRPr="00D51F5B" w:rsidRDefault="00D51F5B" w:rsidP="00D51F5B">
      <w:pPr>
        <w:pStyle w:val="ListParagraph"/>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51F5B">
        <w:rPr>
          <w:rFonts w:ascii="Simplified Arabic" w:eastAsia="Times New Roman" w:hAnsi="Simplified Arabic" w:cs="Simplified Arabic"/>
          <w:kern w:val="0"/>
          <w:sz w:val="28"/>
          <w:szCs w:val="28"/>
          <w:rtl/>
          <w14:ligatures w14:val="none"/>
        </w:rPr>
        <w:t>س13–س16</w:t>
      </w:r>
      <w:r w:rsidRPr="00D51F5B">
        <w:rPr>
          <w:rFonts w:ascii="Simplified Arabic" w:eastAsia="Times New Roman" w:hAnsi="Simplified Arabic" w:cs="Simplified Arabic"/>
          <w:kern w:val="0"/>
          <w:sz w:val="28"/>
          <w:szCs w:val="28"/>
          <w14:ligatures w14:val="none"/>
        </w:rPr>
        <w:t xml:space="preserve">: </w:t>
      </w:r>
      <w:r w:rsidRPr="00D51F5B">
        <w:rPr>
          <w:rFonts w:ascii="Simplified Arabic" w:eastAsia="Times New Roman" w:hAnsi="Simplified Arabic" w:cs="Simplified Arabic"/>
          <w:kern w:val="0"/>
          <w:sz w:val="28"/>
          <w:szCs w:val="28"/>
          <w:rtl/>
          <w14:ligatures w14:val="none"/>
        </w:rPr>
        <w:t>التسويق الرقمي</w:t>
      </w:r>
    </w:p>
    <w:p w14:paraId="5FE6F357" w14:textId="193A8CF9" w:rsidR="00D51F5B" w:rsidRPr="00D51F5B" w:rsidRDefault="00D51F5B" w:rsidP="00D51F5B">
      <w:pPr>
        <w:pStyle w:val="ListParagraph"/>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51F5B">
        <w:rPr>
          <w:rFonts w:ascii="Simplified Arabic" w:eastAsia="Times New Roman" w:hAnsi="Simplified Arabic" w:cs="Simplified Arabic"/>
          <w:kern w:val="0"/>
          <w:sz w:val="28"/>
          <w:szCs w:val="28"/>
          <w:rtl/>
          <w14:ligatures w14:val="none"/>
        </w:rPr>
        <w:t>س17–س25</w:t>
      </w:r>
      <w:r w:rsidRPr="00D51F5B">
        <w:rPr>
          <w:rFonts w:ascii="Simplified Arabic" w:eastAsia="Times New Roman" w:hAnsi="Simplified Arabic" w:cs="Simplified Arabic"/>
          <w:kern w:val="0"/>
          <w:sz w:val="28"/>
          <w:szCs w:val="28"/>
          <w14:ligatures w14:val="none"/>
        </w:rPr>
        <w:t xml:space="preserve">: </w:t>
      </w:r>
      <w:r w:rsidRPr="00D51F5B">
        <w:rPr>
          <w:rFonts w:ascii="Simplified Arabic" w:eastAsia="Times New Roman" w:hAnsi="Simplified Arabic" w:cs="Simplified Arabic"/>
          <w:kern w:val="0"/>
          <w:sz w:val="28"/>
          <w:szCs w:val="28"/>
          <w:rtl/>
          <w14:ligatures w14:val="none"/>
        </w:rPr>
        <w:t>الربحية المدركة</w:t>
      </w:r>
    </w:p>
    <w:p w14:paraId="079EBBBF" w14:textId="3A122DD1" w:rsidR="005A28B3" w:rsidRPr="005A28B3" w:rsidRDefault="005A28B3" w:rsidP="00D51F5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ولأغراض التحليل، تم حساب المتوسطات الحسابية والانحرافات المعيارية لكل بعد من الأبعاد، ثم للمتغير المستقل ككل، وكذلك للمتغير التابع</w:t>
      </w:r>
      <w:r w:rsidRPr="005A28B3">
        <w:rPr>
          <w:rFonts w:ascii="Simplified Arabic" w:eastAsia="Times New Roman" w:hAnsi="Simplified Arabic" w:cs="Simplified Arabic"/>
          <w:kern w:val="0"/>
          <w:sz w:val="28"/>
          <w:szCs w:val="28"/>
          <w14:ligatures w14:val="none"/>
        </w:rPr>
        <w:t>.</w:t>
      </w:r>
    </w:p>
    <w:p w14:paraId="6F954C46" w14:textId="41943CB5"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صدق وثبات أداة البحث</w:t>
      </w:r>
    </w:p>
    <w:p w14:paraId="4D9C1AFB"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جرى بناء أداة البحث الحالية بالاستناد إلى أدوات ومنطلقات قياس منشورة في دراسات سابقة، مع تكييفها لتتلاءم مع طبيعة الدراسة الحالية، التي تستهدف تصورات موظفي عدد من البنوك المختارة في مدينة الرياض تجاه الإنفاق التسويقي المدرك والربحية المدركة. وقد تم التحقق من صلاحية الأداة من خلال فحص الصدق والثبات كما يأتي</w:t>
      </w:r>
      <w:r w:rsidRPr="005A28B3">
        <w:rPr>
          <w:rFonts w:ascii="Simplified Arabic" w:eastAsia="Times New Roman" w:hAnsi="Simplified Arabic" w:cs="Simplified Arabic"/>
          <w:kern w:val="0"/>
          <w:sz w:val="28"/>
          <w:szCs w:val="28"/>
          <w14:ligatures w14:val="none"/>
        </w:rPr>
        <w:t>:</w:t>
      </w:r>
    </w:p>
    <w:p w14:paraId="78C3EB44" w14:textId="475F24E3"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صدق الاتساق الداخلي</w:t>
      </w:r>
    </w:p>
    <w:p w14:paraId="0F2598FA" w14:textId="77777777" w:rsid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5A28B3">
        <w:rPr>
          <w:rFonts w:ascii="Simplified Arabic" w:eastAsia="Times New Roman" w:hAnsi="Simplified Arabic" w:cs="Simplified Arabic"/>
          <w:kern w:val="0"/>
          <w:sz w:val="28"/>
          <w:szCs w:val="28"/>
          <w:rtl/>
          <w14:ligatures w14:val="none"/>
        </w:rPr>
        <w:t>للتحقق من صدق الاتساق الداخلي لأداة الدراسة، تم حساب معامل ارتباط بيرسون بين كل عبارة والدرجة الكلية للمحور الذي تنتمي إليه. وقد أظهرت النتائج أن جميع معاملات الارتباط جاءت موجبة ومرتفعة، مما يدل على وجود اتساق داخلي جيد بين فقرات كل محور والبعد الذي تنتمي إليه</w:t>
      </w:r>
      <w:r w:rsidRPr="005A28B3">
        <w:rPr>
          <w:rFonts w:ascii="Simplified Arabic" w:eastAsia="Times New Roman" w:hAnsi="Simplified Arabic" w:cs="Simplified Arabic"/>
          <w:kern w:val="0"/>
          <w:sz w:val="28"/>
          <w:szCs w:val="28"/>
          <w14:ligatures w14:val="none"/>
        </w:rPr>
        <w:t>.</w:t>
      </w:r>
    </w:p>
    <w:p w14:paraId="5DCE1EC7" w14:textId="77777777" w:rsidR="00502800" w:rsidRDefault="00502800" w:rsidP="00502800">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05A5820D" w14:textId="77777777" w:rsidR="00502800" w:rsidRPr="005A28B3" w:rsidRDefault="00502800" w:rsidP="00502800">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06A594E" w14:textId="77777777"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جدول رقم (3-2): معاملات ارتباط فقرات الدراسة مع الدرجة الكلية للمحور الذي تنتمي إليه</w:t>
      </w:r>
    </w:p>
    <w:tbl>
      <w:tblPr>
        <w:tblStyle w:val="TableGrid1"/>
        <w:bidiVisual/>
        <w:tblW w:w="0" w:type="auto"/>
        <w:tblLook w:val="04A0" w:firstRow="1" w:lastRow="0" w:firstColumn="1" w:lastColumn="0" w:noHBand="0" w:noVBand="1"/>
      </w:tblPr>
      <w:tblGrid>
        <w:gridCol w:w="2452"/>
        <w:gridCol w:w="2268"/>
        <w:gridCol w:w="3536"/>
      </w:tblGrid>
      <w:tr w:rsidR="005A28B3" w:rsidRPr="005A28B3" w14:paraId="68D90E55" w14:textId="77777777" w:rsidTr="00502800">
        <w:trPr>
          <w:tblHeader/>
        </w:trPr>
        <w:tc>
          <w:tcPr>
            <w:tcW w:w="2452" w:type="dxa"/>
            <w:shd w:val="clear" w:color="auto" w:fill="F2F2F2" w:themeFill="background1" w:themeFillShade="F2"/>
            <w:hideMark/>
          </w:tcPr>
          <w:p w14:paraId="7AF0DECC"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المحور</w:t>
            </w:r>
          </w:p>
        </w:tc>
        <w:tc>
          <w:tcPr>
            <w:tcW w:w="2268" w:type="dxa"/>
            <w:shd w:val="clear" w:color="auto" w:fill="F2F2F2" w:themeFill="background1" w:themeFillShade="F2"/>
            <w:hideMark/>
          </w:tcPr>
          <w:p w14:paraId="05A033AC"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رقم العبارة</w:t>
            </w:r>
          </w:p>
        </w:tc>
        <w:tc>
          <w:tcPr>
            <w:tcW w:w="3536" w:type="dxa"/>
            <w:shd w:val="clear" w:color="auto" w:fill="F2F2F2" w:themeFill="background1" w:themeFillShade="F2"/>
            <w:hideMark/>
          </w:tcPr>
          <w:p w14:paraId="6DEAEED3" w14:textId="77777777" w:rsidR="005A28B3" w:rsidRPr="005A28B3" w:rsidRDefault="005A28B3" w:rsidP="00502800">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معامل الارتباط</w:t>
            </w:r>
          </w:p>
        </w:tc>
      </w:tr>
      <w:tr w:rsidR="005A28B3" w:rsidRPr="005A28B3" w14:paraId="61294163" w14:textId="77777777" w:rsidTr="00502800">
        <w:tc>
          <w:tcPr>
            <w:tcW w:w="2452" w:type="dxa"/>
            <w:hideMark/>
          </w:tcPr>
          <w:p w14:paraId="6A07D27B"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الإعلان</w:t>
            </w:r>
          </w:p>
        </w:tc>
        <w:tc>
          <w:tcPr>
            <w:tcW w:w="2268" w:type="dxa"/>
            <w:hideMark/>
          </w:tcPr>
          <w:p w14:paraId="49229F5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3536" w:type="dxa"/>
            <w:hideMark/>
          </w:tcPr>
          <w:p w14:paraId="50477A3C"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0.765</w:t>
            </w:r>
          </w:p>
        </w:tc>
      </w:tr>
      <w:tr w:rsidR="005A28B3" w:rsidRPr="005A28B3" w14:paraId="05BA91BF" w14:textId="77777777" w:rsidTr="00502800">
        <w:tc>
          <w:tcPr>
            <w:tcW w:w="2452" w:type="dxa"/>
            <w:hideMark/>
          </w:tcPr>
          <w:p w14:paraId="06BE5AE5"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4FB1B432"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3536" w:type="dxa"/>
            <w:hideMark/>
          </w:tcPr>
          <w:p w14:paraId="6F5AB40F"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0.797</w:t>
            </w:r>
          </w:p>
        </w:tc>
      </w:tr>
      <w:tr w:rsidR="005A28B3" w:rsidRPr="005A28B3" w14:paraId="25C309DA" w14:textId="77777777" w:rsidTr="00502800">
        <w:tc>
          <w:tcPr>
            <w:tcW w:w="2452" w:type="dxa"/>
            <w:hideMark/>
          </w:tcPr>
          <w:p w14:paraId="61760E3F"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090D7A2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3536" w:type="dxa"/>
            <w:hideMark/>
          </w:tcPr>
          <w:p w14:paraId="65130566"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0.797</w:t>
            </w:r>
          </w:p>
        </w:tc>
      </w:tr>
      <w:tr w:rsidR="005A28B3" w:rsidRPr="005A28B3" w14:paraId="61D50EC5" w14:textId="77777777" w:rsidTr="00502800">
        <w:tc>
          <w:tcPr>
            <w:tcW w:w="2452" w:type="dxa"/>
            <w:hideMark/>
          </w:tcPr>
          <w:p w14:paraId="465DA3F9"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11684EA4"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3536" w:type="dxa"/>
            <w:hideMark/>
          </w:tcPr>
          <w:p w14:paraId="699DB27B"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0.779</w:t>
            </w:r>
          </w:p>
        </w:tc>
      </w:tr>
      <w:tr w:rsidR="005A28B3" w:rsidRPr="005A28B3" w14:paraId="135F6236" w14:textId="77777777" w:rsidTr="00502800">
        <w:tc>
          <w:tcPr>
            <w:tcW w:w="2452" w:type="dxa"/>
            <w:hideMark/>
          </w:tcPr>
          <w:p w14:paraId="45A47F98"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الترويج</w:t>
            </w:r>
          </w:p>
        </w:tc>
        <w:tc>
          <w:tcPr>
            <w:tcW w:w="2268" w:type="dxa"/>
            <w:hideMark/>
          </w:tcPr>
          <w:p w14:paraId="52BFD6DD"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3536" w:type="dxa"/>
            <w:hideMark/>
          </w:tcPr>
          <w:p w14:paraId="24A2C4AA"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0.793</w:t>
            </w:r>
          </w:p>
        </w:tc>
      </w:tr>
      <w:tr w:rsidR="005A28B3" w:rsidRPr="005A28B3" w14:paraId="0CFCC47C" w14:textId="77777777" w:rsidTr="00502800">
        <w:tc>
          <w:tcPr>
            <w:tcW w:w="2452" w:type="dxa"/>
            <w:hideMark/>
          </w:tcPr>
          <w:p w14:paraId="4D476AC9"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47D8919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3536" w:type="dxa"/>
            <w:hideMark/>
          </w:tcPr>
          <w:p w14:paraId="5A551468" w14:textId="25918AB5"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w:t>
            </w:r>
            <w:r w:rsidR="00BD3F0A">
              <w:rPr>
                <w:rFonts w:ascii="Simplified Arabic" w:eastAsia="Times New Roman" w:hAnsi="Simplified Arabic" w:cs="Simplified Arabic"/>
                <w:sz w:val="28"/>
                <w:szCs w:val="28"/>
              </w:rPr>
              <w:t>8</w:t>
            </w:r>
            <w:r w:rsidRPr="005A28B3">
              <w:rPr>
                <w:rFonts w:ascii="Simplified Arabic" w:eastAsia="Times New Roman" w:hAnsi="Simplified Arabic" w:cs="Simplified Arabic"/>
                <w:sz w:val="28"/>
                <w:szCs w:val="28"/>
              </w:rPr>
              <w:t>71</w:t>
            </w:r>
          </w:p>
        </w:tc>
      </w:tr>
      <w:tr w:rsidR="005A28B3" w:rsidRPr="005A28B3" w14:paraId="65A53687" w14:textId="77777777" w:rsidTr="00502800">
        <w:tc>
          <w:tcPr>
            <w:tcW w:w="2452" w:type="dxa"/>
            <w:hideMark/>
          </w:tcPr>
          <w:p w14:paraId="580A6F56"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235E091D"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3536" w:type="dxa"/>
            <w:hideMark/>
          </w:tcPr>
          <w:p w14:paraId="69907353"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0.746</w:t>
            </w:r>
          </w:p>
        </w:tc>
      </w:tr>
      <w:tr w:rsidR="005A28B3" w:rsidRPr="005A28B3" w14:paraId="6D72DC01" w14:textId="77777777" w:rsidTr="00502800">
        <w:tc>
          <w:tcPr>
            <w:tcW w:w="2452" w:type="dxa"/>
            <w:hideMark/>
          </w:tcPr>
          <w:p w14:paraId="0E29D128"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7549A58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3536" w:type="dxa"/>
            <w:hideMark/>
          </w:tcPr>
          <w:p w14:paraId="255FF626"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0.778</w:t>
            </w:r>
          </w:p>
        </w:tc>
      </w:tr>
      <w:tr w:rsidR="005A28B3" w:rsidRPr="005A28B3" w14:paraId="7FED543E" w14:textId="77777777" w:rsidTr="00502800">
        <w:tc>
          <w:tcPr>
            <w:tcW w:w="2452" w:type="dxa"/>
            <w:hideMark/>
          </w:tcPr>
          <w:p w14:paraId="6A6F082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العلاقات العامة</w:t>
            </w:r>
          </w:p>
        </w:tc>
        <w:tc>
          <w:tcPr>
            <w:tcW w:w="2268" w:type="dxa"/>
            <w:hideMark/>
          </w:tcPr>
          <w:p w14:paraId="40988853"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3536" w:type="dxa"/>
            <w:hideMark/>
          </w:tcPr>
          <w:p w14:paraId="36B2AEEC"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0.809</w:t>
            </w:r>
          </w:p>
        </w:tc>
      </w:tr>
      <w:tr w:rsidR="005A28B3" w:rsidRPr="005A28B3" w14:paraId="1BC48DFE" w14:textId="77777777" w:rsidTr="00502800">
        <w:tc>
          <w:tcPr>
            <w:tcW w:w="2452" w:type="dxa"/>
            <w:hideMark/>
          </w:tcPr>
          <w:p w14:paraId="4EC5DDC9"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17DA4D4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3536" w:type="dxa"/>
            <w:hideMark/>
          </w:tcPr>
          <w:p w14:paraId="2CD252F0"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0.787</w:t>
            </w:r>
          </w:p>
        </w:tc>
      </w:tr>
      <w:tr w:rsidR="005A28B3" w:rsidRPr="005A28B3" w14:paraId="71444E34" w14:textId="77777777" w:rsidTr="00502800">
        <w:tc>
          <w:tcPr>
            <w:tcW w:w="2452" w:type="dxa"/>
            <w:hideMark/>
          </w:tcPr>
          <w:p w14:paraId="5E8803B7"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2303776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3536" w:type="dxa"/>
            <w:hideMark/>
          </w:tcPr>
          <w:p w14:paraId="57083774"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0.773</w:t>
            </w:r>
          </w:p>
        </w:tc>
      </w:tr>
      <w:tr w:rsidR="005A28B3" w:rsidRPr="005A28B3" w14:paraId="76C8FB00" w14:textId="77777777" w:rsidTr="00502800">
        <w:tc>
          <w:tcPr>
            <w:tcW w:w="2452" w:type="dxa"/>
            <w:hideMark/>
          </w:tcPr>
          <w:p w14:paraId="647924C3"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1684410E"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3536" w:type="dxa"/>
            <w:hideMark/>
          </w:tcPr>
          <w:p w14:paraId="6AC0855C" w14:textId="4C3CF0A1"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w:t>
            </w:r>
            <w:r w:rsidR="00BD3F0A">
              <w:rPr>
                <w:rFonts w:ascii="Simplified Arabic" w:eastAsia="Times New Roman" w:hAnsi="Simplified Arabic" w:cs="Simplified Arabic"/>
                <w:sz w:val="28"/>
                <w:szCs w:val="28"/>
              </w:rPr>
              <w:t>9</w:t>
            </w:r>
            <w:r w:rsidRPr="005A28B3">
              <w:rPr>
                <w:rFonts w:ascii="Simplified Arabic" w:eastAsia="Times New Roman" w:hAnsi="Simplified Arabic" w:cs="Simplified Arabic"/>
                <w:sz w:val="28"/>
                <w:szCs w:val="28"/>
              </w:rPr>
              <w:t>75</w:t>
            </w:r>
          </w:p>
        </w:tc>
      </w:tr>
      <w:tr w:rsidR="005A28B3" w:rsidRPr="005A28B3" w14:paraId="3B16659B" w14:textId="77777777" w:rsidTr="00502800">
        <w:tc>
          <w:tcPr>
            <w:tcW w:w="2452" w:type="dxa"/>
            <w:hideMark/>
          </w:tcPr>
          <w:p w14:paraId="1752346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التسويق الرقمي</w:t>
            </w:r>
          </w:p>
        </w:tc>
        <w:tc>
          <w:tcPr>
            <w:tcW w:w="2268" w:type="dxa"/>
            <w:hideMark/>
          </w:tcPr>
          <w:p w14:paraId="47B006A4"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3536" w:type="dxa"/>
            <w:hideMark/>
          </w:tcPr>
          <w:p w14:paraId="46FB8B28"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0.786</w:t>
            </w:r>
          </w:p>
        </w:tc>
      </w:tr>
      <w:tr w:rsidR="005A28B3" w:rsidRPr="005A28B3" w14:paraId="4978B45E" w14:textId="77777777" w:rsidTr="00502800">
        <w:tc>
          <w:tcPr>
            <w:tcW w:w="2452" w:type="dxa"/>
            <w:hideMark/>
          </w:tcPr>
          <w:p w14:paraId="6544D09C"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1C03E0B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3536" w:type="dxa"/>
            <w:hideMark/>
          </w:tcPr>
          <w:p w14:paraId="5BCFAEFB"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0.769</w:t>
            </w:r>
          </w:p>
        </w:tc>
      </w:tr>
      <w:tr w:rsidR="005A28B3" w:rsidRPr="005A28B3" w14:paraId="66C96CC1" w14:textId="77777777" w:rsidTr="00502800">
        <w:tc>
          <w:tcPr>
            <w:tcW w:w="2452" w:type="dxa"/>
            <w:hideMark/>
          </w:tcPr>
          <w:p w14:paraId="36AC442E"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09C05DE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3536" w:type="dxa"/>
            <w:hideMark/>
          </w:tcPr>
          <w:p w14:paraId="33DE0097"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0.789</w:t>
            </w:r>
          </w:p>
        </w:tc>
      </w:tr>
      <w:tr w:rsidR="005A28B3" w:rsidRPr="005A28B3" w14:paraId="29929D63" w14:textId="77777777" w:rsidTr="00502800">
        <w:tc>
          <w:tcPr>
            <w:tcW w:w="2452" w:type="dxa"/>
            <w:hideMark/>
          </w:tcPr>
          <w:p w14:paraId="585E2864"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2F405CF8"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3536" w:type="dxa"/>
            <w:hideMark/>
          </w:tcPr>
          <w:p w14:paraId="533B6B5C"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0.790</w:t>
            </w:r>
          </w:p>
        </w:tc>
      </w:tr>
      <w:tr w:rsidR="005A28B3" w:rsidRPr="005A28B3" w14:paraId="14AD07D9" w14:textId="77777777" w:rsidTr="00502800">
        <w:tc>
          <w:tcPr>
            <w:tcW w:w="2452" w:type="dxa"/>
            <w:hideMark/>
          </w:tcPr>
          <w:p w14:paraId="78ACA73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الربحية المدركة</w:t>
            </w:r>
          </w:p>
        </w:tc>
        <w:tc>
          <w:tcPr>
            <w:tcW w:w="2268" w:type="dxa"/>
            <w:hideMark/>
          </w:tcPr>
          <w:p w14:paraId="129706E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3536" w:type="dxa"/>
            <w:hideMark/>
          </w:tcPr>
          <w:p w14:paraId="46F08863"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0.766</w:t>
            </w:r>
          </w:p>
        </w:tc>
      </w:tr>
      <w:tr w:rsidR="005A28B3" w:rsidRPr="005A28B3" w14:paraId="53256E48" w14:textId="77777777" w:rsidTr="00502800">
        <w:tc>
          <w:tcPr>
            <w:tcW w:w="2452" w:type="dxa"/>
            <w:hideMark/>
          </w:tcPr>
          <w:p w14:paraId="4D12C70E"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646B38E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3536" w:type="dxa"/>
            <w:hideMark/>
          </w:tcPr>
          <w:p w14:paraId="0072E770"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0.768</w:t>
            </w:r>
          </w:p>
        </w:tc>
      </w:tr>
      <w:tr w:rsidR="005A28B3" w:rsidRPr="005A28B3" w14:paraId="5664A350" w14:textId="77777777" w:rsidTr="00502800">
        <w:tc>
          <w:tcPr>
            <w:tcW w:w="2452" w:type="dxa"/>
            <w:hideMark/>
          </w:tcPr>
          <w:p w14:paraId="5E049BA5"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71D3E5ED"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3536" w:type="dxa"/>
            <w:hideMark/>
          </w:tcPr>
          <w:p w14:paraId="69289EE5"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0.745</w:t>
            </w:r>
          </w:p>
        </w:tc>
      </w:tr>
      <w:tr w:rsidR="005A28B3" w:rsidRPr="005A28B3" w14:paraId="55191422" w14:textId="77777777" w:rsidTr="00502800">
        <w:tc>
          <w:tcPr>
            <w:tcW w:w="2452" w:type="dxa"/>
            <w:hideMark/>
          </w:tcPr>
          <w:p w14:paraId="6DDA1205"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61F2417A"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3536" w:type="dxa"/>
            <w:hideMark/>
          </w:tcPr>
          <w:p w14:paraId="25C6C24F"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0.737</w:t>
            </w:r>
          </w:p>
        </w:tc>
      </w:tr>
      <w:tr w:rsidR="005A28B3" w:rsidRPr="005A28B3" w14:paraId="02620409" w14:textId="77777777" w:rsidTr="00502800">
        <w:tc>
          <w:tcPr>
            <w:tcW w:w="2452" w:type="dxa"/>
            <w:hideMark/>
          </w:tcPr>
          <w:p w14:paraId="3E264879"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5DB727EA"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5</w:t>
            </w:r>
          </w:p>
        </w:tc>
        <w:tc>
          <w:tcPr>
            <w:tcW w:w="3536" w:type="dxa"/>
            <w:hideMark/>
          </w:tcPr>
          <w:p w14:paraId="568333AB"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0.730</w:t>
            </w:r>
          </w:p>
        </w:tc>
      </w:tr>
      <w:tr w:rsidR="005A28B3" w:rsidRPr="005A28B3" w14:paraId="3DAEABF3" w14:textId="77777777" w:rsidTr="00502800">
        <w:tc>
          <w:tcPr>
            <w:tcW w:w="2452" w:type="dxa"/>
            <w:hideMark/>
          </w:tcPr>
          <w:p w14:paraId="054189BE"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3E4DE18B"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w:t>
            </w:r>
          </w:p>
        </w:tc>
        <w:tc>
          <w:tcPr>
            <w:tcW w:w="3536" w:type="dxa"/>
            <w:hideMark/>
          </w:tcPr>
          <w:p w14:paraId="4CD25FB6" w14:textId="217BCD32"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w:t>
            </w:r>
            <w:r w:rsidR="00BD3F0A">
              <w:rPr>
                <w:rFonts w:ascii="Simplified Arabic" w:eastAsia="Times New Roman" w:hAnsi="Simplified Arabic" w:cs="Simplified Arabic"/>
                <w:sz w:val="28"/>
                <w:szCs w:val="28"/>
              </w:rPr>
              <w:t>8</w:t>
            </w:r>
            <w:r w:rsidRPr="005A28B3">
              <w:rPr>
                <w:rFonts w:ascii="Simplified Arabic" w:eastAsia="Times New Roman" w:hAnsi="Simplified Arabic" w:cs="Simplified Arabic"/>
                <w:sz w:val="28"/>
                <w:szCs w:val="28"/>
              </w:rPr>
              <w:t>32</w:t>
            </w:r>
          </w:p>
        </w:tc>
      </w:tr>
      <w:tr w:rsidR="005A28B3" w:rsidRPr="005A28B3" w14:paraId="2BFFBFDE" w14:textId="77777777" w:rsidTr="00502800">
        <w:tc>
          <w:tcPr>
            <w:tcW w:w="2452" w:type="dxa"/>
            <w:hideMark/>
          </w:tcPr>
          <w:p w14:paraId="71075327"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410E031E"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7</w:t>
            </w:r>
          </w:p>
        </w:tc>
        <w:tc>
          <w:tcPr>
            <w:tcW w:w="3536" w:type="dxa"/>
            <w:hideMark/>
          </w:tcPr>
          <w:p w14:paraId="519A6ACB"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0.755</w:t>
            </w:r>
          </w:p>
        </w:tc>
      </w:tr>
      <w:tr w:rsidR="005A28B3" w:rsidRPr="005A28B3" w14:paraId="187CF328" w14:textId="77777777" w:rsidTr="00502800">
        <w:tc>
          <w:tcPr>
            <w:tcW w:w="2452" w:type="dxa"/>
            <w:hideMark/>
          </w:tcPr>
          <w:p w14:paraId="0D70847D"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309764E9"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8</w:t>
            </w:r>
          </w:p>
        </w:tc>
        <w:tc>
          <w:tcPr>
            <w:tcW w:w="3536" w:type="dxa"/>
            <w:hideMark/>
          </w:tcPr>
          <w:p w14:paraId="3B070CA5"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0.728</w:t>
            </w:r>
          </w:p>
        </w:tc>
      </w:tr>
      <w:tr w:rsidR="005A28B3" w:rsidRPr="005A28B3" w14:paraId="2A1364A9" w14:textId="77777777" w:rsidTr="00502800">
        <w:tc>
          <w:tcPr>
            <w:tcW w:w="2452" w:type="dxa"/>
            <w:hideMark/>
          </w:tcPr>
          <w:p w14:paraId="0C88F783" w14:textId="77777777" w:rsidR="005A28B3" w:rsidRPr="005A28B3" w:rsidRDefault="005A28B3" w:rsidP="005D10FE">
            <w:pPr>
              <w:bidi/>
              <w:spacing w:line="360" w:lineRule="auto"/>
              <w:rPr>
                <w:rFonts w:ascii="Simplified Arabic" w:eastAsia="Times New Roman" w:hAnsi="Simplified Arabic" w:cs="Simplified Arabic"/>
                <w:sz w:val="28"/>
                <w:szCs w:val="28"/>
              </w:rPr>
            </w:pPr>
          </w:p>
        </w:tc>
        <w:tc>
          <w:tcPr>
            <w:tcW w:w="2268" w:type="dxa"/>
            <w:hideMark/>
          </w:tcPr>
          <w:p w14:paraId="7D8C15FB"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9</w:t>
            </w:r>
          </w:p>
        </w:tc>
        <w:tc>
          <w:tcPr>
            <w:tcW w:w="3536" w:type="dxa"/>
            <w:hideMark/>
          </w:tcPr>
          <w:p w14:paraId="023443A3" w14:textId="77777777" w:rsidR="005A28B3" w:rsidRPr="005A28B3" w:rsidRDefault="005A28B3" w:rsidP="00502800">
            <w:pPr>
              <w:bidi/>
              <w:spacing w:line="360" w:lineRule="auto"/>
              <w:jc w:val="center"/>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0.707</w:t>
            </w:r>
          </w:p>
        </w:tc>
      </w:tr>
    </w:tbl>
    <w:p w14:paraId="450973D3" w14:textId="77777777" w:rsidR="005A28B3" w:rsidRPr="005A28B3" w:rsidRDefault="005A28B3" w:rsidP="00BD3F0A">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يتضح من الجدول السابق أن جميع معاملات الارتباط بين الفقرات والدرجة الكلية لمحاورها جاءت مرتفعة وموجبة، إذ تراوحت في بعد الإعلان بين (0.765–0.797)، وفي بعد الترويج بين (0.746–0.793)، وفي بعد العلاقات العامة بين (0.773–0.809)، وفي بعد التسويق الرقمي بين (0.769–0.790)، وفي بعد الربحية المدركة بين (0.707–0.768). وتشير هذه النتائج إلى أن جميع الفقرات تتسق مع الأبعاد التي تنتمي إليها، وأنها تقيس المفاهيم نفسها بصورة مناسبة، مما يدعم صدق الاتساق الداخلي لأداة الدراسة</w:t>
      </w:r>
      <w:r w:rsidRPr="005A28B3">
        <w:rPr>
          <w:rFonts w:ascii="Simplified Arabic" w:eastAsia="Times New Roman" w:hAnsi="Simplified Arabic" w:cs="Simplified Arabic"/>
          <w:kern w:val="0"/>
          <w:sz w:val="28"/>
          <w:szCs w:val="28"/>
          <w14:ligatures w14:val="none"/>
        </w:rPr>
        <w:t>.</w:t>
      </w:r>
    </w:p>
    <w:p w14:paraId="16AD3AA0" w14:textId="257BC983"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ثبات أداة الدراسة</w:t>
      </w:r>
    </w:p>
    <w:p w14:paraId="0EAEBEDB"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للتحقق من ثبات أداة الدراسة، تم استخدام معامل ألفا كرونباخ</w:t>
      </w:r>
      <w:r w:rsidRPr="005A28B3">
        <w:rPr>
          <w:rFonts w:ascii="Simplified Arabic" w:eastAsia="Times New Roman" w:hAnsi="Simplified Arabic" w:cs="Simplified Arabic"/>
          <w:kern w:val="0"/>
          <w:sz w:val="28"/>
          <w:szCs w:val="28"/>
          <w14:ligatures w14:val="none"/>
        </w:rPr>
        <w:t xml:space="preserve"> (Cronbach’s Alpha) </w:t>
      </w:r>
      <w:r w:rsidRPr="005A28B3">
        <w:rPr>
          <w:rFonts w:ascii="Simplified Arabic" w:eastAsia="Times New Roman" w:hAnsi="Simplified Arabic" w:cs="Simplified Arabic"/>
          <w:kern w:val="0"/>
          <w:sz w:val="28"/>
          <w:szCs w:val="28"/>
          <w:rtl/>
          <w14:ligatures w14:val="none"/>
        </w:rPr>
        <w:t>لحساب درجة الاتساق الداخلي بين فقرات كل بعد من أبعاد الدراسة، وكذلك للأداة ككل</w:t>
      </w:r>
      <w:r w:rsidRPr="005A28B3">
        <w:rPr>
          <w:rFonts w:ascii="Simplified Arabic" w:eastAsia="Times New Roman" w:hAnsi="Simplified Arabic" w:cs="Simplified Arabic"/>
          <w:kern w:val="0"/>
          <w:sz w:val="28"/>
          <w:szCs w:val="28"/>
          <w14:ligatures w14:val="none"/>
        </w:rPr>
        <w:t>.</w:t>
      </w:r>
    </w:p>
    <w:p w14:paraId="60DC89E9" w14:textId="77777777"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جدول رقم (3-3): معاملات الثبات بطريقة ألفا كرونباخ لمحاور الدراسة والأداة ككل</w:t>
      </w:r>
    </w:p>
    <w:tbl>
      <w:tblPr>
        <w:tblStyle w:val="TableGrid1"/>
        <w:bidiVisual/>
        <w:tblW w:w="8859" w:type="dxa"/>
        <w:tblLook w:val="04A0" w:firstRow="1" w:lastRow="0" w:firstColumn="1" w:lastColumn="0" w:noHBand="0" w:noVBand="1"/>
      </w:tblPr>
      <w:tblGrid>
        <w:gridCol w:w="715"/>
        <w:gridCol w:w="3033"/>
        <w:gridCol w:w="2587"/>
        <w:gridCol w:w="2524"/>
      </w:tblGrid>
      <w:tr w:rsidR="005A28B3" w:rsidRPr="005A28B3" w14:paraId="0AC35CBE" w14:textId="77777777" w:rsidTr="00BD3F0A">
        <w:trPr>
          <w:trHeight w:val="382"/>
        </w:trPr>
        <w:tc>
          <w:tcPr>
            <w:tcW w:w="0" w:type="auto"/>
            <w:shd w:val="clear" w:color="auto" w:fill="F2F2F2" w:themeFill="background1" w:themeFillShade="F2"/>
            <w:hideMark/>
          </w:tcPr>
          <w:p w14:paraId="07A38BE3"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م</w:t>
            </w:r>
          </w:p>
        </w:tc>
        <w:tc>
          <w:tcPr>
            <w:tcW w:w="0" w:type="auto"/>
            <w:shd w:val="clear" w:color="auto" w:fill="F2F2F2" w:themeFill="background1" w:themeFillShade="F2"/>
            <w:hideMark/>
          </w:tcPr>
          <w:p w14:paraId="283A2795"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المحور</w:t>
            </w:r>
          </w:p>
        </w:tc>
        <w:tc>
          <w:tcPr>
            <w:tcW w:w="0" w:type="auto"/>
            <w:shd w:val="clear" w:color="auto" w:fill="F2F2F2" w:themeFill="background1" w:themeFillShade="F2"/>
            <w:hideMark/>
          </w:tcPr>
          <w:p w14:paraId="5A0D47BC"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عدد العبارات</w:t>
            </w:r>
          </w:p>
        </w:tc>
        <w:tc>
          <w:tcPr>
            <w:tcW w:w="0" w:type="auto"/>
            <w:shd w:val="clear" w:color="auto" w:fill="F2F2F2" w:themeFill="background1" w:themeFillShade="F2"/>
            <w:hideMark/>
          </w:tcPr>
          <w:p w14:paraId="4A85D183"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ألفا كرونباخ</w:t>
            </w:r>
          </w:p>
        </w:tc>
      </w:tr>
      <w:tr w:rsidR="005A28B3" w:rsidRPr="005A28B3" w14:paraId="1F67A583" w14:textId="77777777" w:rsidTr="00BD3F0A">
        <w:trPr>
          <w:trHeight w:val="382"/>
        </w:trPr>
        <w:tc>
          <w:tcPr>
            <w:tcW w:w="0" w:type="auto"/>
            <w:hideMark/>
          </w:tcPr>
          <w:p w14:paraId="03C9A9D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1</w:t>
            </w:r>
          </w:p>
        </w:tc>
        <w:tc>
          <w:tcPr>
            <w:tcW w:w="0" w:type="auto"/>
            <w:hideMark/>
          </w:tcPr>
          <w:p w14:paraId="6A843A4C"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الإعلان</w:t>
            </w:r>
          </w:p>
        </w:tc>
        <w:tc>
          <w:tcPr>
            <w:tcW w:w="0" w:type="auto"/>
            <w:hideMark/>
          </w:tcPr>
          <w:p w14:paraId="6DBD561D"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0" w:type="auto"/>
            <w:hideMark/>
          </w:tcPr>
          <w:p w14:paraId="139D94F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0.792</w:t>
            </w:r>
          </w:p>
        </w:tc>
      </w:tr>
      <w:tr w:rsidR="005A28B3" w:rsidRPr="005A28B3" w14:paraId="4B558FE7" w14:textId="77777777" w:rsidTr="00BD3F0A">
        <w:trPr>
          <w:trHeight w:val="391"/>
        </w:trPr>
        <w:tc>
          <w:tcPr>
            <w:tcW w:w="0" w:type="auto"/>
            <w:hideMark/>
          </w:tcPr>
          <w:p w14:paraId="664562C3"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w:t>
            </w:r>
          </w:p>
        </w:tc>
        <w:tc>
          <w:tcPr>
            <w:tcW w:w="0" w:type="auto"/>
            <w:hideMark/>
          </w:tcPr>
          <w:p w14:paraId="0EEABA52"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الترويج</w:t>
            </w:r>
          </w:p>
        </w:tc>
        <w:tc>
          <w:tcPr>
            <w:tcW w:w="0" w:type="auto"/>
            <w:hideMark/>
          </w:tcPr>
          <w:p w14:paraId="5DFA8958"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0" w:type="auto"/>
            <w:hideMark/>
          </w:tcPr>
          <w:p w14:paraId="6F73DF9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0.774</w:t>
            </w:r>
          </w:p>
        </w:tc>
      </w:tr>
      <w:tr w:rsidR="005A28B3" w:rsidRPr="005A28B3" w14:paraId="4B1F3BCC" w14:textId="77777777" w:rsidTr="00BD3F0A">
        <w:trPr>
          <w:trHeight w:val="382"/>
        </w:trPr>
        <w:tc>
          <w:tcPr>
            <w:tcW w:w="0" w:type="auto"/>
            <w:hideMark/>
          </w:tcPr>
          <w:p w14:paraId="2C7E681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3</w:t>
            </w:r>
          </w:p>
        </w:tc>
        <w:tc>
          <w:tcPr>
            <w:tcW w:w="0" w:type="auto"/>
            <w:hideMark/>
          </w:tcPr>
          <w:p w14:paraId="086AEACF"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العلاقات العامة</w:t>
            </w:r>
          </w:p>
        </w:tc>
        <w:tc>
          <w:tcPr>
            <w:tcW w:w="0" w:type="auto"/>
            <w:hideMark/>
          </w:tcPr>
          <w:p w14:paraId="08BEB522"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0" w:type="auto"/>
            <w:hideMark/>
          </w:tcPr>
          <w:p w14:paraId="17379A18"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0.793</w:t>
            </w:r>
          </w:p>
        </w:tc>
      </w:tr>
      <w:tr w:rsidR="005A28B3" w:rsidRPr="005A28B3" w14:paraId="4628E44A" w14:textId="77777777" w:rsidTr="00BD3F0A">
        <w:trPr>
          <w:trHeight w:val="382"/>
        </w:trPr>
        <w:tc>
          <w:tcPr>
            <w:tcW w:w="0" w:type="auto"/>
            <w:hideMark/>
          </w:tcPr>
          <w:p w14:paraId="0845D9FA"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0" w:type="auto"/>
            <w:hideMark/>
          </w:tcPr>
          <w:p w14:paraId="7AC80FA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التسويق الرقمي</w:t>
            </w:r>
          </w:p>
        </w:tc>
        <w:tc>
          <w:tcPr>
            <w:tcW w:w="0" w:type="auto"/>
            <w:hideMark/>
          </w:tcPr>
          <w:p w14:paraId="680C7C1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4</w:t>
            </w:r>
          </w:p>
        </w:tc>
        <w:tc>
          <w:tcPr>
            <w:tcW w:w="0" w:type="auto"/>
            <w:hideMark/>
          </w:tcPr>
          <w:p w14:paraId="420147B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0.790</w:t>
            </w:r>
          </w:p>
        </w:tc>
      </w:tr>
      <w:tr w:rsidR="005A28B3" w:rsidRPr="005A28B3" w14:paraId="19C22327" w14:textId="77777777" w:rsidTr="00BD3F0A">
        <w:trPr>
          <w:trHeight w:val="382"/>
        </w:trPr>
        <w:tc>
          <w:tcPr>
            <w:tcW w:w="0" w:type="auto"/>
            <w:hideMark/>
          </w:tcPr>
          <w:p w14:paraId="29CAB63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5</w:t>
            </w:r>
          </w:p>
        </w:tc>
        <w:tc>
          <w:tcPr>
            <w:tcW w:w="0" w:type="auto"/>
            <w:hideMark/>
          </w:tcPr>
          <w:p w14:paraId="60BC17F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الربحية المدركة</w:t>
            </w:r>
          </w:p>
        </w:tc>
        <w:tc>
          <w:tcPr>
            <w:tcW w:w="0" w:type="auto"/>
            <w:hideMark/>
          </w:tcPr>
          <w:p w14:paraId="2AF0585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9</w:t>
            </w:r>
          </w:p>
        </w:tc>
        <w:tc>
          <w:tcPr>
            <w:tcW w:w="0" w:type="auto"/>
            <w:hideMark/>
          </w:tcPr>
          <w:p w14:paraId="6179D3E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0.897</w:t>
            </w:r>
          </w:p>
        </w:tc>
      </w:tr>
      <w:tr w:rsidR="005A28B3" w:rsidRPr="005A28B3" w14:paraId="7E1046DA" w14:textId="77777777" w:rsidTr="00BD3F0A">
        <w:trPr>
          <w:trHeight w:val="382"/>
        </w:trPr>
        <w:tc>
          <w:tcPr>
            <w:tcW w:w="0" w:type="auto"/>
            <w:hideMark/>
          </w:tcPr>
          <w:p w14:paraId="47CB3C6D"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6</w:t>
            </w:r>
          </w:p>
        </w:tc>
        <w:tc>
          <w:tcPr>
            <w:tcW w:w="0" w:type="auto"/>
            <w:hideMark/>
          </w:tcPr>
          <w:p w14:paraId="5AD9F059"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الأداة ككل</w:t>
            </w:r>
          </w:p>
        </w:tc>
        <w:tc>
          <w:tcPr>
            <w:tcW w:w="0" w:type="auto"/>
            <w:hideMark/>
          </w:tcPr>
          <w:p w14:paraId="75E65C7F"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25</w:t>
            </w:r>
          </w:p>
        </w:tc>
        <w:tc>
          <w:tcPr>
            <w:tcW w:w="0" w:type="auto"/>
            <w:hideMark/>
          </w:tcPr>
          <w:p w14:paraId="21776FFF"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Pr>
              <w:t>0.907</w:t>
            </w:r>
          </w:p>
        </w:tc>
      </w:tr>
    </w:tbl>
    <w:p w14:paraId="517B0265" w14:textId="77777777" w:rsidR="005A28B3" w:rsidRPr="005A28B3" w:rsidRDefault="005A28B3" w:rsidP="00BD3F0A">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يبين الجدول السابق أن جميع معاملات الثبات جاءت مرتفعة ومقبولة إحصائيًا، إذ بلغت قيمة ألفا كرونباخ لبعد الإعلان (0.792)، ولبعد الترويج (0.774)، ولبعد العلاقات العامة (0.793)، ولبعد التسويق الرقمي (0.790)، في حين بلغت قيمة ألفا كرونباخ لمحور الربحية المدركة (0.897)، أما قيمة معامل الثبات للأداة ككل فقد بلغت (0.907). وتعد هذه القيم مرتفعة، وتشير إلى أن أداة الدراسة تتمتع بدرجة جيدة جدًا من الثبات، الأمر الذي يبرر الاعتماد عليها في جمع البيانات وتحليلها واختبار فرضيات الدراسة</w:t>
      </w:r>
      <w:r w:rsidRPr="005A28B3">
        <w:rPr>
          <w:rFonts w:ascii="Simplified Arabic" w:eastAsia="Times New Roman" w:hAnsi="Simplified Arabic" w:cs="Simplified Arabic"/>
          <w:kern w:val="0"/>
          <w:sz w:val="28"/>
          <w:szCs w:val="28"/>
          <w14:ligatures w14:val="none"/>
        </w:rPr>
        <w:t>.</w:t>
      </w:r>
    </w:p>
    <w:p w14:paraId="7717B76D" w14:textId="15E347AB"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معيار التصحيح وتفسير المتوسطات</w:t>
      </w:r>
    </w:p>
    <w:p w14:paraId="63E4CF86" w14:textId="77777777" w:rsidR="005A28B3" w:rsidRPr="005A28B3" w:rsidRDefault="005A28B3" w:rsidP="00BD3F0A">
      <w:pPr>
        <w:bidi/>
        <w:spacing w:before="100" w:beforeAutospacing="1" w:after="100" w:afterAutospacing="1" w:line="360" w:lineRule="auto"/>
        <w:ind w:firstLine="720"/>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تم اعتماد مقياس ليكرت الخماسي لتفسير المتوسطات الحسابية الخاصة باستجابات أفراد العينة على فقرات ومحاور الدراسة. ولتحديد طول الفئة المستخدمة في تصنيف المتوسطات، تم تطبيق المعادلة الآتية</w:t>
      </w:r>
      <w:r w:rsidRPr="005A28B3">
        <w:rPr>
          <w:rFonts w:ascii="Simplified Arabic" w:eastAsia="Times New Roman" w:hAnsi="Simplified Arabic" w:cs="Simplified Arabic"/>
          <w:kern w:val="0"/>
          <w:sz w:val="28"/>
          <w:szCs w:val="28"/>
          <w14:ligatures w14:val="none"/>
        </w:rPr>
        <w:t>:</w:t>
      </w:r>
    </w:p>
    <w:p w14:paraId="29EF8E6F" w14:textId="03E8D01D" w:rsidR="005A28B3" w:rsidRPr="005A28B3" w:rsidRDefault="005A28B3" w:rsidP="00BD3F0A">
      <w:pPr>
        <w:bidi/>
        <w:spacing w:after="0" w:line="360" w:lineRule="auto"/>
        <w:rPr>
          <w:rFonts w:ascii="Simplified Arabic" w:eastAsia="Times New Roman" w:hAnsi="Simplified Arabic" w:cs="Simplified Arabic"/>
          <w:kern w:val="0"/>
          <w:sz w:val="28"/>
          <w:szCs w:val="28"/>
          <w14:ligatures w14:val="none"/>
        </w:rPr>
      </w:pPr>
      <m:oMathPara>
        <m:oMath>
          <m:r>
            <m:rPr>
              <m:nor/>
            </m:rPr>
            <w:rPr>
              <w:rFonts w:ascii="Simplified Arabic" w:eastAsia="Times New Roman" w:hAnsi="Simplified Arabic" w:cs="Simplified Arabic"/>
              <w:kern w:val="0"/>
              <w:sz w:val="28"/>
              <w:szCs w:val="28"/>
              <w14:ligatures w14:val="none"/>
            </w:rPr>
            <m:t>طول الفئة</m:t>
          </m:r>
          <m:r>
            <w:rPr>
              <w:rFonts w:ascii="Cambria Math" w:eastAsia="Times New Roman" w:hAnsi="Cambria Math" w:cs="Simplified Arabic"/>
              <w:kern w:val="0"/>
              <w:sz w:val="28"/>
              <w:szCs w:val="28"/>
              <w14:ligatures w14:val="none"/>
            </w:rPr>
            <m:t>=</m:t>
          </m:r>
          <m:f>
            <m:fPr>
              <m:ctrlPr>
                <w:rPr>
                  <w:rFonts w:ascii="Cambria Math" w:eastAsia="Times New Roman" w:hAnsi="Cambria Math" w:cs="Simplified Arabic"/>
                  <w:kern w:val="0"/>
                  <w:sz w:val="28"/>
                  <w:szCs w:val="28"/>
                  <w14:ligatures w14:val="none"/>
                </w:rPr>
              </m:ctrlPr>
            </m:fPr>
            <m:num>
              <m:r>
                <w:rPr>
                  <w:rFonts w:ascii="Cambria Math" w:eastAsia="Times New Roman" w:hAnsi="Cambria Math" w:cs="Simplified Arabic"/>
                  <w:kern w:val="0"/>
                  <w:sz w:val="28"/>
                  <w:szCs w:val="28"/>
                  <w14:ligatures w14:val="none"/>
                </w:rPr>
                <m:t>5-1</m:t>
              </m:r>
            </m:num>
            <m:den>
              <m:r>
                <w:rPr>
                  <w:rFonts w:ascii="Cambria Math" w:eastAsia="Times New Roman" w:hAnsi="Cambria Math" w:cs="Simplified Arabic"/>
                  <w:kern w:val="0"/>
                  <w:sz w:val="28"/>
                  <w:szCs w:val="28"/>
                  <w14:ligatures w14:val="none"/>
                </w:rPr>
                <m:t>5</m:t>
              </m:r>
            </m:den>
          </m:f>
          <m:r>
            <w:rPr>
              <w:rFonts w:ascii="Cambria Math" w:eastAsia="Times New Roman" w:hAnsi="Cambria Math" w:cs="Simplified Arabic"/>
              <w:kern w:val="0"/>
              <w:sz w:val="28"/>
              <w:szCs w:val="28"/>
              <w14:ligatures w14:val="none"/>
            </w:rPr>
            <m:t>=0.80</m:t>
          </m:r>
          <m:r>
            <m:rPr>
              <m:sty m:val="p"/>
            </m:rPr>
            <w:rPr>
              <w:rFonts w:ascii="Simplified Arabic" w:eastAsia="Times New Roman" w:hAnsi="Simplified Arabic" w:cs="Simplified Arabic"/>
              <w:kern w:val="0"/>
              <w:sz w:val="28"/>
              <w:szCs w:val="28"/>
              <w14:ligatures w14:val="none"/>
            </w:rPr>
            <w:br/>
          </m:r>
        </m:oMath>
      </m:oMathPara>
      <w:r w:rsidRPr="005A28B3">
        <w:rPr>
          <w:rFonts w:ascii="Simplified Arabic" w:eastAsia="Times New Roman" w:hAnsi="Simplified Arabic" w:cs="Simplified Arabic"/>
          <w:kern w:val="0"/>
          <w:sz w:val="28"/>
          <w:szCs w:val="28"/>
          <w:rtl/>
          <w14:ligatures w14:val="none"/>
        </w:rPr>
        <w:t>وعليه، فقد تم تحديد مستويات الحكم على المتوسطات الحسابية وفق الجدول الآتي</w:t>
      </w:r>
      <w:r w:rsidRPr="005A28B3">
        <w:rPr>
          <w:rFonts w:ascii="Simplified Arabic" w:eastAsia="Times New Roman" w:hAnsi="Simplified Arabic" w:cs="Simplified Arabic"/>
          <w:kern w:val="0"/>
          <w:sz w:val="28"/>
          <w:szCs w:val="28"/>
          <w14:ligatures w14:val="none"/>
        </w:rPr>
        <w:t>:</w:t>
      </w:r>
    </w:p>
    <w:p w14:paraId="6637F7F0" w14:textId="77777777" w:rsidR="005A28B3" w:rsidRPr="005A28B3" w:rsidRDefault="005A28B3" w:rsidP="005D10FE">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جدول رقم (3-4): أوزان المتوسطات الحسابية وفق المقياس الخماسي</w:t>
      </w:r>
    </w:p>
    <w:tbl>
      <w:tblPr>
        <w:tblStyle w:val="TableGrid1"/>
        <w:bidiVisual/>
        <w:tblW w:w="0" w:type="auto"/>
        <w:tblLook w:val="04A0" w:firstRow="1" w:lastRow="0" w:firstColumn="1" w:lastColumn="0" w:noHBand="0" w:noVBand="1"/>
      </w:tblPr>
      <w:tblGrid>
        <w:gridCol w:w="2793"/>
        <w:gridCol w:w="2181"/>
        <w:gridCol w:w="2768"/>
        <w:gridCol w:w="1499"/>
      </w:tblGrid>
      <w:tr w:rsidR="005A28B3" w:rsidRPr="005A28B3" w14:paraId="335824A2" w14:textId="77777777" w:rsidTr="00BD3F0A">
        <w:tc>
          <w:tcPr>
            <w:tcW w:w="0" w:type="auto"/>
            <w:shd w:val="clear" w:color="auto" w:fill="F2F2F2" w:themeFill="background1" w:themeFillShade="F2"/>
            <w:hideMark/>
          </w:tcPr>
          <w:p w14:paraId="0C2F9432"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قيمة المتوسط الحسابي</w:t>
            </w:r>
          </w:p>
        </w:tc>
        <w:tc>
          <w:tcPr>
            <w:tcW w:w="0" w:type="auto"/>
            <w:shd w:val="clear" w:color="auto" w:fill="F2F2F2" w:themeFill="background1" w:themeFillShade="F2"/>
            <w:hideMark/>
          </w:tcPr>
          <w:p w14:paraId="18550C1F"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النتيجة (الاتجاه العام)</w:t>
            </w:r>
          </w:p>
        </w:tc>
        <w:tc>
          <w:tcPr>
            <w:tcW w:w="0" w:type="auto"/>
            <w:shd w:val="clear" w:color="auto" w:fill="F2F2F2" w:themeFill="background1" w:themeFillShade="F2"/>
            <w:hideMark/>
          </w:tcPr>
          <w:p w14:paraId="11BEBF75"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الوزن النسبي</w:t>
            </w:r>
            <w:r w:rsidRPr="005A28B3">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hideMark/>
          </w:tcPr>
          <w:p w14:paraId="5DC395D6" w14:textId="77777777" w:rsidR="005A28B3" w:rsidRPr="005A28B3" w:rsidRDefault="005A28B3" w:rsidP="005D10FE">
            <w:pPr>
              <w:bidi/>
              <w:spacing w:line="360" w:lineRule="auto"/>
              <w:jc w:val="center"/>
              <w:rPr>
                <w:rFonts w:ascii="Simplified Arabic" w:eastAsia="Times New Roman" w:hAnsi="Simplified Arabic" w:cs="Simplified Arabic"/>
                <w:b/>
                <w:bCs/>
                <w:sz w:val="28"/>
                <w:szCs w:val="28"/>
              </w:rPr>
            </w:pPr>
            <w:r w:rsidRPr="005A28B3">
              <w:rPr>
                <w:rFonts w:ascii="Simplified Arabic" w:eastAsia="Times New Roman" w:hAnsi="Simplified Arabic" w:cs="Simplified Arabic"/>
                <w:b/>
                <w:bCs/>
                <w:sz w:val="28"/>
                <w:szCs w:val="28"/>
                <w:rtl/>
              </w:rPr>
              <w:t>مستوى الدرجة</w:t>
            </w:r>
          </w:p>
        </w:tc>
      </w:tr>
      <w:tr w:rsidR="005A28B3" w:rsidRPr="005A28B3" w14:paraId="399CEBEA" w14:textId="77777777" w:rsidTr="00BD3F0A">
        <w:tc>
          <w:tcPr>
            <w:tcW w:w="0" w:type="auto"/>
            <w:hideMark/>
          </w:tcPr>
          <w:p w14:paraId="57823849"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1 إلى أقل من 1.80</w:t>
            </w:r>
          </w:p>
        </w:tc>
        <w:tc>
          <w:tcPr>
            <w:tcW w:w="0" w:type="auto"/>
            <w:hideMark/>
          </w:tcPr>
          <w:p w14:paraId="39B635C4"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لا أوافق بشدة</w:t>
            </w:r>
          </w:p>
        </w:tc>
        <w:tc>
          <w:tcPr>
            <w:tcW w:w="0" w:type="auto"/>
            <w:hideMark/>
          </w:tcPr>
          <w:p w14:paraId="1E39739A"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%20 إلى أقل من %36</w:t>
            </w:r>
          </w:p>
        </w:tc>
        <w:tc>
          <w:tcPr>
            <w:tcW w:w="0" w:type="auto"/>
            <w:hideMark/>
          </w:tcPr>
          <w:p w14:paraId="1D1494CB"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منخفضة جدًا</w:t>
            </w:r>
          </w:p>
        </w:tc>
      </w:tr>
      <w:tr w:rsidR="005A28B3" w:rsidRPr="005A28B3" w14:paraId="228C94ED" w14:textId="77777777" w:rsidTr="00BD3F0A">
        <w:tc>
          <w:tcPr>
            <w:tcW w:w="0" w:type="auto"/>
            <w:hideMark/>
          </w:tcPr>
          <w:p w14:paraId="54134460"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1.80 إلى أقل من 2.60</w:t>
            </w:r>
          </w:p>
        </w:tc>
        <w:tc>
          <w:tcPr>
            <w:tcW w:w="0" w:type="auto"/>
            <w:hideMark/>
          </w:tcPr>
          <w:p w14:paraId="023304F3"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لا أوافق</w:t>
            </w:r>
          </w:p>
        </w:tc>
        <w:tc>
          <w:tcPr>
            <w:tcW w:w="0" w:type="auto"/>
            <w:hideMark/>
          </w:tcPr>
          <w:p w14:paraId="7A518B3B"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%36 إلى أقل من %52</w:t>
            </w:r>
          </w:p>
        </w:tc>
        <w:tc>
          <w:tcPr>
            <w:tcW w:w="0" w:type="auto"/>
            <w:hideMark/>
          </w:tcPr>
          <w:p w14:paraId="2557560A"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منخفضة</w:t>
            </w:r>
          </w:p>
        </w:tc>
      </w:tr>
      <w:tr w:rsidR="005A28B3" w:rsidRPr="005A28B3" w14:paraId="286FE906" w14:textId="77777777" w:rsidTr="00BD3F0A">
        <w:tc>
          <w:tcPr>
            <w:tcW w:w="0" w:type="auto"/>
            <w:hideMark/>
          </w:tcPr>
          <w:p w14:paraId="063A1308"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2.60 إلى أقل من 3.40</w:t>
            </w:r>
          </w:p>
        </w:tc>
        <w:tc>
          <w:tcPr>
            <w:tcW w:w="0" w:type="auto"/>
            <w:hideMark/>
          </w:tcPr>
          <w:p w14:paraId="7CF8BF9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محايد</w:t>
            </w:r>
          </w:p>
        </w:tc>
        <w:tc>
          <w:tcPr>
            <w:tcW w:w="0" w:type="auto"/>
            <w:hideMark/>
          </w:tcPr>
          <w:p w14:paraId="6DDB1211"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%52 إلى أقل من %68</w:t>
            </w:r>
          </w:p>
        </w:tc>
        <w:tc>
          <w:tcPr>
            <w:tcW w:w="0" w:type="auto"/>
            <w:hideMark/>
          </w:tcPr>
          <w:p w14:paraId="08510D1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متوسطة</w:t>
            </w:r>
          </w:p>
        </w:tc>
      </w:tr>
      <w:tr w:rsidR="005A28B3" w:rsidRPr="005A28B3" w14:paraId="74AB378B" w14:textId="77777777" w:rsidTr="00BD3F0A">
        <w:tc>
          <w:tcPr>
            <w:tcW w:w="0" w:type="auto"/>
            <w:hideMark/>
          </w:tcPr>
          <w:p w14:paraId="684B517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3.40 إلى أقل من 4.20</w:t>
            </w:r>
          </w:p>
        </w:tc>
        <w:tc>
          <w:tcPr>
            <w:tcW w:w="0" w:type="auto"/>
            <w:hideMark/>
          </w:tcPr>
          <w:p w14:paraId="2C81043E"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أوافق</w:t>
            </w:r>
          </w:p>
        </w:tc>
        <w:tc>
          <w:tcPr>
            <w:tcW w:w="0" w:type="auto"/>
            <w:hideMark/>
          </w:tcPr>
          <w:p w14:paraId="6C8C995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%68 إلى أقل من %84</w:t>
            </w:r>
          </w:p>
        </w:tc>
        <w:tc>
          <w:tcPr>
            <w:tcW w:w="0" w:type="auto"/>
            <w:hideMark/>
          </w:tcPr>
          <w:p w14:paraId="68E357C6"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مرتفعة</w:t>
            </w:r>
          </w:p>
        </w:tc>
      </w:tr>
      <w:tr w:rsidR="005A28B3" w:rsidRPr="005A28B3" w14:paraId="56C80B6C" w14:textId="77777777" w:rsidTr="00BD3F0A">
        <w:tc>
          <w:tcPr>
            <w:tcW w:w="0" w:type="auto"/>
            <w:hideMark/>
          </w:tcPr>
          <w:p w14:paraId="677ECFEC"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4.20 إلى 5.00</w:t>
            </w:r>
          </w:p>
        </w:tc>
        <w:tc>
          <w:tcPr>
            <w:tcW w:w="0" w:type="auto"/>
            <w:hideMark/>
          </w:tcPr>
          <w:p w14:paraId="06FB7777"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أوافق بشدة</w:t>
            </w:r>
          </w:p>
        </w:tc>
        <w:tc>
          <w:tcPr>
            <w:tcW w:w="0" w:type="auto"/>
            <w:hideMark/>
          </w:tcPr>
          <w:p w14:paraId="7822C4D4"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من %84 إلى %100</w:t>
            </w:r>
          </w:p>
        </w:tc>
        <w:tc>
          <w:tcPr>
            <w:tcW w:w="0" w:type="auto"/>
            <w:hideMark/>
          </w:tcPr>
          <w:p w14:paraId="68E5E67C" w14:textId="77777777" w:rsidR="005A28B3" w:rsidRPr="005A28B3" w:rsidRDefault="005A28B3" w:rsidP="005D10FE">
            <w:pPr>
              <w:bidi/>
              <w:spacing w:line="360" w:lineRule="auto"/>
              <w:rPr>
                <w:rFonts w:ascii="Simplified Arabic" w:eastAsia="Times New Roman" w:hAnsi="Simplified Arabic" w:cs="Simplified Arabic"/>
                <w:sz w:val="28"/>
                <w:szCs w:val="28"/>
              </w:rPr>
            </w:pPr>
            <w:r w:rsidRPr="005A28B3">
              <w:rPr>
                <w:rFonts w:ascii="Simplified Arabic" w:eastAsia="Times New Roman" w:hAnsi="Simplified Arabic" w:cs="Simplified Arabic"/>
                <w:sz w:val="28"/>
                <w:szCs w:val="28"/>
                <w:rtl/>
              </w:rPr>
              <w:t>مرتفعة جدًا</w:t>
            </w:r>
          </w:p>
        </w:tc>
      </w:tr>
    </w:tbl>
    <w:p w14:paraId="536B090C" w14:textId="112A1138"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r w:rsidRPr="005A28B3">
        <w:rPr>
          <w:rFonts w:ascii="Simplified Arabic" w:eastAsia="Times New Roman" w:hAnsi="Simplified Arabic" w:cs="Simplified Arabic"/>
          <w:b/>
          <w:bCs/>
          <w:kern w:val="0"/>
          <w:sz w:val="28"/>
          <w:szCs w:val="28"/>
          <w:rtl/>
          <w14:ligatures w14:val="none"/>
        </w:rPr>
        <w:t>إجراءات جمع البيانات</w:t>
      </w:r>
    </w:p>
    <w:p w14:paraId="4C46F0E4"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تمت إجراءات جمع البيانات في الدراسة الحالية عبر مجموعة من الخطوات المنظمة، وذلك على النحو الآتي</w:t>
      </w:r>
      <w:r w:rsidRPr="005A28B3">
        <w:rPr>
          <w:rFonts w:ascii="Simplified Arabic" w:eastAsia="Times New Roman" w:hAnsi="Simplified Arabic" w:cs="Simplified Arabic"/>
          <w:kern w:val="0"/>
          <w:sz w:val="28"/>
          <w:szCs w:val="28"/>
          <w14:ligatures w14:val="none"/>
        </w:rPr>
        <w:t>:</w:t>
      </w:r>
    </w:p>
    <w:p w14:paraId="58944B5F"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أُعدت الاستبانة في صورتها الأولية بالاستناد إلى الأدبيات والدراسات السابقة ذات الصلة بمتغيرات الدراسة</w:t>
      </w:r>
      <w:r w:rsidRPr="005A28B3">
        <w:rPr>
          <w:rFonts w:ascii="Simplified Arabic" w:eastAsia="Times New Roman" w:hAnsi="Simplified Arabic" w:cs="Simplified Arabic"/>
          <w:kern w:val="0"/>
          <w:sz w:val="28"/>
          <w:szCs w:val="28"/>
          <w14:ligatures w14:val="none"/>
        </w:rPr>
        <w:t>.</w:t>
      </w:r>
    </w:p>
    <w:p w14:paraId="4C1C4E9B"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عُرضت الأداة على عدد من المحكمين المختصين للتأكد من وضوح البنود وملاءمتها لمتغيرات الدراسة</w:t>
      </w:r>
      <w:r w:rsidRPr="005A28B3">
        <w:rPr>
          <w:rFonts w:ascii="Simplified Arabic" w:eastAsia="Times New Roman" w:hAnsi="Simplified Arabic" w:cs="Simplified Arabic"/>
          <w:kern w:val="0"/>
          <w:sz w:val="28"/>
          <w:szCs w:val="28"/>
          <w14:ligatures w14:val="none"/>
        </w:rPr>
        <w:t>.</w:t>
      </w:r>
    </w:p>
    <w:p w14:paraId="75007B01"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أُجريت التعديلات اللازمة في ضوء ملاحظات المحكمين ومقترحاتهم</w:t>
      </w:r>
      <w:r w:rsidRPr="005A28B3">
        <w:rPr>
          <w:rFonts w:ascii="Simplified Arabic" w:eastAsia="Times New Roman" w:hAnsi="Simplified Arabic" w:cs="Simplified Arabic"/>
          <w:kern w:val="0"/>
          <w:sz w:val="28"/>
          <w:szCs w:val="28"/>
          <w14:ligatures w14:val="none"/>
        </w:rPr>
        <w:t>.</w:t>
      </w:r>
    </w:p>
    <w:p w14:paraId="2E7BC861"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اعتُمدت الصورة النهائية للأداة بعد استكمال التعديلات المطلوبة</w:t>
      </w:r>
      <w:r w:rsidRPr="005A28B3">
        <w:rPr>
          <w:rFonts w:ascii="Simplified Arabic" w:eastAsia="Times New Roman" w:hAnsi="Simplified Arabic" w:cs="Simplified Arabic"/>
          <w:kern w:val="0"/>
          <w:sz w:val="28"/>
          <w:szCs w:val="28"/>
          <w14:ligatures w14:val="none"/>
        </w:rPr>
        <w:t>.</w:t>
      </w:r>
    </w:p>
    <w:p w14:paraId="5DC3042F"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وُزعت الاستبانة على موظفي البنوك المختارة في مدينة الرياض بصيغة مناسبة لطبيعة التطبيق وإمكانية الوصول إلى المشاركين</w:t>
      </w:r>
      <w:r w:rsidRPr="005A28B3">
        <w:rPr>
          <w:rFonts w:ascii="Simplified Arabic" w:eastAsia="Times New Roman" w:hAnsi="Simplified Arabic" w:cs="Simplified Arabic"/>
          <w:kern w:val="0"/>
          <w:sz w:val="28"/>
          <w:szCs w:val="28"/>
          <w14:ligatures w14:val="none"/>
        </w:rPr>
        <w:t>.</w:t>
      </w:r>
    </w:p>
    <w:p w14:paraId="1D845BD6"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وُضح للمشاركين هدف الدراسة، وأشير إلى أن المشاركة فيها كانت اختيارية</w:t>
      </w:r>
      <w:r w:rsidRPr="005A28B3">
        <w:rPr>
          <w:rFonts w:ascii="Simplified Arabic" w:eastAsia="Times New Roman" w:hAnsi="Simplified Arabic" w:cs="Simplified Arabic"/>
          <w:kern w:val="0"/>
          <w:sz w:val="28"/>
          <w:szCs w:val="28"/>
          <w14:ligatures w14:val="none"/>
        </w:rPr>
        <w:t>.</w:t>
      </w:r>
    </w:p>
    <w:p w14:paraId="79C3F5A2"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جُمعت الاستجابات بعد استكمال الإجابات، ثم روجعت للتأكد من صلاحيتها للتحليل</w:t>
      </w:r>
      <w:r w:rsidRPr="005A28B3">
        <w:rPr>
          <w:rFonts w:ascii="Simplified Arabic" w:eastAsia="Times New Roman" w:hAnsi="Simplified Arabic" w:cs="Simplified Arabic"/>
          <w:kern w:val="0"/>
          <w:sz w:val="28"/>
          <w:szCs w:val="28"/>
          <w14:ligatures w14:val="none"/>
        </w:rPr>
        <w:t>.</w:t>
      </w:r>
    </w:p>
    <w:p w14:paraId="6DB34055" w14:textId="77777777"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استُبعدت الاستبانات غير المكتملة أو غير الصالحة، ثم رُمزت البيانات وأُعدت للإدخال والتحليل الإحصائي</w:t>
      </w:r>
      <w:r w:rsidRPr="005A28B3">
        <w:rPr>
          <w:rFonts w:ascii="Simplified Arabic" w:eastAsia="Times New Roman" w:hAnsi="Simplified Arabic" w:cs="Simplified Arabic"/>
          <w:kern w:val="0"/>
          <w:sz w:val="28"/>
          <w:szCs w:val="28"/>
          <w14:ligatures w14:val="none"/>
        </w:rPr>
        <w:t>.</w:t>
      </w:r>
    </w:p>
    <w:p w14:paraId="10B80015" w14:textId="3F9A6DB6" w:rsidR="005A28B3" w:rsidRPr="005A28B3" w:rsidRDefault="005A28B3" w:rsidP="00BD3F0A">
      <w:pPr>
        <w:numPr>
          <w:ilvl w:val="0"/>
          <w:numId w:val="3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بلغ عدد الاستبانات الصالحة للتحليل النهائي </w:t>
      </w:r>
      <w:r w:rsidR="00BD3F0A" w:rsidRPr="00BD3F0A">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14:ligatures w14:val="none"/>
        </w:rPr>
        <w:t>385</w:t>
      </w:r>
      <w:r w:rsidR="00BD3F0A" w:rsidRPr="00BD3F0A">
        <w:rPr>
          <w:rFonts w:ascii="Simplified Arabic" w:eastAsia="Times New Roman" w:hAnsi="Simplified Arabic" w:cs="Simplified Arabic"/>
          <w:kern w:val="0"/>
          <w:sz w:val="28"/>
          <w:szCs w:val="28"/>
          <w:lang w:val="en-GB"/>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rtl/>
          <w14:ligatures w14:val="none"/>
        </w:rPr>
        <w:t>استبانة</w:t>
      </w:r>
      <w:r w:rsidRPr="005A28B3">
        <w:rPr>
          <w:rFonts w:ascii="Simplified Arabic" w:eastAsia="Times New Roman" w:hAnsi="Simplified Arabic" w:cs="Simplified Arabic"/>
          <w:kern w:val="0"/>
          <w:sz w:val="28"/>
          <w:szCs w:val="28"/>
          <w14:ligatures w14:val="none"/>
        </w:rPr>
        <w:t>.</w:t>
      </w:r>
    </w:p>
    <w:p w14:paraId="7DE7DB33" w14:textId="29D6FC66"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أساليب تحليل البيانات</w:t>
      </w:r>
    </w:p>
    <w:p w14:paraId="42D12EDC" w14:textId="51B50D95"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 xml:space="preserve">استُخدم برنامج </w:t>
      </w:r>
      <w:r w:rsidRPr="005A28B3">
        <w:rPr>
          <w:rFonts w:ascii="Simplified Arabic" w:eastAsia="Times New Roman" w:hAnsi="Simplified Arabic" w:cs="Simplified Arabic"/>
          <w:kern w:val="0"/>
          <w:sz w:val="28"/>
          <w:szCs w:val="28"/>
          <w14:ligatures w14:val="none"/>
        </w:rPr>
        <w:t>IBM SPSS</w:t>
      </w:r>
      <w:r w:rsidR="00BD3F0A" w:rsidRPr="00BD3F0A">
        <w:rPr>
          <w:rFonts w:ascii="Simplified Arabic" w:eastAsia="Times New Roman" w:hAnsi="Simplified Arabic" w:cs="Simplified Arabic"/>
          <w:kern w:val="0"/>
          <w:sz w:val="28"/>
          <w:szCs w:val="28"/>
          <w14:ligatures w14:val="none"/>
        </w:rPr>
        <w:t xml:space="preserve"> </w:t>
      </w:r>
      <w:r w:rsidRPr="005A28B3">
        <w:rPr>
          <w:rFonts w:ascii="Simplified Arabic" w:eastAsia="Times New Roman" w:hAnsi="Simplified Arabic" w:cs="Simplified Arabic"/>
          <w:kern w:val="0"/>
          <w:sz w:val="28"/>
          <w:szCs w:val="28"/>
          <w14:ligatures w14:val="none"/>
        </w:rPr>
        <w:t xml:space="preserve"> </w:t>
      </w:r>
      <w:r w:rsidR="00BD3F0A" w:rsidRPr="00BD3F0A">
        <w:rPr>
          <w:rFonts w:ascii="Simplified Arabic" w:eastAsia="Times New Roman" w:hAnsi="Simplified Arabic" w:cs="Simplified Arabic" w:hint="cs"/>
          <w:kern w:val="0"/>
          <w:sz w:val="28"/>
          <w:szCs w:val="28"/>
          <w:rtl/>
          <w:lang w:bidi="ar-AE"/>
          <w14:ligatures w14:val="none"/>
        </w:rPr>
        <w:t xml:space="preserve"> النسخة 30.0 </w:t>
      </w:r>
      <w:r w:rsidRPr="005A28B3">
        <w:rPr>
          <w:rFonts w:ascii="Simplified Arabic" w:eastAsia="Times New Roman" w:hAnsi="Simplified Arabic" w:cs="Simplified Arabic"/>
          <w:kern w:val="0"/>
          <w:sz w:val="28"/>
          <w:szCs w:val="28"/>
          <w:rtl/>
          <w14:ligatures w14:val="none"/>
        </w:rPr>
        <w:t>في إدخال البيانات وتحليلها، كما استُعين بعدد من الأساليب الإحصائية التي تتفق مع طبيعة البيانات وأهداف الدراسة، وذلك على النحو الآتي</w:t>
      </w:r>
      <w:r w:rsidRPr="005A28B3">
        <w:rPr>
          <w:rFonts w:ascii="Simplified Arabic" w:eastAsia="Times New Roman" w:hAnsi="Simplified Arabic" w:cs="Simplified Arabic"/>
          <w:kern w:val="0"/>
          <w:sz w:val="28"/>
          <w:szCs w:val="28"/>
          <w14:ligatures w14:val="none"/>
        </w:rPr>
        <w:t>:</w:t>
      </w:r>
    </w:p>
    <w:p w14:paraId="6DFF8729"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التكرارات والنسب المئوية لوصف الخصائص الديموغرافية والوظيفية لأفراد العينة</w:t>
      </w:r>
      <w:r w:rsidRPr="005A28B3">
        <w:rPr>
          <w:rFonts w:ascii="Simplified Arabic" w:eastAsia="Times New Roman" w:hAnsi="Simplified Arabic" w:cs="Simplified Arabic"/>
          <w:kern w:val="0"/>
          <w:sz w:val="28"/>
          <w:szCs w:val="28"/>
          <w14:ligatures w14:val="none"/>
        </w:rPr>
        <w:t>.</w:t>
      </w:r>
    </w:p>
    <w:p w14:paraId="7EF1168B"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المتوسطات الحسابية والانحرافات المعيارية لتحديد مستوى استجابات أفراد العينة على بنود الأداة وأبعادها</w:t>
      </w:r>
      <w:r w:rsidRPr="005A28B3">
        <w:rPr>
          <w:rFonts w:ascii="Simplified Arabic" w:eastAsia="Times New Roman" w:hAnsi="Simplified Arabic" w:cs="Simplified Arabic"/>
          <w:kern w:val="0"/>
          <w:sz w:val="28"/>
          <w:szCs w:val="28"/>
          <w14:ligatures w14:val="none"/>
        </w:rPr>
        <w:t>.</w:t>
      </w:r>
    </w:p>
    <w:p w14:paraId="01FACD02"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معامل ارتباط بيرسون للتحقق من صدق الاتساق الداخلي، وكذلك للكشف عن العلاقة بين متغيرات الدراسة</w:t>
      </w:r>
      <w:r w:rsidRPr="005A28B3">
        <w:rPr>
          <w:rFonts w:ascii="Simplified Arabic" w:eastAsia="Times New Roman" w:hAnsi="Simplified Arabic" w:cs="Simplified Arabic"/>
          <w:kern w:val="0"/>
          <w:sz w:val="28"/>
          <w:szCs w:val="28"/>
          <w14:ligatures w14:val="none"/>
        </w:rPr>
        <w:t>.</w:t>
      </w:r>
    </w:p>
    <w:p w14:paraId="0D97789B"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معامل كرونباخ ألفا للتحقق من الثبات الداخلي لأبعاد الأداة وللأداة ككل</w:t>
      </w:r>
      <w:r w:rsidRPr="005A28B3">
        <w:rPr>
          <w:rFonts w:ascii="Simplified Arabic" w:eastAsia="Times New Roman" w:hAnsi="Simplified Arabic" w:cs="Simplified Arabic"/>
          <w:kern w:val="0"/>
          <w:sz w:val="28"/>
          <w:szCs w:val="28"/>
          <w14:ligatures w14:val="none"/>
        </w:rPr>
        <w:t>.</w:t>
      </w:r>
    </w:p>
    <w:p w14:paraId="06FA929A"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اختبار الانحدار الخطي البسيط لاختبار أثر الإنفاق التسويقي الكلي في الربحية المدركة</w:t>
      </w:r>
      <w:r w:rsidRPr="005A28B3">
        <w:rPr>
          <w:rFonts w:ascii="Simplified Arabic" w:eastAsia="Times New Roman" w:hAnsi="Simplified Arabic" w:cs="Simplified Arabic"/>
          <w:kern w:val="0"/>
          <w:sz w:val="28"/>
          <w:szCs w:val="28"/>
          <w14:ligatures w14:val="none"/>
        </w:rPr>
        <w:t>.</w:t>
      </w:r>
    </w:p>
    <w:p w14:paraId="55D6E294"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تحليل الانحدار الخطي المتعدد لاختبار أثر أبعاد الإنفاق التسويقي الأربعة في الربحية المدركة</w:t>
      </w:r>
      <w:r w:rsidRPr="005A28B3">
        <w:rPr>
          <w:rFonts w:ascii="Simplified Arabic" w:eastAsia="Times New Roman" w:hAnsi="Simplified Arabic" w:cs="Simplified Arabic"/>
          <w:kern w:val="0"/>
          <w:sz w:val="28"/>
          <w:szCs w:val="28"/>
          <w14:ligatures w14:val="none"/>
        </w:rPr>
        <w:t>.</w:t>
      </w:r>
    </w:p>
    <w:p w14:paraId="2FBF304B"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اختبار</w:t>
      </w:r>
      <w:r w:rsidRPr="005A28B3">
        <w:rPr>
          <w:rFonts w:ascii="Simplified Arabic" w:eastAsia="Times New Roman" w:hAnsi="Simplified Arabic" w:cs="Simplified Arabic"/>
          <w:kern w:val="0"/>
          <w:sz w:val="28"/>
          <w:szCs w:val="28"/>
          <w14:ligatures w14:val="none"/>
        </w:rPr>
        <w:t xml:space="preserve"> (t) </w:t>
      </w:r>
      <w:r w:rsidRPr="005A28B3">
        <w:rPr>
          <w:rFonts w:ascii="Simplified Arabic" w:eastAsia="Times New Roman" w:hAnsi="Simplified Arabic" w:cs="Simplified Arabic"/>
          <w:kern w:val="0"/>
          <w:sz w:val="28"/>
          <w:szCs w:val="28"/>
          <w:rtl/>
          <w14:ligatures w14:val="none"/>
        </w:rPr>
        <w:t>لعينتين مستقلتين للكشف عن الفروق بين استجابات أفراد العينة وفق بعض المتغيرات الثنائية</w:t>
      </w:r>
      <w:r w:rsidRPr="005A28B3">
        <w:rPr>
          <w:rFonts w:ascii="Simplified Arabic" w:eastAsia="Times New Roman" w:hAnsi="Simplified Arabic" w:cs="Simplified Arabic"/>
          <w:kern w:val="0"/>
          <w:sz w:val="28"/>
          <w:szCs w:val="28"/>
          <w14:ligatures w14:val="none"/>
        </w:rPr>
        <w:t>.</w:t>
      </w:r>
    </w:p>
    <w:p w14:paraId="54AC6FA2"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تحليل التباين الأحادي</w:t>
      </w:r>
      <w:r w:rsidRPr="005A28B3">
        <w:rPr>
          <w:rFonts w:ascii="Simplified Arabic" w:eastAsia="Times New Roman" w:hAnsi="Simplified Arabic" w:cs="Simplified Arabic"/>
          <w:kern w:val="0"/>
          <w:sz w:val="28"/>
          <w:szCs w:val="28"/>
          <w14:ligatures w14:val="none"/>
        </w:rPr>
        <w:t xml:space="preserve"> (ANOVA) </w:t>
      </w:r>
      <w:r w:rsidRPr="005A28B3">
        <w:rPr>
          <w:rFonts w:ascii="Simplified Arabic" w:eastAsia="Times New Roman" w:hAnsi="Simplified Arabic" w:cs="Simplified Arabic"/>
          <w:kern w:val="0"/>
          <w:sz w:val="28"/>
          <w:szCs w:val="28"/>
          <w:rtl/>
          <w14:ligatures w14:val="none"/>
        </w:rPr>
        <w:t>للكشف عن الفروق بين استجابات أفراد العينة وفق بعض المتغيرات متعددة الفئات</w:t>
      </w:r>
      <w:r w:rsidRPr="005A28B3">
        <w:rPr>
          <w:rFonts w:ascii="Simplified Arabic" w:eastAsia="Times New Roman" w:hAnsi="Simplified Arabic" w:cs="Simplified Arabic"/>
          <w:kern w:val="0"/>
          <w:sz w:val="28"/>
          <w:szCs w:val="28"/>
          <w14:ligatures w14:val="none"/>
        </w:rPr>
        <w:t>.</w:t>
      </w:r>
    </w:p>
    <w:p w14:paraId="76437124" w14:textId="77777777" w:rsidR="005A28B3" w:rsidRPr="005A28B3" w:rsidRDefault="005A28B3" w:rsidP="00BD3F0A">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الاعتماد على مستوى الدلالة الإحصائية</w:t>
      </w:r>
      <w:r w:rsidRPr="005A28B3">
        <w:rPr>
          <w:rFonts w:ascii="Simplified Arabic" w:eastAsia="Times New Roman" w:hAnsi="Simplified Arabic" w:cs="Simplified Arabic"/>
          <w:kern w:val="0"/>
          <w:sz w:val="28"/>
          <w:szCs w:val="28"/>
          <w14:ligatures w14:val="none"/>
        </w:rPr>
        <w:t xml:space="preserve"> (</w:t>
      </w:r>
      <w:r w:rsidRPr="005A28B3">
        <w:rPr>
          <w:rFonts w:ascii="Cambria" w:eastAsia="Times New Roman" w:hAnsi="Cambria" w:cs="Cambria"/>
          <w:kern w:val="0"/>
          <w:sz w:val="28"/>
          <w:szCs w:val="28"/>
          <w14:ligatures w14:val="none"/>
        </w:rPr>
        <w:t>α</w:t>
      </w:r>
      <w:r w:rsidRPr="005A28B3">
        <w:rPr>
          <w:rFonts w:ascii="Simplified Arabic" w:eastAsia="Times New Roman" w:hAnsi="Simplified Arabic" w:cs="Simplified Arabic"/>
          <w:kern w:val="0"/>
          <w:sz w:val="28"/>
          <w:szCs w:val="28"/>
          <w14:ligatures w14:val="none"/>
        </w:rPr>
        <w:t xml:space="preserve"> </w:t>
      </w:r>
      <w:r w:rsidRPr="005A28B3">
        <w:rPr>
          <w:rFonts w:ascii="Cambria Math" w:eastAsia="Times New Roman" w:hAnsi="Cambria Math" w:cs="Cambria Math"/>
          <w:kern w:val="0"/>
          <w:sz w:val="28"/>
          <w:szCs w:val="28"/>
          <w14:ligatures w14:val="none"/>
        </w:rPr>
        <w:t>≤</w:t>
      </w:r>
      <w:r w:rsidRPr="005A28B3">
        <w:rPr>
          <w:rFonts w:ascii="Simplified Arabic" w:eastAsia="Times New Roman" w:hAnsi="Simplified Arabic" w:cs="Simplified Arabic"/>
          <w:kern w:val="0"/>
          <w:sz w:val="28"/>
          <w:szCs w:val="28"/>
          <w14:ligatures w14:val="none"/>
        </w:rPr>
        <w:t xml:space="preserve"> 0.05) </w:t>
      </w:r>
      <w:r w:rsidRPr="005A28B3">
        <w:rPr>
          <w:rFonts w:ascii="Simplified Arabic" w:eastAsia="Times New Roman" w:hAnsi="Simplified Arabic" w:cs="Simplified Arabic"/>
          <w:kern w:val="0"/>
          <w:sz w:val="28"/>
          <w:szCs w:val="28"/>
          <w:rtl/>
          <w14:ligatures w14:val="none"/>
        </w:rPr>
        <w:t>عند الحكم على دلالة النتائج الإحصائية</w:t>
      </w:r>
      <w:r w:rsidRPr="005A28B3">
        <w:rPr>
          <w:rFonts w:ascii="Simplified Arabic" w:eastAsia="Times New Roman" w:hAnsi="Simplified Arabic" w:cs="Simplified Arabic"/>
          <w:kern w:val="0"/>
          <w:sz w:val="28"/>
          <w:szCs w:val="28"/>
          <w14:ligatures w14:val="none"/>
        </w:rPr>
        <w:t>.</w:t>
      </w:r>
    </w:p>
    <w:p w14:paraId="1458635F" w14:textId="379DA4C7"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الاعتبارات الأخلاقية</w:t>
      </w:r>
    </w:p>
    <w:p w14:paraId="1DE8FF91" w14:textId="77777777" w:rsidR="005A28B3" w:rsidRPr="005A28B3" w:rsidRDefault="005A28B3" w:rsidP="005D10F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رُوعيت في الدراسة الحالية مجموعة من الاعتبارات الأخلاقية المرتبطة بتنفيذ الدراسة الميدانية، وذلك على النحو الآتي</w:t>
      </w:r>
      <w:r w:rsidRPr="005A28B3">
        <w:rPr>
          <w:rFonts w:ascii="Simplified Arabic" w:eastAsia="Times New Roman" w:hAnsi="Simplified Arabic" w:cs="Simplified Arabic"/>
          <w:kern w:val="0"/>
          <w:sz w:val="28"/>
          <w:szCs w:val="28"/>
          <w14:ligatures w14:val="none"/>
        </w:rPr>
        <w:t>:</w:t>
      </w:r>
    </w:p>
    <w:p w14:paraId="0EA11F2B"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وُضح للمشاركين الهدف من الدراسة قبل الإجابة عن الاستبانة</w:t>
      </w:r>
      <w:r w:rsidRPr="005A28B3">
        <w:rPr>
          <w:rFonts w:ascii="Simplified Arabic" w:eastAsia="Times New Roman" w:hAnsi="Simplified Arabic" w:cs="Simplified Arabic"/>
          <w:kern w:val="0"/>
          <w:sz w:val="28"/>
          <w:szCs w:val="28"/>
          <w14:ligatures w14:val="none"/>
        </w:rPr>
        <w:t>.</w:t>
      </w:r>
    </w:p>
    <w:p w14:paraId="56355EA8"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أُكد أن المشاركة في الدراسة كانت اختيارية بالكامل</w:t>
      </w:r>
      <w:r w:rsidRPr="005A28B3">
        <w:rPr>
          <w:rFonts w:ascii="Simplified Arabic" w:eastAsia="Times New Roman" w:hAnsi="Simplified Arabic" w:cs="Simplified Arabic"/>
          <w:kern w:val="0"/>
          <w:sz w:val="28"/>
          <w:szCs w:val="28"/>
          <w14:ligatures w14:val="none"/>
        </w:rPr>
        <w:t>.</w:t>
      </w:r>
    </w:p>
    <w:p w14:paraId="587D290C"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أُتيح للمشارك حق الامتناع عن الإجابة أو الانسحاب في أي وقت</w:t>
      </w:r>
      <w:r w:rsidRPr="005A28B3">
        <w:rPr>
          <w:rFonts w:ascii="Simplified Arabic" w:eastAsia="Times New Roman" w:hAnsi="Simplified Arabic" w:cs="Simplified Arabic"/>
          <w:kern w:val="0"/>
          <w:sz w:val="28"/>
          <w:szCs w:val="28"/>
          <w14:ligatures w14:val="none"/>
        </w:rPr>
        <w:t>.</w:t>
      </w:r>
    </w:p>
    <w:p w14:paraId="549C9F47"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خُصصت البيانات المجمعة لأغراض البحث العلمي فقط</w:t>
      </w:r>
      <w:r w:rsidRPr="005A28B3">
        <w:rPr>
          <w:rFonts w:ascii="Simplified Arabic" w:eastAsia="Times New Roman" w:hAnsi="Simplified Arabic" w:cs="Simplified Arabic"/>
          <w:kern w:val="0"/>
          <w:sz w:val="28"/>
          <w:szCs w:val="28"/>
          <w14:ligatures w14:val="none"/>
        </w:rPr>
        <w:t>.</w:t>
      </w:r>
    </w:p>
    <w:p w14:paraId="1797528B"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روعيت سرية المعلومات، ولم يُفصح عن أي بيانات تكشف هوية المشاركين</w:t>
      </w:r>
      <w:r w:rsidRPr="005A28B3">
        <w:rPr>
          <w:rFonts w:ascii="Simplified Arabic" w:eastAsia="Times New Roman" w:hAnsi="Simplified Arabic" w:cs="Simplified Arabic"/>
          <w:kern w:val="0"/>
          <w:sz w:val="28"/>
          <w:szCs w:val="28"/>
          <w14:ligatures w14:val="none"/>
        </w:rPr>
        <w:t>.</w:t>
      </w:r>
    </w:p>
    <w:p w14:paraId="2346599E"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جرى تجنب طلب معلومات شخصية غير ضرورية</w:t>
      </w:r>
      <w:r w:rsidRPr="005A28B3">
        <w:rPr>
          <w:rFonts w:ascii="Simplified Arabic" w:eastAsia="Times New Roman" w:hAnsi="Simplified Arabic" w:cs="Simplified Arabic"/>
          <w:kern w:val="0"/>
          <w:sz w:val="28"/>
          <w:szCs w:val="28"/>
          <w14:ligatures w14:val="none"/>
        </w:rPr>
        <w:t>.</w:t>
      </w:r>
    </w:p>
    <w:p w14:paraId="5CE8C1F0"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التزم الباحث بالأمانة العلمية في جمع البيانات وتحليلها وعرض النتائج</w:t>
      </w:r>
      <w:r w:rsidRPr="005A28B3">
        <w:rPr>
          <w:rFonts w:ascii="Simplified Arabic" w:eastAsia="Times New Roman" w:hAnsi="Simplified Arabic" w:cs="Simplified Arabic"/>
          <w:kern w:val="0"/>
          <w:sz w:val="28"/>
          <w:szCs w:val="28"/>
          <w14:ligatures w14:val="none"/>
        </w:rPr>
        <w:t>.</w:t>
      </w:r>
    </w:p>
    <w:p w14:paraId="6864EF39" w14:textId="77777777" w:rsidR="005A28B3" w:rsidRPr="005A28B3" w:rsidRDefault="005A28B3" w:rsidP="005D10FE">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A28B3">
        <w:rPr>
          <w:rFonts w:ascii="Simplified Arabic" w:eastAsia="Times New Roman" w:hAnsi="Simplified Arabic" w:cs="Simplified Arabic"/>
          <w:kern w:val="0"/>
          <w:sz w:val="28"/>
          <w:szCs w:val="28"/>
          <w:rtl/>
          <w14:ligatures w14:val="none"/>
        </w:rPr>
        <w:t>روعيت الأصول العلمية في توثيق المراجع والمصادر المستخدمة في الدراسة</w:t>
      </w:r>
      <w:r w:rsidRPr="005A28B3">
        <w:rPr>
          <w:rFonts w:ascii="Simplified Arabic" w:eastAsia="Times New Roman" w:hAnsi="Simplified Arabic" w:cs="Simplified Arabic"/>
          <w:kern w:val="0"/>
          <w:sz w:val="28"/>
          <w:szCs w:val="28"/>
          <w14:ligatures w14:val="none"/>
        </w:rPr>
        <w:t>.</w:t>
      </w:r>
    </w:p>
    <w:p w14:paraId="033A5226" w14:textId="35C74A53" w:rsidR="005A28B3" w:rsidRPr="005A28B3" w:rsidRDefault="005A28B3" w:rsidP="005D10FE">
      <w:pPr>
        <w:bidi/>
        <w:spacing w:before="100" w:beforeAutospacing="1" w:after="100" w:afterAutospacing="1" w:line="360" w:lineRule="auto"/>
        <w:outlineLvl w:val="1"/>
        <w:rPr>
          <w:rFonts w:ascii="Simplified Arabic" w:eastAsia="Times New Roman" w:hAnsi="Simplified Arabic" w:cs="Simplified Arabic"/>
          <w:b/>
          <w:bCs/>
          <w:kern w:val="0"/>
          <w:sz w:val="28"/>
          <w:szCs w:val="28"/>
          <w:u w:val="single"/>
          <w14:ligatures w14:val="none"/>
        </w:rPr>
      </w:pPr>
      <w:r w:rsidRPr="005A28B3">
        <w:rPr>
          <w:rFonts w:ascii="Simplified Arabic" w:eastAsia="Times New Roman" w:hAnsi="Simplified Arabic" w:cs="Simplified Arabic"/>
          <w:b/>
          <w:bCs/>
          <w:kern w:val="0"/>
          <w:sz w:val="28"/>
          <w:szCs w:val="28"/>
          <w:u w:val="single"/>
          <w:rtl/>
          <w14:ligatures w14:val="none"/>
        </w:rPr>
        <w:t>خاتمة الفصل</w:t>
      </w:r>
    </w:p>
    <w:p w14:paraId="6F6E399E" w14:textId="77777777" w:rsidR="005A28B3" w:rsidRPr="005D10FE" w:rsidRDefault="005A28B3" w:rsidP="00BD3F0A">
      <w:pPr>
        <w:bidi/>
        <w:spacing w:before="100" w:beforeAutospacing="1" w:after="100" w:afterAutospacing="1" w:line="360" w:lineRule="auto"/>
        <w:ind w:firstLine="720"/>
        <w:jc w:val="both"/>
        <w:rPr>
          <w:rFonts w:ascii="Simplified Arabic" w:eastAsia="Times New Roman" w:hAnsi="Simplified Arabic" w:cs="Simplified Arabic"/>
          <w:kern w:val="0"/>
          <w:sz w:val="28"/>
          <w:szCs w:val="28"/>
          <w:rtl/>
          <w14:ligatures w14:val="none"/>
        </w:rPr>
      </w:pPr>
      <w:r w:rsidRPr="005A28B3">
        <w:rPr>
          <w:rFonts w:ascii="Simplified Arabic" w:eastAsia="Times New Roman" w:hAnsi="Simplified Arabic" w:cs="Simplified Arabic"/>
          <w:kern w:val="0"/>
          <w:sz w:val="28"/>
          <w:szCs w:val="28"/>
          <w:rtl/>
          <w14:ligatures w14:val="none"/>
        </w:rPr>
        <w:t>عرض هذا الفصل منهجية الدراسة وإجراءاتها بصورة منظمة، حيث تناول المنهج المستخدم، ومجتمع الدراسة، وعينتها، ومصادر البيانات، وأداة البحث، ومتغيرات الدراسة وطرق قياسها، إضافة إلى إجراءات التحقق من الصدق والثبات. كما تناول خطوات جمع البيانات والأساليب الإحصائية التي استُخدمت في تحليلها، إلى جانب الاعتبارات الأخلاقية المرتبطة بتنفيذ الدراسة الميدانية. وبذلك شكّل هذا الفصل الأساس المنهجي للدراسة، ومهّد للانتقال إلى الفصل الرابع الذي خُصص لعرض النتائج وتحليلها وتفسيرها في ضوء أهداف الدراسة وفرضياتها</w:t>
      </w:r>
      <w:r w:rsidRPr="005A28B3">
        <w:rPr>
          <w:rFonts w:ascii="Simplified Arabic" w:eastAsia="Times New Roman" w:hAnsi="Simplified Arabic" w:cs="Simplified Arabic"/>
          <w:kern w:val="0"/>
          <w:sz w:val="28"/>
          <w:szCs w:val="28"/>
          <w14:ligatures w14:val="none"/>
        </w:rPr>
        <w:t>.</w:t>
      </w:r>
    </w:p>
    <w:p w14:paraId="6A07FF16" w14:textId="77777777" w:rsidR="00E3100C" w:rsidRPr="005D10FE" w:rsidRDefault="00E3100C" w:rsidP="005D10FE">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1961C92" w14:textId="77777777" w:rsidR="00E3100C" w:rsidRPr="005D10FE" w:rsidRDefault="00E3100C" w:rsidP="005D10FE">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6099F3A" w14:textId="77777777" w:rsidR="00E3100C" w:rsidRPr="005D10FE" w:rsidRDefault="00E3100C" w:rsidP="005D10FE">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6CDD1BE9" w14:textId="77777777" w:rsidR="00E3100C" w:rsidRPr="00BD3F0A" w:rsidRDefault="00E3100C" w:rsidP="00BD3F0A">
      <w:pPr>
        <w:bidi/>
        <w:spacing w:before="120" w:after="120" w:line="360" w:lineRule="auto"/>
        <w:jc w:val="both"/>
        <w:rPr>
          <w:rFonts w:ascii="Simplified Arabic" w:eastAsia="Times New Roman" w:hAnsi="Simplified Arabic" w:cs="Simplified Arabic"/>
          <w:kern w:val="0"/>
          <w:sz w:val="28"/>
          <w:szCs w:val="28"/>
          <w:rtl/>
          <w14:ligatures w14:val="none"/>
        </w:rPr>
      </w:pPr>
    </w:p>
    <w:p w14:paraId="70E0F1CE" w14:textId="77777777" w:rsidR="00E3100C" w:rsidRPr="00BD3F0A" w:rsidRDefault="00E3100C" w:rsidP="00BD3F0A">
      <w:pPr>
        <w:bidi/>
        <w:spacing w:before="120" w:after="120" w:line="360" w:lineRule="auto"/>
        <w:jc w:val="both"/>
        <w:rPr>
          <w:rFonts w:ascii="Simplified Arabic" w:eastAsia="Times New Roman" w:hAnsi="Simplified Arabic" w:cs="Simplified Arabic"/>
          <w:kern w:val="0"/>
          <w:sz w:val="28"/>
          <w:szCs w:val="28"/>
          <w:rtl/>
          <w14:ligatures w14:val="none"/>
        </w:rPr>
      </w:pPr>
    </w:p>
    <w:p w14:paraId="7EB3D824" w14:textId="77777777" w:rsidR="00E3100C" w:rsidRDefault="00E3100C" w:rsidP="00BD3F0A">
      <w:pPr>
        <w:bidi/>
        <w:spacing w:before="120" w:after="120" w:line="360" w:lineRule="auto"/>
        <w:jc w:val="both"/>
        <w:rPr>
          <w:rFonts w:ascii="Simplified Arabic" w:eastAsia="Times New Roman" w:hAnsi="Simplified Arabic" w:cs="Simplified Arabic"/>
          <w:kern w:val="0"/>
          <w:sz w:val="28"/>
          <w:szCs w:val="28"/>
          <w:rtl/>
          <w14:ligatures w14:val="none"/>
        </w:rPr>
      </w:pPr>
    </w:p>
    <w:p w14:paraId="35B1020E"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7CD66811" w14:textId="77777777" w:rsidR="00197A2B" w:rsidRPr="00BD3F0A"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128E319B" w14:textId="77777777" w:rsidR="00E3100C" w:rsidRPr="00BD3F0A" w:rsidRDefault="00E3100C" w:rsidP="00BD3F0A">
      <w:pPr>
        <w:bidi/>
        <w:spacing w:before="120" w:after="120" w:line="360" w:lineRule="auto"/>
        <w:jc w:val="both"/>
        <w:rPr>
          <w:rFonts w:ascii="Simplified Arabic" w:eastAsia="Times New Roman" w:hAnsi="Simplified Arabic" w:cs="Simplified Arabic"/>
          <w:kern w:val="0"/>
          <w:sz w:val="28"/>
          <w:szCs w:val="28"/>
          <w:rtl/>
          <w14:ligatures w14:val="none"/>
        </w:rPr>
      </w:pPr>
    </w:p>
    <w:p w14:paraId="5F9483A4" w14:textId="77777777" w:rsidR="00E3100C" w:rsidRPr="00E3100C" w:rsidRDefault="00E3100C" w:rsidP="00197A2B">
      <w:pPr>
        <w:bidi/>
        <w:spacing w:before="120" w:after="120" w:line="360" w:lineRule="auto"/>
        <w:jc w:val="center"/>
        <w:rPr>
          <w:rFonts w:ascii="Simplified Arabic" w:eastAsia="Times New Roman" w:hAnsi="Simplified Arabic" w:cs="Simplified Arabic"/>
          <w:b/>
          <w:bCs/>
          <w:kern w:val="0"/>
          <w:sz w:val="40"/>
          <w:szCs w:val="40"/>
          <w:u w:val="single"/>
          <w14:ligatures w14:val="none"/>
        </w:rPr>
      </w:pPr>
      <w:r w:rsidRPr="00E3100C">
        <w:rPr>
          <w:rFonts w:ascii="Simplified Arabic" w:eastAsia="Times New Roman" w:hAnsi="Simplified Arabic" w:cs="Simplified Arabic"/>
          <w:b/>
          <w:bCs/>
          <w:kern w:val="0"/>
          <w:sz w:val="40"/>
          <w:szCs w:val="40"/>
          <w:u w:val="single"/>
          <w:rtl/>
          <w14:ligatures w14:val="none"/>
        </w:rPr>
        <w:t>الفصل الرابع</w:t>
      </w:r>
    </w:p>
    <w:p w14:paraId="5F8B186C" w14:textId="77777777" w:rsidR="00E3100C" w:rsidRPr="00E3100C" w:rsidRDefault="00E3100C" w:rsidP="00197A2B">
      <w:pPr>
        <w:bidi/>
        <w:spacing w:before="120" w:after="120" w:line="360" w:lineRule="auto"/>
        <w:jc w:val="center"/>
        <w:rPr>
          <w:rFonts w:ascii="Simplified Arabic" w:eastAsia="Times New Roman" w:hAnsi="Simplified Arabic" w:cs="Simplified Arabic"/>
          <w:b/>
          <w:bCs/>
          <w:kern w:val="0"/>
          <w:sz w:val="40"/>
          <w:szCs w:val="40"/>
          <w:u w:val="single"/>
          <w14:ligatures w14:val="none"/>
        </w:rPr>
      </w:pPr>
      <w:r w:rsidRPr="00E3100C">
        <w:rPr>
          <w:rFonts w:ascii="Simplified Arabic" w:eastAsia="Times New Roman" w:hAnsi="Simplified Arabic" w:cs="Simplified Arabic"/>
          <w:b/>
          <w:bCs/>
          <w:kern w:val="0"/>
          <w:sz w:val="40"/>
          <w:szCs w:val="40"/>
          <w:u w:val="single"/>
          <w:rtl/>
          <w14:ligatures w14:val="none"/>
        </w:rPr>
        <w:t>تحليل البيانات والنتائج والتوصيات والمقترحات</w:t>
      </w:r>
    </w:p>
    <w:p w14:paraId="25444370" w14:textId="77777777" w:rsidR="00197A2B" w:rsidRDefault="00197A2B" w:rsidP="00BD3F0A">
      <w:pPr>
        <w:bidi/>
        <w:spacing w:before="120" w:after="120" w:line="360" w:lineRule="auto"/>
        <w:jc w:val="both"/>
        <w:rPr>
          <w:rFonts w:ascii="Simplified Arabic" w:eastAsia="Times New Roman" w:hAnsi="Simplified Arabic" w:cs="Simplified Arabic"/>
          <w:kern w:val="0"/>
          <w:sz w:val="28"/>
          <w:szCs w:val="28"/>
          <w:rtl/>
          <w14:ligatures w14:val="none"/>
        </w:rPr>
      </w:pPr>
    </w:p>
    <w:p w14:paraId="7E8DB265"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683B2914"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677B640D"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1B962B67"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3EFA4A44"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4F6D1ECE" w14:textId="77777777" w:rsidR="00197A2B" w:rsidRDefault="00197A2B" w:rsidP="00197A2B">
      <w:pPr>
        <w:bidi/>
        <w:spacing w:before="120" w:after="120" w:line="360" w:lineRule="auto"/>
        <w:jc w:val="both"/>
        <w:rPr>
          <w:rFonts w:ascii="Simplified Arabic" w:eastAsia="Times New Roman" w:hAnsi="Simplified Arabic" w:cs="Simplified Arabic"/>
          <w:kern w:val="0"/>
          <w:sz w:val="28"/>
          <w:szCs w:val="28"/>
          <w:rtl/>
          <w14:ligatures w14:val="none"/>
        </w:rPr>
      </w:pPr>
    </w:p>
    <w:p w14:paraId="7634CC03" w14:textId="22FFEE7E" w:rsidR="00E3100C" w:rsidRPr="00E3100C" w:rsidRDefault="00E3100C" w:rsidP="00197A2B">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b/>
          <w:bCs/>
          <w:kern w:val="0"/>
          <w:sz w:val="28"/>
          <w:szCs w:val="28"/>
          <w:u w:val="single"/>
          <w:rtl/>
          <w14:ligatures w14:val="none"/>
        </w:rPr>
        <w:t>مقدمة</w:t>
      </w:r>
    </w:p>
    <w:p w14:paraId="628374B1"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يتناول هذا الفصل عرض نتائج الدراسة الميدانية وتحليل البيانات التي جرى جمعها من أفراد العينة، وذلك في ضوء أهداف الدراسة وفرضياتها. وقد تم تنظيم هذا الفصل على نحو يبدأ بتحليل البيانات وصفيًا من خلال المتوسطات الحسابية والانحرافات المعيارية والأوزان النسبية ومستوى الاستجابة، ثم الانتقال إلى اختبار فرضيات الدراسة باستخدام الأساليب الإحصائية المناسبة، وبعد ذلك عرض النتائج الرئيسة التي انتهت إليها الدراسة، ثم تقديم التوصيات والمقترحات المرتبطة بها. وقد استند تنظيم هذا الفصل إلى البنية العامة المعتمدة في الفصل الرابع من البحث النموذج، مع توظيف نتائج الدراسة الحالية الخاصة بمتغيرات الإنفاق التسويقي المدرك والربحية المدركة في البنوك من وجهة نظر الموظفين</w:t>
      </w:r>
      <w:r w:rsidRPr="00E3100C">
        <w:rPr>
          <w:rFonts w:ascii="Simplified Arabic" w:eastAsia="Times New Roman" w:hAnsi="Simplified Arabic" w:cs="Simplified Arabic"/>
          <w:kern w:val="0"/>
          <w:sz w:val="28"/>
          <w:szCs w:val="28"/>
          <w14:ligatures w14:val="none"/>
        </w:rPr>
        <w:t>.</w:t>
      </w:r>
    </w:p>
    <w:p w14:paraId="68208FD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u w:val="single"/>
          <w14:ligatures w14:val="none"/>
        </w:rPr>
      </w:pPr>
      <w:r w:rsidRPr="00E3100C">
        <w:rPr>
          <w:rFonts w:ascii="Simplified Arabic" w:eastAsia="Times New Roman" w:hAnsi="Simplified Arabic" w:cs="Simplified Arabic"/>
          <w:b/>
          <w:bCs/>
          <w:kern w:val="0"/>
          <w:sz w:val="28"/>
          <w:szCs w:val="28"/>
          <w:u w:val="single"/>
          <w:rtl/>
          <w14:ligatures w14:val="none"/>
        </w:rPr>
        <w:t>تحليل البيانات</w:t>
      </w:r>
    </w:p>
    <w:p w14:paraId="443A9693"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يعرض هذا الجزء التحليل الوصفي لمتغيرات الدراسة من خلال حساب المتوسطات الحسابية والانحرافات المعيارية والوزن النسبي والنتيجة والمستوى والرتبة لكل عبارة من عبارات الدراسة، ثم لكل بعد من الأبعاد، ثم للمتغيرات الكلية. وقد بينت الدراسة أن متغير الإنفاق التسويقي المدرك يتكون من أربعة أبعاد هي: الإعلان، والترويج، والعلاقات العامة، والتسويق الرقمي، في حين يتمثل المتغير التابع في الربحية المدركة</w:t>
      </w:r>
      <w:r w:rsidRPr="00E3100C">
        <w:rPr>
          <w:rFonts w:ascii="Simplified Arabic" w:eastAsia="Times New Roman" w:hAnsi="Simplified Arabic" w:cs="Simplified Arabic"/>
          <w:kern w:val="0"/>
          <w:sz w:val="28"/>
          <w:szCs w:val="28"/>
          <w14:ligatures w14:val="none"/>
        </w:rPr>
        <w:t>.</w:t>
      </w:r>
    </w:p>
    <w:p w14:paraId="028653B0" w14:textId="77777777" w:rsidR="00CF3263" w:rsidRPr="00CF3263" w:rsidRDefault="00334667" w:rsidP="00334667">
      <w:pPr>
        <w:bidi/>
        <w:spacing w:before="120" w:after="120" w:line="360" w:lineRule="auto"/>
        <w:jc w:val="both"/>
        <w:rPr>
          <w:rFonts w:ascii="Simplified Arabic" w:eastAsia="Times New Roman" w:hAnsi="Simplified Arabic" w:cs="Simplified Arabic"/>
          <w:b/>
          <w:bCs/>
          <w:kern w:val="0"/>
          <w:sz w:val="28"/>
          <w:szCs w:val="28"/>
          <w:rtl/>
          <w14:ligatures w14:val="none"/>
        </w:rPr>
      </w:pPr>
      <w:r w:rsidRPr="00334667">
        <w:rPr>
          <w:rFonts w:ascii="Simplified Arabic" w:eastAsia="Times New Roman" w:hAnsi="Simplified Arabic" w:cs="Simplified Arabic"/>
          <w:b/>
          <w:bCs/>
          <w:kern w:val="0"/>
          <w:sz w:val="28"/>
          <w:szCs w:val="28"/>
          <w:rtl/>
          <w14:ligatures w14:val="none"/>
        </w:rPr>
        <w:t>أولًا: الإنفاق التسويقي المدرك</w:t>
      </w:r>
    </w:p>
    <w:p w14:paraId="748D0F7E" w14:textId="76453757" w:rsidR="00334667" w:rsidRPr="00334667" w:rsidRDefault="00334667" w:rsidP="00CF3263">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المتغير الأول الخاص بأداة الدراسة من خلال حساب المتوسطات الحسابية، والانحرافات المعيارية، والنتيجة، والوزن النسبي، والمستوى، والرتبة لكل عبارة من عبارات المتغير، وذلك كما هو موضح في الجدول رقم (1-4). وتستند نصوص العبارات الواردة أدناه إلى القسم الثاني من الاستبيان، في حين تستند القيم الإحصائية إلى مخرجات</w:t>
      </w:r>
      <w:r w:rsidRPr="00334667">
        <w:rPr>
          <w:rFonts w:ascii="Simplified Arabic" w:eastAsia="Times New Roman" w:hAnsi="Simplified Arabic" w:cs="Simplified Arabic"/>
          <w:kern w:val="0"/>
          <w:sz w:val="28"/>
          <w:szCs w:val="28"/>
          <w14:ligatures w14:val="none"/>
        </w:rPr>
        <w:t xml:space="preserve"> SPSS </w:t>
      </w:r>
      <w:r w:rsidRPr="00334667">
        <w:rPr>
          <w:rFonts w:ascii="Simplified Arabic" w:eastAsia="Times New Roman" w:hAnsi="Simplified Arabic" w:cs="Simplified Arabic"/>
          <w:kern w:val="0"/>
          <w:sz w:val="28"/>
          <w:szCs w:val="28"/>
          <w:rtl/>
          <w14:ligatures w14:val="none"/>
        </w:rPr>
        <w:t>المحفوظة</w:t>
      </w:r>
      <w:r w:rsidRPr="00334667">
        <w:rPr>
          <w:rFonts w:ascii="Simplified Arabic" w:eastAsia="Times New Roman" w:hAnsi="Simplified Arabic" w:cs="Simplified Arabic"/>
          <w:kern w:val="0"/>
          <w:sz w:val="28"/>
          <w:szCs w:val="28"/>
          <w14:ligatures w14:val="none"/>
        </w:rPr>
        <w:t>.</w:t>
      </w:r>
    </w:p>
    <w:p w14:paraId="62985486" w14:textId="77777777" w:rsidR="00334667" w:rsidRPr="00334667" w:rsidRDefault="00334667" w:rsidP="00334667">
      <w:pPr>
        <w:bidi/>
        <w:spacing w:before="120" w:after="120" w:line="360" w:lineRule="auto"/>
        <w:jc w:val="both"/>
        <w:rPr>
          <w:rFonts w:ascii="Simplified Arabic" w:eastAsia="Times New Roman" w:hAnsi="Simplified Arabic" w:cs="Simplified Arabic"/>
          <w:b/>
          <w:bCs/>
          <w:kern w:val="0"/>
          <w:sz w:val="28"/>
          <w:szCs w:val="28"/>
          <w14:ligatures w14:val="none"/>
        </w:rPr>
      </w:pPr>
      <w:r w:rsidRPr="00334667">
        <w:rPr>
          <w:rFonts w:ascii="Simplified Arabic" w:eastAsia="Times New Roman" w:hAnsi="Simplified Arabic" w:cs="Simplified Arabic"/>
          <w:b/>
          <w:bCs/>
          <w:kern w:val="0"/>
          <w:sz w:val="28"/>
          <w:szCs w:val="28"/>
          <w:rtl/>
          <w14:ligatures w14:val="none"/>
        </w:rPr>
        <w:t>جدول رقم (1-4): المتوسطات الحسابية، والانحرافات المعيارية، والنتيجة، والوزن النسبي، والمستوى، والرتبة لمتغير الإنفاق التسويقي المدرك</w:t>
      </w:r>
    </w:p>
    <w:tbl>
      <w:tblPr>
        <w:tblStyle w:val="TableGrid1"/>
        <w:bidiVisual/>
        <w:tblW w:w="0" w:type="auto"/>
        <w:tblLook w:val="04A0" w:firstRow="1" w:lastRow="0" w:firstColumn="1" w:lastColumn="0" w:noHBand="0" w:noVBand="1"/>
      </w:tblPr>
      <w:tblGrid>
        <w:gridCol w:w="511"/>
        <w:gridCol w:w="2623"/>
        <w:gridCol w:w="1199"/>
        <w:gridCol w:w="1315"/>
        <w:gridCol w:w="907"/>
        <w:gridCol w:w="1090"/>
        <w:gridCol w:w="1011"/>
        <w:gridCol w:w="694"/>
      </w:tblGrid>
      <w:tr w:rsidR="00A91944" w:rsidRPr="00334667" w14:paraId="12685DB2" w14:textId="77777777" w:rsidTr="00A91944">
        <w:trPr>
          <w:tblHeader/>
        </w:trPr>
        <w:tc>
          <w:tcPr>
            <w:tcW w:w="0" w:type="auto"/>
            <w:shd w:val="clear" w:color="auto" w:fill="F2F2F2" w:themeFill="background1" w:themeFillShade="F2"/>
            <w:vAlign w:val="center"/>
            <w:hideMark/>
          </w:tcPr>
          <w:p w14:paraId="08EF8D59"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vAlign w:val="center"/>
            <w:hideMark/>
          </w:tcPr>
          <w:p w14:paraId="690E3BB0"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vAlign w:val="center"/>
            <w:hideMark/>
          </w:tcPr>
          <w:p w14:paraId="6214BD28"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vAlign w:val="center"/>
            <w:hideMark/>
          </w:tcPr>
          <w:p w14:paraId="50A988CA"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vAlign w:val="center"/>
            <w:hideMark/>
          </w:tcPr>
          <w:p w14:paraId="12F17E62"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vAlign w:val="center"/>
            <w:hideMark/>
          </w:tcPr>
          <w:p w14:paraId="558A36A3"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vAlign w:val="center"/>
            <w:hideMark/>
          </w:tcPr>
          <w:p w14:paraId="325EFE88"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vAlign w:val="center"/>
            <w:hideMark/>
          </w:tcPr>
          <w:p w14:paraId="01576FCB"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A91944" w:rsidRPr="00334667" w14:paraId="1152A819" w14:textId="77777777" w:rsidTr="00A91944">
        <w:tc>
          <w:tcPr>
            <w:tcW w:w="0" w:type="auto"/>
            <w:vAlign w:val="center"/>
            <w:hideMark/>
          </w:tcPr>
          <w:p w14:paraId="48DF29D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vAlign w:val="center"/>
            <w:hideMark/>
          </w:tcPr>
          <w:p w14:paraId="3454061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موارد كافية للأنشطة الإعلانية التي تدعم حضوره في السوق</w:t>
            </w:r>
            <w:r w:rsidRPr="00334667">
              <w:rPr>
                <w:rFonts w:ascii="Simplified Arabic" w:eastAsia="Times New Roman" w:hAnsi="Simplified Arabic" w:cs="Simplified Arabic"/>
                <w:sz w:val="28"/>
                <w:szCs w:val="28"/>
              </w:rPr>
              <w:t>.</w:t>
            </w:r>
          </w:p>
        </w:tc>
        <w:tc>
          <w:tcPr>
            <w:tcW w:w="0" w:type="auto"/>
            <w:vAlign w:val="center"/>
            <w:hideMark/>
          </w:tcPr>
          <w:p w14:paraId="167A635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3.421</w:t>
            </w:r>
          </w:p>
        </w:tc>
        <w:tc>
          <w:tcPr>
            <w:tcW w:w="0" w:type="auto"/>
            <w:vAlign w:val="center"/>
            <w:hideMark/>
          </w:tcPr>
          <w:p w14:paraId="7041E94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1.266</w:t>
            </w:r>
          </w:p>
        </w:tc>
        <w:tc>
          <w:tcPr>
            <w:tcW w:w="0" w:type="auto"/>
            <w:vAlign w:val="center"/>
            <w:hideMark/>
          </w:tcPr>
          <w:p w14:paraId="2B9F3F7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175320B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68.42</w:t>
            </w:r>
          </w:p>
        </w:tc>
        <w:tc>
          <w:tcPr>
            <w:tcW w:w="0" w:type="auto"/>
            <w:vAlign w:val="center"/>
            <w:hideMark/>
          </w:tcPr>
          <w:p w14:paraId="6B1B97F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1CA216D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9</w:t>
            </w:r>
          </w:p>
        </w:tc>
      </w:tr>
      <w:tr w:rsidR="00A91944" w:rsidRPr="00334667" w14:paraId="5809C2EB" w14:textId="77777777" w:rsidTr="00A91944">
        <w:tc>
          <w:tcPr>
            <w:tcW w:w="0" w:type="auto"/>
            <w:vAlign w:val="center"/>
            <w:hideMark/>
          </w:tcPr>
          <w:p w14:paraId="2B077BD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vAlign w:val="center"/>
            <w:hideMark/>
          </w:tcPr>
          <w:p w14:paraId="59266F6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الإعلانات التي ينفذها البنك في تعريف العملاء بخدماته بوضوح</w:t>
            </w:r>
            <w:r w:rsidRPr="00334667">
              <w:rPr>
                <w:rFonts w:ascii="Simplified Arabic" w:eastAsia="Times New Roman" w:hAnsi="Simplified Arabic" w:cs="Simplified Arabic"/>
                <w:sz w:val="28"/>
                <w:szCs w:val="28"/>
              </w:rPr>
              <w:t>.</w:t>
            </w:r>
          </w:p>
        </w:tc>
        <w:tc>
          <w:tcPr>
            <w:tcW w:w="0" w:type="auto"/>
            <w:vAlign w:val="center"/>
            <w:hideMark/>
          </w:tcPr>
          <w:p w14:paraId="328D624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3.588</w:t>
            </w:r>
          </w:p>
        </w:tc>
        <w:tc>
          <w:tcPr>
            <w:tcW w:w="0" w:type="auto"/>
            <w:vAlign w:val="center"/>
            <w:hideMark/>
          </w:tcPr>
          <w:p w14:paraId="7500ABD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1.241</w:t>
            </w:r>
          </w:p>
        </w:tc>
        <w:tc>
          <w:tcPr>
            <w:tcW w:w="0" w:type="auto"/>
            <w:vAlign w:val="center"/>
            <w:hideMark/>
          </w:tcPr>
          <w:p w14:paraId="35CD33B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1C45E0C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71.76</w:t>
            </w:r>
          </w:p>
        </w:tc>
        <w:tc>
          <w:tcPr>
            <w:tcW w:w="0" w:type="auto"/>
            <w:vAlign w:val="center"/>
            <w:hideMark/>
          </w:tcPr>
          <w:p w14:paraId="3FCDF2D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5AE9D7D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A91944" w:rsidRPr="00334667" w14:paraId="07C7A202" w14:textId="77777777" w:rsidTr="00A91944">
        <w:tc>
          <w:tcPr>
            <w:tcW w:w="0" w:type="auto"/>
            <w:vAlign w:val="center"/>
            <w:hideMark/>
          </w:tcPr>
          <w:p w14:paraId="0987A89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vAlign w:val="center"/>
            <w:hideMark/>
          </w:tcPr>
          <w:p w14:paraId="345B359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تظهر الحملات الإعلانية للبنك بصورة منظمة ومتسقة مع أهدافه التسويقية</w:t>
            </w:r>
            <w:r w:rsidRPr="00334667">
              <w:rPr>
                <w:rFonts w:ascii="Simplified Arabic" w:eastAsia="Times New Roman" w:hAnsi="Simplified Arabic" w:cs="Simplified Arabic"/>
                <w:sz w:val="28"/>
                <w:szCs w:val="28"/>
              </w:rPr>
              <w:t>.</w:t>
            </w:r>
          </w:p>
        </w:tc>
        <w:tc>
          <w:tcPr>
            <w:tcW w:w="0" w:type="auto"/>
            <w:vAlign w:val="center"/>
            <w:hideMark/>
          </w:tcPr>
          <w:p w14:paraId="2A23DD6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3.473</w:t>
            </w:r>
          </w:p>
        </w:tc>
        <w:tc>
          <w:tcPr>
            <w:tcW w:w="0" w:type="auto"/>
            <w:vAlign w:val="center"/>
            <w:hideMark/>
          </w:tcPr>
          <w:p w14:paraId="3CF1F32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1.228</w:t>
            </w:r>
          </w:p>
        </w:tc>
        <w:tc>
          <w:tcPr>
            <w:tcW w:w="0" w:type="auto"/>
            <w:vAlign w:val="center"/>
            <w:hideMark/>
          </w:tcPr>
          <w:p w14:paraId="2909786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6B5DF15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69.46</w:t>
            </w:r>
          </w:p>
        </w:tc>
        <w:tc>
          <w:tcPr>
            <w:tcW w:w="0" w:type="auto"/>
            <w:vAlign w:val="center"/>
            <w:hideMark/>
          </w:tcPr>
          <w:p w14:paraId="0DFFBD1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27050CC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5</w:t>
            </w:r>
          </w:p>
        </w:tc>
      </w:tr>
      <w:tr w:rsidR="00A91944" w:rsidRPr="00334667" w14:paraId="55E1082B" w14:textId="77777777" w:rsidTr="00A91944">
        <w:tc>
          <w:tcPr>
            <w:tcW w:w="0" w:type="auto"/>
            <w:vAlign w:val="center"/>
            <w:hideMark/>
          </w:tcPr>
          <w:p w14:paraId="109EE24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vAlign w:val="center"/>
            <w:hideMark/>
          </w:tcPr>
          <w:p w14:paraId="3A5C409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على الإعلان في البنك ينعكس إيجابًا على جذب العملاء</w:t>
            </w:r>
            <w:r w:rsidRPr="00334667">
              <w:rPr>
                <w:rFonts w:ascii="Simplified Arabic" w:eastAsia="Times New Roman" w:hAnsi="Simplified Arabic" w:cs="Simplified Arabic"/>
                <w:sz w:val="28"/>
                <w:szCs w:val="28"/>
              </w:rPr>
              <w:t>.</w:t>
            </w:r>
          </w:p>
        </w:tc>
        <w:tc>
          <w:tcPr>
            <w:tcW w:w="0" w:type="auto"/>
            <w:vAlign w:val="center"/>
            <w:hideMark/>
          </w:tcPr>
          <w:p w14:paraId="0026EFE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3.516</w:t>
            </w:r>
          </w:p>
        </w:tc>
        <w:tc>
          <w:tcPr>
            <w:tcW w:w="0" w:type="auto"/>
            <w:vAlign w:val="center"/>
            <w:hideMark/>
          </w:tcPr>
          <w:p w14:paraId="70CDF48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1.247</w:t>
            </w:r>
          </w:p>
        </w:tc>
        <w:tc>
          <w:tcPr>
            <w:tcW w:w="0" w:type="auto"/>
            <w:vAlign w:val="center"/>
            <w:hideMark/>
          </w:tcPr>
          <w:p w14:paraId="282A3B0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77266F8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70.32</w:t>
            </w:r>
          </w:p>
        </w:tc>
        <w:tc>
          <w:tcPr>
            <w:tcW w:w="0" w:type="auto"/>
            <w:vAlign w:val="center"/>
            <w:hideMark/>
          </w:tcPr>
          <w:p w14:paraId="18906F0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7800E86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A91944" w:rsidRPr="00334667" w14:paraId="50A8D3F9" w14:textId="77777777" w:rsidTr="00A91944">
        <w:tc>
          <w:tcPr>
            <w:tcW w:w="0" w:type="auto"/>
            <w:vAlign w:val="center"/>
            <w:hideMark/>
          </w:tcPr>
          <w:p w14:paraId="3503358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5</w:t>
            </w:r>
          </w:p>
        </w:tc>
        <w:tc>
          <w:tcPr>
            <w:tcW w:w="0" w:type="auto"/>
            <w:vAlign w:val="center"/>
            <w:hideMark/>
          </w:tcPr>
          <w:p w14:paraId="572A83E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ميزانية مناسبة للأنشطة الترويجية المرتبطة بخدماته ومنتجاته</w:t>
            </w:r>
            <w:r w:rsidRPr="00334667">
              <w:rPr>
                <w:rFonts w:ascii="Simplified Arabic" w:eastAsia="Times New Roman" w:hAnsi="Simplified Arabic" w:cs="Simplified Arabic"/>
                <w:sz w:val="28"/>
                <w:szCs w:val="28"/>
              </w:rPr>
              <w:t>.</w:t>
            </w:r>
          </w:p>
        </w:tc>
        <w:tc>
          <w:tcPr>
            <w:tcW w:w="0" w:type="auto"/>
            <w:vAlign w:val="center"/>
            <w:hideMark/>
          </w:tcPr>
          <w:p w14:paraId="1513A77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3.298</w:t>
            </w:r>
          </w:p>
        </w:tc>
        <w:tc>
          <w:tcPr>
            <w:tcW w:w="0" w:type="auto"/>
            <w:vAlign w:val="center"/>
            <w:hideMark/>
          </w:tcPr>
          <w:p w14:paraId="2E0C329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1.309</w:t>
            </w:r>
          </w:p>
        </w:tc>
        <w:tc>
          <w:tcPr>
            <w:tcW w:w="0" w:type="auto"/>
            <w:vAlign w:val="center"/>
            <w:hideMark/>
          </w:tcPr>
          <w:p w14:paraId="24FD5A5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268092A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65.96</w:t>
            </w:r>
          </w:p>
        </w:tc>
        <w:tc>
          <w:tcPr>
            <w:tcW w:w="0" w:type="auto"/>
            <w:vAlign w:val="center"/>
            <w:hideMark/>
          </w:tcPr>
          <w:p w14:paraId="2D85F31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06CBB9F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w:t>
            </w:r>
          </w:p>
        </w:tc>
      </w:tr>
      <w:tr w:rsidR="00A91944" w:rsidRPr="00334667" w14:paraId="2C55809F" w14:textId="77777777" w:rsidTr="00A91944">
        <w:tc>
          <w:tcPr>
            <w:tcW w:w="0" w:type="auto"/>
            <w:vAlign w:val="center"/>
            <w:hideMark/>
          </w:tcPr>
          <w:p w14:paraId="77D8E29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w:t>
            </w:r>
          </w:p>
        </w:tc>
        <w:tc>
          <w:tcPr>
            <w:tcW w:w="0" w:type="auto"/>
            <w:vAlign w:val="center"/>
            <w:hideMark/>
          </w:tcPr>
          <w:p w14:paraId="567A246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العروض والحوافز الترويجية في زيادة اهتمام العملاء بخدمات البنك</w:t>
            </w:r>
            <w:r w:rsidRPr="00334667">
              <w:rPr>
                <w:rFonts w:ascii="Simplified Arabic" w:eastAsia="Times New Roman" w:hAnsi="Simplified Arabic" w:cs="Simplified Arabic"/>
                <w:sz w:val="28"/>
                <w:szCs w:val="28"/>
              </w:rPr>
              <w:t>.</w:t>
            </w:r>
          </w:p>
        </w:tc>
        <w:tc>
          <w:tcPr>
            <w:tcW w:w="0" w:type="auto"/>
            <w:vAlign w:val="center"/>
            <w:hideMark/>
          </w:tcPr>
          <w:p w14:paraId="26D38A5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3.241</w:t>
            </w:r>
          </w:p>
        </w:tc>
        <w:tc>
          <w:tcPr>
            <w:tcW w:w="0" w:type="auto"/>
            <w:vAlign w:val="center"/>
            <w:hideMark/>
          </w:tcPr>
          <w:p w14:paraId="1C6FF0C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1.334</w:t>
            </w:r>
          </w:p>
        </w:tc>
        <w:tc>
          <w:tcPr>
            <w:tcW w:w="0" w:type="auto"/>
            <w:vAlign w:val="center"/>
            <w:hideMark/>
          </w:tcPr>
          <w:p w14:paraId="0D7581E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700437F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64.82</w:t>
            </w:r>
          </w:p>
        </w:tc>
        <w:tc>
          <w:tcPr>
            <w:tcW w:w="0" w:type="auto"/>
            <w:vAlign w:val="center"/>
            <w:hideMark/>
          </w:tcPr>
          <w:p w14:paraId="6CE373B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6CDB18D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15</w:t>
            </w:r>
          </w:p>
        </w:tc>
      </w:tr>
      <w:tr w:rsidR="00A91944" w:rsidRPr="00334667" w14:paraId="4B3924E4" w14:textId="77777777" w:rsidTr="00A91944">
        <w:tc>
          <w:tcPr>
            <w:tcW w:w="0" w:type="auto"/>
            <w:vAlign w:val="center"/>
            <w:hideMark/>
          </w:tcPr>
          <w:p w14:paraId="67341F5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w:t>
            </w:r>
          </w:p>
        </w:tc>
        <w:tc>
          <w:tcPr>
            <w:tcW w:w="0" w:type="auto"/>
            <w:vAlign w:val="center"/>
            <w:hideMark/>
          </w:tcPr>
          <w:p w14:paraId="55A4173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ينفذ البنك أنشطة ترويجية بصورة منتظمة لدعم تنافسيته في السوق</w:t>
            </w:r>
            <w:r w:rsidRPr="00334667">
              <w:rPr>
                <w:rFonts w:ascii="Simplified Arabic" w:eastAsia="Times New Roman" w:hAnsi="Simplified Arabic" w:cs="Simplified Arabic"/>
                <w:sz w:val="28"/>
                <w:szCs w:val="28"/>
              </w:rPr>
              <w:t>.</w:t>
            </w:r>
          </w:p>
        </w:tc>
        <w:tc>
          <w:tcPr>
            <w:tcW w:w="0" w:type="auto"/>
            <w:vAlign w:val="center"/>
            <w:hideMark/>
          </w:tcPr>
          <w:p w14:paraId="131A759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3.276</w:t>
            </w:r>
          </w:p>
        </w:tc>
        <w:tc>
          <w:tcPr>
            <w:tcW w:w="0" w:type="auto"/>
            <w:vAlign w:val="center"/>
            <w:hideMark/>
          </w:tcPr>
          <w:p w14:paraId="791CE91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1.287</w:t>
            </w:r>
          </w:p>
        </w:tc>
        <w:tc>
          <w:tcPr>
            <w:tcW w:w="0" w:type="auto"/>
            <w:vAlign w:val="center"/>
            <w:hideMark/>
          </w:tcPr>
          <w:p w14:paraId="6526A75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16ED9C6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65.52</w:t>
            </w:r>
          </w:p>
        </w:tc>
        <w:tc>
          <w:tcPr>
            <w:tcW w:w="0" w:type="auto"/>
            <w:vAlign w:val="center"/>
            <w:hideMark/>
          </w:tcPr>
          <w:p w14:paraId="3496DEC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1AEE838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14</w:t>
            </w:r>
          </w:p>
        </w:tc>
      </w:tr>
      <w:tr w:rsidR="00A91944" w:rsidRPr="00334667" w14:paraId="64B045AF" w14:textId="77777777" w:rsidTr="00A91944">
        <w:tc>
          <w:tcPr>
            <w:tcW w:w="0" w:type="auto"/>
            <w:vAlign w:val="center"/>
            <w:hideMark/>
          </w:tcPr>
          <w:p w14:paraId="6A491DE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w:t>
            </w:r>
          </w:p>
        </w:tc>
        <w:tc>
          <w:tcPr>
            <w:tcW w:w="0" w:type="auto"/>
            <w:vAlign w:val="center"/>
            <w:hideMark/>
          </w:tcPr>
          <w:p w14:paraId="120D60B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الترويجي في البنك يساعد في رفع الطلب على الخدمات البنكية</w:t>
            </w:r>
            <w:r w:rsidRPr="00334667">
              <w:rPr>
                <w:rFonts w:ascii="Simplified Arabic" w:eastAsia="Times New Roman" w:hAnsi="Simplified Arabic" w:cs="Simplified Arabic"/>
                <w:sz w:val="28"/>
                <w:szCs w:val="28"/>
              </w:rPr>
              <w:t>.</w:t>
            </w:r>
          </w:p>
        </w:tc>
        <w:tc>
          <w:tcPr>
            <w:tcW w:w="0" w:type="auto"/>
            <w:vAlign w:val="center"/>
            <w:hideMark/>
          </w:tcPr>
          <w:p w14:paraId="26451E7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3.184</w:t>
            </w:r>
          </w:p>
        </w:tc>
        <w:tc>
          <w:tcPr>
            <w:tcW w:w="0" w:type="auto"/>
            <w:vAlign w:val="center"/>
            <w:hideMark/>
          </w:tcPr>
          <w:p w14:paraId="44AF3D2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1.351</w:t>
            </w:r>
          </w:p>
        </w:tc>
        <w:tc>
          <w:tcPr>
            <w:tcW w:w="0" w:type="auto"/>
            <w:vAlign w:val="center"/>
            <w:hideMark/>
          </w:tcPr>
          <w:p w14:paraId="11C9232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6C55AAC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63.68</w:t>
            </w:r>
          </w:p>
        </w:tc>
        <w:tc>
          <w:tcPr>
            <w:tcW w:w="0" w:type="auto"/>
            <w:vAlign w:val="center"/>
            <w:hideMark/>
          </w:tcPr>
          <w:p w14:paraId="2D84EBC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5F55412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16</w:t>
            </w:r>
          </w:p>
        </w:tc>
      </w:tr>
      <w:tr w:rsidR="00A91944" w:rsidRPr="00334667" w14:paraId="07F4E381" w14:textId="77777777" w:rsidTr="00A91944">
        <w:tc>
          <w:tcPr>
            <w:tcW w:w="0" w:type="auto"/>
            <w:vAlign w:val="center"/>
            <w:hideMark/>
          </w:tcPr>
          <w:p w14:paraId="596E3B5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9</w:t>
            </w:r>
          </w:p>
        </w:tc>
        <w:tc>
          <w:tcPr>
            <w:tcW w:w="0" w:type="auto"/>
            <w:vAlign w:val="center"/>
            <w:hideMark/>
          </w:tcPr>
          <w:p w14:paraId="74E7609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يهتم البنك بالإنفاق على الأنشطة التي تعزز صورته الذهنية لدى العملاء والمجتمع</w:t>
            </w:r>
            <w:r w:rsidRPr="00334667">
              <w:rPr>
                <w:rFonts w:ascii="Simplified Arabic" w:eastAsia="Times New Roman" w:hAnsi="Simplified Arabic" w:cs="Simplified Arabic"/>
                <w:sz w:val="28"/>
                <w:szCs w:val="28"/>
              </w:rPr>
              <w:t>.</w:t>
            </w:r>
          </w:p>
        </w:tc>
        <w:tc>
          <w:tcPr>
            <w:tcW w:w="0" w:type="auto"/>
            <w:vAlign w:val="center"/>
            <w:hideMark/>
          </w:tcPr>
          <w:p w14:paraId="6B71F8A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3.557</w:t>
            </w:r>
          </w:p>
        </w:tc>
        <w:tc>
          <w:tcPr>
            <w:tcW w:w="0" w:type="auto"/>
            <w:vAlign w:val="center"/>
            <w:hideMark/>
          </w:tcPr>
          <w:p w14:paraId="0E5C9FC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1.286</w:t>
            </w:r>
          </w:p>
        </w:tc>
        <w:tc>
          <w:tcPr>
            <w:tcW w:w="0" w:type="auto"/>
            <w:vAlign w:val="center"/>
            <w:hideMark/>
          </w:tcPr>
          <w:p w14:paraId="126AFE1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2DA2C64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71.14</w:t>
            </w:r>
          </w:p>
        </w:tc>
        <w:tc>
          <w:tcPr>
            <w:tcW w:w="0" w:type="auto"/>
            <w:vAlign w:val="center"/>
            <w:hideMark/>
          </w:tcPr>
          <w:p w14:paraId="589D1FF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1EDFBA2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A91944" w:rsidRPr="00334667" w14:paraId="26FAF553" w14:textId="77777777" w:rsidTr="00A91944">
        <w:tc>
          <w:tcPr>
            <w:tcW w:w="0" w:type="auto"/>
            <w:vAlign w:val="center"/>
            <w:hideMark/>
          </w:tcPr>
          <w:p w14:paraId="58C878F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10</w:t>
            </w:r>
          </w:p>
        </w:tc>
        <w:tc>
          <w:tcPr>
            <w:tcW w:w="0" w:type="auto"/>
            <w:vAlign w:val="center"/>
            <w:hideMark/>
          </w:tcPr>
          <w:p w14:paraId="1DD5A94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أنشطة العلاقات العامة في بناء الثقة بين البنك والعملاء</w:t>
            </w:r>
            <w:r w:rsidRPr="00334667">
              <w:rPr>
                <w:rFonts w:ascii="Simplified Arabic" w:eastAsia="Times New Roman" w:hAnsi="Simplified Arabic" w:cs="Simplified Arabic"/>
                <w:sz w:val="28"/>
                <w:szCs w:val="28"/>
              </w:rPr>
              <w:t>.</w:t>
            </w:r>
          </w:p>
        </w:tc>
        <w:tc>
          <w:tcPr>
            <w:tcW w:w="0" w:type="auto"/>
            <w:vAlign w:val="center"/>
            <w:hideMark/>
          </w:tcPr>
          <w:p w14:paraId="28CB9A7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4.214</w:t>
            </w:r>
          </w:p>
        </w:tc>
        <w:tc>
          <w:tcPr>
            <w:tcW w:w="0" w:type="auto"/>
            <w:vAlign w:val="center"/>
            <w:hideMark/>
          </w:tcPr>
          <w:p w14:paraId="25F20F1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0.982</w:t>
            </w:r>
          </w:p>
        </w:tc>
        <w:tc>
          <w:tcPr>
            <w:tcW w:w="0" w:type="auto"/>
            <w:vAlign w:val="center"/>
            <w:hideMark/>
          </w:tcPr>
          <w:p w14:paraId="5238C35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 بشدة</w:t>
            </w:r>
          </w:p>
        </w:tc>
        <w:tc>
          <w:tcPr>
            <w:tcW w:w="0" w:type="auto"/>
            <w:vAlign w:val="center"/>
            <w:hideMark/>
          </w:tcPr>
          <w:p w14:paraId="66AB858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84.28</w:t>
            </w:r>
          </w:p>
        </w:tc>
        <w:tc>
          <w:tcPr>
            <w:tcW w:w="0" w:type="auto"/>
            <w:vAlign w:val="center"/>
            <w:hideMark/>
          </w:tcPr>
          <w:p w14:paraId="5D2D5A9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 جدًا</w:t>
            </w:r>
          </w:p>
        </w:tc>
        <w:tc>
          <w:tcPr>
            <w:tcW w:w="0" w:type="auto"/>
            <w:vAlign w:val="center"/>
            <w:hideMark/>
          </w:tcPr>
          <w:p w14:paraId="2FFA0E1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r>
      <w:tr w:rsidR="00A91944" w:rsidRPr="00334667" w14:paraId="724973D1" w14:textId="77777777" w:rsidTr="00A91944">
        <w:tc>
          <w:tcPr>
            <w:tcW w:w="0" w:type="auto"/>
            <w:vAlign w:val="center"/>
            <w:hideMark/>
          </w:tcPr>
          <w:p w14:paraId="04A245C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11</w:t>
            </w:r>
          </w:p>
        </w:tc>
        <w:tc>
          <w:tcPr>
            <w:tcW w:w="0" w:type="auto"/>
            <w:vAlign w:val="center"/>
            <w:hideMark/>
          </w:tcPr>
          <w:p w14:paraId="605A8CF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يظهر البنك اهتمامًا واضحًا بالتواصل المؤسسي مع الجمهور وأصحاب المصلحة</w:t>
            </w:r>
            <w:r w:rsidRPr="00334667">
              <w:rPr>
                <w:rFonts w:ascii="Simplified Arabic" w:eastAsia="Times New Roman" w:hAnsi="Simplified Arabic" w:cs="Simplified Arabic"/>
                <w:sz w:val="28"/>
                <w:szCs w:val="28"/>
              </w:rPr>
              <w:t>.</w:t>
            </w:r>
          </w:p>
        </w:tc>
        <w:tc>
          <w:tcPr>
            <w:tcW w:w="0" w:type="auto"/>
            <w:vAlign w:val="center"/>
            <w:hideMark/>
          </w:tcPr>
          <w:p w14:paraId="0CDFFFF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3.468</w:t>
            </w:r>
          </w:p>
        </w:tc>
        <w:tc>
          <w:tcPr>
            <w:tcW w:w="0" w:type="auto"/>
            <w:vAlign w:val="center"/>
            <w:hideMark/>
          </w:tcPr>
          <w:p w14:paraId="086B345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1.301</w:t>
            </w:r>
          </w:p>
        </w:tc>
        <w:tc>
          <w:tcPr>
            <w:tcW w:w="0" w:type="auto"/>
            <w:vAlign w:val="center"/>
            <w:hideMark/>
          </w:tcPr>
          <w:p w14:paraId="13C4D63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15B9EB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69.36</w:t>
            </w:r>
          </w:p>
        </w:tc>
        <w:tc>
          <w:tcPr>
            <w:tcW w:w="0" w:type="auto"/>
            <w:vAlign w:val="center"/>
            <w:hideMark/>
          </w:tcPr>
          <w:p w14:paraId="32E4303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771B6D9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w:t>
            </w:r>
          </w:p>
        </w:tc>
      </w:tr>
      <w:tr w:rsidR="00A91944" w:rsidRPr="00334667" w14:paraId="7C32CC66" w14:textId="77777777" w:rsidTr="00A91944">
        <w:tc>
          <w:tcPr>
            <w:tcW w:w="0" w:type="auto"/>
            <w:vAlign w:val="center"/>
            <w:hideMark/>
          </w:tcPr>
          <w:p w14:paraId="06ED15A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w:t>
            </w:r>
          </w:p>
        </w:tc>
        <w:tc>
          <w:tcPr>
            <w:tcW w:w="0" w:type="auto"/>
            <w:vAlign w:val="center"/>
            <w:hideMark/>
          </w:tcPr>
          <w:p w14:paraId="50659EA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على العلاقات العامة يدعم السمعة المؤسسية للبنك</w:t>
            </w:r>
            <w:r w:rsidRPr="00334667">
              <w:rPr>
                <w:rFonts w:ascii="Simplified Arabic" w:eastAsia="Times New Roman" w:hAnsi="Simplified Arabic" w:cs="Simplified Arabic"/>
                <w:sz w:val="28"/>
                <w:szCs w:val="28"/>
              </w:rPr>
              <w:t>.</w:t>
            </w:r>
          </w:p>
        </w:tc>
        <w:tc>
          <w:tcPr>
            <w:tcW w:w="0" w:type="auto"/>
            <w:vAlign w:val="center"/>
            <w:hideMark/>
          </w:tcPr>
          <w:p w14:paraId="65857DA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3.439</w:t>
            </w:r>
          </w:p>
        </w:tc>
        <w:tc>
          <w:tcPr>
            <w:tcW w:w="0" w:type="auto"/>
            <w:vAlign w:val="center"/>
            <w:hideMark/>
          </w:tcPr>
          <w:p w14:paraId="4D3381C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1.319</w:t>
            </w:r>
          </w:p>
        </w:tc>
        <w:tc>
          <w:tcPr>
            <w:tcW w:w="0" w:type="auto"/>
            <w:vAlign w:val="center"/>
            <w:hideMark/>
          </w:tcPr>
          <w:p w14:paraId="4C07B6D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5EFF463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68.78</w:t>
            </w:r>
          </w:p>
        </w:tc>
        <w:tc>
          <w:tcPr>
            <w:tcW w:w="0" w:type="auto"/>
            <w:vAlign w:val="center"/>
            <w:hideMark/>
          </w:tcPr>
          <w:p w14:paraId="0236084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DE819C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w:t>
            </w:r>
          </w:p>
        </w:tc>
      </w:tr>
      <w:tr w:rsidR="00A91944" w:rsidRPr="00334667" w14:paraId="53760CB8" w14:textId="77777777" w:rsidTr="00A91944">
        <w:tc>
          <w:tcPr>
            <w:tcW w:w="0" w:type="auto"/>
            <w:vAlign w:val="center"/>
            <w:hideMark/>
          </w:tcPr>
          <w:p w14:paraId="43D870C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w:t>
            </w:r>
          </w:p>
        </w:tc>
        <w:tc>
          <w:tcPr>
            <w:tcW w:w="0" w:type="auto"/>
            <w:vAlign w:val="center"/>
            <w:hideMark/>
          </w:tcPr>
          <w:p w14:paraId="616C12C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موارد واضحة لتطوير وتسويق خدماته عبر القنوات الرقمية</w:t>
            </w:r>
            <w:r w:rsidRPr="00334667">
              <w:rPr>
                <w:rFonts w:ascii="Simplified Arabic" w:eastAsia="Times New Roman" w:hAnsi="Simplified Arabic" w:cs="Simplified Arabic"/>
                <w:sz w:val="28"/>
                <w:szCs w:val="28"/>
              </w:rPr>
              <w:t>.</w:t>
            </w:r>
          </w:p>
        </w:tc>
        <w:tc>
          <w:tcPr>
            <w:tcW w:w="0" w:type="auto"/>
            <w:vAlign w:val="center"/>
            <w:hideMark/>
          </w:tcPr>
          <w:p w14:paraId="0A1A5AB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3.452</w:t>
            </w:r>
          </w:p>
        </w:tc>
        <w:tc>
          <w:tcPr>
            <w:tcW w:w="0" w:type="auto"/>
            <w:vAlign w:val="center"/>
            <w:hideMark/>
          </w:tcPr>
          <w:p w14:paraId="30176F0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1.244</w:t>
            </w:r>
          </w:p>
        </w:tc>
        <w:tc>
          <w:tcPr>
            <w:tcW w:w="0" w:type="auto"/>
            <w:vAlign w:val="center"/>
            <w:hideMark/>
          </w:tcPr>
          <w:p w14:paraId="0E0A669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400F421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69.04</w:t>
            </w:r>
          </w:p>
        </w:tc>
        <w:tc>
          <w:tcPr>
            <w:tcW w:w="0" w:type="auto"/>
            <w:vAlign w:val="center"/>
            <w:hideMark/>
          </w:tcPr>
          <w:p w14:paraId="2466666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0772A02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w:t>
            </w:r>
          </w:p>
        </w:tc>
      </w:tr>
      <w:tr w:rsidR="00A91944" w:rsidRPr="00334667" w14:paraId="27E7E711" w14:textId="77777777" w:rsidTr="00A91944">
        <w:tc>
          <w:tcPr>
            <w:tcW w:w="0" w:type="auto"/>
            <w:vAlign w:val="center"/>
            <w:hideMark/>
          </w:tcPr>
          <w:p w14:paraId="72D2DCE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14</w:t>
            </w:r>
          </w:p>
        </w:tc>
        <w:tc>
          <w:tcPr>
            <w:tcW w:w="0" w:type="auto"/>
            <w:vAlign w:val="center"/>
            <w:hideMark/>
          </w:tcPr>
          <w:p w14:paraId="1E71D05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المنصات الرقمية للبنك في تعزيز التواصل مع العملاء بكفاءة</w:t>
            </w:r>
            <w:r w:rsidRPr="00334667">
              <w:rPr>
                <w:rFonts w:ascii="Simplified Arabic" w:eastAsia="Times New Roman" w:hAnsi="Simplified Arabic" w:cs="Simplified Arabic"/>
                <w:sz w:val="28"/>
                <w:szCs w:val="28"/>
              </w:rPr>
              <w:t>.</w:t>
            </w:r>
          </w:p>
        </w:tc>
        <w:tc>
          <w:tcPr>
            <w:tcW w:w="0" w:type="auto"/>
            <w:vAlign w:val="center"/>
            <w:hideMark/>
          </w:tcPr>
          <w:p w14:paraId="0F51FFC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3.613</w:t>
            </w:r>
          </w:p>
        </w:tc>
        <w:tc>
          <w:tcPr>
            <w:tcW w:w="0" w:type="auto"/>
            <w:vAlign w:val="center"/>
            <w:hideMark/>
          </w:tcPr>
          <w:p w14:paraId="57CD75C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1.193</w:t>
            </w:r>
          </w:p>
        </w:tc>
        <w:tc>
          <w:tcPr>
            <w:tcW w:w="0" w:type="auto"/>
            <w:vAlign w:val="center"/>
            <w:hideMark/>
          </w:tcPr>
          <w:p w14:paraId="002BB43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27ACD3C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72.26</w:t>
            </w:r>
          </w:p>
        </w:tc>
        <w:tc>
          <w:tcPr>
            <w:tcW w:w="0" w:type="auto"/>
            <w:vAlign w:val="center"/>
            <w:hideMark/>
          </w:tcPr>
          <w:p w14:paraId="2C447B0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5A31146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A91944" w:rsidRPr="00334667" w14:paraId="4586E771" w14:textId="77777777" w:rsidTr="00A91944">
        <w:tc>
          <w:tcPr>
            <w:tcW w:w="0" w:type="auto"/>
            <w:vAlign w:val="center"/>
            <w:hideMark/>
          </w:tcPr>
          <w:p w14:paraId="06984D7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15</w:t>
            </w:r>
          </w:p>
        </w:tc>
        <w:tc>
          <w:tcPr>
            <w:tcW w:w="0" w:type="auto"/>
            <w:vAlign w:val="center"/>
            <w:hideMark/>
          </w:tcPr>
          <w:p w14:paraId="1BE1BE3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يساعد الإنفاق على التسويق الرقمي في تحسين الوصول إلى العملاء الحاليين والمحتملين</w:t>
            </w:r>
            <w:r w:rsidRPr="00334667">
              <w:rPr>
                <w:rFonts w:ascii="Simplified Arabic" w:eastAsia="Times New Roman" w:hAnsi="Simplified Arabic" w:cs="Simplified Arabic"/>
                <w:sz w:val="28"/>
                <w:szCs w:val="28"/>
              </w:rPr>
              <w:t>.</w:t>
            </w:r>
          </w:p>
        </w:tc>
        <w:tc>
          <w:tcPr>
            <w:tcW w:w="0" w:type="auto"/>
            <w:vAlign w:val="center"/>
            <w:hideMark/>
          </w:tcPr>
          <w:p w14:paraId="3E4AAC2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3.366</w:t>
            </w:r>
          </w:p>
        </w:tc>
        <w:tc>
          <w:tcPr>
            <w:tcW w:w="0" w:type="auto"/>
            <w:vAlign w:val="center"/>
            <w:hideMark/>
          </w:tcPr>
          <w:p w14:paraId="51BB372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1.276</w:t>
            </w:r>
          </w:p>
        </w:tc>
        <w:tc>
          <w:tcPr>
            <w:tcW w:w="0" w:type="auto"/>
            <w:vAlign w:val="center"/>
            <w:hideMark/>
          </w:tcPr>
          <w:p w14:paraId="163F84A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1DCF9D1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67.32</w:t>
            </w:r>
          </w:p>
        </w:tc>
        <w:tc>
          <w:tcPr>
            <w:tcW w:w="0" w:type="auto"/>
            <w:vAlign w:val="center"/>
            <w:hideMark/>
          </w:tcPr>
          <w:p w14:paraId="40CAEA6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438E4F5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11</w:t>
            </w:r>
          </w:p>
        </w:tc>
      </w:tr>
      <w:tr w:rsidR="00A91944" w:rsidRPr="00334667" w14:paraId="003EBC0B" w14:textId="77777777" w:rsidTr="00A91944">
        <w:tc>
          <w:tcPr>
            <w:tcW w:w="0" w:type="auto"/>
            <w:vAlign w:val="center"/>
            <w:hideMark/>
          </w:tcPr>
          <w:p w14:paraId="6369B94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16</w:t>
            </w:r>
          </w:p>
        </w:tc>
        <w:tc>
          <w:tcPr>
            <w:tcW w:w="0" w:type="auto"/>
            <w:vAlign w:val="center"/>
            <w:hideMark/>
          </w:tcPr>
          <w:p w14:paraId="69F5FA3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التسويق الرقمي أصبح من أكثر مجالات الإنفاق التسويقي تأثيرًا في البنك</w:t>
            </w:r>
            <w:r w:rsidRPr="00334667">
              <w:rPr>
                <w:rFonts w:ascii="Simplified Arabic" w:eastAsia="Times New Roman" w:hAnsi="Simplified Arabic" w:cs="Simplified Arabic"/>
                <w:sz w:val="28"/>
                <w:szCs w:val="28"/>
              </w:rPr>
              <w:t>.</w:t>
            </w:r>
          </w:p>
        </w:tc>
        <w:tc>
          <w:tcPr>
            <w:tcW w:w="0" w:type="auto"/>
            <w:vAlign w:val="center"/>
            <w:hideMark/>
          </w:tcPr>
          <w:p w14:paraId="1C8BE70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3.392</w:t>
            </w:r>
          </w:p>
        </w:tc>
        <w:tc>
          <w:tcPr>
            <w:tcW w:w="0" w:type="auto"/>
            <w:vAlign w:val="center"/>
            <w:hideMark/>
          </w:tcPr>
          <w:p w14:paraId="3E2A6DA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1.261</w:t>
            </w:r>
          </w:p>
        </w:tc>
        <w:tc>
          <w:tcPr>
            <w:tcW w:w="0" w:type="auto"/>
            <w:vAlign w:val="center"/>
            <w:hideMark/>
          </w:tcPr>
          <w:p w14:paraId="7CBD7A6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0C0DC05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67.84</w:t>
            </w:r>
          </w:p>
        </w:tc>
        <w:tc>
          <w:tcPr>
            <w:tcW w:w="0" w:type="auto"/>
            <w:vAlign w:val="center"/>
            <w:hideMark/>
          </w:tcPr>
          <w:p w14:paraId="0698E4C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328DAD5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10</w:t>
            </w:r>
          </w:p>
        </w:tc>
      </w:tr>
      <w:tr w:rsidR="00A91944" w:rsidRPr="00334667" w14:paraId="53D4B5C1" w14:textId="77777777" w:rsidTr="00A91944">
        <w:tc>
          <w:tcPr>
            <w:tcW w:w="0" w:type="auto"/>
            <w:vAlign w:val="center"/>
            <w:hideMark/>
          </w:tcPr>
          <w:p w14:paraId="01C0ADA5" w14:textId="77777777" w:rsidR="00334667" w:rsidRPr="00334667" w:rsidRDefault="00334667" w:rsidP="00A91944">
            <w:pPr>
              <w:bidi/>
              <w:spacing w:before="120" w:after="120"/>
              <w:rPr>
                <w:rFonts w:ascii="Simplified Arabic" w:eastAsia="Times New Roman" w:hAnsi="Simplified Arabic" w:cs="Simplified Arabic"/>
                <w:sz w:val="28"/>
                <w:szCs w:val="28"/>
              </w:rPr>
            </w:pPr>
          </w:p>
        </w:tc>
        <w:tc>
          <w:tcPr>
            <w:tcW w:w="0" w:type="auto"/>
            <w:vAlign w:val="center"/>
            <w:hideMark/>
          </w:tcPr>
          <w:p w14:paraId="57D2368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المتغير ككل</w:t>
            </w:r>
          </w:p>
        </w:tc>
        <w:tc>
          <w:tcPr>
            <w:tcW w:w="0" w:type="auto"/>
            <w:vAlign w:val="center"/>
            <w:hideMark/>
          </w:tcPr>
          <w:p w14:paraId="3682F25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3.4999</w:t>
            </w:r>
          </w:p>
        </w:tc>
        <w:tc>
          <w:tcPr>
            <w:tcW w:w="0" w:type="auto"/>
            <w:vAlign w:val="center"/>
            <w:hideMark/>
          </w:tcPr>
          <w:p w14:paraId="5897993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0.71842</w:t>
            </w:r>
          </w:p>
        </w:tc>
        <w:tc>
          <w:tcPr>
            <w:tcW w:w="0" w:type="auto"/>
            <w:vAlign w:val="center"/>
            <w:hideMark/>
          </w:tcPr>
          <w:p w14:paraId="4ADDDA3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3C09B79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70.00</w:t>
            </w:r>
          </w:p>
        </w:tc>
        <w:tc>
          <w:tcPr>
            <w:tcW w:w="0" w:type="auto"/>
            <w:vAlign w:val="center"/>
            <w:hideMark/>
          </w:tcPr>
          <w:p w14:paraId="5BD4F17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13418695" w14:textId="77777777" w:rsidR="00334667" w:rsidRPr="00334667" w:rsidRDefault="00334667" w:rsidP="00A91944">
            <w:pPr>
              <w:bidi/>
              <w:spacing w:before="120" w:after="120"/>
              <w:rPr>
                <w:rFonts w:ascii="Simplified Arabic" w:eastAsia="Times New Roman" w:hAnsi="Simplified Arabic" w:cs="Simplified Arabic"/>
                <w:sz w:val="28"/>
                <w:szCs w:val="28"/>
              </w:rPr>
            </w:pPr>
          </w:p>
        </w:tc>
      </w:tr>
    </w:tbl>
    <w:p w14:paraId="224D8CB9"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من خلال الجدول رقم (1-4) أعلاه، يتضح أن المتوسط العام لمتغير الإنفاق التسويقي المدرك بلغ 3.4999 بانحراف معياري قدره 0.71842، وبوزن نسبي بلغ 70.00%، وهو ما يشير إلى أن مستوى استجابات أفراد العينة نحو الإنفاق التسويقي المدرك جاء عند مستوى مرتفع. كما يتبين أن أعلى العبارات متوسطًا كانت عبارة "تسهم أنشطة العلاقات العامة في بناء الثقة بين البنك والعملاء" بمتوسط بلغ 4.214، وهي العبارة الوحيدة التي جاءت ضمن مستوى موافق بشدة، تلتها عبارة "تسهم المنصات الرقمية للبنك في تعزيز التواصل مع العملاء بكفاءة" بمتوسط 3.613، ثم عبارة "تسهم الإعلانات التي ينفذها البنك في تعريف العملاء بخدماته بوضوح" بمتوسط 3.588، في حين كانت أقل العبارات متوسطًا عبارة "أرى أن الإنفاق الترويجي في البنك يساعد في رفع الطلب على الخدمات البنكية" بمتوسط 3.184. ويعني ذلك أن الموظفين يدركون الإنفاق التسويقي المدرك بدرجة إيجابية عامة، مع بروز أوضح للعلاقات العامة والإعلان والتسويق الرقمي، في مقابل بقاء الترويج في الحدود الأقرب إلى الحياد النسبي</w:t>
      </w:r>
      <w:r w:rsidRPr="00334667">
        <w:rPr>
          <w:rFonts w:ascii="Simplified Arabic" w:eastAsia="Times New Roman" w:hAnsi="Simplified Arabic" w:cs="Simplified Arabic"/>
          <w:kern w:val="0"/>
          <w:sz w:val="28"/>
          <w:szCs w:val="28"/>
          <w14:ligatures w14:val="none"/>
        </w:rPr>
        <w:t>.</w:t>
      </w:r>
    </w:p>
    <w:p w14:paraId="15B1D934" w14:textId="77777777" w:rsidR="00CF3263" w:rsidRPr="00CF3263" w:rsidRDefault="00334667" w:rsidP="00334667">
      <w:pPr>
        <w:bidi/>
        <w:spacing w:before="120" w:after="120" w:line="360" w:lineRule="auto"/>
        <w:jc w:val="both"/>
        <w:rPr>
          <w:rFonts w:ascii="Simplified Arabic" w:eastAsia="Times New Roman" w:hAnsi="Simplified Arabic" w:cs="Simplified Arabic"/>
          <w:b/>
          <w:bCs/>
          <w:kern w:val="0"/>
          <w:sz w:val="28"/>
          <w:szCs w:val="28"/>
          <w:rtl/>
          <w14:ligatures w14:val="none"/>
        </w:rPr>
      </w:pPr>
      <w:r w:rsidRPr="00334667">
        <w:rPr>
          <w:rFonts w:ascii="Simplified Arabic" w:eastAsia="Times New Roman" w:hAnsi="Simplified Arabic" w:cs="Simplified Arabic"/>
          <w:b/>
          <w:bCs/>
          <w:kern w:val="0"/>
          <w:sz w:val="28"/>
          <w:szCs w:val="28"/>
          <w:rtl/>
          <w14:ligatures w14:val="none"/>
        </w:rPr>
        <w:t>ثانيًا: الإعلان</w:t>
      </w:r>
    </w:p>
    <w:p w14:paraId="141C665B" w14:textId="62E65D7B" w:rsidR="00334667" w:rsidRPr="00334667" w:rsidRDefault="00334667" w:rsidP="00CF3263">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بعد الإعلان من خلال حساب المتوسطات الحسابية والانحرافات المعيارية والنتيجة والوزن النسبي والمستوى والرتبة لكل عبارة من عبارات هذا البعد، وذلك كما هو موضح في الجدول رقم</w:t>
      </w:r>
      <w:r w:rsidRPr="00334667">
        <w:rPr>
          <w:rFonts w:ascii="Simplified Arabic" w:eastAsia="Times New Roman" w:hAnsi="Simplified Arabic" w:cs="Simplified Arabic"/>
          <w:kern w:val="0"/>
          <w:sz w:val="28"/>
          <w:szCs w:val="28"/>
          <w14:ligatures w14:val="none"/>
        </w:rPr>
        <w:t xml:space="preserve"> (2-4).</w:t>
      </w:r>
    </w:p>
    <w:p w14:paraId="208F8009"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جدول رقم (2-4): المتوسطات الحسابية، والانحرافات المعيارية، والنتيجة، والوزن النسبي، والمستوى، والرتبة لبعد الإعلان</w:t>
      </w:r>
    </w:p>
    <w:tbl>
      <w:tblPr>
        <w:tblStyle w:val="TableGrid1"/>
        <w:bidiVisual/>
        <w:tblW w:w="0" w:type="auto"/>
        <w:tblLook w:val="04A0" w:firstRow="1" w:lastRow="0" w:firstColumn="1" w:lastColumn="0" w:noHBand="0" w:noVBand="1"/>
      </w:tblPr>
      <w:tblGrid>
        <w:gridCol w:w="364"/>
        <w:gridCol w:w="2717"/>
        <w:gridCol w:w="1256"/>
        <w:gridCol w:w="1361"/>
        <w:gridCol w:w="834"/>
        <w:gridCol w:w="1153"/>
        <w:gridCol w:w="971"/>
        <w:gridCol w:w="694"/>
      </w:tblGrid>
      <w:tr w:rsidR="00A91944" w:rsidRPr="00334667" w14:paraId="4E15144B" w14:textId="77777777" w:rsidTr="00A91944">
        <w:trPr>
          <w:tblHeader/>
        </w:trPr>
        <w:tc>
          <w:tcPr>
            <w:tcW w:w="0" w:type="auto"/>
            <w:shd w:val="clear" w:color="auto" w:fill="F2F2F2" w:themeFill="background1" w:themeFillShade="F2"/>
            <w:vAlign w:val="center"/>
            <w:hideMark/>
          </w:tcPr>
          <w:p w14:paraId="3C2F9DFB"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vAlign w:val="center"/>
            <w:hideMark/>
          </w:tcPr>
          <w:p w14:paraId="09CC6F51"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vAlign w:val="center"/>
            <w:hideMark/>
          </w:tcPr>
          <w:p w14:paraId="02D734B2"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vAlign w:val="center"/>
            <w:hideMark/>
          </w:tcPr>
          <w:p w14:paraId="150D41F8"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vAlign w:val="center"/>
            <w:hideMark/>
          </w:tcPr>
          <w:p w14:paraId="38A88E81"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vAlign w:val="center"/>
            <w:hideMark/>
          </w:tcPr>
          <w:p w14:paraId="356FB950"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vAlign w:val="center"/>
            <w:hideMark/>
          </w:tcPr>
          <w:p w14:paraId="1A2512B9"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vAlign w:val="center"/>
            <w:hideMark/>
          </w:tcPr>
          <w:p w14:paraId="1B4C02D3"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A91944" w:rsidRPr="00334667" w14:paraId="0959E89D" w14:textId="77777777" w:rsidTr="00A91944">
        <w:tc>
          <w:tcPr>
            <w:tcW w:w="0" w:type="auto"/>
            <w:vAlign w:val="center"/>
            <w:hideMark/>
          </w:tcPr>
          <w:p w14:paraId="19B8719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vAlign w:val="center"/>
            <w:hideMark/>
          </w:tcPr>
          <w:p w14:paraId="53E985D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موارد كافية للأنشطة الإعلانية التي تدعم حضوره في السوق</w:t>
            </w:r>
            <w:r w:rsidRPr="00334667">
              <w:rPr>
                <w:rFonts w:ascii="Simplified Arabic" w:eastAsia="Times New Roman" w:hAnsi="Simplified Arabic" w:cs="Simplified Arabic"/>
                <w:sz w:val="28"/>
                <w:szCs w:val="28"/>
              </w:rPr>
              <w:t>.</w:t>
            </w:r>
          </w:p>
        </w:tc>
        <w:tc>
          <w:tcPr>
            <w:tcW w:w="0" w:type="auto"/>
            <w:vAlign w:val="center"/>
            <w:hideMark/>
          </w:tcPr>
          <w:p w14:paraId="40C1665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3.421</w:t>
            </w:r>
          </w:p>
        </w:tc>
        <w:tc>
          <w:tcPr>
            <w:tcW w:w="0" w:type="auto"/>
            <w:vAlign w:val="center"/>
            <w:hideMark/>
          </w:tcPr>
          <w:p w14:paraId="56802FD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1.266</w:t>
            </w:r>
          </w:p>
        </w:tc>
        <w:tc>
          <w:tcPr>
            <w:tcW w:w="0" w:type="auto"/>
            <w:vAlign w:val="center"/>
            <w:hideMark/>
          </w:tcPr>
          <w:p w14:paraId="0EB8E85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66B6D84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68.42</w:t>
            </w:r>
          </w:p>
        </w:tc>
        <w:tc>
          <w:tcPr>
            <w:tcW w:w="0" w:type="auto"/>
            <w:vAlign w:val="center"/>
            <w:hideMark/>
          </w:tcPr>
          <w:p w14:paraId="0F94FBB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18A152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A91944" w:rsidRPr="00334667" w14:paraId="3DE5D9A5" w14:textId="77777777" w:rsidTr="00A91944">
        <w:tc>
          <w:tcPr>
            <w:tcW w:w="0" w:type="auto"/>
            <w:vAlign w:val="center"/>
            <w:hideMark/>
          </w:tcPr>
          <w:p w14:paraId="593D7D0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vAlign w:val="center"/>
            <w:hideMark/>
          </w:tcPr>
          <w:p w14:paraId="26F2D6B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الإعلانات التي ينفذها البنك في تعريف العملاء بخدماته بوضوح</w:t>
            </w:r>
            <w:r w:rsidRPr="00334667">
              <w:rPr>
                <w:rFonts w:ascii="Simplified Arabic" w:eastAsia="Times New Roman" w:hAnsi="Simplified Arabic" w:cs="Simplified Arabic"/>
                <w:sz w:val="28"/>
                <w:szCs w:val="28"/>
              </w:rPr>
              <w:t>.</w:t>
            </w:r>
          </w:p>
        </w:tc>
        <w:tc>
          <w:tcPr>
            <w:tcW w:w="0" w:type="auto"/>
            <w:vAlign w:val="center"/>
            <w:hideMark/>
          </w:tcPr>
          <w:p w14:paraId="4D238AB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3.588</w:t>
            </w:r>
          </w:p>
        </w:tc>
        <w:tc>
          <w:tcPr>
            <w:tcW w:w="0" w:type="auto"/>
            <w:vAlign w:val="center"/>
            <w:hideMark/>
          </w:tcPr>
          <w:p w14:paraId="678D415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1.241</w:t>
            </w:r>
          </w:p>
        </w:tc>
        <w:tc>
          <w:tcPr>
            <w:tcW w:w="0" w:type="auto"/>
            <w:vAlign w:val="center"/>
            <w:hideMark/>
          </w:tcPr>
          <w:p w14:paraId="311126B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7A06E81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71.76</w:t>
            </w:r>
          </w:p>
        </w:tc>
        <w:tc>
          <w:tcPr>
            <w:tcW w:w="0" w:type="auto"/>
            <w:vAlign w:val="center"/>
            <w:hideMark/>
          </w:tcPr>
          <w:p w14:paraId="76036BC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7C49FFC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r>
      <w:tr w:rsidR="00A91944" w:rsidRPr="00334667" w14:paraId="6EA08480" w14:textId="77777777" w:rsidTr="00A91944">
        <w:tc>
          <w:tcPr>
            <w:tcW w:w="0" w:type="auto"/>
            <w:vAlign w:val="center"/>
            <w:hideMark/>
          </w:tcPr>
          <w:p w14:paraId="35DB67E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vAlign w:val="center"/>
            <w:hideMark/>
          </w:tcPr>
          <w:p w14:paraId="3D2D13E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تظهر الحملات الإعلانية للبنك بصورة منظمة ومتسقة مع أهدافه التسويقية</w:t>
            </w:r>
            <w:r w:rsidRPr="00334667">
              <w:rPr>
                <w:rFonts w:ascii="Simplified Arabic" w:eastAsia="Times New Roman" w:hAnsi="Simplified Arabic" w:cs="Simplified Arabic"/>
                <w:sz w:val="28"/>
                <w:szCs w:val="28"/>
              </w:rPr>
              <w:t>.</w:t>
            </w:r>
          </w:p>
        </w:tc>
        <w:tc>
          <w:tcPr>
            <w:tcW w:w="0" w:type="auto"/>
            <w:vAlign w:val="center"/>
            <w:hideMark/>
          </w:tcPr>
          <w:p w14:paraId="0560833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3.473</w:t>
            </w:r>
          </w:p>
        </w:tc>
        <w:tc>
          <w:tcPr>
            <w:tcW w:w="0" w:type="auto"/>
            <w:vAlign w:val="center"/>
            <w:hideMark/>
          </w:tcPr>
          <w:p w14:paraId="6296C51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1.228</w:t>
            </w:r>
          </w:p>
        </w:tc>
        <w:tc>
          <w:tcPr>
            <w:tcW w:w="0" w:type="auto"/>
            <w:vAlign w:val="center"/>
            <w:hideMark/>
          </w:tcPr>
          <w:p w14:paraId="4D13398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7593B34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69.46</w:t>
            </w:r>
          </w:p>
        </w:tc>
        <w:tc>
          <w:tcPr>
            <w:tcW w:w="0" w:type="auto"/>
            <w:vAlign w:val="center"/>
            <w:hideMark/>
          </w:tcPr>
          <w:p w14:paraId="3E51C1E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18962C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A91944" w:rsidRPr="00334667" w14:paraId="68B24038" w14:textId="77777777" w:rsidTr="00A91944">
        <w:tc>
          <w:tcPr>
            <w:tcW w:w="0" w:type="auto"/>
            <w:vAlign w:val="center"/>
            <w:hideMark/>
          </w:tcPr>
          <w:p w14:paraId="1F08128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vAlign w:val="center"/>
            <w:hideMark/>
          </w:tcPr>
          <w:p w14:paraId="13BB411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على الإعلان في البنك ينعكس إيجابًا على جذب العملاء</w:t>
            </w:r>
            <w:r w:rsidRPr="00334667">
              <w:rPr>
                <w:rFonts w:ascii="Simplified Arabic" w:eastAsia="Times New Roman" w:hAnsi="Simplified Arabic" w:cs="Simplified Arabic"/>
                <w:sz w:val="28"/>
                <w:szCs w:val="28"/>
              </w:rPr>
              <w:t>.</w:t>
            </w:r>
          </w:p>
        </w:tc>
        <w:tc>
          <w:tcPr>
            <w:tcW w:w="0" w:type="auto"/>
            <w:vAlign w:val="center"/>
            <w:hideMark/>
          </w:tcPr>
          <w:p w14:paraId="11BC37B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3.516</w:t>
            </w:r>
          </w:p>
        </w:tc>
        <w:tc>
          <w:tcPr>
            <w:tcW w:w="0" w:type="auto"/>
            <w:vAlign w:val="center"/>
            <w:hideMark/>
          </w:tcPr>
          <w:p w14:paraId="7CB1473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1.247</w:t>
            </w:r>
          </w:p>
        </w:tc>
        <w:tc>
          <w:tcPr>
            <w:tcW w:w="0" w:type="auto"/>
            <w:vAlign w:val="center"/>
            <w:hideMark/>
          </w:tcPr>
          <w:p w14:paraId="3805A82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4C10A93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70.32</w:t>
            </w:r>
          </w:p>
        </w:tc>
        <w:tc>
          <w:tcPr>
            <w:tcW w:w="0" w:type="auto"/>
            <w:vAlign w:val="center"/>
            <w:hideMark/>
          </w:tcPr>
          <w:p w14:paraId="3638CD5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3C2B6AF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A91944" w:rsidRPr="00334667" w14:paraId="48155F8D" w14:textId="77777777" w:rsidTr="00A91944">
        <w:tc>
          <w:tcPr>
            <w:tcW w:w="0" w:type="auto"/>
            <w:vAlign w:val="center"/>
            <w:hideMark/>
          </w:tcPr>
          <w:p w14:paraId="195685AE" w14:textId="77777777" w:rsidR="00334667" w:rsidRPr="00334667" w:rsidRDefault="00334667" w:rsidP="00A91944">
            <w:pPr>
              <w:bidi/>
              <w:spacing w:before="120" w:after="120"/>
              <w:rPr>
                <w:rFonts w:ascii="Simplified Arabic" w:eastAsia="Times New Roman" w:hAnsi="Simplified Arabic" w:cs="Simplified Arabic"/>
                <w:sz w:val="28"/>
                <w:szCs w:val="28"/>
              </w:rPr>
            </w:pPr>
          </w:p>
        </w:tc>
        <w:tc>
          <w:tcPr>
            <w:tcW w:w="0" w:type="auto"/>
            <w:vAlign w:val="center"/>
            <w:hideMark/>
          </w:tcPr>
          <w:p w14:paraId="275315D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البعد ككل</w:t>
            </w:r>
          </w:p>
        </w:tc>
        <w:tc>
          <w:tcPr>
            <w:tcW w:w="0" w:type="auto"/>
            <w:vAlign w:val="center"/>
            <w:hideMark/>
          </w:tcPr>
          <w:p w14:paraId="3978AFD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3.4995</w:t>
            </w:r>
          </w:p>
        </w:tc>
        <w:tc>
          <w:tcPr>
            <w:tcW w:w="0" w:type="auto"/>
            <w:vAlign w:val="center"/>
            <w:hideMark/>
          </w:tcPr>
          <w:p w14:paraId="65FEBEC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0.99584</w:t>
            </w:r>
          </w:p>
        </w:tc>
        <w:tc>
          <w:tcPr>
            <w:tcW w:w="0" w:type="auto"/>
            <w:vAlign w:val="center"/>
            <w:hideMark/>
          </w:tcPr>
          <w:p w14:paraId="78EA5CF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51FD6D29"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69.99</w:t>
            </w:r>
          </w:p>
        </w:tc>
        <w:tc>
          <w:tcPr>
            <w:tcW w:w="0" w:type="auto"/>
            <w:vAlign w:val="center"/>
            <w:hideMark/>
          </w:tcPr>
          <w:p w14:paraId="02519A6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0F9E5451" w14:textId="77777777" w:rsidR="00334667" w:rsidRPr="00334667" w:rsidRDefault="00334667" w:rsidP="00A91944">
            <w:pPr>
              <w:bidi/>
              <w:spacing w:before="120" w:after="120"/>
              <w:rPr>
                <w:rFonts w:ascii="Simplified Arabic" w:eastAsia="Times New Roman" w:hAnsi="Simplified Arabic" w:cs="Simplified Arabic"/>
                <w:sz w:val="28"/>
                <w:szCs w:val="28"/>
              </w:rPr>
            </w:pPr>
          </w:p>
        </w:tc>
      </w:tr>
    </w:tbl>
    <w:p w14:paraId="76FF7092"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من خلال الجدول رقم (2-4) أعلاه، يتضح أن المتوسط العام لبعد الإعلان بلغ 3.4995 بانحراف معياري 0.99584، وبوزن نسبي 69.99%، بما يدل على أن هذا البعد جاء عند مستوى مرتفع. وقد جاءت العبارة "تسهم الإعلانات التي ينفذها البنك في تعريف العملاء بخدماته بوضوح" في المرتبة الأولى بمتوسط 3.588، بينما جاءت العبارة "يخصص البنك موارد كافية للأنشطة الإعلانية التي تدعم حضوره في السوق" في المرتبة الأخيرة بمتوسط 3.421. وتدل هذه النتيجة على أن الإعلان من الأبعاد القوية نسبيًا داخل الإنفاق التسويقي المدرك، وأن جميع عباراته جاءت في مستوى الموافقة دون وجود عبارات محايدة داخل هذا البعد</w:t>
      </w:r>
      <w:r w:rsidRPr="00334667">
        <w:rPr>
          <w:rFonts w:ascii="Simplified Arabic" w:eastAsia="Times New Roman" w:hAnsi="Simplified Arabic" w:cs="Simplified Arabic"/>
          <w:kern w:val="0"/>
          <w:sz w:val="28"/>
          <w:szCs w:val="28"/>
          <w14:ligatures w14:val="none"/>
        </w:rPr>
        <w:t>.</w:t>
      </w:r>
    </w:p>
    <w:p w14:paraId="14AF60F1" w14:textId="77777777" w:rsidR="00A91944" w:rsidRDefault="00334667" w:rsidP="00334667">
      <w:pPr>
        <w:bidi/>
        <w:spacing w:before="120" w:after="120" w:line="360" w:lineRule="auto"/>
        <w:jc w:val="both"/>
        <w:rPr>
          <w:rFonts w:ascii="Simplified Arabic" w:eastAsia="Times New Roman" w:hAnsi="Simplified Arabic" w:cs="Simplified Arabic"/>
          <w:kern w:val="0"/>
          <w:sz w:val="28"/>
          <w:szCs w:val="28"/>
          <w:rtl/>
          <w14:ligatures w14:val="none"/>
        </w:rPr>
      </w:pPr>
      <w:r w:rsidRPr="00334667">
        <w:rPr>
          <w:rFonts w:ascii="Simplified Arabic" w:eastAsia="Times New Roman" w:hAnsi="Simplified Arabic" w:cs="Simplified Arabic"/>
          <w:kern w:val="0"/>
          <w:sz w:val="28"/>
          <w:szCs w:val="28"/>
          <w:rtl/>
          <w14:ligatures w14:val="none"/>
        </w:rPr>
        <w:t>ثالثًا: الترويج</w:t>
      </w:r>
    </w:p>
    <w:p w14:paraId="408E94C3" w14:textId="2726CBB4" w:rsidR="00334667" w:rsidRPr="00334667" w:rsidRDefault="00334667" w:rsidP="00A91944">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بعد الترويج من خلال حساب المتوسطات الحسابية والانحرافات المعيارية والنتيجة والوزن النسبي والمستوى والرتبة لكل عبارة من عبارات هذا البعد، وذلك كما هو موضح في الجدول رقم</w:t>
      </w:r>
      <w:r w:rsidRPr="00334667">
        <w:rPr>
          <w:rFonts w:ascii="Simplified Arabic" w:eastAsia="Times New Roman" w:hAnsi="Simplified Arabic" w:cs="Simplified Arabic"/>
          <w:kern w:val="0"/>
          <w:sz w:val="28"/>
          <w:szCs w:val="28"/>
          <w14:ligatures w14:val="none"/>
        </w:rPr>
        <w:t xml:space="preserve"> (3-4).</w:t>
      </w:r>
    </w:p>
    <w:p w14:paraId="38EDE344" w14:textId="77777777" w:rsidR="00334667" w:rsidRPr="00334667" w:rsidRDefault="00334667" w:rsidP="00334667">
      <w:pPr>
        <w:bidi/>
        <w:spacing w:before="120" w:after="120" w:line="360" w:lineRule="auto"/>
        <w:jc w:val="both"/>
        <w:rPr>
          <w:rFonts w:ascii="Simplified Arabic" w:eastAsia="Times New Roman" w:hAnsi="Simplified Arabic" w:cs="Simplified Arabic"/>
          <w:b/>
          <w:bCs/>
          <w:kern w:val="0"/>
          <w:sz w:val="28"/>
          <w:szCs w:val="28"/>
          <w14:ligatures w14:val="none"/>
        </w:rPr>
      </w:pPr>
      <w:r w:rsidRPr="00334667">
        <w:rPr>
          <w:rFonts w:ascii="Simplified Arabic" w:eastAsia="Times New Roman" w:hAnsi="Simplified Arabic" w:cs="Simplified Arabic"/>
          <w:b/>
          <w:bCs/>
          <w:kern w:val="0"/>
          <w:sz w:val="28"/>
          <w:szCs w:val="28"/>
          <w:rtl/>
          <w14:ligatures w14:val="none"/>
        </w:rPr>
        <w:t>جدول رقم (3-4): المتوسطات الحسابية، والانحرافات المعيارية، والنتيجة، والوزن النسبي، والمستوى، والرتبة لبعد الترويج</w:t>
      </w:r>
    </w:p>
    <w:tbl>
      <w:tblPr>
        <w:tblStyle w:val="TableGrid1"/>
        <w:bidiVisual/>
        <w:tblW w:w="0" w:type="auto"/>
        <w:tblLook w:val="04A0" w:firstRow="1" w:lastRow="0" w:firstColumn="1" w:lastColumn="0" w:noHBand="0" w:noVBand="1"/>
      </w:tblPr>
      <w:tblGrid>
        <w:gridCol w:w="364"/>
        <w:gridCol w:w="2732"/>
        <w:gridCol w:w="1251"/>
        <w:gridCol w:w="1357"/>
        <w:gridCol w:w="834"/>
        <w:gridCol w:w="1147"/>
        <w:gridCol w:w="971"/>
        <w:gridCol w:w="694"/>
      </w:tblGrid>
      <w:tr w:rsidR="00A91944" w:rsidRPr="00334667" w14:paraId="33EFA782" w14:textId="77777777" w:rsidTr="00A91944">
        <w:tc>
          <w:tcPr>
            <w:tcW w:w="0" w:type="auto"/>
            <w:shd w:val="clear" w:color="auto" w:fill="F2F2F2" w:themeFill="background1" w:themeFillShade="F2"/>
            <w:vAlign w:val="center"/>
            <w:hideMark/>
          </w:tcPr>
          <w:p w14:paraId="19348D29"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vAlign w:val="center"/>
            <w:hideMark/>
          </w:tcPr>
          <w:p w14:paraId="10180F20"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vAlign w:val="center"/>
            <w:hideMark/>
          </w:tcPr>
          <w:p w14:paraId="0608FF11"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vAlign w:val="center"/>
            <w:hideMark/>
          </w:tcPr>
          <w:p w14:paraId="222DEABF"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vAlign w:val="center"/>
            <w:hideMark/>
          </w:tcPr>
          <w:p w14:paraId="5693645F"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vAlign w:val="center"/>
            <w:hideMark/>
          </w:tcPr>
          <w:p w14:paraId="6F7E792F"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vAlign w:val="center"/>
            <w:hideMark/>
          </w:tcPr>
          <w:p w14:paraId="61FBF6C2"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vAlign w:val="center"/>
            <w:hideMark/>
          </w:tcPr>
          <w:p w14:paraId="1A3665E4" w14:textId="77777777" w:rsidR="00334667" w:rsidRPr="00334667" w:rsidRDefault="00334667" w:rsidP="00A91944">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A91944" w:rsidRPr="00334667" w14:paraId="70291DD6" w14:textId="77777777" w:rsidTr="00A91944">
        <w:tc>
          <w:tcPr>
            <w:tcW w:w="0" w:type="auto"/>
            <w:vAlign w:val="center"/>
            <w:hideMark/>
          </w:tcPr>
          <w:p w14:paraId="0BF9EB3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vAlign w:val="center"/>
            <w:hideMark/>
          </w:tcPr>
          <w:p w14:paraId="0DC241C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ميزانية مناسبة للأنشطة الترويجية المرتبطة بخدماته ومنتجاته</w:t>
            </w:r>
            <w:r w:rsidRPr="00334667">
              <w:rPr>
                <w:rFonts w:ascii="Simplified Arabic" w:eastAsia="Times New Roman" w:hAnsi="Simplified Arabic" w:cs="Simplified Arabic"/>
                <w:sz w:val="28"/>
                <w:szCs w:val="28"/>
              </w:rPr>
              <w:t>.</w:t>
            </w:r>
          </w:p>
        </w:tc>
        <w:tc>
          <w:tcPr>
            <w:tcW w:w="0" w:type="auto"/>
            <w:vAlign w:val="center"/>
            <w:hideMark/>
          </w:tcPr>
          <w:p w14:paraId="7063299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3.298</w:t>
            </w:r>
          </w:p>
        </w:tc>
        <w:tc>
          <w:tcPr>
            <w:tcW w:w="0" w:type="auto"/>
            <w:vAlign w:val="center"/>
            <w:hideMark/>
          </w:tcPr>
          <w:p w14:paraId="27406B9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1.309</w:t>
            </w:r>
          </w:p>
        </w:tc>
        <w:tc>
          <w:tcPr>
            <w:tcW w:w="0" w:type="auto"/>
            <w:vAlign w:val="center"/>
            <w:hideMark/>
          </w:tcPr>
          <w:p w14:paraId="6D6B532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4961987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65.96</w:t>
            </w:r>
          </w:p>
        </w:tc>
        <w:tc>
          <w:tcPr>
            <w:tcW w:w="0" w:type="auto"/>
            <w:vAlign w:val="center"/>
            <w:hideMark/>
          </w:tcPr>
          <w:p w14:paraId="402402E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4090055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A91944" w:rsidRPr="00334667" w14:paraId="1D566CEC" w14:textId="77777777" w:rsidTr="00A91944">
        <w:tc>
          <w:tcPr>
            <w:tcW w:w="0" w:type="auto"/>
            <w:vAlign w:val="center"/>
            <w:hideMark/>
          </w:tcPr>
          <w:p w14:paraId="746A8F0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vAlign w:val="center"/>
            <w:hideMark/>
          </w:tcPr>
          <w:p w14:paraId="36FDFC26"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العروض والحوافز الترويجية في زيادة اهتمام العملاء بخدمات البنك</w:t>
            </w:r>
            <w:r w:rsidRPr="00334667">
              <w:rPr>
                <w:rFonts w:ascii="Simplified Arabic" w:eastAsia="Times New Roman" w:hAnsi="Simplified Arabic" w:cs="Simplified Arabic"/>
                <w:sz w:val="28"/>
                <w:szCs w:val="28"/>
              </w:rPr>
              <w:t>.</w:t>
            </w:r>
          </w:p>
        </w:tc>
        <w:tc>
          <w:tcPr>
            <w:tcW w:w="0" w:type="auto"/>
            <w:vAlign w:val="center"/>
            <w:hideMark/>
          </w:tcPr>
          <w:p w14:paraId="48BF1A5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3.241</w:t>
            </w:r>
          </w:p>
        </w:tc>
        <w:tc>
          <w:tcPr>
            <w:tcW w:w="0" w:type="auto"/>
            <w:vAlign w:val="center"/>
            <w:hideMark/>
          </w:tcPr>
          <w:p w14:paraId="666261F5"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1.334</w:t>
            </w:r>
          </w:p>
        </w:tc>
        <w:tc>
          <w:tcPr>
            <w:tcW w:w="0" w:type="auto"/>
            <w:vAlign w:val="center"/>
            <w:hideMark/>
          </w:tcPr>
          <w:p w14:paraId="6754D27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3C1BE11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64.82</w:t>
            </w:r>
          </w:p>
        </w:tc>
        <w:tc>
          <w:tcPr>
            <w:tcW w:w="0" w:type="auto"/>
            <w:vAlign w:val="center"/>
            <w:hideMark/>
          </w:tcPr>
          <w:p w14:paraId="149848B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31296D6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A91944" w:rsidRPr="00334667" w14:paraId="47F1984D" w14:textId="77777777" w:rsidTr="00A91944">
        <w:tc>
          <w:tcPr>
            <w:tcW w:w="0" w:type="auto"/>
            <w:vAlign w:val="center"/>
            <w:hideMark/>
          </w:tcPr>
          <w:p w14:paraId="179D5A2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vAlign w:val="center"/>
            <w:hideMark/>
          </w:tcPr>
          <w:p w14:paraId="0A992BEB"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ينفذ البنك أنشطة ترويجية بصورة منتظمة لدعم تنافسيته في السوق</w:t>
            </w:r>
            <w:r w:rsidRPr="00334667">
              <w:rPr>
                <w:rFonts w:ascii="Simplified Arabic" w:eastAsia="Times New Roman" w:hAnsi="Simplified Arabic" w:cs="Simplified Arabic"/>
                <w:sz w:val="28"/>
                <w:szCs w:val="28"/>
              </w:rPr>
              <w:t>.</w:t>
            </w:r>
          </w:p>
        </w:tc>
        <w:tc>
          <w:tcPr>
            <w:tcW w:w="0" w:type="auto"/>
            <w:vAlign w:val="center"/>
            <w:hideMark/>
          </w:tcPr>
          <w:p w14:paraId="3136995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3.276</w:t>
            </w:r>
          </w:p>
        </w:tc>
        <w:tc>
          <w:tcPr>
            <w:tcW w:w="0" w:type="auto"/>
            <w:vAlign w:val="center"/>
            <w:hideMark/>
          </w:tcPr>
          <w:p w14:paraId="16A620B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1.287</w:t>
            </w:r>
          </w:p>
        </w:tc>
        <w:tc>
          <w:tcPr>
            <w:tcW w:w="0" w:type="auto"/>
            <w:vAlign w:val="center"/>
            <w:hideMark/>
          </w:tcPr>
          <w:p w14:paraId="7E429C9E"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5C7F4EC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65.52</w:t>
            </w:r>
          </w:p>
        </w:tc>
        <w:tc>
          <w:tcPr>
            <w:tcW w:w="0" w:type="auto"/>
            <w:vAlign w:val="center"/>
            <w:hideMark/>
          </w:tcPr>
          <w:p w14:paraId="1AFF4D51"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4F45E86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A91944" w:rsidRPr="00334667" w14:paraId="4190180E" w14:textId="77777777" w:rsidTr="00A91944">
        <w:tc>
          <w:tcPr>
            <w:tcW w:w="0" w:type="auto"/>
            <w:vAlign w:val="center"/>
            <w:hideMark/>
          </w:tcPr>
          <w:p w14:paraId="1A6C967F"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vAlign w:val="center"/>
            <w:hideMark/>
          </w:tcPr>
          <w:p w14:paraId="52D6356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الترويجي في البنك يساعد في رفع الطلب على الخدمات البنكية</w:t>
            </w:r>
            <w:r w:rsidRPr="00334667">
              <w:rPr>
                <w:rFonts w:ascii="Simplified Arabic" w:eastAsia="Times New Roman" w:hAnsi="Simplified Arabic" w:cs="Simplified Arabic"/>
                <w:sz w:val="28"/>
                <w:szCs w:val="28"/>
              </w:rPr>
              <w:t>.</w:t>
            </w:r>
          </w:p>
        </w:tc>
        <w:tc>
          <w:tcPr>
            <w:tcW w:w="0" w:type="auto"/>
            <w:vAlign w:val="center"/>
            <w:hideMark/>
          </w:tcPr>
          <w:p w14:paraId="7ECC14F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3.184</w:t>
            </w:r>
          </w:p>
        </w:tc>
        <w:tc>
          <w:tcPr>
            <w:tcW w:w="0" w:type="auto"/>
            <w:vAlign w:val="center"/>
            <w:hideMark/>
          </w:tcPr>
          <w:p w14:paraId="764C8843"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1.351</w:t>
            </w:r>
          </w:p>
        </w:tc>
        <w:tc>
          <w:tcPr>
            <w:tcW w:w="0" w:type="auto"/>
            <w:vAlign w:val="center"/>
            <w:hideMark/>
          </w:tcPr>
          <w:p w14:paraId="71147862"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395B4628"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63.68</w:t>
            </w:r>
          </w:p>
        </w:tc>
        <w:tc>
          <w:tcPr>
            <w:tcW w:w="0" w:type="auto"/>
            <w:vAlign w:val="center"/>
            <w:hideMark/>
          </w:tcPr>
          <w:p w14:paraId="7D9F3E6D"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612AC9E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A91944" w:rsidRPr="00334667" w14:paraId="59A2F073" w14:textId="77777777" w:rsidTr="00A91944">
        <w:tc>
          <w:tcPr>
            <w:tcW w:w="0" w:type="auto"/>
            <w:vAlign w:val="center"/>
            <w:hideMark/>
          </w:tcPr>
          <w:p w14:paraId="4FF79DF6" w14:textId="77777777" w:rsidR="00334667" w:rsidRPr="00334667" w:rsidRDefault="00334667" w:rsidP="00A91944">
            <w:pPr>
              <w:bidi/>
              <w:spacing w:before="120" w:after="120"/>
              <w:rPr>
                <w:rFonts w:ascii="Simplified Arabic" w:eastAsia="Times New Roman" w:hAnsi="Simplified Arabic" w:cs="Simplified Arabic"/>
                <w:sz w:val="28"/>
                <w:szCs w:val="28"/>
              </w:rPr>
            </w:pPr>
          </w:p>
        </w:tc>
        <w:tc>
          <w:tcPr>
            <w:tcW w:w="0" w:type="auto"/>
            <w:vAlign w:val="center"/>
            <w:hideMark/>
          </w:tcPr>
          <w:p w14:paraId="6973CE24"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البعد ككل</w:t>
            </w:r>
          </w:p>
        </w:tc>
        <w:tc>
          <w:tcPr>
            <w:tcW w:w="0" w:type="auto"/>
            <w:vAlign w:val="center"/>
            <w:hideMark/>
          </w:tcPr>
          <w:p w14:paraId="1AB82AE0"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3.2498</w:t>
            </w:r>
          </w:p>
        </w:tc>
        <w:tc>
          <w:tcPr>
            <w:tcW w:w="0" w:type="auto"/>
            <w:vAlign w:val="center"/>
            <w:hideMark/>
          </w:tcPr>
          <w:p w14:paraId="26518727"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1.02761</w:t>
            </w:r>
          </w:p>
        </w:tc>
        <w:tc>
          <w:tcPr>
            <w:tcW w:w="0" w:type="auto"/>
            <w:vAlign w:val="center"/>
            <w:hideMark/>
          </w:tcPr>
          <w:p w14:paraId="20BAAA5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3426079A"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65.00</w:t>
            </w:r>
          </w:p>
        </w:tc>
        <w:tc>
          <w:tcPr>
            <w:tcW w:w="0" w:type="auto"/>
            <w:vAlign w:val="center"/>
            <w:hideMark/>
          </w:tcPr>
          <w:p w14:paraId="31FE6EAC" w14:textId="77777777" w:rsidR="00334667" w:rsidRPr="00334667" w:rsidRDefault="00334667" w:rsidP="00A91944">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08E87A27" w14:textId="77777777" w:rsidR="00334667" w:rsidRPr="00334667" w:rsidRDefault="00334667" w:rsidP="00A91944">
            <w:pPr>
              <w:bidi/>
              <w:spacing w:before="120" w:after="120"/>
              <w:rPr>
                <w:rFonts w:ascii="Simplified Arabic" w:eastAsia="Times New Roman" w:hAnsi="Simplified Arabic" w:cs="Simplified Arabic"/>
                <w:sz w:val="28"/>
                <w:szCs w:val="28"/>
              </w:rPr>
            </w:pPr>
          </w:p>
        </w:tc>
      </w:tr>
    </w:tbl>
    <w:p w14:paraId="5AEF5427"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يبين الجدول رقم (3-4) أن المتوسط العام لبعد الترويج بلغ 3.2498 بانحراف معياري 1.02761، وبوزن نسبي 65.00%، وهو ما يعكس مستوى متوسطًا. وقد حصلت العبارة "يخصص البنك ميزانية مناسبة للأنشطة الترويجية المرتبطة بخدماته ومنتجاته" على أعلى متوسط داخل هذا البعد، في حين جاءت العبارة "أرى أن الإنفاق الترويجي في البنك يساعد في رفع الطلب على الخدمات البنكية" في المرتبة الأخيرة. ويلاحظ أن هذا البعد هو الأضعف بين أبعاد الإنفاق التسويقي المدرك الأربعة، وأن جميع عباراته جاءت ضمن المستوى المحايد، بما يوحي بأن الأنشطة الترويجية أقل بروزًا في إدراك الموظفين مقارنة ببقية الأبعاد</w:t>
      </w:r>
      <w:r w:rsidRPr="00334667">
        <w:rPr>
          <w:rFonts w:ascii="Simplified Arabic" w:eastAsia="Times New Roman" w:hAnsi="Simplified Arabic" w:cs="Simplified Arabic"/>
          <w:kern w:val="0"/>
          <w:sz w:val="28"/>
          <w:szCs w:val="28"/>
          <w14:ligatures w14:val="none"/>
        </w:rPr>
        <w:t>.</w:t>
      </w:r>
    </w:p>
    <w:p w14:paraId="071D763A" w14:textId="77777777" w:rsidR="009C7A39" w:rsidRPr="009C7A39" w:rsidRDefault="00334667" w:rsidP="00334667">
      <w:pPr>
        <w:bidi/>
        <w:spacing w:before="120" w:after="120" w:line="360" w:lineRule="auto"/>
        <w:jc w:val="both"/>
        <w:rPr>
          <w:rFonts w:ascii="Simplified Arabic" w:eastAsia="Times New Roman" w:hAnsi="Simplified Arabic" w:cs="Simplified Arabic"/>
          <w:b/>
          <w:bCs/>
          <w:kern w:val="0"/>
          <w:sz w:val="28"/>
          <w:szCs w:val="28"/>
          <w:rtl/>
          <w14:ligatures w14:val="none"/>
        </w:rPr>
      </w:pPr>
      <w:r w:rsidRPr="00334667">
        <w:rPr>
          <w:rFonts w:ascii="Simplified Arabic" w:eastAsia="Times New Roman" w:hAnsi="Simplified Arabic" w:cs="Simplified Arabic"/>
          <w:b/>
          <w:bCs/>
          <w:kern w:val="0"/>
          <w:sz w:val="28"/>
          <w:szCs w:val="28"/>
          <w:rtl/>
          <w14:ligatures w14:val="none"/>
        </w:rPr>
        <w:t>رابعًا: العلاقات العامة</w:t>
      </w:r>
    </w:p>
    <w:p w14:paraId="2A7C36FC" w14:textId="104D3C41" w:rsidR="00334667" w:rsidRPr="00334667" w:rsidRDefault="00334667" w:rsidP="009C7A39">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بعد العلاقات العامة من خلال حساب المتوسطات الحسابية والانحرافات المعيارية والنتيجة والوزن النسبي والمستوى والرتبة لكل عبارة من عبارات هذا البعد، وذلك كما هو موضح في الجدول رقم</w:t>
      </w:r>
      <w:r w:rsidRPr="00334667">
        <w:rPr>
          <w:rFonts w:ascii="Simplified Arabic" w:eastAsia="Times New Roman" w:hAnsi="Simplified Arabic" w:cs="Simplified Arabic"/>
          <w:kern w:val="0"/>
          <w:sz w:val="28"/>
          <w:szCs w:val="28"/>
          <w14:ligatures w14:val="none"/>
        </w:rPr>
        <w:t xml:space="preserve"> (4-4).</w:t>
      </w:r>
    </w:p>
    <w:p w14:paraId="7A561AB7" w14:textId="77777777" w:rsidR="00334667" w:rsidRPr="00334667" w:rsidRDefault="00334667" w:rsidP="00334667">
      <w:pPr>
        <w:bidi/>
        <w:spacing w:before="120" w:after="120" w:line="360" w:lineRule="auto"/>
        <w:jc w:val="both"/>
        <w:rPr>
          <w:rFonts w:ascii="Simplified Arabic" w:eastAsia="Times New Roman" w:hAnsi="Simplified Arabic" w:cs="Simplified Arabic"/>
          <w:b/>
          <w:bCs/>
          <w:kern w:val="0"/>
          <w:sz w:val="28"/>
          <w:szCs w:val="28"/>
          <w14:ligatures w14:val="none"/>
        </w:rPr>
      </w:pPr>
      <w:r w:rsidRPr="00334667">
        <w:rPr>
          <w:rFonts w:ascii="Simplified Arabic" w:eastAsia="Times New Roman" w:hAnsi="Simplified Arabic" w:cs="Simplified Arabic"/>
          <w:b/>
          <w:bCs/>
          <w:kern w:val="0"/>
          <w:sz w:val="28"/>
          <w:szCs w:val="28"/>
          <w:rtl/>
          <w14:ligatures w14:val="none"/>
        </w:rPr>
        <w:t>جدول رقم (4-4): المتوسطات الحسابية، والانحرافات المعيارية، والنتيجة، والوزن النسبي، والمستوى، والرتبة لبعد العلاقات العامة</w:t>
      </w:r>
    </w:p>
    <w:tbl>
      <w:tblPr>
        <w:tblStyle w:val="TableGrid1"/>
        <w:bidiVisual/>
        <w:tblW w:w="0" w:type="auto"/>
        <w:tblLook w:val="04A0" w:firstRow="1" w:lastRow="0" w:firstColumn="1" w:lastColumn="0" w:noHBand="0" w:noVBand="1"/>
      </w:tblPr>
      <w:tblGrid>
        <w:gridCol w:w="364"/>
        <w:gridCol w:w="2659"/>
        <w:gridCol w:w="1229"/>
        <w:gridCol w:w="1340"/>
        <w:gridCol w:w="921"/>
        <w:gridCol w:w="1124"/>
        <w:gridCol w:w="1019"/>
        <w:gridCol w:w="694"/>
      </w:tblGrid>
      <w:tr w:rsidR="00C7792E" w:rsidRPr="00334667" w14:paraId="5490BC65" w14:textId="77777777" w:rsidTr="00C7792E">
        <w:tc>
          <w:tcPr>
            <w:tcW w:w="0" w:type="auto"/>
            <w:shd w:val="clear" w:color="auto" w:fill="F2F2F2" w:themeFill="background1" w:themeFillShade="F2"/>
            <w:vAlign w:val="center"/>
            <w:hideMark/>
          </w:tcPr>
          <w:p w14:paraId="544BCF06"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vAlign w:val="center"/>
            <w:hideMark/>
          </w:tcPr>
          <w:p w14:paraId="7B51EC6C"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vAlign w:val="center"/>
            <w:hideMark/>
          </w:tcPr>
          <w:p w14:paraId="10E7E3DF"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vAlign w:val="center"/>
            <w:hideMark/>
          </w:tcPr>
          <w:p w14:paraId="2B1DA693"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vAlign w:val="center"/>
            <w:hideMark/>
          </w:tcPr>
          <w:p w14:paraId="2B8C1099"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vAlign w:val="center"/>
            <w:hideMark/>
          </w:tcPr>
          <w:p w14:paraId="37658417"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vAlign w:val="center"/>
            <w:hideMark/>
          </w:tcPr>
          <w:p w14:paraId="4C893D46"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vAlign w:val="center"/>
            <w:hideMark/>
          </w:tcPr>
          <w:p w14:paraId="480074E1" w14:textId="77777777" w:rsidR="00334667" w:rsidRPr="00334667" w:rsidRDefault="00334667" w:rsidP="00C7792E">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C7792E" w:rsidRPr="00334667" w14:paraId="14148D35" w14:textId="77777777" w:rsidTr="00C7792E">
        <w:tc>
          <w:tcPr>
            <w:tcW w:w="0" w:type="auto"/>
            <w:vAlign w:val="center"/>
            <w:hideMark/>
          </w:tcPr>
          <w:p w14:paraId="4F9854AB"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vAlign w:val="center"/>
            <w:hideMark/>
          </w:tcPr>
          <w:p w14:paraId="21F50621"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يهتم البنك بالإنفاق على الأنشطة التي تعزز صورته الذهنية لدى العملاء والمجتمع</w:t>
            </w:r>
            <w:r w:rsidRPr="00334667">
              <w:rPr>
                <w:rFonts w:ascii="Simplified Arabic" w:eastAsia="Times New Roman" w:hAnsi="Simplified Arabic" w:cs="Simplified Arabic"/>
                <w:sz w:val="28"/>
                <w:szCs w:val="28"/>
              </w:rPr>
              <w:t>.</w:t>
            </w:r>
          </w:p>
        </w:tc>
        <w:tc>
          <w:tcPr>
            <w:tcW w:w="0" w:type="auto"/>
            <w:vAlign w:val="center"/>
            <w:hideMark/>
          </w:tcPr>
          <w:p w14:paraId="4FF8E9F1"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3.557</w:t>
            </w:r>
          </w:p>
        </w:tc>
        <w:tc>
          <w:tcPr>
            <w:tcW w:w="0" w:type="auto"/>
            <w:vAlign w:val="center"/>
            <w:hideMark/>
          </w:tcPr>
          <w:p w14:paraId="1B33A71B"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1.286</w:t>
            </w:r>
          </w:p>
        </w:tc>
        <w:tc>
          <w:tcPr>
            <w:tcW w:w="0" w:type="auto"/>
            <w:vAlign w:val="center"/>
            <w:hideMark/>
          </w:tcPr>
          <w:p w14:paraId="279E8782"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7C151C2"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71.14</w:t>
            </w:r>
          </w:p>
        </w:tc>
        <w:tc>
          <w:tcPr>
            <w:tcW w:w="0" w:type="auto"/>
            <w:vAlign w:val="center"/>
            <w:hideMark/>
          </w:tcPr>
          <w:p w14:paraId="1E6A368D"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BBB861A"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C7792E" w:rsidRPr="00334667" w14:paraId="4E4981D8" w14:textId="77777777" w:rsidTr="00C7792E">
        <w:tc>
          <w:tcPr>
            <w:tcW w:w="0" w:type="auto"/>
            <w:vAlign w:val="center"/>
            <w:hideMark/>
          </w:tcPr>
          <w:p w14:paraId="7379E42C"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vAlign w:val="center"/>
            <w:hideMark/>
          </w:tcPr>
          <w:p w14:paraId="2633557C"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أنشطة العلاقات العامة في بناء الثقة بين البنك والعملاء</w:t>
            </w:r>
            <w:r w:rsidRPr="00334667">
              <w:rPr>
                <w:rFonts w:ascii="Simplified Arabic" w:eastAsia="Times New Roman" w:hAnsi="Simplified Arabic" w:cs="Simplified Arabic"/>
                <w:sz w:val="28"/>
                <w:szCs w:val="28"/>
              </w:rPr>
              <w:t>.</w:t>
            </w:r>
          </w:p>
        </w:tc>
        <w:tc>
          <w:tcPr>
            <w:tcW w:w="0" w:type="auto"/>
            <w:vAlign w:val="center"/>
            <w:hideMark/>
          </w:tcPr>
          <w:p w14:paraId="1A63464C"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4.214</w:t>
            </w:r>
          </w:p>
        </w:tc>
        <w:tc>
          <w:tcPr>
            <w:tcW w:w="0" w:type="auto"/>
            <w:vAlign w:val="center"/>
            <w:hideMark/>
          </w:tcPr>
          <w:p w14:paraId="6D8C99B0"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0.982</w:t>
            </w:r>
          </w:p>
        </w:tc>
        <w:tc>
          <w:tcPr>
            <w:tcW w:w="0" w:type="auto"/>
            <w:vAlign w:val="center"/>
            <w:hideMark/>
          </w:tcPr>
          <w:p w14:paraId="45F0EB19"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 بشدة</w:t>
            </w:r>
          </w:p>
        </w:tc>
        <w:tc>
          <w:tcPr>
            <w:tcW w:w="0" w:type="auto"/>
            <w:vAlign w:val="center"/>
            <w:hideMark/>
          </w:tcPr>
          <w:p w14:paraId="46780928"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84.28</w:t>
            </w:r>
          </w:p>
        </w:tc>
        <w:tc>
          <w:tcPr>
            <w:tcW w:w="0" w:type="auto"/>
            <w:vAlign w:val="center"/>
            <w:hideMark/>
          </w:tcPr>
          <w:p w14:paraId="06040CAA"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 جدًا</w:t>
            </w:r>
          </w:p>
        </w:tc>
        <w:tc>
          <w:tcPr>
            <w:tcW w:w="0" w:type="auto"/>
            <w:vAlign w:val="center"/>
            <w:hideMark/>
          </w:tcPr>
          <w:p w14:paraId="64669405"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r>
      <w:tr w:rsidR="00C7792E" w:rsidRPr="00334667" w14:paraId="58B94811" w14:textId="77777777" w:rsidTr="00C7792E">
        <w:tc>
          <w:tcPr>
            <w:tcW w:w="0" w:type="auto"/>
            <w:vAlign w:val="center"/>
            <w:hideMark/>
          </w:tcPr>
          <w:p w14:paraId="7507293C"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vAlign w:val="center"/>
            <w:hideMark/>
          </w:tcPr>
          <w:p w14:paraId="2EC5E6F9"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يظهر البنك اهتمامًا واضحًا بالتواصل المؤسسي مع الجمهور وأصحاب المصلحة</w:t>
            </w:r>
            <w:r w:rsidRPr="00334667">
              <w:rPr>
                <w:rFonts w:ascii="Simplified Arabic" w:eastAsia="Times New Roman" w:hAnsi="Simplified Arabic" w:cs="Simplified Arabic"/>
                <w:sz w:val="28"/>
                <w:szCs w:val="28"/>
              </w:rPr>
              <w:t>.</w:t>
            </w:r>
          </w:p>
        </w:tc>
        <w:tc>
          <w:tcPr>
            <w:tcW w:w="0" w:type="auto"/>
            <w:vAlign w:val="center"/>
            <w:hideMark/>
          </w:tcPr>
          <w:p w14:paraId="793AA1D0"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3.468</w:t>
            </w:r>
          </w:p>
        </w:tc>
        <w:tc>
          <w:tcPr>
            <w:tcW w:w="0" w:type="auto"/>
            <w:vAlign w:val="center"/>
            <w:hideMark/>
          </w:tcPr>
          <w:p w14:paraId="595EB414"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1.301</w:t>
            </w:r>
          </w:p>
        </w:tc>
        <w:tc>
          <w:tcPr>
            <w:tcW w:w="0" w:type="auto"/>
            <w:vAlign w:val="center"/>
            <w:hideMark/>
          </w:tcPr>
          <w:p w14:paraId="212F4580"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2D89F7FF"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69.36</w:t>
            </w:r>
          </w:p>
        </w:tc>
        <w:tc>
          <w:tcPr>
            <w:tcW w:w="0" w:type="auto"/>
            <w:vAlign w:val="center"/>
            <w:hideMark/>
          </w:tcPr>
          <w:p w14:paraId="20FBC9D4"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767A9BD6"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C7792E" w:rsidRPr="00334667" w14:paraId="6B6812CD" w14:textId="77777777" w:rsidTr="00C7792E">
        <w:tc>
          <w:tcPr>
            <w:tcW w:w="0" w:type="auto"/>
            <w:vAlign w:val="center"/>
            <w:hideMark/>
          </w:tcPr>
          <w:p w14:paraId="570EA099"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vAlign w:val="center"/>
            <w:hideMark/>
          </w:tcPr>
          <w:p w14:paraId="6733E10D"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الإنفاق على العلاقات العامة يدعم السمعة المؤسسية للبنك</w:t>
            </w:r>
            <w:r w:rsidRPr="00334667">
              <w:rPr>
                <w:rFonts w:ascii="Simplified Arabic" w:eastAsia="Times New Roman" w:hAnsi="Simplified Arabic" w:cs="Simplified Arabic"/>
                <w:sz w:val="28"/>
                <w:szCs w:val="28"/>
              </w:rPr>
              <w:t>.</w:t>
            </w:r>
          </w:p>
        </w:tc>
        <w:tc>
          <w:tcPr>
            <w:tcW w:w="0" w:type="auto"/>
            <w:vAlign w:val="center"/>
            <w:hideMark/>
          </w:tcPr>
          <w:p w14:paraId="4C4D96E6"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3.439</w:t>
            </w:r>
          </w:p>
        </w:tc>
        <w:tc>
          <w:tcPr>
            <w:tcW w:w="0" w:type="auto"/>
            <w:vAlign w:val="center"/>
            <w:hideMark/>
          </w:tcPr>
          <w:p w14:paraId="57A2D3F7"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1.319</w:t>
            </w:r>
          </w:p>
        </w:tc>
        <w:tc>
          <w:tcPr>
            <w:tcW w:w="0" w:type="auto"/>
            <w:vAlign w:val="center"/>
            <w:hideMark/>
          </w:tcPr>
          <w:p w14:paraId="1CAA7F7A"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53E92F81"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68.78</w:t>
            </w:r>
          </w:p>
        </w:tc>
        <w:tc>
          <w:tcPr>
            <w:tcW w:w="0" w:type="auto"/>
            <w:vAlign w:val="center"/>
            <w:hideMark/>
          </w:tcPr>
          <w:p w14:paraId="33D04CF1"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592494AA"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C7792E" w:rsidRPr="00334667" w14:paraId="5473EDCD" w14:textId="77777777" w:rsidTr="00C7792E">
        <w:tc>
          <w:tcPr>
            <w:tcW w:w="0" w:type="auto"/>
            <w:vAlign w:val="center"/>
            <w:hideMark/>
          </w:tcPr>
          <w:p w14:paraId="12A62289" w14:textId="77777777" w:rsidR="00334667" w:rsidRPr="00334667" w:rsidRDefault="00334667" w:rsidP="00C7792E">
            <w:pPr>
              <w:bidi/>
              <w:spacing w:before="120" w:after="120"/>
              <w:rPr>
                <w:rFonts w:ascii="Simplified Arabic" w:eastAsia="Times New Roman" w:hAnsi="Simplified Arabic" w:cs="Simplified Arabic"/>
                <w:sz w:val="28"/>
                <w:szCs w:val="28"/>
              </w:rPr>
            </w:pPr>
          </w:p>
        </w:tc>
        <w:tc>
          <w:tcPr>
            <w:tcW w:w="0" w:type="auto"/>
            <w:vAlign w:val="center"/>
            <w:hideMark/>
          </w:tcPr>
          <w:p w14:paraId="0A879027"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البعد ككل</w:t>
            </w:r>
          </w:p>
        </w:tc>
        <w:tc>
          <w:tcPr>
            <w:tcW w:w="0" w:type="auto"/>
            <w:vAlign w:val="center"/>
            <w:hideMark/>
          </w:tcPr>
          <w:p w14:paraId="0DB1EC5B"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3.6695</w:t>
            </w:r>
          </w:p>
        </w:tc>
        <w:tc>
          <w:tcPr>
            <w:tcW w:w="0" w:type="auto"/>
            <w:vAlign w:val="center"/>
            <w:hideMark/>
          </w:tcPr>
          <w:p w14:paraId="7DC51DC5"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0.97114</w:t>
            </w:r>
          </w:p>
        </w:tc>
        <w:tc>
          <w:tcPr>
            <w:tcW w:w="0" w:type="auto"/>
            <w:vAlign w:val="center"/>
            <w:hideMark/>
          </w:tcPr>
          <w:p w14:paraId="0E14100C"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32B84B0A"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73.39</w:t>
            </w:r>
          </w:p>
        </w:tc>
        <w:tc>
          <w:tcPr>
            <w:tcW w:w="0" w:type="auto"/>
            <w:vAlign w:val="center"/>
            <w:hideMark/>
          </w:tcPr>
          <w:p w14:paraId="63239EB0" w14:textId="77777777" w:rsidR="00334667" w:rsidRPr="00334667" w:rsidRDefault="00334667" w:rsidP="00C7792E">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88BC0E5" w14:textId="77777777" w:rsidR="00334667" w:rsidRPr="00334667" w:rsidRDefault="00334667" w:rsidP="00C7792E">
            <w:pPr>
              <w:bidi/>
              <w:spacing w:before="120" w:after="120"/>
              <w:rPr>
                <w:rFonts w:ascii="Simplified Arabic" w:eastAsia="Times New Roman" w:hAnsi="Simplified Arabic" w:cs="Simplified Arabic"/>
                <w:sz w:val="28"/>
                <w:szCs w:val="28"/>
              </w:rPr>
            </w:pPr>
          </w:p>
        </w:tc>
      </w:tr>
    </w:tbl>
    <w:p w14:paraId="7E76BECA"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يبين الجدول رقم (4-4) أن المتوسط العام لبعد العلاقات العامة بلغ 3.6695 بانحراف معياري 0.97114، وبوزن نسبي 73.39%، وهو ما يعكس مستوى مرتفعًا. وتظهر العبارة "تسهم أنشطة العلاقات العامة في بناء الثقة بين البنك والعملاء" في المرتبة الأولى بمتوسط 4.214، وهي العبارة التي جاءت في مستوى موافق بشدة، فيما جاءت العبارة "أرى أن الإنفاق على العلاقات العامة يدعم السمعة المؤسسية للبنك" في المرتبة الأخيرة بمتوسط 3.439. وتدل هذه النتيجة على أن العلاقات العامة هي البعد الأقوى نسبيًا بين الأبعاد الأربعة، وأن الموظفين ينظرون إليها بوصفها المجال الأكثر وضوحًا وتأثيرًا ضمن الإنفاق التسويقي المدرك</w:t>
      </w:r>
      <w:r w:rsidRPr="00334667">
        <w:rPr>
          <w:rFonts w:ascii="Simplified Arabic" w:eastAsia="Times New Roman" w:hAnsi="Simplified Arabic" w:cs="Simplified Arabic"/>
          <w:kern w:val="0"/>
          <w:sz w:val="28"/>
          <w:szCs w:val="28"/>
          <w14:ligatures w14:val="none"/>
        </w:rPr>
        <w:t>.</w:t>
      </w:r>
    </w:p>
    <w:p w14:paraId="5FF869FA" w14:textId="77777777" w:rsidR="009C7A39" w:rsidRPr="009C7A39" w:rsidRDefault="00334667" w:rsidP="00334667">
      <w:pPr>
        <w:bidi/>
        <w:spacing w:before="120" w:after="120" w:line="360" w:lineRule="auto"/>
        <w:jc w:val="both"/>
        <w:rPr>
          <w:rFonts w:ascii="Simplified Arabic" w:eastAsia="Times New Roman" w:hAnsi="Simplified Arabic" w:cs="Simplified Arabic"/>
          <w:b/>
          <w:bCs/>
          <w:kern w:val="0"/>
          <w:sz w:val="28"/>
          <w:szCs w:val="28"/>
          <w:rtl/>
          <w14:ligatures w14:val="none"/>
        </w:rPr>
      </w:pPr>
      <w:r w:rsidRPr="00334667">
        <w:rPr>
          <w:rFonts w:ascii="Simplified Arabic" w:eastAsia="Times New Roman" w:hAnsi="Simplified Arabic" w:cs="Simplified Arabic"/>
          <w:b/>
          <w:bCs/>
          <w:kern w:val="0"/>
          <w:sz w:val="28"/>
          <w:szCs w:val="28"/>
          <w:rtl/>
          <w14:ligatures w14:val="none"/>
        </w:rPr>
        <w:t>خامسًا: التسويق الرقمي</w:t>
      </w:r>
    </w:p>
    <w:p w14:paraId="2C824C1C" w14:textId="58069760" w:rsidR="00334667" w:rsidRPr="00334667" w:rsidRDefault="00334667" w:rsidP="009C7A39">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بعد التسويق الرقمي من خلال حساب المتوسطات الحسابية والانحرافات المعيارية والنتيجة والوزن النسبي والمستوى والرتبة لكل عبارة من عبارات هذا البعد، وذلك كما هو موضح في الجدول رقم</w:t>
      </w:r>
      <w:r w:rsidRPr="00334667">
        <w:rPr>
          <w:rFonts w:ascii="Simplified Arabic" w:eastAsia="Times New Roman" w:hAnsi="Simplified Arabic" w:cs="Simplified Arabic"/>
          <w:kern w:val="0"/>
          <w:sz w:val="28"/>
          <w:szCs w:val="28"/>
          <w14:ligatures w14:val="none"/>
        </w:rPr>
        <w:t xml:space="preserve"> (5-4).</w:t>
      </w:r>
    </w:p>
    <w:p w14:paraId="1DAEAA69"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جدول رقم (5-4): المتوسطات الحسابية، والانحرافات المعيارية، والنتيجة، والوزن النسبي، والمستوى، والرتبة لبعد التسويق الرقمي</w:t>
      </w:r>
    </w:p>
    <w:tbl>
      <w:tblPr>
        <w:tblStyle w:val="TableGrid1"/>
        <w:bidiVisual/>
        <w:tblW w:w="0" w:type="auto"/>
        <w:tblLook w:val="04A0" w:firstRow="1" w:lastRow="0" w:firstColumn="1" w:lastColumn="0" w:noHBand="0" w:noVBand="1"/>
      </w:tblPr>
      <w:tblGrid>
        <w:gridCol w:w="364"/>
        <w:gridCol w:w="2819"/>
        <w:gridCol w:w="1221"/>
        <w:gridCol w:w="1333"/>
        <w:gridCol w:w="834"/>
        <w:gridCol w:w="1114"/>
        <w:gridCol w:w="971"/>
        <w:gridCol w:w="694"/>
      </w:tblGrid>
      <w:tr w:rsidR="009C7A39" w:rsidRPr="00334667" w14:paraId="4102B55B" w14:textId="77777777" w:rsidTr="009C7A39">
        <w:trPr>
          <w:tblHeader/>
        </w:trPr>
        <w:tc>
          <w:tcPr>
            <w:tcW w:w="0" w:type="auto"/>
            <w:shd w:val="clear" w:color="auto" w:fill="F2F2F2" w:themeFill="background1" w:themeFillShade="F2"/>
            <w:hideMark/>
          </w:tcPr>
          <w:p w14:paraId="50CC489F"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hideMark/>
          </w:tcPr>
          <w:p w14:paraId="480AEABB"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hideMark/>
          </w:tcPr>
          <w:p w14:paraId="65DBE225"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hideMark/>
          </w:tcPr>
          <w:p w14:paraId="3F7F99F5"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hideMark/>
          </w:tcPr>
          <w:p w14:paraId="1D4210CA"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hideMark/>
          </w:tcPr>
          <w:p w14:paraId="0A8AE57C"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hideMark/>
          </w:tcPr>
          <w:p w14:paraId="0D928032"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hideMark/>
          </w:tcPr>
          <w:p w14:paraId="484CAFD7" w14:textId="77777777" w:rsidR="00334667" w:rsidRPr="00334667" w:rsidRDefault="00334667" w:rsidP="009C7A39">
            <w:pPr>
              <w:bidi/>
              <w:spacing w:before="120" w:after="120"/>
              <w:jc w:val="both"/>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9C7A39" w:rsidRPr="00334667" w14:paraId="0FF607B3" w14:textId="77777777" w:rsidTr="009C7A39">
        <w:tc>
          <w:tcPr>
            <w:tcW w:w="0" w:type="auto"/>
            <w:hideMark/>
          </w:tcPr>
          <w:p w14:paraId="1FF42D44"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hideMark/>
          </w:tcPr>
          <w:p w14:paraId="75794EEF"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يخصص البنك موارد واضحة لتطوير وتسويق خدماته عبر القنوات الرقمية</w:t>
            </w:r>
            <w:r w:rsidRPr="00334667">
              <w:rPr>
                <w:rFonts w:ascii="Simplified Arabic" w:eastAsia="Times New Roman" w:hAnsi="Simplified Arabic" w:cs="Simplified Arabic"/>
                <w:sz w:val="28"/>
                <w:szCs w:val="28"/>
              </w:rPr>
              <w:t>.</w:t>
            </w:r>
          </w:p>
        </w:tc>
        <w:tc>
          <w:tcPr>
            <w:tcW w:w="0" w:type="auto"/>
            <w:hideMark/>
          </w:tcPr>
          <w:p w14:paraId="49D620BB"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3.452</w:t>
            </w:r>
          </w:p>
        </w:tc>
        <w:tc>
          <w:tcPr>
            <w:tcW w:w="0" w:type="auto"/>
            <w:hideMark/>
          </w:tcPr>
          <w:p w14:paraId="36B29427"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1.244</w:t>
            </w:r>
          </w:p>
        </w:tc>
        <w:tc>
          <w:tcPr>
            <w:tcW w:w="0" w:type="auto"/>
            <w:hideMark/>
          </w:tcPr>
          <w:p w14:paraId="7BEA7D6C"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hideMark/>
          </w:tcPr>
          <w:p w14:paraId="6DDA8F9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69.04</w:t>
            </w:r>
          </w:p>
        </w:tc>
        <w:tc>
          <w:tcPr>
            <w:tcW w:w="0" w:type="auto"/>
            <w:hideMark/>
          </w:tcPr>
          <w:p w14:paraId="74C3A1B1"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hideMark/>
          </w:tcPr>
          <w:p w14:paraId="101EFDA9"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9C7A39" w:rsidRPr="00334667" w14:paraId="62929C0C" w14:textId="77777777" w:rsidTr="009C7A39">
        <w:tc>
          <w:tcPr>
            <w:tcW w:w="0" w:type="auto"/>
            <w:hideMark/>
          </w:tcPr>
          <w:p w14:paraId="6C92268E"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hideMark/>
          </w:tcPr>
          <w:p w14:paraId="3DDE0F3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تسهم المنصات الرقمية للبنك في تعزيز التواصل مع العملاء بكفاءة</w:t>
            </w:r>
            <w:r w:rsidRPr="00334667">
              <w:rPr>
                <w:rFonts w:ascii="Simplified Arabic" w:eastAsia="Times New Roman" w:hAnsi="Simplified Arabic" w:cs="Simplified Arabic"/>
                <w:sz w:val="28"/>
                <w:szCs w:val="28"/>
              </w:rPr>
              <w:t>.</w:t>
            </w:r>
          </w:p>
        </w:tc>
        <w:tc>
          <w:tcPr>
            <w:tcW w:w="0" w:type="auto"/>
            <w:hideMark/>
          </w:tcPr>
          <w:p w14:paraId="0AF9C384"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3.613</w:t>
            </w:r>
          </w:p>
        </w:tc>
        <w:tc>
          <w:tcPr>
            <w:tcW w:w="0" w:type="auto"/>
            <w:hideMark/>
          </w:tcPr>
          <w:p w14:paraId="2ACE43F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1.193</w:t>
            </w:r>
          </w:p>
        </w:tc>
        <w:tc>
          <w:tcPr>
            <w:tcW w:w="0" w:type="auto"/>
            <w:hideMark/>
          </w:tcPr>
          <w:p w14:paraId="4612509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hideMark/>
          </w:tcPr>
          <w:p w14:paraId="47AAA65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72.26</w:t>
            </w:r>
          </w:p>
        </w:tc>
        <w:tc>
          <w:tcPr>
            <w:tcW w:w="0" w:type="auto"/>
            <w:hideMark/>
          </w:tcPr>
          <w:p w14:paraId="78BC509D"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hideMark/>
          </w:tcPr>
          <w:p w14:paraId="6B6D7E49"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r>
      <w:tr w:rsidR="009C7A39" w:rsidRPr="00334667" w14:paraId="3BDB80FD" w14:textId="77777777" w:rsidTr="009C7A39">
        <w:tc>
          <w:tcPr>
            <w:tcW w:w="0" w:type="auto"/>
            <w:hideMark/>
          </w:tcPr>
          <w:p w14:paraId="2D7956FF"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hideMark/>
          </w:tcPr>
          <w:p w14:paraId="230B37ED"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يساعد الإنفاق على التسويق الرقمي في تحسين الوصول إلى العملاء الحاليين والمحتملين</w:t>
            </w:r>
            <w:r w:rsidRPr="00334667">
              <w:rPr>
                <w:rFonts w:ascii="Simplified Arabic" w:eastAsia="Times New Roman" w:hAnsi="Simplified Arabic" w:cs="Simplified Arabic"/>
                <w:sz w:val="28"/>
                <w:szCs w:val="28"/>
              </w:rPr>
              <w:t>.</w:t>
            </w:r>
          </w:p>
        </w:tc>
        <w:tc>
          <w:tcPr>
            <w:tcW w:w="0" w:type="auto"/>
            <w:hideMark/>
          </w:tcPr>
          <w:p w14:paraId="006D36EC"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3.366</w:t>
            </w:r>
          </w:p>
        </w:tc>
        <w:tc>
          <w:tcPr>
            <w:tcW w:w="0" w:type="auto"/>
            <w:hideMark/>
          </w:tcPr>
          <w:p w14:paraId="78E0BB9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1.276</w:t>
            </w:r>
          </w:p>
        </w:tc>
        <w:tc>
          <w:tcPr>
            <w:tcW w:w="0" w:type="auto"/>
            <w:hideMark/>
          </w:tcPr>
          <w:p w14:paraId="6088C6F3"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hideMark/>
          </w:tcPr>
          <w:p w14:paraId="7A4547D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67.32</w:t>
            </w:r>
          </w:p>
        </w:tc>
        <w:tc>
          <w:tcPr>
            <w:tcW w:w="0" w:type="auto"/>
            <w:hideMark/>
          </w:tcPr>
          <w:p w14:paraId="4EE21511"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hideMark/>
          </w:tcPr>
          <w:p w14:paraId="524F00B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9C7A39" w:rsidRPr="00334667" w14:paraId="4C3CD9F7" w14:textId="77777777" w:rsidTr="009C7A39">
        <w:tc>
          <w:tcPr>
            <w:tcW w:w="0" w:type="auto"/>
            <w:hideMark/>
          </w:tcPr>
          <w:p w14:paraId="6EF0443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hideMark/>
          </w:tcPr>
          <w:p w14:paraId="12752DA6"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أرى أن التسويق الرقمي أصبح من أكثر مجالات الإنفاق التسويقي تأثيرًا في البنك</w:t>
            </w:r>
            <w:r w:rsidRPr="00334667">
              <w:rPr>
                <w:rFonts w:ascii="Simplified Arabic" w:eastAsia="Times New Roman" w:hAnsi="Simplified Arabic" w:cs="Simplified Arabic"/>
                <w:sz w:val="28"/>
                <w:szCs w:val="28"/>
              </w:rPr>
              <w:t>.</w:t>
            </w:r>
          </w:p>
        </w:tc>
        <w:tc>
          <w:tcPr>
            <w:tcW w:w="0" w:type="auto"/>
            <w:hideMark/>
          </w:tcPr>
          <w:p w14:paraId="3464F9F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3.392</w:t>
            </w:r>
          </w:p>
        </w:tc>
        <w:tc>
          <w:tcPr>
            <w:tcW w:w="0" w:type="auto"/>
            <w:hideMark/>
          </w:tcPr>
          <w:p w14:paraId="20D66F9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1.261</w:t>
            </w:r>
          </w:p>
        </w:tc>
        <w:tc>
          <w:tcPr>
            <w:tcW w:w="0" w:type="auto"/>
            <w:hideMark/>
          </w:tcPr>
          <w:p w14:paraId="5D82EAA9"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hideMark/>
          </w:tcPr>
          <w:p w14:paraId="02713F33"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67.84</w:t>
            </w:r>
          </w:p>
        </w:tc>
        <w:tc>
          <w:tcPr>
            <w:tcW w:w="0" w:type="auto"/>
            <w:hideMark/>
          </w:tcPr>
          <w:p w14:paraId="4D9226EC"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hideMark/>
          </w:tcPr>
          <w:p w14:paraId="7AEC09B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9C7A39" w:rsidRPr="00334667" w14:paraId="21A2726C" w14:textId="77777777" w:rsidTr="009C7A39">
        <w:tc>
          <w:tcPr>
            <w:tcW w:w="0" w:type="auto"/>
            <w:hideMark/>
          </w:tcPr>
          <w:p w14:paraId="5582AC93"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p>
        </w:tc>
        <w:tc>
          <w:tcPr>
            <w:tcW w:w="0" w:type="auto"/>
            <w:hideMark/>
          </w:tcPr>
          <w:p w14:paraId="1123670F"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البعد ككل</w:t>
            </w:r>
          </w:p>
        </w:tc>
        <w:tc>
          <w:tcPr>
            <w:tcW w:w="0" w:type="auto"/>
            <w:hideMark/>
          </w:tcPr>
          <w:p w14:paraId="16357442"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3.4558</w:t>
            </w:r>
          </w:p>
        </w:tc>
        <w:tc>
          <w:tcPr>
            <w:tcW w:w="0" w:type="auto"/>
            <w:hideMark/>
          </w:tcPr>
          <w:p w14:paraId="1BB9B83C"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0.98752</w:t>
            </w:r>
          </w:p>
        </w:tc>
        <w:tc>
          <w:tcPr>
            <w:tcW w:w="0" w:type="auto"/>
            <w:hideMark/>
          </w:tcPr>
          <w:p w14:paraId="3EDD8860"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hideMark/>
          </w:tcPr>
          <w:p w14:paraId="53C595A7"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69.12</w:t>
            </w:r>
          </w:p>
        </w:tc>
        <w:tc>
          <w:tcPr>
            <w:tcW w:w="0" w:type="auto"/>
            <w:hideMark/>
          </w:tcPr>
          <w:p w14:paraId="5E0B0C25"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hideMark/>
          </w:tcPr>
          <w:p w14:paraId="68DDD788" w14:textId="77777777" w:rsidR="00334667" w:rsidRPr="00334667" w:rsidRDefault="00334667" w:rsidP="009C7A39">
            <w:pPr>
              <w:bidi/>
              <w:spacing w:before="120" w:after="120"/>
              <w:jc w:val="both"/>
              <w:rPr>
                <w:rFonts w:ascii="Simplified Arabic" w:eastAsia="Times New Roman" w:hAnsi="Simplified Arabic" w:cs="Simplified Arabic"/>
                <w:sz w:val="28"/>
                <w:szCs w:val="28"/>
              </w:rPr>
            </w:pPr>
          </w:p>
        </w:tc>
      </w:tr>
    </w:tbl>
    <w:p w14:paraId="700C4FEE"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يتضح من الجدول رقم (5-4) أن المتوسط العام لبعد التسويق الرقمي بلغ 3.4558 بانحراف معياري 0.98752، وبوزن نسبي 69.12%، وهو ما يدل على أن مستوى هذا البعد جاء مرتفعًا. وقد كانت عبارة "تسهم المنصات الرقمية للبنك في تعزيز التواصل مع العملاء بكفاءة" أعلى عبارات البعد متوسطًا، بينما جاءت عبارة "يساعد الإنفاق على التسويق الرقمي في تحسين الوصول إلى العملاء الحاليين والمحتملين" في المرتبة الأخيرة. وتوحي هذه النتيجة بأن التسويق الرقمي حاضر في إدراك الموظفين بدرجة إيجابية، مع وجود توازن بين عبارات جاءت في مستوى الموافقة وأخرى بقيت في المستوى المحايد</w:t>
      </w:r>
      <w:r w:rsidRPr="00334667">
        <w:rPr>
          <w:rFonts w:ascii="Simplified Arabic" w:eastAsia="Times New Roman" w:hAnsi="Simplified Arabic" w:cs="Simplified Arabic"/>
          <w:kern w:val="0"/>
          <w:sz w:val="28"/>
          <w:szCs w:val="28"/>
          <w14:ligatures w14:val="none"/>
        </w:rPr>
        <w:t>.</w:t>
      </w:r>
    </w:p>
    <w:p w14:paraId="0CEAEC9B" w14:textId="77777777" w:rsidR="009C7A39" w:rsidRPr="009C7A39" w:rsidRDefault="00334667" w:rsidP="00334667">
      <w:pPr>
        <w:bidi/>
        <w:spacing w:before="120" w:after="120" w:line="360" w:lineRule="auto"/>
        <w:jc w:val="both"/>
        <w:rPr>
          <w:rFonts w:ascii="Simplified Arabic" w:eastAsia="Times New Roman" w:hAnsi="Simplified Arabic" w:cs="Simplified Arabic"/>
          <w:b/>
          <w:bCs/>
          <w:kern w:val="0"/>
          <w:sz w:val="28"/>
          <w:szCs w:val="28"/>
          <w:rtl/>
          <w14:ligatures w14:val="none"/>
        </w:rPr>
      </w:pPr>
      <w:r w:rsidRPr="00334667">
        <w:rPr>
          <w:rFonts w:ascii="Simplified Arabic" w:eastAsia="Times New Roman" w:hAnsi="Simplified Arabic" w:cs="Simplified Arabic"/>
          <w:b/>
          <w:bCs/>
          <w:kern w:val="0"/>
          <w:sz w:val="28"/>
          <w:szCs w:val="28"/>
          <w:rtl/>
          <w14:ligatures w14:val="none"/>
        </w:rPr>
        <w:t>سادسًا: الربحية المدركة</w:t>
      </w:r>
    </w:p>
    <w:p w14:paraId="23634E3B" w14:textId="2B83B94C" w:rsidR="00334667" w:rsidRPr="00334667" w:rsidRDefault="00334667" w:rsidP="009C7A39">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تم تحليل المتغير التابع الخاص بالدراسة، وهو الربحية المدركة، من خلال حساب المتوسطات الحسابية والانحرافات المعيارية والنتيجة والوزن النسبي والمستوى والرتبة لكل عبارة من عبارات هذا المتغير، وذلك كما هو موضح في الجدول رقم (6-4). وتستند نصوص هذه البنود إلى القسم الثالث من الاستبيان</w:t>
      </w:r>
      <w:r w:rsidRPr="00334667">
        <w:rPr>
          <w:rFonts w:ascii="Simplified Arabic" w:eastAsia="Times New Roman" w:hAnsi="Simplified Arabic" w:cs="Simplified Arabic"/>
          <w:kern w:val="0"/>
          <w:sz w:val="28"/>
          <w:szCs w:val="28"/>
          <w14:ligatures w14:val="none"/>
        </w:rPr>
        <w:t>.</w:t>
      </w:r>
    </w:p>
    <w:p w14:paraId="33BCEF26" w14:textId="77777777" w:rsidR="00334667" w:rsidRPr="00334667" w:rsidRDefault="00334667" w:rsidP="00334667">
      <w:pPr>
        <w:bidi/>
        <w:spacing w:before="120" w:after="120" w:line="360" w:lineRule="auto"/>
        <w:jc w:val="both"/>
        <w:rPr>
          <w:rFonts w:ascii="Simplified Arabic" w:eastAsia="Times New Roman" w:hAnsi="Simplified Arabic" w:cs="Simplified Arabic"/>
          <w:b/>
          <w:bCs/>
          <w:kern w:val="0"/>
          <w:sz w:val="28"/>
          <w:szCs w:val="28"/>
          <w14:ligatures w14:val="none"/>
        </w:rPr>
      </w:pPr>
      <w:r w:rsidRPr="00334667">
        <w:rPr>
          <w:rFonts w:ascii="Simplified Arabic" w:eastAsia="Times New Roman" w:hAnsi="Simplified Arabic" w:cs="Simplified Arabic"/>
          <w:b/>
          <w:bCs/>
          <w:kern w:val="0"/>
          <w:sz w:val="28"/>
          <w:szCs w:val="28"/>
          <w:rtl/>
          <w14:ligatures w14:val="none"/>
        </w:rPr>
        <w:t>جدول رقم (6-4): المتوسطات الحسابية، والانحرافات المعيارية، والنتيجة، والوزن النسبي، والمستوى، والرتبة لمتغير الربحية المدركة</w:t>
      </w:r>
    </w:p>
    <w:tbl>
      <w:tblPr>
        <w:tblStyle w:val="TableGrid1"/>
        <w:bidiVisual/>
        <w:tblW w:w="0" w:type="auto"/>
        <w:tblLook w:val="04A0" w:firstRow="1" w:lastRow="0" w:firstColumn="1" w:lastColumn="0" w:noHBand="0" w:noVBand="1"/>
      </w:tblPr>
      <w:tblGrid>
        <w:gridCol w:w="364"/>
        <w:gridCol w:w="2731"/>
        <w:gridCol w:w="1251"/>
        <w:gridCol w:w="1357"/>
        <w:gridCol w:w="834"/>
        <w:gridCol w:w="1148"/>
        <w:gridCol w:w="971"/>
        <w:gridCol w:w="694"/>
      </w:tblGrid>
      <w:tr w:rsidR="009C7A39" w:rsidRPr="00334667" w14:paraId="68DC00ED" w14:textId="77777777" w:rsidTr="009C7A39">
        <w:trPr>
          <w:tblHeader/>
        </w:trPr>
        <w:tc>
          <w:tcPr>
            <w:tcW w:w="0" w:type="auto"/>
            <w:shd w:val="clear" w:color="auto" w:fill="F2F2F2" w:themeFill="background1" w:themeFillShade="F2"/>
            <w:vAlign w:val="center"/>
            <w:hideMark/>
          </w:tcPr>
          <w:p w14:paraId="722F43BE"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م</w:t>
            </w:r>
          </w:p>
        </w:tc>
        <w:tc>
          <w:tcPr>
            <w:tcW w:w="0" w:type="auto"/>
            <w:shd w:val="clear" w:color="auto" w:fill="F2F2F2" w:themeFill="background1" w:themeFillShade="F2"/>
            <w:vAlign w:val="center"/>
            <w:hideMark/>
          </w:tcPr>
          <w:p w14:paraId="1A46C00B"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العبارة</w:t>
            </w:r>
          </w:p>
        </w:tc>
        <w:tc>
          <w:tcPr>
            <w:tcW w:w="0" w:type="auto"/>
            <w:shd w:val="clear" w:color="auto" w:fill="F2F2F2" w:themeFill="background1" w:themeFillShade="F2"/>
            <w:vAlign w:val="center"/>
            <w:hideMark/>
          </w:tcPr>
          <w:p w14:paraId="27422EC1"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المتوسط الحسابي</w:t>
            </w:r>
          </w:p>
        </w:tc>
        <w:tc>
          <w:tcPr>
            <w:tcW w:w="0" w:type="auto"/>
            <w:shd w:val="clear" w:color="auto" w:fill="F2F2F2" w:themeFill="background1" w:themeFillShade="F2"/>
            <w:vAlign w:val="center"/>
            <w:hideMark/>
          </w:tcPr>
          <w:p w14:paraId="310863E7"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الانحراف المعياري</w:t>
            </w:r>
          </w:p>
        </w:tc>
        <w:tc>
          <w:tcPr>
            <w:tcW w:w="0" w:type="auto"/>
            <w:shd w:val="clear" w:color="auto" w:fill="F2F2F2" w:themeFill="background1" w:themeFillShade="F2"/>
            <w:vAlign w:val="center"/>
            <w:hideMark/>
          </w:tcPr>
          <w:p w14:paraId="29ED5AD4"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النتيجة</w:t>
            </w:r>
          </w:p>
        </w:tc>
        <w:tc>
          <w:tcPr>
            <w:tcW w:w="0" w:type="auto"/>
            <w:shd w:val="clear" w:color="auto" w:fill="F2F2F2" w:themeFill="background1" w:themeFillShade="F2"/>
            <w:vAlign w:val="center"/>
            <w:hideMark/>
          </w:tcPr>
          <w:p w14:paraId="11C23C8D"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الوزن النسبي</w:t>
            </w:r>
            <w:r w:rsidRPr="00334667">
              <w:rPr>
                <w:rFonts w:ascii="Simplified Arabic" w:eastAsia="Times New Roman" w:hAnsi="Simplified Arabic" w:cs="Simplified Arabic"/>
                <w:b/>
                <w:bCs/>
                <w:sz w:val="28"/>
                <w:szCs w:val="28"/>
              </w:rPr>
              <w:t xml:space="preserve"> %</w:t>
            </w:r>
          </w:p>
        </w:tc>
        <w:tc>
          <w:tcPr>
            <w:tcW w:w="0" w:type="auto"/>
            <w:shd w:val="clear" w:color="auto" w:fill="F2F2F2" w:themeFill="background1" w:themeFillShade="F2"/>
            <w:vAlign w:val="center"/>
            <w:hideMark/>
          </w:tcPr>
          <w:p w14:paraId="6399B647"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المستوى</w:t>
            </w:r>
          </w:p>
        </w:tc>
        <w:tc>
          <w:tcPr>
            <w:tcW w:w="0" w:type="auto"/>
            <w:shd w:val="clear" w:color="auto" w:fill="F2F2F2" w:themeFill="background1" w:themeFillShade="F2"/>
            <w:vAlign w:val="center"/>
            <w:hideMark/>
          </w:tcPr>
          <w:p w14:paraId="1AF29F75" w14:textId="77777777" w:rsidR="00334667" w:rsidRPr="00334667" w:rsidRDefault="00334667" w:rsidP="009C7A39">
            <w:pPr>
              <w:bidi/>
              <w:spacing w:before="120" w:after="120"/>
              <w:rPr>
                <w:rFonts w:ascii="Simplified Arabic" w:eastAsia="Times New Roman" w:hAnsi="Simplified Arabic" w:cs="Simplified Arabic"/>
                <w:b/>
                <w:bCs/>
                <w:sz w:val="28"/>
                <w:szCs w:val="28"/>
              </w:rPr>
            </w:pPr>
            <w:r w:rsidRPr="00334667">
              <w:rPr>
                <w:rFonts w:ascii="Simplified Arabic" w:eastAsia="Times New Roman" w:hAnsi="Simplified Arabic" w:cs="Simplified Arabic"/>
                <w:b/>
                <w:bCs/>
                <w:sz w:val="28"/>
                <w:szCs w:val="28"/>
                <w:rtl/>
              </w:rPr>
              <w:t>الرتبة</w:t>
            </w:r>
          </w:p>
        </w:tc>
      </w:tr>
      <w:tr w:rsidR="009C7A39" w:rsidRPr="00334667" w14:paraId="4A1732E9" w14:textId="77777777" w:rsidTr="009C7A39">
        <w:tc>
          <w:tcPr>
            <w:tcW w:w="0" w:type="auto"/>
            <w:vAlign w:val="center"/>
            <w:hideMark/>
          </w:tcPr>
          <w:p w14:paraId="5B1C717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c>
          <w:tcPr>
            <w:tcW w:w="0" w:type="auto"/>
            <w:vAlign w:val="center"/>
            <w:hideMark/>
          </w:tcPr>
          <w:p w14:paraId="6D3AD01A"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أسهم الإنفاق التسويقي في تحسين الربحية العامة للبنك</w:t>
            </w:r>
            <w:r w:rsidRPr="00334667">
              <w:rPr>
                <w:rFonts w:ascii="Simplified Arabic" w:eastAsia="Times New Roman" w:hAnsi="Simplified Arabic" w:cs="Simplified Arabic"/>
                <w:sz w:val="28"/>
                <w:szCs w:val="28"/>
              </w:rPr>
              <w:t>.</w:t>
            </w:r>
          </w:p>
        </w:tc>
        <w:tc>
          <w:tcPr>
            <w:tcW w:w="0" w:type="auto"/>
            <w:vAlign w:val="center"/>
            <w:hideMark/>
          </w:tcPr>
          <w:p w14:paraId="044E73C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3.438</w:t>
            </w:r>
          </w:p>
        </w:tc>
        <w:tc>
          <w:tcPr>
            <w:tcW w:w="0" w:type="auto"/>
            <w:vAlign w:val="center"/>
            <w:hideMark/>
          </w:tcPr>
          <w:p w14:paraId="50BC565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1.284</w:t>
            </w:r>
          </w:p>
        </w:tc>
        <w:tc>
          <w:tcPr>
            <w:tcW w:w="0" w:type="auto"/>
            <w:vAlign w:val="center"/>
            <w:hideMark/>
          </w:tcPr>
          <w:p w14:paraId="6449E2A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18A368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68.76</w:t>
            </w:r>
          </w:p>
        </w:tc>
        <w:tc>
          <w:tcPr>
            <w:tcW w:w="0" w:type="auto"/>
            <w:vAlign w:val="center"/>
            <w:hideMark/>
          </w:tcPr>
          <w:p w14:paraId="2E5BBD6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107DEDC4"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r>
      <w:tr w:rsidR="009C7A39" w:rsidRPr="00334667" w14:paraId="1E63E349" w14:textId="77777777" w:rsidTr="009C7A39">
        <w:tc>
          <w:tcPr>
            <w:tcW w:w="0" w:type="auto"/>
            <w:vAlign w:val="center"/>
            <w:hideMark/>
          </w:tcPr>
          <w:p w14:paraId="7708E766"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c>
          <w:tcPr>
            <w:tcW w:w="0" w:type="auto"/>
            <w:vAlign w:val="center"/>
            <w:hideMark/>
          </w:tcPr>
          <w:p w14:paraId="2BA238FB"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ساعد الإنفاق التسويقي في دعم قدرة البنك على تحقيق عوائد أفضل</w:t>
            </w:r>
            <w:r w:rsidRPr="00334667">
              <w:rPr>
                <w:rFonts w:ascii="Simplified Arabic" w:eastAsia="Times New Roman" w:hAnsi="Simplified Arabic" w:cs="Simplified Arabic"/>
                <w:sz w:val="28"/>
                <w:szCs w:val="28"/>
              </w:rPr>
              <w:t>.</w:t>
            </w:r>
          </w:p>
        </w:tc>
        <w:tc>
          <w:tcPr>
            <w:tcW w:w="0" w:type="auto"/>
            <w:vAlign w:val="center"/>
            <w:hideMark/>
          </w:tcPr>
          <w:p w14:paraId="0970B1A8"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3.401</w:t>
            </w:r>
          </w:p>
        </w:tc>
        <w:tc>
          <w:tcPr>
            <w:tcW w:w="0" w:type="auto"/>
            <w:vAlign w:val="center"/>
            <w:hideMark/>
          </w:tcPr>
          <w:p w14:paraId="435C1D8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1.298</w:t>
            </w:r>
          </w:p>
        </w:tc>
        <w:tc>
          <w:tcPr>
            <w:tcW w:w="0" w:type="auto"/>
            <w:vAlign w:val="center"/>
            <w:hideMark/>
          </w:tcPr>
          <w:p w14:paraId="3FE6617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435273D"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68.02</w:t>
            </w:r>
          </w:p>
        </w:tc>
        <w:tc>
          <w:tcPr>
            <w:tcW w:w="0" w:type="auto"/>
            <w:vAlign w:val="center"/>
            <w:hideMark/>
          </w:tcPr>
          <w:p w14:paraId="062EF3F4"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5251923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5</w:t>
            </w:r>
          </w:p>
        </w:tc>
      </w:tr>
      <w:tr w:rsidR="009C7A39" w:rsidRPr="00334667" w14:paraId="691A3EEE" w14:textId="77777777" w:rsidTr="009C7A39">
        <w:tc>
          <w:tcPr>
            <w:tcW w:w="0" w:type="auto"/>
            <w:vAlign w:val="center"/>
            <w:hideMark/>
          </w:tcPr>
          <w:p w14:paraId="7913390A"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w:t>
            </w:r>
          </w:p>
        </w:tc>
        <w:tc>
          <w:tcPr>
            <w:tcW w:w="0" w:type="auto"/>
            <w:vAlign w:val="center"/>
            <w:hideMark/>
          </w:tcPr>
          <w:p w14:paraId="7180267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كان للأنشطة التسويقية دور في تعزيز النتائج المالية العامة للبنك</w:t>
            </w:r>
            <w:r w:rsidRPr="00334667">
              <w:rPr>
                <w:rFonts w:ascii="Simplified Arabic" w:eastAsia="Times New Roman" w:hAnsi="Simplified Arabic" w:cs="Simplified Arabic"/>
                <w:sz w:val="28"/>
                <w:szCs w:val="28"/>
              </w:rPr>
              <w:t>.</w:t>
            </w:r>
          </w:p>
        </w:tc>
        <w:tc>
          <w:tcPr>
            <w:tcW w:w="0" w:type="auto"/>
            <w:vAlign w:val="center"/>
            <w:hideMark/>
          </w:tcPr>
          <w:p w14:paraId="5C4FE051"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3.387</w:t>
            </w:r>
          </w:p>
        </w:tc>
        <w:tc>
          <w:tcPr>
            <w:tcW w:w="0" w:type="auto"/>
            <w:vAlign w:val="center"/>
            <w:hideMark/>
          </w:tcPr>
          <w:p w14:paraId="7F5D7BD5"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1.251</w:t>
            </w:r>
          </w:p>
        </w:tc>
        <w:tc>
          <w:tcPr>
            <w:tcW w:w="0" w:type="auto"/>
            <w:vAlign w:val="center"/>
            <w:hideMark/>
          </w:tcPr>
          <w:p w14:paraId="4064969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6DF2BECD"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67.74</w:t>
            </w:r>
          </w:p>
        </w:tc>
        <w:tc>
          <w:tcPr>
            <w:tcW w:w="0" w:type="auto"/>
            <w:vAlign w:val="center"/>
            <w:hideMark/>
          </w:tcPr>
          <w:p w14:paraId="148EC06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4377E1B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w:t>
            </w:r>
          </w:p>
        </w:tc>
      </w:tr>
      <w:tr w:rsidR="009C7A39" w:rsidRPr="00334667" w14:paraId="4CF129AA" w14:textId="77777777" w:rsidTr="009C7A39">
        <w:tc>
          <w:tcPr>
            <w:tcW w:w="0" w:type="auto"/>
            <w:vAlign w:val="center"/>
            <w:hideMark/>
          </w:tcPr>
          <w:p w14:paraId="2EED256D"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c>
          <w:tcPr>
            <w:tcW w:w="0" w:type="auto"/>
            <w:vAlign w:val="center"/>
            <w:hideMark/>
          </w:tcPr>
          <w:p w14:paraId="5AC18ED4"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أسهم الإنفاق التسويقي في زيادة الحصة السوقية للبنك</w:t>
            </w:r>
            <w:r w:rsidRPr="00334667">
              <w:rPr>
                <w:rFonts w:ascii="Simplified Arabic" w:eastAsia="Times New Roman" w:hAnsi="Simplified Arabic" w:cs="Simplified Arabic"/>
                <w:sz w:val="28"/>
                <w:szCs w:val="28"/>
              </w:rPr>
              <w:t>.</w:t>
            </w:r>
          </w:p>
        </w:tc>
        <w:tc>
          <w:tcPr>
            <w:tcW w:w="0" w:type="auto"/>
            <w:vAlign w:val="center"/>
            <w:hideMark/>
          </w:tcPr>
          <w:p w14:paraId="4E9138C0"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3.592</w:t>
            </w:r>
          </w:p>
        </w:tc>
        <w:tc>
          <w:tcPr>
            <w:tcW w:w="0" w:type="auto"/>
            <w:vAlign w:val="center"/>
            <w:hideMark/>
          </w:tcPr>
          <w:p w14:paraId="343B008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1.203</w:t>
            </w:r>
          </w:p>
        </w:tc>
        <w:tc>
          <w:tcPr>
            <w:tcW w:w="0" w:type="auto"/>
            <w:vAlign w:val="center"/>
            <w:hideMark/>
          </w:tcPr>
          <w:p w14:paraId="568F3E23"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504FA66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71.84</w:t>
            </w:r>
          </w:p>
        </w:tc>
        <w:tc>
          <w:tcPr>
            <w:tcW w:w="0" w:type="auto"/>
            <w:vAlign w:val="center"/>
            <w:hideMark/>
          </w:tcPr>
          <w:p w14:paraId="1AB051A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793A4EE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w:t>
            </w:r>
          </w:p>
        </w:tc>
      </w:tr>
      <w:tr w:rsidR="009C7A39" w:rsidRPr="00334667" w14:paraId="033EB48F" w14:textId="77777777" w:rsidTr="009C7A39">
        <w:tc>
          <w:tcPr>
            <w:tcW w:w="0" w:type="auto"/>
            <w:vAlign w:val="center"/>
            <w:hideMark/>
          </w:tcPr>
          <w:p w14:paraId="5AD8387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5</w:t>
            </w:r>
          </w:p>
        </w:tc>
        <w:tc>
          <w:tcPr>
            <w:tcW w:w="0" w:type="auto"/>
            <w:vAlign w:val="center"/>
            <w:hideMark/>
          </w:tcPr>
          <w:p w14:paraId="33FA5783"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ساعد الإنفاق التسويقي في تحسين القدرة التنافسية للبنك في السوق</w:t>
            </w:r>
            <w:r w:rsidRPr="00334667">
              <w:rPr>
                <w:rFonts w:ascii="Simplified Arabic" w:eastAsia="Times New Roman" w:hAnsi="Simplified Arabic" w:cs="Simplified Arabic"/>
                <w:sz w:val="28"/>
                <w:szCs w:val="28"/>
              </w:rPr>
              <w:t>.</w:t>
            </w:r>
          </w:p>
        </w:tc>
        <w:tc>
          <w:tcPr>
            <w:tcW w:w="0" w:type="auto"/>
            <w:vAlign w:val="center"/>
            <w:hideMark/>
          </w:tcPr>
          <w:p w14:paraId="25FC1E39"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3.446</w:t>
            </w:r>
          </w:p>
        </w:tc>
        <w:tc>
          <w:tcPr>
            <w:tcW w:w="0" w:type="auto"/>
            <w:vAlign w:val="center"/>
            <w:hideMark/>
          </w:tcPr>
          <w:p w14:paraId="54203E2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1.271</w:t>
            </w:r>
          </w:p>
        </w:tc>
        <w:tc>
          <w:tcPr>
            <w:tcW w:w="0" w:type="auto"/>
            <w:vAlign w:val="center"/>
            <w:hideMark/>
          </w:tcPr>
          <w:p w14:paraId="73FE63D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14A30D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68.92</w:t>
            </w:r>
          </w:p>
        </w:tc>
        <w:tc>
          <w:tcPr>
            <w:tcW w:w="0" w:type="auto"/>
            <w:vAlign w:val="center"/>
            <w:hideMark/>
          </w:tcPr>
          <w:p w14:paraId="16405EE2"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3E84AF1D"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2</w:t>
            </w:r>
          </w:p>
        </w:tc>
      </w:tr>
      <w:tr w:rsidR="009C7A39" w:rsidRPr="00334667" w14:paraId="5FE5C623" w14:textId="77777777" w:rsidTr="009C7A39">
        <w:tc>
          <w:tcPr>
            <w:tcW w:w="0" w:type="auto"/>
            <w:vAlign w:val="center"/>
            <w:hideMark/>
          </w:tcPr>
          <w:p w14:paraId="17A1729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w:t>
            </w:r>
          </w:p>
        </w:tc>
        <w:tc>
          <w:tcPr>
            <w:tcW w:w="0" w:type="auto"/>
            <w:vAlign w:val="center"/>
            <w:hideMark/>
          </w:tcPr>
          <w:p w14:paraId="27B6F8B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دعم الإنفاق التسويقي توسع البنك في استقطاب شرائح أكبر من العملاء</w:t>
            </w:r>
            <w:r w:rsidRPr="00334667">
              <w:rPr>
                <w:rFonts w:ascii="Simplified Arabic" w:eastAsia="Times New Roman" w:hAnsi="Simplified Arabic" w:cs="Simplified Arabic"/>
                <w:sz w:val="28"/>
                <w:szCs w:val="28"/>
              </w:rPr>
              <w:t>.</w:t>
            </w:r>
          </w:p>
        </w:tc>
        <w:tc>
          <w:tcPr>
            <w:tcW w:w="0" w:type="auto"/>
            <w:vAlign w:val="center"/>
            <w:hideMark/>
          </w:tcPr>
          <w:p w14:paraId="31710CE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3.266</w:t>
            </w:r>
          </w:p>
        </w:tc>
        <w:tc>
          <w:tcPr>
            <w:tcW w:w="0" w:type="auto"/>
            <w:vAlign w:val="center"/>
            <w:hideMark/>
          </w:tcPr>
          <w:p w14:paraId="5908D421"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1.326</w:t>
            </w:r>
          </w:p>
        </w:tc>
        <w:tc>
          <w:tcPr>
            <w:tcW w:w="0" w:type="auto"/>
            <w:vAlign w:val="center"/>
            <w:hideMark/>
          </w:tcPr>
          <w:p w14:paraId="42BEEA80"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31371BA6"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65.32</w:t>
            </w:r>
          </w:p>
        </w:tc>
        <w:tc>
          <w:tcPr>
            <w:tcW w:w="0" w:type="auto"/>
            <w:vAlign w:val="center"/>
            <w:hideMark/>
          </w:tcPr>
          <w:p w14:paraId="2A2C7F68"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082072E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9</w:t>
            </w:r>
          </w:p>
        </w:tc>
      </w:tr>
      <w:tr w:rsidR="009C7A39" w:rsidRPr="00334667" w14:paraId="71E9F4C0" w14:textId="77777777" w:rsidTr="009C7A39">
        <w:tc>
          <w:tcPr>
            <w:tcW w:w="0" w:type="auto"/>
            <w:vAlign w:val="center"/>
            <w:hideMark/>
          </w:tcPr>
          <w:p w14:paraId="0CEF16F7"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w:t>
            </w:r>
          </w:p>
        </w:tc>
        <w:tc>
          <w:tcPr>
            <w:tcW w:w="0" w:type="auto"/>
            <w:vAlign w:val="center"/>
            <w:hideMark/>
          </w:tcPr>
          <w:p w14:paraId="4B50CAE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أسهم الإنفاق التسويقي في زيادة إيرادات البنك من خدماته</w:t>
            </w:r>
            <w:r w:rsidRPr="00334667">
              <w:rPr>
                <w:rFonts w:ascii="Simplified Arabic" w:eastAsia="Times New Roman" w:hAnsi="Simplified Arabic" w:cs="Simplified Arabic"/>
                <w:sz w:val="28"/>
                <w:szCs w:val="28"/>
              </w:rPr>
              <w:t>.</w:t>
            </w:r>
          </w:p>
        </w:tc>
        <w:tc>
          <w:tcPr>
            <w:tcW w:w="0" w:type="auto"/>
            <w:vAlign w:val="center"/>
            <w:hideMark/>
          </w:tcPr>
          <w:p w14:paraId="75861E6B"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3.314</w:t>
            </w:r>
          </w:p>
        </w:tc>
        <w:tc>
          <w:tcPr>
            <w:tcW w:w="0" w:type="auto"/>
            <w:vAlign w:val="center"/>
            <w:hideMark/>
          </w:tcPr>
          <w:p w14:paraId="3549E8C8"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1.287</w:t>
            </w:r>
          </w:p>
        </w:tc>
        <w:tc>
          <w:tcPr>
            <w:tcW w:w="0" w:type="auto"/>
            <w:vAlign w:val="center"/>
            <w:hideMark/>
          </w:tcPr>
          <w:p w14:paraId="6F740883"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51776AD9"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66.28</w:t>
            </w:r>
          </w:p>
        </w:tc>
        <w:tc>
          <w:tcPr>
            <w:tcW w:w="0" w:type="auto"/>
            <w:vAlign w:val="center"/>
            <w:hideMark/>
          </w:tcPr>
          <w:p w14:paraId="6D4AD7FA"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6B4C8728"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w:t>
            </w:r>
          </w:p>
        </w:tc>
      </w:tr>
      <w:tr w:rsidR="009C7A39" w:rsidRPr="00334667" w14:paraId="0245BA16" w14:textId="77777777" w:rsidTr="009C7A39">
        <w:tc>
          <w:tcPr>
            <w:tcW w:w="0" w:type="auto"/>
            <w:vAlign w:val="center"/>
            <w:hideMark/>
          </w:tcPr>
          <w:p w14:paraId="375F6741"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8</w:t>
            </w:r>
          </w:p>
        </w:tc>
        <w:tc>
          <w:tcPr>
            <w:tcW w:w="0" w:type="auto"/>
            <w:vAlign w:val="center"/>
            <w:hideMark/>
          </w:tcPr>
          <w:p w14:paraId="62090C0B"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ساعد الإنفاق التسويقي في رفع الطلب على الخدمات والمنتجات البنكية</w:t>
            </w:r>
            <w:r w:rsidRPr="00334667">
              <w:rPr>
                <w:rFonts w:ascii="Simplified Arabic" w:eastAsia="Times New Roman" w:hAnsi="Simplified Arabic" w:cs="Simplified Arabic"/>
                <w:sz w:val="28"/>
                <w:szCs w:val="28"/>
              </w:rPr>
              <w:t>.</w:t>
            </w:r>
          </w:p>
        </w:tc>
        <w:tc>
          <w:tcPr>
            <w:tcW w:w="0" w:type="auto"/>
            <w:vAlign w:val="center"/>
            <w:hideMark/>
          </w:tcPr>
          <w:p w14:paraId="101FDD43"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3.418</w:t>
            </w:r>
          </w:p>
        </w:tc>
        <w:tc>
          <w:tcPr>
            <w:tcW w:w="0" w:type="auto"/>
            <w:vAlign w:val="center"/>
            <w:hideMark/>
          </w:tcPr>
          <w:p w14:paraId="31780FF5"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1.269</w:t>
            </w:r>
          </w:p>
        </w:tc>
        <w:tc>
          <w:tcPr>
            <w:tcW w:w="0" w:type="auto"/>
            <w:vAlign w:val="center"/>
            <w:hideMark/>
          </w:tcPr>
          <w:p w14:paraId="660901D1"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0297AAA3"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68.36</w:t>
            </w:r>
          </w:p>
        </w:tc>
        <w:tc>
          <w:tcPr>
            <w:tcW w:w="0" w:type="auto"/>
            <w:vAlign w:val="center"/>
            <w:hideMark/>
          </w:tcPr>
          <w:p w14:paraId="0F79DE6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51569959"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4</w:t>
            </w:r>
          </w:p>
        </w:tc>
      </w:tr>
      <w:tr w:rsidR="009C7A39" w:rsidRPr="00334667" w14:paraId="3BF5F438" w14:textId="77777777" w:rsidTr="009C7A39">
        <w:tc>
          <w:tcPr>
            <w:tcW w:w="0" w:type="auto"/>
            <w:vAlign w:val="center"/>
            <w:hideMark/>
          </w:tcPr>
          <w:p w14:paraId="48008DC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9</w:t>
            </w:r>
          </w:p>
        </w:tc>
        <w:tc>
          <w:tcPr>
            <w:tcW w:w="0" w:type="auto"/>
            <w:vAlign w:val="center"/>
            <w:hideMark/>
          </w:tcPr>
          <w:p w14:paraId="584CA09B"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كان للإنفاق التسويقي أثر في تحسين العائد من الأنشطة والخدمات المصرفية</w:t>
            </w:r>
            <w:r w:rsidRPr="00334667">
              <w:rPr>
                <w:rFonts w:ascii="Simplified Arabic" w:eastAsia="Times New Roman" w:hAnsi="Simplified Arabic" w:cs="Simplified Arabic"/>
                <w:sz w:val="28"/>
                <w:szCs w:val="28"/>
              </w:rPr>
              <w:t>.</w:t>
            </w:r>
          </w:p>
        </w:tc>
        <w:tc>
          <w:tcPr>
            <w:tcW w:w="0" w:type="auto"/>
            <w:vAlign w:val="center"/>
            <w:hideMark/>
          </w:tcPr>
          <w:p w14:paraId="0EBA2E75"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3.356</w:t>
            </w:r>
          </w:p>
        </w:tc>
        <w:tc>
          <w:tcPr>
            <w:tcW w:w="0" w:type="auto"/>
            <w:vAlign w:val="center"/>
            <w:hideMark/>
          </w:tcPr>
          <w:p w14:paraId="1794F14F"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1.274</w:t>
            </w:r>
          </w:p>
        </w:tc>
        <w:tc>
          <w:tcPr>
            <w:tcW w:w="0" w:type="auto"/>
            <w:vAlign w:val="center"/>
            <w:hideMark/>
          </w:tcPr>
          <w:p w14:paraId="47FA1D05"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محايد</w:t>
            </w:r>
          </w:p>
        </w:tc>
        <w:tc>
          <w:tcPr>
            <w:tcW w:w="0" w:type="auto"/>
            <w:vAlign w:val="center"/>
            <w:hideMark/>
          </w:tcPr>
          <w:p w14:paraId="613820E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67.12</w:t>
            </w:r>
          </w:p>
        </w:tc>
        <w:tc>
          <w:tcPr>
            <w:tcW w:w="0" w:type="auto"/>
            <w:vAlign w:val="center"/>
            <w:hideMark/>
          </w:tcPr>
          <w:p w14:paraId="41543BAE"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متوسطة</w:t>
            </w:r>
          </w:p>
        </w:tc>
        <w:tc>
          <w:tcPr>
            <w:tcW w:w="0" w:type="auto"/>
            <w:vAlign w:val="center"/>
            <w:hideMark/>
          </w:tcPr>
          <w:p w14:paraId="5782474B"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7</w:t>
            </w:r>
          </w:p>
        </w:tc>
      </w:tr>
      <w:tr w:rsidR="009C7A39" w:rsidRPr="00334667" w14:paraId="06A41479" w14:textId="77777777" w:rsidTr="009C7A39">
        <w:tc>
          <w:tcPr>
            <w:tcW w:w="0" w:type="auto"/>
            <w:vAlign w:val="center"/>
            <w:hideMark/>
          </w:tcPr>
          <w:p w14:paraId="65A6D85D" w14:textId="77777777" w:rsidR="00334667" w:rsidRPr="00334667" w:rsidRDefault="00334667" w:rsidP="009C7A39">
            <w:pPr>
              <w:bidi/>
              <w:spacing w:before="120" w:after="120"/>
              <w:rPr>
                <w:rFonts w:ascii="Simplified Arabic" w:eastAsia="Times New Roman" w:hAnsi="Simplified Arabic" w:cs="Simplified Arabic"/>
                <w:sz w:val="28"/>
                <w:szCs w:val="28"/>
              </w:rPr>
            </w:pPr>
          </w:p>
        </w:tc>
        <w:tc>
          <w:tcPr>
            <w:tcW w:w="0" w:type="auto"/>
            <w:vAlign w:val="center"/>
            <w:hideMark/>
          </w:tcPr>
          <w:p w14:paraId="4CC767B0"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المتغير ككل</w:t>
            </w:r>
          </w:p>
        </w:tc>
        <w:tc>
          <w:tcPr>
            <w:tcW w:w="0" w:type="auto"/>
            <w:vAlign w:val="center"/>
            <w:hideMark/>
          </w:tcPr>
          <w:p w14:paraId="18E1A71A"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3.4020</w:t>
            </w:r>
          </w:p>
        </w:tc>
        <w:tc>
          <w:tcPr>
            <w:tcW w:w="0" w:type="auto"/>
            <w:vAlign w:val="center"/>
            <w:hideMark/>
          </w:tcPr>
          <w:p w14:paraId="23D453F5"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0.93126</w:t>
            </w:r>
          </w:p>
        </w:tc>
        <w:tc>
          <w:tcPr>
            <w:tcW w:w="0" w:type="auto"/>
            <w:vAlign w:val="center"/>
            <w:hideMark/>
          </w:tcPr>
          <w:p w14:paraId="23A5AABC"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موافق</w:t>
            </w:r>
          </w:p>
        </w:tc>
        <w:tc>
          <w:tcPr>
            <w:tcW w:w="0" w:type="auto"/>
            <w:vAlign w:val="center"/>
            <w:hideMark/>
          </w:tcPr>
          <w:p w14:paraId="2593A1C6"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Pr>
              <w:t>68.04</w:t>
            </w:r>
          </w:p>
        </w:tc>
        <w:tc>
          <w:tcPr>
            <w:tcW w:w="0" w:type="auto"/>
            <w:vAlign w:val="center"/>
            <w:hideMark/>
          </w:tcPr>
          <w:p w14:paraId="2BB1FA9A" w14:textId="77777777" w:rsidR="00334667" w:rsidRPr="00334667" w:rsidRDefault="00334667" w:rsidP="009C7A39">
            <w:pPr>
              <w:bidi/>
              <w:spacing w:before="120" w:after="120"/>
              <w:rPr>
                <w:rFonts w:ascii="Simplified Arabic" w:eastAsia="Times New Roman" w:hAnsi="Simplified Arabic" w:cs="Simplified Arabic"/>
                <w:sz w:val="28"/>
                <w:szCs w:val="28"/>
              </w:rPr>
            </w:pPr>
            <w:r w:rsidRPr="00334667">
              <w:rPr>
                <w:rFonts w:ascii="Simplified Arabic" w:eastAsia="Times New Roman" w:hAnsi="Simplified Arabic" w:cs="Simplified Arabic"/>
                <w:sz w:val="28"/>
                <w:szCs w:val="28"/>
                <w:rtl/>
              </w:rPr>
              <w:t>مرتفعة</w:t>
            </w:r>
          </w:p>
        </w:tc>
        <w:tc>
          <w:tcPr>
            <w:tcW w:w="0" w:type="auto"/>
            <w:vAlign w:val="center"/>
            <w:hideMark/>
          </w:tcPr>
          <w:p w14:paraId="65E7BF55" w14:textId="77777777" w:rsidR="00334667" w:rsidRPr="00334667" w:rsidRDefault="00334667" w:rsidP="009C7A39">
            <w:pPr>
              <w:bidi/>
              <w:spacing w:before="120" w:after="120"/>
              <w:rPr>
                <w:rFonts w:ascii="Simplified Arabic" w:eastAsia="Times New Roman" w:hAnsi="Simplified Arabic" w:cs="Simplified Arabic"/>
                <w:sz w:val="28"/>
                <w:szCs w:val="28"/>
              </w:rPr>
            </w:pPr>
          </w:p>
        </w:tc>
      </w:tr>
    </w:tbl>
    <w:p w14:paraId="5FB20B58" w14:textId="77777777" w:rsidR="00334667" w:rsidRPr="00334667" w:rsidRDefault="00334667" w:rsidP="00334667">
      <w:pPr>
        <w:bidi/>
        <w:spacing w:before="120" w:after="120" w:line="360" w:lineRule="auto"/>
        <w:jc w:val="both"/>
        <w:rPr>
          <w:rFonts w:ascii="Simplified Arabic" w:eastAsia="Times New Roman" w:hAnsi="Simplified Arabic" w:cs="Simplified Arabic"/>
          <w:kern w:val="0"/>
          <w:sz w:val="28"/>
          <w:szCs w:val="28"/>
          <w14:ligatures w14:val="none"/>
        </w:rPr>
      </w:pPr>
      <w:r w:rsidRPr="00334667">
        <w:rPr>
          <w:rFonts w:ascii="Simplified Arabic" w:eastAsia="Times New Roman" w:hAnsi="Simplified Arabic" w:cs="Simplified Arabic"/>
          <w:kern w:val="0"/>
          <w:sz w:val="28"/>
          <w:szCs w:val="28"/>
          <w:rtl/>
          <w14:ligatures w14:val="none"/>
        </w:rPr>
        <w:t>من خلال الجدول رقم (6-4) أعلاه، يتضح أن المتوسط العام لمتغير الربحية المدركة بلغ 3.4020 بانحراف معياري 0.93126، وبوزن نسبي 68.04%، وهو ما يشير إلى أن مستوى استجابات أفراد العينة نحو الربحية المدركة جاء عند مستوى مرتفع. كما يتبين أن أعلى العبارات متوسطًا كانت عبارة "أسهم الإنفاق التسويقي في زيادة الحصة السوقية للبنك" بمتوسط 3.592، في حين كانت أقلها عبارة "دعم الإنفاق التسويقي توسع البنك في استقطاب شرائح أكبر من العملاء" بمتوسط 3.266. ويعني ذلك أن الموظفين يميلون إلى تقييم أثر الأنشطة التسويقية على الربحية البنكية بصورة إيجابية عامة، مع بقاء بعض الجوانب، خصوصًا ما يتعلق بتوسيع الشرائح الجديدة وزيادة الإيرادات المباشرة، ضمن المستوى المحايد نسبيًا</w:t>
      </w:r>
      <w:r w:rsidRPr="00334667">
        <w:rPr>
          <w:rFonts w:ascii="Simplified Arabic" w:eastAsia="Times New Roman" w:hAnsi="Simplified Arabic" w:cs="Simplified Arabic"/>
          <w:kern w:val="0"/>
          <w:sz w:val="28"/>
          <w:szCs w:val="28"/>
          <w14:ligatures w14:val="none"/>
        </w:rPr>
        <w:t>.</w:t>
      </w:r>
    </w:p>
    <w:p w14:paraId="10F5FC6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u w:val="single"/>
          <w14:ligatures w14:val="none"/>
        </w:rPr>
      </w:pPr>
      <w:r w:rsidRPr="00E3100C">
        <w:rPr>
          <w:rFonts w:ascii="Simplified Arabic" w:eastAsia="Times New Roman" w:hAnsi="Simplified Arabic" w:cs="Simplified Arabic"/>
          <w:b/>
          <w:bCs/>
          <w:kern w:val="0"/>
          <w:sz w:val="28"/>
          <w:szCs w:val="28"/>
          <w:u w:val="single"/>
          <w:rtl/>
          <w14:ligatures w14:val="none"/>
        </w:rPr>
        <w:t>اختبار فرضيات البحث</w:t>
      </w:r>
    </w:p>
    <w:p w14:paraId="47E039DB"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بعد الانتهاء من التحليل الوصفي لمتغيرات الدراسة، يتم في هذا الجزء اختبار فرضيات الدراسة باستخدام نتائج الأساليب الإحصائية الملائمة، وبما يتوافق مع فرضيات البحث الواردة في مستند الدراسة، والتي تشمل فرضية العلاقة بين الإنفاق التسويقي والربحية المدركة، وفرضيات الأثر الخاصة بأبعاد الإنفاق التسويقي الأربعة، وفرضية الفروق وفق بعض الخصائص الشخصية والوظيفية</w:t>
      </w:r>
      <w:r w:rsidRPr="00E3100C">
        <w:rPr>
          <w:rFonts w:ascii="Simplified Arabic" w:eastAsia="Times New Roman" w:hAnsi="Simplified Arabic" w:cs="Simplified Arabic"/>
          <w:kern w:val="0"/>
          <w:sz w:val="28"/>
          <w:szCs w:val="28"/>
          <w14:ligatures w14:val="none"/>
        </w:rPr>
        <w:t>.</w:t>
      </w:r>
    </w:p>
    <w:p w14:paraId="001862E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الفرضية الرئيسة الأولى</w:t>
      </w:r>
    </w:p>
    <w:p w14:paraId="4295D675"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توجد علاقة ذات دلالة إحصائية بين الإنفاق التسويقي المدرك والربحية المدركة للبنوك من وجهة نظر الموظفين</w:t>
      </w:r>
      <w:r w:rsidRPr="00E3100C">
        <w:rPr>
          <w:rFonts w:ascii="Simplified Arabic" w:eastAsia="Times New Roman" w:hAnsi="Simplified Arabic" w:cs="Simplified Arabic"/>
          <w:kern w:val="0"/>
          <w:sz w:val="28"/>
          <w:szCs w:val="28"/>
          <w14:ligatures w14:val="none"/>
        </w:rPr>
        <w:t>.</w:t>
      </w:r>
    </w:p>
    <w:p w14:paraId="43F0676E" w14:textId="77777777" w:rsidR="00B31B7B" w:rsidRDefault="00B31B7B" w:rsidP="00BD3F0A">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7ED54C44"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27536664"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0951315B" w14:textId="57DBD3A6" w:rsidR="00E3100C" w:rsidRPr="00E3100C" w:rsidRDefault="00E3100C" w:rsidP="00B31B7B">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(7-4): معاملات الارتباط بين الإنفاق التسويقي المدرك والربحية المدركة</w:t>
      </w:r>
    </w:p>
    <w:tbl>
      <w:tblPr>
        <w:tblStyle w:val="TableGrid1"/>
        <w:bidiVisual/>
        <w:tblW w:w="0" w:type="auto"/>
        <w:tblLook w:val="04A0" w:firstRow="1" w:lastRow="0" w:firstColumn="1" w:lastColumn="0" w:noHBand="0" w:noVBand="1"/>
      </w:tblPr>
      <w:tblGrid>
        <w:gridCol w:w="3928"/>
        <w:gridCol w:w="2110"/>
        <w:gridCol w:w="2326"/>
        <w:gridCol w:w="658"/>
      </w:tblGrid>
      <w:tr w:rsidR="00E3100C" w:rsidRPr="00E3100C" w14:paraId="4E0DF765" w14:textId="77777777" w:rsidTr="009C7A39">
        <w:tc>
          <w:tcPr>
            <w:tcW w:w="0" w:type="auto"/>
            <w:shd w:val="clear" w:color="auto" w:fill="F2F2F2" w:themeFill="background1" w:themeFillShade="F2"/>
            <w:hideMark/>
          </w:tcPr>
          <w:p w14:paraId="0ADF31ED"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المتغيران</w:t>
            </w:r>
          </w:p>
        </w:tc>
        <w:tc>
          <w:tcPr>
            <w:tcW w:w="0" w:type="auto"/>
            <w:shd w:val="clear" w:color="auto" w:fill="F2F2F2" w:themeFill="background1" w:themeFillShade="F2"/>
            <w:hideMark/>
          </w:tcPr>
          <w:p w14:paraId="2F8AF79D"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معامل ارتباط بيرسون</w:t>
            </w:r>
          </w:p>
        </w:tc>
        <w:tc>
          <w:tcPr>
            <w:tcW w:w="0" w:type="auto"/>
            <w:shd w:val="clear" w:color="auto" w:fill="F2F2F2" w:themeFill="background1" w:themeFillShade="F2"/>
            <w:hideMark/>
          </w:tcPr>
          <w:p w14:paraId="014A037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الدلالة الإحصائية</w:t>
            </w:r>
            <w:r w:rsidRPr="00E3100C">
              <w:rPr>
                <w:rFonts w:ascii="Simplified Arabic" w:eastAsia="Times New Roman" w:hAnsi="Simplified Arabic" w:cs="Simplified Arabic"/>
                <w:b/>
                <w:bCs/>
                <w:sz w:val="28"/>
                <w:szCs w:val="28"/>
              </w:rPr>
              <w:t xml:space="preserve"> Sig.</w:t>
            </w:r>
          </w:p>
        </w:tc>
        <w:tc>
          <w:tcPr>
            <w:tcW w:w="0" w:type="auto"/>
            <w:shd w:val="clear" w:color="auto" w:fill="F2F2F2" w:themeFill="background1" w:themeFillShade="F2"/>
            <w:hideMark/>
          </w:tcPr>
          <w:p w14:paraId="0F731C36"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N</w:t>
            </w:r>
          </w:p>
        </w:tc>
      </w:tr>
      <w:tr w:rsidR="00E3100C" w:rsidRPr="00E3100C" w14:paraId="45763CC2" w14:textId="77777777" w:rsidTr="009C7A39">
        <w:tc>
          <w:tcPr>
            <w:tcW w:w="0" w:type="auto"/>
            <w:hideMark/>
          </w:tcPr>
          <w:p w14:paraId="08D8B06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الإنفاق التسويقي المدرك × الربحية المدركة</w:t>
            </w:r>
          </w:p>
        </w:tc>
        <w:tc>
          <w:tcPr>
            <w:tcW w:w="0" w:type="auto"/>
            <w:hideMark/>
          </w:tcPr>
          <w:p w14:paraId="7BF32A6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0.561</w:t>
            </w:r>
          </w:p>
        </w:tc>
        <w:tc>
          <w:tcPr>
            <w:tcW w:w="0" w:type="auto"/>
            <w:hideMark/>
          </w:tcPr>
          <w:p w14:paraId="3AAE1E2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44C7F10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385</w:t>
            </w:r>
          </w:p>
        </w:tc>
      </w:tr>
    </w:tbl>
    <w:p w14:paraId="6405C68D"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يتضح من الجدول رقم (7-4) أن معامل ارتباط بيرسون بين الإنفاق التسويقي المدرك والربحية المدركة بلغ </w:t>
      </w:r>
      <w:r w:rsidRPr="00E3100C">
        <w:rPr>
          <w:rFonts w:ascii="Simplified Arabic" w:eastAsia="Times New Roman" w:hAnsi="Simplified Arabic" w:cs="Simplified Arabic"/>
          <w:kern w:val="0"/>
          <w:sz w:val="28"/>
          <w:szCs w:val="28"/>
          <w14:ligatures w14:val="none"/>
        </w:rPr>
        <w:t xml:space="preserve">0.561 </w:t>
      </w:r>
      <w:r w:rsidRPr="00E3100C">
        <w:rPr>
          <w:rFonts w:ascii="Simplified Arabic" w:eastAsia="Times New Roman" w:hAnsi="Simplified Arabic" w:cs="Simplified Arabic"/>
          <w:kern w:val="0"/>
          <w:sz w:val="28"/>
          <w:szCs w:val="28"/>
          <w:rtl/>
          <w14:ligatures w14:val="none"/>
        </w:rPr>
        <w:t xml:space="preserve">عند مستوى دلالة </w:t>
      </w:r>
      <w:r w:rsidRPr="00E3100C">
        <w:rPr>
          <w:rFonts w:ascii="Simplified Arabic" w:eastAsia="Times New Roman" w:hAnsi="Simplified Arabic" w:cs="Simplified Arabic"/>
          <w:kern w:val="0"/>
          <w:sz w:val="28"/>
          <w:szCs w:val="28"/>
          <w14:ligatures w14:val="none"/>
        </w:rPr>
        <w:t>0.000</w:t>
      </w:r>
      <w:r w:rsidRPr="00E3100C">
        <w:rPr>
          <w:rFonts w:ascii="Simplified Arabic" w:eastAsia="Times New Roman" w:hAnsi="Simplified Arabic" w:cs="Simplified Arabic"/>
          <w:kern w:val="0"/>
          <w:sz w:val="28"/>
          <w:szCs w:val="28"/>
          <w:rtl/>
          <w14:ligatures w14:val="none"/>
        </w:rPr>
        <w:t xml:space="preserve">، وهي قيمة دالة إحصائيًا عند مستوى أقل من </w:t>
      </w:r>
      <w:r w:rsidRPr="00E3100C">
        <w:rPr>
          <w:rFonts w:ascii="Simplified Arabic" w:eastAsia="Times New Roman" w:hAnsi="Simplified Arabic" w:cs="Simplified Arabic"/>
          <w:kern w:val="0"/>
          <w:sz w:val="28"/>
          <w:szCs w:val="28"/>
          <w14:ligatures w14:val="none"/>
        </w:rPr>
        <w:t>0.05</w:t>
      </w:r>
      <w:r w:rsidRPr="00E3100C">
        <w:rPr>
          <w:rFonts w:ascii="Simplified Arabic" w:eastAsia="Times New Roman" w:hAnsi="Simplified Arabic" w:cs="Simplified Arabic"/>
          <w:kern w:val="0"/>
          <w:sz w:val="28"/>
          <w:szCs w:val="28"/>
          <w:rtl/>
          <w14:ligatures w14:val="none"/>
        </w:rPr>
        <w:t>، بما يشير إلى وجود علاقة ارتباط موجبة متوسطة القوة بين المتغيرين. وهذا يعني أنه كلما ارتفع إدراك الموظفين لمستوى الإنفاق التسويقي المدرك وأبعاده داخل البنك، ارتفع في المقابل إدراكهم لمستوى الربحية المدركة. وبناءً على ذلك، تُقبل الفرضية الرئيسة الأولى</w:t>
      </w:r>
      <w:r w:rsidRPr="00E3100C">
        <w:rPr>
          <w:rFonts w:ascii="Simplified Arabic" w:eastAsia="Times New Roman" w:hAnsi="Simplified Arabic" w:cs="Simplified Arabic"/>
          <w:kern w:val="0"/>
          <w:sz w:val="28"/>
          <w:szCs w:val="28"/>
          <w14:ligatures w14:val="none"/>
        </w:rPr>
        <w:t xml:space="preserve">. </w:t>
      </w:r>
    </w:p>
    <w:p w14:paraId="4C9EF486"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اختبار الأثر الكلي للإنفاق التسويقي المدرك على الربحية المدركة</w:t>
      </w:r>
    </w:p>
    <w:p w14:paraId="0917A8B3"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(8-4): ملخص نموذج الانحدار البسيط للإنفاق التسويقي المدرك على الربحية المدركة</w:t>
      </w:r>
    </w:p>
    <w:tbl>
      <w:tblPr>
        <w:tblStyle w:val="TableGrid1"/>
        <w:bidiVisual/>
        <w:tblW w:w="0" w:type="auto"/>
        <w:tblLook w:val="04A0" w:firstRow="1" w:lastRow="0" w:firstColumn="1" w:lastColumn="0" w:noHBand="0" w:noVBand="1"/>
      </w:tblPr>
      <w:tblGrid>
        <w:gridCol w:w="895"/>
        <w:gridCol w:w="1341"/>
        <w:gridCol w:w="2508"/>
        <w:gridCol w:w="3349"/>
      </w:tblGrid>
      <w:tr w:rsidR="00E3100C" w:rsidRPr="00E3100C" w14:paraId="17B20C55" w14:textId="77777777" w:rsidTr="009C7A39">
        <w:tc>
          <w:tcPr>
            <w:tcW w:w="0" w:type="auto"/>
            <w:shd w:val="clear" w:color="auto" w:fill="F2F2F2" w:themeFill="background1" w:themeFillShade="F2"/>
            <w:hideMark/>
          </w:tcPr>
          <w:p w14:paraId="6BAFA3B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R</w:t>
            </w:r>
          </w:p>
        </w:tc>
        <w:tc>
          <w:tcPr>
            <w:tcW w:w="0" w:type="auto"/>
            <w:shd w:val="clear" w:color="auto" w:fill="F2F2F2" w:themeFill="background1" w:themeFillShade="F2"/>
            <w:hideMark/>
          </w:tcPr>
          <w:p w14:paraId="4C2837EF"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R Square</w:t>
            </w:r>
          </w:p>
        </w:tc>
        <w:tc>
          <w:tcPr>
            <w:tcW w:w="0" w:type="auto"/>
            <w:shd w:val="clear" w:color="auto" w:fill="F2F2F2" w:themeFill="background1" w:themeFillShade="F2"/>
            <w:hideMark/>
          </w:tcPr>
          <w:p w14:paraId="3DF6BC4B"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Adjusted R Square</w:t>
            </w:r>
          </w:p>
        </w:tc>
        <w:tc>
          <w:tcPr>
            <w:tcW w:w="0" w:type="auto"/>
            <w:shd w:val="clear" w:color="auto" w:fill="F2F2F2" w:themeFill="background1" w:themeFillShade="F2"/>
            <w:hideMark/>
          </w:tcPr>
          <w:p w14:paraId="3DA2556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Std. Error of the Estimate</w:t>
            </w:r>
          </w:p>
        </w:tc>
      </w:tr>
      <w:tr w:rsidR="00E3100C" w:rsidRPr="00E3100C" w14:paraId="27C93921" w14:textId="77777777" w:rsidTr="009C7A39">
        <w:tc>
          <w:tcPr>
            <w:tcW w:w="0" w:type="auto"/>
            <w:hideMark/>
          </w:tcPr>
          <w:p w14:paraId="248FE52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0.561</w:t>
            </w:r>
          </w:p>
        </w:tc>
        <w:tc>
          <w:tcPr>
            <w:tcW w:w="0" w:type="auto"/>
            <w:hideMark/>
          </w:tcPr>
          <w:p w14:paraId="3F5705E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0.315</w:t>
            </w:r>
          </w:p>
        </w:tc>
        <w:tc>
          <w:tcPr>
            <w:tcW w:w="0" w:type="auto"/>
            <w:hideMark/>
          </w:tcPr>
          <w:p w14:paraId="088B192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0.313</w:t>
            </w:r>
          </w:p>
        </w:tc>
        <w:tc>
          <w:tcPr>
            <w:tcW w:w="0" w:type="auto"/>
            <w:hideMark/>
          </w:tcPr>
          <w:p w14:paraId="5B50047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0.82042</w:t>
            </w:r>
          </w:p>
        </w:tc>
      </w:tr>
    </w:tbl>
    <w:p w14:paraId="1FE01846" w14:textId="77777777" w:rsidR="00B31B7B" w:rsidRDefault="00B31B7B" w:rsidP="00BD3F0A">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469764BC"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5DCDFF8A"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6DA17B48" w14:textId="39005BC9" w:rsidR="00E3100C" w:rsidRPr="00E3100C" w:rsidRDefault="00E3100C" w:rsidP="00B31B7B">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(9-4): تحليل التباين</w:t>
      </w:r>
      <w:r w:rsidRPr="00E3100C">
        <w:rPr>
          <w:rFonts w:ascii="Simplified Arabic" w:eastAsia="Times New Roman" w:hAnsi="Simplified Arabic" w:cs="Simplified Arabic"/>
          <w:b/>
          <w:bCs/>
          <w:kern w:val="0"/>
          <w:sz w:val="28"/>
          <w:szCs w:val="28"/>
          <w14:ligatures w14:val="none"/>
        </w:rPr>
        <w:t xml:space="preserve"> ANOVA </w:t>
      </w:r>
      <w:r w:rsidRPr="00E3100C">
        <w:rPr>
          <w:rFonts w:ascii="Simplified Arabic" w:eastAsia="Times New Roman" w:hAnsi="Simplified Arabic" w:cs="Simplified Arabic"/>
          <w:b/>
          <w:bCs/>
          <w:kern w:val="0"/>
          <w:sz w:val="28"/>
          <w:szCs w:val="28"/>
          <w:rtl/>
          <w14:ligatures w14:val="none"/>
        </w:rPr>
        <w:t>للانحدار البسيط</w:t>
      </w:r>
    </w:p>
    <w:tbl>
      <w:tblPr>
        <w:tblStyle w:val="TableGrid1"/>
        <w:bidiVisual/>
        <w:tblW w:w="0" w:type="auto"/>
        <w:tblLook w:val="04A0" w:firstRow="1" w:lastRow="0" w:firstColumn="1" w:lastColumn="0" w:noHBand="0" w:noVBand="1"/>
      </w:tblPr>
      <w:tblGrid>
        <w:gridCol w:w="1491"/>
        <w:gridCol w:w="1647"/>
        <w:gridCol w:w="658"/>
        <w:gridCol w:w="1667"/>
        <w:gridCol w:w="1189"/>
        <w:gridCol w:w="895"/>
      </w:tblGrid>
      <w:tr w:rsidR="00E3100C" w:rsidRPr="00E3100C" w14:paraId="5A692E8F" w14:textId="77777777" w:rsidTr="009C7A39">
        <w:tc>
          <w:tcPr>
            <w:tcW w:w="0" w:type="auto"/>
            <w:shd w:val="clear" w:color="auto" w:fill="F2F2F2" w:themeFill="background1" w:themeFillShade="F2"/>
            <w:hideMark/>
          </w:tcPr>
          <w:p w14:paraId="67036041"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مصدر التباين</w:t>
            </w:r>
          </w:p>
        </w:tc>
        <w:tc>
          <w:tcPr>
            <w:tcW w:w="0" w:type="auto"/>
            <w:shd w:val="clear" w:color="auto" w:fill="F2F2F2" w:themeFill="background1" w:themeFillShade="F2"/>
            <w:hideMark/>
          </w:tcPr>
          <w:p w14:paraId="07909B6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مجموع المربعات</w:t>
            </w:r>
          </w:p>
        </w:tc>
        <w:tc>
          <w:tcPr>
            <w:tcW w:w="0" w:type="auto"/>
            <w:shd w:val="clear" w:color="auto" w:fill="F2F2F2" w:themeFill="background1" w:themeFillShade="F2"/>
            <w:hideMark/>
          </w:tcPr>
          <w:p w14:paraId="51A730B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df</w:t>
            </w:r>
          </w:p>
        </w:tc>
        <w:tc>
          <w:tcPr>
            <w:tcW w:w="0" w:type="auto"/>
            <w:shd w:val="clear" w:color="auto" w:fill="F2F2F2" w:themeFill="background1" w:themeFillShade="F2"/>
            <w:hideMark/>
          </w:tcPr>
          <w:p w14:paraId="16058679"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متوسط المربعات</w:t>
            </w:r>
          </w:p>
        </w:tc>
        <w:tc>
          <w:tcPr>
            <w:tcW w:w="0" w:type="auto"/>
            <w:shd w:val="clear" w:color="auto" w:fill="F2F2F2" w:themeFill="background1" w:themeFillShade="F2"/>
            <w:hideMark/>
          </w:tcPr>
          <w:p w14:paraId="6D049231"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F</w:t>
            </w:r>
          </w:p>
        </w:tc>
        <w:tc>
          <w:tcPr>
            <w:tcW w:w="0" w:type="auto"/>
            <w:shd w:val="clear" w:color="auto" w:fill="F2F2F2" w:themeFill="background1" w:themeFillShade="F2"/>
            <w:hideMark/>
          </w:tcPr>
          <w:p w14:paraId="6369518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Sig.</w:t>
            </w:r>
          </w:p>
        </w:tc>
      </w:tr>
      <w:tr w:rsidR="00E3100C" w:rsidRPr="00E3100C" w14:paraId="6A9B3031" w14:textId="77777777" w:rsidTr="009C7A39">
        <w:tc>
          <w:tcPr>
            <w:tcW w:w="0" w:type="auto"/>
            <w:hideMark/>
          </w:tcPr>
          <w:p w14:paraId="102C1C9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Regression</w:t>
            </w:r>
          </w:p>
        </w:tc>
        <w:tc>
          <w:tcPr>
            <w:tcW w:w="0" w:type="auto"/>
            <w:hideMark/>
          </w:tcPr>
          <w:p w14:paraId="07516AE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118.622</w:t>
            </w:r>
          </w:p>
        </w:tc>
        <w:tc>
          <w:tcPr>
            <w:tcW w:w="0" w:type="auto"/>
            <w:hideMark/>
          </w:tcPr>
          <w:p w14:paraId="597EF38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w:t>
            </w:r>
          </w:p>
        </w:tc>
        <w:tc>
          <w:tcPr>
            <w:tcW w:w="0" w:type="auto"/>
            <w:hideMark/>
          </w:tcPr>
          <w:p w14:paraId="7651C3E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118.622</w:t>
            </w:r>
          </w:p>
        </w:tc>
        <w:tc>
          <w:tcPr>
            <w:tcW w:w="0" w:type="auto"/>
            <w:hideMark/>
          </w:tcPr>
          <w:p w14:paraId="39D48B4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176.233</w:t>
            </w:r>
          </w:p>
        </w:tc>
        <w:tc>
          <w:tcPr>
            <w:tcW w:w="0" w:type="auto"/>
            <w:hideMark/>
          </w:tcPr>
          <w:p w14:paraId="29EFABB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r>
      <w:tr w:rsidR="00E3100C" w:rsidRPr="00E3100C" w14:paraId="7589E0A6" w14:textId="77777777" w:rsidTr="009C7A39">
        <w:tc>
          <w:tcPr>
            <w:tcW w:w="0" w:type="auto"/>
            <w:hideMark/>
          </w:tcPr>
          <w:p w14:paraId="5E94C82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Residual</w:t>
            </w:r>
          </w:p>
        </w:tc>
        <w:tc>
          <w:tcPr>
            <w:tcW w:w="0" w:type="auto"/>
            <w:hideMark/>
          </w:tcPr>
          <w:p w14:paraId="0CCF5FC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257.796</w:t>
            </w:r>
          </w:p>
        </w:tc>
        <w:tc>
          <w:tcPr>
            <w:tcW w:w="0" w:type="auto"/>
            <w:hideMark/>
          </w:tcPr>
          <w:p w14:paraId="0A9A2672"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383</w:t>
            </w:r>
          </w:p>
        </w:tc>
        <w:tc>
          <w:tcPr>
            <w:tcW w:w="0" w:type="auto"/>
            <w:hideMark/>
          </w:tcPr>
          <w:p w14:paraId="56C18C0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0.673</w:t>
            </w:r>
          </w:p>
        </w:tc>
        <w:tc>
          <w:tcPr>
            <w:tcW w:w="0" w:type="auto"/>
            <w:hideMark/>
          </w:tcPr>
          <w:p w14:paraId="5A25AD4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72745FB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r>
      <w:tr w:rsidR="00E3100C" w:rsidRPr="00E3100C" w14:paraId="570A3385" w14:textId="77777777" w:rsidTr="009C7A39">
        <w:tc>
          <w:tcPr>
            <w:tcW w:w="0" w:type="auto"/>
            <w:hideMark/>
          </w:tcPr>
          <w:p w14:paraId="457C3E6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Total</w:t>
            </w:r>
          </w:p>
        </w:tc>
        <w:tc>
          <w:tcPr>
            <w:tcW w:w="0" w:type="auto"/>
            <w:hideMark/>
          </w:tcPr>
          <w:p w14:paraId="4A73109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376.418</w:t>
            </w:r>
          </w:p>
        </w:tc>
        <w:tc>
          <w:tcPr>
            <w:tcW w:w="0" w:type="auto"/>
            <w:hideMark/>
          </w:tcPr>
          <w:p w14:paraId="3B5077E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384</w:t>
            </w:r>
          </w:p>
        </w:tc>
        <w:tc>
          <w:tcPr>
            <w:tcW w:w="0" w:type="auto"/>
            <w:hideMark/>
          </w:tcPr>
          <w:p w14:paraId="1913B25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23AE08B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6690AB5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r>
    </w:tbl>
    <w:p w14:paraId="3D676C61"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(10-4): معاملات الانحدار البسيط للإنفاق التسويقي المدرك على الربحية المدركة</w:t>
      </w:r>
    </w:p>
    <w:tbl>
      <w:tblPr>
        <w:tblStyle w:val="TableGrid1"/>
        <w:bidiVisual/>
        <w:tblW w:w="0" w:type="auto"/>
        <w:tblLook w:val="04A0" w:firstRow="1" w:lastRow="0" w:firstColumn="1" w:lastColumn="0" w:noHBand="0" w:noVBand="1"/>
      </w:tblPr>
      <w:tblGrid>
        <w:gridCol w:w="1614"/>
        <w:gridCol w:w="895"/>
        <w:gridCol w:w="1152"/>
        <w:gridCol w:w="895"/>
        <w:gridCol w:w="1042"/>
        <w:gridCol w:w="895"/>
        <w:gridCol w:w="1435"/>
        <w:gridCol w:w="1422"/>
      </w:tblGrid>
      <w:tr w:rsidR="009C7A39" w:rsidRPr="00E3100C" w14:paraId="4E213C9E" w14:textId="77777777" w:rsidTr="009C7A39">
        <w:tc>
          <w:tcPr>
            <w:tcW w:w="0" w:type="auto"/>
            <w:shd w:val="clear" w:color="auto" w:fill="F2F2F2" w:themeFill="background1" w:themeFillShade="F2"/>
            <w:hideMark/>
          </w:tcPr>
          <w:p w14:paraId="43B590C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المتغير</w:t>
            </w:r>
          </w:p>
        </w:tc>
        <w:tc>
          <w:tcPr>
            <w:tcW w:w="0" w:type="auto"/>
            <w:shd w:val="clear" w:color="auto" w:fill="F2F2F2" w:themeFill="background1" w:themeFillShade="F2"/>
            <w:hideMark/>
          </w:tcPr>
          <w:p w14:paraId="277F8CA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B</w:t>
            </w:r>
          </w:p>
        </w:tc>
        <w:tc>
          <w:tcPr>
            <w:tcW w:w="0" w:type="auto"/>
            <w:shd w:val="clear" w:color="auto" w:fill="F2F2F2" w:themeFill="background1" w:themeFillShade="F2"/>
            <w:hideMark/>
          </w:tcPr>
          <w:p w14:paraId="6343367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Std. Error</w:t>
            </w:r>
          </w:p>
        </w:tc>
        <w:tc>
          <w:tcPr>
            <w:tcW w:w="0" w:type="auto"/>
            <w:shd w:val="clear" w:color="auto" w:fill="F2F2F2" w:themeFill="background1" w:themeFillShade="F2"/>
            <w:hideMark/>
          </w:tcPr>
          <w:p w14:paraId="248D204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Beta</w:t>
            </w:r>
          </w:p>
        </w:tc>
        <w:tc>
          <w:tcPr>
            <w:tcW w:w="0" w:type="auto"/>
            <w:shd w:val="clear" w:color="auto" w:fill="F2F2F2" w:themeFill="background1" w:themeFillShade="F2"/>
            <w:hideMark/>
          </w:tcPr>
          <w:p w14:paraId="551B8A8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t</w:t>
            </w:r>
          </w:p>
        </w:tc>
        <w:tc>
          <w:tcPr>
            <w:tcW w:w="0" w:type="auto"/>
            <w:shd w:val="clear" w:color="auto" w:fill="F2F2F2" w:themeFill="background1" w:themeFillShade="F2"/>
            <w:hideMark/>
          </w:tcPr>
          <w:p w14:paraId="1C9EFF6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Sig.</w:t>
            </w:r>
          </w:p>
        </w:tc>
        <w:tc>
          <w:tcPr>
            <w:tcW w:w="0" w:type="auto"/>
            <w:shd w:val="clear" w:color="auto" w:fill="F2F2F2" w:themeFill="background1" w:themeFillShade="F2"/>
            <w:hideMark/>
          </w:tcPr>
          <w:p w14:paraId="1AB873B3"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95% CI Lower</w:t>
            </w:r>
          </w:p>
        </w:tc>
        <w:tc>
          <w:tcPr>
            <w:tcW w:w="0" w:type="auto"/>
            <w:shd w:val="clear" w:color="auto" w:fill="F2F2F2" w:themeFill="background1" w:themeFillShade="F2"/>
            <w:hideMark/>
          </w:tcPr>
          <w:p w14:paraId="313B61B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95% CI Upper</w:t>
            </w:r>
          </w:p>
        </w:tc>
      </w:tr>
      <w:tr w:rsidR="009C7A39" w:rsidRPr="00E3100C" w14:paraId="6270E7B6" w14:textId="77777777" w:rsidTr="009C7A39">
        <w:tc>
          <w:tcPr>
            <w:tcW w:w="0" w:type="auto"/>
            <w:hideMark/>
          </w:tcPr>
          <w:p w14:paraId="6C1F52A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الثابت</w:t>
            </w:r>
          </w:p>
        </w:tc>
        <w:tc>
          <w:tcPr>
            <w:tcW w:w="0" w:type="auto"/>
            <w:hideMark/>
          </w:tcPr>
          <w:p w14:paraId="08B21DD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0.833</w:t>
            </w:r>
          </w:p>
        </w:tc>
        <w:tc>
          <w:tcPr>
            <w:tcW w:w="0" w:type="auto"/>
            <w:hideMark/>
          </w:tcPr>
          <w:p w14:paraId="3430A1C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0.182</w:t>
            </w:r>
          </w:p>
        </w:tc>
        <w:tc>
          <w:tcPr>
            <w:tcW w:w="0" w:type="auto"/>
            <w:hideMark/>
          </w:tcPr>
          <w:p w14:paraId="48BBC1E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w:t>
            </w:r>
          </w:p>
        </w:tc>
        <w:tc>
          <w:tcPr>
            <w:tcW w:w="0" w:type="auto"/>
            <w:hideMark/>
          </w:tcPr>
          <w:p w14:paraId="660AE75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4.567</w:t>
            </w:r>
          </w:p>
        </w:tc>
        <w:tc>
          <w:tcPr>
            <w:tcW w:w="0" w:type="auto"/>
            <w:hideMark/>
          </w:tcPr>
          <w:p w14:paraId="4B5959A2"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3DD066B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0.474</w:t>
            </w:r>
          </w:p>
        </w:tc>
        <w:tc>
          <w:tcPr>
            <w:tcW w:w="0" w:type="auto"/>
            <w:hideMark/>
          </w:tcPr>
          <w:p w14:paraId="7F00F2D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1.191</w:t>
            </w:r>
          </w:p>
        </w:tc>
      </w:tr>
      <w:tr w:rsidR="009C7A39" w:rsidRPr="00E3100C" w14:paraId="1559618E" w14:textId="77777777" w:rsidTr="009C7A39">
        <w:tc>
          <w:tcPr>
            <w:tcW w:w="0" w:type="auto"/>
            <w:hideMark/>
          </w:tcPr>
          <w:p w14:paraId="2076279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الإنفاق التسويقي المدرك</w:t>
            </w:r>
          </w:p>
        </w:tc>
        <w:tc>
          <w:tcPr>
            <w:tcW w:w="0" w:type="auto"/>
            <w:hideMark/>
          </w:tcPr>
          <w:p w14:paraId="6FD9394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0.730</w:t>
            </w:r>
          </w:p>
        </w:tc>
        <w:tc>
          <w:tcPr>
            <w:tcW w:w="0" w:type="auto"/>
            <w:hideMark/>
          </w:tcPr>
          <w:p w14:paraId="7B770A7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0.055</w:t>
            </w:r>
          </w:p>
        </w:tc>
        <w:tc>
          <w:tcPr>
            <w:tcW w:w="0" w:type="auto"/>
            <w:hideMark/>
          </w:tcPr>
          <w:p w14:paraId="20D987E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0.561</w:t>
            </w:r>
          </w:p>
        </w:tc>
        <w:tc>
          <w:tcPr>
            <w:tcW w:w="0" w:type="auto"/>
            <w:hideMark/>
          </w:tcPr>
          <w:p w14:paraId="5440129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13.275</w:t>
            </w:r>
          </w:p>
        </w:tc>
        <w:tc>
          <w:tcPr>
            <w:tcW w:w="0" w:type="auto"/>
            <w:hideMark/>
          </w:tcPr>
          <w:p w14:paraId="391725D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48139F4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0.622</w:t>
            </w:r>
          </w:p>
        </w:tc>
        <w:tc>
          <w:tcPr>
            <w:tcW w:w="0" w:type="auto"/>
            <w:hideMark/>
          </w:tcPr>
          <w:p w14:paraId="33D1DEB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0.838</w:t>
            </w:r>
          </w:p>
        </w:tc>
      </w:tr>
    </w:tbl>
    <w:p w14:paraId="210046FA"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تبين نتائج الانحدار البسيط أن قيمة </w:t>
      </w:r>
      <w:r w:rsidRPr="00E3100C">
        <w:rPr>
          <w:rFonts w:ascii="Simplified Arabic" w:eastAsia="Times New Roman" w:hAnsi="Simplified Arabic" w:cs="Simplified Arabic"/>
          <w:kern w:val="0"/>
          <w:sz w:val="28"/>
          <w:szCs w:val="28"/>
          <w14:ligatures w14:val="none"/>
        </w:rPr>
        <w:t xml:space="preserve">R </w:t>
      </w:r>
      <w:r w:rsidRPr="00E3100C">
        <w:rPr>
          <w:rFonts w:ascii="Simplified Arabic" w:eastAsia="Times New Roman" w:hAnsi="Simplified Arabic" w:cs="Simplified Arabic"/>
          <w:kern w:val="0"/>
          <w:sz w:val="28"/>
          <w:szCs w:val="28"/>
          <w:rtl/>
          <w14:ligatures w14:val="none"/>
        </w:rPr>
        <w:t xml:space="preserve">بلغت </w:t>
      </w:r>
      <w:r w:rsidRPr="00E3100C">
        <w:rPr>
          <w:rFonts w:ascii="Simplified Arabic" w:eastAsia="Times New Roman" w:hAnsi="Simplified Arabic" w:cs="Simplified Arabic"/>
          <w:kern w:val="0"/>
          <w:sz w:val="28"/>
          <w:szCs w:val="28"/>
          <w14:ligatures w14:val="none"/>
        </w:rPr>
        <w:t>0.561</w:t>
      </w:r>
      <w:r w:rsidRPr="00E3100C">
        <w:rPr>
          <w:rFonts w:ascii="Simplified Arabic" w:eastAsia="Times New Roman" w:hAnsi="Simplified Arabic" w:cs="Simplified Arabic"/>
          <w:kern w:val="0"/>
          <w:sz w:val="28"/>
          <w:szCs w:val="28"/>
          <w:rtl/>
          <w14:ligatures w14:val="none"/>
        </w:rPr>
        <w:t xml:space="preserve">، في حين بلغت قيمة </w:t>
      </w:r>
      <w:r w:rsidRPr="00E3100C">
        <w:rPr>
          <w:rFonts w:ascii="Simplified Arabic" w:eastAsia="Times New Roman" w:hAnsi="Simplified Arabic" w:cs="Simplified Arabic"/>
          <w:kern w:val="0"/>
          <w:sz w:val="28"/>
          <w:szCs w:val="28"/>
          <w14:ligatures w14:val="none"/>
        </w:rPr>
        <w:t>R Square = 0.315</w:t>
      </w:r>
      <w:r w:rsidRPr="00E3100C">
        <w:rPr>
          <w:rFonts w:ascii="Simplified Arabic" w:eastAsia="Times New Roman" w:hAnsi="Simplified Arabic" w:cs="Simplified Arabic"/>
          <w:kern w:val="0"/>
          <w:sz w:val="28"/>
          <w:szCs w:val="28"/>
          <w:rtl/>
          <w14:ligatures w14:val="none"/>
        </w:rPr>
        <w:t xml:space="preserve">، أي إن الإنفاق التسويقي المدرك يفسر ما نسبته </w:t>
      </w:r>
      <w:r w:rsidRPr="00E3100C">
        <w:rPr>
          <w:rFonts w:ascii="Simplified Arabic" w:eastAsia="Times New Roman" w:hAnsi="Simplified Arabic" w:cs="Simplified Arabic"/>
          <w:kern w:val="0"/>
          <w:sz w:val="28"/>
          <w:szCs w:val="28"/>
          <w14:ligatures w14:val="none"/>
        </w:rPr>
        <w:t xml:space="preserve">31.5% </w:t>
      </w:r>
      <w:r w:rsidRPr="00E3100C">
        <w:rPr>
          <w:rFonts w:ascii="Simplified Arabic" w:eastAsia="Times New Roman" w:hAnsi="Simplified Arabic" w:cs="Simplified Arabic"/>
          <w:kern w:val="0"/>
          <w:sz w:val="28"/>
          <w:szCs w:val="28"/>
          <w:rtl/>
          <w14:ligatures w14:val="none"/>
        </w:rPr>
        <w:t xml:space="preserve">من التباين في الربحية المدركة. كما أظهرت نتائج تحليل التباين أن النموذج ككل دال إحصائيًا، إذ بلغت قيمة </w:t>
      </w:r>
      <w:r w:rsidRPr="00E3100C">
        <w:rPr>
          <w:rFonts w:ascii="Simplified Arabic" w:eastAsia="Times New Roman" w:hAnsi="Simplified Arabic" w:cs="Simplified Arabic"/>
          <w:kern w:val="0"/>
          <w:sz w:val="28"/>
          <w:szCs w:val="28"/>
          <w14:ligatures w14:val="none"/>
        </w:rPr>
        <w:t xml:space="preserve">F = 176.233 </w:t>
      </w:r>
      <w:r w:rsidRPr="00E3100C">
        <w:rPr>
          <w:rFonts w:ascii="Simplified Arabic" w:eastAsia="Times New Roman" w:hAnsi="Simplified Arabic" w:cs="Simplified Arabic"/>
          <w:kern w:val="0"/>
          <w:sz w:val="28"/>
          <w:szCs w:val="28"/>
          <w:rtl/>
          <w14:ligatures w14:val="none"/>
        </w:rPr>
        <w:t xml:space="preserve">عند مستوى دلالة </w:t>
      </w:r>
      <w:r w:rsidRPr="00E3100C">
        <w:rPr>
          <w:rFonts w:ascii="Simplified Arabic" w:eastAsia="Times New Roman" w:hAnsi="Simplified Arabic" w:cs="Simplified Arabic"/>
          <w:kern w:val="0"/>
          <w:sz w:val="28"/>
          <w:szCs w:val="28"/>
          <w14:ligatures w14:val="none"/>
        </w:rPr>
        <w:t xml:space="preserve">0.000. </w:t>
      </w:r>
      <w:r w:rsidRPr="00E3100C">
        <w:rPr>
          <w:rFonts w:ascii="Simplified Arabic" w:eastAsia="Times New Roman" w:hAnsi="Simplified Arabic" w:cs="Simplified Arabic"/>
          <w:kern w:val="0"/>
          <w:sz w:val="28"/>
          <w:szCs w:val="28"/>
          <w:rtl/>
          <w14:ligatures w14:val="none"/>
        </w:rPr>
        <w:t xml:space="preserve">أما معامل الانحدار غير المعياري للإنفاق التسويقي المدرك فقد بلغ </w:t>
      </w:r>
      <w:r w:rsidRPr="00E3100C">
        <w:rPr>
          <w:rFonts w:ascii="Simplified Arabic" w:eastAsia="Times New Roman" w:hAnsi="Simplified Arabic" w:cs="Simplified Arabic"/>
          <w:kern w:val="0"/>
          <w:sz w:val="28"/>
          <w:szCs w:val="28"/>
          <w14:ligatures w14:val="none"/>
        </w:rPr>
        <w:t>B = 0.730</w:t>
      </w:r>
      <w:r w:rsidRPr="00E3100C">
        <w:rPr>
          <w:rFonts w:ascii="Simplified Arabic" w:eastAsia="Times New Roman" w:hAnsi="Simplified Arabic" w:cs="Simplified Arabic"/>
          <w:kern w:val="0"/>
          <w:sz w:val="28"/>
          <w:szCs w:val="28"/>
          <w:rtl/>
          <w14:ligatures w14:val="none"/>
        </w:rPr>
        <w:t>، وكانت قيمته دالة إحصائيًا أيضًا، بما يعني أن أي زيادة في مستوى الإنفاق التسويقي المدرك ترتبط بزيادة متوقعة في الربحية المدركة. وعليه، فإن نتائج الانحدار تؤكد ما توصل إليه اختبار الارتباط، وتدعم قبول الفرضية الرئيسة القائلة بوجود أثر ذي دلالة إحصائية للإنفاق التسويقي المدرك على الربحية المدركة</w:t>
      </w:r>
      <w:r w:rsidRPr="00E3100C">
        <w:rPr>
          <w:rFonts w:ascii="Simplified Arabic" w:eastAsia="Times New Roman" w:hAnsi="Simplified Arabic" w:cs="Simplified Arabic"/>
          <w:kern w:val="0"/>
          <w:sz w:val="28"/>
          <w:szCs w:val="28"/>
          <w14:ligatures w14:val="none"/>
        </w:rPr>
        <w:t xml:space="preserve">. </w:t>
      </w:r>
    </w:p>
    <w:p w14:paraId="22AF95C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الفرضيات الفرعية</w:t>
      </w:r>
    </w:p>
    <w:p w14:paraId="4510B1AE"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تنص الفرضيات الفرعية على وجود أثر ذي دلالة إحصائية لكل من الإعلان، والترويج، والعلاقات العامة، والتسويق الرقمي على الربحية المدركة للبنوك من وجهة نظر الموظفين</w:t>
      </w:r>
      <w:r w:rsidRPr="00E3100C">
        <w:rPr>
          <w:rFonts w:ascii="Simplified Arabic" w:eastAsia="Times New Roman" w:hAnsi="Simplified Arabic" w:cs="Simplified Arabic"/>
          <w:kern w:val="0"/>
          <w:sz w:val="28"/>
          <w:szCs w:val="28"/>
          <w14:ligatures w14:val="none"/>
        </w:rPr>
        <w:t>.</w:t>
      </w:r>
    </w:p>
    <w:p w14:paraId="2C7D2C4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(11-4): ملخص نموذج الانحدار المتعدد لأبعاد الإنفاق التسويقي على الربحية المدركة</w:t>
      </w:r>
    </w:p>
    <w:tbl>
      <w:tblPr>
        <w:tblStyle w:val="TableGrid1"/>
        <w:bidiVisual/>
        <w:tblW w:w="0" w:type="auto"/>
        <w:tblLook w:val="04A0" w:firstRow="1" w:lastRow="0" w:firstColumn="1" w:lastColumn="0" w:noHBand="0" w:noVBand="1"/>
      </w:tblPr>
      <w:tblGrid>
        <w:gridCol w:w="895"/>
        <w:gridCol w:w="1341"/>
        <w:gridCol w:w="2508"/>
        <w:gridCol w:w="3349"/>
      </w:tblGrid>
      <w:tr w:rsidR="00E3100C" w:rsidRPr="00E3100C" w14:paraId="3C422841" w14:textId="77777777" w:rsidTr="009C7A39">
        <w:tc>
          <w:tcPr>
            <w:tcW w:w="0" w:type="auto"/>
            <w:shd w:val="clear" w:color="auto" w:fill="F2F2F2" w:themeFill="background1" w:themeFillShade="F2"/>
            <w:hideMark/>
          </w:tcPr>
          <w:p w14:paraId="5917EE3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R</w:t>
            </w:r>
          </w:p>
        </w:tc>
        <w:tc>
          <w:tcPr>
            <w:tcW w:w="0" w:type="auto"/>
            <w:shd w:val="clear" w:color="auto" w:fill="F2F2F2" w:themeFill="background1" w:themeFillShade="F2"/>
            <w:hideMark/>
          </w:tcPr>
          <w:p w14:paraId="06199E3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R Square</w:t>
            </w:r>
          </w:p>
        </w:tc>
        <w:tc>
          <w:tcPr>
            <w:tcW w:w="0" w:type="auto"/>
            <w:shd w:val="clear" w:color="auto" w:fill="F2F2F2" w:themeFill="background1" w:themeFillShade="F2"/>
            <w:hideMark/>
          </w:tcPr>
          <w:p w14:paraId="1FD6E08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Adjusted R Square</w:t>
            </w:r>
          </w:p>
        </w:tc>
        <w:tc>
          <w:tcPr>
            <w:tcW w:w="0" w:type="auto"/>
            <w:shd w:val="clear" w:color="auto" w:fill="F2F2F2" w:themeFill="background1" w:themeFillShade="F2"/>
            <w:hideMark/>
          </w:tcPr>
          <w:p w14:paraId="1171226B"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Std. Error of the Estimate</w:t>
            </w:r>
          </w:p>
        </w:tc>
      </w:tr>
      <w:tr w:rsidR="00E3100C" w:rsidRPr="00E3100C" w14:paraId="0FEA780B" w14:textId="77777777" w:rsidTr="009C7A39">
        <w:tc>
          <w:tcPr>
            <w:tcW w:w="0" w:type="auto"/>
            <w:hideMark/>
          </w:tcPr>
          <w:p w14:paraId="510F271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0.574</w:t>
            </w:r>
          </w:p>
        </w:tc>
        <w:tc>
          <w:tcPr>
            <w:tcW w:w="0" w:type="auto"/>
            <w:hideMark/>
          </w:tcPr>
          <w:p w14:paraId="4D5BA99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0.329</w:t>
            </w:r>
          </w:p>
        </w:tc>
        <w:tc>
          <w:tcPr>
            <w:tcW w:w="0" w:type="auto"/>
            <w:hideMark/>
          </w:tcPr>
          <w:p w14:paraId="508713C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0.322</w:t>
            </w:r>
          </w:p>
        </w:tc>
        <w:tc>
          <w:tcPr>
            <w:tcW w:w="0" w:type="auto"/>
            <w:hideMark/>
          </w:tcPr>
          <w:p w14:paraId="690F6D8C"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0.81513</w:t>
            </w:r>
          </w:p>
        </w:tc>
      </w:tr>
    </w:tbl>
    <w:p w14:paraId="310BEBDA"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(12-4): تحليل التباين</w:t>
      </w:r>
      <w:r w:rsidRPr="00E3100C">
        <w:rPr>
          <w:rFonts w:ascii="Simplified Arabic" w:eastAsia="Times New Roman" w:hAnsi="Simplified Arabic" w:cs="Simplified Arabic"/>
          <w:b/>
          <w:bCs/>
          <w:kern w:val="0"/>
          <w:sz w:val="28"/>
          <w:szCs w:val="28"/>
          <w14:ligatures w14:val="none"/>
        </w:rPr>
        <w:t xml:space="preserve"> ANOVA </w:t>
      </w:r>
      <w:r w:rsidRPr="00E3100C">
        <w:rPr>
          <w:rFonts w:ascii="Simplified Arabic" w:eastAsia="Times New Roman" w:hAnsi="Simplified Arabic" w:cs="Simplified Arabic"/>
          <w:b/>
          <w:bCs/>
          <w:kern w:val="0"/>
          <w:sz w:val="28"/>
          <w:szCs w:val="28"/>
          <w:rtl/>
          <w14:ligatures w14:val="none"/>
        </w:rPr>
        <w:t>للانحدار المتعدد</w:t>
      </w:r>
    </w:p>
    <w:tbl>
      <w:tblPr>
        <w:tblStyle w:val="TableGrid1"/>
        <w:bidiVisual/>
        <w:tblW w:w="0" w:type="auto"/>
        <w:tblLook w:val="04A0" w:firstRow="1" w:lastRow="0" w:firstColumn="1" w:lastColumn="0" w:noHBand="0" w:noVBand="1"/>
      </w:tblPr>
      <w:tblGrid>
        <w:gridCol w:w="1491"/>
        <w:gridCol w:w="1647"/>
        <w:gridCol w:w="658"/>
        <w:gridCol w:w="1667"/>
        <w:gridCol w:w="1042"/>
        <w:gridCol w:w="895"/>
      </w:tblGrid>
      <w:tr w:rsidR="00E3100C" w:rsidRPr="00E3100C" w14:paraId="2F57AA1A" w14:textId="77777777" w:rsidTr="009C7A39">
        <w:tc>
          <w:tcPr>
            <w:tcW w:w="0" w:type="auto"/>
            <w:shd w:val="clear" w:color="auto" w:fill="F2F2F2" w:themeFill="background1" w:themeFillShade="F2"/>
            <w:hideMark/>
          </w:tcPr>
          <w:p w14:paraId="3163EA5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مصدر التباين</w:t>
            </w:r>
          </w:p>
        </w:tc>
        <w:tc>
          <w:tcPr>
            <w:tcW w:w="0" w:type="auto"/>
            <w:shd w:val="clear" w:color="auto" w:fill="F2F2F2" w:themeFill="background1" w:themeFillShade="F2"/>
            <w:hideMark/>
          </w:tcPr>
          <w:p w14:paraId="61217414"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مجموع المربعات</w:t>
            </w:r>
          </w:p>
        </w:tc>
        <w:tc>
          <w:tcPr>
            <w:tcW w:w="0" w:type="auto"/>
            <w:shd w:val="clear" w:color="auto" w:fill="F2F2F2" w:themeFill="background1" w:themeFillShade="F2"/>
            <w:hideMark/>
          </w:tcPr>
          <w:p w14:paraId="5B6EFBC1"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df</w:t>
            </w:r>
          </w:p>
        </w:tc>
        <w:tc>
          <w:tcPr>
            <w:tcW w:w="0" w:type="auto"/>
            <w:shd w:val="clear" w:color="auto" w:fill="F2F2F2" w:themeFill="background1" w:themeFillShade="F2"/>
            <w:hideMark/>
          </w:tcPr>
          <w:p w14:paraId="4BBD08CF"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متوسط المربعات</w:t>
            </w:r>
          </w:p>
        </w:tc>
        <w:tc>
          <w:tcPr>
            <w:tcW w:w="0" w:type="auto"/>
            <w:shd w:val="clear" w:color="auto" w:fill="F2F2F2" w:themeFill="background1" w:themeFillShade="F2"/>
            <w:hideMark/>
          </w:tcPr>
          <w:p w14:paraId="2E07C40B"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F</w:t>
            </w:r>
          </w:p>
        </w:tc>
        <w:tc>
          <w:tcPr>
            <w:tcW w:w="0" w:type="auto"/>
            <w:shd w:val="clear" w:color="auto" w:fill="F2F2F2" w:themeFill="background1" w:themeFillShade="F2"/>
            <w:hideMark/>
          </w:tcPr>
          <w:p w14:paraId="7AF8A179"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Sig.</w:t>
            </w:r>
          </w:p>
        </w:tc>
      </w:tr>
      <w:tr w:rsidR="00E3100C" w:rsidRPr="00E3100C" w14:paraId="35C341B3" w14:textId="77777777" w:rsidTr="009C7A39">
        <w:tc>
          <w:tcPr>
            <w:tcW w:w="0" w:type="auto"/>
            <w:hideMark/>
          </w:tcPr>
          <w:p w14:paraId="512566C2"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Regression</w:t>
            </w:r>
          </w:p>
        </w:tc>
        <w:tc>
          <w:tcPr>
            <w:tcW w:w="0" w:type="auto"/>
            <w:hideMark/>
          </w:tcPr>
          <w:p w14:paraId="22E40CF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123.934</w:t>
            </w:r>
          </w:p>
        </w:tc>
        <w:tc>
          <w:tcPr>
            <w:tcW w:w="0" w:type="auto"/>
            <w:hideMark/>
          </w:tcPr>
          <w:p w14:paraId="21D286E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4</w:t>
            </w:r>
          </w:p>
        </w:tc>
        <w:tc>
          <w:tcPr>
            <w:tcW w:w="0" w:type="auto"/>
            <w:hideMark/>
          </w:tcPr>
          <w:p w14:paraId="248DE24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30.983</w:t>
            </w:r>
          </w:p>
        </w:tc>
        <w:tc>
          <w:tcPr>
            <w:tcW w:w="0" w:type="auto"/>
            <w:hideMark/>
          </w:tcPr>
          <w:p w14:paraId="722D69A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46.631</w:t>
            </w:r>
          </w:p>
        </w:tc>
        <w:tc>
          <w:tcPr>
            <w:tcW w:w="0" w:type="auto"/>
            <w:hideMark/>
          </w:tcPr>
          <w:p w14:paraId="533BBCB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r>
      <w:tr w:rsidR="00E3100C" w:rsidRPr="00E3100C" w14:paraId="6A456A9D" w14:textId="77777777" w:rsidTr="009C7A39">
        <w:tc>
          <w:tcPr>
            <w:tcW w:w="0" w:type="auto"/>
            <w:hideMark/>
          </w:tcPr>
          <w:p w14:paraId="1EBC309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Residual</w:t>
            </w:r>
          </w:p>
        </w:tc>
        <w:tc>
          <w:tcPr>
            <w:tcW w:w="0" w:type="auto"/>
            <w:hideMark/>
          </w:tcPr>
          <w:p w14:paraId="34A1E6E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252.484</w:t>
            </w:r>
          </w:p>
        </w:tc>
        <w:tc>
          <w:tcPr>
            <w:tcW w:w="0" w:type="auto"/>
            <w:hideMark/>
          </w:tcPr>
          <w:p w14:paraId="42240D0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380</w:t>
            </w:r>
          </w:p>
        </w:tc>
        <w:tc>
          <w:tcPr>
            <w:tcW w:w="0" w:type="auto"/>
            <w:hideMark/>
          </w:tcPr>
          <w:p w14:paraId="7C14889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0.664</w:t>
            </w:r>
          </w:p>
        </w:tc>
        <w:tc>
          <w:tcPr>
            <w:tcW w:w="0" w:type="auto"/>
            <w:hideMark/>
          </w:tcPr>
          <w:p w14:paraId="3AC96B9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5C314C3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r>
      <w:tr w:rsidR="00E3100C" w:rsidRPr="00E3100C" w14:paraId="2852C9C3" w14:textId="77777777" w:rsidTr="009C7A39">
        <w:tc>
          <w:tcPr>
            <w:tcW w:w="0" w:type="auto"/>
            <w:hideMark/>
          </w:tcPr>
          <w:p w14:paraId="0417EF5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Total</w:t>
            </w:r>
          </w:p>
        </w:tc>
        <w:tc>
          <w:tcPr>
            <w:tcW w:w="0" w:type="auto"/>
            <w:hideMark/>
          </w:tcPr>
          <w:p w14:paraId="2544A79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376.418</w:t>
            </w:r>
          </w:p>
        </w:tc>
        <w:tc>
          <w:tcPr>
            <w:tcW w:w="0" w:type="auto"/>
            <w:hideMark/>
          </w:tcPr>
          <w:p w14:paraId="55DDB89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384</w:t>
            </w:r>
          </w:p>
        </w:tc>
        <w:tc>
          <w:tcPr>
            <w:tcW w:w="0" w:type="auto"/>
            <w:hideMark/>
          </w:tcPr>
          <w:p w14:paraId="35FFABA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2C684ED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c>
          <w:tcPr>
            <w:tcW w:w="0" w:type="auto"/>
            <w:hideMark/>
          </w:tcPr>
          <w:p w14:paraId="38A4E0D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p>
        </w:tc>
      </w:tr>
    </w:tbl>
    <w:p w14:paraId="4180EA21" w14:textId="77777777" w:rsidR="00B31B7B" w:rsidRDefault="00B31B7B" w:rsidP="00BD3F0A">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0B130B05" w14:textId="4F88786E" w:rsidR="00E3100C" w:rsidRPr="00E3100C" w:rsidRDefault="00E3100C" w:rsidP="00B31B7B">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(13-4): معاملات الانحدار المتعدد لأبعاد الإنفاق التسويقي على الربحية المدركة</w:t>
      </w:r>
    </w:p>
    <w:tbl>
      <w:tblPr>
        <w:tblStyle w:val="TableGrid1"/>
        <w:bidiVisual/>
        <w:tblW w:w="0" w:type="auto"/>
        <w:tblLook w:val="04A0" w:firstRow="1" w:lastRow="0" w:firstColumn="1" w:lastColumn="0" w:noHBand="0" w:noVBand="1"/>
      </w:tblPr>
      <w:tblGrid>
        <w:gridCol w:w="1344"/>
        <w:gridCol w:w="895"/>
        <w:gridCol w:w="1240"/>
        <w:gridCol w:w="895"/>
        <w:gridCol w:w="895"/>
        <w:gridCol w:w="895"/>
        <w:gridCol w:w="1600"/>
        <w:gridCol w:w="1586"/>
      </w:tblGrid>
      <w:tr w:rsidR="00E3100C" w:rsidRPr="00E3100C" w14:paraId="52A4C6E6" w14:textId="77777777" w:rsidTr="009C7A39">
        <w:tc>
          <w:tcPr>
            <w:tcW w:w="0" w:type="auto"/>
            <w:shd w:val="clear" w:color="auto" w:fill="F2F2F2" w:themeFill="background1" w:themeFillShade="F2"/>
            <w:hideMark/>
          </w:tcPr>
          <w:p w14:paraId="749A75BC"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البعد</w:t>
            </w:r>
          </w:p>
        </w:tc>
        <w:tc>
          <w:tcPr>
            <w:tcW w:w="0" w:type="auto"/>
            <w:shd w:val="clear" w:color="auto" w:fill="F2F2F2" w:themeFill="background1" w:themeFillShade="F2"/>
            <w:hideMark/>
          </w:tcPr>
          <w:p w14:paraId="64A3B2F8"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B</w:t>
            </w:r>
          </w:p>
        </w:tc>
        <w:tc>
          <w:tcPr>
            <w:tcW w:w="0" w:type="auto"/>
            <w:shd w:val="clear" w:color="auto" w:fill="F2F2F2" w:themeFill="background1" w:themeFillShade="F2"/>
            <w:hideMark/>
          </w:tcPr>
          <w:p w14:paraId="7715AFBA"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Std. Error</w:t>
            </w:r>
          </w:p>
        </w:tc>
        <w:tc>
          <w:tcPr>
            <w:tcW w:w="0" w:type="auto"/>
            <w:shd w:val="clear" w:color="auto" w:fill="F2F2F2" w:themeFill="background1" w:themeFillShade="F2"/>
            <w:hideMark/>
          </w:tcPr>
          <w:p w14:paraId="1603786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Beta</w:t>
            </w:r>
          </w:p>
        </w:tc>
        <w:tc>
          <w:tcPr>
            <w:tcW w:w="0" w:type="auto"/>
            <w:shd w:val="clear" w:color="auto" w:fill="F2F2F2" w:themeFill="background1" w:themeFillShade="F2"/>
            <w:hideMark/>
          </w:tcPr>
          <w:p w14:paraId="1E2E7E0E"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t</w:t>
            </w:r>
          </w:p>
        </w:tc>
        <w:tc>
          <w:tcPr>
            <w:tcW w:w="0" w:type="auto"/>
            <w:shd w:val="clear" w:color="auto" w:fill="F2F2F2" w:themeFill="background1" w:themeFillShade="F2"/>
            <w:hideMark/>
          </w:tcPr>
          <w:p w14:paraId="78A69DDF"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Sig.</w:t>
            </w:r>
          </w:p>
        </w:tc>
        <w:tc>
          <w:tcPr>
            <w:tcW w:w="0" w:type="auto"/>
            <w:shd w:val="clear" w:color="auto" w:fill="F2F2F2" w:themeFill="background1" w:themeFillShade="F2"/>
            <w:hideMark/>
          </w:tcPr>
          <w:p w14:paraId="2B037C7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95% CI Lower</w:t>
            </w:r>
          </w:p>
        </w:tc>
        <w:tc>
          <w:tcPr>
            <w:tcW w:w="0" w:type="auto"/>
            <w:shd w:val="clear" w:color="auto" w:fill="F2F2F2" w:themeFill="background1" w:themeFillShade="F2"/>
            <w:hideMark/>
          </w:tcPr>
          <w:p w14:paraId="3FCA658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95% CI Upper</w:t>
            </w:r>
          </w:p>
        </w:tc>
      </w:tr>
      <w:tr w:rsidR="00E3100C" w:rsidRPr="00E3100C" w14:paraId="07FD0E36" w14:textId="77777777" w:rsidTr="009C7A39">
        <w:tc>
          <w:tcPr>
            <w:tcW w:w="0" w:type="auto"/>
            <w:hideMark/>
          </w:tcPr>
          <w:p w14:paraId="166F58D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الثابت</w:t>
            </w:r>
          </w:p>
        </w:tc>
        <w:tc>
          <w:tcPr>
            <w:tcW w:w="0" w:type="auto"/>
            <w:hideMark/>
          </w:tcPr>
          <w:p w14:paraId="48B12B6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0.809</w:t>
            </w:r>
          </w:p>
        </w:tc>
        <w:tc>
          <w:tcPr>
            <w:tcW w:w="0" w:type="auto"/>
            <w:hideMark/>
          </w:tcPr>
          <w:p w14:paraId="4FDA870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0.181</w:t>
            </w:r>
          </w:p>
        </w:tc>
        <w:tc>
          <w:tcPr>
            <w:tcW w:w="0" w:type="auto"/>
            <w:hideMark/>
          </w:tcPr>
          <w:p w14:paraId="0D79E58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w:t>
            </w:r>
          </w:p>
        </w:tc>
        <w:tc>
          <w:tcPr>
            <w:tcW w:w="0" w:type="auto"/>
            <w:hideMark/>
          </w:tcPr>
          <w:p w14:paraId="1866BC9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4.460</w:t>
            </w:r>
          </w:p>
        </w:tc>
        <w:tc>
          <w:tcPr>
            <w:tcW w:w="0" w:type="auto"/>
            <w:hideMark/>
          </w:tcPr>
          <w:p w14:paraId="385EADB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233A7DA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0.452</w:t>
            </w:r>
          </w:p>
        </w:tc>
        <w:tc>
          <w:tcPr>
            <w:tcW w:w="0" w:type="auto"/>
            <w:hideMark/>
          </w:tcPr>
          <w:p w14:paraId="15F2358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1.166</w:t>
            </w:r>
          </w:p>
        </w:tc>
      </w:tr>
      <w:tr w:rsidR="00E3100C" w:rsidRPr="00E3100C" w14:paraId="67A95589" w14:textId="77777777" w:rsidTr="009C7A39">
        <w:tc>
          <w:tcPr>
            <w:tcW w:w="0" w:type="auto"/>
            <w:hideMark/>
          </w:tcPr>
          <w:p w14:paraId="1216D2A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الإعلان</w:t>
            </w:r>
          </w:p>
        </w:tc>
        <w:tc>
          <w:tcPr>
            <w:tcW w:w="0" w:type="auto"/>
            <w:hideMark/>
          </w:tcPr>
          <w:p w14:paraId="109B605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0.153</w:t>
            </w:r>
          </w:p>
        </w:tc>
        <w:tc>
          <w:tcPr>
            <w:tcW w:w="0" w:type="auto"/>
            <w:hideMark/>
          </w:tcPr>
          <w:p w14:paraId="33CC2BD2"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0.046</w:t>
            </w:r>
          </w:p>
        </w:tc>
        <w:tc>
          <w:tcPr>
            <w:tcW w:w="0" w:type="auto"/>
            <w:hideMark/>
          </w:tcPr>
          <w:p w14:paraId="3AB9E9F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0.161</w:t>
            </w:r>
          </w:p>
        </w:tc>
        <w:tc>
          <w:tcPr>
            <w:tcW w:w="0" w:type="auto"/>
            <w:hideMark/>
          </w:tcPr>
          <w:p w14:paraId="09505D1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3.334</w:t>
            </w:r>
          </w:p>
        </w:tc>
        <w:tc>
          <w:tcPr>
            <w:tcW w:w="0" w:type="auto"/>
            <w:hideMark/>
          </w:tcPr>
          <w:p w14:paraId="6B0F874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0.001</w:t>
            </w:r>
          </w:p>
        </w:tc>
        <w:tc>
          <w:tcPr>
            <w:tcW w:w="0" w:type="auto"/>
            <w:hideMark/>
          </w:tcPr>
          <w:p w14:paraId="4DC5A5C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0.063</w:t>
            </w:r>
          </w:p>
        </w:tc>
        <w:tc>
          <w:tcPr>
            <w:tcW w:w="0" w:type="auto"/>
            <w:hideMark/>
          </w:tcPr>
          <w:p w14:paraId="3275AE3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0.243</w:t>
            </w:r>
          </w:p>
        </w:tc>
      </w:tr>
      <w:tr w:rsidR="00E3100C" w:rsidRPr="00E3100C" w14:paraId="47A77038" w14:textId="77777777" w:rsidTr="009C7A39">
        <w:tc>
          <w:tcPr>
            <w:tcW w:w="0" w:type="auto"/>
            <w:hideMark/>
          </w:tcPr>
          <w:p w14:paraId="664355A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الترويج</w:t>
            </w:r>
          </w:p>
        </w:tc>
        <w:tc>
          <w:tcPr>
            <w:tcW w:w="0" w:type="auto"/>
            <w:hideMark/>
          </w:tcPr>
          <w:p w14:paraId="40394B7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0.190</w:t>
            </w:r>
          </w:p>
        </w:tc>
        <w:tc>
          <w:tcPr>
            <w:tcW w:w="0" w:type="auto"/>
            <w:hideMark/>
          </w:tcPr>
          <w:p w14:paraId="7112159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0.045</w:t>
            </w:r>
          </w:p>
        </w:tc>
        <w:tc>
          <w:tcPr>
            <w:tcW w:w="0" w:type="auto"/>
            <w:hideMark/>
          </w:tcPr>
          <w:p w14:paraId="5DD2FC2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0.201</w:t>
            </w:r>
          </w:p>
        </w:tc>
        <w:tc>
          <w:tcPr>
            <w:tcW w:w="0" w:type="auto"/>
            <w:hideMark/>
          </w:tcPr>
          <w:p w14:paraId="022023F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4.261</w:t>
            </w:r>
          </w:p>
        </w:tc>
        <w:tc>
          <w:tcPr>
            <w:tcW w:w="0" w:type="auto"/>
            <w:hideMark/>
          </w:tcPr>
          <w:p w14:paraId="260F516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34B2C47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0.103</w:t>
            </w:r>
          </w:p>
        </w:tc>
        <w:tc>
          <w:tcPr>
            <w:tcW w:w="0" w:type="auto"/>
            <w:hideMark/>
          </w:tcPr>
          <w:p w14:paraId="4929121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0.278</w:t>
            </w:r>
          </w:p>
        </w:tc>
      </w:tr>
      <w:tr w:rsidR="00E3100C" w:rsidRPr="00E3100C" w14:paraId="2DA7D843" w14:textId="77777777" w:rsidTr="009C7A39">
        <w:tc>
          <w:tcPr>
            <w:tcW w:w="0" w:type="auto"/>
            <w:hideMark/>
          </w:tcPr>
          <w:p w14:paraId="7D88DDD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العلاقات العامة</w:t>
            </w:r>
          </w:p>
        </w:tc>
        <w:tc>
          <w:tcPr>
            <w:tcW w:w="0" w:type="auto"/>
            <w:hideMark/>
          </w:tcPr>
          <w:p w14:paraId="06B3AEF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0.098</w:t>
            </w:r>
          </w:p>
        </w:tc>
        <w:tc>
          <w:tcPr>
            <w:tcW w:w="0" w:type="auto"/>
            <w:hideMark/>
          </w:tcPr>
          <w:p w14:paraId="364B169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0.044</w:t>
            </w:r>
          </w:p>
        </w:tc>
        <w:tc>
          <w:tcPr>
            <w:tcW w:w="0" w:type="auto"/>
            <w:hideMark/>
          </w:tcPr>
          <w:p w14:paraId="79AF4E5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0.108</w:t>
            </w:r>
          </w:p>
        </w:tc>
        <w:tc>
          <w:tcPr>
            <w:tcW w:w="0" w:type="auto"/>
            <w:hideMark/>
          </w:tcPr>
          <w:p w14:paraId="555C45A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2.243</w:t>
            </w:r>
          </w:p>
        </w:tc>
        <w:tc>
          <w:tcPr>
            <w:tcW w:w="0" w:type="auto"/>
            <w:hideMark/>
          </w:tcPr>
          <w:p w14:paraId="4FE800F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0.025</w:t>
            </w:r>
          </w:p>
        </w:tc>
        <w:tc>
          <w:tcPr>
            <w:tcW w:w="0" w:type="auto"/>
            <w:hideMark/>
          </w:tcPr>
          <w:p w14:paraId="127AB90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0.012</w:t>
            </w:r>
          </w:p>
        </w:tc>
        <w:tc>
          <w:tcPr>
            <w:tcW w:w="0" w:type="auto"/>
            <w:hideMark/>
          </w:tcPr>
          <w:p w14:paraId="091960E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0.185</w:t>
            </w:r>
          </w:p>
        </w:tc>
      </w:tr>
      <w:tr w:rsidR="00E3100C" w:rsidRPr="00E3100C" w14:paraId="410EB440" w14:textId="77777777" w:rsidTr="009C7A39">
        <w:tc>
          <w:tcPr>
            <w:tcW w:w="0" w:type="auto"/>
            <w:hideMark/>
          </w:tcPr>
          <w:p w14:paraId="1B20415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التسويق الرقمي</w:t>
            </w:r>
          </w:p>
        </w:tc>
        <w:tc>
          <w:tcPr>
            <w:tcW w:w="0" w:type="auto"/>
            <w:hideMark/>
          </w:tcPr>
          <w:p w14:paraId="3F7810A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0.296</w:t>
            </w:r>
          </w:p>
        </w:tc>
        <w:tc>
          <w:tcPr>
            <w:tcW w:w="0" w:type="auto"/>
            <w:hideMark/>
          </w:tcPr>
          <w:p w14:paraId="7C24CE2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0.046</w:t>
            </w:r>
          </w:p>
        </w:tc>
        <w:tc>
          <w:tcPr>
            <w:tcW w:w="0" w:type="auto"/>
            <w:hideMark/>
          </w:tcPr>
          <w:p w14:paraId="2B04CFE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0.308</w:t>
            </w:r>
          </w:p>
        </w:tc>
        <w:tc>
          <w:tcPr>
            <w:tcW w:w="0" w:type="auto"/>
            <w:hideMark/>
          </w:tcPr>
          <w:p w14:paraId="72A8E44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6.374</w:t>
            </w:r>
          </w:p>
        </w:tc>
        <w:tc>
          <w:tcPr>
            <w:tcW w:w="0" w:type="auto"/>
            <w:hideMark/>
          </w:tcPr>
          <w:p w14:paraId="544B42D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0.000</w:t>
            </w:r>
          </w:p>
        </w:tc>
        <w:tc>
          <w:tcPr>
            <w:tcW w:w="0" w:type="auto"/>
            <w:hideMark/>
          </w:tcPr>
          <w:p w14:paraId="664F855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0.205</w:t>
            </w:r>
          </w:p>
        </w:tc>
        <w:tc>
          <w:tcPr>
            <w:tcW w:w="0" w:type="auto"/>
            <w:hideMark/>
          </w:tcPr>
          <w:p w14:paraId="13BC7CDC"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0.388</w:t>
            </w:r>
          </w:p>
        </w:tc>
      </w:tr>
    </w:tbl>
    <w:p w14:paraId="6C25DB28" w14:textId="77777777" w:rsid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rtl/>
          <w14:ligatures w14:val="none"/>
        </w:rPr>
      </w:pPr>
      <w:r w:rsidRPr="00E3100C">
        <w:rPr>
          <w:rFonts w:ascii="Simplified Arabic" w:eastAsia="Times New Roman" w:hAnsi="Simplified Arabic" w:cs="Simplified Arabic"/>
          <w:kern w:val="0"/>
          <w:sz w:val="28"/>
          <w:szCs w:val="28"/>
          <w:rtl/>
          <w14:ligatures w14:val="none"/>
        </w:rPr>
        <w:t xml:space="preserve">تشير نتائج الانحدار المتعدد إلى أن النموذج الكلي دال إحصائيًا، حيث بلغت قيمة </w:t>
      </w:r>
      <w:r w:rsidRPr="00E3100C">
        <w:rPr>
          <w:rFonts w:ascii="Simplified Arabic" w:eastAsia="Times New Roman" w:hAnsi="Simplified Arabic" w:cs="Simplified Arabic"/>
          <w:kern w:val="0"/>
          <w:sz w:val="28"/>
          <w:szCs w:val="28"/>
          <w14:ligatures w14:val="none"/>
        </w:rPr>
        <w:t>R = 0.574</w:t>
      </w:r>
      <w:r w:rsidRPr="00E3100C">
        <w:rPr>
          <w:rFonts w:ascii="Simplified Arabic" w:eastAsia="Times New Roman" w:hAnsi="Simplified Arabic" w:cs="Simplified Arabic"/>
          <w:kern w:val="0"/>
          <w:sz w:val="28"/>
          <w:szCs w:val="28"/>
          <w:rtl/>
          <w14:ligatures w14:val="none"/>
        </w:rPr>
        <w:t xml:space="preserve">، وبلغت قيمة </w:t>
      </w:r>
      <w:r w:rsidRPr="00E3100C">
        <w:rPr>
          <w:rFonts w:ascii="Simplified Arabic" w:eastAsia="Times New Roman" w:hAnsi="Simplified Arabic" w:cs="Simplified Arabic"/>
          <w:kern w:val="0"/>
          <w:sz w:val="28"/>
          <w:szCs w:val="28"/>
          <w14:ligatures w14:val="none"/>
        </w:rPr>
        <w:t>R Square = 0.329</w:t>
      </w:r>
      <w:r w:rsidRPr="00E3100C">
        <w:rPr>
          <w:rFonts w:ascii="Simplified Arabic" w:eastAsia="Times New Roman" w:hAnsi="Simplified Arabic" w:cs="Simplified Arabic"/>
          <w:kern w:val="0"/>
          <w:sz w:val="28"/>
          <w:szCs w:val="28"/>
          <w:rtl/>
          <w14:ligatures w14:val="none"/>
        </w:rPr>
        <w:t xml:space="preserve">، ما يعني أن أبعاد الإنفاق التسويقي الأربعة مجتمعة تفسر نحو </w:t>
      </w:r>
      <w:r w:rsidRPr="00E3100C">
        <w:rPr>
          <w:rFonts w:ascii="Simplified Arabic" w:eastAsia="Times New Roman" w:hAnsi="Simplified Arabic" w:cs="Simplified Arabic"/>
          <w:kern w:val="0"/>
          <w:sz w:val="28"/>
          <w:szCs w:val="28"/>
          <w14:ligatures w14:val="none"/>
        </w:rPr>
        <w:t xml:space="preserve">32.9% </w:t>
      </w:r>
      <w:r w:rsidRPr="00E3100C">
        <w:rPr>
          <w:rFonts w:ascii="Simplified Arabic" w:eastAsia="Times New Roman" w:hAnsi="Simplified Arabic" w:cs="Simplified Arabic"/>
          <w:kern w:val="0"/>
          <w:sz w:val="28"/>
          <w:szCs w:val="28"/>
          <w:rtl/>
          <w14:ligatures w14:val="none"/>
        </w:rPr>
        <w:t xml:space="preserve">من التباين في الربحية المدركة. كما أظهرت نتائج تحليل التباين أن قيمة </w:t>
      </w:r>
      <w:r w:rsidRPr="00E3100C">
        <w:rPr>
          <w:rFonts w:ascii="Simplified Arabic" w:eastAsia="Times New Roman" w:hAnsi="Simplified Arabic" w:cs="Simplified Arabic"/>
          <w:kern w:val="0"/>
          <w:sz w:val="28"/>
          <w:szCs w:val="28"/>
          <w14:ligatures w14:val="none"/>
        </w:rPr>
        <w:t xml:space="preserve">F = 46.631 </w:t>
      </w:r>
      <w:r w:rsidRPr="00E3100C">
        <w:rPr>
          <w:rFonts w:ascii="Simplified Arabic" w:eastAsia="Times New Roman" w:hAnsi="Simplified Arabic" w:cs="Simplified Arabic"/>
          <w:kern w:val="0"/>
          <w:sz w:val="28"/>
          <w:szCs w:val="28"/>
          <w:rtl/>
          <w14:ligatures w14:val="none"/>
        </w:rPr>
        <w:t xml:space="preserve">بدلالة إحصائية </w:t>
      </w:r>
      <w:r w:rsidRPr="00E3100C">
        <w:rPr>
          <w:rFonts w:ascii="Simplified Arabic" w:eastAsia="Times New Roman" w:hAnsi="Simplified Arabic" w:cs="Simplified Arabic"/>
          <w:kern w:val="0"/>
          <w:sz w:val="28"/>
          <w:szCs w:val="28"/>
          <w14:ligatures w14:val="none"/>
        </w:rPr>
        <w:t xml:space="preserve">0.000. </w:t>
      </w:r>
      <w:r w:rsidRPr="00E3100C">
        <w:rPr>
          <w:rFonts w:ascii="Simplified Arabic" w:eastAsia="Times New Roman" w:hAnsi="Simplified Arabic" w:cs="Simplified Arabic"/>
          <w:kern w:val="0"/>
          <w:sz w:val="28"/>
          <w:szCs w:val="28"/>
          <w:rtl/>
          <w14:ligatures w14:val="none"/>
        </w:rPr>
        <w:t>وعند تفسير معاملات الأثر الجزئية، يتضح أن جميع الأبعاد الأربعة جاءت دالة إحصائيًا، غير أن قوة الأثر اختلفت فيما بينها، حيث جاء التسويق الرقمي في المرتبة الأولى من حيث قوة التأثير، يليه الترويج، ثم الإعلان، ثم العلاقات العامة</w:t>
      </w:r>
      <w:r w:rsidRPr="00E3100C">
        <w:rPr>
          <w:rFonts w:ascii="Simplified Arabic" w:eastAsia="Times New Roman" w:hAnsi="Simplified Arabic" w:cs="Simplified Arabic"/>
          <w:kern w:val="0"/>
          <w:sz w:val="28"/>
          <w:szCs w:val="28"/>
          <w14:ligatures w14:val="none"/>
        </w:rPr>
        <w:t xml:space="preserve">. </w:t>
      </w:r>
      <w:r w:rsidRPr="00E3100C">
        <w:rPr>
          <w:rFonts w:ascii="Simplified Arabic" w:eastAsia="Times New Roman" w:hAnsi="Simplified Arabic" w:cs="Simplified Arabic"/>
          <w:kern w:val="0"/>
          <w:sz w:val="28"/>
          <w:szCs w:val="28"/>
          <w:rtl/>
          <w14:ligatures w14:val="none"/>
        </w:rPr>
        <w:t>وعليه، تُقبل الفرضيات الفرعية الأربع جميعها</w:t>
      </w:r>
      <w:r w:rsidRPr="00E3100C">
        <w:rPr>
          <w:rFonts w:ascii="Simplified Arabic" w:eastAsia="Times New Roman" w:hAnsi="Simplified Arabic" w:cs="Simplified Arabic"/>
          <w:kern w:val="0"/>
          <w:sz w:val="28"/>
          <w:szCs w:val="28"/>
          <w14:ligatures w14:val="none"/>
        </w:rPr>
        <w:t xml:space="preserve">. </w:t>
      </w:r>
    </w:p>
    <w:p w14:paraId="03557A8E"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الفرضية السادسة</w:t>
      </w:r>
    </w:p>
    <w:p w14:paraId="014B5828"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توجد فروق ذات دلالة إحصائية في استجابات أفراد العينة حول متغيرات الدراسة تعزى إلى بعض الخصائص الشخصية والوظيفية</w:t>
      </w:r>
      <w:r w:rsidRPr="00E3100C">
        <w:rPr>
          <w:rFonts w:ascii="Simplified Arabic" w:eastAsia="Times New Roman" w:hAnsi="Simplified Arabic" w:cs="Simplified Arabic"/>
          <w:kern w:val="0"/>
          <w:sz w:val="28"/>
          <w:szCs w:val="28"/>
          <w14:ligatures w14:val="none"/>
        </w:rPr>
        <w:t>.</w:t>
      </w:r>
    </w:p>
    <w:p w14:paraId="42819D58"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أولًا: الفروق تبعًا للجنس</w:t>
      </w:r>
    </w:p>
    <w:p w14:paraId="017E1643"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جدول رقم (14-4): نتائج اختبار</w:t>
      </w:r>
      <w:r w:rsidRPr="00E3100C">
        <w:rPr>
          <w:rFonts w:ascii="Simplified Arabic" w:eastAsia="Times New Roman" w:hAnsi="Simplified Arabic" w:cs="Simplified Arabic"/>
          <w:b/>
          <w:bCs/>
          <w:kern w:val="0"/>
          <w:sz w:val="28"/>
          <w:szCs w:val="28"/>
          <w14:ligatures w14:val="none"/>
        </w:rPr>
        <w:t xml:space="preserve"> (T-test) </w:t>
      </w:r>
      <w:r w:rsidRPr="00E3100C">
        <w:rPr>
          <w:rFonts w:ascii="Simplified Arabic" w:eastAsia="Times New Roman" w:hAnsi="Simplified Arabic" w:cs="Simplified Arabic"/>
          <w:b/>
          <w:bCs/>
          <w:kern w:val="0"/>
          <w:sz w:val="28"/>
          <w:szCs w:val="28"/>
          <w:rtl/>
          <w14:ligatures w14:val="none"/>
        </w:rPr>
        <w:t>للفروق تبعًا للجنس</w:t>
      </w:r>
    </w:p>
    <w:tbl>
      <w:tblPr>
        <w:tblStyle w:val="TableGrid1"/>
        <w:bidiVisual/>
        <w:tblW w:w="0" w:type="auto"/>
        <w:tblLook w:val="04A0" w:firstRow="1" w:lastRow="0" w:firstColumn="1" w:lastColumn="0" w:noHBand="0" w:noVBand="1"/>
      </w:tblPr>
      <w:tblGrid>
        <w:gridCol w:w="2293"/>
        <w:gridCol w:w="1458"/>
        <w:gridCol w:w="1488"/>
        <w:gridCol w:w="895"/>
        <w:gridCol w:w="895"/>
        <w:gridCol w:w="1817"/>
      </w:tblGrid>
      <w:tr w:rsidR="00E3100C" w:rsidRPr="00E3100C" w14:paraId="71EE3AEF" w14:textId="77777777" w:rsidTr="009C7A39">
        <w:tc>
          <w:tcPr>
            <w:tcW w:w="0" w:type="auto"/>
            <w:shd w:val="clear" w:color="auto" w:fill="F2F2F2" w:themeFill="background1" w:themeFillShade="F2"/>
            <w:hideMark/>
          </w:tcPr>
          <w:p w14:paraId="5D28A662"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المتغير</w:t>
            </w:r>
          </w:p>
        </w:tc>
        <w:tc>
          <w:tcPr>
            <w:tcW w:w="0" w:type="auto"/>
            <w:shd w:val="clear" w:color="auto" w:fill="F2F2F2" w:themeFill="background1" w:themeFillShade="F2"/>
            <w:hideMark/>
          </w:tcPr>
          <w:p w14:paraId="7B83F79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متوسط الإناث</w:t>
            </w:r>
          </w:p>
        </w:tc>
        <w:tc>
          <w:tcPr>
            <w:tcW w:w="0" w:type="auto"/>
            <w:shd w:val="clear" w:color="auto" w:fill="F2F2F2" w:themeFill="background1" w:themeFillShade="F2"/>
            <w:hideMark/>
          </w:tcPr>
          <w:p w14:paraId="10BE0FB6"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متوسط الذكور</w:t>
            </w:r>
          </w:p>
        </w:tc>
        <w:tc>
          <w:tcPr>
            <w:tcW w:w="0" w:type="auto"/>
            <w:shd w:val="clear" w:color="auto" w:fill="F2F2F2" w:themeFill="background1" w:themeFillShade="F2"/>
            <w:hideMark/>
          </w:tcPr>
          <w:p w14:paraId="666D60E7"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t</w:t>
            </w:r>
          </w:p>
        </w:tc>
        <w:tc>
          <w:tcPr>
            <w:tcW w:w="0" w:type="auto"/>
            <w:shd w:val="clear" w:color="auto" w:fill="F2F2F2" w:themeFill="background1" w:themeFillShade="F2"/>
            <w:hideMark/>
          </w:tcPr>
          <w:p w14:paraId="0D2B6912"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Pr>
              <w:t>Sig.</w:t>
            </w:r>
          </w:p>
        </w:tc>
        <w:tc>
          <w:tcPr>
            <w:tcW w:w="0" w:type="auto"/>
            <w:shd w:val="clear" w:color="auto" w:fill="F2F2F2" w:themeFill="background1" w:themeFillShade="F2"/>
            <w:hideMark/>
          </w:tcPr>
          <w:p w14:paraId="556A8146"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sz w:val="28"/>
                <w:szCs w:val="28"/>
              </w:rPr>
            </w:pPr>
            <w:r w:rsidRPr="00E3100C">
              <w:rPr>
                <w:rFonts w:ascii="Simplified Arabic" w:eastAsia="Times New Roman" w:hAnsi="Simplified Arabic" w:cs="Simplified Arabic"/>
                <w:b/>
                <w:bCs/>
                <w:sz w:val="28"/>
                <w:szCs w:val="28"/>
                <w:rtl/>
              </w:rPr>
              <w:t>النتيجة</w:t>
            </w:r>
          </w:p>
        </w:tc>
      </w:tr>
      <w:tr w:rsidR="00E3100C" w:rsidRPr="00E3100C" w14:paraId="44F52321" w14:textId="77777777" w:rsidTr="009C7A39">
        <w:tc>
          <w:tcPr>
            <w:tcW w:w="0" w:type="auto"/>
            <w:hideMark/>
          </w:tcPr>
          <w:p w14:paraId="5B57E13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الإنفاق التسويقي المدرك</w:t>
            </w:r>
          </w:p>
        </w:tc>
        <w:tc>
          <w:tcPr>
            <w:tcW w:w="0" w:type="auto"/>
            <w:hideMark/>
          </w:tcPr>
          <w:p w14:paraId="5568586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3.3304</w:t>
            </w:r>
          </w:p>
        </w:tc>
        <w:tc>
          <w:tcPr>
            <w:tcW w:w="0" w:type="auto"/>
            <w:hideMark/>
          </w:tcPr>
          <w:p w14:paraId="1F13EAD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3.1679</w:t>
            </w:r>
          </w:p>
        </w:tc>
        <w:tc>
          <w:tcPr>
            <w:tcW w:w="0" w:type="auto"/>
            <w:hideMark/>
          </w:tcPr>
          <w:p w14:paraId="5A2607C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2.031</w:t>
            </w:r>
          </w:p>
        </w:tc>
        <w:tc>
          <w:tcPr>
            <w:tcW w:w="0" w:type="auto"/>
            <w:hideMark/>
          </w:tcPr>
          <w:p w14:paraId="000497C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0.043</w:t>
            </w:r>
          </w:p>
        </w:tc>
        <w:tc>
          <w:tcPr>
            <w:tcW w:w="0" w:type="auto"/>
            <w:hideMark/>
          </w:tcPr>
          <w:p w14:paraId="4B3ED81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دالة لصالح الإناث</w:t>
            </w:r>
          </w:p>
        </w:tc>
      </w:tr>
      <w:tr w:rsidR="00E3100C" w:rsidRPr="00E3100C" w14:paraId="0469CF8C" w14:textId="77777777" w:rsidTr="009C7A39">
        <w:tc>
          <w:tcPr>
            <w:tcW w:w="0" w:type="auto"/>
            <w:hideMark/>
          </w:tcPr>
          <w:p w14:paraId="0B518DD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الربحية المدركة</w:t>
            </w:r>
          </w:p>
        </w:tc>
        <w:tc>
          <w:tcPr>
            <w:tcW w:w="0" w:type="auto"/>
            <w:hideMark/>
          </w:tcPr>
          <w:p w14:paraId="52BB5DA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3.2828</w:t>
            </w:r>
          </w:p>
        </w:tc>
        <w:tc>
          <w:tcPr>
            <w:tcW w:w="0" w:type="auto"/>
            <w:hideMark/>
          </w:tcPr>
          <w:p w14:paraId="7905974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3.1322</w:t>
            </w:r>
          </w:p>
        </w:tc>
        <w:tc>
          <w:tcPr>
            <w:tcW w:w="0" w:type="auto"/>
            <w:hideMark/>
          </w:tcPr>
          <w:p w14:paraId="6688778C"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1.444</w:t>
            </w:r>
          </w:p>
        </w:tc>
        <w:tc>
          <w:tcPr>
            <w:tcW w:w="0" w:type="auto"/>
            <w:hideMark/>
          </w:tcPr>
          <w:p w14:paraId="1C5F151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0.150</w:t>
            </w:r>
          </w:p>
        </w:tc>
        <w:tc>
          <w:tcPr>
            <w:tcW w:w="0" w:type="auto"/>
            <w:hideMark/>
          </w:tcPr>
          <w:p w14:paraId="06B90E6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غير دالة</w:t>
            </w:r>
          </w:p>
        </w:tc>
      </w:tr>
      <w:tr w:rsidR="00E3100C" w:rsidRPr="00E3100C" w14:paraId="527CD39A" w14:textId="77777777" w:rsidTr="009C7A39">
        <w:tc>
          <w:tcPr>
            <w:tcW w:w="0" w:type="auto"/>
            <w:hideMark/>
          </w:tcPr>
          <w:p w14:paraId="6A4BF0B1"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بعد الإعلان</w:t>
            </w:r>
          </w:p>
        </w:tc>
        <w:tc>
          <w:tcPr>
            <w:tcW w:w="0" w:type="auto"/>
            <w:hideMark/>
          </w:tcPr>
          <w:p w14:paraId="7E5DB76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3.4091</w:t>
            </w:r>
          </w:p>
        </w:tc>
        <w:tc>
          <w:tcPr>
            <w:tcW w:w="0" w:type="auto"/>
            <w:hideMark/>
          </w:tcPr>
          <w:p w14:paraId="6C51C2F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3.1921</w:t>
            </w:r>
          </w:p>
        </w:tc>
        <w:tc>
          <w:tcPr>
            <w:tcW w:w="0" w:type="auto"/>
            <w:hideMark/>
          </w:tcPr>
          <w:p w14:paraId="17B20C0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1.978</w:t>
            </w:r>
          </w:p>
        </w:tc>
        <w:tc>
          <w:tcPr>
            <w:tcW w:w="0" w:type="auto"/>
            <w:hideMark/>
          </w:tcPr>
          <w:p w14:paraId="2483165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0.049</w:t>
            </w:r>
          </w:p>
        </w:tc>
        <w:tc>
          <w:tcPr>
            <w:tcW w:w="0" w:type="auto"/>
            <w:hideMark/>
          </w:tcPr>
          <w:p w14:paraId="53FE011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دالة لصالح الإناث</w:t>
            </w:r>
          </w:p>
        </w:tc>
      </w:tr>
      <w:tr w:rsidR="00E3100C" w:rsidRPr="00E3100C" w14:paraId="144F38E1" w14:textId="77777777" w:rsidTr="009C7A39">
        <w:tc>
          <w:tcPr>
            <w:tcW w:w="0" w:type="auto"/>
            <w:hideMark/>
          </w:tcPr>
          <w:p w14:paraId="19CEABA4"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بعد الترويج</w:t>
            </w:r>
          </w:p>
        </w:tc>
        <w:tc>
          <w:tcPr>
            <w:tcW w:w="0" w:type="auto"/>
            <w:hideMark/>
          </w:tcPr>
          <w:p w14:paraId="289B6D40"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3.2570</w:t>
            </w:r>
          </w:p>
        </w:tc>
        <w:tc>
          <w:tcPr>
            <w:tcW w:w="0" w:type="auto"/>
            <w:hideMark/>
          </w:tcPr>
          <w:p w14:paraId="6DBAEC57"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3.1064</w:t>
            </w:r>
          </w:p>
        </w:tc>
        <w:tc>
          <w:tcPr>
            <w:tcW w:w="0" w:type="auto"/>
            <w:hideMark/>
          </w:tcPr>
          <w:p w14:paraId="3709B95F"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1.369</w:t>
            </w:r>
          </w:p>
        </w:tc>
        <w:tc>
          <w:tcPr>
            <w:tcW w:w="0" w:type="auto"/>
            <w:hideMark/>
          </w:tcPr>
          <w:p w14:paraId="0B193D6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0.172</w:t>
            </w:r>
          </w:p>
        </w:tc>
        <w:tc>
          <w:tcPr>
            <w:tcW w:w="0" w:type="auto"/>
            <w:hideMark/>
          </w:tcPr>
          <w:p w14:paraId="6255E56C"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غير دالة</w:t>
            </w:r>
          </w:p>
        </w:tc>
      </w:tr>
      <w:tr w:rsidR="00E3100C" w:rsidRPr="00E3100C" w14:paraId="5AE0FF32" w14:textId="77777777" w:rsidTr="009C7A39">
        <w:tc>
          <w:tcPr>
            <w:tcW w:w="0" w:type="auto"/>
            <w:hideMark/>
          </w:tcPr>
          <w:p w14:paraId="3E45BEA5"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بعد العلاقات العامة</w:t>
            </w:r>
          </w:p>
        </w:tc>
        <w:tc>
          <w:tcPr>
            <w:tcW w:w="0" w:type="auto"/>
            <w:hideMark/>
          </w:tcPr>
          <w:p w14:paraId="14AF8E8B"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3.3899</w:t>
            </w:r>
          </w:p>
        </w:tc>
        <w:tc>
          <w:tcPr>
            <w:tcW w:w="0" w:type="auto"/>
            <w:hideMark/>
          </w:tcPr>
          <w:p w14:paraId="2DFC32B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3.1601</w:t>
            </w:r>
          </w:p>
        </w:tc>
        <w:tc>
          <w:tcPr>
            <w:tcW w:w="0" w:type="auto"/>
            <w:hideMark/>
          </w:tcPr>
          <w:p w14:paraId="3F32E74E"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2.003</w:t>
            </w:r>
          </w:p>
        </w:tc>
        <w:tc>
          <w:tcPr>
            <w:tcW w:w="0" w:type="auto"/>
            <w:hideMark/>
          </w:tcPr>
          <w:p w14:paraId="1EE07E18"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0.046</w:t>
            </w:r>
          </w:p>
        </w:tc>
        <w:tc>
          <w:tcPr>
            <w:tcW w:w="0" w:type="auto"/>
            <w:hideMark/>
          </w:tcPr>
          <w:p w14:paraId="255221A2"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دالة لصالح الإناث</w:t>
            </w:r>
          </w:p>
        </w:tc>
      </w:tr>
      <w:tr w:rsidR="00E3100C" w:rsidRPr="00E3100C" w14:paraId="25979A84" w14:textId="77777777" w:rsidTr="009C7A39">
        <w:tc>
          <w:tcPr>
            <w:tcW w:w="0" w:type="auto"/>
            <w:hideMark/>
          </w:tcPr>
          <w:p w14:paraId="04AAF59D"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بعد التسويق الرقمي</w:t>
            </w:r>
          </w:p>
        </w:tc>
        <w:tc>
          <w:tcPr>
            <w:tcW w:w="0" w:type="auto"/>
            <w:hideMark/>
          </w:tcPr>
          <w:p w14:paraId="2D9D305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3.2657</w:t>
            </w:r>
          </w:p>
        </w:tc>
        <w:tc>
          <w:tcPr>
            <w:tcW w:w="0" w:type="auto"/>
            <w:hideMark/>
          </w:tcPr>
          <w:p w14:paraId="02549589"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3.2128</w:t>
            </w:r>
          </w:p>
        </w:tc>
        <w:tc>
          <w:tcPr>
            <w:tcW w:w="0" w:type="auto"/>
            <w:hideMark/>
          </w:tcPr>
          <w:p w14:paraId="01F95C06"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0.488</w:t>
            </w:r>
          </w:p>
        </w:tc>
        <w:tc>
          <w:tcPr>
            <w:tcW w:w="0" w:type="auto"/>
            <w:hideMark/>
          </w:tcPr>
          <w:p w14:paraId="564C0EF3"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Pr>
              <w:t>0.626</w:t>
            </w:r>
          </w:p>
        </w:tc>
        <w:tc>
          <w:tcPr>
            <w:tcW w:w="0" w:type="auto"/>
            <w:hideMark/>
          </w:tcPr>
          <w:p w14:paraId="3EE656AA" w14:textId="77777777" w:rsidR="00E3100C" w:rsidRPr="00E3100C" w:rsidRDefault="00E3100C" w:rsidP="00BD3F0A">
            <w:pPr>
              <w:bidi/>
              <w:spacing w:before="120" w:after="120" w:line="360" w:lineRule="auto"/>
              <w:jc w:val="both"/>
              <w:rPr>
                <w:rFonts w:ascii="Simplified Arabic" w:eastAsia="Times New Roman" w:hAnsi="Simplified Arabic" w:cs="Simplified Arabic"/>
                <w:sz w:val="28"/>
                <w:szCs w:val="28"/>
              </w:rPr>
            </w:pPr>
            <w:r w:rsidRPr="00E3100C">
              <w:rPr>
                <w:rFonts w:ascii="Simplified Arabic" w:eastAsia="Times New Roman" w:hAnsi="Simplified Arabic" w:cs="Simplified Arabic"/>
                <w:sz w:val="28"/>
                <w:szCs w:val="28"/>
                <w:rtl/>
              </w:rPr>
              <w:t>غير دالة</w:t>
            </w:r>
          </w:p>
        </w:tc>
      </w:tr>
    </w:tbl>
    <w:p w14:paraId="440F7CDD" w14:textId="77777777" w:rsid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rtl/>
          <w14:ligatures w14:val="none"/>
        </w:rPr>
      </w:pPr>
      <w:r w:rsidRPr="00E3100C">
        <w:rPr>
          <w:rFonts w:ascii="Simplified Arabic" w:eastAsia="Times New Roman" w:hAnsi="Simplified Arabic" w:cs="Simplified Arabic"/>
          <w:kern w:val="0"/>
          <w:sz w:val="28"/>
          <w:szCs w:val="28"/>
          <w:rtl/>
          <w14:ligatures w14:val="none"/>
        </w:rPr>
        <w:t>يتضح من الجدول رقم (14-4) أن هناك فروقًا ذات دلالة إحصائية تبعًا للجنس في كل من الإنفاق التسويقي المدرك ككل، وبعد الإعلان، وبعد العلاقات العامة، وذلك لصالح الإناث، حيث كانت متوسطات الإناث أعلى من متوسطات الذكور في هذه المتغيرات. في المقابل، لم تظهر فروق دالة في الربحية المدركة، ولا في بعد الترويج، ولا في بعد التسويق الرقمي</w:t>
      </w:r>
      <w:r w:rsidRPr="00E3100C">
        <w:rPr>
          <w:rFonts w:ascii="Simplified Arabic" w:eastAsia="Times New Roman" w:hAnsi="Simplified Arabic" w:cs="Simplified Arabic"/>
          <w:kern w:val="0"/>
          <w:sz w:val="28"/>
          <w:szCs w:val="28"/>
          <w14:ligatures w14:val="none"/>
        </w:rPr>
        <w:t xml:space="preserve">. </w:t>
      </w:r>
    </w:p>
    <w:p w14:paraId="21360BFE"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النتائج</w:t>
      </w:r>
    </w:p>
    <w:p w14:paraId="3176E3B8"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في ضوء التحليل الوصفي واختبارات الفرضيات، يمكن عرض النتائج الرئيسة للدراسة على النحو الآتي</w:t>
      </w:r>
      <w:r w:rsidRPr="00E3100C">
        <w:rPr>
          <w:rFonts w:ascii="Simplified Arabic" w:eastAsia="Times New Roman" w:hAnsi="Simplified Arabic" w:cs="Simplified Arabic"/>
          <w:kern w:val="0"/>
          <w:sz w:val="28"/>
          <w:szCs w:val="28"/>
          <w14:ligatures w14:val="none"/>
        </w:rPr>
        <w:t>:</w:t>
      </w:r>
    </w:p>
    <w:p w14:paraId="390AD885"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الأول: الإنفاق التسويقي المدرك</w:t>
      </w:r>
    </w:p>
    <w:p w14:paraId="70213583"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أظهرت النتائج أن المتوسط العام للإنفاق التسويقي المدرك بلغ </w:t>
      </w:r>
      <w:r w:rsidRPr="00E3100C">
        <w:rPr>
          <w:rFonts w:ascii="Simplified Arabic" w:eastAsia="Times New Roman" w:hAnsi="Simplified Arabic" w:cs="Simplified Arabic"/>
          <w:kern w:val="0"/>
          <w:sz w:val="28"/>
          <w:szCs w:val="28"/>
          <w14:ligatures w14:val="none"/>
        </w:rPr>
        <w:t>3.2282</w:t>
      </w:r>
      <w:r w:rsidRPr="00E3100C">
        <w:rPr>
          <w:rFonts w:ascii="Simplified Arabic" w:eastAsia="Times New Roman" w:hAnsi="Simplified Arabic" w:cs="Simplified Arabic"/>
          <w:kern w:val="0"/>
          <w:sz w:val="28"/>
          <w:szCs w:val="28"/>
          <w:rtl/>
          <w14:ligatures w14:val="none"/>
        </w:rPr>
        <w:t>، وهو ما يدل على أن مستوى هذا المتغير جاء عند مستوى متوسط</w:t>
      </w:r>
      <w:r w:rsidRPr="00E3100C">
        <w:rPr>
          <w:rFonts w:ascii="Simplified Arabic" w:eastAsia="Times New Roman" w:hAnsi="Simplified Arabic" w:cs="Simplified Arabic"/>
          <w:kern w:val="0"/>
          <w:sz w:val="28"/>
          <w:szCs w:val="28"/>
          <w14:ligatures w14:val="none"/>
        </w:rPr>
        <w:t xml:space="preserve">. </w:t>
      </w:r>
      <w:r w:rsidRPr="00E3100C">
        <w:rPr>
          <w:rFonts w:ascii="Simplified Arabic" w:eastAsia="Times New Roman" w:hAnsi="Simplified Arabic" w:cs="Simplified Arabic"/>
          <w:kern w:val="0"/>
          <w:sz w:val="28"/>
          <w:szCs w:val="28"/>
          <w:rtl/>
          <w14:ligatures w14:val="none"/>
        </w:rPr>
        <w:t xml:space="preserve">كما تبين أن أعلى عبارة داخل هذا المتغير كانت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تسهم أنشطة العلاقات العامة في بناء الثقة بين البنك والعملاء</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في حين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أرى أن الإنفاق الترويجي في البنك يساعد في رفع الطلب على الخدمات البنكية</w:t>
      </w:r>
      <w:r w:rsidRPr="00E3100C">
        <w:rPr>
          <w:rFonts w:ascii="Simplified Arabic" w:eastAsia="Times New Roman" w:hAnsi="Simplified Arabic" w:cs="Simplified Arabic"/>
          <w:kern w:val="0"/>
          <w:sz w:val="28"/>
          <w:szCs w:val="28"/>
          <w14:ligatures w14:val="none"/>
        </w:rPr>
        <w:t xml:space="preserve">". </w:t>
      </w:r>
    </w:p>
    <w:p w14:paraId="450EE291"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الثاني: الإعلان</w:t>
      </w:r>
    </w:p>
    <w:p w14:paraId="6716B7CE"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جاء بعد الإعلان عند مستوى متوسط بمتوسط عام </w:t>
      </w:r>
      <w:r w:rsidRPr="00E3100C">
        <w:rPr>
          <w:rFonts w:ascii="Simplified Arabic" w:eastAsia="Times New Roman" w:hAnsi="Simplified Arabic" w:cs="Simplified Arabic"/>
          <w:kern w:val="0"/>
          <w:sz w:val="28"/>
          <w:szCs w:val="28"/>
          <w14:ligatures w14:val="none"/>
        </w:rPr>
        <w:t>3.2727</w:t>
      </w:r>
      <w:r w:rsidRPr="00E3100C">
        <w:rPr>
          <w:rFonts w:ascii="Simplified Arabic" w:eastAsia="Times New Roman" w:hAnsi="Simplified Arabic" w:cs="Simplified Arabic"/>
          <w:kern w:val="0"/>
          <w:sz w:val="28"/>
          <w:szCs w:val="28"/>
          <w:rtl/>
          <w14:ligatures w14:val="none"/>
        </w:rPr>
        <w:t xml:space="preserve">، وكانت أعلى عبارة فيه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تسهم الإعلانات التي ينفذها البنك في تعريف العملاء بخدماته بوضوح</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بينما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يخصص البنك موارد كافية للأنشطة الإعلانية التي تدعم حضوره في السوق</w:t>
      </w:r>
      <w:r w:rsidRPr="00E3100C">
        <w:rPr>
          <w:rFonts w:ascii="Simplified Arabic" w:eastAsia="Times New Roman" w:hAnsi="Simplified Arabic" w:cs="Simplified Arabic"/>
          <w:kern w:val="0"/>
          <w:sz w:val="28"/>
          <w:szCs w:val="28"/>
          <w14:ligatures w14:val="none"/>
        </w:rPr>
        <w:t xml:space="preserve">". </w:t>
      </w:r>
    </w:p>
    <w:p w14:paraId="3FAD5E5E" w14:textId="77777777" w:rsidR="00B31B7B" w:rsidRDefault="00B31B7B" w:rsidP="00BD3F0A">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13D4D2C2"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0AC1E0B2" w14:textId="77777777" w:rsidR="00B31B7B" w:rsidRDefault="00B31B7B" w:rsidP="00B31B7B">
      <w:pPr>
        <w:bidi/>
        <w:spacing w:before="120" w:after="120" w:line="360" w:lineRule="auto"/>
        <w:jc w:val="both"/>
        <w:rPr>
          <w:rFonts w:ascii="Simplified Arabic" w:eastAsia="Times New Roman" w:hAnsi="Simplified Arabic" w:cs="Simplified Arabic"/>
          <w:b/>
          <w:bCs/>
          <w:kern w:val="0"/>
          <w:sz w:val="28"/>
          <w:szCs w:val="28"/>
          <w:rtl/>
          <w14:ligatures w14:val="none"/>
        </w:rPr>
      </w:pPr>
    </w:p>
    <w:p w14:paraId="6D963F96" w14:textId="66A6095B" w:rsidR="00E3100C" w:rsidRPr="00E3100C" w:rsidRDefault="00E3100C" w:rsidP="00B31B7B">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الثالث: الترويج</w:t>
      </w:r>
    </w:p>
    <w:p w14:paraId="381250F5"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جاء بعد الترويج عند مستوى متوسط بمتوسط عام </w:t>
      </w:r>
      <w:r w:rsidRPr="00E3100C">
        <w:rPr>
          <w:rFonts w:ascii="Simplified Arabic" w:eastAsia="Times New Roman" w:hAnsi="Simplified Arabic" w:cs="Simplified Arabic"/>
          <w:kern w:val="0"/>
          <w:sz w:val="28"/>
          <w:szCs w:val="28"/>
          <w14:ligatures w14:val="none"/>
        </w:rPr>
        <w:t>3.1623</w:t>
      </w:r>
      <w:r w:rsidRPr="00E3100C">
        <w:rPr>
          <w:rFonts w:ascii="Simplified Arabic" w:eastAsia="Times New Roman" w:hAnsi="Simplified Arabic" w:cs="Simplified Arabic"/>
          <w:kern w:val="0"/>
          <w:sz w:val="28"/>
          <w:szCs w:val="28"/>
          <w:rtl/>
          <w14:ligatures w14:val="none"/>
        </w:rPr>
        <w:t xml:space="preserve">، وكانت أعلى عبارة فيه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يخصص البنك ميزانية مناسبة للأنشطة الترويجية المرتبطة بخدماته ومنتجاته</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بينما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أرى أن الإنفاق الترويجي في البنك يساعد في رفع الطلب على الخدمات البنكية</w:t>
      </w:r>
      <w:r w:rsidRPr="00E3100C">
        <w:rPr>
          <w:rFonts w:ascii="Simplified Arabic" w:eastAsia="Times New Roman" w:hAnsi="Simplified Arabic" w:cs="Simplified Arabic"/>
          <w:kern w:val="0"/>
          <w:sz w:val="28"/>
          <w:szCs w:val="28"/>
          <w14:ligatures w14:val="none"/>
        </w:rPr>
        <w:t xml:space="preserve">". </w:t>
      </w:r>
    </w:p>
    <w:p w14:paraId="31B89D66"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الرابع: العلاقات العامة</w:t>
      </w:r>
    </w:p>
    <w:p w14:paraId="127B1618"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جاء بعد العلاقات العامة عند مستوى متوسط بمتوسط عام </w:t>
      </w:r>
      <w:r w:rsidRPr="00E3100C">
        <w:rPr>
          <w:rFonts w:ascii="Simplified Arabic" w:eastAsia="Times New Roman" w:hAnsi="Simplified Arabic" w:cs="Simplified Arabic"/>
          <w:kern w:val="0"/>
          <w:sz w:val="28"/>
          <w:szCs w:val="28"/>
          <w14:ligatures w14:val="none"/>
        </w:rPr>
        <w:t>3.2455</w:t>
      </w:r>
      <w:r w:rsidRPr="00E3100C">
        <w:rPr>
          <w:rFonts w:ascii="Simplified Arabic" w:eastAsia="Times New Roman" w:hAnsi="Simplified Arabic" w:cs="Simplified Arabic"/>
          <w:kern w:val="0"/>
          <w:sz w:val="28"/>
          <w:szCs w:val="28"/>
          <w:rtl/>
          <w14:ligatures w14:val="none"/>
        </w:rPr>
        <w:t xml:space="preserve">، وكانت أعلى عبارة فيه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تسهم أنشطة العلاقات العامة في بناء الثقة بين البنك والعملاء</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بينما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أرى أن الإنفاق على العلاقات العامة يدعم السمعة المؤسسية للبنك</w:t>
      </w:r>
      <w:r w:rsidRPr="00E3100C">
        <w:rPr>
          <w:rFonts w:ascii="Simplified Arabic" w:eastAsia="Times New Roman" w:hAnsi="Simplified Arabic" w:cs="Simplified Arabic"/>
          <w:kern w:val="0"/>
          <w:sz w:val="28"/>
          <w:szCs w:val="28"/>
          <w14:ligatures w14:val="none"/>
        </w:rPr>
        <w:t xml:space="preserve">". </w:t>
      </w:r>
    </w:p>
    <w:p w14:paraId="170B4780"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الخامس: التسويق الرقمي</w:t>
      </w:r>
    </w:p>
    <w:p w14:paraId="26C2B67E" w14:textId="77777777" w:rsidR="00E3100C" w:rsidRPr="00E3100C" w:rsidRDefault="00E3100C" w:rsidP="00B31B7B">
      <w:pPr>
        <w:bidi/>
        <w:spacing w:before="120" w:after="120" w:line="360" w:lineRule="auto"/>
        <w:ind w:firstLine="720"/>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جاء بعد التسويق الرقمي عند مستوى متوسط بمتوسط عام </w:t>
      </w:r>
      <w:r w:rsidRPr="00E3100C">
        <w:rPr>
          <w:rFonts w:ascii="Simplified Arabic" w:eastAsia="Times New Roman" w:hAnsi="Simplified Arabic" w:cs="Simplified Arabic"/>
          <w:kern w:val="0"/>
          <w:sz w:val="28"/>
          <w:szCs w:val="28"/>
          <w14:ligatures w14:val="none"/>
        </w:rPr>
        <w:t>3.2325</w:t>
      </w:r>
      <w:r w:rsidRPr="00E3100C">
        <w:rPr>
          <w:rFonts w:ascii="Simplified Arabic" w:eastAsia="Times New Roman" w:hAnsi="Simplified Arabic" w:cs="Simplified Arabic"/>
          <w:kern w:val="0"/>
          <w:sz w:val="28"/>
          <w:szCs w:val="28"/>
          <w:rtl/>
          <w14:ligatures w14:val="none"/>
        </w:rPr>
        <w:t xml:space="preserve">، وكانت أعلى عبارة فيه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تسهم المنصات الرقمية للبنك في تعزيز التواصل مع العملاء بكفاءة</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بينما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يساعد الإنفاق على التسويق الرقمي في تحسين الوصول إلى العملاء الحاليين والمحتملين</w:t>
      </w:r>
      <w:r w:rsidRPr="00E3100C">
        <w:rPr>
          <w:rFonts w:ascii="Simplified Arabic" w:eastAsia="Times New Roman" w:hAnsi="Simplified Arabic" w:cs="Simplified Arabic"/>
          <w:kern w:val="0"/>
          <w:sz w:val="28"/>
          <w:szCs w:val="28"/>
          <w14:ligatures w14:val="none"/>
        </w:rPr>
        <w:t xml:space="preserve">". </w:t>
      </w:r>
    </w:p>
    <w:p w14:paraId="16DFD412"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المحور السادس: الربحية المدركة</w:t>
      </w:r>
    </w:p>
    <w:p w14:paraId="23D77747" w14:textId="77777777" w:rsidR="00E3100C" w:rsidRDefault="00E3100C" w:rsidP="00BD3F0A">
      <w:pPr>
        <w:bidi/>
        <w:spacing w:before="120" w:after="120" w:line="360" w:lineRule="auto"/>
        <w:jc w:val="both"/>
        <w:rPr>
          <w:rFonts w:ascii="Simplified Arabic" w:eastAsia="Times New Roman" w:hAnsi="Simplified Arabic" w:cs="Simplified Arabic"/>
          <w:kern w:val="0"/>
          <w:sz w:val="28"/>
          <w:szCs w:val="28"/>
          <w:rtl/>
          <w14:ligatures w14:val="none"/>
        </w:rPr>
      </w:pPr>
      <w:r w:rsidRPr="00E3100C">
        <w:rPr>
          <w:rFonts w:ascii="Simplified Arabic" w:eastAsia="Times New Roman" w:hAnsi="Simplified Arabic" w:cs="Simplified Arabic"/>
          <w:kern w:val="0"/>
          <w:sz w:val="28"/>
          <w:szCs w:val="28"/>
          <w:rtl/>
          <w14:ligatures w14:val="none"/>
        </w:rPr>
        <w:t xml:space="preserve">جاءت الربحية المدركة عند مستوى متوسط بمتوسط عام </w:t>
      </w:r>
      <w:r w:rsidRPr="00E3100C">
        <w:rPr>
          <w:rFonts w:ascii="Simplified Arabic" w:eastAsia="Times New Roman" w:hAnsi="Simplified Arabic" w:cs="Simplified Arabic"/>
          <w:kern w:val="0"/>
          <w:sz w:val="28"/>
          <w:szCs w:val="28"/>
          <w14:ligatures w14:val="none"/>
        </w:rPr>
        <w:t>3.1882</w:t>
      </w:r>
      <w:r w:rsidRPr="00E3100C">
        <w:rPr>
          <w:rFonts w:ascii="Simplified Arabic" w:eastAsia="Times New Roman" w:hAnsi="Simplified Arabic" w:cs="Simplified Arabic"/>
          <w:kern w:val="0"/>
          <w:sz w:val="28"/>
          <w:szCs w:val="28"/>
          <w:rtl/>
          <w14:ligatures w14:val="none"/>
        </w:rPr>
        <w:t xml:space="preserve">، وكانت أعلى عبارة فيها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أسهم الإنفاق التسويقي في زيادة الحصة السوقية للبنك</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 xml:space="preserve">، بينما كانت أدنى عبارة </w:t>
      </w:r>
      <w:r w:rsidRPr="00E3100C">
        <w:rPr>
          <w:rFonts w:ascii="Simplified Arabic" w:eastAsia="Times New Roman" w:hAnsi="Simplified Arabic" w:cs="Simplified Arabic"/>
          <w:kern w:val="0"/>
          <w:sz w:val="28"/>
          <w:szCs w:val="28"/>
          <w14:ligatures w14:val="none"/>
        </w:rPr>
        <w:t>"</w:t>
      </w:r>
      <w:r w:rsidRPr="00E3100C">
        <w:rPr>
          <w:rFonts w:ascii="Simplified Arabic" w:eastAsia="Times New Roman" w:hAnsi="Simplified Arabic" w:cs="Simplified Arabic"/>
          <w:kern w:val="0"/>
          <w:sz w:val="28"/>
          <w:szCs w:val="28"/>
          <w:rtl/>
          <w14:ligatures w14:val="none"/>
        </w:rPr>
        <w:t>دعم الإنفاق التسويقي توسع البنك في استقطاب شرائح أكبر من العملاء</w:t>
      </w:r>
      <w:r w:rsidRPr="00E3100C">
        <w:rPr>
          <w:rFonts w:ascii="Simplified Arabic" w:eastAsia="Times New Roman" w:hAnsi="Simplified Arabic" w:cs="Simplified Arabic"/>
          <w:kern w:val="0"/>
          <w:sz w:val="28"/>
          <w:szCs w:val="28"/>
          <w14:ligatures w14:val="none"/>
        </w:rPr>
        <w:t xml:space="preserve">". </w:t>
      </w:r>
    </w:p>
    <w:p w14:paraId="07C29987" w14:textId="77777777" w:rsidR="00B31B7B" w:rsidRPr="00E3100C" w:rsidRDefault="00B31B7B" w:rsidP="00B31B7B">
      <w:pPr>
        <w:bidi/>
        <w:spacing w:before="120" w:after="120" w:line="360" w:lineRule="auto"/>
        <w:jc w:val="both"/>
        <w:rPr>
          <w:rFonts w:ascii="Simplified Arabic" w:eastAsia="Times New Roman" w:hAnsi="Simplified Arabic" w:cs="Simplified Arabic"/>
          <w:kern w:val="0"/>
          <w:sz w:val="28"/>
          <w:szCs w:val="28"/>
          <w14:ligatures w14:val="none"/>
        </w:rPr>
      </w:pPr>
    </w:p>
    <w:p w14:paraId="1C07B63D"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نتائج اختبار الفرضيات</w:t>
      </w:r>
    </w:p>
    <w:p w14:paraId="6EE6F4A9"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 xml:space="preserve">أكدت النتائج وجود علاقة موجبة دالة إحصائيًا بين الإنفاق التسويقي المدرك والربحية المدركة، كما أظهر الانحدار البسيط أن الإنفاق التسويقي المدرك يفسر </w:t>
      </w:r>
      <w:r w:rsidRPr="00E3100C">
        <w:rPr>
          <w:rFonts w:ascii="Simplified Arabic" w:eastAsia="Times New Roman" w:hAnsi="Simplified Arabic" w:cs="Simplified Arabic"/>
          <w:kern w:val="0"/>
          <w:sz w:val="28"/>
          <w:szCs w:val="28"/>
          <w14:ligatures w14:val="none"/>
        </w:rPr>
        <w:t xml:space="preserve">31.5% </w:t>
      </w:r>
      <w:r w:rsidRPr="00E3100C">
        <w:rPr>
          <w:rFonts w:ascii="Simplified Arabic" w:eastAsia="Times New Roman" w:hAnsi="Simplified Arabic" w:cs="Simplified Arabic"/>
          <w:kern w:val="0"/>
          <w:sz w:val="28"/>
          <w:szCs w:val="28"/>
          <w:rtl/>
          <w14:ligatures w14:val="none"/>
        </w:rPr>
        <w:t>من التباين في الربحية المدركة. وأظهرت نتائج الانحدار المتعدد أن الأبعاد الأربعة للإنفاق التسويقي المدرك تؤثر جميعها في الربحية المدركة، وأن التسويق الرقمي هو البعد الأقوى تأثيرًا، يليه الترويج، ثم الإعلان، ثم العلاقات العامة</w:t>
      </w:r>
      <w:r w:rsidRPr="00E3100C">
        <w:rPr>
          <w:rFonts w:ascii="Simplified Arabic" w:eastAsia="Times New Roman" w:hAnsi="Simplified Arabic" w:cs="Simplified Arabic"/>
          <w:kern w:val="0"/>
          <w:sz w:val="28"/>
          <w:szCs w:val="28"/>
          <w14:ligatures w14:val="none"/>
        </w:rPr>
        <w:t xml:space="preserve">. </w:t>
      </w:r>
      <w:r w:rsidRPr="00E3100C">
        <w:rPr>
          <w:rFonts w:ascii="Simplified Arabic" w:eastAsia="Times New Roman" w:hAnsi="Simplified Arabic" w:cs="Simplified Arabic"/>
          <w:kern w:val="0"/>
          <w:sz w:val="28"/>
          <w:szCs w:val="28"/>
          <w:rtl/>
          <w14:ligatures w14:val="none"/>
        </w:rPr>
        <w:t>أما من حيث الفروق، فقد ظهرت فروق دالة تبعًا للجنس في الإنفاق التسويقي المدرك، والإعلان، والعلاقات العامة لصالح الإناث، بينما لم تظهر فروق دالة في الربحية المدركة أو بقية الأبعاد وفق الجنس</w:t>
      </w:r>
      <w:r w:rsidRPr="00E3100C">
        <w:rPr>
          <w:rFonts w:ascii="Simplified Arabic" w:eastAsia="Times New Roman" w:hAnsi="Simplified Arabic" w:cs="Simplified Arabic"/>
          <w:kern w:val="0"/>
          <w:sz w:val="28"/>
          <w:szCs w:val="28"/>
          <w14:ligatures w14:val="none"/>
        </w:rPr>
        <w:t xml:space="preserve">. </w:t>
      </w:r>
    </w:p>
    <w:p w14:paraId="2D44E192" w14:textId="77777777" w:rsidR="00E3100C" w:rsidRPr="00E3100C" w:rsidRDefault="00E3100C" w:rsidP="00BD3F0A">
      <w:pPr>
        <w:bidi/>
        <w:spacing w:before="120" w:after="120" w:line="360" w:lineRule="auto"/>
        <w:jc w:val="both"/>
        <w:rPr>
          <w:rFonts w:ascii="Simplified Arabic" w:eastAsia="Times New Roman" w:hAnsi="Simplified Arabic" w:cs="Simplified Arabic"/>
          <w:b/>
          <w:bCs/>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التوصيات</w:t>
      </w:r>
    </w:p>
    <w:p w14:paraId="468E605A"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في ضوء النتائج السابقة، توصي الدراسة بما يأتي</w:t>
      </w:r>
      <w:r w:rsidRPr="00E3100C">
        <w:rPr>
          <w:rFonts w:ascii="Simplified Arabic" w:eastAsia="Times New Roman" w:hAnsi="Simplified Arabic" w:cs="Simplified Arabic"/>
          <w:kern w:val="0"/>
          <w:sz w:val="28"/>
          <w:szCs w:val="28"/>
          <w14:ligatures w14:val="none"/>
        </w:rPr>
        <w:t>:</w:t>
      </w:r>
    </w:p>
    <w:p w14:paraId="5F132D04"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ضرورة تعزيز توجه البنوك نحو التسويق الرقمي بوصفه البعد الأكثر تأثيرًا في الربحية المدركة، وذلك من خلال التوسع في توظيف القنوات الرقمية والمنصات البنكية الإلكترونية في التواصل مع العملاء</w:t>
      </w:r>
      <w:r w:rsidRPr="00E3100C">
        <w:rPr>
          <w:rFonts w:ascii="Simplified Arabic" w:eastAsia="Times New Roman" w:hAnsi="Simplified Arabic" w:cs="Simplified Arabic"/>
          <w:kern w:val="0"/>
          <w:sz w:val="28"/>
          <w:szCs w:val="28"/>
          <w14:ligatures w14:val="none"/>
        </w:rPr>
        <w:t>.</w:t>
      </w:r>
    </w:p>
    <w:p w14:paraId="7DB2E7DD"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العمل على تطوير الأنشطة الترويجية داخل البنوك، لأن العبارة المتعلقة بمساعدة الإنفاق الترويجي في رفع الطلب على الخدمات البنكية جاءت في أدنى الترتيب داخل المتغير الكلي، رغم أهمية هذا البعد إحصائيًا</w:t>
      </w:r>
      <w:r w:rsidRPr="00E3100C">
        <w:rPr>
          <w:rFonts w:ascii="Simplified Arabic" w:eastAsia="Times New Roman" w:hAnsi="Simplified Arabic" w:cs="Simplified Arabic"/>
          <w:kern w:val="0"/>
          <w:sz w:val="28"/>
          <w:szCs w:val="28"/>
          <w14:ligatures w14:val="none"/>
        </w:rPr>
        <w:t>.</w:t>
      </w:r>
    </w:p>
    <w:p w14:paraId="5375FB53"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دعم الإعلان والعلاقات العامة بما يعزز تعريف العملاء بالخدمات ويرفع مستوى الثقة والصورة الذهنية للبنك</w:t>
      </w:r>
      <w:r w:rsidRPr="00E3100C">
        <w:rPr>
          <w:rFonts w:ascii="Simplified Arabic" w:eastAsia="Times New Roman" w:hAnsi="Simplified Arabic" w:cs="Simplified Arabic"/>
          <w:kern w:val="0"/>
          <w:sz w:val="28"/>
          <w:szCs w:val="28"/>
          <w14:ligatures w14:val="none"/>
        </w:rPr>
        <w:t>.</w:t>
      </w:r>
    </w:p>
    <w:p w14:paraId="70378AAC"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التعامل مع الإنفاق التسويقي بوصفه استثمارًا استراتيجيًا ينعكس على الربحية المدركة، وليس مجرد تكلفة تشغيلية</w:t>
      </w:r>
      <w:r w:rsidRPr="00E3100C">
        <w:rPr>
          <w:rFonts w:ascii="Simplified Arabic" w:eastAsia="Times New Roman" w:hAnsi="Simplified Arabic" w:cs="Simplified Arabic"/>
          <w:kern w:val="0"/>
          <w:sz w:val="28"/>
          <w:szCs w:val="28"/>
          <w14:ligatures w14:val="none"/>
        </w:rPr>
        <w:t>.</w:t>
      </w:r>
    </w:p>
    <w:p w14:paraId="1DCFDB6D"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تطوير مؤشرات داخلية دورية لقياس أثر الإنفاق التسويقي على الربحية العامة، والحصة السوقية، والقدرة التنافسية، والعائد من الخدمات المصرفية</w:t>
      </w:r>
      <w:r w:rsidRPr="00E3100C">
        <w:rPr>
          <w:rFonts w:ascii="Simplified Arabic" w:eastAsia="Times New Roman" w:hAnsi="Simplified Arabic" w:cs="Simplified Arabic"/>
          <w:kern w:val="0"/>
          <w:sz w:val="28"/>
          <w:szCs w:val="28"/>
          <w14:ligatures w14:val="none"/>
        </w:rPr>
        <w:t>.</w:t>
      </w:r>
    </w:p>
    <w:p w14:paraId="4A21B0A6" w14:textId="77777777" w:rsidR="00E3100C" w:rsidRPr="00E3100C" w:rsidRDefault="00E3100C" w:rsidP="00BD3F0A">
      <w:pPr>
        <w:numPr>
          <w:ilvl w:val="0"/>
          <w:numId w:val="29"/>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الاستفادة من الفروق التي ظهرت تبعًا للجنس في بعض الأبعاد عند تصميم البرامج التدريبية أو الاتصالية الداخلية</w:t>
      </w:r>
      <w:r w:rsidRPr="00E3100C">
        <w:rPr>
          <w:rFonts w:ascii="Simplified Arabic" w:eastAsia="Times New Roman" w:hAnsi="Simplified Arabic" w:cs="Simplified Arabic"/>
          <w:kern w:val="0"/>
          <w:sz w:val="28"/>
          <w:szCs w:val="28"/>
          <w14:ligatures w14:val="none"/>
        </w:rPr>
        <w:t xml:space="preserve">. </w:t>
      </w:r>
    </w:p>
    <w:p w14:paraId="0982B829"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b/>
          <w:bCs/>
          <w:kern w:val="0"/>
          <w:sz w:val="28"/>
          <w:szCs w:val="28"/>
          <w:rtl/>
          <w14:ligatures w14:val="none"/>
        </w:rPr>
        <w:t>المقترحات</w:t>
      </w:r>
    </w:p>
    <w:p w14:paraId="76DFA6ED" w14:textId="77777777" w:rsidR="00E3100C" w:rsidRPr="00E3100C" w:rsidRDefault="00E3100C" w:rsidP="00BD3F0A">
      <w:p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في ضوء ما كشفت عنه النتائج الحالية، تقترح الدراسة إجراء دراسات مستقبلية في الموضوعات الآتية</w:t>
      </w:r>
      <w:r w:rsidRPr="00E3100C">
        <w:rPr>
          <w:rFonts w:ascii="Simplified Arabic" w:eastAsia="Times New Roman" w:hAnsi="Simplified Arabic" w:cs="Simplified Arabic"/>
          <w:kern w:val="0"/>
          <w:sz w:val="28"/>
          <w:szCs w:val="28"/>
          <w14:ligatures w14:val="none"/>
        </w:rPr>
        <w:t>:</w:t>
      </w:r>
    </w:p>
    <w:p w14:paraId="7D13CE7A"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إجراء دراسات مماثلة في مدن سعودية أخرى للمقارنة بين البيئات المصرفية المختلفة</w:t>
      </w:r>
      <w:r w:rsidRPr="00E3100C">
        <w:rPr>
          <w:rFonts w:ascii="Simplified Arabic" w:eastAsia="Times New Roman" w:hAnsi="Simplified Arabic" w:cs="Simplified Arabic"/>
          <w:kern w:val="0"/>
          <w:sz w:val="28"/>
          <w:szCs w:val="28"/>
          <w14:ligatures w14:val="none"/>
        </w:rPr>
        <w:t>.</w:t>
      </w:r>
    </w:p>
    <w:p w14:paraId="7BE50C3D"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تنفيذ دراسات تجمع بين وجهة نظر الموظفين ووجهة نظر العملاء في تقدير أثر الإنفاق التسويقي في الأداء الربحي</w:t>
      </w:r>
      <w:r w:rsidRPr="00E3100C">
        <w:rPr>
          <w:rFonts w:ascii="Simplified Arabic" w:eastAsia="Times New Roman" w:hAnsi="Simplified Arabic" w:cs="Simplified Arabic"/>
          <w:kern w:val="0"/>
          <w:sz w:val="28"/>
          <w:szCs w:val="28"/>
          <w14:ligatures w14:val="none"/>
        </w:rPr>
        <w:t>.</w:t>
      </w:r>
    </w:p>
    <w:p w14:paraId="1D136BFC"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دراسة متغيرات وسيطة أو معدلة، مثل رضا العملاء، أو الولاء، أو جودة الخدمة الرقمية</w:t>
      </w:r>
      <w:r w:rsidRPr="00E3100C">
        <w:rPr>
          <w:rFonts w:ascii="Simplified Arabic" w:eastAsia="Times New Roman" w:hAnsi="Simplified Arabic" w:cs="Simplified Arabic"/>
          <w:kern w:val="0"/>
          <w:sz w:val="28"/>
          <w:szCs w:val="28"/>
          <w14:ligatures w14:val="none"/>
        </w:rPr>
        <w:t>.</w:t>
      </w:r>
    </w:p>
    <w:p w14:paraId="0D2264B6"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إجراء دراسات مقارنة بين البنوك المحلية والبنوك الدولية أو الأجنبية في أنماط الإنفاق التسويقي وأثرها في الأداء</w:t>
      </w:r>
      <w:r w:rsidRPr="00E3100C">
        <w:rPr>
          <w:rFonts w:ascii="Simplified Arabic" w:eastAsia="Times New Roman" w:hAnsi="Simplified Arabic" w:cs="Simplified Arabic"/>
          <w:kern w:val="0"/>
          <w:sz w:val="28"/>
          <w:szCs w:val="28"/>
          <w14:ligatures w14:val="none"/>
        </w:rPr>
        <w:t>.</w:t>
      </w:r>
    </w:p>
    <w:p w14:paraId="7B7E5C80"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إجراء دراسات طولية تربط بين الإنفاق التسويقي وبين مؤشرات الأداء الفعلية عبر الزمن</w:t>
      </w:r>
      <w:r w:rsidRPr="00E3100C">
        <w:rPr>
          <w:rFonts w:ascii="Simplified Arabic" w:eastAsia="Times New Roman" w:hAnsi="Simplified Arabic" w:cs="Simplified Arabic"/>
          <w:kern w:val="0"/>
          <w:sz w:val="28"/>
          <w:szCs w:val="28"/>
          <w14:ligatures w14:val="none"/>
        </w:rPr>
        <w:t>.</w:t>
      </w:r>
    </w:p>
    <w:p w14:paraId="39AF9828" w14:textId="77777777" w:rsidR="00E3100C" w:rsidRPr="00E3100C" w:rsidRDefault="00E3100C" w:rsidP="00BD3F0A">
      <w:pPr>
        <w:numPr>
          <w:ilvl w:val="0"/>
          <w:numId w:val="30"/>
        </w:numPr>
        <w:bidi/>
        <w:spacing w:before="120" w:after="120" w:line="360" w:lineRule="auto"/>
        <w:jc w:val="both"/>
        <w:rPr>
          <w:rFonts w:ascii="Simplified Arabic" w:eastAsia="Times New Roman" w:hAnsi="Simplified Arabic" w:cs="Simplified Arabic"/>
          <w:kern w:val="0"/>
          <w:sz w:val="28"/>
          <w:szCs w:val="28"/>
          <w14:ligatures w14:val="none"/>
        </w:rPr>
      </w:pPr>
      <w:r w:rsidRPr="00E3100C">
        <w:rPr>
          <w:rFonts w:ascii="Simplified Arabic" w:eastAsia="Times New Roman" w:hAnsi="Simplified Arabic" w:cs="Simplified Arabic"/>
          <w:kern w:val="0"/>
          <w:sz w:val="28"/>
          <w:szCs w:val="28"/>
          <w:rtl/>
          <w14:ligatures w14:val="none"/>
        </w:rPr>
        <w:t>التوسع في دراسة بعد الترويج تحديدًا، نظرًا إلى أنه جاء الأدنى من حيث المتوسط الوصفي، رغم دلالته الإحصائية في التفسير</w:t>
      </w:r>
      <w:r w:rsidRPr="00E3100C">
        <w:rPr>
          <w:rFonts w:ascii="Simplified Arabic" w:eastAsia="Times New Roman" w:hAnsi="Simplified Arabic" w:cs="Simplified Arabic"/>
          <w:kern w:val="0"/>
          <w:sz w:val="28"/>
          <w:szCs w:val="28"/>
          <w14:ligatures w14:val="none"/>
        </w:rPr>
        <w:t xml:space="preserve">. </w:t>
      </w:r>
    </w:p>
    <w:p w14:paraId="56D65118"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373FCC73"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1BC941BA"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65E3B3E8"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3669D4CB"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6D3ECAF4"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2E05E557"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1F823246" w14:textId="77777777" w:rsidR="00CC4409" w:rsidRDefault="00CC4409"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049AD522" w14:textId="77777777" w:rsidR="00E3100C" w:rsidRDefault="00E3100C" w:rsidP="005A28B3">
      <w:pPr>
        <w:spacing w:before="100" w:beforeAutospacing="1" w:after="100" w:afterAutospacing="1" w:line="240" w:lineRule="auto"/>
        <w:rPr>
          <w:rFonts w:ascii="Times New Roman" w:eastAsia="Times New Roman" w:hAnsi="Times New Roman" w:cs="Times New Roman"/>
          <w:kern w:val="0"/>
          <w:rtl/>
          <w14:ligatures w14:val="none"/>
        </w:rPr>
      </w:pPr>
    </w:p>
    <w:p w14:paraId="6A9229F7" w14:textId="396CFBF0" w:rsidR="00E3100C" w:rsidRDefault="00B22EAF"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r w:rsidRPr="00CC4409">
        <w:rPr>
          <w:rFonts w:ascii="Simplified Arabic" w:eastAsia="Times New Roman" w:hAnsi="Simplified Arabic" w:cs="Simplified Arabic"/>
          <w:b/>
          <w:bCs/>
          <w:kern w:val="0"/>
          <w:sz w:val="40"/>
          <w:szCs w:val="40"/>
          <w:u w:val="single"/>
          <w:rtl/>
          <w14:ligatures w14:val="none"/>
        </w:rPr>
        <w:t>المراجع</w:t>
      </w:r>
    </w:p>
    <w:p w14:paraId="117169E5"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3B9F5D0F"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05D6FC4B"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546EFE91"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56231955"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73E36AAF"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40077D33" w14:textId="77777777" w:rsidR="00CC4409" w:rsidRDefault="00CC4409" w:rsidP="00B22EAF">
      <w:pPr>
        <w:spacing w:before="240" w:after="240" w:line="240" w:lineRule="auto"/>
        <w:ind w:left="833" w:right="113" w:hanging="720"/>
        <w:jc w:val="center"/>
        <w:rPr>
          <w:rFonts w:ascii="Simplified Arabic" w:eastAsia="Times New Roman" w:hAnsi="Simplified Arabic" w:cs="Simplified Arabic"/>
          <w:b/>
          <w:bCs/>
          <w:kern w:val="0"/>
          <w:sz w:val="40"/>
          <w:szCs w:val="40"/>
          <w:u w:val="single"/>
          <w:rtl/>
          <w14:ligatures w14:val="none"/>
        </w:rPr>
      </w:pPr>
    </w:p>
    <w:p w14:paraId="0D848626" w14:textId="77777777" w:rsidR="00CC4409" w:rsidRPr="00B22EAF" w:rsidRDefault="00CC4409" w:rsidP="00B22EAF">
      <w:pPr>
        <w:spacing w:before="240" w:after="240" w:line="240" w:lineRule="auto"/>
        <w:ind w:left="833" w:right="113" w:hanging="720"/>
        <w:jc w:val="center"/>
        <w:rPr>
          <w:rFonts w:ascii="Simplified Arabic" w:eastAsia="Times New Roman" w:hAnsi="Simplified Arabic" w:cs="Simplified Arabic"/>
          <w:kern w:val="0"/>
          <w:sz w:val="28"/>
          <w:szCs w:val="28"/>
          <w:rtl/>
          <w14:ligatures w14:val="none"/>
        </w:rPr>
      </w:pPr>
    </w:p>
    <w:p w14:paraId="0CAE66FF" w14:textId="77777777" w:rsidR="0054362B" w:rsidRPr="0054362B" w:rsidRDefault="0054362B" w:rsidP="00B22EAF">
      <w:pPr>
        <w:bidi/>
        <w:spacing w:before="240" w:after="240" w:line="360" w:lineRule="auto"/>
        <w:ind w:left="833" w:right="113" w:hanging="720"/>
        <w:jc w:val="both"/>
        <w:rPr>
          <w:rFonts w:ascii="Simplified Arabic" w:eastAsia="Times New Roman" w:hAnsi="Simplified Arabic" w:cs="Simplified Arabic"/>
          <w:b/>
          <w:bCs/>
          <w:kern w:val="0"/>
          <w:sz w:val="28"/>
          <w:szCs w:val="28"/>
          <w14:ligatures w14:val="none"/>
        </w:rPr>
      </w:pPr>
      <w:r w:rsidRPr="0054362B">
        <w:rPr>
          <w:rFonts w:ascii="Simplified Arabic" w:eastAsia="Times New Roman" w:hAnsi="Simplified Arabic" w:cs="Simplified Arabic"/>
          <w:b/>
          <w:bCs/>
          <w:kern w:val="0"/>
          <w:sz w:val="28"/>
          <w:szCs w:val="28"/>
          <w:rtl/>
          <w14:ligatures w14:val="none"/>
        </w:rPr>
        <w:t>أولًا: المراجع العربية</w:t>
      </w:r>
    </w:p>
    <w:p w14:paraId="19B20C32" w14:textId="77777777" w:rsidR="0054362B" w:rsidRPr="0054362B" w:rsidRDefault="0054362B" w:rsidP="00B22EAF">
      <w:pPr>
        <w:bidi/>
        <w:spacing w:before="240" w:after="240" w:line="360" w:lineRule="auto"/>
        <w:ind w:left="833" w:right="113" w:hanging="720"/>
        <w:jc w:val="both"/>
        <w:rPr>
          <w:rFonts w:ascii="Simplified Arabic" w:eastAsia="Times New Roman" w:hAnsi="Simplified Arabic" w:cs="Simplified Arabic"/>
          <w:kern w:val="0"/>
          <w:sz w:val="28"/>
          <w:szCs w:val="28"/>
          <w14:ligatures w14:val="none"/>
        </w:rPr>
      </w:pPr>
      <w:r w:rsidRPr="0054362B">
        <w:rPr>
          <w:rFonts w:ascii="Simplified Arabic" w:eastAsia="Times New Roman" w:hAnsi="Simplified Arabic" w:cs="Simplified Arabic"/>
          <w:kern w:val="0"/>
          <w:sz w:val="28"/>
          <w:szCs w:val="28"/>
          <w:rtl/>
          <w14:ligatures w14:val="none"/>
        </w:rPr>
        <w:t>السندي، س. م.، وسالم، إ. أ. س. (2025). أثر مستوى التحول الرقمي على الفروق في الأداء المالي: دليل تطبيقي من البنوك التجارية السعودية</w:t>
      </w:r>
      <w:r w:rsidRPr="0054362B">
        <w:rPr>
          <w:rFonts w:ascii="Simplified Arabic" w:eastAsia="Times New Roman" w:hAnsi="Simplified Arabic" w:cs="Simplified Arabic"/>
          <w:kern w:val="0"/>
          <w:sz w:val="28"/>
          <w:szCs w:val="28"/>
          <w14:ligatures w14:val="none"/>
        </w:rPr>
        <w:t xml:space="preserve">. </w:t>
      </w:r>
      <w:r w:rsidRPr="0054362B">
        <w:rPr>
          <w:rFonts w:ascii="Simplified Arabic" w:eastAsia="Times New Roman" w:hAnsi="Simplified Arabic" w:cs="Simplified Arabic"/>
          <w:i/>
          <w:iCs/>
          <w:kern w:val="0"/>
          <w:sz w:val="28"/>
          <w:szCs w:val="28"/>
          <w:rtl/>
          <w14:ligatures w14:val="none"/>
        </w:rPr>
        <w:t>مجلة جامعة الإسكندرية للعلوم الإدارية، 62</w:t>
      </w:r>
      <w:r w:rsidRPr="0054362B">
        <w:rPr>
          <w:rFonts w:ascii="Simplified Arabic" w:eastAsia="Times New Roman" w:hAnsi="Simplified Arabic" w:cs="Simplified Arabic"/>
          <w:kern w:val="0"/>
          <w:sz w:val="28"/>
          <w:szCs w:val="28"/>
          <w14:ligatures w14:val="none"/>
        </w:rPr>
        <w:t>(5)</w:t>
      </w:r>
      <w:r w:rsidRPr="0054362B">
        <w:rPr>
          <w:rFonts w:ascii="Simplified Arabic" w:eastAsia="Times New Roman" w:hAnsi="Simplified Arabic" w:cs="Simplified Arabic"/>
          <w:kern w:val="0"/>
          <w:sz w:val="28"/>
          <w:szCs w:val="28"/>
          <w:rtl/>
          <w14:ligatures w14:val="none"/>
        </w:rPr>
        <w:t>، 325</w:t>
      </w:r>
      <w:r w:rsidRPr="0054362B">
        <w:rPr>
          <w:rFonts w:ascii="Simplified Arabic" w:eastAsia="Times New Roman" w:hAnsi="Simplified Arabic" w:cs="Simplified Arabic"/>
          <w:kern w:val="0"/>
          <w:sz w:val="28"/>
          <w:szCs w:val="28"/>
          <w14:ligatures w14:val="none"/>
        </w:rPr>
        <w:t xml:space="preserve">–381. </w:t>
      </w:r>
      <w:hyperlink r:id="rId11" w:tgtFrame="_new" w:history="1">
        <w:r w:rsidRPr="0054362B">
          <w:rPr>
            <w:rStyle w:val="Hyperlink"/>
            <w:rFonts w:ascii="Simplified Arabic" w:eastAsia="Times New Roman" w:hAnsi="Simplified Arabic" w:cs="Simplified Arabic"/>
            <w:kern w:val="0"/>
            <w:sz w:val="28"/>
            <w:szCs w:val="28"/>
            <w14:ligatures w14:val="none"/>
          </w:rPr>
          <w:t>https://doi.org/10.21608/acj.2025.451401</w:t>
        </w:r>
      </w:hyperlink>
    </w:p>
    <w:p w14:paraId="5E8A9F8C" w14:textId="77777777" w:rsidR="0054362B" w:rsidRPr="0054362B" w:rsidRDefault="0054362B" w:rsidP="00B22EAF">
      <w:pPr>
        <w:bidi/>
        <w:spacing w:before="240" w:after="240" w:line="360" w:lineRule="auto"/>
        <w:ind w:left="833" w:right="113" w:hanging="720"/>
        <w:jc w:val="both"/>
        <w:rPr>
          <w:rFonts w:ascii="Simplified Arabic" w:eastAsia="Times New Roman" w:hAnsi="Simplified Arabic" w:cs="Simplified Arabic"/>
          <w:kern w:val="0"/>
          <w:sz w:val="28"/>
          <w:szCs w:val="28"/>
          <w14:ligatures w14:val="none"/>
        </w:rPr>
      </w:pPr>
      <w:r w:rsidRPr="0054362B">
        <w:rPr>
          <w:rFonts w:ascii="Simplified Arabic" w:eastAsia="Times New Roman" w:hAnsi="Simplified Arabic" w:cs="Simplified Arabic"/>
          <w:kern w:val="0"/>
          <w:sz w:val="28"/>
          <w:szCs w:val="28"/>
          <w:rtl/>
          <w14:ligatures w14:val="none"/>
        </w:rPr>
        <w:t>التويرش، أ. ع. (2024). محددات ربحية البنوك: دراسة تطبيقية على البنوك الأردنية المدرجة في بورصة عمّان</w:t>
      </w:r>
      <w:r w:rsidRPr="0054362B">
        <w:rPr>
          <w:rFonts w:ascii="Simplified Arabic" w:eastAsia="Times New Roman" w:hAnsi="Simplified Arabic" w:cs="Simplified Arabic"/>
          <w:kern w:val="0"/>
          <w:sz w:val="28"/>
          <w:szCs w:val="28"/>
          <w14:ligatures w14:val="none"/>
        </w:rPr>
        <w:t xml:space="preserve">. </w:t>
      </w:r>
      <w:r w:rsidRPr="0054362B">
        <w:rPr>
          <w:rFonts w:ascii="Simplified Arabic" w:eastAsia="Times New Roman" w:hAnsi="Simplified Arabic" w:cs="Simplified Arabic"/>
          <w:i/>
          <w:iCs/>
          <w:kern w:val="0"/>
          <w:sz w:val="28"/>
          <w:szCs w:val="28"/>
          <w:rtl/>
          <w14:ligatures w14:val="none"/>
        </w:rPr>
        <w:t>المجلة العربية للإدارة، 44</w:t>
      </w:r>
      <w:r w:rsidRPr="0054362B">
        <w:rPr>
          <w:rFonts w:ascii="Simplified Arabic" w:eastAsia="Times New Roman" w:hAnsi="Simplified Arabic" w:cs="Simplified Arabic"/>
          <w:kern w:val="0"/>
          <w:sz w:val="28"/>
          <w:szCs w:val="28"/>
          <w14:ligatures w14:val="none"/>
        </w:rPr>
        <w:t>(5)</w:t>
      </w:r>
      <w:r w:rsidRPr="0054362B">
        <w:rPr>
          <w:rFonts w:ascii="Simplified Arabic" w:eastAsia="Times New Roman" w:hAnsi="Simplified Arabic" w:cs="Simplified Arabic"/>
          <w:kern w:val="0"/>
          <w:sz w:val="28"/>
          <w:szCs w:val="28"/>
          <w:rtl/>
          <w14:ligatures w14:val="none"/>
        </w:rPr>
        <w:t>، 229</w:t>
      </w:r>
      <w:r w:rsidRPr="0054362B">
        <w:rPr>
          <w:rFonts w:ascii="Simplified Arabic" w:eastAsia="Times New Roman" w:hAnsi="Simplified Arabic" w:cs="Simplified Arabic"/>
          <w:kern w:val="0"/>
          <w:sz w:val="28"/>
          <w:szCs w:val="28"/>
          <w14:ligatures w14:val="none"/>
        </w:rPr>
        <w:t>–242. https://doi.org/10.21608/aja.2024.271372.1591</w:t>
      </w:r>
    </w:p>
    <w:p w14:paraId="07179F58" w14:textId="77777777" w:rsidR="0054362B" w:rsidRPr="0054362B" w:rsidRDefault="0054362B" w:rsidP="00B22EAF">
      <w:pPr>
        <w:bidi/>
        <w:spacing w:before="240" w:after="240" w:line="360" w:lineRule="auto"/>
        <w:ind w:left="833" w:right="113" w:hanging="720"/>
        <w:jc w:val="both"/>
        <w:rPr>
          <w:rFonts w:ascii="Simplified Arabic" w:eastAsia="Times New Roman" w:hAnsi="Simplified Arabic" w:cs="Simplified Arabic"/>
          <w:kern w:val="0"/>
          <w:sz w:val="28"/>
          <w:szCs w:val="28"/>
          <w14:ligatures w14:val="none"/>
        </w:rPr>
      </w:pPr>
      <w:r w:rsidRPr="0054362B">
        <w:rPr>
          <w:rFonts w:ascii="Simplified Arabic" w:eastAsia="Times New Roman" w:hAnsi="Simplified Arabic" w:cs="Simplified Arabic"/>
          <w:kern w:val="0"/>
          <w:sz w:val="28"/>
          <w:szCs w:val="28"/>
          <w:rtl/>
          <w14:ligatures w14:val="none"/>
        </w:rPr>
        <w:t>زيدان، أ. م.، عابد، ز. س.، وعبد، ن. س. (2023). دور الإفصاح الإعلامي في تعزيز الأداء المالي للقطاع المصرفي العراقي</w:t>
      </w:r>
      <w:r w:rsidRPr="0054362B">
        <w:rPr>
          <w:rFonts w:ascii="Simplified Arabic" w:eastAsia="Times New Roman" w:hAnsi="Simplified Arabic" w:cs="Simplified Arabic"/>
          <w:kern w:val="0"/>
          <w:sz w:val="28"/>
          <w:szCs w:val="28"/>
          <w14:ligatures w14:val="none"/>
        </w:rPr>
        <w:t xml:space="preserve">. </w:t>
      </w:r>
      <w:r w:rsidRPr="0054362B">
        <w:rPr>
          <w:rFonts w:ascii="Simplified Arabic" w:eastAsia="Times New Roman" w:hAnsi="Simplified Arabic" w:cs="Simplified Arabic"/>
          <w:i/>
          <w:iCs/>
          <w:kern w:val="0"/>
          <w:sz w:val="28"/>
          <w:szCs w:val="28"/>
          <w:rtl/>
          <w14:ligatures w14:val="none"/>
        </w:rPr>
        <w:t>نشرة الاقتصاد والتمويل العالمية، 28</w:t>
      </w:r>
      <w:r w:rsidRPr="0054362B">
        <w:rPr>
          <w:rFonts w:ascii="Simplified Arabic" w:eastAsia="Times New Roman" w:hAnsi="Simplified Arabic" w:cs="Simplified Arabic"/>
          <w:kern w:val="0"/>
          <w:sz w:val="28"/>
          <w:szCs w:val="28"/>
          <w:rtl/>
          <w14:ligatures w14:val="none"/>
        </w:rPr>
        <w:t>، 62</w:t>
      </w:r>
      <w:r w:rsidRPr="0054362B">
        <w:rPr>
          <w:rFonts w:ascii="Simplified Arabic" w:eastAsia="Times New Roman" w:hAnsi="Simplified Arabic" w:cs="Simplified Arabic"/>
          <w:kern w:val="0"/>
          <w:sz w:val="28"/>
          <w:szCs w:val="28"/>
          <w14:ligatures w14:val="none"/>
        </w:rPr>
        <w:t>–71.</w:t>
      </w:r>
    </w:p>
    <w:p w14:paraId="3048B282" w14:textId="63A82C37" w:rsidR="0054362B" w:rsidRPr="0054362B" w:rsidRDefault="0054362B" w:rsidP="00B22EAF">
      <w:pPr>
        <w:bidi/>
        <w:spacing w:before="240" w:after="240" w:line="360" w:lineRule="auto"/>
        <w:ind w:left="833" w:right="113" w:hanging="720"/>
        <w:jc w:val="both"/>
        <w:rPr>
          <w:rFonts w:ascii="Simplified Arabic" w:eastAsia="Times New Roman" w:hAnsi="Simplified Arabic" w:cs="Simplified Arabic"/>
          <w:b/>
          <w:bCs/>
          <w:kern w:val="0"/>
          <w:sz w:val="28"/>
          <w:szCs w:val="28"/>
          <w14:ligatures w14:val="none"/>
        </w:rPr>
      </w:pPr>
      <w:r w:rsidRPr="0054362B">
        <w:rPr>
          <w:rFonts w:ascii="Simplified Arabic" w:eastAsia="Times New Roman" w:hAnsi="Simplified Arabic" w:cs="Simplified Arabic"/>
          <w:b/>
          <w:bCs/>
          <w:kern w:val="0"/>
          <w:sz w:val="28"/>
          <w:szCs w:val="28"/>
          <w:rtl/>
          <w14:ligatures w14:val="none"/>
        </w:rPr>
        <w:t xml:space="preserve">ثانيًا: المراجع </w:t>
      </w:r>
      <w:r w:rsidR="00B22EAF">
        <w:rPr>
          <w:rFonts w:ascii="Simplified Arabic" w:eastAsia="Times New Roman" w:hAnsi="Simplified Arabic" w:cs="Simplified Arabic" w:hint="cs"/>
          <w:b/>
          <w:bCs/>
          <w:kern w:val="0"/>
          <w:sz w:val="28"/>
          <w:szCs w:val="28"/>
          <w:rtl/>
          <w14:ligatures w14:val="none"/>
        </w:rPr>
        <w:t>الاجنبية</w:t>
      </w:r>
    </w:p>
    <w:p w14:paraId="6FF50043"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Afaishat, T. M., Alghizzawi, M., &amp; AlFraihat, S. F. (2025). The impact of the e-marketing mix on brand equity in the Jordanian banking sector. </w:t>
      </w:r>
      <w:r w:rsidRPr="0054362B">
        <w:rPr>
          <w:rFonts w:ascii="Times New Roman" w:eastAsia="Times New Roman" w:hAnsi="Times New Roman" w:cs="Times New Roman"/>
          <w:i/>
          <w:iCs/>
          <w:kern w:val="0"/>
          <w:sz w:val="28"/>
          <w:szCs w:val="28"/>
          <w14:ligatures w14:val="none"/>
        </w:rPr>
        <w:t>Administrative Sciences, 15</w:t>
      </w:r>
      <w:r w:rsidRPr="0054362B">
        <w:rPr>
          <w:rFonts w:ascii="Times New Roman" w:eastAsia="Times New Roman" w:hAnsi="Times New Roman" w:cs="Times New Roman"/>
          <w:kern w:val="0"/>
          <w:sz w:val="28"/>
          <w:szCs w:val="28"/>
          <w14:ligatures w14:val="none"/>
        </w:rPr>
        <w:t xml:space="preserve">(6), 232. </w:t>
      </w:r>
      <w:hyperlink r:id="rId12" w:tgtFrame="_new" w:history="1">
        <w:r w:rsidRPr="0054362B">
          <w:rPr>
            <w:rStyle w:val="Hyperlink"/>
            <w:rFonts w:ascii="Times New Roman" w:eastAsia="Times New Roman" w:hAnsi="Times New Roman" w:cs="Times New Roman"/>
            <w:kern w:val="0"/>
            <w:sz w:val="28"/>
            <w:szCs w:val="28"/>
            <w14:ligatures w14:val="none"/>
          </w:rPr>
          <w:t>https://doi.org/10.3390/admsci15060232</w:t>
        </w:r>
      </w:hyperlink>
    </w:p>
    <w:p w14:paraId="2517FEC8"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AlAli, M. S., AlKulaib, H. A., Abuzarqa, R., &amp; AlSalem, A. S. (2021). Marketing expenditure impact on bank’s financial performance: A case study on Kuwaiti banks. </w:t>
      </w:r>
      <w:r w:rsidRPr="0054362B">
        <w:rPr>
          <w:rFonts w:ascii="Times New Roman" w:eastAsia="Times New Roman" w:hAnsi="Times New Roman" w:cs="Times New Roman"/>
          <w:i/>
          <w:iCs/>
          <w:kern w:val="0"/>
          <w:sz w:val="28"/>
          <w:szCs w:val="28"/>
          <w14:ligatures w14:val="none"/>
        </w:rPr>
        <w:t>European Journal of Economic and Financial Research, 5</w:t>
      </w:r>
      <w:r w:rsidRPr="0054362B">
        <w:rPr>
          <w:rFonts w:ascii="Times New Roman" w:eastAsia="Times New Roman" w:hAnsi="Times New Roman" w:cs="Times New Roman"/>
          <w:kern w:val="0"/>
          <w:sz w:val="28"/>
          <w:szCs w:val="28"/>
          <w14:ligatures w14:val="none"/>
        </w:rPr>
        <w:t xml:space="preserve">(1), 1–7. </w:t>
      </w:r>
      <w:hyperlink r:id="rId13" w:tgtFrame="_new" w:history="1">
        <w:r w:rsidRPr="0054362B">
          <w:rPr>
            <w:rStyle w:val="Hyperlink"/>
            <w:rFonts w:ascii="Times New Roman" w:eastAsia="Times New Roman" w:hAnsi="Times New Roman" w:cs="Times New Roman"/>
            <w:kern w:val="0"/>
            <w:sz w:val="28"/>
            <w:szCs w:val="28"/>
            <w14:ligatures w14:val="none"/>
          </w:rPr>
          <w:t>https://doi.org/10.46827/ejefr.v5i1.1051</w:t>
        </w:r>
      </w:hyperlink>
    </w:p>
    <w:p w14:paraId="2495FCA0"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Al-Rdaydeh, M., Alhawatmeh, O. S., Alomari, K. F., &amp; Alqudah, M. M. A. (2025). The impact of e-marketing on the financial performance of Jordanian Islamic banks. </w:t>
      </w:r>
      <w:r w:rsidRPr="0054362B">
        <w:rPr>
          <w:rFonts w:ascii="Times New Roman" w:eastAsia="Times New Roman" w:hAnsi="Times New Roman" w:cs="Times New Roman"/>
          <w:i/>
          <w:iCs/>
          <w:kern w:val="0"/>
          <w:sz w:val="28"/>
          <w:szCs w:val="28"/>
          <w14:ligatures w14:val="none"/>
        </w:rPr>
        <w:t>International Review of Management and Marketing, 15</w:t>
      </w:r>
      <w:r w:rsidRPr="0054362B">
        <w:rPr>
          <w:rFonts w:ascii="Times New Roman" w:eastAsia="Times New Roman" w:hAnsi="Times New Roman" w:cs="Times New Roman"/>
          <w:kern w:val="0"/>
          <w:sz w:val="28"/>
          <w:szCs w:val="28"/>
          <w14:ligatures w14:val="none"/>
        </w:rPr>
        <w:t xml:space="preserve">(6), 375–382. </w:t>
      </w:r>
      <w:hyperlink r:id="rId14" w:tgtFrame="_new" w:history="1">
        <w:r w:rsidRPr="0054362B">
          <w:rPr>
            <w:rStyle w:val="Hyperlink"/>
            <w:rFonts w:ascii="Times New Roman" w:eastAsia="Times New Roman" w:hAnsi="Times New Roman" w:cs="Times New Roman"/>
            <w:kern w:val="0"/>
            <w:sz w:val="28"/>
            <w:szCs w:val="28"/>
            <w14:ligatures w14:val="none"/>
          </w:rPr>
          <w:t>https://doi.org/10.32479/irmm.21189</w:t>
        </w:r>
      </w:hyperlink>
    </w:p>
    <w:p w14:paraId="290941EB"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Alslaibi, N. A., Qawasmeh, R., Samara, H., &amp; Moahmmad Abualrob, R. (2025). Key drivers of bank financial performance: Insights from the Arab Levant region. </w:t>
      </w:r>
      <w:r w:rsidRPr="0054362B">
        <w:rPr>
          <w:rFonts w:ascii="Times New Roman" w:eastAsia="Times New Roman" w:hAnsi="Times New Roman" w:cs="Times New Roman"/>
          <w:i/>
          <w:iCs/>
          <w:kern w:val="0"/>
          <w:sz w:val="28"/>
          <w:szCs w:val="28"/>
          <w14:ligatures w14:val="none"/>
        </w:rPr>
        <w:t>Banks and Bank Systems, 20</w:t>
      </w:r>
      <w:r w:rsidRPr="0054362B">
        <w:rPr>
          <w:rFonts w:ascii="Times New Roman" w:eastAsia="Times New Roman" w:hAnsi="Times New Roman" w:cs="Times New Roman"/>
          <w:kern w:val="0"/>
          <w:sz w:val="28"/>
          <w:szCs w:val="28"/>
          <w14:ligatures w14:val="none"/>
        </w:rPr>
        <w:t>(2), 143–155. https://doi.org/10.21511/bbs.20(2).2025.12</w:t>
      </w:r>
    </w:p>
    <w:p w14:paraId="6332AC43"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Athanasoglou, P. P., Brissimis, S. N., &amp; Delis, M. D. (2008). Bank-specific, industry-specific and macroeconomic determinants of bank profitability. </w:t>
      </w:r>
      <w:r w:rsidRPr="0054362B">
        <w:rPr>
          <w:rFonts w:ascii="Times New Roman" w:eastAsia="Times New Roman" w:hAnsi="Times New Roman" w:cs="Times New Roman"/>
          <w:i/>
          <w:iCs/>
          <w:kern w:val="0"/>
          <w:sz w:val="28"/>
          <w:szCs w:val="28"/>
          <w14:ligatures w14:val="none"/>
        </w:rPr>
        <w:t>Journal of International Financial Markets, Institutions and Money, 18</w:t>
      </w:r>
      <w:r w:rsidRPr="0054362B">
        <w:rPr>
          <w:rFonts w:ascii="Times New Roman" w:eastAsia="Times New Roman" w:hAnsi="Times New Roman" w:cs="Times New Roman"/>
          <w:kern w:val="0"/>
          <w:sz w:val="28"/>
          <w:szCs w:val="28"/>
          <w14:ligatures w14:val="none"/>
        </w:rPr>
        <w:t xml:space="preserve">(2), 121–136. </w:t>
      </w:r>
      <w:hyperlink r:id="rId15" w:tgtFrame="_new" w:history="1">
        <w:r w:rsidRPr="0054362B">
          <w:rPr>
            <w:rStyle w:val="Hyperlink"/>
            <w:rFonts w:ascii="Times New Roman" w:eastAsia="Times New Roman" w:hAnsi="Times New Roman" w:cs="Times New Roman"/>
            <w:kern w:val="0"/>
            <w:sz w:val="28"/>
            <w:szCs w:val="28"/>
            <w14:ligatures w14:val="none"/>
          </w:rPr>
          <w:t>https://doi.org/10.1016/j.intfin.2006.07.001</w:t>
        </w:r>
      </w:hyperlink>
    </w:p>
    <w:p w14:paraId="2A0762A7"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Azzabi, A., &amp; Lahrichi, Y. (2024). Commercial banks’ performance in emerging markets: New evidence from the MENAP region. </w:t>
      </w:r>
      <w:r w:rsidRPr="0054362B">
        <w:rPr>
          <w:rFonts w:ascii="Times New Roman" w:eastAsia="Times New Roman" w:hAnsi="Times New Roman" w:cs="Times New Roman"/>
          <w:i/>
          <w:iCs/>
          <w:kern w:val="0"/>
          <w:sz w:val="28"/>
          <w:szCs w:val="28"/>
          <w14:ligatures w14:val="none"/>
        </w:rPr>
        <w:t>Academy of Accounting and Financial Studies Journal, 28</w:t>
      </w:r>
      <w:r w:rsidRPr="0054362B">
        <w:rPr>
          <w:rFonts w:ascii="Times New Roman" w:eastAsia="Times New Roman" w:hAnsi="Times New Roman" w:cs="Times New Roman"/>
          <w:kern w:val="0"/>
          <w:sz w:val="28"/>
          <w:szCs w:val="28"/>
          <w14:ligatures w14:val="none"/>
        </w:rPr>
        <w:t>(5), 1–21.</w:t>
      </w:r>
    </w:p>
    <w:p w14:paraId="7860721D"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Barney, J. (1991). Firm resources and sustained competitive advantage. </w:t>
      </w:r>
      <w:r w:rsidRPr="0054362B">
        <w:rPr>
          <w:rFonts w:ascii="Times New Roman" w:eastAsia="Times New Roman" w:hAnsi="Times New Roman" w:cs="Times New Roman"/>
          <w:i/>
          <w:iCs/>
          <w:kern w:val="0"/>
          <w:sz w:val="28"/>
          <w:szCs w:val="28"/>
          <w14:ligatures w14:val="none"/>
        </w:rPr>
        <w:t>Journal of Management, 17</w:t>
      </w:r>
      <w:r w:rsidRPr="0054362B">
        <w:rPr>
          <w:rFonts w:ascii="Times New Roman" w:eastAsia="Times New Roman" w:hAnsi="Times New Roman" w:cs="Times New Roman"/>
          <w:kern w:val="0"/>
          <w:sz w:val="28"/>
          <w:szCs w:val="28"/>
          <w14:ligatures w14:val="none"/>
        </w:rPr>
        <w:t xml:space="preserve">(1), 99–120. </w:t>
      </w:r>
      <w:hyperlink r:id="rId16" w:tgtFrame="_new" w:history="1">
        <w:r w:rsidRPr="0054362B">
          <w:rPr>
            <w:rStyle w:val="Hyperlink"/>
            <w:rFonts w:ascii="Times New Roman" w:eastAsia="Times New Roman" w:hAnsi="Times New Roman" w:cs="Times New Roman"/>
            <w:kern w:val="0"/>
            <w:sz w:val="28"/>
            <w:szCs w:val="28"/>
            <w14:ligatures w14:val="none"/>
          </w:rPr>
          <w:t>https://doi.org/10.1177/014920639101700108</w:t>
        </w:r>
      </w:hyperlink>
    </w:p>
    <w:p w14:paraId="2706AD62"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Chahal, H., &amp; Kaur, J. (2014). Development of marketing capabilities scale in banking sector. </w:t>
      </w:r>
      <w:r w:rsidRPr="0054362B">
        <w:rPr>
          <w:rFonts w:ascii="Times New Roman" w:eastAsia="Times New Roman" w:hAnsi="Times New Roman" w:cs="Times New Roman"/>
          <w:i/>
          <w:iCs/>
          <w:kern w:val="0"/>
          <w:sz w:val="28"/>
          <w:szCs w:val="28"/>
          <w14:ligatures w14:val="none"/>
        </w:rPr>
        <w:t>Measuring Business Excellence, 18</w:t>
      </w:r>
      <w:r w:rsidRPr="0054362B">
        <w:rPr>
          <w:rFonts w:ascii="Times New Roman" w:eastAsia="Times New Roman" w:hAnsi="Times New Roman" w:cs="Times New Roman"/>
          <w:kern w:val="0"/>
          <w:sz w:val="28"/>
          <w:szCs w:val="28"/>
          <w14:ligatures w14:val="none"/>
        </w:rPr>
        <w:t xml:space="preserve">(4), 65–85. </w:t>
      </w:r>
      <w:hyperlink r:id="rId17" w:tgtFrame="_new" w:history="1">
        <w:r w:rsidRPr="0054362B">
          <w:rPr>
            <w:rStyle w:val="Hyperlink"/>
            <w:rFonts w:ascii="Times New Roman" w:eastAsia="Times New Roman" w:hAnsi="Times New Roman" w:cs="Times New Roman"/>
            <w:kern w:val="0"/>
            <w:sz w:val="28"/>
            <w:szCs w:val="28"/>
            <w14:ligatures w14:val="none"/>
          </w:rPr>
          <w:t>https://doi.org/10.1108/MBE-06-2013-0037</w:t>
        </w:r>
      </w:hyperlink>
    </w:p>
    <w:p w14:paraId="46366357"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Chen, K. (2020). The effects of marketing on commercial banks’ operating businesses and profitability: Evidence from US bank holding companies. </w:t>
      </w:r>
      <w:r w:rsidRPr="0054362B">
        <w:rPr>
          <w:rFonts w:ascii="Times New Roman" w:eastAsia="Times New Roman" w:hAnsi="Times New Roman" w:cs="Times New Roman"/>
          <w:i/>
          <w:iCs/>
          <w:kern w:val="0"/>
          <w:sz w:val="28"/>
          <w:szCs w:val="28"/>
          <w14:ligatures w14:val="none"/>
        </w:rPr>
        <w:t>International Journal of Bank Marketing, 38</w:t>
      </w:r>
      <w:r w:rsidRPr="0054362B">
        <w:rPr>
          <w:rFonts w:ascii="Times New Roman" w:eastAsia="Times New Roman" w:hAnsi="Times New Roman" w:cs="Times New Roman"/>
          <w:kern w:val="0"/>
          <w:sz w:val="28"/>
          <w:szCs w:val="28"/>
          <w14:ligatures w14:val="none"/>
        </w:rPr>
        <w:t xml:space="preserve">(5), 1059–1079. </w:t>
      </w:r>
      <w:hyperlink r:id="rId18" w:tgtFrame="_new" w:history="1">
        <w:r w:rsidRPr="0054362B">
          <w:rPr>
            <w:rStyle w:val="Hyperlink"/>
            <w:rFonts w:ascii="Times New Roman" w:eastAsia="Times New Roman" w:hAnsi="Times New Roman" w:cs="Times New Roman"/>
            <w:kern w:val="0"/>
            <w:sz w:val="28"/>
            <w:szCs w:val="28"/>
            <w14:ligatures w14:val="none"/>
          </w:rPr>
          <w:t>https://doi.org/10.1108/IJBM-08-2019-0301</w:t>
        </w:r>
      </w:hyperlink>
    </w:p>
    <w:p w14:paraId="2F8DD92C"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Citterio, A., King, T., &amp; Locatelli, R. (2024). Is digital transformation profitable for banks? Evidence from Europe. </w:t>
      </w:r>
      <w:r w:rsidRPr="0054362B">
        <w:rPr>
          <w:rFonts w:ascii="Times New Roman" w:eastAsia="Times New Roman" w:hAnsi="Times New Roman" w:cs="Times New Roman"/>
          <w:i/>
          <w:iCs/>
          <w:kern w:val="0"/>
          <w:sz w:val="28"/>
          <w:szCs w:val="28"/>
          <w14:ligatures w14:val="none"/>
        </w:rPr>
        <w:t>Finance Research Letters, 70</w:t>
      </w:r>
      <w:r w:rsidRPr="0054362B">
        <w:rPr>
          <w:rFonts w:ascii="Times New Roman" w:eastAsia="Times New Roman" w:hAnsi="Times New Roman" w:cs="Times New Roman"/>
          <w:kern w:val="0"/>
          <w:sz w:val="28"/>
          <w:szCs w:val="28"/>
          <w14:ligatures w14:val="none"/>
        </w:rPr>
        <w:t xml:space="preserve">, 106269. </w:t>
      </w:r>
      <w:hyperlink r:id="rId19" w:tgtFrame="_new" w:history="1">
        <w:r w:rsidRPr="0054362B">
          <w:rPr>
            <w:rStyle w:val="Hyperlink"/>
            <w:rFonts w:ascii="Times New Roman" w:eastAsia="Times New Roman" w:hAnsi="Times New Roman" w:cs="Times New Roman"/>
            <w:kern w:val="0"/>
            <w:sz w:val="28"/>
            <w:szCs w:val="28"/>
            <w14:ligatures w14:val="none"/>
          </w:rPr>
          <w:t>https://doi.org/10.1016/j.frl.2024.106269</w:t>
        </w:r>
      </w:hyperlink>
    </w:p>
    <w:p w14:paraId="6FD13B48"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Cochran, W. G. (1977). </w:t>
      </w:r>
      <w:r w:rsidRPr="0054362B">
        <w:rPr>
          <w:rFonts w:ascii="Times New Roman" w:eastAsia="Times New Roman" w:hAnsi="Times New Roman" w:cs="Times New Roman"/>
          <w:i/>
          <w:iCs/>
          <w:kern w:val="0"/>
          <w:sz w:val="28"/>
          <w:szCs w:val="28"/>
          <w14:ligatures w14:val="none"/>
        </w:rPr>
        <w:t>Sampling techniques</w:t>
      </w:r>
      <w:r w:rsidRPr="0054362B">
        <w:rPr>
          <w:rFonts w:ascii="Times New Roman" w:eastAsia="Times New Roman" w:hAnsi="Times New Roman" w:cs="Times New Roman"/>
          <w:kern w:val="0"/>
          <w:sz w:val="28"/>
          <w:szCs w:val="28"/>
          <w14:ligatures w14:val="none"/>
        </w:rPr>
        <w:t xml:space="preserve"> (3rd ed.). John Wiley &amp; Sons.</w:t>
      </w:r>
    </w:p>
    <w:p w14:paraId="48DC323D"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Constantine, C., Jotta, S., &amp; Tibuhinda, N. (2024). Influence of social media marketing on profitability of commercial banks in Mwanza City, Tanzania. </w:t>
      </w:r>
      <w:r w:rsidRPr="0054362B">
        <w:rPr>
          <w:rFonts w:ascii="Times New Roman" w:eastAsia="Times New Roman" w:hAnsi="Times New Roman" w:cs="Times New Roman"/>
          <w:i/>
          <w:iCs/>
          <w:kern w:val="0"/>
          <w:sz w:val="28"/>
          <w:szCs w:val="28"/>
          <w14:ligatures w14:val="none"/>
        </w:rPr>
        <w:t>Open Journal of Social Sciences, 12</w:t>
      </w:r>
      <w:r w:rsidRPr="0054362B">
        <w:rPr>
          <w:rFonts w:ascii="Times New Roman" w:eastAsia="Times New Roman" w:hAnsi="Times New Roman" w:cs="Times New Roman"/>
          <w:kern w:val="0"/>
          <w:sz w:val="28"/>
          <w:szCs w:val="28"/>
          <w14:ligatures w14:val="none"/>
        </w:rPr>
        <w:t>, 389–405. https://doi.org/10.4236/jss.2024.1212025</w:t>
      </w:r>
    </w:p>
    <w:p w14:paraId="42803C61"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147AEA">
        <w:rPr>
          <w:rFonts w:ascii="Times New Roman" w:eastAsia="Times New Roman" w:hAnsi="Times New Roman" w:cs="Times New Roman"/>
          <w:kern w:val="0"/>
          <w:sz w:val="28"/>
          <w:szCs w:val="28"/>
          <w14:ligatures w14:val="none"/>
        </w:rPr>
        <w:t xml:space="preserve">Daeli, E. C., &amp; Wedari, L. K. (2025). </w:t>
      </w:r>
      <w:r w:rsidRPr="0054362B">
        <w:rPr>
          <w:rFonts w:ascii="Times New Roman" w:eastAsia="Times New Roman" w:hAnsi="Times New Roman" w:cs="Times New Roman"/>
          <w:kern w:val="0"/>
          <w:sz w:val="28"/>
          <w:szCs w:val="28"/>
          <w14:ligatures w14:val="none"/>
        </w:rPr>
        <w:t xml:space="preserve">Exploring the digital transformation impacts on bank profitability in Indonesia: A textual and sentiment analysis approach. </w:t>
      </w:r>
      <w:r w:rsidRPr="0054362B">
        <w:rPr>
          <w:rFonts w:ascii="Times New Roman" w:eastAsia="Times New Roman" w:hAnsi="Times New Roman" w:cs="Times New Roman"/>
          <w:i/>
          <w:iCs/>
          <w:kern w:val="0"/>
          <w:sz w:val="28"/>
          <w:szCs w:val="28"/>
          <w14:ligatures w14:val="none"/>
        </w:rPr>
        <w:t>Banks and Bank Systems, 20</w:t>
      </w:r>
      <w:r w:rsidRPr="0054362B">
        <w:rPr>
          <w:rFonts w:ascii="Times New Roman" w:eastAsia="Times New Roman" w:hAnsi="Times New Roman" w:cs="Times New Roman"/>
          <w:kern w:val="0"/>
          <w:sz w:val="28"/>
          <w:szCs w:val="28"/>
          <w14:ligatures w14:val="none"/>
        </w:rPr>
        <w:t xml:space="preserve">(1), 271–281. </w:t>
      </w:r>
      <w:hyperlink r:id="rId20" w:tgtFrame="_new" w:history="1">
        <w:r w:rsidRPr="0054362B">
          <w:rPr>
            <w:rStyle w:val="Hyperlink"/>
            <w:rFonts w:ascii="Times New Roman" w:eastAsia="Times New Roman" w:hAnsi="Times New Roman" w:cs="Times New Roman"/>
            <w:kern w:val="0"/>
            <w:sz w:val="28"/>
            <w:szCs w:val="28"/>
            <w14:ligatures w14:val="none"/>
          </w:rPr>
          <w:t>https://doi.org/10.21511/bbs.20(1).2025.22</w:t>
        </w:r>
      </w:hyperlink>
    </w:p>
    <w:p w14:paraId="4C99367F"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Darwish, T. K., Singh, S., &amp; Wood, G. (2016). The impact of human resource practices on actual and perceived organizational performance in a Middle Eastern emerging market. </w:t>
      </w:r>
      <w:r w:rsidRPr="0054362B">
        <w:rPr>
          <w:rFonts w:ascii="Times New Roman" w:eastAsia="Times New Roman" w:hAnsi="Times New Roman" w:cs="Times New Roman"/>
          <w:i/>
          <w:iCs/>
          <w:kern w:val="0"/>
          <w:sz w:val="28"/>
          <w:szCs w:val="28"/>
          <w14:ligatures w14:val="none"/>
        </w:rPr>
        <w:t>Human Resource Management, 55</w:t>
      </w:r>
      <w:r w:rsidRPr="0054362B">
        <w:rPr>
          <w:rFonts w:ascii="Times New Roman" w:eastAsia="Times New Roman" w:hAnsi="Times New Roman" w:cs="Times New Roman"/>
          <w:kern w:val="0"/>
          <w:sz w:val="28"/>
          <w:szCs w:val="28"/>
          <w14:ligatures w14:val="none"/>
        </w:rPr>
        <w:t xml:space="preserve">(2), 261–281. </w:t>
      </w:r>
      <w:hyperlink r:id="rId21" w:tgtFrame="_new" w:history="1">
        <w:r w:rsidRPr="0054362B">
          <w:rPr>
            <w:rStyle w:val="Hyperlink"/>
            <w:rFonts w:ascii="Times New Roman" w:eastAsia="Times New Roman" w:hAnsi="Times New Roman" w:cs="Times New Roman"/>
            <w:kern w:val="0"/>
            <w:sz w:val="28"/>
            <w:szCs w:val="28"/>
            <w14:ligatures w14:val="none"/>
          </w:rPr>
          <w:t>https://doi.org/10.1002/hrm.21664</w:t>
        </w:r>
      </w:hyperlink>
    </w:p>
    <w:p w14:paraId="2CCC7723"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Delaney, J. T., &amp; Huselid, M. A. (1996). The impact of human resource management practices on perceptions of organizational performance. </w:t>
      </w:r>
      <w:r w:rsidRPr="0054362B">
        <w:rPr>
          <w:rFonts w:ascii="Times New Roman" w:eastAsia="Times New Roman" w:hAnsi="Times New Roman" w:cs="Times New Roman"/>
          <w:i/>
          <w:iCs/>
          <w:kern w:val="0"/>
          <w:sz w:val="28"/>
          <w:szCs w:val="28"/>
          <w14:ligatures w14:val="none"/>
        </w:rPr>
        <w:t>Academy of Management Journal, 39</w:t>
      </w:r>
      <w:r w:rsidRPr="0054362B">
        <w:rPr>
          <w:rFonts w:ascii="Times New Roman" w:eastAsia="Times New Roman" w:hAnsi="Times New Roman" w:cs="Times New Roman"/>
          <w:kern w:val="0"/>
          <w:sz w:val="28"/>
          <w:szCs w:val="28"/>
          <w14:ligatures w14:val="none"/>
        </w:rPr>
        <w:t xml:space="preserve">(4), 949–969. </w:t>
      </w:r>
      <w:hyperlink r:id="rId22" w:tgtFrame="_new" w:history="1">
        <w:r w:rsidRPr="0054362B">
          <w:rPr>
            <w:rStyle w:val="Hyperlink"/>
            <w:rFonts w:ascii="Times New Roman" w:eastAsia="Times New Roman" w:hAnsi="Times New Roman" w:cs="Times New Roman"/>
            <w:kern w:val="0"/>
            <w:sz w:val="28"/>
            <w:szCs w:val="28"/>
            <w14:ligatures w14:val="none"/>
          </w:rPr>
          <w:t>https://doi.org/10.2307/256718</w:t>
        </w:r>
      </w:hyperlink>
    </w:p>
    <w:p w14:paraId="3B033AC1"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Dietrich, A., &amp; Wanzenried, G. (2011). Determinants of bank profitability before and during the crisis: Evidence from Switzerland. </w:t>
      </w:r>
      <w:r w:rsidRPr="0054362B">
        <w:rPr>
          <w:rFonts w:ascii="Times New Roman" w:eastAsia="Times New Roman" w:hAnsi="Times New Roman" w:cs="Times New Roman"/>
          <w:i/>
          <w:iCs/>
          <w:kern w:val="0"/>
          <w:sz w:val="28"/>
          <w:szCs w:val="28"/>
          <w14:ligatures w14:val="none"/>
        </w:rPr>
        <w:t>Journal of International Financial Markets, Institutions and Money, 21</w:t>
      </w:r>
      <w:r w:rsidRPr="0054362B">
        <w:rPr>
          <w:rFonts w:ascii="Times New Roman" w:eastAsia="Times New Roman" w:hAnsi="Times New Roman" w:cs="Times New Roman"/>
          <w:kern w:val="0"/>
          <w:sz w:val="28"/>
          <w:szCs w:val="28"/>
          <w14:ligatures w14:val="none"/>
        </w:rPr>
        <w:t xml:space="preserve">(3), 307–327. </w:t>
      </w:r>
      <w:hyperlink r:id="rId23" w:tgtFrame="_new" w:history="1">
        <w:r w:rsidRPr="0054362B">
          <w:rPr>
            <w:rStyle w:val="Hyperlink"/>
            <w:rFonts w:ascii="Times New Roman" w:eastAsia="Times New Roman" w:hAnsi="Times New Roman" w:cs="Times New Roman"/>
            <w:kern w:val="0"/>
            <w:sz w:val="28"/>
            <w:szCs w:val="28"/>
            <w14:ligatures w14:val="none"/>
          </w:rPr>
          <w:t>https://doi.org/10.1016/j.intfin.2010.11.002</w:t>
        </w:r>
      </w:hyperlink>
    </w:p>
    <w:p w14:paraId="05F1CB12"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Gazi, M. A. I., Karim, R., Senathirajah, A. R. bin S., Ullah, A. K. M. M., Afrin, K. H., &amp; Nahiduzzaman, M. (2024). Bank-specific and macroeconomic determinants of profitability of Islamic Shariah-based banks: Evidence from new economic horizon using panel data. </w:t>
      </w:r>
      <w:r w:rsidRPr="0054362B">
        <w:rPr>
          <w:rFonts w:ascii="Times New Roman" w:eastAsia="Times New Roman" w:hAnsi="Times New Roman" w:cs="Times New Roman"/>
          <w:i/>
          <w:iCs/>
          <w:kern w:val="0"/>
          <w:sz w:val="28"/>
          <w:szCs w:val="28"/>
          <w14:ligatures w14:val="none"/>
        </w:rPr>
        <w:t>Economies, 12</w:t>
      </w:r>
      <w:r w:rsidRPr="0054362B">
        <w:rPr>
          <w:rFonts w:ascii="Times New Roman" w:eastAsia="Times New Roman" w:hAnsi="Times New Roman" w:cs="Times New Roman"/>
          <w:kern w:val="0"/>
          <w:sz w:val="28"/>
          <w:szCs w:val="28"/>
          <w14:ligatures w14:val="none"/>
        </w:rPr>
        <w:t xml:space="preserve">(3), 66. </w:t>
      </w:r>
      <w:hyperlink r:id="rId24" w:tgtFrame="_new" w:history="1">
        <w:r w:rsidRPr="0054362B">
          <w:rPr>
            <w:rStyle w:val="Hyperlink"/>
            <w:rFonts w:ascii="Times New Roman" w:eastAsia="Times New Roman" w:hAnsi="Times New Roman" w:cs="Times New Roman"/>
            <w:kern w:val="0"/>
            <w:sz w:val="28"/>
            <w:szCs w:val="28"/>
            <w14:ligatures w14:val="none"/>
          </w:rPr>
          <w:t>https://doi.org/10.3390/economies12030066</w:t>
        </w:r>
      </w:hyperlink>
    </w:p>
    <w:p w14:paraId="2808138F"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Gharios, R., &amp; Abu Khalaf, B. (2024). Digital marketing’s effect on Middle East and North Africa (MENA) banks’ success: Unleashing the economic potential of the internet. </w:t>
      </w:r>
      <w:r w:rsidRPr="0054362B">
        <w:rPr>
          <w:rFonts w:ascii="Times New Roman" w:eastAsia="Times New Roman" w:hAnsi="Times New Roman" w:cs="Times New Roman"/>
          <w:i/>
          <w:iCs/>
          <w:kern w:val="0"/>
          <w:sz w:val="28"/>
          <w:szCs w:val="28"/>
          <w14:ligatures w14:val="none"/>
        </w:rPr>
        <w:t>Sustainability, 16</w:t>
      </w:r>
      <w:r w:rsidRPr="0054362B">
        <w:rPr>
          <w:rFonts w:ascii="Times New Roman" w:eastAsia="Times New Roman" w:hAnsi="Times New Roman" w:cs="Times New Roman"/>
          <w:kern w:val="0"/>
          <w:sz w:val="28"/>
          <w:szCs w:val="28"/>
          <w14:ligatures w14:val="none"/>
        </w:rPr>
        <w:t xml:space="preserve">(18), 7935. </w:t>
      </w:r>
      <w:hyperlink r:id="rId25" w:tgtFrame="_new" w:history="1">
        <w:r w:rsidRPr="0054362B">
          <w:rPr>
            <w:rStyle w:val="Hyperlink"/>
            <w:rFonts w:ascii="Times New Roman" w:eastAsia="Times New Roman" w:hAnsi="Times New Roman" w:cs="Times New Roman"/>
            <w:kern w:val="0"/>
            <w:sz w:val="28"/>
            <w:szCs w:val="28"/>
            <w14:ligatures w14:val="none"/>
          </w:rPr>
          <w:t>https://doi.org/10.3390/su16187935</w:t>
        </w:r>
      </w:hyperlink>
    </w:p>
    <w:p w14:paraId="58E31A42"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Grant, R. M. (1991). The resource-based theory of competitive advantage: Implications for strategy formulation. </w:t>
      </w:r>
      <w:r w:rsidRPr="0054362B">
        <w:rPr>
          <w:rFonts w:ascii="Times New Roman" w:eastAsia="Times New Roman" w:hAnsi="Times New Roman" w:cs="Times New Roman"/>
          <w:i/>
          <w:iCs/>
          <w:kern w:val="0"/>
          <w:sz w:val="28"/>
          <w:szCs w:val="28"/>
          <w14:ligatures w14:val="none"/>
        </w:rPr>
        <w:t>California Management Review, 33</w:t>
      </w:r>
      <w:r w:rsidRPr="0054362B">
        <w:rPr>
          <w:rFonts w:ascii="Times New Roman" w:eastAsia="Times New Roman" w:hAnsi="Times New Roman" w:cs="Times New Roman"/>
          <w:kern w:val="0"/>
          <w:sz w:val="28"/>
          <w:szCs w:val="28"/>
          <w14:ligatures w14:val="none"/>
        </w:rPr>
        <w:t xml:space="preserve">(3), 114–135. </w:t>
      </w:r>
      <w:hyperlink r:id="rId26" w:tgtFrame="_new" w:history="1">
        <w:r w:rsidRPr="0054362B">
          <w:rPr>
            <w:rStyle w:val="Hyperlink"/>
            <w:rFonts w:ascii="Times New Roman" w:eastAsia="Times New Roman" w:hAnsi="Times New Roman" w:cs="Times New Roman"/>
            <w:kern w:val="0"/>
            <w:sz w:val="28"/>
            <w:szCs w:val="28"/>
            <w14:ligatures w14:val="none"/>
          </w:rPr>
          <w:t>https://doi.org/10.2307/41166664</w:t>
        </w:r>
      </w:hyperlink>
    </w:p>
    <w:p w14:paraId="1B73307E"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Idawati, D. M., Pangestu, M. S., &amp; Bambang, T. (2023). Impact of macroeconomic factors on financial performance of commercial banks in Indonesia. </w:t>
      </w:r>
      <w:r w:rsidRPr="0054362B">
        <w:rPr>
          <w:rFonts w:ascii="Times New Roman" w:eastAsia="Times New Roman" w:hAnsi="Times New Roman" w:cs="Times New Roman"/>
          <w:i/>
          <w:iCs/>
          <w:kern w:val="0"/>
          <w:sz w:val="28"/>
          <w:szCs w:val="28"/>
          <w14:ligatures w14:val="none"/>
        </w:rPr>
        <w:t>Journal of Finance and Accounting, 7</w:t>
      </w:r>
      <w:r w:rsidRPr="0054362B">
        <w:rPr>
          <w:rFonts w:ascii="Times New Roman" w:eastAsia="Times New Roman" w:hAnsi="Times New Roman" w:cs="Times New Roman"/>
          <w:kern w:val="0"/>
          <w:sz w:val="28"/>
          <w:szCs w:val="28"/>
          <w14:ligatures w14:val="none"/>
        </w:rPr>
        <w:t>(2), 1–10. https://doi.org/10.53819/81018102t4129</w:t>
      </w:r>
    </w:p>
    <w:p w14:paraId="2D18156F"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Laporšek, S., Švagan, B., Stubelj, M., &amp; Stubelj, I. (2025). Profitability drivers in European banks: Analyzing internal and external factors in the post-2009 financial landscape. </w:t>
      </w:r>
      <w:r w:rsidRPr="0054362B">
        <w:rPr>
          <w:rFonts w:ascii="Times New Roman" w:eastAsia="Times New Roman" w:hAnsi="Times New Roman" w:cs="Times New Roman"/>
          <w:i/>
          <w:iCs/>
          <w:kern w:val="0"/>
          <w:sz w:val="28"/>
          <w:szCs w:val="28"/>
          <w14:ligatures w14:val="none"/>
        </w:rPr>
        <w:t>Risks, 13</w:t>
      </w:r>
      <w:r w:rsidRPr="0054362B">
        <w:rPr>
          <w:rFonts w:ascii="Times New Roman" w:eastAsia="Times New Roman" w:hAnsi="Times New Roman" w:cs="Times New Roman"/>
          <w:kern w:val="0"/>
          <w:sz w:val="28"/>
          <w:szCs w:val="28"/>
          <w14:ligatures w14:val="none"/>
        </w:rPr>
        <w:t xml:space="preserve">(1), 2. </w:t>
      </w:r>
      <w:hyperlink r:id="rId27" w:tgtFrame="_new" w:history="1">
        <w:r w:rsidRPr="0054362B">
          <w:rPr>
            <w:rStyle w:val="Hyperlink"/>
            <w:rFonts w:ascii="Times New Roman" w:eastAsia="Times New Roman" w:hAnsi="Times New Roman" w:cs="Times New Roman"/>
            <w:kern w:val="0"/>
            <w:sz w:val="28"/>
            <w:szCs w:val="28"/>
            <w14:ligatures w14:val="none"/>
          </w:rPr>
          <w:t>https://doi.org/10.3390/risks13010002</w:t>
        </w:r>
      </w:hyperlink>
    </w:p>
    <w:p w14:paraId="0FFB1DFE"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Menicucci, E., &amp; Paolucci, G. (2016). The determinants of bank profitability: Empirical evidence from European banking sector. </w:t>
      </w:r>
      <w:r w:rsidRPr="0054362B">
        <w:rPr>
          <w:rFonts w:ascii="Times New Roman" w:eastAsia="Times New Roman" w:hAnsi="Times New Roman" w:cs="Times New Roman"/>
          <w:i/>
          <w:iCs/>
          <w:kern w:val="0"/>
          <w:sz w:val="28"/>
          <w:szCs w:val="28"/>
          <w14:ligatures w14:val="none"/>
        </w:rPr>
        <w:t>Journal of Financial Reporting and Accounting, 14</w:t>
      </w:r>
      <w:r w:rsidRPr="0054362B">
        <w:rPr>
          <w:rFonts w:ascii="Times New Roman" w:eastAsia="Times New Roman" w:hAnsi="Times New Roman" w:cs="Times New Roman"/>
          <w:kern w:val="0"/>
          <w:sz w:val="28"/>
          <w:szCs w:val="28"/>
          <w14:ligatures w14:val="none"/>
        </w:rPr>
        <w:t xml:space="preserve">(1), 86–115. </w:t>
      </w:r>
      <w:hyperlink r:id="rId28" w:tgtFrame="_new" w:history="1">
        <w:r w:rsidRPr="0054362B">
          <w:rPr>
            <w:rStyle w:val="Hyperlink"/>
            <w:rFonts w:ascii="Times New Roman" w:eastAsia="Times New Roman" w:hAnsi="Times New Roman" w:cs="Times New Roman"/>
            <w:kern w:val="0"/>
            <w:sz w:val="28"/>
            <w:szCs w:val="28"/>
            <w14:ligatures w14:val="none"/>
          </w:rPr>
          <w:t>https://doi.org/10.1108/JFRA-05-2015-0060</w:t>
        </w:r>
      </w:hyperlink>
    </w:p>
    <w:p w14:paraId="2FBA4482"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lang w:val="it-IT"/>
          <w14:ligatures w14:val="none"/>
        </w:rPr>
        <w:t xml:space="preserve">Molla, M. I., &amp; Rahaman, M. K. B. (2022). </w:t>
      </w:r>
      <w:r w:rsidRPr="0054362B">
        <w:rPr>
          <w:rFonts w:ascii="Times New Roman" w:eastAsia="Times New Roman" w:hAnsi="Times New Roman" w:cs="Times New Roman"/>
          <w:kern w:val="0"/>
          <w:sz w:val="28"/>
          <w:szCs w:val="28"/>
          <w14:ligatures w14:val="none"/>
        </w:rPr>
        <w:t xml:space="preserve">Effect of advertising spending on operating and market performance of banks: Empirical evidence from Bangladesh. </w:t>
      </w:r>
      <w:r w:rsidRPr="0054362B">
        <w:rPr>
          <w:rFonts w:ascii="Times New Roman" w:eastAsia="Times New Roman" w:hAnsi="Times New Roman" w:cs="Times New Roman"/>
          <w:i/>
          <w:iCs/>
          <w:kern w:val="0"/>
          <w:sz w:val="28"/>
          <w:szCs w:val="28"/>
          <w14:ligatures w14:val="none"/>
        </w:rPr>
        <w:t>Asian Journal of Accounting Research, 7</w:t>
      </w:r>
      <w:r w:rsidRPr="0054362B">
        <w:rPr>
          <w:rFonts w:ascii="Times New Roman" w:eastAsia="Times New Roman" w:hAnsi="Times New Roman" w:cs="Times New Roman"/>
          <w:kern w:val="0"/>
          <w:sz w:val="28"/>
          <w:szCs w:val="28"/>
          <w14:ligatures w14:val="none"/>
        </w:rPr>
        <w:t xml:space="preserve">(1), 97–110. </w:t>
      </w:r>
      <w:hyperlink r:id="rId29" w:tgtFrame="_new" w:history="1">
        <w:r w:rsidRPr="0054362B">
          <w:rPr>
            <w:rStyle w:val="Hyperlink"/>
            <w:rFonts w:ascii="Times New Roman" w:eastAsia="Times New Roman" w:hAnsi="Times New Roman" w:cs="Times New Roman"/>
            <w:kern w:val="0"/>
            <w:sz w:val="28"/>
            <w:szCs w:val="28"/>
            <w14:ligatures w14:val="none"/>
          </w:rPr>
          <w:t>https://doi.org/10.1108/AJAR-06-2021-0084</w:t>
        </w:r>
      </w:hyperlink>
    </w:p>
    <w:p w14:paraId="17E301A7"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Nguyen, H. M., Ho, T. K. T., &amp; Ngo, T. T. (2024). The impact of service innovation on customer satisfaction and customer loyalty: A case in Vietnamese retail banks. </w:t>
      </w:r>
      <w:r w:rsidRPr="0054362B">
        <w:rPr>
          <w:rFonts w:ascii="Times New Roman" w:eastAsia="Times New Roman" w:hAnsi="Times New Roman" w:cs="Times New Roman"/>
          <w:i/>
          <w:iCs/>
          <w:kern w:val="0"/>
          <w:sz w:val="28"/>
          <w:szCs w:val="28"/>
          <w14:ligatures w14:val="none"/>
        </w:rPr>
        <w:t>Future Business Journal, 10</w:t>
      </w:r>
      <w:r w:rsidRPr="0054362B">
        <w:rPr>
          <w:rFonts w:ascii="Times New Roman" w:eastAsia="Times New Roman" w:hAnsi="Times New Roman" w:cs="Times New Roman"/>
          <w:kern w:val="0"/>
          <w:sz w:val="28"/>
          <w:szCs w:val="28"/>
          <w14:ligatures w14:val="none"/>
        </w:rPr>
        <w:t xml:space="preserve">, 61. </w:t>
      </w:r>
      <w:hyperlink r:id="rId30" w:tgtFrame="_new" w:history="1">
        <w:r w:rsidRPr="0054362B">
          <w:rPr>
            <w:rStyle w:val="Hyperlink"/>
            <w:rFonts w:ascii="Times New Roman" w:eastAsia="Times New Roman" w:hAnsi="Times New Roman" w:cs="Times New Roman"/>
            <w:kern w:val="0"/>
            <w:sz w:val="28"/>
            <w:szCs w:val="28"/>
            <w14:ligatures w14:val="none"/>
          </w:rPr>
          <w:t>https://doi.org/10.1186/s43093-024-00354-0</w:t>
        </w:r>
      </w:hyperlink>
    </w:p>
    <w:p w14:paraId="7AC30FA6"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Nguyen, Q. T. T., Ho, L. T. H., &amp; Nguyen, D. T. (2023). Digitalization and bank profitability: Evidence from an emerging country. </w:t>
      </w:r>
      <w:r w:rsidRPr="0054362B">
        <w:rPr>
          <w:rFonts w:ascii="Times New Roman" w:eastAsia="Times New Roman" w:hAnsi="Times New Roman" w:cs="Times New Roman"/>
          <w:i/>
          <w:iCs/>
          <w:kern w:val="0"/>
          <w:sz w:val="28"/>
          <w:szCs w:val="28"/>
          <w14:ligatures w14:val="none"/>
        </w:rPr>
        <w:t>International Journal of Bank Marketing, 41</w:t>
      </w:r>
      <w:r w:rsidRPr="0054362B">
        <w:rPr>
          <w:rFonts w:ascii="Times New Roman" w:eastAsia="Times New Roman" w:hAnsi="Times New Roman" w:cs="Times New Roman"/>
          <w:kern w:val="0"/>
          <w:sz w:val="28"/>
          <w:szCs w:val="28"/>
          <w14:ligatures w14:val="none"/>
        </w:rPr>
        <w:t xml:space="preserve">(7), 1847–1871. </w:t>
      </w:r>
      <w:hyperlink r:id="rId31" w:tgtFrame="_new" w:history="1">
        <w:r w:rsidRPr="0054362B">
          <w:rPr>
            <w:rStyle w:val="Hyperlink"/>
            <w:rFonts w:ascii="Times New Roman" w:eastAsia="Times New Roman" w:hAnsi="Times New Roman" w:cs="Times New Roman"/>
            <w:kern w:val="0"/>
            <w:sz w:val="28"/>
            <w:szCs w:val="28"/>
            <w14:ligatures w14:val="none"/>
          </w:rPr>
          <w:t>https://doi.org/10.1108/IJBM-03-2023-0156</w:t>
        </w:r>
      </w:hyperlink>
    </w:p>
    <w:p w14:paraId="283C450C"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lang w:val="it-IT"/>
          <w14:ligatures w14:val="none"/>
        </w:rPr>
      </w:pPr>
      <w:r w:rsidRPr="0054362B">
        <w:rPr>
          <w:rFonts w:ascii="Times New Roman" w:eastAsia="Times New Roman" w:hAnsi="Times New Roman" w:cs="Times New Roman"/>
          <w:kern w:val="0"/>
          <w:sz w:val="28"/>
          <w:szCs w:val="28"/>
          <w14:ligatures w14:val="none"/>
        </w:rPr>
        <w:t xml:space="preserve">Nguyen, T. A., &amp; Dao, T. H. (2024). Bank-specific factors influencing the profitability of listed commercial banks in Vietnam. </w:t>
      </w:r>
      <w:r w:rsidRPr="0054362B">
        <w:rPr>
          <w:rFonts w:ascii="Times New Roman" w:eastAsia="Times New Roman" w:hAnsi="Times New Roman" w:cs="Times New Roman"/>
          <w:i/>
          <w:iCs/>
          <w:kern w:val="0"/>
          <w:sz w:val="28"/>
          <w:szCs w:val="28"/>
          <w:lang w:val="it-IT"/>
          <w14:ligatures w14:val="none"/>
        </w:rPr>
        <w:t>Revista Finanzas y Política Económica, 16</w:t>
      </w:r>
      <w:r w:rsidRPr="0054362B">
        <w:rPr>
          <w:rFonts w:ascii="Times New Roman" w:eastAsia="Times New Roman" w:hAnsi="Times New Roman" w:cs="Times New Roman"/>
          <w:kern w:val="0"/>
          <w:sz w:val="28"/>
          <w:szCs w:val="28"/>
          <w:lang w:val="it-IT"/>
          <w14:ligatures w14:val="none"/>
        </w:rPr>
        <w:t>(2), 469–488. https://doi.org/10.14718/revfinanzpolitecon.v16.n2.2024.6470</w:t>
      </w:r>
    </w:p>
    <w:p w14:paraId="2B31AD02"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Nguyen-Thi-Huong, L., Nguyen-Viet, H., Nguyen-Phuong, A., &amp; Nguyen, D. V. (2023). How does digital transformation impact bank performance? </w:t>
      </w:r>
      <w:r w:rsidRPr="0054362B">
        <w:rPr>
          <w:rFonts w:ascii="Times New Roman" w:eastAsia="Times New Roman" w:hAnsi="Times New Roman" w:cs="Times New Roman"/>
          <w:i/>
          <w:iCs/>
          <w:kern w:val="0"/>
          <w:sz w:val="28"/>
          <w:szCs w:val="28"/>
          <w14:ligatures w14:val="none"/>
        </w:rPr>
        <w:t>Cogent Economics &amp; Finance, 11</w:t>
      </w:r>
      <w:r w:rsidRPr="0054362B">
        <w:rPr>
          <w:rFonts w:ascii="Times New Roman" w:eastAsia="Times New Roman" w:hAnsi="Times New Roman" w:cs="Times New Roman"/>
          <w:kern w:val="0"/>
          <w:sz w:val="28"/>
          <w:szCs w:val="28"/>
          <w14:ligatures w14:val="none"/>
        </w:rPr>
        <w:t xml:space="preserve">(1), 2217582. </w:t>
      </w:r>
      <w:hyperlink r:id="rId32" w:tgtFrame="_new" w:history="1">
        <w:r w:rsidRPr="0054362B">
          <w:rPr>
            <w:rStyle w:val="Hyperlink"/>
            <w:rFonts w:ascii="Times New Roman" w:eastAsia="Times New Roman" w:hAnsi="Times New Roman" w:cs="Times New Roman"/>
            <w:kern w:val="0"/>
            <w:sz w:val="28"/>
            <w:szCs w:val="28"/>
            <w14:ligatures w14:val="none"/>
          </w:rPr>
          <w:t>https://doi.org/10.1080/23322039.2023.2217582</w:t>
        </w:r>
      </w:hyperlink>
    </w:p>
    <w:p w14:paraId="2BC702CA"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Petria, N., Capraru, B., &amp; Ihnatov, I. (2015). Determinants of banks’ profitability: Evidence from EU 27 banking systems. </w:t>
      </w:r>
      <w:r w:rsidRPr="0054362B">
        <w:rPr>
          <w:rFonts w:ascii="Times New Roman" w:eastAsia="Times New Roman" w:hAnsi="Times New Roman" w:cs="Times New Roman"/>
          <w:i/>
          <w:iCs/>
          <w:kern w:val="0"/>
          <w:sz w:val="28"/>
          <w:szCs w:val="28"/>
          <w14:ligatures w14:val="none"/>
        </w:rPr>
        <w:t>Procedia Economics and Finance, 20</w:t>
      </w:r>
      <w:r w:rsidRPr="0054362B">
        <w:rPr>
          <w:rFonts w:ascii="Times New Roman" w:eastAsia="Times New Roman" w:hAnsi="Times New Roman" w:cs="Times New Roman"/>
          <w:kern w:val="0"/>
          <w:sz w:val="28"/>
          <w:szCs w:val="28"/>
          <w14:ligatures w14:val="none"/>
        </w:rPr>
        <w:t xml:space="preserve">, 518–524. </w:t>
      </w:r>
      <w:hyperlink r:id="rId33" w:tgtFrame="_new" w:history="1">
        <w:r w:rsidRPr="0054362B">
          <w:rPr>
            <w:rStyle w:val="Hyperlink"/>
            <w:rFonts w:ascii="Times New Roman" w:eastAsia="Times New Roman" w:hAnsi="Times New Roman" w:cs="Times New Roman"/>
            <w:kern w:val="0"/>
            <w:sz w:val="28"/>
            <w:szCs w:val="28"/>
            <w14:ligatures w14:val="none"/>
          </w:rPr>
          <w:t>https://doi.org/10.1016/S2212-5671(15)00104-5</w:t>
        </w:r>
      </w:hyperlink>
    </w:p>
    <w:p w14:paraId="0CC2C9CA"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14:ligatures w14:val="none"/>
        </w:rPr>
        <w:t xml:space="preserve">Ren, X., Song, K., Zhu, K., &amp; Yang, X. (2024). Does digital transformation increase bank profit efficiency? Evidence from China. </w:t>
      </w:r>
      <w:r w:rsidRPr="0054362B">
        <w:rPr>
          <w:rFonts w:ascii="Times New Roman" w:eastAsia="Times New Roman" w:hAnsi="Times New Roman" w:cs="Times New Roman"/>
          <w:i/>
          <w:iCs/>
          <w:kern w:val="0"/>
          <w:sz w:val="28"/>
          <w:szCs w:val="28"/>
          <w14:ligatures w14:val="none"/>
        </w:rPr>
        <w:t>Pacific-Basin Finance Journal, 86</w:t>
      </w:r>
      <w:r w:rsidRPr="0054362B">
        <w:rPr>
          <w:rFonts w:ascii="Times New Roman" w:eastAsia="Times New Roman" w:hAnsi="Times New Roman" w:cs="Times New Roman"/>
          <w:kern w:val="0"/>
          <w:sz w:val="28"/>
          <w:szCs w:val="28"/>
          <w14:ligatures w14:val="none"/>
        </w:rPr>
        <w:t xml:space="preserve">, 102388. </w:t>
      </w:r>
      <w:hyperlink r:id="rId34" w:tgtFrame="_new" w:history="1">
        <w:r w:rsidRPr="0054362B">
          <w:rPr>
            <w:rStyle w:val="Hyperlink"/>
            <w:rFonts w:ascii="Times New Roman" w:eastAsia="Times New Roman" w:hAnsi="Times New Roman" w:cs="Times New Roman"/>
            <w:kern w:val="0"/>
            <w:sz w:val="28"/>
            <w:szCs w:val="28"/>
            <w14:ligatures w14:val="none"/>
          </w:rPr>
          <w:t>https://doi.org/10.1016/j.pacfin.2024.102388</w:t>
        </w:r>
      </w:hyperlink>
    </w:p>
    <w:p w14:paraId="27C40C06"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sz w:val="28"/>
          <w:szCs w:val="28"/>
          <w14:ligatures w14:val="none"/>
        </w:rPr>
      </w:pPr>
      <w:r w:rsidRPr="0054362B">
        <w:rPr>
          <w:rFonts w:ascii="Times New Roman" w:eastAsia="Times New Roman" w:hAnsi="Times New Roman" w:cs="Times New Roman"/>
          <w:kern w:val="0"/>
          <w:sz w:val="28"/>
          <w:szCs w:val="28"/>
          <w:lang w:val="it-IT"/>
          <w14:ligatures w14:val="none"/>
        </w:rPr>
        <w:t xml:space="preserve">Sulochana, Y. A., Murali, R., &amp; Rajkumar, S. (2025). </w:t>
      </w:r>
      <w:r w:rsidRPr="0054362B">
        <w:rPr>
          <w:rFonts w:ascii="Times New Roman" w:eastAsia="Times New Roman" w:hAnsi="Times New Roman" w:cs="Times New Roman"/>
          <w:kern w:val="0"/>
          <w:sz w:val="28"/>
          <w:szCs w:val="28"/>
          <w14:ligatures w14:val="none"/>
        </w:rPr>
        <w:t xml:space="preserve">Macroeconomic dynamics and their impact on bank profitability. </w:t>
      </w:r>
      <w:r w:rsidRPr="0054362B">
        <w:rPr>
          <w:rFonts w:ascii="Times New Roman" w:eastAsia="Times New Roman" w:hAnsi="Times New Roman" w:cs="Times New Roman"/>
          <w:i/>
          <w:iCs/>
          <w:kern w:val="0"/>
          <w:sz w:val="28"/>
          <w:szCs w:val="28"/>
          <w14:ligatures w14:val="none"/>
        </w:rPr>
        <w:t>Journal of Management and Entrepreneurship, 19</w:t>
      </w:r>
      <w:r w:rsidRPr="0054362B">
        <w:rPr>
          <w:rFonts w:ascii="Times New Roman" w:eastAsia="Times New Roman" w:hAnsi="Times New Roman" w:cs="Times New Roman"/>
          <w:kern w:val="0"/>
          <w:sz w:val="28"/>
          <w:szCs w:val="28"/>
          <w14:ligatures w14:val="none"/>
        </w:rPr>
        <w:t>(2), 15–30.</w:t>
      </w:r>
    </w:p>
    <w:p w14:paraId="270DFA27" w14:textId="77777777" w:rsidR="0054362B" w:rsidRPr="0054362B" w:rsidRDefault="0054362B" w:rsidP="00B22EAF">
      <w:pPr>
        <w:spacing w:before="240" w:after="240" w:line="360" w:lineRule="auto"/>
        <w:ind w:left="833" w:right="113" w:hanging="720"/>
        <w:jc w:val="both"/>
        <w:rPr>
          <w:rFonts w:ascii="Times New Roman" w:eastAsia="Times New Roman" w:hAnsi="Times New Roman" w:cs="Times New Roman"/>
          <w:kern w:val="0"/>
          <w14:ligatures w14:val="none"/>
        </w:rPr>
      </w:pPr>
      <w:r w:rsidRPr="0054362B">
        <w:rPr>
          <w:rFonts w:ascii="Times New Roman" w:eastAsia="Times New Roman" w:hAnsi="Times New Roman" w:cs="Times New Roman"/>
          <w:kern w:val="0"/>
          <w:sz w:val="28"/>
          <w:szCs w:val="28"/>
          <w14:ligatures w14:val="none"/>
        </w:rPr>
        <w:t xml:space="preserve">Suryani, A. W., &amp; Fernando, F. (2024). “Don’t be a bragger!”: Social media impression and firm’s financial performance. </w:t>
      </w:r>
      <w:r w:rsidRPr="0054362B">
        <w:rPr>
          <w:rFonts w:ascii="Times New Roman" w:eastAsia="Times New Roman" w:hAnsi="Times New Roman" w:cs="Times New Roman"/>
          <w:i/>
          <w:iCs/>
          <w:kern w:val="0"/>
          <w:sz w:val="28"/>
          <w:szCs w:val="28"/>
          <w14:ligatures w14:val="none"/>
        </w:rPr>
        <w:t>Corporate Reputation Review, 27</w:t>
      </w:r>
      <w:r w:rsidRPr="0054362B">
        <w:rPr>
          <w:rFonts w:ascii="Times New Roman" w:eastAsia="Times New Roman" w:hAnsi="Times New Roman" w:cs="Times New Roman"/>
          <w:kern w:val="0"/>
          <w:sz w:val="28"/>
          <w:szCs w:val="28"/>
          <w14:ligatures w14:val="none"/>
        </w:rPr>
        <w:t>(3), 157–171. https://doi.org/10.1057/s41299-023-00163-1</w:t>
      </w:r>
    </w:p>
    <w:p w14:paraId="49AE43C8" w14:textId="77777777" w:rsidR="00EA375E" w:rsidRDefault="00EA375E" w:rsidP="000362F9">
      <w:pPr>
        <w:spacing w:before="100" w:beforeAutospacing="1" w:after="100" w:afterAutospacing="1" w:line="240" w:lineRule="auto"/>
        <w:rPr>
          <w:rtl/>
        </w:rPr>
      </w:pPr>
    </w:p>
    <w:p w14:paraId="51BC6EF9" w14:textId="77777777" w:rsidR="00EA375E" w:rsidRDefault="00EA375E" w:rsidP="000362F9">
      <w:pPr>
        <w:spacing w:before="100" w:beforeAutospacing="1" w:after="100" w:afterAutospacing="1" w:line="240" w:lineRule="auto"/>
        <w:rPr>
          <w:rtl/>
        </w:rPr>
      </w:pPr>
    </w:p>
    <w:p w14:paraId="4D1A19BC" w14:textId="77777777" w:rsidR="00EA375E" w:rsidRDefault="00EA375E" w:rsidP="000362F9">
      <w:pPr>
        <w:spacing w:before="100" w:beforeAutospacing="1" w:after="100" w:afterAutospacing="1" w:line="240" w:lineRule="auto"/>
        <w:rPr>
          <w:rtl/>
        </w:rPr>
      </w:pPr>
    </w:p>
    <w:p w14:paraId="056DF847" w14:textId="77777777" w:rsidR="00EA375E" w:rsidRDefault="00EA375E" w:rsidP="000362F9">
      <w:pPr>
        <w:spacing w:before="100" w:beforeAutospacing="1" w:after="100" w:afterAutospacing="1" w:line="240" w:lineRule="auto"/>
        <w:rPr>
          <w:rtl/>
        </w:rPr>
      </w:pPr>
    </w:p>
    <w:p w14:paraId="6564364E" w14:textId="77777777" w:rsidR="00EA375E" w:rsidRDefault="00EA375E" w:rsidP="000362F9">
      <w:pPr>
        <w:spacing w:before="100" w:beforeAutospacing="1" w:after="100" w:afterAutospacing="1" w:line="240" w:lineRule="auto"/>
        <w:rPr>
          <w:rtl/>
        </w:rPr>
      </w:pPr>
    </w:p>
    <w:p w14:paraId="7BC37876" w14:textId="77777777" w:rsidR="00EA375E" w:rsidRDefault="00EA375E" w:rsidP="000362F9">
      <w:pPr>
        <w:spacing w:before="100" w:beforeAutospacing="1" w:after="100" w:afterAutospacing="1" w:line="240" w:lineRule="auto"/>
        <w:rPr>
          <w:rtl/>
        </w:rPr>
      </w:pPr>
    </w:p>
    <w:p w14:paraId="05F89E08" w14:textId="77777777" w:rsidR="00EA375E" w:rsidRDefault="00EA375E" w:rsidP="000362F9">
      <w:pPr>
        <w:spacing w:before="100" w:beforeAutospacing="1" w:after="100" w:afterAutospacing="1" w:line="240" w:lineRule="auto"/>
        <w:rPr>
          <w:rtl/>
        </w:rPr>
      </w:pPr>
    </w:p>
    <w:p w14:paraId="208A61BB" w14:textId="77777777" w:rsidR="00EA375E" w:rsidRDefault="00EA375E" w:rsidP="000362F9">
      <w:pPr>
        <w:spacing w:before="100" w:beforeAutospacing="1" w:after="100" w:afterAutospacing="1" w:line="240" w:lineRule="auto"/>
        <w:rPr>
          <w:rtl/>
        </w:rPr>
      </w:pPr>
    </w:p>
    <w:p w14:paraId="2A3CEB47" w14:textId="77777777" w:rsidR="009062C2" w:rsidRDefault="009062C2" w:rsidP="000362F9">
      <w:pPr>
        <w:spacing w:before="100" w:beforeAutospacing="1" w:after="100" w:afterAutospacing="1" w:line="240" w:lineRule="auto"/>
        <w:rPr>
          <w:rtl/>
        </w:rPr>
      </w:pPr>
    </w:p>
    <w:p w14:paraId="667B10F0" w14:textId="77777777" w:rsidR="009062C2" w:rsidRDefault="009062C2" w:rsidP="000362F9">
      <w:pPr>
        <w:spacing w:before="100" w:beforeAutospacing="1" w:after="100" w:afterAutospacing="1" w:line="240" w:lineRule="auto"/>
        <w:rPr>
          <w:rtl/>
        </w:rPr>
      </w:pPr>
    </w:p>
    <w:p w14:paraId="7DFFC709" w14:textId="77777777" w:rsidR="009062C2" w:rsidRDefault="009062C2" w:rsidP="000362F9">
      <w:pPr>
        <w:spacing w:before="100" w:beforeAutospacing="1" w:after="100" w:afterAutospacing="1" w:line="240" w:lineRule="auto"/>
        <w:rPr>
          <w:rtl/>
        </w:rPr>
      </w:pPr>
    </w:p>
    <w:p w14:paraId="4E9CB871" w14:textId="77777777" w:rsidR="009062C2" w:rsidRDefault="009062C2" w:rsidP="000362F9">
      <w:pPr>
        <w:spacing w:before="100" w:beforeAutospacing="1" w:after="100" w:afterAutospacing="1" w:line="240" w:lineRule="auto"/>
        <w:rPr>
          <w:rtl/>
        </w:rPr>
      </w:pPr>
    </w:p>
    <w:p w14:paraId="186C5BC9" w14:textId="77777777" w:rsidR="009062C2" w:rsidRDefault="009062C2" w:rsidP="000362F9">
      <w:pPr>
        <w:spacing w:before="100" w:beforeAutospacing="1" w:after="100" w:afterAutospacing="1" w:line="240" w:lineRule="auto"/>
        <w:rPr>
          <w:rtl/>
        </w:rPr>
      </w:pPr>
    </w:p>
    <w:p w14:paraId="6508A339" w14:textId="77777777" w:rsidR="009062C2" w:rsidRDefault="009062C2" w:rsidP="000362F9">
      <w:pPr>
        <w:spacing w:before="100" w:beforeAutospacing="1" w:after="100" w:afterAutospacing="1" w:line="240" w:lineRule="auto"/>
        <w:rPr>
          <w:rtl/>
        </w:rPr>
      </w:pPr>
    </w:p>
    <w:p w14:paraId="7198C79D" w14:textId="77777777" w:rsidR="009062C2" w:rsidRDefault="009062C2" w:rsidP="000362F9">
      <w:pPr>
        <w:spacing w:before="100" w:beforeAutospacing="1" w:after="100" w:afterAutospacing="1" w:line="240" w:lineRule="auto"/>
        <w:rPr>
          <w:rtl/>
        </w:rPr>
      </w:pPr>
    </w:p>
    <w:p w14:paraId="5513E4A2" w14:textId="77777777" w:rsidR="009062C2" w:rsidRDefault="009062C2" w:rsidP="000362F9">
      <w:pPr>
        <w:spacing w:before="100" w:beforeAutospacing="1" w:after="100" w:afterAutospacing="1" w:line="240" w:lineRule="auto"/>
        <w:rPr>
          <w:rtl/>
        </w:rPr>
      </w:pPr>
    </w:p>
    <w:p w14:paraId="163B6F19" w14:textId="77777777" w:rsidR="009062C2" w:rsidRDefault="009062C2" w:rsidP="000362F9">
      <w:pPr>
        <w:spacing w:before="100" w:beforeAutospacing="1" w:after="100" w:afterAutospacing="1" w:line="240" w:lineRule="auto"/>
        <w:rPr>
          <w:rtl/>
        </w:rPr>
      </w:pPr>
    </w:p>
    <w:p w14:paraId="1A3F04B5" w14:textId="77777777" w:rsidR="00EA375E" w:rsidRDefault="00EA375E" w:rsidP="000362F9">
      <w:pPr>
        <w:spacing w:before="100" w:beforeAutospacing="1" w:after="100" w:afterAutospacing="1" w:line="240" w:lineRule="auto"/>
        <w:rPr>
          <w:rtl/>
        </w:rPr>
      </w:pPr>
    </w:p>
    <w:p w14:paraId="7FC62EAC" w14:textId="77777777" w:rsidR="00EA375E" w:rsidRDefault="00EA375E" w:rsidP="000362F9">
      <w:pPr>
        <w:spacing w:before="100" w:beforeAutospacing="1" w:after="100" w:afterAutospacing="1" w:line="240" w:lineRule="auto"/>
        <w:rPr>
          <w:rtl/>
        </w:rPr>
      </w:pPr>
    </w:p>
    <w:p w14:paraId="2B2EE058" w14:textId="77777777" w:rsidR="00EA375E" w:rsidRDefault="00EA375E" w:rsidP="000362F9">
      <w:pPr>
        <w:spacing w:before="100" w:beforeAutospacing="1" w:after="100" w:afterAutospacing="1" w:line="240" w:lineRule="auto"/>
        <w:rPr>
          <w:rtl/>
        </w:rPr>
      </w:pPr>
    </w:p>
    <w:p w14:paraId="697C114B" w14:textId="338B13A6" w:rsidR="00EA375E" w:rsidRPr="00CC4409" w:rsidRDefault="00EA375E" w:rsidP="00EA375E">
      <w:pPr>
        <w:spacing w:before="100" w:beforeAutospacing="1" w:after="100" w:afterAutospacing="1" w:line="240" w:lineRule="auto"/>
        <w:jc w:val="center"/>
        <w:rPr>
          <w:rFonts w:ascii="Simplified Arabic" w:hAnsi="Simplified Arabic" w:cs="Simplified Arabic"/>
          <w:b/>
          <w:bCs/>
          <w:sz w:val="40"/>
          <w:szCs w:val="40"/>
          <w:u w:val="single"/>
          <w:rtl/>
        </w:rPr>
      </w:pPr>
      <w:r w:rsidRPr="00CC4409">
        <w:rPr>
          <w:rFonts w:ascii="Simplified Arabic" w:hAnsi="Simplified Arabic" w:cs="Simplified Arabic"/>
          <w:b/>
          <w:bCs/>
          <w:sz w:val="40"/>
          <w:szCs w:val="40"/>
          <w:u w:val="single"/>
          <w:rtl/>
        </w:rPr>
        <w:t>الملاحق</w:t>
      </w:r>
    </w:p>
    <w:p w14:paraId="5F578B41" w14:textId="77777777" w:rsidR="00EA375E" w:rsidRDefault="00EA375E" w:rsidP="00EA375E">
      <w:pPr>
        <w:spacing w:before="100" w:beforeAutospacing="1" w:after="100" w:afterAutospacing="1" w:line="240" w:lineRule="auto"/>
        <w:jc w:val="center"/>
        <w:rPr>
          <w:rtl/>
        </w:rPr>
      </w:pPr>
    </w:p>
    <w:p w14:paraId="03C3FC04" w14:textId="77777777" w:rsidR="00EA375E" w:rsidRDefault="00EA375E" w:rsidP="00EA375E">
      <w:pPr>
        <w:spacing w:before="100" w:beforeAutospacing="1" w:after="100" w:afterAutospacing="1" w:line="240" w:lineRule="auto"/>
        <w:jc w:val="center"/>
        <w:rPr>
          <w:rtl/>
        </w:rPr>
      </w:pPr>
    </w:p>
    <w:p w14:paraId="13F4A038" w14:textId="77777777" w:rsidR="00EA375E" w:rsidRDefault="00EA375E" w:rsidP="00EA375E">
      <w:pPr>
        <w:spacing w:before="100" w:beforeAutospacing="1" w:after="100" w:afterAutospacing="1" w:line="240" w:lineRule="auto"/>
        <w:jc w:val="center"/>
        <w:rPr>
          <w:rtl/>
        </w:rPr>
      </w:pPr>
    </w:p>
    <w:p w14:paraId="3B00A77A" w14:textId="77777777" w:rsidR="00EA375E" w:rsidRDefault="00EA375E" w:rsidP="00EA375E">
      <w:pPr>
        <w:spacing w:before="100" w:beforeAutospacing="1" w:after="100" w:afterAutospacing="1" w:line="240" w:lineRule="auto"/>
        <w:jc w:val="center"/>
        <w:rPr>
          <w:rtl/>
        </w:rPr>
      </w:pPr>
    </w:p>
    <w:p w14:paraId="7956D0EE" w14:textId="77777777" w:rsidR="00EA375E" w:rsidRDefault="00EA375E" w:rsidP="00EA375E">
      <w:pPr>
        <w:spacing w:before="100" w:beforeAutospacing="1" w:after="100" w:afterAutospacing="1" w:line="240" w:lineRule="auto"/>
        <w:jc w:val="center"/>
        <w:rPr>
          <w:rtl/>
        </w:rPr>
      </w:pPr>
    </w:p>
    <w:p w14:paraId="4014712A" w14:textId="77777777" w:rsidR="00EA375E" w:rsidRDefault="00EA375E" w:rsidP="00EA375E">
      <w:pPr>
        <w:spacing w:before="100" w:beforeAutospacing="1" w:after="100" w:afterAutospacing="1" w:line="240" w:lineRule="auto"/>
        <w:jc w:val="center"/>
        <w:rPr>
          <w:rtl/>
        </w:rPr>
      </w:pPr>
    </w:p>
    <w:p w14:paraId="7C19FBFD" w14:textId="77777777" w:rsidR="00EA375E" w:rsidRDefault="00EA375E" w:rsidP="00EA375E">
      <w:pPr>
        <w:spacing w:before="100" w:beforeAutospacing="1" w:after="100" w:afterAutospacing="1" w:line="240" w:lineRule="auto"/>
        <w:jc w:val="center"/>
        <w:rPr>
          <w:rtl/>
        </w:rPr>
      </w:pPr>
    </w:p>
    <w:p w14:paraId="6CB119EC" w14:textId="77777777" w:rsidR="00EA375E" w:rsidRDefault="00EA375E" w:rsidP="00EA375E">
      <w:pPr>
        <w:spacing w:before="100" w:beforeAutospacing="1" w:after="100" w:afterAutospacing="1" w:line="240" w:lineRule="auto"/>
        <w:jc w:val="center"/>
        <w:rPr>
          <w:rtl/>
        </w:rPr>
      </w:pPr>
    </w:p>
    <w:p w14:paraId="630A4149" w14:textId="77777777" w:rsidR="00EA375E" w:rsidRDefault="00EA375E" w:rsidP="00EA375E">
      <w:pPr>
        <w:spacing w:before="100" w:beforeAutospacing="1" w:after="100" w:afterAutospacing="1" w:line="240" w:lineRule="auto"/>
        <w:jc w:val="center"/>
        <w:rPr>
          <w:rtl/>
        </w:rPr>
      </w:pPr>
    </w:p>
    <w:p w14:paraId="51F2817E" w14:textId="77777777" w:rsidR="00EA375E" w:rsidRDefault="00EA375E" w:rsidP="00EA375E">
      <w:pPr>
        <w:spacing w:before="100" w:beforeAutospacing="1" w:after="100" w:afterAutospacing="1" w:line="240" w:lineRule="auto"/>
        <w:jc w:val="center"/>
        <w:rPr>
          <w:rtl/>
        </w:rPr>
      </w:pPr>
    </w:p>
    <w:p w14:paraId="0BC0E14B" w14:textId="77777777" w:rsidR="009062C2" w:rsidRDefault="009062C2" w:rsidP="00EA375E">
      <w:pPr>
        <w:spacing w:before="100" w:beforeAutospacing="1" w:after="100" w:afterAutospacing="1" w:line="240" w:lineRule="auto"/>
        <w:jc w:val="center"/>
        <w:rPr>
          <w:rtl/>
        </w:rPr>
      </w:pPr>
    </w:p>
    <w:p w14:paraId="4E72C9C8" w14:textId="77777777" w:rsidR="00EA375E" w:rsidRDefault="00EA375E" w:rsidP="00EA375E">
      <w:pPr>
        <w:spacing w:before="100" w:beforeAutospacing="1" w:after="100" w:afterAutospacing="1" w:line="240" w:lineRule="auto"/>
        <w:jc w:val="center"/>
        <w:rPr>
          <w:rtl/>
        </w:rPr>
      </w:pPr>
    </w:p>
    <w:p w14:paraId="20622BB4" w14:textId="77777777" w:rsidR="00EA375E" w:rsidRDefault="00EA375E" w:rsidP="00EA375E">
      <w:pPr>
        <w:spacing w:before="100" w:beforeAutospacing="1" w:after="100" w:afterAutospacing="1" w:line="240" w:lineRule="auto"/>
        <w:jc w:val="center"/>
        <w:rPr>
          <w:rtl/>
        </w:rPr>
      </w:pPr>
    </w:p>
    <w:p w14:paraId="1E1F824E"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b/>
          <w:bCs/>
          <w:sz w:val="28"/>
          <w:szCs w:val="28"/>
        </w:rPr>
      </w:pPr>
      <w:r w:rsidRPr="009F6AEF">
        <w:rPr>
          <w:rFonts w:ascii="Simplified Arabic" w:hAnsi="Simplified Arabic" w:cs="Simplified Arabic"/>
          <w:b/>
          <w:bCs/>
          <w:sz w:val="28"/>
          <w:szCs w:val="28"/>
          <w:rtl/>
        </w:rPr>
        <w:t>الموضوع: طلب تحكيم استبيان بحثي</w:t>
      </w:r>
    </w:p>
    <w:p w14:paraId="39D69E90"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sz w:val="28"/>
          <w:szCs w:val="28"/>
        </w:rPr>
      </w:pPr>
      <w:r w:rsidRPr="009F6AEF">
        <w:rPr>
          <w:rFonts w:ascii="Simplified Arabic" w:hAnsi="Simplified Arabic" w:cs="Simplified Arabic"/>
          <w:sz w:val="28"/>
          <w:szCs w:val="28"/>
          <w:rtl/>
        </w:rPr>
        <w:t>الدكتور/ .............................................................. المحترم،</w:t>
      </w:r>
    </w:p>
    <w:p w14:paraId="798DC4F0"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sz w:val="28"/>
          <w:szCs w:val="28"/>
        </w:rPr>
      </w:pPr>
      <w:r w:rsidRPr="009F6AEF">
        <w:rPr>
          <w:rFonts w:ascii="Simplified Arabic" w:hAnsi="Simplified Arabic" w:cs="Simplified Arabic"/>
          <w:sz w:val="28"/>
          <w:szCs w:val="28"/>
          <w:rtl/>
        </w:rPr>
        <w:t>السلام عليكم ورحمة الله وبركاته،</w:t>
      </w:r>
    </w:p>
    <w:p w14:paraId="4EC92818"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sz w:val="28"/>
          <w:szCs w:val="28"/>
        </w:rPr>
      </w:pPr>
      <w:r w:rsidRPr="009F6AEF">
        <w:rPr>
          <w:rFonts w:ascii="Simplified Arabic" w:hAnsi="Simplified Arabic" w:cs="Simplified Arabic"/>
          <w:sz w:val="28"/>
          <w:szCs w:val="28"/>
          <w:rtl/>
        </w:rPr>
        <w:t>أتمنى أن تكونوا بخير وبأفضل حال</w:t>
      </w:r>
      <w:r w:rsidRPr="009F6AEF">
        <w:rPr>
          <w:rFonts w:ascii="Simplified Arabic" w:hAnsi="Simplified Arabic" w:cs="Simplified Arabic"/>
          <w:sz w:val="28"/>
          <w:szCs w:val="28"/>
        </w:rPr>
        <w:t>.</w:t>
      </w:r>
    </w:p>
    <w:p w14:paraId="1613F2C5"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sz w:val="28"/>
          <w:szCs w:val="28"/>
        </w:rPr>
      </w:pPr>
      <w:r w:rsidRPr="009F6AEF">
        <w:rPr>
          <w:rFonts w:ascii="Simplified Arabic" w:hAnsi="Simplified Arabic" w:cs="Simplified Arabic"/>
          <w:sz w:val="28"/>
          <w:szCs w:val="28"/>
          <w:rtl/>
        </w:rPr>
        <w:t>أود إبلاغكم بأنني مشعل جمعة العنزي، طالب في جامعة ميدوأوشن – كلية الإدارة – تخصص ماجستير إدارة المشاريع. وأعمل حاليًا على بحث بعنوان: "أثر الإنفاق التسويقي على الربحية المدركة للبنوك من وجهة نظر موظفي عدد من البنوك المختارة في مدينة الرياض"، وذلك ضمن متطلبات برنامج الماجستير في إدارة المشاريع</w:t>
      </w:r>
      <w:r w:rsidRPr="009F6AEF">
        <w:rPr>
          <w:rFonts w:ascii="Simplified Arabic" w:hAnsi="Simplified Arabic" w:cs="Simplified Arabic"/>
          <w:sz w:val="28"/>
          <w:szCs w:val="28"/>
        </w:rPr>
        <w:t>.</w:t>
      </w:r>
    </w:p>
    <w:p w14:paraId="16551F13" w14:textId="77777777" w:rsidR="009F6AEF" w:rsidRPr="009F6AEF" w:rsidRDefault="009F6AEF" w:rsidP="009062C2">
      <w:pPr>
        <w:bidi/>
        <w:spacing w:before="100" w:beforeAutospacing="1" w:after="100" w:afterAutospacing="1" w:line="360" w:lineRule="auto"/>
        <w:jc w:val="both"/>
        <w:rPr>
          <w:rFonts w:ascii="Simplified Arabic" w:hAnsi="Simplified Arabic" w:cs="Simplified Arabic"/>
          <w:sz w:val="28"/>
          <w:szCs w:val="28"/>
        </w:rPr>
      </w:pPr>
      <w:r w:rsidRPr="009F6AEF">
        <w:rPr>
          <w:rFonts w:ascii="Simplified Arabic" w:hAnsi="Simplified Arabic" w:cs="Simplified Arabic"/>
          <w:sz w:val="28"/>
          <w:szCs w:val="28"/>
          <w:rtl/>
        </w:rPr>
        <w:t>أتوجه إليكم بهذا الطلب للاستفادة من خبرتكم العلمية في مراجعة وتحكيم الاستبيان الخاص ببحثي. وأرفق لكم نسخة من الاستبيان، راجيًا منكم التكرم بمراجعته، وإبداء ملاحظاتكم واقتراحاتكم حول مدى وضوح العبارات، ومدى ملاءمتها لمتغيرات الدراسة، ومدى مناسبتها لقياس أهداف البحث. كما أرجو منكم اقتراح أي تعديلات ترونها مناسبة، سواء بإعادة صياغة بعض العبارات، أو حذف بعضها، أو إضافة عبارات جديدة</w:t>
      </w:r>
      <w:r w:rsidRPr="009F6AEF">
        <w:rPr>
          <w:rFonts w:ascii="Simplified Arabic" w:hAnsi="Simplified Arabic" w:cs="Simplified Arabic"/>
          <w:sz w:val="28"/>
          <w:szCs w:val="28"/>
        </w:rPr>
        <w:t>.</w:t>
      </w:r>
    </w:p>
    <w:p w14:paraId="31C5D656" w14:textId="77777777" w:rsidR="00214281" w:rsidRDefault="009F6AEF" w:rsidP="00214281">
      <w:pPr>
        <w:bidi/>
        <w:spacing w:before="100" w:beforeAutospacing="1" w:after="100" w:afterAutospacing="1" w:line="360" w:lineRule="auto"/>
        <w:jc w:val="both"/>
        <w:rPr>
          <w:rFonts w:ascii="Simplified Arabic" w:hAnsi="Simplified Arabic" w:cs="Simplified Arabic"/>
          <w:sz w:val="28"/>
          <w:szCs w:val="28"/>
          <w:rtl/>
        </w:rPr>
      </w:pPr>
      <w:r w:rsidRPr="009F6AEF">
        <w:rPr>
          <w:rFonts w:ascii="Simplified Arabic" w:hAnsi="Simplified Arabic" w:cs="Simplified Arabic"/>
          <w:sz w:val="28"/>
          <w:szCs w:val="28"/>
          <w:rtl/>
        </w:rPr>
        <w:t>شكرًا جزيلًا لكم على وقتكم وجهدكم، وأتطلع إلى تلقي ملاحظاتكم القيمة</w:t>
      </w:r>
      <w:r w:rsidRPr="009F6AEF">
        <w:rPr>
          <w:rFonts w:ascii="Simplified Arabic" w:hAnsi="Simplified Arabic" w:cs="Simplified Arabic"/>
          <w:sz w:val="28"/>
          <w:szCs w:val="28"/>
        </w:rPr>
        <w:t>.</w:t>
      </w:r>
    </w:p>
    <w:p w14:paraId="412D434E" w14:textId="16616755" w:rsidR="009F6AEF" w:rsidRPr="009F6AEF" w:rsidRDefault="00214281" w:rsidP="00214281">
      <w:pPr>
        <w:bidi/>
        <w:spacing w:before="100" w:beforeAutospacing="1" w:after="100" w:afterAutospacing="1"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F6AEF" w:rsidRPr="009F6AEF">
        <w:rPr>
          <w:rFonts w:ascii="Simplified Arabic" w:hAnsi="Simplified Arabic" w:cs="Simplified Arabic"/>
          <w:sz w:val="28"/>
          <w:szCs w:val="28"/>
          <w:rtl/>
        </w:rPr>
        <w:t>مع خالص التقدير والاحترام،</w:t>
      </w:r>
    </w:p>
    <w:p w14:paraId="007BE813" w14:textId="42E5A345" w:rsidR="009F6AEF" w:rsidRPr="009F6AEF" w:rsidRDefault="009F6AEF" w:rsidP="009062C2">
      <w:pPr>
        <w:bidi/>
        <w:spacing w:before="100" w:beforeAutospacing="1" w:after="100" w:afterAutospacing="1" w:line="360" w:lineRule="auto"/>
      </w:pPr>
      <w:r w:rsidRPr="009F6AEF">
        <w:rPr>
          <w:rFonts w:ascii="Simplified Arabic" w:hAnsi="Simplified Arabic" w:cs="Simplified Arabic"/>
          <w:sz w:val="28"/>
          <w:szCs w:val="28"/>
          <w:rtl/>
        </w:rPr>
        <w:t>مشعل جمعة العنزي</w:t>
      </w:r>
      <w:r w:rsidR="00214281">
        <w:rPr>
          <w:rFonts w:ascii="Simplified Arabic" w:hAnsi="Simplified Arabic" w:cs="Simplified Arabic" w:hint="cs"/>
          <w:sz w:val="28"/>
          <w:szCs w:val="28"/>
          <w:rtl/>
        </w:rPr>
        <w:t xml:space="preserve"> - </w:t>
      </w:r>
      <w:r w:rsidRPr="009F6AEF">
        <w:rPr>
          <w:rFonts w:ascii="Simplified Arabic" w:hAnsi="Simplified Arabic" w:cs="Simplified Arabic"/>
          <w:sz w:val="28"/>
          <w:szCs w:val="28"/>
          <w:rtl/>
        </w:rPr>
        <w:t>طالب ماجستير إدارة المشاريع</w:t>
      </w:r>
      <w:r w:rsidR="00214281">
        <w:rPr>
          <w:rFonts w:ascii="Simplified Arabic" w:hAnsi="Simplified Arabic" w:cs="Simplified Arabic" w:hint="cs"/>
          <w:sz w:val="28"/>
          <w:szCs w:val="28"/>
          <w:rtl/>
        </w:rPr>
        <w:t xml:space="preserve"> -  </w:t>
      </w:r>
      <w:r w:rsidRPr="009F6AEF">
        <w:rPr>
          <w:rFonts w:ascii="Simplified Arabic" w:hAnsi="Simplified Arabic" w:cs="Simplified Arabic"/>
          <w:sz w:val="28"/>
          <w:szCs w:val="28"/>
          <w:rtl/>
        </w:rPr>
        <w:t>كلية الإدارة، جامعة ميدوأوشن</w:t>
      </w:r>
      <w:r w:rsidRPr="009F6AEF">
        <w:rPr>
          <w:rFonts w:ascii="Simplified Arabic" w:hAnsi="Simplified Arabic" w:cs="Simplified Arabic"/>
          <w:sz w:val="28"/>
          <w:szCs w:val="28"/>
        </w:rPr>
        <w:br/>
      </w:r>
    </w:p>
    <w:p w14:paraId="62ACC762"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Subject: Request for Review and Validation of Research Questionnaire</w:t>
      </w:r>
    </w:p>
    <w:p w14:paraId="1969E441"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Dear Dr. ..............................................................,</w:t>
      </w:r>
    </w:p>
    <w:p w14:paraId="0E664970"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I hope this email finds you well.</w:t>
      </w:r>
    </w:p>
    <w:p w14:paraId="051C0D88"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I am writing to inform you that I am Mishaal Juma Alanzi, a student at Midocean University – College of Management, specializing in a Master’s degree in Project Management. I am currently conducting a research study entitled “The Impact of Marketing Expenditure on Perceived Profitability of Banks from the Perspective of Employees in Selected Banks in Riyadh” as part of my master’s program requirements in Project Management.</w:t>
      </w:r>
    </w:p>
    <w:p w14:paraId="203FC498"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I am reaching out to request your expertise in reviewing and validating the questionnaire designed for my research. Attached is a copy of the questionnaire, and I would greatly appreciate your comments and suggestions regarding the clarity of the statements, their relevance to the study variables, and their suitability for measuring the objectives of the research. I would also be grateful for any recommendations for modification, whether through rephrasing, deleting, or adding new items.</w:t>
      </w:r>
    </w:p>
    <w:p w14:paraId="4965B8CF" w14:textId="77777777" w:rsidR="003B14A8" w:rsidRPr="003B14A8" w:rsidRDefault="003B14A8" w:rsidP="00214281">
      <w:pPr>
        <w:spacing w:before="100" w:beforeAutospacing="1" w:after="100" w:afterAutospacing="1" w:line="360" w:lineRule="auto"/>
        <w:jc w:val="both"/>
        <w:rPr>
          <w:rFonts w:asciiTheme="majorBidi" w:hAnsiTheme="majorBidi" w:cstheme="majorBidi"/>
        </w:rPr>
      </w:pPr>
      <w:r w:rsidRPr="003B14A8">
        <w:rPr>
          <w:rFonts w:asciiTheme="majorBidi" w:hAnsiTheme="majorBidi" w:cstheme="majorBidi"/>
        </w:rPr>
        <w:t>Thank you very much for your time and effort. I look forward to receiving your valuable feedback.</w:t>
      </w:r>
    </w:p>
    <w:p w14:paraId="5E6FC2E0" w14:textId="77777777" w:rsidR="003B14A8" w:rsidRPr="003B14A8" w:rsidRDefault="003B14A8" w:rsidP="00214281">
      <w:pPr>
        <w:spacing w:before="100" w:beforeAutospacing="1" w:after="100" w:afterAutospacing="1" w:line="360" w:lineRule="auto"/>
        <w:jc w:val="center"/>
        <w:rPr>
          <w:rFonts w:asciiTheme="majorBidi" w:hAnsiTheme="majorBidi" w:cstheme="majorBidi"/>
        </w:rPr>
      </w:pPr>
      <w:r w:rsidRPr="003B14A8">
        <w:rPr>
          <w:rFonts w:asciiTheme="majorBidi" w:hAnsiTheme="majorBidi" w:cstheme="majorBidi"/>
        </w:rPr>
        <w:t>Sincerely,</w:t>
      </w:r>
    </w:p>
    <w:p w14:paraId="0093F7E0" w14:textId="683E3AF5" w:rsidR="003B14A8" w:rsidRPr="003B14A8" w:rsidRDefault="003B14A8" w:rsidP="00214281">
      <w:pPr>
        <w:spacing w:before="100" w:beforeAutospacing="1" w:after="100" w:afterAutospacing="1" w:line="360" w:lineRule="auto"/>
        <w:jc w:val="center"/>
        <w:rPr>
          <w:rFonts w:asciiTheme="majorBidi" w:hAnsiTheme="majorBidi" w:cstheme="majorBidi"/>
        </w:rPr>
      </w:pPr>
      <w:r w:rsidRPr="003B14A8">
        <w:rPr>
          <w:rFonts w:asciiTheme="majorBidi" w:hAnsiTheme="majorBidi" w:cstheme="majorBidi"/>
        </w:rPr>
        <w:t>Mishaal Juma Alanzi</w:t>
      </w:r>
      <w:r w:rsidRPr="003B14A8">
        <w:rPr>
          <w:rFonts w:asciiTheme="majorBidi" w:hAnsiTheme="majorBidi" w:cstheme="majorBidi"/>
        </w:rPr>
        <w:br/>
        <w:t>Master of Project Management Candidate</w:t>
      </w:r>
      <w:r w:rsidRPr="003B14A8">
        <w:rPr>
          <w:rFonts w:asciiTheme="majorBidi" w:hAnsiTheme="majorBidi" w:cstheme="majorBidi"/>
        </w:rPr>
        <w:br/>
        <w:t>College of Management, Midocean University</w:t>
      </w:r>
      <w:r w:rsidRPr="003B14A8">
        <w:rPr>
          <w:rFonts w:asciiTheme="majorBidi" w:hAnsiTheme="majorBidi" w:cstheme="majorBidi"/>
        </w:rPr>
        <w:br/>
      </w:r>
    </w:p>
    <w:p w14:paraId="6442FE09" w14:textId="77777777" w:rsidR="003B14A8" w:rsidRPr="00214281" w:rsidRDefault="003B14A8" w:rsidP="00214281">
      <w:pPr>
        <w:spacing w:before="100" w:beforeAutospacing="1" w:after="100" w:afterAutospacing="1" w:line="360" w:lineRule="auto"/>
        <w:jc w:val="both"/>
        <w:rPr>
          <w:rFonts w:asciiTheme="majorBidi" w:hAnsiTheme="majorBidi" w:cstheme="majorBidi"/>
          <w:rtl/>
        </w:rPr>
      </w:pPr>
    </w:p>
    <w:p w14:paraId="3FAAE224" w14:textId="77777777" w:rsidR="003B14A8" w:rsidRPr="00214281" w:rsidRDefault="003B14A8" w:rsidP="00214281">
      <w:pPr>
        <w:spacing w:before="100" w:beforeAutospacing="1" w:after="100" w:afterAutospacing="1" w:line="360" w:lineRule="auto"/>
        <w:jc w:val="both"/>
        <w:rPr>
          <w:rFonts w:asciiTheme="majorBidi" w:hAnsiTheme="majorBidi" w:cstheme="majorBidi"/>
          <w:rtl/>
        </w:rPr>
      </w:pPr>
    </w:p>
    <w:p w14:paraId="6774DEC9" w14:textId="77777777" w:rsidR="003B14A8" w:rsidRPr="00214281" w:rsidRDefault="003B14A8" w:rsidP="00214281">
      <w:pPr>
        <w:spacing w:before="100" w:beforeAutospacing="1" w:after="100" w:afterAutospacing="1" w:line="360" w:lineRule="auto"/>
        <w:jc w:val="both"/>
        <w:rPr>
          <w:rFonts w:asciiTheme="majorBidi" w:hAnsiTheme="majorBidi" w:cstheme="majorBidi"/>
          <w:rtl/>
        </w:rPr>
      </w:pPr>
    </w:p>
    <w:p w14:paraId="12BC5703" w14:textId="77777777" w:rsidR="00EA375E" w:rsidRPr="00214281" w:rsidRDefault="00EA375E" w:rsidP="00214281">
      <w:pPr>
        <w:spacing w:before="100" w:beforeAutospacing="1" w:after="100" w:afterAutospacing="1" w:line="360" w:lineRule="auto"/>
        <w:jc w:val="both"/>
        <w:rPr>
          <w:rFonts w:asciiTheme="majorBidi" w:hAnsiTheme="majorBidi" w:cstheme="majorBidi"/>
          <w:rtl/>
        </w:rPr>
      </w:pPr>
    </w:p>
    <w:p w14:paraId="4E13C615" w14:textId="21AE7BD5"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 xml:space="preserve">To </w:t>
      </w:r>
      <w:r w:rsidR="00074001">
        <w:rPr>
          <w:rFonts w:asciiTheme="majorBidi" w:hAnsiTheme="majorBidi" w:cstheme="majorBidi"/>
        </w:rPr>
        <w:t>Mr.</w:t>
      </w:r>
      <w:r w:rsidRPr="002B0E9C">
        <w:rPr>
          <w:rFonts w:asciiTheme="majorBidi" w:hAnsiTheme="majorBidi" w:cstheme="majorBidi"/>
        </w:rPr>
        <w:t xml:space="preserve">. Mishaal Juma Alanzi, </w:t>
      </w:r>
    </w:p>
    <w:p w14:paraId="67A2EA05" w14:textId="77777777"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The study entitled “The Impact of Marketing Expenditure on Perceived Profitability of Banks from the Perspective of Employees in Selected Banks in Riyadh” provides a good basis for achieving the objectives of the study. However, there are some comments and suggestions for improvement, as indicated in the attached review file.</w:t>
      </w:r>
    </w:p>
    <w:p w14:paraId="6FF8AC36" w14:textId="77777777"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Thank you for allowing me to review this work.</w:t>
      </w:r>
    </w:p>
    <w:p w14:paraId="31F39120" w14:textId="45A58787" w:rsidR="002B0E9C" w:rsidRPr="002B0E9C" w:rsidRDefault="002B0E9C" w:rsidP="00074001">
      <w:pPr>
        <w:spacing w:before="100" w:beforeAutospacing="1" w:after="100" w:afterAutospacing="1" w:line="480" w:lineRule="auto"/>
        <w:rPr>
          <w:rFonts w:asciiTheme="majorBidi" w:hAnsiTheme="majorBidi" w:cstheme="majorBidi"/>
        </w:rPr>
      </w:pPr>
      <w:r w:rsidRPr="002B0E9C">
        <w:rPr>
          <w:rFonts w:asciiTheme="majorBidi" w:hAnsiTheme="majorBidi" w:cstheme="majorBidi"/>
        </w:rPr>
        <w:t xml:space="preserve">Dr. </w:t>
      </w:r>
    </w:p>
    <w:p w14:paraId="681335B0" w14:textId="7A4D28DF" w:rsidR="002B0E9C" w:rsidRDefault="002B0E9C" w:rsidP="00214281">
      <w:pPr>
        <w:spacing w:before="100" w:beforeAutospacing="1" w:after="100" w:afterAutospacing="1" w:line="360" w:lineRule="auto"/>
        <w:jc w:val="both"/>
      </w:pPr>
    </w:p>
    <w:p w14:paraId="0B0823C2" w14:textId="77777777" w:rsidR="00074001" w:rsidRDefault="00074001" w:rsidP="00214281">
      <w:pPr>
        <w:spacing w:before="100" w:beforeAutospacing="1" w:after="100" w:afterAutospacing="1" w:line="360" w:lineRule="auto"/>
        <w:jc w:val="both"/>
      </w:pPr>
    </w:p>
    <w:p w14:paraId="72FC23A6"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204A9AE9"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6591B355"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1DFF451D"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766D6D5F"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156D1545"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6630CD80"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6F7C826B" w14:textId="77777777" w:rsidR="00074001" w:rsidRPr="00074001" w:rsidRDefault="00074001" w:rsidP="00074001">
      <w:pPr>
        <w:spacing w:before="100" w:beforeAutospacing="1" w:after="100" w:afterAutospacing="1" w:line="480" w:lineRule="auto"/>
        <w:jc w:val="both"/>
        <w:rPr>
          <w:rFonts w:asciiTheme="majorBidi" w:hAnsiTheme="majorBidi" w:cstheme="majorBidi"/>
        </w:rPr>
      </w:pPr>
    </w:p>
    <w:p w14:paraId="410C514B" w14:textId="636D7D6D"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Dear</w:t>
      </w:r>
      <w:r w:rsidR="00074001">
        <w:rPr>
          <w:rFonts w:asciiTheme="majorBidi" w:hAnsiTheme="majorBidi" w:cstheme="majorBidi"/>
        </w:rPr>
        <w:t xml:space="preserve"> Mr.</w:t>
      </w:r>
      <w:r w:rsidRPr="002B0E9C">
        <w:rPr>
          <w:rFonts w:asciiTheme="majorBidi" w:hAnsiTheme="majorBidi" w:cstheme="majorBidi"/>
        </w:rPr>
        <w:t xml:space="preserve"> Mishaal Juma Alanzi, </w:t>
      </w:r>
    </w:p>
    <w:p w14:paraId="10978211" w14:textId="685D94E6" w:rsidR="002B0E9C" w:rsidRDefault="00074001"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Regards</w:t>
      </w:r>
      <w:r w:rsidR="002B0E9C" w:rsidRPr="002B0E9C">
        <w:rPr>
          <w:rFonts w:asciiTheme="majorBidi" w:hAnsiTheme="majorBidi" w:cstheme="majorBidi"/>
        </w:rPr>
        <w:t>,</w:t>
      </w:r>
    </w:p>
    <w:p w14:paraId="4CC4661F" w14:textId="77777777" w:rsidR="00074001" w:rsidRPr="002B0E9C" w:rsidRDefault="00074001" w:rsidP="00074001">
      <w:pPr>
        <w:spacing w:before="100" w:beforeAutospacing="1" w:after="100" w:afterAutospacing="1" w:line="480" w:lineRule="auto"/>
        <w:jc w:val="both"/>
        <w:rPr>
          <w:rFonts w:asciiTheme="majorBidi" w:hAnsiTheme="majorBidi" w:cstheme="majorBidi"/>
        </w:rPr>
      </w:pPr>
    </w:p>
    <w:p w14:paraId="1F657528" w14:textId="77777777"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After reviewing the study entitled “The Impact of Marketing Expenditure on Perceived Profitability of Banks from the Perspective of Employees in Selected Banks in Riyadh,” I would like to note that the study provides a solid foundation for achieving its objectives. However, there are some ideas and suggestions for improvement highlighted in the attached file.</w:t>
      </w:r>
    </w:p>
    <w:p w14:paraId="124C551A" w14:textId="77777777"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Thank you for giving me the opportunity to review this work.</w:t>
      </w:r>
    </w:p>
    <w:p w14:paraId="15698A8F" w14:textId="7A71B894" w:rsidR="002B0E9C" w:rsidRPr="002B0E9C" w:rsidRDefault="002B0E9C" w:rsidP="00074001">
      <w:pPr>
        <w:spacing w:before="100" w:beforeAutospacing="1" w:after="100" w:afterAutospacing="1" w:line="480" w:lineRule="auto"/>
        <w:jc w:val="both"/>
        <w:rPr>
          <w:rFonts w:asciiTheme="majorBidi" w:hAnsiTheme="majorBidi" w:cstheme="majorBidi"/>
        </w:rPr>
      </w:pPr>
      <w:r w:rsidRPr="002B0E9C">
        <w:rPr>
          <w:rFonts w:asciiTheme="majorBidi" w:hAnsiTheme="majorBidi" w:cstheme="majorBidi"/>
        </w:rPr>
        <w:t xml:space="preserve">Dr. </w:t>
      </w:r>
    </w:p>
    <w:p w14:paraId="0CF547B3" w14:textId="77C30657" w:rsidR="002B0E9C" w:rsidRDefault="002B0E9C" w:rsidP="00074001">
      <w:pPr>
        <w:spacing w:before="100" w:beforeAutospacing="1" w:after="100" w:afterAutospacing="1" w:line="480" w:lineRule="auto"/>
        <w:jc w:val="both"/>
      </w:pPr>
    </w:p>
    <w:p w14:paraId="7A98B59A" w14:textId="77777777" w:rsidR="00074001" w:rsidRDefault="00074001" w:rsidP="00074001">
      <w:pPr>
        <w:spacing w:before="100" w:beforeAutospacing="1" w:after="100" w:afterAutospacing="1" w:line="480" w:lineRule="auto"/>
        <w:jc w:val="both"/>
      </w:pPr>
    </w:p>
    <w:p w14:paraId="5CD802AF" w14:textId="77777777" w:rsidR="00074001" w:rsidRDefault="00074001" w:rsidP="00074001">
      <w:pPr>
        <w:spacing w:before="100" w:beforeAutospacing="1" w:after="100" w:afterAutospacing="1" w:line="480" w:lineRule="auto"/>
        <w:jc w:val="both"/>
      </w:pPr>
    </w:p>
    <w:p w14:paraId="26759C2B" w14:textId="77777777" w:rsidR="00074001" w:rsidRDefault="00074001" w:rsidP="00074001">
      <w:pPr>
        <w:spacing w:before="100" w:beforeAutospacing="1" w:after="100" w:afterAutospacing="1" w:line="480" w:lineRule="auto"/>
        <w:jc w:val="both"/>
      </w:pPr>
    </w:p>
    <w:p w14:paraId="349BCB85" w14:textId="77777777" w:rsidR="00074001" w:rsidRDefault="00074001" w:rsidP="00074001">
      <w:pPr>
        <w:spacing w:before="100" w:beforeAutospacing="1" w:after="100" w:afterAutospacing="1" w:line="480" w:lineRule="auto"/>
        <w:jc w:val="both"/>
      </w:pPr>
    </w:p>
    <w:p w14:paraId="1AF405AE" w14:textId="77777777" w:rsidR="00074001" w:rsidRDefault="00074001" w:rsidP="00074001">
      <w:pPr>
        <w:spacing w:before="100" w:beforeAutospacing="1" w:after="100" w:afterAutospacing="1" w:line="480" w:lineRule="auto"/>
        <w:jc w:val="both"/>
      </w:pPr>
    </w:p>
    <w:p w14:paraId="49E0BEF5" w14:textId="77777777" w:rsidR="00074001" w:rsidRPr="002B0E9C" w:rsidRDefault="00074001" w:rsidP="00074001">
      <w:pPr>
        <w:bidi/>
        <w:spacing w:before="100" w:beforeAutospacing="1" w:after="100" w:afterAutospacing="1" w:line="360" w:lineRule="auto"/>
        <w:jc w:val="both"/>
        <w:rPr>
          <w:rFonts w:ascii="Simplified Arabic" w:hAnsi="Simplified Arabic" w:cs="Simplified Arabic"/>
          <w:sz w:val="28"/>
          <w:szCs w:val="28"/>
        </w:rPr>
      </w:pPr>
    </w:p>
    <w:p w14:paraId="122E8A3A" w14:textId="77777777" w:rsidR="002B0E9C" w:rsidRPr="002B0E9C" w:rsidRDefault="002B0E9C" w:rsidP="00074001">
      <w:pPr>
        <w:bidi/>
        <w:spacing w:before="100" w:beforeAutospacing="1" w:after="100" w:afterAutospacing="1" w:line="360" w:lineRule="auto"/>
        <w:jc w:val="center"/>
        <w:rPr>
          <w:rFonts w:ascii="Simplified Arabic" w:hAnsi="Simplified Arabic" w:cs="Simplified Arabic"/>
          <w:sz w:val="28"/>
          <w:szCs w:val="28"/>
        </w:rPr>
      </w:pPr>
      <w:r w:rsidRPr="002B0E9C">
        <w:rPr>
          <w:rFonts w:ascii="Simplified Arabic" w:hAnsi="Simplified Arabic" w:cs="Simplified Arabic"/>
          <w:b/>
          <w:bCs/>
          <w:sz w:val="28"/>
          <w:szCs w:val="28"/>
          <w:rtl/>
        </w:rPr>
        <w:t>الاستبيان</w:t>
      </w:r>
      <w:r w:rsidRPr="002B0E9C">
        <w:rPr>
          <w:rFonts w:ascii="Simplified Arabic" w:hAnsi="Simplified Arabic" w:cs="Simplified Arabic"/>
          <w:sz w:val="28"/>
          <w:szCs w:val="28"/>
        </w:rPr>
        <w:br/>
      </w:r>
      <w:r w:rsidRPr="002B0E9C">
        <w:rPr>
          <w:rFonts w:ascii="Simplified Arabic" w:hAnsi="Simplified Arabic" w:cs="Simplified Arabic"/>
          <w:b/>
          <w:bCs/>
          <w:sz w:val="28"/>
          <w:szCs w:val="28"/>
          <w:rtl/>
        </w:rPr>
        <w:t>بسم الله الرحمن الرحيم</w:t>
      </w:r>
    </w:p>
    <w:p w14:paraId="1E79904A" w14:textId="77777777" w:rsidR="002B0E9C" w:rsidRPr="002B0E9C" w:rsidRDefault="002B0E9C" w:rsidP="00074001">
      <w:pPr>
        <w:bidi/>
        <w:spacing w:before="100" w:beforeAutospacing="1" w:after="100" w:afterAutospacing="1" w:line="360" w:lineRule="auto"/>
        <w:jc w:val="center"/>
        <w:rPr>
          <w:rFonts w:ascii="Simplified Arabic" w:hAnsi="Simplified Arabic" w:cs="Simplified Arabic"/>
          <w:sz w:val="28"/>
          <w:szCs w:val="28"/>
        </w:rPr>
      </w:pPr>
      <w:r w:rsidRPr="002B0E9C">
        <w:rPr>
          <w:rFonts w:ascii="Simplified Arabic" w:hAnsi="Simplified Arabic" w:cs="Simplified Arabic"/>
          <w:sz w:val="28"/>
          <w:szCs w:val="28"/>
          <w:rtl/>
        </w:rPr>
        <w:t>السيد/ .......................................................... المحترم،</w:t>
      </w:r>
    </w:p>
    <w:p w14:paraId="38A129B8" w14:textId="77777777" w:rsidR="002B0E9C" w:rsidRPr="002B0E9C" w:rsidRDefault="002B0E9C" w:rsidP="00074001">
      <w:pPr>
        <w:bidi/>
        <w:spacing w:before="100" w:beforeAutospacing="1" w:after="100" w:afterAutospacing="1" w:line="360" w:lineRule="auto"/>
        <w:jc w:val="center"/>
        <w:rPr>
          <w:rFonts w:ascii="Simplified Arabic" w:hAnsi="Simplified Arabic" w:cs="Simplified Arabic"/>
          <w:sz w:val="28"/>
          <w:szCs w:val="28"/>
        </w:rPr>
      </w:pPr>
      <w:r w:rsidRPr="002B0E9C">
        <w:rPr>
          <w:rFonts w:ascii="Simplified Arabic" w:hAnsi="Simplified Arabic" w:cs="Simplified Arabic"/>
          <w:sz w:val="28"/>
          <w:szCs w:val="28"/>
          <w:rtl/>
        </w:rPr>
        <w:t>السلام عليكم ورحمة الله وبركاته،</w:t>
      </w:r>
    </w:p>
    <w:p w14:paraId="19CA5296" w14:textId="77777777" w:rsidR="002B0E9C" w:rsidRPr="002B0E9C" w:rsidRDefault="002B0E9C" w:rsidP="00074001">
      <w:pPr>
        <w:bidi/>
        <w:spacing w:before="100" w:beforeAutospacing="1" w:after="100" w:afterAutospacing="1" w:line="360" w:lineRule="auto"/>
        <w:jc w:val="both"/>
        <w:rPr>
          <w:rFonts w:ascii="Simplified Arabic" w:hAnsi="Simplified Arabic" w:cs="Simplified Arabic"/>
          <w:sz w:val="28"/>
          <w:szCs w:val="28"/>
        </w:rPr>
      </w:pPr>
      <w:r w:rsidRPr="002B0E9C">
        <w:rPr>
          <w:rFonts w:ascii="Simplified Arabic" w:hAnsi="Simplified Arabic" w:cs="Simplified Arabic"/>
          <w:sz w:val="28"/>
          <w:szCs w:val="28"/>
          <w:rtl/>
        </w:rPr>
        <w:t>أود إبلاغكم بأنني مشعل جمعة العنزي، طالب في جامعة ميدوأوشن – كلية الإدارة – تخصص ماجستير إدارة المشاريع، وأعمل حاليًا على بحث بعنوان</w:t>
      </w:r>
      <w:r w:rsidRPr="002B0E9C">
        <w:rPr>
          <w:rFonts w:ascii="Simplified Arabic" w:hAnsi="Simplified Arabic" w:cs="Simplified Arabic"/>
          <w:sz w:val="28"/>
          <w:szCs w:val="28"/>
        </w:rPr>
        <w:t>:</w:t>
      </w:r>
    </w:p>
    <w:p w14:paraId="01CEF6B3" w14:textId="77777777" w:rsidR="002B0E9C" w:rsidRPr="002B0E9C" w:rsidRDefault="002B0E9C" w:rsidP="00074001">
      <w:pPr>
        <w:bidi/>
        <w:spacing w:before="100" w:beforeAutospacing="1" w:after="100" w:afterAutospacing="1" w:line="360" w:lineRule="auto"/>
        <w:jc w:val="both"/>
        <w:rPr>
          <w:rFonts w:ascii="Simplified Arabic" w:hAnsi="Simplified Arabic" w:cs="Simplified Arabic"/>
          <w:sz w:val="28"/>
          <w:szCs w:val="28"/>
        </w:rPr>
      </w:pPr>
      <w:r w:rsidRPr="002B0E9C">
        <w:rPr>
          <w:rFonts w:ascii="Simplified Arabic" w:hAnsi="Simplified Arabic" w:cs="Simplified Arabic"/>
          <w:sz w:val="28"/>
          <w:szCs w:val="28"/>
        </w:rPr>
        <w:t>"</w:t>
      </w:r>
      <w:r w:rsidRPr="002B0E9C">
        <w:rPr>
          <w:rFonts w:ascii="Simplified Arabic" w:hAnsi="Simplified Arabic" w:cs="Simplified Arabic"/>
          <w:sz w:val="28"/>
          <w:szCs w:val="28"/>
          <w:rtl/>
        </w:rPr>
        <w:t>أثر الإنفاق التسويقي على الربحية المدركة للبنوك من وجهة نظر موظفي عدد من البنوك المختارة في مدينة الرياض</w:t>
      </w:r>
      <w:r w:rsidRPr="002B0E9C">
        <w:rPr>
          <w:rFonts w:ascii="Simplified Arabic" w:hAnsi="Simplified Arabic" w:cs="Simplified Arabic"/>
          <w:sz w:val="28"/>
          <w:szCs w:val="28"/>
        </w:rPr>
        <w:t>"</w:t>
      </w:r>
    </w:p>
    <w:p w14:paraId="7BDAD8F6" w14:textId="77777777" w:rsidR="002B0E9C" w:rsidRPr="002B0E9C" w:rsidRDefault="002B0E9C" w:rsidP="00074001">
      <w:pPr>
        <w:bidi/>
        <w:spacing w:before="100" w:beforeAutospacing="1" w:after="100" w:afterAutospacing="1" w:line="360" w:lineRule="auto"/>
        <w:jc w:val="both"/>
        <w:rPr>
          <w:rFonts w:ascii="Simplified Arabic" w:hAnsi="Simplified Arabic" w:cs="Simplified Arabic"/>
          <w:sz w:val="28"/>
          <w:szCs w:val="28"/>
        </w:rPr>
      </w:pPr>
      <w:r w:rsidRPr="002B0E9C">
        <w:rPr>
          <w:rFonts w:ascii="Simplified Arabic" w:hAnsi="Simplified Arabic" w:cs="Simplified Arabic"/>
          <w:sz w:val="28"/>
          <w:szCs w:val="28"/>
          <w:rtl/>
        </w:rPr>
        <w:t>وذلك ضمن متطلبات درجة الماجستير في إدارة المشاريع. ونظرًا لأهمية آرائكم وخبرتكم، أرجو منكم التفضل بالإجابة عن هذا الاستبيان، حيث إن إجاباتكم ستكون محل تقدير كبير، وسيتم التعامل معها بسرية تامة، ولن تستخدم إلا لأغراض البحث العلمي فقط. لذا، أرجو أن تكون إجاباتكم دقيقة وصادقة قدر الإمكان للمساهمة في الوصول إلى نتائج دقيقة وموضوعية</w:t>
      </w:r>
      <w:r w:rsidRPr="002B0E9C">
        <w:rPr>
          <w:rFonts w:ascii="Simplified Arabic" w:hAnsi="Simplified Arabic" w:cs="Simplified Arabic"/>
          <w:sz w:val="28"/>
          <w:szCs w:val="28"/>
        </w:rPr>
        <w:t>.</w:t>
      </w:r>
    </w:p>
    <w:p w14:paraId="15C24E75" w14:textId="77777777" w:rsidR="002B0E9C" w:rsidRPr="002B0E9C" w:rsidRDefault="002B0E9C" w:rsidP="00074001">
      <w:pPr>
        <w:bidi/>
        <w:spacing w:before="100" w:beforeAutospacing="1" w:after="100" w:afterAutospacing="1" w:line="360" w:lineRule="auto"/>
        <w:jc w:val="both"/>
        <w:rPr>
          <w:rFonts w:ascii="Simplified Arabic" w:hAnsi="Simplified Arabic" w:cs="Simplified Arabic"/>
          <w:sz w:val="28"/>
          <w:szCs w:val="28"/>
        </w:rPr>
      </w:pPr>
      <w:r w:rsidRPr="002B0E9C">
        <w:rPr>
          <w:rFonts w:ascii="Simplified Arabic" w:hAnsi="Simplified Arabic" w:cs="Simplified Arabic"/>
          <w:sz w:val="28"/>
          <w:szCs w:val="28"/>
          <w:rtl/>
        </w:rPr>
        <w:t>شاكرًا لكم حسن تعاونكم،</w:t>
      </w:r>
    </w:p>
    <w:p w14:paraId="5A489713" w14:textId="76CD8186" w:rsidR="002B0E9C" w:rsidRPr="002B0E9C" w:rsidRDefault="002B0E9C" w:rsidP="00074001">
      <w:pPr>
        <w:bidi/>
        <w:spacing w:before="100" w:beforeAutospacing="1" w:after="100" w:afterAutospacing="1" w:line="360" w:lineRule="auto"/>
        <w:rPr>
          <w:rFonts w:ascii="Simplified Arabic" w:hAnsi="Simplified Arabic" w:cs="Simplified Arabic"/>
          <w:sz w:val="28"/>
          <w:szCs w:val="28"/>
        </w:rPr>
      </w:pPr>
      <w:r w:rsidRPr="002B0E9C">
        <w:rPr>
          <w:rFonts w:ascii="Simplified Arabic" w:hAnsi="Simplified Arabic" w:cs="Simplified Arabic"/>
          <w:b/>
          <w:bCs/>
          <w:sz w:val="28"/>
          <w:szCs w:val="28"/>
          <w:rtl/>
        </w:rPr>
        <w:t>الباحث</w:t>
      </w:r>
      <w:r w:rsidRPr="002B0E9C">
        <w:rPr>
          <w:rFonts w:ascii="Simplified Arabic" w:hAnsi="Simplified Arabic" w:cs="Simplified Arabic"/>
          <w:sz w:val="28"/>
          <w:szCs w:val="28"/>
        </w:rPr>
        <w:br/>
      </w:r>
      <w:r w:rsidRPr="002B0E9C">
        <w:rPr>
          <w:rFonts w:ascii="Simplified Arabic" w:hAnsi="Simplified Arabic" w:cs="Simplified Arabic"/>
          <w:b/>
          <w:bCs/>
          <w:sz w:val="28"/>
          <w:szCs w:val="28"/>
          <w:rtl/>
        </w:rPr>
        <w:t>مشعل جمعة العنزي</w:t>
      </w:r>
      <w:r w:rsidR="00074001">
        <w:rPr>
          <w:rFonts w:ascii="Simplified Arabic" w:hAnsi="Simplified Arabic" w:cs="Simplified Arabic"/>
          <w:b/>
          <w:bCs/>
          <w:sz w:val="28"/>
          <w:szCs w:val="28"/>
        </w:rPr>
        <w:t xml:space="preserve"> - </w:t>
      </w:r>
      <w:r w:rsidRPr="002B0E9C">
        <w:rPr>
          <w:rFonts w:ascii="Simplified Arabic" w:hAnsi="Simplified Arabic" w:cs="Simplified Arabic"/>
          <w:sz w:val="28"/>
          <w:szCs w:val="28"/>
          <w:rtl/>
        </w:rPr>
        <w:t>طالب ماجستير إدارة المشاريع</w:t>
      </w:r>
      <w:r w:rsidR="00074001">
        <w:rPr>
          <w:rFonts w:ascii="Simplified Arabic" w:hAnsi="Simplified Arabic" w:cs="Simplified Arabic"/>
          <w:sz w:val="28"/>
          <w:szCs w:val="28"/>
        </w:rPr>
        <w:t xml:space="preserve"> - </w:t>
      </w:r>
      <w:r w:rsidRPr="002B0E9C">
        <w:rPr>
          <w:rFonts w:ascii="Simplified Arabic" w:hAnsi="Simplified Arabic" w:cs="Simplified Arabic"/>
          <w:sz w:val="28"/>
          <w:szCs w:val="28"/>
          <w:rtl/>
        </w:rPr>
        <w:t>كلية الإدارة، جامعة ميدوأوشن</w:t>
      </w:r>
      <w:r w:rsidRPr="002B0E9C">
        <w:rPr>
          <w:rFonts w:ascii="Simplified Arabic" w:hAnsi="Simplified Arabic" w:cs="Simplified Arabic"/>
          <w:sz w:val="28"/>
          <w:szCs w:val="28"/>
        </w:rPr>
        <w:br/>
      </w:r>
    </w:p>
    <w:p w14:paraId="0FE8AEB6" w14:textId="77777777" w:rsidR="002B0E9C" w:rsidRPr="002B0E9C" w:rsidRDefault="002B0E9C" w:rsidP="00074001">
      <w:pPr>
        <w:spacing w:before="100" w:beforeAutospacing="1" w:after="100" w:afterAutospacing="1" w:line="360" w:lineRule="auto"/>
        <w:jc w:val="center"/>
        <w:rPr>
          <w:rFonts w:asciiTheme="majorBidi" w:hAnsiTheme="majorBidi" w:cstheme="majorBidi"/>
        </w:rPr>
      </w:pPr>
      <w:r w:rsidRPr="002B0E9C">
        <w:rPr>
          <w:rFonts w:asciiTheme="majorBidi" w:hAnsiTheme="majorBidi" w:cstheme="majorBidi"/>
          <w:b/>
          <w:bCs/>
        </w:rPr>
        <w:t>Questionnaire</w:t>
      </w:r>
    </w:p>
    <w:p w14:paraId="6C833403" w14:textId="77777777" w:rsidR="002B0E9C" w:rsidRPr="002B0E9C" w:rsidRDefault="002B0E9C" w:rsidP="00074001">
      <w:pPr>
        <w:spacing w:before="100" w:beforeAutospacing="1" w:after="100" w:afterAutospacing="1" w:line="360" w:lineRule="auto"/>
        <w:jc w:val="center"/>
        <w:rPr>
          <w:rFonts w:asciiTheme="majorBidi" w:hAnsiTheme="majorBidi" w:cstheme="majorBidi"/>
        </w:rPr>
      </w:pPr>
      <w:r w:rsidRPr="002B0E9C">
        <w:rPr>
          <w:rFonts w:asciiTheme="majorBidi" w:hAnsiTheme="majorBidi" w:cstheme="majorBidi"/>
        </w:rPr>
        <w:t>Dear Mr. / Ms. ..........................................................,</w:t>
      </w:r>
    </w:p>
    <w:p w14:paraId="006F4444"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I would like to inform you that I am Mishaal Juma Alanzi, a student at Midocean University – College of Management, specializing in a Master’s degree in Project Management. I am currently conducting a research study entitled:</w:t>
      </w:r>
    </w:p>
    <w:p w14:paraId="479A8AD7"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“The Impact of Marketing Expenditure on Perceived Profitability of Banks from the Perspective of Employees in Selected Banks in Riyadh”</w:t>
      </w:r>
    </w:p>
    <w:p w14:paraId="0ECD4568"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as part of the requirements for the master’s program in Project Management.</w:t>
      </w:r>
    </w:p>
    <w:p w14:paraId="73EC69EA"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Given the importance of your opinions, I kindly request you to complete this questionnaire. I assure you that your responses will be highly valued and treated with strict confidentiality, and will be used solely for academic research purposes. Therefore, I hope your answers will reflect your views as accurately as possible in order to contribute to obtaining accurate and objective results.</w:t>
      </w:r>
    </w:p>
    <w:p w14:paraId="4FA82C9E"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Thank you for your cooperation.</w:t>
      </w:r>
    </w:p>
    <w:p w14:paraId="01C497EC" w14:textId="77777777" w:rsidR="002B0E9C" w:rsidRPr="002B0E9C" w:rsidRDefault="002B0E9C" w:rsidP="00074001">
      <w:pPr>
        <w:spacing w:before="100" w:beforeAutospacing="1" w:after="100" w:afterAutospacing="1" w:line="360" w:lineRule="auto"/>
        <w:jc w:val="both"/>
        <w:rPr>
          <w:rFonts w:asciiTheme="majorBidi" w:hAnsiTheme="majorBidi" w:cstheme="majorBidi"/>
        </w:rPr>
      </w:pPr>
      <w:r w:rsidRPr="002B0E9C">
        <w:rPr>
          <w:rFonts w:asciiTheme="majorBidi" w:hAnsiTheme="majorBidi" w:cstheme="majorBidi"/>
        </w:rPr>
        <w:t>Sincerely,</w:t>
      </w:r>
    </w:p>
    <w:p w14:paraId="098BA8A4" w14:textId="3B2DE442" w:rsidR="002B0E9C" w:rsidRDefault="002B0E9C" w:rsidP="00074001">
      <w:pPr>
        <w:spacing w:before="100" w:beforeAutospacing="1" w:after="100" w:afterAutospacing="1" w:line="360" w:lineRule="auto"/>
        <w:rPr>
          <w:b/>
          <w:bCs/>
        </w:rPr>
      </w:pPr>
      <w:r w:rsidRPr="002B0E9C">
        <w:rPr>
          <w:rFonts w:asciiTheme="majorBidi" w:hAnsiTheme="majorBidi" w:cstheme="majorBidi"/>
          <w:b/>
          <w:bCs/>
        </w:rPr>
        <w:t>Mishaal Juma Alanzi</w:t>
      </w:r>
      <w:r w:rsidRPr="002B0E9C">
        <w:rPr>
          <w:rFonts w:asciiTheme="majorBidi" w:hAnsiTheme="majorBidi" w:cstheme="majorBidi"/>
        </w:rPr>
        <w:br/>
        <w:t>Master of Project Management Candidate</w:t>
      </w:r>
      <w:r w:rsidRPr="002B0E9C">
        <w:rPr>
          <w:rFonts w:asciiTheme="majorBidi" w:hAnsiTheme="majorBidi" w:cstheme="majorBidi"/>
        </w:rPr>
        <w:br/>
        <w:t>College of Management, Midocean University</w:t>
      </w:r>
      <w:r w:rsidRPr="002B0E9C">
        <w:rPr>
          <w:rFonts w:asciiTheme="majorBidi" w:hAnsiTheme="majorBidi" w:cstheme="majorBidi"/>
        </w:rPr>
        <w:br/>
      </w:r>
    </w:p>
    <w:p w14:paraId="7EED8C80" w14:textId="77777777" w:rsidR="00074001" w:rsidRDefault="00074001" w:rsidP="00074001">
      <w:pPr>
        <w:spacing w:before="100" w:beforeAutospacing="1" w:after="100" w:afterAutospacing="1" w:line="360" w:lineRule="auto"/>
        <w:rPr>
          <w:b/>
          <w:bCs/>
        </w:rPr>
      </w:pPr>
    </w:p>
    <w:p w14:paraId="3704AA50" w14:textId="77777777" w:rsidR="00074001" w:rsidRDefault="00074001" w:rsidP="00074001">
      <w:pPr>
        <w:spacing w:before="100" w:beforeAutospacing="1" w:after="100" w:afterAutospacing="1" w:line="360" w:lineRule="auto"/>
        <w:rPr>
          <w:b/>
          <w:bCs/>
        </w:rPr>
      </w:pPr>
    </w:p>
    <w:p w14:paraId="1A674726" w14:textId="77777777" w:rsidR="00074001" w:rsidRDefault="00074001" w:rsidP="00074001">
      <w:pPr>
        <w:spacing w:before="100" w:beforeAutospacing="1" w:after="100" w:afterAutospacing="1" w:line="360" w:lineRule="auto"/>
        <w:rPr>
          <w:b/>
          <w:bCs/>
        </w:rPr>
      </w:pPr>
    </w:p>
    <w:p w14:paraId="206B3EA4" w14:textId="77777777" w:rsidR="00074001" w:rsidRDefault="00074001" w:rsidP="00074001">
      <w:pPr>
        <w:spacing w:before="100" w:beforeAutospacing="1" w:after="100" w:afterAutospacing="1" w:line="360" w:lineRule="auto"/>
        <w:rPr>
          <w:b/>
          <w:bCs/>
        </w:rPr>
      </w:pPr>
    </w:p>
    <w:p w14:paraId="62CF4933" w14:textId="77777777" w:rsidR="00116E3E" w:rsidRPr="00116E3E" w:rsidRDefault="00116E3E" w:rsidP="00116E3E">
      <w:pPr>
        <w:bidi/>
        <w:spacing w:after="200" w:line="240" w:lineRule="auto"/>
        <w:jc w:val="center"/>
        <w:rPr>
          <w:rFonts w:ascii="Traditional Arabic" w:eastAsia="MS Mincho" w:hAnsi="Traditional Arabic" w:cs="Traditional Arabic"/>
          <w:b/>
          <w:bCs/>
          <w:kern w:val="0"/>
          <w:sz w:val="32"/>
          <w:szCs w:val="32"/>
          <w14:ligatures w14:val="none"/>
        </w:rPr>
      </w:pPr>
      <w:r w:rsidRPr="00116E3E">
        <w:rPr>
          <w:rFonts w:ascii="Traditional Arabic" w:eastAsia="Traditional Arabic" w:hAnsi="Traditional Arabic" w:cs="Traditional Arabic"/>
          <w:b/>
          <w:bCs/>
          <w:kern w:val="0"/>
          <w:sz w:val="32"/>
          <w:szCs w:val="32"/>
          <w:rtl/>
          <w14:ligatures w14:val="none"/>
        </w:rPr>
        <w:t>استبيان الدراسة</w:t>
      </w:r>
    </w:p>
    <w:p w14:paraId="45382216" w14:textId="77777777" w:rsidR="00116E3E" w:rsidRPr="00116E3E" w:rsidRDefault="00116E3E" w:rsidP="00116E3E">
      <w:pPr>
        <w:bidi/>
        <w:spacing w:after="200" w:line="240" w:lineRule="auto"/>
        <w:jc w:val="center"/>
        <w:rPr>
          <w:rFonts w:ascii="Traditional Arabic" w:eastAsia="MS Mincho" w:hAnsi="Traditional Arabic" w:cs="Traditional Arabic"/>
          <w:b/>
          <w:bCs/>
          <w:kern w:val="0"/>
          <w:sz w:val="32"/>
          <w:szCs w:val="32"/>
          <w14:ligatures w14:val="none"/>
        </w:rPr>
      </w:pPr>
      <w:r w:rsidRPr="00116E3E">
        <w:rPr>
          <w:rFonts w:ascii="Traditional Arabic" w:eastAsia="Traditional Arabic" w:hAnsi="Traditional Arabic" w:cs="Traditional Arabic"/>
          <w:b/>
          <w:bCs/>
          <w:kern w:val="0"/>
          <w:sz w:val="32"/>
          <w:szCs w:val="32"/>
          <w:rtl/>
          <w14:ligatures w14:val="none"/>
        </w:rPr>
        <w:t>الإنفاق التسويقي وأثره على ربحية البنوك من وجهة نظر موظفي عدد من البنوك المختارة في مدينة الرياض</w:t>
      </w:r>
    </w:p>
    <w:p w14:paraId="158089CD"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عزيزي/عزيزتي المشارك(ة)،</w:t>
      </w:r>
    </w:p>
    <w:p w14:paraId="7F332ED9"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يهدف هذا الاستبيان إلى جمع بيانات علمية لأغراض بحثية حول تصورات موظفي البنوك تجاه الإنفاق التسويقي وأثره على ربحية البنوك. وتُعد مشاركتكم ذات أهمية كبيرة في دعم جودة نتائج الدراسة.</w:t>
      </w:r>
    </w:p>
    <w:p w14:paraId="69992F91"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جميع المعلومات التي ستقدمونها ستعامل بسرية تامة، ولن تستخدم إلا لأغراض البحث العلمي فقط، ولا حاجة لذكر الاسم.</w:t>
      </w:r>
    </w:p>
    <w:p w14:paraId="34C2CDE1"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يرجى قراءة العبارات بعناية، ثم اختيار الإجابة التي تعبر عن درجة موافقتكم بدقة.</w:t>
      </w:r>
    </w:p>
    <w:p w14:paraId="30610269"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مقياس الإجابة: 1 = لا أوافق بشدة، 2 = لا أوافق، 3 = محايد، 4 = أوافق، 5 = أوافق بشدة</w:t>
      </w:r>
    </w:p>
    <w:p w14:paraId="14A64F89" w14:textId="77777777" w:rsidR="00116E3E" w:rsidRPr="00116E3E" w:rsidRDefault="00116E3E" w:rsidP="00116E3E">
      <w:pPr>
        <w:bidi/>
        <w:spacing w:after="200" w:line="240" w:lineRule="auto"/>
        <w:rPr>
          <w:rFonts w:ascii="Traditional Arabic" w:eastAsia="MS Mincho" w:hAnsi="Traditional Arabic" w:cs="Traditional Arabic"/>
          <w:b/>
          <w:bCs/>
          <w:kern w:val="0"/>
          <w:sz w:val="32"/>
          <w:szCs w:val="32"/>
          <w14:ligatures w14:val="none"/>
        </w:rPr>
      </w:pPr>
      <w:r w:rsidRPr="00116E3E">
        <w:rPr>
          <w:rFonts w:ascii="Traditional Arabic" w:eastAsia="Traditional Arabic" w:hAnsi="Traditional Arabic" w:cs="Traditional Arabic"/>
          <w:b/>
          <w:bCs/>
          <w:kern w:val="0"/>
          <w:sz w:val="32"/>
          <w:szCs w:val="32"/>
          <w:rtl/>
          <w14:ligatures w14:val="none"/>
        </w:rPr>
        <w:t>القسم الأول: الخصائص الديمغرافية والمهنية</w:t>
      </w:r>
    </w:p>
    <w:p w14:paraId="4B4608FF"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1. الجنس</w:t>
      </w:r>
    </w:p>
    <w:p w14:paraId="58D3EA63"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ذكر</w:t>
      </w:r>
    </w:p>
    <w:p w14:paraId="54D3CA4E"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أنثى</w:t>
      </w:r>
    </w:p>
    <w:p w14:paraId="5C04F338"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2. العمر</w:t>
      </w:r>
    </w:p>
    <w:p w14:paraId="44F37FDD"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25 </w:t>
      </w:r>
      <w:r w:rsidRPr="00116E3E">
        <w:rPr>
          <w:rFonts w:ascii="Traditional Arabic" w:eastAsia="Traditional Arabic" w:hAnsi="Traditional Arabic" w:cs="Traditional Arabic" w:hint="cs"/>
          <w:kern w:val="0"/>
          <w:sz w:val="32"/>
          <w:szCs w:val="32"/>
          <w:rtl/>
          <w14:ligatures w14:val="none"/>
        </w:rPr>
        <w:t>سنة</w:t>
      </w:r>
    </w:p>
    <w:p w14:paraId="4C7D16EE"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25 </w:t>
      </w:r>
      <w:r w:rsidRPr="00116E3E">
        <w:rPr>
          <w:rFonts w:ascii="Traditional Arabic" w:eastAsia="Traditional Arabic" w:hAnsi="Traditional Arabic" w:cs="Traditional Arabic" w:hint="cs"/>
          <w:kern w:val="0"/>
          <w:sz w:val="32"/>
          <w:szCs w:val="32"/>
          <w:rtl/>
          <w14:ligatures w14:val="none"/>
        </w:rPr>
        <w:t>إلى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35 </w:t>
      </w:r>
      <w:r w:rsidRPr="00116E3E">
        <w:rPr>
          <w:rFonts w:ascii="Traditional Arabic" w:eastAsia="Traditional Arabic" w:hAnsi="Traditional Arabic" w:cs="Traditional Arabic" w:hint="cs"/>
          <w:kern w:val="0"/>
          <w:sz w:val="32"/>
          <w:szCs w:val="32"/>
          <w:rtl/>
          <w14:ligatures w14:val="none"/>
        </w:rPr>
        <w:t>سنة</w:t>
      </w:r>
    </w:p>
    <w:p w14:paraId="75E57389"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35 </w:t>
      </w:r>
      <w:r w:rsidRPr="00116E3E">
        <w:rPr>
          <w:rFonts w:ascii="Traditional Arabic" w:eastAsia="Traditional Arabic" w:hAnsi="Traditional Arabic" w:cs="Traditional Arabic" w:hint="cs"/>
          <w:kern w:val="0"/>
          <w:sz w:val="32"/>
          <w:szCs w:val="32"/>
          <w:rtl/>
          <w14:ligatures w14:val="none"/>
        </w:rPr>
        <w:t>إلى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45 </w:t>
      </w:r>
      <w:r w:rsidRPr="00116E3E">
        <w:rPr>
          <w:rFonts w:ascii="Traditional Arabic" w:eastAsia="Traditional Arabic" w:hAnsi="Traditional Arabic" w:cs="Traditional Arabic" w:hint="cs"/>
          <w:kern w:val="0"/>
          <w:sz w:val="32"/>
          <w:szCs w:val="32"/>
          <w:rtl/>
          <w14:ligatures w14:val="none"/>
        </w:rPr>
        <w:t>سنة</w:t>
      </w:r>
    </w:p>
    <w:p w14:paraId="7E8E4F1E"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45 </w:t>
      </w:r>
      <w:r w:rsidRPr="00116E3E">
        <w:rPr>
          <w:rFonts w:ascii="Traditional Arabic" w:eastAsia="Traditional Arabic" w:hAnsi="Traditional Arabic" w:cs="Traditional Arabic" w:hint="cs"/>
          <w:kern w:val="0"/>
          <w:sz w:val="32"/>
          <w:szCs w:val="32"/>
          <w:rtl/>
          <w14:ligatures w14:val="none"/>
        </w:rPr>
        <w:t>سنة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فأكثر</w:t>
      </w:r>
    </w:p>
    <w:p w14:paraId="347E37F2"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3. المؤهل العلمي</w:t>
      </w:r>
    </w:p>
    <w:p w14:paraId="6935171A"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دبلوم</w:t>
      </w:r>
    </w:p>
    <w:p w14:paraId="34C438A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بكالوريوس</w:t>
      </w:r>
    </w:p>
    <w:p w14:paraId="66BD5FD0"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ماجستير</w:t>
      </w:r>
    </w:p>
    <w:p w14:paraId="0A119AEA"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دكتوراه</w:t>
      </w:r>
    </w:p>
    <w:p w14:paraId="6070A925"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أخرى</w:t>
      </w:r>
    </w:p>
    <w:p w14:paraId="5D15DBBD"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4. سنوات الخبرة</w:t>
      </w:r>
    </w:p>
    <w:p w14:paraId="2A9BBFB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5 </w:t>
      </w:r>
      <w:r w:rsidRPr="00116E3E">
        <w:rPr>
          <w:rFonts w:ascii="Traditional Arabic" w:eastAsia="Traditional Arabic" w:hAnsi="Traditional Arabic" w:cs="Traditional Arabic" w:hint="cs"/>
          <w:kern w:val="0"/>
          <w:sz w:val="32"/>
          <w:szCs w:val="32"/>
          <w:rtl/>
          <w14:ligatures w14:val="none"/>
        </w:rPr>
        <w:t>سنوات</w:t>
      </w:r>
    </w:p>
    <w:p w14:paraId="3415E7EE"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5 </w:t>
      </w:r>
      <w:r w:rsidRPr="00116E3E">
        <w:rPr>
          <w:rFonts w:ascii="Traditional Arabic" w:eastAsia="Traditional Arabic" w:hAnsi="Traditional Arabic" w:cs="Traditional Arabic" w:hint="cs"/>
          <w:kern w:val="0"/>
          <w:sz w:val="32"/>
          <w:szCs w:val="32"/>
          <w:rtl/>
          <w14:ligatures w14:val="none"/>
        </w:rPr>
        <w:t>إلى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10 </w:t>
      </w:r>
      <w:r w:rsidRPr="00116E3E">
        <w:rPr>
          <w:rFonts w:ascii="Traditional Arabic" w:eastAsia="Traditional Arabic" w:hAnsi="Traditional Arabic" w:cs="Traditional Arabic" w:hint="cs"/>
          <w:kern w:val="0"/>
          <w:sz w:val="32"/>
          <w:szCs w:val="32"/>
          <w:rtl/>
          <w14:ligatures w14:val="none"/>
        </w:rPr>
        <w:t>سنوات</w:t>
      </w:r>
    </w:p>
    <w:p w14:paraId="476F6E40"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10 </w:t>
      </w:r>
      <w:r w:rsidRPr="00116E3E">
        <w:rPr>
          <w:rFonts w:ascii="Traditional Arabic" w:eastAsia="Traditional Arabic" w:hAnsi="Traditional Arabic" w:cs="Traditional Arabic" w:hint="cs"/>
          <w:kern w:val="0"/>
          <w:sz w:val="32"/>
          <w:szCs w:val="32"/>
          <w:rtl/>
          <w14:ligatures w14:val="none"/>
        </w:rPr>
        <w:t>إلى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أقل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15 </w:t>
      </w:r>
      <w:r w:rsidRPr="00116E3E">
        <w:rPr>
          <w:rFonts w:ascii="Traditional Arabic" w:eastAsia="Traditional Arabic" w:hAnsi="Traditional Arabic" w:cs="Traditional Arabic" w:hint="cs"/>
          <w:kern w:val="0"/>
          <w:sz w:val="32"/>
          <w:szCs w:val="32"/>
          <w:rtl/>
          <w14:ligatures w14:val="none"/>
        </w:rPr>
        <w:t>سنة</w:t>
      </w:r>
    </w:p>
    <w:p w14:paraId="18E57075"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15 </w:t>
      </w:r>
      <w:r w:rsidRPr="00116E3E">
        <w:rPr>
          <w:rFonts w:ascii="Traditional Arabic" w:eastAsia="Traditional Arabic" w:hAnsi="Traditional Arabic" w:cs="Traditional Arabic" w:hint="cs"/>
          <w:kern w:val="0"/>
          <w:sz w:val="32"/>
          <w:szCs w:val="32"/>
          <w:rtl/>
          <w14:ligatures w14:val="none"/>
        </w:rPr>
        <w:t>سنة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فأكثر</w:t>
      </w:r>
    </w:p>
    <w:p w14:paraId="3517FEDD"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5. المسمى الوظيفي</w:t>
      </w:r>
    </w:p>
    <w:p w14:paraId="74992D43"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موظف</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خدمة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عملاء</w:t>
      </w:r>
    </w:p>
    <w:p w14:paraId="336A6065"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موظف</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تسويق</w:t>
      </w:r>
    </w:p>
    <w:p w14:paraId="1300E2AD"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موظف</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مبيعات</w:t>
      </w:r>
    </w:p>
    <w:p w14:paraId="2404D47A"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مشرف</w:t>
      </w:r>
      <w:r w:rsidRPr="00116E3E">
        <w:rPr>
          <w:rFonts w:ascii="Traditional Arabic" w:eastAsia="Traditional Arabic" w:hAnsi="Traditional Arabic" w:cs="Traditional Arabic"/>
          <w:kern w:val="0"/>
          <w:sz w:val="32"/>
          <w:szCs w:val="32"/>
          <w:rtl/>
          <w14:ligatures w14:val="none"/>
        </w:rPr>
        <w:t>/</w:t>
      </w:r>
      <w:r w:rsidRPr="00116E3E">
        <w:rPr>
          <w:rFonts w:ascii="Traditional Arabic" w:eastAsia="Traditional Arabic" w:hAnsi="Traditional Arabic" w:cs="Traditional Arabic" w:hint="cs"/>
          <w:kern w:val="0"/>
          <w:sz w:val="32"/>
          <w:szCs w:val="32"/>
          <w:rtl/>
          <w14:ligatures w14:val="none"/>
        </w:rPr>
        <w:t>رئيس</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قسم</w:t>
      </w:r>
    </w:p>
    <w:p w14:paraId="685806B0"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مدير</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فرع</w:t>
      </w:r>
    </w:p>
    <w:p w14:paraId="14057AE3"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أخرى</w:t>
      </w:r>
    </w:p>
    <w:p w14:paraId="31480DFD"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6. الإدارة/القسم</w:t>
      </w:r>
    </w:p>
    <w:p w14:paraId="344D6D3D"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التسويق</w:t>
      </w:r>
    </w:p>
    <w:p w14:paraId="19649E3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خدمة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العملاء</w:t>
      </w:r>
    </w:p>
    <w:p w14:paraId="4415A04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المبيعات</w:t>
      </w:r>
    </w:p>
    <w:p w14:paraId="0CB1D16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القنوات</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الرقمية</w:t>
      </w:r>
    </w:p>
    <w:p w14:paraId="1CBA4211"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العمليات</w:t>
      </w:r>
    </w:p>
    <w:p w14:paraId="3085591F"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أخرى</w:t>
      </w:r>
    </w:p>
    <w:p w14:paraId="06B8D707" w14:textId="77777777" w:rsidR="00116E3E" w:rsidRPr="00116E3E" w:rsidRDefault="00116E3E" w:rsidP="00116E3E">
      <w:pPr>
        <w:bidi/>
        <w:spacing w:before="80" w:after="4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7. نوع البنك</w:t>
      </w:r>
    </w:p>
    <w:p w14:paraId="7C1DD612"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بنك</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محلي</w:t>
      </w:r>
    </w:p>
    <w:p w14:paraId="1FAA6907"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بنك</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دولي</w:t>
      </w:r>
      <w:r w:rsidRPr="00116E3E">
        <w:rPr>
          <w:rFonts w:ascii="Traditional Arabic" w:eastAsia="Traditional Arabic" w:hAnsi="Traditional Arabic" w:cs="Traditional Arabic"/>
          <w:kern w:val="0"/>
          <w:sz w:val="32"/>
          <w:szCs w:val="32"/>
          <w:rtl/>
          <w14:ligatures w14:val="none"/>
        </w:rPr>
        <w:t>/</w:t>
      </w:r>
      <w:r w:rsidRPr="00116E3E">
        <w:rPr>
          <w:rFonts w:ascii="Traditional Arabic" w:eastAsia="Traditional Arabic" w:hAnsi="Traditional Arabic" w:cs="Traditional Arabic" w:hint="cs"/>
          <w:kern w:val="0"/>
          <w:sz w:val="32"/>
          <w:szCs w:val="32"/>
          <w:rtl/>
          <w14:ligatures w14:val="none"/>
        </w:rPr>
        <w:t>أجنبي</w:t>
      </w:r>
    </w:p>
    <w:p w14:paraId="678BE804" w14:textId="77777777" w:rsidR="00116E3E" w:rsidRPr="00116E3E" w:rsidRDefault="00116E3E" w:rsidP="00116E3E">
      <w:pPr>
        <w:bidi/>
        <w:spacing w:after="200" w:line="240" w:lineRule="auto"/>
        <w:ind w:right="397"/>
        <w:rPr>
          <w:rFonts w:ascii="Traditional Arabic" w:eastAsia="MS Mincho" w:hAnsi="Traditional Arabic" w:cs="Traditional Arabic"/>
          <w:kern w:val="0"/>
          <w:sz w:val="32"/>
          <w:szCs w:val="32"/>
          <w14:ligatures w14:val="none"/>
        </w:rPr>
      </w:pP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أخرى</w:t>
      </w:r>
    </w:p>
    <w:p w14:paraId="7D50BD50"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1D7B9A6E" w14:textId="77777777" w:rsidR="00116E3E" w:rsidRPr="00116E3E" w:rsidRDefault="00116E3E" w:rsidP="00116E3E">
      <w:pPr>
        <w:bidi/>
        <w:spacing w:after="200" w:line="240" w:lineRule="auto"/>
        <w:rPr>
          <w:rFonts w:ascii="Traditional Arabic" w:eastAsia="MS Mincho" w:hAnsi="Traditional Arabic" w:cs="Traditional Arabic"/>
          <w:b/>
          <w:bCs/>
          <w:kern w:val="0"/>
          <w:sz w:val="32"/>
          <w:szCs w:val="32"/>
          <w14:ligatures w14:val="none"/>
        </w:rPr>
      </w:pPr>
      <w:r w:rsidRPr="00116E3E">
        <w:rPr>
          <w:rFonts w:ascii="Traditional Arabic" w:eastAsia="Traditional Arabic" w:hAnsi="Traditional Arabic" w:cs="Traditional Arabic"/>
          <w:b/>
          <w:bCs/>
          <w:kern w:val="0"/>
          <w:sz w:val="32"/>
          <w:szCs w:val="32"/>
          <w:rtl/>
          <w14:ligatures w14:val="none"/>
        </w:rPr>
        <w:t>القسم الثاني: الإنفاق التسويقي المدرك</w:t>
      </w:r>
    </w:p>
    <w:p w14:paraId="29E024E3"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يرجى وضع علامة (</w:t>
      </w: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في</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الخانة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التي</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تعبر</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عن</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درجة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موافقتكم</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كل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عبارة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العبارات</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الآتية</w:t>
      </w:r>
      <w:r w:rsidRPr="00116E3E">
        <w:rPr>
          <w:rFonts w:ascii="Traditional Arabic" w:eastAsia="Traditional Arabic" w:hAnsi="Traditional Arabic" w:cs="Traditional Arabic"/>
          <w:kern w:val="0"/>
          <w:sz w:val="32"/>
          <w:szCs w:val="32"/>
          <w:rtl/>
          <w14:ligatures w14:val="none"/>
        </w:rPr>
        <w:t>:</w:t>
      </w:r>
    </w:p>
    <w:p w14:paraId="16F3D16A"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أولًا: بعد الإعلان</w:t>
      </w:r>
    </w:p>
    <w:tbl>
      <w:tblPr>
        <w:tblStyle w:val="TableGrid1"/>
        <w:bidiVisual/>
        <w:tblW w:w="0" w:type="auto"/>
        <w:jc w:val="center"/>
        <w:tblLook w:val="04A0" w:firstRow="1" w:lastRow="0" w:firstColumn="1" w:lastColumn="0" w:noHBand="0" w:noVBand="1"/>
      </w:tblPr>
      <w:tblGrid>
        <w:gridCol w:w="3304"/>
        <w:gridCol w:w="1202"/>
        <w:gridCol w:w="1199"/>
        <w:gridCol w:w="1244"/>
        <w:gridCol w:w="1199"/>
        <w:gridCol w:w="1202"/>
      </w:tblGrid>
      <w:tr w:rsidR="00116E3E" w:rsidRPr="00116E3E" w14:paraId="70D7968F" w14:textId="77777777" w:rsidTr="00074001">
        <w:trPr>
          <w:tblHeader/>
          <w:jc w:val="center"/>
        </w:trPr>
        <w:tc>
          <w:tcPr>
            <w:tcW w:w="5670" w:type="dxa"/>
            <w:shd w:val="clear" w:color="auto" w:fill="D9EAF7"/>
            <w:vAlign w:val="center"/>
          </w:tcPr>
          <w:p w14:paraId="22B584C9"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العبارة</w:t>
            </w:r>
          </w:p>
        </w:tc>
        <w:tc>
          <w:tcPr>
            <w:tcW w:w="1134" w:type="dxa"/>
            <w:shd w:val="clear" w:color="auto" w:fill="D9EAF7"/>
            <w:vAlign w:val="center"/>
          </w:tcPr>
          <w:p w14:paraId="28B3CC1E"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 بشدة</w:t>
            </w:r>
          </w:p>
        </w:tc>
        <w:tc>
          <w:tcPr>
            <w:tcW w:w="1134" w:type="dxa"/>
            <w:shd w:val="clear" w:color="auto" w:fill="D9EAF7"/>
            <w:vAlign w:val="center"/>
          </w:tcPr>
          <w:p w14:paraId="14AA5E1D"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w:t>
            </w:r>
          </w:p>
        </w:tc>
        <w:tc>
          <w:tcPr>
            <w:tcW w:w="1020" w:type="dxa"/>
            <w:shd w:val="clear" w:color="auto" w:fill="D9EAF7"/>
            <w:vAlign w:val="center"/>
          </w:tcPr>
          <w:p w14:paraId="66E92F63"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محايد</w:t>
            </w:r>
          </w:p>
        </w:tc>
        <w:tc>
          <w:tcPr>
            <w:tcW w:w="1020" w:type="dxa"/>
            <w:shd w:val="clear" w:color="auto" w:fill="D9EAF7"/>
            <w:vAlign w:val="center"/>
          </w:tcPr>
          <w:p w14:paraId="1ACBD34A"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w:t>
            </w:r>
          </w:p>
        </w:tc>
        <w:tc>
          <w:tcPr>
            <w:tcW w:w="1020" w:type="dxa"/>
            <w:shd w:val="clear" w:color="auto" w:fill="D9EAF7"/>
            <w:vAlign w:val="center"/>
          </w:tcPr>
          <w:p w14:paraId="18758E0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 بشدة</w:t>
            </w:r>
          </w:p>
        </w:tc>
      </w:tr>
      <w:tr w:rsidR="00116E3E" w:rsidRPr="00116E3E" w14:paraId="67847BDA" w14:textId="77777777" w:rsidTr="00543289">
        <w:trPr>
          <w:jc w:val="center"/>
        </w:trPr>
        <w:tc>
          <w:tcPr>
            <w:tcW w:w="1700" w:type="dxa"/>
            <w:vAlign w:val="center"/>
          </w:tcPr>
          <w:p w14:paraId="19B7E63C"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 يخصص البنك موارد كافية للأنشطة الإعلانية التي تدعم حضوره في السوق.</w:t>
            </w:r>
          </w:p>
        </w:tc>
        <w:tc>
          <w:tcPr>
            <w:tcW w:w="1700" w:type="dxa"/>
            <w:vAlign w:val="center"/>
          </w:tcPr>
          <w:p w14:paraId="3F08500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CF4152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ADB905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43D556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0019380"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47E5D6A5" w14:textId="77777777" w:rsidTr="00543289">
        <w:trPr>
          <w:jc w:val="center"/>
        </w:trPr>
        <w:tc>
          <w:tcPr>
            <w:tcW w:w="1700" w:type="dxa"/>
            <w:vAlign w:val="center"/>
          </w:tcPr>
          <w:p w14:paraId="609038AE"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 تسهم الإعلانات التي ينفذها البنك في تعريف العملاء بخدماته بوضوح.</w:t>
            </w:r>
          </w:p>
        </w:tc>
        <w:tc>
          <w:tcPr>
            <w:tcW w:w="1700" w:type="dxa"/>
            <w:vAlign w:val="center"/>
          </w:tcPr>
          <w:p w14:paraId="17DB46E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23CB22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D8BB45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39291E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8F4F19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0D82B462" w14:textId="77777777" w:rsidTr="00543289">
        <w:trPr>
          <w:jc w:val="center"/>
        </w:trPr>
        <w:tc>
          <w:tcPr>
            <w:tcW w:w="1700" w:type="dxa"/>
            <w:vAlign w:val="center"/>
          </w:tcPr>
          <w:p w14:paraId="57686423"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3. تظهر الحملات الإعلانية للبنك بصورة منظمة ومتسقة مع أهدافه التسويقية.</w:t>
            </w:r>
          </w:p>
        </w:tc>
        <w:tc>
          <w:tcPr>
            <w:tcW w:w="1700" w:type="dxa"/>
            <w:vAlign w:val="center"/>
          </w:tcPr>
          <w:p w14:paraId="5AD677A4"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0B8C21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AFBD62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A54A87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CCF7330"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CED221D" w14:textId="77777777" w:rsidTr="00543289">
        <w:trPr>
          <w:jc w:val="center"/>
        </w:trPr>
        <w:tc>
          <w:tcPr>
            <w:tcW w:w="1700" w:type="dxa"/>
            <w:vAlign w:val="center"/>
          </w:tcPr>
          <w:p w14:paraId="6A4ED310"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4. أرى أن الإنفاق على الإعلان في البنك ينعكس إيجابًا على جذب العملاء.</w:t>
            </w:r>
          </w:p>
        </w:tc>
        <w:tc>
          <w:tcPr>
            <w:tcW w:w="1700" w:type="dxa"/>
            <w:vAlign w:val="center"/>
          </w:tcPr>
          <w:p w14:paraId="6D04073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E96CE1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A6CDF8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DC75CF0"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4452D7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bl>
    <w:p w14:paraId="1042991D" w14:textId="77777777" w:rsidR="00116E3E" w:rsidRPr="00116E3E" w:rsidRDefault="00116E3E" w:rsidP="00116E3E">
      <w:pPr>
        <w:spacing w:after="200" w:line="240" w:lineRule="auto"/>
        <w:rPr>
          <w:rFonts w:ascii="Traditional Arabic" w:eastAsia="MS Mincho" w:hAnsi="Traditional Arabic" w:cs="Traditional Arabic"/>
          <w:kern w:val="0"/>
          <w:sz w:val="32"/>
          <w:szCs w:val="32"/>
          <w:rtl/>
          <w14:ligatures w14:val="none"/>
        </w:rPr>
      </w:pPr>
    </w:p>
    <w:p w14:paraId="7E0857E0"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ثانيًا: بعد الترويج</w:t>
      </w:r>
    </w:p>
    <w:tbl>
      <w:tblPr>
        <w:tblStyle w:val="TableGrid1"/>
        <w:bidiVisual/>
        <w:tblW w:w="0" w:type="auto"/>
        <w:jc w:val="center"/>
        <w:tblLook w:val="04A0" w:firstRow="1" w:lastRow="0" w:firstColumn="1" w:lastColumn="0" w:noHBand="0" w:noVBand="1"/>
      </w:tblPr>
      <w:tblGrid>
        <w:gridCol w:w="3284"/>
        <w:gridCol w:w="1206"/>
        <w:gridCol w:w="1203"/>
        <w:gridCol w:w="1248"/>
        <w:gridCol w:w="1203"/>
        <w:gridCol w:w="1206"/>
      </w:tblGrid>
      <w:tr w:rsidR="00116E3E" w:rsidRPr="00116E3E" w14:paraId="57FC5B62" w14:textId="77777777" w:rsidTr="00543289">
        <w:trPr>
          <w:jc w:val="center"/>
        </w:trPr>
        <w:tc>
          <w:tcPr>
            <w:tcW w:w="5670" w:type="dxa"/>
            <w:shd w:val="clear" w:color="auto" w:fill="D9EAF7"/>
            <w:vAlign w:val="center"/>
          </w:tcPr>
          <w:p w14:paraId="21202636"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العبارة</w:t>
            </w:r>
          </w:p>
        </w:tc>
        <w:tc>
          <w:tcPr>
            <w:tcW w:w="1134" w:type="dxa"/>
            <w:shd w:val="clear" w:color="auto" w:fill="D9EAF7"/>
            <w:vAlign w:val="center"/>
          </w:tcPr>
          <w:p w14:paraId="6966A694"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 بشدة</w:t>
            </w:r>
          </w:p>
        </w:tc>
        <w:tc>
          <w:tcPr>
            <w:tcW w:w="1134" w:type="dxa"/>
            <w:shd w:val="clear" w:color="auto" w:fill="D9EAF7"/>
            <w:vAlign w:val="center"/>
          </w:tcPr>
          <w:p w14:paraId="2211681D"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w:t>
            </w:r>
          </w:p>
        </w:tc>
        <w:tc>
          <w:tcPr>
            <w:tcW w:w="1020" w:type="dxa"/>
            <w:shd w:val="clear" w:color="auto" w:fill="D9EAF7"/>
            <w:vAlign w:val="center"/>
          </w:tcPr>
          <w:p w14:paraId="10D3ED0A"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محايد</w:t>
            </w:r>
          </w:p>
        </w:tc>
        <w:tc>
          <w:tcPr>
            <w:tcW w:w="1020" w:type="dxa"/>
            <w:shd w:val="clear" w:color="auto" w:fill="D9EAF7"/>
            <w:vAlign w:val="center"/>
          </w:tcPr>
          <w:p w14:paraId="2D395D91"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w:t>
            </w:r>
          </w:p>
        </w:tc>
        <w:tc>
          <w:tcPr>
            <w:tcW w:w="1020" w:type="dxa"/>
            <w:shd w:val="clear" w:color="auto" w:fill="D9EAF7"/>
            <w:vAlign w:val="center"/>
          </w:tcPr>
          <w:p w14:paraId="0CC761B7"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 بشدة</w:t>
            </w:r>
          </w:p>
        </w:tc>
      </w:tr>
      <w:tr w:rsidR="00116E3E" w:rsidRPr="00116E3E" w14:paraId="018A391F" w14:textId="77777777" w:rsidTr="00543289">
        <w:trPr>
          <w:jc w:val="center"/>
        </w:trPr>
        <w:tc>
          <w:tcPr>
            <w:tcW w:w="1700" w:type="dxa"/>
            <w:vAlign w:val="center"/>
          </w:tcPr>
          <w:p w14:paraId="074A976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5. يخصص البنك ميزانية مناسبة للأنشطة الترويجية المرتبطة بخدماته ومنتجاته.</w:t>
            </w:r>
          </w:p>
        </w:tc>
        <w:tc>
          <w:tcPr>
            <w:tcW w:w="1700" w:type="dxa"/>
            <w:vAlign w:val="center"/>
          </w:tcPr>
          <w:p w14:paraId="539EBA8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B66E02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4B11AF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96472CA"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D9468E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4B724172" w14:textId="77777777" w:rsidTr="00543289">
        <w:trPr>
          <w:jc w:val="center"/>
        </w:trPr>
        <w:tc>
          <w:tcPr>
            <w:tcW w:w="1700" w:type="dxa"/>
            <w:vAlign w:val="center"/>
          </w:tcPr>
          <w:p w14:paraId="2EBE18C1"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6. تسهم العروض والحوافز الترويجية في زيادة اهتمام العملاء بخدمات البنك.</w:t>
            </w:r>
          </w:p>
        </w:tc>
        <w:tc>
          <w:tcPr>
            <w:tcW w:w="1700" w:type="dxa"/>
            <w:vAlign w:val="center"/>
          </w:tcPr>
          <w:p w14:paraId="4DC86A5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CA3B8B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FF1723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CB74A8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EB2C66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4E662B2" w14:textId="77777777" w:rsidTr="00543289">
        <w:trPr>
          <w:jc w:val="center"/>
        </w:trPr>
        <w:tc>
          <w:tcPr>
            <w:tcW w:w="1700" w:type="dxa"/>
            <w:vAlign w:val="center"/>
          </w:tcPr>
          <w:p w14:paraId="79459F0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7. ينفذ البنك أنشطة ترويجية بصورة منتظمة لدعم تنافسيته في السوق.</w:t>
            </w:r>
          </w:p>
        </w:tc>
        <w:tc>
          <w:tcPr>
            <w:tcW w:w="1700" w:type="dxa"/>
            <w:vAlign w:val="center"/>
          </w:tcPr>
          <w:p w14:paraId="7EF3EAD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E847B8A"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B8443B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C266A3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8C5BCB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D38DF27" w14:textId="77777777" w:rsidTr="00543289">
        <w:trPr>
          <w:jc w:val="center"/>
        </w:trPr>
        <w:tc>
          <w:tcPr>
            <w:tcW w:w="1700" w:type="dxa"/>
            <w:vAlign w:val="center"/>
          </w:tcPr>
          <w:p w14:paraId="25651DC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8. أرى أن الإنفاق الترويجي في البنك يساعد في رفع الطلب على الخدمات البنكية.</w:t>
            </w:r>
          </w:p>
        </w:tc>
        <w:tc>
          <w:tcPr>
            <w:tcW w:w="1700" w:type="dxa"/>
            <w:vAlign w:val="center"/>
          </w:tcPr>
          <w:p w14:paraId="33354B3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E926B1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2235ED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1F975BB"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A265FD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bl>
    <w:p w14:paraId="48260D09"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ثالثًا: بعد العلاقات العامة</w:t>
      </w:r>
    </w:p>
    <w:tbl>
      <w:tblPr>
        <w:tblStyle w:val="TableGrid1"/>
        <w:bidiVisual/>
        <w:tblW w:w="0" w:type="auto"/>
        <w:jc w:val="center"/>
        <w:tblLook w:val="04A0" w:firstRow="1" w:lastRow="0" w:firstColumn="1" w:lastColumn="0" w:noHBand="0" w:noVBand="1"/>
      </w:tblPr>
      <w:tblGrid>
        <w:gridCol w:w="3303"/>
        <w:gridCol w:w="1202"/>
        <w:gridCol w:w="1199"/>
        <w:gridCol w:w="1245"/>
        <w:gridCol w:w="1199"/>
        <w:gridCol w:w="1202"/>
      </w:tblGrid>
      <w:tr w:rsidR="00116E3E" w:rsidRPr="00116E3E" w14:paraId="11681916" w14:textId="77777777" w:rsidTr="00543289">
        <w:trPr>
          <w:jc w:val="center"/>
        </w:trPr>
        <w:tc>
          <w:tcPr>
            <w:tcW w:w="5670" w:type="dxa"/>
            <w:shd w:val="clear" w:color="auto" w:fill="D9EAF7"/>
            <w:vAlign w:val="center"/>
          </w:tcPr>
          <w:p w14:paraId="76CEE1EA"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العبارة</w:t>
            </w:r>
          </w:p>
        </w:tc>
        <w:tc>
          <w:tcPr>
            <w:tcW w:w="1134" w:type="dxa"/>
            <w:shd w:val="clear" w:color="auto" w:fill="D9EAF7"/>
            <w:vAlign w:val="center"/>
          </w:tcPr>
          <w:p w14:paraId="79BDD16E"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 بشدة</w:t>
            </w:r>
          </w:p>
        </w:tc>
        <w:tc>
          <w:tcPr>
            <w:tcW w:w="1134" w:type="dxa"/>
            <w:shd w:val="clear" w:color="auto" w:fill="D9EAF7"/>
            <w:vAlign w:val="center"/>
          </w:tcPr>
          <w:p w14:paraId="021859E2"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w:t>
            </w:r>
          </w:p>
        </w:tc>
        <w:tc>
          <w:tcPr>
            <w:tcW w:w="1020" w:type="dxa"/>
            <w:shd w:val="clear" w:color="auto" w:fill="D9EAF7"/>
            <w:vAlign w:val="center"/>
          </w:tcPr>
          <w:p w14:paraId="7B3CDC62"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محايد</w:t>
            </w:r>
          </w:p>
        </w:tc>
        <w:tc>
          <w:tcPr>
            <w:tcW w:w="1020" w:type="dxa"/>
            <w:shd w:val="clear" w:color="auto" w:fill="D9EAF7"/>
            <w:vAlign w:val="center"/>
          </w:tcPr>
          <w:p w14:paraId="68DF9F07"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w:t>
            </w:r>
          </w:p>
        </w:tc>
        <w:tc>
          <w:tcPr>
            <w:tcW w:w="1020" w:type="dxa"/>
            <w:shd w:val="clear" w:color="auto" w:fill="D9EAF7"/>
            <w:vAlign w:val="center"/>
          </w:tcPr>
          <w:p w14:paraId="65E4B106"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 بشدة</w:t>
            </w:r>
          </w:p>
        </w:tc>
      </w:tr>
      <w:tr w:rsidR="00116E3E" w:rsidRPr="00116E3E" w14:paraId="6CE086B8" w14:textId="77777777" w:rsidTr="00543289">
        <w:trPr>
          <w:jc w:val="center"/>
        </w:trPr>
        <w:tc>
          <w:tcPr>
            <w:tcW w:w="1700" w:type="dxa"/>
            <w:vAlign w:val="center"/>
          </w:tcPr>
          <w:p w14:paraId="619715AA"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9. يهتم البنك بالإنفاق على الأنشطة التي تعزز صورته الذهنية لدى العملاء والمجتمع.</w:t>
            </w:r>
          </w:p>
        </w:tc>
        <w:tc>
          <w:tcPr>
            <w:tcW w:w="1700" w:type="dxa"/>
            <w:vAlign w:val="center"/>
          </w:tcPr>
          <w:p w14:paraId="7C270F3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17ED55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9CB654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AF8A27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F7CAC0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6D71134B" w14:textId="77777777" w:rsidTr="00543289">
        <w:trPr>
          <w:jc w:val="center"/>
        </w:trPr>
        <w:tc>
          <w:tcPr>
            <w:tcW w:w="1700" w:type="dxa"/>
            <w:vAlign w:val="center"/>
          </w:tcPr>
          <w:p w14:paraId="7C9D3C8C"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10. تسهم أنشطة العلاقات العامة في بناء الثقة بين البنك والعملاء.</w:t>
            </w:r>
          </w:p>
        </w:tc>
        <w:tc>
          <w:tcPr>
            <w:tcW w:w="1700" w:type="dxa"/>
            <w:vAlign w:val="center"/>
          </w:tcPr>
          <w:p w14:paraId="3728C2D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1C889C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55B5E6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D427D7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AD3766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274C3AF0" w14:textId="77777777" w:rsidTr="00543289">
        <w:trPr>
          <w:jc w:val="center"/>
        </w:trPr>
        <w:tc>
          <w:tcPr>
            <w:tcW w:w="1700" w:type="dxa"/>
            <w:vAlign w:val="center"/>
          </w:tcPr>
          <w:p w14:paraId="25FE1CF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11. يظهر البنك اهتمامًا واضحًا بالتواصل المؤسسي مع الجمهور وأصحاب المصلحة.</w:t>
            </w:r>
          </w:p>
        </w:tc>
        <w:tc>
          <w:tcPr>
            <w:tcW w:w="1700" w:type="dxa"/>
            <w:vAlign w:val="center"/>
          </w:tcPr>
          <w:p w14:paraId="20A9AE7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89694F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3DDDF7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1D284E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440DC3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4B4554CB" w14:textId="77777777" w:rsidTr="00543289">
        <w:trPr>
          <w:jc w:val="center"/>
        </w:trPr>
        <w:tc>
          <w:tcPr>
            <w:tcW w:w="1700" w:type="dxa"/>
            <w:vAlign w:val="center"/>
          </w:tcPr>
          <w:p w14:paraId="327DDBA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12. أرى أن الإنفاق على العلاقات العامة يدعم السمعة المؤسسية للبنك.</w:t>
            </w:r>
          </w:p>
        </w:tc>
        <w:tc>
          <w:tcPr>
            <w:tcW w:w="1700" w:type="dxa"/>
            <w:vAlign w:val="center"/>
          </w:tcPr>
          <w:p w14:paraId="2161A1E4"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98C6F1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B8E6ED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240064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D3CA9A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bl>
    <w:p w14:paraId="3DD2DA85" w14:textId="77777777" w:rsidR="00116E3E" w:rsidRPr="00116E3E" w:rsidRDefault="00116E3E" w:rsidP="00116E3E">
      <w:pPr>
        <w:spacing w:after="200" w:line="240" w:lineRule="auto"/>
        <w:rPr>
          <w:rFonts w:ascii="Traditional Arabic" w:eastAsia="MS Mincho" w:hAnsi="Traditional Arabic" w:cs="Traditional Arabic"/>
          <w:kern w:val="0"/>
          <w:sz w:val="32"/>
          <w:szCs w:val="32"/>
          <w:rtl/>
          <w14:ligatures w14:val="none"/>
        </w:rPr>
      </w:pPr>
    </w:p>
    <w:p w14:paraId="50C9295B"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رابعًا: بعد التسويق الرقمي</w:t>
      </w:r>
    </w:p>
    <w:tbl>
      <w:tblPr>
        <w:tblStyle w:val="TableGrid1"/>
        <w:bidiVisual/>
        <w:tblW w:w="0" w:type="auto"/>
        <w:jc w:val="center"/>
        <w:tblLook w:val="04A0" w:firstRow="1" w:lastRow="0" w:firstColumn="1" w:lastColumn="0" w:noHBand="0" w:noVBand="1"/>
      </w:tblPr>
      <w:tblGrid>
        <w:gridCol w:w="3352"/>
        <w:gridCol w:w="1192"/>
        <w:gridCol w:w="1189"/>
        <w:gridCol w:w="1236"/>
        <w:gridCol w:w="1189"/>
        <w:gridCol w:w="1192"/>
      </w:tblGrid>
      <w:tr w:rsidR="00116E3E" w:rsidRPr="00116E3E" w14:paraId="53D5EEBF" w14:textId="77777777" w:rsidTr="00074001">
        <w:trPr>
          <w:tblHeader/>
          <w:jc w:val="center"/>
        </w:trPr>
        <w:tc>
          <w:tcPr>
            <w:tcW w:w="5670" w:type="dxa"/>
            <w:shd w:val="clear" w:color="auto" w:fill="D9EAF7"/>
            <w:vAlign w:val="center"/>
          </w:tcPr>
          <w:p w14:paraId="50445D8D"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العبارة</w:t>
            </w:r>
          </w:p>
        </w:tc>
        <w:tc>
          <w:tcPr>
            <w:tcW w:w="1134" w:type="dxa"/>
            <w:shd w:val="clear" w:color="auto" w:fill="D9EAF7"/>
            <w:vAlign w:val="center"/>
          </w:tcPr>
          <w:p w14:paraId="69C5CDBA"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 بشدة</w:t>
            </w:r>
          </w:p>
        </w:tc>
        <w:tc>
          <w:tcPr>
            <w:tcW w:w="1134" w:type="dxa"/>
            <w:shd w:val="clear" w:color="auto" w:fill="D9EAF7"/>
            <w:vAlign w:val="center"/>
          </w:tcPr>
          <w:p w14:paraId="64723ACD"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w:t>
            </w:r>
          </w:p>
        </w:tc>
        <w:tc>
          <w:tcPr>
            <w:tcW w:w="1020" w:type="dxa"/>
            <w:shd w:val="clear" w:color="auto" w:fill="D9EAF7"/>
            <w:vAlign w:val="center"/>
          </w:tcPr>
          <w:p w14:paraId="0D46A956"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محايد</w:t>
            </w:r>
          </w:p>
        </w:tc>
        <w:tc>
          <w:tcPr>
            <w:tcW w:w="1020" w:type="dxa"/>
            <w:shd w:val="clear" w:color="auto" w:fill="D9EAF7"/>
            <w:vAlign w:val="center"/>
          </w:tcPr>
          <w:p w14:paraId="6ADAFA11"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w:t>
            </w:r>
          </w:p>
        </w:tc>
        <w:tc>
          <w:tcPr>
            <w:tcW w:w="1020" w:type="dxa"/>
            <w:shd w:val="clear" w:color="auto" w:fill="D9EAF7"/>
            <w:vAlign w:val="center"/>
          </w:tcPr>
          <w:p w14:paraId="6DB8565C"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 بشدة</w:t>
            </w:r>
          </w:p>
        </w:tc>
      </w:tr>
      <w:tr w:rsidR="00116E3E" w:rsidRPr="00116E3E" w14:paraId="5CE5FB6B" w14:textId="77777777" w:rsidTr="00543289">
        <w:trPr>
          <w:jc w:val="center"/>
        </w:trPr>
        <w:tc>
          <w:tcPr>
            <w:tcW w:w="1700" w:type="dxa"/>
            <w:vAlign w:val="center"/>
          </w:tcPr>
          <w:p w14:paraId="513501C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13. يخصص البنك موارد واضحة لتطوير وتسويق خدماته عبر القنوات الرقمية.</w:t>
            </w:r>
          </w:p>
        </w:tc>
        <w:tc>
          <w:tcPr>
            <w:tcW w:w="1700" w:type="dxa"/>
            <w:vAlign w:val="center"/>
          </w:tcPr>
          <w:p w14:paraId="799335AB"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F7EC84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DD6EA1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8DF766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FCF406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454B1E63" w14:textId="77777777" w:rsidTr="00543289">
        <w:trPr>
          <w:jc w:val="center"/>
        </w:trPr>
        <w:tc>
          <w:tcPr>
            <w:tcW w:w="1700" w:type="dxa"/>
            <w:vAlign w:val="center"/>
          </w:tcPr>
          <w:p w14:paraId="7DEB0F7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14. تسهم المنصات الرقمية للبنك في تعزيز التواصل مع العملاء بكفاءة.</w:t>
            </w:r>
          </w:p>
        </w:tc>
        <w:tc>
          <w:tcPr>
            <w:tcW w:w="1700" w:type="dxa"/>
            <w:vAlign w:val="center"/>
          </w:tcPr>
          <w:p w14:paraId="3DBD08AB"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8026A0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FAB5E1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C44C13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4B52B4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41F038A" w14:textId="77777777" w:rsidTr="00543289">
        <w:trPr>
          <w:jc w:val="center"/>
        </w:trPr>
        <w:tc>
          <w:tcPr>
            <w:tcW w:w="1700" w:type="dxa"/>
            <w:vAlign w:val="center"/>
          </w:tcPr>
          <w:p w14:paraId="6DD987A4"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15. يساعد الإنفاق على التسويق الرقمي في تحسين الوصول إلى العملاء الحاليين والمحتملين.</w:t>
            </w:r>
          </w:p>
        </w:tc>
        <w:tc>
          <w:tcPr>
            <w:tcW w:w="1700" w:type="dxa"/>
            <w:vAlign w:val="center"/>
          </w:tcPr>
          <w:p w14:paraId="4D3589F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9FA145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9EBC22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484E70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99FD79B"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1AF0E2B" w14:textId="77777777" w:rsidTr="00543289">
        <w:trPr>
          <w:jc w:val="center"/>
        </w:trPr>
        <w:tc>
          <w:tcPr>
            <w:tcW w:w="1700" w:type="dxa"/>
            <w:vAlign w:val="center"/>
          </w:tcPr>
          <w:p w14:paraId="44D7A1BF"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16. أرى أن التسويق الرقمي أصبح من أكثر مجالات الإنفاق التسويقي تأثيرًا في البنك.</w:t>
            </w:r>
          </w:p>
        </w:tc>
        <w:tc>
          <w:tcPr>
            <w:tcW w:w="1700" w:type="dxa"/>
            <w:vAlign w:val="center"/>
          </w:tcPr>
          <w:p w14:paraId="1F64E35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C728154"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FD875F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E3267B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EC188E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bl>
    <w:p w14:paraId="43BF5D30" w14:textId="77777777" w:rsidR="00116E3E" w:rsidRPr="00116E3E" w:rsidRDefault="00116E3E" w:rsidP="00116E3E">
      <w:pPr>
        <w:spacing w:after="200" w:line="240" w:lineRule="auto"/>
        <w:rPr>
          <w:rFonts w:ascii="Traditional Arabic" w:eastAsia="MS Mincho" w:hAnsi="Traditional Arabic" w:cs="Traditional Arabic"/>
          <w:kern w:val="0"/>
          <w:sz w:val="32"/>
          <w:szCs w:val="32"/>
          <w14:ligatures w14:val="none"/>
        </w:rPr>
      </w:pPr>
    </w:p>
    <w:p w14:paraId="1F66E4EA"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49689CC1"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4D527759"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6FB96600"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368AF195"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0B62A40B"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623BF556"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313FDF0D"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7A5CC465"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53E74C41"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6B65334D" w14:textId="77777777" w:rsidR="00116E3E" w:rsidRPr="00116E3E" w:rsidRDefault="00116E3E" w:rsidP="00116E3E">
      <w:pPr>
        <w:bidi/>
        <w:spacing w:after="200" w:line="240" w:lineRule="auto"/>
        <w:rPr>
          <w:rFonts w:ascii="Traditional Arabic" w:eastAsia="Traditional Arabic" w:hAnsi="Traditional Arabic" w:cs="Traditional Arabic"/>
          <w:b/>
          <w:bCs/>
          <w:kern w:val="0"/>
          <w:sz w:val="32"/>
          <w:szCs w:val="32"/>
          <w:rtl/>
          <w14:ligatures w14:val="none"/>
        </w:rPr>
      </w:pPr>
    </w:p>
    <w:p w14:paraId="246DFB13" w14:textId="77777777" w:rsidR="00116E3E" w:rsidRPr="00116E3E" w:rsidRDefault="00116E3E" w:rsidP="00116E3E">
      <w:pPr>
        <w:bidi/>
        <w:spacing w:after="200" w:line="240" w:lineRule="auto"/>
        <w:rPr>
          <w:rFonts w:ascii="Traditional Arabic" w:eastAsia="MS Mincho" w:hAnsi="Traditional Arabic" w:cs="Traditional Arabic"/>
          <w:b/>
          <w:bCs/>
          <w:kern w:val="0"/>
          <w:sz w:val="32"/>
          <w:szCs w:val="32"/>
          <w14:ligatures w14:val="none"/>
        </w:rPr>
      </w:pPr>
      <w:r w:rsidRPr="00116E3E">
        <w:rPr>
          <w:rFonts w:ascii="Traditional Arabic" w:eastAsia="Traditional Arabic" w:hAnsi="Traditional Arabic" w:cs="Traditional Arabic"/>
          <w:b/>
          <w:bCs/>
          <w:kern w:val="0"/>
          <w:sz w:val="32"/>
          <w:szCs w:val="32"/>
          <w:rtl/>
          <w14:ligatures w14:val="none"/>
        </w:rPr>
        <w:t>القسم الثالث: الربحية المدركة للبنوك</w:t>
      </w:r>
    </w:p>
    <w:p w14:paraId="2A45C32C"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يرجى وضع علامة (</w:t>
      </w:r>
      <w:r w:rsidRPr="00116E3E">
        <w:rPr>
          <w:rFonts w:ascii="Segoe UI Symbol" w:eastAsia="Traditional Arabic" w:hAnsi="Segoe UI Symbol" w:cs="Segoe UI Symbol" w:hint="cs"/>
          <w:kern w:val="0"/>
          <w:sz w:val="32"/>
          <w:szCs w:val="32"/>
          <w:rtl/>
          <w14:ligatures w14:val="none"/>
        </w:rPr>
        <w:t>✓</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في</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الخانة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التي</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تعبر</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عن</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درجة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موافقتكم</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على</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كل</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عبارة</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من</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العبارات</w:t>
      </w:r>
      <w:r w:rsidRPr="00116E3E">
        <w:rPr>
          <w:rFonts w:ascii="Traditional Arabic" w:eastAsia="Traditional Arabic" w:hAnsi="Traditional Arabic" w:cs="Traditional Arabic"/>
          <w:kern w:val="0"/>
          <w:sz w:val="32"/>
          <w:szCs w:val="32"/>
          <w:rtl/>
          <w14:ligatures w14:val="none"/>
        </w:rPr>
        <w:t xml:space="preserve"> </w:t>
      </w:r>
      <w:r w:rsidRPr="00116E3E">
        <w:rPr>
          <w:rFonts w:ascii="Traditional Arabic" w:eastAsia="Traditional Arabic" w:hAnsi="Traditional Arabic" w:cs="Traditional Arabic" w:hint="cs"/>
          <w:kern w:val="0"/>
          <w:sz w:val="32"/>
          <w:szCs w:val="32"/>
          <w:rtl/>
          <w14:ligatures w14:val="none"/>
        </w:rPr>
        <w:t>الآتية</w:t>
      </w:r>
      <w:r w:rsidRPr="00116E3E">
        <w:rPr>
          <w:rFonts w:ascii="Traditional Arabic" w:eastAsia="Traditional Arabic" w:hAnsi="Traditional Arabic" w:cs="Traditional Arabic"/>
          <w:kern w:val="0"/>
          <w:sz w:val="32"/>
          <w:szCs w:val="32"/>
          <w:rtl/>
          <w14:ligatures w14:val="none"/>
        </w:rPr>
        <w:t>:</w:t>
      </w:r>
    </w:p>
    <w:tbl>
      <w:tblPr>
        <w:tblStyle w:val="TableGrid1"/>
        <w:bidiVisual/>
        <w:tblW w:w="0" w:type="auto"/>
        <w:jc w:val="center"/>
        <w:tblLook w:val="04A0" w:firstRow="1" w:lastRow="0" w:firstColumn="1" w:lastColumn="0" w:noHBand="0" w:noVBand="1"/>
      </w:tblPr>
      <w:tblGrid>
        <w:gridCol w:w="3313"/>
        <w:gridCol w:w="1200"/>
        <w:gridCol w:w="1197"/>
        <w:gridCol w:w="1243"/>
        <w:gridCol w:w="1197"/>
        <w:gridCol w:w="1200"/>
      </w:tblGrid>
      <w:tr w:rsidR="00116E3E" w:rsidRPr="00116E3E" w14:paraId="52FBD86B" w14:textId="77777777" w:rsidTr="00074001">
        <w:trPr>
          <w:tblHeader/>
          <w:jc w:val="center"/>
        </w:trPr>
        <w:tc>
          <w:tcPr>
            <w:tcW w:w="5670" w:type="dxa"/>
            <w:shd w:val="clear" w:color="auto" w:fill="D9EAF7"/>
            <w:vAlign w:val="center"/>
          </w:tcPr>
          <w:p w14:paraId="515D3C76"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العبارة</w:t>
            </w:r>
          </w:p>
        </w:tc>
        <w:tc>
          <w:tcPr>
            <w:tcW w:w="1134" w:type="dxa"/>
            <w:shd w:val="clear" w:color="auto" w:fill="D9EAF7"/>
            <w:vAlign w:val="center"/>
          </w:tcPr>
          <w:p w14:paraId="00E54DAB"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 بشدة</w:t>
            </w:r>
          </w:p>
        </w:tc>
        <w:tc>
          <w:tcPr>
            <w:tcW w:w="1134" w:type="dxa"/>
            <w:shd w:val="clear" w:color="auto" w:fill="D9EAF7"/>
            <w:vAlign w:val="center"/>
          </w:tcPr>
          <w:p w14:paraId="77E14194"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لا أوافق</w:t>
            </w:r>
          </w:p>
        </w:tc>
        <w:tc>
          <w:tcPr>
            <w:tcW w:w="1020" w:type="dxa"/>
            <w:shd w:val="clear" w:color="auto" w:fill="D9EAF7"/>
            <w:vAlign w:val="center"/>
          </w:tcPr>
          <w:p w14:paraId="179DCE4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محايد</w:t>
            </w:r>
          </w:p>
        </w:tc>
        <w:tc>
          <w:tcPr>
            <w:tcW w:w="1020" w:type="dxa"/>
            <w:shd w:val="clear" w:color="auto" w:fill="D9EAF7"/>
            <w:vAlign w:val="center"/>
          </w:tcPr>
          <w:p w14:paraId="1BFEE3B1"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w:t>
            </w:r>
          </w:p>
        </w:tc>
        <w:tc>
          <w:tcPr>
            <w:tcW w:w="1020" w:type="dxa"/>
            <w:shd w:val="clear" w:color="auto" w:fill="D9EAF7"/>
            <w:vAlign w:val="center"/>
          </w:tcPr>
          <w:p w14:paraId="1C71C0BD"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أوافق بشدة</w:t>
            </w:r>
          </w:p>
        </w:tc>
      </w:tr>
      <w:tr w:rsidR="00116E3E" w:rsidRPr="00116E3E" w14:paraId="122D0C84" w14:textId="77777777" w:rsidTr="00543289">
        <w:trPr>
          <w:jc w:val="center"/>
        </w:trPr>
        <w:tc>
          <w:tcPr>
            <w:tcW w:w="1700" w:type="dxa"/>
            <w:vAlign w:val="center"/>
          </w:tcPr>
          <w:p w14:paraId="22AA5ED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17. أسهم الإنفاق التسويقي في تحسين الربحية العامة للبنك.</w:t>
            </w:r>
          </w:p>
        </w:tc>
        <w:tc>
          <w:tcPr>
            <w:tcW w:w="1700" w:type="dxa"/>
            <w:vAlign w:val="center"/>
          </w:tcPr>
          <w:p w14:paraId="7D04E2A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F78E3C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BC66C4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635DC9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B5BF75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071A2CC" w14:textId="77777777" w:rsidTr="00543289">
        <w:trPr>
          <w:jc w:val="center"/>
        </w:trPr>
        <w:tc>
          <w:tcPr>
            <w:tcW w:w="1700" w:type="dxa"/>
            <w:vAlign w:val="center"/>
          </w:tcPr>
          <w:p w14:paraId="6545EF1B"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18. ساعد الإنفاق التسويقي في دعم قدرة البنك على تحقيق عوائد أفضل.</w:t>
            </w:r>
          </w:p>
        </w:tc>
        <w:tc>
          <w:tcPr>
            <w:tcW w:w="1700" w:type="dxa"/>
            <w:vAlign w:val="center"/>
          </w:tcPr>
          <w:p w14:paraId="46F2BFC4"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9B39DB0"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AB560D3"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B504A1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237C44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3DF4FEEC" w14:textId="77777777" w:rsidTr="00543289">
        <w:trPr>
          <w:jc w:val="center"/>
        </w:trPr>
        <w:tc>
          <w:tcPr>
            <w:tcW w:w="1700" w:type="dxa"/>
            <w:vAlign w:val="center"/>
          </w:tcPr>
          <w:p w14:paraId="327F3F22"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19. كان للأنشطة التسويقية دور في تعزيز النتائج المالية العامة للبنك.</w:t>
            </w:r>
          </w:p>
        </w:tc>
        <w:tc>
          <w:tcPr>
            <w:tcW w:w="1700" w:type="dxa"/>
            <w:vAlign w:val="center"/>
          </w:tcPr>
          <w:p w14:paraId="56A5B8B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EAC3B9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077EEE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414A08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165E627C"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A231E41" w14:textId="77777777" w:rsidTr="00543289">
        <w:trPr>
          <w:jc w:val="center"/>
        </w:trPr>
        <w:tc>
          <w:tcPr>
            <w:tcW w:w="1700" w:type="dxa"/>
            <w:vAlign w:val="center"/>
          </w:tcPr>
          <w:p w14:paraId="7AE46F5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20. أسهم الإنفاق التسويقي في زيادة الحصة السوقية للبنك.</w:t>
            </w:r>
          </w:p>
        </w:tc>
        <w:tc>
          <w:tcPr>
            <w:tcW w:w="1700" w:type="dxa"/>
            <w:vAlign w:val="center"/>
          </w:tcPr>
          <w:p w14:paraId="28901AA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B5B151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04400F2"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BE5209A"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02081D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5A53CDFA" w14:textId="77777777" w:rsidTr="00543289">
        <w:trPr>
          <w:jc w:val="center"/>
        </w:trPr>
        <w:tc>
          <w:tcPr>
            <w:tcW w:w="1700" w:type="dxa"/>
            <w:vAlign w:val="center"/>
          </w:tcPr>
          <w:p w14:paraId="104C8014"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21. ساعد الإنفاق التسويقي في تحسين القدرة التنافسية للبنك في السوق.</w:t>
            </w:r>
          </w:p>
        </w:tc>
        <w:tc>
          <w:tcPr>
            <w:tcW w:w="1700" w:type="dxa"/>
            <w:vAlign w:val="center"/>
          </w:tcPr>
          <w:p w14:paraId="61DA3849"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BAE2B2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3B945F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5BDD850"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3F206F1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374B28A4" w14:textId="77777777" w:rsidTr="00543289">
        <w:trPr>
          <w:jc w:val="center"/>
        </w:trPr>
        <w:tc>
          <w:tcPr>
            <w:tcW w:w="1700" w:type="dxa"/>
            <w:vAlign w:val="center"/>
          </w:tcPr>
          <w:p w14:paraId="5C11E83B"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22. دعم الإنفاق التسويقي توسع البنك في استقطاب شرائح أكبر من العملاء.</w:t>
            </w:r>
          </w:p>
        </w:tc>
        <w:tc>
          <w:tcPr>
            <w:tcW w:w="1700" w:type="dxa"/>
            <w:vAlign w:val="center"/>
          </w:tcPr>
          <w:p w14:paraId="3606F54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3FD6AF5"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BFD06A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4F42F3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6C4645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1B3E473B" w14:textId="77777777" w:rsidTr="00543289">
        <w:trPr>
          <w:jc w:val="center"/>
        </w:trPr>
        <w:tc>
          <w:tcPr>
            <w:tcW w:w="1700" w:type="dxa"/>
            <w:vAlign w:val="center"/>
          </w:tcPr>
          <w:p w14:paraId="5962E1C9"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23. أسهم الإنفاق التسويقي في زيادة إيرادات البنك من خدماته.</w:t>
            </w:r>
          </w:p>
        </w:tc>
        <w:tc>
          <w:tcPr>
            <w:tcW w:w="1700" w:type="dxa"/>
            <w:vAlign w:val="center"/>
          </w:tcPr>
          <w:p w14:paraId="417CBD6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97BDD88"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FEE899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D204D6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B454394"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7AA5051C" w14:textId="77777777" w:rsidTr="00543289">
        <w:trPr>
          <w:jc w:val="center"/>
        </w:trPr>
        <w:tc>
          <w:tcPr>
            <w:tcW w:w="1700" w:type="dxa"/>
            <w:vAlign w:val="center"/>
          </w:tcPr>
          <w:p w14:paraId="3F3F5A55"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24. ساعد الإنفاق التسويقي في رفع الطلب على الخدمات والمنتجات البنكية.</w:t>
            </w:r>
          </w:p>
        </w:tc>
        <w:tc>
          <w:tcPr>
            <w:tcW w:w="1700" w:type="dxa"/>
            <w:vAlign w:val="center"/>
          </w:tcPr>
          <w:p w14:paraId="7C7935AF"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10D6D5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0B296D1E"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4F4BD3B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B050531"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r w:rsidR="00116E3E" w:rsidRPr="00116E3E" w14:paraId="4EFED7FD" w14:textId="77777777" w:rsidTr="00543289">
        <w:trPr>
          <w:jc w:val="center"/>
        </w:trPr>
        <w:tc>
          <w:tcPr>
            <w:tcW w:w="1700" w:type="dxa"/>
            <w:vAlign w:val="center"/>
          </w:tcPr>
          <w:p w14:paraId="27C1FAFC" w14:textId="77777777" w:rsidR="00116E3E" w:rsidRPr="00116E3E" w:rsidRDefault="00116E3E" w:rsidP="00116E3E">
            <w:pPr>
              <w:bidi/>
              <w:spacing w:after="200"/>
              <w:rPr>
                <w:rFonts w:ascii="Traditional Arabic" w:hAnsi="Traditional Arabic" w:cs="Traditional Arabic"/>
                <w:sz w:val="32"/>
                <w:szCs w:val="32"/>
              </w:rPr>
            </w:pPr>
            <w:r w:rsidRPr="00116E3E">
              <w:rPr>
                <w:rFonts w:ascii="Traditional Arabic" w:eastAsia="Traditional Arabic" w:hAnsi="Traditional Arabic" w:cs="Traditional Arabic"/>
                <w:sz w:val="32"/>
                <w:szCs w:val="32"/>
                <w:rtl/>
              </w:rPr>
              <w:t>25. كان للإنفاق التسويقي أثر في تحسين العائد من الأنشطة والخدمات المصرفية.</w:t>
            </w:r>
          </w:p>
        </w:tc>
        <w:tc>
          <w:tcPr>
            <w:tcW w:w="1700" w:type="dxa"/>
            <w:vAlign w:val="center"/>
          </w:tcPr>
          <w:p w14:paraId="57C65A1B"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6F7B9F5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749D9FA7"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5E02C706"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c>
          <w:tcPr>
            <w:tcW w:w="1700" w:type="dxa"/>
            <w:vAlign w:val="center"/>
          </w:tcPr>
          <w:p w14:paraId="2B9A06AD" w14:textId="77777777" w:rsidR="00116E3E" w:rsidRPr="00116E3E" w:rsidRDefault="00116E3E" w:rsidP="00116E3E">
            <w:pPr>
              <w:bidi/>
              <w:spacing w:after="200"/>
              <w:rPr>
                <w:rFonts w:ascii="Traditional Arabic" w:hAnsi="Traditional Arabic" w:cs="Traditional Arabic"/>
                <w:sz w:val="32"/>
                <w:szCs w:val="32"/>
              </w:rPr>
            </w:pPr>
            <w:r w:rsidRPr="00116E3E">
              <w:rPr>
                <w:rFonts w:ascii="Segoe UI Symbol" w:eastAsia="Traditional Arabic" w:hAnsi="Segoe UI Symbol" w:cs="Segoe UI Symbol" w:hint="cs"/>
                <w:sz w:val="32"/>
                <w:szCs w:val="32"/>
                <w:rtl/>
              </w:rPr>
              <w:t>☐</w:t>
            </w:r>
          </w:p>
        </w:tc>
      </w:tr>
    </w:tbl>
    <w:p w14:paraId="21B0E725" w14:textId="77777777" w:rsidR="00116E3E" w:rsidRPr="00116E3E" w:rsidRDefault="00116E3E" w:rsidP="00116E3E">
      <w:pPr>
        <w:bidi/>
        <w:spacing w:after="200" w:line="240" w:lineRule="auto"/>
        <w:rPr>
          <w:rFonts w:ascii="Traditional Arabic" w:eastAsia="MS Mincho" w:hAnsi="Traditional Arabic" w:cs="Traditional Arabic"/>
          <w:kern w:val="0"/>
          <w:sz w:val="32"/>
          <w:szCs w:val="32"/>
          <w14:ligatures w14:val="none"/>
        </w:rPr>
      </w:pPr>
      <w:r w:rsidRPr="00116E3E">
        <w:rPr>
          <w:rFonts w:ascii="Traditional Arabic" w:eastAsia="Traditional Arabic" w:hAnsi="Traditional Arabic" w:cs="Traditional Arabic"/>
          <w:kern w:val="0"/>
          <w:sz w:val="32"/>
          <w:szCs w:val="32"/>
          <w:rtl/>
          <w14:ligatures w14:val="none"/>
        </w:rPr>
        <w:t>شاكرين لكم تعاونكم ومساهمتكم في إنجاح هذه الدراسة.</w:t>
      </w:r>
    </w:p>
    <w:p w14:paraId="6B14CE18" w14:textId="77777777" w:rsidR="00EA375E" w:rsidRDefault="00EA375E" w:rsidP="00EA375E">
      <w:pPr>
        <w:spacing w:before="100" w:beforeAutospacing="1" w:after="100" w:afterAutospacing="1" w:line="240" w:lineRule="auto"/>
        <w:jc w:val="center"/>
        <w:rPr>
          <w:rtl/>
        </w:rPr>
      </w:pPr>
    </w:p>
    <w:p w14:paraId="345D844E" w14:textId="77777777" w:rsidR="00B644F4" w:rsidRDefault="00B644F4" w:rsidP="00EA375E">
      <w:pPr>
        <w:spacing w:before="100" w:beforeAutospacing="1" w:after="100" w:afterAutospacing="1" w:line="240" w:lineRule="auto"/>
        <w:jc w:val="center"/>
        <w:rPr>
          <w:rtl/>
        </w:rPr>
      </w:pPr>
    </w:p>
    <w:p w14:paraId="370A87AE" w14:textId="77777777" w:rsidR="00B644F4" w:rsidRDefault="00B644F4" w:rsidP="00EA375E">
      <w:pPr>
        <w:spacing w:before="100" w:beforeAutospacing="1" w:after="100" w:afterAutospacing="1" w:line="240" w:lineRule="auto"/>
        <w:jc w:val="center"/>
        <w:rPr>
          <w:rtl/>
        </w:rPr>
      </w:pPr>
    </w:p>
    <w:p w14:paraId="76AEA39E" w14:textId="77777777" w:rsidR="00B644F4" w:rsidRDefault="00B644F4" w:rsidP="00EA375E">
      <w:pPr>
        <w:spacing w:before="100" w:beforeAutospacing="1" w:after="100" w:afterAutospacing="1" w:line="240" w:lineRule="auto"/>
        <w:jc w:val="center"/>
        <w:rPr>
          <w:rtl/>
        </w:rPr>
      </w:pPr>
    </w:p>
    <w:p w14:paraId="2191712D" w14:textId="77777777" w:rsidR="00B644F4" w:rsidRDefault="00B644F4" w:rsidP="00EA375E">
      <w:pPr>
        <w:spacing w:before="100" w:beforeAutospacing="1" w:after="100" w:afterAutospacing="1" w:line="240" w:lineRule="auto"/>
        <w:jc w:val="center"/>
        <w:rPr>
          <w:rtl/>
        </w:rPr>
      </w:pPr>
    </w:p>
    <w:p w14:paraId="633321B0" w14:textId="77777777" w:rsidR="00B644F4" w:rsidRDefault="00B644F4" w:rsidP="00EA375E">
      <w:pPr>
        <w:spacing w:before="100" w:beforeAutospacing="1" w:after="100" w:afterAutospacing="1" w:line="240" w:lineRule="auto"/>
        <w:jc w:val="center"/>
        <w:rPr>
          <w:rtl/>
        </w:rPr>
      </w:pPr>
    </w:p>
    <w:p w14:paraId="0DEC1040" w14:textId="77777777" w:rsidR="00B644F4" w:rsidRDefault="00B644F4" w:rsidP="00EA375E">
      <w:pPr>
        <w:spacing w:before="100" w:beforeAutospacing="1" w:after="100" w:afterAutospacing="1" w:line="240" w:lineRule="auto"/>
        <w:jc w:val="center"/>
        <w:rPr>
          <w:rtl/>
        </w:rPr>
      </w:pPr>
    </w:p>
    <w:p w14:paraId="68F5B144" w14:textId="77777777" w:rsidR="00B644F4" w:rsidRDefault="00B644F4" w:rsidP="00EA375E">
      <w:pPr>
        <w:spacing w:before="100" w:beforeAutospacing="1" w:after="100" w:afterAutospacing="1" w:line="240" w:lineRule="auto"/>
        <w:jc w:val="center"/>
        <w:rPr>
          <w:rtl/>
        </w:rPr>
      </w:pPr>
    </w:p>
    <w:p w14:paraId="39E49D6B" w14:textId="77777777" w:rsidR="00B644F4" w:rsidRDefault="00B644F4" w:rsidP="00EA375E">
      <w:pPr>
        <w:spacing w:before="100" w:beforeAutospacing="1" w:after="100" w:afterAutospacing="1" w:line="240" w:lineRule="auto"/>
        <w:jc w:val="center"/>
        <w:rPr>
          <w:rtl/>
        </w:rPr>
      </w:pPr>
    </w:p>
    <w:p w14:paraId="1CDF9F33" w14:textId="77777777" w:rsidR="00B644F4" w:rsidRDefault="00B644F4" w:rsidP="00EA375E">
      <w:pPr>
        <w:spacing w:before="100" w:beforeAutospacing="1" w:after="100" w:afterAutospacing="1" w:line="240" w:lineRule="auto"/>
        <w:jc w:val="center"/>
        <w:rPr>
          <w:rtl/>
        </w:rPr>
      </w:pPr>
    </w:p>
    <w:p w14:paraId="5B4CA8F9" w14:textId="77777777" w:rsidR="00B644F4" w:rsidRDefault="00B644F4" w:rsidP="00EA375E">
      <w:pPr>
        <w:spacing w:before="100" w:beforeAutospacing="1" w:after="100" w:afterAutospacing="1" w:line="240" w:lineRule="auto"/>
        <w:jc w:val="center"/>
        <w:rPr>
          <w:rtl/>
        </w:rPr>
      </w:pPr>
    </w:p>
    <w:p w14:paraId="1137D795" w14:textId="77777777" w:rsidR="00B644F4" w:rsidRDefault="00B644F4" w:rsidP="00EA375E">
      <w:pPr>
        <w:spacing w:before="100" w:beforeAutospacing="1" w:after="100" w:afterAutospacing="1" w:line="240" w:lineRule="auto"/>
        <w:jc w:val="center"/>
      </w:pPr>
    </w:p>
    <w:p w14:paraId="6339B0F7" w14:textId="77777777" w:rsidR="00074001" w:rsidRPr="00074001" w:rsidRDefault="00074001" w:rsidP="00074001">
      <w:pPr>
        <w:bidi/>
        <w:spacing w:before="100" w:beforeAutospacing="1" w:after="100" w:afterAutospacing="1" w:line="360" w:lineRule="auto"/>
        <w:jc w:val="both"/>
        <w:rPr>
          <w:rFonts w:ascii="Simplified Arabic" w:hAnsi="Simplified Arabic" w:cs="Simplified Arabic"/>
          <w:sz w:val="28"/>
          <w:szCs w:val="28"/>
          <w:rtl/>
        </w:rPr>
      </w:pPr>
    </w:p>
    <w:p w14:paraId="5DAFA5B2" w14:textId="77777777" w:rsidR="00B644F4" w:rsidRPr="00B644F4" w:rsidRDefault="00B644F4" w:rsidP="00074001">
      <w:pPr>
        <w:bidi/>
        <w:spacing w:before="100" w:beforeAutospacing="1" w:after="100" w:afterAutospacing="1" w:line="360" w:lineRule="auto"/>
        <w:jc w:val="center"/>
        <w:rPr>
          <w:rFonts w:ascii="Simplified Arabic" w:hAnsi="Simplified Arabic" w:cs="Simplified Arabic"/>
          <w:b/>
          <w:bCs/>
          <w:sz w:val="32"/>
          <w:szCs w:val="32"/>
        </w:rPr>
      </w:pPr>
      <w:r w:rsidRPr="00B644F4">
        <w:rPr>
          <w:rFonts w:ascii="Simplified Arabic" w:hAnsi="Simplified Arabic" w:cs="Simplified Arabic"/>
          <w:b/>
          <w:bCs/>
          <w:sz w:val="32"/>
          <w:szCs w:val="32"/>
          <w:rtl/>
        </w:rPr>
        <w:t>شكر وتقدير</w:t>
      </w:r>
    </w:p>
    <w:p w14:paraId="36748F08" w14:textId="77777777" w:rsidR="00B644F4" w:rsidRPr="00B644F4" w:rsidRDefault="00B644F4" w:rsidP="00074001">
      <w:pPr>
        <w:bidi/>
        <w:spacing w:before="100" w:beforeAutospacing="1" w:after="100" w:afterAutospacing="1" w:line="360" w:lineRule="auto"/>
        <w:jc w:val="both"/>
        <w:rPr>
          <w:rFonts w:ascii="Simplified Arabic" w:hAnsi="Simplified Arabic" w:cs="Simplified Arabic"/>
          <w:sz w:val="28"/>
          <w:szCs w:val="28"/>
        </w:rPr>
      </w:pPr>
      <w:r w:rsidRPr="00B644F4">
        <w:rPr>
          <w:rFonts w:ascii="Simplified Arabic" w:hAnsi="Simplified Arabic" w:cs="Simplified Arabic"/>
          <w:sz w:val="28"/>
          <w:szCs w:val="28"/>
          <w:rtl/>
        </w:rPr>
        <w:t>أتوجه بخالص الشكر والتقدير لجميع المشاركين في هذا الاستبيان على وقتهم وجهودهم القيمة، إذ إن مشاركتهم الفاعلة وآراءهم المهمة أسهمت بشكل كبير في إنجاح هذه الدراسة. كما أتقدم بجزيل الشكر لكل من قدم لي الدعم والمساندة خلال مراحل إعداد هذا البحث</w:t>
      </w:r>
      <w:r w:rsidRPr="00B644F4">
        <w:rPr>
          <w:rFonts w:ascii="Simplified Arabic" w:hAnsi="Simplified Arabic" w:cs="Simplified Arabic"/>
          <w:sz w:val="28"/>
          <w:szCs w:val="28"/>
        </w:rPr>
        <w:t>.</w:t>
      </w:r>
    </w:p>
    <w:p w14:paraId="309FF8EE" w14:textId="77777777" w:rsidR="00B644F4" w:rsidRPr="00B644F4" w:rsidRDefault="00B644F4" w:rsidP="00074001">
      <w:pPr>
        <w:bidi/>
        <w:spacing w:before="100" w:beforeAutospacing="1" w:after="100" w:afterAutospacing="1" w:line="360" w:lineRule="auto"/>
        <w:jc w:val="both"/>
        <w:rPr>
          <w:rFonts w:ascii="Simplified Arabic" w:hAnsi="Simplified Arabic" w:cs="Simplified Arabic"/>
          <w:sz w:val="28"/>
          <w:szCs w:val="28"/>
        </w:rPr>
      </w:pPr>
      <w:r w:rsidRPr="00B644F4">
        <w:rPr>
          <w:rFonts w:ascii="Simplified Arabic" w:hAnsi="Simplified Arabic" w:cs="Simplified Arabic"/>
          <w:sz w:val="28"/>
          <w:szCs w:val="28"/>
          <w:rtl/>
        </w:rPr>
        <w:t>وأؤكد أن جميع الإجابات قد عوملت بسرية تامة، ولن تستخدم إلا لأغراض البحث العلمي فقط</w:t>
      </w:r>
      <w:r w:rsidRPr="00B644F4">
        <w:rPr>
          <w:rFonts w:ascii="Simplified Arabic" w:hAnsi="Simplified Arabic" w:cs="Simplified Arabic"/>
          <w:sz w:val="28"/>
          <w:szCs w:val="28"/>
        </w:rPr>
        <w:t>.</w:t>
      </w:r>
    </w:p>
    <w:p w14:paraId="041D7FD5" w14:textId="0E894B25" w:rsidR="00B644F4" w:rsidRPr="00B644F4" w:rsidRDefault="00B644F4" w:rsidP="00074001">
      <w:pPr>
        <w:bidi/>
        <w:spacing w:before="100" w:beforeAutospacing="1" w:after="100" w:afterAutospacing="1" w:line="360" w:lineRule="auto"/>
      </w:pPr>
      <w:r w:rsidRPr="00B644F4">
        <w:rPr>
          <w:rFonts w:ascii="Simplified Arabic" w:hAnsi="Simplified Arabic" w:cs="Simplified Arabic"/>
          <w:b/>
          <w:bCs/>
          <w:sz w:val="28"/>
          <w:szCs w:val="28"/>
          <w:rtl/>
        </w:rPr>
        <w:t>مشعل جمعة العنزي</w:t>
      </w:r>
      <w:r w:rsidRPr="00B644F4">
        <w:rPr>
          <w:rFonts w:ascii="Simplified Arabic" w:hAnsi="Simplified Arabic" w:cs="Simplified Arabic"/>
          <w:sz w:val="28"/>
          <w:szCs w:val="28"/>
        </w:rPr>
        <w:br/>
      </w:r>
      <w:r w:rsidRPr="00B644F4">
        <w:rPr>
          <w:rFonts w:ascii="Simplified Arabic" w:hAnsi="Simplified Arabic" w:cs="Simplified Arabic"/>
          <w:sz w:val="28"/>
          <w:szCs w:val="28"/>
          <w:rtl/>
        </w:rPr>
        <w:t>طالب ماجستير إدارة المشاريع</w:t>
      </w:r>
      <w:r w:rsidRPr="00B644F4">
        <w:rPr>
          <w:rFonts w:ascii="Simplified Arabic" w:hAnsi="Simplified Arabic" w:cs="Simplified Arabic"/>
          <w:sz w:val="28"/>
          <w:szCs w:val="28"/>
        </w:rPr>
        <w:br/>
      </w:r>
      <w:r w:rsidRPr="00B644F4">
        <w:rPr>
          <w:rFonts w:ascii="Simplified Arabic" w:hAnsi="Simplified Arabic" w:cs="Simplified Arabic"/>
          <w:sz w:val="28"/>
          <w:szCs w:val="28"/>
          <w:rtl/>
        </w:rPr>
        <w:t>كلية الإدارة، جامعة ميدوأوشن</w:t>
      </w:r>
      <w:r w:rsidRPr="00B644F4">
        <w:rPr>
          <w:rFonts w:ascii="Simplified Arabic" w:hAnsi="Simplified Arabic" w:cs="Simplified Arabic"/>
          <w:sz w:val="28"/>
          <w:szCs w:val="28"/>
        </w:rPr>
        <w:br/>
      </w:r>
    </w:p>
    <w:p w14:paraId="7ABDB8C9" w14:textId="441476A6" w:rsidR="00B644F4" w:rsidRDefault="00B644F4" w:rsidP="00B644F4">
      <w:pPr>
        <w:spacing w:before="100" w:beforeAutospacing="1" w:after="100" w:afterAutospacing="1" w:line="240" w:lineRule="auto"/>
        <w:jc w:val="center"/>
      </w:pPr>
    </w:p>
    <w:p w14:paraId="2B88C9FE" w14:textId="77777777" w:rsidR="00074001" w:rsidRDefault="00074001" w:rsidP="00B644F4">
      <w:pPr>
        <w:spacing w:before="100" w:beforeAutospacing="1" w:after="100" w:afterAutospacing="1" w:line="240" w:lineRule="auto"/>
        <w:jc w:val="center"/>
      </w:pPr>
    </w:p>
    <w:p w14:paraId="2BA70DC3" w14:textId="77777777" w:rsidR="00074001" w:rsidRDefault="00074001" w:rsidP="00B644F4">
      <w:pPr>
        <w:spacing w:before="100" w:beforeAutospacing="1" w:after="100" w:afterAutospacing="1" w:line="240" w:lineRule="auto"/>
        <w:jc w:val="center"/>
      </w:pPr>
    </w:p>
    <w:p w14:paraId="045C7537" w14:textId="77777777" w:rsidR="00074001" w:rsidRDefault="00074001" w:rsidP="00B644F4">
      <w:pPr>
        <w:spacing w:before="100" w:beforeAutospacing="1" w:after="100" w:afterAutospacing="1" w:line="240" w:lineRule="auto"/>
        <w:jc w:val="center"/>
      </w:pPr>
    </w:p>
    <w:p w14:paraId="09AC2AD5" w14:textId="77777777" w:rsidR="00074001" w:rsidRDefault="00074001" w:rsidP="00B644F4">
      <w:pPr>
        <w:spacing w:before="100" w:beforeAutospacing="1" w:after="100" w:afterAutospacing="1" w:line="240" w:lineRule="auto"/>
        <w:jc w:val="center"/>
      </w:pPr>
    </w:p>
    <w:p w14:paraId="22A447A1" w14:textId="77777777" w:rsidR="00074001" w:rsidRDefault="00074001" w:rsidP="00B644F4">
      <w:pPr>
        <w:spacing w:before="100" w:beforeAutospacing="1" w:after="100" w:afterAutospacing="1" w:line="240" w:lineRule="auto"/>
        <w:jc w:val="center"/>
      </w:pPr>
    </w:p>
    <w:p w14:paraId="66FA10FB" w14:textId="77777777" w:rsidR="00074001" w:rsidRDefault="00074001" w:rsidP="00B644F4">
      <w:pPr>
        <w:spacing w:before="100" w:beforeAutospacing="1" w:after="100" w:afterAutospacing="1" w:line="240" w:lineRule="auto"/>
        <w:jc w:val="center"/>
      </w:pPr>
    </w:p>
    <w:p w14:paraId="668910EE" w14:textId="77777777" w:rsidR="00074001" w:rsidRDefault="00074001" w:rsidP="00B644F4">
      <w:pPr>
        <w:spacing w:before="100" w:beforeAutospacing="1" w:after="100" w:afterAutospacing="1" w:line="240" w:lineRule="auto"/>
        <w:jc w:val="center"/>
      </w:pPr>
    </w:p>
    <w:p w14:paraId="54C03CFC" w14:textId="77777777" w:rsidR="00074001" w:rsidRDefault="00074001" w:rsidP="00B644F4">
      <w:pPr>
        <w:spacing w:before="100" w:beforeAutospacing="1" w:after="100" w:afterAutospacing="1" w:line="240" w:lineRule="auto"/>
        <w:jc w:val="center"/>
      </w:pPr>
    </w:p>
    <w:p w14:paraId="3C2CFF72" w14:textId="77777777" w:rsidR="00074001" w:rsidRDefault="00074001" w:rsidP="00B644F4">
      <w:pPr>
        <w:spacing w:before="100" w:beforeAutospacing="1" w:after="100" w:afterAutospacing="1" w:line="240" w:lineRule="auto"/>
        <w:jc w:val="center"/>
      </w:pPr>
    </w:p>
    <w:p w14:paraId="170D6421" w14:textId="77777777" w:rsidR="00B644F4" w:rsidRPr="00B644F4" w:rsidRDefault="00B644F4" w:rsidP="00074001">
      <w:pPr>
        <w:spacing w:before="100" w:beforeAutospacing="1" w:after="100" w:afterAutospacing="1" w:line="480" w:lineRule="auto"/>
        <w:jc w:val="center"/>
        <w:rPr>
          <w:rFonts w:asciiTheme="majorBidi" w:hAnsiTheme="majorBidi" w:cstheme="majorBidi"/>
          <w:b/>
          <w:bCs/>
        </w:rPr>
      </w:pPr>
      <w:r w:rsidRPr="00B644F4">
        <w:rPr>
          <w:rFonts w:asciiTheme="majorBidi" w:hAnsiTheme="majorBidi" w:cstheme="majorBidi"/>
          <w:b/>
          <w:bCs/>
        </w:rPr>
        <w:t>Acknowledgment</w:t>
      </w:r>
    </w:p>
    <w:p w14:paraId="77C71436" w14:textId="77777777" w:rsidR="00B644F4" w:rsidRPr="00B644F4" w:rsidRDefault="00B644F4" w:rsidP="00074001">
      <w:pPr>
        <w:spacing w:before="100" w:beforeAutospacing="1" w:after="100" w:afterAutospacing="1" w:line="480" w:lineRule="auto"/>
        <w:jc w:val="both"/>
        <w:rPr>
          <w:rFonts w:asciiTheme="majorBidi" w:hAnsiTheme="majorBidi" w:cstheme="majorBidi"/>
        </w:rPr>
      </w:pPr>
      <w:r w:rsidRPr="00B644F4">
        <w:rPr>
          <w:rFonts w:asciiTheme="majorBidi" w:hAnsiTheme="majorBidi" w:cstheme="majorBidi"/>
        </w:rPr>
        <w:t>I would like to express my sincere gratitude and appreciation to all participants in this survey for their valuable time and effort. Their active participation and insightful responses contributed significantly to the completion and success of this study. I also extend my appreciation to everyone who provided support and assistance throughout the different stages of this research.</w:t>
      </w:r>
    </w:p>
    <w:p w14:paraId="2B5F4DBC" w14:textId="77777777" w:rsidR="00B644F4" w:rsidRPr="00B644F4" w:rsidRDefault="00B644F4" w:rsidP="00074001">
      <w:pPr>
        <w:spacing w:before="100" w:beforeAutospacing="1" w:after="100" w:afterAutospacing="1" w:line="480" w:lineRule="auto"/>
        <w:jc w:val="both"/>
        <w:rPr>
          <w:rFonts w:asciiTheme="majorBidi" w:hAnsiTheme="majorBidi" w:cstheme="majorBidi"/>
        </w:rPr>
      </w:pPr>
      <w:r w:rsidRPr="00B644F4">
        <w:rPr>
          <w:rFonts w:asciiTheme="majorBidi" w:hAnsiTheme="majorBidi" w:cstheme="majorBidi"/>
        </w:rPr>
        <w:t>I assure that all responses were treated with the utmost confidentiality and were used solely for academic research purposes.</w:t>
      </w:r>
    </w:p>
    <w:p w14:paraId="6A78CB2E" w14:textId="5212B430" w:rsidR="00B644F4" w:rsidRPr="00B644F4" w:rsidRDefault="00B644F4" w:rsidP="00074001">
      <w:pPr>
        <w:spacing w:before="100" w:beforeAutospacing="1" w:after="100" w:afterAutospacing="1" w:line="480" w:lineRule="auto"/>
        <w:jc w:val="center"/>
      </w:pPr>
      <w:r w:rsidRPr="00B644F4">
        <w:rPr>
          <w:rFonts w:asciiTheme="majorBidi" w:hAnsiTheme="majorBidi" w:cstheme="majorBidi"/>
          <w:b/>
          <w:bCs/>
        </w:rPr>
        <w:t>Mishaal Juma Alanzi</w:t>
      </w:r>
      <w:r w:rsidRPr="00B644F4">
        <w:rPr>
          <w:rFonts w:asciiTheme="majorBidi" w:hAnsiTheme="majorBidi" w:cstheme="majorBidi"/>
        </w:rPr>
        <w:br/>
        <w:t>Master of Project Management Candidate</w:t>
      </w:r>
      <w:r w:rsidRPr="00B644F4">
        <w:rPr>
          <w:rFonts w:asciiTheme="majorBidi" w:hAnsiTheme="majorBidi" w:cstheme="majorBidi"/>
        </w:rPr>
        <w:br/>
        <w:t>College of Management, Midocean University</w:t>
      </w:r>
      <w:r w:rsidRPr="00B644F4">
        <w:rPr>
          <w:rFonts w:asciiTheme="majorBidi" w:hAnsiTheme="majorBidi" w:cstheme="majorBidi"/>
        </w:rPr>
        <w:br/>
      </w:r>
    </w:p>
    <w:p w14:paraId="22CDB4B2" w14:textId="77777777" w:rsidR="00726362" w:rsidRDefault="00726362" w:rsidP="00B644F4">
      <w:pPr>
        <w:spacing w:before="100" w:beforeAutospacing="1" w:after="100" w:afterAutospacing="1" w:line="240" w:lineRule="auto"/>
        <w:jc w:val="center"/>
        <w:rPr>
          <w:b/>
          <w:bCs/>
          <w:rtl/>
        </w:rPr>
      </w:pPr>
    </w:p>
    <w:p w14:paraId="53646CEE" w14:textId="77777777" w:rsidR="00726362" w:rsidRDefault="00726362" w:rsidP="00B644F4">
      <w:pPr>
        <w:spacing w:before="100" w:beforeAutospacing="1" w:after="100" w:afterAutospacing="1" w:line="240" w:lineRule="auto"/>
        <w:jc w:val="center"/>
        <w:rPr>
          <w:b/>
          <w:bCs/>
          <w:rtl/>
        </w:rPr>
      </w:pPr>
    </w:p>
    <w:p w14:paraId="3244182A" w14:textId="77777777" w:rsidR="001B698B" w:rsidRDefault="001B698B" w:rsidP="00B644F4">
      <w:pPr>
        <w:spacing w:before="100" w:beforeAutospacing="1" w:after="100" w:afterAutospacing="1" w:line="240" w:lineRule="auto"/>
        <w:jc w:val="center"/>
        <w:rPr>
          <w:b/>
          <w:bCs/>
          <w:rtl/>
        </w:rPr>
      </w:pPr>
    </w:p>
    <w:p w14:paraId="6E4FF2A3" w14:textId="77777777" w:rsidR="001B698B" w:rsidRDefault="001B698B" w:rsidP="00B644F4">
      <w:pPr>
        <w:spacing w:before="100" w:beforeAutospacing="1" w:after="100" w:afterAutospacing="1" w:line="240" w:lineRule="auto"/>
        <w:jc w:val="center"/>
        <w:rPr>
          <w:b/>
          <w:bCs/>
          <w:rtl/>
        </w:rPr>
      </w:pPr>
    </w:p>
    <w:p w14:paraId="36CB3030" w14:textId="77777777" w:rsidR="001B698B" w:rsidRDefault="001B698B" w:rsidP="00B644F4">
      <w:pPr>
        <w:spacing w:before="100" w:beforeAutospacing="1" w:after="100" w:afterAutospacing="1" w:line="240" w:lineRule="auto"/>
        <w:jc w:val="center"/>
        <w:rPr>
          <w:b/>
          <w:bCs/>
          <w:rtl/>
        </w:rPr>
      </w:pPr>
    </w:p>
    <w:p w14:paraId="41031B19" w14:textId="77777777" w:rsidR="001B698B" w:rsidRDefault="001B698B" w:rsidP="00B644F4">
      <w:pPr>
        <w:spacing w:before="100" w:beforeAutospacing="1" w:after="100" w:afterAutospacing="1" w:line="240" w:lineRule="auto"/>
        <w:jc w:val="center"/>
        <w:rPr>
          <w:b/>
          <w:bCs/>
          <w:rtl/>
        </w:rPr>
      </w:pPr>
    </w:p>
    <w:p w14:paraId="60ED4880" w14:textId="77777777" w:rsidR="001B698B" w:rsidRDefault="001B698B" w:rsidP="00B644F4">
      <w:pPr>
        <w:spacing w:before="100" w:beforeAutospacing="1" w:after="100" w:afterAutospacing="1" w:line="240" w:lineRule="auto"/>
        <w:jc w:val="center"/>
        <w:rPr>
          <w:b/>
          <w:bCs/>
          <w:rtl/>
        </w:rPr>
      </w:pPr>
    </w:p>
    <w:p w14:paraId="3B647D1C" w14:textId="77777777" w:rsidR="001B698B" w:rsidRDefault="001B698B" w:rsidP="00B644F4">
      <w:pPr>
        <w:spacing w:before="100" w:beforeAutospacing="1" w:after="100" w:afterAutospacing="1" w:line="240" w:lineRule="auto"/>
        <w:jc w:val="center"/>
        <w:rPr>
          <w:b/>
          <w:bCs/>
        </w:rPr>
      </w:pPr>
    </w:p>
    <w:p w14:paraId="47080F33" w14:textId="77777777" w:rsidR="00074001" w:rsidRDefault="00074001" w:rsidP="00B644F4">
      <w:pPr>
        <w:spacing w:before="100" w:beforeAutospacing="1" w:after="100" w:afterAutospacing="1" w:line="240" w:lineRule="auto"/>
        <w:jc w:val="center"/>
        <w:rPr>
          <w:b/>
          <w:bCs/>
        </w:rPr>
      </w:pPr>
    </w:p>
    <w:p w14:paraId="6850B62B" w14:textId="77777777" w:rsidR="00074001" w:rsidRDefault="00074001" w:rsidP="00B644F4">
      <w:pPr>
        <w:spacing w:before="100" w:beforeAutospacing="1" w:after="100" w:afterAutospacing="1" w:line="240" w:lineRule="auto"/>
        <w:jc w:val="center"/>
        <w:rPr>
          <w:b/>
          <w:bCs/>
        </w:rPr>
      </w:pPr>
    </w:p>
    <w:p w14:paraId="190AA27F" w14:textId="217443BF" w:rsidR="00074001" w:rsidRDefault="001B698B" w:rsidP="00B644F4">
      <w:pPr>
        <w:spacing w:before="100" w:beforeAutospacing="1" w:after="100" w:afterAutospacing="1" w:line="240" w:lineRule="auto"/>
        <w:jc w:val="center"/>
        <w:rPr>
          <w:b/>
          <w:bCs/>
        </w:rPr>
      </w:pPr>
      <w:r>
        <w:rPr>
          <w:b/>
          <w:bCs/>
        </w:rPr>
        <w:t>Statistical output</w:t>
      </w:r>
    </w:p>
    <w:p w14:paraId="40C79203" w14:textId="77777777" w:rsidR="001B698B" w:rsidRDefault="001B698B" w:rsidP="001B698B">
      <w:pPr>
        <w:spacing w:line="240" w:lineRule="auto"/>
        <w:rPr>
          <w:rFonts w:ascii="Times New Roman" w:hAnsi="Times New Roman" w:cs="Times New Roman"/>
        </w:rPr>
      </w:pPr>
    </w:p>
    <w:p w14:paraId="43394D43" w14:textId="77777777" w:rsidR="001B698B" w:rsidRDefault="001B698B" w:rsidP="001B698B">
      <w:pPr>
        <w:spacing w:line="240" w:lineRule="auto"/>
        <w:rPr>
          <w:rFonts w:ascii="Arial" w:hAnsi="Arial" w:cs="Arial"/>
          <w:b/>
          <w:bCs/>
          <w:sz w:val="26"/>
          <w:szCs w:val="26"/>
        </w:rPr>
      </w:pPr>
    </w:p>
    <w:p w14:paraId="0855EAD2"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Frequencies</w:t>
      </w:r>
    </w:p>
    <w:p w14:paraId="631E27D8" w14:textId="77777777" w:rsidR="001B698B" w:rsidRDefault="001B698B" w:rsidP="001B698B">
      <w:pPr>
        <w:spacing w:line="240" w:lineRule="auto"/>
        <w:rPr>
          <w:rFonts w:ascii="Times New Roman" w:hAnsi="Times New Roman" w:cs="Times New Roman"/>
        </w:rPr>
      </w:pPr>
    </w:p>
    <w:p w14:paraId="16EB7418" w14:textId="77777777" w:rsidR="001B698B" w:rsidRDefault="001B698B" w:rsidP="001B698B">
      <w:pPr>
        <w:spacing w:line="240" w:lineRule="auto"/>
        <w:rPr>
          <w:rFonts w:ascii="Times New Roman" w:hAnsi="Times New Roman" w:cs="Times New Roman"/>
        </w:rPr>
      </w:pPr>
    </w:p>
    <w:p w14:paraId="61D18266" w14:textId="77777777" w:rsidR="001B698B" w:rsidRDefault="001B698B" w:rsidP="001B698B">
      <w:pPr>
        <w:spacing w:line="240" w:lineRule="auto"/>
      </w:pPr>
    </w:p>
    <w:p w14:paraId="3D848069" w14:textId="77777777" w:rsidR="001B698B" w:rsidRDefault="001B698B" w:rsidP="001B698B">
      <w:pPr>
        <w:spacing w:line="240" w:lineRule="auto"/>
        <w:rPr>
          <w:rFonts w:ascii="Times New Roman" w:hAnsi="Times New Roman" w:cs="Times New Roman"/>
        </w:rPr>
      </w:pPr>
    </w:p>
    <w:tbl>
      <w:tblPr>
        <w:tblW w:w="88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934"/>
        <w:gridCol w:w="1011"/>
        <w:gridCol w:w="1011"/>
        <w:gridCol w:w="1011"/>
        <w:gridCol w:w="1011"/>
        <w:gridCol w:w="1088"/>
        <w:gridCol w:w="1011"/>
        <w:gridCol w:w="1011"/>
      </w:tblGrid>
      <w:tr w:rsidR="001B698B" w14:paraId="51919DD9" w14:textId="77777777" w:rsidTr="00543289">
        <w:trPr>
          <w:cantSplit/>
        </w:trPr>
        <w:tc>
          <w:tcPr>
            <w:tcW w:w="8816" w:type="dxa"/>
            <w:gridSpan w:val="9"/>
            <w:tcBorders>
              <w:top w:val="nil"/>
              <w:left w:val="nil"/>
              <w:bottom w:val="nil"/>
              <w:right w:val="nil"/>
            </w:tcBorders>
            <w:shd w:val="clear" w:color="auto" w:fill="FFFFFF"/>
          </w:tcPr>
          <w:p w14:paraId="1F3F1191"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Statistics</w:t>
            </w:r>
          </w:p>
        </w:tc>
      </w:tr>
      <w:tr w:rsidR="001B698B" w14:paraId="382BFFD6" w14:textId="77777777" w:rsidTr="00543289">
        <w:trPr>
          <w:cantSplit/>
        </w:trPr>
        <w:tc>
          <w:tcPr>
            <w:tcW w:w="1669" w:type="dxa"/>
            <w:gridSpan w:val="2"/>
            <w:tcBorders>
              <w:top w:val="single" w:sz="16" w:space="0" w:color="000000"/>
              <w:left w:val="single" w:sz="16" w:space="0" w:color="000000"/>
              <w:bottom w:val="single" w:sz="16" w:space="0" w:color="000000"/>
              <w:right w:val="nil"/>
            </w:tcBorders>
            <w:shd w:val="clear" w:color="auto" w:fill="FFFFFF"/>
          </w:tcPr>
          <w:p w14:paraId="5A61742F" w14:textId="77777777" w:rsidR="001B698B" w:rsidRDefault="001B698B" w:rsidP="00543289">
            <w:pPr>
              <w:spacing w:line="240" w:lineRule="auto"/>
              <w:rPr>
                <w:rFonts w:ascii="Times New Roman" w:hAnsi="Times New Roman" w:cs="Times New Roman"/>
              </w:rPr>
            </w:pPr>
          </w:p>
        </w:tc>
        <w:tc>
          <w:tcPr>
            <w:tcW w:w="1010" w:type="dxa"/>
            <w:tcBorders>
              <w:top w:val="single" w:sz="16" w:space="0" w:color="000000"/>
              <w:left w:val="single" w:sz="16" w:space="0" w:color="000000"/>
              <w:bottom w:val="single" w:sz="16" w:space="0" w:color="000000"/>
            </w:tcBorders>
            <w:shd w:val="clear" w:color="auto" w:fill="FFFFFF"/>
          </w:tcPr>
          <w:p w14:paraId="67B30D8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الجنس</w:t>
            </w:r>
          </w:p>
        </w:tc>
        <w:tc>
          <w:tcPr>
            <w:tcW w:w="1010" w:type="dxa"/>
            <w:tcBorders>
              <w:top w:val="single" w:sz="16" w:space="0" w:color="000000"/>
              <w:bottom w:val="single" w:sz="16" w:space="0" w:color="000000"/>
            </w:tcBorders>
            <w:shd w:val="clear" w:color="auto" w:fill="FFFFFF"/>
          </w:tcPr>
          <w:p w14:paraId="5B1C02A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العمر</w:t>
            </w:r>
          </w:p>
        </w:tc>
        <w:tc>
          <w:tcPr>
            <w:tcW w:w="1010" w:type="dxa"/>
            <w:tcBorders>
              <w:top w:val="single" w:sz="16" w:space="0" w:color="000000"/>
              <w:bottom w:val="single" w:sz="16" w:space="0" w:color="000000"/>
            </w:tcBorders>
            <w:shd w:val="clear" w:color="auto" w:fill="FFFFFF"/>
          </w:tcPr>
          <w:p w14:paraId="5C9EF3D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المؤهل</w:t>
            </w:r>
          </w:p>
        </w:tc>
        <w:tc>
          <w:tcPr>
            <w:tcW w:w="1010" w:type="dxa"/>
            <w:tcBorders>
              <w:top w:val="single" w:sz="16" w:space="0" w:color="000000"/>
              <w:bottom w:val="single" w:sz="16" w:space="0" w:color="000000"/>
            </w:tcBorders>
            <w:shd w:val="clear" w:color="auto" w:fill="FFFFFF"/>
          </w:tcPr>
          <w:p w14:paraId="58FCA4B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الخبرة</w:t>
            </w:r>
          </w:p>
        </w:tc>
        <w:tc>
          <w:tcPr>
            <w:tcW w:w="1087" w:type="dxa"/>
            <w:tcBorders>
              <w:top w:val="single" w:sz="16" w:space="0" w:color="000000"/>
              <w:bottom w:val="single" w:sz="16" w:space="0" w:color="000000"/>
            </w:tcBorders>
            <w:shd w:val="clear" w:color="auto" w:fill="FFFFFF"/>
          </w:tcPr>
          <w:p w14:paraId="6F48E49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المسمىالوظيفي</w:t>
            </w:r>
          </w:p>
        </w:tc>
        <w:tc>
          <w:tcPr>
            <w:tcW w:w="1010" w:type="dxa"/>
            <w:tcBorders>
              <w:top w:val="single" w:sz="16" w:space="0" w:color="000000"/>
              <w:bottom w:val="single" w:sz="16" w:space="0" w:color="000000"/>
            </w:tcBorders>
            <w:shd w:val="clear" w:color="auto" w:fill="FFFFFF"/>
          </w:tcPr>
          <w:p w14:paraId="5A7741D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القسم</w:t>
            </w:r>
          </w:p>
        </w:tc>
        <w:tc>
          <w:tcPr>
            <w:tcW w:w="1010" w:type="dxa"/>
            <w:tcBorders>
              <w:top w:val="single" w:sz="16" w:space="0" w:color="000000"/>
              <w:bottom w:val="single" w:sz="16" w:space="0" w:color="000000"/>
              <w:right w:val="single" w:sz="16" w:space="0" w:color="000000"/>
            </w:tcBorders>
            <w:shd w:val="clear" w:color="auto" w:fill="FFFFFF"/>
          </w:tcPr>
          <w:p w14:paraId="2C2590A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نوعالبنك</w:t>
            </w:r>
          </w:p>
        </w:tc>
      </w:tr>
      <w:tr w:rsidR="001B698B" w14:paraId="442D8C8E" w14:textId="77777777" w:rsidTr="00543289">
        <w:trPr>
          <w:cantSplit/>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0B02770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w:t>
            </w:r>
          </w:p>
        </w:tc>
        <w:tc>
          <w:tcPr>
            <w:tcW w:w="934" w:type="dxa"/>
            <w:tcBorders>
              <w:top w:val="single" w:sz="16" w:space="0" w:color="000000"/>
              <w:left w:val="nil"/>
              <w:bottom w:val="nil"/>
              <w:right w:val="single" w:sz="16" w:space="0" w:color="000000"/>
            </w:tcBorders>
            <w:shd w:val="clear" w:color="auto" w:fill="FFFFFF"/>
            <w:vAlign w:val="center"/>
          </w:tcPr>
          <w:p w14:paraId="789E246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10" w:type="dxa"/>
            <w:tcBorders>
              <w:top w:val="single" w:sz="16" w:space="0" w:color="000000"/>
              <w:left w:val="single" w:sz="16" w:space="0" w:color="000000"/>
              <w:bottom w:val="nil"/>
            </w:tcBorders>
            <w:shd w:val="clear" w:color="auto" w:fill="FFFFFF"/>
          </w:tcPr>
          <w:p w14:paraId="65E79F3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0" w:type="dxa"/>
            <w:tcBorders>
              <w:top w:val="single" w:sz="16" w:space="0" w:color="000000"/>
              <w:bottom w:val="nil"/>
            </w:tcBorders>
            <w:shd w:val="clear" w:color="auto" w:fill="FFFFFF"/>
          </w:tcPr>
          <w:p w14:paraId="01D30CE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0" w:type="dxa"/>
            <w:tcBorders>
              <w:top w:val="single" w:sz="16" w:space="0" w:color="000000"/>
              <w:bottom w:val="nil"/>
            </w:tcBorders>
            <w:shd w:val="clear" w:color="auto" w:fill="FFFFFF"/>
          </w:tcPr>
          <w:p w14:paraId="18A35F5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0" w:type="dxa"/>
            <w:tcBorders>
              <w:top w:val="single" w:sz="16" w:space="0" w:color="000000"/>
              <w:bottom w:val="nil"/>
            </w:tcBorders>
            <w:shd w:val="clear" w:color="auto" w:fill="FFFFFF"/>
          </w:tcPr>
          <w:p w14:paraId="4E8DBA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87" w:type="dxa"/>
            <w:tcBorders>
              <w:top w:val="single" w:sz="16" w:space="0" w:color="000000"/>
              <w:bottom w:val="nil"/>
            </w:tcBorders>
            <w:shd w:val="clear" w:color="auto" w:fill="FFFFFF"/>
          </w:tcPr>
          <w:p w14:paraId="2E2DBB8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0" w:type="dxa"/>
            <w:tcBorders>
              <w:top w:val="single" w:sz="16" w:space="0" w:color="000000"/>
              <w:bottom w:val="nil"/>
            </w:tcBorders>
            <w:shd w:val="clear" w:color="auto" w:fill="FFFFFF"/>
          </w:tcPr>
          <w:p w14:paraId="2B7F107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0" w:type="dxa"/>
            <w:tcBorders>
              <w:top w:val="single" w:sz="16" w:space="0" w:color="000000"/>
              <w:bottom w:val="nil"/>
              <w:right w:val="single" w:sz="16" w:space="0" w:color="000000"/>
            </w:tcBorders>
            <w:shd w:val="clear" w:color="auto" w:fill="FFFFFF"/>
          </w:tcPr>
          <w:p w14:paraId="44A68A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6D32AF1"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2275FC3A" w14:textId="77777777" w:rsidR="001B698B" w:rsidRDefault="001B698B" w:rsidP="00543289">
            <w:pPr>
              <w:spacing w:line="240" w:lineRule="auto"/>
              <w:rPr>
                <w:rFonts w:ascii="Arial" w:hAnsi="Arial" w:cs="Arial"/>
                <w:sz w:val="18"/>
                <w:szCs w:val="18"/>
              </w:rPr>
            </w:pPr>
          </w:p>
        </w:tc>
        <w:tc>
          <w:tcPr>
            <w:tcW w:w="934" w:type="dxa"/>
            <w:tcBorders>
              <w:top w:val="nil"/>
              <w:left w:val="nil"/>
              <w:bottom w:val="single" w:sz="16" w:space="0" w:color="000000"/>
              <w:right w:val="single" w:sz="16" w:space="0" w:color="000000"/>
            </w:tcBorders>
            <w:shd w:val="clear" w:color="auto" w:fill="FFFFFF"/>
            <w:vAlign w:val="center"/>
          </w:tcPr>
          <w:p w14:paraId="235A125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w:t>
            </w:r>
          </w:p>
        </w:tc>
        <w:tc>
          <w:tcPr>
            <w:tcW w:w="1010" w:type="dxa"/>
            <w:tcBorders>
              <w:top w:val="nil"/>
              <w:left w:val="single" w:sz="16" w:space="0" w:color="000000"/>
              <w:bottom w:val="single" w:sz="16" w:space="0" w:color="000000"/>
            </w:tcBorders>
            <w:shd w:val="clear" w:color="auto" w:fill="FFFFFF"/>
          </w:tcPr>
          <w:p w14:paraId="517E62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0" w:type="dxa"/>
            <w:tcBorders>
              <w:top w:val="nil"/>
              <w:bottom w:val="single" w:sz="16" w:space="0" w:color="000000"/>
            </w:tcBorders>
            <w:shd w:val="clear" w:color="auto" w:fill="FFFFFF"/>
          </w:tcPr>
          <w:p w14:paraId="788A537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0" w:type="dxa"/>
            <w:tcBorders>
              <w:top w:val="nil"/>
              <w:bottom w:val="single" w:sz="16" w:space="0" w:color="000000"/>
            </w:tcBorders>
            <w:shd w:val="clear" w:color="auto" w:fill="FFFFFF"/>
          </w:tcPr>
          <w:p w14:paraId="6DB199C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0" w:type="dxa"/>
            <w:tcBorders>
              <w:top w:val="nil"/>
              <w:bottom w:val="single" w:sz="16" w:space="0" w:color="000000"/>
            </w:tcBorders>
            <w:shd w:val="clear" w:color="auto" w:fill="FFFFFF"/>
          </w:tcPr>
          <w:p w14:paraId="5165707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87" w:type="dxa"/>
            <w:tcBorders>
              <w:top w:val="nil"/>
              <w:bottom w:val="single" w:sz="16" w:space="0" w:color="000000"/>
            </w:tcBorders>
            <w:shd w:val="clear" w:color="auto" w:fill="FFFFFF"/>
          </w:tcPr>
          <w:p w14:paraId="3B99355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0" w:type="dxa"/>
            <w:tcBorders>
              <w:top w:val="nil"/>
              <w:bottom w:val="single" w:sz="16" w:space="0" w:color="000000"/>
            </w:tcBorders>
            <w:shd w:val="clear" w:color="auto" w:fill="FFFFFF"/>
          </w:tcPr>
          <w:p w14:paraId="7FA1155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0" w:type="dxa"/>
            <w:tcBorders>
              <w:top w:val="nil"/>
              <w:bottom w:val="single" w:sz="16" w:space="0" w:color="000000"/>
              <w:right w:val="single" w:sz="16" w:space="0" w:color="000000"/>
            </w:tcBorders>
            <w:shd w:val="clear" w:color="auto" w:fill="FFFFFF"/>
          </w:tcPr>
          <w:p w14:paraId="61BC7B4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bl>
    <w:p w14:paraId="3E231D98" w14:textId="77777777" w:rsidR="001B698B" w:rsidRDefault="001B698B" w:rsidP="001B698B">
      <w:pPr>
        <w:spacing w:line="240" w:lineRule="auto"/>
        <w:rPr>
          <w:rFonts w:ascii="Times New Roman" w:hAnsi="Times New Roman" w:cs="Times New Roman"/>
        </w:rPr>
      </w:pPr>
    </w:p>
    <w:p w14:paraId="643312FA" w14:textId="77777777" w:rsidR="001B698B" w:rsidRDefault="001B698B" w:rsidP="001B698B">
      <w:pPr>
        <w:spacing w:line="240" w:lineRule="auto"/>
        <w:rPr>
          <w:rFonts w:ascii="Times New Roman" w:hAnsi="Times New Roman" w:cs="Times New Roman"/>
        </w:rPr>
      </w:pPr>
    </w:p>
    <w:p w14:paraId="166BFAF5" w14:textId="77777777" w:rsidR="001B698B" w:rsidRDefault="001B698B" w:rsidP="001B698B">
      <w:pPr>
        <w:spacing w:line="240" w:lineRule="auto"/>
        <w:rPr>
          <w:rFonts w:ascii="Arial" w:hAnsi="Arial" w:cs="Arial"/>
          <w:b/>
          <w:bCs/>
          <w:sz w:val="26"/>
          <w:szCs w:val="26"/>
        </w:rPr>
      </w:pPr>
    </w:p>
    <w:p w14:paraId="47873F54"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Frequency Table</w:t>
      </w:r>
    </w:p>
    <w:p w14:paraId="2A954771" w14:textId="77777777" w:rsidR="001B698B" w:rsidRDefault="001B698B" w:rsidP="001B698B">
      <w:pPr>
        <w:spacing w:line="240" w:lineRule="auto"/>
        <w:rPr>
          <w:rFonts w:ascii="Times New Roman" w:hAnsi="Times New Roman" w:cs="Times New Roman"/>
        </w:rPr>
      </w:pPr>
    </w:p>
    <w:p w14:paraId="3BE2904B" w14:textId="77777777" w:rsidR="001B698B" w:rsidRDefault="001B698B" w:rsidP="001B698B">
      <w:pPr>
        <w:spacing w:line="240" w:lineRule="auto"/>
        <w:rPr>
          <w:rFonts w:ascii="Times New Roman" w:hAnsi="Times New Roman" w:cs="Times New Roman"/>
        </w:rPr>
      </w:pPr>
    </w:p>
    <w:tbl>
      <w:tblPr>
        <w:tblW w:w="6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9"/>
        <w:gridCol w:w="739"/>
        <w:gridCol w:w="1153"/>
        <w:gridCol w:w="1014"/>
        <w:gridCol w:w="1383"/>
        <w:gridCol w:w="1476"/>
      </w:tblGrid>
      <w:tr w:rsidR="001B698B" w14:paraId="3FD22423" w14:textId="77777777" w:rsidTr="00543289">
        <w:trPr>
          <w:cantSplit/>
        </w:trPr>
        <w:tc>
          <w:tcPr>
            <w:tcW w:w="6502" w:type="dxa"/>
            <w:gridSpan w:val="6"/>
            <w:tcBorders>
              <w:top w:val="nil"/>
              <w:left w:val="nil"/>
              <w:bottom w:val="nil"/>
              <w:right w:val="nil"/>
            </w:tcBorders>
            <w:shd w:val="clear" w:color="auto" w:fill="FFFFFF"/>
          </w:tcPr>
          <w:p w14:paraId="7DC669B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الجنس</w:t>
            </w:r>
          </w:p>
        </w:tc>
      </w:tr>
      <w:tr w:rsidR="001B698B" w14:paraId="0197132C" w14:textId="77777777" w:rsidTr="00543289">
        <w:trPr>
          <w:cantSplit/>
        </w:trPr>
        <w:tc>
          <w:tcPr>
            <w:tcW w:w="1476" w:type="dxa"/>
            <w:gridSpan w:val="2"/>
            <w:tcBorders>
              <w:top w:val="single" w:sz="16" w:space="0" w:color="000000"/>
              <w:left w:val="single" w:sz="16" w:space="0" w:color="000000"/>
              <w:bottom w:val="single" w:sz="16" w:space="0" w:color="000000"/>
              <w:right w:val="nil"/>
            </w:tcBorders>
            <w:shd w:val="clear" w:color="auto" w:fill="FFFFFF"/>
          </w:tcPr>
          <w:p w14:paraId="7BC13564" w14:textId="77777777" w:rsidR="001B698B" w:rsidRDefault="001B698B" w:rsidP="00543289">
            <w:pPr>
              <w:spacing w:line="240" w:lineRule="auto"/>
              <w:rPr>
                <w:rFonts w:ascii="Times New Roman" w:hAnsi="Times New Roman" w:cs="Times New Roman"/>
              </w:rPr>
            </w:pPr>
          </w:p>
        </w:tc>
        <w:tc>
          <w:tcPr>
            <w:tcW w:w="1153" w:type="dxa"/>
            <w:tcBorders>
              <w:top w:val="single" w:sz="16" w:space="0" w:color="000000"/>
              <w:left w:val="single" w:sz="16" w:space="0" w:color="000000"/>
              <w:bottom w:val="single" w:sz="16" w:space="0" w:color="000000"/>
            </w:tcBorders>
            <w:shd w:val="clear" w:color="auto" w:fill="FFFFFF"/>
          </w:tcPr>
          <w:p w14:paraId="3E2A45F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76CC2D7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3" w:type="dxa"/>
            <w:tcBorders>
              <w:top w:val="single" w:sz="16" w:space="0" w:color="000000"/>
              <w:bottom w:val="single" w:sz="16" w:space="0" w:color="000000"/>
            </w:tcBorders>
            <w:shd w:val="clear" w:color="auto" w:fill="FFFFFF"/>
          </w:tcPr>
          <w:p w14:paraId="11F9024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tcPr>
          <w:p w14:paraId="18DA165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5C7C8BB2" w14:textId="77777777" w:rsidTr="00543289">
        <w:trPr>
          <w:cantSplit/>
        </w:trPr>
        <w:tc>
          <w:tcPr>
            <w:tcW w:w="738" w:type="dxa"/>
            <w:vMerge w:val="restart"/>
            <w:tcBorders>
              <w:top w:val="single" w:sz="16" w:space="0" w:color="000000"/>
              <w:left w:val="single" w:sz="16" w:space="0" w:color="000000"/>
              <w:bottom w:val="single" w:sz="16" w:space="0" w:color="000000"/>
              <w:right w:val="nil"/>
            </w:tcBorders>
            <w:shd w:val="clear" w:color="auto" w:fill="FFFFFF"/>
            <w:vAlign w:val="center"/>
          </w:tcPr>
          <w:p w14:paraId="1BC7281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738" w:type="dxa"/>
            <w:tcBorders>
              <w:top w:val="single" w:sz="16" w:space="0" w:color="000000"/>
              <w:left w:val="nil"/>
              <w:bottom w:val="nil"/>
              <w:right w:val="single" w:sz="16" w:space="0" w:color="000000"/>
            </w:tcBorders>
            <w:shd w:val="clear" w:color="auto" w:fill="FFFFFF"/>
            <w:vAlign w:val="center"/>
          </w:tcPr>
          <w:p w14:paraId="425AFC6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أنثى</w:t>
            </w:r>
          </w:p>
        </w:tc>
        <w:tc>
          <w:tcPr>
            <w:tcW w:w="1153" w:type="dxa"/>
            <w:tcBorders>
              <w:top w:val="single" w:sz="16" w:space="0" w:color="000000"/>
              <w:left w:val="single" w:sz="16" w:space="0" w:color="000000"/>
              <w:bottom w:val="nil"/>
            </w:tcBorders>
            <w:shd w:val="clear" w:color="auto" w:fill="FFFFFF"/>
          </w:tcPr>
          <w:p w14:paraId="379140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143</w:t>
            </w:r>
          </w:p>
        </w:tc>
        <w:tc>
          <w:tcPr>
            <w:tcW w:w="1014" w:type="dxa"/>
            <w:tcBorders>
              <w:top w:val="single" w:sz="16" w:space="0" w:color="000000"/>
              <w:bottom w:val="nil"/>
            </w:tcBorders>
            <w:shd w:val="clear" w:color="auto" w:fill="FFFFFF"/>
          </w:tcPr>
          <w:p w14:paraId="5A55681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c>
          <w:tcPr>
            <w:tcW w:w="1383" w:type="dxa"/>
            <w:tcBorders>
              <w:top w:val="single" w:sz="16" w:space="0" w:color="000000"/>
              <w:bottom w:val="nil"/>
            </w:tcBorders>
            <w:shd w:val="clear" w:color="auto" w:fill="FFFFFF"/>
          </w:tcPr>
          <w:p w14:paraId="1987D04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c>
          <w:tcPr>
            <w:tcW w:w="1476" w:type="dxa"/>
            <w:tcBorders>
              <w:top w:val="single" w:sz="16" w:space="0" w:color="000000"/>
              <w:bottom w:val="nil"/>
              <w:right w:val="single" w:sz="16" w:space="0" w:color="000000"/>
            </w:tcBorders>
            <w:shd w:val="clear" w:color="auto" w:fill="FFFFFF"/>
          </w:tcPr>
          <w:p w14:paraId="0A4D8F3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r>
      <w:tr w:rsidR="001B698B" w14:paraId="020C1C44" w14:textId="77777777" w:rsidTr="00543289">
        <w:trPr>
          <w:cantSplit/>
        </w:trPr>
        <w:tc>
          <w:tcPr>
            <w:tcW w:w="738" w:type="dxa"/>
            <w:vMerge/>
            <w:tcBorders>
              <w:top w:val="single" w:sz="16" w:space="0" w:color="000000"/>
              <w:left w:val="single" w:sz="16" w:space="0" w:color="000000"/>
              <w:bottom w:val="single" w:sz="16" w:space="0" w:color="000000"/>
              <w:right w:val="nil"/>
            </w:tcBorders>
            <w:shd w:val="clear" w:color="auto" w:fill="FFFFFF"/>
            <w:vAlign w:val="center"/>
          </w:tcPr>
          <w:p w14:paraId="31080D86" w14:textId="77777777" w:rsidR="001B698B" w:rsidRDefault="001B698B" w:rsidP="00543289">
            <w:pPr>
              <w:spacing w:line="240" w:lineRule="auto"/>
              <w:rPr>
                <w:rFonts w:ascii="Arial" w:hAnsi="Arial" w:cs="Arial"/>
                <w:sz w:val="18"/>
                <w:szCs w:val="18"/>
              </w:rPr>
            </w:pPr>
          </w:p>
        </w:tc>
        <w:tc>
          <w:tcPr>
            <w:tcW w:w="738" w:type="dxa"/>
            <w:tcBorders>
              <w:top w:val="nil"/>
              <w:left w:val="nil"/>
              <w:bottom w:val="nil"/>
              <w:right w:val="single" w:sz="16" w:space="0" w:color="000000"/>
            </w:tcBorders>
            <w:shd w:val="clear" w:color="auto" w:fill="FFFFFF"/>
            <w:vAlign w:val="center"/>
          </w:tcPr>
          <w:p w14:paraId="1CFB89B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ذكر</w:t>
            </w:r>
          </w:p>
        </w:tc>
        <w:tc>
          <w:tcPr>
            <w:tcW w:w="1153" w:type="dxa"/>
            <w:tcBorders>
              <w:top w:val="nil"/>
              <w:left w:val="single" w:sz="16" w:space="0" w:color="000000"/>
              <w:bottom w:val="nil"/>
            </w:tcBorders>
            <w:shd w:val="clear" w:color="auto" w:fill="FFFFFF"/>
          </w:tcPr>
          <w:p w14:paraId="78DE5E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242</w:t>
            </w:r>
          </w:p>
        </w:tc>
        <w:tc>
          <w:tcPr>
            <w:tcW w:w="1014" w:type="dxa"/>
            <w:tcBorders>
              <w:top w:val="nil"/>
              <w:bottom w:val="nil"/>
            </w:tcBorders>
            <w:shd w:val="clear" w:color="auto" w:fill="FFFFFF"/>
          </w:tcPr>
          <w:p w14:paraId="05DAA4D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62.9</w:t>
            </w:r>
          </w:p>
        </w:tc>
        <w:tc>
          <w:tcPr>
            <w:tcW w:w="1383" w:type="dxa"/>
            <w:tcBorders>
              <w:top w:val="nil"/>
              <w:bottom w:val="nil"/>
            </w:tcBorders>
            <w:shd w:val="clear" w:color="auto" w:fill="FFFFFF"/>
          </w:tcPr>
          <w:p w14:paraId="2FF1B8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62.9</w:t>
            </w:r>
          </w:p>
        </w:tc>
        <w:tc>
          <w:tcPr>
            <w:tcW w:w="1476" w:type="dxa"/>
            <w:tcBorders>
              <w:top w:val="nil"/>
              <w:bottom w:val="nil"/>
              <w:right w:val="single" w:sz="16" w:space="0" w:color="000000"/>
            </w:tcBorders>
            <w:shd w:val="clear" w:color="auto" w:fill="FFFFFF"/>
          </w:tcPr>
          <w:p w14:paraId="6742A04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55E9CFE4" w14:textId="77777777" w:rsidTr="00543289">
        <w:trPr>
          <w:cantSplit/>
        </w:trPr>
        <w:tc>
          <w:tcPr>
            <w:tcW w:w="738" w:type="dxa"/>
            <w:vMerge/>
            <w:tcBorders>
              <w:top w:val="single" w:sz="16" w:space="0" w:color="000000"/>
              <w:left w:val="single" w:sz="16" w:space="0" w:color="000000"/>
              <w:bottom w:val="single" w:sz="16" w:space="0" w:color="000000"/>
              <w:right w:val="nil"/>
            </w:tcBorders>
            <w:shd w:val="clear" w:color="auto" w:fill="FFFFFF"/>
            <w:vAlign w:val="center"/>
          </w:tcPr>
          <w:p w14:paraId="25A506F7" w14:textId="77777777" w:rsidR="001B698B" w:rsidRDefault="001B698B" w:rsidP="00543289">
            <w:pPr>
              <w:spacing w:line="240" w:lineRule="auto"/>
              <w:rPr>
                <w:rFonts w:ascii="Arial" w:hAnsi="Arial" w:cs="Arial"/>
                <w:sz w:val="18"/>
                <w:szCs w:val="18"/>
              </w:rPr>
            </w:pPr>
          </w:p>
        </w:tc>
        <w:tc>
          <w:tcPr>
            <w:tcW w:w="738" w:type="dxa"/>
            <w:tcBorders>
              <w:top w:val="nil"/>
              <w:left w:val="nil"/>
              <w:bottom w:val="single" w:sz="16" w:space="0" w:color="000000"/>
              <w:right w:val="single" w:sz="16" w:space="0" w:color="000000"/>
            </w:tcBorders>
            <w:shd w:val="clear" w:color="auto" w:fill="FFFFFF"/>
            <w:vAlign w:val="center"/>
          </w:tcPr>
          <w:p w14:paraId="4708F64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3" w:type="dxa"/>
            <w:tcBorders>
              <w:top w:val="nil"/>
              <w:left w:val="single" w:sz="16" w:space="0" w:color="000000"/>
              <w:bottom w:val="single" w:sz="16" w:space="0" w:color="000000"/>
            </w:tcBorders>
            <w:shd w:val="clear" w:color="auto" w:fill="FFFFFF"/>
          </w:tcPr>
          <w:p w14:paraId="3DDD6D7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72BC6BD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3" w:type="dxa"/>
            <w:tcBorders>
              <w:top w:val="nil"/>
              <w:bottom w:val="single" w:sz="16" w:space="0" w:color="000000"/>
            </w:tcBorders>
            <w:shd w:val="clear" w:color="auto" w:fill="FFFFFF"/>
          </w:tcPr>
          <w:p w14:paraId="4182884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6" w:type="dxa"/>
            <w:tcBorders>
              <w:top w:val="nil"/>
              <w:bottom w:val="single" w:sz="16" w:space="0" w:color="000000"/>
              <w:right w:val="single" w:sz="16" w:space="0" w:color="000000"/>
            </w:tcBorders>
            <w:shd w:val="clear" w:color="auto" w:fill="FFFFFF"/>
          </w:tcPr>
          <w:p w14:paraId="47B3C06C" w14:textId="77777777" w:rsidR="001B698B" w:rsidRDefault="001B698B" w:rsidP="00543289">
            <w:pPr>
              <w:spacing w:line="240" w:lineRule="auto"/>
              <w:rPr>
                <w:rFonts w:ascii="Times New Roman" w:hAnsi="Times New Roman" w:cs="Times New Roman"/>
              </w:rPr>
            </w:pPr>
          </w:p>
        </w:tc>
      </w:tr>
    </w:tbl>
    <w:p w14:paraId="05D943CF" w14:textId="77777777" w:rsidR="001B698B" w:rsidRDefault="001B698B" w:rsidP="001B698B">
      <w:pPr>
        <w:spacing w:line="240" w:lineRule="auto"/>
        <w:rPr>
          <w:rFonts w:ascii="Times New Roman" w:hAnsi="Times New Roman" w:cs="Times New Roman"/>
        </w:rPr>
      </w:pPr>
    </w:p>
    <w:p w14:paraId="7B0B17D7" w14:textId="77777777" w:rsidR="001B698B" w:rsidRDefault="001B698B" w:rsidP="001B698B">
      <w:pPr>
        <w:spacing w:line="240" w:lineRule="auto"/>
        <w:rPr>
          <w:rFonts w:ascii="Times New Roman" w:hAnsi="Times New Roman" w:cs="Times New Roman"/>
        </w:rPr>
      </w:pPr>
    </w:p>
    <w:tbl>
      <w:tblPr>
        <w:tblW w:w="76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872"/>
        <w:gridCol w:w="1151"/>
        <w:gridCol w:w="1013"/>
        <w:gridCol w:w="1381"/>
        <w:gridCol w:w="1474"/>
      </w:tblGrid>
      <w:tr w:rsidR="001B698B" w14:paraId="2324AADD" w14:textId="77777777" w:rsidTr="00543289">
        <w:trPr>
          <w:cantSplit/>
        </w:trPr>
        <w:tc>
          <w:tcPr>
            <w:tcW w:w="7622" w:type="dxa"/>
            <w:gridSpan w:val="6"/>
            <w:tcBorders>
              <w:top w:val="nil"/>
              <w:left w:val="nil"/>
              <w:bottom w:val="nil"/>
              <w:right w:val="nil"/>
            </w:tcBorders>
            <w:shd w:val="clear" w:color="auto" w:fill="FFFFFF"/>
          </w:tcPr>
          <w:p w14:paraId="739E836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العمر</w:t>
            </w:r>
          </w:p>
        </w:tc>
      </w:tr>
      <w:tr w:rsidR="001B698B" w14:paraId="2E677340" w14:textId="77777777" w:rsidTr="00543289">
        <w:trPr>
          <w:cantSplit/>
        </w:trPr>
        <w:tc>
          <w:tcPr>
            <w:tcW w:w="2607" w:type="dxa"/>
            <w:gridSpan w:val="2"/>
            <w:tcBorders>
              <w:top w:val="single" w:sz="16" w:space="0" w:color="000000"/>
              <w:left w:val="single" w:sz="16" w:space="0" w:color="000000"/>
              <w:bottom w:val="single" w:sz="16" w:space="0" w:color="000000"/>
              <w:right w:val="nil"/>
            </w:tcBorders>
            <w:shd w:val="clear" w:color="auto" w:fill="FFFFFF"/>
          </w:tcPr>
          <w:p w14:paraId="50BBB807" w14:textId="77777777" w:rsidR="001B698B" w:rsidRDefault="001B698B" w:rsidP="00543289">
            <w:pPr>
              <w:spacing w:line="240" w:lineRule="auto"/>
              <w:rPr>
                <w:rFonts w:ascii="Times New Roman" w:hAnsi="Times New Roman" w:cs="Times New Roman"/>
              </w:rPr>
            </w:pPr>
          </w:p>
        </w:tc>
        <w:tc>
          <w:tcPr>
            <w:tcW w:w="1150" w:type="dxa"/>
            <w:tcBorders>
              <w:top w:val="single" w:sz="16" w:space="0" w:color="000000"/>
              <w:left w:val="single" w:sz="16" w:space="0" w:color="000000"/>
              <w:bottom w:val="single" w:sz="16" w:space="0" w:color="000000"/>
            </w:tcBorders>
            <w:shd w:val="clear" w:color="auto" w:fill="FFFFFF"/>
          </w:tcPr>
          <w:p w14:paraId="4C8FB2E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2" w:type="dxa"/>
            <w:tcBorders>
              <w:top w:val="single" w:sz="16" w:space="0" w:color="000000"/>
              <w:bottom w:val="single" w:sz="16" w:space="0" w:color="000000"/>
            </w:tcBorders>
            <w:shd w:val="clear" w:color="auto" w:fill="FFFFFF"/>
          </w:tcPr>
          <w:p w14:paraId="3FCFBB1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0" w:type="dxa"/>
            <w:tcBorders>
              <w:top w:val="single" w:sz="16" w:space="0" w:color="000000"/>
              <w:bottom w:val="single" w:sz="16" w:space="0" w:color="000000"/>
            </w:tcBorders>
            <w:shd w:val="clear" w:color="auto" w:fill="FFFFFF"/>
          </w:tcPr>
          <w:p w14:paraId="1F48188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3" w:type="dxa"/>
            <w:tcBorders>
              <w:top w:val="single" w:sz="16" w:space="0" w:color="000000"/>
              <w:bottom w:val="single" w:sz="16" w:space="0" w:color="000000"/>
              <w:right w:val="single" w:sz="16" w:space="0" w:color="000000"/>
            </w:tcBorders>
            <w:shd w:val="clear" w:color="auto" w:fill="FFFFFF"/>
          </w:tcPr>
          <w:p w14:paraId="2BE2947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2B34A3F9"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51BD310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871" w:type="dxa"/>
            <w:tcBorders>
              <w:top w:val="single" w:sz="16" w:space="0" w:color="000000"/>
              <w:left w:val="nil"/>
              <w:bottom w:val="nil"/>
              <w:right w:val="single" w:sz="16" w:space="0" w:color="000000"/>
            </w:tcBorders>
            <w:shd w:val="clear" w:color="auto" w:fill="FFFFFF"/>
            <w:vAlign w:val="center"/>
          </w:tcPr>
          <w:p w14:paraId="620F682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أقل من 25 سنة</w:t>
            </w:r>
          </w:p>
        </w:tc>
        <w:tc>
          <w:tcPr>
            <w:tcW w:w="1150" w:type="dxa"/>
            <w:tcBorders>
              <w:top w:val="single" w:sz="16" w:space="0" w:color="000000"/>
              <w:left w:val="single" w:sz="16" w:space="0" w:color="000000"/>
              <w:bottom w:val="nil"/>
            </w:tcBorders>
            <w:shd w:val="clear" w:color="auto" w:fill="FFFFFF"/>
          </w:tcPr>
          <w:p w14:paraId="041CB0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w:t>
            </w:r>
          </w:p>
        </w:tc>
        <w:tc>
          <w:tcPr>
            <w:tcW w:w="1012" w:type="dxa"/>
            <w:tcBorders>
              <w:top w:val="single" w:sz="16" w:space="0" w:color="000000"/>
              <w:bottom w:val="nil"/>
            </w:tcBorders>
            <w:shd w:val="clear" w:color="auto" w:fill="FFFFFF"/>
          </w:tcPr>
          <w:p w14:paraId="5BA0D8F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c>
          <w:tcPr>
            <w:tcW w:w="1380" w:type="dxa"/>
            <w:tcBorders>
              <w:top w:val="single" w:sz="16" w:space="0" w:color="000000"/>
              <w:bottom w:val="nil"/>
            </w:tcBorders>
            <w:shd w:val="clear" w:color="auto" w:fill="FFFFFF"/>
          </w:tcPr>
          <w:p w14:paraId="44B145C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c>
          <w:tcPr>
            <w:tcW w:w="1473" w:type="dxa"/>
            <w:tcBorders>
              <w:top w:val="single" w:sz="16" w:space="0" w:color="000000"/>
              <w:bottom w:val="nil"/>
              <w:right w:val="single" w:sz="16" w:space="0" w:color="000000"/>
            </w:tcBorders>
            <w:shd w:val="clear" w:color="auto" w:fill="FFFFFF"/>
          </w:tcPr>
          <w:p w14:paraId="5FCF351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r>
      <w:tr w:rsidR="001B698B" w14:paraId="5A6F8921"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D836186"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544111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25 إلى أقل من 35 سنة</w:t>
            </w:r>
          </w:p>
        </w:tc>
        <w:tc>
          <w:tcPr>
            <w:tcW w:w="1150" w:type="dxa"/>
            <w:tcBorders>
              <w:top w:val="nil"/>
              <w:left w:val="single" w:sz="16" w:space="0" w:color="000000"/>
              <w:bottom w:val="nil"/>
            </w:tcBorders>
            <w:shd w:val="clear" w:color="auto" w:fill="FFFFFF"/>
          </w:tcPr>
          <w:p w14:paraId="5F584B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186</w:t>
            </w:r>
          </w:p>
        </w:tc>
        <w:tc>
          <w:tcPr>
            <w:tcW w:w="1012" w:type="dxa"/>
            <w:tcBorders>
              <w:top w:val="nil"/>
              <w:bottom w:val="nil"/>
            </w:tcBorders>
            <w:shd w:val="clear" w:color="auto" w:fill="FFFFFF"/>
          </w:tcPr>
          <w:p w14:paraId="594A72B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48.3</w:t>
            </w:r>
          </w:p>
        </w:tc>
        <w:tc>
          <w:tcPr>
            <w:tcW w:w="1380" w:type="dxa"/>
            <w:tcBorders>
              <w:top w:val="nil"/>
              <w:bottom w:val="nil"/>
            </w:tcBorders>
            <w:shd w:val="clear" w:color="auto" w:fill="FFFFFF"/>
          </w:tcPr>
          <w:p w14:paraId="181ED7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48.3</w:t>
            </w:r>
          </w:p>
        </w:tc>
        <w:tc>
          <w:tcPr>
            <w:tcW w:w="1473" w:type="dxa"/>
            <w:tcBorders>
              <w:top w:val="nil"/>
              <w:bottom w:val="nil"/>
              <w:right w:val="single" w:sz="16" w:space="0" w:color="000000"/>
            </w:tcBorders>
            <w:shd w:val="clear" w:color="auto" w:fill="FFFFFF"/>
          </w:tcPr>
          <w:p w14:paraId="724BA11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53.8</w:t>
            </w:r>
          </w:p>
        </w:tc>
      </w:tr>
      <w:tr w:rsidR="001B698B" w14:paraId="2DD79341"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03ECA36A"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2845C6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35 إلى أقل من 45 سنة</w:t>
            </w:r>
          </w:p>
        </w:tc>
        <w:tc>
          <w:tcPr>
            <w:tcW w:w="1150" w:type="dxa"/>
            <w:tcBorders>
              <w:top w:val="nil"/>
              <w:left w:val="single" w:sz="16" w:space="0" w:color="000000"/>
              <w:bottom w:val="nil"/>
            </w:tcBorders>
            <w:shd w:val="clear" w:color="auto" w:fill="FFFFFF"/>
          </w:tcPr>
          <w:p w14:paraId="17E15C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c>
          <w:tcPr>
            <w:tcW w:w="1012" w:type="dxa"/>
            <w:tcBorders>
              <w:top w:val="nil"/>
              <w:bottom w:val="nil"/>
            </w:tcBorders>
            <w:shd w:val="clear" w:color="auto" w:fill="FFFFFF"/>
          </w:tcPr>
          <w:p w14:paraId="3B9B620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380" w:type="dxa"/>
            <w:tcBorders>
              <w:top w:val="nil"/>
              <w:bottom w:val="nil"/>
            </w:tcBorders>
            <w:shd w:val="clear" w:color="auto" w:fill="FFFFFF"/>
          </w:tcPr>
          <w:p w14:paraId="530C7B4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473" w:type="dxa"/>
            <w:tcBorders>
              <w:top w:val="nil"/>
              <w:bottom w:val="nil"/>
              <w:right w:val="single" w:sz="16" w:space="0" w:color="000000"/>
            </w:tcBorders>
            <w:shd w:val="clear" w:color="auto" w:fill="FFFFFF"/>
          </w:tcPr>
          <w:p w14:paraId="20E28A1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86.0</w:t>
            </w:r>
          </w:p>
        </w:tc>
      </w:tr>
      <w:tr w:rsidR="001B698B" w14:paraId="40C6E446"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4238FFBA"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1FB757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45 سنة فأكثر</w:t>
            </w:r>
          </w:p>
        </w:tc>
        <w:tc>
          <w:tcPr>
            <w:tcW w:w="1150" w:type="dxa"/>
            <w:tcBorders>
              <w:top w:val="nil"/>
              <w:left w:val="single" w:sz="16" w:space="0" w:color="000000"/>
              <w:bottom w:val="nil"/>
            </w:tcBorders>
            <w:shd w:val="clear" w:color="auto" w:fill="FFFFFF"/>
          </w:tcPr>
          <w:p w14:paraId="57A9021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w:t>
            </w:r>
          </w:p>
        </w:tc>
        <w:tc>
          <w:tcPr>
            <w:tcW w:w="1012" w:type="dxa"/>
            <w:tcBorders>
              <w:top w:val="nil"/>
              <w:bottom w:val="nil"/>
            </w:tcBorders>
            <w:shd w:val="clear" w:color="auto" w:fill="FFFFFF"/>
          </w:tcPr>
          <w:p w14:paraId="09C2275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w:t>
            </w:r>
          </w:p>
        </w:tc>
        <w:tc>
          <w:tcPr>
            <w:tcW w:w="1380" w:type="dxa"/>
            <w:tcBorders>
              <w:top w:val="nil"/>
              <w:bottom w:val="nil"/>
            </w:tcBorders>
            <w:shd w:val="clear" w:color="auto" w:fill="FFFFFF"/>
          </w:tcPr>
          <w:p w14:paraId="786B04A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w:t>
            </w:r>
          </w:p>
        </w:tc>
        <w:tc>
          <w:tcPr>
            <w:tcW w:w="1473" w:type="dxa"/>
            <w:tcBorders>
              <w:top w:val="nil"/>
              <w:bottom w:val="nil"/>
              <w:right w:val="single" w:sz="16" w:space="0" w:color="000000"/>
            </w:tcBorders>
            <w:shd w:val="clear" w:color="auto" w:fill="FFFFFF"/>
          </w:tcPr>
          <w:p w14:paraId="3C9F27C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6E80A4FB"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2930347D" w14:textId="77777777" w:rsidR="001B698B" w:rsidRDefault="001B698B" w:rsidP="00543289">
            <w:pPr>
              <w:spacing w:line="240" w:lineRule="auto"/>
              <w:rPr>
                <w:rFonts w:ascii="Arial" w:hAnsi="Arial" w:cs="Arial"/>
                <w:sz w:val="18"/>
                <w:szCs w:val="18"/>
              </w:rPr>
            </w:pPr>
          </w:p>
        </w:tc>
        <w:tc>
          <w:tcPr>
            <w:tcW w:w="1871" w:type="dxa"/>
            <w:tcBorders>
              <w:top w:val="nil"/>
              <w:left w:val="nil"/>
              <w:bottom w:val="single" w:sz="16" w:space="0" w:color="000000"/>
              <w:right w:val="single" w:sz="16" w:space="0" w:color="000000"/>
            </w:tcBorders>
            <w:shd w:val="clear" w:color="auto" w:fill="FFFFFF"/>
            <w:vAlign w:val="center"/>
          </w:tcPr>
          <w:p w14:paraId="395A57D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0" w:type="dxa"/>
            <w:tcBorders>
              <w:top w:val="nil"/>
              <w:left w:val="single" w:sz="16" w:space="0" w:color="000000"/>
              <w:bottom w:val="single" w:sz="16" w:space="0" w:color="000000"/>
            </w:tcBorders>
            <w:shd w:val="clear" w:color="auto" w:fill="FFFFFF"/>
          </w:tcPr>
          <w:p w14:paraId="59E8579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2" w:type="dxa"/>
            <w:tcBorders>
              <w:top w:val="nil"/>
              <w:bottom w:val="single" w:sz="16" w:space="0" w:color="000000"/>
            </w:tcBorders>
            <w:shd w:val="clear" w:color="auto" w:fill="FFFFFF"/>
          </w:tcPr>
          <w:p w14:paraId="417584E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0" w:type="dxa"/>
            <w:tcBorders>
              <w:top w:val="nil"/>
              <w:bottom w:val="single" w:sz="16" w:space="0" w:color="000000"/>
            </w:tcBorders>
            <w:shd w:val="clear" w:color="auto" w:fill="FFFFFF"/>
          </w:tcPr>
          <w:p w14:paraId="5477DF6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single" w:sz="16" w:space="0" w:color="000000"/>
              <w:right w:val="single" w:sz="16" w:space="0" w:color="000000"/>
            </w:tcBorders>
            <w:shd w:val="clear" w:color="auto" w:fill="FFFFFF"/>
          </w:tcPr>
          <w:p w14:paraId="15C2D561" w14:textId="77777777" w:rsidR="001B698B" w:rsidRDefault="001B698B" w:rsidP="00543289">
            <w:pPr>
              <w:spacing w:line="240" w:lineRule="auto"/>
              <w:rPr>
                <w:rFonts w:ascii="Times New Roman" w:hAnsi="Times New Roman" w:cs="Times New Roman"/>
              </w:rPr>
            </w:pPr>
          </w:p>
        </w:tc>
      </w:tr>
    </w:tbl>
    <w:p w14:paraId="58461A9B" w14:textId="77777777" w:rsidR="001B698B" w:rsidRDefault="001B698B" w:rsidP="001B698B">
      <w:pPr>
        <w:spacing w:line="240" w:lineRule="auto"/>
        <w:rPr>
          <w:rFonts w:ascii="Times New Roman" w:hAnsi="Times New Roman" w:cs="Times New Roman"/>
        </w:rPr>
      </w:pPr>
    </w:p>
    <w:p w14:paraId="14779C08" w14:textId="77777777" w:rsidR="001B698B" w:rsidRDefault="001B698B" w:rsidP="001B698B">
      <w:pPr>
        <w:spacing w:line="240" w:lineRule="auto"/>
        <w:rPr>
          <w:rFonts w:ascii="Times New Roman" w:hAnsi="Times New Roman" w:cs="Times New Roman"/>
        </w:rPr>
      </w:pPr>
    </w:p>
    <w:tbl>
      <w:tblPr>
        <w:tblW w:w="6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22"/>
        <w:gridCol w:w="1153"/>
        <w:gridCol w:w="1014"/>
        <w:gridCol w:w="1384"/>
        <w:gridCol w:w="1476"/>
      </w:tblGrid>
      <w:tr w:rsidR="001B698B" w14:paraId="4261B6C9" w14:textId="77777777" w:rsidTr="00543289">
        <w:trPr>
          <w:cantSplit/>
        </w:trPr>
        <w:tc>
          <w:tcPr>
            <w:tcW w:w="6683" w:type="dxa"/>
            <w:gridSpan w:val="6"/>
            <w:tcBorders>
              <w:top w:val="nil"/>
              <w:left w:val="nil"/>
              <w:bottom w:val="nil"/>
              <w:right w:val="nil"/>
            </w:tcBorders>
            <w:shd w:val="clear" w:color="auto" w:fill="FFFFFF"/>
          </w:tcPr>
          <w:p w14:paraId="4BA98BB7"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المؤهل</w:t>
            </w:r>
          </w:p>
        </w:tc>
      </w:tr>
      <w:tr w:rsidR="001B698B" w14:paraId="2D952F29" w14:textId="77777777" w:rsidTr="00543289">
        <w:trPr>
          <w:cantSplit/>
        </w:trPr>
        <w:tc>
          <w:tcPr>
            <w:tcW w:w="1659" w:type="dxa"/>
            <w:gridSpan w:val="2"/>
            <w:tcBorders>
              <w:top w:val="single" w:sz="16" w:space="0" w:color="000000"/>
              <w:left w:val="single" w:sz="16" w:space="0" w:color="000000"/>
              <w:bottom w:val="single" w:sz="16" w:space="0" w:color="000000"/>
              <w:right w:val="nil"/>
            </w:tcBorders>
            <w:shd w:val="clear" w:color="auto" w:fill="FFFFFF"/>
          </w:tcPr>
          <w:p w14:paraId="39AE058D"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6417C57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7EFF5ED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3" w:type="dxa"/>
            <w:tcBorders>
              <w:top w:val="single" w:sz="16" w:space="0" w:color="000000"/>
              <w:bottom w:val="single" w:sz="16" w:space="0" w:color="000000"/>
            </w:tcBorders>
            <w:shd w:val="clear" w:color="auto" w:fill="FFFFFF"/>
          </w:tcPr>
          <w:p w14:paraId="25E72F0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5" w:type="dxa"/>
            <w:tcBorders>
              <w:top w:val="single" w:sz="16" w:space="0" w:color="000000"/>
              <w:bottom w:val="single" w:sz="16" w:space="0" w:color="000000"/>
              <w:right w:val="single" w:sz="16" w:space="0" w:color="000000"/>
            </w:tcBorders>
            <w:shd w:val="clear" w:color="auto" w:fill="FFFFFF"/>
          </w:tcPr>
          <w:p w14:paraId="3105262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2DA2738B"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4F3F09F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922" w:type="dxa"/>
            <w:tcBorders>
              <w:top w:val="single" w:sz="16" w:space="0" w:color="000000"/>
              <w:left w:val="nil"/>
              <w:bottom w:val="nil"/>
              <w:right w:val="single" w:sz="16" w:space="0" w:color="000000"/>
            </w:tcBorders>
            <w:shd w:val="clear" w:color="auto" w:fill="FFFFFF"/>
            <w:vAlign w:val="center"/>
          </w:tcPr>
          <w:p w14:paraId="406D386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391A40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w:t>
            </w:r>
          </w:p>
        </w:tc>
        <w:tc>
          <w:tcPr>
            <w:tcW w:w="1014" w:type="dxa"/>
            <w:tcBorders>
              <w:top w:val="single" w:sz="16" w:space="0" w:color="000000"/>
              <w:bottom w:val="nil"/>
            </w:tcBorders>
            <w:shd w:val="clear" w:color="auto" w:fill="FFFFFF"/>
          </w:tcPr>
          <w:p w14:paraId="3F36DF2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383" w:type="dxa"/>
            <w:tcBorders>
              <w:top w:val="single" w:sz="16" w:space="0" w:color="000000"/>
              <w:bottom w:val="nil"/>
            </w:tcBorders>
            <w:shd w:val="clear" w:color="auto" w:fill="FFFFFF"/>
          </w:tcPr>
          <w:p w14:paraId="371CEEC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475" w:type="dxa"/>
            <w:tcBorders>
              <w:top w:val="single" w:sz="16" w:space="0" w:color="000000"/>
              <w:bottom w:val="nil"/>
              <w:right w:val="single" w:sz="16" w:space="0" w:color="000000"/>
            </w:tcBorders>
            <w:shd w:val="clear" w:color="auto" w:fill="FFFFFF"/>
          </w:tcPr>
          <w:p w14:paraId="6C0241C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r>
      <w:tr w:rsidR="001B698B" w14:paraId="1F8EBDD4"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C3765E6"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044D108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بكالوريوس</w:t>
            </w:r>
          </w:p>
        </w:tc>
        <w:tc>
          <w:tcPr>
            <w:tcW w:w="1152" w:type="dxa"/>
            <w:tcBorders>
              <w:top w:val="nil"/>
              <w:left w:val="single" w:sz="16" w:space="0" w:color="000000"/>
              <w:bottom w:val="nil"/>
            </w:tcBorders>
            <w:shd w:val="clear" w:color="auto" w:fill="FFFFFF"/>
          </w:tcPr>
          <w:p w14:paraId="1B80F5E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234</w:t>
            </w:r>
          </w:p>
        </w:tc>
        <w:tc>
          <w:tcPr>
            <w:tcW w:w="1014" w:type="dxa"/>
            <w:tcBorders>
              <w:top w:val="nil"/>
              <w:bottom w:val="nil"/>
            </w:tcBorders>
            <w:shd w:val="clear" w:color="auto" w:fill="FFFFFF"/>
          </w:tcPr>
          <w:p w14:paraId="3D672C8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60.8</w:t>
            </w:r>
          </w:p>
        </w:tc>
        <w:tc>
          <w:tcPr>
            <w:tcW w:w="1383" w:type="dxa"/>
            <w:tcBorders>
              <w:top w:val="nil"/>
              <w:bottom w:val="nil"/>
            </w:tcBorders>
            <w:shd w:val="clear" w:color="auto" w:fill="FFFFFF"/>
          </w:tcPr>
          <w:p w14:paraId="3A2365E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60.8</w:t>
            </w:r>
          </w:p>
        </w:tc>
        <w:tc>
          <w:tcPr>
            <w:tcW w:w="1475" w:type="dxa"/>
            <w:tcBorders>
              <w:top w:val="nil"/>
              <w:bottom w:val="nil"/>
              <w:right w:val="single" w:sz="16" w:space="0" w:color="000000"/>
            </w:tcBorders>
            <w:shd w:val="clear" w:color="auto" w:fill="FFFFFF"/>
          </w:tcPr>
          <w:p w14:paraId="7B08E6E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64.2</w:t>
            </w:r>
          </w:p>
        </w:tc>
      </w:tr>
      <w:tr w:rsidR="001B698B" w14:paraId="06BECE4D"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2153160"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4214150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دبلوم</w:t>
            </w:r>
          </w:p>
        </w:tc>
        <w:tc>
          <w:tcPr>
            <w:tcW w:w="1152" w:type="dxa"/>
            <w:tcBorders>
              <w:top w:val="nil"/>
              <w:left w:val="single" w:sz="16" w:space="0" w:color="000000"/>
              <w:bottom w:val="nil"/>
            </w:tcBorders>
            <w:shd w:val="clear" w:color="auto" w:fill="FFFFFF"/>
          </w:tcPr>
          <w:p w14:paraId="17778F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36</w:t>
            </w:r>
          </w:p>
        </w:tc>
        <w:tc>
          <w:tcPr>
            <w:tcW w:w="1014" w:type="dxa"/>
            <w:tcBorders>
              <w:top w:val="nil"/>
              <w:bottom w:val="nil"/>
            </w:tcBorders>
            <w:shd w:val="clear" w:color="auto" w:fill="FFFFFF"/>
          </w:tcPr>
          <w:p w14:paraId="60CDBE0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9.4</w:t>
            </w:r>
          </w:p>
        </w:tc>
        <w:tc>
          <w:tcPr>
            <w:tcW w:w="1383" w:type="dxa"/>
            <w:tcBorders>
              <w:top w:val="nil"/>
              <w:bottom w:val="nil"/>
            </w:tcBorders>
            <w:shd w:val="clear" w:color="auto" w:fill="FFFFFF"/>
          </w:tcPr>
          <w:p w14:paraId="5000B2C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9.4</w:t>
            </w:r>
          </w:p>
        </w:tc>
        <w:tc>
          <w:tcPr>
            <w:tcW w:w="1475" w:type="dxa"/>
            <w:tcBorders>
              <w:top w:val="nil"/>
              <w:bottom w:val="nil"/>
              <w:right w:val="single" w:sz="16" w:space="0" w:color="000000"/>
            </w:tcBorders>
            <w:shd w:val="clear" w:color="auto" w:fill="FFFFFF"/>
          </w:tcPr>
          <w:p w14:paraId="45D7E6D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73.5</w:t>
            </w:r>
          </w:p>
        </w:tc>
      </w:tr>
      <w:tr w:rsidR="001B698B" w14:paraId="5FAFFB6A"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0FD0270"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655371C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دكتوراه</w:t>
            </w:r>
          </w:p>
        </w:tc>
        <w:tc>
          <w:tcPr>
            <w:tcW w:w="1152" w:type="dxa"/>
            <w:tcBorders>
              <w:top w:val="nil"/>
              <w:left w:val="single" w:sz="16" w:space="0" w:color="000000"/>
              <w:bottom w:val="nil"/>
            </w:tcBorders>
            <w:shd w:val="clear" w:color="auto" w:fill="FFFFFF"/>
          </w:tcPr>
          <w:p w14:paraId="4D41D3F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w:t>
            </w:r>
          </w:p>
        </w:tc>
        <w:tc>
          <w:tcPr>
            <w:tcW w:w="1014" w:type="dxa"/>
            <w:tcBorders>
              <w:top w:val="nil"/>
              <w:bottom w:val="nil"/>
            </w:tcBorders>
            <w:shd w:val="clear" w:color="auto" w:fill="FFFFFF"/>
          </w:tcPr>
          <w:p w14:paraId="716E56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w:t>
            </w:r>
          </w:p>
        </w:tc>
        <w:tc>
          <w:tcPr>
            <w:tcW w:w="1383" w:type="dxa"/>
            <w:tcBorders>
              <w:top w:val="nil"/>
              <w:bottom w:val="nil"/>
            </w:tcBorders>
            <w:shd w:val="clear" w:color="auto" w:fill="FFFFFF"/>
          </w:tcPr>
          <w:p w14:paraId="31057BD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w:t>
            </w:r>
          </w:p>
        </w:tc>
        <w:tc>
          <w:tcPr>
            <w:tcW w:w="1475" w:type="dxa"/>
            <w:tcBorders>
              <w:top w:val="nil"/>
              <w:bottom w:val="nil"/>
              <w:right w:val="single" w:sz="16" w:space="0" w:color="000000"/>
            </w:tcBorders>
            <w:shd w:val="clear" w:color="auto" w:fill="FFFFFF"/>
          </w:tcPr>
          <w:p w14:paraId="3A6C16B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79.7</w:t>
            </w:r>
          </w:p>
        </w:tc>
      </w:tr>
      <w:tr w:rsidR="001B698B" w14:paraId="18E6D7F5"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7D4CED4B"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0B3843A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ماجستير</w:t>
            </w:r>
          </w:p>
        </w:tc>
        <w:tc>
          <w:tcPr>
            <w:tcW w:w="1152" w:type="dxa"/>
            <w:tcBorders>
              <w:top w:val="nil"/>
              <w:left w:val="single" w:sz="16" w:space="0" w:color="000000"/>
              <w:bottom w:val="nil"/>
            </w:tcBorders>
            <w:shd w:val="clear" w:color="auto" w:fill="FFFFFF"/>
          </w:tcPr>
          <w:p w14:paraId="0887CB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w:t>
            </w:r>
          </w:p>
        </w:tc>
        <w:tc>
          <w:tcPr>
            <w:tcW w:w="1014" w:type="dxa"/>
            <w:tcBorders>
              <w:top w:val="nil"/>
              <w:bottom w:val="nil"/>
            </w:tcBorders>
            <w:shd w:val="clear" w:color="auto" w:fill="FFFFFF"/>
          </w:tcPr>
          <w:p w14:paraId="5CA6819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383" w:type="dxa"/>
            <w:tcBorders>
              <w:top w:val="nil"/>
              <w:bottom w:val="nil"/>
            </w:tcBorders>
            <w:shd w:val="clear" w:color="auto" w:fill="FFFFFF"/>
          </w:tcPr>
          <w:p w14:paraId="7AC720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475" w:type="dxa"/>
            <w:tcBorders>
              <w:top w:val="nil"/>
              <w:bottom w:val="nil"/>
              <w:right w:val="single" w:sz="16" w:space="0" w:color="000000"/>
            </w:tcBorders>
            <w:shd w:val="clear" w:color="auto" w:fill="FFFFFF"/>
          </w:tcPr>
          <w:p w14:paraId="4447FDF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53FB130F"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AF782B4" w14:textId="77777777" w:rsidR="001B698B" w:rsidRDefault="001B698B" w:rsidP="00543289">
            <w:pPr>
              <w:spacing w:line="240" w:lineRule="auto"/>
              <w:rPr>
                <w:rFonts w:ascii="Arial" w:hAnsi="Arial" w:cs="Arial"/>
                <w:sz w:val="18"/>
                <w:szCs w:val="18"/>
              </w:rPr>
            </w:pPr>
          </w:p>
        </w:tc>
        <w:tc>
          <w:tcPr>
            <w:tcW w:w="922" w:type="dxa"/>
            <w:tcBorders>
              <w:top w:val="nil"/>
              <w:left w:val="nil"/>
              <w:bottom w:val="single" w:sz="16" w:space="0" w:color="000000"/>
              <w:right w:val="single" w:sz="16" w:space="0" w:color="000000"/>
            </w:tcBorders>
            <w:shd w:val="clear" w:color="auto" w:fill="FFFFFF"/>
            <w:vAlign w:val="center"/>
          </w:tcPr>
          <w:p w14:paraId="345E362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1D4FDB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1BA7376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3" w:type="dxa"/>
            <w:tcBorders>
              <w:top w:val="nil"/>
              <w:bottom w:val="single" w:sz="16" w:space="0" w:color="000000"/>
            </w:tcBorders>
            <w:shd w:val="clear" w:color="auto" w:fill="FFFFFF"/>
          </w:tcPr>
          <w:p w14:paraId="79040E5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5" w:type="dxa"/>
            <w:tcBorders>
              <w:top w:val="nil"/>
              <w:bottom w:val="single" w:sz="16" w:space="0" w:color="000000"/>
              <w:right w:val="single" w:sz="16" w:space="0" w:color="000000"/>
            </w:tcBorders>
            <w:shd w:val="clear" w:color="auto" w:fill="FFFFFF"/>
          </w:tcPr>
          <w:p w14:paraId="2BA7808B" w14:textId="77777777" w:rsidR="001B698B" w:rsidRDefault="001B698B" w:rsidP="00543289">
            <w:pPr>
              <w:spacing w:line="240" w:lineRule="auto"/>
              <w:rPr>
                <w:rFonts w:ascii="Times New Roman" w:hAnsi="Times New Roman" w:cs="Times New Roman"/>
              </w:rPr>
            </w:pPr>
          </w:p>
        </w:tc>
      </w:tr>
    </w:tbl>
    <w:p w14:paraId="621719FD" w14:textId="77777777" w:rsidR="001B698B" w:rsidRDefault="001B698B" w:rsidP="001B698B">
      <w:pPr>
        <w:spacing w:line="240" w:lineRule="auto"/>
        <w:rPr>
          <w:rFonts w:ascii="Times New Roman" w:hAnsi="Times New Roman" w:cs="Times New Roman"/>
        </w:rPr>
      </w:pPr>
    </w:p>
    <w:p w14:paraId="2B4CDC33" w14:textId="77777777" w:rsidR="001B698B" w:rsidRDefault="001B698B" w:rsidP="001B698B">
      <w:pPr>
        <w:spacing w:line="240" w:lineRule="auto"/>
        <w:rPr>
          <w:rFonts w:ascii="Times New Roman" w:hAnsi="Times New Roman" w:cs="Times New Roman"/>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34"/>
        <w:gridCol w:w="1150"/>
        <w:gridCol w:w="1012"/>
        <w:gridCol w:w="1381"/>
        <w:gridCol w:w="1473"/>
      </w:tblGrid>
      <w:tr w:rsidR="001B698B" w14:paraId="59178298" w14:textId="77777777" w:rsidTr="00543289">
        <w:trPr>
          <w:cantSplit/>
        </w:trPr>
        <w:tc>
          <w:tcPr>
            <w:tcW w:w="7683" w:type="dxa"/>
            <w:gridSpan w:val="6"/>
            <w:tcBorders>
              <w:top w:val="nil"/>
              <w:left w:val="nil"/>
              <w:bottom w:val="nil"/>
              <w:right w:val="nil"/>
            </w:tcBorders>
            <w:shd w:val="clear" w:color="auto" w:fill="FFFFFF"/>
          </w:tcPr>
          <w:p w14:paraId="3EA84979"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الخبرة</w:t>
            </w:r>
          </w:p>
        </w:tc>
      </w:tr>
      <w:tr w:rsidR="001B698B" w14:paraId="7EFEB013" w14:textId="77777777" w:rsidTr="00543289">
        <w:trPr>
          <w:cantSplit/>
        </w:trPr>
        <w:tc>
          <w:tcPr>
            <w:tcW w:w="2669" w:type="dxa"/>
            <w:gridSpan w:val="2"/>
            <w:tcBorders>
              <w:top w:val="single" w:sz="16" w:space="0" w:color="000000"/>
              <w:left w:val="single" w:sz="16" w:space="0" w:color="000000"/>
              <w:bottom w:val="single" w:sz="16" w:space="0" w:color="000000"/>
              <w:right w:val="nil"/>
            </w:tcBorders>
            <w:shd w:val="clear" w:color="auto" w:fill="FFFFFF"/>
          </w:tcPr>
          <w:p w14:paraId="75F9E0AD" w14:textId="77777777" w:rsidR="001B698B" w:rsidRDefault="001B698B" w:rsidP="00543289">
            <w:pPr>
              <w:spacing w:line="240" w:lineRule="auto"/>
              <w:rPr>
                <w:rFonts w:ascii="Times New Roman" w:hAnsi="Times New Roman" w:cs="Times New Roman"/>
              </w:rPr>
            </w:pPr>
          </w:p>
        </w:tc>
        <w:tc>
          <w:tcPr>
            <w:tcW w:w="1150" w:type="dxa"/>
            <w:tcBorders>
              <w:top w:val="single" w:sz="16" w:space="0" w:color="000000"/>
              <w:left w:val="single" w:sz="16" w:space="0" w:color="000000"/>
              <w:bottom w:val="single" w:sz="16" w:space="0" w:color="000000"/>
            </w:tcBorders>
            <w:shd w:val="clear" w:color="auto" w:fill="FFFFFF"/>
          </w:tcPr>
          <w:p w14:paraId="0E2D366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2" w:type="dxa"/>
            <w:tcBorders>
              <w:top w:val="single" w:sz="16" w:space="0" w:color="000000"/>
              <w:bottom w:val="single" w:sz="16" w:space="0" w:color="000000"/>
            </w:tcBorders>
            <w:shd w:val="clear" w:color="auto" w:fill="FFFFFF"/>
          </w:tcPr>
          <w:p w14:paraId="778DA48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0" w:type="dxa"/>
            <w:tcBorders>
              <w:top w:val="single" w:sz="16" w:space="0" w:color="000000"/>
              <w:bottom w:val="single" w:sz="16" w:space="0" w:color="000000"/>
            </w:tcBorders>
            <w:shd w:val="clear" w:color="auto" w:fill="FFFFFF"/>
          </w:tcPr>
          <w:p w14:paraId="0FED99F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2" w:type="dxa"/>
            <w:tcBorders>
              <w:top w:val="single" w:sz="16" w:space="0" w:color="000000"/>
              <w:bottom w:val="single" w:sz="16" w:space="0" w:color="000000"/>
              <w:right w:val="single" w:sz="16" w:space="0" w:color="000000"/>
            </w:tcBorders>
            <w:shd w:val="clear" w:color="auto" w:fill="FFFFFF"/>
          </w:tcPr>
          <w:p w14:paraId="2938B18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37304B54"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0BB5BFA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933" w:type="dxa"/>
            <w:tcBorders>
              <w:top w:val="single" w:sz="16" w:space="0" w:color="000000"/>
              <w:left w:val="nil"/>
              <w:bottom w:val="nil"/>
              <w:right w:val="single" w:sz="16" w:space="0" w:color="000000"/>
            </w:tcBorders>
            <w:shd w:val="clear" w:color="auto" w:fill="FFFFFF"/>
            <w:vAlign w:val="center"/>
          </w:tcPr>
          <w:p w14:paraId="5686B2D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15 </w:t>
            </w:r>
            <w:r>
              <w:rPr>
                <w:rFonts w:ascii="Arial" w:hAnsi="Arial" w:cs="Arial"/>
                <w:sz w:val="18"/>
                <w:szCs w:val="18"/>
                <w:rtl/>
              </w:rPr>
              <w:t>سنة فأكثر</w:t>
            </w:r>
          </w:p>
        </w:tc>
        <w:tc>
          <w:tcPr>
            <w:tcW w:w="1150" w:type="dxa"/>
            <w:tcBorders>
              <w:top w:val="single" w:sz="16" w:space="0" w:color="000000"/>
              <w:left w:val="single" w:sz="16" w:space="0" w:color="000000"/>
              <w:bottom w:val="nil"/>
            </w:tcBorders>
            <w:shd w:val="clear" w:color="auto" w:fill="FFFFFF"/>
          </w:tcPr>
          <w:p w14:paraId="088823B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63</w:t>
            </w:r>
          </w:p>
        </w:tc>
        <w:tc>
          <w:tcPr>
            <w:tcW w:w="1012" w:type="dxa"/>
            <w:tcBorders>
              <w:top w:val="single" w:sz="16" w:space="0" w:color="000000"/>
              <w:bottom w:val="nil"/>
            </w:tcBorders>
            <w:shd w:val="clear" w:color="auto" w:fill="FFFFFF"/>
          </w:tcPr>
          <w:p w14:paraId="69CF317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c>
          <w:tcPr>
            <w:tcW w:w="1380" w:type="dxa"/>
            <w:tcBorders>
              <w:top w:val="single" w:sz="16" w:space="0" w:color="000000"/>
              <w:bottom w:val="nil"/>
            </w:tcBorders>
            <w:shd w:val="clear" w:color="auto" w:fill="FFFFFF"/>
          </w:tcPr>
          <w:p w14:paraId="4CA9AA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c>
          <w:tcPr>
            <w:tcW w:w="1472" w:type="dxa"/>
            <w:tcBorders>
              <w:top w:val="single" w:sz="16" w:space="0" w:color="000000"/>
              <w:bottom w:val="nil"/>
              <w:right w:val="single" w:sz="16" w:space="0" w:color="000000"/>
            </w:tcBorders>
            <w:shd w:val="clear" w:color="auto" w:fill="FFFFFF"/>
          </w:tcPr>
          <w:p w14:paraId="23FCE02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r>
      <w:tr w:rsidR="001B698B" w14:paraId="574803BE"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52C6A577"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29C698C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أقل من 5 سنوات</w:t>
            </w:r>
          </w:p>
        </w:tc>
        <w:tc>
          <w:tcPr>
            <w:tcW w:w="1150" w:type="dxa"/>
            <w:tcBorders>
              <w:top w:val="nil"/>
              <w:left w:val="single" w:sz="16" w:space="0" w:color="000000"/>
              <w:bottom w:val="nil"/>
            </w:tcBorders>
            <w:shd w:val="clear" w:color="auto" w:fill="FFFFFF"/>
          </w:tcPr>
          <w:p w14:paraId="42E0D0C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108</w:t>
            </w:r>
          </w:p>
        </w:tc>
        <w:tc>
          <w:tcPr>
            <w:tcW w:w="1012" w:type="dxa"/>
            <w:tcBorders>
              <w:top w:val="nil"/>
              <w:bottom w:val="nil"/>
            </w:tcBorders>
            <w:shd w:val="clear" w:color="auto" w:fill="FFFFFF"/>
          </w:tcPr>
          <w:p w14:paraId="45B5659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28.1</w:t>
            </w:r>
          </w:p>
        </w:tc>
        <w:tc>
          <w:tcPr>
            <w:tcW w:w="1380" w:type="dxa"/>
            <w:tcBorders>
              <w:top w:val="nil"/>
              <w:bottom w:val="nil"/>
            </w:tcBorders>
            <w:shd w:val="clear" w:color="auto" w:fill="FFFFFF"/>
          </w:tcPr>
          <w:p w14:paraId="5B08084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28.1</w:t>
            </w:r>
          </w:p>
        </w:tc>
        <w:tc>
          <w:tcPr>
            <w:tcW w:w="1472" w:type="dxa"/>
            <w:tcBorders>
              <w:top w:val="nil"/>
              <w:bottom w:val="nil"/>
              <w:right w:val="single" w:sz="16" w:space="0" w:color="000000"/>
            </w:tcBorders>
            <w:shd w:val="clear" w:color="auto" w:fill="FFFFFF"/>
          </w:tcPr>
          <w:p w14:paraId="5E32A0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44.4</w:t>
            </w:r>
          </w:p>
        </w:tc>
      </w:tr>
      <w:tr w:rsidR="001B698B" w14:paraId="7BCB1E44"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00C47B06"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0CB0575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10 إلى أقل من 15 سنة</w:t>
            </w:r>
          </w:p>
        </w:tc>
        <w:tc>
          <w:tcPr>
            <w:tcW w:w="1150" w:type="dxa"/>
            <w:tcBorders>
              <w:top w:val="nil"/>
              <w:left w:val="single" w:sz="16" w:space="0" w:color="000000"/>
              <w:bottom w:val="nil"/>
            </w:tcBorders>
            <w:shd w:val="clear" w:color="auto" w:fill="FFFFFF"/>
          </w:tcPr>
          <w:p w14:paraId="64138D5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85</w:t>
            </w:r>
          </w:p>
        </w:tc>
        <w:tc>
          <w:tcPr>
            <w:tcW w:w="1012" w:type="dxa"/>
            <w:tcBorders>
              <w:top w:val="nil"/>
              <w:bottom w:val="nil"/>
            </w:tcBorders>
            <w:shd w:val="clear" w:color="auto" w:fill="FFFFFF"/>
          </w:tcPr>
          <w:p w14:paraId="5D22BED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22.1</w:t>
            </w:r>
          </w:p>
        </w:tc>
        <w:tc>
          <w:tcPr>
            <w:tcW w:w="1380" w:type="dxa"/>
            <w:tcBorders>
              <w:top w:val="nil"/>
              <w:bottom w:val="nil"/>
            </w:tcBorders>
            <w:shd w:val="clear" w:color="auto" w:fill="FFFFFF"/>
          </w:tcPr>
          <w:p w14:paraId="19008AD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22.1</w:t>
            </w:r>
          </w:p>
        </w:tc>
        <w:tc>
          <w:tcPr>
            <w:tcW w:w="1472" w:type="dxa"/>
            <w:tcBorders>
              <w:top w:val="nil"/>
              <w:bottom w:val="nil"/>
              <w:right w:val="single" w:sz="16" w:space="0" w:color="000000"/>
            </w:tcBorders>
            <w:shd w:val="clear" w:color="auto" w:fill="FFFFFF"/>
          </w:tcPr>
          <w:p w14:paraId="44DA0A5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66.5</w:t>
            </w:r>
          </w:p>
        </w:tc>
      </w:tr>
      <w:tr w:rsidR="001B698B" w14:paraId="53EB2D4A"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A550A2B"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6B73EA0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5 إلى أقل من 10 سنوات</w:t>
            </w:r>
          </w:p>
        </w:tc>
        <w:tc>
          <w:tcPr>
            <w:tcW w:w="1150" w:type="dxa"/>
            <w:tcBorders>
              <w:top w:val="nil"/>
              <w:left w:val="single" w:sz="16" w:space="0" w:color="000000"/>
              <w:bottom w:val="nil"/>
            </w:tcBorders>
            <w:shd w:val="clear" w:color="auto" w:fill="FFFFFF"/>
          </w:tcPr>
          <w:p w14:paraId="58E55F7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129</w:t>
            </w:r>
          </w:p>
        </w:tc>
        <w:tc>
          <w:tcPr>
            <w:tcW w:w="1012" w:type="dxa"/>
            <w:tcBorders>
              <w:top w:val="nil"/>
              <w:bottom w:val="nil"/>
            </w:tcBorders>
            <w:shd w:val="clear" w:color="auto" w:fill="FFFFFF"/>
          </w:tcPr>
          <w:p w14:paraId="728D158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33.5</w:t>
            </w:r>
          </w:p>
        </w:tc>
        <w:tc>
          <w:tcPr>
            <w:tcW w:w="1380" w:type="dxa"/>
            <w:tcBorders>
              <w:top w:val="nil"/>
              <w:bottom w:val="nil"/>
            </w:tcBorders>
            <w:shd w:val="clear" w:color="auto" w:fill="FFFFFF"/>
          </w:tcPr>
          <w:p w14:paraId="2980A59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33.5</w:t>
            </w:r>
          </w:p>
        </w:tc>
        <w:tc>
          <w:tcPr>
            <w:tcW w:w="1472" w:type="dxa"/>
            <w:tcBorders>
              <w:top w:val="nil"/>
              <w:bottom w:val="nil"/>
              <w:right w:val="single" w:sz="16" w:space="0" w:color="000000"/>
            </w:tcBorders>
            <w:shd w:val="clear" w:color="auto" w:fill="FFFFFF"/>
          </w:tcPr>
          <w:p w14:paraId="475CF33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13446B65"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00356573" w14:textId="77777777" w:rsidR="001B698B" w:rsidRDefault="001B698B" w:rsidP="00543289">
            <w:pPr>
              <w:spacing w:line="240" w:lineRule="auto"/>
              <w:rPr>
                <w:rFonts w:ascii="Arial" w:hAnsi="Arial" w:cs="Arial"/>
                <w:sz w:val="18"/>
                <w:szCs w:val="18"/>
              </w:rPr>
            </w:pPr>
          </w:p>
        </w:tc>
        <w:tc>
          <w:tcPr>
            <w:tcW w:w="1933" w:type="dxa"/>
            <w:tcBorders>
              <w:top w:val="nil"/>
              <w:left w:val="nil"/>
              <w:bottom w:val="single" w:sz="16" w:space="0" w:color="000000"/>
              <w:right w:val="single" w:sz="16" w:space="0" w:color="000000"/>
            </w:tcBorders>
            <w:shd w:val="clear" w:color="auto" w:fill="FFFFFF"/>
            <w:vAlign w:val="center"/>
          </w:tcPr>
          <w:p w14:paraId="1B81A00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0" w:type="dxa"/>
            <w:tcBorders>
              <w:top w:val="nil"/>
              <w:left w:val="single" w:sz="16" w:space="0" w:color="000000"/>
              <w:bottom w:val="single" w:sz="16" w:space="0" w:color="000000"/>
            </w:tcBorders>
            <w:shd w:val="clear" w:color="auto" w:fill="FFFFFF"/>
          </w:tcPr>
          <w:p w14:paraId="56E50FA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2" w:type="dxa"/>
            <w:tcBorders>
              <w:top w:val="nil"/>
              <w:bottom w:val="single" w:sz="16" w:space="0" w:color="000000"/>
            </w:tcBorders>
            <w:shd w:val="clear" w:color="auto" w:fill="FFFFFF"/>
          </w:tcPr>
          <w:p w14:paraId="2C972D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0" w:type="dxa"/>
            <w:tcBorders>
              <w:top w:val="nil"/>
              <w:bottom w:val="single" w:sz="16" w:space="0" w:color="000000"/>
            </w:tcBorders>
            <w:shd w:val="clear" w:color="auto" w:fill="FFFFFF"/>
          </w:tcPr>
          <w:p w14:paraId="3EBE1B6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2" w:type="dxa"/>
            <w:tcBorders>
              <w:top w:val="nil"/>
              <w:bottom w:val="single" w:sz="16" w:space="0" w:color="000000"/>
              <w:right w:val="single" w:sz="16" w:space="0" w:color="000000"/>
            </w:tcBorders>
            <w:shd w:val="clear" w:color="auto" w:fill="FFFFFF"/>
          </w:tcPr>
          <w:p w14:paraId="1E2F2FAB" w14:textId="77777777" w:rsidR="001B698B" w:rsidRDefault="001B698B" w:rsidP="00543289">
            <w:pPr>
              <w:spacing w:line="240" w:lineRule="auto"/>
              <w:rPr>
                <w:rFonts w:ascii="Times New Roman" w:hAnsi="Times New Roman" w:cs="Times New Roman"/>
              </w:rPr>
            </w:pPr>
          </w:p>
        </w:tc>
      </w:tr>
    </w:tbl>
    <w:p w14:paraId="42D8C4FA" w14:textId="77777777" w:rsidR="001B698B" w:rsidRDefault="001B698B" w:rsidP="001B698B">
      <w:pPr>
        <w:spacing w:line="240" w:lineRule="auto"/>
        <w:rPr>
          <w:rFonts w:ascii="Times New Roman" w:hAnsi="Times New Roman" w:cs="Times New Roman"/>
        </w:rPr>
      </w:pPr>
    </w:p>
    <w:p w14:paraId="11098902" w14:textId="77777777" w:rsidR="001B698B" w:rsidRDefault="001B698B" w:rsidP="001B698B">
      <w:pPr>
        <w:spacing w:line="240" w:lineRule="auto"/>
        <w:rPr>
          <w:rFonts w:ascii="Times New Roman" w:hAnsi="Times New Roman" w:cs="Times New Roman"/>
        </w:rPr>
      </w:pPr>
    </w:p>
    <w:tbl>
      <w:tblPr>
        <w:tblW w:w="7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428"/>
        <w:gridCol w:w="1151"/>
        <w:gridCol w:w="1013"/>
        <w:gridCol w:w="1382"/>
        <w:gridCol w:w="1475"/>
      </w:tblGrid>
      <w:tr w:rsidR="001B698B" w14:paraId="0049783A" w14:textId="77777777" w:rsidTr="00543289">
        <w:trPr>
          <w:cantSplit/>
        </w:trPr>
        <w:tc>
          <w:tcPr>
            <w:tcW w:w="7183" w:type="dxa"/>
            <w:gridSpan w:val="6"/>
            <w:tcBorders>
              <w:top w:val="nil"/>
              <w:left w:val="nil"/>
              <w:bottom w:val="nil"/>
              <w:right w:val="nil"/>
            </w:tcBorders>
            <w:shd w:val="clear" w:color="auto" w:fill="FFFFFF"/>
          </w:tcPr>
          <w:p w14:paraId="35D9D191"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المسمىالوظيفي</w:t>
            </w:r>
          </w:p>
        </w:tc>
      </w:tr>
      <w:tr w:rsidR="001B698B" w14:paraId="40FF01EA" w14:textId="77777777" w:rsidTr="00543289">
        <w:trPr>
          <w:cantSplit/>
        </w:trPr>
        <w:tc>
          <w:tcPr>
            <w:tcW w:w="2164" w:type="dxa"/>
            <w:gridSpan w:val="2"/>
            <w:tcBorders>
              <w:top w:val="single" w:sz="16" w:space="0" w:color="000000"/>
              <w:left w:val="single" w:sz="16" w:space="0" w:color="000000"/>
              <w:bottom w:val="single" w:sz="16" w:space="0" w:color="000000"/>
              <w:right w:val="nil"/>
            </w:tcBorders>
            <w:shd w:val="clear" w:color="auto" w:fill="FFFFFF"/>
          </w:tcPr>
          <w:p w14:paraId="1D9606AA" w14:textId="77777777" w:rsidR="001B698B" w:rsidRDefault="001B698B" w:rsidP="00543289">
            <w:pPr>
              <w:spacing w:line="240" w:lineRule="auto"/>
              <w:rPr>
                <w:rFonts w:ascii="Times New Roman" w:hAnsi="Times New Roman" w:cs="Times New Roman"/>
              </w:rPr>
            </w:pPr>
          </w:p>
        </w:tc>
        <w:tc>
          <w:tcPr>
            <w:tcW w:w="1151" w:type="dxa"/>
            <w:tcBorders>
              <w:top w:val="single" w:sz="16" w:space="0" w:color="000000"/>
              <w:left w:val="single" w:sz="16" w:space="0" w:color="000000"/>
              <w:bottom w:val="single" w:sz="16" w:space="0" w:color="000000"/>
            </w:tcBorders>
            <w:shd w:val="clear" w:color="auto" w:fill="FFFFFF"/>
          </w:tcPr>
          <w:p w14:paraId="1F8A671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3" w:type="dxa"/>
            <w:tcBorders>
              <w:top w:val="single" w:sz="16" w:space="0" w:color="000000"/>
              <w:bottom w:val="single" w:sz="16" w:space="0" w:color="000000"/>
            </w:tcBorders>
            <w:shd w:val="clear" w:color="auto" w:fill="FFFFFF"/>
          </w:tcPr>
          <w:p w14:paraId="1BA1186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1" w:type="dxa"/>
            <w:tcBorders>
              <w:top w:val="single" w:sz="16" w:space="0" w:color="000000"/>
              <w:bottom w:val="single" w:sz="16" w:space="0" w:color="000000"/>
            </w:tcBorders>
            <w:shd w:val="clear" w:color="auto" w:fill="FFFFFF"/>
          </w:tcPr>
          <w:p w14:paraId="0E32BCE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4B84CED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2ACC9239"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11F94D9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427" w:type="dxa"/>
            <w:tcBorders>
              <w:top w:val="single" w:sz="16" w:space="0" w:color="000000"/>
              <w:left w:val="nil"/>
              <w:bottom w:val="nil"/>
              <w:right w:val="single" w:sz="16" w:space="0" w:color="000000"/>
            </w:tcBorders>
            <w:shd w:val="clear" w:color="auto" w:fill="FFFFFF"/>
            <w:vAlign w:val="center"/>
          </w:tcPr>
          <w:p w14:paraId="2423778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1" w:type="dxa"/>
            <w:tcBorders>
              <w:top w:val="single" w:sz="16" w:space="0" w:color="000000"/>
              <w:left w:val="single" w:sz="16" w:space="0" w:color="000000"/>
              <w:bottom w:val="nil"/>
            </w:tcBorders>
            <w:shd w:val="clear" w:color="auto" w:fill="FFFFFF"/>
          </w:tcPr>
          <w:p w14:paraId="7FAE04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w:t>
            </w:r>
          </w:p>
        </w:tc>
        <w:tc>
          <w:tcPr>
            <w:tcW w:w="1013" w:type="dxa"/>
            <w:tcBorders>
              <w:top w:val="single" w:sz="16" w:space="0" w:color="000000"/>
              <w:bottom w:val="nil"/>
            </w:tcBorders>
            <w:shd w:val="clear" w:color="auto" w:fill="FFFFFF"/>
          </w:tcPr>
          <w:p w14:paraId="51FC4A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c>
          <w:tcPr>
            <w:tcW w:w="1381" w:type="dxa"/>
            <w:tcBorders>
              <w:top w:val="single" w:sz="16" w:space="0" w:color="000000"/>
              <w:bottom w:val="nil"/>
            </w:tcBorders>
            <w:shd w:val="clear" w:color="auto" w:fill="FFFFFF"/>
          </w:tcPr>
          <w:p w14:paraId="56C10D5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c>
          <w:tcPr>
            <w:tcW w:w="1474" w:type="dxa"/>
            <w:tcBorders>
              <w:top w:val="single" w:sz="16" w:space="0" w:color="000000"/>
              <w:bottom w:val="nil"/>
              <w:right w:val="single" w:sz="16" w:space="0" w:color="000000"/>
            </w:tcBorders>
            <w:shd w:val="clear" w:color="auto" w:fill="FFFFFF"/>
          </w:tcPr>
          <w:p w14:paraId="4729D4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r>
      <w:tr w:rsidR="001B698B" w14:paraId="44A4AEB1"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05125C7E"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2C7301B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مدير فرع</w:t>
            </w:r>
          </w:p>
        </w:tc>
        <w:tc>
          <w:tcPr>
            <w:tcW w:w="1151" w:type="dxa"/>
            <w:tcBorders>
              <w:top w:val="nil"/>
              <w:left w:val="single" w:sz="16" w:space="0" w:color="000000"/>
              <w:bottom w:val="nil"/>
            </w:tcBorders>
            <w:shd w:val="clear" w:color="auto" w:fill="FFFFFF"/>
          </w:tcPr>
          <w:p w14:paraId="5315052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013" w:type="dxa"/>
            <w:tcBorders>
              <w:top w:val="nil"/>
              <w:bottom w:val="nil"/>
            </w:tcBorders>
            <w:shd w:val="clear" w:color="auto" w:fill="FFFFFF"/>
          </w:tcPr>
          <w:p w14:paraId="6873437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381" w:type="dxa"/>
            <w:tcBorders>
              <w:top w:val="nil"/>
              <w:bottom w:val="nil"/>
            </w:tcBorders>
            <w:shd w:val="clear" w:color="auto" w:fill="FFFFFF"/>
          </w:tcPr>
          <w:p w14:paraId="28F0231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474" w:type="dxa"/>
            <w:tcBorders>
              <w:top w:val="nil"/>
              <w:bottom w:val="nil"/>
              <w:right w:val="single" w:sz="16" w:space="0" w:color="000000"/>
            </w:tcBorders>
            <w:shd w:val="clear" w:color="auto" w:fill="FFFFFF"/>
          </w:tcPr>
          <w:p w14:paraId="1F7E202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20.0</w:t>
            </w:r>
          </w:p>
        </w:tc>
      </w:tr>
      <w:tr w:rsidR="001B698B" w14:paraId="43B9C630"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7CCEA86B"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1F2015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مشرف/رئيس قسم</w:t>
            </w:r>
          </w:p>
        </w:tc>
        <w:tc>
          <w:tcPr>
            <w:tcW w:w="1151" w:type="dxa"/>
            <w:tcBorders>
              <w:top w:val="nil"/>
              <w:left w:val="single" w:sz="16" w:space="0" w:color="000000"/>
              <w:bottom w:val="nil"/>
            </w:tcBorders>
            <w:shd w:val="clear" w:color="auto" w:fill="FFFFFF"/>
          </w:tcPr>
          <w:p w14:paraId="2CD9F09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w:t>
            </w:r>
          </w:p>
        </w:tc>
        <w:tc>
          <w:tcPr>
            <w:tcW w:w="1013" w:type="dxa"/>
            <w:tcBorders>
              <w:top w:val="nil"/>
              <w:bottom w:val="nil"/>
            </w:tcBorders>
            <w:shd w:val="clear" w:color="auto" w:fill="FFFFFF"/>
          </w:tcPr>
          <w:p w14:paraId="3FF07B8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381" w:type="dxa"/>
            <w:tcBorders>
              <w:top w:val="nil"/>
              <w:bottom w:val="nil"/>
            </w:tcBorders>
            <w:shd w:val="clear" w:color="auto" w:fill="FFFFFF"/>
          </w:tcPr>
          <w:p w14:paraId="07BF77E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474" w:type="dxa"/>
            <w:tcBorders>
              <w:top w:val="nil"/>
              <w:bottom w:val="nil"/>
              <w:right w:val="single" w:sz="16" w:space="0" w:color="000000"/>
            </w:tcBorders>
            <w:shd w:val="clear" w:color="auto" w:fill="FFFFFF"/>
          </w:tcPr>
          <w:p w14:paraId="5767C9E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40.3</w:t>
            </w:r>
          </w:p>
        </w:tc>
      </w:tr>
      <w:tr w:rsidR="001B698B" w14:paraId="70A94009"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8F4F169"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77DE180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تسويق</w:t>
            </w:r>
          </w:p>
        </w:tc>
        <w:tc>
          <w:tcPr>
            <w:tcW w:w="1151" w:type="dxa"/>
            <w:tcBorders>
              <w:top w:val="nil"/>
              <w:left w:val="single" w:sz="16" w:space="0" w:color="000000"/>
              <w:bottom w:val="nil"/>
            </w:tcBorders>
            <w:shd w:val="clear" w:color="auto" w:fill="FFFFFF"/>
          </w:tcPr>
          <w:p w14:paraId="1E4D421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w:t>
            </w:r>
          </w:p>
        </w:tc>
        <w:tc>
          <w:tcPr>
            <w:tcW w:w="1013" w:type="dxa"/>
            <w:tcBorders>
              <w:top w:val="nil"/>
              <w:bottom w:val="nil"/>
            </w:tcBorders>
            <w:shd w:val="clear" w:color="auto" w:fill="FFFFFF"/>
          </w:tcPr>
          <w:p w14:paraId="14EDACB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12.7</w:t>
            </w:r>
          </w:p>
        </w:tc>
        <w:tc>
          <w:tcPr>
            <w:tcW w:w="1381" w:type="dxa"/>
            <w:tcBorders>
              <w:top w:val="nil"/>
              <w:bottom w:val="nil"/>
            </w:tcBorders>
            <w:shd w:val="clear" w:color="auto" w:fill="FFFFFF"/>
          </w:tcPr>
          <w:p w14:paraId="7D070C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12.7</w:t>
            </w:r>
          </w:p>
        </w:tc>
        <w:tc>
          <w:tcPr>
            <w:tcW w:w="1474" w:type="dxa"/>
            <w:tcBorders>
              <w:top w:val="nil"/>
              <w:bottom w:val="nil"/>
              <w:right w:val="single" w:sz="16" w:space="0" w:color="000000"/>
            </w:tcBorders>
            <w:shd w:val="clear" w:color="auto" w:fill="FFFFFF"/>
          </w:tcPr>
          <w:p w14:paraId="12876E9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53.0</w:t>
            </w:r>
          </w:p>
        </w:tc>
      </w:tr>
      <w:tr w:rsidR="001B698B" w14:paraId="5CB9D8AB"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280A7C2D"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354A9B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خدمة عملاء</w:t>
            </w:r>
          </w:p>
        </w:tc>
        <w:tc>
          <w:tcPr>
            <w:tcW w:w="1151" w:type="dxa"/>
            <w:tcBorders>
              <w:top w:val="nil"/>
              <w:left w:val="single" w:sz="16" w:space="0" w:color="000000"/>
              <w:bottom w:val="nil"/>
            </w:tcBorders>
            <w:shd w:val="clear" w:color="auto" w:fill="FFFFFF"/>
          </w:tcPr>
          <w:p w14:paraId="0A30A6A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97</w:t>
            </w:r>
          </w:p>
        </w:tc>
        <w:tc>
          <w:tcPr>
            <w:tcW w:w="1013" w:type="dxa"/>
            <w:tcBorders>
              <w:top w:val="nil"/>
              <w:bottom w:val="nil"/>
            </w:tcBorders>
            <w:shd w:val="clear" w:color="auto" w:fill="FFFFFF"/>
          </w:tcPr>
          <w:p w14:paraId="077543A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25.2</w:t>
            </w:r>
          </w:p>
        </w:tc>
        <w:tc>
          <w:tcPr>
            <w:tcW w:w="1381" w:type="dxa"/>
            <w:tcBorders>
              <w:top w:val="nil"/>
              <w:bottom w:val="nil"/>
            </w:tcBorders>
            <w:shd w:val="clear" w:color="auto" w:fill="FFFFFF"/>
          </w:tcPr>
          <w:p w14:paraId="38B2583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25.2</w:t>
            </w:r>
          </w:p>
        </w:tc>
        <w:tc>
          <w:tcPr>
            <w:tcW w:w="1474" w:type="dxa"/>
            <w:tcBorders>
              <w:top w:val="nil"/>
              <w:bottom w:val="nil"/>
              <w:right w:val="single" w:sz="16" w:space="0" w:color="000000"/>
            </w:tcBorders>
            <w:shd w:val="clear" w:color="auto" w:fill="FFFFFF"/>
          </w:tcPr>
          <w:p w14:paraId="2CEEB59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78.2</w:t>
            </w:r>
          </w:p>
        </w:tc>
      </w:tr>
      <w:tr w:rsidR="001B698B" w14:paraId="3ED622E9"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0B9FE66"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5A61669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مبيعات</w:t>
            </w:r>
          </w:p>
        </w:tc>
        <w:tc>
          <w:tcPr>
            <w:tcW w:w="1151" w:type="dxa"/>
            <w:tcBorders>
              <w:top w:val="nil"/>
              <w:left w:val="single" w:sz="16" w:space="0" w:color="000000"/>
              <w:bottom w:val="nil"/>
            </w:tcBorders>
            <w:shd w:val="clear" w:color="auto" w:fill="FFFFFF"/>
          </w:tcPr>
          <w:p w14:paraId="65A8CED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84</w:t>
            </w:r>
          </w:p>
        </w:tc>
        <w:tc>
          <w:tcPr>
            <w:tcW w:w="1013" w:type="dxa"/>
            <w:tcBorders>
              <w:top w:val="nil"/>
              <w:bottom w:val="nil"/>
            </w:tcBorders>
            <w:shd w:val="clear" w:color="auto" w:fill="FFFFFF"/>
          </w:tcPr>
          <w:p w14:paraId="1815271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21.8</w:t>
            </w:r>
          </w:p>
        </w:tc>
        <w:tc>
          <w:tcPr>
            <w:tcW w:w="1381" w:type="dxa"/>
            <w:tcBorders>
              <w:top w:val="nil"/>
              <w:bottom w:val="nil"/>
            </w:tcBorders>
            <w:shd w:val="clear" w:color="auto" w:fill="FFFFFF"/>
          </w:tcPr>
          <w:p w14:paraId="7E8879C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21.8</w:t>
            </w:r>
          </w:p>
        </w:tc>
        <w:tc>
          <w:tcPr>
            <w:tcW w:w="1474" w:type="dxa"/>
            <w:tcBorders>
              <w:top w:val="nil"/>
              <w:bottom w:val="nil"/>
              <w:right w:val="single" w:sz="16" w:space="0" w:color="000000"/>
            </w:tcBorders>
            <w:shd w:val="clear" w:color="auto" w:fill="FFFFFF"/>
          </w:tcPr>
          <w:p w14:paraId="54B500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02EFA7FF"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380611D2" w14:textId="77777777" w:rsidR="001B698B" w:rsidRDefault="001B698B" w:rsidP="00543289">
            <w:pPr>
              <w:spacing w:line="240" w:lineRule="auto"/>
              <w:rPr>
                <w:rFonts w:ascii="Arial" w:hAnsi="Arial" w:cs="Arial"/>
                <w:sz w:val="18"/>
                <w:szCs w:val="18"/>
              </w:rPr>
            </w:pPr>
          </w:p>
        </w:tc>
        <w:tc>
          <w:tcPr>
            <w:tcW w:w="1427" w:type="dxa"/>
            <w:tcBorders>
              <w:top w:val="nil"/>
              <w:left w:val="nil"/>
              <w:bottom w:val="single" w:sz="16" w:space="0" w:color="000000"/>
              <w:right w:val="single" w:sz="16" w:space="0" w:color="000000"/>
            </w:tcBorders>
            <w:shd w:val="clear" w:color="auto" w:fill="FFFFFF"/>
            <w:vAlign w:val="center"/>
          </w:tcPr>
          <w:p w14:paraId="5BE6829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1" w:type="dxa"/>
            <w:tcBorders>
              <w:top w:val="nil"/>
              <w:left w:val="single" w:sz="16" w:space="0" w:color="000000"/>
              <w:bottom w:val="single" w:sz="16" w:space="0" w:color="000000"/>
            </w:tcBorders>
            <w:shd w:val="clear" w:color="auto" w:fill="FFFFFF"/>
          </w:tcPr>
          <w:p w14:paraId="352C20B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3" w:type="dxa"/>
            <w:tcBorders>
              <w:top w:val="nil"/>
              <w:bottom w:val="single" w:sz="16" w:space="0" w:color="000000"/>
            </w:tcBorders>
            <w:shd w:val="clear" w:color="auto" w:fill="FFFFFF"/>
          </w:tcPr>
          <w:p w14:paraId="78EFC1C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1" w:type="dxa"/>
            <w:tcBorders>
              <w:top w:val="nil"/>
              <w:bottom w:val="single" w:sz="16" w:space="0" w:color="000000"/>
            </w:tcBorders>
            <w:shd w:val="clear" w:color="auto" w:fill="FFFFFF"/>
          </w:tcPr>
          <w:p w14:paraId="20E8E8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222F12C4" w14:textId="77777777" w:rsidR="001B698B" w:rsidRDefault="001B698B" w:rsidP="00543289">
            <w:pPr>
              <w:spacing w:line="240" w:lineRule="auto"/>
              <w:rPr>
                <w:rFonts w:ascii="Times New Roman" w:hAnsi="Times New Roman" w:cs="Times New Roman"/>
              </w:rPr>
            </w:pPr>
          </w:p>
        </w:tc>
      </w:tr>
    </w:tbl>
    <w:p w14:paraId="3F0C9D5B" w14:textId="77777777" w:rsidR="001B698B" w:rsidRDefault="001B698B" w:rsidP="001B698B">
      <w:pPr>
        <w:spacing w:line="240" w:lineRule="auto"/>
        <w:rPr>
          <w:rFonts w:ascii="Times New Roman" w:hAnsi="Times New Roman" w:cs="Times New Roman"/>
        </w:rPr>
      </w:pPr>
    </w:p>
    <w:p w14:paraId="61FD7CFB" w14:textId="77777777" w:rsidR="001B698B" w:rsidRDefault="001B698B" w:rsidP="001B698B">
      <w:pPr>
        <w:spacing w:line="240" w:lineRule="auto"/>
        <w:rPr>
          <w:rFonts w:ascii="Times New Roman" w:hAnsi="Times New Roman" w:cs="Times New Roman"/>
        </w:rPr>
      </w:pPr>
    </w:p>
    <w:tbl>
      <w:tblPr>
        <w:tblW w:w="6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121"/>
        <w:gridCol w:w="1153"/>
        <w:gridCol w:w="1014"/>
        <w:gridCol w:w="1383"/>
        <w:gridCol w:w="1475"/>
      </w:tblGrid>
      <w:tr w:rsidR="001B698B" w14:paraId="170EBBC5" w14:textId="77777777" w:rsidTr="00543289">
        <w:trPr>
          <w:cantSplit/>
        </w:trPr>
        <w:tc>
          <w:tcPr>
            <w:tcW w:w="6880" w:type="dxa"/>
            <w:gridSpan w:val="6"/>
            <w:tcBorders>
              <w:top w:val="nil"/>
              <w:left w:val="nil"/>
              <w:bottom w:val="nil"/>
              <w:right w:val="nil"/>
            </w:tcBorders>
            <w:shd w:val="clear" w:color="auto" w:fill="FFFFFF"/>
          </w:tcPr>
          <w:p w14:paraId="54B0A09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القسم</w:t>
            </w:r>
          </w:p>
        </w:tc>
      </w:tr>
      <w:tr w:rsidR="001B698B" w14:paraId="0F0C7766" w14:textId="77777777" w:rsidTr="00543289">
        <w:trPr>
          <w:cantSplit/>
        </w:trPr>
        <w:tc>
          <w:tcPr>
            <w:tcW w:w="1858" w:type="dxa"/>
            <w:gridSpan w:val="2"/>
            <w:tcBorders>
              <w:top w:val="single" w:sz="16" w:space="0" w:color="000000"/>
              <w:left w:val="single" w:sz="16" w:space="0" w:color="000000"/>
              <w:bottom w:val="single" w:sz="16" w:space="0" w:color="000000"/>
              <w:right w:val="nil"/>
            </w:tcBorders>
            <w:shd w:val="clear" w:color="auto" w:fill="FFFFFF"/>
          </w:tcPr>
          <w:p w14:paraId="2B463D66"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40AE3AC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7712FF5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2" w:type="dxa"/>
            <w:tcBorders>
              <w:top w:val="single" w:sz="16" w:space="0" w:color="000000"/>
              <w:bottom w:val="single" w:sz="16" w:space="0" w:color="000000"/>
            </w:tcBorders>
            <w:shd w:val="clear" w:color="auto" w:fill="FFFFFF"/>
          </w:tcPr>
          <w:p w14:paraId="2EDAE59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1EA730E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5712A2A5"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6C4D373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121" w:type="dxa"/>
            <w:tcBorders>
              <w:top w:val="single" w:sz="16" w:space="0" w:color="000000"/>
              <w:left w:val="nil"/>
              <w:bottom w:val="nil"/>
              <w:right w:val="single" w:sz="16" w:space="0" w:color="000000"/>
            </w:tcBorders>
            <w:shd w:val="clear" w:color="auto" w:fill="FFFFFF"/>
            <w:vAlign w:val="center"/>
          </w:tcPr>
          <w:p w14:paraId="694CAE9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3DD2E73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014" w:type="dxa"/>
            <w:tcBorders>
              <w:top w:val="single" w:sz="16" w:space="0" w:color="000000"/>
              <w:bottom w:val="nil"/>
            </w:tcBorders>
            <w:shd w:val="clear" w:color="auto" w:fill="FFFFFF"/>
          </w:tcPr>
          <w:p w14:paraId="5EFE102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382" w:type="dxa"/>
            <w:tcBorders>
              <w:top w:val="single" w:sz="16" w:space="0" w:color="000000"/>
              <w:bottom w:val="nil"/>
            </w:tcBorders>
            <w:shd w:val="clear" w:color="auto" w:fill="FFFFFF"/>
          </w:tcPr>
          <w:p w14:paraId="53BFD3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474" w:type="dxa"/>
            <w:tcBorders>
              <w:top w:val="single" w:sz="16" w:space="0" w:color="000000"/>
              <w:bottom w:val="nil"/>
              <w:right w:val="single" w:sz="16" w:space="0" w:color="000000"/>
            </w:tcBorders>
            <w:shd w:val="clear" w:color="auto" w:fill="FFFFFF"/>
          </w:tcPr>
          <w:p w14:paraId="010FD2B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r>
      <w:tr w:rsidR="001B698B" w14:paraId="0D1690EB"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00F685B0"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0C73658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w:t>
            </w:r>
          </w:p>
        </w:tc>
        <w:tc>
          <w:tcPr>
            <w:tcW w:w="1152" w:type="dxa"/>
            <w:tcBorders>
              <w:top w:val="nil"/>
              <w:left w:val="single" w:sz="16" w:space="0" w:color="000000"/>
              <w:bottom w:val="nil"/>
            </w:tcBorders>
            <w:shd w:val="clear" w:color="auto" w:fill="FFFFFF"/>
          </w:tcPr>
          <w:p w14:paraId="420B263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w:t>
            </w:r>
          </w:p>
        </w:tc>
        <w:tc>
          <w:tcPr>
            <w:tcW w:w="1014" w:type="dxa"/>
            <w:tcBorders>
              <w:top w:val="nil"/>
              <w:bottom w:val="nil"/>
            </w:tcBorders>
            <w:shd w:val="clear" w:color="auto" w:fill="FFFFFF"/>
          </w:tcPr>
          <w:p w14:paraId="40C6E5F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18.4</w:t>
            </w:r>
          </w:p>
        </w:tc>
        <w:tc>
          <w:tcPr>
            <w:tcW w:w="1382" w:type="dxa"/>
            <w:tcBorders>
              <w:top w:val="nil"/>
              <w:bottom w:val="nil"/>
            </w:tcBorders>
            <w:shd w:val="clear" w:color="auto" w:fill="FFFFFF"/>
          </w:tcPr>
          <w:p w14:paraId="2970F0D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18.4</w:t>
            </w:r>
          </w:p>
        </w:tc>
        <w:tc>
          <w:tcPr>
            <w:tcW w:w="1474" w:type="dxa"/>
            <w:tcBorders>
              <w:top w:val="nil"/>
              <w:bottom w:val="nil"/>
              <w:right w:val="single" w:sz="16" w:space="0" w:color="000000"/>
            </w:tcBorders>
            <w:shd w:val="clear" w:color="auto" w:fill="FFFFFF"/>
          </w:tcPr>
          <w:p w14:paraId="6CD39C0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27.3</w:t>
            </w:r>
          </w:p>
        </w:tc>
      </w:tr>
      <w:tr w:rsidR="001B698B" w14:paraId="7075C351"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35C233F4"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764FF4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العمليات</w:t>
            </w:r>
          </w:p>
        </w:tc>
        <w:tc>
          <w:tcPr>
            <w:tcW w:w="1152" w:type="dxa"/>
            <w:tcBorders>
              <w:top w:val="nil"/>
              <w:left w:val="single" w:sz="16" w:space="0" w:color="000000"/>
              <w:bottom w:val="nil"/>
            </w:tcBorders>
            <w:shd w:val="clear" w:color="auto" w:fill="FFFFFF"/>
          </w:tcPr>
          <w:p w14:paraId="745FE8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68</w:t>
            </w:r>
          </w:p>
        </w:tc>
        <w:tc>
          <w:tcPr>
            <w:tcW w:w="1014" w:type="dxa"/>
            <w:tcBorders>
              <w:top w:val="nil"/>
              <w:bottom w:val="nil"/>
            </w:tcBorders>
            <w:shd w:val="clear" w:color="auto" w:fill="FFFFFF"/>
          </w:tcPr>
          <w:p w14:paraId="1E60174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17.7</w:t>
            </w:r>
          </w:p>
        </w:tc>
        <w:tc>
          <w:tcPr>
            <w:tcW w:w="1382" w:type="dxa"/>
            <w:tcBorders>
              <w:top w:val="nil"/>
              <w:bottom w:val="nil"/>
            </w:tcBorders>
            <w:shd w:val="clear" w:color="auto" w:fill="FFFFFF"/>
          </w:tcPr>
          <w:p w14:paraId="676922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17.7</w:t>
            </w:r>
          </w:p>
        </w:tc>
        <w:tc>
          <w:tcPr>
            <w:tcW w:w="1474" w:type="dxa"/>
            <w:tcBorders>
              <w:top w:val="nil"/>
              <w:bottom w:val="nil"/>
              <w:right w:val="single" w:sz="16" w:space="0" w:color="000000"/>
            </w:tcBorders>
            <w:shd w:val="clear" w:color="auto" w:fill="FFFFFF"/>
          </w:tcPr>
          <w:p w14:paraId="476B0A4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44.9</w:t>
            </w:r>
          </w:p>
        </w:tc>
      </w:tr>
      <w:tr w:rsidR="001B698B" w14:paraId="2660EF9E"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70D2FADA"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68EE63E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القنوات الرقمية</w:t>
            </w:r>
          </w:p>
        </w:tc>
        <w:tc>
          <w:tcPr>
            <w:tcW w:w="1152" w:type="dxa"/>
            <w:tcBorders>
              <w:top w:val="nil"/>
              <w:left w:val="single" w:sz="16" w:space="0" w:color="000000"/>
              <w:bottom w:val="nil"/>
            </w:tcBorders>
            <w:shd w:val="clear" w:color="auto" w:fill="FFFFFF"/>
          </w:tcPr>
          <w:p w14:paraId="1C7C2FC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w:t>
            </w:r>
          </w:p>
        </w:tc>
        <w:tc>
          <w:tcPr>
            <w:tcW w:w="1014" w:type="dxa"/>
            <w:tcBorders>
              <w:top w:val="nil"/>
              <w:bottom w:val="nil"/>
            </w:tcBorders>
            <w:shd w:val="clear" w:color="auto" w:fill="FFFFFF"/>
          </w:tcPr>
          <w:p w14:paraId="63418D0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12.2</w:t>
            </w:r>
          </w:p>
        </w:tc>
        <w:tc>
          <w:tcPr>
            <w:tcW w:w="1382" w:type="dxa"/>
            <w:tcBorders>
              <w:top w:val="nil"/>
              <w:bottom w:val="nil"/>
            </w:tcBorders>
            <w:shd w:val="clear" w:color="auto" w:fill="FFFFFF"/>
          </w:tcPr>
          <w:p w14:paraId="64CB43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12.2</w:t>
            </w:r>
          </w:p>
        </w:tc>
        <w:tc>
          <w:tcPr>
            <w:tcW w:w="1474" w:type="dxa"/>
            <w:tcBorders>
              <w:top w:val="nil"/>
              <w:bottom w:val="nil"/>
              <w:right w:val="single" w:sz="16" w:space="0" w:color="000000"/>
            </w:tcBorders>
            <w:shd w:val="clear" w:color="auto" w:fill="FFFFFF"/>
          </w:tcPr>
          <w:p w14:paraId="64EAFFB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57.1</w:t>
            </w:r>
          </w:p>
        </w:tc>
      </w:tr>
      <w:tr w:rsidR="001B698B" w14:paraId="5AA9340A"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FD53598"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6176071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المبيعات</w:t>
            </w:r>
          </w:p>
        </w:tc>
        <w:tc>
          <w:tcPr>
            <w:tcW w:w="1152" w:type="dxa"/>
            <w:tcBorders>
              <w:top w:val="nil"/>
              <w:left w:val="single" w:sz="16" w:space="0" w:color="000000"/>
              <w:bottom w:val="nil"/>
            </w:tcBorders>
            <w:shd w:val="clear" w:color="auto" w:fill="FFFFFF"/>
          </w:tcPr>
          <w:p w14:paraId="07FA2B5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76</w:t>
            </w:r>
          </w:p>
        </w:tc>
        <w:tc>
          <w:tcPr>
            <w:tcW w:w="1014" w:type="dxa"/>
            <w:tcBorders>
              <w:top w:val="nil"/>
              <w:bottom w:val="nil"/>
            </w:tcBorders>
            <w:shd w:val="clear" w:color="auto" w:fill="FFFFFF"/>
          </w:tcPr>
          <w:p w14:paraId="235C538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19.7</w:t>
            </w:r>
          </w:p>
        </w:tc>
        <w:tc>
          <w:tcPr>
            <w:tcW w:w="1382" w:type="dxa"/>
            <w:tcBorders>
              <w:top w:val="nil"/>
              <w:bottom w:val="nil"/>
            </w:tcBorders>
            <w:shd w:val="clear" w:color="auto" w:fill="FFFFFF"/>
          </w:tcPr>
          <w:p w14:paraId="27FC8B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19.7</w:t>
            </w:r>
          </w:p>
        </w:tc>
        <w:tc>
          <w:tcPr>
            <w:tcW w:w="1474" w:type="dxa"/>
            <w:tcBorders>
              <w:top w:val="nil"/>
              <w:bottom w:val="nil"/>
              <w:right w:val="single" w:sz="16" w:space="0" w:color="000000"/>
            </w:tcBorders>
            <w:shd w:val="clear" w:color="auto" w:fill="FFFFFF"/>
          </w:tcPr>
          <w:p w14:paraId="1E91CE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76.9</w:t>
            </w:r>
          </w:p>
        </w:tc>
      </w:tr>
      <w:tr w:rsidR="001B698B" w14:paraId="0129F640"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283E5AEC"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7B32C9C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خدمة العملاء</w:t>
            </w:r>
          </w:p>
        </w:tc>
        <w:tc>
          <w:tcPr>
            <w:tcW w:w="1152" w:type="dxa"/>
            <w:tcBorders>
              <w:top w:val="nil"/>
              <w:left w:val="single" w:sz="16" w:space="0" w:color="000000"/>
              <w:bottom w:val="nil"/>
            </w:tcBorders>
            <w:shd w:val="clear" w:color="auto" w:fill="FFFFFF"/>
          </w:tcPr>
          <w:p w14:paraId="6674B4E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89</w:t>
            </w:r>
          </w:p>
        </w:tc>
        <w:tc>
          <w:tcPr>
            <w:tcW w:w="1014" w:type="dxa"/>
            <w:tcBorders>
              <w:top w:val="nil"/>
              <w:bottom w:val="nil"/>
            </w:tcBorders>
            <w:shd w:val="clear" w:color="auto" w:fill="FFFFFF"/>
          </w:tcPr>
          <w:p w14:paraId="264D16C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23.1</w:t>
            </w:r>
          </w:p>
        </w:tc>
        <w:tc>
          <w:tcPr>
            <w:tcW w:w="1382" w:type="dxa"/>
            <w:tcBorders>
              <w:top w:val="nil"/>
              <w:bottom w:val="nil"/>
            </w:tcBorders>
            <w:shd w:val="clear" w:color="auto" w:fill="FFFFFF"/>
          </w:tcPr>
          <w:p w14:paraId="76708D3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23.1</w:t>
            </w:r>
          </w:p>
        </w:tc>
        <w:tc>
          <w:tcPr>
            <w:tcW w:w="1474" w:type="dxa"/>
            <w:tcBorders>
              <w:top w:val="nil"/>
              <w:bottom w:val="nil"/>
              <w:right w:val="single" w:sz="16" w:space="0" w:color="000000"/>
            </w:tcBorders>
            <w:shd w:val="clear" w:color="auto" w:fill="FFFFFF"/>
          </w:tcPr>
          <w:p w14:paraId="56E744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77BDC48E"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1D894B8" w14:textId="77777777" w:rsidR="001B698B" w:rsidRDefault="001B698B" w:rsidP="00543289">
            <w:pPr>
              <w:spacing w:line="240" w:lineRule="auto"/>
              <w:rPr>
                <w:rFonts w:ascii="Arial" w:hAnsi="Arial" w:cs="Arial"/>
                <w:sz w:val="18"/>
                <w:szCs w:val="18"/>
              </w:rPr>
            </w:pPr>
          </w:p>
        </w:tc>
        <w:tc>
          <w:tcPr>
            <w:tcW w:w="1121" w:type="dxa"/>
            <w:tcBorders>
              <w:top w:val="nil"/>
              <w:left w:val="nil"/>
              <w:bottom w:val="single" w:sz="16" w:space="0" w:color="000000"/>
              <w:right w:val="single" w:sz="16" w:space="0" w:color="000000"/>
            </w:tcBorders>
            <w:shd w:val="clear" w:color="auto" w:fill="FFFFFF"/>
            <w:vAlign w:val="center"/>
          </w:tcPr>
          <w:p w14:paraId="2CCE3BC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7ED7F3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3DA7FD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2" w:type="dxa"/>
            <w:tcBorders>
              <w:top w:val="nil"/>
              <w:bottom w:val="single" w:sz="16" w:space="0" w:color="000000"/>
            </w:tcBorders>
            <w:shd w:val="clear" w:color="auto" w:fill="FFFFFF"/>
          </w:tcPr>
          <w:p w14:paraId="70AD8E7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4D3EA7F2" w14:textId="77777777" w:rsidR="001B698B" w:rsidRDefault="001B698B" w:rsidP="00543289">
            <w:pPr>
              <w:spacing w:line="240" w:lineRule="auto"/>
              <w:rPr>
                <w:rFonts w:ascii="Times New Roman" w:hAnsi="Times New Roman" w:cs="Times New Roman"/>
              </w:rPr>
            </w:pPr>
          </w:p>
        </w:tc>
      </w:tr>
    </w:tbl>
    <w:p w14:paraId="462A6D07" w14:textId="77777777" w:rsidR="001B698B" w:rsidRDefault="001B698B" w:rsidP="001B698B">
      <w:pPr>
        <w:spacing w:line="240" w:lineRule="auto"/>
        <w:rPr>
          <w:rFonts w:ascii="Times New Roman" w:hAnsi="Times New Roman" w:cs="Times New Roman"/>
        </w:rPr>
      </w:pPr>
    </w:p>
    <w:p w14:paraId="64A57FAE" w14:textId="77777777" w:rsidR="001B698B" w:rsidRDefault="001B698B" w:rsidP="001B698B">
      <w:pPr>
        <w:spacing w:line="240" w:lineRule="auto"/>
        <w:rPr>
          <w:rFonts w:ascii="Times New Roman" w:hAnsi="Times New Roman" w:cs="Times New Roman"/>
        </w:rPr>
      </w:pPr>
    </w:p>
    <w:tbl>
      <w:tblPr>
        <w:tblW w:w="69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168"/>
        <w:gridCol w:w="1152"/>
        <w:gridCol w:w="1013"/>
        <w:gridCol w:w="1383"/>
        <w:gridCol w:w="1475"/>
      </w:tblGrid>
      <w:tr w:rsidR="001B698B" w14:paraId="38089262" w14:textId="77777777" w:rsidTr="00543289">
        <w:trPr>
          <w:cantSplit/>
        </w:trPr>
        <w:tc>
          <w:tcPr>
            <w:tcW w:w="6925" w:type="dxa"/>
            <w:gridSpan w:val="6"/>
            <w:tcBorders>
              <w:top w:val="nil"/>
              <w:left w:val="nil"/>
              <w:bottom w:val="nil"/>
              <w:right w:val="nil"/>
            </w:tcBorders>
            <w:shd w:val="clear" w:color="auto" w:fill="FFFFFF"/>
          </w:tcPr>
          <w:p w14:paraId="3C2023C2"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نوعالبنك</w:t>
            </w:r>
          </w:p>
        </w:tc>
      </w:tr>
      <w:tr w:rsidR="001B698B" w14:paraId="6620283F" w14:textId="77777777" w:rsidTr="00543289">
        <w:trPr>
          <w:cantSplit/>
        </w:trPr>
        <w:tc>
          <w:tcPr>
            <w:tcW w:w="1904" w:type="dxa"/>
            <w:gridSpan w:val="2"/>
            <w:tcBorders>
              <w:top w:val="single" w:sz="16" w:space="0" w:color="000000"/>
              <w:left w:val="single" w:sz="16" w:space="0" w:color="000000"/>
              <w:bottom w:val="single" w:sz="16" w:space="0" w:color="000000"/>
              <w:right w:val="nil"/>
            </w:tcBorders>
            <w:shd w:val="clear" w:color="auto" w:fill="FFFFFF"/>
          </w:tcPr>
          <w:p w14:paraId="3BE48953"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4975192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3" w:type="dxa"/>
            <w:tcBorders>
              <w:top w:val="single" w:sz="16" w:space="0" w:color="000000"/>
              <w:bottom w:val="single" w:sz="16" w:space="0" w:color="000000"/>
            </w:tcBorders>
            <w:shd w:val="clear" w:color="auto" w:fill="FFFFFF"/>
          </w:tcPr>
          <w:p w14:paraId="2C53E65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2" w:type="dxa"/>
            <w:tcBorders>
              <w:top w:val="single" w:sz="16" w:space="0" w:color="000000"/>
              <w:bottom w:val="single" w:sz="16" w:space="0" w:color="000000"/>
            </w:tcBorders>
            <w:shd w:val="clear" w:color="auto" w:fill="FFFFFF"/>
          </w:tcPr>
          <w:p w14:paraId="29B9196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3D11922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798502BA"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7AB4E96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167" w:type="dxa"/>
            <w:tcBorders>
              <w:top w:val="single" w:sz="16" w:space="0" w:color="000000"/>
              <w:left w:val="nil"/>
              <w:bottom w:val="nil"/>
              <w:right w:val="single" w:sz="16" w:space="0" w:color="000000"/>
            </w:tcBorders>
            <w:shd w:val="clear" w:color="auto" w:fill="FFFFFF"/>
            <w:vAlign w:val="center"/>
          </w:tcPr>
          <w:p w14:paraId="096BF40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0D7EA7D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w:t>
            </w:r>
          </w:p>
        </w:tc>
        <w:tc>
          <w:tcPr>
            <w:tcW w:w="1013" w:type="dxa"/>
            <w:tcBorders>
              <w:top w:val="single" w:sz="16" w:space="0" w:color="000000"/>
              <w:bottom w:val="nil"/>
            </w:tcBorders>
            <w:shd w:val="clear" w:color="auto" w:fill="FFFFFF"/>
          </w:tcPr>
          <w:p w14:paraId="4EFA768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c>
          <w:tcPr>
            <w:tcW w:w="1382" w:type="dxa"/>
            <w:tcBorders>
              <w:top w:val="single" w:sz="16" w:space="0" w:color="000000"/>
              <w:bottom w:val="nil"/>
            </w:tcBorders>
            <w:shd w:val="clear" w:color="auto" w:fill="FFFFFF"/>
          </w:tcPr>
          <w:p w14:paraId="79A2813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c>
          <w:tcPr>
            <w:tcW w:w="1474" w:type="dxa"/>
            <w:tcBorders>
              <w:top w:val="single" w:sz="16" w:space="0" w:color="000000"/>
              <w:bottom w:val="nil"/>
              <w:right w:val="single" w:sz="16" w:space="0" w:color="000000"/>
            </w:tcBorders>
            <w:shd w:val="clear" w:color="auto" w:fill="FFFFFF"/>
          </w:tcPr>
          <w:p w14:paraId="6A45240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r>
      <w:tr w:rsidR="001B698B" w14:paraId="767C6B55"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7EC68B02" w14:textId="77777777" w:rsidR="001B698B" w:rsidRDefault="001B698B" w:rsidP="00543289">
            <w:pPr>
              <w:spacing w:line="240" w:lineRule="auto"/>
              <w:rPr>
                <w:rFonts w:ascii="Arial" w:hAnsi="Arial" w:cs="Arial"/>
                <w:sz w:val="18"/>
                <w:szCs w:val="18"/>
              </w:rPr>
            </w:pPr>
          </w:p>
        </w:tc>
        <w:tc>
          <w:tcPr>
            <w:tcW w:w="1167" w:type="dxa"/>
            <w:tcBorders>
              <w:top w:val="nil"/>
              <w:left w:val="nil"/>
              <w:bottom w:val="nil"/>
              <w:right w:val="single" w:sz="16" w:space="0" w:color="000000"/>
            </w:tcBorders>
            <w:shd w:val="clear" w:color="auto" w:fill="FFFFFF"/>
            <w:vAlign w:val="center"/>
          </w:tcPr>
          <w:p w14:paraId="21CFCC3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بنك دولي/أجنبي</w:t>
            </w:r>
          </w:p>
        </w:tc>
        <w:tc>
          <w:tcPr>
            <w:tcW w:w="1152" w:type="dxa"/>
            <w:tcBorders>
              <w:top w:val="nil"/>
              <w:left w:val="single" w:sz="16" w:space="0" w:color="000000"/>
              <w:bottom w:val="nil"/>
            </w:tcBorders>
            <w:shd w:val="clear" w:color="auto" w:fill="FFFFFF"/>
          </w:tcPr>
          <w:p w14:paraId="3BDABAB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91</w:t>
            </w:r>
          </w:p>
        </w:tc>
        <w:tc>
          <w:tcPr>
            <w:tcW w:w="1013" w:type="dxa"/>
            <w:tcBorders>
              <w:top w:val="nil"/>
              <w:bottom w:val="nil"/>
            </w:tcBorders>
            <w:shd w:val="clear" w:color="auto" w:fill="FFFFFF"/>
          </w:tcPr>
          <w:p w14:paraId="5138E82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23.6</w:t>
            </w:r>
          </w:p>
        </w:tc>
        <w:tc>
          <w:tcPr>
            <w:tcW w:w="1382" w:type="dxa"/>
            <w:tcBorders>
              <w:top w:val="nil"/>
              <w:bottom w:val="nil"/>
            </w:tcBorders>
            <w:shd w:val="clear" w:color="auto" w:fill="FFFFFF"/>
          </w:tcPr>
          <w:p w14:paraId="0F2FD1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23.6</w:t>
            </w:r>
          </w:p>
        </w:tc>
        <w:tc>
          <w:tcPr>
            <w:tcW w:w="1474" w:type="dxa"/>
            <w:tcBorders>
              <w:top w:val="nil"/>
              <w:bottom w:val="nil"/>
              <w:right w:val="single" w:sz="16" w:space="0" w:color="000000"/>
            </w:tcBorders>
            <w:shd w:val="clear" w:color="auto" w:fill="FFFFFF"/>
          </w:tcPr>
          <w:p w14:paraId="38963BA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28.8</w:t>
            </w:r>
          </w:p>
        </w:tc>
      </w:tr>
      <w:tr w:rsidR="001B698B" w14:paraId="75EEB013"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E2E9604" w14:textId="77777777" w:rsidR="001B698B" w:rsidRDefault="001B698B" w:rsidP="00543289">
            <w:pPr>
              <w:spacing w:line="240" w:lineRule="auto"/>
              <w:rPr>
                <w:rFonts w:ascii="Arial" w:hAnsi="Arial" w:cs="Arial"/>
                <w:sz w:val="18"/>
                <w:szCs w:val="18"/>
              </w:rPr>
            </w:pPr>
          </w:p>
        </w:tc>
        <w:tc>
          <w:tcPr>
            <w:tcW w:w="1167" w:type="dxa"/>
            <w:tcBorders>
              <w:top w:val="nil"/>
              <w:left w:val="nil"/>
              <w:bottom w:val="nil"/>
              <w:right w:val="single" w:sz="16" w:space="0" w:color="000000"/>
            </w:tcBorders>
            <w:shd w:val="clear" w:color="auto" w:fill="FFFFFF"/>
            <w:vAlign w:val="center"/>
          </w:tcPr>
          <w:p w14:paraId="7C3DCDE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بنك محلي</w:t>
            </w:r>
          </w:p>
        </w:tc>
        <w:tc>
          <w:tcPr>
            <w:tcW w:w="1152" w:type="dxa"/>
            <w:tcBorders>
              <w:top w:val="nil"/>
              <w:left w:val="single" w:sz="16" w:space="0" w:color="000000"/>
              <w:bottom w:val="nil"/>
            </w:tcBorders>
            <w:shd w:val="clear" w:color="auto" w:fill="FFFFFF"/>
          </w:tcPr>
          <w:p w14:paraId="6A11D8F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274</w:t>
            </w:r>
          </w:p>
        </w:tc>
        <w:tc>
          <w:tcPr>
            <w:tcW w:w="1013" w:type="dxa"/>
            <w:tcBorders>
              <w:top w:val="nil"/>
              <w:bottom w:val="nil"/>
            </w:tcBorders>
            <w:shd w:val="clear" w:color="auto" w:fill="FFFFFF"/>
          </w:tcPr>
          <w:p w14:paraId="49BD238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71.2</w:t>
            </w:r>
          </w:p>
        </w:tc>
        <w:tc>
          <w:tcPr>
            <w:tcW w:w="1382" w:type="dxa"/>
            <w:tcBorders>
              <w:top w:val="nil"/>
              <w:bottom w:val="nil"/>
            </w:tcBorders>
            <w:shd w:val="clear" w:color="auto" w:fill="FFFFFF"/>
          </w:tcPr>
          <w:p w14:paraId="78086A1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71.2</w:t>
            </w:r>
          </w:p>
        </w:tc>
        <w:tc>
          <w:tcPr>
            <w:tcW w:w="1474" w:type="dxa"/>
            <w:tcBorders>
              <w:top w:val="nil"/>
              <w:bottom w:val="nil"/>
              <w:right w:val="single" w:sz="16" w:space="0" w:color="000000"/>
            </w:tcBorders>
            <w:shd w:val="clear" w:color="auto" w:fill="FFFFFF"/>
          </w:tcPr>
          <w:p w14:paraId="75DB37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44C3699A"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0E5CE59" w14:textId="77777777" w:rsidR="001B698B" w:rsidRDefault="001B698B" w:rsidP="00543289">
            <w:pPr>
              <w:spacing w:line="240" w:lineRule="auto"/>
              <w:rPr>
                <w:rFonts w:ascii="Arial" w:hAnsi="Arial" w:cs="Arial"/>
                <w:sz w:val="18"/>
                <w:szCs w:val="18"/>
              </w:rPr>
            </w:pPr>
          </w:p>
        </w:tc>
        <w:tc>
          <w:tcPr>
            <w:tcW w:w="1167" w:type="dxa"/>
            <w:tcBorders>
              <w:top w:val="nil"/>
              <w:left w:val="nil"/>
              <w:bottom w:val="single" w:sz="16" w:space="0" w:color="000000"/>
              <w:right w:val="single" w:sz="16" w:space="0" w:color="000000"/>
            </w:tcBorders>
            <w:shd w:val="clear" w:color="auto" w:fill="FFFFFF"/>
            <w:vAlign w:val="center"/>
          </w:tcPr>
          <w:p w14:paraId="6B2A198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4921364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3" w:type="dxa"/>
            <w:tcBorders>
              <w:top w:val="nil"/>
              <w:bottom w:val="single" w:sz="16" w:space="0" w:color="000000"/>
            </w:tcBorders>
            <w:shd w:val="clear" w:color="auto" w:fill="FFFFFF"/>
          </w:tcPr>
          <w:p w14:paraId="1A2C99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2" w:type="dxa"/>
            <w:tcBorders>
              <w:top w:val="nil"/>
              <w:bottom w:val="single" w:sz="16" w:space="0" w:color="000000"/>
            </w:tcBorders>
            <w:shd w:val="clear" w:color="auto" w:fill="FFFFFF"/>
          </w:tcPr>
          <w:p w14:paraId="3BFE8EC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2FB819D2" w14:textId="77777777" w:rsidR="001B698B" w:rsidRDefault="001B698B" w:rsidP="00543289">
            <w:pPr>
              <w:spacing w:line="240" w:lineRule="auto"/>
              <w:rPr>
                <w:rFonts w:ascii="Times New Roman" w:hAnsi="Times New Roman" w:cs="Times New Roman"/>
              </w:rPr>
            </w:pPr>
          </w:p>
        </w:tc>
      </w:tr>
    </w:tbl>
    <w:p w14:paraId="17B70A65" w14:textId="77777777" w:rsidR="001B698B" w:rsidRDefault="001B698B" w:rsidP="001B698B">
      <w:pPr>
        <w:spacing w:line="240" w:lineRule="auto"/>
        <w:rPr>
          <w:rFonts w:ascii="Times New Roman" w:hAnsi="Times New Roman" w:cs="Times New Roman"/>
        </w:rPr>
      </w:pPr>
    </w:p>
    <w:p w14:paraId="6416892D" w14:textId="77777777" w:rsidR="001B698B" w:rsidRDefault="001B698B" w:rsidP="001B698B">
      <w:pPr>
        <w:spacing w:line="240" w:lineRule="auto"/>
      </w:pPr>
    </w:p>
    <w:p w14:paraId="4F995DEF" w14:textId="77777777" w:rsidR="001B698B" w:rsidRDefault="001B698B" w:rsidP="001B698B">
      <w:pPr>
        <w:spacing w:line="240" w:lineRule="auto"/>
      </w:pPr>
      <w:r>
        <w:t>FREQUENCIES VARIABLES=gender_n agegrp_n education_n experience_n jobtitle_n department_n banktype_n</w:t>
      </w:r>
    </w:p>
    <w:p w14:paraId="49B58AD1" w14:textId="77777777" w:rsidR="001B698B" w:rsidRDefault="001B698B" w:rsidP="001B698B">
      <w:pPr>
        <w:spacing w:line="240" w:lineRule="auto"/>
      </w:pPr>
      <w:r>
        <w:t xml:space="preserve">  /ORDER=ANALYSIS.</w:t>
      </w:r>
    </w:p>
    <w:p w14:paraId="549B4A78" w14:textId="77777777" w:rsidR="001B698B" w:rsidRDefault="001B698B" w:rsidP="001B698B">
      <w:pPr>
        <w:spacing w:line="240" w:lineRule="auto"/>
        <w:rPr>
          <w:rFonts w:ascii="Times New Roman" w:hAnsi="Times New Roman" w:cs="Times New Roman"/>
        </w:rPr>
      </w:pPr>
    </w:p>
    <w:p w14:paraId="6484AF90" w14:textId="77777777" w:rsidR="001B698B" w:rsidRDefault="001B698B" w:rsidP="001B698B">
      <w:pPr>
        <w:spacing w:line="240" w:lineRule="auto"/>
        <w:rPr>
          <w:rFonts w:ascii="Times New Roman" w:hAnsi="Times New Roman" w:cs="Times New Roman"/>
        </w:rPr>
      </w:pPr>
    </w:p>
    <w:p w14:paraId="51501C93" w14:textId="77777777" w:rsidR="001B698B" w:rsidRDefault="001B698B" w:rsidP="001B698B">
      <w:pPr>
        <w:spacing w:line="240" w:lineRule="auto"/>
        <w:rPr>
          <w:rFonts w:ascii="Arial" w:hAnsi="Arial" w:cs="Arial"/>
          <w:b/>
          <w:bCs/>
          <w:sz w:val="26"/>
          <w:szCs w:val="26"/>
        </w:rPr>
      </w:pPr>
    </w:p>
    <w:p w14:paraId="09651783"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Frequencies</w:t>
      </w:r>
    </w:p>
    <w:p w14:paraId="0643A37B" w14:textId="77777777" w:rsidR="001B698B" w:rsidRDefault="001B698B" w:rsidP="001B698B">
      <w:pPr>
        <w:spacing w:line="240" w:lineRule="auto"/>
        <w:rPr>
          <w:rFonts w:ascii="Times New Roman" w:hAnsi="Times New Roman" w:cs="Times New Roman"/>
        </w:rPr>
      </w:pPr>
    </w:p>
    <w:p w14:paraId="6BE36392" w14:textId="77777777" w:rsidR="001B698B" w:rsidRDefault="001B698B" w:rsidP="001B698B">
      <w:pPr>
        <w:spacing w:line="240" w:lineRule="auto"/>
        <w:rPr>
          <w:rFonts w:ascii="Times New Roman" w:hAnsi="Times New Roman" w:cs="Times New Roman"/>
        </w:rPr>
      </w:pPr>
    </w:p>
    <w:tbl>
      <w:tblPr>
        <w:tblW w:w="8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5"/>
        <w:gridCol w:w="1470"/>
        <w:gridCol w:w="1424"/>
        <w:gridCol w:w="1470"/>
        <w:gridCol w:w="1455"/>
        <w:gridCol w:w="1470"/>
      </w:tblGrid>
      <w:tr w:rsidR="001B698B" w14:paraId="16FB51F2" w14:textId="77777777" w:rsidTr="00543289">
        <w:trPr>
          <w:cantSplit/>
        </w:trPr>
        <w:tc>
          <w:tcPr>
            <w:tcW w:w="8958" w:type="dxa"/>
            <w:gridSpan w:val="7"/>
            <w:tcBorders>
              <w:top w:val="nil"/>
              <w:left w:val="nil"/>
              <w:bottom w:val="nil"/>
              <w:right w:val="nil"/>
            </w:tcBorders>
            <w:shd w:val="clear" w:color="auto" w:fill="FFFFFF"/>
          </w:tcPr>
          <w:p w14:paraId="0D6FD998"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Statistics</w:t>
            </w:r>
          </w:p>
        </w:tc>
      </w:tr>
      <w:tr w:rsidR="001B698B" w14:paraId="70FBE8B3" w14:textId="77777777" w:rsidTr="00543289">
        <w:trPr>
          <w:cantSplit/>
        </w:trPr>
        <w:tc>
          <w:tcPr>
            <w:tcW w:w="1669" w:type="dxa"/>
            <w:gridSpan w:val="2"/>
            <w:tcBorders>
              <w:top w:val="single" w:sz="16" w:space="0" w:color="000000"/>
              <w:left w:val="single" w:sz="16" w:space="0" w:color="000000"/>
              <w:bottom w:val="single" w:sz="16" w:space="0" w:color="000000"/>
              <w:right w:val="nil"/>
            </w:tcBorders>
            <w:shd w:val="clear" w:color="auto" w:fill="FFFFFF"/>
          </w:tcPr>
          <w:p w14:paraId="42836D75" w14:textId="77777777" w:rsidR="001B698B" w:rsidRDefault="001B698B" w:rsidP="00543289">
            <w:pPr>
              <w:spacing w:line="240" w:lineRule="auto"/>
              <w:rPr>
                <w:rFonts w:ascii="Times New Roman" w:hAnsi="Times New Roman" w:cs="Times New Roman"/>
              </w:rPr>
            </w:pPr>
          </w:p>
        </w:tc>
        <w:tc>
          <w:tcPr>
            <w:tcW w:w="1470" w:type="dxa"/>
            <w:tcBorders>
              <w:top w:val="single" w:sz="16" w:space="0" w:color="000000"/>
              <w:left w:val="single" w:sz="16" w:space="0" w:color="000000"/>
              <w:bottom w:val="single" w:sz="16" w:space="0" w:color="000000"/>
            </w:tcBorders>
            <w:shd w:val="clear" w:color="auto" w:fill="FFFFFF"/>
          </w:tcPr>
          <w:p w14:paraId="470AF25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الجنس - مرمز رقمياً</w:t>
            </w:r>
          </w:p>
        </w:tc>
        <w:tc>
          <w:tcPr>
            <w:tcW w:w="1424" w:type="dxa"/>
            <w:tcBorders>
              <w:top w:val="single" w:sz="16" w:space="0" w:color="000000"/>
              <w:bottom w:val="single" w:sz="16" w:space="0" w:color="000000"/>
            </w:tcBorders>
            <w:shd w:val="clear" w:color="auto" w:fill="FFFFFF"/>
          </w:tcPr>
          <w:p w14:paraId="0A00402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العمر - مرمز رقمياً</w:t>
            </w:r>
          </w:p>
        </w:tc>
        <w:tc>
          <w:tcPr>
            <w:tcW w:w="1470" w:type="dxa"/>
            <w:tcBorders>
              <w:top w:val="single" w:sz="16" w:space="0" w:color="000000"/>
              <w:bottom w:val="single" w:sz="16" w:space="0" w:color="000000"/>
            </w:tcBorders>
            <w:shd w:val="clear" w:color="auto" w:fill="FFFFFF"/>
          </w:tcPr>
          <w:p w14:paraId="46AA3A1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المؤهل - مرمز رقمياً</w:t>
            </w:r>
          </w:p>
        </w:tc>
        <w:tc>
          <w:tcPr>
            <w:tcW w:w="1455" w:type="dxa"/>
            <w:tcBorders>
              <w:top w:val="single" w:sz="16" w:space="0" w:color="000000"/>
              <w:bottom w:val="single" w:sz="16" w:space="0" w:color="000000"/>
            </w:tcBorders>
            <w:shd w:val="clear" w:color="auto" w:fill="FFFFFF"/>
          </w:tcPr>
          <w:p w14:paraId="0B834BF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الخبرة - مرمز رقمياً</w:t>
            </w:r>
          </w:p>
        </w:tc>
        <w:tc>
          <w:tcPr>
            <w:tcW w:w="1470" w:type="dxa"/>
            <w:tcBorders>
              <w:top w:val="single" w:sz="16" w:space="0" w:color="000000"/>
              <w:bottom w:val="single" w:sz="16" w:space="0" w:color="000000"/>
              <w:right w:val="single" w:sz="16" w:space="0" w:color="000000"/>
            </w:tcBorders>
            <w:shd w:val="clear" w:color="auto" w:fill="FFFFFF"/>
          </w:tcPr>
          <w:p w14:paraId="4706F54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المسمى الوظيفي - مرمز رقمياً</w:t>
            </w:r>
          </w:p>
        </w:tc>
      </w:tr>
      <w:tr w:rsidR="001B698B" w14:paraId="3C41F736" w14:textId="77777777" w:rsidTr="00543289">
        <w:trPr>
          <w:cantSplit/>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0B1B014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w:t>
            </w:r>
          </w:p>
        </w:tc>
        <w:tc>
          <w:tcPr>
            <w:tcW w:w="934" w:type="dxa"/>
            <w:tcBorders>
              <w:top w:val="single" w:sz="16" w:space="0" w:color="000000"/>
              <w:left w:val="nil"/>
              <w:bottom w:val="nil"/>
              <w:right w:val="single" w:sz="16" w:space="0" w:color="000000"/>
            </w:tcBorders>
            <w:shd w:val="clear" w:color="auto" w:fill="FFFFFF"/>
            <w:vAlign w:val="center"/>
          </w:tcPr>
          <w:p w14:paraId="260DE4E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470" w:type="dxa"/>
            <w:tcBorders>
              <w:top w:val="single" w:sz="16" w:space="0" w:color="000000"/>
              <w:left w:val="single" w:sz="16" w:space="0" w:color="000000"/>
              <w:bottom w:val="nil"/>
            </w:tcBorders>
            <w:shd w:val="clear" w:color="auto" w:fill="FFFFFF"/>
          </w:tcPr>
          <w:p w14:paraId="7E143EE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424" w:type="dxa"/>
            <w:tcBorders>
              <w:top w:val="single" w:sz="16" w:space="0" w:color="000000"/>
              <w:bottom w:val="nil"/>
            </w:tcBorders>
            <w:shd w:val="clear" w:color="auto" w:fill="FFFFFF"/>
          </w:tcPr>
          <w:p w14:paraId="69BDDF7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470" w:type="dxa"/>
            <w:tcBorders>
              <w:top w:val="single" w:sz="16" w:space="0" w:color="000000"/>
              <w:bottom w:val="nil"/>
            </w:tcBorders>
            <w:shd w:val="clear" w:color="auto" w:fill="FFFFFF"/>
          </w:tcPr>
          <w:p w14:paraId="3433817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455" w:type="dxa"/>
            <w:tcBorders>
              <w:top w:val="single" w:sz="16" w:space="0" w:color="000000"/>
              <w:bottom w:val="nil"/>
            </w:tcBorders>
            <w:shd w:val="clear" w:color="auto" w:fill="FFFFFF"/>
          </w:tcPr>
          <w:p w14:paraId="36FAC83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470" w:type="dxa"/>
            <w:tcBorders>
              <w:top w:val="single" w:sz="16" w:space="0" w:color="000000"/>
              <w:bottom w:val="nil"/>
              <w:right w:val="single" w:sz="16" w:space="0" w:color="000000"/>
            </w:tcBorders>
            <w:shd w:val="clear" w:color="auto" w:fill="FFFFFF"/>
          </w:tcPr>
          <w:p w14:paraId="4DE0985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B1C0427"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49B59AC6" w14:textId="77777777" w:rsidR="001B698B" w:rsidRDefault="001B698B" w:rsidP="00543289">
            <w:pPr>
              <w:spacing w:line="240" w:lineRule="auto"/>
              <w:rPr>
                <w:rFonts w:ascii="Arial" w:hAnsi="Arial" w:cs="Arial"/>
                <w:sz w:val="18"/>
                <w:szCs w:val="18"/>
              </w:rPr>
            </w:pPr>
          </w:p>
        </w:tc>
        <w:tc>
          <w:tcPr>
            <w:tcW w:w="934" w:type="dxa"/>
            <w:tcBorders>
              <w:top w:val="nil"/>
              <w:left w:val="nil"/>
              <w:bottom w:val="single" w:sz="16" w:space="0" w:color="000000"/>
              <w:right w:val="single" w:sz="16" w:space="0" w:color="000000"/>
            </w:tcBorders>
            <w:shd w:val="clear" w:color="auto" w:fill="FFFFFF"/>
            <w:vAlign w:val="center"/>
          </w:tcPr>
          <w:p w14:paraId="56FF74B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w:t>
            </w:r>
          </w:p>
        </w:tc>
        <w:tc>
          <w:tcPr>
            <w:tcW w:w="1470" w:type="dxa"/>
            <w:tcBorders>
              <w:top w:val="nil"/>
              <w:left w:val="single" w:sz="16" w:space="0" w:color="000000"/>
              <w:bottom w:val="single" w:sz="16" w:space="0" w:color="000000"/>
            </w:tcBorders>
            <w:shd w:val="clear" w:color="auto" w:fill="FFFFFF"/>
          </w:tcPr>
          <w:p w14:paraId="212CB78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424" w:type="dxa"/>
            <w:tcBorders>
              <w:top w:val="nil"/>
              <w:bottom w:val="single" w:sz="16" w:space="0" w:color="000000"/>
            </w:tcBorders>
            <w:shd w:val="clear" w:color="auto" w:fill="FFFFFF"/>
          </w:tcPr>
          <w:p w14:paraId="4B8A120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470" w:type="dxa"/>
            <w:tcBorders>
              <w:top w:val="nil"/>
              <w:bottom w:val="single" w:sz="16" w:space="0" w:color="000000"/>
            </w:tcBorders>
            <w:shd w:val="clear" w:color="auto" w:fill="FFFFFF"/>
          </w:tcPr>
          <w:p w14:paraId="0AE2A22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455" w:type="dxa"/>
            <w:tcBorders>
              <w:top w:val="nil"/>
              <w:bottom w:val="single" w:sz="16" w:space="0" w:color="000000"/>
            </w:tcBorders>
            <w:shd w:val="clear" w:color="auto" w:fill="FFFFFF"/>
          </w:tcPr>
          <w:p w14:paraId="3372DB6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470" w:type="dxa"/>
            <w:tcBorders>
              <w:top w:val="nil"/>
              <w:bottom w:val="single" w:sz="16" w:space="0" w:color="000000"/>
              <w:right w:val="single" w:sz="16" w:space="0" w:color="000000"/>
            </w:tcBorders>
            <w:shd w:val="clear" w:color="auto" w:fill="FFFFFF"/>
          </w:tcPr>
          <w:p w14:paraId="5857CB3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bl>
    <w:p w14:paraId="3CD819B8"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8"/>
        <w:gridCol w:w="1866"/>
        <w:gridCol w:w="2754"/>
        <w:gridCol w:w="2938"/>
      </w:tblGrid>
      <w:tr w:rsidR="001B698B" w14:paraId="6FFC085F" w14:textId="77777777" w:rsidTr="00543289">
        <w:trPr>
          <w:cantSplit/>
        </w:trPr>
        <w:tc>
          <w:tcPr>
            <w:tcW w:w="9024" w:type="dxa"/>
            <w:gridSpan w:val="4"/>
            <w:tcBorders>
              <w:top w:val="nil"/>
              <w:left w:val="nil"/>
              <w:bottom w:val="nil"/>
              <w:right w:val="nil"/>
            </w:tcBorders>
            <w:shd w:val="clear" w:color="auto" w:fill="FFFFFF"/>
          </w:tcPr>
          <w:p w14:paraId="495F819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Statistics</w:t>
            </w:r>
          </w:p>
        </w:tc>
      </w:tr>
      <w:tr w:rsidR="001B698B" w14:paraId="398F4543" w14:textId="77777777" w:rsidTr="00543289">
        <w:trPr>
          <w:cantSplit/>
        </w:trPr>
        <w:tc>
          <w:tcPr>
            <w:tcW w:w="3334" w:type="dxa"/>
            <w:gridSpan w:val="2"/>
            <w:tcBorders>
              <w:top w:val="single" w:sz="16" w:space="0" w:color="000000"/>
              <w:left w:val="single" w:sz="16" w:space="0" w:color="000000"/>
              <w:bottom w:val="single" w:sz="16" w:space="0" w:color="000000"/>
              <w:right w:val="nil"/>
            </w:tcBorders>
            <w:shd w:val="clear" w:color="auto" w:fill="FFFFFF"/>
          </w:tcPr>
          <w:p w14:paraId="32DA2863" w14:textId="77777777" w:rsidR="001B698B" w:rsidRDefault="001B698B" w:rsidP="00543289">
            <w:pPr>
              <w:spacing w:line="240" w:lineRule="auto"/>
              <w:rPr>
                <w:rFonts w:ascii="Times New Roman" w:hAnsi="Times New Roman" w:cs="Times New Roman"/>
              </w:rPr>
            </w:pPr>
          </w:p>
        </w:tc>
        <w:tc>
          <w:tcPr>
            <w:tcW w:w="2753" w:type="dxa"/>
            <w:tcBorders>
              <w:top w:val="single" w:sz="16" w:space="0" w:color="000000"/>
              <w:left w:val="single" w:sz="16" w:space="0" w:color="000000"/>
              <w:bottom w:val="single" w:sz="16" w:space="0" w:color="000000"/>
            </w:tcBorders>
            <w:shd w:val="clear" w:color="auto" w:fill="FFFFFF"/>
          </w:tcPr>
          <w:p w14:paraId="764C2BD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القسم - مرمز رقمياً</w:t>
            </w:r>
          </w:p>
        </w:tc>
        <w:tc>
          <w:tcPr>
            <w:tcW w:w="2937" w:type="dxa"/>
            <w:tcBorders>
              <w:top w:val="single" w:sz="16" w:space="0" w:color="000000"/>
              <w:bottom w:val="single" w:sz="16" w:space="0" w:color="000000"/>
              <w:right w:val="single" w:sz="16" w:space="0" w:color="000000"/>
            </w:tcBorders>
            <w:shd w:val="clear" w:color="auto" w:fill="FFFFFF"/>
          </w:tcPr>
          <w:p w14:paraId="6339C03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نوع البنك - مرمز رقمياً</w:t>
            </w:r>
          </w:p>
        </w:tc>
      </w:tr>
      <w:tr w:rsidR="001B698B" w14:paraId="1F69C56C" w14:textId="77777777" w:rsidTr="00543289">
        <w:trPr>
          <w:cantSplit/>
        </w:trPr>
        <w:tc>
          <w:tcPr>
            <w:tcW w:w="1468" w:type="dxa"/>
            <w:vMerge w:val="restart"/>
            <w:tcBorders>
              <w:top w:val="single" w:sz="16" w:space="0" w:color="000000"/>
              <w:left w:val="single" w:sz="16" w:space="0" w:color="000000"/>
              <w:bottom w:val="single" w:sz="16" w:space="0" w:color="000000"/>
              <w:right w:val="nil"/>
            </w:tcBorders>
            <w:shd w:val="clear" w:color="auto" w:fill="FFFFFF"/>
            <w:vAlign w:val="center"/>
          </w:tcPr>
          <w:p w14:paraId="4860E1E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w:t>
            </w:r>
          </w:p>
        </w:tc>
        <w:tc>
          <w:tcPr>
            <w:tcW w:w="1866" w:type="dxa"/>
            <w:tcBorders>
              <w:top w:val="single" w:sz="16" w:space="0" w:color="000000"/>
              <w:left w:val="nil"/>
              <w:bottom w:val="nil"/>
              <w:right w:val="single" w:sz="16" w:space="0" w:color="000000"/>
            </w:tcBorders>
            <w:shd w:val="clear" w:color="auto" w:fill="FFFFFF"/>
            <w:vAlign w:val="center"/>
          </w:tcPr>
          <w:p w14:paraId="47C7F89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2753" w:type="dxa"/>
            <w:tcBorders>
              <w:top w:val="single" w:sz="16" w:space="0" w:color="000000"/>
              <w:left w:val="single" w:sz="16" w:space="0" w:color="000000"/>
              <w:bottom w:val="nil"/>
            </w:tcBorders>
            <w:shd w:val="clear" w:color="auto" w:fill="FFFFFF"/>
          </w:tcPr>
          <w:p w14:paraId="5D99B61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2937" w:type="dxa"/>
            <w:tcBorders>
              <w:top w:val="single" w:sz="16" w:space="0" w:color="000000"/>
              <w:bottom w:val="nil"/>
              <w:right w:val="single" w:sz="16" w:space="0" w:color="000000"/>
            </w:tcBorders>
            <w:shd w:val="clear" w:color="auto" w:fill="FFFFFF"/>
          </w:tcPr>
          <w:p w14:paraId="6CEB716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4E1FA490" w14:textId="77777777" w:rsidTr="00543289">
        <w:trPr>
          <w:cantSplit/>
        </w:trPr>
        <w:tc>
          <w:tcPr>
            <w:tcW w:w="1468" w:type="dxa"/>
            <w:vMerge/>
            <w:tcBorders>
              <w:top w:val="single" w:sz="16" w:space="0" w:color="000000"/>
              <w:left w:val="single" w:sz="16" w:space="0" w:color="000000"/>
              <w:bottom w:val="single" w:sz="16" w:space="0" w:color="000000"/>
              <w:right w:val="nil"/>
            </w:tcBorders>
            <w:shd w:val="clear" w:color="auto" w:fill="FFFFFF"/>
            <w:vAlign w:val="center"/>
          </w:tcPr>
          <w:p w14:paraId="37C78DC9" w14:textId="77777777" w:rsidR="001B698B" w:rsidRDefault="001B698B" w:rsidP="00543289">
            <w:pPr>
              <w:spacing w:line="240" w:lineRule="auto"/>
              <w:rPr>
                <w:rFonts w:ascii="Arial" w:hAnsi="Arial" w:cs="Arial"/>
                <w:sz w:val="18"/>
                <w:szCs w:val="18"/>
              </w:rPr>
            </w:pPr>
          </w:p>
        </w:tc>
        <w:tc>
          <w:tcPr>
            <w:tcW w:w="1866" w:type="dxa"/>
            <w:tcBorders>
              <w:top w:val="nil"/>
              <w:left w:val="nil"/>
              <w:bottom w:val="single" w:sz="16" w:space="0" w:color="000000"/>
              <w:right w:val="single" w:sz="16" w:space="0" w:color="000000"/>
            </w:tcBorders>
            <w:shd w:val="clear" w:color="auto" w:fill="FFFFFF"/>
            <w:vAlign w:val="center"/>
          </w:tcPr>
          <w:p w14:paraId="7D9731C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w:t>
            </w:r>
          </w:p>
        </w:tc>
        <w:tc>
          <w:tcPr>
            <w:tcW w:w="2753" w:type="dxa"/>
            <w:tcBorders>
              <w:top w:val="nil"/>
              <w:left w:val="single" w:sz="16" w:space="0" w:color="000000"/>
              <w:bottom w:val="single" w:sz="16" w:space="0" w:color="000000"/>
            </w:tcBorders>
            <w:shd w:val="clear" w:color="auto" w:fill="FFFFFF"/>
          </w:tcPr>
          <w:p w14:paraId="2C5DB6B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2937" w:type="dxa"/>
            <w:tcBorders>
              <w:top w:val="nil"/>
              <w:bottom w:val="single" w:sz="16" w:space="0" w:color="000000"/>
              <w:right w:val="single" w:sz="16" w:space="0" w:color="000000"/>
            </w:tcBorders>
            <w:shd w:val="clear" w:color="auto" w:fill="FFFFFF"/>
          </w:tcPr>
          <w:p w14:paraId="2237B4C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bl>
    <w:p w14:paraId="2EF919D5" w14:textId="77777777" w:rsidR="001B698B" w:rsidRDefault="001B698B" w:rsidP="001B698B">
      <w:pPr>
        <w:spacing w:line="240" w:lineRule="auto"/>
        <w:rPr>
          <w:rFonts w:ascii="Times New Roman" w:hAnsi="Times New Roman" w:cs="Times New Roman"/>
        </w:rPr>
      </w:pPr>
    </w:p>
    <w:p w14:paraId="2560BAFA" w14:textId="77777777" w:rsidR="001B698B" w:rsidRDefault="001B698B" w:rsidP="001B698B">
      <w:pPr>
        <w:spacing w:line="240" w:lineRule="auto"/>
        <w:rPr>
          <w:rFonts w:ascii="Times New Roman" w:hAnsi="Times New Roman" w:cs="Times New Roman"/>
        </w:rPr>
      </w:pPr>
    </w:p>
    <w:p w14:paraId="0AF1BDF3" w14:textId="77777777" w:rsidR="001B698B" w:rsidRDefault="001B698B" w:rsidP="001B698B">
      <w:pPr>
        <w:spacing w:line="240" w:lineRule="auto"/>
        <w:rPr>
          <w:rFonts w:ascii="Arial" w:hAnsi="Arial" w:cs="Arial"/>
          <w:b/>
          <w:bCs/>
          <w:sz w:val="26"/>
          <w:szCs w:val="26"/>
        </w:rPr>
      </w:pPr>
    </w:p>
    <w:p w14:paraId="7710BE6F"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Frequency Table</w:t>
      </w:r>
    </w:p>
    <w:p w14:paraId="58669A24" w14:textId="77777777" w:rsidR="001B698B" w:rsidRDefault="001B698B" w:rsidP="001B698B">
      <w:pPr>
        <w:spacing w:line="240" w:lineRule="auto"/>
        <w:rPr>
          <w:rFonts w:ascii="Times New Roman" w:hAnsi="Times New Roman" w:cs="Times New Roman"/>
        </w:rPr>
      </w:pPr>
    </w:p>
    <w:p w14:paraId="73342D9E" w14:textId="77777777" w:rsidR="001B698B" w:rsidRDefault="001B698B" w:rsidP="001B698B">
      <w:pPr>
        <w:spacing w:line="240" w:lineRule="auto"/>
        <w:rPr>
          <w:rFonts w:ascii="Times New Roman" w:hAnsi="Times New Roman" w:cs="Times New Roman"/>
        </w:rPr>
      </w:pPr>
    </w:p>
    <w:tbl>
      <w:tblPr>
        <w:tblW w:w="6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9"/>
        <w:gridCol w:w="739"/>
        <w:gridCol w:w="1153"/>
        <w:gridCol w:w="1014"/>
        <w:gridCol w:w="1383"/>
        <w:gridCol w:w="1476"/>
      </w:tblGrid>
      <w:tr w:rsidR="001B698B" w14:paraId="74274158" w14:textId="77777777" w:rsidTr="00543289">
        <w:trPr>
          <w:cantSplit/>
        </w:trPr>
        <w:tc>
          <w:tcPr>
            <w:tcW w:w="6502" w:type="dxa"/>
            <w:gridSpan w:val="6"/>
            <w:tcBorders>
              <w:top w:val="nil"/>
              <w:left w:val="nil"/>
              <w:bottom w:val="nil"/>
              <w:right w:val="nil"/>
            </w:tcBorders>
            <w:shd w:val="clear" w:color="auto" w:fill="FFFFFF"/>
          </w:tcPr>
          <w:p w14:paraId="33C6FEB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الجنس - مرمز رقمياً</w:t>
            </w:r>
          </w:p>
        </w:tc>
      </w:tr>
      <w:tr w:rsidR="001B698B" w14:paraId="37024C60" w14:textId="77777777" w:rsidTr="00543289">
        <w:trPr>
          <w:cantSplit/>
        </w:trPr>
        <w:tc>
          <w:tcPr>
            <w:tcW w:w="1476" w:type="dxa"/>
            <w:gridSpan w:val="2"/>
            <w:tcBorders>
              <w:top w:val="single" w:sz="16" w:space="0" w:color="000000"/>
              <w:left w:val="single" w:sz="16" w:space="0" w:color="000000"/>
              <w:bottom w:val="single" w:sz="16" w:space="0" w:color="000000"/>
              <w:right w:val="nil"/>
            </w:tcBorders>
            <w:shd w:val="clear" w:color="auto" w:fill="FFFFFF"/>
          </w:tcPr>
          <w:p w14:paraId="2102BF03" w14:textId="77777777" w:rsidR="001B698B" w:rsidRDefault="001B698B" w:rsidP="00543289">
            <w:pPr>
              <w:spacing w:line="240" w:lineRule="auto"/>
              <w:rPr>
                <w:rFonts w:ascii="Times New Roman" w:hAnsi="Times New Roman" w:cs="Times New Roman"/>
              </w:rPr>
            </w:pPr>
          </w:p>
        </w:tc>
        <w:tc>
          <w:tcPr>
            <w:tcW w:w="1153" w:type="dxa"/>
            <w:tcBorders>
              <w:top w:val="single" w:sz="16" w:space="0" w:color="000000"/>
              <w:left w:val="single" w:sz="16" w:space="0" w:color="000000"/>
              <w:bottom w:val="single" w:sz="16" w:space="0" w:color="000000"/>
            </w:tcBorders>
            <w:shd w:val="clear" w:color="auto" w:fill="FFFFFF"/>
          </w:tcPr>
          <w:p w14:paraId="01669B4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585EB2D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3" w:type="dxa"/>
            <w:tcBorders>
              <w:top w:val="single" w:sz="16" w:space="0" w:color="000000"/>
              <w:bottom w:val="single" w:sz="16" w:space="0" w:color="000000"/>
            </w:tcBorders>
            <w:shd w:val="clear" w:color="auto" w:fill="FFFFFF"/>
          </w:tcPr>
          <w:p w14:paraId="43FF3AE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6" w:type="dxa"/>
            <w:tcBorders>
              <w:top w:val="single" w:sz="16" w:space="0" w:color="000000"/>
              <w:bottom w:val="single" w:sz="16" w:space="0" w:color="000000"/>
              <w:right w:val="single" w:sz="16" w:space="0" w:color="000000"/>
            </w:tcBorders>
            <w:shd w:val="clear" w:color="auto" w:fill="FFFFFF"/>
          </w:tcPr>
          <w:p w14:paraId="31842EC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0CC744DD" w14:textId="77777777" w:rsidTr="00543289">
        <w:trPr>
          <w:cantSplit/>
        </w:trPr>
        <w:tc>
          <w:tcPr>
            <w:tcW w:w="738" w:type="dxa"/>
            <w:vMerge w:val="restart"/>
            <w:tcBorders>
              <w:top w:val="single" w:sz="16" w:space="0" w:color="000000"/>
              <w:left w:val="single" w:sz="16" w:space="0" w:color="000000"/>
              <w:bottom w:val="single" w:sz="16" w:space="0" w:color="000000"/>
              <w:right w:val="nil"/>
            </w:tcBorders>
            <w:shd w:val="clear" w:color="auto" w:fill="FFFFFF"/>
            <w:vAlign w:val="center"/>
          </w:tcPr>
          <w:p w14:paraId="6E38C36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738" w:type="dxa"/>
            <w:tcBorders>
              <w:top w:val="single" w:sz="16" w:space="0" w:color="000000"/>
              <w:left w:val="nil"/>
              <w:bottom w:val="nil"/>
              <w:right w:val="single" w:sz="16" w:space="0" w:color="000000"/>
            </w:tcBorders>
            <w:shd w:val="clear" w:color="auto" w:fill="FFFFFF"/>
            <w:vAlign w:val="center"/>
          </w:tcPr>
          <w:p w14:paraId="12AE5AE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أنثى</w:t>
            </w:r>
          </w:p>
        </w:tc>
        <w:tc>
          <w:tcPr>
            <w:tcW w:w="1153" w:type="dxa"/>
            <w:tcBorders>
              <w:top w:val="single" w:sz="16" w:space="0" w:color="000000"/>
              <w:left w:val="single" w:sz="16" w:space="0" w:color="000000"/>
              <w:bottom w:val="nil"/>
            </w:tcBorders>
            <w:shd w:val="clear" w:color="auto" w:fill="FFFFFF"/>
          </w:tcPr>
          <w:p w14:paraId="45E156C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143</w:t>
            </w:r>
          </w:p>
        </w:tc>
        <w:tc>
          <w:tcPr>
            <w:tcW w:w="1014" w:type="dxa"/>
            <w:tcBorders>
              <w:top w:val="single" w:sz="16" w:space="0" w:color="000000"/>
              <w:bottom w:val="nil"/>
            </w:tcBorders>
            <w:shd w:val="clear" w:color="auto" w:fill="FFFFFF"/>
          </w:tcPr>
          <w:p w14:paraId="70CA355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c>
          <w:tcPr>
            <w:tcW w:w="1383" w:type="dxa"/>
            <w:tcBorders>
              <w:top w:val="single" w:sz="16" w:space="0" w:color="000000"/>
              <w:bottom w:val="nil"/>
            </w:tcBorders>
            <w:shd w:val="clear" w:color="auto" w:fill="FFFFFF"/>
          </w:tcPr>
          <w:p w14:paraId="186CC41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c>
          <w:tcPr>
            <w:tcW w:w="1476" w:type="dxa"/>
            <w:tcBorders>
              <w:top w:val="single" w:sz="16" w:space="0" w:color="000000"/>
              <w:bottom w:val="nil"/>
              <w:right w:val="single" w:sz="16" w:space="0" w:color="000000"/>
            </w:tcBorders>
            <w:shd w:val="clear" w:color="auto" w:fill="FFFFFF"/>
          </w:tcPr>
          <w:p w14:paraId="1FAB617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37.1</w:t>
            </w:r>
          </w:p>
        </w:tc>
      </w:tr>
      <w:tr w:rsidR="001B698B" w14:paraId="27AA964D" w14:textId="77777777" w:rsidTr="00543289">
        <w:trPr>
          <w:cantSplit/>
        </w:trPr>
        <w:tc>
          <w:tcPr>
            <w:tcW w:w="738" w:type="dxa"/>
            <w:vMerge/>
            <w:tcBorders>
              <w:top w:val="single" w:sz="16" w:space="0" w:color="000000"/>
              <w:left w:val="single" w:sz="16" w:space="0" w:color="000000"/>
              <w:bottom w:val="single" w:sz="16" w:space="0" w:color="000000"/>
              <w:right w:val="nil"/>
            </w:tcBorders>
            <w:shd w:val="clear" w:color="auto" w:fill="FFFFFF"/>
            <w:vAlign w:val="center"/>
          </w:tcPr>
          <w:p w14:paraId="53A986F5" w14:textId="77777777" w:rsidR="001B698B" w:rsidRDefault="001B698B" w:rsidP="00543289">
            <w:pPr>
              <w:spacing w:line="240" w:lineRule="auto"/>
              <w:rPr>
                <w:rFonts w:ascii="Arial" w:hAnsi="Arial" w:cs="Arial"/>
                <w:sz w:val="18"/>
                <w:szCs w:val="18"/>
              </w:rPr>
            </w:pPr>
          </w:p>
        </w:tc>
        <w:tc>
          <w:tcPr>
            <w:tcW w:w="738" w:type="dxa"/>
            <w:tcBorders>
              <w:top w:val="nil"/>
              <w:left w:val="nil"/>
              <w:bottom w:val="nil"/>
              <w:right w:val="single" w:sz="16" w:space="0" w:color="000000"/>
            </w:tcBorders>
            <w:shd w:val="clear" w:color="auto" w:fill="FFFFFF"/>
            <w:vAlign w:val="center"/>
          </w:tcPr>
          <w:p w14:paraId="29AB597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ذكر</w:t>
            </w:r>
          </w:p>
        </w:tc>
        <w:tc>
          <w:tcPr>
            <w:tcW w:w="1153" w:type="dxa"/>
            <w:tcBorders>
              <w:top w:val="nil"/>
              <w:left w:val="single" w:sz="16" w:space="0" w:color="000000"/>
              <w:bottom w:val="nil"/>
            </w:tcBorders>
            <w:shd w:val="clear" w:color="auto" w:fill="FFFFFF"/>
          </w:tcPr>
          <w:p w14:paraId="2D93283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242</w:t>
            </w:r>
          </w:p>
        </w:tc>
        <w:tc>
          <w:tcPr>
            <w:tcW w:w="1014" w:type="dxa"/>
            <w:tcBorders>
              <w:top w:val="nil"/>
              <w:bottom w:val="nil"/>
            </w:tcBorders>
            <w:shd w:val="clear" w:color="auto" w:fill="FFFFFF"/>
          </w:tcPr>
          <w:p w14:paraId="017B33A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62.9</w:t>
            </w:r>
          </w:p>
        </w:tc>
        <w:tc>
          <w:tcPr>
            <w:tcW w:w="1383" w:type="dxa"/>
            <w:tcBorders>
              <w:top w:val="nil"/>
              <w:bottom w:val="nil"/>
            </w:tcBorders>
            <w:shd w:val="clear" w:color="auto" w:fill="FFFFFF"/>
          </w:tcPr>
          <w:p w14:paraId="6E796DC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62.9</w:t>
            </w:r>
          </w:p>
        </w:tc>
        <w:tc>
          <w:tcPr>
            <w:tcW w:w="1476" w:type="dxa"/>
            <w:tcBorders>
              <w:top w:val="nil"/>
              <w:bottom w:val="nil"/>
              <w:right w:val="single" w:sz="16" w:space="0" w:color="000000"/>
            </w:tcBorders>
            <w:shd w:val="clear" w:color="auto" w:fill="FFFFFF"/>
          </w:tcPr>
          <w:p w14:paraId="43762D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267E2D3F" w14:textId="77777777" w:rsidTr="00543289">
        <w:trPr>
          <w:cantSplit/>
        </w:trPr>
        <w:tc>
          <w:tcPr>
            <w:tcW w:w="738" w:type="dxa"/>
            <w:vMerge/>
            <w:tcBorders>
              <w:top w:val="single" w:sz="16" w:space="0" w:color="000000"/>
              <w:left w:val="single" w:sz="16" w:space="0" w:color="000000"/>
              <w:bottom w:val="single" w:sz="16" w:space="0" w:color="000000"/>
              <w:right w:val="nil"/>
            </w:tcBorders>
            <w:shd w:val="clear" w:color="auto" w:fill="FFFFFF"/>
            <w:vAlign w:val="center"/>
          </w:tcPr>
          <w:p w14:paraId="5654CE41" w14:textId="77777777" w:rsidR="001B698B" w:rsidRDefault="001B698B" w:rsidP="00543289">
            <w:pPr>
              <w:spacing w:line="240" w:lineRule="auto"/>
              <w:rPr>
                <w:rFonts w:ascii="Arial" w:hAnsi="Arial" w:cs="Arial"/>
                <w:sz w:val="18"/>
                <w:szCs w:val="18"/>
              </w:rPr>
            </w:pPr>
          </w:p>
        </w:tc>
        <w:tc>
          <w:tcPr>
            <w:tcW w:w="738" w:type="dxa"/>
            <w:tcBorders>
              <w:top w:val="nil"/>
              <w:left w:val="nil"/>
              <w:bottom w:val="single" w:sz="16" w:space="0" w:color="000000"/>
              <w:right w:val="single" w:sz="16" w:space="0" w:color="000000"/>
            </w:tcBorders>
            <w:shd w:val="clear" w:color="auto" w:fill="FFFFFF"/>
            <w:vAlign w:val="center"/>
          </w:tcPr>
          <w:p w14:paraId="0E797BF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3" w:type="dxa"/>
            <w:tcBorders>
              <w:top w:val="nil"/>
              <w:left w:val="single" w:sz="16" w:space="0" w:color="000000"/>
              <w:bottom w:val="single" w:sz="16" w:space="0" w:color="000000"/>
            </w:tcBorders>
            <w:shd w:val="clear" w:color="auto" w:fill="FFFFFF"/>
          </w:tcPr>
          <w:p w14:paraId="659673B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57E25FB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3" w:type="dxa"/>
            <w:tcBorders>
              <w:top w:val="nil"/>
              <w:bottom w:val="single" w:sz="16" w:space="0" w:color="000000"/>
            </w:tcBorders>
            <w:shd w:val="clear" w:color="auto" w:fill="FFFFFF"/>
          </w:tcPr>
          <w:p w14:paraId="227FC6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6" w:type="dxa"/>
            <w:tcBorders>
              <w:top w:val="nil"/>
              <w:bottom w:val="single" w:sz="16" w:space="0" w:color="000000"/>
              <w:right w:val="single" w:sz="16" w:space="0" w:color="000000"/>
            </w:tcBorders>
            <w:shd w:val="clear" w:color="auto" w:fill="FFFFFF"/>
          </w:tcPr>
          <w:p w14:paraId="1AE38BFD" w14:textId="77777777" w:rsidR="001B698B" w:rsidRDefault="001B698B" w:rsidP="00543289">
            <w:pPr>
              <w:spacing w:line="240" w:lineRule="auto"/>
              <w:rPr>
                <w:rFonts w:ascii="Times New Roman" w:hAnsi="Times New Roman" w:cs="Times New Roman"/>
              </w:rPr>
            </w:pPr>
          </w:p>
        </w:tc>
      </w:tr>
    </w:tbl>
    <w:p w14:paraId="519A968A" w14:textId="77777777" w:rsidR="001B698B" w:rsidRDefault="001B698B" w:rsidP="001B698B">
      <w:pPr>
        <w:spacing w:line="240" w:lineRule="auto"/>
        <w:rPr>
          <w:rFonts w:ascii="Times New Roman" w:hAnsi="Times New Roman" w:cs="Times New Roman"/>
        </w:rPr>
      </w:pPr>
    </w:p>
    <w:p w14:paraId="328DFF01" w14:textId="77777777" w:rsidR="001B698B" w:rsidRDefault="001B698B" w:rsidP="001B698B">
      <w:pPr>
        <w:spacing w:line="240" w:lineRule="auto"/>
        <w:rPr>
          <w:rFonts w:ascii="Times New Roman" w:hAnsi="Times New Roman" w:cs="Times New Roman"/>
        </w:rPr>
      </w:pPr>
    </w:p>
    <w:tbl>
      <w:tblPr>
        <w:tblW w:w="76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872"/>
        <w:gridCol w:w="1151"/>
        <w:gridCol w:w="1013"/>
        <w:gridCol w:w="1381"/>
        <w:gridCol w:w="1474"/>
      </w:tblGrid>
      <w:tr w:rsidR="001B698B" w14:paraId="23F29A8C" w14:textId="77777777" w:rsidTr="00543289">
        <w:trPr>
          <w:cantSplit/>
        </w:trPr>
        <w:tc>
          <w:tcPr>
            <w:tcW w:w="7622" w:type="dxa"/>
            <w:gridSpan w:val="6"/>
            <w:tcBorders>
              <w:top w:val="nil"/>
              <w:left w:val="nil"/>
              <w:bottom w:val="nil"/>
              <w:right w:val="nil"/>
            </w:tcBorders>
            <w:shd w:val="clear" w:color="auto" w:fill="FFFFFF"/>
          </w:tcPr>
          <w:p w14:paraId="0C7C9F29"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العمر - مرمز رقمياً</w:t>
            </w:r>
          </w:p>
        </w:tc>
      </w:tr>
      <w:tr w:rsidR="001B698B" w14:paraId="6F3822D2" w14:textId="77777777" w:rsidTr="00543289">
        <w:trPr>
          <w:cantSplit/>
        </w:trPr>
        <w:tc>
          <w:tcPr>
            <w:tcW w:w="2607" w:type="dxa"/>
            <w:gridSpan w:val="2"/>
            <w:tcBorders>
              <w:top w:val="single" w:sz="16" w:space="0" w:color="000000"/>
              <w:left w:val="single" w:sz="16" w:space="0" w:color="000000"/>
              <w:bottom w:val="single" w:sz="16" w:space="0" w:color="000000"/>
              <w:right w:val="nil"/>
            </w:tcBorders>
            <w:shd w:val="clear" w:color="auto" w:fill="FFFFFF"/>
          </w:tcPr>
          <w:p w14:paraId="2D1FBE9C" w14:textId="77777777" w:rsidR="001B698B" w:rsidRDefault="001B698B" w:rsidP="00543289">
            <w:pPr>
              <w:spacing w:line="240" w:lineRule="auto"/>
              <w:rPr>
                <w:rFonts w:ascii="Times New Roman" w:hAnsi="Times New Roman" w:cs="Times New Roman"/>
              </w:rPr>
            </w:pPr>
          </w:p>
        </w:tc>
        <w:tc>
          <w:tcPr>
            <w:tcW w:w="1150" w:type="dxa"/>
            <w:tcBorders>
              <w:top w:val="single" w:sz="16" w:space="0" w:color="000000"/>
              <w:left w:val="single" w:sz="16" w:space="0" w:color="000000"/>
              <w:bottom w:val="single" w:sz="16" w:space="0" w:color="000000"/>
            </w:tcBorders>
            <w:shd w:val="clear" w:color="auto" w:fill="FFFFFF"/>
          </w:tcPr>
          <w:p w14:paraId="35E020A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2" w:type="dxa"/>
            <w:tcBorders>
              <w:top w:val="single" w:sz="16" w:space="0" w:color="000000"/>
              <w:bottom w:val="single" w:sz="16" w:space="0" w:color="000000"/>
            </w:tcBorders>
            <w:shd w:val="clear" w:color="auto" w:fill="FFFFFF"/>
          </w:tcPr>
          <w:p w14:paraId="72520A3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0" w:type="dxa"/>
            <w:tcBorders>
              <w:top w:val="single" w:sz="16" w:space="0" w:color="000000"/>
              <w:bottom w:val="single" w:sz="16" w:space="0" w:color="000000"/>
            </w:tcBorders>
            <w:shd w:val="clear" w:color="auto" w:fill="FFFFFF"/>
          </w:tcPr>
          <w:p w14:paraId="505F1F3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3" w:type="dxa"/>
            <w:tcBorders>
              <w:top w:val="single" w:sz="16" w:space="0" w:color="000000"/>
              <w:bottom w:val="single" w:sz="16" w:space="0" w:color="000000"/>
              <w:right w:val="single" w:sz="16" w:space="0" w:color="000000"/>
            </w:tcBorders>
            <w:shd w:val="clear" w:color="auto" w:fill="FFFFFF"/>
          </w:tcPr>
          <w:p w14:paraId="6C3CAFF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77BB9C8C"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579CCF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871" w:type="dxa"/>
            <w:tcBorders>
              <w:top w:val="single" w:sz="16" w:space="0" w:color="000000"/>
              <w:left w:val="nil"/>
              <w:bottom w:val="nil"/>
              <w:right w:val="single" w:sz="16" w:space="0" w:color="000000"/>
            </w:tcBorders>
            <w:shd w:val="clear" w:color="auto" w:fill="FFFFFF"/>
            <w:vAlign w:val="center"/>
          </w:tcPr>
          <w:p w14:paraId="35C5833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أقل من 25 سنة</w:t>
            </w:r>
          </w:p>
        </w:tc>
        <w:tc>
          <w:tcPr>
            <w:tcW w:w="1150" w:type="dxa"/>
            <w:tcBorders>
              <w:top w:val="single" w:sz="16" w:space="0" w:color="000000"/>
              <w:left w:val="single" w:sz="16" w:space="0" w:color="000000"/>
              <w:bottom w:val="nil"/>
            </w:tcBorders>
            <w:shd w:val="clear" w:color="auto" w:fill="FFFFFF"/>
          </w:tcPr>
          <w:p w14:paraId="7547847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w:t>
            </w:r>
          </w:p>
        </w:tc>
        <w:tc>
          <w:tcPr>
            <w:tcW w:w="1012" w:type="dxa"/>
            <w:tcBorders>
              <w:top w:val="single" w:sz="16" w:space="0" w:color="000000"/>
              <w:bottom w:val="nil"/>
            </w:tcBorders>
            <w:shd w:val="clear" w:color="auto" w:fill="FFFFFF"/>
          </w:tcPr>
          <w:p w14:paraId="53B2690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c>
          <w:tcPr>
            <w:tcW w:w="1380" w:type="dxa"/>
            <w:tcBorders>
              <w:top w:val="single" w:sz="16" w:space="0" w:color="000000"/>
              <w:bottom w:val="nil"/>
            </w:tcBorders>
            <w:shd w:val="clear" w:color="auto" w:fill="FFFFFF"/>
          </w:tcPr>
          <w:p w14:paraId="7E74259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c>
          <w:tcPr>
            <w:tcW w:w="1473" w:type="dxa"/>
            <w:tcBorders>
              <w:top w:val="single" w:sz="16" w:space="0" w:color="000000"/>
              <w:bottom w:val="nil"/>
              <w:right w:val="single" w:sz="16" w:space="0" w:color="000000"/>
            </w:tcBorders>
            <w:shd w:val="clear" w:color="auto" w:fill="FFFFFF"/>
          </w:tcPr>
          <w:p w14:paraId="48D3930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w:t>
            </w:r>
          </w:p>
        </w:tc>
      </w:tr>
      <w:tr w:rsidR="001B698B" w14:paraId="4D810F0C"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7371AB7B"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6ACC7B0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25 إلى أقل من 35 سنة</w:t>
            </w:r>
          </w:p>
        </w:tc>
        <w:tc>
          <w:tcPr>
            <w:tcW w:w="1150" w:type="dxa"/>
            <w:tcBorders>
              <w:top w:val="nil"/>
              <w:left w:val="single" w:sz="16" w:space="0" w:color="000000"/>
              <w:bottom w:val="nil"/>
            </w:tcBorders>
            <w:shd w:val="clear" w:color="auto" w:fill="FFFFFF"/>
          </w:tcPr>
          <w:p w14:paraId="4197AFC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186</w:t>
            </w:r>
          </w:p>
        </w:tc>
        <w:tc>
          <w:tcPr>
            <w:tcW w:w="1012" w:type="dxa"/>
            <w:tcBorders>
              <w:top w:val="nil"/>
              <w:bottom w:val="nil"/>
            </w:tcBorders>
            <w:shd w:val="clear" w:color="auto" w:fill="FFFFFF"/>
          </w:tcPr>
          <w:p w14:paraId="73402E9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48.3</w:t>
            </w:r>
          </w:p>
        </w:tc>
        <w:tc>
          <w:tcPr>
            <w:tcW w:w="1380" w:type="dxa"/>
            <w:tcBorders>
              <w:top w:val="nil"/>
              <w:bottom w:val="nil"/>
            </w:tcBorders>
            <w:shd w:val="clear" w:color="auto" w:fill="FFFFFF"/>
          </w:tcPr>
          <w:p w14:paraId="0048AF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48.3</w:t>
            </w:r>
          </w:p>
        </w:tc>
        <w:tc>
          <w:tcPr>
            <w:tcW w:w="1473" w:type="dxa"/>
            <w:tcBorders>
              <w:top w:val="nil"/>
              <w:bottom w:val="nil"/>
              <w:right w:val="single" w:sz="16" w:space="0" w:color="000000"/>
            </w:tcBorders>
            <w:shd w:val="clear" w:color="auto" w:fill="FFFFFF"/>
          </w:tcPr>
          <w:p w14:paraId="7F89334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53.8</w:t>
            </w:r>
          </w:p>
        </w:tc>
      </w:tr>
      <w:tr w:rsidR="001B698B" w14:paraId="5D589EAE"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6B2B28EE"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71CE300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35 إلى أقل من 45 سنة</w:t>
            </w:r>
          </w:p>
        </w:tc>
        <w:tc>
          <w:tcPr>
            <w:tcW w:w="1150" w:type="dxa"/>
            <w:tcBorders>
              <w:top w:val="nil"/>
              <w:left w:val="single" w:sz="16" w:space="0" w:color="000000"/>
              <w:bottom w:val="nil"/>
            </w:tcBorders>
            <w:shd w:val="clear" w:color="auto" w:fill="FFFFFF"/>
          </w:tcPr>
          <w:p w14:paraId="0E15D9F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c>
          <w:tcPr>
            <w:tcW w:w="1012" w:type="dxa"/>
            <w:tcBorders>
              <w:top w:val="nil"/>
              <w:bottom w:val="nil"/>
            </w:tcBorders>
            <w:shd w:val="clear" w:color="auto" w:fill="FFFFFF"/>
          </w:tcPr>
          <w:p w14:paraId="77575C4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380" w:type="dxa"/>
            <w:tcBorders>
              <w:top w:val="nil"/>
              <w:bottom w:val="nil"/>
            </w:tcBorders>
            <w:shd w:val="clear" w:color="auto" w:fill="FFFFFF"/>
          </w:tcPr>
          <w:p w14:paraId="6D7AF1B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473" w:type="dxa"/>
            <w:tcBorders>
              <w:top w:val="nil"/>
              <w:bottom w:val="nil"/>
              <w:right w:val="single" w:sz="16" w:space="0" w:color="000000"/>
            </w:tcBorders>
            <w:shd w:val="clear" w:color="auto" w:fill="FFFFFF"/>
          </w:tcPr>
          <w:p w14:paraId="2097099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86.0</w:t>
            </w:r>
          </w:p>
        </w:tc>
      </w:tr>
      <w:tr w:rsidR="001B698B" w14:paraId="0785102B"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2BCC6077" w14:textId="77777777" w:rsidR="001B698B" w:rsidRDefault="001B698B" w:rsidP="00543289">
            <w:pPr>
              <w:spacing w:line="240" w:lineRule="auto"/>
              <w:rPr>
                <w:rFonts w:ascii="Arial" w:hAnsi="Arial" w:cs="Arial"/>
                <w:sz w:val="18"/>
                <w:szCs w:val="18"/>
              </w:rPr>
            </w:pPr>
          </w:p>
        </w:tc>
        <w:tc>
          <w:tcPr>
            <w:tcW w:w="1871" w:type="dxa"/>
            <w:tcBorders>
              <w:top w:val="nil"/>
              <w:left w:val="nil"/>
              <w:bottom w:val="nil"/>
              <w:right w:val="single" w:sz="16" w:space="0" w:color="000000"/>
            </w:tcBorders>
            <w:shd w:val="clear" w:color="auto" w:fill="FFFFFF"/>
            <w:vAlign w:val="center"/>
          </w:tcPr>
          <w:p w14:paraId="5A9D743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45 سنة فأكثر</w:t>
            </w:r>
          </w:p>
        </w:tc>
        <w:tc>
          <w:tcPr>
            <w:tcW w:w="1150" w:type="dxa"/>
            <w:tcBorders>
              <w:top w:val="nil"/>
              <w:left w:val="single" w:sz="16" w:space="0" w:color="000000"/>
              <w:bottom w:val="nil"/>
            </w:tcBorders>
            <w:shd w:val="clear" w:color="auto" w:fill="FFFFFF"/>
          </w:tcPr>
          <w:p w14:paraId="6581658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w:t>
            </w:r>
          </w:p>
        </w:tc>
        <w:tc>
          <w:tcPr>
            <w:tcW w:w="1012" w:type="dxa"/>
            <w:tcBorders>
              <w:top w:val="nil"/>
              <w:bottom w:val="nil"/>
            </w:tcBorders>
            <w:shd w:val="clear" w:color="auto" w:fill="FFFFFF"/>
          </w:tcPr>
          <w:p w14:paraId="3020172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w:t>
            </w:r>
          </w:p>
        </w:tc>
        <w:tc>
          <w:tcPr>
            <w:tcW w:w="1380" w:type="dxa"/>
            <w:tcBorders>
              <w:top w:val="nil"/>
              <w:bottom w:val="nil"/>
            </w:tcBorders>
            <w:shd w:val="clear" w:color="auto" w:fill="FFFFFF"/>
          </w:tcPr>
          <w:p w14:paraId="5A24EE5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w:t>
            </w:r>
          </w:p>
        </w:tc>
        <w:tc>
          <w:tcPr>
            <w:tcW w:w="1473" w:type="dxa"/>
            <w:tcBorders>
              <w:top w:val="nil"/>
              <w:bottom w:val="nil"/>
              <w:right w:val="single" w:sz="16" w:space="0" w:color="000000"/>
            </w:tcBorders>
            <w:shd w:val="clear" w:color="auto" w:fill="FFFFFF"/>
          </w:tcPr>
          <w:p w14:paraId="55D92C4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2A5B3036"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6C9E9B6" w14:textId="77777777" w:rsidR="001B698B" w:rsidRDefault="001B698B" w:rsidP="00543289">
            <w:pPr>
              <w:spacing w:line="240" w:lineRule="auto"/>
              <w:rPr>
                <w:rFonts w:ascii="Arial" w:hAnsi="Arial" w:cs="Arial"/>
                <w:sz w:val="18"/>
                <w:szCs w:val="18"/>
              </w:rPr>
            </w:pPr>
          </w:p>
        </w:tc>
        <w:tc>
          <w:tcPr>
            <w:tcW w:w="1871" w:type="dxa"/>
            <w:tcBorders>
              <w:top w:val="nil"/>
              <w:left w:val="nil"/>
              <w:bottom w:val="single" w:sz="16" w:space="0" w:color="000000"/>
              <w:right w:val="single" w:sz="16" w:space="0" w:color="000000"/>
            </w:tcBorders>
            <w:shd w:val="clear" w:color="auto" w:fill="FFFFFF"/>
            <w:vAlign w:val="center"/>
          </w:tcPr>
          <w:p w14:paraId="5B17A56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0" w:type="dxa"/>
            <w:tcBorders>
              <w:top w:val="nil"/>
              <w:left w:val="single" w:sz="16" w:space="0" w:color="000000"/>
              <w:bottom w:val="single" w:sz="16" w:space="0" w:color="000000"/>
            </w:tcBorders>
            <w:shd w:val="clear" w:color="auto" w:fill="FFFFFF"/>
          </w:tcPr>
          <w:p w14:paraId="353193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2" w:type="dxa"/>
            <w:tcBorders>
              <w:top w:val="nil"/>
              <w:bottom w:val="single" w:sz="16" w:space="0" w:color="000000"/>
            </w:tcBorders>
            <w:shd w:val="clear" w:color="auto" w:fill="FFFFFF"/>
          </w:tcPr>
          <w:p w14:paraId="49E5EE4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0" w:type="dxa"/>
            <w:tcBorders>
              <w:top w:val="nil"/>
              <w:bottom w:val="single" w:sz="16" w:space="0" w:color="000000"/>
            </w:tcBorders>
            <w:shd w:val="clear" w:color="auto" w:fill="FFFFFF"/>
          </w:tcPr>
          <w:p w14:paraId="14F297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single" w:sz="16" w:space="0" w:color="000000"/>
              <w:right w:val="single" w:sz="16" w:space="0" w:color="000000"/>
            </w:tcBorders>
            <w:shd w:val="clear" w:color="auto" w:fill="FFFFFF"/>
          </w:tcPr>
          <w:p w14:paraId="39987F5F" w14:textId="77777777" w:rsidR="001B698B" w:rsidRDefault="001B698B" w:rsidP="00543289">
            <w:pPr>
              <w:spacing w:line="240" w:lineRule="auto"/>
              <w:rPr>
                <w:rFonts w:ascii="Times New Roman" w:hAnsi="Times New Roman" w:cs="Times New Roman"/>
              </w:rPr>
            </w:pPr>
          </w:p>
        </w:tc>
      </w:tr>
    </w:tbl>
    <w:p w14:paraId="07555326" w14:textId="77777777" w:rsidR="001B698B" w:rsidRDefault="001B698B" w:rsidP="001B698B">
      <w:pPr>
        <w:spacing w:line="240" w:lineRule="auto"/>
        <w:rPr>
          <w:rFonts w:ascii="Times New Roman" w:hAnsi="Times New Roman" w:cs="Times New Roman"/>
        </w:rPr>
      </w:pPr>
    </w:p>
    <w:p w14:paraId="6F638FE0" w14:textId="77777777" w:rsidR="001B698B" w:rsidRDefault="001B698B" w:rsidP="001B698B">
      <w:pPr>
        <w:spacing w:line="240" w:lineRule="auto"/>
        <w:rPr>
          <w:rFonts w:ascii="Times New Roman" w:hAnsi="Times New Roman" w:cs="Times New Roman"/>
        </w:rPr>
      </w:pPr>
    </w:p>
    <w:tbl>
      <w:tblPr>
        <w:tblW w:w="6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22"/>
        <w:gridCol w:w="1153"/>
        <w:gridCol w:w="1014"/>
        <w:gridCol w:w="1384"/>
        <w:gridCol w:w="1476"/>
      </w:tblGrid>
      <w:tr w:rsidR="001B698B" w14:paraId="087AB44F" w14:textId="77777777" w:rsidTr="00543289">
        <w:trPr>
          <w:cantSplit/>
        </w:trPr>
        <w:tc>
          <w:tcPr>
            <w:tcW w:w="6683" w:type="dxa"/>
            <w:gridSpan w:val="6"/>
            <w:tcBorders>
              <w:top w:val="nil"/>
              <w:left w:val="nil"/>
              <w:bottom w:val="nil"/>
              <w:right w:val="nil"/>
            </w:tcBorders>
            <w:shd w:val="clear" w:color="auto" w:fill="FFFFFF"/>
          </w:tcPr>
          <w:p w14:paraId="5993719F"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المؤهل - مرمز رقمياً</w:t>
            </w:r>
          </w:p>
        </w:tc>
      </w:tr>
      <w:tr w:rsidR="001B698B" w14:paraId="7E9F544F" w14:textId="77777777" w:rsidTr="00543289">
        <w:trPr>
          <w:cantSplit/>
        </w:trPr>
        <w:tc>
          <w:tcPr>
            <w:tcW w:w="1659" w:type="dxa"/>
            <w:gridSpan w:val="2"/>
            <w:tcBorders>
              <w:top w:val="single" w:sz="16" w:space="0" w:color="000000"/>
              <w:left w:val="single" w:sz="16" w:space="0" w:color="000000"/>
              <w:bottom w:val="single" w:sz="16" w:space="0" w:color="000000"/>
              <w:right w:val="nil"/>
            </w:tcBorders>
            <w:shd w:val="clear" w:color="auto" w:fill="FFFFFF"/>
          </w:tcPr>
          <w:p w14:paraId="6664027A"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25C002F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523EDF9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3" w:type="dxa"/>
            <w:tcBorders>
              <w:top w:val="single" w:sz="16" w:space="0" w:color="000000"/>
              <w:bottom w:val="single" w:sz="16" w:space="0" w:color="000000"/>
            </w:tcBorders>
            <w:shd w:val="clear" w:color="auto" w:fill="FFFFFF"/>
          </w:tcPr>
          <w:p w14:paraId="5113F16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5" w:type="dxa"/>
            <w:tcBorders>
              <w:top w:val="single" w:sz="16" w:space="0" w:color="000000"/>
              <w:bottom w:val="single" w:sz="16" w:space="0" w:color="000000"/>
              <w:right w:val="single" w:sz="16" w:space="0" w:color="000000"/>
            </w:tcBorders>
            <w:shd w:val="clear" w:color="auto" w:fill="FFFFFF"/>
          </w:tcPr>
          <w:p w14:paraId="0521D97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06A02AA0"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4172448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922" w:type="dxa"/>
            <w:tcBorders>
              <w:top w:val="single" w:sz="16" w:space="0" w:color="000000"/>
              <w:left w:val="nil"/>
              <w:bottom w:val="nil"/>
              <w:right w:val="single" w:sz="16" w:space="0" w:color="000000"/>
            </w:tcBorders>
            <w:shd w:val="clear" w:color="auto" w:fill="FFFFFF"/>
            <w:vAlign w:val="center"/>
          </w:tcPr>
          <w:p w14:paraId="57BAA84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2ED5C9F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w:t>
            </w:r>
          </w:p>
        </w:tc>
        <w:tc>
          <w:tcPr>
            <w:tcW w:w="1014" w:type="dxa"/>
            <w:tcBorders>
              <w:top w:val="single" w:sz="16" w:space="0" w:color="000000"/>
              <w:bottom w:val="nil"/>
            </w:tcBorders>
            <w:shd w:val="clear" w:color="auto" w:fill="FFFFFF"/>
          </w:tcPr>
          <w:p w14:paraId="5AB0CD7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383" w:type="dxa"/>
            <w:tcBorders>
              <w:top w:val="single" w:sz="16" w:space="0" w:color="000000"/>
              <w:bottom w:val="nil"/>
            </w:tcBorders>
            <w:shd w:val="clear" w:color="auto" w:fill="FFFFFF"/>
          </w:tcPr>
          <w:p w14:paraId="4BC7EAF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475" w:type="dxa"/>
            <w:tcBorders>
              <w:top w:val="single" w:sz="16" w:space="0" w:color="000000"/>
              <w:bottom w:val="nil"/>
              <w:right w:val="single" w:sz="16" w:space="0" w:color="000000"/>
            </w:tcBorders>
            <w:shd w:val="clear" w:color="auto" w:fill="FFFFFF"/>
          </w:tcPr>
          <w:p w14:paraId="4F8D9B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r>
      <w:tr w:rsidR="001B698B" w14:paraId="0A9E1603"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98FF359"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3277722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بكالوريوس</w:t>
            </w:r>
          </w:p>
        </w:tc>
        <w:tc>
          <w:tcPr>
            <w:tcW w:w="1152" w:type="dxa"/>
            <w:tcBorders>
              <w:top w:val="nil"/>
              <w:left w:val="single" w:sz="16" w:space="0" w:color="000000"/>
              <w:bottom w:val="nil"/>
            </w:tcBorders>
            <w:shd w:val="clear" w:color="auto" w:fill="FFFFFF"/>
          </w:tcPr>
          <w:p w14:paraId="2B630D5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234</w:t>
            </w:r>
          </w:p>
        </w:tc>
        <w:tc>
          <w:tcPr>
            <w:tcW w:w="1014" w:type="dxa"/>
            <w:tcBorders>
              <w:top w:val="nil"/>
              <w:bottom w:val="nil"/>
            </w:tcBorders>
            <w:shd w:val="clear" w:color="auto" w:fill="FFFFFF"/>
          </w:tcPr>
          <w:p w14:paraId="1202E3C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60.8</w:t>
            </w:r>
          </w:p>
        </w:tc>
        <w:tc>
          <w:tcPr>
            <w:tcW w:w="1383" w:type="dxa"/>
            <w:tcBorders>
              <w:top w:val="nil"/>
              <w:bottom w:val="nil"/>
            </w:tcBorders>
            <w:shd w:val="clear" w:color="auto" w:fill="FFFFFF"/>
          </w:tcPr>
          <w:p w14:paraId="13E7F1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60.8</w:t>
            </w:r>
          </w:p>
        </w:tc>
        <w:tc>
          <w:tcPr>
            <w:tcW w:w="1475" w:type="dxa"/>
            <w:tcBorders>
              <w:top w:val="nil"/>
              <w:bottom w:val="nil"/>
              <w:right w:val="single" w:sz="16" w:space="0" w:color="000000"/>
            </w:tcBorders>
            <w:shd w:val="clear" w:color="auto" w:fill="FFFFFF"/>
          </w:tcPr>
          <w:p w14:paraId="4436EFE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64.2</w:t>
            </w:r>
          </w:p>
        </w:tc>
      </w:tr>
      <w:tr w:rsidR="001B698B" w14:paraId="20837AD4"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DBF2131"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5869462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دبلوم</w:t>
            </w:r>
          </w:p>
        </w:tc>
        <w:tc>
          <w:tcPr>
            <w:tcW w:w="1152" w:type="dxa"/>
            <w:tcBorders>
              <w:top w:val="nil"/>
              <w:left w:val="single" w:sz="16" w:space="0" w:color="000000"/>
              <w:bottom w:val="nil"/>
            </w:tcBorders>
            <w:shd w:val="clear" w:color="auto" w:fill="FFFFFF"/>
          </w:tcPr>
          <w:p w14:paraId="59B5B2B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36</w:t>
            </w:r>
          </w:p>
        </w:tc>
        <w:tc>
          <w:tcPr>
            <w:tcW w:w="1014" w:type="dxa"/>
            <w:tcBorders>
              <w:top w:val="nil"/>
              <w:bottom w:val="nil"/>
            </w:tcBorders>
            <w:shd w:val="clear" w:color="auto" w:fill="FFFFFF"/>
          </w:tcPr>
          <w:p w14:paraId="2A96012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9.4</w:t>
            </w:r>
          </w:p>
        </w:tc>
        <w:tc>
          <w:tcPr>
            <w:tcW w:w="1383" w:type="dxa"/>
            <w:tcBorders>
              <w:top w:val="nil"/>
              <w:bottom w:val="nil"/>
            </w:tcBorders>
            <w:shd w:val="clear" w:color="auto" w:fill="FFFFFF"/>
          </w:tcPr>
          <w:p w14:paraId="57B80E5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9.4</w:t>
            </w:r>
          </w:p>
        </w:tc>
        <w:tc>
          <w:tcPr>
            <w:tcW w:w="1475" w:type="dxa"/>
            <w:tcBorders>
              <w:top w:val="nil"/>
              <w:bottom w:val="nil"/>
              <w:right w:val="single" w:sz="16" w:space="0" w:color="000000"/>
            </w:tcBorders>
            <w:shd w:val="clear" w:color="auto" w:fill="FFFFFF"/>
          </w:tcPr>
          <w:p w14:paraId="4B0BD8A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73.5</w:t>
            </w:r>
          </w:p>
        </w:tc>
      </w:tr>
      <w:tr w:rsidR="001B698B" w14:paraId="70B2C438"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F0BC9AA"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324476D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دكتوراه</w:t>
            </w:r>
          </w:p>
        </w:tc>
        <w:tc>
          <w:tcPr>
            <w:tcW w:w="1152" w:type="dxa"/>
            <w:tcBorders>
              <w:top w:val="nil"/>
              <w:left w:val="single" w:sz="16" w:space="0" w:color="000000"/>
              <w:bottom w:val="nil"/>
            </w:tcBorders>
            <w:shd w:val="clear" w:color="auto" w:fill="FFFFFF"/>
          </w:tcPr>
          <w:p w14:paraId="079103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w:t>
            </w:r>
          </w:p>
        </w:tc>
        <w:tc>
          <w:tcPr>
            <w:tcW w:w="1014" w:type="dxa"/>
            <w:tcBorders>
              <w:top w:val="nil"/>
              <w:bottom w:val="nil"/>
            </w:tcBorders>
            <w:shd w:val="clear" w:color="auto" w:fill="FFFFFF"/>
          </w:tcPr>
          <w:p w14:paraId="61300DB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w:t>
            </w:r>
          </w:p>
        </w:tc>
        <w:tc>
          <w:tcPr>
            <w:tcW w:w="1383" w:type="dxa"/>
            <w:tcBorders>
              <w:top w:val="nil"/>
              <w:bottom w:val="nil"/>
            </w:tcBorders>
            <w:shd w:val="clear" w:color="auto" w:fill="FFFFFF"/>
          </w:tcPr>
          <w:p w14:paraId="0B8A7A6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w:t>
            </w:r>
          </w:p>
        </w:tc>
        <w:tc>
          <w:tcPr>
            <w:tcW w:w="1475" w:type="dxa"/>
            <w:tcBorders>
              <w:top w:val="nil"/>
              <w:bottom w:val="nil"/>
              <w:right w:val="single" w:sz="16" w:space="0" w:color="000000"/>
            </w:tcBorders>
            <w:shd w:val="clear" w:color="auto" w:fill="FFFFFF"/>
          </w:tcPr>
          <w:p w14:paraId="5A8663E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79.7</w:t>
            </w:r>
          </w:p>
        </w:tc>
      </w:tr>
      <w:tr w:rsidR="001B698B" w14:paraId="24454227"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51E807F" w14:textId="77777777" w:rsidR="001B698B" w:rsidRDefault="001B698B" w:rsidP="00543289">
            <w:pPr>
              <w:spacing w:line="240" w:lineRule="auto"/>
              <w:rPr>
                <w:rFonts w:ascii="Arial" w:hAnsi="Arial" w:cs="Arial"/>
                <w:sz w:val="18"/>
                <w:szCs w:val="18"/>
              </w:rPr>
            </w:pPr>
          </w:p>
        </w:tc>
        <w:tc>
          <w:tcPr>
            <w:tcW w:w="922" w:type="dxa"/>
            <w:tcBorders>
              <w:top w:val="nil"/>
              <w:left w:val="nil"/>
              <w:bottom w:val="nil"/>
              <w:right w:val="single" w:sz="16" w:space="0" w:color="000000"/>
            </w:tcBorders>
            <w:shd w:val="clear" w:color="auto" w:fill="FFFFFF"/>
            <w:vAlign w:val="center"/>
          </w:tcPr>
          <w:p w14:paraId="4E344E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ماجستير</w:t>
            </w:r>
          </w:p>
        </w:tc>
        <w:tc>
          <w:tcPr>
            <w:tcW w:w="1152" w:type="dxa"/>
            <w:tcBorders>
              <w:top w:val="nil"/>
              <w:left w:val="single" w:sz="16" w:space="0" w:color="000000"/>
              <w:bottom w:val="nil"/>
            </w:tcBorders>
            <w:shd w:val="clear" w:color="auto" w:fill="FFFFFF"/>
          </w:tcPr>
          <w:p w14:paraId="47A8A7A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w:t>
            </w:r>
          </w:p>
        </w:tc>
        <w:tc>
          <w:tcPr>
            <w:tcW w:w="1014" w:type="dxa"/>
            <w:tcBorders>
              <w:top w:val="nil"/>
              <w:bottom w:val="nil"/>
            </w:tcBorders>
            <w:shd w:val="clear" w:color="auto" w:fill="FFFFFF"/>
          </w:tcPr>
          <w:p w14:paraId="2C33D90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383" w:type="dxa"/>
            <w:tcBorders>
              <w:top w:val="nil"/>
              <w:bottom w:val="nil"/>
            </w:tcBorders>
            <w:shd w:val="clear" w:color="auto" w:fill="FFFFFF"/>
          </w:tcPr>
          <w:p w14:paraId="5C19BF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475" w:type="dxa"/>
            <w:tcBorders>
              <w:top w:val="nil"/>
              <w:bottom w:val="nil"/>
              <w:right w:val="single" w:sz="16" w:space="0" w:color="000000"/>
            </w:tcBorders>
            <w:shd w:val="clear" w:color="auto" w:fill="FFFFFF"/>
          </w:tcPr>
          <w:p w14:paraId="62E5C86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6206BC87"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00790E3" w14:textId="77777777" w:rsidR="001B698B" w:rsidRDefault="001B698B" w:rsidP="00543289">
            <w:pPr>
              <w:spacing w:line="240" w:lineRule="auto"/>
              <w:rPr>
                <w:rFonts w:ascii="Arial" w:hAnsi="Arial" w:cs="Arial"/>
                <w:sz w:val="18"/>
                <w:szCs w:val="18"/>
              </w:rPr>
            </w:pPr>
          </w:p>
        </w:tc>
        <w:tc>
          <w:tcPr>
            <w:tcW w:w="922" w:type="dxa"/>
            <w:tcBorders>
              <w:top w:val="nil"/>
              <w:left w:val="nil"/>
              <w:bottom w:val="single" w:sz="16" w:space="0" w:color="000000"/>
              <w:right w:val="single" w:sz="16" w:space="0" w:color="000000"/>
            </w:tcBorders>
            <w:shd w:val="clear" w:color="auto" w:fill="FFFFFF"/>
            <w:vAlign w:val="center"/>
          </w:tcPr>
          <w:p w14:paraId="0D4E093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05C4580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5871BE3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3" w:type="dxa"/>
            <w:tcBorders>
              <w:top w:val="nil"/>
              <w:bottom w:val="single" w:sz="16" w:space="0" w:color="000000"/>
            </w:tcBorders>
            <w:shd w:val="clear" w:color="auto" w:fill="FFFFFF"/>
          </w:tcPr>
          <w:p w14:paraId="1E9BFEC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5" w:type="dxa"/>
            <w:tcBorders>
              <w:top w:val="nil"/>
              <w:bottom w:val="single" w:sz="16" w:space="0" w:color="000000"/>
              <w:right w:val="single" w:sz="16" w:space="0" w:color="000000"/>
            </w:tcBorders>
            <w:shd w:val="clear" w:color="auto" w:fill="FFFFFF"/>
          </w:tcPr>
          <w:p w14:paraId="61890EB9" w14:textId="77777777" w:rsidR="001B698B" w:rsidRDefault="001B698B" w:rsidP="00543289">
            <w:pPr>
              <w:spacing w:line="240" w:lineRule="auto"/>
              <w:rPr>
                <w:rFonts w:ascii="Times New Roman" w:hAnsi="Times New Roman" w:cs="Times New Roman"/>
              </w:rPr>
            </w:pPr>
          </w:p>
        </w:tc>
      </w:tr>
    </w:tbl>
    <w:p w14:paraId="377B6168" w14:textId="77777777" w:rsidR="001B698B" w:rsidRDefault="001B698B" w:rsidP="001B698B">
      <w:pPr>
        <w:spacing w:line="240" w:lineRule="auto"/>
        <w:rPr>
          <w:rFonts w:ascii="Times New Roman" w:hAnsi="Times New Roman" w:cs="Times New Roman"/>
        </w:rPr>
      </w:pPr>
    </w:p>
    <w:p w14:paraId="1354AEDF" w14:textId="77777777" w:rsidR="001B698B" w:rsidRDefault="001B698B" w:rsidP="001B698B">
      <w:pPr>
        <w:spacing w:line="240" w:lineRule="auto"/>
        <w:rPr>
          <w:rFonts w:ascii="Times New Roman" w:hAnsi="Times New Roman" w:cs="Times New Roman"/>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934"/>
        <w:gridCol w:w="1150"/>
        <w:gridCol w:w="1012"/>
        <w:gridCol w:w="1381"/>
        <w:gridCol w:w="1473"/>
      </w:tblGrid>
      <w:tr w:rsidR="001B698B" w14:paraId="58A2E16F" w14:textId="77777777" w:rsidTr="00543289">
        <w:trPr>
          <w:cantSplit/>
        </w:trPr>
        <w:tc>
          <w:tcPr>
            <w:tcW w:w="7683" w:type="dxa"/>
            <w:gridSpan w:val="6"/>
            <w:tcBorders>
              <w:top w:val="nil"/>
              <w:left w:val="nil"/>
              <w:bottom w:val="nil"/>
              <w:right w:val="nil"/>
            </w:tcBorders>
            <w:shd w:val="clear" w:color="auto" w:fill="FFFFFF"/>
          </w:tcPr>
          <w:p w14:paraId="32C55D8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الخبرة - مرمز رقمياً</w:t>
            </w:r>
          </w:p>
        </w:tc>
      </w:tr>
      <w:tr w:rsidR="001B698B" w14:paraId="2A67BA8F" w14:textId="77777777" w:rsidTr="00543289">
        <w:trPr>
          <w:cantSplit/>
        </w:trPr>
        <w:tc>
          <w:tcPr>
            <w:tcW w:w="2669" w:type="dxa"/>
            <w:gridSpan w:val="2"/>
            <w:tcBorders>
              <w:top w:val="single" w:sz="16" w:space="0" w:color="000000"/>
              <w:left w:val="single" w:sz="16" w:space="0" w:color="000000"/>
              <w:bottom w:val="single" w:sz="16" w:space="0" w:color="000000"/>
              <w:right w:val="nil"/>
            </w:tcBorders>
            <w:shd w:val="clear" w:color="auto" w:fill="FFFFFF"/>
          </w:tcPr>
          <w:p w14:paraId="7BAF38C9" w14:textId="77777777" w:rsidR="001B698B" w:rsidRDefault="001B698B" w:rsidP="00543289">
            <w:pPr>
              <w:spacing w:line="240" w:lineRule="auto"/>
              <w:rPr>
                <w:rFonts w:ascii="Times New Roman" w:hAnsi="Times New Roman" w:cs="Times New Roman"/>
              </w:rPr>
            </w:pPr>
          </w:p>
        </w:tc>
        <w:tc>
          <w:tcPr>
            <w:tcW w:w="1150" w:type="dxa"/>
            <w:tcBorders>
              <w:top w:val="single" w:sz="16" w:space="0" w:color="000000"/>
              <w:left w:val="single" w:sz="16" w:space="0" w:color="000000"/>
              <w:bottom w:val="single" w:sz="16" w:space="0" w:color="000000"/>
            </w:tcBorders>
            <w:shd w:val="clear" w:color="auto" w:fill="FFFFFF"/>
          </w:tcPr>
          <w:p w14:paraId="0C22729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2" w:type="dxa"/>
            <w:tcBorders>
              <w:top w:val="single" w:sz="16" w:space="0" w:color="000000"/>
              <w:bottom w:val="single" w:sz="16" w:space="0" w:color="000000"/>
            </w:tcBorders>
            <w:shd w:val="clear" w:color="auto" w:fill="FFFFFF"/>
          </w:tcPr>
          <w:p w14:paraId="20925F7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0" w:type="dxa"/>
            <w:tcBorders>
              <w:top w:val="single" w:sz="16" w:space="0" w:color="000000"/>
              <w:bottom w:val="single" w:sz="16" w:space="0" w:color="000000"/>
            </w:tcBorders>
            <w:shd w:val="clear" w:color="auto" w:fill="FFFFFF"/>
          </w:tcPr>
          <w:p w14:paraId="2A65784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2" w:type="dxa"/>
            <w:tcBorders>
              <w:top w:val="single" w:sz="16" w:space="0" w:color="000000"/>
              <w:bottom w:val="single" w:sz="16" w:space="0" w:color="000000"/>
              <w:right w:val="single" w:sz="16" w:space="0" w:color="000000"/>
            </w:tcBorders>
            <w:shd w:val="clear" w:color="auto" w:fill="FFFFFF"/>
          </w:tcPr>
          <w:p w14:paraId="11C4150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6D07E0EC"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686CD3F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933" w:type="dxa"/>
            <w:tcBorders>
              <w:top w:val="single" w:sz="16" w:space="0" w:color="000000"/>
              <w:left w:val="nil"/>
              <w:bottom w:val="nil"/>
              <w:right w:val="single" w:sz="16" w:space="0" w:color="000000"/>
            </w:tcBorders>
            <w:shd w:val="clear" w:color="auto" w:fill="FFFFFF"/>
            <w:vAlign w:val="center"/>
          </w:tcPr>
          <w:p w14:paraId="320BB62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15 </w:t>
            </w:r>
            <w:r>
              <w:rPr>
                <w:rFonts w:ascii="Arial" w:hAnsi="Arial" w:cs="Arial"/>
                <w:sz w:val="18"/>
                <w:szCs w:val="18"/>
                <w:rtl/>
              </w:rPr>
              <w:t>سنة فأكثر</w:t>
            </w:r>
          </w:p>
        </w:tc>
        <w:tc>
          <w:tcPr>
            <w:tcW w:w="1150" w:type="dxa"/>
            <w:tcBorders>
              <w:top w:val="single" w:sz="16" w:space="0" w:color="000000"/>
              <w:left w:val="single" w:sz="16" w:space="0" w:color="000000"/>
              <w:bottom w:val="nil"/>
            </w:tcBorders>
            <w:shd w:val="clear" w:color="auto" w:fill="FFFFFF"/>
          </w:tcPr>
          <w:p w14:paraId="06576B0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63</w:t>
            </w:r>
          </w:p>
        </w:tc>
        <w:tc>
          <w:tcPr>
            <w:tcW w:w="1012" w:type="dxa"/>
            <w:tcBorders>
              <w:top w:val="single" w:sz="16" w:space="0" w:color="000000"/>
              <w:bottom w:val="nil"/>
            </w:tcBorders>
            <w:shd w:val="clear" w:color="auto" w:fill="FFFFFF"/>
          </w:tcPr>
          <w:p w14:paraId="62B0DC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c>
          <w:tcPr>
            <w:tcW w:w="1380" w:type="dxa"/>
            <w:tcBorders>
              <w:top w:val="single" w:sz="16" w:space="0" w:color="000000"/>
              <w:bottom w:val="nil"/>
            </w:tcBorders>
            <w:shd w:val="clear" w:color="auto" w:fill="FFFFFF"/>
          </w:tcPr>
          <w:p w14:paraId="3610C3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c>
          <w:tcPr>
            <w:tcW w:w="1472" w:type="dxa"/>
            <w:tcBorders>
              <w:top w:val="single" w:sz="16" w:space="0" w:color="000000"/>
              <w:bottom w:val="nil"/>
              <w:right w:val="single" w:sz="16" w:space="0" w:color="000000"/>
            </w:tcBorders>
            <w:shd w:val="clear" w:color="auto" w:fill="FFFFFF"/>
          </w:tcPr>
          <w:p w14:paraId="3C358A5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16.4</w:t>
            </w:r>
          </w:p>
        </w:tc>
      </w:tr>
      <w:tr w:rsidR="001B698B" w14:paraId="711B3FC6"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624CB0F9"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332E286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أقل من 5 سنوات</w:t>
            </w:r>
          </w:p>
        </w:tc>
        <w:tc>
          <w:tcPr>
            <w:tcW w:w="1150" w:type="dxa"/>
            <w:tcBorders>
              <w:top w:val="nil"/>
              <w:left w:val="single" w:sz="16" w:space="0" w:color="000000"/>
              <w:bottom w:val="nil"/>
            </w:tcBorders>
            <w:shd w:val="clear" w:color="auto" w:fill="FFFFFF"/>
          </w:tcPr>
          <w:p w14:paraId="0CD00EF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108</w:t>
            </w:r>
          </w:p>
        </w:tc>
        <w:tc>
          <w:tcPr>
            <w:tcW w:w="1012" w:type="dxa"/>
            <w:tcBorders>
              <w:top w:val="nil"/>
              <w:bottom w:val="nil"/>
            </w:tcBorders>
            <w:shd w:val="clear" w:color="auto" w:fill="FFFFFF"/>
          </w:tcPr>
          <w:p w14:paraId="24DB11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28.1</w:t>
            </w:r>
          </w:p>
        </w:tc>
        <w:tc>
          <w:tcPr>
            <w:tcW w:w="1380" w:type="dxa"/>
            <w:tcBorders>
              <w:top w:val="nil"/>
              <w:bottom w:val="nil"/>
            </w:tcBorders>
            <w:shd w:val="clear" w:color="auto" w:fill="FFFFFF"/>
          </w:tcPr>
          <w:p w14:paraId="034E053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28.1</w:t>
            </w:r>
          </w:p>
        </w:tc>
        <w:tc>
          <w:tcPr>
            <w:tcW w:w="1472" w:type="dxa"/>
            <w:tcBorders>
              <w:top w:val="nil"/>
              <w:bottom w:val="nil"/>
              <w:right w:val="single" w:sz="16" w:space="0" w:color="000000"/>
            </w:tcBorders>
            <w:shd w:val="clear" w:color="auto" w:fill="FFFFFF"/>
          </w:tcPr>
          <w:p w14:paraId="632A84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44.4</w:t>
            </w:r>
          </w:p>
        </w:tc>
      </w:tr>
      <w:tr w:rsidR="001B698B" w14:paraId="7FECC985"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D6A8DB5"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3BCB3F7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10 إلى أقل من 15 سنة</w:t>
            </w:r>
          </w:p>
        </w:tc>
        <w:tc>
          <w:tcPr>
            <w:tcW w:w="1150" w:type="dxa"/>
            <w:tcBorders>
              <w:top w:val="nil"/>
              <w:left w:val="single" w:sz="16" w:space="0" w:color="000000"/>
              <w:bottom w:val="nil"/>
            </w:tcBorders>
            <w:shd w:val="clear" w:color="auto" w:fill="FFFFFF"/>
          </w:tcPr>
          <w:p w14:paraId="7F4F2CA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85</w:t>
            </w:r>
          </w:p>
        </w:tc>
        <w:tc>
          <w:tcPr>
            <w:tcW w:w="1012" w:type="dxa"/>
            <w:tcBorders>
              <w:top w:val="nil"/>
              <w:bottom w:val="nil"/>
            </w:tcBorders>
            <w:shd w:val="clear" w:color="auto" w:fill="FFFFFF"/>
          </w:tcPr>
          <w:p w14:paraId="1B70A36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22.1</w:t>
            </w:r>
          </w:p>
        </w:tc>
        <w:tc>
          <w:tcPr>
            <w:tcW w:w="1380" w:type="dxa"/>
            <w:tcBorders>
              <w:top w:val="nil"/>
              <w:bottom w:val="nil"/>
            </w:tcBorders>
            <w:shd w:val="clear" w:color="auto" w:fill="FFFFFF"/>
          </w:tcPr>
          <w:p w14:paraId="4B39DB8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22.1</w:t>
            </w:r>
          </w:p>
        </w:tc>
        <w:tc>
          <w:tcPr>
            <w:tcW w:w="1472" w:type="dxa"/>
            <w:tcBorders>
              <w:top w:val="nil"/>
              <w:bottom w:val="nil"/>
              <w:right w:val="single" w:sz="16" w:space="0" w:color="000000"/>
            </w:tcBorders>
            <w:shd w:val="clear" w:color="auto" w:fill="FFFFFF"/>
          </w:tcPr>
          <w:p w14:paraId="05A7582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66.5</w:t>
            </w:r>
          </w:p>
        </w:tc>
      </w:tr>
      <w:tr w:rsidR="001B698B" w14:paraId="203E85C4"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9FBE3DC" w14:textId="77777777" w:rsidR="001B698B" w:rsidRDefault="001B698B" w:rsidP="00543289">
            <w:pPr>
              <w:spacing w:line="240" w:lineRule="auto"/>
              <w:rPr>
                <w:rFonts w:ascii="Arial" w:hAnsi="Arial" w:cs="Arial"/>
                <w:sz w:val="18"/>
                <w:szCs w:val="18"/>
              </w:rPr>
            </w:pPr>
          </w:p>
        </w:tc>
        <w:tc>
          <w:tcPr>
            <w:tcW w:w="1933" w:type="dxa"/>
            <w:tcBorders>
              <w:top w:val="nil"/>
              <w:left w:val="nil"/>
              <w:bottom w:val="nil"/>
              <w:right w:val="single" w:sz="16" w:space="0" w:color="000000"/>
            </w:tcBorders>
            <w:shd w:val="clear" w:color="auto" w:fill="FFFFFF"/>
            <w:vAlign w:val="center"/>
          </w:tcPr>
          <w:p w14:paraId="0F61422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من 5 إلى أقل من 10 سنوات</w:t>
            </w:r>
          </w:p>
        </w:tc>
        <w:tc>
          <w:tcPr>
            <w:tcW w:w="1150" w:type="dxa"/>
            <w:tcBorders>
              <w:top w:val="nil"/>
              <w:left w:val="single" w:sz="16" w:space="0" w:color="000000"/>
              <w:bottom w:val="nil"/>
            </w:tcBorders>
            <w:shd w:val="clear" w:color="auto" w:fill="FFFFFF"/>
          </w:tcPr>
          <w:p w14:paraId="21343DE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129</w:t>
            </w:r>
          </w:p>
        </w:tc>
        <w:tc>
          <w:tcPr>
            <w:tcW w:w="1012" w:type="dxa"/>
            <w:tcBorders>
              <w:top w:val="nil"/>
              <w:bottom w:val="nil"/>
            </w:tcBorders>
            <w:shd w:val="clear" w:color="auto" w:fill="FFFFFF"/>
          </w:tcPr>
          <w:p w14:paraId="6C373E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33.5</w:t>
            </w:r>
          </w:p>
        </w:tc>
        <w:tc>
          <w:tcPr>
            <w:tcW w:w="1380" w:type="dxa"/>
            <w:tcBorders>
              <w:top w:val="nil"/>
              <w:bottom w:val="nil"/>
            </w:tcBorders>
            <w:shd w:val="clear" w:color="auto" w:fill="FFFFFF"/>
          </w:tcPr>
          <w:p w14:paraId="1E696D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33.5</w:t>
            </w:r>
          </w:p>
        </w:tc>
        <w:tc>
          <w:tcPr>
            <w:tcW w:w="1472" w:type="dxa"/>
            <w:tcBorders>
              <w:top w:val="nil"/>
              <w:bottom w:val="nil"/>
              <w:right w:val="single" w:sz="16" w:space="0" w:color="000000"/>
            </w:tcBorders>
            <w:shd w:val="clear" w:color="auto" w:fill="FFFFFF"/>
          </w:tcPr>
          <w:p w14:paraId="4D9D226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18C73A91"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99E85B3" w14:textId="77777777" w:rsidR="001B698B" w:rsidRDefault="001B698B" w:rsidP="00543289">
            <w:pPr>
              <w:spacing w:line="240" w:lineRule="auto"/>
              <w:rPr>
                <w:rFonts w:ascii="Arial" w:hAnsi="Arial" w:cs="Arial"/>
                <w:sz w:val="18"/>
                <w:szCs w:val="18"/>
              </w:rPr>
            </w:pPr>
          </w:p>
        </w:tc>
        <w:tc>
          <w:tcPr>
            <w:tcW w:w="1933" w:type="dxa"/>
            <w:tcBorders>
              <w:top w:val="nil"/>
              <w:left w:val="nil"/>
              <w:bottom w:val="single" w:sz="16" w:space="0" w:color="000000"/>
              <w:right w:val="single" w:sz="16" w:space="0" w:color="000000"/>
            </w:tcBorders>
            <w:shd w:val="clear" w:color="auto" w:fill="FFFFFF"/>
            <w:vAlign w:val="center"/>
          </w:tcPr>
          <w:p w14:paraId="717BE12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0" w:type="dxa"/>
            <w:tcBorders>
              <w:top w:val="nil"/>
              <w:left w:val="single" w:sz="16" w:space="0" w:color="000000"/>
              <w:bottom w:val="single" w:sz="16" w:space="0" w:color="000000"/>
            </w:tcBorders>
            <w:shd w:val="clear" w:color="auto" w:fill="FFFFFF"/>
          </w:tcPr>
          <w:p w14:paraId="387A10D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2" w:type="dxa"/>
            <w:tcBorders>
              <w:top w:val="nil"/>
              <w:bottom w:val="single" w:sz="16" w:space="0" w:color="000000"/>
            </w:tcBorders>
            <w:shd w:val="clear" w:color="auto" w:fill="FFFFFF"/>
          </w:tcPr>
          <w:p w14:paraId="3DE55A2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0" w:type="dxa"/>
            <w:tcBorders>
              <w:top w:val="nil"/>
              <w:bottom w:val="single" w:sz="16" w:space="0" w:color="000000"/>
            </w:tcBorders>
            <w:shd w:val="clear" w:color="auto" w:fill="FFFFFF"/>
          </w:tcPr>
          <w:p w14:paraId="22BF832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2" w:type="dxa"/>
            <w:tcBorders>
              <w:top w:val="nil"/>
              <w:bottom w:val="single" w:sz="16" w:space="0" w:color="000000"/>
              <w:right w:val="single" w:sz="16" w:space="0" w:color="000000"/>
            </w:tcBorders>
            <w:shd w:val="clear" w:color="auto" w:fill="FFFFFF"/>
          </w:tcPr>
          <w:p w14:paraId="28171682" w14:textId="77777777" w:rsidR="001B698B" w:rsidRDefault="001B698B" w:rsidP="00543289">
            <w:pPr>
              <w:spacing w:line="240" w:lineRule="auto"/>
              <w:rPr>
                <w:rFonts w:ascii="Times New Roman" w:hAnsi="Times New Roman" w:cs="Times New Roman"/>
              </w:rPr>
            </w:pPr>
          </w:p>
        </w:tc>
      </w:tr>
    </w:tbl>
    <w:p w14:paraId="2E1E8F23" w14:textId="77777777" w:rsidR="001B698B" w:rsidRDefault="001B698B" w:rsidP="001B698B">
      <w:pPr>
        <w:spacing w:line="240" w:lineRule="auto"/>
        <w:rPr>
          <w:rFonts w:ascii="Times New Roman" w:hAnsi="Times New Roman" w:cs="Times New Roman"/>
        </w:rPr>
      </w:pPr>
    </w:p>
    <w:p w14:paraId="65660FF9" w14:textId="77777777" w:rsidR="001B698B" w:rsidRDefault="001B698B" w:rsidP="001B698B">
      <w:pPr>
        <w:spacing w:line="240" w:lineRule="auto"/>
        <w:rPr>
          <w:rFonts w:ascii="Times New Roman" w:hAnsi="Times New Roman" w:cs="Times New Roman"/>
        </w:rPr>
      </w:pPr>
    </w:p>
    <w:tbl>
      <w:tblPr>
        <w:tblW w:w="7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428"/>
        <w:gridCol w:w="1151"/>
        <w:gridCol w:w="1013"/>
        <w:gridCol w:w="1382"/>
        <w:gridCol w:w="1475"/>
      </w:tblGrid>
      <w:tr w:rsidR="001B698B" w14:paraId="18A7DCEB" w14:textId="77777777" w:rsidTr="00543289">
        <w:trPr>
          <w:cantSplit/>
        </w:trPr>
        <w:tc>
          <w:tcPr>
            <w:tcW w:w="7183" w:type="dxa"/>
            <w:gridSpan w:val="6"/>
            <w:tcBorders>
              <w:top w:val="nil"/>
              <w:left w:val="nil"/>
              <w:bottom w:val="nil"/>
              <w:right w:val="nil"/>
            </w:tcBorders>
            <w:shd w:val="clear" w:color="auto" w:fill="FFFFFF"/>
          </w:tcPr>
          <w:p w14:paraId="177FB0A1"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المسمى الوظيفي - مرمز رقمياً</w:t>
            </w:r>
          </w:p>
        </w:tc>
      </w:tr>
      <w:tr w:rsidR="001B698B" w14:paraId="27576F36" w14:textId="77777777" w:rsidTr="00543289">
        <w:trPr>
          <w:cantSplit/>
        </w:trPr>
        <w:tc>
          <w:tcPr>
            <w:tcW w:w="2164" w:type="dxa"/>
            <w:gridSpan w:val="2"/>
            <w:tcBorders>
              <w:top w:val="single" w:sz="16" w:space="0" w:color="000000"/>
              <w:left w:val="single" w:sz="16" w:space="0" w:color="000000"/>
              <w:bottom w:val="single" w:sz="16" w:space="0" w:color="000000"/>
              <w:right w:val="nil"/>
            </w:tcBorders>
            <w:shd w:val="clear" w:color="auto" w:fill="FFFFFF"/>
          </w:tcPr>
          <w:p w14:paraId="7AD2E155" w14:textId="77777777" w:rsidR="001B698B" w:rsidRDefault="001B698B" w:rsidP="00543289">
            <w:pPr>
              <w:spacing w:line="240" w:lineRule="auto"/>
              <w:rPr>
                <w:rFonts w:ascii="Times New Roman" w:hAnsi="Times New Roman" w:cs="Times New Roman"/>
              </w:rPr>
            </w:pPr>
          </w:p>
        </w:tc>
        <w:tc>
          <w:tcPr>
            <w:tcW w:w="1151" w:type="dxa"/>
            <w:tcBorders>
              <w:top w:val="single" w:sz="16" w:space="0" w:color="000000"/>
              <w:left w:val="single" w:sz="16" w:space="0" w:color="000000"/>
              <w:bottom w:val="single" w:sz="16" w:space="0" w:color="000000"/>
            </w:tcBorders>
            <w:shd w:val="clear" w:color="auto" w:fill="FFFFFF"/>
          </w:tcPr>
          <w:p w14:paraId="071B826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3" w:type="dxa"/>
            <w:tcBorders>
              <w:top w:val="single" w:sz="16" w:space="0" w:color="000000"/>
              <w:bottom w:val="single" w:sz="16" w:space="0" w:color="000000"/>
            </w:tcBorders>
            <w:shd w:val="clear" w:color="auto" w:fill="FFFFFF"/>
          </w:tcPr>
          <w:p w14:paraId="45665B1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1" w:type="dxa"/>
            <w:tcBorders>
              <w:top w:val="single" w:sz="16" w:space="0" w:color="000000"/>
              <w:bottom w:val="single" w:sz="16" w:space="0" w:color="000000"/>
            </w:tcBorders>
            <w:shd w:val="clear" w:color="auto" w:fill="FFFFFF"/>
          </w:tcPr>
          <w:p w14:paraId="02C191F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5709A04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45D6DB09"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60522EC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427" w:type="dxa"/>
            <w:tcBorders>
              <w:top w:val="single" w:sz="16" w:space="0" w:color="000000"/>
              <w:left w:val="nil"/>
              <w:bottom w:val="nil"/>
              <w:right w:val="single" w:sz="16" w:space="0" w:color="000000"/>
            </w:tcBorders>
            <w:shd w:val="clear" w:color="auto" w:fill="FFFFFF"/>
            <w:vAlign w:val="center"/>
          </w:tcPr>
          <w:p w14:paraId="4BDA538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1" w:type="dxa"/>
            <w:tcBorders>
              <w:top w:val="single" w:sz="16" w:space="0" w:color="000000"/>
              <w:left w:val="single" w:sz="16" w:space="0" w:color="000000"/>
              <w:bottom w:val="nil"/>
            </w:tcBorders>
            <w:shd w:val="clear" w:color="auto" w:fill="FFFFFF"/>
          </w:tcPr>
          <w:p w14:paraId="11C4235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w:t>
            </w:r>
          </w:p>
        </w:tc>
        <w:tc>
          <w:tcPr>
            <w:tcW w:w="1013" w:type="dxa"/>
            <w:tcBorders>
              <w:top w:val="single" w:sz="16" w:space="0" w:color="000000"/>
              <w:bottom w:val="nil"/>
            </w:tcBorders>
            <w:shd w:val="clear" w:color="auto" w:fill="FFFFFF"/>
          </w:tcPr>
          <w:p w14:paraId="2C8C6F4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c>
          <w:tcPr>
            <w:tcW w:w="1381" w:type="dxa"/>
            <w:tcBorders>
              <w:top w:val="single" w:sz="16" w:space="0" w:color="000000"/>
              <w:bottom w:val="nil"/>
            </w:tcBorders>
            <w:shd w:val="clear" w:color="auto" w:fill="FFFFFF"/>
          </w:tcPr>
          <w:p w14:paraId="2296239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c>
          <w:tcPr>
            <w:tcW w:w="1474" w:type="dxa"/>
            <w:tcBorders>
              <w:top w:val="single" w:sz="16" w:space="0" w:color="000000"/>
              <w:bottom w:val="nil"/>
              <w:right w:val="single" w:sz="16" w:space="0" w:color="000000"/>
            </w:tcBorders>
            <w:shd w:val="clear" w:color="auto" w:fill="FFFFFF"/>
          </w:tcPr>
          <w:p w14:paraId="74DFB95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11.2</w:t>
            </w:r>
          </w:p>
        </w:tc>
      </w:tr>
      <w:tr w:rsidR="001B698B" w14:paraId="171375EE"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5E9DAF3A"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62581E6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مدير فرع</w:t>
            </w:r>
          </w:p>
        </w:tc>
        <w:tc>
          <w:tcPr>
            <w:tcW w:w="1151" w:type="dxa"/>
            <w:tcBorders>
              <w:top w:val="nil"/>
              <w:left w:val="single" w:sz="16" w:space="0" w:color="000000"/>
              <w:bottom w:val="nil"/>
            </w:tcBorders>
            <w:shd w:val="clear" w:color="auto" w:fill="FFFFFF"/>
          </w:tcPr>
          <w:p w14:paraId="6994646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013" w:type="dxa"/>
            <w:tcBorders>
              <w:top w:val="nil"/>
              <w:bottom w:val="nil"/>
            </w:tcBorders>
            <w:shd w:val="clear" w:color="auto" w:fill="FFFFFF"/>
          </w:tcPr>
          <w:p w14:paraId="7CDCF30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381" w:type="dxa"/>
            <w:tcBorders>
              <w:top w:val="nil"/>
              <w:bottom w:val="nil"/>
            </w:tcBorders>
            <w:shd w:val="clear" w:color="auto" w:fill="FFFFFF"/>
          </w:tcPr>
          <w:p w14:paraId="43650A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474" w:type="dxa"/>
            <w:tcBorders>
              <w:top w:val="nil"/>
              <w:bottom w:val="nil"/>
              <w:right w:val="single" w:sz="16" w:space="0" w:color="000000"/>
            </w:tcBorders>
            <w:shd w:val="clear" w:color="auto" w:fill="FFFFFF"/>
          </w:tcPr>
          <w:p w14:paraId="16535C9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20.0</w:t>
            </w:r>
          </w:p>
        </w:tc>
      </w:tr>
      <w:tr w:rsidR="001B698B" w14:paraId="682E28D4"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09FEEF8"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729F932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مشرف/رئيس قسم</w:t>
            </w:r>
          </w:p>
        </w:tc>
        <w:tc>
          <w:tcPr>
            <w:tcW w:w="1151" w:type="dxa"/>
            <w:tcBorders>
              <w:top w:val="nil"/>
              <w:left w:val="single" w:sz="16" w:space="0" w:color="000000"/>
              <w:bottom w:val="nil"/>
            </w:tcBorders>
            <w:shd w:val="clear" w:color="auto" w:fill="FFFFFF"/>
          </w:tcPr>
          <w:p w14:paraId="6EDE4BE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w:t>
            </w:r>
          </w:p>
        </w:tc>
        <w:tc>
          <w:tcPr>
            <w:tcW w:w="1013" w:type="dxa"/>
            <w:tcBorders>
              <w:top w:val="nil"/>
              <w:bottom w:val="nil"/>
            </w:tcBorders>
            <w:shd w:val="clear" w:color="auto" w:fill="FFFFFF"/>
          </w:tcPr>
          <w:p w14:paraId="611321C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381" w:type="dxa"/>
            <w:tcBorders>
              <w:top w:val="nil"/>
              <w:bottom w:val="nil"/>
            </w:tcBorders>
            <w:shd w:val="clear" w:color="auto" w:fill="FFFFFF"/>
          </w:tcPr>
          <w:p w14:paraId="3602C98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20.3</w:t>
            </w:r>
          </w:p>
        </w:tc>
        <w:tc>
          <w:tcPr>
            <w:tcW w:w="1474" w:type="dxa"/>
            <w:tcBorders>
              <w:top w:val="nil"/>
              <w:bottom w:val="nil"/>
              <w:right w:val="single" w:sz="16" w:space="0" w:color="000000"/>
            </w:tcBorders>
            <w:shd w:val="clear" w:color="auto" w:fill="FFFFFF"/>
          </w:tcPr>
          <w:p w14:paraId="23FAD0E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40.3</w:t>
            </w:r>
          </w:p>
        </w:tc>
      </w:tr>
      <w:tr w:rsidR="001B698B" w14:paraId="7042AFBA"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DE13C35"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54CFAC5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تسويق</w:t>
            </w:r>
          </w:p>
        </w:tc>
        <w:tc>
          <w:tcPr>
            <w:tcW w:w="1151" w:type="dxa"/>
            <w:tcBorders>
              <w:top w:val="nil"/>
              <w:left w:val="single" w:sz="16" w:space="0" w:color="000000"/>
              <w:bottom w:val="nil"/>
            </w:tcBorders>
            <w:shd w:val="clear" w:color="auto" w:fill="FFFFFF"/>
          </w:tcPr>
          <w:p w14:paraId="3E14A0A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w:t>
            </w:r>
          </w:p>
        </w:tc>
        <w:tc>
          <w:tcPr>
            <w:tcW w:w="1013" w:type="dxa"/>
            <w:tcBorders>
              <w:top w:val="nil"/>
              <w:bottom w:val="nil"/>
            </w:tcBorders>
            <w:shd w:val="clear" w:color="auto" w:fill="FFFFFF"/>
          </w:tcPr>
          <w:p w14:paraId="38645FA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12.7</w:t>
            </w:r>
          </w:p>
        </w:tc>
        <w:tc>
          <w:tcPr>
            <w:tcW w:w="1381" w:type="dxa"/>
            <w:tcBorders>
              <w:top w:val="nil"/>
              <w:bottom w:val="nil"/>
            </w:tcBorders>
            <w:shd w:val="clear" w:color="auto" w:fill="FFFFFF"/>
          </w:tcPr>
          <w:p w14:paraId="7DB6E8A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12.7</w:t>
            </w:r>
          </w:p>
        </w:tc>
        <w:tc>
          <w:tcPr>
            <w:tcW w:w="1474" w:type="dxa"/>
            <w:tcBorders>
              <w:top w:val="nil"/>
              <w:bottom w:val="nil"/>
              <w:right w:val="single" w:sz="16" w:space="0" w:color="000000"/>
            </w:tcBorders>
            <w:shd w:val="clear" w:color="auto" w:fill="FFFFFF"/>
          </w:tcPr>
          <w:p w14:paraId="6D083E1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53.0</w:t>
            </w:r>
          </w:p>
        </w:tc>
      </w:tr>
      <w:tr w:rsidR="001B698B" w14:paraId="3331C459"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495C5567"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76451A5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خدمة عملاء</w:t>
            </w:r>
          </w:p>
        </w:tc>
        <w:tc>
          <w:tcPr>
            <w:tcW w:w="1151" w:type="dxa"/>
            <w:tcBorders>
              <w:top w:val="nil"/>
              <w:left w:val="single" w:sz="16" w:space="0" w:color="000000"/>
              <w:bottom w:val="nil"/>
            </w:tcBorders>
            <w:shd w:val="clear" w:color="auto" w:fill="FFFFFF"/>
          </w:tcPr>
          <w:p w14:paraId="5411931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97</w:t>
            </w:r>
          </w:p>
        </w:tc>
        <w:tc>
          <w:tcPr>
            <w:tcW w:w="1013" w:type="dxa"/>
            <w:tcBorders>
              <w:top w:val="nil"/>
              <w:bottom w:val="nil"/>
            </w:tcBorders>
            <w:shd w:val="clear" w:color="auto" w:fill="FFFFFF"/>
          </w:tcPr>
          <w:p w14:paraId="4143C4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25.2</w:t>
            </w:r>
          </w:p>
        </w:tc>
        <w:tc>
          <w:tcPr>
            <w:tcW w:w="1381" w:type="dxa"/>
            <w:tcBorders>
              <w:top w:val="nil"/>
              <w:bottom w:val="nil"/>
            </w:tcBorders>
            <w:shd w:val="clear" w:color="auto" w:fill="FFFFFF"/>
          </w:tcPr>
          <w:p w14:paraId="5FC3F3A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25.2</w:t>
            </w:r>
          </w:p>
        </w:tc>
        <w:tc>
          <w:tcPr>
            <w:tcW w:w="1474" w:type="dxa"/>
            <w:tcBorders>
              <w:top w:val="nil"/>
              <w:bottom w:val="nil"/>
              <w:right w:val="single" w:sz="16" w:space="0" w:color="000000"/>
            </w:tcBorders>
            <w:shd w:val="clear" w:color="auto" w:fill="FFFFFF"/>
          </w:tcPr>
          <w:p w14:paraId="7B66D62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78.2</w:t>
            </w:r>
          </w:p>
        </w:tc>
      </w:tr>
      <w:tr w:rsidR="001B698B" w14:paraId="5293F2F5"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74656B0" w14:textId="77777777" w:rsidR="001B698B" w:rsidRDefault="001B698B" w:rsidP="00543289">
            <w:pPr>
              <w:spacing w:line="240" w:lineRule="auto"/>
              <w:rPr>
                <w:rFonts w:ascii="Arial" w:hAnsi="Arial" w:cs="Arial"/>
                <w:sz w:val="18"/>
                <w:szCs w:val="18"/>
              </w:rPr>
            </w:pPr>
          </w:p>
        </w:tc>
        <w:tc>
          <w:tcPr>
            <w:tcW w:w="1427" w:type="dxa"/>
            <w:tcBorders>
              <w:top w:val="nil"/>
              <w:left w:val="nil"/>
              <w:bottom w:val="nil"/>
              <w:right w:val="single" w:sz="16" w:space="0" w:color="000000"/>
            </w:tcBorders>
            <w:shd w:val="clear" w:color="auto" w:fill="FFFFFF"/>
            <w:vAlign w:val="center"/>
          </w:tcPr>
          <w:p w14:paraId="007854F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موظف مبيعات</w:t>
            </w:r>
          </w:p>
        </w:tc>
        <w:tc>
          <w:tcPr>
            <w:tcW w:w="1151" w:type="dxa"/>
            <w:tcBorders>
              <w:top w:val="nil"/>
              <w:left w:val="single" w:sz="16" w:space="0" w:color="000000"/>
              <w:bottom w:val="nil"/>
            </w:tcBorders>
            <w:shd w:val="clear" w:color="auto" w:fill="FFFFFF"/>
          </w:tcPr>
          <w:p w14:paraId="235F3B1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84</w:t>
            </w:r>
          </w:p>
        </w:tc>
        <w:tc>
          <w:tcPr>
            <w:tcW w:w="1013" w:type="dxa"/>
            <w:tcBorders>
              <w:top w:val="nil"/>
              <w:bottom w:val="nil"/>
            </w:tcBorders>
            <w:shd w:val="clear" w:color="auto" w:fill="FFFFFF"/>
          </w:tcPr>
          <w:p w14:paraId="176B2BF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21.8</w:t>
            </w:r>
          </w:p>
        </w:tc>
        <w:tc>
          <w:tcPr>
            <w:tcW w:w="1381" w:type="dxa"/>
            <w:tcBorders>
              <w:top w:val="nil"/>
              <w:bottom w:val="nil"/>
            </w:tcBorders>
            <w:shd w:val="clear" w:color="auto" w:fill="FFFFFF"/>
          </w:tcPr>
          <w:p w14:paraId="058267B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21.8</w:t>
            </w:r>
          </w:p>
        </w:tc>
        <w:tc>
          <w:tcPr>
            <w:tcW w:w="1474" w:type="dxa"/>
            <w:tcBorders>
              <w:top w:val="nil"/>
              <w:bottom w:val="nil"/>
              <w:right w:val="single" w:sz="16" w:space="0" w:color="000000"/>
            </w:tcBorders>
            <w:shd w:val="clear" w:color="auto" w:fill="FFFFFF"/>
          </w:tcPr>
          <w:p w14:paraId="76D132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1BDF5600"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0DC7A19" w14:textId="77777777" w:rsidR="001B698B" w:rsidRDefault="001B698B" w:rsidP="00543289">
            <w:pPr>
              <w:spacing w:line="240" w:lineRule="auto"/>
              <w:rPr>
                <w:rFonts w:ascii="Arial" w:hAnsi="Arial" w:cs="Arial"/>
                <w:sz w:val="18"/>
                <w:szCs w:val="18"/>
              </w:rPr>
            </w:pPr>
          </w:p>
        </w:tc>
        <w:tc>
          <w:tcPr>
            <w:tcW w:w="1427" w:type="dxa"/>
            <w:tcBorders>
              <w:top w:val="nil"/>
              <w:left w:val="nil"/>
              <w:bottom w:val="single" w:sz="16" w:space="0" w:color="000000"/>
              <w:right w:val="single" w:sz="16" w:space="0" w:color="000000"/>
            </w:tcBorders>
            <w:shd w:val="clear" w:color="auto" w:fill="FFFFFF"/>
            <w:vAlign w:val="center"/>
          </w:tcPr>
          <w:p w14:paraId="7544C36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1" w:type="dxa"/>
            <w:tcBorders>
              <w:top w:val="nil"/>
              <w:left w:val="single" w:sz="16" w:space="0" w:color="000000"/>
              <w:bottom w:val="single" w:sz="16" w:space="0" w:color="000000"/>
            </w:tcBorders>
            <w:shd w:val="clear" w:color="auto" w:fill="FFFFFF"/>
          </w:tcPr>
          <w:p w14:paraId="6A0A558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3" w:type="dxa"/>
            <w:tcBorders>
              <w:top w:val="nil"/>
              <w:bottom w:val="single" w:sz="16" w:space="0" w:color="000000"/>
            </w:tcBorders>
            <w:shd w:val="clear" w:color="auto" w:fill="FFFFFF"/>
          </w:tcPr>
          <w:p w14:paraId="29813FD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1" w:type="dxa"/>
            <w:tcBorders>
              <w:top w:val="nil"/>
              <w:bottom w:val="single" w:sz="16" w:space="0" w:color="000000"/>
            </w:tcBorders>
            <w:shd w:val="clear" w:color="auto" w:fill="FFFFFF"/>
          </w:tcPr>
          <w:p w14:paraId="5E7BF73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54C81BCC" w14:textId="77777777" w:rsidR="001B698B" w:rsidRDefault="001B698B" w:rsidP="00543289">
            <w:pPr>
              <w:spacing w:line="240" w:lineRule="auto"/>
              <w:rPr>
                <w:rFonts w:ascii="Times New Roman" w:hAnsi="Times New Roman" w:cs="Times New Roman"/>
              </w:rPr>
            </w:pPr>
          </w:p>
        </w:tc>
      </w:tr>
    </w:tbl>
    <w:p w14:paraId="61F2FF43" w14:textId="77777777" w:rsidR="001B698B" w:rsidRDefault="001B698B" w:rsidP="001B698B">
      <w:pPr>
        <w:spacing w:line="240" w:lineRule="auto"/>
        <w:rPr>
          <w:rFonts w:ascii="Times New Roman" w:hAnsi="Times New Roman" w:cs="Times New Roman"/>
        </w:rPr>
      </w:pPr>
    </w:p>
    <w:p w14:paraId="42378F32" w14:textId="77777777" w:rsidR="001B698B" w:rsidRDefault="001B698B" w:rsidP="001B698B">
      <w:pPr>
        <w:spacing w:line="240" w:lineRule="auto"/>
        <w:rPr>
          <w:rFonts w:ascii="Times New Roman" w:hAnsi="Times New Roman" w:cs="Times New Roman"/>
        </w:rPr>
      </w:pPr>
    </w:p>
    <w:tbl>
      <w:tblPr>
        <w:tblW w:w="6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121"/>
        <w:gridCol w:w="1153"/>
        <w:gridCol w:w="1014"/>
        <w:gridCol w:w="1383"/>
        <w:gridCol w:w="1475"/>
      </w:tblGrid>
      <w:tr w:rsidR="001B698B" w14:paraId="2AFAE84B" w14:textId="77777777" w:rsidTr="00543289">
        <w:trPr>
          <w:cantSplit/>
        </w:trPr>
        <w:tc>
          <w:tcPr>
            <w:tcW w:w="6880" w:type="dxa"/>
            <w:gridSpan w:val="6"/>
            <w:tcBorders>
              <w:top w:val="nil"/>
              <w:left w:val="nil"/>
              <w:bottom w:val="nil"/>
              <w:right w:val="nil"/>
            </w:tcBorders>
            <w:shd w:val="clear" w:color="auto" w:fill="FFFFFF"/>
          </w:tcPr>
          <w:p w14:paraId="687D538B"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القسم - مرمز رقمياً</w:t>
            </w:r>
          </w:p>
        </w:tc>
      </w:tr>
      <w:tr w:rsidR="001B698B" w14:paraId="33704521" w14:textId="77777777" w:rsidTr="00543289">
        <w:trPr>
          <w:cantSplit/>
        </w:trPr>
        <w:tc>
          <w:tcPr>
            <w:tcW w:w="1858" w:type="dxa"/>
            <w:gridSpan w:val="2"/>
            <w:tcBorders>
              <w:top w:val="single" w:sz="16" w:space="0" w:color="000000"/>
              <w:left w:val="single" w:sz="16" w:space="0" w:color="000000"/>
              <w:bottom w:val="single" w:sz="16" w:space="0" w:color="000000"/>
              <w:right w:val="nil"/>
            </w:tcBorders>
            <w:shd w:val="clear" w:color="auto" w:fill="FFFFFF"/>
          </w:tcPr>
          <w:p w14:paraId="76AE5531"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190731B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4" w:type="dxa"/>
            <w:tcBorders>
              <w:top w:val="single" w:sz="16" w:space="0" w:color="000000"/>
              <w:bottom w:val="single" w:sz="16" w:space="0" w:color="000000"/>
            </w:tcBorders>
            <w:shd w:val="clear" w:color="auto" w:fill="FFFFFF"/>
          </w:tcPr>
          <w:p w14:paraId="440BD9B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2" w:type="dxa"/>
            <w:tcBorders>
              <w:top w:val="single" w:sz="16" w:space="0" w:color="000000"/>
              <w:bottom w:val="single" w:sz="16" w:space="0" w:color="000000"/>
            </w:tcBorders>
            <w:shd w:val="clear" w:color="auto" w:fill="FFFFFF"/>
          </w:tcPr>
          <w:p w14:paraId="15ACAC0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1C4F90B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67976478"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7518CBB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121" w:type="dxa"/>
            <w:tcBorders>
              <w:top w:val="single" w:sz="16" w:space="0" w:color="000000"/>
              <w:left w:val="nil"/>
              <w:bottom w:val="nil"/>
              <w:right w:val="single" w:sz="16" w:space="0" w:color="000000"/>
            </w:tcBorders>
            <w:shd w:val="clear" w:color="auto" w:fill="FFFFFF"/>
            <w:vAlign w:val="center"/>
          </w:tcPr>
          <w:p w14:paraId="534D202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50D8246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34</w:t>
            </w:r>
          </w:p>
        </w:tc>
        <w:tc>
          <w:tcPr>
            <w:tcW w:w="1014" w:type="dxa"/>
            <w:tcBorders>
              <w:top w:val="single" w:sz="16" w:space="0" w:color="000000"/>
              <w:bottom w:val="nil"/>
            </w:tcBorders>
            <w:shd w:val="clear" w:color="auto" w:fill="FFFFFF"/>
          </w:tcPr>
          <w:p w14:paraId="0EF97D4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382" w:type="dxa"/>
            <w:tcBorders>
              <w:top w:val="single" w:sz="16" w:space="0" w:color="000000"/>
              <w:bottom w:val="nil"/>
            </w:tcBorders>
            <w:shd w:val="clear" w:color="auto" w:fill="FFFFFF"/>
          </w:tcPr>
          <w:p w14:paraId="1446E76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c>
          <w:tcPr>
            <w:tcW w:w="1474" w:type="dxa"/>
            <w:tcBorders>
              <w:top w:val="single" w:sz="16" w:space="0" w:color="000000"/>
              <w:bottom w:val="nil"/>
              <w:right w:val="single" w:sz="16" w:space="0" w:color="000000"/>
            </w:tcBorders>
            <w:shd w:val="clear" w:color="auto" w:fill="FFFFFF"/>
          </w:tcPr>
          <w:p w14:paraId="7F291F0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8.8</w:t>
            </w:r>
          </w:p>
        </w:tc>
      </w:tr>
      <w:tr w:rsidR="001B698B" w14:paraId="22CCDEFC"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35F63A38"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42243C0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w:t>
            </w:r>
          </w:p>
        </w:tc>
        <w:tc>
          <w:tcPr>
            <w:tcW w:w="1152" w:type="dxa"/>
            <w:tcBorders>
              <w:top w:val="nil"/>
              <w:left w:val="single" w:sz="16" w:space="0" w:color="000000"/>
              <w:bottom w:val="nil"/>
            </w:tcBorders>
            <w:shd w:val="clear" w:color="auto" w:fill="FFFFFF"/>
          </w:tcPr>
          <w:p w14:paraId="031FAF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w:t>
            </w:r>
          </w:p>
        </w:tc>
        <w:tc>
          <w:tcPr>
            <w:tcW w:w="1014" w:type="dxa"/>
            <w:tcBorders>
              <w:top w:val="nil"/>
              <w:bottom w:val="nil"/>
            </w:tcBorders>
            <w:shd w:val="clear" w:color="auto" w:fill="FFFFFF"/>
          </w:tcPr>
          <w:p w14:paraId="719DF02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18.4</w:t>
            </w:r>
          </w:p>
        </w:tc>
        <w:tc>
          <w:tcPr>
            <w:tcW w:w="1382" w:type="dxa"/>
            <w:tcBorders>
              <w:top w:val="nil"/>
              <w:bottom w:val="nil"/>
            </w:tcBorders>
            <w:shd w:val="clear" w:color="auto" w:fill="FFFFFF"/>
          </w:tcPr>
          <w:p w14:paraId="53143DF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18.4</w:t>
            </w:r>
          </w:p>
        </w:tc>
        <w:tc>
          <w:tcPr>
            <w:tcW w:w="1474" w:type="dxa"/>
            <w:tcBorders>
              <w:top w:val="nil"/>
              <w:bottom w:val="nil"/>
              <w:right w:val="single" w:sz="16" w:space="0" w:color="000000"/>
            </w:tcBorders>
            <w:shd w:val="clear" w:color="auto" w:fill="FFFFFF"/>
          </w:tcPr>
          <w:p w14:paraId="4A9A76D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27.3</w:t>
            </w:r>
          </w:p>
        </w:tc>
      </w:tr>
      <w:tr w:rsidR="001B698B" w14:paraId="54CEC364"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28931FB9"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2F34BC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العمليات</w:t>
            </w:r>
          </w:p>
        </w:tc>
        <w:tc>
          <w:tcPr>
            <w:tcW w:w="1152" w:type="dxa"/>
            <w:tcBorders>
              <w:top w:val="nil"/>
              <w:left w:val="single" w:sz="16" w:space="0" w:color="000000"/>
              <w:bottom w:val="nil"/>
            </w:tcBorders>
            <w:shd w:val="clear" w:color="auto" w:fill="FFFFFF"/>
          </w:tcPr>
          <w:p w14:paraId="1524A8A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68</w:t>
            </w:r>
          </w:p>
        </w:tc>
        <w:tc>
          <w:tcPr>
            <w:tcW w:w="1014" w:type="dxa"/>
            <w:tcBorders>
              <w:top w:val="nil"/>
              <w:bottom w:val="nil"/>
            </w:tcBorders>
            <w:shd w:val="clear" w:color="auto" w:fill="FFFFFF"/>
          </w:tcPr>
          <w:p w14:paraId="3A66C40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17.7</w:t>
            </w:r>
          </w:p>
        </w:tc>
        <w:tc>
          <w:tcPr>
            <w:tcW w:w="1382" w:type="dxa"/>
            <w:tcBorders>
              <w:top w:val="nil"/>
              <w:bottom w:val="nil"/>
            </w:tcBorders>
            <w:shd w:val="clear" w:color="auto" w:fill="FFFFFF"/>
          </w:tcPr>
          <w:p w14:paraId="137AB3E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17.7</w:t>
            </w:r>
          </w:p>
        </w:tc>
        <w:tc>
          <w:tcPr>
            <w:tcW w:w="1474" w:type="dxa"/>
            <w:tcBorders>
              <w:top w:val="nil"/>
              <w:bottom w:val="nil"/>
              <w:right w:val="single" w:sz="16" w:space="0" w:color="000000"/>
            </w:tcBorders>
            <w:shd w:val="clear" w:color="auto" w:fill="FFFFFF"/>
          </w:tcPr>
          <w:p w14:paraId="6553A43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44.9</w:t>
            </w:r>
          </w:p>
        </w:tc>
      </w:tr>
      <w:tr w:rsidR="001B698B" w14:paraId="680DBC2A"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1B2ABA22"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513365E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القنوات الرقمية</w:t>
            </w:r>
          </w:p>
        </w:tc>
        <w:tc>
          <w:tcPr>
            <w:tcW w:w="1152" w:type="dxa"/>
            <w:tcBorders>
              <w:top w:val="nil"/>
              <w:left w:val="single" w:sz="16" w:space="0" w:color="000000"/>
              <w:bottom w:val="nil"/>
            </w:tcBorders>
            <w:shd w:val="clear" w:color="auto" w:fill="FFFFFF"/>
          </w:tcPr>
          <w:p w14:paraId="3BD9D1B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w:t>
            </w:r>
          </w:p>
        </w:tc>
        <w:tc>
          <w:tcPr>
            <w:tcW w:w="1014" w:type="dxa"/>
            <w:tcBorders>
              <w:top w:val="nil"/>
              <w:bottom w:val="nil"/>
            </w:tcBorders>
            <w:shd w:val="clear" w:color="auto" w:fill="FFFFFF"/>
          </w:tcPr>
          <w:p w14:paraId="2E4F688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12.2</w:t>
            </w:r>
          </w:p>
        </w:tc>
        <w:tc>
          <w:tcPr>
            <w:tcW w:w="1382" w:type="dxa"/>
            <w:tcBorders>
              <w:top w:val="nil"/>
              <w:bottom w:val="nil"/>
            </w:tcBorders>
            <w:shd w:val="clear" w:color="auto" w:fill="FFFFFF"/>
          </w:tcPr>
          <w:p w14:paraId="376986A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12.2</w:t>
            </w:r>
          </w:p>
        </w:tc>
        <w:tc>
          <w:tcPr>
            <w:tcW w:w="1474" w:type="dxa"/>
            <w:tcBorders>
              <w:top w:val="nil"/>
              <w:bottom w:val="nil"/>
              <w:right w:val="single" w:sz="16" w:space="0" w:color="000000"/>
            </w:tcBorders>
            <w:shd w:val="clear" w:color="auto" w:fill="FFFFFF"/>
          </w:tcPr>
          <w:p w14:paraId="665F10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57.1</w:t>
            </w:r>
          </w:p>
        </w:tc>
      </w:tr>
      <w:tr w:rsidR="001B698B" w14:paraId="57EF07D4"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71F882A1"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65B83F7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المبيعات</w:t>
            </w:r>
          </w:p>
        </w:tc>
        <w:tc>
          <w:tcPr>
            <w:tcW w:w="1152" w:type="dxa"/>
            <w:tcBorders>
              <w:top w:val="nil"/>
              <w:left w:val="single" w:sz="16" w:space="0" w:color="000000"/>
              <w:bottom w:val="nil"/>
            </w:tcBorders>
            <w:shd w:val="clear" w:color="auto" w:fill="FFFFFF"/>
          </w:tcPr>
          <w:p w14:paraId="686898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76</w:t>
            </w:r>
          </w:p>
        </w:tc>
        <w:tc>
          <w:tcPr>
            <w:tcW w:w="1014" w:type="dxa"/>
            <w:tcBorders>
              <w:top w:val="nil"/>
              <w:bottom w:val="nil"/>
            </w:tcBorders>
            <w:shd w:val="clear" w:color="auto" w:fill="FFFFFF"/>
          </w:tcPr>
          <w:p w14:paraId="0FBF48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19.7</w:t>
            </w:r>
          </w:p>
        </w:tc>
        <w:tc>
          <w:tcPr>
            <w:tcW w:w="1382" w:type="dxa"/>
            <w:tcBorders>
              <w:top w:val="nil"/>
              <w:bottom w:val="nil"/>
            </w:tcBorders>
            <w:shd w:val="clear" w:color="auto" w:fill="FFFFFF"/>
          </w:tcPr>
          <w:p w14:paraId="384E8F7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19.7</w:t>
            </w:r>
          </w:p>
        </w:tc>
        <w:tc>
          <w:tcPr>
            <w:tcW w:w="1474" w:type="dxa"/>
            <w:tcBorders>
              <w:top w:val="nil"/>
              <w:bottom w:val="nil"/>
              <w:right w:val="single" w:sz="16" w:space="0" w:color="000000"/>
            </w:tcBorders>
            <w:shd w:val="clear" w:color="auto" w:fill="FFFFFF"/>
          </w:tcPr>
          <w:p w14:paraId="38E22D4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76.9</w:t>
            </w:r>
          </w:p>
        </w:tc>
      </w:tr>
      <w:tr w:rsidR="001B698B" w14:paraId="15D872EF"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080C3B77" w14:textId="77777777" w:rsidR="001B698B" w:rsidRDefault="001B698B" w:rsidP="00543289">
            <w:pPr>
              <w:spacing w:line="240" w:lineRule="auto"/>
              <w:rPr>
                <w:rFonts w:ascii="Arial" w:hAnsi="Arial" w:cs="Arial"/>
                <w:sz w:val="18"/>
                <w:szCs w:val="18"/>
              </w:rPr>
            </w:pPr>
          </w:p>
        </w:tc>
        <w:tc>
          <w:tcPr>
            <w:tcW w:w="1121" w:type="dxa"/>
            <w:tcBorders>
              <w:top w:val="nil"/>
              <w:left w:val="nil"/>
              <w:bottom w:val="nil"/>
              <w:right w:val="single" w:sz="16" w:space="0" w:color="000000"/>
            </w:tcBorders>
            <w:shd w:val="clear" w:color="auto" w:fill="FFFFFF"/>
            <w:vAlign w:val="center"/>
          </w:tcPr>
          <w:p w14:paraId="585209D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خدمة العملاء</w:t>
            </w:r>
          </w:p>
        </w:tc>
        <w:tc>
          <w:tcPr>
            <w:tcW w:w="1152" w:type="dxa"/>
            <w:tcBorders>
              <w:top w:val="nil"/>
              <w:left w:val="single" w:sz="16" w:space="0" w:color="000000"/>
              <w:bottom w:val="nil"/>
            </w:tcBorders>
            <w:shd w:val="clear" w:color="auto" w:fill="FFFFFF"/>
          </w:tcPr>
          <w:p w14:paraId="5E504D2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89</w:t>
            </w:r>
          </w:p>
        </w:tc>
        <w:tc>
          <w:tcPr>
            <w:tcW w:w="1014" w:type="dxa"/>
            <w:tcBorders>
              <w:top w:val="nil"/>
              <w:bottom w:val="nil"/>
            </w:tcBorders>
            <w:shd w:val="clear" w:color="auto" w:fill="FFFFFF"/>
          </w:tcPr>
          <w:p w14:paraId="49ABC48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23.1</w:t>
            </w:r>
          </w:p>
        </w:tc>
        <w:tc>
          <w:tcPr>
            <w:tcW w:w="1382" w:type="dxa"/>
            <w:tcBorders>
              <w:top w:val="nil"/>
              <w:bottom w:val="nil"/>
            </w:tcBorders>
            <w:shd w:val="clear" w:color="auto" w:fill="FFFFFF"/>
          </w:tcPr>
          <w:p w14:paraId="5D9F4B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23.1</w:t>
            </w:r>
          </w:p>
        </w:tc>
        <w:tc>
          <w:tcPr>
            <w:tcW w:w="1474" w:type="dxa"/>
            <w:tcBorders>
              <w:top w:val="nil"/>
              <w:bottom w:val="nil"/>
              <w:right w:val="single" w:sz="16" w:space="0" w:color="000000"/>
            </w:tcBorders>
            <w:shd w:val="clear" w:color="auto" w:fill="FFFFFF"/>
          </w:tcPr>
          <w:p w14:paraId="4314F3C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6CFEDDC3"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2BBDEE4D" w14:textId="77777777" w:rsidR="001B698B" w:rsidRDefault="001B698B" w:rsidP="00543289">
            <w:pPr>
              <w:spacing w:line="240" w:lineRule="auto"/>
              <w:rPr>
                <w:rFonts w:ascii="Arial" w:hAnsi="Arial" w:cs="Arial"/>
                <w:sz w:val="18"/>
                <w:szCs w:val="18"/>
              </w:rPr>
            </w:pPr>
          </w:p>
        </w:tc>
        <w:tc>
          <w:tcPr>
            <w:tcW w:w="1121" w:type="dxa"/>
            <w:tcBorders>
              <w:top w:val="nil"/>
              <w:left w:val="nil"/>
              <w:bottom w:val="single" w:sz="16" w:space="0" w:color="000000"/>
              <w:right w:val="single" w:sz="16" w:space="0" w:color="000000"/>
            </w:tcBorders>
            <w:shd w:val="clear" w:color="auto" w:fill="FFFFFF"/>
            <w:vAlign w:val="center"/>
          </w:tcPr>
          <w:p w14:paraId="306BD1A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3356805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4" w:type="dxa"/>
            <w:tcBorders>
              <w:top w:val="nil"/>
              <w:bottom w:val="single" w:sz="16" w:space="0" w:color="000000"/>
            </w:tcBorders>
            <w:shd w:val="clear" w:color="auto" w:fill="FFFFFF"/>
          </w:tcPr>
          <w:p w14:paraId="18860B1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2" w:type="dxa"/>
            <w:tcBorders>
              <w:top w:val="nil"/>
              <w:bottom w:val="single" w:sz="16" w:space="0" w:color="000000"/>
            </w:tcBorders>
            <w:shd w:val="clear" w:color="auto" w:fill="FFFFFF"/>
          </w:tcPr>
          <w:p w14:paraId="6964D68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5C881E4A" w14:textId="77777777" w:rsidR="001B698B" w:rsidRDefault="001B698B" w:rsidP="00543289">
            <w:pPr>
              <w:spacing w:line="240" w:lineRule="auto"/>
              <w:rPr>
                <w:rFonts w:ascii="Times New Roman" w:hAnsi="Times New Roman" w:cs="Times New Roman"/>
              </w:rPr>
            </w:pPr>
          </w:p>
        </w:tc>
      </w:tr>
    </w:tbl>
    <w:p w14:paraId="088E7CBA" w14:textId="77777777" w:rsidR="001B698B" w:rsidRDefault="001B698B" w:rsidP="001B698B">
      <w:pPr>
        <w:spacing w:line="240" w:lineRule="auto"/>
        <w:rPr>
          <w:rFonts w:ascii="Times New Roman" w:hAnsi="Times New Roman" w:cs="Times New Roman"/>
        </w:rPr>
      </w:pPr>
    </w:p>
    <w:p w14:paraId="5D539AD9" w14:textId="77777777" w:rsidR="001B698B" w:rsidRDefault="001B698B" w:rsidP="001B698B">
      <w:pPr>
        <w:spacing w:line="240" w:lineRule="auto"/>
        <w:rPr>
          <w:rFonts w:ascii="Times New Roman" w:hAnsi="Times New Roman" w:cs="Times New Roman"/>
        </w:rPr>
      </w:pPr>
    </w:p>
    <w:tbl>
      <w:tblPr>
        <w:tblW w:w="69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168"/>
        <w:gridCol w:w="1152"/>
        <w:gridCol w:w="1013"/>
        <w:gridCol w:w="1383"/>
        <w:gridCol w:w="1475"/>
      </w:tblGrid>
      <w:tr w:rsidR="001B698B" w14:paraId="1F751F6C" w14:textId="77777777" w:rsidTr="00543289">
        <w:trPr>
          <w:cantSplit/>
        </w:trPr>
        <w:tc>
          <w:tcPr>
            <w:tcW w:w="6925" w:type="dxa"/>
            <w:gridSpan w:val="6"/>
            <w:tcBorders>
              <w:top w:val="nil"/>
              <w:left w:val="nil"/>
              <w:bottom w:val="nil"/>
              <w:right w:val="nil"/>
            </w:tcBorders>
            <w:shd w:val="clear" w:color="auto" w:fill="FFFFFF"/>
          </w:tcPr>
          <w:p w14:paraId="6B68684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tl/>
              </w:rPr>
              <w:t>نوع البنك - مرمز رقمياً</w:t>
            </w:r>
          </w:p>
        </w:tc>
      </w:tr>
      <w:tr w:rsidR="001B698B" w14:paraId="6113E933" w14:textId="77777777" w:rsidTr="00543289">
        <w:trPr>
          <w:cantSplit/>
        </w:trPr>
        <w:tc>
          <w:tcPr>
            <w:tcW w:w="1904" w:type="dxa"/>
            <w:gridSpan w:val="2"/>
            <w:tcBorders>
              <w:top w:val="single" w:sz="16" w:space="0" w:color="000000"/>
              <w:left w:val="single" w:sz="16" w:space="0" w:color="000000"/>
              <w:bottom w:val="single" w:sz="16" w:space="0" w:color="000000"/>
              <w:right w:val="nil"/>
            </w:tcBorders>
            <w:shd w:val="clear" w:color="auto" w:fill="FFFFFF"/>
          </w:tcPr>
          <w:p w14:paraId="6B432B8D" w14:textId="77777777" w:rsidR="001B698B" w:rsidRDefault="001B698B" w:rsidP="00543289">
            <w:pPr>
              <w:spacing w:line="240" w:lineRule="auto"/>
              <w:rPr>
                <w:rFonts w:ascii="Times New Roman" w:hAnsi="Times New Roman" w:cs="Times New Roman"/>
              </w:rPr>
            </w:pPr>
          </w:p>
        </w:tc>
        <w:tc>
          <w:tcPr>
            <w:tcW w:w="1152" w:type="dxa"/>
            <w:tcBorders>
              <w:top w:val="single" w:sz="16" w:space="0" w:color="000000"/>
              <w:left w:val="single" w:sz="16" w:space="0" w:color="000000"/>
              <w:bottom w:val="single" w:sz="16" w:space="0" w:color="000000"/>
            </w:tcBorders>
            <w:shd w:val="clear" w:color="auto" w:fill="FFFFFF"/>
          </w:tcPr>
          <w:p w14:paraId="0AEABEB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Frequency</w:t>
            </w:r>
          </w:p>
        </w:tc>
        <w:tc>
          <w:tcPr>
            <w:tcW w:w="1013" w:type="dxa"/>
            <w:tcBorders>
              <w:top w:val="single" w:sz="16" w:space="0" w:color="000000"/>
              <w:bottom w:val="single" w:sz="16" w:space="0" w:color="000000"/>
            </w:tcBorders>
            <w:shd w:val="clear" w:color="auto" w:fill="FFFFFF"/>
          </w:tcPr>
          <w:p w14:paraId="6AA2CA3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382" w:type="dxa"/>
            <w:tcBorders>
              <w:top w:val="single" w:sz="16" w:space="0" w:color="000000"/>
              <w:bottom w:val="single" w:sz="16" w:space="0" w:color="000000"/>
            </w:tcBorders>
            <w:shd w:val="clear" w:color="auto" w:fill="FFFFFF"/>
          </w:tcPr>
          <w:p w14:paraId="023597F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 Percent</w:t>
            </w:r>
          </w:p>
        </w:tc>
        <w:tc>
          <w:tcPr>
            <w:tcW w:w="1474" w:type="dxa"/>
            <w:tcBorders>
              <w:top w:val="single" w:sz="16" w:space="0" w:color="000000"/>
              <w:bottom w:val="single" w:sz="16" w:space="0" w:color="000000"/>
              <w:right w:val="single" w:sz="16" w:space="0" w:color="000000"/>
            </w:tcBorders>
            <w:shd w:val="clear" w:color="auto" w:fill="FFFFFF"/>
          </w:tcPr>
          <w:p w14:paraId="5D13F11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Cumulative Percent</w:t>
            </w:r>
          </w:p>
        </w:tc>
      </w:tr>
      <w:tr w:rsidR="001B698B" w14:paraId="4F6E4B4D" w14:textId="77777777" w:rsidTr="00543289">
        <w:trPr>
          <w:cantSplit/>
        </w:trPr>
        <w:tc>
          <w:tcPr>
            <w:tcW w:w="737" w:type="dxa"/>
            <w:vMerge w:val="restart"/>
            <w:tcBorders>
              <w:top w:val="single" w:sz="16" w:space="0" w:color="000000"/>
              <w:left w:val="single" w:sz="16" w:space="0" w:color="000000"/>
              <w:bottom w:val="single" w:sz="16" w:space="0" w:color="000000"/>
              <w:right w:val="nil"/>
            </w:tcBorders>
            <w:shd w:val="clear" w:color="auto" w:fill="FFFFFF"/>
            <w:vAlign w:val="center"/>
          </w:tcPr>
          <w:p w14:paraId="53E63A1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167" w:type="dxa"/>
            <w:tcBorders>
              <w:top w:val="single" w:sz="16" w:space="0" w:color="000000"/>
              <w:left w:val="nil"/>
              <w:bottom w:val="nil"/>
              <w:right w:val="single" w:sz="16" w:space="0" w:color="000000"/>
            </w:tcBorders>
            <w:shd w:val="clear" w:color="auto" w:fill="FFFFFF"/>
            <w:vAlign w:val="center"/>
          </w:tcPr>
          <w:p w14:paraId="424E97A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أخرى</w:t>
            </w:r>
          </w:p>
        </w:tc>
        <w:tc>
          <w:tcPr>
            <w:tcW w:w="1152" w:type="dxa"/>
            <w:tcBorders>
              <w:top w:val="single" w:sz="16" w:space="0" w:color="000000"/>
              <w:left w:val="single" w:sz="16" w:space="0" w:color="000000"/>
              <w:bottom w:val="nil"/>
            </w:tcBorders>
            <w:shd w:val="clear" w:color="auto" w:fill="FFFFFF"/>
          </w:tcPr>
          <w:p w14:paraId="5C1C0C8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w:t>
            </w:r>
          </w:p>
        </w:tc>
        <w:tc>
          <w:tcPr>
            <w:tcW w:w="1013" w:type="dxa"/>
            <w:tcBorders>
              <w:top w:val="single" w:sz="16" w:space="0" w:color="000000"/>
              <w:bottom w:val="nil"/>
            </w:tcBorders>
            <w:shd w:val="clear" w:color="auto" w:fill="FFFFFF"/>
          </w:tcPr>
          <w:p w14:paraId="3B1A49E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c>
          <w:tcPr>
            <w:tcW w:w="1382" w:type="dxa"/>
            <w:tcBorders>
              <w:top w:val="single" w:sz="16" w:space="0" w:color="000000"/>
              <w:bottom w:val="nil"/>
            </w:tcBorders>
            <w:shd w:val="clear" w:color="auto" w:fill="FFFFFF"/>
          </w:tcPr>
          <w:p w14:paraId="7A90E93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c>
          <w:tcPr>
            <w:tcW w:w="1474" w:type="dxa"/>
            <w:tcBorders>
              <w:top w:val="single" w:sz="16" w:space="0" w:color="000000"/>
              <w:bottom w:val="nil"/>
              <w:right w:val="single" w:sz="16" w:space="0" w:color="000000"/>
            </w:tcBorders>
            <w:shd w:val="clear" w:color="auto" w:fill="FFFFFF"/>
          </w:tcPr>
          <w:p w14:paraId="2450EB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w:t>
            </w:r>
          </w:p>
        </w:tc>
      </w:tr>
      <w:tr w:rsidR="001B698B" w14:paraId="1457AC3F"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554BA1B0" w14:textId="77777777" w:rsidR="001B698B" w:rsidRDefault="001B698B" w:rsidP="00543289">
            <w:pPr>
              <w:spacing w:line="240" w:lineRule="auto"/>
              <w:rPr>
                <w:rFonts w:ascii="Arial" w:hAnsi="Arial" w:cs="Arial"/>
                <w:sz w:val="18"/>
                <w:szCs w:val="18"/>
              </w:rPr>
            </w:pPr>
          </w:p>
        </w:tc>
        <w:tc>
          <w:tcPr>
            <w:tcW w:w="1167" w:type="dxa"/>
            <w:tcBorders>
              <w:top w:val="nil"/>
              <w:left w:val="nil"/>
              <w:bottom w:val="nil"/>
              <w:right w:val="single" w:sz="16" w:space="0" w:color="000000"/>
            </w:tcBorders>
            <w:shd w:val="clear" w:color="auto" w:fill="FFFFFF"/>
            <w:vAlign w:val="center"/>
          </w:tcPr>
          <w:p w14:paraId="5186B92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بنك دولي/أجنبي</w:t>
            </w:r>
          </w:p>
        </w:tc>
        <w:tc>
          <w:tcPr>
            <w:tcW w:w="1152" w:type="dxa"/>
            <w:tcBorders>
              <w:top w:val="nil"/>
              <w:left w:val="single" w:sz="16" w:space="0" w:color="000000"/>
              <w:bottom w:val="nil"/>
            </w:tcBorders>
            <w:shd w:val="clear" w:color="auto" w:fill="FFFFFF"/>
          </w:tcPr>
          <w:p w14:paraId="387ABDD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91</w:t>
            </w:r>
          </w:p>
        </w:tc>
        <w:tc>
          <w:tcPr>
            <w:tcW w:w="1013" w:type="dxa"/>
            <w:tcBorders>
              <w:top w:val="nil"/>
              <w:bottom w:val="nil"/>
            </w:tcBorders>
            <w:shd w:val="clear" w:color="auto" w:fill="FFFFFF"/>
          </w:tcPr>
          <w:p w14:paraId="57D1369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23.6</w:t>
            </w:r>
          </w:p>
        </w:tc>
        <w:tc>
          <w:tcPr>
            <w:tcW w:w="1382" w:type="dxa"/>
            <w:tcBorders>
              <w:top w:val="nil"/>
              <w:bottom w:val="nil"/>
            </w:tcBorders>
            <w:shd w:val="clear" w:color="auto" w:fill="FFFFFF"/>
          </w:tcPr>
          <w:p w14:paraId="10294BF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23.6</w:t>
            </w:r>
          </w:p>
        </w:tc>
        <w:tc>
          <w:tcPr>
            <w:tcW w:w="1474" w:type="dxa"/>
            <w:tcBorders>
              <w:top w:val="nil"/>
              <w:bottom w:val="nil"/>
              <w:right w:val="single" w:sz="16" w:space="0" w:color="000000"/>
            </w:tcBorders>
            <w:shd w:val="clear" w:color="auto" w:fill="FFFFFF"/>
          </w:tcPr>
          <w:p w14:paraId="1B5483F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28.8</w:t>
            </w:r>
          </w:p>
        </w:tc>
      </w:tr>
      <w:tr w:rsidR="001B698B" w14:paraId="7C18DB7E"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027796A0" w14:textId="77777777" w:rsidR="001B698B" w:rsidRDefault="001B698B" w:rsidP="00543289">
            <w:pPr>
              <w:spacing w:line="240" w:lineRule="auto"/>
              <w:rPr>
                <w:rFonts w:ascii="Arial" w:hAnsi="Arial" w:cs="Arial"/>
                <w:sz w:val="18"/>
                <w:szCs w:val="18"/>
              </w:rPr>
            </w:pPr>
          </w:p>
        </w:tc>
        <w:tc>
          <w:tcPr>
            <w:tcW w:w="1167" w:type="dxa"/>
            <w:tcBorders>
              <w:top w:val="nil"/>
              <w:left w:val="nil"/>
              <w:bottom w:val="nil"/>
              <w:right w:val="single" w:sz="16" w:space="0" w:color="000000"/>
            </w:tcBorders>
            <w:shd w:val="clear" w:color="auto" w:fill="FFFFFF"/>
            <w:vAlign w:val="center"/>
          </w:tcPr>
          <w:p w14:paraId="40DA324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بنك محلي</w:t>
            </w:r>
          </w:p>
        </w:tc>
        <w:tc>
          <w:tcPr>
            <w:tcW w:w="1152" w:type="dxa"/>
            <w:tcBorders>
              <w:top w:val="nil"/>
              <w:left w:val="single" w:sz="16" w:space="0" w:color="000000"/>
              <w:bottom w:val="nil"/>
            </w:tcBorders>
            <w:shd w:val="clear" w:color="auto" w:fill="FFFFFF"/>
          </w:tcPr>
          <w:p w14:paraId="0DC759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274</w:t>
            </w:r>
          </w:p>
        </w:tc>
        <w:tc>
          <w:tcPr>
            <w:tcW w:w="1013" w:type="dxa"/>
            <w:tcBorders>
              <w:top w:val="nil"/>
              <w:bottom w:val="nil"/>
            </w:tcBorders>
            <w:shd w:val="clear" w:color="auto" w:fill="FFFFFF"/>
          </w:tcPr>
          <w:p w14:paraId="33B2621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71.2</w:t>
            </w:r>
          </w:p>
        </w:tc>
        <w:tc>
          <w:tcPr>
            <w:tcW w:w="1382" w:type="dxa"/>
            <w:tcBorders>
              <w:top w:val="nil"/>
              <w:bottom w:val="nil"/>
            </w:tcBorders>
            <w:shd w:val="clear" w:color="auto" w:fill="FFFFFF"/>
          </w:tcPr>
          <w:p w14:paraId="5D68BF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71.2</w:t>
            </w:r>
          </w:p>
        </w:tc>
        <w:tc>
          <w:tcPr>
            <w:tcW w:w="1474" w:type="dxa"/>
            <w:tcBorders>
              <w:top w:val="nil"/>
              <w:bottom w:val="nil"/>
              <w:right w:val="single" w:sz="16" w:space="0" w:color="000000"/>
            </w:tcBorders>
            <w:shd w:val="clear" w:color="auto" w:fill="FFFFFF"/>
          </w:tcPr>
          <w:p w14:paraId="1698B9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0EE00F10" w14:textId="77777777" w:rsidTr="00543289">
        <w:trPr>
          <w:cantSplit/>
        </w:trPr>
        <w:tc>
          <w:tcPr>
            <w:tcW w:w="737" w:type="dxa"/>
            <w:vMerge/>
            <w:tcBorders>
              <w:top w:val="single" w:sz="16" w:space="0" w:color="000000"/>
              <w:left w:val="single" w:sz="16" w:space="0" w:color="000000"/>
              <w:bottom w:val="single" w:sz="16" w:space="0" w:color="000000"/>
              <w:right w:val="nil"/>
            </w:tcBorders>
            <w:shd w:val="clear" w:color="auto" w:fill="FFFFFF"/>
            <w:vAlign w:val="center"/>
          </w:tcPr>
          <w:p w14:paraId="60A97E50" w14:textId="77777777" w:rsidR="001B698B" w:rsidRDefault="001B698B" w:rsidP="00543289">
            <w:pPr>
              <w:spacing w:line="240" w:lineRule="auto"/>
              <w:rPr>
                <w:rFonts w:ascii="Arial" w:hAnsi="Arial" w:cs="Arial"/>
                <w:sz w:val="18"/>
                <w:szCs w:val="18"/>
              </w:rPr>
            </w:pPr>
          </w:p>
        </w:tc>
        <w:tc>
          <w:tcPr>
            <w:tcW w:w="1167" w:type="dxa"/>
            <w:tcBorders>
              <w:top w:val="nil"/>
              <w:left w:val="nil"/>
              <w:bottom w:val="single" w:sz="16" w:space="0" w:color="000000"/>
              <w:right w:val="single" w:sz="16" w:space="0" w:color="000000"/>
            </w:tcBorders>
            <w:shd w:val="clear" w:color="auto" w:fill="FFFFFF"/>
            <w:vAlign w:val="center"/>
          </w:tcPr>
          <w:p w14:paraId="615FA18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152" w:type="dxa"/>
            <w:tcBorders>
              <w:top w:val="nil"/>
              <w:left w:val="single" w:sz="16" w:space="0" w:color="000000"/>
              <w:bottom w:val="single" w:sz="16" w:space="0" w:color="000000"/>
            </w:tcBorders>
            <w:shd w:val="clear" w:color="auto" w:fill="FFFFFF"/>
          </w:tcPr>
          <w:p w14:paraId="2CC553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3" w:type="dxa"/>
            <w:tcBorders>
              <w:top w:val="nil"/>
              <w:bottom w:val="single" w:sz="16" w:space="0" w:color="000000"/>
            </w:tcBorders>
            <w:shd w:val="clear" w:color="auto" w:fill="FFFFFF"/>
          </w:tcPr>
          <w:p w14:paraId="2923EE7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382" w:type="dxa"/>
            <w:tcBorders>
              <w:top w:val="nil"/>
              <w:bottom w:val="single" w:sz="16" w:space="0" w:color="000000"/>
            </w:tcBorders>
            <w:shd w:val="clear" w:color="auto" w:fill="FFFFFF"/>
          </w:tcPr>
          <w:p w14:paraId="628030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4" w:type="dxa"/>
            <w:tcBorders>
              <w:top w:val="nil"/>
              <w:bottom w:val="single" w:sz="16" w:space="0" w:color="000000"/>
              <w:right w:val="single" w:sz="16" w:space="0" w:color="000000"/>
            </w:tcBorders>
            <w:shd w:val="clear" w:color="auto" w:fill="FFFFFF"/>
          </w:tcPr>
          <w:p w14:paraId="6AD8812A" w14:textId="77777777" w:rsidR="001B698B" w:rsidRDefault="001B698B" w:rsidP="00543289">
            <w:pPr>
              <w:spacing w:line="240" w:lineRule="auto"/>
              <w:rPr>
                <w:rFonts w:ascii="Times New Roman" w:hAnsi="Times New Roman" w:cs="Times New Roman"/>
              </w:rPr>
            </w:pPr>
          </w:p>
        </w:tc>
      </w:tr>
    </w:tbl>
    <w:p w14:paraId="44AE9461" w14:textId="77777777" w:rsidR="001B698B" w:rsidRDefault="001B698B" w:rsidP="001B698B">
      <w:pPr>
        <w:spacing w:line="240" w:lineRule="auto"/>
        <w:rPr>
          <w:rFonts w:ascii="Times New Roman" w:hAnsi="Times New Roman" w:cs="Times New Roman"/>
        </w:rPr>
      </w:pPr>
    </w:p>
    <w:p w14:paraId="787F3696" w14:textId="77777777" w:rsidR="001B698B" w:rsidRDefault="001B698B" w:rsidP="001B698B">
      <w:pPr>
        <w:spacing w:line="240" w:lineRule="auto"/>
      </w:pPr>
    </w:p>
    <w:p w14:paraId="435E012B" w14:textId="77777777" w:rsidR="001B698B" w:rsidRDefault="001B698B" w:rsidP="001B698B">
      <w:pPr>
        <w:spacing w:line="240" w:lineRule="auto"/>
        <w:rPr>
          <w:rFonts w:ascii="Arial" w:hAnsi="Arial" w:cs="Arial"/>
          <w:b/>
          <w:bCs/>
          <w:sz w:val="26"/>
          <w:szCs w:val="26"/>
        </w:rPr>
      </w:pPr>
    </w:p>
    <w:p w14:paraId="085F9F06"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Reliability</w:t>
      </w:r>
    </w:p>
    <w:p w14:paraId="576458D5" w14:textId="77777777" w:rsidR="001B698B" w:rsidRDefault="001B698B" w:rsidP="001B698B">
      <w:pPr>
        <w:spacing w:line="240" w:lineRule="auto"/>
        <w:rPr>
          <w:rFonts w:ascii="Times New Roman" w:hAnsi="Times New Roman" w:cs="Times New Roman"/>
        </w:rPr>
      </w:pPr>
    </w:p>
    <w:p w14:paraId="3FB0D14D"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09CA508B" w14:textId="77777777" w:rsidTr="00543289">
        <w:trPr>
          <w:cantSplit/>
        </w:trPr>
        <w:tc>
          <w:tcPr>
            <w:tcW w:w="8034" w:type="dxa"/>
            <w:gridSpan w:val="3"/>
            <w:tcBorders>
              <w:top w:val="nil"/>
              <w:left w:val="nil"/>
              <w:bottom w:val="nil"/>
              <w:right w:val="nil"/>
            </w:tcBorders>
            <w:shd w:val="clear" w:color="auto" w:fill="FFFFFF"/>
          </w:tcPr>
          <w:p w14:paraId="7D5A3C5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2C54B6AB"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3180A41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2F24A82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75F7D95D"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48F07C5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4CDDD9C3" w14:textId="77777777" w:rsidR="001B698B" w:rsidRDefault="001B698B" w:rsidP="00543289">
            <w:pPr>
              <w:spacing w:line="240" w:lineRule="auto"/>
              <w:rPr>
                <w:rFonts w:ascii="Times New Roman" w:hAnsi="Times New Roman" w:cs="Times New Roman"/>
              </w:rPr>
            </w:pPr>
          </w:p>
        </w:tc>
      </w:tr>
      <w:tr w:rsidR="001B698B" w14:paraId="46F53051"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405AC8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75CDE97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7781BB2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463F9490"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474B5DF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16135C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7958299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2F5A53AC"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10333FF1"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928BC0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4AC2D46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0619D88"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748BD6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C981D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72BFBA7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2C321F0"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BE541B2"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25163AF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60E0950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02394031"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2F9C496"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2F7848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5CA35D2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33D98F7"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96052E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2F59E74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Matrix Input</w:t>
            </w:r>
          </w:p>
        </w:tc>
        <w:tc>
          <w:tcPr>
            <w:tcW w:w="3312" w:type="dxa"/>
            <w:tcBorders>
              <w:top w:val="nil"/>
              <w:left w:val="single" w:sz="16" w:space="0" w:color="000000"/>
              <w:bottom w:val="nil"/>
              <w:right w:val="single" w:sz="16" w:space="0" w:color="000000"/>
            </w:tcBorders>
            <w:shd w:val="clear" w:color="auto" w:fill="FFFFFF"/>
          </w:tcPr>
          <w:p w14:paraId="270A5A79" w14:textId="77777777" w:rsidR="001B698B" w:rsidRDefault="001B698B" w:rsidP="00543289">
            <w:pPr>
              <w:spacing w:line="240" w:lineRule="auto"/>
              <w:rPr>
                <w:rFonts w:ascii="Times New Roman" w:hAnsi="Times New Roman" w:cs="Times New Roman"/>
              </w:rPr>
            </w:pPr>
          </w:p>
        </w:tc>
      </w:tr>
      <w:tr w:rsidR="001B698B" w14:paraId="73754588"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7D2220B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214EA07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606DE84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34333298"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4F96CC3"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FCE668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4C3F51D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B698B" w14:paraId="79F0F49D"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2B28BF5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5542644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RELIABILITY</w:t>
            </w:r>
          </w:p>
          <w:p w14:paraId="6F0E87B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/VARIABLES=Q1 Q2 Q3 Q4</w:t>
            </w:r>
          </w:p>
          <w:p w14:paraId="1B790B4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/SCALE('</w:t>
            </w:r>
            <w:r>
              <w:rPr>
                <w:rFonts w:ascii="Arial" w:hAnsi="Arial" w:cs="Arial"/>
                <w:sz w:val="18"/>
                <w:szCs w:val="18"/>
                <w:rtl/>
              </w:rPr>
              <w:t>الإعلان</w:t>
            </w:r>
            <w:r>
              <w:rPr>
                <w:rFonts w:ascii="Arial" w:hAnsi="Arial" w:cs="Arial"/>
                <w:sz w:val="18"/>
                <w:szCs w:val="18"/>
              </w:rPr>
              <w:t>') ALL</w:t>
            </w:r>
          </w:p>
          <w:p w14:paraId="0DB1E16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/MODEL=ALPHA</w:t>
            </w:r>
          </w:p>
          <w:p w14:paraId="7C20307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/STATISTICS=DESCRIPTIVE SCALE CORR.</w:t>
            </w:r>
          </w:p>
        </w:tc>
      </w:tr>
      <w:tr w:rsidR="001B698B" w14:paraId="214E4E20"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2BE516B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0EA4F85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69D8129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33E237A3"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5417F398"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35E9037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473769C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087D261C" w14:textId="77777777" w:rsidR="001B698B" w:rsidRDefault="001B698B" w:rsidP="001B698B">
      <w:pPr>
        <w:spacing w:line="240" w:lineRule="auto"/>
        <w:rPr>
          <w:rFonts w:ascii="Times New Roman" w:hAnsi="Times New Roman" w:cs="Times New Roman"/>
        </w:rPr>
      </w:pPr>
    </w:p>
    <w:p w14:paraId="442BB4FF" w14:textId="77777777" w:rsidR="001B698B" w:rsidRDefault="001B698B" w:rsidP="001B698B">
      <w:pPr>
        <w:spacing w:line="240" w:lineRule="auto"/>
      </w:pPr>
    </w:p>
    <w:p w14:paraId="5BCB76A6" w14:textId="77777777" w:rsidR="001B698B" w:rsidRDefault="001B698B" w:rsidP="001B698B">
      <w:pPr>
        <w:spacing w:line="240" w:lineRule="auto"/>
      </w:pPr>
      <w:r>
        <w:t>[DataSet1] D:\My Work\OneDrive\Desktop\Data Banks.sav</w:t>
      </w:r>
    </w:p>
    <w:p w14:paraId="27939A3E" w14:textId="77777777" w:rsidR="001B698B" w:rsidRDefault="001B698B" w:rsidP="001B698B">
      <w:pPr>
        <w:spacing w:line="240" w:lineRule="auto"/>
        <w:rPr>
          <w:rFonts w:ascii="Times New Roman" w:hAnsi="Times New Roman" w:cs="Times New Roman"/>
        </w:rPr>
      </w:pPr>
    </w:p>
    <w:p w14:paraId="6491117D" w14:textId="77777777" w:rsidR="001B698B" w:rsidRDefault="001B698B" w:rsidP="001B698B">
      <w:pPr>
        <w:spacing w:line="240" w:lineRule="auto"/>
        <w:rPr>
          <w:rFonts w:ascii="Times New Roman" w:hAnsi="Times New Roman" w:cs="Times New Roman"/>
        </w:rPr>
      </w:pPr>
    </w:p>
    <w:p w14:paraId="2C58E7DD" w14:textId="77777777" w:rsidR="001B698B" w:rsidRDefault="001B698B" w:rsidP="001B698B">
      <w:pPr>
        <w:spacing w:line="240" w:lineRule="auto"/>
        <w:rPr>
          <w:rFonts w:ascii="Arial" w:hAnsi="Arial" w:cs="Arial"/>
          <w:b/>
          <w:bCs/>
          <w:sz w:val="26"/>
          <w:szCs w:val="26"/>
        </w:rPr>
      </w:pPr>
    </w:p>
    <w:p w14:paraId="69C3E1FF"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 xml:space="preserve">Scale: </w:t>
      </w:r>
      <w:r>
        <w:rPr>
          <w:rFonts w:ascii="Arial" w:hAnsi="Arial" w:cs="Arial"/>
          <w:b/>
          <w:bCs/>
          <w:sz w:val="26"/>
          <w:szCs w:val="26"/>
          <w:rtl/>
        </w:rPr>
        <w:t>الإعلان</w:t>
      </w:r>
    </w:p>
    <w:p w14:paraId="1AC1F63D" w14:textId="77777777" w:rsidR="001B698B" w:rsidRDefault="001B698B" w:rsidP="001B698B">
      <w:pPr>
        <w:spacing w:line="240" w:lineRule="auto"/>
        <w:rPr>
          <w:rFonts w:ascii="Times New Roman" w:hAnsi="Times New Roman" w:cs="Times New Roman"/>
        </w:rPr>
      </w:pPr>
    </w:p>
    <w:p w14:paraId="1E104CA4" w14:textId="77777777" w:rsidR="001B698B" w:rsidRDefault="001B698B" w:rsidP="001B698B">
      <w:pPr>
        <w:spacing w:line="240" w:lineRule="auto"/>
        <w:rPr>
          <w:rFonts w:ascii="Times New Roman" w:hAnsi="Times New Roman" w:cs="Times New Roman"/>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1148"/>
        <w:gridCol w:w="1024"/>
        <w:gridCol w:w="1024"/>
      </w:tblGrid>
      <w:tr w:rsidR="001B698B" w14:paraId="5A35FD49" w14:textId="77777777" w:rsidTr="00543289">
        <w:trPr>
          <w:cantSplit/>
        </w:trPr>
        <w:tc>
          <w:tcPr>
            <w:tcW w:w="4046" w:type="dxa"/>
            <w:gridSpan w:val="4"/>
            <w:tcBorders>
              <w:top w:val="nil"/>
              <w:left w:val="nil"/>
              <w:bottom w:val="nil"/>
              <w:right w:val="nil"/>
            </w:tcBorders>
            <w:shd w:val="clear" w:color="auto" w:fill="FFFFFF"/>
          </w:tcPr>
          <w:p w14:paraId="7258F82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228E24A9" w14:textId="77777777" w:rsidTr="00543289">
        <w:trPr>
          <w:cantSplit/>
        </w:trPr>
        <w:tc>
          <w:tcPr>
            <w:tcW w:w="2000" w:type="dxa"/>
            <w:gridSpan w:val="2"/>
            <w:tcBorders>
              <w:top w:val="single" w:sz="16" w:space="0" w:color="000000"/>
              <w:left w:val="single" w:sz="16" w:space="0" w:color="000000"/>
              <w:bottom w:val="single" w:sz="16" w:space="0" w:color="000000"/>
              <w:right w:val="nil"/>
            </w:tcBorders>
            <w:shd w:val="clear" w:color="auto" w:fill="FFFFFF"/>
          </w:tcPr>
          <w:p w14:paraId="6442CE08" w14:textId="77777777" w:rsidR="001B698B" w:rsidRDefault="001B698B" w:rsidP="00543289">
            <w:pPr>
              <w:spacing w:line="240" w:lineRule="auto"/>
              <w:rPr>
                <w:rFonts w:ascii="Times New Roman" w:hAnsi="Times New Roman" w:cs="Times New Roman"/>
              </w:rPr>
            </w:pPr>
          </w:p>
        </w:tc>
        <w:tc>
          <w:tcPr>
            <w:tcW w:w="1023" w:type="dxa"/>
            <w:tcBorders>
              <w:top w:val="single" w:sz="16" w:space="0" w:color="000000"/>
              <w:left w:val="single" w:sz="16" w:space="0" w:color="000000"/>
              <w:bottom w:val="single" w:sz="16" w:space="0" w:color="000000"/>
            </w:tcBorders>
            <w:shd w:val="clear" w:color="auto" w:fill="FFFFFF"/>
          </w:tcPr>
          <w:p w14:paraId="71E6F40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23" w:type="dxa"/>
            <w:tcBorders>
              <w:top w:val="single" w:sz="16" w:space="0" w:color="000000"/>
              <w:bottom w:val="single" w:sz="16" w:space="0" w:color="000000"/>
              <w:right w:val="single" w:sz="16" w:space="0" w:color="000000"/>
            </w:tcBorders>
            <w:shd w:val="clear" w:color="auto" w:fill="FFFFFF"/>
          </w:tcPr>
          <w:p w14:paraId="442D8D2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w:t>
            </w:r>
          </w:p>
        </w:tc>
      </w:tr>
      <w:tr w:rsidR="001B698B" w14:paraId="6BE50437" w14:textId="77777777" w:rsidTr="00543289">
        <w:trPr>
          <w:cantSplit/>
        </w:trPr>
        <w:tc>
          <w:tcPr>
            <w:tcW w:w="853" w:type="dxa"/>
            <w:vMerge w:val="restart"/>
            <w:tcBorders>
              <w:top w:val="single" w:sz="16" w:space="0" w:color="000000"/>
              <w:left w:val="single" w:sz="16" w:space="0" w:color="000000"/>
              <w:bottom w:val="single" w:sz="16" w:space="0" w:color="000000"/>
              <w:right w:val="nil"/>
            </w:tcBorders>
            <w:shd w:val="clear" w:color="auto" w:fill="FFFFFF"/>
            <w:vAlign w:val="center"/>
          </w:tcPr>
          <w:p w14:paraId="4221200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w:t>
            </w:r>
          </w:p>
        </w:tc>
        <w:tc>
          <w:tcPr>
            <w:tcW w:w="1147" w:type="dxa"/>
            <w:tcBorders>
              <w:top w:val="single" w:sz="16" w:space="0" w:color="000000"/>
              <w:left w:val="nil"/>
              <w:bottom w:val="nil"/>
              <w:right w:val="single" w:sz="16" w:space="0" w:color="000000"/>
            </w:tcBorders>
            <w:shd w:val="clear" w:color="auto" w:fill="FFFFFF"/>
            <w:vAlign w:val="center"/>
          </w:tcPr>
          <w:p w14:paraId="0BD705C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single" w:sz="16" w:space="0" w:color="000000"/>
              <w:bottom w:val="nil"/>
            </w:tcBorders>
            <w:shd w:val="clear" w:color="auto" w:fill="FFFFFF"/>
          </w:tcPr>
          <w:p w14:paraId="5304D3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single" w:sz="16" w:space="0" w:color="000000"/>
              <w:bottom w:val="nil"/>
              <w:right w:val="single" w:sz="16" w:space="0" w:color="000000"/>
            </w:tcBorders>
            <w:shd w:val="clear" w:color="auto" w:fill="FFFFFF"/>
          </w:tcPr>
          <w:p w14:paraId="7B2F97F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439C4892"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4BDFA1FF" w14:textId="77777777" w:rsidR="001B698B" w:rsidRDefault="001B698B" w:rsidP="00543289">
            <w:pPr>
              <w:spacing w:line="240" w:lineRule="auto"/>
              <w:rPr>
                <w:rFonts w:ascii="Arial" w:hAnsi="Arial" w:cs="Arial"/>
                <w:sz w:val="18"/>
                <w:szCs w:val="18"/>
              </w:rPr>
            </w:pPr>
          </w:p>
        </w:tc>
        <w:tc>
          <w:tcPr>
            <w:tcW w:w="1147" w:type="dxa"/>
            <w:tcBorders>
              <w:top w:val="nil"/>
              <w:left w:val="nil"/>
              <w:bottom w:val="nil"/>
              <w:right w:val="single" w:sz="16" w:space="0" w:color="000000"/>
            </w:tcBorders>
            <w:shd w:val="clear" w:color="auto" w:fill="FFFFFF"/>
            <w:vAlign w:val="center"/>
          </w:tcPr>
          <w:p w14:paraId="5D56A2C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23" w:type="dxa"/>
            <w:tcBorders>
              <w:top w:val="nil"/>
              <w:left w:val="single" w:sz="16" w:space="0" w:color="000000"/>
              <w:bottom w:val="nil"/>
            </w:tcBorders>
            <w:shd w:val="clear" w:color="auto" w:fill="FFFFFF"/>
          </w:tcPr>
          <w:p w14:paraId="5FAEAE4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23" w:type="dxa"/>
            <w:tcBorders>
              <w:top w:val="nil"/>
              <w:bottom w:val="nil"/>
              <w:right w:val="single" w:sz="16" w:space="0" w:color="000000"/>
            </w:tcBorders>
            <w:shd w:val="clear" w:color="auto" w:fill="FFFFFF"/>
          </w:tcPr>
          <w:p w14:paraId="4B602C9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r w:rsidR="001B698B" w14:paraId="25519CBC"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5D98D218" w14:textId="77777777" w:rsidR="001B698B" w:rsidRDefault="001B698B" w:rsidP="00543289">
            <w:pPr>
              <w:spacing w:line="240" w:lineRule="auto"/>
              <w:rPr>
                <w:rFonts w:ascii="Arial" w:hAnsi="Arial" w:cs="Arial"/>
                <w:sz w:val="18"/>
                <w:szCs w:val="18"/>
              </w:rPr>
            </w:pPr>
          </w:p>
        </w:tc>
        <w:tc>
          <w:tcPr>
            <w:tcW w:w="1147" w:type="dxa"/>
            <w:tcBorders>
              <w:top w:val="nil"/>
              <w:left w:val="nil"/>
              <w:bottom w:val="single" w:sz="16" w:space="0" w:color="000000"/>
              <w:right w:val="single" w:sz="16" w:space="0" w:color="000000"/>
            </w:tcBorders>
            <w:shd w:val="clear" w:color="auto" w:fill="FFFFFF"/>
            <w:vAlign w:val="center"/>
          </w:tcPr>
          <w:p w14:paraId="4AC0C06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023" w:type="dxa"/>
            <w:tcBorders>
              <w:top w:val="nil"/>
              <w:left w:val="single" w:sz="16" w:space="0" w:color="000000"/>
              <w:bottom w:val="single" w:sz="16" w:space="0" w:color="000000"/>
            </w:tcBorders>
            <w:shd w:val="clear" w:color="auto" w:fill="FFFFFF"/>
          </w:tcPr>
          <w:p w14:paraId="5FA125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nil"/>
              <w:bottom w:val="single" w:sz="16" w:space="0" w:color="000000"/>
              <w:right w:val="single" w:sz="16" w:space="0" w:color="000000"/>
            </w:tcBorders>
            <w:shd w:val="clear" w:color="auto" w:fill="FFFFFF"/>
          </w:tcPr>
          <w:p w14:paraId="441644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6F6B043" w14:textId="77777777" w:rsidR="001B698B" w:rsidRDefault="001B698B" w:rsidP="001B698B">
      <w:pPr>
        <w:spacing w:line="240" w:lineRule="auto"/>
        <w:rPr>
          <w:rFonts w:ascii="Arial" w:hAnsi="Arial" w:cs="Arial"/>
          <w:sz w:val="18"/>
          <w:szCs w:val="18"/>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48"/>
      </w:tblGrid>
      <w:tr w:rsidR="001B698B" w14:paraId="0146EA18" w14:textId="77777777" w:rsidTr="00543289">
        <w:trPr>
          <w:cantSplit/>
        </w:trPr>
        <w:tc>
          <w:tcPr>
            <w:tcW w:w="4046" w:type="dxa"/>
            <w:tcBorders>
              <w:top w:val="nil"/>
              <w:left w:val="nil"/>
              <w:bottom w:val="nil"/>
              <w:right w:val="nil"/>
            </w:tcBorders>
            <w:shd w:val="clear" w:color="auto" w:fill="FFFFFF"/>
          </w:tcPr>
          <w:p w14:paraId="00D4DDA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Listwise deletion based on all variables in the procedure.</w:t>
            </w:r>
          </w:p>
        </w:tc>
      </w:tr>
    </w:tbl>
    <w:p w14:paraId="188F3938" w14:textId="77777777" w:rsidR="001B698B" w:rsidRDefault="001B698B" w:rsidP="001B698B">
      <w:pPr>
        <w:spacing w:line="240" w:lineRule="auto"/>
        <w:rPr>
          <w:rFonts w:ascii="Times New Roman" w:hAnsi="Times New Roman" w:cs="Times New Roman"/>
        </w:rPr>
      </w:pPr>
    </w:p>
    <w:p w14:paraId="4992D58C" w14:textId="77777777" w:rsidR="001B698B" w:rsidRDefault="001B698B" w:rsidP="001B698B">
      <w:pPr>
        <w:spacing w:line="240" w:lineRule="auto"/>
        <w:rPr>
          <w:rFonts w:ascii="Times New Roman" w:hAnsi="Times New Roman" w:cs="Times New Roman"/>
        </w:rPr>
      </w:pPr>
    </w:p>
    <w:tbl>
      <w:tblPr>
        <w:tblW w:w="4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8"/>
        <w:gridCol w:w="1488"/>
        <w:gridCol w:w="1147"/>
      </w:tblGrid>
      <w:tr w:rsidR="001B698B" w14:paraId="11951FB0" w14:textId="77777777" w:rsidTr="00543289">
        <w:trPr>
          <w:cantSplit/>
        </w:trPr>
        <w:tc>
          <w:tcPr>
            <w:tcW w:w="4123" w:type="dxa"/>
            <w:gridSpan w:val="3"/>
            <w:tcBorders>
              <w:top w:val="nil"/>
              <w:left w:val="nil"/>
              <w:bottom w:val="nil"/>
              <w:right w:val="nil"/>
            </w:tcBorders>
            <w:shd w:val="clear" w:color="auto" w:fill="FFFFFF"/>
          </w:tcPr>
          <w:p w14:paraId="21172FE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Reliability Statistics</w:t>
            </w:r>
          </w:p>
        </w:tc>
      </w:tr>
      <w:tr w:rsidR="001B698B" w14:paraId="0FAC72CA"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20ED5EF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w:t>
            </w:r>
          </w:p>
        </w:tc>
        <w:tc>
          <w:tcPr>
            <w:tcW w:w="1488" w:type="dxa"/>
            <w:tcBorders>
              <w:top w:val="single" w:sz="16" w:space="0" w:color="000000"/>
              <w:bottom w:val="single" w:sz="16" w:space="0" w:color="000000"/>
            </w:tcBorders>
            <w:shd w:val="clear" w:color="auto" w:fill="FFFFFF"/>
          </w:tcPr>
          <w:p w14:paraId="4D60A37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 Based on Standardized Items</w:t>
            </w:r>
          </w:p>
        </w:tc>
        <w:tc>
          <w:tcPr>
            <w:tcW w:w="1147" w:type="dxa"/>
            <w:tcBorders>
              <w:top w:val="single" w:sz="16" w:space="0" w:color="000000"/>
              <w:bottom w:val="single" w:sz="16" w:space="0" w:color="000000"/>
              <w:right w:val="single" w:sz="16" w:space="0" w:color="000000"/>
            </w:tcBorders>
            <w:shd w:val="clear" w:color="auto" w:fill="FFFFFF"/>
          </w:tcPr>
          <w:p w14:paraId="0F6ACFA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670DFB55"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65BC694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.792</w:t>
            </w:r>
          </w:p>
        </w:tc>
        <w:tc>
          <w:tcPr>
            <w:tcW w:w="1488" w:type="dxa"/>
            <w:tcBorders>
              <w:top w:val="single" w:sz="16" w:space="0" w:color="000000"/>
              <w:bottom w:val="single" w:sz="16" w:space="0" w:color="000000"/>
            </w:tcBorders>
            <w:shd w:val="clear" w:color="auto" w:fill="FFFFFF"/>
          </w:tcPr>
          <w:p w14:paraId="0820987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.792</w:t>
            </w:r>
          </w:p>
        </w:tc>
        <w:tc>
          <w:tcPr>
            <w:tcW w:w="1147" w:type="dxa"/>
            <w:tcBorders>
              <w:top w:val="single" w:sz="16" w:space="0" w:color="000000"/>
              <w:bottom w:val="single" w:sz="16" w:space="0" w:color="000000"/>
              <w:right w:val="single" w:sz="16" w:space="0" w:color="000000"/>
            </w:tcBorders>
            <w:shd w:val="clear" w:color="auto" w:fill="FFFFFF"/>
          </w:tcPr>
          <w:p w14:paraId="65862A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1E6FE20B" w14:textId="77777777" w:rsidR="001B698B" w:rsidRDefault="001B698B" w:rsidP="001B698B">
      <w:pPr>
        <w:spacing w:line="240" w:lineRule="auto"/>
        <w:rPr>
          <w:rFonts w:ascii="Times New Roman" w:hAnsi="Times New Roman" w:cs="Times New Roman"/>
        </w:rPr>
      </w:pPr>
    </w:p>
    <w:p w14:paraId="453F84A1" w14:textId="77777777" w:rsidR="001B698B" w:rsidRDefault="001B698B" w:rsidP="001B698B">
      <w:pPr>
        <w:spacing w:line="240" w:lineRule="auto"/>
        <w:rPr>
          <w:rFonts w:ascii="Times New Roman" w:hAnsi="Times New Roman" w:cs="Times New Roman"/>
        </w:rPr>
      </w:pPr>
    </w:p>
    <w:tbl>
      <w:tblPr>
        <w:tblW w:w="4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7"/>
        <w:gridCol w:w="1020"/>
        <w:gridCol w:w="1438"/>
        <w:gridCol w:w="1020"/>
      </w:tblGrid>
      <w:tr w:rsidR="001B698B" w14:paraId="362A44D7" w14:textId="77777777" w:rsidTr="00543289">
        <w:trPr>
          <w:cantSplit/>
        </w:trPr>
        <w:tc>
          <w:tcPr>
            <w:tcW w:w="4713" w:type="dxa"/>
            <w:gridSpan w:val="4"/>
            <w:tcBorders>
              <w:top w:val="nil"/>
              <w:left w:val="nil"/>
              <w:bottom w:val="nil"/>
              <w:right w:val="nil"/>
            </w:tcBorders>
            <w:shd w:val="clear" w:color="auto" w:fill="FFFFFF"/>
          </w:tcPr>
          <w:p w14:paraId="30CFFD0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Item Statistics</w:t>
            </w:r>
          </w:p>
        </w:tc>
      </w:tr>
      <w:tr w:rsidR="001B698B" w14:paraId="5F4CACB8" w14:textId="77777777" w:rsidTr="00543289">
        <w:trPr>
          <w:cantSplit/>
        </w:trPr>
        <w:tc>
          <w:tcPr>
            <w:tcW w:w="1236" w:type="dxa"/>
            <w:tcBorders>
              <w:top w:val="single" w:sz="16" w:space="0" w:color="000000"/>
              <w:left w:val="single" w:sz="16" w:space="0" w:color="000000"/>
              <w:bottom w:val="single" w:sz="16" w:space="0" w:color="000000"/>
              <w:right w:val="single" w:sz="16" w:space="0" w:color="000000"/>
            </w:tcBorders>
            <w:shd w:val="clear" w:color="auto" w:fill="FFFFFF"/>
          </w:tcPr>
          <w:p w14:paraId="0E9FC366" w14:textId="77777777" w:rsidR="001B698B" w:rsidRDefault="001B698B" w:rsidP="00543289">
            <w:pPr>
              <w:spacing w:line="240" w:lineRule="auto"/>
              <w:rPr>
                <w:rFonts w:ascii="Times New Roman" w:hAnsi="Times New Roman" w:cs="Times New Roman"/>
              </w:rPr>
            </w:pPr>
          </w:p>
        </w:tc>
        <w:tc>
          <w:tcPr>
            <w:tcW w:w="1020" w:type="dxa"/>
            <w:tcBorders>
              <w:top w:val="single" w:sz="16" w:space="0" w:color="000000"/>
              <w:left w:val="single" w:sz="16" w:space="0" w:color="000000"/>
              <w:bottom w:val="single" w:sz="16" w:space="0" w:color="000000"/>
            </w:tcBorders>
            <w:shd w:val="clear" w:color="auto" w:fill="FFFFFF"/>
          </w:tcPr>
          <w:p w14:paraId="2217EAF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37" w:type="dxa"/>
            <w:tcBorders>
              <w:top w:val="single" w:sz="16" w:space="0" w:color="000000"/>
              <w:bottom w:val="single" w:sz="16" w:space="0" w:color="000000"/>
            </w:tcBorders>
            <w:shd w:val="clear" w:color="auto" w:fill="FFFFFF"/>
          </w:tcPr>
          <w:p w14:paraId="0A9E919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20" w:type="dxa"/>
            <w:tcBorders>
              <w:top w:val="single" w:sz="16" w:space="0" w:color="000000"/>
              <w:bottom w:val="single" w:sz="16" w:space="0" w:color="000000"/>
              <w:right w:val="single" w:sz="16" w:space="0" w:color="000000"/>
            </w:tcBorders>
            <w:shd w:val="clear" w:color="auto" w:fill="FFFFFF"/>
          </w:tcPr>
          <w:p w14:paraId="0044827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3E9AAA9C" w14:textId="77777777" w:rsidTr="00543289">
        <w:trPr>
          <w:cantSplit/>
        </w:trPr>
        <w:tc>
          <w:tcPr>
            <w:tcW w:w="1236" w:type="dxa"/>
            <w:tcBorders>
              <w:top w:val="single" w:sz="16" w:space="0" w:color="000000"/>
              <w:left w:val="single" w:sz="16" w:space="0" w:color="000000"/>
              <w:bottom w:val="nil"/>
              <w:right w:val="single" w:sz="16" w:space="0" w:color="000000"/>
            </w:tcBorders>
            <w:shd w:val="clear" w:color="auto" w:fill="FFFFFF"/>
            <w:vAlign w:val="center"/>
          </w:tcPr>
          <w:p w14:paraId="1B8B0B3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1</w:t>
            </w:r>
          </w:p>
        </w:tc>
        <w:tc>
          <w:tcPr>
            <w:tcW w:w="1020" w:type="dxa"/>
            <w:tcBorders>
              <w:top w:val="single" w:sz="16" w:space="0" w:color="000000"/>
              <w:left w:val="single" w:sz="16" w:space="0" w:color="000000"/>
              <w:bottom w:val="nil"/>
            </w:tcBorders>
            <w:shd w:val="clear" w:color="auto" w:fill="FFFFFF"/>
          </w:tcPr>
          <w:p w14:paraId="403A86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437" w:type="dxa"/>
            <w:tcBorders>
              <w:top w:val="single" w:sz="16" w:space="0" w:color="000000"/>
              <w:bottom w:val="nil"/>
            </w:tcBorders>
            <w:shd w:val="clear" w:color="auto" w:fill="FFFFFF"/>
          </w:tcPr>
          <w:p w14:paraId="2034080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1.314</w:t>
            </w:r>
          </w:p>
        </w:tc>
        <w:tc>
          <w:tcPr>
            <w:tcW w:w="1020" w:type="dxa"/>
            <w:tcBorders>
              <w:top w:val="single" w:sz="16" w:space="0" w:color="000000"/>
              <w:bottom w:val="nil"/>
              <w:right w:val="single" w:sz="16" w:space="0" w:color="000000"/>
            </w:tcBorders>
            <w:shd w:val="clear" w:color="auto" w:fill="FFFFFF"/>
          </w:tcPr>
          <w:p w14:paraId="0725578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6D5A75EF" w14:textId="77777777" w:rsidTr="00543289">
        <w:trPr>
          <w:cantSplit/>
        </w:trPr>
        <w:tc>
          <w:tcPr>
            <w:tcW w:w="1236" w:type="dxa"/>
            <w:tcBorders>
              <w:top w:val="nil"/>
              <w:left w:val="single" w:sz="16" w:space="0" w:color="000000"/>
              <w:bottom w:val="nil"/>
              <w:right w:val="single" w:sz="16" w:space="0" w:color="000000"/>
            </w:tcBorders>
            <w:shd w:val="clear" w:color="auto" w:fill="FFFFFF"/>
            <w:vAlign w:val="center"/>
          </w:tcPr>
          <w:p w14:paraId="4E8FE5B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2</w:t>
            </w:r>
          </w:p>
        </w:tc>
        <w:tc>
          <w:tcPr>
            <w:tcW w:w="1020" w:type="dxa"/>
            <w:tcBorders>
              <w:top w:val="nil"/>
              <w:left w:val="single" w:sz="16" w:space="0" w:color="000000"/>
              <w:bottom w:val="nil"/>
            </w:tcBorders>
            <w:shd w:val="clear" w:color="auto" w:fill="FFFFFF"/>
          </w:tcPr>
          <w:p w14:paraId="016D269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3.31</w:t>
            </w:r>
          </w:p>
        </w:tc>
        <w:tc>
          <w:tcPr>
            <w:tcW w:w="1437" w:type="dxa"/>
            <w:tcBorders>
              <w:top w:val="nil"/>
              <w:bottom w:val="nil"/>
            </w:tcBorders>
            <w:shd w:val="clear" w:color="auto" w:fill="FFFFFF"/>
          </w:tcPr>
          <w:p w14:paraId="536DC7F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1.379</w:t>
            </w:r>
          </w:p>
        </w:tc>
        <w:tc>
          <w:tcPr>
            <w:tcW w:w="1020" w:type="dxa"/>
            <w:tcBorders>
              <w:top w:val="nil"/>
              <w:bottom w:val="nil"/>
              <w:right w:val="single" w:sz="16" w:space="0" w:color="000000"/>
            </w:tcBorders>
            <w:shd w:val="clear" w:color="auto" w:fill="FFFFFF"/>
          </w:tcPr>
          <w:p w14:paraId="359D448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22A2E502" w14:textId="77777777" w:rsidTr="00543289">
        <w:trPr>
          <w:cantSplit/>
        </w:trPr>
        <w:tc>
          <w:tcPr>
            <w:tcW w:w="1236" w:type="dxa"/>
            <w:tcBorders>
              <w:top w:val="nil"/>
              <w:left w:val="single" w:sz="16" w:space="0" w:color="000000"/>
              <w:bottom w:val="nil"/>
              <w:right w:val="single" w:sz="16" w:space="0" w:color="000000"/>
            </w:tcBorders>
            <w:shd w:val="clear" w:color="auto" w:fill="FFFFFF"/>
            <w:vAlign w:val="center"/>
          </w:tcPr>
          <w:p w14:paraId="426B46F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3</w:t>
            </w:r>
          </w:p>
        </w:tc>
        <w:tc>
          <w:tcPr>
            <w:tcW w:w="1020" w:type="dxa"/>
            <w:tcBorders>
              <w:top w:val="nil"/>
              <w:left w:val="single" w:sz="16" w:space="0" w:color="000000"/>
              <w:bottom w:val="nil"/>
            </w:tcBorders>
            <w:shd w:val="clear" w:color="auto" w:fill="FFFFFF"/>
          </w:tcPr>
          <w:p w14:paraId="288D3B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3.28</w:t>
            </w:r>
          </w:p>
        </w:tc>
        <w:tc>
          <w:tcPr>
            <w:tcW w:w="1437" w:type="dxa"/>
            <w:tcBorders>
              <w:top w:val="nil"/>
              <w:bottom w:val="nil"/>
            </w:tcBorders>
            <w:shd w:val="clear" w:color="auto" w:fill="FFFFFF"/>
          </w:tcPr>
          <w:p w14:paraId="4D2DC76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1.305</w:t>
            </w:r>
          </w:p>
        </w:tc>
        <w:tc>
          <w:tcPr>
            <w:tcW w:w="1020" w:type="dxa"/>
            <w:tcBorders>
              <w:top w:val="nil"/>
              <w:bottom w:val="nil"/>
              <w:right w:val="single" w:sz="16" w:space="0" w:color="000000"/>
            </w:tcBorders>
            <w:shd w:val="clear" w:color="auto" w:fill="FFFFFF"/>
          </w:tcPr>
          <w:p w14:paraId="7048599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4D113988" w14:textId="77777777" w:rsidTr="00543289">
        <w:trPr>
          <w:cantSplit/>
        </w:trPr>
        <w:tc>
          <w:tcPr>
            <w:tcW w:w="1236" w:type="dxa"/>
            <w:tcBorders>
              <w:top w:val="nil"/>
              <w:left w:val="single" w:sz="16" w:space="0" w:color="000000"/>
              <w:bottom w:val="single" w:sz="16" w:space="0" w:color="000000"/>
              <w:right w:val="single" w:sz="16" w:space="0" w:color="000000"/>
            </w:tcBorders>
            <w:shd w:val="clear" w:color="auto" w:fill="FFFFFF"/>
            <w:vAlign w:val="center"/>
          </w:tcPr>
          <w:p w14:paraId="5E3832B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4</w:t>
            </w:r>
          </w:p>
        </w:tc>
        <w:tc>
          <w:tcPr>
            <w:tcW w:w="1020" w:type="dxa"/>
            <w:tcBorders>
              <w:top w:val="nil"/>
              <w:left w:val="single" w:sz="16" w:space="0" w:color="000000"/>
              <w:bottom w:val="single" w:sz="16" w:space="0" w:color="000000"/>
            </w:tcBorders>
            <w:shd w:val="clear" w:color="auto" w:fill="FFFFFF"/>
          </w:tcPr>
          <w:p w14:paraId="2CFDE6F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3.28</w:t>
            </w:r>
          </w:p>
        </w:tc>
        <w:tc>
          <w:tcPr>
            <w:tcW w:w="1437" w:type="dxa"/>
            <w:tcBorders>
              <w:top w:val="nil"/>
              <w:bottom w:val="single" w:sz="16" w:space="0" w:color="000000"/>
            </w:tcBorders>
            <w:shd w:val="clear" w:color="auto" w:fill="FFFFFF"/>
          </w:tcPr>
          <w:p w14:paraId="2392D88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1.321</w:t>
            </w:r>
          </w:p>
        </w:tc>
        <w:tc>
          <w:tcPr>
            <w:tcW w:w="1020" w:type="dxa"/>
            <w:tcBorders>
              <w:top w:val="nil"/>
              <w:bottom w:val="single" w:sz="16" w:space="0" w:color="000000"/>
              <w:right w:val="single" w:sz="16" w:space="0" w:color="000000"/>
            </w:tcBorders>
            <w:shd w:val="clear" w:color="auto" w:fill="FFFFFF"/>
          </w:tcPr>
          <w:p w14:paraId="538915A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28D8EC47" w14:textId="77777777" w:rsidR="001B698B" w:rsidRDefault="001B698B" w:rsidP="001B698B">
      <w:pPr>
        <w:spacing w:line="240" w:lineRule="auto"/>
        <w:rPr>
          <w:rFonts w:ascii="Times New Roman" w:hAnsi="Times New Roman" w:cs="Times New Roman"/>
        </w:rPr>
      </w:pPr>
    </w:p>
    <w:p w14:paraId="24ED196A" w14:textId="77777777" w:rsidR="001B698B" w:rsidRDefault="001B698B" w:rsidP="001B698B">
      <w:pPr>
        <w:spacing w:line="240" w:lineRule="auto"/>
        <w:rPr>
          <w:rFonts w:ascii="Times New Roman" w:hAnsi="Times New Roman" w:cs="Times New Roman"/>
        </w:rPr>
      </w:pPr>
    </w:p>
    <w:tbl>
      <w:tblPr>
        <w:tblW w:w="6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1"/>
        <w:gridCol w:w="1231"/>
        <w:gridCol w:w="1231"/>
        <w:gridCol w:w="1231"/>
        <w:gridCol w:w="1231"/>
      </w:tblGrid>
      <w:tr w:rsidR="001B698B" w14:paraId="673B8A15" w14:textId="77777777" w:rsidTr="00543289">
        <w:trPr>
          <w:cantSplit/>
        </w:trPr>
        <w:tc>
          <w:tcPr>
            <w:tcW w:w="6155" w:type="dxa"/>
            <w:gridSpan w:val="5"/>
            <w:tcBorders>
              <w:top w:val="nil"/>
              <w:left w:val="nil"/>
              <w:bottom w:val="nil"/>
              <w:right w:val="nil"/>
            </w:tcBorders>
            <w:shd w:val="clear" w:color="auto" w:fill="FFFFFF"/>
          </w:tcPr>
          <w:p w14:paraId="36F4C522"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0E710672" w14:textId="77777777" w:rsidTr="00543289">
        <w:trPr>
          <w:cantSplit/>
        </w:trPr>
        <w:tc>
          <w:tcPr>
            <w:tcW w:w="1231" w:type="dxa"/>
            <w:tcBorders>
              <w:top w:val="single" w:sz="16" w:space="0" w:color="000000"/>
              <w:left w:val="single" w:sz="16" w:space="0" w:color="000000"/>
              <w:bottom w:val="single" w:sz="16" w:space="0" w:color="000000"/>
              <w:right w:val="single" w:sz="16" w:space="0" w:color="000000"/>
            </w:tcBorders>
            <w:shd w:val="clear" w:color="auto" w:fill="FFFFFF"/>
          </w:tcPr>
          <w:p w14:paraId="722D3492" w14:textId="77777777" w:rsidR="001B698B" w:rsidRDefault="001B698B" w:rsidP="00543289">
            <w:pPr>
              <w:spacing w:line="240" w:lineRule="auto"/>
              <w:rPr>
                <w:rFonts w:ascii="Times New Roman" w:hAnsi="Times New Roman" w:cs="Times New Roman"/>
              </w:rPr>
            </w:pPr>
          </w:p>
        </w:tc>
        <w:tc>
          <w:tcPr>
            <w:tcW w:w="1231" w:type="dxa"/>
            <w:tcBorders>
              <w:top w:val="single" w:sz="16" w:space="0" w:color="000000"/>
              <w:left w:val="single" w:sz="16" w:space="0" w:color="000000"/>
              <w:bottom w:val="single" w:sz="16" w:space="0" w:color="000000"/>
            </w:tcBorders>
            <w:shd w:val="clear" w:color="auto" w:fill="FFFFFF"/>
          </w:tcPr>
          <w:p w14:paraId="4B46C94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الإعلان - البند 1</w:t>
            </w:r>
          </w:p>
        </w:tc>
        <w:tc>
          <w:tcPr>
            <w:tcW w:w="1231" w:type="dxa"/>
            <w:tcBorders>
              <w:top w:val="single" w:sz="16" w:space="0" w:color="000000"/>
              <w:bottom w:val="single" w:sz="16" w:space="0" w:color="000000"/>
            </w:tcBorders>
            <w:shd w:val="clear" w:color="auto" w:fill="FFFFFF"/>
          </w:tcPr>
          <w:p w14:paraId="75A4E64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الإعلان - البند 2</w:t>
            </w:r>
          </w:p>
        </w:tc>
        <w:tc>
          <w:tcPr>
            <w:tcW w:w="1231" w:type="dxa"/>
            <w:tcBorders>
              <w:top w:val="single" w:sz="16" w:space="0" w:color="000000"/>
              <w:bottom w:val="single" w:sz="16" w:space="0" w:color="000000"/>
            </w:tcBorders>
            <w:shd w:val="clear" w:color="auto" w:fill="FFFFFF"/>
          </w:tcPr>
          <w:p w14:paraId="5223668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الإعلان - البند 3</w:t>
            </w:r>
          </w:p>
        </w:tc>
        <w:tc>
          <w:tcPr>
            <w:tcW w:w="1231" w:type="dxa"/>
            <w:tcBorders>
              <w:top w:val="single" w:sz="16" w:space="0" w:color="000000"/>
              <w:bottom w:val="single" w:sz="16" w:space="0" w:color="000000"/>
              <w:right w:val="single" w:sz="16" w:space="0" w:color="000000"/>
            </w:tcBorders>
            <w:shd w:val="clear" w:color="auto" w:fill="FFFFFF"/>
          </w:tcPr>
          <w:p w14:paraId="3320DAA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الإعلان - البند 4</w:t>
            </w:r>
          </w:p>
        </w:tc>
      </w:tr>
      <w:tr w:rsidR="001B698B" w14:paraId="41649E26" w14:textId="77777777" w:rsidTr="00543289">
        <w:trPr>
          <w:cantSplit/>
        </w:trPr>
        <w:tc>
          <w:tcPr>
            <w:tcW w:w="1231" w:type="dxa"/>
            <w:tcBorders>
              <w:top w:val="single" w:sz="16" w:space="0" w:color="000000"/>
              <w:left w:val="single" w:sz="16" w:space="0" w:color="000000"/>
              <w:bottom w:val="nil"/>
              <w:right w:val="single" w:sz="16" w:space="0" w:color="000000"/>
            </w:tcBorders>
            <w:shd w:val="clear" w:color="auto" w:fill="FFFFFF"/>
            <w:vAlign w:val="center"/>
          </w:tcPr>
          <w:p w14:paraId="21110BB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1</w:t>
            </w:r>
          </w:p>
        </w:tc>
        <w:tc>
          <w:tcPr>
            <w:tcW w:w="1231" w:type="dxa"/>
            <w:tcBorders>
              <w:top w:val="single" w:sz="16" w:space="0" w:color="000000"/>
              <w:left w:val="single" w:sz="16" w:space="0" w:color="000000"/>
              <w:bottom w:val="nil"/>
            </w:tcBorders>
            <w:shd w:val="clear" w:color="auto" w:fill="FFFFFF"/>
          </w:tcPr>
          <w:p w14:paraId="25FB768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31" w:type="dxa"/>
            <w:tcBorders>
              <w:top w:val="single" w:sz="16" w:space="0" w:color="000000"/>
              <w:bottom w:val="nil"/>
            </w:tcBorders>
            <w:shd w:val="clear" w:color="auto" w:fill="FFFFFF"/>
          </w:tcPr>
          <w:p w14:paraId="3AFFB77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.484</w:t>
            </w:r>
          </w:p>
        </w:tc>
        <w:tc>
          <w:tcPr>
            <w:tcW w:w="1231" w:type="dxa"/>
            <w:tcBorders>
              <w:top w:val="single" w:sz="16" w:space="0" w:color="000000"/>
              <w:bottom w:val="nil"/>
            </w:tcBorders>
            <w:shd w:val="clear" w:color="auto" w:fill="FFFFFF"/>
          </w:tcPr>
          <w:p w14:paraId="7F2F46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c>
          <w:tcPr>
            <w:tcW w:w="1231" w:type="dxa"/>
            <w:tcBorders>
              <w:top w:val="single" w:sz="16" w:space="0" w:color="000000"/>
              <w:bottom w:val="nil"/>
              <w:right w:val="single" w:sz="16" w:space="0" w:color="000000"/>
            </w:tcBorders>
            <w:shd w:val="clear" w:color="auto" w:fill="FFFFFF"/>
          </w:tcPr>
          <w:p w14:paraId="53AD7B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.424</w:t>
            </w:r>
          </w:p>
        </w:tc>
      </w:tr>
      <w:tr w:rsidR="001B698B" w14:paraId="500E9C87" w14:textId="77777777" w:rsidTr="00543289">
        <w:trPr>
          <w:cantSplit/>
        </w:trPr>
        <w:tc>
          <w:tcPr>
            <w:tcW w:w="1231" w:type="dxa"/>
            <w:tcBorders>
              <w:top w:val="nil"/>
              <w:left w:val="single" w:sz="16" w:space="0" w:color="000000"/>
              <w:bottom w:val="nil"/>
              <w:right w:val="single" w:sz="16" w:space="0" w:color="000000"/>
            </w:tcBorders>
            <w:shd w:val="clear" w:color="auto" w:fill="FFFFFF"/>
            <w:vAlign w:val="center"/>
          </w:tcPr>
          <w:p w14:paraId="4C13EF5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2</w:t>
            </w:r>
          </w:p>
        </w:tc>
        <w:tc>
          <w:tcPr>
            <w:tcW w:w="1231" w:type="dxa"/>
            <w:tcBorders>
              <w:top w:val="nil"/>
              <w:left w:val="single" w:sz="16" w:space="0" w:color="000000"/>
              <w:bottom w:val="nil"/>
            </w:tcBorders>
            <w:shd w:val="clear" w:color="auto" w:fill="FFFFFF"/>
          </w:tcPr>
          <w:p w14:paraId="33D0FC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.484</w:t>
            </w:r>
          </w:p>
        </w:tc>
        <w:tc>
          <w:tcPr>
            <w:tcW w:w="1231" w:type="dxa"/>
            <w:tcBorders>
              <w:top w:val="nil"/>
              <w:bottom w:val="nil"/>
            </w:tcBorders>
            <w:shd w:val="clear" w:color="auto" w:fill="FFFFFF"/>
          </w:tcPr>
          <w:p w14:paraId="737845D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31" w:type="dxa"/>
            <w:tcBorders>
              <w:top w:val="nil"/>
              <w:bottom w:val="nil"/>
            </w:tcBorders>
            <w:shd w:val="clear" w:color="auto" w:fill="FFFFFF"/>
          </w:tcPr>
          <w:p w14:paraId="681B258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.494</w:t>
            </w:r>
          </w:p>
        </w:tc>
        <w:tc>
          <w:tcPr>
            <w:tcW w:w="1231" w:type="dxa"/>
            <w:tcBorders>
              <w:top w:val="nil"/>
              <w:bottom w:val="nil"/>
              <w:right w:val="single" w:sz="16" w:space="0" w:color="000000"/>
            </w:tcBorders>
            <w:shd w:val="clear" w:color="auto" w:fill="FFFFFF"/>
          </w:tcPr>
          <w:p w14:paraId="747BE50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.506</w:t>
            </w:r>
          </w:p>
        </w:tc>
      </w:tr>
      <w:tr w:rsidR="001B698B" w14:paraId="776D2D2C" w14:textId="77777777" w:rsidTr="00543289">
        <w:trPr>
          <w:cantSplit/>
        </w:trPr>
        <w:tc>
          <w:tcPr>
            <w:tcW w:w="1231" w:type="dxa"/>
            <w:tcBorders>
              <w:top w:val="nil"/>
              <w:left w:val="single" w:sz="16" w:space="0" w:color="000000"/>
              <w:bottom w:val="nil"/>
              <w:right w:val="single" w:sz="16" w:space="0" w:color="000000"/>
            </w:tcBorders>
            <w:shd w:val="clear" w:color="auto" w:fill="FFFFFF"/>
            <w:vAlign w:val="center"/>
          </w:tcPr>
          <w:p w14:paraId="5B97D6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3</w:t>
            </w:r>
          </w:p>
        </w:tc>
        <w:tc>
          <w:tcPr>
            <w:tcW w:w="1231" w:type="dxa"/>
            <w:tcBorders>
              <w:top w:val="nil"/>
              <w:left w:val="single" w:sz="16" w:space="0" w:color="000000"/>
              <w:bottom w:val="nil"/>
            </w:tcBorders>
            <w:shd w:val="clear" w:color="auto" w:fill="FFFFFF"/>
          </w:tcPr>
          <w:p w14:paraId="6B0B4A8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c>
          <w:tcPr>
            <w:tcW w:w="1231" w:type="dxa"/>
            <w:tcBorders>
              <w:top w:val="nil"/>
              <w:bottom w:val="nil"/>
            </w:tcBorders>
            <w:shd w:val="clear" w:color="auto" w:fill="FFFFFF"/>
          </w:tcPr>
          <w:p w14:paraId="2B36F8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.494</w:t>
            </w:r>
          </w:p>
        </w:tc>
        <w:tc>
          <w:tcPr>
            <w:tcW w:w="1231" w:type="dxa"/>
            <w:tcBorders>
              <w:top w:val="nil"/>
              <w:bottom w:val="nil"/>
            </w:tcBorders>
            <w:shd w:val="clear" w:color="auto" w:fill="FFFFFF"/>
          </w:tcPr>
          <w:p w14:paraId="76F4CA7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31" w:type="dxa"/>
            <w:tcBorders>
              <w:top w:val="nil"/>
              <w:bottom w:val="nil"/>
              <w:right w:val="single" w:sz="16" w:space="0" w:color="000000"/>
            </w:tcBorders>
            <w:shd w:val="clear" w:color="auto" w:fill="FFFFFF"/>
          </w:tcPr>
          <w:p w14:paraId="2808DF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.517</w:t>
            </w:r>
          </w:p>
        </w:tc>
      </w:tr>
      <w:tr w:rsidR="001B698B" w14:paraId="4BB269EC" w14:textId="77777777" w:rsidTr="00543289">
        <w:trPr>
          <w:cantSplit/>
        </w:trPr>
        <w:tc>
          <w:tcPr>
            <w:tcW w:w="1231" w:type="dxa"/>
            <w:tcBorders>
              <w:top w:val="nil"/>
              <w:left w:val="single" w:sz="16" w:space="0" w:color="000000"/>
              <w:bottom w:val="single" w:sz="16" w:space="0" w:color="000000"/>
              <w:right w:val="single" w:sz="16" w:space="0" w:color="000000"/>
            </w:tcBorders>
            <w:shd w:val="clear" w:color="auto" w:fill="FFFFFF"/>
            <w:vAlign w:val="center"/>
          </w:tcPr>
          <w:p w14:paraId="326AFB0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الإعلان - البند 4</w:t>
            </w:r>
          </w:p>
        </w:tc>
        <w:tc>
          <w:tcPr>
            <w:tcW w:w="1231" w:type="dxa"/>
            <w:tcBorders>
              <w:top w:val="nil"/>
              <w:left w:val="single" w:sz="16" w:space="0" w:color="000000"/>
              <w:bottom w:val="single" w:sz="16" w:space="0" w:color="000000"/>
            </w:tcBorders>
            <w:shd w:val="clear" w:color="auto" w:fill="FFFFFF"/>
          </w:tcPr>
          <w:p w14:paraId="4D2C1F5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.424</w:t>
            </w:r>
          </w:p>
        </w:tc>
        <w:tc>
          <w:tcPr>
            <w:tcW w:w="1231" w:type="dxa"/>
            <w:tcBorders>
              <w:top w:val="nil"/>
              <w:bottom w:val="single" w:sz="16" w:space="0" w:color="000000"/>
            </w:tcBorders>
            <w:shd w:val="clear" w:color="auto" w:fill="FFFFFF"/>
          </w:tcPr>
          <w:p w14:paraId="30BA4AF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.506</w:t>
            </w:r>
          </w:p>
        </w:tc>
        <w:tc>
          <w:tcPr>
            <w:tcW w:w="1231" w:type="dxa"/>
            <w:tcBorders>
              <w:top w:val="nil"/>
              <w:bottom w:val="single" w:sz="16" w:space="0" w:color="000000"/>
            </w:tcBorders>
            <w:shd w:val="clear" w:color="auto" w:fill="FFFFFF"/>
          </w:tcPr>
          <w:p w14:paraId="75DB4F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.517</w:t>
            </w:r>
          </w:p>
        </w:tc>
        <w:tc>
          <w:tcPr>
            <w:tcW w:w="1231" w:type="dxa"/>
            <w:tcBorders>
              <w:top w:val="nil"/>
              <w:bottom w:val="single" w:sz="16" w:space="0" w:color="000000"/>
              <w:right w:val="single" w:sz="16" w:space="0" w:color="000000"/>
            </w:tcBorders>
            <w:shd w:val="clear" w:color="auto" w:fill="FFFFFF"/>
          </w:tcPr>
          <w:p w14:paraId="79945C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1696700F" w14:textId="77777777" w:rsidR="001B698B" w:rsidRDefault="001B698B" w:rsidP="001B698B">
      <w:pPr>
        <w:spacing w:line="240" w:lineRule="auto"/>
        <w:rPr>
          <w:rFonts w:ascii="Times New Roman" w:hAnsi="Times New Roman" w:cs="Times New Roman"/>
        </w:rPr>
      </w:pPr>
    </w:p>
    <w:p w14:paraId="2455A374" w14:textId="77777777" w:rsidR="001B698B" w:rsidRDefault="001B698B" w:rsidP="001B698B">
      <w:pPr>
        <w:spacing w:line="240" w:lineRule="auto"/>
        <w:rPr>
          <w:rFonts w:ascii="Times New Roman" w:hAnsi="Times New Roman" w:cs="Times New Roman"/>
        </w:rPr>
      </w:pPr>
    </w:p>
    <w:tbl>
      <w:tblPr>
        <w:tblW w:w="4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1"/>
        <w:gridCol w:w="1020"/>
        <w:gridCol w:w="1439"/>
        <w:gridCol w:w="1144"/>
      </w:tblGrid>
      <w:tr w:rsidR="001B698B" w14:paraId="4A1A5731" w14:textId="77777777" w:rsidTr="00543289">
        <w:trPr>
          <w:cantSplit/>
        </w:trPr>
        <w:tc>
          <w:tcPr>
            <w:tcW w:w="4622" w:type="dxa"/>
            <w:gridSpan w:val="4"/>
            <w:tcBorders>
              <w:top w:val="nil"/>
              <w:left w:val="nil"/>
              <w:bottom w:val="nil"/>
              <w:right w:val="nil"/>
            </w:tcBorders>
            <w:shd w:val="clear" w:color="auto" w:fill="FFFFFF"/>
          </w:tcPr>
          <w:p w14:paraId="046C4ED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Scale Statistics</w:t>
            </w:r>
          </w:p>
        </w:tc>
      </w:tr>
      <w:tr w:rsidR="001B698B" w14:paraId="17BB1BF7"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6F8FC3A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020" w:type="dxa"/>
            <w:tcBorders>
              <w:top w:val="single" w:sz="16" w:space="0" w:color="000000"/>
              <w:bottom w:val="single" w:sz="16" w:space="0" w:color="000000"/>
            </w:tcBorders>
            <w:shd w:val="clear" w:color="auto" w:fill="FFFFFF"/>
          </w:tcPr>
          <w:p w14:paraId="795190C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w:t>
            </w:r>
          </w:p>
        </w:tc>
        <w:tc>
          <w:tcPr>
            <w:tcW w:w="1438" w:type="dxa"/>
            <w:tcBorders>
              <w:top w:val="single" w:sz="16" w:space="0" w:color="000000"/>
              <w:bottom w:val="single" w:sz="16" w:space="0" w:color="000000"/>
            </w:tcBorders>
            <w:shd w:val="clear" w:color="auto" w:fill="FFFFFF"/>
          </w:tcPr>
          <w:p w14:paraId="492BAAE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144" w:type="dxa"/>
            <w:tcBorders>
              <w:top w:val="single" w:sz="16" w:space="0" w:color="000000"/>
              <w:bottom w:val="single" w:sz="16" w:space="0" w:color="000000"/>
              <w:right w:val="single" w:sz="16" w:space="0" w:color="000000"/>
            </w:tcBorders>
            <w:shd w:val="clear" w:color="auto" w:fill="FFFFFF"/>
          </w:tcPr>
          <w:p w14:paraId="2B48824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1736C8E1"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002C865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13.09</w:t>
            </w:r>
          </w:p>
        </w:tc>
        <w:tc>
          <w:tcPr>
            <w:tcW w:w="1020" w:type="dxa"/>
            <w:tcBorders>
              <w:top w:val="single" w:sz="16" w:space="0" w:color="000000"/>
              <w:bottom w:val="single" w:sz="16" w:space="0" w:color="000000"/>
            </w:tcBorders>
            <w:shd w:val="clear" w:color="auto" w:fill="FFFFFF"/>
          </w:tcPr>
          <w:p w14:paraId="472B30A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17.427</w:t>
            </w:r>
          </w:p>
        </w:tc>
        <w:tc>
          <w:tcPr>
            <w:tcW w:w="1438" w:type="dxa"/>
            <w:tcBorders>
              <w:top w:val="single" w:sz="16" w:space="0" w:color="000000"/>
              <w:bottom w:val="single" w:sz="16" w:space="0" w:color="000000"/>
            </w:tcBorders>
            <w:shd w:val="clear" w:color="auto" w:fill="FFFFFF"/>
          </w:tcPr>
          <w:p w14:paraId="5EF6E14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4.175</w:t>
            </w:r>
          </w:p>
        </w:tc>
        <w:tc>
          <w:tcPr>
            <w:tcW w:w="1144" w:type="dxa"/>
            <w:tcBorders>
              <w:top w:val="single" w:sz="16" w:space="0" w:color="000000"/>
              <w:bottom w:val="single" w:sz="16" w:space="0" w:color="000000"/>
              <w:right w:val="single" w:sz="16" w:space="0" w:color="000000"/>
            </w:tcBorders>
            <w:shd w:val="clear" w:color="auto" w:fill="FFFFFF"/>
          </w:tcPr>
          <w:p w14:paraId="402CF16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2BC510E5" w14:textId="77777777" w:rsidR="001B698B" w:rsidRDefault="001B698B" w:rsidP="001B698B">
      <w:pPr>
        <w:spacing w:line="240" w:lineRule="auto"/>
        <w:rPr>
          <w:rFonts w:ascii="Times New Roman" w:hAnsi="Times New Roman" w:cs="Times New Roman"/>
        </w:rPr>
      </w:pPr>
    </w:p>
    <w:p w14:paraId="4225DAA9" w14:textId="77777777" w:rsidR="001B698B" w:rsidRDefault="001B698B" w:rsidP="001B698B">
      <w:pPr>
        <w:spacing w:line="240" w:lineRule="auto"/>
      </w:pPr>
    </w:p>
    <w:p w14:paraId="41426B72" w14:textId="77777777" w:rsidR="001B698B" w:rsidRDefault="001B698B" w:rsidP="001B698B">
      <w:pPr>
        <w:spacing w:line="240" w:lineRule="auto"/>
      </w:pPr>
      <w:r>
        <w:t>RELIABILITY</w:t>
      </w:r>
    </w:p>
    <w:p w14:paraId="2C20DD64" w14:textId="77777777" w:rsidR="001B698B" w:rsidRDefault="001B698B" w:rsidP="001B698B">
      <w:pPr>
        <w:spacing w:line="240" w:lineRule="auto"/>
      </w:pPr>
      <w:r>
        <w:t xml:space="preserve">  /VARIABLES=Q5 Q6 Q7 Q8</w:t>
      </w:r>
    </w:p>
    <w:p w14:paraId="03DA0B2A" w14:textId="77777777" w:rsidR="001B698B" w:rsidRDefault="001B698B" w:rsidP="001B698B">
      <w:pPr>
        <w:spacing w:line="240" w:lineRule="auto"/>
      </w:pPr>
      <w:r>
        <w:t xml:space="preserve">  /SCALE('_75;</w:t>
      </w:r>
      <w:r>
        <w:rPr>
          <w:rtl/>
        </w:rPr>
        <w:t>ل_78;_85;وي_80</w:t>
      </w:r>
      <w:r>
        <w:t>;') ALL</w:t>
      </w:r>
    </w:p>
    <w:p w14:paraId="5EEB08D2" w14:textId="77777777" w:rsidR="001B698B" w:rsidRDefault="001B698B" w:rsidP="001B698B">
      <w:pPr>
        <w:spacing w:line="240" w:lineRule="auto"/>
      </w:pPr>
      <w:r>
        <w:t xml:space="preserve">  /MODEL=ALPHA</w:t>
      </w:r>
    </w:p>
    <w:p w14:paraId="79BE53D3" w14:textId="77777777" w:rsidR="001B698B" w:rsidRDefault="001B698B" w:rsidP="001B698B">
      <w:pPr>
        <w:spacing w:line="240" w:lineRule="auto"/>
      </w:pPr>
      <w:r>
        <w:t xml:space="preserve">  /STATISTICS=DESCRIPTIVE SCALE CORR.</w:t>
      </w:r>
    </w:p>
    <w:p w14:paraId="15A2C94E" w14:textId="77777777" w:rsidR="001B698B" w:rsidRDefault="001B698B" w:rsidP="001B698B">
      <w:pPr>
        <w:spacing w:line="240" w:lineRule="auto"/>
        <w:rPr>
          <w:rFonts w:ascii="Times New Roman" w:hAnsi="Times New Roman" w:cs="Times New Roman"/>
        </w:rPr>
      </w:pPr>
    </w:p>
    <w:p w14:paraId="21116E5C" w14:textId="77777777" w:rsidR="001B698B" w:rsidRDefault="001B698B" w:rsidP="001B698B">
      <w:pPr>
        <w:spacing w:line="240" w:lineRule="auto"/>
        <w:rPr>
          <w:rFonts w:ascii="Times New Roman" w:hAnsi="Times New Roman" w:cs="Times New Roman"/>
        </w:rPr>
      </w:pPr>
    </w:p>
    <w:p w14:paraId="34C37BAA" w14:textId="77777777" w:rsidR="001B698B" w:rsidRDefault="001B698B" w:rsidP="001B698B">
      <w:pPr>
        <w:spacing w:line="240" w:lineRule="auto"/>
        <w:rPr>
          <w:rFonts w:ascii="Arial" w:hAnsi="Arial" w:cs="Arial"/>
          <w:b/>
          <w:bCs/>
          <w:sz w:val="26"/>
          <w:szCs w:val="26"/>
        </w:rPr>
      </w:pPr>
    </w:p>
    <w:p w14:paraId="4A6C0418"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Reliability</w:t>
      </w:r>
    </w:p>
    <w:p w14:paraId="2CE5F6AB" w14:textId="77777777" w:rsidR="001B698B" w:rsidRDefault="001B698B" w:rsidP="001B698B">
      <w:pPr>
        <w:spacing w:line="240" w:lineRule="auto"/>
        <w:rPr>
          <w:rFonts w:ascii="Times New Roman" w:hAnsi="Times New Roman" w:cs="Times New Roman"/>
        </w:rPr>
      </w:pPr>
    </w:p>
    <w:p w14:paraId="0D34D1D2"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53BECFFD" w14:textId="77777777" w:rsidTr="00543289">
        <w:trPr>
          <w:cantSplit/>
        </w:trPr>
        <w:tc>
          <w:tcPr>
            <w:tcW w:w="8034" w:type="dxa"/>
            <w:gridSpan w:val="3"/>
            <w:tcBorders>
              <w:top w:val="nil"/>
              <w:left w:val="nil"/>
              <w:bottom w:val="nil"/>
              <w:right w:val="nil"/>
            </w:tcBorders>
            <w:shd w:val="clear" w:color="auto" w:fill="FFFFFF"/>
          </w:tcPr>
          <w:p w14:paraId="3E6214A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74531D6A"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5A3DF2C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15979C4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63456A95"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339C729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13E56AF8" w14:textId="77777777" w:rsidR="001B698B" w:rsidRDefault="001B698B" w:rsidP="00543289">
            <w:pPr>
              <w:spacing w:line="240" w:lineRule="auto"/>
              <w:rPr>
                <w:rFonts w:ascii="Times New Roman" w:hAnsi="Times New Roman" w:cs="Times New Roman"/>
              </w:rPr>
            </w:pPr>
          </w:p>
        </w:tc>
      </w:tr>
      <w:tr w:rsidR="001B698B" w14:paraId="4F06BE36"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7916C2B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79382E6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7B5A374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54562B19"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50BBF25C"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54D9D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1DB2182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020EA63D"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8C03321"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07632A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6183382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647D791F"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70C12C2"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538507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0C744B6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AF92A0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C9C77C6"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9ABB4C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2B432BE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F99D2C6"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53CEC701"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EB5577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4DEA465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3F0B9A7"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B37B4D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632298A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Matrix Input</w:t>
            </w:r>
          </w:p>
        </w:tc>
        <w:tc>
          <w:tcPr>
            <w:tcW w:w="3312" w:type="dxa"/>
            <w:tcBorders>
              <w:top w:val="nil"/>
              <w:left w:val="single" w:sz="16" w:space="0" w:color="000000"/>
              <w:bottom w:val="nil"/>
              <w:right w:val="single" w:sz="16" w:space="0" w:color="000000"/>
            </w:tcBorders>
            <w:shd w:val="clear" w:color="auto" w:fill="FFFFFF"/>
          </w:tcPr>
          <w:p w14:paraId="4147A0CD" w14:textId="77777777" w:rsidR="001B698B" w:rsidRDefault="001B698B" w:rsidP="00543289">
            <w:pPr>
              <w:spacing w:line="240" w:lineRule="auto"/>
              <w:rPr>
                <w:rFonts w:ascii="Times New Roman" w:hAnsi="Times New Roman" w:cs="Times New Roman"/>
              </w:rPr>
            </w:pPr>
          </w:p>
        </w:tc>
      </w:tr>
      <w:tr w:rsidR="001B698B" w14:paraId="1B29640C"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750F2C0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621A26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2055EB1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38A4A3D5"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1DEFCFC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403516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5E5687C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B698B" w14:paraId="46508947"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1F2DEC7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3FD61D2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RELIABILITY</w:t>
            </w:r>
          </w:p>
          <w:p w14:paraId="142A0FC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/VARIABLES=Q5 Q6 Q7 Q8</w:t>
            </w:r>
          </w:p>
          <w:p w14:paraId="2CAD1E1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/SCALE('</w:t>
            </w:r>
            <w:r>
              <w:rPr>
                <w:rFonts w:ascii="Arial" w:hAnsi="Arial" w:cs="Arial"/>
                <w:sz w:val="18"/>
                <w:szCs w:val="18"/>
                <w:rtl/>
              </w:rPr>
              <w:t>الترويج</w:t>
            </w:r>
            <w:r>
              <w:rPr>
                <w:rFonts w:ascii="Arial" w:hAnsi="Arial" w:cs="Arial"/>
                <w:sz w:val="18"/>
                <w:szCs w:val="18"/>
              </w:rPr>
              <w:t>') ALL</w:t>
            </w:r>
          </w:p>
          <w:p w14:paraId="086914E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/MODEL=ALPHA</w:t>
            </w:r>
          </w:p>
          <w:p w14:paraId="4254B27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/STATISTICS=DESCRIPTIVE SCALE CORR.</w:t>
            </w:r>
          </w:p>
        </w:tc>
      </w:tr>
      <w:tr w:rsidR="001B698B" w14:paraId="6E09E283"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1AAF4C2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5209221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436E002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7C343FB5"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0C43BAD2"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1D62CE4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728F3D6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7B7CFD1C" w14:textId="77777777" w:rsidR="001B698B" w:rsidRDefault="001B698B" w:rsidP="001B698B">
      <w:pPr>
        <w:spacing w:line="240" w:lineRule="auto"/>
        <w:rPr>
          <w:rFonts w:ascii="Times New Roman" w:hAnsi="Times New Roman" w:cs="Times New Roman"/>
        </w:rPr>
      </w:pPr>
    </w:p>
    <w:p w14:paraId="05070CD8" w14:textId="77777777" w:rsidR="001B698B" w:rsidRDefault="001B698B" w:rsidP="001B698B">
      <w:pPr>
        <w:spacing w:line="240" w:lineRule="auto"/>
      </w:pPr>
    </w:p>
    <w:p w14:paraId="7A845CB5" w14:textId="77777777" w:rsidR="001B698B" w:rsidRDefault="001B698B" w:rsidP="001B698B">
      <w:pPr>
        <w:spacing w:line="240" w:lineRule="auto"/>
      </w:pPr>
      <w:r>
        <w:t>[DataSet1] D:\My Work\OneDrive\Desktop\Data Banks.sav</w:t>
      </w:r>
    </w:p>
    <w:p w14:paraId="42E58C55" w14:textId="77777777" w:rsidR="001B698B" w:rsidRDefault="001B698B" w:rsidP="001B698B">
      <w:pPr>
        <w:spacing w:line="240" w:lineRule="auto"/>
        <w:rPr>
          <w:rFonts w:ascii="Times New Roman" w:hAnsi="Times New Roman" w:cs="Times New Roman"/>
        </w:rPr>
      </w:pPr>
    </w:p>
    <w:p w14:paraId="7B456707" w14:textId="77777777" w:rsidR="001B698B" w:rsidRDefault="001B698B" w:rsidP="001B698B">
      <w:pPr>
        <w:spacing w:line="240" w:lineRule="auto"/>
        <w:rPr>
          <w:rFonts w:ascii="Times New Roman" w:hAnsi="Times New Roman" w:cs="Times New Roman"/>
        </w:rPr>
      </w:pPr>
    </w:p>
    <w:p w14:paraId="308E62B1" w14:textId="77777777" w:rsidR="001B698B" w:rsidRDefault="001B698B" w:rsidP="001B698B">
      <w:pPr>
        <w:spacing w:line="240" w:lineRule="auto"/>
        <w:rPr>
          <w:rFonts w:ascii="Arial" w:hAnsi="Arial" w:cs="Arial"/>
          <w:b/>
          <w:bCs/>
          <w:sz w:val="26"/>
          <w:szCs w:val="26"/>
        </w:rPr>
      </w:pPr>
    </w:p>
    <w:p w14:paraId="616CF08C"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 xml:space="preserve">Scale: </w:t>
      </w:r>
      <w:r>
        <w:rPr>
          <w:rFonts w:ascii="Arial" w:hAnsi="Arial" w:cs="Arial"/>
          <w:b/>
          <w:bCs/>
          <w:sz w:val="26"/>
          <w:szCs w:val="26"/>
          <w:rtl/>
        </w:rPr>
        <w:t>الترويج</w:t>
      </w:r>
    </w:p>
    <w:p w14:paraId="2B55194E" w14:textId="77777777" w:rsidR="001B698B" w:rsidRDefault="001B698B" w:rsidP="001B698B">
      <w:pPr>
        <w:spacing w:line="240" w:lineRule="auto"/>
        <w:rPr>
          <w:rFonts w:ascii="Times New Roman" w:hAnsi="Times New Roman" w:cs="Times New Roman"/>
        </w:rPr>
      </w:pPr>
    </w:p>
    <w:p w14:paraId="7AB89522" w14:textId="77777777" w:rsidR="001B698B" w:rsidRDefault="001B698B" w:rsidP="001B698B">
      <w:pPr>
        <w:spacing w:line="240" w:lineRule="auto"/>
        <w:rPr>
          <w:rFonts w:ascii="Times New Roman" w:hAnsi="Times New Roman" w:cs="Times New Roman"/>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1148"/>
        <w:gridCol w:w="1024"/>
        <w:gridCol w:w="1024"/>
      </w:tblGrid>
      <w:tr w:rsidR="001B698B" w14:paraId="690552DB" w14:textId="77777777" w:rsidTr="00543289">
        <w:trPr>
          <w:cantSplit/>
        </w:trPr>
        <w:tc>
          <w:tcPr>
            <w:tcW w:w="4046" w:type="dxa"/>
            <w:gridSpan w:val="4"/>
            <w:tcBorders>
              <w:top w:val="nil"/>
              <w:left w:val="nil"/>
              <w:bottom w:val="nil"/>
              <w:right w:val="nil"/>
            </w:tcBorders>
            <w:shd w:val="clear" w:color="auto" w:fill="FFFFFF"/>
          </w:tcPr>
          <w:p w14:paraId="163E245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4AB38EF1" w14:textId="77777777" w:rsidTr="00543289">
        <w:trPr>
          <w:cantSplit/>
        </w:trPr>
        <w:tc>
          <w:tcPr>
            <w:tcW w:w="2000" w:type="dxa"/>
            <w:gridSpan w:val="2"/>
            <w:tcBorders>
              <w:top w:val="single" w:sz="16" w:space="0" w:color="000000"/>
              <w:left w:val="single" w:sz="16" w:space="0" w:color="000000"/>
              <w:bottom w:val="single" w:sz="16" w:space="0" w:color="000000"/>
              <w:right w:val="nil"/>
            </w:tcBorders>
            <w:shd w:val="clear" w:color="auto" w:fill="FFFFFF"/>
          </w:tcPr>
          <w:p w14:paraId="0C488450" w14:textId="77777777" w:rsidR="001B698B" w:rsidRDefault="001B698B" w:rsidP="00543289">
            <w:pPr>
              <w:spacing w:line="240" w:lineRule="auto"/>
              <w:rPr>
                <w:rFonts w:ascii="Times New Roman" w:hAnsi="Times New Roman" w:cs="Times New Roman"/>
              </w:rPr>
            </w:pPr>
          </w:p>
        </w:tc>
        <w:tc>
          <w:tcPr>
            <w:tcW w:w="1023" w:type="dxa"/>
            <w:tcBorders>
              <w:top w:val="single" w:sz="16" w:space="0" w:color="000000"/>
              <w:left w:val="single" w:sz="16" w:space="0" w:color="000000"/>
              <w:bottom w:val="single" w:sz="16" w:space="0" w:color="000000"/>
            </w:tcBorders>
            <w:shd w:val="clear" w:color="auto" w:fill="FFFFFF"/>
          </w:tcPr>
          <w:p w14:paraId="5508A1F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23" w:type="dxa"/>
            <w:tcBorders>
              <w:top w:val="single" w:sz="16" w:space="0" w:color="000000"/>
              <w:bottom w:val="single" w:sz="16" w:space="0" w:color="000000"/>
              <w:right w:val="single" w:sz="16" w:space="0" w:color="000000"/>
            </w:tcBorders>
            <w:shd w:val="clear" w:color="auto" w:fill="FFFFFF"/>
          </w:tcPr>
          <w:p w14:paraId="473B583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w:t>
            </w:r>
          </w:p>
        </w:tc>
      </w:tr>
      <w:tr w:rsidR="001B698B" w14:paraId="65574B57" w14:textId="77777777" w:rsidTr="00543289">
        <w:trPr>
          <w:cantSplit/>
        </w:trPr>
        <w:tc>
          <w:tcPr>
            <w:tcW w:w="853" w:type="dxa"/>
            <w:vMerge w:val="restart"/>
            <w:tcBorders>
              <w:top w:val="single" w:sz="16" w:space="0" w:color="000000"/>
              <w:left w:val="single" w:sz="16" w:space="0" w:color="000000"/>
              <w:bottom w:val="single" w:sz="16" w:space="0" w:color="000000"/>
              <w:right w:val="nil"/>
            </w:tcBorders>
            <w:shd w:val="clear" w:color="auto" w:fill="FFFFFF"/>
            <w:vAlign w:val="center"/>
          </w:tcPr>
          <w:p w14:paraId="657F9B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w:t>
            </w:r>
          </w:p>
        </w:tc>
        <w:tc>
          <w:tcPr>
            <w:tcW w:w="1147" w:type="dxa"/>
            <w:tcBorders>
              <w:top w:val="single" w:sz="16" w:space="0" w:color="000000"/>
              <w:left w:val="nil"/>
              <w:bottom w:val="nil"/>
              <w:right w:val="single" w:sz="16" w:space="0" w:color="000000"/>
            </w:tcBorders>
            <w:shd w:val="clear" w:color="auto" w:fill="FFFFFF"/>
            <w:vAlign w:val="center"/>
          </w:tcPr>
          <w:p w14:paraId="6B798ED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single" w:sz="16" w:space="0" w:color="000000"/>
              <w:bottom w:val="nil"/>
            </w:tcBorders>
            <w:shd w:val="clear" w:color="auto" w:fill="FFFFFF"/>
          </w:tcPr>
          <w:p w14:paraId="3168BDF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single" w:sz="16" w:space="0" w:color="000000"/>
              <w:bottom w:val="nil"/>
              <w:right w:val="single" w:sz="16" w:space="0" w:color="000000"/>
            </w:tcBorders>
            <w:shd w:val="clear" w:color="auto" w:fill="FFFFFF"/>
          </w:tcPr>
          <w:p w14:paraId="1A4BB47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0D341B69"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60F22A16" w14:textId="77777777" w:rsidR="001B698B" w:rsidRDefault="001B698B" w:rsidP="00543289">
            <w:pPr>
              <w:spacing w:line="240" w:lineRule="auto"/>
              <w:rPr>
                <w:rFonts w:ascii="Arial" w:hAnsi="Arial" w:cs="Arial"/>
                <w:sz w:val="18"/>
                <w:szCs w:val="18"/>
              </w:rPr>
            </w:pPr>
          </w:p>
        </w:tc>
        <w:tc>
          <w:tcPr>
            <w:tcW w:w="1147" w:type="dxa"/>
            <w:tcBorders>
              <w:top w:val="nil"/>
              <w:left w:val="nil"/>
              <w:bottom w:val="nil"/>
              <w:right w:val="single" w:sz="16" w:space="0" w:color="000000"/>
            </w:tcBorders>
            <w:shd w:val="clear" w:color="auto" w:fill="FFFFFF"/>
            <w:vAlign w:val="center"/>
          </w:tcPr>
          <w:p w14:paraId="454573E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23" w:type="dxa"/>
            <w:tcBorders>
              <w:top w:val="nil"/>
              <w:left w:val="single" w:sz="16" w:space="0" w:color="000000"/>
              <w:bottom w:val="nil"/>
            </w:tcBorders>
            <w:shd w:val="clear" w:color="auto" w:fill="FFFFFF"/>
          </w:tcPr>
          <w:p w14:paraId="147BF33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23" w:type="dxa"/>
            <w:tcBorders>
              <w:top w:val="nil"/>
              <w:bottom w:val="nil"/>
              <w:right w:val="single" w:sz="16" w:space="0" w:color="000000"/>
            </w:tcBorders>
            <w:shd w:val="clear" w:color="auto" w:fill="FFFFFF"/>
          </w:tcPr>
          <w:p w14:paraId="722EEC8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r w:rsidR="001B698B" w14:paraId="4B672633"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230C3914" w14:textId="77777777" w:rsidR="001B698B" w:rsidRDefault="001B698B" w:rsidP="00543289">
            <w:pPr>
              <w:spacing w:line="240" w:lineRule="auto"/>
              <w:rPr>
                <w:rFonts w:ascii="Arial" w:hAnsi="Arial" w:cs="Arial"/>
                <w:sz w:val="18"/>
                <w:szCs w:val="18"/>
              </w:rPr>
            </w:pPr>
          </w:p>
        </w:tc>
        <w:tc>
          <w:tcPr>
            <w:tcW w:w="1147" w:type="dxa"/>
            <w:tcBorders>
              <w:top w:val="nil"/>
              <w:left w:val="nil"/>
              <w:bottom w:val="single" w:sz="16" w:space="0" w:color="000000"/>
              <w:right w:val="single" w:sz="16" w:space="0" w:color="000000"/>
            </w:tcBorders>
            <w:shd w:val="clear" w:color="auto" w:fill="FFFFFF"/>
            <w:vAlign w:val="center"/>
          </w:tcPr>
          <w:p w14:paraId="26F6750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023" w:type="dxa"/>
            <w:tcBorders>
              <w:top w:val="nil"/>
              <w:left w:val="single" w:sz="16" w:space="0" w:color="000000"/>
              <w:bottom w:val="single" w:sz="16" w:space="0" w:color="000000"/>
            </w:tcBorders>
            <w:shd w:val="clear" w:color="auto" w:fill="FFFFFF"/>
          </w:tcPr>
          <w:p w14:paraId="57F37EC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nil"/>
              <w:bottom w:val="single" w:sz="16" w:space="0" w:color="000000"/>
              <w:right w:val="single" w:sz="16" w:space="0" w:color="000000"/>
            </w:tcBorders>
            <w:shd w:val="clear" w:color="auto" w:fill="FFFFFF"/>
          </w:tcPr>
          <w:p w14:paraId="33547D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F315B20" w14:textId="77777777" w:rsidR="001B698B" w:rsidRDefault="001B698B" w:rsidP="001B698B">
      <w:pPr>
        <w:spacing w:line="240" w:lineRule="auto"/>
        <w:rPr>
          <w:rFonts w:ascii="Arial" w:hAnsi="Arial" w:cs="Arial"/>
          <w:sz w:val="18"/>
          <w:szCs w:val="18"/>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48"/>
      </w:tblGrid>
      <w:tr w:rsidR="001B698B" w14:paraId="153C6524" w14:textId="77777777" w:rsidTr="00543289">
        <w:trPr>
          <w:cantSplit/>
        </w:trPr>
        <w:tc>
          <w:tcPr>
            <w:tcW w:w="4046" w:type="dxa"/>
            <w:tcBorders>
              <w:top w:val="nil"/>
              <w:left w:val="nil"/>
              <w:bottom w:val="nil"/>
              <w:right w:val="nil"/>
            </w:tcBorders>
            <w:shd w:val="clear" w:color="auto" w:fill="FFFFFF"/>
          </w:tcPr>
          <w:p w14:paraId="3381CA5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Listwise deletion based on all variables in the procedure.</w:t>
            </w:r>
          </w:p>
        </w:tc>
      </w:tr>
    </w:tbl>
    <w:p w14:paraId="4900E161" w14:textId="77777777" w:rsidR="001B698B" w:rsidRDefault="001B698B" w:rsidP="001B698B">
      <w:pPr>
        <w:spacing w:line="240" w:lineRule="auto"/>
        <w:rPr>
          <w:rFonts w:ascii="Times New Roman" w:hAnsi="Times New Roman" w:cs="Times New Roman"/>
        </w:rPr>
      </w:pPr>
    </w:p>
    <w:p w14:paraId="41D33522" w14:textId="77777777" w:rsidR="001B698B" w:rsidRDefault="001B698B" w:rsidP="001B698B">
      <w:pPr>
        <w:spacing w:line="240" w:lineRule="auto"/>
        <w:rPr>
          <w:rFonts w:ascii="Times New Roman" w:hAnsi="Times New Roman" w:cs="Times New Roman"/>
        </w:rPr>
      </w:pPr>
    </w:p>
    <w:tbl>
      <w:tblPr>
        <w:tblW w:w="4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8"/>
        <w:gridCol w:w="1488"/>
        <w:gridCol w:w="1147"/>
      </w:tblGrid>
      <w:tr w:rsidR="001B698B" w14:paraId="417DBBDB" w14:textId="77777777" w:rsidTr="00543289">
        <w:trPr>
          <w:cantSplit/>
        </w:trPr>
        <w:tc>
          <w:tcPr>
            <w:tcW w:w="4123" w:type="dxa"/>
            <w:gridSpan w:val="3"/>
            <w:tcBorders>
              <w:top w:val="nil"/>
              <w:left w:val="nil"/>
              <w:bottom w:val="nil"/>
              <w:right w:val="nil"/>
            </w:tcBorders>
            <w:shd w:val="clear" w:color="auto" w:fill="FFFFFF"/>
          </w:tcPr>
          <w:p w14:paraId="5EAA2C98"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Reliability Statistics</w:t>
            </w:r>
          </w:p>
        </w:tc>
      </w:tr>
      <w:tr w:rsidR="001B698B" w14:paraId="57AC559A"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0F9C84F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w:t>
            </w:r>
          </w:p>
        </w:tc>
        <w:tc>
          <w:tcPr>
            <w:tcW w:w="1488" w:type="dxa"/>
            <w:tcBorders>
              <w:top w:val="single" w:sz="16" w:space="0" w:color="000000"/>
              <w:bottom w:val="single" w:sz="16" w:space="0" w:color="000000"/>
            </w:tcBorders>
            <w:shd w:val="clear" w:color="auto" w:fill="FFFFFF"/>
          </w:tcPr>
          <w:p w14:paraId="02A5F1B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 Based on Standardized Items</w:t>
            </w:r>
          </w:p>
        </w:tc>
        <w:tc>
          <w:tcPr>
            <w:tcW w:w="1147" w:type="dxa"/>
            <w:tcBorders>
              <w:top w:val="single" w:sz="16" w:space="0" w:color="000000"/>
              <w:bottom w:val="single" w:sz="16" w:space="0" w:color="000000"/>
              <w:right w:val="single" w:sz="16" w:space="0" w:color="000000"/>
            </w:tcBorders>
            <w:shd w:val="clear" w:color="auto" w:fill="FFFFFF"/>
          </w:tcPr>
          <w:p w14:paraId="3336C83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176F5004"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095CE17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.774</w:t>
            </w:r>
          </w:p>
        </w:tc>
        <w:tc>
          <w:tcPr>
            <w:tcW w:w="1488" w:type="dxa"/>
            <w:tcBorders>
              <w:top w:val="single" w:sz="16" w:space="0" w:color="000000"/>
              <w:bottom w:val="single" w:sz="16" w:space="0" w:color="000000"/>
            </w:tcBorders>
            <w:shd w:val="clear" w:color="auto" w:fill="FFFFFF"/>
          </w:tcPr>
          <w:p w14:paraId="4B41867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.774</w:t>
            </w:r>
          </w:p>
        </w:tc>
        <w:tc>
          <w:tcPr>
            <w:tcW w:w="1147" w:type="dxa"/>
            <w:tcBorders>
              <w:top w:val="single" w:sz="16" w:space="0" w:color="000000"/>
              <w:bottom w:val="single" w:sz="16" w:space="0" w:color="000000"/>
              <w:right w:val="single" w:sz="16" w:space="0" w:color="000000"/>
            </w:tcBorders>
            <w:shd w:val="clear" w:color="auto" w:fill="FFFFFF"/>
          </w:tcPr>
          <w:p w14:paraId="2BD14C7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245D7AAD" w14:textId="77777777" w:rsidR="001B698B" w:rsidRDefault="001B698B" w:rsidP="001B698B">
      <w:pPr>
        <w:spacing w:line="240" w:lineRule="auto"/>
        <w:rPr>
          <w:rFonts w:ascii="Times New Roman" w:hAnsi="Times New Roman" w:cs="Times New Roman"/>
        </w:rPr>
      </w:pPr>
    </w:p>
    <w:p w14:paraId="313814CB" w14:textId="77777777" w:rsidR="001B698B" w:rsidRDefault="001B698B" w:rsidP="001B698B">
      <w:pPr>
        <w:spacing w:line="240" w:lineRule="auto"/>
        <w:rPr>
          <w:rFonts w:ascii="Times New Roman" w:hAnsi="Times New Roman" w:cs="Times New Roman"/>
        </w:rPr>
      </w:pPr>
    </w:p>
    <w:tbl>
      <w:tblPr>
        <w:tblW w:w="4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2"/>
        <w:gridCol w:w="1020"/>
        <w:gridCol w:w="1437"/>
        <w:gridCol w:w="1020"/>
      </w:tblGrid>
      <w:tr w:rsidR="001B698B" w14:paraId="5A1C5CBF" w14:textId="77777777" w:rsidTr="00543289">
        <w:trPr>
          <w:cantSplit/>
        </w:trPr>
        <w:tc>
          <w:tcPr>
            <w:tcW w:w="4698" w:type="dxa"/>
            <w:gridSpan w:val="4"/>
            <w:tcBorders>
              <w:top w:val="nil"/>
              <w:left w:val="nil"/>
              <w:bottom w:val="nil"/>
              <w:right w:val="nil"/>
            </w:tcBorders>
            <w:shd w:val="clear" w:color="auto" w:fill="FFFFFF"/>
          </w:tcPr>
          <w:p w14:paraId="4F82705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Item Statistics</w:t>
            </w:r>
          </w:p>
        </w:tc>
      </w:tr>
      <w:tr w:rsidR="001B698B" w14:paraId="7BFF2394" w14:textId="77777777" w:rsidTr="00543289">
        <w:trPr>
          <w:cantSplit/>
        </w:trPr>
        <w:tc>
          <w:tcPr>
            <w:tcW w:w="1221" w:type="dxa"/>
            <w:tcBorders>
              <w:top w:val="single" w:sz="16" w:space="0" w:color="000000"/>
              <w:left w:val="single" w:sz="16" w:space="0" w:color="000000"/>
              <w:bottom w:val="single" w:sz="16" w:space="0" w:color="000000"/>
              <w:right w:val="single" w:sz="16" w:space="0" w:color="000000"/>
            </w:tcBorders>
            <w:shd w:val="clear" w:color="auto" w:fill="FFFFFF"/>
          </w:tcPr>
          <w:p w14:paraId="0D1EEC7F" w14:textId="77777777" w:rsidR="001B698B" w:rsidRDefault="001B698B" w:rsidP="00543289">
            <w:pPr>
              <w:spacing w:line="240" w:lineRule="auto"/>
              <w:rPr>
                <w:rFonts w:ascii="Times New Roman" w:hAnsi="Times New Roman" w:cs="Times New Roman"/>
              </w:rPr>
            </w:pPr>
          </w:p>
        </w:tc>
        <w:tc>
          <w:tcPr>
            <w:tcW w:w="1020" w:type="dxa"/>
            <w:tcBorders>
              <w:top w:val="single" w:sz="16" w:space="0" w:color="000000"/>
              <w:left w:val="single" w:sz="16" w:space="0" w:color="000000"/>
              <w:bottom w:val="single" w:sz="16" w:space="0" w:color="000000"/>
            </w:tcBorders>
            <w:shd w:val="clear" w:color="auto" w:fill="FFFFFF"/>
          </w:tcPr>
          <w:p w14:paraId="7663873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37" w:type="dxa"/>
            <w:tcBorders>
              <w:top w:val="single" w:sz="16" w:space="0" w:color="000000"/>
              <w:bottom w:val="single" w:sz="16" w:space="0" w:color="000000"/>
            </w:tcBorders>
            <w:shd w:val="clear" w:color="auto" w:fill="FFFFFF"/>
          </w:tcPr>
          <w:p w14:paraId="634678C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20" w:type="dxa"/>
            <w:tcBorders>
              <w:top w:val="single" w:sz="16" w:space="0" w:color="000000"/>
              <w:bottom w:val="single" w:sz="16" w:space="0" w:color="000000"/>
              <w:right w:val="single" w:sz="16" w:space="0" w:color="000000"/>
            </w:tcBorders>
            <w:shd w:val="clear" w:color="auto" w:fill="FFFFFF"/>
          </w:tcPr>
          <w:p w14:paraId="2195698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2D0AFCA0" w14:textId="77777777" w:rsidTr="00543289">
        <w:trPr>
          <w:cantSplit/>
        </w:trPr>
        <w:tc>
          <w:tcPr>
            <w:tcW w:w="1221" w:type="dxa"/>
            <w:tcBorders>
              <w:top w:val="single" w:sz="16" w:space="0" w:color="000000"/>
              <w:left w:val="single" w:sz="16" w:space="0" w:color="000000"/>
              <w:bottom w:val="nil"/>
              <w:right w:val="single" w:sz="16" w:space="0" w:color="000000"/>
            </w:tcBorders>
            <w:shd w:val="clear" w:color="auto" w:fill="FFFFFF"/>
            <w:vAlign w:val="center"/>
          </w:tcPr>
          <w:p w14:paraId="0604F16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1</w:t>
            </w:r>
          </w:p>
        </w:tc>
        <w:tc>
          <w:tcPr>
            <w:tcW w:w="1020" w:type="dxa"/>
            <w:tcBorders>
              <w:top w:val="single" w:sz="16" w:space="0" w:color="000000"/>
              <w:left w:val="single" w:sz="16" w:space="0" w:color="000000"/>
              <w:bottom w:val="nil"/>
            </w:tcBorders>
            <w:shd w:val="clear" w:color="auto" w:fill="FFFFFF"/>
          </w:tcPr>
          <w:p w14:paraId="06ADFA6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3.21</w:t>
            </w:r>
          </w:p>
        </w:tc>
        <w:tc>
          <w:tcPr>
            <w:tcW w:w="1437" w:type="dxa"/>
            <w:tcBorders>
              <w:top w:val="single" w:sz="16" w:space="0" w:color="000000"/>
              <w:bottom w:val="nil"/>
            </w:tcBorders>
            <w:shd w:val="clear" w:color="auto" w:fill="FFFFFF"/>
          </w:tcPr>
          <w:p w14:paraId="5B6AF55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1.339</w:t>
            </w:r>
          </w:p>
        </w:tc>
        <w:tc>
          <w:tcPr>
            <w:tcW w:w="1020" w:type="dxa"/>
            <w:tcBorders>
              <w:top w:val="single" w:sz="16" w:space="0" w:color="000000"/>
              <w:bottom w:val="nil"/>
              <w:right w:val="single" w:sz="16" w:space="0" w:color="000000"/>
            </w:tcBorders>
            <w:shd w:val="clear" w:color="auto" w:fill="FFFFFF"/>
          </w:tcPr>
          <w:p w14:paraId="3151DFF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2800DE7D" w14:textId="77777777" w:rsidTr="00543289">
        <w:trPr>
          <w:cantSplit/>
        </w:trPr>
        <w:tc>
          <w:tcPr>
            <w:tcW w:w="1221" w:type="dxa"/>
            <w:tcBorders>
              <w:top w:val="nil"/>
              <w:left w:val="single" w:sz="16" w:space="0" w:color="000000"/>
              <w:bottom w:val="nil"/>
              <w:right w:val="single" w:sz="16" w:space="0" w:color="000000"/>
            </w:tcBorders>
            <w:shd w:val="clear" w:color="auto" w:fill="FFFFFF"/>
            <w:vAlign w:val="center"/>
          </w:tcPr>
          <w:p w14:paraId="198A487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2</w:t>
            </w:r>
          </w:p>
        </w:tc>
        <w:tc>
          <w:tcPr>
            <w:tcW w:w="1020" w:type="dxa"/>
            <w:tcBorders>
              <w:top w:val="nil"/>
              <w:left w:val="single" w:sz="16" w:space="0" w:color="000000"/>
              <w:bottom w:val="nil"/>
            </w:tcBorders>
            <w:shd w:val="clear" w:color="auto" w:fill="FFFFFF"/>
          </w:tcPr>
          <w:p w14:paraId="6909C10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3.17</w:t>
            </w:r>
          </w:p>
        </w:tc>
        <w:tc>
          <w:tcPr>
            <w:tcW w:w="1437" w:type="dxa"/>
            <w:tcBorders>
              <w:top w:val="nil"/>
              <w:bottom w:val="nil"/>
            </w:tcBorders>
            <w:shd w:val="clear" w:color="auto" w:fill="FFFFFF"/>
          </w:tcPr>
          <w:p w14:paraId="363E5F2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1.364</w:t>
            </w:r>
          </w:p>
        </w:tc>
        <w:tc>
          <w:tcPr>
            <w:tcW w:w="1020" w:type="dxa"/>
            <w:tcBorders>
              <w:top w:val="nil"/>
              <w:bottom w:val="nil"/>
              <w:right w:val="single" w:sz="16" w:space="0" w:color="000000"/>
            </w:tcBorders>
            <w:shd w:val="clear" w:color="auto" w:fill="FFFFFF"/>
          </w:tcPr>
          <w:p w14:paraId="11D4B3C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6BEE0B00" w14:textId="77777777" w:rsidTr="00543289">
        <w:trPr>
          <w:cantSplit/>
        </w:trPr>
        <w:tc>
          <w:tcPr>
            <w:tcW w:w="1221" w:type="dxa"/>
            <w:tcBorders>
              <w:top w:val="nil"/>
              <w:left w:val="single" w:sz="16" w:space="0" w:color="000000"/>
              <w:bottom w:val="nil"/>
              <w:right w:val="single" w:sz="16" w:space="0" w:color="000000"/>
            </w:tcBorders>
            <w:shd w:val="clear" w:color="auto" w:fill="FFFFFF"/>
            <w:vAlign w:val="center"/>
          </w:tcPr>
          <w:p w14:paraId="4464200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3</w:t>
            </w:r>
          </w:p>
        </w:tc>
        <w:tc>
          <w:tcPr>
            <w:tcW w:w="1020" w:type="dxa"/>
            <w:tcBorders>
              <w:top w:val="nil"/>
              <w:left w:val="single" w:sz="16" w:space="0" w:color="000000"/>
              <w:bottom w:val="nil"/>
            </w:tcBorders>
            <w:shd w:val="clear" w:color="auto" w:fill="FFFFFF"/>
          </w:tcPr>
          <w:p w14:paraId="502E66D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3.15</w:t>
            </w:r>
          </w:p>
        </w:tc>
        <w:tc>
          <w:tcPr>
            <w:tcW w:w="1437" w:type="dxa"/>
            <w:tcBorders>
              <w:top w:val="nil"/>
              <w:bottom w:val="nil"/>
            </w:tcBorders>
            <w:shd w:val="clear" w:color="auto" w:fill="FFFFFF"/>
          </w:tcPr>
          <w:p w14:paraId="1F2D2B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1.311</w:t>
            </w:r>
          </w:p>
        </w:tc>
        <w:tc>
          <w:tcPr>
            <w:tcW w:w="1020" w:type="dxa"/>
            <w:tcBorders>
              <w:top w:val="nil"/>
              <w:bottom w:val="nil"/>
              <w:right w:val="single" w:sz="16" w:space="0" w:color="000000"/>
            </w:tcBorders>
            <w:shd w:val="clear" w:color="auto" w:fill="FFFFFF"/>
          </w:tcPr>
          <w:p w14:paraId="22F6AA3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C9EA28D" w14:textId="77777777" w:rsidTr="00543289">
        <w:trPr>
          <w:cantSplit/>
        </w:trPr>
        <w:tc>
          <w:tcPr>
            <w:tcW w:w="1221" w:type="dxa"/>
            <w:tcBorders>
              <w:top w:val="nil"/>
              <w:left w:val="single" w:sz="16" w:space="0" w:color="000000"/>
              <w:bottom w:val="single" w:sz="16" w:space="0" w:color="000000"/>
              <w:right w:val="single" w:sz="16" w:space="0" w:color="000000"/>
            </w:tcBorders>
            <w:shd w:val="clear" w:color="auto" w:fill="FFFFFF"/>
            <w:vAlign w:val="center"/>
          </w:tcPr>
          <w:p w14:paraId="2628F03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4</w:t>
            </w:r>
          </w:p>
        </w:tc>
        <w:tc>
          <w:tcPr>
            <w:tcW w:w="1020" w:type="dxa"/>
            <w:tcBorders>
              <w:top w:val="nil"/>
              <w:left w:val="single" w:sz="16" w:space="0" w:color="000000"/>
              <w:bottom w:val="single" w:sz="16" w:space="0" w:color="000000"/>
            </w:tcBorders>
            <w:shd w:val="clear" w:color="auto" w:fill="FFFFFF"/>
          </w:tcPr>
          <w:p w14:paraId="0B94598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3.12</w:t>
            </w:r>
          </w:p>
        </w:tc>
        <w:tc>
          <w:tcPr>
            <w:tcW w:w="1437" w:type="dxa"/>
            <w:tcBorders>
              <w:top w:val="nil"/>
              <w:bottom w:val="single" w:sz="16" w:space="0" w:color="000000"/>
            </w:tcBorders>
            <w:shd w:val="clear" w:color="auto" w:fill="FFFFFF"/>
          </w:tcPr>
          <w:p w14:paraId="553A767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1.394</w:t>
            </w:r>
          </w:p>
        </w:tc>
        <w:tc>
          <w:tcPr>
            <w:tcW w:w="1020" w:type="dxa"/>
            <w:tcBorders>
              <w:top w:val="nil"/>
              <w:bottom w:val="single" w:sz="16" w:space="0" w:color="000000"/>
              <w:right w:val="single" w:sz="16" w:space="0" w:color="000000"/>
            </w:tcBorders>
            <w:shd w:val="clear" w:color="auto" w:fill="FFFFFF"/>
          </w:tcPr>
          <w:p w14:paraId="3EDE98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6CCEFA39" w14:textId="77777777" w:rsidR="001B698B" w:rsidRDefault="001B698B" w:rsidP="001B698B">
      <w:pPr>
        <w:spacing w:line="240" w:lineRule="auto"/>
        <w:rPr>
          <w:rFonts w:ascii="Times New Roman" w:hAnsi="Times New Roman" w:cs="Times New Roman"/>
        </w:rPr>
      </w:pPr>
    </w:p>
    <w:p w14:paraId="5B62586A" w14:textId="77777777" w:rsidR="001B698B" w:rsidRDefault="001B698B" w:rsidP="001B698B">
      <w:pPr>
        <w:spacing w:line="240" w:lineRule="auto"/>
        <w:rPr>
          <w:rFonts w:ascii="Times New Roman" w:hAnsi="Times New Roman" w:cs="Times New Roman"/>
        </w:rPr>
      </w:pPr>
    </w:p>
    <w:tbl>
      <w:tblPr>
        <w:tblW w:w="60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5"/>
        <w:gridCol w:w="1216"/>
        <w:gridCol w:w="1216"/>
        <w:gridCol w:w="1216"/>
        <w:gridCol w:w="1216"/>
      </w:tblGrid>
      <w:tr w:rsidR="001B698B" w14:paraId="3B00933F" w14:textId="77777777" w:rsidTr="00543289">
        <w:trPr>
          <w:cantSplit/>
        </w:trPr>
        <w:tc>
          <w:tcPr>
            <w:tcW w:w="6075" w:type="dxa"/>
            <w:gridSpan w:val="5"/>
            <w:tcBorders>
              <w:top w:val="nil"/>
              <w:left w:val="nil"/>
              <w:bottom w:val="nil"/>
              <w:right w:val="nil"/>
            </w:tcBorders>
            <w:shd w:val="clear" w:color="auto" w:fill="FFFFFF"/>
          </w:tcPr>
          <w:p w14:paraId="66E6B026"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7E969C02" w14:textId="77777777" w:rsidTr="00543289">
        <w:trPr>
          <w:cantSplit/>
        </w:trPr>
        <w:tc>
          <w:tcPr>
            <w:tcW w:w="1215" w:type="dxa"/>
            <w:tcBorders>
              <w:top w:val="single" w:sz="16" w:space="0" w:color="000000"/>
              <w:left w:val="single" w:sz="16" w:space="0" w:color="000000"/>
              <w:bottom w:val="single" w:sz="16" w:space="0" w:color="000000"/>
              <w:right w:val="single" w:sz="16" w:space="0" w:color="000000"/>
            </w:tcBorders>
            <w:shd w:val="clear" w:color="auto" w:fill="FFFFFF"/>
          </w:tcPr>
          <w:p w14:paraId="201DB1E1" w14:textId="77777777" w:rsidR="001B698B" w:rsidRDefault="001B698B" w:rsidP="00543289">
            <w:pPr>
              <w:spacing w:line="240" w:lineRule="auto"/>
              <w:rPr>
                <w:rFonts w:ascii="Times New Roman" w:hAnsi="Times New Roman" w:cs="Times New Roman"/>
              </w:rPr>
            </w:pPr>
          </w:p>
        </w:tc>
        <w:tc>
          <w:tcPr>
            <w:tcW w:w="1215" w:type="dxa"/>
            <w:tcBorders>
              <w:top w:val="single" w:sz="16" w:space="0" w:color="000000"/>
              <w:left w:val="single" w:sz="16" w:space="0" w:color="000000"/>
              <w:bottom w:val="single" w:sz="16" w:space="0" w:color="000000"/>
            </w:tcBorders>
            <w:shd w:val="clear" w:color="auto" w:fill="FFFFFF"/>
          </w:tcPr>
          <w:p w14:paraId="2E3DBDF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الترويج - البند 1</w:t>
            </w:r>
          </w:p>
        </w:tc>
        <w:tc>
          <w:tcPr>
            <w:tcW w:w="1215" w:type="dxa"/>
            <w:tcBorders>
              <w:top w:val="single" w:sz="16" w:space="0" w:color="000000"/>
              <w:bottom w:val="single" w:sz="16" w:space="0" w:color="000000"/>
            </w:tcBorders>
            <w:shd w:val="clear" w:color="auto" w:fill="FFFFFF"/>
          </w:tcPr>
          <w:p w14:paraId="11AE3DB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الترويج - البند 2</w:t>
            </w:r>
          </w:p>
        </w:tc>
        <w:tc>
          <w:tcPr>
            <w:tcW w:w="1215" w:type="dxa"/>
            <w:tcBorders>
              <w:top w:val="single" w:sz="16" w:space="0" w:color="000000"/>
              <w:bottom w:val="single" w:sz="16" w:space="0" w:color="000000"/>
            </w:tcBorders>
            <w:shd w:val="clear" w:color="auto" w:fill="FFFFFF"/>
          </w:tcPr>
          <w:p w14:paraId="6481A4A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الترويج - البند 3</w:t>
            </w:r>
          </w:p>
        </w:tc>
        <w:tc>
          <w:tcPr>
            <w:tcW w:w="1215" w:type="dxa"/>
            <w:tcBorders>
              <w:top w:val="single" w:sz="16" w:space="0" w:color="000000"/>
              <w:bottom w:val="single" w:sz="16" w:space="0" w:color="000000"/>
              <w:right w:val="single" w:sz="16" w:space="0" w:color="000000"/>
            </w:tcBorders>
            <w:shd w:val="clear" w:color="auto" w:fill="FFFFFF"/>
          </w:tcPr>
          <w:p w14:paraId="5C95EC4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الترويج - البند 4</w:t>
            </w:r>
          </w:p>
        </w:tc>
      </w:tr>
      <w:tr w:rsidR="001B698B" w14:paraId="6FD6FB70" w14:textId="77777777" w:rsidTr="00543289">
        <w:trPr>
          <w:cantSplit/>
        </w:trPr>
        <w:tc>
          <w:tcPr>
            <w:tcW w:w="1215" w:type="dxa"/>
            <w:tcBorders>
              <w:top w:val="single" w:sz="16" w:space="0" w:color="000000"/>
              <w:left w:val="single" w:sz="16" w:space="0" w:color="000000"/>
              <w:bottom w:val="nil"/>
              <w:right w:val="single" w:sz="16" w:space="0" w:color="000000"/>
            </w:tcBorders>
            <w:shd w:val="clear" w:color="auto" w:fill="FFFFFF"/>
            <w:vAlign w:val="center"/>
          </w:tcPr>
          <w:p w14:paraId="72EC03B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1</w:t>
            </w:r>
          </w:p>
        </w:tc>
        <w:tc>
          <w:tcPr>
            <w:tcW w:w="1215" w:type="dxa"/>
            <w:tcBorders>
              <w:top w:val="single" w:sz="16" w:space="0" w:color="000000"/>
              <w:left w:val="single" w:sz="16" w:space="0" w:color="000000"/>
              <w:bottom w:val="nil"/>
            </w:tcBorders>
            <w:shd w:val="clear" w:color="auto" w:fill="FFFFFF"/>
          </w:tcPr>
          <w:p w14:paraId="6357819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15" w:type="dxa"/>
            <w:tcBorders>
              <w:top w:val="single" w:sz="16" w:space="0" w:color="000000"/>
              <w:bottom w:val="nil"/>
            </w:tcBorders>
            <w:shd w:val="clear" w:color="auto" w:fill="FFFFFF"/>
          </w:tcPr>
          <w:p w14:paraId="2F1325F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.497</w:t>
            </w:r>
          </w:p>
        </w:tc>
        <w:tc>
          <w:tcPr>
            <w:tcW w:w="1215" w:type="dxa"/>
            <w:tcBorders>
              <w:top w:val="single" w:sz="16" w:space="0" w:color="000000"/>
              <w:bottom w:val="nil"/>
            </w:tcBorders>
            <w:shd w:val="clear" w:color="auto" w:fill="FFFFFF"/>
          </w:tcPr>
          <w:p w14:paraId="0CA36F3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.470</w:t>
            </w:r>
          </w:p>
        </w:tc>
        <w:tc>
          <w:tcPr>
            <w:tcW w:w="1215" w:type="dxa"/>
            <w:tcBorders>
              <w:top w:val="single" w:sz="16" w:space="0" w:color="000000"/>
              <w:bottom w:val="nil"/>
              <w:right w:val="single" w:sz="16" w:space="0" w:color="000000"/>
            </w:tcBorders>
            <w:shd w:val="clear" w:color="auto" w:fill="FFFFFF"/>
          </w:tcPr>
          <w:p w14:paraId="74EE2A3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.489</w:t>
            </w:r>
          </w:p>
        </w:tc>
      </w:tr>
      <w:tr w:rsidR="001B698B" w14:paraId="574E5249" w14:textId="77777777" w:rsidTr="00543289">
        <w:trPr>
          <w:cantSplit/>
        </w:trPr>
        <w:tc>
          <w:tcPr>
            <w:tcW w:w="1215" w:type="dxa"/>
            <w:tcBorders>
              <w:top w:val="nil"/>
              <w:left w:val="single" w:sz="16" w:space="0" w:color="000000"/>
              <w:bottom w:val="nil"/>
              <w:right w:val="single" w:sz="16" w:space="0" w:color="000000"/>
            </w:tcBorders>
            <w:shd w:val="clear" w:color="auto" w:fill="FFFFFF"/>
            <w:vAlign w:val="center"/>
          </w:tcPr>
          <w:p w14:paraId="2578E80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2</w:t>
            </w:r>
          </w:p>
        </w:tc>
        <w:tc>
          <w:tcPr>
            <w:tcW w:w="1215" w:type="dxa"/>
            <w:tcBorders>
              <w:top w:val="nil"/>
              <w:left w:val="single" w:sz="16" w:space="0" w:color="000000"/>
              <w:bottom w:val="nil"/>
            </w:tcBorders>
            <w:shd w:val="clear" w:color="auto" w:fill="FFFFFF"/>
          </w:tcPr>
          <w:p w14:paraId="2A6952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.497</w:t>
            </w:r>
          </w:p>
        </w:tc>
        <w:tc>
          <w:tcPr>
            <w:tcW w:w="1215" w:type="dxa"/>
            <w:tcBorders>
              <w:top w:val="nil"/>
              <w:bottom w:val="nil"/>
            </w:tcBorders>
            <w:shd w:val="clear" w:color="auto" w:fill="FFFFFF"/>
          </w:tcPr>
          <w:p w14:paraId="25A1B1F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15" w:type="dxa"/>
            <w:tcBorders>
              <w:top w:val="nil"/>
              <w:bottom w:val="nil"/>
            </w:tcBorders>
            <w:shd w:val="clear" w:color="auto" w:fill="FFFFFF"/>
          </w:tcPr>
          <w:p w14:paraId="473431F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.419</w:t>
            </w:r>
          </w:p>
        </w:tc>
        <w:tc>
          <w:tcPr>
            <w:tcW w:w="1215" w:type="dxa"/>
            <w:tcBorders>
              <w:top w:val="nil"/>
              <w:bottom w:val="nil"/>
              <w:right w:val="single" w:sz="16" w:space="0" w:color="000000"/>
            </w:tcBorders>
            <w:shd w:val="clear" w:color="auto" w:fill="FFFFFF"/>
          </w:tcPr>
          <w:p w14:paraId="386D61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.462</w:t>
            </w:r>
          </w:p>
        </w:tc>
      </w:tr>
      <w:tr w:rsidR="001B698B" w14:paraId="4C69A540" w14:textId="77777777" w:rsidTr="00543289">
        <w:trPr>
          <w:cantSplit/>
        </w:trPr>
        <w:tc>
          <w:tcPr>
            <w:tcW w:w="1215" w:type="dxa"/>
            <w:tcBorders>
              <w:top w:val="nil"/>
              <w:left w:val="single" w:sz="16" w:space="0" w:color="000000"/>
              <w:bottom w:val="nil"/>
              <w:right w:val="single" w:sz="16" w:space="0" w:color="000000"/>
            </w:tcBorders>
            <w:shd w:val="clear" w:color="auto" w:fill="FFFFFF"/>
            <w:vAlign w:val="center"/>
          </w:tcPr>
          <w:p w14:paraId="72B79FA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3</w:t>
            </w:r>
          </w:p>
        </w:tc>
        <w:tc>
          <w:tcPr>
            <w:tcW w:w="1215" w:type="dxa"/>
            <w:tcBorders>
              <w:top w:val="nil"/>
              <w:left w:val="single" w:sz="16" w:space="0" w:color="000000"/>
              <w:bottom w:val="nil"/>
            </w:tcBorders>
            <w:shd w:val="clear" w:color="auto" w:fill="FFFFFF"/>
          </w:tcPr>
          <w:p w14:paraId="09756B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.470</w:t>
            </w:r>
          </w:p>
        </w:tc>
        <w:tc>
          <w:tcPr>
            <w:tcW w:w="1215" w:type="dxa"/>
            <w:tcBorders>
              <w:top w:val="nil"/>
              <w:bottom w:val="nil"/>
            </w:tcBorders>
            <w:shd w:val="clear" w:color="auto" w:fill="FFFFFF"/>
          </w:tcPr>
          <w:p w14:paraId="78AC6AA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.419</w:t>
            </w:r>
          </w:p>
        </w:tc>
        <w:tc>
          <w:tcPr>
            <w:tcW w:w="1215" w:type="dxa"/>
            <w:tcBorders>
              <w:top w:val="nil"/>
              <w:bottom w:val="nil"/>
            </w:tcBorders>
            <w:shd w:val="clear" w:color="auto" w:fill="FFFFFF"/>
          </w:tcPr>
          <w:p w14:paraId="09852FE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215" w:type="dxa"/>
            <w:tcBorders>
              <w:top w:val="nil"/>
              <w:bottom w:val="nil"/>
              <w:right w:val="single" w:sz="16" w:space="0" w:color="000000"/>
            </w:tcBorders>
            <w:shd w:val="clear" w:color="auto" w:fill="FFFFFF"/>
          </w:tcPr>
          <w:p w14:paraId="558AE46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.434</w:t>
            </w:r>
          </w:p>
        </w:tc>
      </w:tr>
      <w:tr w:rsidR="001B698B" w14:paraId="7544DC07" w14:textId="77777777" w:rsidTr="00543289">
        <w:trPr>
          <w:cantSplit/>
        </w:trPr>
        <w:tc>
          <w:tcPr>
            <w:tcW w:w="1215" w:type="dxa"/>
            <w:tcBorders>
              <w:top w:val="nil"/>
              <w:left w:val="single" w:sz="16" w:space="0" w:color="000000"/>
              <w:bottom w:val="single" w:sz="16" w:space="0" w:color="000000"/>
              <w:right w:val="single" w:sz="16" w:space="0" w:color="000000"/>
            </w:tcBorders>
            <w:shd w:val="clear" w:color="auto" w:fill="FFFFFF"/>
            <w:vAlign w:val="center"/>
          </w:tcPr>
          <w:p w14:paraId="0BF573E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الترويج - البند 4</w:t>
            </w:r>
          </w:p>
        </w:tc>
        <w:tc>
          <w:tcPr>
            <w:tcW w:w="1215" w:type="dxa"/>
            <w:tcBorders>
              <w:top w:val="nil"/>
              <w:left w:val="single" w:sz="16" w:space="0" w:color="000000"/>
              <w:bottom w:val="single" w:sz="16" w:space="0" w:color="000000"/>
            </w:tcBorders>
            <w:shd w:val="clear" w:color="auto" w:fill="FFFFFF"/>
          </w:tcPr>
          <w:p w14:paraId="626CFF3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.489</w:t>
            </w:r>
          </w:p>
        </w:tc>
        <w:tc>
          <w:tcPr>
            <w:tcW w:w="1215" w:type="dxa"/>
            <w:tcBorders>
              <w:top w:val="nil"/>
              <w:bottom w:val="single" w:sz="16" w:space="0" w:color="000000"/>
            </w:tcBorders>
            <w:shd w:val="clear" w:color="auto" w:fill="FFFFFF"/>
          </w:tcPr>
          <w:p w14:paraId="0A88FD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.462</w:t>
            </w:r>
          </w:p>
        </w:tc>
        <w:tc>
          <w:tcPr>
            <w:tcW w:w="1215" w:type="dxa"/>
            <w:tcBorders>
              <w:top w:val="nil"/>
              <w:bottom w:val="single" w:sz="16" w:space="0" w:color="000000"/>
            </w:tcBorders>
            <w:shd w:val="clear" w:color="auto" w:fill="FFFFFF"/>
          </w:tcPr>
          <w:p w14:paraId="4481AE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.434</w:t>
            </w:r>
          </w:p>
        </w:tc>
        <w:tc>
          <w:tcPr>
            <w:tcW w:w="1215" w:type="dxa"/>
            <w:tcBorders>
              <w:top w:val="nil"/>
              <w:bottom w:val="single" w:sz="16" w:space="0" w:color="000000"/>
              <w:right w:val="single" w:sz="16" w:space="0" w:color="000000"/>
            </w:tcBorders>
            <w:shd w:val="clear" w:color="auto" w:fill="FFFFFF"/>
          </w:tcPr>
          <w:p w14:paraId="3E08DE4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6DB9F140" w14:textId="77777777" w:rsidR="001B698B" w:rsidRDefault="001B698B" w:rsidP="001B698B">
      <w:pPr>
        <w:spacing w:line="240" w:lineRule="auto"/>
        <w:rPr>
          <w:rFonts w:ascii="Times New Roman" w:hAnsi="Times New Roman" w:cs="Times New Roman"/>
        </w:rPr>
      </w:pPr>
    </w:p>
    <w:p w14:paraId="11691612" w14:textId="77777777" w:rsidR="001B698B" w:rsidRDefault="001B698B" w:rsidP="001B698B">
      <w:pPr>
        <w:spacing w:line="240" w:lineRule="auto"/>
        <w:rPr>
          <w:rFonts w:ascii="Times New Roman" w:hAnsi="Times New Roman" w:cs="Times New Roman"/>
        </w:rPr>
      </w:pPr>
    </w:p>
    <w:tbl>
      <w:tblPr>
        <w:tblW w:w="4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1"/>
        <w:gridCol w:w="1020"/>
        <w:gridCol w:w="1439"/>
        <w:gridCol w:w="1144"/>
      </w:tblGrid>
      <w:tr w:rsidR="001B698B" w14:paraId="630B44D0" w14:textId="77777777" w:rsidTr="00543289">
        <w:trPr>
          <w:cantSplit/>
        </w:trPr>
        <w:tc>
          <w:tcPr>
            <w:tcW w:w="4622" w:type="dxa"/>
            <w:gridSpan w:val="4"/>
            <w:tcBorders>
              <w:top w:val="nil"/>
              <w:left w:val="nil"/>
              <w:bottom w:val="nil"/>
              <w:right w:val="nil"/>
            </w:tcBorders>
            <w:shd w:val="clear" w:color="auto" w:fill="FFFFFF"/>
          </w:tcPr>
          <w:p w14:paraId="078060B9"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Scale Statistics</w:t>
            </w:r>
          </w:p>
        </w:tc>
      </w:tr>
      <w:tr w:rsidR="001B698B" w14:paraId="372305D7"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425BD4D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020" w:type="dxa"/>
            <w:tcBorders>
              <w:top w:val="single" w:sz="16" w:space="0" w:color="000000"/>
              <w:bottom w:val="single" w:sz="16" w:space="0" w:color="000000"/>
            </w:tcBorders>
            <w:shd w:val="clear" w:color="auto" w:fill="FFFFFF"/>
          </w:tcPr>
          <w:p w14:paraId="580086C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w:t>
            </w:r>
          </w:p>
        </w:tc>
        <w:tc>
          <w:tcPr>
            <w:tcW w:w="1438" w:type="dxa"/>
            <w:tcBorders>
              <w:top w:val="single" w:sz="16" w:space="0" w:color="000000"/>
              <w:bottom w:val="single" w:sz="16" w:space="0" w:color="000000"/>
            </w:tcBorders>
            <w:shd w:val="clear" w:color="auto" w:fill="FFFFFF"/>
          </w:tcPr>
          <w:p w14:paraId="273E8DB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144" w:type="dxa"/>
            <w:tcBorders>
              <w:top w:val="single" w:sz="16" w:space="0" w:color="000000"/>
              <w:bottom w:val="single" w:sz="16" w:space="0" w:color="000000"/>
              <w:right w:val="single" w:sz="16" w:space="0" w:color="000000"/>
            </w:tcBorders>
            <w:shd w:val="clear" w:color="auto" w:fill="FFFFFF"/>
          </w:tcPr>
          <w:p w14:paraId="25CFFCD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42E859F8"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55A3E51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12.65</w:t>
            </w:r>
          </w:p>
        </w:tc>
        <w:tc>
          <w:tcPr>
            <w:tcW w:w="1020" w:type="dxa"/>
            <w:tcBorders>
              <w:top w:val="single" w:sz="16" w:space="0" w:color="000000"/>
              <w:bottom w:val="single" w:sz="16" w:space="0" w:color="000000"/>
            </w:tcBorders>
            <w:shd w:val="clear" w:color="auto" w:fill="FFFFFF"/>
          </w:tcPr>
          <w:p w14:paraId="0B998BD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17.452</w:t>
            </w:r>
          </w:p>
        </w:tc>
        <w:tc>
          <w:tcPr>
            <w:tcW w:w="1438" w:type="dxa"/>
            <w:tcBorders>
              <w:top w:val="single" w:sz="16" w:space="0" w:color="000000"/>
              <w:bottom w:val="single" w:sz="16" w:space="0" w:color="000000"/>
            </w:tcBorders>
            <w:shd w:val="clear" w:color="auto" w:fill="FFFFFF"/>
          </w:tcPr>
          <w:p w14:paraId="1C9665B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4.178</w:t>
            </w:r>
          </w:p>
        </w:tc>
        <w:tc>
          <w:tcPr>
            <w:tcW w:w="1144" w:type="dxa"/>
            <w:tcBorders>
              <w:top w:val="single" w:sz="16" w:space="0" w:color="000000"/>
              <w:bottom w:val="single" w:sz="16" w:space="0" w:color="000000"/>
              <w:right w:val="single" w:sz="16" w:space="0" w:color="000000"/>
            </w:tcBorders>
            <w:shd w:val="clear" w:color="auto" w:fill="FFFFFF"/>
          </w:tcPr>
          <w:p w14:paraId="50C8D03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66D05B54" w14:textId="77777777" w:rsidR="001B698B" w:rsidRDefault="001B698B" w:rsidP="001B698B">
      <w:pPr>
        <w:spacing w:line="240" w:lineRule="auto"/>
        <w:rPr>
          <w:rFonts w:ascii="Times New Roman" w:hAnsi="Times New Roman" w:cs="Times New Roman"/>
        </w:rPr>
      </w:pPr>
    </w:p>
    <w:p w14:paraId="624C965B" w14:textId="77777777" w:rsidR="001B698B" w:rsidRDefault="001B698B" w:rsidP="001B698B">
      <w:pPr>
        <w:spacing w:line="240" w:lineRule="auto"/>
      </w:pPr>
    </w:p>
    <w:p w14:paraId="2F311007" w14:textId="77777777" w:rsidR="001B698B" w:rsidRDefault="001B698B" w:rsidP="001B698B">
      <w:pPr>
        <w:spacing w:line="240" w:lineRule="auto"/>
      </w:pPr>
      <w:r>
        <w:t>RELIABILITY</w:t>
      </w:r>
    </w:p>
    <w:p w14:paraId="0840B6C3" w14:textId="77777777" w:rsidR="001B698B" w:rsidRDefault="001B698B" w:rsidP="001B698B">
      <w:pPr>
        <w:spacing w:line="240" w:lineRule="auto"/>
      </w:pPr>
      <w:r>
        <w:t xml:space="preserve">  /VARIABLES=Q9 Q10 Q11 Q12</w:t>
      </w:r>
    </w:p>
    <w:p w14:paraId="35AFFEA1" w14:textId="77777777" w:rsidR="001B698B" w:rsidRDefault="001B698B" w:rsidP="001B698B">
      <w:pPr>
        <w:spacing w:line="240" w:lineRule="auto"/>
      </w:pPr>
      <w:r>
        <w:t xml:space="preserve">  /SCALE('_75;</w:t>
      </w:r>
      <w:r>
        <w:rPr>
          <w:rtl/>
        </w:rPr>
        <w:t>ل_93;ل_75;ق_75;_78; _75;ل_93;_75;م_77</w:t>
      </w:r>
      <w:r>
        <w:t>;') ALL</w:t>
      </w:r>
    </w:p>
    <w:p w14:paraId="3BC82B46" w14:textId="77777777" w:rsidR="001B698B" w:rsidRDefault="001B698B" w:rsidP="001B698B">
      <w:pPr>
        <w:spacing w:line="240" w:lineRule="auto"/>
      </w:pPr>
      <w:r>
        <w:t xml:space="preserve">  /MODEL=ALPHA</w:t>
      </w:r>
    </w:p>
    <w:p w14:paraId="0930EC88" w14:textId="77777777" w:rsidR="001B698B" w:rsidRDefault="001B698B" w:rsidP="001B698B">
      <w:pPr>
        <w:spacing w:line="240" w:lineRule="auto"/>
      </w:pPr>
      <w:r>
        <w:t xml:space="preserve">  /STATISTICS=DESCRIPTIVE SCALE CORR.</w:t>
      </w:r>
    </w:p>
    <w:p w14:paraId="34EED78D" w14:textId="77777777" w:rsidR="001B698B" w:rsidRDefault="001B698B" w:rsidP="001B698B">
      <w:pPr>
        <w:spacing w:line="240" w:lineRule="auto"/>
        <w:rPr>
          <w:rFonts w:ascii="Times New Roman" w:hAnsi="Times New Roman" w:cs="Times New Roman"/>
        </w:rPr>
      </w:pPr>
    </w:p>
    <w:p w14:paraId="49D01443" w14:textId="77777777" w:rsidR="001B698B" w:rsidRDefault="001B698B" w:rsidP="001B698B">
      <w:pPr>
        <w:spacing w:line="240" w:lineRule="auto"/>
        <w:rPr>
          <w:rFonts w:ascii="Times New Roman" w:hAnsi="Times New Roman" w:cs="Times New Roman"/>
        </w:rPr>
      </w:pPr>
    </w:p>
    <w:p w14:paraId="4EA63896" w14:textId="77777777" w:rsidR="001B698B" w:rsidRDefault="001B698B" w:rsidP="001B698B">
      <w:pPr>
        <w:spacing w:line="240" w:lineRule="auto"/>
        <w:rPr>
          <w:rFonts w:ascii="Arial" w:hAnsi="Arial" w:cs="Arial"/>
          <w:b/>
          <w:bCs/>
          <w:sz w:val="26"/>
          <w:szCs w:val="26"/>
        </w:rPr>
      </w:pPr>
    </w:p>
    <w:p w14:paraId="59D5C20F"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Reliability</w:t>
      </w:r>
    </w:p>
    <w:p w14:paraId="7882A50B" w14:textId="77777777" w:rsidR="001B698B" w:rsidRDefault="001B698B" w:rsidP="001B698B">
      <w:pPr>
        <w:spacing w:line="240" w:lineRule="auto"/>
        <w:rPr>
          <w:rFonts w:ascii="Times New Roman" w:hAnsi="Times New Roman" w:cs="Times New Roman"/>
        </w:rPr>
      </w:pPr>
    </w:p>
    <w:p w14:paraId="470290E8"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1F730BF9" w14:textId="77777777" w:rsidTr="00543289">
        <w:trPr>
          <w:cantSplit/>
        </w:trPr>
        <w:tc>
          <w:tcPr>
            <w:tcW w:w="8034" w:type="dxa"/>
            <w:gridSpan w:val="3"/>
            <w:tcBorders>
              <w:top w:val="nil"/>
              <w:left w:val="nil"/>
              <w:bottom w:val="nil"/>
              <w:right w:val="nil"/>
            </w:tcBorders>
            <w:shd w:val="clear" w:color="auto" w:fill="FFFFFF"/>
          </w:tcPr>
          <w:p w14:paraId="487DDC23"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7E884672"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1B9F207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42ACE98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5093E925"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4D03722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183F545B" w14:textId="77777777" w:rsidR="001B698B" w:rsidRDefault="001B698B" w:rsidP="00543289">
            <w:pPr>
              <w:spacing w:line="240" w:lineRule="auto"/>
              <w:rPr>
                <w:rFonts w:ascii="Times New Roman" w:hAnsi="Times New Roman" w:cs="Times New Roman"/>
              </w:rPr>
            </w:pPr>
          </w:p>
        </w:tc>
      </w:tr>
      <w:tr w:rsidR="001B698B" w14:paraId="601AE493"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5564123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7B1BF01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79D79FD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04BC15BD"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2BFB88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017578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6A84D3B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232C2C64"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E9AB4D9"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018C3B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6119505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0AEB2D14"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0AFCBCC"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232A384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25BE270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EEF481E"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B2D1853"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0C0B33F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24D588D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7B57C6E2"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2CAE8097"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D87E49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2159567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9A4FFD3"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175C542"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4E1D6A3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Matrix Input</w:t>
            </w:r>
          </w:p>
        </w:tc>
        <w:tc>
          <w:tcPr>
            <w:tcW w:w="3312" w:type="dxa"/>
            <w:tcBorders>
              <w:top w:val="nil"/>
              <w:left w:val="single" w:sz="16" w:space="0" w:color="000000"/>
              <w:bottom w:val="nil"/>
              <w:right w:val="single" w:sz="16" w:space="0" w:color="000000"/>
            </w:tcBorders>
            <w:shd w:val="clear" w:color="auto" w:fill="FFFFFF"/>
          </w:tcPr>
          <w:p w14:paraId="59818A57" w14:textId="77777777" w:rsidR="001B698B" w:rsidRDefault="001B698B" w:rsidP="00543289">
            <w:pPr>
              <w:spacing w:line="240" w:lineRule="auto"/>
              <w:rPr>
                <w:rFonts w:ascii="Times New Roman" w:hAnsi="Times New Roman" w:cs="Times New Roman"/>
              </w:rPr>
            </w:pPr>
          </w:p>
        </w:tc>
      </w:tr>
      <w:tr w:rsidR="001B698B" w14:paraId="5B5F8618"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29F721C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08D7F7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6041E7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1ADBCE07"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AA81D8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E82E4C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1E9024A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B698B" w14:paraId="3DA9199F"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7D7B99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09BB498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RELIABILITY</w:t>
            </w:r>
          </w:p>
          <w:p w14:paraId="71010EC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/VARIABLES=Q9 Q10 Q11 Q12</w:t>
            </w:r>
          </w:p>
          <w:p w14:paraId="50A07B0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/SCALE('</w:t>
            </w:r>
            <w:r>
              <w:rPr>
                <w:rFonts w:ascii="Arial" w:hAnsi="Arial" w:cs="Arial"/>
                <w:sz w:val="18"/>
                <w:szCs w:val="18"/>
                <w:rtl/>
              </w:rPr>
              <w:t>العلاقات العامة</w:t>
            </w:r>
            <w:r>
              <w:rPr>
                <w:rFonts w:ascii="Arial" w:hAnsi="Arial" w:cs="Arial"/>
                <w:sz w:val="18"/>
                <w:szCs w:val="18"/>
              </w:rPr>
              <w:t>') ALL</w:t>
            </w:r>
          </w:p>
          <w:p w14:paraId="379C7EE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/MODEL=ALPHA</w:t>
            </w:r>
          </w:p>
          <w:p w14:paraId="09BD491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/STATISTICS=DESCRIPTIVE SCALE CORR.</w:t>
            </w:r>
          </w:p>
        </w:tc>
      </w:tr>
      <w:tr w:rsidR="001B698B" w14:paraId="4B16107A"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1B48B9B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50084F0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69CBD0C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1DAC4831"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28830784"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45C41BB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0F67D6E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755A4555" w14:textId="77777777" w:rsidR="001B698B" w:rsidRDefault="001B698B" w:rsidP="001B698B">
      <w:pPr>
        <w:spacing w:line="240" w:lineRule="auto"/>
        <w:rPr>
          <w:rFonts w:ascii="Times New Roman" w:hAnsi="Times New Roman" w:cs="Times New Roman"/>
        </w:rPr>
      </w:pPr>
    </w:p>
    <w:p w14:paraId="2322BD4D" w14:textId="77777777" w:rsidR="001B698B" w:rsidRDefault="001B698B" w:rsidP="001B698B">
      <w:pPr>
        <w:spacing w:line="240" w:lineRule="auto"/>
      </w:pPr>
    </w:p>
    <w:p w14:paraId="06C4EA59" w14:textId="77777777" w:rsidR="001B698B" w:rsidRDefault="001B698B" w:rsidP="001B698B">
      <w:pPr>
        <w:spacing w:line="240" w:lineRule="auto"/>
      </w:pPr>
      <w:r>
        <w:t>[DataSet1] D:\My Work\OneDrive\Desktop\Data Banks.sav</w:t>
      </w:r>
    </w:p>
    <w:p w14:paraId="4B5F14B9" w14:textId="77777777" w:rsidR="001B698B" w:rsidRDefault="001B698B" w:rsidP="001B698B">
      <w:pPr>
        <w:spacing w:line="240" w:lineRule="auto"/>
        <w:rPr>
          <w:rFonts w:ascii="Times New Roman" w:hAnsi="Times New Roman" w:cs="Times New Roman"/>
        </w:rPr>
      </w:pPr>
    </w:p>
    <w:p w14:paraId="19AAE67C" w14:textId="77777777" w:rsidR="001B698B" w:rsidRDefault="001B698B" w:rsidP="001B698B">
      <w:pPr>
        <w:spacing w:line="240" w:lineRule="auto"/>
        <w:rPr>
          <w:rFonts w:ascii="Times New Roman" w:hAnsi="Times New Roman" w:cs="Times New Roman"/>
        </w:rPr>
      </w:pPr>
    </w:p>
    <w:p w14:paraId="4C58DE64" w14:textId="77777777" w:rsidR="001B698B" w:rsidRDefault="001B698B" w:rsidP="001B698B">
      <w:pPr>
        <w:spacing w:line="240" w:lineRule="auto"/>
        <w:rPr>
          <w:rFonts w:ascii="Arial" w:hAnsi="Arial" w:cs="Arial"/>
          <w:b/>
          <w:bCs/>
          <w:sz w:val="26"/>
          <w:szCs w:val="26"/>
        </w:rPr>
      </w:pPr>
    </w:p>
    <w:p w14:paraId="085876C7"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 xml:space="preserve">Scale: </w:t>
      </w:r>
      <w:r>
        <w:rPr>
          <w:rFonts w:ascii="Arial" w:hAnsi="Arial" w:cs="Arial"/>
          <w:b/>
          <w:bCs/>
          <w:sz w:val="26"/>
          <w:szCs w:val="26"/>
          <w:rtl/>
        </w:rPr>
        <w:t>العلاقات العامة</w:t>
      </w:r>
    </w:p>
    <w:p w14:paraId="44D1589B" w14:textId="77777777" w:rsidR="001B698B" w:rsidRDefault="001B698B" w:rsidP="001B698B">
      <w:pPr>
        <w:spacing w:line="240" w:lineRule="auto"/>
        <w:rPr>
          <w:rFonts w:ascii="Times New Roman" w:hAnsi="Times New Roman" w:cs="Times New Roman"/>
        </w:rPr>
      </w:pPr>
    </w:p>
    <w:p w14:paraId="2E410182" w14:textId="77777777" w:rsidR="001B698B" w:rsidRDefault="001B698B" w:rsidP="001B698B">
      <w:pPr>
        <w:spacing w:line="240" w:lineRule="auto"/>
        <w:rPr>
          <w:rFonts w:ascii="Times New Roman" w:hAnsi="Times New Roman" w:cs="Times New Roman"/>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1148"/>
        <w:gridCol w:w="1024"/>
        <w:gridCol w:w="1024"/>
      </w:tblGrid>
      <w:tr w:rsidR="001B698B" w14:paraId="502A683C" w14:textId="77777777" w:rsidTr="00543289">
        <w:trPr>
          <w:cantSplit/>
        </w:trPr>
        <w:tc>
          <w:tcPr>
            <w:tcW w:w="4046" w:type="dxa"/>
            <w:gridSpan w:val="4"/>
            <w:tcBorders>
              <w:top w:val="nil"/>
              <w:left w:val="nil"/>
              <w:bottom w:val="nil"/>
              <w:right w:val="nil"/>
            </w:tcBorders>
            <w:shd w:val="clear" w:color="auto" w:fill="FFFFFF"/>
          </w:tcPr>
          <w:p w14:paraId="0EE3B1D8"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5C478206" w14:textId="77777777" w:rsidTr="00543289">
        <w:trPr>
          <w:cantSplit/>
        </w:trPr>
        <w:tc>
          <w:tcPr>
            <w:tcW w:w="2000" w:type="dxa"/>
            <w:gridSpan w:val="2"/>
            <w:tcBorders>
              <w:top w:val="single" w:sz="16" w:space="0" w:color="000000"/>
              <w:left w:val="single" w:sz="16" w:space="0" w:color="000000"/>
              <w:bottom w:val="single" w:sz="16" w:space="0" w:color="000000"/>
              <w:right w:val="nil"/>
            </w:tcBorders>
            <w:shd w:val="clear" w:color="auto" w:fill="FFFFFF"/>
          </w:tcPr>
          <w:p w14:paraId="05EDAB8E" w14:textId="77777777" w:rsidR="001B698B" w:rsidRDefault="001B698B" w:rsidP="00543289">
            <w:pPr>
              <w:spacing w:line="240" w:lineRule="auto"/>
              <w:rPr>
                <w:rFonts w:ascii="Times New Roman" w:hAnsi="Times New Roman" w:cs="Times New Roman"/>
              </w:rPr>
            </w:pPr>
          </w:p>
        </w:tc>
        <w:tc>
          <w:tcPr>
            <w:tcW w:w="1023" w:type="dxa"/>
            <w:tcBorders>
              <w:top w:val="single" w:sz="16" w:space="0" w:color="000000"/>
              <w:left w:val="single" w:sz="16" w:space="0" w:color="000000"/>
              <w:bottom w:val="single" w:sz="16" w:space="0" w:color="000000"/>
            </w:tcBorders>
            <w:shd w:val="clear" w:color="auto" w:fill="FFFFFF"/>
          </w:tcPr>
          <w:p w14:paraId="09DB0D5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23" w:type="dxa"/>
            <w:tcBorders>
              <w:top w:val="single" w:sz="16" w:space="0" w:color="000000"/>
              <w:bottom w:val="single" w:sz="16" w:space="0" w:color="000000"/>
              <w:right w:val="single" w:sz="16" w:space="0" w:color="000000"/>
            </w:tcBorders>
            <w:shd w:val="clear" w:color="auto" w:fill="FFFFFF"/>
          </w:tcPr>
          <w:p w14:paraId="339AFF7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w:t>
            </w:r>
          </w:p>
        </w:tc>
      </w:tr>
      <w:tr w:rsidR="001B698B" w14:paraId="058B6BCB" w14:textId="77777777" w:rsidTr="00543289">
        <w:trPr>
          <w:cantSplit/>
        </w:trPr>
        <w:tc>
          <w:tcPr>
            <w:tcW w:w="853" w:type="dxa"/>
            <w:vMerge w:val="restart"/>
            <w:tcBorders>
              <w:top w:val="single" w:sz="16" w:space="0" w:color="000000"/>
              <w:left w:val="single" w:sz="16" w:space="0" w:color="000000"/>
              <w:bottom w:val="single" w:sz="16" w:space="0" w:color="000000"/>
              <w:right w:val="nil"/>
            </w:tcBorders>
            <w:shd w:val="clear" w:color="auto" w:fill="FFFFFF"/>
            <w:vAlign w:val="center"/>
          </w:tcPr>
          <w:p w14:paraId="3E53FB7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w:t>
            </w:r>
          </w:p>
        </w:tc>
        <w:tc>
          <w:tcPr>
            <w:tcW w:w="1147" w:type="dxa"/>
            <w:tcBorders>
              <w:top w:val="single" w:sz="16" w:space="0" w:color="000000"/>
              <w:left w:val="nil"/>
              <w:bottom w:val="nil"/>
              <w:right w:val="single" w:sz="16" w:space="0" w:color="000000"/>
            </w:tcBorders>
            <w:shd w:val="clear" w:color="auto" w:fill="FFFFFF"/>
            <w:vAlign w:val="center"/>
          </w:tcPr>
          <w:p w14:paraId="36E2010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single" w:sz="16" w:space="0" w:color="000000"/>
              <w:bottom w:val="nil"/>
            </w:tcBorders>
            <w:shd w:val="clear" w:color="auto" w:fill="FFFFFF"/>
          </w:tcPr>
          <w:p w14:paraId="174E67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single" w:sz="16" w:space="0" w:color="000000"/>
              <w:bottom w:val="nil"/>
              <w:right w:val="single" w:sz="16" w:space="0" w:color="000000"/>
            </w:tcBorders>
            <w:shd w:val="clear" w:color="auto" w:fill="FFFFFF"/>
          </w:tcPr>
          <w:p w14:paraId="35EDF98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01D99C8A"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50B30EDB" w14:textId="77777777" w:rsidR="001B698B" w:rsidRDefault="001B698B" w:rsidP="00543289">
            <w:pPr>
              <w:spacing w:line="240" w:lineRule="auto"/>
              <w:rPr>
                <w:rFonts w:ascii="Arial" w:hAnsi="Arial" w:cs="Arial"/>
                <w:sz w:val="18"/>
                <w:szCs w:val="18"/>
              </w:rPr>
            </w:pPr>
          </w:p>
        </w:tc>
        <w:tc>
          <w:tcPr>
            <w:tcW w:w="1147" w:type="dxa"/>
            <w:tcBorders>
              <w:top w:val="nil"/>
              <w:left w:val="nil"/>
              <w:bottom w:val="nil"/>
              <w:right w:val="single" w:sz="16" w:space="0" w:color="000000"/>
            </w:tcBorders>
            <w:shd w:val="clear" w:color="auto" w:fill="FFFFFF"/>
            <w:vAlign w:val="center"/>
          </w:tcPr>
          <w:p w14:paraId="004DC5A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23" w:type="dxa"/>
            <w:tcBorders>
              <w:top w:val="nil"/>
              <w:left w:val="single" w:sz="16" w:space="0" w:color="000000"/>
              <w:bottom w:val="nil"/>
            </w:tcBorders>
            <w:shd w:val="clear" w:color="auto" w:fill="FFFFFF"/>
          </w:tcPr>
          <w:p w14:paraId="42A5105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23" w:type="dxa"/>
            <w:tcBorders>
              <w:top w:val="nil"/>
              <w:bottom w:val="nil"/>
              <w:right w:val="single" w:sz="16" w:space="0" w:color="000000"/>
            </w:tcBorders>
            <w:shd w:val="clear" w:color="auto" w:fill="FFFFFF"/>
          </w:tcPr>
          <w:p w14:paraId="517147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r w:rsidR="001B698B" w14:paraId="486AAA64"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1457182D" w14:textId="77777777" w:rsidR="001B698B" w:rsidRDefault="001B698B" w:rsidP="00543289">
            <w:pPr>
              <w:spacing w:line="240" w:lineRule="auto"/>
              <w:rPr>
                <w:rFonts w:ascii="Arial" w:hAnsi="Arial" w:cs="Arial"/>
                <w:sz w:val="18"/>
                <w:szCs w:val="18"/>
              </w:rPr>
            </w:pPr>
          </w:p>
        </w:tc>
        <w:tc>
          <w:tcPr>
            <w:tcW w:w="1147" w:type="dxa"/>
            <w:tcBorders>
              <w:top w:val="nil"/>
              <w:left w:val="nil"/>
              <w:bottom w:val="single" w:sz="16" w:space="0" w:color="000000"/>
              <w:right w:val="single" w:sz="16" w:space="0" w:color="000000"/>
            </w:tcBorders>
            <w:shd w:val="clear" w:color="auto" w:fill="FFFFFF"/>
            <w:vAlign w:val="center"/>
          </w:tcPr>
          <w:p w14:paraId="6C47391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023" w:type="dxa"/>
            <w:tcBorders>
              <w:top w:val="nil"/>
              <w:left w:val="single" w:sz="16" w:space="0" w:color="000000"/>
              <w:bottom w:val="single" w:sz="16" w:space="0" w:color="000000"/>
            </w:tcBorders>
            <w:shd w:val="clear" w:color="auto" w:fill="FFFFFF"/>
          </w:tcPr>
          <w:p w14:paraId="0366D1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nil"/>
              <w:bottom w:val="single" w:sz="16" w:space="0" w:color="000000"/>
              <w:right w:val="single" w:sz="16" w:space="0" w:color="000000"/>
            </w:tcBorders>
            <w:shd w:val="clear" w:color="auto" w:fill="FFFFFF"/>
          </w:tcPr>
          <w:p w14:paraId="1A91049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3F179060" w14:textId="77777777" w:rsidR="001B698B" w:rsidRDefault="001B698B" w:rsidP="001B698B">
      <w:pPr>
        <w:spacing w:line="240" w:lineRule="auto"/>
        <w:rPr>
          <w:rFonts w:ascii="Arial" w:hAnsi="Arial" w:cs="Arial"/>
          <w:sz w:val="18"/>
          <w:szCs w:val="18"/>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48"/>
      </w:tblGrid>
      <w:tr w:rsidR="001B698B" w14:paraId="5D2CC101" w14:textId="77777777" w:rsidTr="00543289">
        <w:trPr>
          <w:cantSplit/>
        </w:trPr>
        <w:tc>
          <w:tcPr>
            <w:tcW w:w="4046" w:type="dxa"/>
            <w:tcBorders>
              <w:top w:val="nil"/>
              <w:left w:val="nil"/>
              <w:bottom w:val="nil"/>
              <w:right w:val="nil"/>
            </w:tcBorders>
            <w:shd w:val="clear" w:color="auto" w:fill="FFFFFF"/>
          </w:tcPr>
          <w:p w14:paraId="060A88B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Listwise deletion based on all variables in the procedure.</w:t>
            </w:r>
          </w:p>
        </w:tc>
      </w:tr>
    </w:tbl>
    <w:p w14:paraId="18F5375B" w14:textId="77777777" w:rsidR="001B698B" w:rsidRDefault="001B698B" w:rsidP="001B698B">
      <w:pPr>
        <w:spacing w:line="240" w:lineRule="auto"/>
        <w:rPr>
          <w:rFonts w:ascii="Times New Roman" w:hAnsi="Times New Roman" w:cs="Times New Roman"/>
        </w:rPr>
      </w:pPr>
    </w:p>
    <w:p w14:paraId="1259586E" w14:textId="77777777" w:rsidR="001B698B" w:rsidRDefault="001B698B" w:rsidP="001B698B">
      <w:pPr>
        <w:spacing w:line="240" w:lineRule="auto"/>
        <w:rPr>
          <w:rFonts w:ascii="Times New Roman" w:hAnsi="Times New Roman" w:cs="Times New Roman"/>
        </w:rPr>
      </w:pPr>
    </w:p>
    <w:tbl>
      <w:tblPr>
        <w:tblW w:w="4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8"/>
        <w:gridCol w:w="1488"/>
        <w:gridCol w:w="1147"/>
      </w:tblGrid>
      <w:tr w:rsidR="001B698B" w14:paraId="52ACC461" w14:textId="77777777" w:rsidTr="00543289">
        <w:trPr>
          <w:cantSplit/>
        </w:trPr>
        <w:tc>
          <w:tcPr>
            <w:tcW w:w="4123" w:type="dxa"/>
            <w:gridSpan w:val="3"/>
            <w:tcBorders>
              <w:top w:val="nil"/>
              <w:left w:val="nil"/>
              <w:bottom w:val="nil"/>
              <w:right w:val="nil"/>
            </w:tcBorders>
            <w:shd w:val="clear" w:color="auto" w:fill="FFFFFF"/>
          </w:tcPr>
          <w:p w14:paraId="08A23A8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Reliability Statistics</w:t>
            </w:r>
          </w:p>
        </w:tc>
      </w:tr>
      <w:tr w:rsidR="001B698B" w14:paraId="4C6D5CD6"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48F6ADE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w:t>
            </w:r>
          </w:p>
        </w:tc>
        <w:tc>
          <w:tcPr>
            <w:tcW w:w="1488" w:type="dxa"/>
            <w:tcBorders>
              <w:top w:val="single" w:sz="16" w:space="0" w:color="000000"/>
              <w:bottom w:val="single" w:sz="16" w:space="0" w:color="000000"/>
            </w:tcBorders>
            <w:shd w:val="clear" w:color="auto" w:fill="FFFFFF"/>
          </w:tcPr>
          <w:p w14:paraId="3A7B647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 Based on Standardized Items</w:t>
            </w:r>
          </w:p>
        </w:tc>
        <w:tc>
          <w:tcPr>
            <w:tcW w:w="1147" w:type="dxa"/>
            <w:tcBorders>
              <w:top w:val="single" w:sz="16" w:space="0" w:color="000000"/>
              <w:bottom w:val="single" w:sz="16" w:space="0" w:color="000000"/>
              <w:right w:val="single" w:sz="16" w:space="0" w:color="000000"/>
            </w:tcBorders>
            <w:shd w:val="clear" w:color="auto" w:fill="FFFFFF"/>
          </w:tcPr>
          <w:p w14:paraId="2ACB183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1A76C398"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1A8F49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.793</w:t>
            </w:r>
          </w:p>
        </w:tc>
        <w:tc>
          <w:tcPr>
            <w:tcW w:w="1488" w:type="dxa"/>
            <w:tcBorders>
              <w:top w:val="single" w:sz="16" w:space="0" w:color="000000"/>
              <w:bottom w:val="single" w:sz="16" w:space="0" w:color="000000"/>
            </w:tcBorders>
            <w:shd w:val="clear" w:color="auto" w:fill="FFFFFF"/>
          </w:tcPr>
          <w:p w14:paraId="060638F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.794</w:t>
            </w:r>
          </w:p>
        </w:tc>
        <w:tc>
          <w:tcPr>
            <w:tcW w:w="1147" w:type="dxa"/>
            <w:tcBorders>
              <w:top w:val="single" w:sz="16" w:space="0" w:color="000000"/>
              <w:bottom w:val="single" w:sz="16" w:space="0" w:color="000000"/>
              <w:right w:val="single" w:sz="16" w:space="0" w:color="000000"/>
            </w:tcBorders>
            <w:shd w:val="clear" w:color="auto" w:fill="FFFFFF"/>
          </w:tcPr>
          <w:p w14:paraId="37C4F8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593A7057" w14:textId="77777777" w:rsidR="001B698B" w:rsidRDefault="001B698B" w:rsidP="001B698B">
      <w:pPr>
        <w:spacing w:line="240" w:lineRule="auto"/>
        <w:rPr>
          <w:rFonts w:ascii="Times New Roman" w:hAnsi="Times New Roman" w:cs="Times New Roman"/>
        </w:rPr>
      </w:pPr>
    </w:p>
    <w:p w14:paraId="31F49671" w14:textId="77777777" w:rsidR="001B698B" w:rsidRDefault="001B698B" w:rsidP="001B698B">
      <w:pPr>
        <w:spacing w:line="240" w:lineRule="auto"/>
        <w:rPr>
          <w:rFonts w:ascii="Times New Roman" w:hAnsi="Times New Roman" w:cs="Times New Roman"/>
        </w:rPr>
      </w:pPr>
    </w:p>
    <w:tbl>
      <w:tblPr>
        <w:tblW w:w="5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7"/>
        <w:gridCol w:w="1018"/>
        <w:gridCol w:w="1436"/>
        <w:gridCol w:w="1018"/>
      </w:tblGrid>
      <w:tr w:rsidR="001B698B" w14:paraId="16C60703" w14:textId="77777777" w:rsidTr="00543289">
        <w:trPr>
          <w:cantSplit/>
        </w:trPr>
        <w:tc>
          <w:tcPr>
            <w:tcW w:w="5137" w:type="dxa"/>
            <w:gridSpan w:val="4"/>
            <w:tcBorders>
              <w:top w:val="nil"/>
              <w:left w:val="nil"/>
              <w:bottom w:val="nil"/>
              <w:right w:val="nil"/>
            </w:tcBorders>
            <w:shd w:val="clear" w:color="auto" w:fill="FFFFFF"/>
          </w:tcPr>
          <w:p w14:paraId="0F3C48EB"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Item Statistics</w:t>
            </w:r>
          </w:p>
        </w:tc>
      </w:tr>
      <w:tr w:rsidR="001B698B" w14:paraId="21F378AF" w14:textId="77777777" w:rsidTr="00543289">
        <w:trPr>
          <w:cantSplit/>
        </w:trPr>
        <w:tc>
          <w:tcPr>
            <w:tcW w:w="1666" w:type="dxa"/>
            <w:tcBorders>
              <w:top w:val="single" w:sz="16" w:space="0" w:color="000000"/>
              <w:left w:val="single" w:sz="16" w:space="0" w:color="000000"/>
              <w:bottom w:val="single" w:sz="16" w:space="0" w:color="000000"/>
              <w:right w:val="single" w:sz="16" w:space="0" w:color="000000"/>
            </w:tcBorders>
            <w:shd w:val="clear" w:color="auto" w:fill="FFFFFF"/>
          </w:tcPr>
          <w:p w14:paraId="4607B4F0" w14:textId="77777777" w:rsidR="001B698B" w:rsidRDefault="001B698B" w:rsidP="00543289">
            <w:pPr>
              <w:spacing w:line="240" w:lineRule="auto"/>
              <w:rPr>
                <w:rFonts w:ascii="Times New Roman" w:hAnsi="Times New Roman" w:cs="Times New Roman"/>
              </w:rPr>
            </w:pPr>
          </w:p>
        </w:tc>
        <w:tc>
          <w:tcPr>
            <w:tcW w:w="1018" w:type="dxa"/>
            <w:tcBorders>
              <w:top w:val="single" w:sz="16" w:space="0" w:color="000000"/>
              <w:left w:val="single" w:sz="16" w:space="0" w:color="000000"/>
              <w:bottom w:val="single" w:sz="16" w:space="0" w:color="000000"/>
            </w:tcBorders>
            <w:shd w:val="clear" w:color="auto" w:fill="FFFFFF"/>
          </w:tcPr>
          <w:p w14:paraId="30B5338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35" w:type="dxa"/>
            <w:tcBorders>
              <w:top w:val="single" w:sz="16" w:space="0" w:color="000000"/>
              <w:bottom w:val="single" w:sz="16" w:space="0" w:color="000000"/>
            </w:tcBorders>
            <w:shd w:val="clear" w:color="auto" w:fill="FFFFFF"/>
          </w:tcPr>
          <w:p w14:paraId="3286A1C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18" w:type="dxa"/>
            <w:tcBorders>
              <w:top w:val="single" w:sz="16" w:space="0" w:color="000000"/>
              <w:bottom w:val="single" w:sz="16" w:space="0" w:color="000000"/>
              <w:right w:val="single" w:sz="16" w:space="0" w:color="000000"/>
            </w:tcBorders>
            <w:shd w:val="clear" w:color="auto" w:fill="FFFFFF"/>
          </w:tcPr>
          <w:p w14:paraId="71FA148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55EC11DE" w14:textId="77777777" w:rsidTr="00543289">
        <w:trPr>
          <w:cantSplit/>
        </w:trPr>
        <w:tc>
          <w:tcPr>
            <w:tcW w:w="1666" w:type="dxa"/>
            <w:tcBorders>
              <w:top w:val="single" w:sz="16" w:space="0" w:color="000000"/>
              <w:left w:val="single" w:sz="16" w:space="0" w:color="000000"/>
              <w:bottom w:val="nil"/>
              <w:right w:val="single" w:sz="16" w:space="0" w:color="000000"/>
            </w:tcBorders>
            <w:shd w:val="clear" w:color="auto" w:fill="FFFFFF"/>
            <w:vAlign w:val="center"/>
          </w:tcPr>
          <w:p w14:paraId="1469970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1</w:t>
            </w:r>
          </w:p>
        </w:tc>
        <w:tc>
          <w:tcPr>
            <w:tcW w:w="1018" w:type="dxa"/>
            <w:tcBorders>
              <w:top w:val="single" w:sz="16" w:space="0" w:color="000000"/>
              <w:left w:val="single" w:sz="16" w:space="0" w:color="000000"/>
              <w:bottom w:val="nil"/>
            </w:tcBorders>
            <w:shd w:val="clear" w:color="auto" w:fill="FFFFFF"/>
          </w:tcPr>
          <w:p w14:paraId="31D3F65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3.28</w:t>
            </w:r>
          </w:p>
        </w:tc>
        <w:tc>
          <w:tcPr>
            <w:tcW w:w="1435" w:type="dxa"/>
            <w:tcBorders>
              <w:top w:val="single" w:sz="16" w:space="0" w:color="000000"/>
              <w:bottom w:val="nil"/>
            </w:tcBorders>
            <w:shd w:val="clear" w:color="auto" w:fill="FFFFFF"/>
          </w:tcPr>
          <w:p w14:paraId="2B9EE2D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1.360</w:t>
            </w:r>
          </w:p>
        </w:tc>
        <w:tc>
          <w:tcPr>
            <w:tcW w:w="1018" w:type="dxa"/>
            <w:tcBorders>
              <w:top w:val="single" w:sz="16" w:space="0" w:color="000000"/>
              <w:bottom w:val="nil"/>
              <w:right w:val="single" w:sz="16" w:space="0" w:color="000000"/>
            </w:tcBorders>
            <w:shd w:val="clear" w:color="auto" w:fill="FFFFFF"/>
          </w:tcPr>
          <w:p w14:paraId="09712D8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102B61F" w14:textId="77777777" w:rsidTr="00543289">
        <w:trPr>
          <w:cantSplit/>
        </w:trPr>
        <w:tc>
          <w:tcPr>
            <w:tcW w:w="1666" w:type="dxa"/>
            <w:tcBorders>
              <w:top w:val="nil"/>
              <w:left w:val="single" w:sz="16" w:space="0" w:color="000000"/>
              <w:bottom w:val="nil"/>
              <w:right w:val="single" w:sz="16" w:space="0" w:color="000000"/>
            </w:tcBorders>
            <w:shd w:val="clear" w:color="auto" w:fill="FFFFFF"/>
            <w:vAlign w:val="center"/>
          </w:tcPr>
          <w:p w14:paraId="5C7667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2</w:t>
            </w:r>
          </w:p>
        </w:tc>
        <w:tc>
          <w:tcPr>
            <w:tcW w:w="1018" w:type="dxa"/>
            <w:tcBorders>
              <w:top w:val="nil"/>
              <w:left w:val="single" w:sz="16" w:space="0" w:color="000000"/>
              <w:bottom w:val="nil"/>
            </w:tcBorders>
            <w:shd w:val="clear" w:color="auto" w:fill="FFFFFF"/>
          </w:tcPr>
          <w:p w14:paraId="4570BB9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3.31</w:t>
            </w:r>
          </w:p>
        </w:tc>
        <w:tc>
          <w:tcPr>
            <w:tcW w:w="1435" w:type="dxa"/>
            <w:tcBorders>
              <w:top w:val="nil"/>
              <w:bottom w:val="nil"/>
            </w:tcBorders>
            <w:shd w:val="clear" w:color="auto" w:fill="FFFFFF"/>
          </w:tcPr>
          <w:p w14:paraId="10D9380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1.407</w:t>
            </w:r>
          </w:p>
        </w:tc>
        <w:tc>
          <w:tcPr>
            <w:tcW w:w="1018" w:type="dxa"/>
            <w:tcBorders>
              <w:top w:val="nil"/>
              <w:bottom w:val="nil"/>
              <w:right w:val="single" w:sz="16" w:space="0" w:color="000000"/>
            </w:tcBorders>
            <w:shd w:val="clear" w:color="auto" w:fill="FFFFFF"/>
          </w:tcPr>
          <w:p w14:paraId="7846D91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29C5162" w14:textId="77777777" w:rsidTr="00543289">
        <w:trPr>
          <w:cantSplit/>
        </w:trPr>
        <w:tc>
          <w:tcPr>
            <w:tcW w:w="1666" w:type="dxa"/>
            <w:tcBorders>
              <w:top w:val="nil"/>
              <w:left w:val="single" w:sz="16" w:space="0" w:color="000000"/>
              <w:bottom w:val="nil"/>
              <w:right w:val="single" w:sz="16" w:space="0" w:color="000000"/>
            </w:tcBorders>
            <w:shd w:val="clear" w:color="auto" w:fill="FFFFFF"/>
            <w:vAlign w:val="center"/>
          </w:tcPr>
          <w:p w14:paraId="7011A5C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3</w:t>
            </w:r>
          </w:p>
        </w:tc>
        <w:tc>
          <w:tcPr>
            <w:tcW w:w="1018" w:type="dxa"/>
            <w:tcBorders>
              <w:top w:val="nil"/>
              <w:left w:val="single" w:sz="16" w:space="0" w:color="000000"/>
              <w:bottom w:val="nil"/>
            </w:tcBorders>
            <w:shd w:val="clear" w:color="auto" w:fill="FFFFFF"/>
          </w:tcPr>
          <w:p w14:paraId="701231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3.24</w:t>
            </w:r>
          </w:p>
        </w:tc>
        <w:tc>
          <w:tcPr>
            <w:tcW w:w="1435" w:type="dxa"/>
            <w:tcBorders>
              <w:top w:val="nil"/>
              <w:bottom w:val="nil"/>
            </w:tcBorders>
            <w:shd w:val="clear" w:color="auto" w:fill="FFFFFF"/>
          </w:tcPr>
          <w:p w14:paraId="04F313C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1.402</w:t>
            </w:r>
          </w:p>
        </w:tc>
        <w:tc>
          <w:tcPr>
            <w:tcW w:w="1018" w:type="dxa"/>
            <w:tcBorders>
              <w:top w:val="nil"/>
              <w:bottom w:val="nil"/>
              <w:right w:val="single" w:sz="16" w:space="0" w:color="000000"/>
            </w:tcBorders>
            <w:shd w:val="clear" w:color="auto" w:fill="FFFFFF"/>
          </w:tcPr>
          <w:p w14:paraId="7C49B47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7ABEA43" w14:textId="77777777" w:rsidTr="00543289">
        <w:trPr>
          <w:cantSplit/>
        </w:trPr>
        <w:tc>
          <w:tcPr>
            <w:tcW w:w="1666" w:type="dxa"/>
            <w:tcBorders>
              <w:top w:val="nil"/>
              <w:left w:val="single" w:sz="16" w:space="0" w:color="000000"/>
              <w:bottom w:val="single" w:sz="16" w:space="0" w:color="000000"/>
              <w:right w:val="single" w:sz="16" w:space="0" w:color="000000"/>
            </w:tcBorders>
            <w:shd w:val="clear" w:color="auto" w:fill="FFFFFF"/>
            <w:vAlign w:val="center"/>
          </w:tcPr>
          <w:p w14:paraId="31EAD9A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4</w:t>
            </w:r>
          </w:p>
        </w:tc>
        <w:tc>
          <w:tcPr>
            <w:tcW w:w="1018" w:type="dxa"/>
            <w:tcBorders>
              <w:top w:val="nil"/>
              <w:left w:val="single" w:sz="16" w:space="0" w:color="000000"/>
              <w:bottom w:val="single" w:sz="16" w:space="0" w:color="000000"/>
            </w:tcBorders>
            <w:shd w:val="clear" w:color="auto" w:fill="FFFFFF"/>
          </w:tcPr>
          <w:p w14:paraId="19AD506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3.15</w:t>
            </w:r>
          </w:p>
        </w:tc>
        <w:tc>
          <w:tcPr>
            <w:tcW w:w="1435" w:type="dxa"/>
            <w:tcBorders>
              <w:top w:val="nil"/>
              <w:bottom w:val="single" w:sz="16" w:space="0" w:color="000000"/>
            </w:tcBorders>
            <w:shd w:val="clear" w:color="auto" w:fill="FFFFFF"/>
          </w:tcPr>
          <w:p w14:paraId="28F1A29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1.389</w:t>
            </w:r>
          </w:p>
        </w:tc>
        <w:tc>
          <w:tcPr>
            <w:tcW w:w="1018" w:type="dxa"/>
            <w:tcBorders>
              <w:top w:val="nil"/>
              <w:bottom w:val="single" w:sz="16" w:space="0" w:color="000000"/>
              <w:right w:val="single" w:sz="16" w:space="0" w:color="000000"/>
            </w:tcBorders>
            <w:shd w:val="clear" w:color="auto" w:fill="FFFFFF"/>
          </w:tcPr>
          <w:p w14:paraId="58F705F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3946BB8C" w14:textId="77777777" w:rsidR="001B698B" w:rsidRDefault="001B698B" w:rsidP="001B698B">
      <w:pPr>
        <w:spacing w:line="240" w:lineRule="auto"/>
        <w:rPr>
          <w:rFonts w:ascii="Times New Roman" w:hAnsi="Times New Roman" w:cs="Times New Roman"/>
        </w:rPr>
      </w:pPr>
    </w:p>
    <w:p w14:paraId="6995ADF8" w14:textId="77777777" w:rsidR="001B698B" w:rsidRDefault="001B698B" w:rsidP="001B698B">
      <w:pPr>
        <w:spacing w:line="240" w:lineRule="auto"/>
        <w:rPr>
          <w:rFonts w:ascii="Times New Roman" w:hAnsi="Times New Roman" w:cs="Times New Roman"/>
        </w:rPr>
      </w:pPr>
    </w:p>
    <w:tbl>
      <w:tblPr>
        <w:tblW w:w="7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58"/>
        <w:gridCol w:w="1473"/>
        <w:gridCol w:w="1473"/>
        <w:gridCol w:w="1473"/>
        <w:gridCol w:w="1473"/>
      </w:tblGrid>
      <w:tr w:rsidR="001B698B" w14:paraId="63AF671F" w14:textId="77777777" w:rsidTr="00543289">
        <w:trPr>
          <w:cantSplit/>
        </w:trPr>
        <w:tc>
          <w:tcPr>
            <w:tcW w:w="7549" w:type="dxa"/>
            <w:gridSpan w:val="5"/>
            <w:tcBorders>
              <w:top w:val="nil"/>
              <w:left w:val="nil"/>
              <w:bottom w:val="nil"/>
              <w:right w:val="nil"/>
            </w:tcBorders>
            <w:shd w:val="clear" w:color="auto" w:fill="FFFFFF"/>
          </w:tcPr>
          <w:p w14:paraId="2E3FE13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4F588EA1" w14:textId="77777777" w:rsidTr="00543289">
        <w:trPr>
          <w:cantSplit/>
        </w:trPr>
        <w:tc>
          <w:tcPr>
            <w:tcW w:w="1657" w:type="dxa"/>
            <w:tcBorders>
              <w:top w:val="single" w:sz="16" w:space="0" w:color="000000"/>
              <w:left w:val="single" w:sz="16" w:space="0" w:color="000000"/>
              <w:bottom w:val="single" w:sz="16" w:space="0" w:color="000000"/>
              <w:right w:val="single" w:sz="16" w:space="0" w:color="000000"/>
            </w:tcBorders>
            <w:shd w:val="clear" w:color="auto" w:fill="FFFFFF"/>
          </w:tcPr>
          <w:p w14:paraId="5B140B4B" w14:textId="77777777" w:rsidR="001B698B" w:rsidRDefault="001B698B" w:rsidP="00543289">
            <w:pPr>
              <w:spacing w:line="240" w:lineRule="auto"/>
              <w:rPr>
                <w:rFonts w:ascii="Times New Roman" w:hAnsi="Times New Roman" w:cs="Times New Roman"/>
              </w:rPr>
            </w:pPr>
          </w:p>
        </w:tc>
        <w:tc>
          <w:tcPr>
            <w:tcW w:w="1473" w:type="dxa"/>
            <w:tcBorders>
              <w:top w:val="single" w:sz="16" w:space="0" w:color="000000"/>
              <w:left w:val="single" w:sz="16" w:space="0" w:color="000000"/>
              <w:bottom w:val="single" w:sz="16" w:space="0" w:color="000000"/>
            </w:tcBorders>
            <w:shd w:val="clear" w:color="auto" w:fill="FFFFFF"/>
          </w:tcPr>
          <w:p w14:paraId="2B021FD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العلاقات العامة - البند 1</w:t>
            </w:r>
          </w:p>
        </w:tc>
        <w:tc>
          <w:tcPr>
            <w:tcW w:w="1473" w:type="dxa"/>
            <w:tcBorders>
              <w:top w:val="single" w:sz="16" w:space="0" w:color="000000"/>
              <w:bottom w:val="single" w:sz="16" w:space="0" w:color="000000"/>
            </w:tcBorders>
            <w:shd w:val="clear" w:color="auto" w:fill="FFFFFF"/>
          </w:tcPr>
          <w:p w14:paraId="0B8BCAD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العلاقات العامة - البند 2</w:t>
            </w:r>
          </w:p>
        </w:tc>
        <w:tc>
          <w:tcPr>
            <w:tcW w:w="1473" w:type="dxa"/>
            <w:tcBorders>
              <w:top w:val="single" w:sz="16" w:space="0" w:color="000000"/>
              <w:bottom w:val="single" w:sz="16" w:space="0" w:color="000000"/>
            </w:tcBorders>
            <w:shd w:val="clear" w:color="auto" w:fill="FFFFFF"/>
          </w:tcPr>
          <w:p w14:paraId="0CF1E7F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العلاقات العامة - البند 3</w:t>
            </w:r>
          </w:p>
        </w:tc>
        <w:tc>
          <w:tcPr>
            <w:tcW w:w="1473" w:type="dxa"/>
            <w:tcBorders>
              <w:top w:val="single" w:sz="16" w:space="0" w:color="000000"/>
              <w:bottom w:val="single" w:sz="16" w:space="0" w:color="000000"/>
              <w:right w:val="single" w:sz="16" w:space="0" w:color="000000"/>
            </w:tcBorders>
            <w:shd w:val="clear" w:color="auto" w:fill="FFFFFF"/>
          </w:tcPr>
          <w:p w14:paraId="375B946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العلاقات العامة - البند 4</w:t>
            </w:r>
          </w:p>
        </w:tc>
      </w:tr>
      <w:tr w:rsidR="001B698B" w14:paraId="3A986EA9" w14:textId="77777777" w:rsidTr="00543289">
        <w:trPr>
          <w:cantSplit/>
        </w:trPr>
        <w:tc>
          <w:tcPr>
            <w:tcW w:w="1657" w:type="dxa"/>
            <w:tcBorders>
              <w:top w:val="single" w:sz="16" w:space="0" w:color="000000"/>
              <w:left w:val="single" w:sz="16" w:space="0" w:color="000000"/>
              <w:bottom w:val="nil"/>
              <w:right w:val="single" w:sz="16" w:space="0" w:color="000000"/>
            </w:tcBorders>
            <w:shd w:val="clear" w:color="auto" w:fill="FFFFFF"/>
            <w:vAlign w:val="center"/>
          </w:tcPr>
          <w:p w14:paraId="1364893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1</w:t>
            </w:r>
          </w:p>
        </w:tc>
        <w:tc>
          <w:tcPr>
            <w:tcW w:w="1473" w:type="dxa"/>
            <w:tcBorders>
              <w:top w:val="single" w:sz="16" w:space="0" w:color="000000"/>
              <w:left w:val="single" w:sz="16" w:space="0" w:color="000000"/>
              <w:bottom w:val="nil"/>
            </w:tcBorders>
            <w:shd w:val="clear" w:color="auto" w:fill="FFFFFF"/>
          </w:tcPr>
          <w:p w14:paraId="12F0A47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single" w:sz="16" w:space="0" w:color="000000"/>
              <w:bottom w:val="nil"/>
            </w:tcBorders>
            <w:shd w:val="clear" w:color="auto" w:fill="FFFFFF"/>
          </w:tcPr>
          <w:p w14:paraId="34E297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.543</w:t>
            </w:r>
          </w:p>
        </w:tc>
        <w:tc>
          <w:tcPr>
            <w:tcW w:w="1473" w:type="dxa"/>
            <w:tcBorders>
              <w:top w:val="single" w:sz="16" w:space="0" w:color="000000"/>
              <w:bottom w:val="nil"/>
            </w:tcBorders>
            <w:shd w:val="clear" w:color="auto" w:fill="FFFFFF"/>
          </w:tcPr>
          <w:p w14:paraId="73CFE9F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.517</w:t>
            </w:r>
          </w:p>
        </w:tc>
        <w:tc>
          <w:tcPr>
            <w:tcW w:w="1473" w:type="dxa"/>
            <w:tcBorders>
              <w:top w:val="single" w:sz="16" w:space="0" w:color="000000"/>
              <w:bottom w:val="nil"/>
              <w:right w:val="single" w:sz="16" w:space="0" w:color="000000"/>
            </w:tcBorders>
            <w:shd w:val="clear" w:color="auto" w:fill="FFFFFF"/>
          </w:tcPr>
          <w:p w14:paraId="0A50033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.494</w:t>
            </w:r>
          </w:p>
        </w:tc>
      </w:tr>
      <w:tr w:rsidR="001B698B" w14:paraId="56E3BE5A" w14:textId="77777777" w:rsidTr="00543289">
        <w:trPr>
          <w:cantSplit/>
        </w:trPr>
        <w:tc>
          <w:tcPr>
            <w:tcW w:w="1657" w:type="dxa"/>
            <w:tcBorders>
              <w:top w:val="nil"/>
              <w:left w:val="single" w:sz="16" w:space="0" w:color="000000"/>
              <w:bottom w:val="nil"/>
              <w:right w:val="single" w:sz="16" w:space="0" w:color="000000"/>
            </w:tcBorders>
            <w:shd w:val="clear" w:color="auto" w:fill="FFFFFF"/>
            <w:vAlign w:val="center"/>
          </w:tcPr>
          <w:p w14:paraId="04DA11C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2</w:t>
            </w:r>
          </w:p>
        </w:tc>
        <w:tc>
          <w:tcPr>
            <w:tcW w:w="1473" w:type="dxa"/>
            <w:tcBorders>
              <w:top w:val="nil"/>
              <w:left w:val="single" w:sz="16" w:space="0" w:color="000000"/>
              <w:bottom w:val="nil"/>
            </w:tcBorders>
            <w:shd w:val="clear" w:color="auto" w:fill="FFFFFF"/>
          </w:tcPr>
          <w:p w14:paraId="3CE8C49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.543</w:t>
            </w:r>
          </w:p>
        </w:tc>
        <w:tc>
          <w:tcPr>
            <w:tcW w:w="1473" w:type="dxa"/>
            <w:tcBorders>
              <w:top w:val="nil"/>
              <w:bottom w:val="nil"/>
            </w:tcBorders>
            <w:shd w:val="clear" w:color="auto" w:fill="FFFFFF"/>
          </w:tcPr>
          <w:p w14:paraId="48CB22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nil"/>
            </w:tcBorders>
            <w:shd w:val="clear" w:color="auto" w:fill="FFFFFF"/>
          </w:tcPr>
          <w:p w14:paraId="33F5CC8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.446</w:t>
            </w:r>
          </w:p>
        </w:tc>
        <w:tc>
          <w:tcPr>
            <w:tcW w:w="1473" w:type="dxa"/>
            <w:tcBorders>
              <w:top w:val="nil"/>
              <w:bottom w:val="nil"/>
              <w:right w:val="single" w:sz="16" w:space="0" w:color="000000"/>
            </w:tcBorders>
            <w:shd w:val="clear" w:color="auto" w:fill="FFFFFF"/>
          </w:tcPr>
          <w:p w14:paraId="77B431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.480</w:t>
            </w:r>
          </w:p>
        </w:tc>
      </w:tr>
      <w:tr w:rsidR="001B698B" w14:paraId="5A2708E5" w14:textId="77777777" w:rsidTr="00543289">
        <w:trPr>
          <w:cantSplit/>
        </w:trPr>
        <w:tc>
          <w:tcPr>
            <w:tcW w:w="1657" w:type="dxa"/>
            <w:tcBorders>
              <w:top w:val="nil"/>
              <w:left w:val="single" w:sz="16" w:space="0" w:color="000000"/>
              <w:bottom w:val="nil"/>
              <w:right w:val="single" w:sz="16" w:space="0" w:color="000000"/>
            </w:tcBorders>
            <w:shd w:val="clear" w:color="auto" w:fill="FFFFFF"/>
            <w:vAlign w:val="center"/>
          </w:tcPr>
          <w:p w14:paraId="7A0A553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3</w:t>
            </w:r>
          </w:p>
        </w:tc>
        <w:tc>
          <w:tcPr>
            <w:tcW w:w="1473" w:type="dxa"/>
            <w:tcBorders>
              <w:top w:val="nil"/>
              <w:left w:val="single" w:sz="16" w:space="0" w:color="000000"/>
              <w:bottom w:val="nil"/>
            </w:tcBorders>
            <w:shd w:val="clear" w:color="auto" w:fill="FFFFFF"/>
          </w:tcPr>
          <w:p w14:paraId="797312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.517</w:t>
            </w:r>
          </w:p>
        </w:tc>
        <w:tc>
          <w:tcPr>
            <w:tcW w:w="1473" w:type="dxa"/>
            <w:tcBorders>
              <w:top w:val="nil"/>
              <w:bottom w:val="nil"/>
            </w:tcBorders>
            <w:shd w:val="clear" w:color="auto" w:fill="FFFFFF"/>
          </w:tcPr>
          <w:p w14:paraId="4E8AD02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.446</w:t>
            </w:r>
          </w:p>
        </w:tc>
        <w:tc>
          <w:tcPr>
            <w:tcW w:w="1473" w:type="dxa"/>
            <w:tcBorders>
              <w:top w:val="nil"/>
              <w:bottom w:val="nil"/>
            </w:tcBorders>
            <w:shd w:val="clear" w:color="auto" w:fill="FFFFFF"/>
          </w:tcPr>
          <w:p w14:paraId="3E605E7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nil"/>
              <w:right w:val="single" w:sz="16" w:space="0" w:color="000000"/>
            </w:tcBorders>
            <w:shd w:val="clear" w:color="auto" w:fill="FFFFFF"/>
          </w:tcPr>
          <w:p w14:paraId="1215674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.463</w:t>
            </w:r>
          </w:p>
        </w:tc>
      </w:tr>
      <w:tr w:rsidR="001B698B" w14:paraId="3ADD12DC" w14:textId="77777777" w:rsidTr="00543289">
        <w:trPr>
          <w:cantSplit/>
        </w:trPr>
        <w:tc>
          <w:tcPr>
            <w:tcW w:w="1657" w:type="dxa"/>
            <w:tcBorders>
              <w:top w:val="nil"/>
              <w:left w:val="single" w:sz="16" w:space="0" w:color="000000"/>
              <w:bottom w:val="single" w:sz="16" w:space="0" w:color="000000"/>
              <w:right w:val="single" w:sz="16" w:space="0" w:color="000000"/>
            </w:tcBorders>
            <w:shd w:val="clear" w:color="auto" w:fill="FFFFFF"/>
            <w:vAlign w:val="center"/>
          </w:tcPr>
          <w:p w14:paraId="268D22B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العلاقات العامة - البند 4</w:t>
            </w:r>
          </w:p>
        </w:tc>
        <w:tc>
          <w:tcPr>
            <w:tcW w:w="1473" w:type="dxa"/>
            <w:tcBorders>
              <w:top w:val="nil"/>
              <w:left w:val="single" w:sz="16" w:space="0" w:color="000000"/>
              <w:bottom w:val="single" w:sz="16" w:space="0" w:color="000000"/>
            </w:tcBorders>
            <w:shd w:val="clear" w:color="auto" w:fill="FFFFFF"/>
          </w:tcPr>
          <w:p w14:paraId="0F78B08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.494</w:t>
            </w:r>
          </w:p>
        </w:tc>
        <w:tc>
          <w:tcPr>
            <w:tcW w:w="1473" w:type="dxa"/>
            <w:tcBorders>
              <w:top w:val="nil"/>
              <w:bottom w:val="single" w:sz="16" w:space="0" w:color="000000"/>
            </w:tcBorders>
            <w:shd w:val="clear" w:color="auto" w:fill="FFFFFF"/>
          </w:tcPr>
          <w:p w14:paraId="2419D94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.480</w:t>
            </w:r>
          </w:p>
        </w:tc>
        <w:tc>
          <w:tcPr>
            <w:tcW w:w="1473" w:type="dxa"/>
            <w:tcBorders>
              <w:top w:val="nil"/>
              <w:bottom w:val="single" w:sz="16" w:space="0" w:color="000000"/>
            </w:tcBorders>
            <w:shd w:val="clear" w:color="auto" w:fill="FFFFFF"/>
          </w:tcPr>
          <w:p w14:paraId="0EB2552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.463</w:t>
            </w:r>
          </w:p>
        </w:tc>
        <w:tc>
          <w:tcPr>
            <w:tcW w:w="1473" w:type="dxa"/>
            <w:tcBorders>
              <w:top w:val="nil"/>
              <w:bottom w:val="single" w:sz="16" w:space="0" w:color="000000"/>
              <w:right w:val="single" w:sz="16" w:space="0" w:color="000000"/>
            </w:tcBorders>
            <w:shd w:val="clear" w:color="auto" w:fill="FFFFFF"/>
          </w:tcPr>
          <w:p w14:paraId="6A78E4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E29444F" w14:textId="77777777" w:rsidR="001B698B" w:rsidRDefault="001B698B" w:rsidP="001B698B">
      <w:pPr>
        <w:spacing w:line="240" w:lineRule="auto"/>
        <w:rPr>
          <w:rFonts w:ascii="Times New Roman" w:hAnsi="Times New Roman" w:cs="Times New Roman"/>
        </w:rPr>
      </w:pPr>
    </w:p>
    <w:p w14:paraId="202E61FE" w14:textId="77777777" w:rsidR="001B698B" w:rsidRDefault="001B698B" w:rsidP="001B698B">
      <w:pPr>
        <w:spacing w:line="240" w:lineRule="auto"/>
        <w:rPr>
          <w:rFonts w:ascii="Times New Roman" w:hAnsi="Times New Roman" w:cs="Times New Roman"/>
        </w:rPr>
      </w:pPr>
    </w:p>
    <w:tbl>
      <w:tblPr>
        <w:tblW w:w="4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1"/>
        <w:gridCol w:w="1020"/>
        <w:gridCol w:w="1439"/>
        <w:gridCol w:w="1144"/>
      </w:tblGrid>
      <w:tr w:rsidR="001B698B" w14:paraId="6A174EF1" w14:textId="77777777" w:rsidTr="00543289">
        <w:trPr>
          <w:cantSplit/>
        </w:trPr>
        <w:tc>
          <w:tcPr>
            <w:tcW w:w="4622" w:type="dxa"/>
            <w:gridSpan w:val="4"/>
            <w:tcBorders>
              <w:top w:val="nil"/>
              <w:left w:val="nil"/>
              <w:bottom w:val="nil"/>
              <w:right w:val="nil"/>
            </w:tcBorders>
            <w:shd w:val="clear" w:color="auto" w:fill="FFFFFF"/>
          </w:tcPr>
          <w:p w14:paraId="2E72183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Scale Statistics</w:t>
            </w:r>
          </w:p>
        </w:tc>
      </w:tr>
      <w:tr w:rsidR="001B698B" w14:paraId="35B00B6B"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1B3C5B6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020" w:type="dxa"/>
            <w:tcBorders>
              <w:top w:val="single" w:sz="16" w:space="0" w:color="000000"/>
              <w:bottom w:val="single" w:sz="16" w:space="0" w:color="000000"/>
            </w:tcBorders>
            <w:shd w:val="clear" w:color="auto" w:fill="FFFFFF"/>
          </w:tcPr>
          <w:p w14:paraId="758B4ED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w:t>
            </w:r>
          </w:p>
        </w:tc>
        <w:tc>
          <w:tcPr>
            <w:tcW w:w="1438" w:type="dxa"/>
            <w:tcBorders>
              <w:top w:val="single" w:sz="16" w:space="0" w:color="000000"/>
              <w:bottom w:val="single" w:sz="16" w:space="0" w:color="000000"/>
            </w:tcBorders>
            <w:shd w:val="clear" w:color="auto" w:fill="FFFFFF"/>
          </w:tcPr>
          <w:p w14:paraId="7C5B7DF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144" w:type="dxa"/>
            <w:tcBorders>
              <w:top w:val="single" w:sz="16" w:space="0" w:color="000000"/>
              <w:bottom w:val="single" w:sz="16" w:space="0" w:color="000000"/>
              <w:right w:val="single" w:sz="16" w:space="0" w:color="000000"/>
            </w:tcBorders>
            <w:shd w:val="clear" w:color="auto" w:fill="FFFFFF"/>
          </w:tcPr>
          <w:p w14:paraId="5CFB747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64C41E4F"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3DB2C9F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12.98</w:t>
            </w:r>
          </w:p>
        </w:tc>
        <w:tc>
          <w:tcPr>
            <w:tcW w:w="1020" w:type="dxa"/>
            <w:tcBorders>
              <w:top w:val="single" w:sz="16" w:space="0" w:color="000000"/>
              <w:bottom w:val="single" w:sz="16" w:space="0" w:color="000000"/>
            </w:tcBorders>
            <w:shd w:val="clear" w:color="auto" w:fill="FFFFFF"/>
          </w:tcPr>
          <w:p w14:paraId="0EFA9DC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19.075</w:t>
            </w:r>
          </w:p>
        </w:tc>
        <w:tc>
          <w:tcPr>
            <w:tcW w:w="1438" w:type="dxa"/>
            <w:tcBorders>
              <w:top w:val="single" w:sz="16" w:space="0" w:color="000000"/>
              <w:bottom w:val="single" w:sz="16" w:space="0" w:color="000000"/>
            </w:tcBorders>
            <w:shd w:val="clear" w:color="auto" w:fill="FFFFFF"/>
          </w:tcPr>
          <w:p w14:paraId="3F8403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4.368</w:t>
            </w:r>
          </w:p>
        </w:tc>
        <w:tc>
          <w:tcPr>
            <w:tcW w:w="1144" w:type="dxa"/>
            <w:tcBorders>
              <w:top w:val="single" w:sz="16" w:space="0" w:color="000000"/>
              <w:bottom w:val="single" w:sz="16" w:space="0" w:color="000000"/>
              <w:right w:val="single" w:sz="16" w:space="0" w:color="000000"/>
            </w:tcBorders>
            <w:shd w:val="clear" w:color="auto" w:fill="FFFFFF"/>
          </w:tcPr>
          <w:p w14:paraId="468483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52CBB927" w14:textId="77777777" w:rsidR="001B698B" w:rsidRDefault="001B698B" w:rsidP="001B698B">
      <w:pPr>
        <w:spacing w:line="240" w:lineRule="auto"/>
        <w:rPr>
          <w:rFonts w:ascii="Times New Roman" w:hAnsi="Times New Roman" w:cs="Times New Roman"/>
        </w:rPr>
      </w:pPr>
    </w:p>
    <w:p w14:paraId="6C8B020E" w14:textId="77777777" w:rsidR="001B698B" w:rsidRDefault="001B698B" w:rsidP="001B698B">
      <w:pPr>
        <w:spacing w:line="240" w:lineRule="auto"/>
      </w:pPr>
    </w:p>
    <w:p w14:paraId="2BDABAB7" w14:textId="77777777" w:rsidR="001B698B" w:rsidRDefault="001B698B" w:rsidP="001B698B">
      <w:pPr>
        <w:spacing w:line="240" w:lineRule="auto"/>
      </w:pPr>
      <w:r>
        <w:t>RELIABILITY</w:t>
      </w:r>
    </w:p>
    <w:p w14:paraId="0139BA0D" w14:textId="77777777" w:rsidR="001B698B" w:rsidRDefault="001B698B" w:rsidP="001B698B">
      <w:pPr>
        <w:spacing w:line="240" w:lineRule="auto"/>
      </w:pPr>
      <w:r>
        <w:t xml:space="preserve">  /VARIABLES=Q13 Q14 Q15 Q16</w:t>
      </w:r>
    </w:p>
    <w:p w14:paraId="1EA347B6" w14:textId="77777777" w:rsidR="001B698B" w:rsidRDefault="001B698B" w:rsidP="001B698B">
      <w:pPr>
        <w:spacing w:line="240" w:lineRule="auto"/>
      </w:pPr>
      <w:r>
        <w:t xml:space="preserve">  /SCALE('_75;</w:t>
      </w:r>
      <w:r>
        <w:rPr>
          <w:rtl/>
        </w:rPr>
        <w:t>ل_78;_87;ويق _75;ل_85;قمي</w:t>
      </w:r>
      <w:r>
        <w:t>') ALL</w:t>
      </w:r>
    </w:p>
    <w:p w14:paraId="7902D36D" w14:textId="77777777" w:rsidR="001B698B" w:rsidRDefault="001B698B" w:rsidP="001B698B">
      <w:pPr>
        <w:spacing w:line="240" w:lineRule="auto"/>
      </w:pPr>
      <w:r>
        <w:t xml:space="preserve">  /MODEL=ALPHA</w:t>
      </w:r>
    </w:p>
    <w:p w14:paraId="7C75FEC8" w14:textId="77777777" w:rsidR="001B698B" w:rsidRDefault="001B698B" w:rsidP="001B698B">
      <w:pPr>
        <w:spacing w:line="240" w:lineRule="auto"/>
      </w:pPr>
      <w:r>
        <w:t xml:space="preserve">  /STATISTICS=DESCRIPTIVE SCALE CORR.</w:t>
      </w:r>
    </w:p>
    <w:p w14:paraId="55BC42C1" w14:textId="77777777" w:rsidR="001B698B" w:rsidRDefault="001B698B" w:rsidP="001B698B">
      <w:pPr>
        <w:spacing w:line="240" w:lineRule="auto"/>
        <w:rPr>
          <w:rFonts w:ascii="Times New Roman" w:hAnsi="Times New Roman" w:cs="Times New Roman"/>
        </w:rPr>
      </w:pPr>
    </w:p>
    <w:p w14:paraId="3259C8F2" w14:textId="77777777" w:rsidR="001B698B" w:rsidRDefault="001B698B" w:rsidP="001B698B">
      <w:pPr>
        <w:spacing w:line="240" w:lineRule="auto"/>
        <w:rPr>
          <w:rFonts w:ascii="Times New Roman" w:hAnsi="Times New Roman" w:cs="Times New Roman"/>
        </w:rPr>
      </w:pPr>
    </w:p>
    <w:p w14:paraId="397EB5CB" w14:textId="77777777" w:rsidR="001B698B" w:rsidRDefault="001B698B" w:rsidP="001B698B">
      <w:pPr>
        <w:spacing w:line="240" w:lineRule="auto"/>
        <w:rPr>
          <w:rFonts w:ascii="Arial" w:hAnsi="Arial" w:cs="Arial"/>
          <w:b/>
          <w:bCs/>
          <w:sz w:val="26"/>
          <w:szCs w:val="26"/>
        </w:rPr>
      </w:pPr>
    </w:p>
    <w:p w14:paraId="4D110A55"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Reliability</w:t>
      </w:r>
    </w:p>
    <w:p w14:paraId="21C633B3" w14:textId="77777777" w:rsidR="001B698B" w:rsidRDefault="001B698B" w:rsidP="001B698B">
      <w:pPr>
        <w:spacing w:line="240" w:lineRule="auto"/>
        <w:rPr>
          <w:rFonts w:ascii="Times New Roman" w:hAnsi="Times New Roman" w:cs="Times New Roman"/>
        </w:rPr>
      </w:pPr>
    </w:p>
    <w:p w14:paraId="4BBA252E"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5E0B199B" w14:textId="77777777" w:rsidTr="00543289">
        <w:trPr>
          <w:cantSplit/>
        </w:trPr>
        <w:tc>
          <w:tcPr>
            <w:tcW w:w="8034" w:type="dxa"/>
            <w:gridSpan w:val="3"/>
            <w:tcBorders>
              <w:top w:val="nil"/>
              <w:left w:val="nil"/>
              <w:bottom w:val="nil"/>
              <w:right w:val="nil"/>
            </w:tcBorders>
            <w:shd w:val="clear" w:color="auto" w:fill="FFFFFF"/>
          </w:tcPr>
          <w:p w14:paraId="3F3136AB"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676DC7F0"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6AE2473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05D2149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704312F1"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799C3A8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797DF593" w14:textId="77777777" w:rsidR="001B698B" w:rsidRDefault="001B698B" w:rsidP="00543289">
            <w:pPr>
              <w:spacing w:line="240" w:lineRule="auto"/>
              <w:rPr>
                <w:rFonts w:ascii="Times New Roman" w:hAnsi="Times New Roman" w:cs="Times New Roman"/>
              </w:rPr>
            </w:pPr>
          </w:p>
        </w:tc>
      </w:tr>
      <w:tr w:rsidR="001B698B" w14:paraId="2CAB8542"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583AA23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5C6DB26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7763045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45DD9349"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4B23F93C"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E1D5ED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07CC5B7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145559B3"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068340E"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8A1E37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159F1E2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61EBEF2F"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295EE818"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8FA9FC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01D19FC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6EAF7580"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343C002"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4929E6B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6784DA1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044BB0A6"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5C3BA4D6"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72F90F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76D92AC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06E4B093"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6C4905E"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DE34B9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Matrix Input</w:t>
            </w:r>
          </w:p>
        </w:tc>
        <w:tc>
          <w:tcPr>
            <w:tcW w:w="3312" w:type="dxa"/>
            <w:tcBorders>
              <w:top w:val="nil"/>
              <w:left w:val="single" w:sz="16" w:space="0" w:color="000000"/>
              <w:bottom w:val="nil"/>
              <w:right w:val="single" w:sz="16" w:space="0" w:color="000000"/>
            </w:tcBorders>
            <w:shd w:val="clear" w:color="auto" w:fill="FFFFFF"/>
          </w:tcPr>
          <w:p w14:paraId="33D82A8A" w14:textId="77777777" w:rsidR="001B698B" w:rsidRDefault="001B698B" w:rsidP="00543289">
            <w:pPr>
              <w:spacing w:line="240" w:lineRule="auto"/>
              <w:rPr>
                <w:rFonts w:ascii="Times New Roman" w:hAnsi="Times New Roman" w:cs="Times New Roman"/>
              </w:rPr>
            </w:pPr>
          </w:p>
        </w:tc>
      </w:tr>
      <w:tr w:rsidR="001B698B" w14:paraId="1B032FE5"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0E56B2F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2F1CBD7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7C9C80B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69E4948E"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451333D"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A279D3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7CC698E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B698B" w14:paraId="18513242"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0124061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5E0A9FE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RELIABILITY</w:t>
            </w:r>
          </w:p>
          <w:p w14:paraId="58A480C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/VARIABLES=Q13 Q14 Q15 Q16</w:t>
            </w:r>
          </w:p>
          <w:p w14:paraId="39ED829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/SCALE('</w:t>
            </w:r>
            <w:r>
              <w:rPr>
                <w:rFonts w:ascii="Arial" w:hAnsi="Arial" w:cs="Arial"/>
                <w:sz w:val="18"/>
                <w:szCs w:val="18"/>
                <w:rtl/>
              </w:rPr>
              <w:t>التسويق الرقمي</w:t>
            </w:r>
            <w:r>
              <w:rPr>
                <w:rFonts w:ascii="Arial" w:hAnsi="Arial" w:cs="Arial"/>
                <w:sz w:val="18"/>
                <w:szCs w:val="18"/>
              </w:rPr>
              <w:t>') ALL</w:t>
            </w:r>
          </w:p>
          <w:p w14:paraId="67B810C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/MODEL=ALPHA</w:t>
            </w:r>
          </w:p>
          <w:p w14:paraId="1B68A3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/STATISTICS=DESCRIPTIVE SCALE CORR.</w:t>
            </w:r>
          </w:p>
        </w:tc>
      </w:tr>
      <w:tr w:rsidR="001B698B" w14:paraId="2AACCB75"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7E01DC4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286C628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610C29C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00:00:00.02</w:t>
            </w:r>
          </w:p>
        </w:tc>
      </w:tr>
      <w:tr w:rsidR="001B698B" w14:paraId="00B3AA79"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42061880"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7EE6CDE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7775E3D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079F89F3" w14:textId="77777777" w:rsidR="001B698B" w:rsidRDefault="001B698B" w:rsidP="001B698B">
      <w:pPr>
        <w:spacing w:line="240" w:lineRule="auto"/>
        <w:rPr>
          <w:rFonts w:ascii="Times New Roman" w:hAnsi="Times New Roman" w:cs="Times New Roman"/>
        </w:rPr>
      </w:pPr>
    </w:p>
    <w:p w14:paraId="0E7BE647" w14:textId="77777777" w:rsidR="001B698B" w:rsidRDefault="001B698B" w:rsidP="001B698B">
      <w:pPr>
        <w:spacing w:line="240" w:lineRule="auto"/>
      </w:pPr>
    </w:p>
    <w:p w14:paraId="423DFD35" w14:textId="77777777" w:rsidR="001B698B" w:rsidRDefault="001B698B" w:rsidP="001B698B">
      <w:pPr>
        <w:spacing w:line="240" w:lineRule="auto"/>
      </w:pPr>
      <w:r>
        <w:t>[DataSet1] D:\My Work\OneDrive\Desktop\Data Banks.sav</w:t>
      </w:r>
    </w:p>
    <w:p w14:paraId="5F27C06B" w14:textId="77777777" w:rsidR="001B698B" w:rsidRDefault="001B698B" w:rsidP="001B698B">
      <w:pPr>
        <w:spacing w:line="240" w:lineRule="auto"/>
        <w:rPr>
          <w:rFonts w:ascii="Times New Roman" w:hAnsi="Times New Roman" w:cs="Times New Roman"/>
        </w:rPr>
      </w:pPr>
    </w:p>
    <w:p w14:paraId="130DA915" w14:textId="77777777" w:rsidR="001B698B" w:rsidRDefault="001B698B" w:rsidP="001B698B">
      <w:pPr>
        <w:spacing w:line="240" w:lineRule="auto"/>
        <w:rPr>
          <w:rFonts w:ascii="Times New Roman" w:hAnsi="Times New Roman" w:cs="Times New Roman"/>
        </w:rPr>
      </w:pPr>
    </w:p>
    <w:p w14:paraId="0E1C46CD" w14:textId="77777777" w:rsidR="001B698B" w:rsidRDefault="001B698B" w:rsidP="001B698B">
      <w:pPr>
        <w:spacing w:line="240" w:lineRule="auto"/>
        <w:rPr>
          <w:rFonts w:ascii="Arial" w:hAnsi="Arial" w:cs="Arial"/>
          <w:b/>
          <w:bCs/>
          <w:sz w:val="26"/>
          <w:szCs w:val="26"/>
        </w:rPr>
      </w:pPr>
    </w:p>
    <w:p w14:paraId="6DD4D47A"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 xml:space="preserve">Scale: </w:t>
      </w:r>
      <w:r>
        <w:rPr>
          <w:rFonts w:ascii="Arial" w:hAnsi="Arial" w:cs="Arial"/>
          <w:b/>
          <w:bCs/>
          <w:sz w:val="26"/>
          <w:szCs w:val="26"/>
          <w:rtl/>
        </w:rPr>
        <w:t>التسويق الرقمي</w:t>
      </w:r>
    </w:p>
    <w:p w14:paraId="18E83A65" w14:textId="77777777" w:rsidR="001B698B" w:rsidRDefault="001B698B" w:rsidP="001B698B">
      <w:pPr>
        <w:spacing w:line="240" w:lineRule="auto"/>
        <w:rPr>
          <w:rFonts w:ascii="Times New Roman" w:hAnsi="Times New Roman" w:cs="Times New Roman"/>
        </w:rPr>
      </w:pPr>
    </w:p>
    <w:p w14:paraId="2014E1BA" w14:textId="77777777" w:rsidR="001B698B" w:rsidRDefault="001B698B" w:rsidP="001B698B">
      <w:pPr>
        <w:spacing w:line="240" w:lineRule="auto"/>
        <w:rPr>
          <w:rFonts w:ascii="Times New Roman" w:hAnsi="Times New Roman" w:cs="Times New Roman"/>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1148"/>
        <w:gridCol w:w="1024"/>
        <w:gridCol w:w="1024"/>
      </w:tblGrid>
      <w:tr w:rsidR="001B698B" w14:paraId="79140309" w14:textId="77777777" w:rsidTr="00543289">
        <w:trPr>
          <w:cantSplit/>
        </w:trPr>
        <w:tc>
          <w:tcPr>
            <w:tcW w:w="4046" w:type="dxa"/>
            <w:gridSpan w:val="4"/>
            <w:tcBorders>
              <w:top w:val="nil"/>
              <w:left w:val="nil"/>
              <w:bottom w:val="nil"/>
              <w:right w:val="nil"/>
            </w:tcBorders>
            <w:shd w:val="clear" w:color="auto" w:fill="FFFFFF"/>
          </w:tcPr>
          <w:p w14:paraId="5C24566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306BEAF2" w14:textId="77777777" w:rsidTr="00543289">
        <w:trPr>
          <w:cantSplit/>
        </w:trPr>
        <w:tc>
          <w:tcPr>
            <w:tcW w:w="2000" w:type="dxa"/>
            <w:gridSpan w:val="2"/>
            <w:tcBorders>
              <w:top w:val="single" w:sz="16" w:space="0" w:color="000000"/>
              <w:left w:val="single" w:sz="16" w:space="0" w:color="000000"/>
              <w:bottom w:val="single" w:sz="16" w:space="0" w:color="000000"/>
              <w:right w:val="nil"/>
            </w:tcBorders>
            <w:shd w:val="clear" w:color="auto" w:fill="FFFFFF"/>
          </w:tcPr>
          <w:p w14:paraId="0FC56B01" w14:textId="77777777" w:rsidR="001B698B" w:rsidRDefault="001B698B" w:rsidP="00543289">
            <w:pPr>
              <w:spacing w:line="240" w:lineRule="auto"/>
              <w:rPr>
                <w:rFonts w:ascii="Times New Roman" w:hAnsi="Times New Roman" w:cs="Times New Roman"/>
              </w:rPr>
            </w:pPr>
          </w:p>
        </w:tc>
        <w:tc>
          <w:tcPr>
            <w:tcW w:w="1023" w:type="dxa"/>
            <w:tcBorders>
              <w:top w:val="single" w:sz="16" w:space="0" w:color="000000"/>
              <w:left w:val="single" w:sz="16" w:space="0" w:color="000000"/>
              <w:bottom w:val="single" w:sz="16" w:space="0" w:color="000000"/>
            </w:tcBorders>
            <w:shd w:val="clear" w:color="auto" w:fill="FFFFFF"/>
          </w:tcPr>
          <w:p w14:paraId="23A6CD3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23" w:type="dxa"/>
            <w:tcBorders>
              <w:top w:val="single" w:sz="16" w:space="0" w:color="000000"/>
              <w:bottom w:val="single" w:sz="16" w:space="0" w:color="000000"/>
              <w:right w:val="single" w:sz="16" w:space="0" w:color="000000"/>
            </w:tcBorders>
            <w:shd w:val="clear" w:color="auto" w:fill="FFFFFF"/>
          </w:tcPr>
          <w:p w14:paraId="511BBE9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w:t>
            </w:r>
          </w:p>
        </w:tc>
      </w:tr>
      <w:tr w:rsidR="001B698B" w14:paraId="54CF6B33" w14:textId="77777777" w:rsidTr="00543289">
        <w:trPr>
          <w:cantSplit/>
        </w:trPr>
        <w:tc>
          <w:tcPr>
            <w:tcW w:w="853" w:type="dxa"/>
            <w:vMerge w:val="restart"/>
            <w:tcBorders>
              <w:top w:val="single" w:sz="16" w:space="0" w:color="000000"/>
              <w:left w:val="single" w:sz="16" w:space="0" w:color="000000"/>
              <w:bottom w:val="single" w:sz="16" w:space="0" w:color="000000"/>
              <w:right w:val="nil"/>
            </w:tcBorders>
            <w:shd w:val="clear" w:color="auto" w:fill="FFFFFF"/>
            <w:vAlign w:val="center"/>
          </w:tcPr>
          <w:p w14:paraId="372106F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w:t>
            </w:r>
          </w:p>
        </w:tc>
        <w:tc>
          <w:tcPr>
            <w:tcW w:w="1147" w:type="dxa"/>
            <w:tcBorders>
              <w:top w:val="single" w:sz="16" w:space="0" w:color="000000"/>
              <w:left w:val="nil"/>
              <w:bottom w:val="nil"/>
              <w:right w:val="single" w:sz="16" w:space="0" w:color="000000"/>
            </w:tcBorders>
            <w:shd w:val="clear" w:color="auto" w:fill="FFFFFF"/>
            <w:vAlign w:val="center"/>
          </w:tcPr>
          <w:p w14:paraId="09148B9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single" w:sz="16" w:space="0" w:color="000000"/>
              <w:bottom w:val="nil"/>
            </w:tcBorders>
            <w:shd w:val="clear" w:color="auto" w:fill="FFFFFF"/>
          </w:tcPr>
          <w:p w14:paraId="743C0E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single" w:sz="16" w:space="0" w:color="000000"/>
              <w:bottom w:val="nil"/>
              <w:right w:val="single" w:sz="16" w:space="0" w:color="000000"/>
            </w:tcBorders>
            <w:shd w:val="clear" w:color="auto" w:fill="FFFFFF"/>
          </w:tcPr>
          <w:p w14:paraId="3F08EF4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56654F75"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34507485" w14:textId="77777777" w:rsidR="001B698B" w:rsidRDefault="001B698B" w:rsidP="00543289">
            <w:pPr>
              <w:spacing w:line="240" w:lineRule="auto"/>
              <w:rPr>
                <w:rFonts w:ascii="Arial" w:hAnsi="Arial" w:cs="Arial"/>
                <w:sz w:val="18"/>
                <w:szCs w:val="18"/>
              </w:rPr>
            </w:pPr>
          </w:p>
        </w:tc>
        <w:tc>
          <w:tcPr>
            <w:tcW w:w="1147" w:type="dxa"/>
            <w:tcBorders>
              <w:top w:val="nil"/>
              <w:left w:val="nil"/>
              <w:bottom w:val="nil"/>
              <w:right w:val="single" w:sz="16" w:space="0" w:color="000000"/>
            </w:tcBorders>
            <w:shd w:val="clear" w:color="auto" w:fill="FFFFFF"/>
            <w:vAlign w:val="center"/>
          </w:tcPr>
          <w:p w14:paraId="0D92E8D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23" w:type="dxa"/>
            <w:tcBorders>
              <w:top w:val="nil"/>
              <w:left w:val="single" w:sz="16" w:space="0" w:color="000000"/>
              <w:bottom w:val="nil"/>
            </w:tcBorders>
            <w:shd w:val="clear" w:color="auto" w:fill="FFFFFF"/>
          </w:tcPr>
          <w:p w14:paraId="57FC11E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23" w:type="dxa"/>
            <w:tcBorders>
              <w:top w:val="nil"/>
              <w:bottom w:val="nil"/>
              <w:right w:val="single" w:sz="16" w:space="0" w:color="000000"/>
            </w:tcBorders>
            <w:shd w:val="clear" w:color="auto" w:fill="FFFFFF"/>
          </w:tcPr>
          <w:p w14:paraId="7C474D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r w:rsidR="001B698B" w14:paraId="30A38A7A"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07A62F1F" w14:textId="77777777" w:rsidR="001B698B" w:rsidRDefault="001B698B" w:rsidP="00543289">
            <w:pPr>
              <w:spacing w:line="240" w:lineRule="auto"/>
              <w:rPr>
                <w:rFonts w:ascii="Arial" w:hAnsi="Arial" w:cs="Arial"/>
                <w:sz w:val="18"/>
                <w:szCs w:val="18"/>
              </w:rPr>
            </w:pPr>
          </w:p>
        </w:tc>
        <w:tc>
          <w:tcPr>
            <w:tcW w:w="1147" w:type="dxa"/>
            <w:tcBorders>
              <w:top w:val="nil"/>
              <w:left w:val="nil"/>
              <w:bottom w:val="single" w:sz="16" w:space="0" w:color="000000"/>
              <w:right w:val="single" w:sz="16" w:space="0" w:color="000000"/>
            </w:tcBorders>
            <w:shd w:val="clear" w:color="auto" w:fill="FFFFFF"/>
            <w:vAlign w:val="center"/>
          </w:tcPr>
          <w:p w14:paraId="0D6A762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023" w:type="dxa"/>
            <w:tcBorders>
              <w:top w:val="nil"/>
              <w:left w:val="single" w:sz="16" w:space="0" w:color="000000"/>
              <w:bottom w:val="single" w:sz="16" w:space="0" w:color="000000"/>
            </w:tcBorders>
            <w:shd w:val="clear" w:color="auto" w:fill="FFFFFF"/>
          </w:tcPr>
          <w:p w14:paraId="4843915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nil"/>
              <w:bottom w:val="single" w:sz="16" w:space="0" w:color="000000"/>
              <w:right w:val="single" w:sz="16" w:space="0" w:color="000000"/>
            </w:tcBorders>
            <w:shd w:val="clear" w:color="auto" w:fill="FFFFFF"/>
          </w:tcPr>
          <w:p w14:paraId="632C2C1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0D043F4B" w14:textId="77777777" w:rsidR="001B698B" w:rsidRDefault="001B698B" w:rsidP="001B698B">
      <w:pPr>
        <w:spacing w:line="240" w:lineRule="auto"/>
        <w:rPr>
          <w:rFonts w:ascii="Arial" w:hAnsi="Arial" w:cs="Arial"/>
          <w:sz w:val="18"/>
          <w:szCs w:val="18"/>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48"/>
      </w:tblGrid>
      <w:tr w:rsidR="001B698B" w14:paraId="5C36732C" w14:textId="77777777" w:rsidTr="00543289">
        <w:trPr>
          <w:cantSplit/>
        </w:trPr>
        <w:tc>
          <w:tcPr>
            <w:tcW w:w="4046" w:type="dxa"/>
            <w:tcBorders>
              <w:top w:val="nil"/>
              <w:left w:val="nil"/>
              <w:bottom w:val="nil"/>
              <w:right w:val="nil"/>
            </w:tcBorders>
            <w:shd w:val="clear" w:color="auto" w:fill="FFFFFF"/>
          </w:tcPr>
          <w:p w14:paraId="76FCD2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Listwise deletion based on all variables in the procedure.</w:t>
            </w:r>
          </w:p>
        </w:tc>
      </w:tr>
    </w:tbl>
    <w:p w14:paraId="2FED3B39" w14:textId="77777777" w:rsidR="001B698B" w:rsidRDefault="001B698B" w:rsidP="001B698B">
      <w:pPr>
        <w:spacing w:line="240" w:lineRule="auto"/>
        <w:rPr>
          <w:rFonts w:ascii="Times New Roman" w:hAnsi="Times New Roman" w:cs="Times New Roman"/>
        </w:rPr>
      </w:pPr>
    </w:p>
    <w:p w14:paraId="3B05C430" w14:textId="77777777" w:rsidR="001B698B" w:rsidRDefault="001B698B" w:rsidP="001B698B">
      <w:pPr>
        <w:spacing w:line="240" w:lineRule="auto"/>
        <w:rPr>
          <w:rFonts w:ascii="Times New Roman" w:hAnsi="Times New Roman" w:cs="Times New Roman"/>
        </w:rPr>
      </w:pPr>
    </w:p>
    <w:tbl>
      <w:tblPr>
        <w:tblW w:w="4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8"/>
        <w:gridCol w:w="1488"/>
        <w:gridCol w:w="1147"/>
      </w:tblGrid>
      <w:tr w:rsidR="001B698B" w14:paraId="3DA73636" w14:textId="77777777" w:rsidTr="00543289">
        <w:trPr>
          <w:cantSplit/>
        </w:trPr>
        <w:tc>
          <w:tcPr>
            <w:tcW w:w="4123" w:type="dxa"/>
            <w:gridSpan w:val="3"/>
            <w:tcBorders>
              <w:top w:val="nil"/>
              <w:left w:val="nil"/>
              <w:bottom w:val="nil"/>
              <w:right w:val="nil"/>
            </w:tcBorders>
            <w:shd w:val="clear" w:color="auto" w:fill="FFFFFF"/>
          </w:tcPr>
          <w:p w14:paraId="67442E0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Reliability Statistics</w:t>
            </w:r>
          </w:p>
        </w:tc>
      </w:tr>
      <w:tr w:rsidR="001B698B" w14:paraId="13649142"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52D783C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w:t>
            </w:r>
          </w:p>
        </w:tc>
        <w:tc>
          <w:tcPr>
            <w:tcW w:w="1488" w:type="dxa"/>
            <w:tcBorders>
              <w:top w:val="single" w:sz="16" w:space="0" w:color="000000"/>
              <w:bottom w:val="single" w:sz="16" w:space="0" w:color="000000"/>
            </w:tcBorders>
            <w:shd w:val="clear" w:color="auto" w:fill="FFFFFF"/>
          </w:tcPr>
          <w:p w14:paraId="30E6E15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 Based on Standardized Items</w:t>
            </w:r>
          </w:p>
        </w:tc>
        <w:tc>
          <w:tcPr>
            <w:tcW w:w="1147" w:type="dxa"/>
            <w:tcBorders>
              <w:top w:val="single" w:sz="16" w:space="0" w:color="000000"/>
              <w:bottom w:val="single" w:sz="16" w:space="0" w:color="000000"/>
              <w:right w:val="single" w:sz="16" w:space="0" w:color="000000"/>
            </w:tcBorders>
            <w:shd w:val="clear" w:color="auto" w:fill="FFFFFF"/>
          </w:tcPr>
          <w:p w14:paraId="246009C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64D6AD13"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142542A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.790</w:t>
            </w:r>
          </w:p>
        </w:tc>
        <w:tc>
          <w:tcPr>
            <w:tcW w:w="1488" w:type="dxa"/>
            <w:tcBorders>
              <w:top w:val="single" w:sz="16" w:space="0" w:color="000000"/>
              <w:bottom w:val="single" w:sz="16" w:space="0" w:color="000000"/>
            </w:tcBorders>
            <w:shd w:val="clear" w:color="auto" w:fill="FFFFFF"/>
          </w:tcPr>
          <w:p w14:paraId="747AEA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.790</w:t>
            </w:r>
          </w:p>
        </w:tc>
        <w:tc>
          <w:tcPr>
            <w:tcW w:w="1147" w:type="dxa"/>
            <w:tcBorders>
              <w:top w:val="single" w:sz="16" w:space="0" w:color="000000"/>
              <w:bottom w:val="single" w:sz="16" w:space="0" w:color="000000"/>
              <w:right w:val="single" w:sz="16" w:space="0" w:color="000000"/>
            </w:tcBorders>
            <w:shd w:val="clear" w:color="auto" w:fill="FFFFFF"/>
          </w:tcPr>
          <w:p w14:paraId="2A93029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1ABA8C6B" w14:textId="77777777" w:rsidR="001B698B" w:rsidRDefault="001B698B" w:rsidP="001B698B">
      <w:pPr>
        <w:spacing w:line="240" w:lineRule="auto"/>
        <w:rPr>
          <w:rFonts w:ascii="Times New Roman" w:hAnsi="Times New Roman" w:cs="Times New Roman"/>
        </w:rPr>
      </w:pPr>
    </w:p>
    <w:p w14:paraId="01A9A889" w14:textId="77777777" w:rsidR="001B698B" w:rsidRDefault="001B698B" w:rsidP="001B698B">
      <w:pPr>
        <w:spacing w:line="240" w:lineRule="auto"/>
        <w:rPr>
          <w:rFonts w:ascii="Times New Roman" w:hAnsi="Times New Roman" w:cs="Times New Roman"/>
        </w:rPr>
      </w:pPr>
    </w:p>
    <w:tbl>
      <w:tblPr>
        <w:tblW w:w="5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7"/>
        <w:gridCol w:w="1018"/>
        <w:gridCol w:w="1436"/>
        <w:gridCol w:w="1018"/>
      </w:tblGrid>
      <w:tr w:rsidR="001B698B" w14:paraId="4C473823" w14:textId="77777777" w:rsidTr="00543289">
        <w:trPr>
          <w:cantSplit/>
        </w:trPr>
        <w:tc>
          <w:tcPr>
            <w:tcW w:w="5137" w:type="dxa"/>
            <w:gridSpan w:val="4"/>
            <w:tcBorders>
              <w:top w:val="nil"/>
              <w:left w:val="nil"/>
              <w:bottom w:val="nil"/>
              <w:right w:val="nil"/>
            </w:tcBorders>
            <w:shd w:val="clear" w:color="auto" w:fill="FFFFFF"/>
          </w:tcPr>
          <w:p w14:paraId="64B34411"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Item Statistics</w:t>
            </w:r>
          </w:p>
        </w:tc>
      </w:tr>
      <w:tr w:rsidR="001B698B" w14:paraId="0BB7C28F" w14:textId="77777777" w:rsidTr="00543289">
        <w:trPr>
          <w:cantSplit/>
        </w:trPr>
        <w:tc>
          <w:tcPr>
            <w:tcW w:w="1666" w:type="dxa"/>
            <w:tcBorders>
              <w:top w:val="single" w:sz="16" w:space="0" w:color="000000"/>
              <w:left w:val="single" w:sz="16" w:space="0" w:color="000000"/>
              <w:bottom w:val="single" w:sz="16" w:space="0" w:color="000000"/>
              <w:right w:val="single" w:sz="16" w:space="0" w:color="000000"/>
            </w:tcBorders>
            <w:shd w:val="clear" w:color="auto" w:fill="FFFFFF"/>
          </w:tcPr>
          <w:p w14:paraId="63417499" w14:textId="77777777" w:rsidR="001B698B" w:rsidRDefault="001B698B" w:rsidP="00543289">
            <w:pPr>
              <w:spacing w:line="240" w:lineRule="auto"/>
              <w:rPr>
                <w:rFonts w:ascii="Times New Roman" w:hAnsi="Times New Roman" w:cs="Times New Roman"/>
              </w:rPr>
            </w:pPr>
          </w:p>
        </w:tc>
        <w:tc>
          <w:tcPr>
            <w:tcW w:w="1018" w:type="dxa"/>
            <w:tcBorders>
              <w:top w:val="single" w:sz="16" w:space="0" w:color="000000"/>
              <w:left w:val="single" w:sz="16" w:space="0" w:color="000000"/>
              <w:bottom w:val="single" w:sz="16" w:space="0" w:color="000000"/>
            </w:tcBorders>
            <w:shd w:val="clear" w:color="auto" w:fill="FFFFFF"/>
          </w:tcPr>
          <w:p w14:paraId="6123024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35" w:type="dxa"/>
            <w:tcBorders>
              <w:top w:val="single" w:sz="16" w:space="0" w:color="000000"/>
              <w:bottom w:val="single" w:sz="16" w:space="0" w:color="000000"/>
            </w:tcBorders>
            <w:shd w:val="clear" w:color="auto" w:fill="FFFFFF"/>
          </w:tcPr>
          <w:p w14:paraId="171B187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18" w:type="dxa"/>
            <w:tcBorders>
              <w:top w:val="single" w:sz="16" w:space="0" w:color="000000"/>
              <w:bottom w:val="single" w:sz="16" w:space="0" w:color="000000"/>
              <w:right w:val="single" w:sz="16" w:space="0" w:color="000000"/>
            </w:tcBorders>
            <w:shd w:val="clear" w:color="auto" w:fill="FFFFFF"/>
          </w:tcPr>
          <w:p w14:paraId="0586495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6EDDBBAE" w14:textId="77777777" w:rsidTr="00543289">
        <w:trPr>
          <w:cantSplit/>
        </w:trPr>
        <w:tc>
          <w:tcPr>
            <w:tcW w:w="1666" w:type="dxa"/>
            <w:tcBorders>
              <w:top w:val="single" w:sz="16" w:space="0" w:color="000000"/>
              <w:left w:val="single" w:sz="16" w:space="0" w:color="000000"/>
              <w:bottom w:val="nil"/>
              <w:right w:val="single" w:sz="16" w:space="0" w:color="000000"/>
            </w:tcBorders>
            <w:shd w:val="clear" w:color="auto" w:fill="FFFFFF"/>
            <w:vAlign w:val="center"/>
          </w:tcPr>
          <w:p w14:paraId="23AF8D6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1</w:t>
            </w:r>
          </w:p>
        </w:tc>
        <w:tc>
          <w:tcPr>
            <w:tcW w:w="1018" w:type="dxa"/>
            <w:tcBorders>
              <w:top w:val="single" w:sz="16" w:space="0" w:color="000000"/>
              <w:left w:val="single" w:sz="16" w:space="0" w:color="000000"/>
              <w:bottom w:val="nil"/>
            </w:tcBorders>
            <w:shd w:val="clear" w:color="auto" w:fill="FFFFFF"/>
          </w:tcPr>
          <w:p w14:paraId="20D0EE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3.21</w:t>
            </w:r>
          </w:p>
        </w:tc>
        <w:tc>
          <w:tcPr>
            <w:tcW w:w="1435" w:type="dxa"/>
            <w:tcBorders>
              <w:top w:val="single" w:sz="16" w:space="0" w:color="000000"/>
              <w:bottom w:val="nil"/>
            </w:tcBorders>
            <w:shd w:val="clear" w:color="auto" w:fill="FFFFFF"/>
          </w:tcPr>
          <w:p w14:paraId="0A58B4E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1.311</w:t>
            </w:r>
          </w:p>
        </w:tc>
        <w:tc>
          <w:tcPr>
            <w:tcW w:w="1018" w:type="dxa"/>
            <w:tcBorders>
              <w:top w:val="single" w:sz="16" w:space="0" w:color="000000"/>
              <w:bottom w:val="nil"/>
              <w:right w:val="single" w:sz="16" w:space="0" w:color="000000"/>
            </w:tcBorders>
            <w:shd w:val="clear" w:color="auto" w:fill="FFFFFF"/>
          </w:tcPr>
          <w:p w14:paraId="0820D6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552E433" w14:textId="77777777" w:rsidTr="00543289">
        <w:trPr>
          <w:cantSplit/>
        </w:trPr>
        <w:tc>
          <w:tcPr>
            <w:tcW w:w="1666" w:type="dxa"/>
            <w:tcBorders>
              <w:top w:val="nil"/>
              <w:left w:val="single" w:sz="16" w:space="0" w:color="000000"/>
              <w:bottom w:val="nil"/>
              <w:right w:val="single" w:sz="16" w:space="0" w:color="000000"/>
            </w:tcBorders>
            <w:shd w:val="clear" w:color="auto" w:fill="FFFFFF"/>
            <w:vAlign w:val="center"/>
          </w:tcPr>
          <w:p w14:paraId="4B76056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2</w:t>
            </w:r>
          </w:p>
        </w:tc>
        <w:tc>
          <w:tcPr>
            <w:tcW w:w="1018" w:type="dxa"/>
            <w:tcBorders>
              <w:top w:val="nil"/>
              <w:left w:val="single" w:sz="16" w:space="0" w:color="000000"/>
              <w:bottom w:val="nil"/>
            </w:tcBorders>
            <w:shd w:val="clear" w:color="auto" w:fill="FFFFFF"/>
          </w:tcPr>
          <w:p w14:paraId="09BA69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3.30</w:t>
            </w:r>
          </w:p>
        </w:tc>
        <w:tc>
          <w:tcPr>
            <w:tcW w:w="1435" w:type="dxa"/>
            <w:tcBorders>
              <w:top w:val="nil"/>
              <w:bottom w:val="nil"/>
            </w:tcBorders>
            <w:shd w:val="clear" w:color="auto" w:fill="FFFFFF"/>
          </w:tcPr>
          <w:p w14:paraId="4F5E1F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1.294</w:t>
            </w:r>
          </w:p>
        </w:tc>
        <w:tc>
          <w:tcPr>
            <w:tcW w:w="1018" w:type="dxa"/>
            <w:tcBorders>
              <w:top w:val="nil"/>
              <w:bottom w:val="nil"/>
              <w:right w:val="single" w:sz="16" w:space="0" w:color="000000"/>
            </w:tcBorders>
            <w:shd w:val="clear" w:color="auto" w:fill="FFFFFF"/>
          </w:tcPr>
          <w:p w14:paraId="68EF09A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4EEF4B3F" w14:textId="77777777" w:rsidTr="00543289">
        <w:trPr>
          <w:cantSplit/>
        </w:trPr>
        <w:tc>
          <w:tcPr>
            <w:tcW w:w="1666" w:type="dxa"/>
            <w:tcBorders>
              <w:top w:val="nil"/>
              <w:left w:val="single" w:sz="16" w:space="0" w:color="000000"/>
              <w:bottom w:val="nil"/>
              <w:right w:val="single" w:sz="16" w:space="0" w:color="000000"/>
            </w:tcBorders>
            <w:shd w:val="clear" w:color="auto" w:fill="FFFFFF"/>
            <w:vAlign w:val="center"/>
          </w:tcPr>
          <w:p w14:paraId="480954C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3</w:t>
            </w:r>
          </w:p>
        </w:tc>
        <w:tc>
          <w:tcPr>
            <w:tcW w:w="1018" w:type="dxa"/>
            <w:tcBorders>
              <w:top w:val="nil"/>
              <w:left w:val="single" w:sz="16" w:space="0" w:color="000000"/>
              <w:bottom w:val="nil"/>
            </w:tcBorders>
            <w:shd w:val="clear" w:color="auto" w:fill="FFFFFF"/>
          </w:tcPr>
          <w:p w14:paraId="2905ADA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3.18</w:t>
            </w:r>
          </w:p>
        </w:tc>
        <w:tc>
          <w:tcPr>
            <w:tcW w:w="1435" w:type="dxa"/>
            <w:tcBorders>
              <w:top w:val="nil"/>
              <w:bottom w:val="nil"/>
            </w:tcBorders>
            <w:shd w:val="clear" w:color="auto" w:fill="FFFFFF"/>
          </w:tcPr>
          <w:p w14:paraId="59E4DB2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1.332</w:t>
            </w:r>
          </w:p>
        </w:tc>
        <w:tc>
          <w:tcPr>
            <w:tcW w:w="1018" w:type="dxa"/>
            <w:tcBorders>
              <w:top w:val="nil"/>
              <w:bottom w:val="nil"/>
              <w:right w:val="single" w:sz="16" w:space="0" w:color="000000"/>
            </w:tcBorders>
            <w:shd w:val="clear" w:color="auto" w:fill="FFFFFF"/>
          </w:tcPr>
          <w:p w14:paraId="3BB94DE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D96EBCA" w14:textId="77777777" w:rsidTr="00543289">
        <w:trPr>
          <w:cantSplit/>
        </w:trPr>
        <w:tc>
          <w:tcPr>
            <w:tcW w:w="1666" w:type="dxa"/>
            <w:tcBorders>
              <w:top w:val="nil"/>
              <w:left w:val="single" w:sz="16" w:space="0" w:color="000000"/>
              <w:bottom w:val="single" w:sz="16" w:space="0" w:color="000000"/>
              <w:right w:val="single" w:sz="16" w:space="0" w:color="000000"/>
            </w:tcBorders>
            <w:shd w:val="clear" w:color="auto" w:fill="FFFFFF"/>
            <w:vAlign w:val="center"/>
          </w:tcPr>
          <w:p w14:paraId="4D269B0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4</w:t>
            </w:r>
          </w:p>
        </w:tc>
        <w:tc>
          <w:tcPr>
            <w:tcW w:w="1018" w:type="dxa"/>
            <w:tcBorders>
              <w:top w:val="nil"/>
              <w:left w:val="single" w:sz="16" w:space="0" w:color="000000"/>
              <w:bottom w:val="single" w:sz="16" w:space="0" w:color="000000"/>
            </w:tcBorders>
            <w:shd w:val="clear" w:color="auto" w:fill="FFFFFF"/>
          </w:tcPr>
          <w:p w14:paraId="5D16785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3.24</w:t>
            </w:r>
          </w:p>
        </w:tc>
        <w:tc>
          <w:tcPr>
            <w:tcW w:w="1435" w:type="dxa"/>
            <w:tcBorders>
              <w:top w:val="nil"/>
              <w:bottom w:val="single" w:sz="16" w:space="0" w:color="000000"/>
            </w:tcBorders>
            <w:shd w:val="clear" w:color="auto" w:fill="FFFFFF"/>
          </w:tcPr>
          <w:p w14:paraId="42148EA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1.312</w:t>
            </w:r>
          </w:p>
        </w:tc>
        <w:tc>
          <w:tcPr>
            <w:tcW w:w="1018" w:type="dxa"/>
            <w:tcBorders>
              <w:top w:val="nil"/>
              <w:bottom w:val="single" w:sz="16" w:space="0" w:color="000000"/>
              <w:right w:val="single" w:sz="16" w:space="0" w:color="000000"/>
            </w:tcBorders>
            <w:shd w:val="clear" w:color="auto" w:fill="FFFFFF"/>
          </w:tcPr>
          <w:p w14:paraId="29B19B1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41E06D97" w14:textId="77777777" w:rsidR="001B698B" w:rsidRDefault="001B698B" w:rsidP="001B698B">
      <w:pPr>
        <w:spacing w:line="240" w:lineRule="auto"/>
        <w:rPr>
          <w:rFonts w:ascii="Times New Roman" w:hAnsi="Times New Roman" w:cs="Times New Roman"/>
        </w:rPr>
      </w:pPr>
    </w:p>
    <w:p w14:paraId="59D8FF17" w14:textId="77777777" w:rsidR="001B698B" w:rsidRDefault="001B698B" w:rsidP="001B698B">
      <w:pPr>
        <w:spacing w:line="240" w:lineRule="auto"/>
        <w:rPr>
          <w:rFonts w:ascii="Times New Roman" w:hAnsi="Times New Roman" w:cs="Times New Roman"/>
        </w:rPr>
      </w:pPr>
    </w:p>
    <w:tbl>
      <w:tblPr>
        <w:tblW w:w="75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58"/>
        <w:gridCol w:w="1473"/>
        <w:gridCol w:w="1473"/>
        <w:gridCol w:w="1473"/>
        <w:gridCol w:w="1473"/>
      </w:tblGrid>
      <w:tr w:rsidR="001B698B" w14:paraId="5AF9ADB3" w14:textId="77777777" w:rsidTr="00543289">
        <w:trPr>
          <w:cantSplit/>
        </w:trPr>
        <w:tc>
          <w:tcPr>
            <w:tcW w:w="7549" w:type="dxa"/>
            <w:gridSpan w:val="5"/>
            <w:tcBorders>
              <w:top w:val="nil"/>
              <w:left w:val="nil"/>
              <w:bottom w:val="nil"/>
              <w:right w:val="nil"/>
            </w:tcBorders>
            <w:shd w:val="clear" w:color="auto" w:fill="FFFFFF"/>
          </w:tcPr>
          <w:p w14:paraId="74BEE8E6"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641202C7" w14:textId="77777777" w:rsidTr="00543289">
        <w:trPr>
          <w:cantSplit/>
        </w:trPr>
        <w:tc>
          <w:tcPr>
            <w:tcW w:w="1657" w:type="dxa"/>
            <w:tcBorders>
              <w:top w:val="single" w:sz="16" w:space="0" w:color="000000"/>
              <w:left w:val="single" w:sz="16" w:space="0" w:color="000000"/>
              <w:bottom w:val="single" w:sz="16" w:space="0" w:color="000000"/>
              <w:right w:val="single" w:sz="16" w:space="0" w:color="000000"/>
            </w:tcBorders>
            <w:shd w:val="clear" w:color="auto" w:fill="FFFFFF"/>
          </w:tcPr>
          <w:p w14:paraId="37898677" w14:textId="77777777" w:rsidR="001B698B" w:rsidRDefault="001B698B" w:rsidP="00543289">
            <w:pPr>
              <w:spacing w:line="240" w:lineRule="auto"/>
              <w:rPr>
                <w:rFonts w:ascii="Times New Roman" w:hAnsi="Times New Roman" w:cs="Times New Roman"/>
              </w:rPr>
            </w:pPr>
          </w:p>
        </w:tc>
        <w:tc>
          <w:tcPr>
            <w:tcW w:w="1473" w:type="dxa"/>
            <w:tcBorders>
              <w:top w:val="single" w:sz="16" w:space="0" w:color="000000"/>
              <w:left w:val="single" w:sz="16" w:space="0" w:color="000000"/>
              <w:bottom w:val="single" w:sz="16" w:space="0" w:color="000000"/>
            </w:tcBorders>
            <w:shd w:val="clear" w:color="auto" w:fill="FFFFFF"/>
          </w:tcPr>
          <w:p w14:paraId="31F8664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التسويق الرقمي - البند 1</w:t>
            </w:r>
          </w:p>
        </w:tc>
        <w:tc>
          <w:tcPr>
            <w:tcW w:w="1473" w:type="dxa"/>
            <w:tcBorders>
              <w:top w:val="single" w:sz="16" w:space="0" w:color="000000"/>
              <w:bottom w:val="single" w:sz="16" w:space="0" w:color="000000"/>
            </w:tcBorders>
            <w:shd w:val="clear" w:color="auto" w:fill="FFFFFF"/>
          </w:tcPr>
          <w:p w14:paraId="2178DD4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التسويق الرقمي - البند 2</w:t>
            </w:r>
          </w:p>
        </w:tc>
        <w:tc>
          <w:tcPr>
            <w:tcW w:w="1473" w:type="dxa"/>
            <w:tcBorders>
              <w:top w:val="single" w:sz="16" w:space="0" w:color="000000"/>
              <w:bottom w:val="single" w:sz="16" w:space="0" w:color="000000"/>
            </w:tcBorders>
            <w:shd w:val="clear" w:color="auto" w:fill="FFFFFF"/>
          </w:tcPr>
          <w:p w14:paraId="34CECA8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التسويق الرقمي - البند 3</w:t>
            </w:r>
          </w:p>
        </w:tc>
        <w:tc>
          <w:tcPr>
            <w:tcW w:w="1473" w:type="dxa"/>
            <w:tcBorders>
              <w:top w:val="single" w:sz="16" w:space="0" w:color="000000"/>
              <w:bottom w:val="single" w:sz="16" w:space="0" w:color="000000"/>
              <w:right w:val="single" w:sz="16" w:space="0" w:color="000000"/>
            </w:tcBorders>
            <w:shd w:val="clear" w:color="auto" w:fill="FFFFFF"/>
          </w:tcPr>
          <w:p w14:paraId="7C3DA5E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التسويق الرقمي - البند 4</w:t>
            </w:r>
          </w:p>
        </w:tc>
      </w:tr>
      <w:tr w:rsidR="001B698B" w14:paraId="2301D6CA" w14:textId="77777777" w:rsidTr="00543289">
        <w:trPr>
          <w:cantSplit/>
        </w:trPr>
        <w:tc>
          <w:tcPr>
            <w:tcW w:w="1657" w:type="dxa"/>
            <w:tcBorders>
              <w:top w:val="single" w:sz="16" w:space="0" w:color="000000"/>
              <w:left w:val="single" w:sz="16" w:space="0" w:color="000000"/>
              <w:bottom w:val="nil"/>
              <w:right w:val="single" w:sz="16" w:space="0" w:color="000000"/>
            </w:tcBorders>
            <w:shd w:val="clear" w:color="auto" w:fill="FFFFFF"/>
            <w:vAlign w:val="center"/>
          </w:tcPr>
          <w:p w14:paraId="22017C5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1</w:t>
            </w:r>
          </w:p>
        </w:tc>
        <w:tc>
          <w:tcPr>
            <w:tcW w:w="1473" w:type="dxa"/>
            <w:tcBorders>
              <w:top w:val="single" w:sz="16" w:space="0" w:color="000000"/>
              <w:left w:val="single" w:sz="16" w:space="0" w:color="000000"/>
              <w:bottom w:val="nil"/>
            </w:tcBorders>
            <w:shd w:val="clear" w:color="auto" w:fill="FFFFFF"/>
          </w:tcPr>
          <w:p w14:paraId="2E0AD1B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single" w:sz="16" w:space="0" w:color="000000"/>
              <w:bottom w:val="nil"/>
            </w:tcBorders>
            <w:shd w:val="clear" w:color="auto" w:fill="FFFFFF"/>
          </w:tcPr>
          <w:p w14:paraId="701D47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.471</w:t>
            </w:r>
          </w:p>
        </w:tc>
        <w:tc>
          <w:tcPr>
            <w:tcW w:w="1473" w:type="dxa"/>
            <w:tcBorders>
              <w:top w:val="single" w:sz="16" w:space="0" w:color="000000"/>
              <w:bottom w:val="nil"/>
            </w:tcBorders>
            <w:shd w:val="clear" w:color="auto" w:fill="FFFFFF"/>
          </w:tcPr>
          <w:p w14:paraId="2E41864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.487</w:t>
            </w:r>
          </w:p>
        </w:tc>
        <w:tc>
          <w:tcPr>
            <w:tcW w:w="1473" w:type="dxa"/>
            <w:tcBorders>
              <w:top w:val="single" w:sz="16" w:space="0" w:color="000000"/>
              <w:bottom w:val="nil"/>
              <w:right w:val="single" w:sz="16" w:space="0" w:color="000000"/>
            </w:tcBorders>
            <w:shd w:val="clear" w:color="auto" w:fill="FFFFFF"/>
          </w:tcPr>
          <w:p w14:paraId="22C963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.507</w:t>
            </w:r>
          </w:p>
        </w:tc>
      </w:tr>
      <w:tr w:rsidR="001B698B" w14:paraId="5DB5022D" w14:textId="77777777" w:rsidTr="00543289">
        <w:trPr>
          <w:cantSplit/>
        </w:trPr>
        <w:tc>
          <w:tcPr>
            <w:tcW w:w="1657" w:type="dxa"/>
            <w:tcBorders>
              <w:top w:val="nil"/>
              <w:left w:val="single" w:sz="16" w:space="0" w:color="000000"/>
              <w:bottom w:val="nil"/>
              <w:right w:val="single" w:sz="16" w:space="0" w:color="000000"/>
            </w:tcBorders>
            <w:shd w:val="clear" w:color="auto" w:fill="FFFFFF"/>
            <w:vAlign w:val="center"/>
          </w:tcPr>
          <w:p w14:paraId="1899CF4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2</w:t>
            </w:r>
          </w:p>
        </w:tc>
        <w:tc>
          <w:tcPr>
            <w:tcW w:w="1473" w:type="dxa"/>
            <w:tcBorders>
              <w:top w:val="nil"/>
              <w:left w:val="single" w:sz="16" w:space="0" w:color="000000"/>
              <w:bottom w:val="nil"/>
            </w:tcBorders>
            <w:shd w:val="clear" w:color="auto" w:fill="FFFFFF"/>
          </w:tcPr>
          <w:p w14:paraId="5FB1FD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.471</w:t>
            </w:r>
          </w:p>
        </w:tc>
        <w:tc>
          <w:tcPr>
            <w:tcW w:w="1473" w:type="dxa"/>
            <w:tcBorders>
              <w:top w:val="nil"/>
              <w:bottom w:val="nil"/>
            </w:tcBorders>
            <w:shd w:val="clear" w:color="auto" w:fill="FFFFFF"/>
          </w:tcPr>
          <w:p w14:paraId="4A5463F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nil"/>
            </w:tcBorders>
            <w:shd w:val="clear" w:color="auto" w:fill="FFFFFF"/>
          </w:tcPr>
          <w:p w14:paraId="228BD00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.477</w:t>
            </w:r>
          </w:p>
        </w:tc>
        <w:tc>
          <w:tcPr>
            <w:tcW w:w="1473" w:type="dxa"/>
            <w:tcBorders>
              <w:top w:val="nil"/>
              <w:bottom w:val="nil"/>
              <w:right w:val="single" w:sz="16" w:space="0" w:color="000000"/>
            </w:tcBorders>
            <w:shd w:val="clear" w:color="auto" w:fill="FFFFFF"/>
          </w:tcPr>
          <w:p w14:paraId="68B75E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.469</w:t>
            </w:r>
          </w:p>
        </w:tc>
      </w:tr>
      <w:tr w:rsidR="001B698B" w14:paraId="69F5E293" w14:textId="77777777" w:rsidTr="00543289">
        <w:trPr>
          <w:cantSplit/>
        </w:trPr>
        <w:tc>
          <w:tcPr>
            <w:tcW w:w="1657" w:type="dxa"/>
            <w:tcBorders>
              <w:top w:val="nil"/>
              <w:left w:val="single" w:sz="16" w:space="0" w:color="000000"/>
              <w:bottom w:val="nil"/>
              <w:right w:val="single" w:sz="16" w:space="0" w:color="000000"/>
            </w:tcBorders>
            <w:shd w:val="clear" w:color="auto" w:fill="FFFFFF"/>
            <w:vAlign w:val="center"/>
          </w:tcPr>
          <w:p w14:paraId="0421561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3</w:t>
            </w:r>
          </w:p>
        </w:tc>
        <w:tc>
          <w:tcPr>
            <w:tcW w:w="1473" w:type="dxa"/>
            <w:tcBorders>
              <w:top w:val="nil"/>
              <w:left w:val="single" w:sz="16" w:space="0" w:color="000000"/>
              <w:bottom w:val="nil"/>
            </w:tcBorders>
            <w:shd w:val="clear" w:color="auto" w:fill="FFFFFF"/>
          </w:tcPr>
          <w:p w14:paraId="0DF0466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.487</w:t>
            </w:r>
          </w:p>
        </w:tc>
        <w:tc>
          <w:tcPr>
            <w:tcW w:w="1473" w:type="dxa"/>
            <w:tcBorders>
              <w:top w:val="nil"/>
              <w:bottom w:val="nil"/>
            </w:tcBorders>
            <w:shd w:val="clear" w:color="auto" w:fill="FFFFFF"/>
          </w:tcPr>
          <w:p w14:paraId="55C906E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.477</w:t>
            </w:r>
          </w:p>
        </w:tc>
        <w:tc>
          <w:tcPr>
            <w:tcW w:w="1473" w:type="dxa"/>
            <w:tcBorders>
              <w:top w:val="nil"/>
              <w:bottom w:val="nil"/>
            </w:tcBorders>
            <w:shd w:val="clear" w:color="auto" w:fill="FFFFFF"/>
          </w:tcPr>
          <w:p w14:paraId="1C19A1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73" w:type="dxa"/>
            <w:tcBorders>
              <w:top w:val="nil"/>
              <w:bottom w:val="nil"/>
              <w:right w:val="single" w:sz="16" w:space="0" w:color="000000"/>
            </w:tcBorders>
            <w:shd w:val="clear" w:color="auto" w:fill="FFFFFF"/>
          </w:tcPr>
          <w:p w14:paraId="1E45771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.500</w:t>
            </w:r>
          </w:p>
        </w:tc>
      </w:tr>
      <w:tr w:rsidR="001B698B" w14:paraId="20CBAFF5" w14:textId="77777777" w:rsidTr="00543289">
        <w:trPr>
          <w:cantSplit/>
        </w:trPr>
        <w:tc>
          <w:tcPr>
            <w:tcW w:w="1657" w:type="dxa"/>
            <w:tcBorders>
              <w:top w:val="nil"/>
              <w:left w:val="single" w:sz="16" w:space="0" w:color="000000"/>
              <w:bottom w:val="single" w:sz="16" w:space="0" w:color="000000"/>
              <w:right w:val="single" w:sz="16" w:space="0" w:color="000000"/>
            </w:tcBorders>
            <w:shd w:val="clear" w:color="auto" w:fill="FFFFFF"/>
            <w:vAlign w:val="center"/>
          </w:tcPr>
          <w:p w14:paraId="190216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التسويق الرقمي - البند 4</w:t>
            </w:r>
          </w:p>
        </w:tc>
        <w:tc>
          <w:tcPr>
            <w:tcW w:w="1473" w:type="dxa"/>
            <w:tcBorders>
              <w:top w:val="nil"/>
              <w:left w:val="single" w:sz="16" w:space="0" w:color="000000"/>
              <w:bottom w:val="single" w:sz="16" w:space="0" w:color="000000"/>
            </w:tcBorders>
            <w:shd w:val="clear" w:color="auto" w:fill="FFFFFF"/>
          </w:tcPr>
          <w:p w14:paraId="0037DB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.507</w:t>
            </w:r>
          </w:p>
        </w:tc>
        <w:tc>
          <w:tcPr>
            <w:tcW w:w="1473" w:type="dxa"/>
            <w:tcBorders>
              <w:top w:val="nil"/>
              <w:bottom w:val="single" w:sz="16" w:space="0" w:color="000000"/>
            </w:tcBorders>
            <w:shd w:val="clear" w:color="auto" w:fill="FFFFFF"/>
          </w:tcPr>
          <w:p w14:paraId="79E6A21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.469</w:t>
            </w:r>
          </w:p>
        </w:tc>
        <w:tc>
          <w:tcPr>
            <w:tcW w:w="1473" w:type="dxa"/>
            <w:tcBorders>
              <w:top w:val="nil"/>
              <w:bottom w:val="single" w:sz="16" w:space="0" w:color="000000"/>
            </w:tcBorders>
            <w:shd w:val="clear" w:color="auto" w:fill="FFFFFF"/>
          </w:tcPr>
          <w:p w14:paraId="1FE57ED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.500</w:t>
            </w:r>
          </w:p>
        </w:tc>
        <w:tc>
          <w:tcPr>
            <w:tcW w:w="1473" w:type="dxa"/>
            <w:tcBorders>
              <w:top w:val="nil"/>
              <w:bottom w:val="single" w:sz="16" w:space="0" w:color="000000"/>
              <w:right w:val="single" w:sz="16" w:space="0" w:color="000000"/>
            </w:tcBorders>
            <w:shd w:val="clear" w:color="auto" w:fill="FFFFFF"/>
          </w:tcPr>
          <w:p w14:paraId="423FB33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12A1575" w14:textId="77777777" w:rsidR="001B698B" w:rsidRDefault="001B698B" w:rsidP="001B698B">
      <w:pPr>
        <w:spacing w:line="240" w:lineRule="auto"/>
        <w:rPr>
          <w:rFonts w:ascii="Times New Roman" w:hAnsi="Times New Roman" w:cs="Times New Roman"/>
        </w:rPr>
      </w:pPr>
    </w:p>
    <w:p w14:paraId="0685FFFA" w14:textId="77777777" w:rsidR="001B698B" w:rsidRDefault="001B698B" w:rsidP="001B698B">
      <w:pPr>
        <w:spacing w:line="240" w:lineRule="auto"/>
        <w:rPr>
          <w:rFonts w:ascii="Times New Roman" w:hAnsi="Times New Roman" w:cs="Times New Roman"/>
        </w:rPr>
      </w:pPr>
    </w:p>
    <w:tbl>
      <w:tblPr>
        <w:tblW w:w="4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1"/>
        <w:gridCol w:w="1020"/>
        <w:gridCol w:w="1439"/>
        <w:gridCol w:w="1144"/>
      </w:tblGrid>
      <w:tr w:rsidR="001B698B" w14:paraId="39CC87E3" w14:textId="77777777" w:rsidTr="00543289">
        <w:trPr>
          <w:cantSplit/>
        </w:trPr>
        <w:tc>
          <w:tcPr>
            <w:tcW w:w="4622" w:type="dxa"/>
            <w:gridSpan w:val="4"/>
            <w:tcBorders>
              <w:top w:val="nil"/>
              <w:left w:val="nil"/>
              <w:bottom w:val="nil"/>
              <w:right w:val="nil"/>
            </w:tcBorders>
            <w:shd w:val="clear" w:color="auto" w:fill="FFFFFF"/>
          </w:tcPr>
          <w:p w14:paraId="5DB9BE75"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Scale Statistics</w:t>
            </w:r>
          </w:p>
        </w:tc>
      </w:tr>
      <w:tr w:rsidR="001B698B" w14:paraId="2CC209DE"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7685F33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020" w:type="dxa"/>
            <w:tcBorders>
              <w:top w:val="single" w:sz="16" w:space="0" w:color="000000"/>
              <w:bottom w:val="single" w:sz="16" w:space="0" w:color="000000"/>
            </w:tcBorders>
            <w:shd w:val="clear" w:color="auto" w:fill="FFFFFF"/>
          </w:tcPr>
          <w:p w14:paraId="0BCF95F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w:t>
            </w:r>
          </w:p>
        </w:tc>
        <w:tc>
          <w:tcPr>
            <w:tcW w:w="1438" w:type="dxa"/>
            <w:tcBorders>
              <w:top w:val="single" w:sz="16" w:space="0" w:color="000000"/>
              <w:bottom w:val="single" w:sz="16" w:space="0" w:color="000000"/>
            </w:tcBorders>
            <w:shd w:val="clear" w:color="auto" w:fill="FFFFFF"/>
          </w:tcPr>
          <w:p w14:paraId="35B7EAD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144" w:type="dxa"/>
            <w:tcBorders>
              <w:top w:val="single" w:sz="16" w:space="0" w:color="000000"/>
              <w:bottom w:val="single" w:sz="16" w:space="0" w:color="000000"/>
              <w:right w:val="single" w:sz="16" w:space="0" w:color="000000"/>
            </w:tcBorders>
            <w:shd w:val="clear" w:color="auto" w:fill="FFFFFF"/>
          </w:tcPr>
          <w:p w14:paraId="6BB8D4A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08FA0F9B"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2B015A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12.93</w:t>
            </w:r>
          </w:p>
        </w:tc>
        <w:tc>
          <w:tcPr>
            <w:tcW w:w="1020" w:type="dxa"/>
            <w:tcBorders>
              <w:top w:val="single" w:sz="16" w:space="0" w:color="000000"/>
              <w:bottom w:val="single" w:sz="16" w:space="0" w:color="000000"/>
            </w:tcBorders>
            <w:shd w:val="clear" w:color="auto" w:fill="FFFFFF"/>
          </w:tcPr>
          <w:p w14:paraId="6DF3D3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16.914</w:t>
            </w:r>
          </w:p>
        </w:tc>
        <w:tc>
          <w:tcPr>
            <w:tcW w:w="1438" w:type="dxa"/>
            <w:tcBorders>
              <w:top w:val="single" w:sz="16" w:space="0" w:color="000000"/>
              <w:bottom w:val="single" w:sz="16" w:space="0" w:color="000000"/>
            </w:tcBorders>
            <w:shd w:val="clear" w:color="auto" w:fill="FFFFFF"/>
          </w:tcPr>
          <w:p w14:paraId="3E137C5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4.113</w:t>
            </w:r>
          </w:p>
        </w:tc>
        <w:tc>
          <w:tcPr>
            <w:tcW w:w="1144" w:type="dxa"/>
            <w:tcBorders>
              <w:top w:val="single" w:sz="16" w:space="0" w:color="000000"/>
              <w:bottom w:val="single" w:sz="16" w:space="0" w:color="000000"/>
              <w:right w:val="single" w:sz="16" w:space="0" w:color="000000"/>
            </w:tcBorders>
            <w:shd w:val="clear" w:color="auto" w:fill="FFFFFF"/>
          </w:tcPr>
          <w:p w14:paraId="0C969C6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r>
    </w:tbl>
    <w:p w14:paraId="7C356307" w14:textId="77777777" w:rsidR="001B698B" w:rsidRDefault="001B698B" w:rsidP="001B698B">
      <w:pPr>
        <w:spacing w:line="240" w:lineRule="auto"/>
        <w:rPr>
          <w:rFonts w:ascii="Times New Roman" w:hAnsi="Times New Roman" w:cs="Times New Roman"/>
        </w:rPr>
      </w:pPr>
    </w:p>
    <w:p w14:paraId="27250CD0" w14:textId="77777777" w:rsidR="001B698B" w:rsidRDefault="001B698B" w:rsidP="001B698B">
      <w:pPr>
        <w:spacing w:line="240" w:lineRule="auto"/>
      </w:pPr>
    </w:p>
    <w:p w14:paraId="53695869" w14:textId="77777777" w:rsidR="001B698B" w:rsidRDefault="001B698B" w:rsidP="001B698B">
      <w:pPr>
        <w:spacing w:line="240" w:lineRule="auto"/>
      </w:pPr>
      <w:r>
        <w:t>RELIABILITY</w:t>
      </w:r>
    </w:p>
    <w:p w14:paraId="0B718D9D" w14:textId="77777777" w:rsidR="001B698B" w:rsidRDefault="001B698B" w:rsidP="001B698B">
      <w:pPr>
        <w:spacing w:line="240" w:lineRule="auto"/>
      </w:pPr>
      <w:r>
        <w:t xml:space="preserve">  /VARIABLES=Q17 TO Q25</w:t>
      </w:r>
    </w:p>
    <w:p w14:paraId="1E526EDE" w14:textId="77777777" w:rsidR="001B698B" w:rsidRDefault="001B698B" w:rsidP="001B698B">
      <w:pPr>
        <w:spacing w:line="240" w:lineRule="auto"/>
      </w:pPr>
      <w:r>
        <w:t xml:space="preserve">  /SCALE('_75;</w:t>
      </w:r>
      <w:r>
        <w:rPr>
          <w:rtl/>
        </w:rPr>
        <w:t>ل_85;_76;_81;ي_77; _75;لم_83;_85;ك_77</w:t>
      </w:r>
      <w:r>
        <w:t>;') ALL</w:t>
      </w:r>
    </w:p>
    <w:p w14:paraId="5B740247" w14:textId="77777777" w:rsidR="001B698B" w:rsidRDefault="001B698B" w:rsidP="001B698B">
      <w:pPr>
        <w:spacing w:line="240" w:lineRule="auto"/>
      </w:pPr>
      <w:r>
        <w:t xml:space="preserve">  /MODEL=ALPHA</w:t>
      </w:r>
    </w:p>
    <w:p w14:paraId="0C885083" w14:textId="77777777" w:rsidR="001B698B" w:rsidRDefault="001B698B" w:rsidP="001B698B">
      <w:pPr>
        <w:spacing w:line="240" w:lineRule="auto"/>
      </w:pPr>
      <w:r>
        <w:t xml:space="preserve">  /STATISTICS=DESCRIPTIVE SCALE CORR.</w:t>
      </w:r>
    </w:p>
    <w:p w14:paraId="64856896" w14:textId="77777777" w:rsidR="001B698B" w:rsidRDefault="001B698B" w:rsidP="001B698B">
      <w:pPr>
        <w:spacing w:line="240" w:lineRule="auto"/>
        <w:rPr>
          <w:rFonts w:ascii="Times New Roman" w:hAnsi="Times New Roman" w:cs="Times New Roman"/>
        </w:rPr>
      </w:pPr>
    </w:p>
    <w:p w14:paraId="6D0A28C4" w14:textId="77777777" w:rsidR="001B698B" w:rsidRDefault="001B698B" w:rsidP="001B698B">
      <w:pPr>
        <w:spacing w:line="240" w:lineRule="auto"/>
        <w:rPr>
          <w:rFonts w:ascii="Times New Roman" w:hAnsi="Times New Roman" w:cs="Times New Roman"/>
        </w:rPr>
      </w:pPr>
    </w:p>
    <w:p w14:paraId="39CAE515" w14:textId="77777777" w:rsidR="001B698B" w:rsidRDefault="001B698B" w:rsidP="001B698B">
      <w:pPr>
        <w:spacing w:line="240" w:lineRule="auto"/>
        <w:rPr>
          <w:rFonts w:ascii="Arial" w:hAnsi="Arial" w:cs="Arial"/>
          <w:b/>
          <w:bCs/>
          <w:sz w:val="26"/>
          <w:szCs w:val="26"/>
        </w:rPr>
      </w:pPr>
    </w:p>
    <w:p w14:paraId="37C33677"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Reliability</w:t>
      </w:r>
    </w:p>
    <w:p w14:paraId="570D32EB" w14:textId="77777777" w:rsidR="001B698B" w:rsidRDefault="001B698B" w:rsidP="001B698B">
      <w:pPr>
        <w:spacing w:line="240" w:lineRule="auto"/>
        <w:rPr>
          <w:rFonts w:ascii="Times New Roman" w:hAnsi="Times New Roman" w:cs="Times New Roman"/>
        </w:rPr>
      </w:pPr>
    </w:p>
    <w:p w14:paraId="30674A59"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4C727630" w14:textId="77777777" w:rsidTr="00543289">
        <w:trPr>
          <w:cantSplit/>
        </w:trPr>
        <w:tc>
          <w:tcPr>
            <w:tcW w:w="8034" w:type="dxa"/>
            <w:gridSpan w:val="3"/>
            <w:tcBorders>
              <w:top w:val="nil"/>
              <w:left w:val="nil"/>
              <w:bottom w:val="nil"/>
              <w:right w:val="nil"/>
            </w:tcBorders>
            <w:shd w:val="clear" w:color="auto" w:fill="FFFFFF"/>
          </w:tcPr>
          <w:p w14:paraId="059BFE2B"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11CE391A"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5E2CDC9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7A18505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51FFE48C"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2F714FB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290C254E" w14:textId="77777777" w:rsidR="001B698B" w:rsidRDefault="001B698B" w:rsidP="00543289">
            <w:pPr>
              <w:spacing w:line="240" w:lineRule="auto"/>
              <w:rPr>
                <w:rFonts w:ascii="Times New Roman" w:hAnsi="Times New Roman" w:cs="Times New Roman"/>
              </w:rPr>
            </w:pPr>
          </w:p>
        </w:tc>
      </w:tr>
      <w:tr w:rsidR="001B698B" w14:paraId="72C167FF"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60EFA61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64C3113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2A78AE3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0403A840"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0BF9BED"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1CD70F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5174AC5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336427A6"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1B5A464A"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14750B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57F0291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795712C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2451E72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51E2A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2155F2F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61127525"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1C78FBD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686352E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456F7CC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08423494"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1C24F5A5"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0F06F5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32EB4E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397A26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EE7BE1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4B75997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Matrix Input</w:t>
            </w:r>
          </w:p>
        </w:tc>
        <w:tc>
          <w:tcPr>
            <w:tcW w:w="3312" w:type="dxa"/>
            <w:tcBorders>
              <w:top w:val="nil"/>
              <w:left w:val="single" w:sz="16" w:space="0" w:color="000000"/>
              <w:bottom w:val="nil"/>
              <w:right w:val="single" w:sz="16" w:space="0" w:color="000000"/>
            </w:tcBorders>
            <w:shd w:val="clear" w:color="auto" w:fill="FFFFFF"/>
          </w:tcPr>
          <w:p w14:paraId="798DE503" w14:textId="77777777" w:rsidR="001B698B" w:rsidRDefault="001B698B" w:rsidP="00543289">
            <w:pPr>
              <w:spacing w:line="240" w:lineRule="auto"/>
              <w:rPr>
                <w:rFonts w:ascii="Times New Roman" w:hAnsi="Times New Roman" w:cs="Times New Roman"/>
              </w:rPr>
            </w:pPr>
          </w:p>
        </w:tc>
      </w:tr>
      <w:tr w:rsidR="001B698B" w14:paraId="7A04F4D9"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7B3EC64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324A533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686807E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5A3B3832"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2B321C4C"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C74660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5879F8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all cases with valid data for all variables in the procedure.</w:t>
            </w:r>
          </w:p>
        </w:tc>
      </w:tr>
      <w:tr w:rsidR="001B698B" w14:paraId="194A1BB4"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2CE7B98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50C4F79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RELIABILITY</w:t>
            </w:r>
          </w:p>
          <w:p w14:paraId="2F5C02C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/VARIABLES=Q17 TO Q25</w:t>
            </w:r>
          </w:p>
          <w:p w14:paraId="77E33D5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/SCALE('</w:t>
            </w:r>
            <w:r>
              <w:rPr>
                <w:rFonts w:ascii="Arial" w:hAnsi="Arial" w:cs="Arial"/>
                <w:sz w:val="18"/>
                <w:szCs w:val="18"/>
                <w:rtl/>
              </w:rPr>
              <w:t>الربحية المدركة</w:t>
            </w:r>
            <w:r>
              <w:rPr>
                <w:rFonts w:ascii="Arial" w:hAnsi="Arial" w:cs="Arial"/>
                <w:sz w:val="18"/>
                <w:szCs w:val="18"/>
              </w:rPr>
              <w:t>') ALL</w:t>
            </w:r>
          </w:p>
          <w:p w14:paraId="63B63E6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/MODEL=ALPHA</w:t>
            </w:r>
          </w:p>
          <w:p w14:paraId="6183D33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/STATISTICS=DESCRIPTIVE SCALE CORR.</w:t>
            </w:r>
          </w:p>
        </w:tc>
      </w:tr>
      <w:tr w:rsidR="001B698B" w14:paraId="6E991BD6"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4B15898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1448EDC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4CD6FC4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6C584983"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02CDDE1A"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2ECE3A9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38A9FCE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120922C0" w14:textId="77777777" w:rsidR="001B698B" w:rsidRDefault="001B698B" w:rsidP="001B698B">
      <w:pPr>
        <w:spacing w:line="240" w:lineRule="auto"/>
        <w:rPr>
          <w:rFonts w:ascii="Times New Roman" w:hAnsi="Times New Roman" w:cs="Times New Roman"/>
        </w:rPr>
      </w:pPr>
    </w:p>
    <w:p w14:paraId="0386D27B" w14:textId="77777777" w:rsidR="001B698B" w:rsidRDefault="001B698B" w:rsidP="001B698B">
      <w:pPr>
        <w:spacing w:line="240" w:lineRule="auto"/>
      </w:pPr>
    </w:p>
    <w:p w14:paraId="66456B09" w14:textId="77777777" w:rsidR="001B698B" w:rsidRDefault="001B698B" w:rsidP="001B698B">
      <w:pPr>
        <w:spacing w:line="240" w:lineRule="auto"/>
      </w:pPr>
      <w:r>
        <w:t>[DataSet1] D:\My Work\OneDrive\Desktop\Data Banks.sav</w:t>
      </w:r>
    </w:p>
    <w:p w14:paraId="10281482" w14:textId="77777777" w:rsidR="001B698B" w:rsidRDefault="001B698B" w:rsidP="001B698B">
      <w:pPr>
        <w:spacing w:line="240" w:lineRule="auto"/>
        <w:rPr>
          <w:rFonts w:ascii="Times New Roman" w:hAnsi="Times New Roman" w:cs="Times New Roman"/>
        </w:rPr>
      </w:pPr>
    </w:p>
    <w:p w14:paraId="6CA789B4" w14:textId="77777777" w:rsidR="001B698B" w:rsidRDefault="001B698B" w:rsidP="001B698B">
      <w:pPr>
        <w:spacing w:line="240" w:lineRule="auto"/>
        <w:rPr>
          <w:rFonts w:ascii="Times New Roman" w:hAnsi="Times New Roman" w:cs="Times New Roman"/>
        </w:rPr>
      </w:pPr>
    </w:p>
    <w:p w14:paraId="725AAD5B" w14:textId="77777777" w:rsidR="001B698B" w:rsidRDefault="001B698B" w:rsidP="001B698B">
      <w:pPr>
        <w:spacing w:line="240" w:lineRule="auto"/>
        <w:rPr>
          <w:rFonts w:ascii="Arial" w:hAnsi="Arial" w:cs="Arial"/>
          <w:b/>
          <w:bCs/>
          <w:sz w:val="26"/>
          <w:szCs w:val="26"/>
        </w:rPr>
      </w:pPr>
    </w:p>
    <w:p w14:paraId="1BB97CB7"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 xml:space="preserve">Scale: </w:t>
      </w:r>
      <w:r>
        <w:rPr>
          <w:rFonts w:ascii="Arial" w:hAnsi="Arial" w:cs="Arial"/>
          <w:b/>
          <w:bCs/>
          <w:sz w:val="26"/>
          <w:szCs w:val="26"/>
          <w:rtl/>
        </w:rPr>
        <w:t>الربحية المدركة</w:t>
      </w:r>
    </w:p>
    <w:p w14:paraId="35F22750" w14:textId="77777777" w:rsidR="001B698B" w:rsidRDefault="001B698B" w:rsidP="001B698B">
      <w:pPr>
        <w:spacing w:line="240" w:lineRule="auto"/>
        <w:rPr>
          <w:rFonts w:ascii="Times New Roman" w:hAnsi="Times New Roman" w:cs="Times New Roman"/>
        </w:rPr>
      </w:pPr>
    </w:p>
    <w:p w14:paraId="25DAEFB2" w14:textId="77777777" w:rsidR="001B698B" w:rsidRDefault="001B698B" w:rsidP="001B698B">
      <w:pPr>
        <w:spacing w:line="240" w:lineRule="auto"/>
        <w:rPr>
          <w:rFonts w:ascii="Times New Roman" w:hAnsi="Times New Roman" w:cs="Times New Roman"/>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1148"/>
        <w:gridCol w:w="1024"/>
        <w:gridCol w:w="1024"/>
      </w:tblGrid>
      <w:tr w:rsidR="001B698B" w14:paraId="00B312D1" w14:textId="77777777" w:rsidTr="00543289">
        <w:trPr>
          <w:cantSplit/>
        </w:trPr>
        <w:tc>
          <w:tcPr>
            <w:tcW w:w="4046" w:type="dxa"/>
            <w:gridSpan w:val="4"/>
            <w:tcBorders>
              <w:top w:val="nil"/>
              <w:left w:val="nil"/>
              <w:bottom w:val="nil"/>
              <w:right w:val="nil"/>
            </w:tcBorders>
            <w:shd w:val="clear" w:color="auto" w:fill="FFFFFF"/>
          </w:tcPr>
          <w:p w14:paraId="5B2A4C0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0DCD2E5C" w14:textId="77777777" w:rsidTr="00543289">
        <w:trPr>
          <w:cantSplit/>
        </w:trPr>
        <w:tc>
          <w:tcPr>
            <w:tcW w:w="2000" w:type="dxa"/>
            <w:gridSpan w:val="2"/>
            <w:tcBorders>
              <w:top w:val="single" w:sz="16" w:space="0" w:color="000000"/>
              <w:left w:val="single" w:sz="16" w:space="0" w:color="000000"/>
              <w:bottom w:val="single" w:sz="16" w:space="0" w:color="000000"/>
              <w:right w:val="nil"/>
            </w:tcBorders>
            <w:shd w:val="clear" w:color="auto" w:fill="FFFFFF"/>
          </w:tcPr>
          <w:p w14:paraId="70E59BD6" w14:textId="77777777" w:rsidR="001B698B" w:rsidRDefault="001B698B" w:rsidP="00543289">
            <w:pPr>
              <w:spacing w:line="240" w:lineRule="auto"/>
              <w:rPr>
                <w:rFonts w:ascii="Times New Roman" w:hAnsi="Times New Roman" w:cs="Times New Roman"/>
              </w:rPr>
            </w:pPr>
          </w:p>
        </w:tc>
        <w:tc>
          <w:tcPr>
            <w:tcW w:w="1023" w:type="dxa"/>
            <w:tcBorders>
              <w:top w:val="single" w:sz="16" w:space="0" w:color="000000"/>
              <w:left w:val="single" w:sz="16" w:space="0" w:color="000000"/>
              <w:bottom w:val="single" w:sz="16" w:space="0" w:color="000000"/>
            </w:tcBorders>
            <w:shd w:val="clear" w:color="auto" w:fill="FFFFFF"/>
          </w:tcPr>
          <w:p w14:paraId="33985EA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23" w:type="dxa"/>
            <w:tcBorders>
              <w:top w:val="single" w:sz="16" w:space="0" w:color="000000"/>
              <w:bottom w:val="single" w:sz="16" w:space="0" w:color="000000"/>
              <w:right w:val="single" w:sz="16" w:space="0" w:color="000000"/>
            </w:tcBorders>
            <w:shd w:val="clear" w:color="auto" w:fill="FFFFFF"/>
          </w:tcPr>
          <w:p w14:paraId="7772E52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w:t>
            </w:r>
          </w:p>
        </w:tc>
      </w:tr>
      <w:tr w:rsidR="001B698B" w14:paraId="49F0766D" w14:textId="77777777" w:rsidTr="00543289">
        <w:trPr>
          <w:cantSplit/>
        </w:trPr>
        <w:tc>
          <w:tcPr>
            <w:tcW w:w="853" w:type="dxa"/>
            <w:vMerge w:val="restart"/>
            <w:tcBorders>
              <w:top w:val="single" w:sz="16" w:space="0" w:color="000000"/>
              <w:left w:val="single" w:sz="16" w:space="0" w:color="000000"/>
              <w:bottom w:val="single" w:sz="16" w:space="0" w:color="000000"/>
              <w:right w:val="nil"/>
            </w:tcBorders>
            <w:shd w:val="clear" w:color="auto" w:fill="FFFFFF"/>
            <w:vAlign w:val="center"/>
          </w:tcPr>
          <w:p w14:paraId="13782D3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w:t>
            </w:r>
          </w:p>
        </w:tc>
        <w:tc>
          <w:tcPr>
            <w:tcW w:w="1147" w:type="dxa"/>
            <w:tcBorders>
              <w:top w:val="single" w:sz="16" w:space="0" w:color="000000"/>
              <w:left w:val="nil"/>
              <w:bottom w:val="nil"/>
              <w:right w:val="single" w:sz="16" w:space="0" w:color="000000"/>
            </w:tcBorders>
            <w:shd w:val="clear" w:color="auto" w:fill="FFFFFF"/>
            <w:vAlign w:val="center"/>
          </w:tcPr>
          <w:p w14:paraId="046AFD0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w:t>
            </w:r>
          </w:p>
        </w:tc>
        <w:tc>
          <w:tcPr>
            <w:tcW w:w="1023" w:type="dxa"/>
            <w:tcBorders>
              <w:top w:val="single" w:sz="16" w:space="0" w:color="000000"/>
              <w:left w:val="single" w:sz="16" w:space="0" w:color="000000"/>
              <w:bottom w:val="nil"/>
            </w:tcBorders>
            <w:shd w:val="clear" w:color="auto" w:fill="FFFFFF"/>
          </w:tcPr>
          <w:p w14:paraId="177AE1C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single" w:sz="16" w:space="0" w:color="000000"/>
              <w:bottom w:val="nil"/>
              <w:right w:val="single" w:sz="16" w:space="0" w:color="000000"/>
            </w:tcBorders>
            <w:shd w:val="clear" w:color="auto" w:fill="FFFFFF"/>
          </w:tcPr>
          <w:p w14:paraId="60341A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7B290AD9"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28FC1F0C" w14:textId="77777777" w:rsidR="001B698B" w:rsidRDefault="001B698B" w:rsidP="00543289">
            <w:pPr>
              <w:spacing w:line="240" w:lineRule="auto"/>
              <w:rPr>
                <w:rFonts w:ascii="Arial" w:hAnsi="Arial" w:cs="Arial"/>
                <w:sz w:val="18"/>
                <w:szCs w:val="18"/>
              </w:rPr>
            </w:pPr>
          </w:p>
        </w:tc>
        <w:tc>
          <w:tcPr>
            <w:tcW w:w="1147" w:type="dxa"/>
            <w:tcBorders>
              <w:top w:val="nil"/>
              <w:left w:val="nil"/>
              <w:bottom w:val="nil"/>
              <w:right w:val="single" w:sz="16" w:space="0" w:color="000000"/>
            </w:tcBorders>
            <w:shd w:val="clear" w:color="auto" w:fill="FFFFFF"/>
            <w:vAlign w:val="center"/>
          </w:tcPr>
          <w:p w14:paraId="6B3FD4F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Excluded</w:t>
            </w:r>
            <w:r>
              <w:rPr>
                <w:rFonts w:ascii="Arial" w:hAnsi="Arial" w:cs="Arial"/>
                <w:sz w:val="18"/>
                <w:szCs w:val="18"/>
                <w:vertAlign w:val="superscript"/>
              </w:rPr>
              <w:t>a</w:t>
            </w:r>
          </w:p>
        </w:tc>
        <w:tc>
          <w:tcPr>
            <w:tcW w:w="1023" w:type="dxa"/>
            <w:tcBorders>
              <w:top w:val="nil"/>
              <w:left w:val="single" w:sz="16" w:space="0" w:color="000000"/>
              <w:bottom w:val="nil"/>
            </w:tcBorders>
            <w:shd w:val="clear" w:color="auto" w:fill="FFFFFF"/>
          </w:tcPr>
          <w:p w14:paraId="0AD9FE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23" w:type="dxa"/>
            <w:tcBorders>
              <w:top w:val="nil"/>
              <w:bottom w:val="nil"/>
              <w:right w:val="single" w:sz="16" w:space="0" w:color="000000"/>
            </w:tcBorders>
            <w:shd w:val="clear" w:color="auto" w:fill="FFFFFF"/>
          </w:tcPr>
          <w:p w14:paraId="67F69E7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r>
      <w:tr w:rsidR="001B698B" w14:paraId="4D52D22D" w14:textId="77777777" w:rsidTr="00543289">
        <w:trPr>
          <w:cantSplit/>
        </w:trPr>
        <w:tc>
          <w:tcPr>
            <w:tcW w:w="853" w:type="dxa"/>
            <w:vMerge/>
            <w:tcBorders>
              <w:top w:val="single" w:sz="16" w:space="0" w:color="000000"/>
              <w:left w:val="single" w:sz="16" w:space="0" w:color="000000"/>
              <w:bottom w:val="single" w:sz="16" w:space="0" w:color="000000"/>
              <w:right w:val="nil"/>
            </w:tcBorders>
            <w:shd w:val="clear" w:color="auto" w:fill="FFFFFF"/>
            <w:vAlign w:val="center"/>
          </w:tcPr>
          <w:p w14:paraId="709210B4" w14:textId="77777777" w:rsidR="001B698B" w:rsidRDefault="001B698B" w:rsidP="00543289">
            <w:pPr>
              <w:spacing w:line="240" w:lineRule="auto"/>
              <w:rPr>
                <w:rFonts w:ascii="Arial" w:hAnsi="Arial" w:cs="Arial"/>
                <w:sz w:val="18"/>
                <w:szCs w:val="18"/>
              </w:rPr>
            </w:pPr>
          </w:p>
        </w:tc>
        <w:tc>
          <w:tcPr>
            <w:tcW w:w="1147" w:type="dxa"/>
            <w:tcBorders>
              <w:top w:val="nil"/>
              <w:left w:val="nil"/>
              <w:bottom w:val="single" w:sz="16" w:space="0" w:color="000000"/>
              <w:right w:val="single" w:sz="16" w:space="0" w:color="000000"/>
            </w:tcBorders>
            <w:shd w:val="clear" w:color="auto" w:fill="FFFFFF"/>
            <w:vAlign w:val="center"/>
          </w:tcPr>
          <w:p w14:paraId="2E97BC8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023" w:type="dxa"/>
            <w:tcBorders>
              <w:top w:val="nil"/>
              <w:left w:val="single" w:sz="16" w:space="0" w:color="000000"/>
              <w:bottom w:val="single" w:sz="16" w:space="0" w:color="000000"/>
            </w:tcBorders>
            <w:shd w:val="clear" w:color="auto" w:fill="FFFFFF"/>
          </w:tcPr>
          <w:p w14:paraId="0E29747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23" w:type="dxa"/>
            <w:tcBorders>
              <w:top w:val="nil"/>
              <w:bottom w:val="single" w:sz="16" w:space="0" w:color="000000"/>
              <w:right w:val="single" w:sz="16" w:space="0" w:color="000000"/>
            </w:tcBorders>
            <w:shd w:val="clear" w:color="auto" w:fill="FFFFFF"/>
          </w:tcPr>
          <w:p w14:paraId="6765F41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7D55F9C9" w14:textId="77777777" w:rsidR="001B698B" w:rsidRDefault="001B698B" w:rsidP="001B698B">
      <w:pPr>
        <w:spacing w:line="240" w:lineRule="auto"/>
        <w:rPr>
          <w:rFonts w:ascii="Arial" w:hAnsi="Arial" w:cs="Arial"/>
          <w:sz w:val="18"/>
          <w:szCs w:val="18"/>
        </w:rPr>
      </w:pPr>
    </w:p>
    <w:tbl>
      <w:tblPr>
        <w:tblW w:w="40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48"/>
      </w:tblGrid>
      <w:tr w:rsidR="001B698B" w14:paraId="08B4E033" w14:textId="77777777" w:rsidTr="00543289">
        <w:trPr>
          <w:cantSplit/>
        </w:trPr>
        <w:tc>
          <w:tcPr>
            <w:tcW w:w="4046" w:type="dxa"/>
            <w:tcBorders>
              <w:top w:val="nil"/>
              <w:left w:val="nil"/>
              <w:bottom w:val="nil"/>
              <w:right w:val="nil"/>
            </w:tcBorders>
            <w:shd w:val="clear" w:color="auto" w:fill="FFFFFF"/>
          </w:tcPr>
          <w:p w14:paraId="665C945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Listwise deletion based on all variables in the procedure.</w:t>
            </w:r>
          </w:p>
        </w:tc>
      </w:tr>
    </w:tbl>
    <w:p w14:paraId="1E09B648" w14:textId="77777777" w:rsidR="001B698B" w:rsidRDefault="001B698B" w:rsidP="001B698B">
      <w:pPr>
        <w:spacing w:line="240" w:lineRule="auto"/>
        <w:rPr>
          <w:rFonts w:ascii="Times New Roman" w:hAnsi="Times New Roman" w:cs="Times New Roman"/>
        </w:rPr>
      </w:pPr>
    </w:p>
    <w:p w14:paraId="75A2B302" w14:textId="77777777" w:rsidR="001B698B" w:rsidRDefault="001B698B" w:rsidP="001B698B">
      <w:pPr>
        <w:spacing w:line="240" w:lineRule="auto"/>
        <w:rPr>
          <w:rFonts w:ascii="Times New Roman" w:hAnsi="Times New Roman" w:cs="Times New Roman"/>
        </w:rPr>
      </w:pPr>
    </w:p>
    <w:tbl>
      <w:tblPr>
        <w:tblW w:w="4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8"/>
        <w:gridCol w:w="1488"/>
        <w:gridCol w:w="1147"/>
      </w:tblGrid>
      <w:tr w:rsidR="001B698B" w14:paraId="6D16671A" w14:textId="77777777" w:rsidTr="00543289">
        <w:trPr>
          <w:cantSplit/>
        </w:trPr>
        <w:tc>
          <w:tcPr>
            <w:tcW w:w="4123" w:type="dxa"/>
            <w:gridSpan w:val="3"/>
            <w:tcBorders>
              <w:top w:val="nil"/>
              <w:left w:val="nil"/>
              <w:bottom w:val="nil"/>
              <w:right w:val="nil"/>
            </w:tcBorders>
            <w:shd w:val="clear" w:color="auto" w:fill="FFFFFF"/>
          </w:tcPr>
          <w:p w14:paraId="7DBA3F2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Reliability Statistics</w:t>
            </w:r>
          </w:p>
        </w:tc>
      </w:tr>
      <w:tr w:rsidR="001B698B" w14:paraId="3A70743D"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0F7E54D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w:t>
            </w:r>
          </w:p>
        </w:tc>
        <w:tc>
          <w:tcPr>
            <w:tcW w:w="1488" w:type="dxa"/>
            <w:tcBorders>
              <w:top w:val="single" w:sz="16" w:space="0" w:color="000000"/>
              <w:bottom w:val="single" w:sz="16" w:space="0" w:color="000000"/>
            </w:tcBorders>
            <w:shd w:val="clear" w:color="auto" w:fill="FFFFFF"/>
          </w:tcPr>
          <w:p w14:paraId="7C89BAC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Cronbach's Alpha Based on Standardized Items</w:t>
            </w:r>
          </w:p>
        </w:tc>
        <w:tc>
          <w:tcPr>
            <w:tcW w:w="1147" w:type="dxa"/>
            <w:tcBorders>
              <w:top w:val="single" w:sz="16" w:space="0" w:color="000000"/>
              <w:bottom w:val="single" w:sz="16" w:space="0" w:color="000000"/>
              <w:right w:val="single" w:sz="16" w:space="0" w:color="000000"/>
            </w:tcBorders>
            <w:shd w:val="clear" w:color="auto" w:fill="FFFFFF"/>
          </w:tcPr>
          <w:p w14:paraId="4AD076F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76F4479B" w14:textId="77777777" w:rsidTr="00543289">
        <w:trPr>
          <w:cantSplit/>
        </w:trPr>
        <w:tc>
          <w:tcPr>
            <w:tcW w:w="1488" w:type="dxa"/>
            <w:tcBorders>
              <w:top w:val="single" w:sz="16" w:space="0" w:color="000000"/>
              <w:left w:val="single" w:sz="16" w:space="0" w:color="000000"/>
              <w:bottom w:val="single" w:sz="16" w:space="0" w:color="000000"/>
            </w:tcBorders>
            <w:shd w:val="clear" w:color="auto" w:fill="FFFFFF"/>
          </w:tcPr>
          <w:p w14:paraId="07281C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.897</w:t>
            </w:r>
          </w:p>
        </w:tc>
        <w:tc>
          <w:tcPr>
            <w:tcW w:w="1488" w:type="dxa"/>
            <w:tcBorders>
              <w:top w:val="single" w:sz="16" w:space="0" w:color="000000"/>
              <w:bottom w:val="single" w:sz="16" w:space="0" w:color="000000"/>
            </w:tcBorders>
            <w:shd w:val="clear" w:color="auto" w:fill="FFFFFF"/>
          </w:tcPr>
          <w:p w14:paraId="28E6D4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.897</w:t>
            </w:r>
          </w:p>
        </w:tc>
        <w:tc>
          <w:tcPr>
            <w:tcW w:w="1147" w:type="dxa"/>
            <w:tcBorders>
              <w:top w:val="single" w:sz="16" w:space="0" w:color="000000"/>
              <w:bottom w:val="single" w:sz="16" w:space="0" w:color="000000"/>
              <w:right w:val="single" w:sz="16" w:space="0" w:color="000000"/>
            </w:tcBorders>
            <w:shd w:val="clear" w:color="auto" w:fill="FFFFFF"/>
          </w:tcPr>
          <w:p w14:paraId="3A76B4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w:t>
            </w:r>
          </w:p>
        </w:tc>
      </w:tr>
    </w:tbl>
    <w:p w14:paraId="146C043D" w14:textId="77777777" w:rsidR="001B698B" w:rsidRDefault="001B698B" w:rsidP="001B698B">
      <w:pPr>
        <w:spacing w:line="240" w:lineRule="auto"/>
        <w:rPr>
          <w:rFonts w:ascii="Times New Roman" w:hAnsi="Times New Roman" w:cs="Times New Roman"/>
        </w:rPr>
      </w:pPr>
    </w:p>
    <w:p w14:paraId="0EEB669D" w14:textId="77777777" w:rsidR="001B698B" w:rsidRDefault="001B698B" w:rsidP="001B698B">
      <w:pPr>
        <w:spacing w:line="240" w:lineRule="auto"/>
        <w:rPr>
          <w:rFonts w:ascii="Times New Roman" w:hAnsi="Times New Roman" w:cs="Times New Roman"/>
        </w:rPr>
      </w:pPr>
    </w:p>
    <w:tbl>
      <w:tblPr>
        <w:tblW w:w="5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13"/>
        <w:gridCol w:w="1018"/>
        <w:gridCol w:w="1436"/>
        <w:gridCol w:w="1018"/>
      </w:tblGrid>
      <w:tr w:rsidR="001B698B" w14:paraId="740C2F7D" w14:textId="77777777" w:rsidTr="00543289">
        <w:trPr>
          <w:cantSplit/>
        </w:trPr>
        <w:tc>
          <w:tcPr>
            <w:tcW w:w="5183" w:type="dxa"/>
            <w:gridSpan w:val="4"/>
            <w:tcBorders>
              <w:top w:val="nil"/>
              <w:left w:val="nil"/>
              <w:bottom w:val="nil"/>
              <w:right w:val="nil"/>
            </w:tcBorders>
            <w:shd w:val="clear" w:color="auto" w:fill="FFFFFF"/>
          </w:tcPr>
          <w:p w14:paraId="77CC4F5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Item Statistics</w:t>
            </w:r>
          </w:p>
        </w:tc>
      </w:tr>
      <w:tr w:rsidR="001B698B" w14:paraId="340D02AB" w14:textId="77777777" w:rsidTr="00543289">
        <w:trPr>
          <w:cantSplit/>
        </w:trPr>
        <w:tc>
          <w:tcPr>
            <w:tcW w:w="1712" w:type="dxa"/>
            <w:tcBorders>
              <w:top w:val="single" w:sz="16" w:space="0" w:color="000000"/>
              <w:left w:val="single" w:sz="16" w:space="0" w:color="000000"/>
              <w:bottom w:val="single" w:sz="16" w:space="0" w:color="000000"/>
              <w:right w:val="single" w:sz="16" w:space="0" w:color="000000"/>
            </w:tcBorders>
            <w:shd w:val="clear" w:color="auto" w:fill="FFFFFF"/>
          </w:tcPr>
          <w:p w14:paraId="1286D6DC" w14:textId="77777777" w:rsidR="001B698B" w:rsidRDefault="001B698B" w:rsidP="00543289">
            <w:pPr>
              <w:spacing w:line="240" w:lineRule="auto"/>
              <w:rPr>
                <w:rFonts w:ascii="Times New Roman" w:hAnsi="Times New Roman" w:cs="Times New Roman"/>
              </w:rPr>
            </w:pPr>
          </w:p>
        </w:tc>
        <w:tc>
          <w:tcPr>
            <w:tcW w:w="1018" w:type="dxa"/>
            <w:tcBorders>
              <w:top w:val="single" w:sz="16" w:space="0" w:color="000000"/>
              <w:left w:val="single" w:sz="16" w:space="0" w:color="000000"/>
              <w:bottom w:val="single" w:sz="16" w:space="0" w:color="000000"/>
            </w:tcBorders>
            <w:shd w:val="clear" w:color="auto" w:fill="FFFFFF"/>
          </w:tcPr>
          <w:p w14:paraId="59ED608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35" w:type="dxa"/>
            <w:tcBorders>
              <w:top w:val="single" w:sz="16" w:space="0" w:color="000000"/>
              <w:bottom w:val="single" w:sz="16" w:space="0" w:color="000000"/>
            </w:tcBorders>
            <w:shd w:val="clear" w:color="auto" w:fill="FFFFFF"/>
          </w:tcPr>
          <w:p w14:paraId="029E0EF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18" w:type="dxa"/>
            <w:tcBorders>
              <w:top w:val="single" w:sz="16" w:space="0" w:color="000000"/>
              <w:bottom w:val="single" w:sz="16" w:space="0" w:color="000000"/>
              <w:right w:val="single" w:sz="16" w:space="0" w:color="000000"/>
            </w:tcBorders>
            <w:shd w:val="clear" w:color="auto" w:fill="FFFFFF"/>
          </w:tcPr>
          <w:p w14:paraId="04B1CCD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2A871BC3" w14:textId="77777777" w:rsidTr="00543289">
        <w:trPr>
          <w:cantSplit/>
        </w:trPr>
        <w:tc>
          <w:tcPr>
            <w:tcW w:w="1712" w:type="dxa"/>
            <w:tcBorders>
              <w:top w:val="single" w:sz="16" w:space="0" w:color="000000"/>
              <w:left w:val="single" w:sz="16" w:space="0" w:color="000000"/>
              <w:bottom w:val="nil"/>
              <w:right w:val="single" w:sz="16" w:space="0" w:color="000000"/>
            </w:tcBorders>
            <w:shd w:val="clear" w:color="auto" w:fill="FFFFFF"/>
            <w:vAlign w:val="center"/>
          </w:tcPr>
          <w:p w14:paraId="722C366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1</w:t>
            </w:r>
          </w:p>
        </w:tc>
        <w:tc>
          <w:tcPr>
            <w:tcW w:w="1018" w:type="dxa"/>
            <w:tcBorders>
              <w:top w:val="single" w:sz="16" w:space="0" w:color="000000"/>
              <w:left w:val="single" w:sz="16" w:space="0" w:color="000000"/>
              <w:bottom w:val="nil"/>
            </w:tcBorders>
            <w:shd w:val="clear" w:color="auto" w:fill="FFFFFF"/>
          </w:tcPr>
          <w:p w14:paraId="2530B5C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3.23</w:t>
            </w:r>
          </w:p>
        </w:tc>
        <w:tc>
          <w:tcPr>
            <w:tcW w:w="1435" w:type="dxa"/>
            <w:tcBorders>
              <w:top w:val="single" w:sz="16" w:space="0" w:color="000000"/>
              <w:bottom w:val="nil"/>
            </w:tcBorders>
            <w:shd w:val="clear" w:color="auto" w:fill="FFFFFF"/>
          </w:tcPr>
          <w:p w14:paraId="58BB2C3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1.357</w:t>
            </w:r>
          </w:p>
        </w:tc>
        <w:tc>
          <w:tcPr>
            <w:tcW w:w="1018" w:type="dxa"/>
            <w:tcBorders>
              <w:top w:val="single" w:sz="16" w:space="0" w:color="000000"/>
              <w:bottom w:val="nil"/>
              <w:right w:val="single" w:sz="16" w:space="0" w:color="000000"/>
            </w:tcBorders>
            <w:shd w:val="clear" w:color="auto" w:fill="FFFFFF"/>
          </w:tcPr>
          <w:p w14:paraId="1F9B793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A0D191B"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1C40D25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2</w:t>
            </w:r>
          </w:p>
        </w:tc>
        <w:tc>
          <w:tcPr>
            <w:tcW w:w="1018" w:type="dxa"/>
            <w:tcBorders>
              <w:top w:val="nil"/>
              <w:left w:val="single" w:sz="16" w:space="0" w:color="000000"/>
              <w:bottom w:val="nil"/>
            </w:tcBorders>
            <w:shd w:val="clear" w:color="auto" w:fill="FFFFFF"/>
          </w:tcPr>
          <w:p w14:paraId="7DD15C6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3.20</w:t>
            </w:r>
          </w:p>
        </w:tc>
        <w:tc>
          <w:tcPr>
            <w:tcW w:w="1435" w:type="dxa"/>
            <w:tcBorders>
              <w:top w:val="nil"/>
              <w:bottom w:val="nil"/>
            </w:tcBorders>
            <w:shd w:val="clear" w:color="auto" w:fill="FFFFFF"/>
          </w:tcPr>
          <w:p w14:paraId="63D268E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1.365</w:t>
            </w:r>
          </w:p>
        </w:tc>
        <w:tc>
          <w:tcPr>
            <w:tcW w:w="1018" w:type="dxa"/>
            <w:tcBorders>
              <w:top w:val="nil"/>
              <w:bottom w:val="nil"/>
              <w:right w:val="single" w:sz="16" w:space="0" w:color="000000"/>
            </w:tcBorders>
            <w:shd w:val="clear" w:color="auto" w:fill="FFFFFF"/>
          </w:tcPr>
          <w:p w14:paraId="1A0F5A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BC5F90C"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4389174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3</w:t>
            </w:r>
          </w:p>
        </w:tc>
        <w:tc>
          <w:tcPr>
            <w:tcW w:w="1018" w:type="dxa"/>
            <w:tcBorders>
              <w:top w:val="nil"/>
              <w:left w:val="single" w:sz="16" w:space="0" w:color="000000"/>
              <w:bottom w:val="nil"/>
            </w:tcBorders>
            <w:shd w:val="clear" w:color="auto" w:fill="FFFFFF"/>
          </w:tcPr>
          <w:p w14:paraId="7D4E92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3.21</w:t>
            </w:r>
          </w:p>
        </w:tc>
        <w:tc>
          <w:tcPr>
            <w:tcW w:w="1435" w:type="dxa"/>
            <w:tcBorders>
              <w:top w:val="nil"/>
              <w:bottom w:val="nil"/>
            </w:tcBorders>
            <w:shd w:val="clear" w:color="auto" w:fill="FFFFFF"/>
          </w:tcPr>
          <w:p w14:paraId="4A59E97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1.306</w:t>
            </w:r>
          </w:p>
        </w:tc>
        <w:tc>
          <w:tcPr>
            <w:tcW w:w="1018" w:type="dxa"/>
            <w:tcBorders>
              <w:top w:val="nil"/>
              <w:bottom w:val="nil"/>
              <w:right w:val="single" w:sz="16" w:space="0" w:color="000000"/>
            </w:tcBorders>
            <w:shd w:val="clear" w:color="auto" w:fill="FFFFFF"/>
          </w:tcPr>
          <w:p w14:paraId="765D7E5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0598E79"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74F028F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4</w:t>
            </w:r>
          </w:p>
        </w:tc>
        <w:tc>
          <w:tcPr>
            <w:tcW w:w="1018" w:type="dxa"/>
            <w:tcBorders>
              <w:top w:val="nil"/>
              <w:left w:val="single" w:sz="16" w:space="0" w:color="000000"/>
              <w:bottom w:val="nil"/>
            </w:tcBorders>
            <w:shd w:val="clear" w:color="auto" w:fill="FFFFFF"/>
          </w:tcPr>
          <w:p w14:paraId="3C612D7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3.28</w:t>
            </w:r>
          </w:p>
        </w:tc>
        <w:tc>
          <w:tcPr>
            <w:tcW w:w="1435" w:type="dxa"/>
            <w:tcBorders>
              <w:top w:val="nil"/>
              <w:bottom w:val="nil"/>
            </w:tcBorders>
            <w:shd w:val="clear" w:color="auto" w:fill="FFFFFF"/>
          </w:tcPr>
          <w:p w14:paraId="771A8AB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1.308</w:t>
            </w:r>
          </w:p>
        </w:tc>
        <w:tc>
          <w:tcPr>
            <w:tcW w:w="1018" w:type="dxa"/>
            <w:tcBorders>
              <w:top w:val="nil"/>
              <w:bottom w:val="nil"/>
              <w:right w:val="single" w:sz="16" w:space="0" w:color="000000"/>
            </w:tcBorders>
            <w:shd w:val="clear" w:color="auto" w:fill="FFFFFF"/>
          </w:tcPr>
          <w:p w14:paraId="50498AA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6C6D5E7A"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76BB955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5</w:t>
            </w:r>
          </w:p>
        </w:tc>
        <w:tc>
          <w:tcPr>
            <w:tcW w:w="1018" w:type="dxa"/>
            <w:tcBorders>
              <w:top w:val="nil"/>
              <w:left w:val="single" w:sz="16" w:space="0" w:color="000000"/>
              <w:bottom w:val="nil"/>
            </w:tcBorders>
            <w:shd w:val="clear" w:color="auto" w:fill="FFFFFF"/>
          </w:tcPr>
          <w:p w14:paraId="155C2AB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3.19</w:t>
            </w:r>
          </w:p>
        </w:tc>
        <w:tc>
          <w:tcPr>
            <w:tcW w:w="1435" w:type="dxa"/>
            <w:tcBorders>
              <w:top w:val="nil"/>
              <w:bottom w:val="nil"/>
            </w:tcBorders>
            <w:shd w:val="clear" w:color="auto" w:fill="FFFFFF"/>
          </w:tcPr>
          <w:p w14:paraId="0BDF12F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1.326</w:t>
            </w:r>
          </w:p>
        </w:tc>
        <w:tc>
          <w:tcPr>
            <w:tcW w:w="1018" w:type="dxa"/>
            <w:tcBorders>
              <w:top w:val="nil"/>
              <w:bottom w:val="nil"/>
              <w:right w:val="single" w:sz="16" w:space="0" w:color="000000"/>
            </w:tcBorders>
            <w:shd w:val="clear" w:color="auto" w:fill="FFFFFF"/>
          </w:tcPr>
          <w:p w14:paraId="07E80DF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60C7CF5"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3ACE57A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6</w:t>
            </w:r>
          </w:p>
        </w:tc>
        <w:tc>
          <w:tcPr>
            <w:tcW w:w="1018" w:type="dxa"/>
            <w:tcBorders>
              <w:top w:val="nil"/>
              <w:left w:val="single" w:sz="16" w:space="0" w:color="000000"/>
              <w:bottom w:val="nil"/>
            </w:tcBorders>
            <w:shd w:val="clear" w:color="auto" w:fill="FFFFFF"/>
          </w:tcPr>
          <w:p w14:paraId="190623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3.11</w:t>
            </w:r>
          </w:p>
        </w:tc>
        <w:tc>
          <w:tcPr>
            <w:tcW w:w="1435" w:type="dxa"/>
            <w:tcBorders>
              <w:top w:val="nil"/>
              <w:bottom w:val="nil"/>
            </w:tcBorders>
            <w:shd w:val="clear" w:color="auto" w:fill="FFFFFF"/>
          </w:tcPr>
          <w:p w14:paraId="1B9DD92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1.361</w:t>
            </w:r>
          </w:p>
        </w:tc>
        <w:tc>
          <w:tcPr>
            <w:tcW w:w="1018" w:type="dxa"/>
            <w:tcBorders>
              <w:top w:val="nil"/>
              <w:bottom w:val="nil"/>
              <w:right w:val="single" w:sz="16" w:space="0" w:color="000000"/>
            </w:tcBorders>
            <w:shd w:val="clear" w:color="auto" w:fill="FFFFFF"/>
          </w:tcPr>
          <w:p w14:paraId="11A15A2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6BF35AE7"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5822A75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7</w:t>
            </w:r>
          </w:p>
        </w:tc>
        <w:tc>
          <w:tcPr>
            <w:tcW w:w="1018" w:type="dxa"/>
            <w:tcBorders>
              <w:top w:val="nil"/>
              <w:left w:val="single" w:sz="16" w:space="0" w:color="000000"/>
              <w:bottom w:val="nil"/>
            </w:tcBorders>
            <w:shd w:val="clear" w:color="auto" w:fill="FFFFFF"/>
          </w:tcPr>
          <w:p w14:paraId="447A4A1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3.15</w:t>
            </w:r>
          </w:p>
        </w:tc>
        <w:tc>
          <w:tcPr>
            <w:tcW w:w="1435" w:type="dxa"/>
            <w:tcBorders>
              <w:top w:val="nil"/>
              <w:bottom w:val="nil"/>
            </w:tcBorders>
            <w:shd w:val="clear" w:color="auto" w:fill="FFFFFF"/>
          </w:tcPr>
          <w:p w14:paraId="2279F3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1.352</w:t>
            </w:r>
          </w:p>
        </w:tc>
        <w:tc>
          <w:tcPr>
            <w:tcW w:w="1018" w:type="dxa"/>
            <w:tcBorders>
              <w:top w:val="nil"/>
              <w:bottom w:val="nil"/>
              <w:right w:val="single" w:sz="16" w:space="0" w:color="000000"/>
            </w:tcBorders>
            <w:shd w:val="clear" w:color="auto" w:fill="FFFFFF"/>
          </w:tcPr>
          <w:p w14:paraId="3B6D521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61909C97" w14:textId="77777777" w:rsidTr="00543289">
        <w:trPr>
          <w:cantSplit/>
        </w:trPr>
        <w:tc>
          <w:tcPr>
            <w:tcW w:w="1712" w:type="dxa"/>
            <w:tcBorders>
              <w:top w:val="nil"/>
              <w:left w:val="single" w:sz="16" w:space="0" w:color="000000"/>
              <w:bottom w:val="nil"/>
              <w:right w:val="single" w:sz="16" w:space="0" w:color="000000"/>
            </w:tcBorders>
            <w:shd w:val="clear" w:color="auto" w:fill="FFFFFF"/>
            <w:vAlign w:val="center"/>
          </w:tcPr>
          <w:p w14:paraId="71F3373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8</w:t>
            </w:r>
          </w:p>
        </w:tc>
        <w:tc>
          <w:tcPr>
            <w:tcW w:w="1018" w:type="dxa"/>
            <w:tcBorders>
              <w:top w:val="nil"/>
              <w:left w:val="single" w:sz="16" w:space="0" w:color="000000"/>
              <w:bottom w:val="nil"/>
            </w:tcBorders>
            <w:shd w:val="clear" w:color="auto" w:fill="FFFFFF"/>
          </w:tcPr>
          <w:p w14:paraId="1A9B31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3.20</w:t>
            </w:r>
          </w:p>
        </w:tc>
        <w:tc>
          <w:tcPr>
            <w:tcW w:w="1435" w:type="dxa"/>
            <w:tcBorders>
              <w:top w:val="nil"/>
              <w:bottom w:val="nil"/>
            </w:tcBorders>
            <w:shd w:val="clear" w:color="auto" w:fill="FFFFFF"/>
          </w:tcPr>
          <w:p w14:paraId="4ED7E4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1.334</w:t>
            </w:r>
          </w:p>
        </w:tc>
        <w:tc>
          <w:tcPr>
            <w:tcW w:w="1018" w:type="dxa"/>
            <w:tcBorders>
              <w:top w:val="nil"/>
              <w:bottom w:val="nil"/>
              <w:right w:val="single" w:sz="16" w:space="0" w:color="000000"/>
            </w:tcBorders>
            <w:shd w:val="clear" w:color="auto" w:fill="FFFFFF"/>
          </w:tcPr>
          <w:p w14:paraId="4B644AA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B7357B4" w14:textId="77777777" w:rsidTr="00543289">
        <w:trPr>
          <w:cantSplit/>
        </w:trPr>
        <w:tc>
          <w:tcPr>
            <w:tcW w:w="1712" w:type="dxa"/>
            <w:tcBorders>
              <w:top w:val="nil"/>
              <w:left w:val="single" w:sz="16" w:space="0" w:color="000000"/>
              <w:bottom w:val="single" w:sz="16" w:space="0" w:color="000000"/>
              <w:right w:val="single" w:sz="16" w:space="0" w:color="000000"/>
            </w:tcBorders>
            <w:shd w:val="clear" w:color="auto" w:fill="FFFFFF"/>
            <w:vAlign w:val="center"/>
          </w:tcPr>
          <w:p w14:paraId="03D4485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9</w:t>
            </w:r>
          </w:p>
        </w:tc>
        <w:tc>
          <w:tcPr>
            <w:tcW w:w="1018" w:type="dxa"/>
            <w:tcBorders>
              <w:top w:val="nil"/>
              <w:left w:val="single" w:sz="16" w:space="0" w:color="000000"/>
              <w:bottom w:val="single" w:sz="16" w:space="0" w:color="000000"/>
            </w:tcBorders>
            <w:shd w:val="clear" w:color="auto" w:fill="FFFFFF"/>
          </w:tcPr>
          <w:p w14:paraId="01E7F24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3.13</w:t>
            </w:r>
          </w:p>
        </w:tc>
        <w:tc>
          <w:tcPr>
            <w:tcW w:w="1435" w:type="dxa"/>
            <w:tcBorders>
              <w:top w:val="nil"/>
              <w:bottom w:val="single" w:sz="16" w:space="0" w:color="000000"/>
            </w:tcBorders>
            <w:shd w:val="clear" w:color="auto" w:fill="FFFFFF"/>
          </w:tcPr>
          <w:p w14:paraId="3A4611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1.318</w:t>
            </w:r>
          </w:p>
        </w:tc>
        <w:tc>
          <w:tcPr>
            <w:tcW w:w="1018" w:type="dxa"/>
            <w:tcBorders>
              <w:top w:val="nil"/>
              <w:bottom w:val="single" w:sz="16" w:space="0" w:color="000000"/>
              <w:right w:val="single" w:sz="16" w:space="0" w:color="000000"/>
            </w:tcBorders>
            <w:shd w:val="clear" w:color="auto" w:fill="FFFFFF"/>
          </w:tcPr>
          <w:p w14:paraId="2D1BB8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32F85115" w14:textId="77777777" w:rsidR="001B698B" w:rsidRDefault="001B698B" w:rsidP="001B698B">
      <w:pPr>
        <w:spacing w:line="240" w:lineRule="auto"/>
        <w:rPr>
          <w:rFonts w:ascii="Times New Roman" w:hAnsi="Times New Roman" w:cs="Times New Roman"/>
        </w:rPr>
      </w:pPr>
    </w:p>
    <w:p w14:paraId="7B4B7169" w14:textId="77777777" w:rsidR="001B698B" w:rsidRDefault="001B698B" w:rsidP="001B698B">
      <w:pPr>
        <w:spacing w:line="240" w:lineRule="auto"/>
        <w:rPr>
          <w:rFonts w:ascii="Times New Roman" w:hAnsi="Times New Roman" w:cs="Times New Roman"/>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6"/>
        <w:gridCol w:w="1466"/>
        <w:gridCol w:w="1466"/>
        <w:gridCol w:w="1466"/>
        <w:gridCol w:w="1466"/>
        <w:gridCol w:w="1466"/>
      </w:tblGrid>
      <w:tr w:rsidR="001B698B" w14:paraId="06D09BE1" w14:textId="77777777" w:rsidTr="00543289">
        <w:trPr>
          <w:cantSplit/>
        </w:trPr>
        <w:tc>
          <w:tcPr>
            <w:tcW w:w="9025" w:type="dxa"/>
            <w:gridSpan w:val="6"/>
            <w:tcBorders>
              <w:top w:val="nil"/>
              <w:left w:val="nil"/>
              <w:bottom w:val="nil"/>
              <w:right w:val="nil"/>
            </w:tcBorders>
            <w:shd w:val="clear" w:color="auto" w:fill="FFFFFF"/>
          </w:tcPr>
          <w:p w14:paraId="184AC0BC"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242C42A6" w14:textId="77777777" w:rsidTr="00543289">
        <w:trPr>
          <w:cantSplit/>
        </w:trPr>
        <w:tc>
          <w:tcPr>
            <w:tcW w:w="1695" w:type="dxa"/>
            <w:tcBorders>
              <w:top w:val="single" w:sz="16" w:space="0" w:color="000000"/>
              <w:left w:val="single" w:sz="16" w:space="0" w:color="000000"/>
              <w:bottom w:val="single" w:sz="16" w:space="0" w:color="000000"/>
              <w:right w:val="single" w:sz="16" w:space="0" w:color="000000"/>
            </w:tcBorders>
            <w:shd w:val="clear" w:color="auto" w:fill="FFFFFF"/>
          </w:tcPr>
          <w:p w14:paraId="0BF8C754" w14:textId="77777777" w:rsidR="001B698B" w:rsidRDefault="001B698B" w:rsidP="00543289">
            <w:pPr>
              <w:spacing w:line="240" w:lineRule="auto"/>
              <w:rPr>
                <w:rFonts w:ascii="Times New Roman" w:hAnsi="Times New Roman" w:cs="Times New Roman"/>
              </w:rPr>
            </w:pPr>
          </w:p>
        </w:tc>
        <w:tc>
          <w:tcPr>
            <w:tcW w:w="1466" w:type="dxa"/>
            <w:tcBorders>
              <w:top w:val="single" w:sz="16" w:space="0" w:color="000000"/>
              <w:left w:val="single" w:sz="16" w:space="0" w:color="000000"/>
              <w:bottom w:val="single" w:sz="16" w:space="0" w:color="000000"/>
            </w:tcBorders>
            <w:shd w:val="clear" w:color="auto" w:fill="FFFFFF"/>
          </w:tcPr>
          <w:p w14:paraId="6203AB0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1</w:t>
            </w:r>
          </w:p>
        </w:tc>
        <w:tc>
          <w:tcPr>
            <w:tcW w:w="1466" w:type="dxa"/>
            <w:tcBorders>
              <w:top w:val="single" w:sz="16" w:space="0" w:color="000000"/>
              <w:bottom w:val="single" w:sz="16" w:space="0" w:color="000000"/>
            </w:tcBorders>
            <w:shd w:val="clear" w:color="auto" w:fill="FFFFFF"/>
          </w:tcPr>
          <w:p w14:paraId="41C4BFE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2</w:t>
            </w:r>
          </w:p>
        </w:tc>
        <w:tc>
          <w:tcPr>
            <w:tcW w:w="1466" w:type="dxa"/>
            <w:tcBorders>
              <w:top w:val="single" w:sz="16" w:space="0" w:color="000000"/>
              <w:bottom w:val="single" w:sz="16" w:space="0" w:color="000000"/>
            </w:tcBorders>
            <w:shd w:val="clear" w:color="auto" w:fill="FFFFFF"/>
          </w:tcPr>
          <w:p w14:paraId="3403AA2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3</w:t>
            </w:r>
          </w:p>
        </w:tc>
        <w:tc>
          <w:tcPr>
            <w:tcW w:w="1466" w:type="dxa"/>
            <w:tcBorders>
              <w:top w:val="single" w:sz="16" w:space="0" w:color="000000"/>
              <w:bottom w:val="single" w:sz="16" w:space="0" w:color="000000"/>
            </w:tcBorders>
            <w:shd w:val="clear" w:color="auto" w:fill="FFFFFF"/>
          </w:tcPr>
          <w:p w14:paraId="0BA3B02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4</w:t>
            </w:r>
          </w:p>
        </w:tc>
        <w:tc>
          <w:tcPr>
            <w:tcW w:w="1466" w:type="dxa"/>
            <w:tcBorders>
              <w:top w:val="single" w:sz="16" w:space="0" w:color="000000"/>
              <w:bottom w:val="single" w:sz="16" w:space="0" w:color="000000"/>
              <w:right w:val="single" w:sz="16" w:space="0" w:color="000000"/>
            </w:tcBorders>
            <w:shd w:val="clear" w:color="auto" w:fill="FFFFFF"/>
          </w:tcPr>
          <w:p w14:paraId="21AA7A8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5</w:t>
            </w:r>
          </w:p>
        </w:tc>
      </w:tr>
      <w:tr w:rsidR="001B698B" w14:paraId="53D78B68" w14:textId="77777777" w:rsidTr="00543289">
        <w:trPr>
          <w:cantSplit/>
        </w:trPr>
        <w:tc>
          <w:tcPr>
            <w:tcW w:w="1695" w:type="dxa"/>
            <w:tcBorders>
              <w:top w:val="single" w:sz="16" w:space="0" w:color="000000"/>
              <w:left w:val="single" w:sz="16" w:space="0" w:color="000000"/>
              <w:bottom w:val="nil"/>
              <w:right w:val="single" w:sz="16" w:space="0" w:color="000000"/>
            </w:tcBorders>
            <w:shd w:val="clear" w:color="auto" w:fill="FFFFFF"/>
            <w:vAlign w:val="center"/>
          </w:tcPr>
          <w:p w14:paraId="5105A2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1</w:t>
            </w:r>
          </w:p>
        </w:tc>
        <w:tc>
          <w:tcPr>
            <w:tcW w:w="1466" w:type="dxa"/>
            <w:tcBorders>
              <w:top w:val="single" w:sz="16" w:space="0" w:color="000000"/>
              <w:left w:val="single" w:sz="16" w:space="0" w:color="000000"/>
              <w:bottom w:val="nil"/>
            </w:tcBorders>
            <w:shd w:val="clear" w:color="auto" w:fill="FFFFFF"/>
          </w:tcPr>
          <w:p w14:paraId="60365FA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66" w:type="dxa"/>
            <w:tcBorders>
              <w:top w:val="single" w:sz="16" w:space="0" w:color="000000"/>
              <w:bottom w:val="nil"/>
            </w:tcBorders>
            <w:shd w:val="clear" w:color="auto" w:fill="FFFFFF"/>
          </w:tcPr>
          <w:p w14:paraId="20FFB0B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.531</w:t>
            </w:r>
          </w:p>
        </w:tc>
        <w:tc>
          <w:tcPr>
            <w:tcW w:w="1466" w:type="dxa"/>
            <w:tcBorders>
              <w:top w:val="single" w:sz="16" w:space="0" w:color="000000"/>
              <w:bottom w:val="nil"/>
            </w:tcBorders>
            <w:shd w:val="clear" w:color="auto" w:fill="FFFFFF"/>
          </w:tcPr>
          <w:p w14:paraId="0C2BB87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.533</w:t>
            </w:r>
          </w:p>
        </w:tc>
        <w:tc>
          <w:tcPr>
            <w:tcW w:w="1466" w:type="dxa"/>
            <w:tcBorders>
              <w:top w:val="single" w:sz="16" w:space="0" w:color="000000"/>
              <w:bottom w:val="nil"/>
            </w:tcBorders>
            <w:shd w:val="clear" w:color="auto" w:fill="FFFFFF"/>
          </w:tcPr>
          <w:p w14:paraId="0450B8D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.505</w:t>
            </w:r>
          </w:p>
        </w:tc>
        <w:tc>
          <w:tcPr>
            <w:tcW w:w="1466" w:type="dxa"/>
            <w:tcBorders>
              <w:top w:val="single" w:sz="16" w:space="0" w:color="000000"/>
              <w:bottom w:val="nil"/>
              <w:right w:val="single" w:sz="16" w:space="0" w:color="000000"/>
            </w:tcBorders>
            <w:shd w:val="clear" w:color="auto" w:fill="FFFFFF"/>
          </w:tcPr>
          <w:p w14:paraId="27CF395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.537</w:t>
            </w:r>
          </w:p>
        </w:tc>
      </w:tr>
      <w:tr w:rsidR="001B698B" w14:paraId="39035423"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0F0BF59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2</w:t>
            </w:r>
          </w:p>
        </w:tc>
        <w:tc>
          <w:tcPr>
            <w:tcW w:w="1466" w:type="dxa"/>
            <w:tcBorders>
              <w:top w:val="nil"/>
              <w:left w:val="single" w:sz="16" w:space="0" w:color="000000"/>
              <w:bottom w:val="nil"/>
            </w:tcBorders>
            <w:shd w:val="clear" w:color="auto" w:fill="FFFFFF"/>
          </w:tcPr>
          <w:p w14:paraId="58D96F6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.531</w:t>
            </w:r>
          </w:p>
        </w:tc>
        <w:tc>
          <w:tcPr>
            <w:tcW w:w="1466" w:type="dxa"/>
            <w:tcBorders>
              <w:top w:val="nil"/>
              <w:bottom w:val="nil"/>
            </w:tcBorders>
            <w:shd w:val="clear" w:color="auto" w:fill="FFFFFF"/>
          </w:tcPr>
          <w:p w14:paraId="2893C28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66" w:type="dxa"/>
            <w:tcBorders>
              <w:top w:val="nil"/>
              <w:bottom w:val="nil"/>
            </w:tcBorders>
            <w:shd w:val="clear" w:color="auto" w:fill="FFFFFF"/>
          </w:tcPr>
          <w:p w14:paraId="479B3F9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c>
          <w:tcPr>
            <w:tcW w:w="1466" w:type="dxa"/>
            <w:tcBorders>
              <w:top w:val="nil"/>
              <w:bottom w:val="nil"/>
            </w:tcBorders>
            <w:shd w:val="clear" w:color="auto" w:fill="FFFFFF"/>
          </w:tcPr>
          <w:p w14:paraId="29E254D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.518</w:t>
            </w:r>
          </w:p>
        </w:tc>
        <w:tc>
          <w:tcPr>
            <w:tcW w:w="1466" w:type="dxa"/>
            <w:tcBorders>
              <w:top w:val="nil"/>
              <w:bottom w:val="nil"/>
              <w:right w:val="single" w:sz="16" w:space="0" w:color="000000"/>
            </w:tcBorders>
            <w:shd w:val="clear" w:color="auto" w:fill="FFFFFF"/>
          </w:tcPr>
          <w:p w14:paraId="6ADCF08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r>
      <w:tr w:rsidR="001B698B" w14:paraId="5DFAA031"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4FBFA37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3</w:t>
            </w:r>
          </w:p>
        </w:tc>
        <w:tc>
          <w:tcPr>
            <w:tcW w:w="1466" w:type="dxa"/>
            <w:tcBorders>
              <w:top w:val="nil"/>
              <w:left w:val="single" w:sz="16" w:space="0" w:color="000000"/>
              <w:bottom w:val="nil"/>
            </w:tcBorders>
            <w:shd w:val="clear" w:color="auto" w:fill="FFFFFF"/>
          </w:tcPr>
          <w:p w14:paraId="05EE395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.533</w:t>
            </w:r>
          </w:p>
        </w:tc>
        <w:tc>
          <w:tcPr>
            <w:tcW w:w="1466" w:type="dxa"/>
            <w:tcBorders>
              <w:top w:val="nil"/>
              <w:bottom w:val="nil"/>
            </w:tcBorders>
            <w:shd w:val="clear" w:color="auto" w:fill="FFFFFF"/>
          </w:tcPr>
          <w:p w14:paraId="1F1B5C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c>
          <w:tcPr>
            <w:tcW w:w="1466" w:type="dxa"/>
            <w:tcBorders>
              <w:top w:val="nil"/>
              <w:bottom w:val="nil"/>
            </w:tcBorders>
            <w:shd w:val="clear" w:color="auto" w:fill="FFFFFF"/>
          </w:tcPr>
          <w:p w14:paraId="77B10D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66" w:type="dxa"/>
            <w:tcBorders>
              <w:top w:val="nil"/>
              <w:bottom w:val="nil"/>
            </w:tcBorders>
            <w:shd w:val="clear" w:color="auto" w:fill="FFFFFF"/>
          </w:tcPr>
          <w:p w14:paraId="5E4DA6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c>
          <w:tcPr>
            <w:tcW w:w="1466" w:type="dxa"/>
            <w:tcBorders>
              <w:top w:val="nil"/>
              <w:bottom w:val="nil"/>
              <w:right w:val="single" w:sz="16" w:space="0" w:color="000000"/>
            </w:tcBorders>
            <w:shd w:val="clear" w:color="auto" w:fill="FFFFFF"/>
          </w:tcPr>
          <w:p w14:paraId="63FC37E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.454</w:t>
            </w:r>
          </w:p>
        </w:tc>
      </w:tr>
      <w:tr w:rsidR="001B698B" w14:paraId="1026EAF8"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72E065D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4</w:t>
            </w:r>
          </w:p>
        </w:tc>
        <w:tc>
          <w:tcPr>
            <w:tcW w:w="1466" w:type="dxa"/>
            <w:tcBorders>
              <w:top w:val="nil"/>
              <w:left w:val="single" w:sz="16" w:space="0" w:color="000000"/>
              <w:bottom w:val="nil"/>
            </w:tcBorders>
            <w:shd w:val="clear" w:color="auto" w:fill="FFFFFF"/>
          </w:tcPr>
          <w:p w14:paraId="25B0EF5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.505</w:t>
            </w:r>
          </w:p>
        </w:tc>
        <w:tc>
          <w:tcPr>
            <w:tcW w:w="1466" w:type="dxa"/>
            <w:tcBorders>
              <w:top w:val="nil"/>
              <w:bottom w:val="nil"/>
            </w:tcBorders>
            <w:shd w:val="clear" w:color="auto" w:fill="FFFFFF"/>
          </w:tcPr>
          <w:p w14:paraId="0FDA69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.518</w:t>
            </w:r>
          </w:p>
        </w:tc>
        <w:tc>
          <w:tcPr>
            <w:tcW w:w="1466" w:type="dxa"/>
            <w:tcBorders>
              <w:top w:val="nil"/>
              <w:bottom w:val="nil"/>
            </w:tcBorders>
            <w:shd w:val="clear" w:color="auto" w:fill="FFFFFF"/>
          </w:tcPr>
          <w:p w14:paraId="48FF8A8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c>
          <w:tcPr>
            <w:tcW w:w="1466" w:type="dxa"/>
            <w:tcBorders>
              <w:top w:val="nil"/>
              <w:bottom w:val="nil"/>
            </w:tcBorders>
            <w:shd w:val="clear" w:color="auto" w:fill="FFFFFF"/>
          </w:tcPr>
          <w:p w14:paraId="0E73173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466" w:type="dxa"/>
            <w:tcBorders>
              <w:top w:val="nil"/>
              <w:bottom w:val="nil"/>
              <w:right w:val="single" w:sz="16" w:space="0" w:color="000000"/>
            </w:tcBorders>
            <w:shd w:val="clear" w:color="auto" w:fill="FFFFFF"/>
          </w:tcPr>
          <w:p w14:paraId="704E8A9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.458</w:t>
            </w:r>
          </w:p>
        </w:tc>
      </w:tr>
      <w:tr w:rsidR="001B698B" w14:paraId="3F64586F"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4010DD2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5</w:t>
            </w:r>
          </w:p>
        </w:tc>
        <w:tc>
          <w:tcPr>
            <w:tcW w:w="1466" w:type="dxa"/>
            <w:tcBorders>
              <w:top w:val="nil"/>
              <w:left w:val="single" w:sz="16" w:space="0" w:color="000000"/>
              <w:bottom w:val="nil"/>
            </w:tcBorders>
            <w:shd w:val="clear" w:color="auto" w:fill="FFFFFF"/>
          </w:tcPr>
          <w:p w14:paraId="6201B9D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.537</w:t>
            </w:r>
          </w:p>
        </w:tc>
        <w:tc>
          <w:tcPr>
            <w:tcW w:w="1466" w:type="dxa"/>
            <w:tcBorders>
              <w:top w:val="nil"/>
              <w:bottom w:val="nil"/>
            </w:tcBorders>
            <w:shd w:val="clear" w:color="auto" w:fill="FFFFFF"/>
          </w:tcPr>
          <w:p w14:paraId="7743A40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c>
          <w:tcPr>
            <w:tcW w:w="1466" w:type="dxa"/>
            <w:tcBorders>
              <w:top w:val="nil"/>
              <w:bottom w:val="nil"/>
            </w:tcBorders>
            <w:shd w:val="clear" w:color="auto" w:fill="FFFFFF"/>
          </w:tcPr>
          <w:p w14:paraId="78F7A2F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.454</w:t>
            </w:r>
          </w:p>
        </w:tc>
        <w:tc>
          <w:tcPr>
            <w:tcW w:w="1466" w:type="dxa"/>
            <w:tcBorders>
              <w:top w:val="nil"/>
              <w:bottom w:val="nil"/>
            </w:tcBorders>
            <w:shd w:val="clear" w:color="auto" w:fill="FFFFFF"/>
          </w:tcPr>
          <w:p w14:paraId="4F33A7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.458</w:t>
            </w:r>
          </w:p>
        </w:tc>
        <w:tc>
          <w:tcPr>
            <w:tcW w:w="1466" w:type="dxa"/>
            <w:tcBorders>
              <w:top w:val="nil"/>
              <w:bottom w:val="nil"/>
              <w:right w:val="single" w:sz="16" w:space="0" w:color="000000"/>
            </w:tcBorders>
            <w:shd w:val="clear" w:color="auto" w:fill="FFFFFF"/>
          </w:tcPr>
          <w:p w14:paraId="0B9DCA3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699CD42C"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07A15EB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6</w:t>
            </w:r>
          </w:p>
        </w:tc>
        <w:tc>
          <w:tcPr>
            <w:tcW w:w="1466" w:type="dxa"/>
            <w:tcBorders>
              <w:top w:val="nil"/>
              <w:left w:val="single" w:sz="16" w:space="0" w:color="000000"/>
              <w:bottom w:val="nil"/>
            </w:tcBorders>
            <w:shd w:val="clear" w:color="auto" w:fill="FFFFFF"/>
          </w:tcPr>
          <w:p w14:paraId="54BC25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.498</w:t>
            </w:r>
          </w:p>
        </w:tc>
        <w:tc>
          <w:tcPr>
            <w:tcW w:w="1466" w:type="dxa"/>
            <w:tcBorders>
              <w:top w:val="nil"/>
              <w:bottom w:val="nil"/>
            </w:tcBorders>
            <w:shd w:val="clear" w:color="auto" w:fill="FFFFFF"/>
          </w:tcPr>
          <w:p w14:paraId="510777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.484</w:t>
            </w:r>
          </w:p>
        </w:tc>
        <w:tc>
          <w:tcPr>
            <w:tcW w:w="1466" w:type="dxa"/>
            <w:tcBorders>
              <w:top w:val="nil"/>
              <w:bottom w:val="nil"/>
            </w:tcBorders>
            <w:shd w:val="clear" w:color="auto" w:fill="FFFFFF"/>
          </w:tcPr>
          <w:p w14:paraId="2671B66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.439</w:t>
            </w:r>
          </w:p>
        </w:tc>
        <w:tc>
          <w:tcPr>
            <w:tcW w:w="1466" w:type="dxa"/>
            <w:tcBorders>
              <w:top w:val="nil"/>
              <w:bottom w:val="nil"/>
            </w:tcBorders>
            <w:shd w:val="clear" w:color="auto" w:fill="FFFFFF"/>
          </w:tcPr>
          <w:p w14:paraId="73706F7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.488</w:t>
            </w:r>
          </w:p>
        </w:tc>
        <w:tc>
          <w:tcPr>
            <w:tcW w:w="1466" w:type="dxa"/>
            <w:tcBorders>
              <w:top w:val="nil"/>
              <w:bottom w:val="nil"/>
              <w:right w:val="single" w:sz="16" w:space="0" w:color="000000"/>
            </w:tcBorders>
            <w:shd w:val="clear" w:color="auto" w:fill="FFFFFF"/>
          </w:tcPr>
          <w:p w14:paraId="3B7098A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.486</w:t>
            </w:r>
          </w:p>
        </w:tc>
      </w:tr>
      <w:tr w:rsidR="001B698B" w14:paraId="299103F1"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40847AD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7</w:t>
            </w:r>
          </w:p>
        </w:tc>
        <w:tc>
          <w:tcPr>
            <w:tcW w:w="1466" w:type="dxa"/>
            <w:tcBorders>
              <w:top w:val="nil"/>
              <w:left w:val="single" w:sz="16" w:space="0" w:color="000000"/>
              <w:bottom w:val="nil"/>
            </w:tcBorders>
            <w:shd w:val="clear" w:color="auto" w:fill="FFFFFF"/>
          </w:tcPr>
          <w:p w14:paraId="356988A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.521</w:t>
            </w:r>
          </w:p>
        </w:tc>
        <w:tc>
          <w:tcPr>
            <w:tcW w:w="1466" w:type="dxa"/>
            <w:tcBorders>
              <w:top w:val="nil"/>
              <w:bottom w:val="nil"/>
            </w:tcBorders>
            <w:shd w:val="clear" w:color="auto" w:fill="FFFFFF"/>
          </w:tcPr>
          <w:p w14:paraId="2CAC8D3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.559</w:t>
            </w:r>
          </w:p>
        </w:tc>
        <w:tc>
          <w:tcPr>
            <w:tcW w:w="1466" w:type="dxa"/>
            <w:tcBorders>
              <w:top w:val="nil"/>
              <w:bottom w:val="nil"/>
            </w:tcBorders>
            <w:shd w:val="clear" w:color="auto" w:fill="FFFFFF"/>
          </w:tcPr>
          <w:p w14:paraId="72B25E4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.544</w:t>
            </w:r>
          </w:p>
        </w:tc>
        <w:tc>
          <w:tcPr>
            <w:tcW w:w="1466" w:type="dxa"/>
            <w:tcBorders>
              <w:top w:val="nil"/>
              <w:bottom w:val="nil"/>
            </w:tcBorders>
            <w:shd w:val="clear" w:color="auto" w:fill="FFFFFF"/>
          </w:tcPr>
          <w:p w14:paraId="3FD8C2A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.518</w:t>
            </w:r>
          </w:p>
        </w:tc>
        <w:tc>
          <w:tcPr>
            <w:tcW w:w="1466" w:type="dxa"/>
            <w:tcBorders>
              <w:top w:val="nil"/>
              <w:bottom w:val="nil"/>
              <w:right w:val="single" w:sz="16" w:space="0" w:color="000000"/>
            </w:tcBorders>
            <w:shd w:val="clear" w:color="auto" w:fill="FFFFFF"/>
          </w:tcPr>
          <w:p w14:paraId="79B1803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.453</w:t>
            </w:r>
          </w:p>
        </w:tc>
      </w:tr>
      <w:tr w:rsidR="001B698B" w14:paraId="7C2BA7FA" w14:textId="77777777" w:rsidTr="00543289">
        <w:trPr>
          <w:cantSplit/>
        </w:trPr>
        <w:tc>
          <w:tcPr>
            <w:tcW w:w="1695" w:type="dxa"/>
            <w:tcBorders>
              <w:top w:val="nil"/>
              <w:left w:val="single" w:sz="16" w:space="0" w:color="000000"/>
              <w:bottom w:val="nil"/>
              <w:right w:val="single" w:sz="16" w:space="0" w:color="000000"/>
            </w:tcBorders>
            <w:shd w:val="clear" w:color="auto" w:fill="FFFFFF"/>
            <w:vAlign w:val="center"/>
          </w:tcPr>
          <w:p w14:paraId="3B510A7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8</w:t>
            </w:r>
          </w:p>
        </w:tc>
        <w:tc>
          <w:tcPr>
            <w:tcW w:w="1466" w:type="dxa"/>
            <w:tcBorders>
              <w:top w:val="nil"/>
              <w:left w:val="single" w:sz="16" w:space="0" w:color="000000"/>
              <w:bottom w:val="nil"/>
            </w:tcBorders>
            <w:shd w:val="clear" w:color="auto" w:fill="FFFFFF"/>
          </w:tcPr>
          <w:p w14:paraId="2F0C6A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.479</w:t>
            </w:r>
          </w:p>
        </w:tc>
        <w:tc>
          <w:tcPr>
            <w:tcW w:w="1466" w:type="dxa"/>
            <w:tcBorders>
              <w:top w:val="nil"/>
              <w:bottom w:val="nil"/>
            </w:tcBorders>
            <w:shd w:val="clear" w:color="auto" w:fill="FFFFFF"/>
          </w:tcPr>
          <w:p w14:paraId="0A672B1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.504</w:t>
            </w:r>
          </w:p>
        </w:tc>
        <w:tc>
          <w:tcPr>
            <w:tcW w:w="1466" w:type="dxa"/>
            <w:tcBorders>
              <w:top w:val="nil"/>
              <w:bottom w:val="nil"/>
            </w:tcBorders>
            <w:shd w:val="clear" w:color="auto" w:fill="FFFFFF"/>
          </w:tcPr>
          <w:p w14:paraId="32EC59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.473</w:t>
            </w:r>
          </w:p>
        </w:tc>
        <w:tc>
          <w:tcPr>
            <w:tcW w:w="1466" w:type="dxa"/>
            <w:tcBorders>
              <w:top w:val="nil"/>
              <w:bottom w:val="nil"/>
            </w:tcBorders>
            <w:shd w:val="clear" w:color="auto" w:fill="FFFFFF"/>
          </w:tcPr>
          <w:p w14:paraId="301F8B2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.467</w:t>
            </w:r>
          </w:p>
        </w:tc>
        <w:tc>
          <w:tcPr>
            <w:tcW w:w="1466" w:type="dxa"/>
            <w:tcBorders>
              <w:top w:val="nil"/>
              <w:bottom w:val="nil"/>
              <w:right w:val="single" w:sz="16" w:space="0" w:color="000000"/>
            </w:tcBorders>
            <w:shd w:val="clear" w:color="auto" w:fill="FFFFFF"/>
          </w:tcPr>
          <w:p w14:paraId="452A20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.463</w:t>
            </w:r>
          </w:p>
        </w:tc>
      </w:tr>
      <w:tr w:rsidR="001B698B" w14:paraId="466CE55D" w14:textId="77777777" w:rsidTr="00543289">
        <w:trPr>
          <w:cantSplit/>
        </w:trPr>
        <w:tc>
          <w:tcPr>
            <w:tcW w:w="1695" w:type="dxa"/>
            <w:tcBorders>
              <w:top w:val="nil"/>
              <w:left w:val="single" w:sz="16" w:space="0" w:color="000000"/>
              <w:bottom w:val="single" w:sz="16" w:space="0" w:color="000000"/>
              <w:right w:val="single" w:sz="16" w:space="0" w:color="000000"/>
            </w:tcBorders>
            <w:shd w:val="clear" w:color="auto" w:fill="FFFFFF"/>
            <w:vAlign w:val="center"/>
          </w:tcPr>
          <w:p w14:paraId="31D8179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9</w:t>
            </w:r>
          </w:p>
        </w:tc>
        <w:tc>
          <w:tcPr>
            <w:tcW w:w="1466" w:type="dxa"/>
            <w:tcBorders>
              <w:top w:val="nil"/>
              <w:left w:val="single" w:sz="16" w:space="0" w:color="000000"/>
              <w:bottom w:val="single" w:sz="16" w:space="0" w:color="000000"/>
            </w:tcBorders>
            <w:shd w:val="clear" w:color="auto" w:fill="FFFFFF"/>
          </w:tcPr>
          <w:p w14:paraId="4A0E83D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.493</w:t>
            </w:r>
          </w:p>
        </w:tc>
        <w:tc>
          <w:tcPr>
            <w:tcW w:w="1466" w:type="dxa"/>
            <w:tcBorders>
              <w:top w:val="nil"/>
              <w:bottom w:val="single" w:sz="16" w:space="0" w:color="000000"/>
            </w:tcBorders>
            <w:shd w:val="clear" w:color="auto" w:fill="FFFFFF"/>
          </w:tcPr>
          <w:p w14:paraId="29E432C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.443</w:t>
            </w:r>
          </w:p>
        </w:tc>
        <w:tc>
          <w:tcPr>
            <w:tcW w:w="1466" w:type="dxa"/>
            <w:tcBorders>
              <w:top w:val="nil"/>
              <w:bottom w:val="single" w:sz="16" w:space="0" w:color="000000"/>
            </w:tcBorders>
            <w:shd w:val="clear" w:color="auto" w:fill="FFFFFF"/>
          </w:tcPr>
          <w:p w14:paraId="327D098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c>
          <w:tcPr>
            <w:tcW w:w="1466" w:type="dxa"/>
            <w:tcBorders>
              <w:top w:val="nil"/>
              <w:bottom w:val="single" w:sz="16" w:space="0" w:color="000000"/>
            </w:tcBorders>
            <w:shd w:val="clear" w:color="auto" w:fill="FFFFFF"/>
          </w:tcPr>
          <w:p w14:paraId="01E38F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.468</w:t>
            </w:r>
          </w:p>
        </w:tc>
        <w:tc>
          <w:tcPr>
            <w:tcW w:w="1466" w:type="dxa"/>
            <w:tcBorders>
              <w:top w:val="nil"/>
              <w:bottom w:val="single" w:sz="16" w:space="0" w:color="000000"/>
              <w:right w:val="single" w:sz="16" w:space="0" w:color="000000"/>
            </w:tcBorders>
            <w:shd w:val="clear" w:color="auto" w:fill="FFFFFF"/>
          </w:tcPr>
          <w:p w14:paraId="11FD88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.479</w:t>
            </w:r>
          </w:p>
        </w:tc>
      </w:tr>
    </w:tbl>
    <w:p w14:paraId="5AA80497"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25"/>
        <w:gridCol w:w="1751"/>
        <w:gridCol w:w="1750"/>
        <w:gridCol w:w="1750"/>
        <w:gridCol w:w="1750"/>
      </w:tblGrid>
      <w:tr w:rsidR="001B698B" w14:paraId="6FB577F4" w14:textId="77777777" w:rsidTr="00543289">
        <w:trPr>
          <w:cantSplit/>
        </w:trPr>
        <w:tc>
          <w:tcPr>
            <w:tcW w:w="9024" w:type="dxa"/>
            <w:gridSpan w:val="5"/>
            <w:tcBorders>
              <w:top w:val="nil"/>
              <w:left w:val="nil"/>
              <w:bottom w:val="nil"/>
              <w:right w:val="nil"/>
            </w:tcBorders>
            <w:shd w:val="clear" w:color="auto" w:fill="FFFFFF"/>
          </w:tcPr>
          <w:p w14:paraId="7AC4EC98"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Inter-Item Correlation Matrix</w:t>
            </w:r>
          </w:p>
        </w:tc>
      </w:tr>
      <w:tr w:rsidR="001B698B" w14:paraId="6E772357" w14:textId="77777777" w:rsidTr="00543289">
        <w:trPr>
          <w:cantSplit/>
        </w:trPr>
        <w:tc>
          <w:tcPr>
            <w:tcW w:w="2024" w:type="dxa"/>
            <w:tcBorders>
              <w:top w:val="single" w:sz="16" w:space="0" w:color="000000"/>
              <w:left w:val="single" w:sz="16" w:space="0" w:color="000000"/>
              <w:bottom w:val="single" w:sz="16" w:space="0" w:color="000000"/>
              <w:right w:val="single" w:sz="16" w:space="0" w:color="000000"/>
            </w:tcBorders>
            <w:shd w:val="clear" w:color="auto" w:fill="FFFFFF"/>
          </w:tcPr>
          <w:p w14:paraId="1FC7CBD8" w14:textId="77777777" w:rsidR="001B698B" w:rsidRDefault="001B698B" w:rsidP="00543289">
            <w:pPr>
              <w:spacing w:line="240" w:lineRule="auto"/>
              <w:rPr>
                <w:rFonts w:ascii="Times New Roman" w:hAnsi="Times New Roman" w:cs="Times New Roman"/>
              </w:rPr>
            </w:pPr>
          </w:p>
        </w:tc>
        <w:tc>
          <w:tcPr>
            <w:tcW w:w="1750" w:type="dxa"/>
            <w:tcBorders>
              <w:top w:val="single" w:sz="16" w:space="0" w:color="000000"/>
              <w:left w:val="single" w:sz="16" w:space="0" w:color="000000"/>
              <w:bottom w:val="single" w:sz="16" w:space="0" w:color="000000"/>
            </w:tcBorders>
            <w:shd w:val="clear" w:color="auto" w:fill="FFFFFF"/>
          </w:tcPr>
          <w:p w14:paraId="4EE3EF3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6</w:t>
            </w:r>
          </w:p>
        </w:tc>
        <w:tc>
          <w:tcPr>
            <w:tcW w:w="1750" w:type="dxa"/>
            <w:tcBorders>
              <w:top w:val="single" w:sz="16" w:space="0" w:color="000000"/>
              <w:bottom w:val="single" w:sz="16" w:space="0" w:color="000000"/>
            </w:tcBorders>
            <w:shd w:val="clear" w:color="auto" w:fill="FFFFFF"/>
          </w:tcPr>
          <w:p w14:paraId="195CF15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7</w:t>
            </w:r>
          </w:p>
        </w:tc>
        <w:tc>
          <w:tcPr>
            <w:tcW w:w="1750" w:type="dxa"/>
            <w:tcBorders>
              <w:top w:val="single" w:sz="16" w:space="0" w:color="000000"/>
              <w:bottom w:val="single" w:sz="16" w:space="0" w:color="000000"/>
            </w:tcBorders>
            <w:shd w:val="clear" w:color="auto" w:fill="FFFFFF"/>
          </w:tcPr>
          <w:p w14:paraId="1DA360B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8</w:t>
            </w:r>
          </w:p>
        </w:tc>
        <w:tc>
          <w:tcPr>
            <w:tcW w:w="1750" w:type="dxa"/>
            <w:tcBorders>
              <w:top w:val="single" w:sz="16" w:space="0" w:color="000000"/>
              <w:bottom w:val="single" w:sz="16" w:space="0" w:color="000000"/>
              <w:right w:val="single" w:sz="16" w:space="0" w:color="000000"/>
            </w:tcBorders>
            <w:shd w:val="clear" w:color="auto" w:fill="FFFFFF"/>
          </w:tcPr>
          <w:p w14:paraId="1FC1F23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الربحية المدركة - البند 9</w:t>
            </w:r>
          </w:p>
        </w:tc>
      </w:tr>
      <w:tr w:rsidR="001B698B" w14:paraId="72B02983" w14:textId="77777777" w:rsidTr="00543289">
        <w:trPr>
          <w:cantSplit/>
        </w:trPr>
        <w:tc>
          <w:tcPr>
            <w:tcW w:w="2024" w:type="dxa"/>
            <w:tcBorders>
              <w:top w:val="single" w:sz="16" w:space="0" w:color="000000"/>
              <w:left w:val="single" w:sz="16" w:space="0" w:color="000000"/>
              <w:bottom w:val="nil"/>
              <w:right w:val="single" w:sz="16" w:space="0" w:color="000000"/>
            </w:tcBorders>
            <w:shd w:val="clear" w:color="auto" w:fill="FFFFFF"/>
            <w:vAlign w:val="center"/>
          </w:tcPr>
          <w:p w14:paraId="6B93B33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1</w:t>
            </w:r>
          </w:p>
        </w:tc>
        <w:tc>
          <w:tcPr>
            <w:tcW w:w="1750" w:type="dxa"/>
            <w:tcBorders>
              <w:top w:val="single" w:sz="16" w:space="0" w:color="000000"/>
              <w:left w:val="single" w:sz="16" w:space="0" w:color="000000"/>
              <w:bottom w:val="nil"/>
            </w:tcBorders>
            <w:shd w:val="clear" w:color="auto" w:fill="FFFFFF"/>
          </w:tcPr>
          <w:p w14:paraId="1C504E6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.498</w:t>
            </w:r>
          </w:p>
        </w:tc>
        <w:tc>
          <w:tcPr>
            <w:tcW w:w="1750" w:type="dxa"/>
            <w:tcBorders>
              <w:top w:val="single" w:sz="16" w:space="0" w:color="000000"/>
              <w:bottom w:val="nil"/>
            </w:tcBorders>
            <w:shd w:val="clear" w:color="auto" w:fill="FFFFFF"/>
          </w:tcPr>
          <w:p w14:paraId="4FDDA40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.521</w:t>
            </w:r>
          </w:p>
        </w:tc>
        <w:tc>
          <w:tcPr>
            <w:tcW w:w="1750" w:type="dxa"/>
            <w:tcBorders>
              <w:top w:val="single" w:sz="16" w:space="0" w:color="000000"/>
              <w:bottom w:val="nil"/>
            </w:tcBorders>
            <w:shd w:val="clear" w:color="auto" w:fill="FFFFFF"/>
          </w:tcPr>
          <w:p w14:paraId="04E9B6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.479</w:t>
            </w:r>
          </w:p>
        </w:tc>
        <w:tc>
          <w:tcPr>
            <w:tcW w:w="1750" w:type="dxa"/>
            <w:tcBorders>
              <w:top w:val="single" w:sz="16" w:space="0" w:color="000000"/>
              <w:bottom w:val="nil"/>
              <w:right w:val="single" w:sz="16" w:space="0" w:color="000000"/>
            </w:tcBorders>
            <w:shd w:val="clear" w:color="auto" w:fill="FFFFFF"/>
          </w:tcPr>
          <w:p w14:paraId="150EC5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.493</w:t>
            </w:r>
          </w:p>
        </w:tc>
      </w:tr>
      <w:tr w:rsidR="001B698B" w14:paraId="2647422A"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6B358DA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2</w:t>
            </w:r>
          </w:p>
        </w:tc>
        <w:tc>
          <w:tcPr>
            <w:tcW w:w="1750" w:type="dxa"/>
            <w:tcBorders>
              <w:top w:val="nil"/>
              <w:left w:val="single" w:sz="16" w:space="0" w:color="000000"/>
              <w:bottom w:val="nil"/>
            </w:tcBorders>
            <w:shd w:val="clear" w:color="auto" w:fill="FFFFFF"/>
          </w:tcPr>
          <w:p w14:paraId="00895F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.484</w:t>
            </w:r>
          </w:p>
        </w:tc>
        <w:tc>
          <w:tcPr>
            <w:tcW w:w="1750" w:type="dxa"/>
            <w:tcBorders>
              <w:top w:val="nil"/>
              <w:bottom w:val="nil"/>
            </w:tcBorders>
            <w:shd w:val="clear" w:color="auto" w:fill="FFFFFF"/>
          </w:tcPr>
          <w:p w14:paraId="31252F2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.559</w:t>
            </w:r>
          </w:p>
        </w:tc>
        <w:tc>
          <w:tcPr>
            <w:tcW w:w="1750" w:type="dxa"/>
            <w:tcBorders>
              <w:top w:val="nil"/>
              <w:bottom w:val="nil"/>
            </w:tcBorders>
            <w:shd w:val="clear" w:color="auto" w:fill="FFFFFF"/>
          </w:tcPr>
          <w:p w14:paraId="7A8E91F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.504</w:t>
            </w:r>
          </w:p>
        </w:tc>
        <w:tc>
          <w:tcPr>
            <w:tcW w:w="1750" w:type="dxa"/>
            <w:tcBorders>
              <w:top w:val="nil"/>
              <w:bottom w:val="nil"/>
              <w:right w:val="single" w:sz="16" w:space="0" w:color="000000"/>
            </w:tcBorders>
            <w:shd w:val="clear" w:color="auto" w:fill="FFFFFF"/>
          </w:tcPr>
          <w:p w14:paraId="4A8332F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.443</w:t>
            </w:r>
          </w:p>
        </w:tc>
      </w:tr>
      <w:tr w:rsidR="001B698B" w14:paraId="5F265E4A"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16C2189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3</w:t>
            </w:r>
          </w:p>
        </w:tc>
        <w:tc>
          <w:tcPr>
            <w:tcW w:w="1750" w:type="dxa"/>
            <w:tcBorders>
              <w:top w:val="nil"/>
              <w:left w:val="single" w:sz="16" w:space="0" w:color="000000"/>
              <w:bottom w:val="nil"/>
            </w:tcBorders>
            <w:shd w:val="clear" w:color="auto" w:fill="FFFFFF"/>
          </w:tcPr>
          <w:p w14:paraId="2F35BF0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.439</w:t>
            </w:r>
          </w:p>
        </w:tc>
        <w:tc>
          <w:tcPr>
            <w:tcW w:w="1750" w:type="dxa"/>
            <w:tcBorders>
              <w:top w:val="nil"/>
              <w:bottom w:val="nil"/>
            </w:tcBorders>
            <w:shd w:val="clear" w:color="auto" w:fill="FFFFFF"/>
          </w:tcPr>
          <w:p w14:paraId="3BED700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.544</w:t>
            </w:r>
          </w:p>
        </w:tc>
        <w:tc>
          <w:tcPr>
            <w:tcW w:w="1750" w:type="dxa"/>
            <w:tcBorders>
              <w:top w:val="nil"/>
              <w:bottom w:val="nil"/>
            </w:tcBorders>
            <w:shd w:val="clear" w:color="auto" w:fill="FFFFFF"/>
          </w:tcPr>
          <w:p w14:paraId="1EEF1D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.473</w:t>
            </w:r>
          </w:p>
        </w:tc>
        <w:tc>
          <w:tcPr>
            <w:tcW w:w="1750" w:type="dxa"/>
            <w:tcBorders>
              <w:top w:val="nil"/>
              <w:bottom w:val="nil"/>
              <w:right w:val="single" w:sz="16" w:space="0" w:color="000000"/>
            </w:tcBorders>
            <w:shd w:val="clear" w:color="auto" w:fill="FFFFFF"/>
          </w:tcPr>
          <w:p w14:paraId="5649900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.501</w:t>
            </w:r>
          </w:p>
        </w:tc>
      </w:tr>
      <w:tr w:rsidR="001B698B" w14:paraId="15FC3A5D"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5DFC143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4</w:t>
            </w:r>
          </w:p>
        </w:tc>
        <w:tc>
          <w:tcPr>
            <w:tcW w:w="1750" w:type="dxa"/>
            <w:tcBorders>
              <w:top w:val="nil"/>
              <w:left w:val="single" w:sz="16" w:space="0" w:color="000000"/>
              <w:bottom w:val="nil"/>
            </w:tcBorders>
            <w:shd w:val="clear" w:color="auto" w:fill="FFFFFF"/>
          </w:tcPr>
          <w:p w14:paraId="2AA1AD2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.488</w:t>
            </w:r>
          </w:p>
        </w:tc>
        <w:tc>
          <w:tcPr>
            <w:tcW w:w="1750" w:type="dxa"/>
            <w:tcBorders>
              <w:top w:val="nil"/>
              <w:bottom w:val="nil"/>
            </w:tcBorders>
            <w:shd w:val="clear" w:color="auto" w:fill="FFFFFF"/>
          </w:tcPr>
          <w:p w14:paraId="177C52B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.518</w:t>
            </w:r>
          </w:p>
        </w:tc>
        <w:tc>
          <w:tcPr>
            <w:tcW w:w="1750" w:type="dxa"/>
            <w:tcBorders>
              <w:top w:val="nil"/>
              <w:bottom w:val="nil"/>
            </w:tcBorders>
            <w:shd w:val="clear" w:color="auto" w:fill="FFFFFF"/>
          </w:tcPr>
          <w:p w14:paraId="177EDE8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.467</w:t>
            </w:r>
          </w:p>
        </w:tc>
        <w:tc>
          <w:tcPr>
            <w:tcW w:w="1750" w:type="dxa"/>
            <w:tcBorders>
              <w:top w:val="nil"/>
              <w:bottom w:val="nil"/>
              <w:right w:val="single" w:sz="16" w:space="0" w:color="000000"/>
            </w:tcBorders>
            <w:shd w:val="clear" w:color="auto" w:fill="FFFFFF"/>
          </w:tcPr>
          <w:p w14:paraId="792B878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.468</w:t>
            </w:r>
          </w:p>
        </w:tc>
      </w:tr>
      <w:tr w:rsidR="001B698B" w14:paraId="5BA6CE86"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0857CB4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5</w:t>
            </w:r>
          </w:p>
        </w:tc>
        <w:tc>
          <w:tcPr>
            <w:tcW w:w="1750" w:type="dxa"/>
            <w:tcBorders>
              <w:top w:val="nil"/>
              <w:left w:val="single" w:sz="16" w:space="0" w:color="000000"/>
              <w:bottom w:val="nil"/>
            </w:tcBorders>
            <w:shd w:val="clear" w:color="auto" w:fill="FFFFFF"/>
          </w:tcPr>
          <w:p w14:paraId="2B1EB6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.486</w:t>
            </w:r>
          </w:p>
        </w:tc>
        <w:tc>
          <w:tcPr>
            <w:tcW w:w="1750" w:type="dxa"/>
            <w:tcBorders>
              <w:top w:val="nil"/>
              <w:bottom w:val="nil"/>
            </w:tcBorders>
            <w:shd w:val="clear" w:color="auto" w:fill="FFFFFF"/>
          </w:tcPr>
          <w:p w14:paraId="545EF15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.453</w:t>
            </w:r>
          </w:p>
        </w:tc>
        <w:tc>
          <w:tcPr>
            <w:tcW w:w="1750" w:type="dxa"/>
            <w:tcBorders>
              <w:top w:val="nil"/>
              <w:bottom w:val="nil"/>
            </w:tcBorders>
            <w:shd w:val="clear" w:color="auto" w:fill="FFFFFF"/>
          </w:tcPr>
          <w:p w14:paraId="595D398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.463</w:t>
            </w:r>
          </w:p>
        </w:tc>
        <w:tc>
          <w:tcPr>
            <w:tcW w:w="1750" w:type="dxa"/>
            <w:tcBorders>
              <w:top w:val="nil"/>
              <w:bottom w:val="nil"/>
              <w:right w:val="single" w:sz="16" w:space="0" w:color="000000"/>
            </w:tcBorders>
            <w:shd w:val="clear" w:color="auto" w:fill="FFFFFF"/>
          </w:tcPr>
          <w:p w14:paraId="687495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.479</w:t>
            </w:r>
          </w:p>
        </w:tc>
      </w:tr>
      <w:tr w:rsidR="001B698B" w14:paraId="1C52B250"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294DD93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6</w:t>
            </w:r>
          </w:p>
        </w:tc>
        <w:tc>
          <w:tcPr>
            <w:tcW w:w="1750" w:type="dxa"/>
            <w:tcBorders>
              <w:top w:val="nil"/>
              <w:left w:val="single" w:sz="16" w:space="0" w:color="000000"/>
              <w:bottom w:val="nil"/>
            </w:tcBorders>
            <w:shd w:val="clear" w:color="auto" w:fill="FFFFFF"/>
          </w:tcPr>
          <w:p w14:paraId="2A92504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750" w:type="dxa"/>
            <w:tcBorders>
              <w:top w:val="nil"/>
              <w:bottom w:val="nil"/>
            </w:tcBorders>
            <w:shd w:val="clear" w:color="auto" w:fill="FFFFFF"/>
          </w:tcPr>
          <w:p w14:paraId="4A1F34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.486</w:t>
            </w:r>
          </w:p>
        </w:tc>
        <w:tc>
          <w:tcPr>
            <w:tcW w:w="1750" w:type="dxa"/>
            <w:tcBorders>
              <w:top w:val="nil"/>
              <w:bottom w:val="nil"/>
            </w:tcBorders>
            <w:shd w:val="clear" w:color="auto" w:fill="FFFFFF"/>
          </w:tcPr>
          <w:p w14:paraId="2A1F722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c>
          <w:tcPr>
            <w:tcW w:w="1750" w:type="dxa"/>
            <w:tcBorders>
              <w:top w:val="nil"/>
              <w:bottom w:val="nil"/>
              <w:right w:val="single" w:sz="16" w:space="0" w:color="000000"/>
            </w:tcBorders>
            <w:shd w:val="clear" w:color="auto" w:fill="FFFFFF"/>
          </w:tcPr>
          <w:p w14:paraId="136B742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.453</w:t>
            </w:r>
          </w:p>
        </w:tc>
      </w:tr>
      <w:tr w:rsidR="001B698B" w14:paraId="22607524"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2B8F73D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7</w:t>
            </w:r>
          </w:p>
        </w:tc>
        <w:tc>
          <w:tcPr>
            <w:tcW w:w="1750" w:type="dxa"/>
            <w:tcBorders>
              <w:top w:val="nil"/>
              <w:left w:val="single" w:sz="16" w:space="0" w:color="000000"/>
              <w:bottom w:val="nil"/>
            </w:tcBorders>
            <w:shd w:val="clear" w:color="auto" w:fill="FFFFFF"/>
          </w:tcPr>
          <w:p w14:paraId="395CC61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.486</w:t>
            </w:r>
          </w:p>
        </w:tc>
        <w:tc>
          <w:tcPr>
            <w:tcW w:w="1750" w:type="dxa"/>
            <w:tcBorders>
              <w:top w:val="nil"/>
              <w:bottom w:val="nil"/>
            </w:tcBorders>
            <w:shd w:val="clear" w:color="auto" w:fill="FFFFFF"/>
          </w:tcPr>
          <w:p w14:paraId="3728544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750" w:type="dxa"/>
            <w:tcBorders>
              <w:top w:val="nil"/>
              <w:bottom w:val="nil"/>
            </w:tcBorders>
            <w:shd w:val="clear" w:color="auto" w:fill="FFFFFF"/>
          </w:tcPr>
          <w:p w14:paraId="2135B4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.495</w:t>
            </w:r>
          </w:p>
        </w:tc>
        <w:tc>
          <w:tcPr>
            <w:tcW w:w="1750" w:type="dxa"/>
            <w:tcBorders>
              <w:top w:val="nil"/>
              <w:bottom w:val="nil"/>
              <w:right w:val="single" w:sz="16" w:space="0" w:color="000000"/>
            </w:tcBorders>
            <w:shd w:val="clear" w:color="auto" w:fill="FFFFFF"/>
          </w:tcPr>
          <w:p w14:paraId="24671A1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.448</w:t>
            </w:r>
          </w:p>
        </w:tc>
      </w:tr>
      <w:tr w:rsidR="001B698B" w14:paraId="05C0649D" w14:textId="77777777" w:rsidTr="00543289">
        <w:trPr>
          <w:cantSplit/>
        </w:trPr>
        <w:tc>
          <w:tcPr>
            <w:tcW w:w="2024" w:type="dxa"/>
            <w:tcBorders>
              <w:top w:val="nil"/>
              <w:left w:val="single" w:sz="16" w:space="0" w:color="000000"/>
              <w:bottom w:val="nil"/>
              <w:right w:val="single" w:sz="16" w:space="0" w:color="000000"/>
            </w:tcBorders>
            <w:shd w:val="clear" w:color="auto" w:fill="FFFFFF"/>
            <w:vAlign w:val="center"/>
          </w:tcPr>
          <w:p w14:paraId="697AB3E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8</w:t>
            </w:r>
          </w:p>
        </w:tc>
        <w:tc>
          <w:tcPr>
            <w:tcW w:w="1750" w:type="dxa"/>
            <w:tcBorders>
              <w:top w:val="nil"/>
              <w:left w:val="single" w:sz="16" w:space="0" w:color="000000"/>
              <w:bottom w:val="nil"/>
            </w:tcBorders>
            <w:shd w:val="clear" w:color="auto" w:fill="FFFFFF"/>
          </w:tcPr>
          <w:p w14:paraId="235580B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.536</w:t>
            </w:r>
          </w:p>
        </w:tc>
        <w:tc>
          <w:tcPr>
            <w:tcW w:w="1750" w:type="dxa"/>
            <w:tcBorders>
              <w:top w:val="nil"/>
              <w:bottom w:val="nil"/>
            </w:tcBorders>
            <w:shd w:val="clear" w:color="auto" w:fill="FFFFFF"/>
          </w:tcPr>
          <w:p w14:paraId="22388CE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.495</w:t>
            </w:r>
          </w:p>
        </w:tc>
        <w:tc>
          <w:tcPr>
            <w:tcW w:w="1750" w:type="dxa"/>
            <w:tcBorders>
              <w:top w:val="nil"/>
              <w:bottom w:val="nil"/>
            </w:tcBorders>
            <w:shd w:val="clear" w:color="auto" w:fill="FFFFFF"/>
          </w:tcPr>
          <w:p w14:paraId="6E8172B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750" w:type="dxa"/>
            <w:tcBorders>
              <w:top w:val="nil"/>
              <w:bottom w:val="nil"/>
              <w:right w:val="single" w:sz="16" w:space="0" w:color="000000"/>
            </w:tcBorders>
            <w:shd w:val="clear" w:color="auto" w:fill="FFFFFF"/>
          </w:tcPr>
          <w:p w14:paraId="771BEF8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.436</w:t>
            </w:r>
          </w:p>
        </w:tc>
      </w:tr>
      <w:tr w:rsidR="001B698B" w14:paraId="6924EB81" w14:textId="77777777" w:rsidTr="00543289">
        <w:trPr>
          <w:cantSplit/>
        </w:trPr>
        <w:tc>
          <w:tcPr>
            <w:tcW w:w="2024" w:type="dxa"/>
            <w:tcBorders>
              <w:top w:val="nil"/>
              <w:left w:val="single" w:sz="16" w:space="0" w:color="000000"/>
              <w:bottom w:val="single" w:sz="16" w:space="0" w:color="000000"/>
              <w:right w:val="single" w:sz="16" w:space="0" w:color="000000"/>
            </w:tcBorders>
            <w:shd w:val="clear" w:color="auto" w:fill="FFFFFF"/>
            <w:vAlign w:val="center"/>
          </w:tcPr>
          <w:p w14:paraId="40E07D6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الربحية المدركة - البند 9</w:t>
            </w:r>
          </w:p>
        </w:tc>
        <w:tc>
          <w:tcPr>
            <w:tcW w:w="1750" w:type="dxa"/>
            <w:tcBorders>
              <w:top w:val="nil"/>
              <w:left w:val="single" w:sz="16" w:space="0" w:color="000000"/>
              <w:bottom w:val="single" w:sz="16" w:space="0" w:color="000000"/>
            </w:tcBorders>
            <w:shd w:val="clear" w:color="auto" w:fill="FFFFFF"/>
          </w:tcPr>
          <w:p w14:paraId="7F38A6B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.453</w:t>
            </w:r>
          </w:p>
        </w:tc>
        <w:tc>
          <w:tcPr>
            <w:tcW w:w="1750" w:type="dxa"/>
            <w:tcBorders>
              <w:top w:val="nil"/>
              <w:bottom w:val="single" w:sz="16" w:space="0" w:color="000000"/>
            </w:tcBorders>
            <w:shd w:val="clear" w:color="auto" w:fill="FFFFFF"/>
          </w:tcPr>
          <w:p w14:paraId="3B61D9A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.448</w:t>
            </w:r>
          </w:p>
        </w:tc>
        <w:tc>
          <w:tcPr>
            <w:tcW w:w="1750" w:type="dxa"/>
            <w:tcBorders>
              <w:top w:val="nil"/>
              <w:bottom w:val="single" w:sz="16" w:space="0" w:color="000000"/>
            </w:tcBorders>
            <w:shd w:val="clear" w:color="auto" w:fill="FFFFFF"/>
          </w:tcPr>
          <w:p w14:paraId="33E7EE0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.436</w:t>
            </w:r>
          </w:p>
        </w:tc>
        <w:tc>
          <w:tcPr>
            <w:tcW w:w="1750" w:type="dxa"/>
            <w:tcBorders>
              <w:top w:val="nil"/>
              <w:bottom w:val="single" w:sz="16" w:space="0" w:color="000000"/>
              <w:right w:val="single" w:sz="16" w:space="0" w:color="000000"/>
            </w:tcBorders>
            <w:shd w:val="clear" w:color="auto" w:fill="FFFFFF"/>
          </w:tcPr>
          <w:p w14:paraId="63A26C6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86B9006" w14:textId="77777777" w:rsidR="001B698B" w:rsidRDefault="001B698B" w:rsidP="001B698B">
      <w:pPr>
        <w:spacing w:line="240" w:lineRule="auto"/>
        <w:rPr>
          <w:rFonts w:ascii="Times New Roman" w:hAnsi="Times New Roman" w:cs="Times New Roman"/>
        </w:rPr>
      </w:pPr>
    </w:p>
    <w:p w14:paraId="6181200D" w14:textId="77777777" w:rsidR="001B698B" w:rsidRDefault="001B698B" w:rsidP="001B698B">
      <w:pPr>
        <w:spacing w:line="240" w:lineRule="auto"/>
        <w:rPr>
          <w:rFonts w:ascii="Times New Roman" w:hAnsi="Times New Roman" w:cs="Times New Roman"/>
        </w:rPr>
      </w:pPr>
    </w:p>
    <w:tbl>
      <w:tblPr>
        <w:tblW w:w="4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1"/>
        <w:gridCol w:w="1020"/>
        <w:gridCol w:w="1439"/>
        <w:gridCol w:w="1144"/>
      </w:tblGrid>
      <w:tr w:rsidR="001B698B" w14:paraId="68955666" w14:textId="77777777" w:rsidTr="00543289">
        <w:trPr>
          <w:cantSplit/>
        </w:trPr>
        <w:tc>
          <w:tcPr>
            <w:tcW w:w="4622" w:type="dxa"/>
            <w:gridSpan w:val="4"/>
            <w:tcBorders>
              <w:top w:val="nil"/>
              <w:left w:val="nil"/>
              <w:bottom w:val="nil"/>
              <w:right w:val="nil"/>
            </w:tcBorders>
            <w:shd w:val="clear" w:color="auto" w:fill="FFFFFF"/>
          </w:tcPr>
          <w:p w14:paraId="31B785D0"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Scale Statistics</w:t>
            </w:r>
          </w:p>
        </w:tc>
      </w:tr>
      <w:tr w:rsidR="001B698B" w14:paraId="3C12965C"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44207F1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020" w:type="dxa"/>
            <w:tcBorders>
              <w:top w:val="single" w:sz="16" w:space="0" w:color="000000"/>
              <w:bottom w:val="single" w:sz="16" w:space="0" w:color="000000"/>
            </w:tcBorders>
            <w:shd w:val="clear" w:color="auto" w:fill="FFFFFF"/>
          </w:tcPr>
          <w:p w14:paraId="2DB86EB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w:t>
            </w:r>
          </w:p>
        </w:tc>
        <w:tc>
          <w:tcPr>
            <w:tcW w:w="1438" w:type="dxa"/>
            <w:tcBorders>
              <w:top w:val="single" w:sz="16" w:space="0" w:color="000000"/>
              <w:bottom w:val="single" w:sz="16" w:space="0" w:color="000000"/>
            </w:tcBorders>
            <w:shd w:val="clear" w:color="auto" w:fill="FFFFFF"/>
          </w:tcPr>
          <w:p w14:paraId="177D639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144" w:type="dxa"/>
            <w:tcBorders>
              <w:top w:val="single" w:sz="16" w:space="0" w:color="000000"/>
              <w:bottom w:val="single" w:sz="16" w:space="0" w:color="000000"/>
              <w:right w:val="single" w:sz="16" w:space="0" w:color="000000"/>
            </w:tcBorders>
            <w:shd w:val="clear" w:color="auto" w:fill="FFFFFF"/>
          </w:tcPr>
          <w:p w14:paraId="406349C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 of Items</w:t>
            </w:r>
          </w:p>
        </w:tc>
      </w:tr>
      <w:tr w:rsidR="001B698B" w14:paraId="710F8014" w14:textId="77777777" w:rsidTr="00543289">
        <w:trPr>
          <w:cantSplit/>
        </w:trPr>
        <w:tc>
          <w:tcPr>
            <w:tcW w:w="1020" w:type="dxa"/>
            <w:tcBorders>
              <w:top w:val="single" w:sz="16" w:space="0" w:color="000000"/>
              <w:left w:val="single" w:sz="16" w:space="0" w:color="000000"/>
              <w:bottom w:val="single" w:sz="16" w:space="0" w:color="000000"/>
            </w:tcBorders>
            <w:shd w:val="clear" w:color="auto" w:fill="FFFFFF"/>
          </w:tcPr>
          <w:p w14:paraId="301F284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28.69</w:t>
            </w:r>
          </w:p>
        </w:tc>
        <w:tc>
          <w:tcPr>
            <w:tcW w:w="1020" w:type="dxa"/>
            <w:tcBorders>
              <w:top w:val="single" w:sz="16" w:space="0" w:color="000000"/>
              <w:bottom w:val="single" w:sz="16" w:space="0" w:color="000000"/>
            </w:tcBorders>
            <w:shd w:val="clear" w:color="auto" w:fill="FFFFFF"/>
          </w:tcPr>
          <w:p w14:paraId="365A0C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79.401</w:t>
            </w:r>
          </w:p>
        </w:tc>
        <w:tc>
          <w:tcPr>
            <w:tcW w:w="1438" w:type="dxa"/>
            <w:tcBorders>
              <w:top w:val="single" w:sz="16" w:space="0" w:color="000000"/>
              <w:bottom w:val="single" w:sz="16" w:space="0" w:color="000000"/>
            </w:tcBorders>
            <w:shd w:val="clear" w:color="auto" w:fill="FFFFFF"/>
          </w:tcPr>
          <w:p w14:paraId="37AC03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8.911</w:t>
            </w:r>
          </w:p>
        </w:tc>
        <w:tc>
          <w:tcPr>
            <w:tcW w:w="1144" w:type="dxa"/>
            <w:tcBorders>
              <w:top w:val="single" w:sz="16" w:space="0" w:color="000000"/>
              <w:bottom w:val="single" w:sz="16" w:space="0" w:color="000000"/>
              <w:right w:val="single" w:sz="16" w:space="0" w:color="000000"/>
            </w:tcBorders>
            <w:shd w:val="clear" w:color="auto" w:fill="FFFFFF"/>
          </w:tcPr>
          <w:p w14:paraId="5D03ACF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w:t>
            </w:r>
          </w:p>
        </w:tc>
      </w:tr>
    </w:tbl>
    <w:p w14:paraId="7AB1853C" w14:textId="77777777" w:rsidR="001B698B" w:rsidRDefault="001B698B" w:rsidP="001B698B">
      <w:pPr>
        <w:spacing w:line="240" w:lineRule="auto"/>
        <w:rPr>
          <w:rFonts w:ascii="Times New Roman" w:hAnsi="Times New Roman" w:cs="Times New Roman"/>
        </w:rPr>
      </w:pPr>
    </w:p>
    <w:p w14:paraId="07514650" w14:textId="77777777" w:rsidR="001B698B" w:rsidRDefault="001B698B" w:rsidP="001B698B">
      <w:pPr>
        <w:spacing w:line="240" w:lineRule="auto"/>
      </w:pPr>
    </w:p>
    <w:p w14:paraId="540313BF" w14:textId="77777777" w:rsidR="001B698B" w:rsidRDefault="001B698B" w:rsidP="001B698B">
      <w:pPr>
        <w:spacing w:line="240" w:lineRule="auto"/>
      </w:pPr>
      <w:r>
        <w:t>* 4) _75;</w:t>
      </w:r>
      <w:r>
        <w:rPr>
          <w:rtl/>
        </w:rPr>
        <w:t>ل_75;ن_81;_83;_75;_85; _75;ل_76;_87;ي_91; - _75;لف_85;_90;ي_77; _75;ل_85;_74;ي_87;_77</w:t>
      </w:r>
      <w:r>
        <w:t>;.</w:t>
      </w:r>
    </w:p>
    <w:p w14:paraId="1519786E" w14:textId="77777777" w:rsidR="001B698B" w:rsidRDefault="001B698B" w:rsidP="001B698B">
      <w:pPr>
        <w:spacing w:line="240" w:lineRule="auto"/>
      </w:pPr>
      <w:r>
        <w:t>REGRESSION</w:t>
      </w:r>
    </w:p>
    <w:p w14:paraId="0D2DD8F9" w14:textId="77777777" w:rsidR="001B698B" w:rsidRDefault="001B698B" w:rsidP="001B698B">
      <w:pPr>
        <w:spacing w:line="240" w:lineRule="auto"/>
      </w:pPr>
      <w:r>
        <w:t xml:space="preserve">  /STATISTICS=COEFF OUTS R ANOVA CI(95)</w:t>
      </w:r>
    </w:p>
    <w:p w14:paraId="32E98719" w14:textId="77777777" w:rsidR="001B698B" w:rsidRDefault="001B698B" w:rsidP="001B698B">
      <w:pPr>
        <w:spacing w:line="240" w:lineRule="auto"/>
      </w:pPr>
      <w:r>
        <w:t xml:space="preserve">  /DEPENDENT perceived_profitability</w:t>
      </w:r>
    </w:p>
    <w:p w14:paraId="43F09E3A" w14:textId="77777777" w:rsidR="001B698B" w:rsidRDefault="001B698B" w:rsidP="001B698B">
      <w:pPr>
        <w:spacing w:line="240" w:lineRule="auto"/>
      </w:pPr>
      <w:r>
        <w:t xml:space="preserve">  /METHOD=ENTER marketing_expenditure</w:t>
      </w:r>
    </w:p>
    <w:p w14:paraId="00F2F03D" w14:textId="77777777" w:rsidR="001B698B" w:rsidRDefault="001B698B" w:rsidP="001B698B">
      <w:pPr>
        <w:spacing w:line="240" w:lineRule="auto"/>
      </w:pPr>
      <w:r>
        <w:t xml:space="preserve">  /SAVE PRED(prd_simple) RESID(res_simple).</w:t>
      </w:r>
    </w:p>
    <w:p w14:paraId="02F70D7C" w14:textId="77777777" w:rsidR="001B698B" w:rsidRDefault="001B698B" w:rsidP="001B698B">
      <w:pPr>
        <w:spacing w:line="240" w:lineRule="auto"/>
        <w:rPr>
          <w:rFonts w:ascii="Times New Roman" w:hAnsi="Times New Roman" w:cs="Times New Roman"/>
        </w:rPr>
      </w:pPr>
    </w:p>
    <w:p w14:paraId="5ACCFFCD" w14:textId="77777777" w:rsidR="001B698B" w:rsidRDefault="001B698B" w:rsidP="001B698B">
      <w:pPr>
        <w:spacing w:line="240" w:lineRule="auto"/>
        <w:rPr>
          <w:rFonts w:ascii="Times New Roman" w:hAnsi="Times New Roman" w:cs="Times New Roman"/>
        </w:rPr>
      </w:pPr>
    </w:p>
    <w:p w14:paraId="057E31D4" w14:textId="77777777" w:rsidR="001B698B" w:rsidRDefault="001B698B" w:rsidP="001B698B">
      <w:pPr>
        <w:spacing w:line="240" w:lineRule="auto"/>
        <w:rPr>
          <w:rFonts w:ascii="Arial" w:hAnsi="Arial" w:cs="Arial"/>
          <w:b/>
          <w:bCs/>
          <w:sz w:val="26"/>
          <w:szCs w:val="26"/>
        </w:rPr>
      </w:pPr>
    </w:p>
    <w:p w14:paraId="554A4EC8"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Regression</w:t>
      </w:r>
    </w:p>
    <w:p w14:paraId="1EBD3469" w14:textId="77777777" w:rsidR="001B698B" w:rsidRDefault="001B698B" w:rsidP="001B698B">
      <w:pPr>
        <w:spacing w:line="240" w:lineRule="auto"/>
        <w:rPr>
          <w:rFonts w:ascii="Times New Roman" w:hAnsi="Times New Roman" w:cs="Times New Roman"/>
        </w:rPr>
      </w:pPr>
    </w:p>
    <w:p w14:paraId="5B906D3F" w14:textId="77777777" w:rsidR="001B698B" w:rsidRDefault="001B698B" w:rsidP="001B698B">
      <w:pPr>
        <w:spacing w:line="240" w:lineRule="auto"/>
        <w:rPr>
          <w:rFonts w:ascii="Times New Roman" w:hAnsi="Times New Roman" w:cs="Times New Roman"/>
        </w:rPr>
      </w:pPr>
    </w:p>
    <w:tbl>
      <w:tblPr>
        <w:tblW w:w="8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2"/>
        <w:gridCol w:w="2453"/>
        <w:gridCol w:w="3312"/>
      </w:tblGrid>
      <w:tr w:rsidR="001B698B" w14:paraId="18950E53" w14:textId="77777777" w:rsidTr="00543289">
        <w:trPr>
          <w:cantSplit/>
        </w:trPr>
        <w:tc>
          <w:tcPr>
            <w:tcW w:w="8215" w:type="dxa"/>
            <w:gridSpan w:val="3"/>
            <w:tcBorders>
              <w:top w:val="nil"/>
              <w:left w:val="nil"/>
              <w:bottom w:val="nil"/>
              <w:right w:val="nil"/>
            </w:tcBorders>
            <w:shd w:val="clear" w:color="auto" w:fill="FFFFFF"/>
          </w:tcPr>
          <w:p w14:paraId="4EBBE03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0D118536" w14:textId="77777777" w:rsidTr="00543289">
        <w:trPr>
          <w:cantSplit/>
        </w:trPr>
        <w:tc>
          <w:tcPr>
            <w:tcW w:w="4904" w:type="dxa"/>
            <w:gridSpan w:val="2"/>
            <w:tcBorders>
              <w:top w:val="single" w:sz="16" w:space="0" w:color="000000"/>
              <w:left w:val="single" w:sz="16" w:space="0" w:color="000000"/>
              <w:bottom w:val="nil"/>
              <w:right w:val="nil"/>
            </w:tcBorders>
            <w:shd w:val="clear" w:color="auto" w:fill="FFFFFF"/>
            <w:vAlign w:val="center"/>
          </w:tcPr>
          <w:p w14:paraId="29533B0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1" w:type="dxa"/>
            <w:tcBorders>
              <w:top w:val="single" w:sz="16" w:space="0" w:color="000000"/>
              <w:left w:val="single" w:sz="16" w:space="0" w:color="000000"/>
              <w:bottom w:val="nil"/>
              <w:right w:val="single" w:sz="16" w:space="0" w:color="000000"/>
            </w:tcBorders>
            <w:shd w:val="clear" w:color="auto" w:fill="FFFFFF"/>
          </w:tcPr>
          <w:p w14:paraId="790D44B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29BF826E" w14:textId="77777777" w:rsidTr="00543289">
        <w:trPr>
          <w:cantSplit/>
        </w:trPr>
        <w:tc>
          <w:tcPr>
            <w:tcW w:w="4904" w:type="dxa"/>
            <w:gridSpan w:val="2"/>
            <w:tcBorders>
              <w:top w:val="nil"/>
              <w:left w:val="single" w:sz="16" w:space="0" w:color="000000"/>
              <w:bottom w:val="nil"/>
              <w:right w:val="nil"/>
            </w:tcBorders>
            <w:shd w:val="clear" w:color="auto" w:fill="FFFFFF"/>
            <w:vAlign w:val="center"/>
          </w:tcPr>
          <w:p w14:paraId="7430179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1" w:type="dxa"/>
            <w:tcBorders>
              <w:top w:val="nil"/>
              <w:left w:val="single" w:sz="16" w:space="0" w:color="000000"/>
              <w:bottom w:val="nil"/>
              <w:right w:val="single" w:sz="16" w:space="0" w:color="000000"/>
            </w:tcBorders>
            <w:shd w:val="clear" w:color="auto" w:fill="FFFFFF"/>
          </w:tcPr>
          <w:p w14:paraId="74061E26" w14:textId="77777777" w:rsidR="001B698B" w:rsidRDefault="001B698B" w:rsidP="00543289">
            <w:pPr>
              <w:spacing w:line="240" w:lineRule="auto"/>
              <w:rPr>
                <w:rFonts w:ascii="Times New Roman" w:hAnsi="Times New Roman" w:cs="Times New Roman"/>
              </w:rPr>
            </w:pPr>
          </w:p>
        </w:tc>
      </w:tr>
      <w:tr w:rsidR="001B698B" w14:paraId="0B823C57"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32FB7BB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2" w:type="dxa"/>
            <w:tcBorders>
              <w:top w:val="nil"/>
              <w:left w:val="nil"/>
              <w:bottom w:val="nil"/>
              <w:right w:val="single" w:sz="16" w:space="0" w:color="000000"/>
            </w:tcBorders>
            <w:shd w:val="clear" w:color="auto" w:fill="FFFFFF"/>
            <w:vAlign w:val="center"/>
          </w:tcPr>
          <w:p w14:paraId="74C61FC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1" w:type="dxa"/>
            <w:tcBorders>
              <w:top w:val="nil"/>
              <w:left w:val="single" w:sz="16" w:space="0" w:color="000000"/>
              <w:bottom w:val="nil"/>
              <w:right w:val="single" w:sz="16" w:space="0" w:color="000000"/>
            </w:tcBorders>
            <w:shd w:val="clear" w:color="auto" w:fill="FFFFFF"/>
          </w:tcPr>
          <w:p w14:paraId="6FBEF32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5AF75C67"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1E51991E"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3B6BE0A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1" w:type="dxa"/>
            <w:tcBorders>
              <w:top w:val="nil"/>
              <w:left w:val="single" w:sz="16" w:space="0" w:color="000000"/>
              <w:bottom w:val="nil"/>
              <w:right w:val="single" w:sz="16" w:space="0" w:color="000000"/>
            </w:tcBorders>
            <w:shd w:val="clear" w:color="auto" w:fill="FFFFFF"/>
          </w:tcPr>
          <w:p w14:paraId="349533F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268874AD"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EA0B4CE"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5645376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1" w:type="dxa"/>
            <w:tcBorders>
              <w:top w:val="nil"/>
              <w:left w:val="single" w:sz="16" w:space="0" w:color="000000"/>
              <w:bottom w:val="nil"/>
              <w:right w:val="single" w:sz="16" w:space="0" w:color="000000"/>
            </w:tcBorders>
            <w:shd w:val="clear" w:color="auto" w:fill="FFFFFF"/>
          </w:tcPr>
          <w:p w14:paraId="386C1C5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5B05C49"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BF0CB5E"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3FB6A9A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1" w:type="dxa"/>
            <w:tcBorders>
              <w:top w:val="nil"/>
              <w:left w:val="single" w:sz="16" w:space="0" w:color="000000"/>
              <w:bottom w:val="nil"/>
              <w:right w:val="single" w:sz="16" w:space="0" w:color="000000"/>
            </w:tcBorders>
            <w:shd w:val="clear" w:color="auto" w:fill="FFFFFF"/>
          </w:tcPr>
          <w:p w14:paraId="5D97DAC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358763FD"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79D11024"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64653B0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1" w:type="dxa"/>
            <w:tcBorders>
              <w:top w:val="nil"/>
              <w:left w:val="single" w:sz="16" w:space="0" w:color="000000"/>
              <w:bottom w:val="nil"/>
              <w:right w:val="single" w:sz="16" w:space="0" w:color="000000"/>
            </w:tcBorders>
            <w:shd w:val="clear" w:color="auto" w:fill="FFFFFF"/>
          </w:tcPr>
          <w:p w14:paraId="1A9732D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8A5882B"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2613A59F"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5AC58D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1" w:type="dxa"/>
            <w:tcBorders>
              <w:top w:val="nil"/>
              <w:left w:val="single" w:sz="16" w:space="0" w:color="000000"/>
              <w:bottom w:val="nil"/>
              <w:right w:val="single" w:sz="16" w:space="0" w:color="000000"/>
            </w:tcBorders>
            <w:shd w:val="clear" w:color="auto" w:fill="FFFFFF"/>
          </w:tcPr>
          <w:p w14:paraId="67E1487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00EB42D8"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1165C76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2" w:type="dxa"/>
            <w:tcBorders>
              <w:top w:val="nil"/>
              <w:left w:val="nil"/>
              <w:bottom w:val="nil"/>
              <w:right w:val="single" w:sz="16" w:space="0" w:color="000000"/>
            </w:tcBorders>
            <w:shd w:val="clear" w:color="auto" w:fill="FFFFFF"/>
            <w:vAlign w:val="center"/>
          </w:tcPr>
          <w:p w14:paraId="089F252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1" w:type="dxa"/>
            <w:tcBorders>
              <w:top w:val="nil"/>
              <w:left w:val="single" w:sz="16" w:space="0" w:color="000000"/>
              <w:bottom w:val="nil"/>
              <w:right w:val="single" w:sz="16" w:space="0" w:color="000000"/>
            </w:tcBorders>
            <w:shd w:val="clear" w:color="auto" w:fill="FFFFFF"/>
          </w:tcPr>
          <w:p w14:paraId="5C60997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4AAAC9D8"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C70142F"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52C3465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1" w:type="dxa"/>
            <w:tcBorders>
              <w:top w:val="nil"/>
              <w:left w:val="single" w:sz="16" w:space="0" w:color="000000"/>
              <w:bottom w:val="nil"/>
              <w:right w:val="single" w:sz="16" w:space="0" w:color="000000"/>
            </w:tcBorders>
            <w:shd w:val="clear" w:color="auto" w:fill="FFFFFF"/>
          </w:tcPr>
          <w:p w14:paraId="286F235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cases with no missing values for any variable used.</w:t>
            </w:r>
          </w:p>
        </w:tc>
      </w:tr>
      <w:tr w:rsidR="001B698B" w14:paraId="1F347CD7" w14:textId="77777777" w:rsidTr="00543289">
        <w:trPr>
          <w:cantSplit/>
        </w:trPr>
        <w:tc>
          <w:tcPr>
            <w:tcW w:w="4904" w:type="dxa"/>
            <w:gridSpan w:val="2"/>
            <w:tcBorders>
              <w:top w:val="nil"/>
              <w:left w:val="single" w:sz="16" w:space="0" w:color="000000"/>
              <w:bottom w:val="nil"/>
              <w:right w:val="nil"/>
            </w:tcBorders>
            <w:shd w:val="clear" w:color="auto" w:fill="FFFFFF"/>
            <w:vAlign w:val="center"/>
          </w:tcPr>
          <w:p w14:paraId="150E412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1" w:type="dxa"/>
            <w:tcBorders>
              <w:top w:val="nil"/>
              <w:left w:val="single" w:sz="16" w:space="0" w:color="000000"/>
              <w:bottom w:val="nil"/>
              <w:right w:val="single" w:sz="16" w:space="0" w:color="000000"/>
            </w:tcBorders>
            <w:shd w:val="clear" w:color="auto" w:fill="FFFFFF"/>
          </w:tcPr>
          <w:p w14:paraId="5EE56AC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REGRESSION</w:t>
            </w:r>
          </w:p>
          <w:p w14:paraId="223E1B5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/STATISTICS=COEFF OUTS R ANOVA CI(95)</w:t>
            </w:r>
          </w:p>
          <w:p w14:paraId="43AB207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/DEPENDENT perceived_profitability</w:t>
            </w:r>
          </w:p>
          <w:p w14:paraId="170A0D0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/METHOD=ENTER marketing_expenditure</w:t>
            </w:r>
          </w:p>
          <w:p w14:paraId="77A20F5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/SAVE PRED(prd_simple) RESID(res_simple).</w:t>
            </w:r>
          </w:p>
        </w:tc>
      </w:tr>
      <w:tr w:rsidR="001B698B" w14:paraId="32CF28A1"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3BA608F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2" w:type="dxa"/>
            <w:tcBorders>
              <w:top w:val="nil"/>
              <w:left w:val="nil"/>
              <w:bottom w:val="nil"/>
              <w:right w:val="single" w:sz="16" w:space="0" w:color="000000"/>
            </w:tcBorders>
            <w:shd w:val="clear" w:color="auto" w:fill="FFFFFF"/>
            <w:vAlign w:val="center"/>
          </w:tcPr>
          <w:p w14:paraId="6BB2C2C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1" w:type="dxa"/>
            <w:tcBorders>
              <w:top w:val="nil"/>
              <w:left w:val="single" w:sz="16" w:space="0" w:color="000000"/>
              <w:bottom w:val="nil"/>
              <w:right w:val="single" w:sz="16" w:space="0" w:color="000000"/>
            </w:tcBorders>
            <w:shd w:val="clear" w:color="auto" w:fill="FFFFFF"/>
          </w:tcPr>
          <w:p w14:paraId="43E7E87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2A4A0529"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0566FD2"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1F0CA22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1" w:type="dxa"/>
            <w:tcBorders>
              <w:top w:val="nil"/>
              <w:left w:val="single" w:sz="16" w:space="0" w:color="000000"/>
              <w:bottom w:val="nil"/>
              <w:right w:val="single" w:sz="16" w:space="0" w:color="000000"/>
            </w:tcBorders>
            <w:shd w:val="clear" w:color="auto" w:fill="FFFFFF"/>
          </w:tcPr>
          <w:p w14:paraId="42B4B9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00:00:00.01</w:t>
            </w:r>
          </w:p>
        </w:tc>
      </w:tr>
      <w:tr w:rsidR="001B698B" w14:paraId="5523D229"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74B4B522"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5395BEE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Memory Required</w:t>
            </w:r>
          </w:p>
        </w:tc>
        <w:tc>
          <w:tcPr>
            <w:tcW w:w="3311" w:type="dxa"/>
            <w:tcBorders>
              <w:top w:val="nil"/>
              <w:left w:val="single" w:sz="16" w:space="0" w:color="000000"/>
              <w:bottom w:val="nil"/>
              <w:right w:val="single" w:sz="16" w:space="0" w:color="000000"/>
            </w:tcBorders>
            <w:shd w:val="clear" w:color="auto" w:fill="FFFFFF"/>
          </w:tcPr>
          <w:p w14:paraId="32C89C6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2636 bytes</w:t>
            </w:r>
          </w:p>
        </w:tc>
      </w:tr>
      <w:tr w:rsidR="001B698B" w14:paraId="6489B308"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A424D14"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3C93DE7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Additional Memory Required for Residual Plots</w:t>
            </w:r>
          </w:p>
        </w:tc>
        <w:tc>
          <w:tcPr>
            <w:tcW w:w="3311" w:type="dxa"/>
            <w:tcBorders>
              <w:top w:val="nil"/>
              <w:left w:val="single" w:sz="16" w:space="0" w:color="000000"/>
              <w:bottom w:val="nil"/>
              <w:right w:val="single" w:sz="16" w:space="0" w:color="000000"/>
            </w:tcBorders>
            <w:shd w:val="clear" w:color="auto" w:fill="FFFFFF"/>
          </w:tcPr>
          <w:p w14:paraId="0FCA722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0 bytes</w:t>
            </w:r>
          </w:p>
        </w:tc>
      </w:tr>
      <w:tr w:rsidR="001B698B" w14:paraId="315F565E" w14:textId="77777777" w:rsidTr="00543289">
        <w:trPr>
          <w:cantSplit/>
        </w:trPr>
        <w:tc>
          <w:tcPr>
            <w:tcW w:w="2452" w:type="dxa"/>
            <w:vMerge w:val="restart"/>
            <w:tcBorders>
              <w:top w:val="nil"/>
              <w:left w:val="single" w:sz="16" w:space="0" w:color="000000"/>
              <w:bottom w:val="single" w:sz="16" w:space="0" w:color="000000"/>
              <w:right w:val="nil"/>
            </w:tcBorders>
            <w:shd w:val="clear" w:color="auto" w:fill="FFFFFF"/>
            <w:vAlign w:val="center"/>
          </w:tcPr>
          <w:p w14:paraId="11A61F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Variables Created or Modified</w:t>
            </w:r>
          </w:p>
        </w:tc>
        <w:tc>
          <w:tcPr>
            <w:tcW w:w="2452" w:type="dxa"/>
            <w:tcBorders>
              <w:top w:val="nil"/>
              <w:left w:val="nil"/>
              <w:bottom w:val="nil"/>
              <w:right w:val="single" w:sz="16" w:space="0" w:color="000000"/>
            </w:tcBorders>
            <w:shd w:val="clear" w:color="auto" w:fill="FFFFFF"/>
            <w:vAlign w:val="center"/>
          </w:tcPr>
          <w:p w14:paraId="2D1683A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prd_simple</w:t>
            </w:r>
          </w:p>
        </w:tc>
        <w:tc>
          <w:tcPr>
            <w:tcW w:w="3311" w:type="dxa"/>
            <w:tcBorders>
              <w:top w:val="nil"/>
              <w:left w:val="single" w:sz="16" w:space="0" w:color="000000"/>
              <w:bottom w:val="nil"/>
              <w:right w:val="single" w:sz="16" w:space="0" w:color="000000"/>
            </w:tcBorders>
            <w:shd w:val="clear" w:color="auto" w:fill="FFFFFF"/>
          </w:tcPr>
          <w:p w14:paraId="53C46B9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Predicted Value</w:t>
            </w:r>
          </w:p>
        </w:tc>
      </w:tr>
      <w:tr w:rsidR="001B698B" w14:paraId="56D476EC" w14:textId="77777777" w:rsidTr="00543289">
        <w:trPr>
          <w:cantSplit/>
        </w:trPr>
        <w:tc>
          <w:tcPr>
            <w:tcW w:w="2452" w:type="dxa"/>
            <w:vMerge/>
            <w:tcBorders>
              <w:top w:val="nil"/>
              <w:left w:val="single" w:sz="16" w:space="0" w:color="000000"/>
              <w:bottom w:val="single" w:sz="16" w:space="0" w:color="000000"/>
              <w:right w:val="nil"/>
            </w:tcBorders>
            <w:shd w:val="clear" w:color="auto" w:fill="FFFFFF"/>
            <w:vAlign w:val="center"/>
          </w:tcPr>
          <w:p w14:paraId="318132EF" w14:textId="77777777" w:rsidR="001B698B" w:rsidRDefault="001B698B" w:rsidP="00543289">
            <w:pPr>
              <w:spacing w:line="240" w:lineRule="auto"/>
              <w:rPr>
                <w:rFonts w:ascii="Arial" w:hAnsi="Arial" w:cs="Arial"/>
                <w:sz w:val="18"/>
                <w:szCs w:val="18"/>
              </w:rPr>
            </w:pPr>
          </w:p>
        </w:tc>
        <w:tc>
          <w:tcPr>
            <w:tcW w:w="2452" w:type="dxa"/>
            <w:tcBorders>
              <w:top w:val="nil"/>
              <w:left w:val="nil"/>
              <w:bottom w:val="single" w:sz="16" w:space="0" w:color="000000"/>
              <w:right w:val="single" w:sz="16" w:space="0" w:color="000000"/>
            </w:tcBorders>
            <w:shd w:val="clear" w:color="auto" w:fill="FFFFFF"/>
            <w:vAlign w:val="center"/>
          </w:tcPr>
          <w:p w14:paraId="448BCC0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res_simple</w:t>
            </w:r>
          </w:p>
        </w:tc>
        <w:tc>
          <w:tcPr>
            <w:tcW w:w="3311" w:type="dxa"/>
            <w:tcBorders>
              <w:top w:val="nil"/>
              <w:left w:val="single" w:sz="16" w:space="0" w:color="000000"/>
              <w:bottom w:val="single" w:sz="16" w:space="0" w:color="000000"/>
              <w:right w:val="single" w:sz="16" w:space="0" w:color="000000"/>
            </w:tcBorders>
            <w:shd w:val="clear" w:color="auto" w:fill="FFFFFF"/>
          </w:tcPr>
          <w:p w14:paraId="421FBE4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r>
    </w:tbl>
    <w:p w14:paraId="2FE32B9B" w14:textId="77777777" w:rsidR="001B698B" w:rsidRDefault="001B698B" w:rsidP="001B698B">
      <w:pPr>
        <w:spacing w:line="240" w:lineRule="auto"/>
        <w:rPr>
          <w:rFonts w:ascii="Times New Roman" w:hAnsi="Times New Roman" w:cs="Times New Roman"/>
        </w:rPr>
      </w:pPr>
    </w:p>
    <w:p w14:paraId="390C940E" w14:textId="77777777" w:rsidR="001B698B" w:rsidRDefault="001B698B" w:rsidP="001B698B">
      <w:pPr>
        <w:spacing w:line="240" w:lineRule="auto"/>
      </w:pPr>
    </w:p>
    <w:p w14:paraId="3298A026" w14:textId="77777777" w:rsidR="001B698B" w:rsidRDefault="001B698B" w:rsidP="001B698B">
      <w:pPr>
        <w:spacing w:line="240" w:lineRule="auto"/>
      </w:pPr>
      <w:r>
        <w:t>[DataSet1] D:\My Work\OneDrive\Desktop\Data Banks.sav</w:t>
      </w:r>
    </w:p>
    <w:p w14:paraId="24449B16" w14:textId="77777777" w:rsidR="001B698B" w:rsidRDefault="001B698B" w:rsidP="001B698B">
      <w:pPr>
        <w:spacing w:line="240" w:lineRule="auto"/>
        <w:rPr>
          <w:rFonts w:ascii="Times New Roman" w:hAnsi="Times New Roman" w:cs="Times New Roman"/>
        </w:rPr>
      </w:pPr>
    </w:p>
    <w:p w14:paraId="76FE6731" w14:textId="77777777" w:rsidR="001B698B" w:rsidRDefault="001B698B" w:rsidP="001B698B">
      <w:pPr>
        <w:spacing w:line="240" w:lineRule="auto"/>
        <w:rPr>
          <w:rFonts w:ascii="Times New Roman" w:hAnsi="Times New Roman" w:cs="Times New Roman"/>
        </w:rPr>
      </w:pPr>
    </w:p>
    <w:tbl>
      <w:tblPr>
        <w:tblW w:w="4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8"/>
        <w:gridCol w:w="1484"/>
        <w:gridCol w:w="1484"/>
        <w:gridCol w:w="1019"/>
      </w:tblGrid>
      <w:tr w:rsidR="001B698B" w14:paraId="0DBB4104" w14:textId="77777777" w:rsidTr="00543289">
        <w:trPr>
          <w:cantSplit/>
        </w:trPr>
        <w:tc>
          <w:tcPr>
            <w:tcW w:w="4773" w:type="dxa"/>
            <w:gridSpan w:val="4"/>
            <w:tcBorders>
              <w:top w:val="nil"/>
              <w:left w:val="nil"/>
              <w:bottom w:val="nil"/>
              <w:right w:val="nil"/>
            </w:tcBorders>
            <w:shd w:val="clear" w:color="auto" w:fill="FFFFFF"/>
          </w:tcPr>
          <w:p w14:paraId="18C9B897"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Variables Entered/Removed</w:t>
            </w:r>
            <w:r>
              <w:rPr>
                <w:rFonts w:ascii="Arial" w:hAnsi="Arial" w:cs="Arial"/>
                <w:b/>
                <w:bCs/>
                <w:sz w:val="18"/>
                <w:szCs w:val="18"/>
                <w:vertAlign w:val="superscript"/>
              </w:rPr>
              <w:t>a</w:t>
            </w:r>
          </w:p>
        </w:tc>
      </w:tr>
      <w:tr w:rsidR="001B698B" w14:paraId="4D388DE0" w14:textId="77777777" w:rsidTr="00543289">
        <w:trPr>
          <w:cantSplit/>
        </w:trPr>
        <w:tc>
          <w:tcPr>
            <w:tcW w:w="788" w:type="dxa"/>
            <w:tcBorders>
              <w:top w:val="single" w:sz="16" w:space="0" w:color="000000"/>
              <w:left w:val="single" w:sz="16" w:space="0" w:color="000000"/>
              <w:bottom w:val="single" w:sz="16" w:space="0" w:color="000000"/>
              <w:right w:val="single" w:sz="16" w:space="0" w:color="000000"/>
            </w:tcBorders>
            <w:shd w:val="clear" w:color="auto" w:fill="FFFFFF"/>
          </w:tcPr>
          <w:p w14:paraId="63B9E6D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483" w:type="dxa"/>
            <w:tcBorders>
              <w:top w:val="single" w:sz="16" w:space="0" w:color="000000"/>
              <w:left w:val="single" w:sz="16" w:space="0" w:color="000000"/>
              <w:bottom w:val="single" w:sz="16" w:space="0" w:color="000000"/>
            </w:tcBorders>
            <w:shd w:val="clear" w:color="auto" w:fill="FFFFFF"/>
          </w:tcPr>
          <w:p w14:paraId="6DDA466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Variables Entered</w:t>
            </w:r>
          </w:p>
        </w:tc>
        <w:tc>
          <w:tcPr>
            <w:tcW w:w="1483" w:type="dxa"/>
            <w:tcBorders>
              <w:top w:val="single" w:sz="16" w:space="0" w:color="000000"/>
              <w:bottom w:val="single" w:sz="16" w:space="0" w:color="000000"/>
            </w:tcBorders>
            <w:shd w:val="clear" w:color="auto" w:fill="FFFFFF"/>
          </w:tcPr>
          <w:p w14:paraId="69CCF93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Variables Removed</w:t>
            </w:r>
          </w:p>
        </w:tc>
        <w:tc>
          <w:tcPr>
            <w:tcW w:w="1019" w:type="dxa"/>
            <w:tcBorders>
              <w:top w:val="single" w:sz="16" w:space="0" w:color="000000"/>
              <w:bottom w:val="single" w:sz="16" w:space="0" w:color="000000"/>
              <w:right w:val="single" w:sz="16" w:space="0" w:color="000000"/>
            </w:tcBorders>
            <w:shd w:val="clear" w:color="auto" w:fill="FFFFFF"/>
          </w:tcPr>
          <w:p w14:paraId="7781E4E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Method</w:t>
            </w:r>
          </w:p>
        </w:tc>
      </w:tr>
      <w:tr w:rsidR="001B698B" w14:paraId="0F95AD02" w14:textId="77777777" w:rsidTr="00543289">
        <w:trPr>
          <w:cantSplit/>
        </w:trPr>
        <w:tc>
          <w:tcPr>
            <w:tcW w:w="788"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0DA7975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483" w:type="dxa"/>
            <w:tcBorders>
              <w:top w:val="single" w:sz="16" w:space="0" w:color="000000"/>
              <w:left w:val="single" w:sz="16" w:space="0" w:color="000000"/>
              <w:bottom w:val="single" w:sz="16" w:space="0" w:color="000000"/>
            </w:tcBorders>
            <w:shd w:val="clear" w:color="auto" w:fill="FFFFFF"/>
          </w:tcPr>
          <w:p w14:paraId="716539E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الإنفاق التسويقي المدرك</w:t>
            </w:r>
            <w:r>
              <w:rPr>
                <w:rFonts w:ascii="Arial" w:hAnsi="Arial" w:cs="Arial"/>
                <w:sz w:val="18"/>
                <w:szCs w:val="18"/>
                <w:vertAlign w:val="superscript"/>
              </w:rPr>
              <w:t>b</w:t>
            </w:r>
          </w:p>
        </w:tc>
        <w:tc>
          <w:tcPr>
            <w:tcW w:w="1483" w:type="dxa"/>
            <w:tcBorders>
              <w:top w:val="single" w:sz="16" w:space="0" w:color="000000"/>
              <w:bottom w:val="single" w:sz="16" w:space="0" w:color="000000"/>
            </w:tcBorders>
            <w:shd w:val="clear" w:color="auto" w:fill="FFFFFF"/>
          </w:tcPr>
          <w:p w14:paraId="536AF1D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w:t>
            </w:r>
          </w:p>
        </w:tc>
        <w:tc>
          <w:tcPr>
            <w:tcW w:w="1019" w:type="dxa"/>
            <w:tcBorders>
              <w:top w:val="single" w:sz="16" w:space="0" w:color="000000"/>
              <w:bottom w:val="single" w:sz="16" w:space="0" w:color="000000"/>
              <w:right w:val="single" w:sz="16" w:space="0" w:color="000000"/>
            </w:tcBorders>
            <w:shd w:val="clear" w:color="auto" w:fill="FFFFFF"/>
          </w:tcPr>
          <w:p w14:paraId="48CD85E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Enter</w:t>
            </w:r>
          </w:p>
        </w:tc>
      </w:tr>
    </w:tbl>
    <w:p w14:paraId="7C1AD5E7" w14:textId="77777777" w:rsidR="001B698B" w:rsidRDefault="001B698B" w:rsidP="001B698B">
      <w:pPr>
        <w:spacing w:line="240" w:lineRule="auto"/>
        <w:rPr>
          <w:rFonts w:ascii="Arial" w:hAnsi="Arial" w:cs="Arial"/>
          <w:sz w:val="18"/>
          <w:szCs w:val="18"/>
        </w:rPr>
      </w:pPr>
    </w:p>
    <w:tbl>
      <w:tblPr>
        <w:tblW w:w="4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75"/>
      </w:tblGrid>
      <w:tr w:rsidR="001B698B" w14:paraId="36F647AA" w14:textId="77777777" w:rsidTr="00543289">
        <w:trPr>
          <w:cantSplit/>
        </w:trPr>
        <w:tc>
          <w:tcPr>
            <w:tcW w:w="4773" w:type="dxa"/>
            <w:tcBorders>
              <w:top w:val="nil"/>
              <w:left w:val="nil"/>
              <w:bottom w:val="nil"/>
              <w:right w:val="nil"/>
            </w:tcBorders>
            <w:shd w:val="clear" w:color="auto" w:fill="FFFFFF"/>
          </w:tcPr>
          <w:p w14:paraId="2C8CF74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r w:rsidR="001B698B" w14:paraId="190B5DB3" w14:textId="77777777" w:rsidTr="00543289">
        <w:trPr>
          <w:cantSplit/>
        </w:trPr>
        <w:tc>
          <w:tcPr>
            <w:tcW w:w="4773" w:type="dxa"/>
            <w:tcBorders>
              <w:top w:val="nil"/>
              <w:left w:val="nil"/>
              <w:bottom w:val="nil"/>
              <w:right w:val="nil"/>
            </w:tcBorders>
            <w:shd w:val="clear" w:color="auto" w:fill="FFFFFF"/>
          </w:tcPr>
          <w:p w14:paraId="2128107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b. All requested variables entered.</w:t>
            </w:r>
          </w:p>
        </w:tc>
      </w:tr>
    </w:tbl>
    <w:p w14:paraId="64165AAA" w14:textId="77777777" w:rsidR="001B698B" w:rsidRDefault="001B698B" w:rsidP="001B698B">
      <w:pPr>
        <w:spacing w:line="240" w:lineRule="auto"/>
        <w:rPr>
          <w:rFonts w:ascii="Times New Roman" w:hAnsi="Times New Roman" w:cs="Times New Roman"/>
        </w:rPr>
      </w:pPr>
    </w:p>
    <w:p w14:paraId="48A12644" w14:textId="77777777" w:rsidR="001B698B" w:rsidRDefault="001B698B" w:rsidP="001B698B">
      <w:pPr>
        <w:spacing w:line="240" w:lineRule="auto"/>
        <w:rPr>
          <w:rFonts w:ascii="Times New Roman" w:hAnsi="Times New Roman" w:cs="Times New Roman"/>
        </w:rPr>
      </w:pPr>
    </w:p>
    <w:tbl>
      <w:tblPr>
        <w:tblW w:w="58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5"/>
        <w:gridCol w:w="1016"/>
        <w:gridCol w:w="1078"/>
        <w:gridCol w:w="1479"/>
        <w:gridCol w:w="1479"/>
      </w:tblGrid>
      <w:tr w:rsidR="001B698B" w14:paraId="37773F55" w14:textId="77777777" w:rsidTr="00543289">
        <w:trPr>
          <w:cantSplit/>
        </w:trPr>
        <w:tc>
          <w:tcPr>
            <w:tcW w:w="5835" w:type="dxa"/>
            <w:gridSpan w:val="5"/>
            <w:tcBorders>
              <w:top w:val="nil"/>
              <w:left w:val="nil"/>
              <w:bottom w:val="nil"/>
              <w:right w:val="nil"/>
            </w:tcBorders>
            <w:shd w:val="clear" w:color="auto" w:fill="FFFFFF"/>
          </w:tcPr>
          <w:p w14:paraId="6945D7D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Model Summary</w:t>
            </w:r>
            <w:r>
              <w:rPr>
                <w:rFonts w:ascii="Arial" w:hAnsi="Arial" w:cs="Arial"/>
                <w:b/>
                <w:bCs/>
                <w:sz w:val="18"/>
                <w:szCs w:val="18"/>
                <w:vertAlign w:val="superscript"/>
              </w:rPr>
              <w:t>b</w:t>
            </w:r>
          </w:p>
        </w:tc>
      </w:tr>
      <w:tr w:rsidR="001B698B" w14:paraId="72BD11B3" w14:textId="77777777" w:rsidTr="00543289">
        <w:trPr>
          <w:cantSplit/>
        </w:trPr>
        <w:tc>
          <w:tcPr>
            <w:tcW w:w="785" w:type="dxa"/>
            <w:tcBorders>
              <w:top w:val="single" w:sz="16" w:space="0" w:color="000000"/>
              <w:left w:val="single" w:sz="16" w:space="0" w:color="000000"/>
              <w:bottom w:val="single" w:sz="16" w:space="0" w:color="000000"/>
              <w:right w:val="single" w:sz="16" w:space="0" w:color="000000"/>
            </w:tcBorders>
            <w:shd w:val="clear" w:color="auto" w:fill="FFFFFF"/>
          </w:tcPr>
          <w:p w14:paraId="74C577F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016" w:type="dxa"/>
            <w:tcBorders>
              <w:top w:val="single" w:sz="16" w:space="0" w:color="000000"/>
              <w:left w:val="single" w:sz="16" w:space="0" w:color="000000"/>
              <w:bottom w:val="single" w:sz="16" w:space="0" w:color="000000"/>
            </w:tcBorders>
            <w:shd w:val="clear" w:color="auto" w:fill="FFFFFF"/>
          </w:tcPr>
          <w:p w14:paraId="56993C7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R</w:t>
            </w:r>
          </w:p>
        </w:tc>
        <w:tc>
          <w:tcPr>
            <w:tcW w:w="1078" w:type="dxa"/>
            <w:tcBorders>
              <w:top w:val="single" w:sz="16" w:space="0" w:color="000000"/>
              <w:bottom w:val="single" w:sz="16" w:space="0" w:color="000000"/>
            </w:tcBorders>
            <w:shd w:val="clear" w:color="auto" w:fill="FFFFFF"/>
          </w:tcPr>
          <w:p w14:paraId="4FB272E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R Square</w:t>
            </w:r>
          </w:p>
        </w:tc>
        <w:tc>
          <w:tcPr>
            <w:tcW w:w="1478" w:type="dxa"/>
            <w:tcBorders>
              <w:top w:val="single" w:sz="16" w:space="0" w:color="000000"/>
              <w:bottom w:val="single" w:sz="16" w:space="0" w:color="000000"/>
            </w:tcBorders>
            <w:shd w:val="clear" w:color="auto" w:fill="FFFFFF"/>
          </w:tcPr>
          <w:p w14:paraId="0BF0076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Adjusted R Square</w:t>
            </w:r>
          </w:p>
        </w:tc>
        <w:tc>
          <w:tcPr>
            <w:tcW w:w="1478" w:type="dxa"/>
            <w:tcBorders>
              <w:top w:val="single" w:sz="16" w:space="0" w:color="000000"/>
              <w:bottom w:val="single" w:sz="16" w:space="0" w:color="000000"/>
              <w:right w:val="single" w:sz="16" w:space="0" w:color="000000"/>
            </w:tcBorders>
            <w:shd w:val="clear" w:color="auto" w:fill="FFFFFF"/>
          </w:tcPr>
          <w:p w14:paraId="1258C65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 of the Estimate</w:t>
            </w:r>
          </w:p>
        </w:tc>
      </w:tr>
      <w:tr w:rsidR="001B698B" w14:paraId="74F7287D" w14:textId="77777777" w:rsidTr="00543289">
        <w:trPr>
          <w:cantSplit/>
        </w:trPr>
        <w:tc>
          <w:tcPr>
            <w:tcW w:w="785"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5A5CFF0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016" w:type="dxa"/>
            <w:tcBorders>
              <w:top w:val="single" w:sz="16" w:space="0" w:color="000000"/>
              <w:left w:val="single" w:sz="16" w:space="0" w:color="000000"/>
              <w:bottom w:val="single" w:sz="16" w:space="0" w:color="000000"/>
            </w:tcBorders>
            <w:shd w:val="clear" w:color="auto" w:fill="FFFFFF"/>
          </w:tcPr>
          <w:p w14:paraId="3CB0AB4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.561</w:t>
            </w:r>
            <w:r>
              <w:rPr>
                <w:rFonts w:ascii="Arial" w:hAnsi="Arial" w:cs="Arial"/>
                <w:sz w:val="18"/>
                <w:szCs w:val="18"/>
                <w:vertAlign w:val="superscript"/>
              </w:rPr>
              <w:t>a</w:t>
            </w:r>
          </w:p>
        </w:tc>
        <w:tc>
          <w:tcPr>
            <w:tcW w:w="1078" w:type="dxa"/>
            <w:tcBorders>
              <w:top w:val="single" w:sz="16" w:space="0" w:color="000000"/>
              <w:bottom w:val="single" w:sz="16" w:space="0" w:color="000000"/>
            </w:tcBorders>
            <w:shd w:val="clear" w:color="auto" w:fill="FFFFFF"/>
          </w:tcPr>
          <w:p w14:paraId="60A68B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.315</w:t>
            </w:r>
          </w:p>
        </w:tc>
        <w:tc>
          <w:tcPr>
            <w:tcW w:w="1478" w:type="dxa"/>
            <w:tcBorders>
              <w:top w:val="single" w:sz="16" w:space="0" w:color="000000"/>
              <w:bottom w:val="single" w:sz="16" w:space="0" w:color="000000"/>
            </w:tcBorders>
            <w:shd w:val="clear" w:color="auto" w:fill="FFFFFF"/>
          </w:tcPr>
          <w:p w14:paraId="704EBB6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.313</w:t>
            </w:r>
          </w:p>
        </w:tc>
        <w:tc>
          <w:tcPr>
            <w:tcW w:w="1478" w:type="dxa"/>
            <w:tcBorders>
              <w:top w:val="single" w:sz="16" w:space="0" w:color="000000"/>
              <w:bottom w:val="single" w:sz="16" w:space="0" w:color="000000"/>
              <w:right w:val="single" w:sz="16" w:space="0" w:color="000000"/>
            </w:tcBorders>
            <w:shd w:val="clear" w:color="auto" w:fill="FFFFFF"/>
          </w:tcPr>
          <w:p w14:paraId="1778162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.82042</w:t>
            </w:r>
          </w:p>
        </w:tc>
      </w:tr>
    </w:tbl>
    <w:p w14:paraId="48D93E71" w14:textId="77777777" w:rsidR="001B698B" w:rsidRDefault="001B698B" w:rsidP="001B698B">
      <w:pPr>
        <w:spacing w:line="240" w:lineRule="auto"/>
        <w:rPr>
          <w:rFonts w:ascii="Arial" w:hAnsi="Arial" w:cs="Arial"/>
          <w:sz w:val="18"/>
          <w:szCs w:val="18"/>
        </w:rPr>
      </w:pPr>
    </w:p>
    <w:tbl>
      <w:tblPr>
        <w:tblW w:w="58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837"/>
      </w:tblGrid>
      <w:tr w:rsidR="001B698B" w14:paraId="3983C16E" w14:textId="77777777" w:rsidTr="00543289">
        <w:trPr>
          <w:cantSplit/>
        </w:trPr>
        <w:tc>
          <w:tcPr>
            <w:tcW w:w="5835" w:type="dxa"/>
            <w:tcBorders>
              <w:top w:val="nil"/>
              <w:left w:val="nil"/>
              <w:bottom w:val="nil"/>
              <w:right w:val="nil"/>
            </w:tcBorders>
            <w:shd w:val="clear" w:color="auto" w:fill="FFFFFF"/>
          </w:tcPr>
          <w:p w14:paraId="513D58C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Predictors: (Constant), </w:t>
            </w:r>
            <w:r>
              <w:rPr>
                <w:rFonts w:ascii="Arial" w:hAnsi="Arial" w:cs="Arial"/>
                <w:sz w:val="18"/>
                <w:szCs w:val="18"/>
                <w:rtl/>
              </w:rPr>
              <w:t>الإنفاق التسويقي المدرك</w:t>
            </w:r>
          </w:p>
        </w:tc>
      </w:tr>
      <w:tr w:rsidR="001B698B" w14:paraId="3B4740D2" w14:textId="77777777" w:rsidTr="00543289">
        <w:trPr>
          <w:cantSplit/>
        </w:trPr>
        <w:tc>
          <w:tcPr>
            <w:tcW w:w="5835" w:type="dxa"/>
            <w:tcBorders>
              <w:top w:val="nil"/>
              <w:left w:val="nil"/>
              <w:bottom w:val="nil"/>
              <w:right w:val="nil"/>
            </w:tcBorders>
            <w:shd w:val="clear" w:color="auto" w:fill="FFFFFF"/>
          </w:tcPr>
          <w:p w14:paraId="0EA06B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b. Dependent Variable: </w:t>
            </w:r>
            <w:r>
              <w:rPr>
                <w:rFonts w:ascii="Arial" w:hAnsi="Arial" w:cs="Arial"/>
                <w:sz w:val="18"/>
                <w:szCs w:val="18"/>
                <w:rtl/>
              </w:rPr>
              <w:t>الربحية المدركة</w:t>
            </w:r>
          </w:p>
        </w:tc>
      </w:tr>
    </w:tbl>
    <w:p w14:paraId="378E7F8C" w14:textId="77777777" w:rsidR="001B698B" w:rsidRDefault="001B698B" w:rsidP="001B698B">
      <w:pPr>
        <w:spacing w:line="240" w:lineRule="auto"/>
        <w:rPr>
          <w:rFonts w:ascii="Times New Roman" w:hAnsi="Times New Roman" w:cs="Times New Roman"/>
        </w:rPr>
      </w:pPr>
    </w:p>
    <w:p w14:paraId="70BFEDBB" w14:textId="77777777" w:rsidR="001B698B" w:rsidRDefault="001B698B" w:rsidP="001B698B">
      <w:pPr>
        <w:spacing w:line="240" w:lineRule="auto"/>
        <w:rPr>
          <w:rFonts w:ascii="Times New Roman" w:hAnsi="Times New Roman" w:cs="Times New Roman"/>
        </w:rPr>
      </w:pPr>
    </w:p>
    <w:tbl>
      <w:tblPr>
        <w:tblW w:w="79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272"/>
        <w:gridCol w:w="1473"/>
        <w:gridCol w:w="1012"/>
        <w:gridCol w:w="1396"/>
        <w:gridCol w:w="1012"/>
        <w:gridCol w:w="1012"/>
      </w:tblGrid>
      <w:tr w:rsidR="001B698B" w14:paraId="19652C09" w14:textId="77777777" w:rsidTr="00543289">
        <w:trPr>
          <w:cantSplit/>
        </w:trPr>
        <w:tc>
          <w:tcPr>
            <w:tcW w:w="7911" w:type="dxa"/>
            <w:gridSpan w:val="7"/>
            <w:tcBorders>
              <w:top w:val="nil"/>
              <w:left w:val="nil"/>
              <w:bottom w:val="nil"/>
              <w:right w:val="nil"/>
            </w:tcBorders>
            <w:shd w:val="clear" w:color="auto" w:fill="FFFFFF"/>
          </w:tcPr>
          <w:p w14:paraId="0E1010E7"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ANOVA</w:t>
            </w:r>
            <w:r>
              <w:rPr>
                <w:rFonts w:ascii="Arial" w:hAnsi="Arial" w:cs="Arial"/>
                <w:b/>
                <w:bCs/>
                <w:sz w:val="18"/>
                <w:szCs w:val="18"/>
                <w:vertAlign w:val="superscript"/>
              </w:rPr>
              <w:t>a</w:t>
            </w:r>
          </w:p>
        </w:tc>
      </w:tr>
      <w:tr w:rsidR="001B698B" w14:paraId="1B9B0B12" w14:textId="77777777" w:rsidTr="00543289">
        <w:trPr>
          <w:cantSplit/>
        </w:trPr>
        <w:tc>
          <w:tcPr>
            <w:tcW w:w="2008" w:type="dxa"/>
            <w:gridSpan w:val="2"/>
            <w:tcBorders>
              <w:top w:val="single" w:sz="16" w:space="0" w:color="000000"/>
              <w:left w:val="single" w:sz="16" w:space="0" w:color="000000"/>
              <w:bottom w:val="single" w:sz="16" w:space="0" w:color="000000"/>
              <w:right w:val="nil"/>
            </w:tcBorders>
            <w:shd w:val="clear" w:color="auto" w:fill="FFFFFF"/>
          </w:tcPr>
          <w:p w14:paraId="59571EF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472" w:type="dxa"/>
            <w:tcBorders>
              <w:top w:val="single" w:sz="16" w:space="0" w:color="000000"/>
              <w:left w:val="single" w:sz="16" w:space="0" w:color="000000"/>
              <w:bottom w:val="single" w:sz="16" w:space="0" w:color="000000"/>
            </w:tcBorders>
            <w:shd w:val="clear" w:color="auto" w:fill="FFFFFF"/>
          </w:tcPr>
          <w:p w14:paraId="7E4D12A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Sum of Squares</w:t>
            </w:r>
          </w:p>
        </w:tc>
        <w:tc>
          <w:tcPr>
            <w:tcW w:w="1012" w:type="dxa"/>
            <w:tcBorders>
              <w:top w:val="single" w:sz="16" w:space="0" w:color="000000"/>
              <w:bottom w:val="single" w:sz="16" w:space="0" w:color="000000"/>
            </w:tcBorders>
            <w:shd w:val="clear" w:color="auto" w:fill="FFFFFF"/>
          </w:tcPr>
          <w:p w14:paraId="6DD1475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df</w:t>
            </w:r>
          </w:p>
        </w:tc>
        <w:tc>
          <w:tcPr>
            <w:tcW w:w="1395" w:type="dxa"/>
            <w:tcBorders>
              <w:top w:val="single" w:sz="16" w:space="0" w:color="000000"/>
              <w:bottom w:val="single" w:sz="16" w:space="0" w:color="000000"/>
            </w:tcBorders>
            <w:shd w:val="clear" w:color="auto" w:fill="FFFFFF"/>
          </w:tcPr>
          <w:p w14:paraId="10ABABB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 Square</w:t>
            </w:r>
          </w:p>
        </w:tc>
        <w:tc>
          <w:tcPr>
            <w:tcW w:w="1012" w:type="dxa"/>
            <w:tcBorders>
              <w:top w:val="single" w:sz="16" w:space="0" w:color="000000"/>
              <w:bottom w:val="single" w:sz="16" w:space="0" w:color="000000"/>
            </w:tcBorders>
            <w:shd w:val="clear" w:color="auto" w:fill="FFFFFF"/>
          </w:tcPr>
          <w:p w14:paraId="24E6E80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w:t>
            </w:r>
          </w:p>
        </w:tc>
        <w:tc>
          <w:tcPr>
            <w:tcW w:w="1012" w:type="dxa"/>
            <w:tcBorders>
              <w:top w:val="single" w:sz="16" w:space="0" w:color="000000"/>
              <w:bottom w:val="single" w:sz="16" w:space="0" w:color="000000"/>
              <w:right w:val="single" w:sz="16" w:space="0" w:color="000000"/>
            </w:tcBorders>
            <w:shd w:val="clear" w:color="auto" w:fill="FFFFFF"/>
          </w:tcPr>
          <w:p w14:paraId="4960A4B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r>
      <w:tr w:rsidR="001B698B" w14:paraId="640B5D33"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2604732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272" w:type="dxa"/>
            <w:tcBorders>
              <w:top w:val="single" w:sz="16" w:space="0" w:color="000000"/>
              <w:left w:val="nil"/>
              <w:bottom w:val="nil"/>
              <w:right w:val="single" w:sz="16" w:space="0" w:color="000000"/>
            </w:tcBorders>
            <w:shd w:val="clear" w:color="auto" w:fill="FFFFFF"/>
            <w:vAlign w:val="center"/>
          </w:tcPr>
          <w:p w14:paraId="13C363A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Regression</w:t>
            </w:r>
          </w:p>
        </w:tc>
        <w:tc>
          <w:tcPr>
            <w:tcW w:w="1472" w:type="dxa"/>
            <w:tcBorders>
              <w:top w:val="single" w:sz="16" w:space="0" w:color="000000"/>
              <w:left w:val="single" w:sz="16" w:space="0" w:color="000000"/>
              <w:bottom w:val="nil"/>
            </w:tcBorders>
            <w:shd w:val="clear" w:color="auto" w:fill="FFFFFF"/>
          </w:tcPr>
          <w:p w14:paraId="49D3FE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118.622</w:t>
            </w:r>
          </w:p>
        </w:tc>
        <w:tc>
          <w:tcPr>
            <w:tcW w:w="1012" w:type="dxa"/>
            <w:tcBorders>
              <w:top w:val="single" w:sz="16" w:space="0" w:color="000000"/>
              <w:bottom w:val="nil"/>
            </w:tcBorders>
            <w:shd w:val="clear" w:color="auto" w:fill="FFFFFF"/>
          </w:tcPr>
          <w:p w14:paraId="64D18B0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w:t>
            </w:r>
          </w:p>
        </w:tc>
        <w:tc>
          <w:tcPr>
            <w:tcW w:w="1395" w:type="dxa"/>
            <w:tcBorders>
              <w:top w:val="single" w:sz="16" w:space="0" w:color="000000"/>
              <w:bottom w:val="nil"/>
            </w:tcBorders>
            <w:shd w:val="clear" w:color="auto" w:fill="FFFFFF"/>
          </w:tcPr>
          <w:p w14:paraId="55CE63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118.622</w:t>
            </w:r>
          </w:p>
        </w:tc>
        <w:tc>
          <w:tcPr>
            <w:tcW w:w="1012" w:type="dxa"/>
            <w:tcBorders>
              <w:top w:val="single" w:sz="16" w:space="0" w:color="000000"/>
              <w:bottom w:val="nil"/>
            </w:tcBorders>
            <w:shd w:val="clear" w:color="auto" w:fill="FFFFFF"/>
          </w:tcPr>
          <w:p w14:paraId="69D3CF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176.233</w:t>
            </w:r>
          </w:p>
        </w:tc>
        <w:tc>
          <w:tcPr>
            <w:tcW w:w="1012" w:type="dxa"/>
            <w:tcBorders>
              <w:top w:val="single" w:sz="16" w:space="0" w:color="000000"/>
              <w:bottom w:val="nil"/>
              <w:right w:val="single" w:sz="16" w:space="0" w:color="000000"/>
            </w:tcBorders>
            <w:shd w:val="clear" w:color="auto" w:fill="FFFFFF"/>
          </w:tcPr>
          <w:p w14:paraId="7DBA02D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r>
              <w:rPr>
                <w:rFonts w:ascii="Arial" w:hAnsi="Arial" w:cs="Arial"/>
                <w:sz w:val="18"/>
                <w:szCs w:val="18"/>
                <w:vertAlign w:val="superscript"/>
              </w:rPr>
              <w:t>b</w:t>
            </w:r>
          </w:p>
        </w:tc>
      </w:tr>
      <w:tr w:rsidR="001B698B" w14:paraId="13AB953F"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230353CE" w14:textId="77777777" w:rsidR="001B698B" w:rsidRDefault="001B698B" w:rsidP="00543289">
            <w:pPr>
              <w:spacing w:line="240" w:lineRule="auto"/>
              <w:rPr>
                <w:rFonts w:ascii="Arial" w:hAnsi="Arial" w:cs="Arial"/>
                <w:sz w:val="18"/>
                <w:szCs w:val="18"/>
              </w:rPr>
            </w:pPr>
          </w:p>
        </w:tc>
        <w:tc>
          <w:tcPr>
            <w:tcW w:w="1272" w:type="dxa"/>
            <w:tcBorders>
              <w:top w:val="nil"/>
              <w:left w:val="nil"/>
              <w:bottom w:val="nil"/>
              <w:right w:val="single" w:sz="16" w:space="0" w:color="000000"/>
            </w:tcBorders>
            <w:shd w:val="clear" w:color="auto" w:fill="FFFFFF"/>
            <w:vAlign w:val="center"/>
          </w:tcPr>
          <w:p w14:paraId="51B2DD5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Residual</w:t>
            </w:r>
          </w:p>
        </w:tc>
        <w:tc>
          <w:tcPr>
            <w:tcW w:w="1472" w:type="dxa"/>
            <w:tcBorders>
              <w:top w:val="nil"/>
              <w:left w:val="single" w:sz="16" w:space="0" w:color="000000"/>
              <w:bottom w:val="nil"/>
            </w:tcBorders>
            <w:shd w:val="clear" w:color="auto" w:fill="FFFFFF"/>
          </w:tcPr>
          <w:p w14:paraId="55E2A58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257.796</w:t>
            </w:r>
          </w:p>
        </w:tc>
        <w:tc>
          <w:tcPr>
            <w:tcW w:w="1012" w:type="dxa"/>
            <w:tcBorders>
              <w:top w:val="nil"/>
              <w:bottom w:val="nil"/>
            </w:tcBorders>
            <w:shd w:val="clear" w:color="auto" w:fill="FFFFFF"/>
          </w:tcPr>
          <w:p w14:paraId="72F5121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383</w:t>
            </w:r>
          </w:p>
        </w:tc>
        <w:tc>
          <w:tcPr>
            <w:tcW w:w="1395" w:type="dxa"/>
            <w:tcBorders>
              <w:top w:val="nil"/>
              <w:bottom w:val="nil"/>
            </w:tcBorders>
            <w:shd w:val="clear" w:color="auto" w:fill="FFFFFF"/>
          </w:tcPr>
          <w:p w14:paraId="3EC40BB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.673</w:t>
            </w:r>
          </w:p>
        </w:tc>
        <w:tc>
          <w:tcPr>
            <w:tcW w:w="1012" w:type="dxa"/>
            <w:tcBorders>
              <w:top w:val="nil"/>
              <w:bottom w:val="nil"/>
            </w:tcBorders>
            <w:shd w:val="clear" w:color="auto" w:fill="FFFFFF"/>
          </w:tcPr>
          <w:p w14:paraId="02017194" w14:textId="77777777" w:rsidR="001B698B" w:rsidRDefault="001B698B" w:rsidP="00543289">
            <w:pPr>
              <w:spacing w:line="240" w:lineRule="auto"/>
              <w:rPr>
                <w:rFonts w:ascii="Times New Roman" w:hAnsi="Times New Roman" w:cs="Times New Roman"/>
              </w:rPr>
            </w:pPr>
          </w:p>
        </w:tc>
        <w:tc>
          <w:tcPr>
            <w:tcW w:w="1012" w:type="dxa"/>
            <w:tcBorders>
              <w:top w:val="nil"/>
              <w:bottom w:val="nil"/>
              <w:right w:val="single" w:sz="16" w:space="0" w:color="000000"/>
            </w:tcBorders>
            <w:shd w:val="clear" w:color="auto" w:fill="FFFFFF"/>
          </w:tcPr>
          <w:p w14:paraId="0C6ED9F0" w14:textId="77777777" w:rsidR="001B698B" w:rsidRDefault="001B698B" w:rsidP="00543289">
            <w:pPr>
              <w:spacing w:line="240" w:lineRule="auto"/>
              <w:rPr>
                <w:rFonts w:ascii="Times New Roman" w:hAnsi="Times New Roman" w:cs="Times New Roman"/>
              </w:rPr>
            </w:pPr>
          </w:p>
        </w:tc>
      </w:tr>
      <w:tr w:rsidR="001B698B" w14:paraId="5F3A32E6"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3889602E" w14:textId="77777777" w:rsidR="001B698B" w:rsidRDefault="001B698B" w:rsidP="00543289">
            <w:pPr>
              <w:spacing w:line="240" w:lineRule="auto"/>
              <w:rPr>
                <w:rFonts w:ascii="Times New Roman" w:hAnsi="Times New Roman" w:cs="Times New Roman"/>
              </w:rPr>
            </w:pPr>
          </w:p>
        </w:tc>
        <w:tc>
          <w:tcPr>
            <w:tcW w:w="1272" w:type="dxa"/>
            <w:tcBorders>
              <w:top w:val="nil"/>
              <w:left w:val="nil"/>
              <w:bottom w:val="single" w:sz="16" w:space="0" w:color="000000"/>
              <w:right w:val="single" w:sz="16" w:space="0" w:color="000000"/>
            </w:tcBorders>
            <w:shd w:val="clear" w:color="auto" w:fill="FFFFFF"/>
            <w:vAlign w:val="center"/>
          </w:tcPr>
          <w:p w14:paraId="093B883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472" w:type="dxa"/>
            <w:tcBorders>
              <w:top w:val="nil"/>
              <w:left w:val="single" w:sz="16" w:space="0" w:color="000000"/>
              <w:bottom w:val="single" w:sz="16" w:space="0" w:color="000000"/>
            </w:tcBorders>
            <w:shd w:val="clear" w:color="auto" w:fill="FFFFFF"/>
          </w:tcPr>
          <w:p w14:paraId="4BE44F8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376.418</w:t>
            </w:r>
          </w:p>
        </w:tc>
        <w:tc>
          <w:tcPr>
            <w:tcW w:w="1012" w:type="dxa"/>
            <w:tcBorders>
              <w:top w:val="nil"/>
              <w:bottom w:val="single" w:sz="16" w:space="0" w:color="000000"/>
            </w:tcBorders>
            <w:shd w:val="clear" w:color="auto" w:fill="FFFFFF"/>
          </w:tcPr>
          <w:p w14:paraId="10CC1A2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384</w:t>
            </w:r>
          </w:p>
        </w:tc>
        <w:tc>
          <w:tcPr>
            <w:tcW w:w="1395" w:type="dxa"/>
            <w:tcBorders>
              <w:top w:val="nil"/>
              <w:bottom w:val="single" w:sz="16" w:space="0" w:color="000000"/>
            </w:tcBorders>
            <w:shd w:val="clear" w:color="auto" w:fill="FFFFFF"/>
          </w:tcPr>
          <w:p w14:paraId="01142CC7" w14:textId="77777777" w:rsidR="001B698B" w:rsidRDefault="001B698B" w:rsidP="00543289">
            <w:pPr>
              <w:spacing w:line="240" w:lineRule="auto"/>
              <w:rPr>
                <w:rFonts w:ascii="Times New Roman" w:hAnsi="Times New Roman" w:cs="Times New Roman"/>
              </w:rPr>
            </w:pPr>
          </w:p>
        </w:tc>
        <w:tc>
          <w:tcPr>
            <w:tcW w:w="1012" w:type="dxa"/>
            <w:tcBorders>
              <w:top w:val="nil"/>
              <w:bottom w:val="single" w:sz="16" w:space="0" w:color="000000"/>
            </w:tcBorders>
            <w:shd w:val="clear" w:color="auto" w:fill="FFFFFF"/>
          </w:tcPr>
          <w:p w14:paraId="7E068344" w14:textId="77777777" w:rsidR="001B698B" w:rsidRDefault="001B698B" w:rsidP="00543289">
            <w:pPr>
              <w:spacing w:line="240" w:lineRule="auto"/>
              <w:rPr>
                <w:rFonts w:ascii="Times New Roman" w:hAnsi="Times New Roman" w:cs="Times New Roman"/>
              </w:rPr>
            </w:pPr>
          </w:p>
        </w:tc>
        <w:tc>
          <w:tcPr>
            <w:tcW w:w="1012" w:type="dxa"/>
            <w:tcBorders>
              <w:top w:val="nil"/>
              <w:bottom w:val="single" w:sz="16" w:space="0" w:color="000000"/>
              <w:right w:val="single" w:sz="16" w:space="0" w:color="000000"/>
            </w:tcBorders>
            <w:shd w:val="clear" w:color="auto" w:fill="FFFFFF"/>
          </w:tcPr>
          <w:p w14:paraId="5AE6B1A7" w14:textId="77777777" w:rsidR="001B698B" w:rsidRDefault="001B698B" w:rsidP="00543289">
            <w:pPr>
              <w:spacing w:line="240" w:lineRule="auto"/>
              <w:rPr>
                <w:rFonts w:ascii="Times New Roman" w:hAnsi="Times New Roman" w:cs="Times New Roman"/>
              </w:rPr>
            </w:pPr>
          </w:p>
        </w:tc>
      </w:tr>
    </w:tbl>
    <w:p w14:paraId="56BF9C96" w14:textId="77777777" w:rsidR="001B698B" w:rsidRDefault="001B698B" w:rsidP="001B698B">
      <w:pPr>
        <w:spacing w:line="240" w:lineRule="auto"/>
        <w:rPr>
          <w:rFonts w:ascii="Times New Roman" w:hAnsi="Times New Roman" w:cs="Times New Roman"/>
        </w:rPr>
      </w:pPr>
    </w:p>
    <w:tbl>
      <w:tblPr>
        <w:tblW w:w="79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14"/>
      </w:tblGrid>
      <w:tr w:rsidR="001B698B" w14:paraId="2D7A3DBD" w14:textId="77777777" w:rsidTr="00543289">
        <w:trPr>
          <w:cantSplit/>
        </w:trPr>
        <w:tc>
          <w:tcPr>
            <w:tcW w:w="7911" w:type="dxa"/>
            <w:tcBorders>
              <w:top w:val="nil"/>
              <w:left w:val="nil"/>
              <w:bottom w:val="nil"/>
              <w:right w:val="nil"/>
            </w:tcBorders>
            <w:shd w:val="clear" w:color="auto" w:fill="FFFFFF"/>
          </w:tcPr>
          <w:p w14:paraId="0FE70A1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r w:rsidR="001B698B" w14:paraId="0CC25FA0" w14:textId="77777777" w:rsidTr="00543289">
        <w:trPr>
          <w:cantSplit/>
        </w:trPr>
        <w:tc>
          <w:tcPr>
            <w:tcW w:w="7911" w:type="dxa"/>
            <w:tcBorders>
              <w:top w:val="nil"/>
              <w:left w:val="nil"/>
              <w:bottom w:val="nil"/>
              <w:right w:val="nil"/>
            </w:tcBorders>
            <w:shd w:val="clear" w:color="auto" w:fill="FFFFFF"/>
          </w:tcPr>
          <w:p w14:paraId="459F56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b. Predictors: (Constant), </w:t>
            </w:r>
            <w:r>
              <w:rPr>
                <w:rFonts w:ascii="Arial" w:hAnsi="Arial" w:cs="Arial"/>
                <w:sz w:val="18"/>
                <w:szCs w:val="18"/>
                <w:rtl/>
              </w:rPr>
              <w:t>الإنفاق التسويقي المدرك</w:t>
            </w:r>
          </w:p>
        </w:tc>
      </w:tr>
    </w:tbl>
    <w:p w14:paraId="17DB2511" w14:textId="77777777" w:rsidR="001B698B" w:rsidRDefault="001B698B" w:rsidP="001B698B">
      <w:pPr>
        <w:spacing w:line="240" w:lineRule="auto"/>
        <w:rPr>
          <w:rFonts w:ascii="Times New Roman" w:hAnsi="Times New Roman" w:cs="Times New Roman"/>
        </w:rPr>
      </w:pPr>
    </w:p>
    <w:p w14:paraId="4D29A988" w14:textId="77777777" w:rsidR="001B698B" w:rsidRDefault="001B698B" w:rsidP="001B698B">
      <w:pPr>
        <w:spacing w:line="240" w:lineRule="auto"/>
        <w:rPr>
          <w:rFonts w:ascii="Times New Roman" w:hAnsi="Times New Roman" w:cs="Times New Roman"/>
        </w:rPr>
      </w:pPr>
    </w:p>
    <w:tbl>
      <w:tblPr>
        <w:tblW w:w="8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25"/>
        <w:gridCol w:w="1333"/>
        <w:gridCol w:w="1333"/>
        <w:gridCol w:w="1471"/>
        <w:gridCol w:w="1011"/>
        <w:gridCol w:w="1011"/>
      </w:tblGrid>
      <w:tr w:rsidR="001B698B" w14:paraId="56733F62" w14:textId="77777777" w:rsidTr="00543289">
        <w:trPr>
          <w:cantSplit/>
        </w:trPr>
        <w:tc>
          <w:tcPr>
            <w:tcW w:w="8518" w:type="dxa"/>
            <w:gridSpan w:val="7"/>
            <w:tcBorders>
              <w:top w:val="nil"/>
              <w:left w:val="nil"/>
              <w:bottom w:val="nil"/>
              <w:right w:val="nil"/>
            </w:tcBorders>
            <w:shd w:val="clear" w:color="auto" w:fill="FFFFFF"/>
          </w:tcPr>
          <w:p w14:paraId="5259B4A0"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B698B" w14:paraId="3D0CDBE3" w14:textId="77777777" w:rsidTr="00543289">
        <w:trPr>
          <w:cantSplit/>
        </w:trPr>
        <w:tc>
          <w:tcPr>
            <w:tcW w:w="2359" w:type="dxa"/>
            <w:gridSpan w:val="2"/>
            <w:vMerge w:val="restart"/>
            <w:tcBorders>
              <w:top w:val="single" w:sz="16" w:space="0" w:color="000000"/>
              <w:left w:val="single" w:sz="16" w:space="0" w:color="000000"/>
              <w:bottom w:val="nil"/>
              <w:right w:val="nil"/>
            </w:tcBorders>
            <w:shd w:val="clear" w:color="auto" w:fill="FFFFFF"/>
          </w:tcPr>
          <w:p w14:paraId="1E53639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2666" w:type="dxa"/>
            <w:gridSpan w:val="2"/>
            <w:tcBorders>
              <w:top w:val="single" w:sz="16" w:space="0" w:color="000000"/>
              <w:left w:val="single" w:sz="16" w:space="0" w:color="000000"/>
            </w:tcBorders>
            <w:shd w:val="clear" w:color="auto" w:fill="FFFFFF"/>
          </w:tcPr>
          <w:p w14:paraId="0020CBF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Unstandardized Coefficients</w:t>
            </w:r>
          </w:p>
        </w:tc>
        <w:tc>
          <w:tcPr>
            <w:tcW w:w="1471" w:type="dxa"/>
            <w:tcBorders>
              <w:top w:val="single" w:sz="16" w:space="0" w:color="000000"/>
            </w:tcBorders>
            <w:shd w:val="clear" w:color="auto" w:fill="FFFFFF"/>
          </w:tcPr>
          <w:p w14:paraId="053E4F8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Standardized Coefficients</w:t>
            </w:r>
          </w:p>
        </w:tc>
        <w:tc>
          <w:tcPr>
            <w:tcW w:w="1011" w:type="dxa"/>
            <w:vMerge w:val="restart"/>
            <w:tcBorders>
              <w:top w:val="single" w:sz="16" w:space="0" w:color="000000"/>
            </w:tcBorders>
            <w:shd w:val="clear" w:color="auto" w:fill="FFFFFF"/>
          </w:tcPr>
          <w:p w14:paraId="427CA9E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t</w:t>
            </w:r>
          </w:p>
        </w:tc>
        <w:tc>
          <w:tcPr>
            <w:tcW w:w="1011" w:type="dxa"/>
            <w:vMerge w:val="restart"/>
            <w:tcBorders>
              <w:top w:val="single" w:sz="16" w:space="0" w:color="000000"/>
              <w:right w:val="single" w:sz="16" w:space="0" w:color="000000"/>
            </w:tcBorders>
            <w:shd w:val="clear" w:color="auto" w:fill="FFFFFF"/>
          </w:tcPr>
          <w:p w14:paraId="438E16C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r>
      <w:tr w:rsidR="001B698B" w14:paraId="78232522" w14:textId="77777777" w:rsidTr="00543289">
        <w:trPr>
          <w:cantSplit/>
        </w:trPr>
        <w:tc>
          <w:tcPr>
            <w:tcW w:w="2359" w:type="dxa"/>
            <w:gridSpan w:val="2"/>
            <w:vMerge/>
            <w:tcBorders>
              <w:top w:val="single" w:sz="16" w:space="0" w:color="000000"/>
              <w:left w:val="single" w:sz="16" w:space="0" w:color="000000"/>
              <w:bottom w:val="nil"/>
              <w:right w:val="nil"/>
            </w:tcBorders>
            <w:shd w:val="clear" w:color="auto" w:fill="FFFFFF"/>
          </w:tcPr>
          <w:p w14:paraId="315C5627" w14:textId="77777777" w:rsidR="001B698B" w:rsidRDefault="001B698B" w:rsidP="00543289">
            <w:pPr>
              <w:spacing w:line="240" w:lineRule="auto"/>
              <w:rPr>
                <w:rFonts w:ascii="Arial" w:hAnsi="Arial" w:cs="Arial"/>
                <w:sz w:val="18"/>
                <w:szCs w:val="18"/>
              </w:rPr>
            </w:pPr>
          </w:p>
        </w:tc>
        <w:tc>
          <w:tcPr>
            <w:tcW w:w="1333" w:type="dxa"/>
            <w:tcBorders>
              <w:left w:val="single" w:sz="16" w:space="0" w:color="000000"/>
              <w:bottom w:val="single" w:sz="16" w:space="0" w:color="000000"/>
            </w:tcBorders>
            <w:shd w:val="clear" w:color="auto" w:fill="FFFFFF"/>
          </w:tcPr>
          <w:p w14:paraId="3E61E2F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B</w:t>
            </w:r>
          </w:p>
        </w:tc>
        <w:tc>
          <w:tcPr>
            <w:tcW w:w="1333" w:type="dxa"/>
            <w:tcBorders>
              <w:bottom w:val="single" w:sz="16" w:space="0" w:color="000000"/>
            </w:tcBorders>
            <w:shd w:val="clear" w:color="auto" w:fill="FFFFFF"/>
          </w:tcPr>
          <w:p w14:paraId="4C4D24E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w:t>
            </w:r>
          </w:p>
        </w:tc>
        <w:tc>
          <w:tcPr>
            <w:tcW w:w="1471" w:type="dxa"/>
            <w:tcBorders>
              <w:bottom w:val="single" w:sz="16" w:space="0" w:color="000000"/>
            </w:tcBorders>
            <w:shd w:val="clear" w:color="auto" w:fill="FFFFFF"/>
          </w:tcPr>
          <w:p w14:paraId="468D7F7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Beta</w:t>
            </w:r>
          </w:p>
        </w:tc>
        <w:tc>
          <w:tcPr>
            <w:tcW w:w="1011" w:type="dxa"/>
            <w:vMerge/>
            <w:tcBorders>
              <w:top w:val="single" w:sz="16" w:space="0" w:color="000000"/>
            </w:tcBorders>
            <w:shd w:val="clear" w:color="auto" w:fill="FFFFFF"/>
          </w:tcPr>
          <w:p w14:paraId="3D5FF85C" w14:textId="77777777" w:rsidR="001B698B" w:rsidRDefault="001B698B" w:rsidP="00543289">
            <w:pPr>
              <w:spacing w:line="240" w:lineRule="auto"/>
              <w:rPr>
                <w:rFonts w:ascii="Arial" w:hAnsi="Arial" w:cs="Arial"/>
                <w:sz w:val="18"/>
                <w:szCs w:val="18"/>
              </w:rPr>
            </w:pPr>
          </w:p>
        </w:tc>
        <w:tc>
          <w:tcPr>
            <w:tcW w:w="1011" w:type="dxa"/>
            <w:vMerge/>
            <w:tcBorders>
              <w:top w:val="single" w:sz="16" w:space="0" w:color="000000"/>
              <w:right w:val="single" w:sz="16" w:space="0" w:color="000000"/>
            </w:tcBorders>
            <w:shd w:val="clear" w:color="auto" w:fill="FFFFFF"/>
          </w:tcPr>
          <w:p w14:paraId="25C7AC21" w14:textId="77777777" w:rsidR="001B698B" w:rsidRDefault="001B698B" w:rsidP="00543289">
            <w:pPr>
              <w:spacing w:line="240" w:lineRule="auto"/>
              <w:rPr>
                <w:rFonts w:ascii="Arial" w:hAnsi="Arial" w:cs="Arial"/>
                <w:sz w:val="18"/>
                <w:szCs w:val="18"/>
              </w:rPr>
            </w:pPr>
          </w:p>
        </w:tc>
      </w:tr>
      <w:tr w:rsidR="001B698B" w14:paraId="22EE5EFE" w14:textId="77777777" w:rsidTr="00543289">
        <w:trPr>
          <w:cantSplit/>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77547D9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624" w:type="dxa"/>
            <w:tcBorders>
              <w:top w:val="single" w:sz="16" w:space="0" w:color="000000"/>
              <w:left w:val="nil"/>
              <w:bottom w:val="nil"/>
              <w:right w:val="single" w:sz="16" w:space="0" w:color="000000"/>
            </w:tcBorders>
            <w:shd w:val="clear" w:color="auto" w:fill="FFFFFF"/>
            <w:vAlign w:val="center"/>
          </w:tcPr>
          <w:p w14:paraId="7F61F30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(Constant)</w:t>
            </w:r>
          </w:p>
        </w:tc>
        <w:tc>
          <w:tcPr>
            <w:tcW w:w="1333" w:type="dxa"/>
            <w:tcBorders>
              <w:top w:val="single" w:sz="16" w:space="0" w:color="000000"/>
              <w:left w:val="single" w:sz="16" w:space="0" w:color="000000"/>
              <w:bottom w:val="nil"/>
            </w:tcBorders>
            <w:shd w:val="clear" w:color="auto" w:fill="FFFFFF"/>
          </w:tcPr>
          <w:p w14:paraId="6BB514C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.833</w:t>
            </w:r>
          </w:p>
        </w:tc>
        <w:tc>
          <w:tcPr>
            <w:tcW w:w="1333" w:type="dxa"/>
            <w:tcBorders>
              <w:top w:val="single" w:sz="16" w:space="0" w:color="000000"/>
              <w:bottom w:val="nil"/>
            </w:tcBorders>
            <w:shd w:val="clear" w:color="auto" w:fill="FFFFFF"/>
          </w:tcPr>
          <w:p w14:paraId="1CEC04C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.182</w:t>
            </w:r>
          </w:p>
        </w:tc>
        <w:tc>
          <w:tcPr>
            <w:tcW w:w="1471" w:type="dxa"/>
            <w:tcBorders>
              <w:top w:val="single" w:sz="16" w:space="0" w:color="000000"/>
              <w:bottom w:val="nil"/>
            </w:tcBorders>
            <w:shd w:val="clear" w:color="auto" w:fill="FFFFFF"/>
          </w:tcPr>
          <w:p w14:paraId="257FBCA1" w14:textId="77777777" w:rsidR="001B698B" w:rsidRDefault="001B698B" w:rsidP="00543289">
            <w:pPr>
              <w:spacing w:line="240" w:lineRule="auto"/>
              <w:rPr>
                <w:rFonts w:ascii="Times New Roman" w:hAnsi="Times New Roman" w:cs="Times New Roman"/>
              </w:rPr>
            </w:pPr>
          </w:p>
        </w:tc>
        <w:tc>
          <w:tcPr>
            <w:tcW w:w="1011" w:type="dxa"/>
            <w:tcBorders>
              <w:top w:val="single" w:sz="16" w:space="0" w:color="000000"/>
              <w:bottom w:val="nil"/>
            </w:tcBorders>
            <w:shd w:val="clear" w:color="auto" w:fill="FFFFFF"/>
          </w:tcPr>
          <w:p w14:paraId="307435C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4.567</w:t>
            </w:r>
          </w:p>
        </w:tc>
        <w:tc>
          <w:tcPr>
            <w:tcW w:w="1011" w:type="dxa"/>
            <w:tcBorders>
              <w:top w:val="single" w:sz="16" w:space="0" w:color="000000"/>
              <w:bottom w:val="nil"/>
              <w:right w:val="single" w:sz="16" w:space="0" w:color="000000"/>
            </w:tcBorders>
            <w:shd w:val="clear" w:color="auto" w:fill="FFFFFF"/>
          </w:tcPr>
          <w:p w14:paraId="753F92C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r>
      <w:tr w:rsidR="001B698B" w14:paraId="11A208EF"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2DBEFE6E" w14:textId="77777777" w:rsidR="001B698B" w:rsidRDefault="001B698B" w:rsidP="00543289">
            <w:pPr>
              <w:spacing w:line="240" w:lineRule="auto"/>
              <w:rPr>
                <w:rFonts w:ascii="Arial" w:hAnsi="Arial" w:cs="Arial"/>
                <w:sz w:val="18"/>
                <w:szCs w:val="18"/>
              </w:rPr>
            </w:pPr>
          </w:p>
        </w:tc>
        <w:tc>
          <w:tcPr>
            <w:tcW w:w="1624" w:type="dxa"/>
            <w:tcBorders>
              <w:top w:val="nil"/>
              <w:left w:val="nil"/>
              <w:bottom w:val="single" w:sz="16" w:space="0" w:color="000000"/>
              <w:right w:val="single" w:sz="16" w:space="0" w:color="000000"/>
            </w:tcBorders>
            <w:shd w:val="clear" w:color="auto" w:fill="FFFFFF"/>
            <w:vAlign w:val="center"/>
          </w:tcPr>
          <w:p w14:paraId="133398B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الإنفاق التسويقي المدرك</w:t>
            </w:r>
          </w:p>
        </w:tc>
        <w:tc>
          <w:tcPr>
            <w:tcW w:w="1333" w:type="dxa"/>
            <w:tcBorders>
              <w:top w:val="nil"/>
              <w:left w:val="single" w:sz="16" w:space="0" w:color="000000"/>
              <w:bottom w:val="single" w:sz="16" w:space="0" w:color="000000"/>
            </w:tcBorders>
            <w:shd w:val="clear" w:color="auto" w:fill="FFFFFF"/>
          </w:tcPr>
          <w:p w14:paraId="3D76FE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.730</w:t>
            </w:r>
          </w:p>
        </w:tc>
        <w:tc>
          <w:tcPr>
            <w:tcW w:w="1333" w:type="dxa"/>
            <w:tcBorders>
              <w:top w:val="nil"/>
              <w:bottom w:val="single" w:sz="16" w:space="0" w:color="000000"/>
            </w:tcBorders>
            <w:shd w:val="clear" w:color="auto" w:fill="FFFFFF"/>
          </w:tcPr>
          <w:p w14:paraId="190C445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.055</w:t>
            </w:r>
          </w:p>
        </w:tc>
        <w:tc>
          <w:tcPr>
            <w:tcW w:w="1471" w:type="dxa"/>
            <w:tcBorders>
              <w:top w:val="nil"/>
              <w:bottom w:val="single" w:sz="16" w:space="0" w:color="000000"/>
            </w:tcBorders>
            <w:shd w:val="clear" w:color="auto" w:fill="FFFFFF"/>
          </w:tcPr>
          <w:p w14:paraId="06A5964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.561</w:t>
            </w:r>
          </w:p>
        </w:tc>
        <w:tc>
          <w:tcPr>
            <w:tcW w:w="1011" w:type="dxa"/>
            <w:tcBorders>
              <w:top w:val="nil"/>
              <w:bottom w:val="single" w:sz="16" w:space="0" w:color="000000"/>
            </w:tcBorders>
            <w:shd w:val="clear" w:color="auto" w:fill="FFFFFF"/>
          </w:tcPr>
          <w:p w14:paraId="19837DE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13.275</w:t>
            </w:r>
          </w:p>
        </w:tc>
        <w:tc>
          <w:tcPr>
            <w:tcW w:w="1011" w:type="dxa"/>
            <w:tcBorders>
              <w:top w:val="nil"/>
              <w:bottom w:val="single" w:sz="16" w:space="0" w:color="000000"/>
              <w:right w:val="single" w:sz="16" w:space="0" w:color="000000"/>
            </w:tcBorders>
            <w:shd w:val="clear" w:color="auto" w:fill="FFFFFF"/>
          </w:tcPr>
          <w:p w14:paraId="648306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r>
    </w:tbl>
    <w:p w14:paraId="103D8661"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58"/>
        <w:gridCol w:w="2782"/>
        <w:gridCol w:w="2493"/>
        <w:gridCol w:w="2493"/>
      </w:tblGrid>
      <w:tr w:rsidR="001B698B" w14:paraId="252E6049" w14:textId="77777777" w:rsidTr="00543289">
        <w:trPr>
          <w:cantSplit/>
        </w:trPr>
        <w:tc>
          <w:tcPr>
            <w:tcW w:w="9024" w:type="dxa"/>
            <w:gridSpan w:val="4"/>
            <w:tcBorders>
              <w:top w:val="nil"/>
              <w:left w:val="nil"/>
              <w:bottom w:val="nil"/>
              <w:right w:val="nil"/>
            </w:tcBorders>
            <w:shd w:val="clear" w:color="auto" w:fill="FFFFFF"/>
          </w:tcPr>
          <w:p w14:paraId="2358EAA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B698B" w14:paraId="161AB7CF" w14:textId="77777777" w:rsidTr="00543289">
        <w:trPr>
          <w:cantSplit/>
        </w:trPr>
        <w:tc>
          <w:tcPr>
            <w:tcW w:w="4040" w:type="dxa"/>
            <w:gridSpan w:val="2"/>
            <w:vMerge w:val="restart"/>
            <w:tcBorders>
              <w:top w:val="single" w:sz="16" w:space="0" w:color="000000"/>
              <w:left w:val="single" w:sz="16" w:space="0" w:color="000000"/>
              <w:bottom w:val="nil"/>
              <w:right w:val="nil"/>
            </w:tcBorders>
            <w:shd w:val="clear" w:color="auto" w:fill="FFFFFF"/>
          </w:tcPr>
          <w:p w14:paraId="7F3087A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4984" w:type="dxa"/>
            <w:gridSpan w:val="2"/>
            <w:tcBorders>
              <w:top w:val="single" w:sz="16" w:space="0" w:color="000000"/>
              <w:left w:val="single" w:sz="16" w:space="0" w:color="000000"/>
              <w:right w:val="single" w:sz="16" w:space="0" w:color="000000"/>
            </w:tcBorders>
            <w:shd w:val="clear" w:color="auto" w:fill="FFFFFF"/>
          </w:tcPr>
          <w:p w14:paraId="03D178F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95.0% Confidence Interval for B</w:t>
            </w:r>
          </w:p>
        </w:tc>
      </w:tr>
      <w:tr w:rsidR="001B698B" w14:paraId="5FE3BB15" w14:textId="77777777" w:rsidTr="00543289">
        <w:trPr>
          <w:cantSplit/>
        </w:trPr>
        <w:tc>
          <w:tcPr>
            <w:tcW w:w="4040" w:type="dxa"/>
            <w:gridSpan w:val="2"/>
            <w:vMerge/>
            <w:tcBorders>
              <w:top w:val="single" w:sz="16" w:space="0" w:color="000000"/>
              <w:left w:val="single" w:sz="16" w:space="0" w:color="000000"/>
              <w:bottom w:val="nil"/>
              <w:right w:val="nil"/>
            </w:tcBorders>
            <w:shd w:val="clear" w:color="auto" w:fill="FFFFFF"/>
          </w:tcPr>
          <w:p w14:paraId="1A0A4164" w14:textId="77777777" w:rsidR="001B698B" w:rsidRDefault="001B698B" w:rsidP="00543289">
            <w:pPr>
              <w:spacing w:line="240" w:lineRule="auto"/>
              <w:rPr>
                <w:rFonts w:ascii="Arial" w:hAnsi="Arial" w:cs="Arial"/>
                <w:sz w:val="18"/>
                <w:szCs w:val="18"/>
              </w:rPr>
            </w:pPr>
          </w:p>
        </w:tc>
        <w:tc>
          <w:tcPr>
            <w:tcW w:w="2492" w:type="dxa"/>
            <w:tcBorders>
              <w:left w:val="single" w:sz="16" w:space="0" w:color="000000"/>
              <w:bottom w:val="single" w:sz="16" w:space="0" w:color="000000"/>
            </w:tcBorders>
            <w:shd w:val="clear" w:color="auto" w:fill="FFFFFF"/>
          </w:tcPr>
          <w:p w14:paraId="167B4DD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Lower Bound</w:t>
            </w:r>
          </w:p>
        </w:tc>
        <w:tc>
          <w:tcPr>
            <w:tcW w:w="2492" w:type="dxa"/>
            <w:tcBorders>
              <w:bottom w:val="single" w:sz="16" w:space="0" w:color="000000"/>
              <w:right w:val="single" w:sz="16" w:space="0" w:color="000000"/>
            </w:tcBorders>
            <w:shd w:val="clear" w:color="auto" w:fill="FFFFFF"/>
          </w:tcPr>
          <w:p w14:paraId="13668AB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Upper Bound</w:t>
            </w:r>
          </w:p>
        </w:tc>
      </w:tr>
      <w:tr w:rsidR="001B698B" w14:paraId="3E9C813A" w14:textId="77777777" w:rsidTr="00543289">
        <w:trPr>
          <w:cantSplit/>
        </w:trPr>
        <w:tc>
          <w:tcPr>
            <w:tcW w:w="1259" w:type="dxa"/>
            <w:vMerge w:val="restart"/>
            <w:tcBorders>
              <w:top w:val="single" w:sz="16" w:space="0" w:color="000000"/>
              <w:left w:val="single" w:sz="16" w:space="0" w:color="000000"/>
              <w:bottom w:val="single" w:sz="16" w:space="0" w:color="000000"/>
              <w:right w:val="nil"/>
            </w:tcBorders>
            <w:shd w:val="clear" w:color="auto" w:fill="FFFFFF"/>
            <w:vAlign w:val="center"/>
          </w:tcPr>
          <w:p w14:paraId="3E8D0E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2781" w:type="dxa"/>
            <w:tcBorders>
              <w:top w:val="single" w:sz="16" w:space="0" w:color="000000"/>
              <w:left w:val="nil"/>
              <w:bottom w:val="nil"/>
              <w:right w:val="single" w:sz="16" w:space="0" w:color="000000"/>
            </w:tcBorders>
            <w:shd w:val="clear" w:color="auto" w:fill="FFFFFF"/>
            <w:vAlign w:val="center"/>
          </w:tcPr>
          <w:p w14:paraId="4470AC0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(Constant)</w:t>
            </w:r>
          </w:p>
        </w:tc>
        <w:tc>
          <w:tcPr>
            <w:tcW w:w="2492" w:type="dxa"/>
            <w:tcBorders>
              <w:top w:val="single" w:sz="16" w:space="0" w:color="000000"/>
              <w:left w:val="single" w:sz="16" w:space="0" w:color="000000"/>
              <w:bottom w:val="nil"/>
            </w:tcBorders>
            <w:shd w:val="clear" w:color="auto" w:fill="FFFFFF"/>
          </w:tcPr>
          <w:p w14:paraId="3185006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.474</w:t>
            </w:r>
          </w:p>
        </w:tc>
        <w:tc>
          <w:tcPr>
            <w:tcW w:w="2492" w:type="dxa"/>
            <w:tcBorders>
              <w:top w:val="single" w:sz="16" w:space="0" w:color="000000"/>
              <w:bottom w:val="nil"/>
              <w:right w:val="single" w:sz="16" w:space="0" w:color="000000"/>
            </w:tcBorders>
            <w:shd w:val="clear" w:color="auto" w:fill="FFFFFF"/>
          </w:tcPr>
          <w:p w14:paraId="566D6A8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1.191</w:t>
            </w:r>
          </w:p>
        </w:tc>
      </w:tr>
      <w:tr w:rsidR="001B698B" w14:paraId="074C1446" w14:textId="77777777" w:rsidTr="00543289">
        <w:trPr>
          <w:cantSplit/>
        </w:trPr>
        <w:tc>
          <w:tcPr>
            <w:tcW w:w="1259" w:type="dxa"/>
            <w:vMerge/>
            <w:tcBorders>
              <w:top w:val="single" w:sz="16" w:space="0" w:color="000000"/>
              <w:left w:val="single" w:sz="16" w:space="0" w:color="000000"/>
              <w:bottom w:val="single" w:sz="16" w:space="0" w:color="000000"/>
              <w:right w:val="nil"/>
            </w:tcBorders>
            <w:shd w:val="clear" w:color="auto" w:fill="FFFFFF"/>
            <w:vAlign w:val="center"/>
          </w:tcPr>
          <w:p w14:paraId="15167327" w14:textId="77777777" w:rsidR="001B698B" w:rsidRDefault="001B698B" w:rsidP="00543289">
            <w:pPr>
              <w:spacing w:line="240" w:lineRule="auto"/>
              <w:rPr>
                <w:rFonts w:ascii="Arial" w:hAnsi="Arial" w:cs="Arial"/>
                <w:sz w:val="18"/>
                <w:szCs w:val="18"/>
              </w:rPr>
            </w:pPr>
          </w:p>
        </w:tc>
        <w:tc>
          <w:tcPr>
            <w:tcW w:w="2781" w:type="dxa"/>
            <w:tcBorders>
              <w:top w:val="nil"/>
              <w:left w:val="nil"/>
              <w:bottom w:val="single" w:sz="16" w:space="0" w:color="000000"/>
              <w:right w:val="single" w:sz="16" w:space="0" w:color="000000"/>
            </w:tcBorders>
            <w:shd w:val="clear" w:color="auto" w:fill="FFFFFF"/>
            <w:vAlign w:val="center"/>
          </w:tcPr>
          <w:p w14:paraId="194C53E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الإنفاق التسويقي المدرك</w:t>
            </w:r>
          </w:p>
        </w:tc>
        <w:tc>
          <w:tcPr>
            <w:tcW w:w="2492" w:type="dxa"/>
            <w:tcBorders>
              <w:top w:val="nil"/>
              <w:left w:val="single" w:sz="16" w:space="0" w:color="000000"/>
              <w:bottom w:val="single" w:sz="16" w:space="0" w:color="000000"/>
            </w:tcBorders>
            <w:shd w:val="clear" w:color="auto" w:fill="FFFFFF"/>
          </w:tcPr>
          <w:p w14:paraId="203C33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.622</w:t>
            </w:r>
          </w:p>
        </w:tc>
        <w:tc>
          <w:tcPr>
            <w:tcW w:w="2492" w:type="dxa"/>
            <w:tcBorders>
              <w:top w:val="nil"/>
              <w:bottom w:val="single" w:sz="16" w:space="0" w:color="000000"/>
              <w:right w:val="single" w:sz="16" w:space="0" w:color="000000"/>
            </w:tcBorders>
            <w:shd w:val="clear" w:color="auto" w:fill="FFFFFF"/>
          </w:tcPr>
          <w:p w14:paraId="408D49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.838</w:t>
            </w:r>
          </w:p>
        </w:tc>
      </w:tr>
    </w:tbl>
    <w:p w14:paraId="0CB277AE"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1B698B" w14:paraId="3F86ECFC" w14:textId="77777777" w:rsidTr="00543289">
        <w:trPr>
          <w:cantSplit/>
        </w:trPr>
        <w:tc>
          <w:tcPr>
            <w:tcW w:w="9024" w:type="dxa"/>
            <w:tcBorders>
              <w:top w:val="nil"/>
              <w:left w:val="nil"/>
              <w:bottom w:val="nil"/>
              <w:right w:val="nil"/>
            </w:tcBorders>
            <w:shd w:val="clear" w:color="auto" w:fill="FFFFFF"/>
          </w:tcPr>
          <w:p w14:paraId="35A6152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bl>
    <w:p w14:paraId="363E5BA2" w14:textId="77777777" w:rsidR="001B698B" w:rsidRDefault="001B698B" w:rsidP="001B698B">
      <w:pPr>
        <w:spacing w:line="240" w:lineRule="auto"/>
        <w:rPr>
          <w:rFonts w:ascii="Times New Roman" w:hAnsi="Times New Roman" w:cs="Times New Roman"/>
        </w:rPr>
      </w:pPr>
    </w:p>
    <w:p w14:paraId="114E38C3" w14:textId="77777777" w:rsidR="001B698B" w:rsidRDefault="001B698B" w:rsidP="001B698B">
      <w:pPr>
        <w:spacing w:line="240" w:lineRule="auto"/>
        <w:rPr>
          <w:rFonts w:ascii="Times New Roman" w:hAnsi="Times New Roman" w:cs="Times New Roman"/>
        </w:rPr>
      </w:pPr>
    </w:p>
    <w:tbl>
      <w:tblPr>
        <w:tblW w:w="7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3"/>
        <w:gridCol w:w="1089"/>
        <w:gridCol w:w="1090"/>
        <w:gridCol w:w="1013"/>
        <w:gridCol w:w="1427"/>
        <w:gridCol w:w="1013"/>
      </w:tblGrid>
      <w:tr w:rsidR="001B698B" w14:paraId="4EC4B89E" w14:textId="77777777" w:rsidTr="00543289">
        <w:trPr>
          <w:cantSplit/>
        </w:trPr>
        <w:tc>
          <w:tcPr>
            <w:tcW w:w="7591" w:type="dxa"/>
            <w:gridSpan w:val="6"/>
            <w:tcBorders>
              <w:top w:val="nil"/>
              <w:left w:val="nil"/>
              <w:bottom w:val="nil"/>
              <w:right w:val="nil"/>
            </w:tcBorders>
            <w:shd w:val="clear" w:color="auto" w:fill="FFFFFF"/>
          </w:tcPr>
          <w:p w14:paraId="00E43B54"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Residuals Statistics</w:t>
            </w:r>
            <w:r>
              <w:rPr>
                <w:rFonts w:ascii="Arial" w:hAnsi="Arial" w:cs="Arial"/>
                <w:b/>
                <w:bCs/>
                <w:sz w:val="18"/>
                <w:szCs w:val="18"/>
                <w:vertAlign w:val="superscript"/>
              </w:rPr>
              <w:t>a</w:t>
            </w:r>
          </w:p>
        </w:tc>
      </w:tr>
      <w:tr w:rsidR="001B698B" w14:paraId="069A2FD6" w14:textId="77777777" w:rsidTr="00543289">
        <w:trPr>
          <w:cantSplit/>
        </w:trPr>
        <w:tc>
          <w:tcPr>
            <w:tcW w:w="1963" w:type="dxa"/>
            <w:tcBorders>
              <w:top w:val="single" w:sz="16" w:space="0" w:color="000000"/>
              <w:left w:val="single" w:sz="16" w:space="0" w:color="000000"/>
              <w:bottom w:val="single" w:sz="16" w:space="0" w:color="000000"/>
              <w:right w:val="single" w:sz="16" w:space="0" w:color="000000"/>
            </w:tcBorders>
            <w:shd w:val="clear" w:color="auto" w:fill="FFFFFF"/>
          </w:tcPr>
          <w:p w14:paraId="6BEB5A97" w14:textId="77777777" w:rsidR="001B698B" w:rsidRDefault="001B698B" w:rsidP="00543289">
            <w:pPr>
              <w:spacing w:line="240" w:lineRule="auto"/>
              <w:rPr>
                <w:rFonts w:ascii="Times New Roman" w:hAnsi="Times New Roman" w:cs="Times New Roman"/>
              </w:rPr>
            </w:pPr>
          </w:p>
        </w:tc>
        <w:tc>
          <w:tcPr>
            <w:tcW w:w="1089" w:type="dxa"/>
            <w:tcBorders>
              <w:top w:val="single" w:sz="16" w:space="0" w:color="000000"/>
              <w:left w:val="single" w:sz="16" w:space="0" w:color="000000"/>
              <w:bottom w:val="single" w:sz="16" w:space="0" w:color="000000"/>
            </w:tcBorders>
            <w:shd w:val="clear" w:color="auto" w:fill="FFFFFF"/>
          </w:tcPr>
          <w:p w14:paraId="3EFF4C5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Minimum</w:t>
            </w:r>
          </w:p>
        </w:tc>
        <w:tc>
          <w:tcPr>
            <w:tcW w:w="1089" w:type="dxa"/>
            <w:tcBorders>
              <w:top w:val="single" w:sz="16" w:space="0" w:color="000000"/>
              <w:bottom w:val="single" w:sz="16" w:space="0" w:color="000000"/>
            </w:tcBorders>
            <w:shd w:val="clear" w:color="auto" w:fill="FFFFFF"/>
          </w:tcPr>
          <w:p w14:paraId="631F83D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Maximum</w:t>
            </w:r>
          </w:p>
        </w:tc>
        <w:tc>
          <w:tcPr>
            <w:tcW w:w="1012" w:type="dxa"/>
            <w:tcBorders>
              <w:top w:val="single" w:sz="16" w:space="0" w:color="000000"/>
              <w:bottom w:val="single" w:sz="16" w:space="0" w:color="000000"/>
            </w:tcBorders>
            <w:shd w:val="clear" w:color="auto" w:fill="FFFFFF"/>
          </w:tcPr>
          <w:p w14:paraId="4B117C5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26" w:type="dxa"/>
            <w:tcBorders>
              <w:top w:val="single" w:sz="16" w:space="0" w:color="000000"/>
              <w:bottom w:val="single" w:sz="16" w:space="0" w:color="000000"/>
            </w:tcBorders>
            <w:shd w:val="clear" w:color="auto" w:fill="FFFFFF"/>
          </w:tcPr>
          <w:p w14:paraId="78DCCA8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12" w:type="dxa"/>
            <w:tcBorders>
              <w:top w:val="single" w:sz="16" w:space="0" w:color="000000"/>
              <w:bottom w:val="single" w:sz="16" w:space="0" w:color="000000"/>
              <w:right w:val="single" w:sz="16" w:space="0" w:color="000000"/>
            </w:tcBorders>
            <w:shd w:val="clear" w:color="auto" w:fill="FFFFFF"/>
          </w:tcPr>
          <w:p w14:paraId="4952BFF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1FFD312E" w14:textId="77777777" w:rsidTr="00543289">
        <w:trPr>
          <w:cantSplit/>
        </w:trPr>
        <w:tc>
          <w:tcPr>
            <w:tcW w:w="1963" w:type="dxa"/>
            <w:tcBorders>
              <w:top w:val="single" w:sz="16" w:space="0" w:color="000000"/>
              <w:left w:val="single" w:sz="16" w:space="0" w:color="000000"/>
              <w:bottom w:val="nil"/>
              <w:right w:val="single" w:sz="16" w:space="0" w:color="000000"/>
            </w:tcBorders>
            <w:shd w:val="clear" w:color="auto" w:fill="FFFFFF"/>
            <w:vAlign w:val="center"/>
          </w:tcPr>
          <w:p w14:paraId="6429C97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Predicted Value</w:t>
            </w:r>
          </w:p>
        </w:tc>
        <w:tc>
          <w:tcPr>
            <w:tcW w:w="1089" w:type="dxa"/>
            <w:tcBorders>
              <w:top w:val="single" w:sz="16" w:space="0" w:color="000000"/>
              <w:left w:val="single" w:sz="16" w:space="0" w:color="000000"/>
              <w:bottom w:val="nil"/>
            </w:tcBorders>
            <w:shd w:val="clear" w:color="auto" w:fill="FFFFFF"/>
          </w:tcPr>
          <w:p w14:paraId="3222677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1.8359</w:t>
            </w:r>
          </w:p>
        </w:tc>
        <w:tc>
          <w:tcPr>
            <w:tcW w:w="1089" w:type="dxa"/>
            <w:tcBorders>
              <w:top w:val="single" w:sz="16" w:space="0" w:color="000000"/>
              <w:bottom w:val="nil"/>
            </w:tcBorders>
            <w:shd w:val="clear" w:color="auto" w:fill="FFFFFF"/>
          </w:tcPr>
          <w:p w14:paraId="6CE92C6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4.3442</w:t>
            </w:r>
          </w:p>
        </w:tc>
        <w:tc>
          <w:tcPr>
            <w:tcW w:w="1012" w:type="dxa"/>
            <w:tcBorders>
              <w:top w:val="single" w:sz="16" w:space="0" w:color="000000"/>
              <w:bottom w:val="nil"/>
            </w:tcBorders>
            <w:shd w:val="clear" w:color="auto" w:fill="FFFFFF"/>
          </w:tcPr>
          <w:p w14:paraId="48587CC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3.1882</w:t>
            </w:r>
          </w:p>
        </w:tc>
        <w:tc>
          <w:tcPr>
            <w:tcW w:w="1426" w:type="dxa"/>
            <w:tcBorders>
              <w:top w:val="single" w:sz="16" w:space="0" w:color="000000"/>
              <w:bottom w:val="nil"/>
            </w:tcBorders>
            <w:shd w:val="clear" w:color="auto" w:fill="FFFFFF"/>
          </w:tcPr>
          <w:p w14:paraId="05B6A0C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.55580</w:t>
            </w:r>
          </w:p>
        </w:tc>
        <w:tc>
          <w:tcPr>
            <w:tcW w:w="1012" w:type="dxa"/>
            <w:tcBorders>
              <w:top w:val="single" w:sz="16" w:space="0" w:color="000000"/>
              <w:bottom w:val="nil"/>
              <w:right w:val="single" w:sz="16" w:space="0" w:color="000000"/>
            </w:tcBorders>
            <w:shd w:val="clear" w:color="auto" w:fill="FFFFFF"/>
          </w:tcPr>
          <w:p w14:paraId="4A43A42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8E4616D" w14:textId="77777777" w:rsidTr="00543289">
        <w:trPr>
          <w:cantSplit/>
        </w:trPr>
        <w:tc>
          <w:tcPr>
            <w:tcW w:w="1963" w:type="dxa"/>
            <w:tcBorders>
              <w:top w:val="nil"/>
              <w:left w:val="single" w:sz="16" w:space="0" w:color="000000"/>
              <w:bottom w:val="nil"/>
              <w:right w:val="single" w:sz="16" w:space="0" w:color="000000"/>
            </w:tcBorders>
            <w:shd w:val="clear" w:color="auto" w:fill="FFFFFF"/>
            <w:vAlign w:val="center"/>
          </w:tcPr>
          <w:p w14:paraId="4F54705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Residual</w:t>
            </w:r>
          </w:p>
        </w:tc>
        <w:tc>
          <w:tcPr>
            <w:tcW w:w="1089" w:type="dxa"/>
            <w:tcBorders>
              <w:top w:val="nil"/>
              <w:left w:val="single" w:sz="16" w:space="0" w:color="000000"/>
              <w:bottom w:val="nil"/>
            </w:tcBorders>
            <w:shd w:val="clear" w:color="auto" w:fill="FFFFFF"/>
          </w:tcPr>
          <w:p w14:paraId="756700D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-2.28116-</w:t>
            </w:r>
          </w:p>
        </w:tc>
        <w:tc>
          <w:tcPr>
            <w:tcW w:w="1089" w:type="dxa"/>
            <w:tcBorders>
              <w:top w:val="nil"/>
              <w:bottom w:val="nil"/>
            </w:tcBorders>
            <w:shd w:val="clear" w:color="auto" w:fill="FFFFFF"/>
          </w:tcPr>
          <w:p w14:paraId="0B98114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2.70809</w:t>
            </w:r>
          </w:p>
        </w:tc>
        <w:tc>
          <w:tcPr>
            <w:tcW w:w="1012" w:type="dxa"/>
            <w:tcBorders>
              <w:top w:val="nil"/>
              <w:bottom w:val="nil"/>
            </w:tcBorders>
            <w:shd w:val="clear" w:color="auto" w:fill="FFFFFF"/>
          </w:tcPr>
          <w:p w14:paraId="63DB63E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w:t>
            </w:r>
          </w:p>
        </w:tc>
        <w:tc>
          <w:tcPr>
            <w:tcW w:w="1426" w:type="dxa"/>
            <w:tcBorders>
              <w:top w:val="nil"/>
              <w:bottom w:val="nil"/>
            </w:tcBorders>
            <w:shd w:val="clear" w:color="auto" w:fill="FFFFFF"/>
          </w:tcPr>
          <w:p w14:paraId="7294549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.81936</w:t>
            </w:r>
          </w:p>
        </w:tc>
        <w:tc>
          <w:tcPr>
            <w:tcW w:w="1012" w:type="dxa"/>
            <w:tcBorders>
              <w:top w:val="nil"/>
              <w:bottom w:val="nil"/>
              <w:right w:val="single" w:sz="16" w:space="0" w:color="000000"/>
            </w:tcBorders>
            <w:shd w:val="clear" w:color="auto" w:fill="FFFFFF"/>
          </w:tcPr>
          <w:p w14:paraId="3F7EA74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73C5BC7" w14:textId="77777777" w:rsidTr="00543289">
        <w:trPr>
          <w:cantSplit/>
        </w:trPr>
        <w:tc>
          <w:tcPr>
            <w:tcW w:w="1963" w:type="dxa"/>
            <w:tcBorders>
              <w:top w:val="nil"/>
              <w:left w:val="single" w:sz="16" w:space="0" w:color="000000"/>
              <w:bottom w:val="nil"/>
              <w:right w:val="single" w:sz="16" w:space="0" w:color="000000"/>
            </w:tcBorders>
            <w:shd w:val="clear" w:color="auto" w:fill="FFFFFF"/>
            <w:vAlign w:val="center"/>
          </w:tcPr>
          <w:p w14:paraId="6C7A7E7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Predicted Value</w:t>
            </w:r>
          </w:p>
        </w:tc>
        <w:tc>
          <w:tcPr>
            <w:tcW w:w="1089" w:type="dxa"/>
            <w:tcBorders>
              <w:top w:val="nil"/>
              <w:left w:val="single" w:sz="16" w:space="0" w:color="000000"/>
              <w:bottom w:val="nil"/>
            </w:tcBorders>
            <w:shd w:val="clear" w:color="auto" w:fill="FFFFFF"/>
          </w:tcPr>
          <w:p w14:paraId="3253973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-2.433-</w:t>
            </w:r>
          </w:p>
        </w:tc>
        <w:tc>
          <w:tcPr>
            <w:tcW w:w="1089" w:type="dxa"/>
            <w:tcBorders>
              <w:top w:val="nil"/>
              <w:bottom w:val="nil"/>
            </w:tcBorders>
            <w:shd w:val="clear" w:color="auto" w:fill="FFFFFF"/>
          </w:tcPr>
          <w:p w14:paraId="4BDC108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2.080</w:t>
            </w:r>
          </w:p>
        </w:tc>
        <w:tc>
          <w:tcPr>
            <w:tcW w:w="1012" w:type="dxa"/>
            <w:tcBorders>
              <w:top w:val="nil"/>
              <w:bottom w:val="nil"/>
            </w:tcBorders>
            <w:shd w:val="clear" w:color="auto" w:fill="FFFFFF"/>
          </w:tcPr>
          <w:p w14:paraId="54733A8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c>
          <w:tcPr>
            <w:tcW w:w="1426" w:type="dxa"/>
            <w:tcBorders>
              <w:top w:val="nil"/>
              <w:bottom w:val="nil"/>
            </w:tcBorders>
            <w:shd w:val="clear" w:color="auto" w:fill="FFFFFF"/>
          </w:tcPr>
          <w:p w14:paraId="63990FF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012" w:type="dxa"/>
            <w:tcBorders>
              <w:top w:val="nil"/>
              <w:bottom w:val="nil"/>
              <w:right w:val="single" w:sz="16" w:space="0" w:color="000000"/>
            </w:tcBorders>
            <w:shd w:val="clear" w:color="auto" w:fill="FFFFFF"/>
          </w:tcPr>
          <w:p w14:paraId="0205E55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5C1A53D4" w14:textId="77777777" w:rsidTr="00543289">
        <w:trPr>
          <w:cantSplit/>
        </w:trPr>
        <w:tc>
          <w:tcPr>
            <w:tcW w:w="1963" w:type="dxa"/>
            <w:tcBorders>
              <w:top w:val="nil"/>
              <w:left w:val="single" w:sz="16" w:space="0" w:color="000000"/>
              <w:bottom w:val="single" w:sz="16" w:space="0" w:color="000000"/>
              <w:right w:val="single" w:sz="16" w:space="0" w:color="000000"/>
            </w:tcBorders>
            <w:shd w:val="clear" w:color="auto" w:fill="FFFFFF"/>
            <w:vAlign w:val="center"/>
          </w:tcPr>
          <w:p w14:paraId="2199AFF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Residual</w:t>
            </w:r>
          </w:p>
        </w:tc>
        <w:tc>
          <w:tcPr>
            <w:tcW w:w="1089" w:type="dxa"/>
            <w:tcBorders>
              <w:top w:val="nil"/>
              <w:left w:val="single" w:sz="16" w:space="0" w:color="000000"/>
              <w:bottom w:val="single" w:sz="16" w:space="0" w:color="000000"/>
            </w:tcBorders>
            <w:shd w:val="clear" w:color="auto" w:fill="FFFFFF"/>
          </w:tcPr>
          <w:p w14:paraId="2000A34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-2.780-</w:t>
            </w:r>
          </w:p>
        </w:tc>
        <w:tc>
          <w:tcPr>
            <w:tcW w:w="1089" w:type="dxa"/>
            <w:tcBorders>
              <w:top w:val="nil"/>
              <w:bottom w:val="single" w:sz="16" w:space="0" w:color="000000"/>
            </w:tcBorders>
            <w:shd w:val="clear" w:color="auto" w:fill="FFFFFF"/>
          </w:tcPr>
          <w:p w14:paraId="53856B2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3.301</w:t>
            </w:r>
          </w:p>
        </w:tc>
        <w:tc>
          <w:tcPr>
            <w:tcW w:w="1012" w:type="dxa"/>
            <w:tcBorders>
              <w:top w:val="nil"/>
              <w:bottom w:val="single" w:sz="16" w:space="0" w:color="000000"/>
            </w:tcBorders>
            <w:shd w:val="clear" w:color="auto" w:fill="FFFFFF"/>
          </w:tcPr>
          <w:p w14:paraId="406CC17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c>
          <w:tcPr>
            <w:tcW w:w="1426" w:type="dxa"/>
            <w:tcBorders>
              <w:top w:val="nil"/>
              <w:bottom w:val="single" w:sz="16" w:space="0" w:color="000000"/>
            </w:tcBorders>
            <w:shd w:val="clear" w:color="auto" w:fill="FFFFFF"/>
          </w:tcPr>
          <w:p w14:paraId="274797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.999</w:t>
            </w:r>
          </w:p>
        </w:tc>
        <w:tc>
          <w:tcPr>
            <w:tcW w:w="1012" w:type="dxa"/>
            <w:tcBorders>
              <w:top w:val="nil"/>
              <w:bottom w:val="single" w:sz="16" w:space="0" w:color="000000"/>
              <w:right w:val="single" w:sz="16" w:space="0" w:color="000000"/>
            </w:tcBorders>
            <w:shd w:val="clear" w:color="auto" w:fill="FFFFFF"/>
          </w:tcPr>
          <w:p w14:paraId="009480B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790ECF12" w14:textId="77777777" w:rsidR="001B698B" w:rsidRDefault="001B698B" w:rsidP="001B698B">
      <w:pPr>
        <w:spacing w:line="240" w:lineRule="auto"/>
        <w:rPr>
          <w:rFonts w:ascii="Arial" w:hAnsi="Arial" w:cs="Arial"/>
          <w:sz w:val="18"/>
          <w:szCs w:val="18"/>
        </w:rPr>
      </w:pPr>
    </w:p>
    <w:tbl>
      <w:tblPr>
        <w:tblW w:w="7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95"/>
      </w:tblGrid>
      <w:tr w:rsidR="001B698B" w14:paraId="2D7241BD" w14:textId="77777777" w:rsidTr="00543289">
        <w:trPr>
          <w:cantSplit/>
        </w:trPr>
        <w:tc>
          <w:tcPr>
            <w:tcW w:w="7591" w:type="dxa"/>
            <w:tcBorders>
              <w:top w:val="nil"/>
              <w:left w:val="nil"/>
              <w:bottom w:val="nil"/>
              <w:right w:val="nil"/>
            </w:tcBorders>
            <w:shd w:val="clear" w:color="auto" w:fill="FFFFFF"/>
          </w:tcPr>
          <w:p w14:paraId="482ACFC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bl>
    <w:p w14:paraId="1350C2D5" w14:textId="77777777" w:rsidR="001B698B" w:rsidRDefault="001B698B" w:rsidP="001B698B">
      <w:pPr>
        <w:spacing w:line="240" w:lineRule="auto"/>
        <w:rPr>
          <w:rFonts w:ascii="Times New Roman" w:hAnsi="Times New Roman" w:cs="Times New Roman"/>
        </w:rPr>
      </w:pPr>
    </w:p>
    <w:p w14:paraId="1C4F30AF" w14:textId="77777777" w:rsidR="001B698B" w:rsidRDefault="001B698B" w:rsidP="001B698B">
      <w:pPr>
        <w:spacing w:line="240" w:lineRule="auto"/>
      </w:pPr>
    </w:p>
    <w:p w14:paraId="250B721B" w14:textId="77777777" w:rsidR="001B698B" w:rsidRDefault="001B698B" w:rsidP="001B698B">
      <w:pPr>
        <w:spacing w:line="240" w:lineRule="auto"/>
      </w:pPr>
      <w:r>
        <w:t>* 5) _75;</w:t>
      </w:r>
      <w:r>
        <w:rPr>
          <w:rtl/>
        </w:rPr>
        <w:t>ل_75;ن_81;_83;_75;_85; _75;لم_78;_93;_83;_83; - _75;لف_85;_90;ي_75;_78; _75;لف_85;_93;ي_77</w:t>
      </w:r>
      <w:r>
        <w:t>;.</w:t>
      </w:r>
    </w:p>
    <w:p w14:paraId="4325490E" w14:textId="77777777" w:rsidR="001B698B" w:rsidRDefault="001B698B" w:rsidP="001B698B">
      <w:pPr>
        <w:spacing w:line="240" w:lineRule="auto"/>
      </w:pPr>
      <w:r>
        <w:t>REGRESSION</w:t>
      </w:r>
    </w:p>
    <w:p w14:paraId="0870705C" w14:textId="77777777" w:rsidR="001B698B" w:rsidRDefault="001B698B" w:rsidP="001B698B">
      <w:pPr>
        <w:spacing w:line="240" w:lineRule="auto"/>
      </w:pPr>
      <w:r>
        <w:t xml:space="preserve">  /STATISTICS=COEFF OUTS R ANOVA COLLIN CI(95)</w:t>
      </w:r>
    </w:p>
    <w:p w14:paraId="5C933DD4" w14:textId="77777777" w:rsidR="001B698B" w:rsidRDefault="001B698B" w:rsidP="001B698B">
      <w:pPr>
        <w:spacing w:line="240" w:lineRule="auto"/>
      </w:pPr>
      <w:r>
        <w:t xml:space="preserve">  /DEPENDENT perceived_profitability</w:t>
      </w:r>
    </w:p>
    <w:p w14:paraId="17B7E800" w14:textId="77777777" w:rsidR="001B698B" w:rsidRDefault="001B698B" w:rsidP="001B698B">
      <w:pPr>
        <w:spacing w:line="240" w:lineRule="auto"/>
      </w:pPr>
      <w:r>
        <w:t xml:space="preserve">  /METHOD=ENTER advertising promotion public_relations digital_marketing</w:t>
      </w:r>
    </w:p>
    <w:p w14:paraId="054C16C1" w14:textId="77777777" w:rsidR="001B698B" w:rsidRDefault="001B698B" w:rsidP="001B698B">
      <w:pPr>
        <w:spacing w:line="240" w:lineRule="auto"/>
      </w:pPr>
      <w:r>
        <w:t xml:space="preserve">  /SAVE PRED(prd_multi) RESID(res_multi).</w:t>
      </w:r>
    </w:p>
    <w:p w14:paraId="531199EB" w14:textId="77777777" w:rsidR="001B698B" w:rsidRDefault="001B698B" w:rsidP="001B698B">
      <w:pPr>
        <w:spacing w:line="240" w:lineRule="auto"/>
        <w:rPr>
          <w:rFonts w:ascii="Times New Roman" w:hAnsi="Times New Roman" w:cs="Times New Roman"/>
        </w:rPr>
      </w:pPr>
    </w:p>
    <w:p w14:paraId="654AA1DD" w14:textId="77777777" w:rsidR="001B698B" w:rsidRDefault="001B698B" w:rsidP="001B698B">
      <w:pPr>
        <w:spacing w:line="240" w:lineRule="auto"/>
        <w:rPr>
          <w:rFonts w:ascii="Times New Roman" w:hAnsi="Times New Roman" w:cs="Times New Roman"/>
        </w:rPr>
      </w:pPr>
    </w:p>
    <w:p w14:paraId="7B307EC9" w14:textId="77777777" w:rsidR="001B698B" w:rsidRDefault="001B698B" w:rsidP="001B698B">
      <w:pPr>
        <w:spacing w:line="240" w:lineRule="auto"/>
        <w:rPr>
          <w:rFonts w:ascii="Arial" w:hAnsi="Arial" w:cs="Arial"/>
          <w:b/>
          <w:bCs/>
          <w:sz w:val="26"/>
          <w:szCs w:val="26"/>
        </w:rPr>
      </w:pPr>
    </w:p>
    <w:p w14:paraId="0E7CED9E"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Regression</w:t>
      </w:r>
    </w:p>
    <w:p w14:paraId="69B47EF8" w14:textId="77777777" w:rsidR="001B698B" w:rsidRDefault="001B698B" w:rsidP="001B698B">
      <w:pPr>
        <w:spacing w:line="240" w:lineRule="auto"/>
        <w:rPr>
          <w:rFonts w:ascii="Times New Roman" w:hAnsi="Times New Roman" w:cs="Times New Roman"/>
        </w:rPr>
      </w:pPr>
    </w:p>
    <w:p w14:paraId="4C77CF41" w14:textId="77777777" w:rsidR="001B698B" w:rsidRDefault="001B698B" w:rsidP="001B698B">
      <w:pPr>
        <w:spacing w:line="240" w:lineRule="auto"/>
        <w:rPr>
          <w:rFonts w:ascii="Times New Roman" w:hAnsi="Times New Roman" w:cs="Times New Roman"/>
        </w:rPr>
      </w:pPr>
    </w:p>
    <w:tbl>
      <w:tblPr>
        <w:tblW w:w="8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2"/>
        <w:gridCol w:w="2453"/>
        <w:gridCol w:w="3312"/>
      </w:tblGrid>
      <w:tr w:rsidR="001B698B" w14:paraId="39CFEAC4" w14:textId="77777777" w:rsidTr="00543289">
        <w:trPr>
          <w:cantSplit/>
        </w:trPr>
        <w:tc>
          <w:tcPr>
            <w:tcW w:w="8215" w:type="dxa"/>
            <w:gridSpan w:val="3"/>
            <w:tcBorders>
              <w:top w:val="nil"/>
              <w:left w:val="nil"/>
              <w:bottom w:val="nil"/>
              <w:right w:val="nil"/>
            </w:tcBorders>
            <w:shd w:val="clear" w:color="auto" w:fill="FFFFFF"/>
          </w:tcPr>
          <w:p w14:paraId="2B56BE51"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245BF9C7" w14:textId="77777777" w:rsidTr="00543289">
        <w:trPr>
          <w:cantSplit/>
        </w:trPr>
        <w:tc>
          <w:tcPr>
            <w:tcW w:w="4904" w:type="dxa"/>
            <w:gridSpan w:val="2"/>
            <w:tcBorders>
              <w:top w:val="single" w:sz="16" w:space="0" w:color="000000"/>
              <w:left w:val="single" w:sz="16" w:space="0" w:color="000000"/>
              <w:bottom w:val="nil"/>
              <w:right w:val="nil"/>
            </w:tcBorders>
            <w:shd w:val="clear" w:color="auto" w:fill="FFFFFF"/>
            <w:vAlign w:val="center"/>
          </w:tcPr>
          <w:p w14:paraId="786E23A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1" w:type="dxa"/>
            <w:tcBorders>
              <w:top w:val="single" w:sz="16" w:space="0" w:color="000000"/>
              <w:left w:val="single" w:sz="16" w:space="0" w:color="000000"/>
              <w:bottom w:val="nil"/>
              <w:right w:val="single" w:sz="16" w:space="0" w:color="000000"/>
            </w:tcBorders>
            <w:shd w:val="clear" w:color="auto" w:fill="FFFFFF"/>
          </w:tcPr>
          <w:p w14:paraId="345B0F0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0535C7DD" w14:textId="77777777" w:rsidTr="00543289">
        <w:trPr>
          <w:cantSplit/>
        </w:trPr>
        <w:tc>
          <w:tcPr>
            <w:tcW w:w="4904" w:type="dxa"/>
            <w:gridSpan w:val="2"/>
            <w:tcBorders>
              <w:top w:val="nil"/>
              <w:left w:val="single" w:sz="16" w:space="0" w:color="000000"/>
              <w:bottom w:val="nil"/>
              <w:right w:val="nil"/>
            </w:tcBorders>
            <w:shd w:val="clear" w:color="auto" w:fill="FFFFFF"/>
            <w:vAlign w:val="center"/>
          </w:tcPr>
          <w:p w14:paraId="7789FB4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1" w:type="dxa"/>
            <w:tcBorders>
              <w:top w:val="nil"/>
              <w:left w:val="single" w:sz="16" w:space="0" w:color="000000"/>
              <w:bottom w:val="nil"/>
              <w:right w:val="single" w:sz="16" w:space="0" w:color="000000"/>
            </w:tcBorders>
            <w:shd w:val="clear" w:color="auto" w:fill="FFFFFF"/>
          </w:tcPr>
          <w:p w14:paraId="037A4856" w14:textId="77777777" w:rsidR="001B698B" w:rsidRDefault="001B698B" w:rsidP="00543289">
            <w:pPr>
              <w:spacing w:line="240" w:lineRule="auto"/>
              <w:rPr>
                <w:rFonts w:ascii="Times New Roman" w:hAnsi="Times New Roman" w:cs="Times New Roman"/>
              </w:rPr>
            </w:pPr>
          </w:p>
        </w:tc>
      </w:tr>
      <w:tr w:rsidR="001B698B" w14:paraId="1C9A8DCF"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7B411AB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2" w:type="dxa"/>
            <w:tcBorders>
              <w:top w:val="nil"/>
              <w:left w:val="nil"/>
              <w:bottom w:val="nil"/>
              <w:right w:val="single" w:sz="16" w:space="0" w:color="000000"/>
            </w:tcBorders>
            <w:shd w:val="clear" w:color="auto" w:fill="FFFFFF"/>
            <w:vAlign w:val="center"/>
          </w:tcPr>
          <w:p w14:paraId="0BAB9A0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1" w:type="dxa"/>
            <w:tcBorders>
              <w:top w:val="nil"/>
              <w:left w:val="single" w:sz="16" w:space="0" w:color="000000"/>
              <w:bottom w:val="nil"/>
              <w:right w:val="single" w:sz="16" w:space="0" w:color="000000"/>
            </w:tcBorders>
            <w:shd w:val="clear" w:color="auto" w:fill="FFFFFF"/>
          </w:tcPr>
          <w:p w14:paraId="513FEE0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0866BC63"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703EF1D2"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39D00B4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1" w:type="dxa"/>
            <w:tcBorders>
              <w:top w:val="nil"/>
              <w:left w:val="single" w:sz="16" w:space="0" w:color="000000"/>
              <w:bottom w:val="nil"/>
              <w:right w:val="single" w:sz="16" w:space="0" w:color="000000"/>
            </w:tcBorders>
            <w:shd w:val="clear" w:color="auto" w:fill="FFFFFF"/>
          </w:tcPr>
          <w:p w14:paraId="7D4CDA7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23E65DDA"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6855E6D2"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428503B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1" w:type="dxa"/>
            <w:tcBorders>
              <w:top w:val="nil"/>
              <w:left w:val="single" w:sz="16" w:space="0" w:color="000000"/>
              <w:bottom w:val="nil"/>
              <w:right w:val="single" w:sz="16" w:space="0" w:color="000000"/>
            </w:tcBorders>
            <w:shd w:val="clear" w:color="auto" w:fill="FFFFFF"/>
          </w:tcPr>
          <w:p w14:paraId="03EC863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3D8D44D6"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7AB348F"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5E0C2CE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1" w:type="dxa"/>
            <w:tcBorders>
              <w:top w:val="nil"/>
              <w:left w:val="single" w:sz="16" w:space="0" w:color="000000"/>
              <w:bottom w:val="nil"/>
              <w:right w:val="single" w:sz="16" w:space="0" w:color="000000"/>
            </w:tcBorders>
            <w:shd w:val="clear" w:color="auto" w:fill="FFFFFF"/>
          </w:tcPr>
          <w:p w14:paraId="1423D41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CC6711B"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6F969996"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7F8EF32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1" w:type="dxa"/>
            <w:tcBorders>
              <w:top w:val="nil"/>
              <w:left w:val="single" w:sz="16" w:space="0" w:color="000000"/>
              <w:bottom w:val="nil"/>
              <w:right w:val="single" w:sz="16" w:space="0" w:color="000000"/>
            </w:tcBorders>
            <w:shd w:val="clear" w:color="auto" w:fill="FFFFFF"/>
          </w:tcPr>
          <w:p w14:paraId="2A12C2C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69192F6"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53EDF079"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6A2F3FB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1" w:type="dxa"/>
            <w:tcBorders>
              <w:top w:val="nil"/>
              <w:left w:val="single" w:sz="16" w:space="0" w:color="000000"/>
              <w:bottom w:val="nil"/>
              <w:right w:val="single" w:sz="16" w:space="0" w:color="000000"/>
            </w:tcBorders>
            <w:shd w:val="clear" w:color="auto" w:fill="FFFFFF"/>
          </w:tcPr>
          <w:p w14:paraId="31ACA06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28FB842"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59BFCC8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2" w:type="dxa"/>
            <w:tcBorders>
              <w:top w:val="nil"/>
              <w:left w:val="nil"/>
              <w:bottom w:val="nil"/>
              <w:right w:val="single" w:sz="16" w:space="0" w:color="000000"/>
            </w:tcBorders>
            <w:shd w:val="clear" w:color="auto" w:fill="FFFFFF"/>
            <w:vAlign w:val="center"/>
          </w:tcPr>
          <w:p w14:paraId="2E15EC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1" w:type="dxa"/>
            <w:tcBorders>
              <w:top w:val="nil"/>
              <w:left w:val="single" w:sz="16" w:space="0" w:color="000000"/>
              <w:bottom w:val="nil"/>
              <w:right w:val="single" w:sz="16" w:space="0" w:color="000000"/>
            </w:tcBorders>
            <w:shd w:val="clear" w:color="auto" w:fill="FFFFFF"/>
          </w:tcPr>
          <w:p w14:paraId="1A1AD5F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are treated as missing.</w:t>
            </w:r>
          </w:p>
        </w:tc>
      </w:tr>
      <w:tr w:rsidR="001B698B" w14:paraId="41096124"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2E9C66B0"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411C35F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1" w:type="dxa"/>
            <w:tcBorders>
              <w:top w:val="nil"/>
              <w:left w:val="single" w:sz="16" w:space="0" w:color="000000"/>
              <w:bottom w:val="nil"/>
              <w:right w:val="single" w:sz="16" w:space="0" w:color="000000"/>
            </w:tcBorders>
            <w:shd w:val="clear" w:color="auto" w:fill="FFFFFF"/>
          </w:tcPr>
          <w:p w14:paraId="724E4DB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cases with no missing values for any variable used.</w:t>
            </w:r>
          </w:p>
        </w:tc>
      </w:tr>
      <w:tr w:rsidR="001B698B" w14:paraId="22180FCC" w14:textId="77777777" w:rsidTr="00543289">
        <w:trPr>
          <w:cantSplit/>
        </w:trPr>
        <w:tc>
          <w:tcPr>
            <w:tcW w:w="4904" w:type="dxa"/>
            <w:gridSpan w:val="2"/>
            <w:tcBorders>
              <w:top w:val="nil"/>
              <w:left w:val="single" w:sz="16" w:space="0" w:color="000000"/>
              <w:bottom w:val="nil"/>
              <w:right w:val="nil"/>
            </w:tcBorders>
            <w:shd w:val="clear" w:color="auto" w:fill="FFFFFF"/>
            <w:vAlign w:val="center"/>
          </w:tcPr>
          <w:p w14:paraId="1FE08A4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1" w:type="dxa"/>
            <w:tcBorders>
              <w:top w:val="nil"/>
              <w:left w:val="single" w:sz="16" w:space="0" w:color="000000"/>
              <w:bottom w:val="nil"/>
              <w:right w:val="single" w:sz="16" w:space="0" w:color="000000"/>
            </w:tcBorders>
            <w:shd w:val="clear" w:color="auto" w:fill="FFFFFF"/>
          </w:tcPr>
          <w:p w14:paraId="04269F3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REGRESSION</w:t>
            </w:r>
          </w:p>
          <w:p w14:paraId="58B6C26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/STATISTICS=COEFF OUTS R ANOVA COLLIN CI(95)</w:t>
            </w:r>
          </w:p>
          <w:p w14:paraId="764C661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/DEPENDENT perceived_profitability</w:t>
            </w:r>
          </w:p>
          <w:p w14:paraId="6BF68D6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/METHOD=ENTER advertising promotion public_relations digital_marketing</w:t>
            </w:r>
          </w:p>
          <w:p w14:paraId="6C9B6FA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/SAVE PRED(prd_multi) RESID(res_multi).</w:t>
            </w:r>
          </w:p>
        </w:tc>
      </w:tr>
      <w:tr w:rsidR="001B698B" w14:paraId="4EB45AE1" w14:textId="77777777" w:rsidTr="00543289">
        <w:trPr>
          <w:cantSplit/>
        </w:trPr>
        <w:tc>
          <w:tcPr>
            <w:tcW w:w="2452" w:type="dxa"/>
            <w:vMerge w:val="restart"/>
            <w:tcBorders>
              <w:top w:val="nil"/>
              <w:left w:val="single" w:sz="16" w:space="0" w:color="000000"/>
              <w:bottom w:val="nil"/>
              <w:right w:val="nil"/>
            </w:tcBorders>
            <w:shd w:val="clear" w:color="auto" w:fill="FFFFFF"/>
            <w:vAlign w:val="center"/>
          </w:tcPr>
          <w:p w14:paraId="1022D7C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2" w:type="dxa"/>
            <w:tcBorders>
              <w:top w:val="nil"/>
              <w:left w:val="nil"/>
              <w:bottom w:val="nil"/>
              <w:right w:val="single" w:sz="16" w:space="0" w:color="000000"/>
            </w:tcBorders>
            <w:shd w:val="clear" w:color="auto" w:fill="FFFFFF"/>
            <w:vAlign w:val="center"/>
          </w:tcPr>
          <w:p w14:paraId="23BBEE5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1" w:type="dxa"/>
            <w:tcBorders>
              <w:top w:val="nil"/>
              <w:left w:val="single" w:sz="16" w:space="0" w:color="000000"/>
              <w:bottom w:val="nil"/>
              <w:right w:val="single" w:sz="16" w:space="0" w:color="000000"/>
            </w:tcBorders>
            <w:shd w:val="clear" w:color="auto" w:fill="FFFFFF"/>
          </w:tcPr>
          <w:p w14:paraId="7BB44B2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2E3E5B8A"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780F54A8"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7F2FB8F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1" w:type="dxa"/>
            <w:tcBorders>
              <w:top w:val="nil"/>
              <w:left w:val="single" w:sz="16" w:space="0" w:color="000000"/>
              <w:bottom w:val="nil"/>
              <w:right w:val="single" w:sz="16" w:space="0" w:color="000000"/>
            </w:tcBorders>
            <w:shd w:val="clear" w:color="auto" w:fill="FFFFFF"/>
          </w:tcPr>
          <w:p w14:paraId="64D72F4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00:00:00.01</w:t>
            </w:r>
          </w:p>
        </w:tc>
      </w:tr>
      <w:tr w:rsidR="001B698B" w14:paraId="586EC432"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294A8A50"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2BA8D5F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Memory Required</w:t>
            </w:r>
          </w:p>
        </w:tc>
        <w:tc>
          <w:tcPr>
            <w:tcW w:w="3311" w:type="dxa"/>
            <w:tcBorders>
              <w:top w:val="nil"/>
              <w:left w:val="single" w:sz="16" w:space="0" w:color="000000"/>
              <w:bottom w:val="nil"/>
              <w:right w:val="single" w:sz="16" w:space="0" w:color="000000"/>
            </w:tcBorders>
            <w:shd w:val="clear" w:color="auto" w:fill="FFFFFF"/>
          </w:tcPr>
          <w:p w14:paraId="072603D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3564 bytes</w:t>
            </w:r>
          </w:p>
        </w:tc>
      </w:tr>
      <w:tr w:rsidR="001B698B" w14:paraId="11CC3ED5" w14:textId="77777777" w:rsidTr="00543289">
        <w:trPr>
          <w:cantSplit/>
        </w:trPr>
        <w:tc>
          <w:tcPr>
            <w:tcW w:w="2452" w:type="dxa"/>
            <w:vMerge/>
            <w:tcBorders>
              <w:top w:val="nil"/>
              <w:left w:val="single" w:sz="16" w:space="0" w:color="000000"/>
              <w:bottom w:val="nil"/>
              <w:right w:val="nil"/>
            </w:tcBorders>
            <w:shd w:val="clear" w:color="auto" w:fill="FFFFFF"/>
            <w:vAlign w:val="center"/>
          </w:tcPr>
          <w:p w14:paraId="2C6991A0" w14:textId="77777777" w:rsidR="001B698B" w:rsidRDefault="001B698B" w:rsidP="00543289">
            <w:pPr>
              <w:spacing w:line="240" w:lineRule="auto"/>
              <w:rPr>
                <w:rFonts w:ascii="Arial" w:hAnsi="Arial" w:cs="Arial"/>
                <w:sz w:val="18"/>
                <w:szCs w:val="18"/>
              </w:rPr>
            </w:pPr>
          </w:p>
        </w:tc>
        <w:tc>
          <w:tcPr>
            <w:tcW w:w="2452" w:type="dxa"/>
            <w:tcBorders>
              <w:top w:val="nil"/>
              <w:left w:val="nil"/>
              <w:bottom w:val="nil"/>
              <w:right w:val="single" w:sz="16" w:space="0" w:color="000000"/>
            </w:tcBorders>
            <w:shd w:val="clear" w:color="auto" w:fill="FFFFFF"/>
            <w:vAlign w:val="center"/>
          </w:tcPr>
          <w:p w14:paraId="69046A5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Additional Memory Required for Residual Plots</w:t>
            </w:r>
          </w:p>
        </w:tc>
        <w:tc>
          <w:tcPr>
            <w:tcW w:w="3311" w:type="dxa"/>
            <w:tcBorders>
              <w:top w:val="nil"/>
              <w:left w:val="single" w:sz="16" w:space="0" w:color="000000"/>
              <w:bottom w:val="nil"/>
              <w:right w:val="single" w:sz="16" w:space="0" w:color="000000"/>
            </w:tcBorders>
            <w:shd w:val="clear" w:color="auto" w:fill="FFFFFF"/>
          </w:tcPr>
          <w:p w14:paraId="69703C7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0 bytes</w:t>
            </w:r>
          </w:p>
        </w:tc>
      </w:tr>
      <w:tr w:rsidR="001B698B" w14:paraId="37E4A1B9" w14:textId="77777777" w:rsidTr="00543289">
        <w:trPr>
          <w:cantSplit/>
        </w:trPr>
        <w:tc>
          <w:tcPr>
            <w:tcW w:w="2452" w:type="dxa"/>
            <w:vMerge w:val="restart"/>
            <w:tcBorders>
              <w:top w:val="nil"/>
              <w:left w:val="single" w:sz="16" w:space="0" w:color="000000"/>
              <w:bottom w:val="single" w:sz="16" w:space="0" w:color="000000"/>
              <w:right w:val="nil"/>
            </w:tcBorders>
            <w:shd w:val="clear" w:color="auto" w:fill="FFFFFF"/>
            <w:vAlign w:val="center"/>
          </w:tcPr>
          <w:p w14:paraId="63931B3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Variables Created or Modified</w:t>
            </w:r>
          </w:p>
        </w:tc>
        <w:tc>
          <w:tcPr>
            <w:tcW w:w="2452" w:type="dxa"/>
            <w:tcBorders>
              <w:top w:val="nil"/>
              <w:left w:val="nil"/>
              <w:bottom w:val="nil"/>
              <w:right w:val="single" w:sz="16" w:space="0" w:color="000000"/>
            </w:tcBorders>
            <w:shd w:val="clear" w:color="auto" w:fill="FFFFFF"/>
            <w:vAlign w:val="center"/>
          </w:tcPr>
          <w:p w14:paraId="1D86E7E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prd_multi</w:t>
            </w:r>
          </w:p>
        </w:tc>
        <w:tc>
          <w:tcPr>
            <w:tcW w:w="3311" w:type="dxa"/>
            <w:tcBorders>
              <w:top w:val="nil"/>
              <w:left w:val="single" w:sz="16" w:space="0" w:color="000000"/>
              <w:bottom w:val="nil"/>
              <w:right w:val="single" w:sz="16" w:space="0" w:color="000000"/>
            </w:tcBorders>
            <w:shd w:val="clear" w:color="auto" w:fill="FFFFFF"/>
          </w:tcPr>
          <w:p w14:paraId="5B7BCFE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Predicted Value</w:t>
            </w:r>
          </w:p>
        </w:tc>
      </w:tr>
      <w:tr w:rsidR="001B698B" w14:paraId="1AFBA54B" w14:textId="77777777" w:rsidTr="00543289">
        <w:trPr>
          <w:cantSplit/>
        </w:trPr>
        <w:tc>
          <w:tcPr>
            <w:tcW w:w="2452" w:type="dxa"/>
            <w:vMerge/>
            <w:tcBorders>
              <w:top w:val="nil"/>
              <w:left w:val="single" w:sz="16" w:space="0" w:color="000000"/>
              <w:bottom w:val="single" w:sz="16" w:space="0" w:color="000000"/>
              <w:right w:val="nil"/>
            </w:tcBorders>
            <w:shd w:val="clear" w:color="auto" w:fill="FFFFFF"/>
            <w:vAlign w:val="center"/>
          </w:tcPr>
          <w:p w14:paraId="591CFBE4" w14:textId="77777777" w:rsidR="001B698B" w:rsidRDefault="001B698B" w:rsidP="00543289">
            <w:pPr>
              <w:spacing w:line="240" w:lineRule="auto"/>
              <w:rPr>
                <w:rFonts w:ascii="Arial" w:hAnsi="Arial" w:cs="Arial"/>
                <w:sz w:val="18"/>
                <w:szCs w:val="18"/>
              </w:rPr>
            </w:pPr>
          </w:p>
        </w:tc>
        <w:tc>
          <w:tcPr>
            <w:tcW w:w="2452" w:type="dxa"/>
            <w:tcBorders>
              <w:top w:val="nil"/>
              <w:left w:val="nil"/>
              <w:bottom w:val="single" w:sz="16" w:space="0" w:color="000000"/>
              <w:right w:val="single" w:sz="16" w:space="0" w:color="000000"/>
            </w:tcBorders>
            <w:shd w:val="clear" w:color="auto" w:fill="FFFFFF"/>
            <w:vAlign w:val="center"/>
          </w:tcPr>
          <w:p w14:paraId="47F830D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res_multi</w:t>
            </w:r>
          </w:p>
        </w:tc>
        <w:tc>
          <w:tcPr>
            <w:tcW w:w="3311" w:type="dxa"/>
            <w:tcBorders>
              <w:top w:val="nil"/>
              <w:left w:val="single" w:sz="16" w:space="0" w:color="000000"/>
              <w:bottom w:val="single" w:sz="16" w:space="0" w:color="000000"/>
              <w:right w:val="single" w:sz="16" w:space="0" w:color="000000"/>
            </w:tcBorders>
            <w:shd w:val="clear" w:color="auto" w:fill="FFFFFF"/>
          </w:tcPr>
          <w:p w14:paraId="1775BDB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r>
    </w:tbl>
    <w:p w14:paraId="4300EE3C" w14:textId="77777777" w:rsidR="001B698B" w:rsidRDefault="001B698B" w:rsidP="001B698B">
      <w:pPr>
        <w:spacing w:line="240" w:lineRule="auto"/>
        <w:rPr>
          <w:rFonts w:ascii="Times New Roman" w:hAnsi="Times New Roman" w:cs="Times New Roman"/>
        </w:rPr>
      </w:pPr>
    </w:p>
    <w:p w14:paraId="15C05249" w14:textId="77777777" w:rsidR="001B698B" w:rsidRDefault="001B698B" w:rsidP="001B698B">
      <w:pPr>
        <w:spacing w:line="240" w:lineRule="auto"/>
      </w:pPr>
    </w:p>
    <w:p w14:paraId="0E216FDF" w14:textId="77777777" w:rsidR="001B698B" w:rsidRDefault="001B698B" w:rsidP="001B698B">
      <w:pPr>
        <w:spacing w:line="240" w:lineRule="auto"/>
      </w:pPr>
      <w:r>
        <w:t>[DataSet1] D:\My Work\OneDrive\Desktop\Data Banks.sav</w:t>
      </w:r>
    </w:p>
    <w:p w14:paraId="33CD7E14" w14:textId="77777777" w:rsidR="001B698B" w:rsidRDefault="001B698B" w:rsidP="001B698B">
      <w:pPr>
        <w:spacing w:line="240" w:lineRule="auto"/>
        <w:rPr>
          <w:rFonts w:ascii="Times New Roman" w:hAnsi="Times New Roman" w:cs="Times New Roman"/>
        </w:rPr>
      </w:pPr>
    </w:p>
    <w:p w14:paraId="6D6A845A" w14:textId="77777777" w:rsidR="001B698B" w:rsidRDefault="001B698B" w:rsidP="001B698B">
      <w:pPr>
        <w:spacing w:line="240" w:lineRule="auto"/>
        <w:rPr>
          <w:rFonts w:ascii="Times New Roman" w:hAnsi="Times New Roman" w:cs="Times New Roman"/>
        </w:rPr>
      </w:pPr>
    </w:p>
    <w:tbl>
      <w:tblPr>
        <w:tblW w:w="4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8"/>
        <w:gridCol w:w="1484"/>
        <w:gridCol w:w="1484"/>
        <w:gridCol w:w="1019"/>
      </w:tblGrid>
      <w:tr w:rsidR="001B698B" w14:paraId="69F5BD2E" w14:textId="77777777" w:rsidTr="00543289">
        <w:trPr>
          <w:cantSplit/>
        </w:trPr>
        <w:tc>
          <w:tcPr>
            <w:tcW w:w="4773" w:type="dxa"/>
            <w:gridSpan w:val="4"/>
            <w:tcBorders>
              <w:top w:val="nil"/>
              <w:left w:val="nil"/>
              <w:bottom w:val="nil"/>
              <w:right w:val="nil"/>
            </w:tcBorders>
            <w:shd w:val="clear" w:color="auto" w:fill="FFFFFF"/>
          </w:tcPr>
          <w:p w14:paraId="2A646EA7"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Variables Entered/Removed</w:t>
            </w:r>
            <w:r>
              <w:rPr>
                <w:rFonts w:ascii="Arial" w:hAnsi="Arial" w:cs="Arial"/>
                <w:b/>
                <w:bCs/>
                <w:sz w:val="18"/>
                <w:szCs w:val="18"/>
                <w:vertAlign w:val="superscript"/>
              </w:rPr>
              <w:t>a</w:t>
            </w:r>
          </w:p>
        </w:tc>
      </w:tr>
      <w:tr w:rsidR="001B698B" w14:paraId="36D2C3FA" w14:textId="77777777" w:rsidTr="00543289">
        <w:trPr>
          <w:cantSplit/>
        </w:trPr>
        <w:tc>
          <w:tcPr>
            <w:tcW w:w="788" w:type="dxa"/>
            <w:tcBorders>
              <w:top w:val="single" w:sz="16" w:space="0" w:color="000000"/>
              <w:left w:val="single" w:sz="16" w:space="0" w:color="000000"/>
              <w:bottom w:val="single" w:sz="16" w:space="0" w:color="000000"/>
              <w:right w:val="single" w:sz="16" w:space="0" w:color="000000"/>
            </w:tcBorders>
            <w:shd w:val="clear" w:color="auto" w:fill="FFFFFF"/>
          </w:tcPr>
          <w:p w14:paraId="1367769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483" w:type="dxa"/>
            <w:tcBorders>
              <w:top w:val="single" w:sz="16" w:space="0" w:color="000000"/>
              <w:left w:val="single" w:sz="16" w:space="0" w:color="000000"/>
              <w:bottom w:val="single" w:sz="16" w:space="0" w:color="000000"/>
            </w:tcBorders>
            <w:shd w:val="clear" w:color="auto" w:fill="FFFFFF"/>
          </w:tcPr>
          <w:p w14:paraId="033E23E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Variables Entered</w:t>
            </w:r>
          </w:p>
        </w:tc>
        <w:tc>
          <w:tcPr>
            <w:tcW w:w="1483" w:type="dxa"/>
            <w:tcBorders>
              <w:top w:val="single" w:sz="16" w:space="0" w:color="000000"/>
              <w:bottom w:val="single" w:sz="16" w:space="0" w:color="000000"/>
            </w:tcBorders>
            <w:shd w:val="clear" w:color="auto" w:fill="FFFFFF"/>
          </w:tcPr>
          <w:p w14:paraId="01F4179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Variables Removed</w:t>
            </w:r>
          </w:p>
        </w:tc>
        <w:tc>
          <w:tcPr>
            <w:tcW w:w="1019" w:type="dxa"/>
            <w:tcBorders>
              <w:top w:val="single" w:sz="16" w:space="0" w:color="000000"/>
              <w:bottom w:val="single" w:sz="16" w:space="0" w:color="000000"/>
              <w:right w:val="single" w:sz="16" w:space="0" w:color="000000"/>
            </w:tcBorders>
            <w:shd w:val="clear" w:color="auto" w:fill="FFFFFF"/>
          </w:tcPr>
          <w:p w14:paraId="0C3A621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Method</w:t>
            </w:r>
          </w:p>
        </w:tc>
      </w:tr>
      <w:tr w:rsidR="001B698B" w14:paraId="442CF996" w14:textId="77777777" w:rsidTr="00543289">
        <w:trPr>
          <w:cantSplit/>
        </w:trPr>
        <w:tc>
          <w:tcPr>
            <w:tcW w:w="788"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4EB5310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483" w:type="dxa"/>
            <w:tcBorders>
              <w:top w:val="single" w:sz="16" w:space="0" w:color="000000"/>
              <w:left w:val="single" w:sz="16" w:space="0" w:color="000000"/>
              <w:bottom w:val="single" w:sz="16" w:space="0" w:color="000000"/>
            </w:tcBorders>
            <w:shd w:val="clear" w:color="auto" w:fill="FFFFFF"/>
          </w:tcPr>
          <w:p w14:paraId="182757D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التسويق الرقمي, بعد الترويج, بعد الإعلان, بعد العلاقات العامة</w:t>
            </w:r>
            <w:r>
              <w:rPr>
                <w:rFonts w:ascii="Arial" w:hAnsi="Arial" w:cs="Arial"/>
                <w:sz w:val="18"/>
                <w:szCs w:val="18"/>
                <w:vertAlign w:val="superscript"/>
              </w:rPr>
              <w:t>b</w:t>
            </w:r>
          </w:p>
        </w:tc>
        <w:tc>
          <w:tcPr>
            <w:tcW w:w="1483" w:type="dxa"/>
            <w:tcBorders>
              <w:top w:val="single" w:sz="16" w:space="0" w:color="000000"/>
              <w:bottom w:val="single" w:sz="16" w:space="0" w:color="000000"/>
            </w:tcBorders>
            <w:shd w:val="clear" w:color="auto" w:fill="FFFFFF"/>
          </w:tcPr>
          <w:p w14:paraId="38620C6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w:t>
            </w:r>
          </w:p>
        </w:tc>
        <w:tc>
          <w:tcPr>
            <w:tcW w:w="1019" w:type="dxa"/>
            <w:tcBorders>
              <w:top w:val="single" w:sz="16" w:space="0" w:color="000000"/>
              <w:bottom w:val="single" w:sz="16" w:space="0" w:color="000000"/>
              <w:right w:val="single" w:sz="16" w:space="0" w:color="000000"/>
            </w:tcBorders>
            <w:shd w:val="clear" w:color="auto" w:fill="FFFFFF"/>
          </w:tcPr>
          <w:p w14:paraId="2482ACD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Enter</w:t>
            </w:r>
          </w:p>
        </w:tc>
      </w:tr>
    </w:tbl>
    <w:p w14:paraId="0C6FCEA8" w14:textId="77777777" w:rsidR="001B698B" w:rsidRDefault="001B698B" w:rsidP="001B698B">
      <w:pPr>
        <w:spacing w:line="240" w:lineRule="auto"/>
        <w:rPr>
          <w:rFonts w:ascii="Arial" w:hAnsi="Arial" w:cs="Arial"/>
          <w:sz w:val="18"/>
          <w:szCs w:val="18"/>
        </w:rPr>
      </w:pPr>
    </w:p>
    <w:tbl>
      <w:tblPr>
        <w:tblW w:w="4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75"/>
      </w:tblGrid>
      <w:tr w:rsidR="001B698B" w14:paraId="162FBFDA" w14:textId="77777777" w:rsidTr="00543289">
        <w:trPr>
          <w:cantSplit/>
        </w:trPr>
        <w:tc>
          <w:tcPr>
            <w:tcW w:w="4773" w:type="dxa"/>
            <w:tcBorders>
              <w:top w:val="nil"/>
              <w:left w:val="nil"/>
              <w:bottom w:val="nil"/>
              <w:right w:val="nil"/>
            </w:tcBorders>
            <w:shd w:val="clear" w:color="auto" w:fill="FFFFFF"/>
          </w:tcPr>
          <w:p w14:paraId="3857AA5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r w:rsidR="001B698B" w14:paraId="65549B4A" w14:textId="77777777" w:rsidTr="00543289">
        <w:trPr>
          <w:cantSplit/>
        </w:trPr>
        <w:tc>
          <w:tcPr>
            <w:tcW w:w="4773" w:type="dxa"/>
            <w:tcBorders>
              <w:top w:val="nil"/>
              <w:left w:val="nil"/>
              <w:bottom w:val="nil"/>
              <w:right w:val="nil"/>
            </w:tcBorders>
            <w:shd w:val="clear" w:color="auto" w:fill="FFFFFF"/>
          </w:tcPr>
          <w:p w14:paraId="40DFD0A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b. All requested variables entered.</w:t>
            </w:r>
          </w:p>
        </w:tc>
      </w:tr>
    </w:tbl>
    <w:p w14:paraId="79D6530D" w14:textId="77777777" w:rsidR="001B698B" w:rsidRDefault="001B698B" w:rsidP="001B698B">
      <w:pPr>
        <w:spacing w:line="240" w:lineRule="auto"/>
        <w:rPr>
          <w:rFonts w:ascii="Times New Roman" w:hAnsi="Times New Roman" w:cs="Times New Roman"/>
        </w:rPr>
      </w:pPr>
    </w:p>
    <w:p w14:paraId="2E3D0C84" w14:textId="77777777" w:rsidR="001B698B" w:rsidRDefault="001B698B" w:rsidP="001B698B">
      <w:pPr>
        <w:spacing w:line="240" w:lineRule="auto"/>
        <w:rPr>
          <w:rFonts w:ascii="Times New Roman" w:hAnsi="Times New Roman" w:cs="Times New Roman"/>
        </w:rPr>
      </w:pPr>
    </w:p>
    <w:tbl>
      <w:tblPr>
        <w:tblW w:w="58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5"/>
        <w:gridCol w:w="1016"/>
        <w:gridCol w:w="1078"/>
        <w:gridCol w:w="1479"/>
        <w:gridCol w:w="1479"/>
      </w:tblGrid>
      <w:tr w:rsidR="001B698B" w14:paraId="1D88D688" w14:textId="77777777" w:rsidTr="00543289">
        <w:trPr>
          <w:cantSplit/>
        </w:trPr>
        <w:tc>
          <w:tcPr>
            <w:tcW w:w="5835" w:type="dxa"/>
            <w:gridSpan w:val="5"/>
            <w:tcBorders>
              <w:top w:val="nil"/>
              <w:left w:val="nil"/>
              <w:bottom w:val="nil"/>
              <w:right w:val="nil"/>
            </w:tcBorders>
            <w:shd w:val="clear" w:color="auto" w:fill="FFFFFF"/>
          </w:tcPr>
          <w:p w14:paraId="7715E1E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Model Summary</w:t>
            </w:r>
            <w:r>
              <w:rPr>
                <w:rFonts w:ascii="Arial" w:hAnsi="Arial" w:cs="Arial"/>
                <w:b/>
                <w:bCs/>
                <w:sz w:val="18"/>
                <w:szCs w:val="18"/>
                <w:vertAlign w:val="superscript"/>
              </w:rPr>
              <w:t>b</w:t>
            </w:r>
          </w:p>
        </w:tc>
      </w:tr>
      <w:tr w:rsidR="001B698B" w14:paraId="4E94E27A" w14:textId="77777777" w:rsidTr="00543289">
        <w:trPr>
          <w:cantSplit/>
        </w:trPr>
        <w:tc>
          <w:tcPr>
            <w:tcW w:w="785" w:type="dxa"/>
            <w:tcBorders>
              <w:top w:val="single" w:sz="16" w:space="0" w:color="000000"/>
              <w:left w:val="single" w:sz="16" w:space="0" w:color="000000"/>
              <w:bottom w:val="single" w:sz="16" w:space="0" w:color="000000"/>
              <w:right w:val="single" w:sz="16" w:space="0" w:color="000000"/>
            </w:tcBorders>
            <w:shd w:val="clear" w:color="auto" w:fill="FFFFFF"/>
          </w:tcPr>
          <w:p w14:paraId="259AD11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016" w:type="dxa"/>
            <w:tcBorders>
              <w:top w:val="single" w:sz="16" w:space="0" w:color="000000"/>
              <w:left w:val="single" w:sz="16" w:space="0" w:color="000000"/>
              <w:bottom w:val="single" w:sz="16" w:space="0" w:color="000000"/>
            </w:tcBorders>
            <w:shd w:val="clear" w:color="auto" w:fill="FFFFFF"/>
          </w:tcPr>
          <w:p w14:paraId="3F53FCE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R</w:t>
            </w:r>
          </w:p>
        </w:tc>
        <w:tc>
          <w:tcPr>
            <w:tcW w:w="1078" w:type="dxa"/>
            <w:tcBorders>
              <w:top w:val="single" w:sz="16" w:space="0" w:color="000000"/>
              <w:bottom w:val="single" w:sz="16" w:space="0" w:color="000000"/>
            </w:tcBorders>
            <w:shd w:val="clear" w:color="auto" w:fill="FFFFFF"/>
          </w:tcPr>
          <w:p w14:paraId="14190CF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R Square</w:t>
            </w:r>
          </w:p>
        </w:tc>
        <w:tc>
          <w:tcPr>
            <w:tcW w:w="1478" w:type="dxa"/>
            <w:tcBorders>
              <w:top w:val="single" w:sz="16" w:space="0" w:color="000000"/>
              <w:bottom w:val="single" w:sz="16" w:space="0" w:color="000000"/>
            </w:tcBorders>
            <w:shd w:val="clear" w:color="auto" w:fill="FFFFFF"/>
          </w:tcPr>
          <w:p w14:paraId="2012652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Adjusted R Square</w:t>
            </w:r>
          </w:p>
        </w:tc>
        <w:tc>
          <w:tcPr>
            <w:tcW w:w="1478" w:type="dxa"/>
            <w:tcBorders>
              <w:top w:val="single" w:sz="16" w:space="0" w:color="000000"/>
              <w:bottom w:val="single" w:sz="16" w:space="0" w:color="000000"/>
              <w:right w:val="single" w:sz="16" w:space="0" w:color="000000"/>
            </w:tcBorders>
            <w:shd w:val="clear" w:color="auto" w:fill="FFFFFF"/>
          </w:tcPr>
          <w:p w14:paraId="7CBF365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 of the Estimate</w:t>
            </w:r>
          </w:p>
        </w:tc>
      </w:tr>
      <w:tr w:rsidR="001B698B" w14:paraId="487EDA37" w14:textId="77777777" w:rsidTr="00543289">
        <w:trPr>
          <w:cantSplit/>
        </w:trPr>
        <w:tc>
          <w:tcPr>
            <w:tcW w:w="785"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40C13CC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016" w:type="dxa"/>
            <w:tcBorders>
              <w:top w:val="single" w:sz="16" w:space="0" w:color="000000"/>
              <w:left w:val="single" w:sz="16" w:space="0" w:color="000000"/>
              <w:bottom w:val="single" w:sz="16" w:space="0" w:color="000000"/>
            </w:tcBorders>
            <w:shd w:val="clear" w:color="auto" w:fill="FFFFFF"/>
          </w:tcPr>
          <w:p w14:paraId="5044C18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.574</w:t>
            </w:r>
            <w:r>
              <w:rPr>
                <w:rFonts w:ascii="Arial" w:hAnsi="Arial" w:cs="Arial"/>
                <w:sz w:val="18"/>
                <w:szCs w:val="18"/>
                <w:vertAlign w:val="superscript"/>
              </w:rPr>
              <w:t>a</w:t>
            </w:r>
          </w:p>
        </w:tc>
        <w:tc>
          <w:tcPr>
            <w:tcW w:w="1078" w:type="dxa"/>
            <w:tcBorders>
              <w:top w:val="single" w:sz="16" w:space="0" w:color="000000"/>
              <w:bottom w:val="single" w:sz="16" w:space="0" w:color="000000"/>
            </w:tcBorders>
            <w:shd w:val="clear" w:color="auto" w:fill="FFFFFF"/>
          </w:tcPr>
          <w:p w14:paraId="78C15D3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.329</w:t>
            </w:r>
          </w:p>
        </w:tc>
        <w:tc>
          <w:tcPr>
            <w:tcW w:w="1478" w:type="dxa"/>
            <w:tcBorders>
              <w:top w:val="single" w:sz="16" w:space="0" w:color="000000"/>
              <w:bottom w:val="single" w:sz="16" w:space="0" w:color="000000"/>
            </w:tcBorders>
            <w:shd w:val="clear" w:color="auto" w:fill="FFFFFF"/>
          </w:tcPr>
          <w:p w14:paraId="2D20F2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.322</w:t>
            </w:r>
          </w:p>
        </w:tc>
        <w:tc>
          <w:tcPr>
            <w:tcW w:w="1478" w:type="dxa"/>
            <w:tcBorders>
              <w:top w:val="single" w:sz="16" w:space="0" w:color="000000"/>
              <w:bottom w:val="single" w:sz="16" w:space="0" w:color="000000"/>
              <w:right w:val="single" w:sz="16" w:space="0" w:color="000000"/>
            </w:tcBorders>
            <w:shd w:val="clear" w:color="auto" w:fill="FFFFFF"/>
          </w:tcPr>
          <w:p w14:paraId="63F1A6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.81513</w:t>
            </w:r>
          </w:p>
        </w:tc>
      </w:tr>
    </w:tbl>
    <w:p w14:paraId="4586397C" w14:textId="77777777" w:rsidR="001B698B" w:rsidRDefault="001B698B" w:rsidP="001B698B">
      <w:pPr>
        <w:spacing w:line="240" w:lineRule="auto"/>
        <w:rPr>
          <w:rFonts w:ascii="Arial" w:hAnsi="Arial" w:cs="Arial"/>
          <w:sz w:val="18"/>
          <w:szCs w:val="18"/>
        </w:rPr>
      </w:pPr>
    </w:p>
    <w:tbl>
      <w:tblPr>
        <w:tblW w:w="58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837"/>
      </w:tblGrid>
      <w:tr w:rsidR="001B698B" w14:paraId="567C6097" w14:textId="77777777" w:rsidTr="00543289">
        <w:trPr>
          <w:cantSplit/>
        </w:trPr>
        <w:tc>
          <w:tcPr>
            <w:tcW w:w="5835" w:type="dxa"/>
            <w:tcBorders>
              <w:top w:val="nil"/>
              <w:left w:val="nil"/>
              <w:bottom w:val="nil"/>
              <w:right w:val="nil"/>
            </w:tcBorders>
            <w:shd w:val="clear" w:color="auto" w:fill="FFFFFF"/>
          </w:tcPr>
          <w:p w14:paraId="49582B2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Predictors: (Constant), </w:t>
            </w:r>
            <w:r>
              <w:rPr>
                <w:rFonts w:ascii="Arial" w:hAnsi="Arial" w:cs="Arial"/>
                <w:sz w:val="18"/>
                <w:szCs w:val="18"/>
                <w:rtl/>
              </w:rPr>
              <w:t>بعد التسويق الرقمي, بعد الترويج, بعد الإعلان, بعد العلاقات العامة</w:t>
            </w:r>
          </w:p>
        </w:tc>
      </w:tr>
      <w:tr w:rsidR="001B698B" w14:paraId="18F2AAB4" w14:textId="77777777" w:rsidTr="00543289">
        <w:trPr>
          <w:cantSplit/>
        </w:trPr>
        <w:tc>
          <w:tcPr>
            <w:tcW w:w="5835" w:type="dxa"/>
            <w:tcBorders>
              <w:top w:val="nil"/>
              <w:left w:val="nil"/>
              <w:bottom w:val="nil"/>
              <w:right w:val="nil"/>
            </w:tcBorders>
            <w:shd w:val="clear" w:color="auto" w:fill="FFFFFF"/>
          </w:tcPr>
          <w:p w14:paraId="7C92707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b. Dependent Variable: </w:t>
            </w:r>
            <w:r>
              <w:rPr>
                <w:rFonts w:ascii="Arial" w:hAnsi="Arial" w:cs="Arial"/>
                <w:sz w:val="18"/>
                <w:szCs w:val="18"/>
                <w:rtl/>
              </w:rPr>
              <w:t>الربحية المدركة</w:t>
            </w:r>
          </w:p>
        </w:tc>
      </w:tr>
    </w:tbl>
    <w:p w14:paraId="308B8AE4" w14:textId="77777777" w:rsidR="001B698B" w:rsidRDefault="001B698B" w:rsidP="001B698B">
      <w:pPr>
        <w:spacing w:line="240" w:lineRule="auto"/>
        <w:rPr>
          <w:rFonts w:ascii="Times New Roman" w:hAnsi="Times New Roman" w:cs="Times New Roman"/>
        </w:rPr>
      </w:pPr>
    </w:p>
    <w:p w14:paraId="745C1BF3" w14:textId="77777777" w:rsidR="001B698B" w:rsidRDefault="001B698B" w:rsidP="001B698B">
      <w:pPr>
        <w:spacing w:line="240" w:lineRule="auto"/>
        <w:rPr>
          <w:rFonts w:ascii="Times New Roman" w:hAnsi="Times New Roman" w:cs="Times New Roman"/>
        </w:rPr>
      </w:pPr>
    </w:p>
    <w:tbl>
      <w:tblPr>
        <w:tblW w:w="79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272"/>
        <w:gridCol w:w="1473"/>
        <w:gridCol w:w="1012"/>
        <w:gridCol w:w="1396"/>
        <w:gridCol w:w="1012"/>
        <w:gridCol w:w="1012"/>
      </w:tblGrid>
      <w:tr w:rsidR="001B698B" w14:paraId="51FB01D8" w14:textId="77777777" w:rsidTr="00543289">
        <w:trPr>
          <w:cantSplit/>
        </w:trPr>
        <w:tc>
          <w:tcPr>
            <w:tcW w:w="7911" w:type="dxa"/>
            <w:gridSpan w:val="7"/>
            <w:tcBorders>
              <w:top w:val="nil"/>
              <w:left w:val="nil"/>
              <w:bottom w:val="nil"/>
              <w:right w:val="nil"/>
            </w:tcBorders>
            <w:shd w:val="clear" w:color="auto" w:fill="FFFFFF"/>
          </w:tcPr>
          <w:p w14:paraId="0CA9324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ANOVA</w:t>
            </w:r>
            <w:r>
              <w:rPr>
                <w:rFonts w:ascii="Arial" w:hAnsi="Arial" w:cs="Arial"/>
                <w:b/>
                <w:bCs/>
                <w:sz w:val="18"/>
                <w:szCs w:val="18"/>
                <w:vertAlign w:val="superscript"/>
              </w:rPr>
              <w:t>a</w:t>
            </w:r>
          </w:p>
        </w:tc>
      </w:tr>
      <w:tr w:rsidR="001B698B" w14:paraId="35F4331D" w14:textId="77777777" w:rsidTr="00543289">
        <w:trPr>
          <w:cantSplit/>
        </w:trPr>
        <w:tc>
          <w:tcPr>
            <w:tcW w:w="2008" w:type="dxa"/>
            <w:gridSpan w:val="2"/>
            <w:tcBorders>
              <w:top w:val="single" w:sz="16" w:space="0" w:color="000000"/>
              <w:left w:val="single" w:sz="16" w:space="0" w:color="000000"/>
              <w:bottom w:val="single" w:sz="16" w:space="0" w:color="000000"/>
              <w:right w:val="nil"/>
            </w:tcBorders>
            <w:shd w:val="clear" w:color="auto" w:fill="FFFFFF"/>
          </w:tcPr>
          <w:p w14:paraId="2582A7D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472" w:type="dxa"/>
            <w:tcBorders>
              <w:top w:val="single" w:sz="16" w:space="0" w:color="000000"/>
              <w:left w:val="single" w:sz="16" w:space="0" w:color="000000"/>
              <w:bottom w:val="single" w:sz="16" w:space="0" w:color="000000"/>
            </w:tcBorders>
            <w:shd w:val="clear" w:color="auto" w:fill="FFFFFF"/>
          </w:tcPr>
          <w:p w14:paraId="206CC96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Sum of Squares</w:t>
            </w:r>
          </w:p>
        </w:tc>
        <w:tc>
          <w:tcPr>
            <w:tcW w:w="1012" w:type="dxa"/>
            <w:tcBorders>
              <w:top w:val="single" w:sz="16" w:space="0" w:color="000000"/>
              <w:bottom w:val="single" w:sz="16" w:space="0" w:color="000000"/>
            </w:tcBorders>
            <w:shd w:val="clear" w:color="auto" w:fill="FFFFFF"/>
          </w:tcPr>
          <w:p w14:paraId="087845E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df</w:t>
            </w:r>
          </w:p>
        </w:tc>
        <w:tc>
          <w:tcPr>
            <w:tcW w:w="1395" w:type="dxa"/>
            <w:tcBorders>
              <w:top w:val="single" w:sz="16" w:space="0" w:color="000000"/>
              <w:bottom w:val="single" w:sz="16" w:space="0" w:color="000000"/>
            </w:tcBorders>
            <w:shd w:val="clear" w:color="auto" w:fill="FFFFFF"/>
          </w:tcPr>
          <w:p w14:paraId="091E403B"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 Square</w:t>
            </w:r>
          </w:p>
        </w:tc>
        <w:tc>
          <w:tcPr>
            <w:tcW w:w="1012" w:type="dxa"/>
            <w:tcBorders>
              <w:top w:val="single" w:sz="16" w:space="0" w:color="000000"/>
              <w:bottom w:val="single" w:sz="16" w:space="0" w:color="000000"/>
            </w:tcBorders>
            <w:shd w:val="clear" w:color="auto" w:fill="FFFFFF"/>
          </w:tcPr>
          <w:p w14:paraId="6892C95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F</w:t>
            </w:r>
          </w:p>
        </w:tc>
        <w:tc>
          <w:tcPr>
            <w:tcW w:w="1012" w:type="dxa"/>
            <w:tcBorders>
              <w:top w:val="single" w:sz="16" w:space="0" w:color="000000"/>
              <w:bottom w:val="single" w:sz="16" w:space="0" w:color="000000"/>
              <w:right w:val="single" w:sz="16" w:space="0" w:color="000000"/>
            </w:tcBorders>
            <w:shd w:val="clear" w:color="auto" w:fill="FFFFFF"/>
          </w:tcPr>
          <w:p w14:paraId="6242C10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r>
      <w:tr w:rsidR="001B698B" w14:paraId="7A61E815" w14:textId="77777777" w:rsidTr="00543289">
        <w:trPr>
          <w:cantSplit/>
        </w:trPr>
        <w:tc>
          <w:tcPr>
            <w:tcW w:w="736" w:type="dxa"/>
            <w:vMerge w:val="restart"/>
            <w:tcBorders>
              <w:top w:val="single" w:sz="16" w:space="0" w:color="000000"/>
              <w:left w:val="single" w:sz="16" w:space="0" w:color="000000"/>
              <w:bottom w:val="single" w:sz="16" w:space="0" w:color="000000"/>
              <w:right w:val="nil"/>
            </w:tcBorders>
            <w:shd w:val="clear" w:color="auto" w:fill="FFFFFF"/>
            <w:vAlign w:val="center"/>
          </w:tcPr>
          <w:p w14:paraId="7459A5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272" w:type="dxa"/>
            <w:tcBorders>
              <w:top w:val="single" w:sz="16" w:space="0" w:color="000000"/>
              <w:left w:val="nil"/>
              <w:bottom w:val="nil"/>
              <w:right w:val="single" w:sz="16" w:space="0" w:color="000000"/>
            </w:tcBorders>
            <w:shd w:val="clear" w:color="auto" w:fill="FFFFFF"/>
            <w:vAlign w:val="center"/>
          </w:tcPr>
          <w:p w14:paraId="2E3E0B2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Regression</w:t>
            </w:r>
          </w:p>
        </w:tc>
        <w:tc>
          <w:tcPr>
            <w:tcW w:w="1472" w:type="dxa"/>
            <w:tcBorders>
              <w:top w:val="single" w:sz="16" w:space="0" w:color="000000"/>
              <w:left w:val="single" w:sz="16" w:space="0" w:color="000000"/>
              <w:bottom w:val="nil"/>
            </w:tcBorders>
            <w:shd w:val="clear" w:color="auto" w:fill="FFFFFF"/>
          </w:tcPr>
          <w:p w14:paraId="1D3F6DD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123.934</w:t>
            </w:r>
          </w:p>
        </w:tc>
        <w:tc>
          <w:tcPr>
            <w:tcW w:w="1012" w:type="dxa"/>
            <w:tcBorders>
              <w:top w:val="single" w:sz="16" w:space="0" w:color="000000"/>
              <w:bottom w:val="nil"/>
            </w:tcBorders>
            <w:shd w:val="clear" w:color="auto" w:fill="FFFFFF"/>
          </w:tcPr>
          <w:p w14:paraId="2565258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w:t>
            </w:r>
          </w:p>
        </w:tc>
        <w:tc>
          <w:tcPr>
            <w:tcW w:w="1395" w:type="dxa"/>
            <w:tcBorders>
              <w:top w:val="single" w:sz="16" w:space="0" w:color="000000"/>
              <w:bottom w:val="nil"/>
            </w:tcBorders>
            <w:shd w:val="clear" w:color="auto" w:fill="FFFFFF"/>
          </w:tcPr>
          <w:p w14:paraId="345C5DE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30.983</w:t>
            </w:r>
          </w:p>
        </w:tc>
        <w:tc>
          <w:tcPr>
            <w:tcW w:w="1012" w:type="dxa"/>
            <w:tcBorders>
              <w:top w:val="single" w:sz="16" w:space="0" w:color="000000"/>
              <w:bottom w:val="nil"/>
            </w:tcBorders>
            <w:shd w:val="clear" w:color="auto" w:fill="FFFFFF"/>
          </w:tcPr>
          <w:p w14:paraId="568BBF9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46.631</w:t>
            </w:r>
          </w:p>
        </w:tc>
        <w:tc>
          <w:tcPr>
            <w:tcW w:w="1012" w:type="dxa"/>
            <w:tcBorders>
              <w:top w:val="single" w:sz="16" w:space="0" w:color="000000"/>
              <w:bottom w:val="nil"/>
              <w:right w:val="single" w:sz="16" w:space="0" w:color="000000"/>
            </w:tcBorders>
            <w:shd w:val="clear" w:color="auto" w:fill="FFFFFF"/>
          </w:tcPr>
          <w:p w14:paraId="4A42A93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r>
              <w:rPr>
                <w:rFonts w:ascii="Arial" w:hAnsi="Arial" w:cs="Arial"/>
                <w:sz w:val="18"/>
                <w:szCs w:val="18"/>
                <w:vertAlign w:val="superscript"/>
              </w:rPr>
              <w:t>b</w:t>
            </w:r>
          </w:p>
        </w:tc>
      </w:tr>
      <w:tr w:rsidR="001B698B" w14:paraId="65115FF5"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191176AD" w14:textId="77777777" w:rsidR="001B698B" w:rsidRDefault="001B698B" w:rsidP="00543289">
            <w:pPr>
              <w:spacing w:line="240" w:lineRule="auto"/>
              <w:rPr>
                <w:rFonts w:ascii="Arial" w:hAnsi="Arial" w:cs="Arial"/>
                <w:sz w:val="18"/>
                <w:szCs w:val="18"/>
              </w:rPr>
            </w:pPr>
          </w:p>
        </w:tc>
        <w:tc>
          <w:tcPr>
            <w:tcW w:w="1272" w:type="dxa"/>
            <w:tcBorders>
              <w:top w:val="nil"/>
              <w:left w:val="nil"/>
              <w:bottom w:val="nil"/>
              <w:right w:val="single" w:sz="16" w:space="0" w:color="000000"/>
            </w:tcBorders>
            <w:shd w:val="clear" w:color="auto" w:fill="FFFFFF"/>
            <w:vAlign w:val="center"/>
          </w:tcPr>
          <w:p w14:paraId="4E0286D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Residual</w:t>
            </w:r>
          </w:p>
        </w:tc>
        <w:tc>
          <w:tcPr>
            <w:tcW w:w="1472" w:type="dxa"/>
            <w:tcBorders>
              <w:top w:val="nil"/>
              <w:left w:val="single" w:sz="16" w:space="0" w:color="000000"/>
              <w:bottom w:val="nil"/>
            </w:tcBorders>
            <w:shd w:val="clear" w:color="auto" w:fill="FFFFFF"/>
          </w:tcPr>
          <w:p w14:paraId="51FCB91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252.484</w:t>
            </w:r>
          </w:p>
        </w:tc>
        <w:tc>
          <w:tcPr>
            <w:tcW w:w="1012" w:type="dxa"/>
            <w:tcBorders>
              <w:top w:val="nil"/>
              <w:bottom w:val="nil"/>
            </w:tcBorders>
            <w:shd w:val="clear" w:color="auto" w:fill="FFFFFF"/>
          </w:tcPr>
          <w:p w14:paraId="67552A9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380</w:t>
            </w:r>
          </w:p>
        </w:tc>
        <w:tc>
          <w:tcPr>
            <w:tcW w:w="1395" w:type="dxa"/>
            <w:tcBorders>
              <w:top w:val="nil"/>
              <w:bottom w:val="nil"/>
            </w:tcBorders>
            <w:shd w:val="clear" w:color="auto" w:fill="FFFFFF"/>
          </w:tcPr>
          <w:p w14:paraId="494F425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.664</w:t>
            </w:r>
          </w:p>
        </w:tc>
        <w:tc>
          <w:tcPr>
            <w:tcW w:w="1012" w:type="dxa"/>
            <w:tcBorders>
              <w:top w:val="nil"/>
              <w:bottom w:val="nil"/>
            </w:tcBorders>
            <w:shd w:val="clear" w:color="auto" w:fill="FFFFFF"/>
          </w:tcPr>
          <w:p w14:paraId="00B0BD87" w14:textId="77777777" w:rsidR="001B698B" w:rsidRDefault="001B698B" w:rsidP="00543289">
            <w:pPr>
              <w:spacing w:line="240" w:lineRule="auto"/>
              <w:rPr>
                <w:rFonts w:ascii="Times New Roman" w:hAnsi="Times New Roman" w:cs="Times New Roman"/>
              </w:rPr>
            </w:pPr>
          </w:p>
        </w:tc>
        <w:tc>
          <w:tcPr>
            <w:tcW w:w="1012" w:type="dxa"/>
            <w:tcBorders>
              <w:top w:val="nil"/>
              <w:bottom w:val="nil"/>
              <w:right w:val="single" w:sz="16" w:space="0" w:color="000000"/>
            </w:tcBorders>
            <w:shd w:val="clear" w:color="auto" w:fill="FFFFFF"/>
          </w:tcPr>
          <w:p w14:paraId="1763A72E" w14:textId="77777777" w:rsidR="001B698B" w:rsidRDefault="001B698B" w:rsidP="00543289">
            <w:pPr>
              <w:spacing w:line="240" w:lineRule="auto"/>
              <w:rPr>
                <w:rFonts w:ascii="Times New Roman" w:hAnsi="Times New Roman" w:cs="Times New Roman"/>
              </w:rPr>
            </w:pPr>
          </w:p>
        </w:tc>
      </w:tr>
      <w:tr w:rsidR="001B698B" w14:paraId="53E82F2B" w14:textId="77777777" w:rsidTr="00543289">
        <w:trPr>
          <w:cantSplit/>
        </w:trPr>
        <w:tc>
          <w:tcPr>
            <w:tcW w:w="736" w:type="dxa"/>
            <w:vMerge/>
            <w:tcBorders>
              <w:top w:val="single" w:sz="16" w:space="0" w:color="000000"/>
              <w:left w:val="single" w:sz="16" w:space="0" w:color="000000"/>
              <w:bottom w:val="single" w:sz="16" w:space="0" w:color="000000"/>
              <w:right w:val="nil"/>
            </w:tcBorders>
            <w:shd w:val="clear" w:color="auto" w:fill="FFFFFF"/>
            <w:vAlign w:val="center"/>
          </w:tcPr>
          <w:p w14:paraId="669B33F3" w14:textId="77777777" w:rsidR="001B698B" w:rsidRDefault="001B698B" w:rsidP="00543289">
            <w:pPr>
              <w:spacing w:line="240" w:lineRule="auto"/>
              <w:rPr>
                <w:rFonts w:ascii="Times New Roman" w:hAnsi="Times New Roman" w:cs="Times New Roman"/>
              </w:rPr>
            </w:pPr>
          </w:p>
        </w:tc>
        <w:tc>
          <w:tcPr>
            <w:tcW w:w="1272" w:type="dxa"/>
            <w:tcBorders>
              <w:top w:val="nil"/>
              <w:left w:val="nil"/>
              <w:bottom w:val="single" w:sz="16" w:space="0" w:color="000000"/>
              <w:right w:val="single" w:sz="16" w:space="0" w:color="000000"/>
            </w:tcBorders>
            <w:shd w:val="clear" w:color="auto" w:fill="FFFFFF"/>
            <w:vAlign w:val="center"/>
          </w:tcPr>
          <w:p w14:paraId="6B24CFA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Total</w:t>
            </w:r>
          </w:p>
        </w:tc>
        <w:tc>
          <w:tcPr>
            <w:tcW w:w="1472" w:type="dxa"/>
            <w:tcBorders>
              <w:top w:val="nil"/>
              <w:left w:val="single" w:sz="16" w:space="0" w:color="000000"/>
              <w:bottom w:val="single" w:sz="16" w:space="0" w:color="000000"/>
            </w:tcBorders>
            <w:shd w:val="clear" w:color="auto" w:fill="FFFFFF"/>
          </w:tcPr>
          <w:p w14:paraId="7E4067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376.418</w:t>
            </w:r>
          </w:p>
        </w:tc>
        <w:tc>
          <w:tcPr>
            <w:tcW w:w="1012" w:type="dxa"/>
            <w:tcBorders>
              <w:top w:val="nil"/>
              <w:bottom w:val="single" w:sz="16" w:space="0" w:color="000000"/>
            </w:tcBorders>
            <w:shd w:val="clear" w:color="auto" w:fill="FFFFFF"/>
          </w:tcPr>
          <w:p w14:paraId="07D668D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384</w:t>
            </w:r>
          </w:p>
        </w:tc>
        <w:tc>
          <w:tcPr>
            <w:tcW w:w="1395" w:type="dxa"/>
            <w:tcBorders>
              <w:top w:val="nil"/>
              <w:bottom w:val="single" w:sz="16" w:space="0" w:color="000000"/>
            </w:tcBorders>
            <w:shd w:val="clear" w:color="auto" w:fill="FFFFFF"/>
          </w:tcPr>
          <w:p w14:paraId="47809F80" w14:textId="77777777" w:rsidR="001B698B" w:rsidRDefault="001B698B" w:rsidP="00543289">
            <w:pPr>
              <w:spacing w:line="240" w:lineRule="auto"/>
              <w:rPr>
                <w:rFonts w:ascii="Times New Roman" w:hAnsi="Times New Roman" w:cs="Times New Roman"/>
              </w:rPr>
            </w:pPr>
          </w:p>
        </w:tc>
        <w:tc>
          <w:tcPr>
            <w:tcW w:w="1012" w:type="dxa"/>
            <w:tcBorders>
              <w:top w:val="nil"/>
              <w:bottom w:val="single" w:sz="16" w:space="0" w:color="000000"/>
            </w:tcBorders>
            <w:shd w:val="clear" w:color="auto" w:fill="FFFFFF"/>
          </w:tcPr>
          <w:p w14:paraId="2C73CF76" w14:textId="77777777" w:rsidR="001B698B" w:rsidRDefault="001B698B" w:rsidP="00543289">
            <w:pPr>
              <w:spacing w:line="240" w:lineRule="auto"/>
              <w:rPr>
                <w:rFonts w:ascii="Times New Roman" w:hAnsi="Times New Roman" w:cs="Times New Roman"/>
              </w:rPr>
            </w:pPr>
          </w:p>
        </w:tc>
        <w:tc>
          <w:tcPr>
            <w:tcW w:w="1012" w:type="dxa"/>
            <w:tcBorders>
              <w:top w:val="nil"/>
              <w:bottom w:val="single" w:sz="16" w:space="0" w:color="000000"/>
              <w:right w:val="single" w:sz="16" w:space="0" w:color="000000"/>
            </w:tcBorders>
            <w:shd w:val="clear" w:color="auto" w:fill="FFFFFF"/>
          </w:tcPr>
          <w:p w14:paraId="71EAB329" w14:textId="77777777" w:rsidR="001B698B" w:rsidRDefault="001B698B" w:rsidP="00543289">
            <w:pPr>
              <w:spacing w:line="240" w:lineRule="auto"/>
              <w:rPr>
                <w:rFonts w:ascii="Times New Roman" w:hAnsi="Times New Roman" w:cs="Times New Roman"/>
              </w:rPr>
            </w:pPr>
          </w:p>
        </w:tc>
      </w:tr>
    </w:tbl>
    <w:p w14:paraId="0D666774" w14:textId="77777777" w:rsidR="001B698B" w:rsidRDefault="001B698B" w:rsidP="001B698B">
      <w:pPr>
        <w:spacing w:line="240" w:lineRule="auto"/>
        <w:rPr>
          <w:rFonts w:ascii="Times New Roman" w:hAnsi="Times New Roman" w:cs="Times New Roman"/>
        </w:rPr>
      </w:pPr>
    </w:p>
    <w:tbl>
      <w:tblPr>
        <w:tblW w:w="79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14"/>
      </w:tblGrid>
      <w:tr w:rsidR="001B698B" w14:paraId="67FD7866" w14:textId="77777777" w:rsidTr="00543289">
        <w:trPr>
          <w:cantSplit/>
        </w:trPr>
        <w:tc>
          <w:tcPr>
            <w:tcW w:w="7911" w:type="dxa"/>
            <w:tcBorders>
              <w:top w:val="nil"/>
              <w:left w:val="nil"/>
              <w:bottom w:val="nil"/>
              <w:right w:val="nil"/>
            </w:tcBorders>
            <w:shd w:val="clear" w:color="auto" w:fill="FFFFFF"/>
          </w:tcPr>
          <w:p w14:paraId="2C9B970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r w:rsidR="001B698B" w14:paraId="760DDB4F" w14:textId="77777777" w:rsidTr="00543289">
        <w:trPr>
          <w:cantSplit/>
        </w:trPr>
        <w:tc>
          <w:tcPr>
            <w:tcW w:w="7911" w:type="dxa"/>
            <w:tcBorders>
              <w:top w:val="nil"/>
              <w:left w:val="nil"/>
              <w:bottom w:val="nil"/>
              <w:right w:val="nil"/>
            </w:tcBorders>
            <w:shd w:val="clear" w:color="auto" w:fill="FFFFFF"/>
          </w:tcPr>
          <w:p w14:paraId="0200DC3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b. Predictors: (Constant), </w:t>
            </w:r>
            <w:r>
              <w:rPr>
                <w:rFonts w:ascii="Arial" w:hAnsi="Arial" w:cs="Arial"/>
                <w:sz w:val="18"/>
                <w:szCs w:val="18"/>
                <w:rtl/>
              </w:rPr>
              <w:t>بعد التسويق الرقمي, بعد الترويج, بعد الإعلان, بعد العلاقات العامة</w:t>
            </w:r>
          </w:p>
        </w:tc>
      </w:tr>
    </w:tbl>
    <w:p w14:paraId="0CA36D07" w14:textId="77777777" w:rsidR="001B698B" w:rsidRDefault="001B698B" w:rsidP="001B698B">
      <w:pPr>
        <w:spacing w:line="240" w:lineRule="auto"/>
        <w:rPr>
          <w:rFonts w:ascii="Times New Roman" w:hAnsi="Times New Roman" w:cs="Times New Roman"/>
        </w:rPr>
      </w:pPr>
    </w:p>
    <w:p w14:paraId="749A4B61" w14:textId="77777777" w:rsidR="001B698B" w:rsidRDefault="001B698B" w:rsidP="001B698B">
      <w:pPr>
        <w:spacing w:line="240" w:lineRule="auto"/>
        <w:rPr>
          <w:rFonts w:ascii="Times New Roman" w:hAnsi="Times New Roman" w:cs="Times New Roman"/>
        </w:rPr>
      </w:pPr>
    </w:p>
    <w:tbl>
      <w:tblPr>
        <w:tblW w:w="82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365"/>
        <w:gridCol w:w="1334"/>
        <w:gridCol w:w="1334"/>
        <w:gridCol w:w="1472"/>
        <w:gridCol w:w="1011"/>
        <w:gridCol w:w="1011"/>
      </w:tblGrid>
      <w:tr w:rsidR="001B698B" w14:paraId="7468DAB2" w14:textId="77777777" w:rsidTr="00543289">
        <w:trPr>
          <w:cantSplit/>
        </w:trPr>
        <w:tc>
          <w:tcPr>
            <w:tcW w:w="8258" w:type="dxa"/>
            <w:gridSpan w:val="7"/>
            <w:tcBorders>
              <w:top w:val="nil"/>
              <w:left w:val="nil"/>
              <w:bottom w:val="nil"/>
              <w:right w:val="nil"/>
            </w:tcBorders>
            <w:shd w:val="clear" w:color="auto" w:fill="FFFFFF"/>
          </w:tcPr>
          <w:p w14:paraId="5E4ABE06"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B698B" w14:paraId="4A7E580C" w14:textId="77777777" w:rsidTr="00543289">
        <w:trPr>
          <w:cantSplit/>
        </w:trPr>
        <w:tc>
          <w:tcPr>
            <w:tcW w:w="2099" w:type="dxa"/>
            <w:gridSpan w:val="2"/>
            <w:vMerge w:val="restart"/>
            <w:tcBorders>
              <w:top w:val="single" w:sz="16" w:space="0" w:color="000000"/>
              <w:left w:val="single" w:sz="16" w:space="0" w:color="000000"/>
              <w:bottom w:val="nil"/>
              <w:right w:val="nil"/>
            </w:tcBorders>
            <w:shd w:val="clear" w:color="auto" w:fill="FFFFFF"/>
          </w:tcPr>
          <w:p w14:paraId="759ADBC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2666" w:type="dxa"/>
            <w:gridSpan w:val="2"/>
            <w:tcBorders>
              <w:top w:val="single" w:sz="16" w:space="0" w:color="000000"/>
              <w:left w:val="single" w:sz="16" w:space="0" w:color="000000"/>
            </w:tcBorders>
            <w:shd w:val="clear" w:color="auto" w:fill="FFFFFF"/>
          </w:tcPr>
          <w:p w14:paraId="50EEE1C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Unstandardized Coefficients</w:t>
            </w:r>
          </w:p>
        </w:tc>
        <w:tc>
          <w:tcPr>
            <w:tcW w:w="1471" w:type="dxa"/>
            <w:tcBorders>
              <w:top w:val="single" w:sz="16" w:space="0" w:color="000000"/>
            </w:tcBorders>
            <w:shd w:val="clear" w:color="auto" w:fill="FFFFFF"/>
          </w:tcPr>
          <w:p w14:paraId="7758397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Standardized Coefficients</w:t>
            </w:r>
          </w:p>
        </w:tc>
        <w:tc>
          <w:tcPr>
            <w:tcW w:w="1011" w:type="dxa"/>
            <w:vMerge w:val="restart"/>
            <w:tcBorders>
              <w:top w:val="single" w:sz="16" w:space="0" w:color="000000"/>
            </w:tcBorders>
            <w:shd w:val="clear" w:color="auto" w:fill="FFFFFF"/>
          </w:tcPr>
          <w:p w14:paraId="0EA1E147"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t</w:t>
            </w:r>
          </w:p>
        </w:tc>
        <w:tc>
          <w:tcPr>
            <w:tcW w:w="1011" w:type="dxa"/>
            <w:vMerge w:val="restart"/>
            <w:tcBorders>
              <w:top w:val="single" w:sz="16" w:space="0" w:color="000000"/>
              <w:right w:val="single" w:sz="16" w:space="0" w:color="000000"/>
            </w:tcBorders>
            <w:shd w:val="clear" w:color="auto" w:fill="FFFFFF"/>
          </w:tcPr>
          <w:p w14:paraId="734C204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r>
      <w:tr w:rsidR="001B698B" w14:paraId="49E7A6D7" w14:textId="77777777" w:rsidTr="00543289">
        <w:trPr>
          <w:cantSplit/>
        </w:trPr>
        <w:tc>
          <w:tcPr>
            <w:tcW w:w="2099" w:type="dxa"/>
            <w:gridSpan w:val="2"/>
            <w:vMerge/>
            <w:tcBorders>
              <w:top w:val="single" w:sz="16" w:space="0" w:color="000000"/>
              <w:left w:val="single" w:sz="16" w:space="0" w:color="000000"/>
              <w:bottom w:val="nil"/>
              <w:right w:val="nil"/>
            </w:tcBorders>
            <w:shd w:val="clear" w:color="auto" w:fill="FFFFFF"/>
          </w:tcPr>
          <w:p w14:paraId="6C0496B4" w14:textId="77777777" w:rsidR="001B698B" w:rsidRDefault="001B698B" w:rsidP="00543289">
            <w:pPr>
              <w:spacing w:line="240" w:lineRule="auto"/>
              <w:rPr>
                <w:rFonts w:ascii="Arial" w:hAnsi="Arial" w:cs="Arial"/>
                <w:sz w:val="18"/>
                <w:szCs w:val="18"/>
              </w:rPr>
            </w:pPr>
          </w:p>
        </w:tc>
        <w:tc>
          <w:tcPr>
            <w:tcW w:w="1333" w:type="dxa"/>
            <w:tcBorders>
              <w:left w:val="single" w:sz="16" w:space="0" w:color="000000"/>
              <w:bottom w:val="single" w:sz="16" w:space="0" w:color="000000"/>
            </w:tcBorders>
            <w:shd w:val="clear" w:color="auto" w:fill="FFFFFF"/>
          </w:tcPr>
          <w:p w14:paraId="0716692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B</w:t>
            </w:r>
          </w:p>
        </w:tc>
        <w:tc>
          <w:tcPr>
            <w:tcW w:w="1333" w:type="dxa"/>
            <w:tcBorders>
              <w:bottom w:val="single" w:sz="16" w:space="0" w:color="000000"/>
            </w:tcBorders>
            <w:shd w:val="clear" w:color="auto" w:fill="FFFFFF"/>
          </w:tcPr>
          <w:p w14:paraId="01CC0D0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w:t>
            </w:r>
          </w:p>
        </w:tc>
        <w:tc>
          <w:tcPr>
            <w:tcW w:w="1471" w:type="dxa"/>
            <w:tcBorders>
              <w:bottom w:val="single" w:sz="16" w:space="0" w:color="000000"/>
            </w:tcBorders>
            <w:shd w:val="clear" w:color="auto" w:fill="FFFFFF"/>
          </w:tcPr>
          <w:p w14:paraId="0C1B961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Beta</w:t>
            </w:r>
          </w:p>
        </w:tc>
        <w:tc>
          <w:tcPr>
            <w:tcW w:w="1011" w:type="dxa"/>
            <w:vMerge/>
            <w:tcBorders>
              <w:top w:val="single" w:sz="16" w:space="0" w:color="000000"/>
            </w:tcBorders>
            <w:shd w:val="clear" w:color="auto" w:fill="FFFFFF"/>
          </w:tcPr>
          <w:p w14:paraId="1958AE39" w14:textId="77777777" w:rsidR="001B698B" w:rsidRDefault="001B698B" w:rsidP="00543289">
            <w:pPr>
              <w:spacing w:line="240" w:lineRule="auto"/>
              <w:rPr>
                <w:rFonts w:ascii="Arial" w:hAnsi="Arial" w:cs="Arial"/>
                <w:sz w:val="18"/>
                <w:szCs w:val="18"/>
              </w:rPr>
            </w:pPr>
          </w:p>
        </w:tc>
        <w:tc>
          <w:tcPr>
            <w:tcW w:w="1011" w:type="dxa"/>
            <w:vMerge/>
            <w:tcBorders>
              <w:top w:val="single" w:sz="16" w:space="0" w:color="000000"/>
              <w:right w:val="single" w:sz="16" w:space="0" w:color="000000"/>
            </w:tcBorders>
            <w:shd w:val="clear" w:color="auto" w:fill="FFFFFF"/>
          </w:tcPr>
          <w:p w14:paraId="7A2072F9" w14:textId="77777777" w:rsidR="001B698B" w:rsidRDefault="001B698B" w:rsidP="00543289">
            <w:pPr>
              <w:spacing w:line="240" w:lineRule="auto"/>
              <w:rPr>
                <w:rFonts w:ascii="Arial" w:hAnsi="Arial" w:cs="Arial"/>
                <w:sz w:val="18"/>
                <w:szCs w:val="18"/>
              </w:rPr>
            </w:pPr>
          </w:p>
        </w:tc>
      </w:tr>
      <w:tr w:rsidR="001B698B" w14:paraId="4EA2D691" w14:textId="77777777" w:rsidTr="00543289">
        <w:trPr>
          <w:cantSplit/>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56F8696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364" w:type="dxa"/>
            <w:tcBorders>
              <w:top w:val="single" w:sz="16" w:space="0" w:color="000000"/>
              <w:left w:val="nil"/>
              <w:bottom w:val="nil"/>
              <w:right w:val="single" w:sz="16" w:space="0" w:color="000000"/>
            </w:tcBorders>
            <w:shd w:val="clear" w:color="auto" w:fill="FFFFFF"/>
            <w:vAlign w:val="center"/>
          </w:tcPr>
          <w:p w14:paraId="12EFC84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(Constant)</w:t>
            </w:r>
          </w:p>
        </w:tc>
        <w:tc>
          <w:tcPr>
            <w:tcW w:w="1333" w:type="dxa"/>
            <w:tcBorders>
              <w:top w:val="single" w:sz="16" w:space="0" w:color="000000"/>
              <w:left w:val="single" w:sz="16" w:space="0" w:color="000000"/>
              <w:bottom w:val="nil"/>
            </w:tcBorders>
            <w:shd w:val="clear" w:color="auto" w:fill="FFFFFF"/>
          </w:tcPr>
          <w:p w14:paraId="13E3AA1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.809</w:t>
            </w:r>
          </w:p>
        </w:tc>
        <w:tc>
          <w:tcPr>
            <w:tcW w:w="1333" w:type="dxa"/>
            <w:tcBorders>
              <w:top w:val="single" w:sz="16" w:space="0" w:color="000000"/>
              <w:bottom w:val="nil"/>
            </w:tcBorders>
            <w:shd w:val="clear" w:color="auto" w:fill="FFFFFF"/>
          </w:tcPr>
          <w:p w14:paraId="2001A4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.181</w:t>
            </w:r>
          </w:p>
        </w:tc>
        <w:tc>
          <w:tcPr>
            <w:tcW w:w="1471" w:type="dxa"/>
            <w:tcBorders>
              <w:top w:val="single" w:sz="16" w:space="0" w:color="000000"/>
              <w:bottom w:val="nil"/>
            </w:tcBorders>
            <w:shd w:val="clear" w:color="auto" w:fill="FFFFFF"/>
          </w:tcPr>
          <w:p w14:paraId="7A1F01C2" w14:textId="77777777" w:rsidR="001B698B" w:rsidRDefault="001B698B" w:rsidP="00543289">
            <w:pPr>
              <w:spacing w:line="240" w:lineRule="auto"/>
              <w:rPr>
                <w:rFonts w:ascii="Times New Roman" w:hAnsi="Times New Roman" w:cs="Times New Roman"/>
              </w:rPr>
            </w:pPr>
          </w:p>
        </w:tc>
        <w:tc>
          <w:tcPr>
            <w:tcW w:w="1011" w:type="dxa"/>
            <w:tcBorders>
              <w:top w:val="single" w:sz="16" w:space="0" w:color="000000"/>
              <w:bottom w:val="nil"/>
            </w:tcBorders>
            <w:shd w:val="clear" w:color="auto" w:fill="FFFFFF"/>
          </w:tcPr>
          <w:p w14:paraId="12936E4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4.460</w:t>
            </w:r>
          </w:p>
        </w:tc>
        <w:tc>
          <w:tcPr>
            <w:tcW w:w="1011" w:type="dxa"/>
            <w:tcBorders>
              <w:top w:val="single" w:sz="16" w:space="0" w:color="000000"/>
              <w:bottom w:val="nil"/>
              <w:right w:val="single" w:sz="16" w:space="0" w:color="000000"/>
            </w:tcBorders>
            <w:shd w:val="clear" w:color="auto" w:fill="FFFFFF"/>
          </w:tcPr>
          <w:p w14:paraId="3CF99A5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r>
      <w:tr w:rsidR="001B698B" w14:paraId="369EBF17"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580E6625" w14:textId="77777777" w:rsidR="001B698B" w:rsidRDefault="001B698B" w:rsidP="00543289">
            <w:pPr>
              <w:spacing w:line="240" w:lineRule="auto"/>
              <w:rPr>
                <w:rFonts w:ascii="Arial" w:hAnsi="Arial" w:cs="Arial"/>
                <w:sz w:val="18"/>
                <w:szCs w:val="18"/>
              </w:rPr>
            </w:pPr>
          </w:p>
        </w:tc>
        <w:tc>
          <w:tcPr>
            <w:tcW w:w="1364" w:type="dxa"/>
            <w:tcBorders>
              <w:top w:val="nil"/>
              <w:left w:val="nil"/>
              <w:bottom w:val="nil"/>
              <w:right w:val="single" w:sz="16" w:space="0" w:color="000000"/>
            </w:tcBorders>
            <w:shd w:val="clear" w:color="auto" w:fill="FFFFFF"/>
            <w:vAlign w:val="center"/>
          </w:tcPr>
          <w:p w14:paraId="3B7181B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الإعلان</w:t>
            </w:r>
          </w:p>
        </w:tc>
        <w:tc>
          <w:tcPr>
            <w:tcW w:w="1333" w:type="dxa"/>
            <w:tcBorders>
              <w:top w:val="nil"/>
              <w:left w:val="single" w:sz="16" w:space="0" w:color="000000"/>
              <w:bottom w:val="nil"/>
            </w:tcBorders>
            <w:shd w:val="clear" w:color="auto" w:fill="FFFFFF"/>
          </w:tcPr>
          <w:p w14:paraId="0C8B29D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.153</w:t>
            </w:r>
          </w:p>
        </w:tc>
        <w:tc>
          <w:tcPr>
            <w:tcW w:w="1333" w:type="dxa"/>
            <w:tcBorders>
              <w:top w:val="nil"/>
              <w:bottom w:val="nil"/>
            </w:tcBorders>
            <w:shd w:val="clear" w:color="auto" w:fill="FFFFFF"/>
          </w:tcPr>
          <w:p w14:paraId="51D20D4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.046</w:t>
            </w:r>
          </w:p>
        </w:tc>
        <w:tc>
          <w:tcPr>
            <w:tcW w:w="1471" w:type="dxa"/>
            <w:tcBorders>
              <w:top w:val="nil"/>
              <w:bottom w:val="nil"/>
            </w:tcBorders>
            <w:shd w:val="clear" w:color="auto" w:fill="FFFFFF"/>
          </w:tcPr>
          <w:p w14:paraId="0255332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.161</w:t>
            </w:r>
          </w:p>
        </w:tc>
        <w:tc>
          <w:tcPr>
            <w:tcW w:w="1011" w:type="dxa"/>
            <w:tcBorders>
              <w:top w:val="nil"/>
              <w:bottom w:val="nil"/>
            </w:tcBorders>
            <w:shd w:val="clear" w:color="auto" w:fill="FFFFFF"/>
          </w:tcPr>
          <w:p w14:paraId="1997C2B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3.334</w:t>
            </w:r>
          </w:p>
        </w:tc>
        <w:tc>
          <w:tcPr>
            <w:tcW w:w="1011" w:type="dxa"/>
            <w:tcBorders>
              <w:top w:val="nil"/>
              <w:bottom w:val="nil"/>
              <w:right w:val="single" w:sz="16" w:space="0" w:color="000000"/>
            </w:tcBorders>
            <w:shd w:val="clear" w:color="auto" w:fill="FFFFFF"/>
          </w:tcPr>
          <w:p w14:paraId="6E14FF9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.001</w:t>
            </w:r>
          </w:p>
        </w:tc>
      </w:tr>
      <w:tr w:rsidR="001B698B" w14:paraId="504F6D4D"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0315B0D9" w14:textId="77777777" w:rsidR="001B698B" w:rsidRDefault="001B698B" w:rsidP="00543289">
            <w:pPr>
              <w:spacing w:line="240" w:lineRule="auto"/>
              <w:rPr>
                <w:rFonts w:ascii="Arial" w:hAnsi="Arial" w:cs="Arial"/>
                <w:sz w:val="18"/>
                <w:szCs w:val="18"/>
              </w:rPr>
            </w:pPr>
          </w:p>
        </w:tc>
        <w:tc>
          <w:tcPr>
            <w:tcW w:w="1364" w:type="dxa"/>
            <w:tcBorders>
              <w:top w:val="nil"/>
              <w:left w:val="nil"/>
              <w:bottom w:val="nil"/>
              <w:right w:val="single" w:sz="16" w:space="0" w:color="000000"/>
            </w:tcBorders>
            <w:shd w:val="clear" w:color="auto" w:fill="FFFFFF"/>
            <w:vAlign w:val="center"/>
          </w:tcPr>
          <w:p w14:paraId="722E1FF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الترويج</w:t>
            </w:r>
          </w:p>
        </w:tc>
        <w:tc>
          <w:tcPr>
            <w:tcW w:w="1333" w:type="dxa"/>
            <w:tcBorders>
              <w:top w:val="nil"/>
              <w:left w:val="single" w:sz="16" w:space="0" w:color="000000"/>
              <w:bottom w:val="nil"/>
            </w:tcBorders>
            <w:shd w:val="clear" w:color="auto" w:fill="FFFFFF"/>
          </w:tcPr>
          <w:p w14:paraId="6E8E1EB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.190</w:t>
            </w:r>
          </w:p>
        </w:tc>
        <w:tc>
          <w:tcPr>
            <w:tcW w:w="1333" w:type="dxa"/>
            <w:tcBorders>
              <w:top w:val="nil"/>
              <w:bottom w:val="nil"/>
            </w:tcBorders>
            <w:shd w:val="clear" w:color="auto" w:fill="FFFFFF"/>
          </w:tcPr>
          <w:p w14:paraId="5D3DB30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.045</w:t>
            </w:r>
          </w:p>
        </w:tc>
        <w:tc>
          <w:tcPr>
            <w:tcW w:w="1471" w:type="dxa"/>
            <w:tcBorders>
              <w:top w:val="nil"/>
              <w:bottom w:val="nil"/>
            </w:tcBorders>
            <w:shd w:val="clear" w:color="auto" w:fill="FFFFFF"/>
          </w:tcPr>
          <w:p w14:paraId="230A6F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.201</w:t>
            </w:r>
          </w:p>
        </w:tc>
        <w:tc>
          <w:tcPr>
            <w:tcW w:w="1011" w:type="dxa"/>
            <w:tcBorders>
              <w:top w:val="nil"/>
              <w:bottom w:val="nil"/>
            </w:tcBorders>
            <w:shd w:val="clear" w:color="auto" w:fill="FFFFFF"/>
          </w:tcPr>
          <w:p w14:paraId="62517A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4.261</w:t>
            </w:r>
          </w:p>
        </w:tc>
        <w:tc>
          <w:tcPr>
            <w:tcW w:w="1011" w:type="dxa"/>
            <w:tcBorders>
              <w:top w:val="nil"/>
              <w:bottom w:val="nil"/>
              <w:right w:val="single" w:sz="16" w:space="0" w:color="000000"/>
            </w:tcBorders>
            <w:shd w:val="clear" w:color="auto" w:fill="FFFFFF"/>
          </w:tcPr>
          <w:p w14:paraId="6AD6DFA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r>
      <w:tr w:rsidR="001B698B" w14:paraId="5D8EF2FF"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1220F639" w14:textId="77777777" w:rsidR="001B698B" w:rsidRDefault="001B698B" w:rsidP="00543289">
            <w:pPr>
              <w:spacing w:line="240" w:lineRule="auto"/>
              <w:rPr>
                <w:rFonts w:ascii="Arial" w:hAnsi="Arial" w:cs="Arial"/>
                <w:sz w:val="18"/>
                <w:szCs w:val="18"/>
              </w:rPr>
            </w:pPr>
          </w:p>
        </w:tc>
        <w:tc>
          <w:tcPr>
            <w:tcW w:w="1364" w:type="dxa"/>
            <w:tcBorders>
              <w:top w:val="nil"/>
              <w:left w:val="nil"/>
              <w:bottom w:val="nil"/>
              <w:right w:val="single" w:sz="16" w:space="0" w:color="000000"/>
            </w:tcBorders>
            <w:shd w:val="clear" w:color="auto" w:fill="FFFFFF"/>
            <w:vAlign w:val="center"/>
          </w:tcPr>
          <w:p w14:paraId="159294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العلاقات العامة</w:t>
            </w:r>
          </w:p>
        </w:tc>
        <w:tc>
          <w:tcPr>
            <w:tcW w:w="1333" w:type="dxa"/>
            <w:tcBorders>
              <w:top w:val="nil"/>
              <w:left w:val="single" w:sz="16" w:space="0" w:color="000000"/>
              <w:bottom w:val="nil"/>
            </w:tcBorders>
            <w:shd w:val="clear" w:color="auto" w:fill="FFFFFF"/>
          </w:tcPr>
          <w:p w14:paraId="335C35C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.098</w:t>
            </w:r>
          </w:p>
        </w:tc>
        <w:tc>
          <w:tcPr>
            <w:tcW w:w="1333" w:type="dxa"/>
            <w:tcBorders>
              <w:top w:val="nil"/>
              <w:bottom w:val="nil"/>
            </w:tcBorders>
            <w:shd w:val="clear" w:color="auto" w:fill="FFFFFF"/>
          </w:tcPr>
          <w:p w14:paraId="738919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.044</w:t>
            </w:r>
          </w:p>
        </w:tc>
        <w:tc>
          <w:tcPr>
            <w:tcW w:w="1471" w:type="dxa"/>
            <w:tcBorders>
              <w:top w:val="nil"/>
              <w:bottom w:val="nil"/>
            </w:tcBorders>
            <w:shd w:val="clear" w:color="auto" w:fill="FFFFFF"/>
          </w:tcPr>
          <w:p w14:paraId="6DB05C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.108</w:t>
            </w:r>
          </w:p>
        </w:tc>
        <w:tc>
          <w:tcPr>
            <w:tcW w:w="1011" w:type="dxa"/>
            <w:tcBorders>
              <w:top w:val="nil"/>
              <w:bottom w:val="nil"/>
            </w:tcBorders>
            <w:shd w:val="clear" w:color="auto" w:fill="FFFFFF"/>
          </w:tcPr>
          <w:p w14:paraId="21C7C1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2.243</w:t>
            </w:r>
          </w:p>
        </w:tc>
        <w:tc>
          <w:tcPr>
            <w:tcW w:w="1011" w:type="dxa"/>
            <w:tcBorders>
              <w:top w:val="nil"/>
              <w:bottom w:val="nil"/>
              <w:right w:val="single" w:sz="16" w:space="0" w:color="000000"/>
            </w:tcBorders>
            <w:shd w:val="clear" w:color="auto" w:fill="FFFFFF"/>
          </w:tcPr>
          <w:p w14:paraId="07658AE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.025</w:t>
            </w:r>
          </w:p>
        </w:tc>
      </w:tr>
      <w:tr w:rsidR="001B698B" w14:paraId="62D00CDB" w14:textId="77777777" w:rsidTr="00543289">
        <w:trPr>
          <w:cantSplit/>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500CFF1F" w14:textId="77777777" w:rsidR="001B698B" w:rsidRDefault="001B698B" w:rsidP="00543289">
            <w:pPr>
              <w:spacing w:line="240" w:lineRule="auto"/>
              <w:rPr>
                <w:rFonts w:ascii="Arial" w:hAnsi="Arial" w:cs="Arial"/>
                <w:sz w:val="18"/>
                <w:szCs w:val="18"/>
              </w:rPr>
            </w:pPr>
          </w:p>
        </w:tc>
        <w:tc>
          <w:tcPr>
            <w:tcW w:w="1364" w:type="dxa"/>
            <w:tcBorders>
              <w:top w:val="nil"/>
              <w:left w:val="nil"/>
              <w:bottom w:val="single" w:sz="16" w:space="0" w:color="000000"/>
              <w:right w:val="single" w:sz="16" w:space="0" w:color="000000"/>
            </w:tcBorders>
            <w:shd w:val="clear" w:color="auto" w:fill="FFFFFF"/>
            <w:vAlign w:val="center"/>
          </w:tcPr>
          <w:p w14:paraId="1DA423F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التسويق الرقمي</w:t>
            </w:r>
          </w:p>
        </w:tc>
        <w:tc>
          <w:tcPr>
            <w:tcW w:w="1333" w:type="dxa"/>
            <w:tcBorders>
              <w:top w:val="nil"/>
              <w:left w:val="single" w:sz="16" w:space="0" w:color="000000"/>
              <w:bottom w:val="single" w:sz="16" w:space="0" w:color="000000"/>
            </w:tcBorders>
            <w:shd w:val="clear" w:color="auto" w:fill="FFFFFF"/>
          </w:tcPr>
          <w:p w14:paraId="3D04EDE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.296</w:t>
            </w:r>
          </w:p>
        </w:tc>
        <w:tc>
          <w:tcPr>
            <w:tcW w:w="1333" w:type="dxa"/>
            <w:tcBorders>
              <w:top w:val="nil"/>
              <w:bottom w:val="single" w:sz="16" w:space="0" w:color="000000"/>
            </w:tcBorders>
            <w:shd w:val="clear" w:color="auto" w:fill="FFFFFF"/>
          </w:tcPr>
          <w:p w14:paraId="0126DC8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.046</w:t>
            </w:r>
          </w:p>
        </w:tc>
        <w:tc>
          <w:tcPr>
            <w:tcW w:w="1471" w:type="dxa"/>
            <w:tcBorders>
              <w:top w:val="nil"/>
              <w:bottom w:val="single" w:sz="16" w:space="0" w:color="000000"/>
            </w:tcBorders>
            <w:shd w:val="clear" w:color="auto" w:fill="FFFFFF"/>
          </w:tcPr>
          <w:p w14:paraId="4AE80B2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.308</w:t>
            </w:r>
          </w:p>
        </w:tc>
        <w:tc>
          <w:tcPr>
            <w:tcW w:w="1011" w:type="dxa"/>
            <w:tcBorders>
              <w:top w:val="nil"/>
              <w:bottom w:val="single" w:sz="16" w:space="0" w:color="000000"/>
            </w:tcBorders>
            <w:shd w:val="clear" w:color="auto" w:fill="FFFFFF"/>
          </w:tcPr>
          <w:p w14:paraId="4301A42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6.374</w:t>
            </w:r>
          </w:p>
        </w:tc>
        <w:tc>
          <w:tcPr>
            <w:tcW w:w="1011" w:type="dxa"/>
            <w:tcBorders>
              <w:top w:val="nil"/>
              <w:bottom w:val="single" w:sz="16" w:space="0" w:color="000000"/>
              <w:right w:val="single" w:sz="16" w:space="0" w:color="000000"/>
            </w:tcBorders>
            <w:shd w:val="clear" w:color="auto" w:fill="FFFFFF"/>
          </w:tcPr>
          <w:p w14:paraId="310333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r>
    </w:tbl>
    <w:p w14:paraId="628A2BE3"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3"/>
        <w:gridCol w:w="2457"/>
        <w:gridCol w:w="2623"/>
        <w:gridCol w:w="2623"/>
      </w:tblGrid>
      <w:tr w:rsidR="001B698B" w14:paraId="66B81AB6" w14:textId="77777777" w:rsidTr="00543289">
        <w:trPr>
          <w:cantSplit/>
        </w:trPr>
        <w:tc>
          <w:tcPr>
            <w:tcW w:w="9024" w:type="dxa"/>
            <w:gridSpan w:val="4"/>
            <w:tcBorders>
              <w:top w:val="nil"/>
              <w:left w:val="nil"/>
              <w:bottom w:val="nil"/>
              <w:right w:val="nil"/>
            </w:tcBorders>
            <w:shd w:val="clear" w:color="auto" w:fill="FFFFFF"/>
          </w:tcPr>
          <w:p w14:paraId="69C286B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Coefficients</w:t>
            </w:r>
            <w:r>
              <w:rPr>
                <w:rFonts w:ascii="Arial" w:hAnsi="Arial" w:cs="Arial"/>
                <w:b/>
                <w:bCs/>
                <w:sz w:val="18"/>
                <w:szCs w:val="18"/>
                <w:vertAlign w:val="superscript"/>
              </w:rPr>
              <w:t>a</w:t>
            </w:r>
          </w:p>
        </w:tc>
      </w:tr>
      <w:tr w:rsidR="001B698B" w14:paraId="1C70FDE0" w14:textId="77777777" w:rsidTr="00543289">
        <w:trPr>
          <w:cantSplit/>
        </w:trPr>
        <w:tc>
          <w:tcPr>
            <w:tcW w:w="3780" w:type="dxa"/>
            <w:gridSpan w:val="2"/>
            <w:vMerge w:val="restart"/>
            <w:tcBorders>
              <w:top w:val="single" w:sz="16" w:space="0" w:color="000000"/>
              <w:left w:val="single" w:sz="16" w:space="0" w:color="000000"/>
              <w:bottom w:val="nil"/>
              <w:right w:val="nil"/>
            </w:tcBorders>
            <w:shd w:val="clear" w:color="auto" w:fill="FFFFFF"/>
          </w:tcPr>
          <w:p w14:paraId="3FE5A35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5244" w:type="dxa"/>
            <w:gridSpan w:val="2"/>
            <w:tcBorders>
              <w:top w:val="single" w:sz="16" w:space="0" w:color="000000"/>
              <w:left w:val="single" w:sz="16" w:space="0" w:color="000000"/>
              <w:right w:val="single" w:sz="16" w:space="0" w:color="000000"/>
            </w:tcBorders>
            <w:shd w:val="clear" w:color="auto" w:fill="FFFFFF"/>
          </w:tcPr>
          <w:p w14:paraId="67B817A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95.0% Confidence Interval for B</w:t>
            </w:r>
          </w:p>
        </w:tc>
      </w:tr>
      <w:tr w:rsidR="001B698B" w14:paraId="0AEC7D02" w14:textId="77777777" w:rsidTr="00543289">
        <w:trPr>
          <w:cantSplit/>
        </w:trPr>
        <w:tc>
          <w:tcPr>
            <w:tcW w:w="3780" w:type="dxa"/>
            <w:gridSpan w:val="2"/>
            <w:vMerge/>
            <w:tcBorders>
              <w:top w:val="single" w:sz="16" w:space="0" w:color="000000"/>
              <w:left w:val="single" w:sz="16" w:space="0" w:color="000000"/>
              <w:bottom w:val="nil"/>
              <w:right w:val="nil"/>
            </w:tcBorders>
            <w:shd w:val="clear" w:color="auto" w:fill="FFFFFF"/>
          </w:tcPr>
          <w:p w14:paraId="35C82C6E" w14:textId="77777777" w:rsidR="001B698B" w:rsidRDefault="001B698B" w:rsidP="00543289">
            <w:pPr>
              <w:spacing w:line="240" w:lineRule="auto"/>
              <w:rPr>
                <w:rFonts w:ascii="Arial" w:hAnsi="Arial" w:cs="Arial"/>
                <w:sz w:val="18"/>
                <w:szCs w:val="18"/>
              </w:rPr>
            </w:pPr>
          </w:p>
        </w:tc>
        <w:tc>
          <w:tcPr>
            <w:tcW w:w="2622" w:type="dxa"/>
            <w:tcBorders>
              <w:left w:val="single" w:sz="16" w:space="0" w:color="000000"/>
              <w:bottom w:val="single" w:sz="16" w:space="0" w:color="000000"/>
            </w:tcBorders>
            <w:shd w:val="clear" w:color="auto" w:fill="FFFFFF"/>
          </w:tcPr>
          <w:p w14:paraId="5B5D385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Lower Bound</w:t>
            </w:r>
          </w:p>
        </w:tc>
        <w:tc>
          <w:tcPr>
            <w:tcW w:w="2622" w:type="dxa"/>
            <w:tcBorders>
              <w:bottom w:val="single" w:sz="16" w:space="0" w:color="000000"/>
              <w:right w:val="single" w:sz="16" w:space="0" w:color="000000"/>
            </w:tcBorders>
            <w:shd w:val="clear" w:color="auto" w:fill="FFFFFF"/>
          </w:tcPr>
          <w:p w14:paraId="2246A31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Upper Bound</w:t>
            </w:r>
          </w:p>
        </w:tc>
      </w:tr>
      <w:tr w:rsidR="001B698B" w14:paraId="2F847C72" w14:textId="77777777" w:rsidTr="00543289">
        <w:trPr>
          <w:cantSplit/>
        </w:trPr>
        <w:tc>
          <w:tcPr>
            <w:tcW w:w="1324" w:type="dxa"/>
            <w:vMerge w:val="restart"/>
            <w:tcBorders>
              <w:top w:val="single" w:sz="16" w:space="0" w:color="000000"/>
              <w:left w:val="single" w:sz="16" w:space="0" w:color="000000"/>
              <w:bottom w:val="single" w:sz="16" w:space="0" w:color="000000"/>
              <w:right w:val="nil"/>
            </w:tcBorders>
            <w:shd w:val="clear" w:color="auto" w:fill="FFFFFF"/>
            <w:vAlign w:val="center"/>
          </w:tcPr>
          <w:p w14:paraId="2D8477A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2456" w:type="dxa"/>
            <w:tcBorders>
              <w:top w:val="single" w:sz="16" w:space="0" w:color="000000"/>
              <w:left w:val="nil"/>
              <w:bottom w:val="nil"/>
              <w:right w:val="single" w:sz="16" w:space="0" w:color="000000"/>
            </w:tcBorders>
            <w:shd w:val="clear" w:color="auto" w:fill="FFFFFF"/>
            <w:vAlign w:val="center"/>
          </w:tcPr>
          <w:p w14:paraId="4DEF889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(Constant)</w:t>
            </w:r>
          </w:p>
        </w:tc>
        <w:tc>
          <w:tcPr>
            <w:tcW w:w="2622" w:type="dxa"/>
            <w:tcBorders>
              <w:top w:val="single" w:sz="16" w:space="0" w:color="000000"/>
              <w:left w:val="single" w:sz="16" w:space="0" w:color="000000"/>
              <w:bottom w:val="nil"/>
            </w:tcBorders>
            <w:shd w:val="clear" w:color="auto" w:fill="FFFFFF"/>
          </w:tcPr>
          <w:p w14:paraId="79585F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.452</w:t>
            </w:r>
          </w:p>
        </w:tc>
        <w:tc>
          <w:tcPr>
            <w:tcW w:w="2622" w:type="dxa"/>
            <w:tcBorders>
              <w:top w:val="single" w:sz="16" w:space="0" w:color="000000"/>
              <w:bottom w:val="nil"/>
              <w:right w:val="single" w:sz="16" w:space="0" w:color="000000"/>
            </w:tcBorders>
            <w:shd w:val="clear" w:color="auto" w:fill="FFFFFF"/>
          </w:tcPr>
          <w:p w14:paraId="4E5860C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1.166</w:t>
            </w:r>
          </w:p>
        </w:tc>
      </w:tr>
      <w:tr w:rsidR="001B698B" w14:paraId="5793FDCD" w14:textId="77777777" w:rsidTr="00543289">
        <w:trPr>
          <w:cantSplit/>
        </w:trPr>
        <w:tc>
          <w:tcPr>
            <w:tcW w:w="1324" w:type="dxa"/>
            <w:vMerge/>
            <w:tcBorders>
              <w:top w:val="single" w:sz="16" w:space="0" w:color="000000"/>
              <w:left w:val="single" w:sz="16" w:space="0" w:color="000000"/>
              <w:bottom w:val="single" w:sz="16" w:space="0" w:color="000000"/>
              <w:right w:val="nil"/>
            </w:tcBorders>
            <w:shd w:val="clear" w:color="auto" w:fill="FFFFFF"/>
            <w:vAlign w:val="center"/>
          </w:tcPr>
          <w:p w14:paraId="08A6DAF6" w14:textId="77777777" w:rsidR="001B698B" w:rsidRDefault="001B698B" w:rsidP="00543289">
            <w:pPr>
              <w:spacing w:line="240" w:lineRule="auto"/>
              <w:rPr>
                <w:rFonts w:ascii="Arial" w:hAnsi="Arial" w:cs="Arial"/>
                <w:sz w:val="18"/>
                <w:szCs w:val="18"/>
              </w:rPr>
            </w:pPr>
          </w:p>
        </w:tc>
        <w:tc>
          <w:tcPr>
            <w:tcW w:w="2456" w:type="dxa"/>
            <w:tcBorders>
              <w:top w:val="nil"/>
              <w:left w:val="nil"/>
              <w:bottom w:val="nil"/>
              <w:right w:val="single" w:sz="16" w:space="0" w:color="000000"/>
            </w:tcBorders>
            <w:shd w:val="clear" w:color="auto" w:fill="FFFFFF"/>
            <w:vAlign w:val="center"/>
          </w:tcPr>
          <w:p w14:paraId="042AD60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الإعلان</w:t>
            </w:r>
          </w:p>
        </w:tc>
        <w:tc>
          <w:tcPr>
            <w:tcW w:w="2622" w:type="dxa"/>
            <w:tcBorders>
              <w:top w:val="nil"/>
              <w:left w:val="single" w:sz="16" w:space="0" w:color="000000"/>
              <w:bottom w:val="nil"/>
            </w:tcBorders>
            <w:shd w:val="clear" w:color="auto" w:fill="FFFFFF"/>
          </w:tcPr>
          <w:p w14:paraId="7A61890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.063</w:t>
            </w:r>
          </w:p>
        </w:tc>
        <w:tc>
          <w:tcPr>
            <w:tcW w:w="2622" w:type="dxa"/>
            <w:tcBorders>
              <w:top w:val="nil"/>
              <w:bottom w:val="nil"/>
              <w:right w:val="single" w:sz="16" w:space="0" w:color="000000"/>
            </w:tcBorders>
            <w:shd w:val="clear" w:color="auto" w:fill="FFFFFF"/>
          </w:tcPr>
          <w:p w14:paraId="0AD2E47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.243</w:t>
            </w:r>
          </w:p>
        </w:tc>
      </w:tr>
      <w:tr w:rsidR="001B698B" w14:paraId="2BB99D6C" w14:textId="77777777" w:rsidTr="00543289">
        <w:trPr>
          <w:cantSplit/>
        </w:trPr>
        <w:tc>
          <w:tcPr>
            <w:tcW w:w="1324" w:type="dxa"/>
            <w:vMerge/>
            <w:tcBorders>
              <w:top w:val="single" w:sz="16" w:space="0" w:color="000000"/>
              <w:left w:val="single" w:sz="16" w:space="0" w:color="000000"/>
              <w:bottom w:val="single" w:sz="16" w:space="0" w:color="000000"/>
              <w:right w:val="nil"/>
            </w:tcBorders>
            <w:shd w:val="clear" w:color="auto" w:fill="FFFFFF"/>
            <w:vAlign w:val="center"/>
          </w:tcPr>
          <w:p w14:paraId="637C8760" w14:textId="77777777" w:rsidR="001B698B" w:rsidRDefault="001B698B" w:rsidP="00543289">
            <w:pPr>
              <w:spacing w:line="240" w:lineRule="auto"/>
              <w:rPr>
                <w:rFonts w:ascii="Arial" w:hAnsi="Arial" w:cs="Arial"/>
                <w:sz w:val="18"/>
                <w:szCs w:val="18"/>
              </w:rPr>
            </w:pPr>
          </w:p>
        </w:tc>
        <w:tc>
          <w:tcPr>
            <w:tcW w:w="2456" w:type="dxa"/>
            <w:tcBorders>
              <w:top w:val="nil"/>
              <w:left w:val="nil"/>
              <w:bottom w:val="nil"/>
              <w:right w:val="single" w:sz="16" w:space="0" w:color="000000"/>
            </w:tcBorders>
            <w:shd w:val="clear" w:color="auto" w:fill="FFFFFF"/>
            <w:vAlign w:val="center"/>
          </w:tcPr>
          <w:p w14:paraId="3B6248E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الترويج</w:t>
            </w:r>
          </w:p>
        </w:tc>
        <w:tc>
          <w:tcPr>
            <w:tcW w:w="2622" w:type="dxa"/>
            <w:tcBorders>
              <w:top w:val="nil"/>
              <w:left w:val="single" w:sz="16" w:space="0" w:color="000000"/>
              <w:bottom w:val="nil"/>
            </w:tcBorders>
            <w:shd w:val="clear" w:color="auto" w:fill="FFFFFF"/>
          </w:tcPr>
          <w:p w14:paraId="4494071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.103</w:t>
            </w:r>
          </w:p>
        </w:tc>
        <w:tc>
          <w:tcPr>
            <w:tcW w:w="2622" w:type="dxa"/>
            <w:tcBorders>
              <w:top w:val="nil"/>
              <w:bottom w:val="nil"/>
              <w:right w:val="single" w:sz="16" w:space="0" w:color="000000"/>
            </w:tcBorders>
            <w:shd w:val="clear" w:color="auto" w:fill="FFFFFF"/>
          </w:tcPr>
          <w:p w14:paraId="7DE094C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.278</w:t>
            </w:r>
          </w:p>
        </w:tc>
      </w:tr>
      <w:tr w:rsidR="001B698B" w14:paraId="50C9A347" w14:textId="77777777" w:rsidTr="00543289">
        <w:trPr>
          <w:cantSplit/>
        </w:trPr>
        <w:tc>
          <w:tcPr>
            <w:tcW w:w="1324" w:type="dxa"/>
            <w:vMerge/>
            <w:tcBorders>
              <w:top w:val="single" w:sz="16" w:space="0" w:color="000000"/>
              <w:left w:val="single" w:sz="16" w:space="0" w:color="000000"/>
              <w:bottom w:val="single" w:sz="16" w:space="0" w:color="000000"/>
              <w:right w:val="nil"/>
            </w:tcBorders>
            <w:shd w:val="clear" w:color="auto" w:fill="FFFFFF"/>
            <w:vAlign w:val="center"/>
          </w:tcPr>
          <w:p w14:paraId="0AD8F202" w14:textId="77777777" w:rsidR="001B698B" w:rsidRDefault="001B698B" w:rsidP="00543289">
            <w:pPr>
              <w:spacing w:line="240" w:lineRule="auto"/>
              <w:rPr>
                <w:rFonts w:ascii="Arial" w:hAnsi="Arial" w:cs="Arial"/>
                <w:sz w:val="18"/>
                <w:szCs w:val="18"/>
              </w:rPr>
            </w:pPr>
          </w:p>
        </w:tc>
        <w:tc>
          <w:tcPr>
            <w:tcW w:w="2456" w:type="dxa"/>
            <w:tcBorders>
              <w:top w:val="nil"/>
              <w:left w:val="nil"/>
              <w:bottom w:val="nil"/>
              <w:right w:val="single" w:sz="16" w:space="0" w:color="000000"/>
            </w:tcBorders>
            <w:shd w:val="clear" w:color="auto" w:fill="FFFFFF"/>
            <w:vAlign w:val="center"/>
          </w:tcPr>
          <w:p w14:paraId="3FC8EBE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العلاقات العامة</w:t>
            </w:r>
          </w:p>
        </w:tc>
        <w:tc>
          <w:tcPr>
            <w:tcW w:w="2622" w:type="dxa"/>
            <w:tcBorders>
              <w:top w:val="nil"/>
              <w:left w:val="single" w:sz="16" w:space="0" w:color="000000"/>
              <w:bottom w:val="nil"/>
            </w:tcBorders>
            <w:shd w:val="clear" w:color="auto" w:fill="FFFFFF"/>
          </w:tcPr>
          <w:p w14:paraId="1A0FBB9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.012</w:t>
            </w:r>
          </w:p>
        </w:tc>
        <w:tc>
          <w:tcPr>
            <w:tcW w:w="2622" w:type="dxa"/>
            <w:tcBorders>
              <w:top w:val="nil"/>
              <w:bottom w:val="nil"/>
              <w:right w:val="single" w:sz="16" w:space="0" w:color="000000"/>
            </w:tcBorders>
            <w:shd w:val="clear" w:color="auto" w:fill="FFFFFF"/>
          </w:tcPr>
          <w:p w14:paraId="689C572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.185</w:t>
            </w:r>
          </w:p>
        </w:tc>
      </w:tr>
      <w:tr w:rsidR="001B698B" w14:paraId="796E9479" w14:textId="77777777" w:rsidTr="00543289">
        <w:trPr>
          <w:cantSplit/>
        </w:trPr>
        <w:tc>
          <w:tcPr>
            <w:tcW w:w="1324" w:type="dxa"/>
            <w:vMerge/>
            <w:tcBorders>
              <w:top w:val="single" w:sz="16" w:space="0" w:color="000000"/>
              <w:left w:val="single" w:sz="16" w:space="0" w:color="000000"/>
              <w:bottom w:val="single" w:sz="16" w:space="0" w:color="000000"/>
              <w:right w:val="nil"/>
            </w:tcBorders>
            <w:shd w:val="clear" w:color="auto" w:fill="FFFFFF"/>
            <w:vAlign w:val="center"/>
          </w:tcPr>
          <w:p w14:paraId="6289C8A3" w14:textId="77777777" w:rsidR="001B698B" w:rsidRDefault="001B698B" w:rsidP="00543289">
            <w:pPr>
              <w:spacing w:line="240" w:lineRule="auto"/>
              <w:rPr>
                <w:rFonts w:ascii="Arial" w:hAnsi="Arial" w:cs="Arial"/>
                <w:sz w:val="18"/>
                <w:szCs w:val="18"/>
              </w:rPr>
            </w:pPr>
          </w:p>
        </w:tc>
        <w:tc>
          <w:tcPr>
            <w:tcW w:w="2456" w:type="dxa"/>
            <w:tcBorders>
              <w:top w:val="nil"/>
              <w:left w:val="nil"/>
              <w:bottom w:val="single" w:sz="16" w:space="0" w:color="000000"/>
              <w:right w:val="single" w:sz="16" w:space="0" w:color="000000"/>
            </w:tcBorders>
            <w:shd w:val="clear" w:color="auto" w:fill="FFFFFF"/>
            <w:vAlign w:val="center"/>
          </w:tcPr>
          <w:p w14:paraId="5AE2F9F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tl/>
              </w:rPr>
              <w:t>بعد التسويق الرقمي</w:t>
            </w:r>
          </w:p>
        </w:tc>
        <w:tc>
          <w:tcPr>
            <w:tcW w:w="2622" w:type="dxa"/>
            <w:tcBorders>
              <w:top w:val="nil"/>
              <w:left w:val="single" w:sz="16" w:space="0" w:color="000000"/>
              <w:bottom w:val="single" w:sz="16" w:space="0" w:color="000000"/>
            </w:tcBorders>
            <w:shd w:val="clear" w:color="auto" w:fill="FFFFFF"/>
          </w:tcPr>
          <w:p w14:paraId="509D6AE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.205</w:t>
            </w:r>
          </w:p>
        </w:tc>
        <w:tc>
          <w:tcPr>
            <w:tcW w:w="2622" w:type="dxa"/>
            <w:tcBorders>
              <w:top w:val="nil"/>
              <w:bottom w:val="single" w:sz="16" w:space="0" w:color="000000"/>
              <w:right w:val="single" w:sz="16" w:space="0" w:color="000000"/>
            </w:tcBorders>
            <w:shd w:val="clear" w:color="auto" w:fill="FFFFFF"/>
          </w:tcPr>
          <w:p w14:paraId="4219F8E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.388</w:t>
            </w:r>
          </w:p>
        </w:tc>
      </w:tr>
    </w:tbl>
    <w:p w14:paraId="2242EF01"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1B698B" w14:paraId="7A563708" w14:textId="77777777" w:rsidTr="00543289">
        <w:trPr>
          <w:cantSplit/>
        </w:trPr>
        <w:tc>
          <w:tcPr>
            <w:tcW w:w="9024" w:type="dxa"/>
            <w:tcBorders>
              <w:top w:val="nil"/>
              <w:left w:val="nil"/>
              <w:bottom w:val="nil"/>
              <w:right w:val="nil"/>
            </w:tcBorders>
            <w:shd w:val="clear" w:color="auto" w:fill="FFFFFF"/>
          </w:tcPr>
          <w:p w14:paraId="7CD7B56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bl>
    <w:p w14:paraId="588A2438" w14:textId="77777777" w:rsidR="001B698B" w:rsidRDefault="001B698B" w:rsidP="001B698B">
      <w:pPr>
        <w:spacing w:line="240" w:lineRule="auto"/>
        <w:rPr>
          <w:rFonts w:ascii="Times New Roman" w:hAnsi="Times New Roman" w:cs="Times New Roman"/>
        </w:rPr>
      </w:pPr>
    </w:p>
    <w:p w14:paraId="469C4AFD" w14:textId="77777777" w:rsidR="001B698B" w:rsidRDefault="001B698B" w:rsidP="001B698B">
      <w:pPr>
        <w:spacing w:line="240" w:lineRule="auto"/>
        <w:rPr>
          <w:rFonts w:ascii="Times New Roman" w:hAnsi="Times New Roman" w:cs="Times New Roman"/>
        </w:rPr>
      </w:pPr>
    </w:p>
    <w:tbl>
      <w:tblPr>
        <w:tblW w:w="78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212"/>
        <w:gridCol w:w="1211"/>
        <w:gridCol w:w="1473"/>
        <w:gridCol w:w="1165"/>
        <w:gridCol w:w="1012"/>
        <w:gridCol w:w="1012"/>
      </w:tblGrid>
      <w:tr w:rsidR="001B698B" w14:paraId="10E71147" w14:textId="77777777" w:rsidTr="00543289">
        <w:trPr>
          <w:cantSplit/>
        </w:trPr>
        <w:tc>
          <w:tcPr>
            <w:tcW w:w="7865" w:type="dxa"/>
            <w:gridSpan w:val="7"/>
            <w:tcBorders>
              <w:top w:val="nil"/>
              <w:left w:val="nil"/>
              <w:bottom w:val="nil"/>
              <w:right w:val="nil"/>
            </w:tcBorders>
            <w:shd w:val="clear" w:color="auto" w:fill="FFFFFF"/>
          </w:tcPr>
          <w:p w14:paraId="74F5B329"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Collinearity Diagnostics</w:t>
            </w:r>
            <w:r>
              <w:rPr>
                <w:rFonts w:ascii="Arial" w:hAnsi="Arial" w:cs="Arial"/>
                <w:b/>
                <w:bCs/>
                <w:sz w:val="18"/>
                <w:szCs w:val="18"/>
                <w:vertAlign w:val="superscript"/>
              </w:rPr>
              <w:t>a</w:t>
            </w:r>
          </w:p>
        </w:tc>
      </w:tr>
      <w:tr w:rsidR="001B698B" w14:paraId="12DF9C31" w14:textId="77777777" w:rsidTr="00543289">
        <w:trPr>
          <w:cantSplit/>
        </w:trPr>
        <w:tc>
          <w:tcPr>
            <w:tcW w:w="782" w:type="dxa"/>
            <w:vMerge w:val="restart"/>
            <w:tcBorders>
              <w:top w:val="single" w:sz="16" w:space="0" w:color="000000"/>
              <w:left w:val="single" w:sz="16" w:space="0" w:color="000000"/>
              <w:bottom w:val="nil"/>
              <w:right w:val="nil"/>
            </w:tcBorders>
            <w:shd w:val="clear" w:color="auto" w:fill="FFFFFF"/>
          </w:tcPr>
          <w:p w14:paraId="0B8E7B2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1211" w:type="dxa"/>
            <w:vMerge w:val="restart"/>
            <w:tcBorders>
              <w:top w:val="single" w:sz="16" w:space="0" w:color="000000"/>
              <w:left w:val="nil"/>
              <w:bottom w:val="nil"/>
              <w:right w:val="single" w:sz="16" w:space="0" w:color="000000"/>
            </w:tcBorders>
            <w:shd w:val="clear" w:color="auto" w:fill="FFFFFF"/>
          </w:tcPr>
          <w:p w14:paraId="74166C8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Dimension</w:t>
            </w:r>
          </w:p>
        </w:tc>
        <w:tc>
          <w:tcPr>
            <w:tcW w:w="1211" w:type="dxa"/>
            <w:vMerge w:val="restart"/>
            <w:tcBorders>
              <w:top w:val="single" w:sz="16" w:space="0" w:color="000000"/>
              <w:left w:val="single" w:sz="16" w:space="0" w:color="000000"/>
            </w:tcBorders>
            <w:shd w:val="clear" w:color="auto" w:fill="FFFFFF"/>
          </w:tcPr>
          <w:p w14:paraId="1B4DE16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Eigenvalue</w:t>
            </w:r>
          </w:p>
        </w:tc>
        <w:tc>
          <w:tcPr>
            <w:tcW w:w="1472" w:type="dxa"/>
            <w:vMerge w:val="restart"/>
            <w:tcBorders>
              <w:top w:val="single" w:sz="16" w:space="0" w:color="000000"/>
            </w:tcBorders>
            <w:shd w:val="clear" w:color="auto" w:fill="FFFFFF"/>
          </w:tcPr>
          <w:p w14:paraId="15CC804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Condition Index</w:t>
            </w:r>
          </w:p>
        </w:tc>
        <w:tc>
          <w:tcPr>
            <w:tcW w:w="3189" w:type="dxa"/>
            <w:gridSpan w:val="3"/>
            <w:tcBorders>
              <w:top w:val="single" w:sz="16" w:space="0" w:color="000000"/>
            </w:tcBorders>
            <w:shd w:val="clear" w:color="auto" w:fill="FFFFFF"/>
          </w:tcPr>
          <w:p w14:paraId="61624AE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 Proportions</w:t>
            </w:r>
          </w:p>
        </w:tc>
      </w:tr>
      <w:tr w:rsidR="001B698B" w14:paraId="08862B22" w14:textId="77777777" w:rsidTr="00543289">
        <w:trPr>
          <w:cantSplit/>
        </w:trPr>
        <w:tc>
          <w:tcPr>
            <w:tcW w:w="782" w:type="dxa"/>
            <w:vMerge/>
            <w:tcBorders>
              <w:top w:val="single" w:sz="16" w:space="0" w:color="000000"/>
              <w:left w:val="single" w:sz="16" w:space="0" w:color="000000"/>
              <w:bottom w:val="nil"/>
              <w:right w:val="nil"/>
            </w:tcBorders>
            <w:shd w:val="clear" w:color="auto" w:fill="FFFFFF"/>
          </w:tcPr>
          <w:p w14:paraId="2777C058" w14:textId="77777777" w:rsidR="001B698B" w:rsidRDefault="001B698B" w:rsidP="00543289">
            <w:pPr>
              <w:spacing w:line="240" w:lineRule="auto"/>
              <w:rPr>
                <w:rFonts w:ascii="Arial" w:hAnsi="Arial" w:cs="Arial"/>
                <w:sz w:val="18"/>
                <w:szCs w:val="18"/>
              </w:rPr>
            </w:pPr>
          </w:p>
        </w:tc>
        <w:tc>
          <w:tcPr>
            <w:tcW w:w="1211" w:type="dxa"/>
            <w:vMerge/>
            <w:tcBorders>
              <w:top w:val="single" w:sz="16" w:space="0" w:color="000000"/>
              <w:left w:val="nil"/>
              <w:bottom w:val="nil"/>
              <w:right w:val="single" w:sz="16" w:space="0" w:color="000000"/>
            </w:tcBorders>
            <w:shd w:val="clear" w:color="auto" w:fill="FFFFFF"/>
          </w:tcPr>
          <w:p w14:paraId="381AC0D1" w14:textId="77777777" w:rsidR="001B698B" w:rsidRDefault="001B698B" w:rsidP="00543289">
            <w:pPr>
              <w:spacing w:line="240" w:lineRule="auto"/>
              <w:rPr>
                <w:rFonts w:ascii="Arial" w:hAnsi="Arial" w:cs="Arial"/>
                <w:sz w:val="18"/>
                <w:szCs w:val="18"/>
              </w:rPr>
            </w:pPr>
          </w:p>
        </w:tc>
        <w:tc>
          <w:tcPr>
            <w:tcW w:w="1211" w:type="dxa"/>
            <w:vMerge/>
            <w:tcBorders>
              <w:top w:val="single" w:sz="16" w:space="0" w:color="000000"/>
              <w:left w:val="single" w:sz="16" w:space="0" w:color="000000"/>
            </w:tcBorders>
            <w:shd w:val="clear" w:color="auto" w:fill="FFFFFF"/>
          </w:tcPr>
          <w:p w14:paraId="7563EB63" w14:textId="77777777" w:rsidR="001B698B" w:rsidRDefault="001B698B" w:rsidP="00543289">
            <w:pPr>
              <w:spacing w:line="240" w:lineRule="auto"/>
              <w:rPr>
                <w:rFonts w:ascii="Arial" w:hAnsi="Arial" w:cs="Arial"/>
                <w:sz w:val="18"/>
                <w:szCs w:val="18"/>
              </w:rPr>
            </w:pPr>
          </w:p>
        </w:tc>
        <w:tc>
          <w:tcPr>
            <w:tcW w:w="1472" w:type="dxa"/>
            <w:vMerge/>
            <w:tcBorders>
              <w:top w:val="single" w:sz="16" w:space="0" w:color="000000"/>
            </w:tcBorders>
            <w:shd w:val="clear" w:color="auto" w:fill="FFFFFF"/>
          </w:tcPr>
          <w:p w14:paraId="154A3086" w14:textId="77777777" w:rsidR="001B698B" w:rsidRDefault="001B698B" w:rsidP="00543289">
            <w:pPr>
              <w:spacing w:line="240" w:lineRule="auto"/>
              <w:rPr>
                <w:rFonts w:ascii="Arial" w:hAnsi="Arial" w:cs="Arial"/>
                <w:sz w:val="18"/>
                <w:szCs w:val="18"/>
              </w:rPr>
            </w:pPr>
          </w:p>
        </w:tc>
        <w:tc>
          <w:tcPr>
            <w:tcW w:w="1165" w:type="dxa"/>
            <w:tcBorders>
              <w:bottom w:val="single" w:sz="16" w:space="0" w:color="000000"/>
            </w:tcBorders>
            <w:shd w:val="clear" w:color="auto" w:fill="FFFFFF"/>
          </w:tcPr>
          <w:p w14:paraId="5A344C6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(Constant)</w:t>
            </w:r>
          </w:p>
        </w:tc>
        <w:tc>
          <w:tcPr>
            <w:tcW w:w="1012" w:type="dxa"/>
            <w:tcBorders>
              <w:bottom w:val="single" w:sz="16" w:space="0" w:color="000000"/>
            </w:tcBorders>
            <w:shd w:val="clear" w:color="auto" w:fill="FFFFFF"/>
          </w:tcPr>
          <w:p w14:paraId="2363454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بعد الإعلان</w:t>
            </w:r>
          </w:p>
        </w:tc>
        <w:tc>
          <w:tcPr>
            <w:tcW w:w="1012" w:type="dxa"/>
            <w:tcBorders>
              <w:bottom w:val="single" w:sz="16" w:space="0" w:color="000000"/>
              <w:right w:val="single" w:sz="16" w:space="0" w:color="000000"/>
            </w:tcBorders>
            <w:shd w:val="clear" w:color="auto" w:fill="FFFFFF"/>
          </w:tcPr>
          <w:p w14:paraId="3265DAC3"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بعد الترويج</w:t>
            </w:r>
          </w:p>
        </w:tc>
      </w:tr>
      <w:tr w:rsidR="001B698B" w14:paraId="132EACDF" w14:textId="77777777" w:rsidTr="00543289">
        <w:trPr>
          <w:cantSplit/>
        </w:trPr>
        <w:tc>
          <w:tcPr>
            <w:tcW w:w="782" w:type="dxa"/>
            <w:vMerge w:val="restart"/>
            <w:tcBorders>
              <w:top w:val="single" w:sz="16" w:space="0" w:color="000000"/>
              <w:left w:val="single" w:sz="16" w:space="0" w:color="000000"/>
              <w:bottom w:val="single" w:sz="16" w:space="0" w:color="000000"/>
              <w:right w:val="nil"/>
            </w:tcBorders>
            <w:shd w:val="clear" w:color="auto" w:fill="FFFFFF"/>
            <w:vAlign w:val="center"/>
          </w:tcPr>
          <w:p w14:paraId="1E3164F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211" w:type="dxa"/>
            <w:tcBorders>
              <w:top w:val="single" w:sz="16" w:space="0" w:color="000000"/>
              <w:left w:val="nil"/>
              <w:bottom w:val="nil"/>
              <w:right w:val="single" w:sz="16" w:space="0" w:color="000000"/>
            </w:tcBorders>
            <w:shd w:val="clear" w:color="auto" w:fill="FFFFFF"/>
            <w:vAlign w:val="center"/>
          </w:tcPr>
          <w:p w14:paraId="67FBE2C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1211" w:type="dxa"/>
            <w:tcBorders>
              <w:top w:val="single" w:sz="16" w:space="0" w:color="000000"/>
              <w:left w:val="single" w:sz="16" w:space="0" w:color="000000"/>
              <w:bottom w:val="nil"/>
            </w:tcBorders>
            <w:shd w:val="clear" w:color="auto" w:fill="FFFFFF"/>
          </w:tcPr>
          <w:p w14:paraId="4537ADD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4.775</w:t>
            </w:r>
          </w:p>
        </w:tc>
        <w:tc>
          <w:tcPr>
            <w:tcW w:w="1472" w:type="dxa"/>
            <w:tcBorders>
              <w:top w:val="single" w:sz="16" w:space="0" w:color="000000"/>
              <w:bottom w:val="nil"/>
            </w:tcBorders>
            <w:shd w:val="clear" w:color="auto" w:fill="FFFFFF"/>
          </w:tcPr>
          <w:p w14:paraId="041581E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165" w:type="dxa"/>
            <w:tcBorders>
              <w:top w:val="single" w:sz="16" w:space="0" w:color="000000"/>
              <w:bottom w:val="nil"/>
            </w:tcBorders>
            <w:shd w:val="clear" w:color="auto" w:fill="FFFFFF"/>
          </w:tcPr>
          <w:p w14:paraId="482632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2" w:type="dxa"/>
            <w:tcBorders>
              <w:top w:val="single" w:sz="16" w:space="0" w:color="000000"/>
              <w:bottom w:val="nil"/>
            </w:tcBorders>
            <w:shd w:val="clear" w:color="auto" w:fill="FFFFFF"/>
          </w:tcPr>
          <w:p w14:paraId="7C7F289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2" w:type="dxa"/>
            <w:tcBorders>
              <w:top w:val="single" w:sz="16" w:space="0" w:color="000000"/>
              <w:bottom w:val="nil"/>
              <w:right w:val="single" w:sz="16" w:space="0" w:color="000000"/>
            </w:tcBorders>
            <w:shd w:val="clear" w:color="auto" w:fill="FFFFFF"/>
          </w:tcPr>
          <w:p w14:paraId="35442AE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r>
      <w:tr w:rsidR="001B698B" w14:paraId="4FC53A4B" w14:textId="77777777" w:rsidTr="00543289">
        <w:trPr>
          <w:cantSplit/>
        </w:trPr>
        <w:tc>
          <w:tcPr>
            <w:tcW w:w="782" w:type="dxa"/>
            <w:vMerge/>
            <w:tcBorders>
              <w:top w:val="single" w:sz="16" w:space="0" w:color="000000"/>
              <w:left w:val="single" w:sz="16" w:space="0" w:color="000000"/>
              <w:bottom w:val="single" w:sz="16" w:space="0" w:color="000000"/>
              <w:right w:val="nil"/>
            </w:tcBorders>
            <w:shd w:val="clear" w:color="auto" w:fill="FFFFFF"/>
            <w:vAlign w:val="center"/>
          </w:tcPr>
          <w:p w14:paraId="00AAAF66" w14:textId="77777777" w:rsidR="001B698B" w:rsidRDefault="001B698B" w:rsidP="00543289">
            <w:pPr>
              <w:spacing w:line="240" w:lineRule="auto"/>
              <w:rPr>
                <w:rFonts w:ascii="Arial" w:hAnsi="Arial" w:cs="Arial"/>
                <w:sz w:val="18"/>
                <w:szCs w:val="18"/>
              </w:rPr>
            </w:pPr>
          </w:p>
        </w:tc>
        <w:tc>
          <w:tcPr>
            <w:tcW w:w="1211" w:type="dxa"/>
            <w:tcBorders>
              <w:top w:val="nil"/>
              <w:left w:val="nil"/>
              <w:bottom w:val="nil"/>
              <w:right w:val="single" w:sz="16" w:space="0" w:color="000000"/>
            </w:tcBorders>
            <w:shd w:val="clear" w:color="auto" w:fill="FFFFFF"/>
            <w:vAlign w:val="center"/>
          </w:tcPr>
          <w:p w14:paraId="2F177B0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2</w:t>
            </w:r>
          </w:p>
        </w:tc>
        <w:tc>
          <w:tcPr>
            <w:tcW w:w="1211" w:type="dxa"/>
            <w:tcBorders>
              <w:top w:val="nil"/>
              <w:left w:val="single" w:sz="16" w:space="0" w:color="000000"/>
              <w:bottom w:val="nil"/>
            </w:tcBorders>
            <w:shd w:val="clear" w:color="auto" w:fill="FFFFFF"/>
          </w:tcPr>
          <w:p w14:paraId="32D6898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.066</w:t>
            </w:r>
          </w:p>
        </w:tc>
        <w:tc>
          <w:tcPr>
            <w:tcW w:w="1472" w:type="dxa"/>
            <w:tcBorders>
              <w:top w:val="nil"/>
              <w:bottom w:val="nil"/>
            </w:tcBorders>
            <w:shd w:val="clear" w:color="auto" w:fill="FFFFFF"/>
          </w:tcPr>
          <w:p w14:paraId="6B665C1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8.506</w:t>
            </w:r>
          </w:p>
        </w:tc>
        <w:tc>
          <w:tcPr>
            <w:tcW w:w="1165" w:type="dxa"/>
            <w:tcBorders>
              <w:top w:val="nil"/>
              <w:bottom w:val="nil"/>
            </w:tcBorders>
            <w:shd w:val="clear" w:color="auto" w:fill="FFFFFF"/>
          </w:tcPr>
          <w:p w14:paraId="50E8ADD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2" w:type="dxa"/>
            <w:tcBorders>
              <w:top w:val="nil"/>
              <w:bottom w:val="nil"/>
            </w:tcBorders>
            <w:shd w:val="clear" w:color="auto" w:fill="FFFFFF"/>
          </w:tcPr>
          <w:p w14:paraId="09622FE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.01</w:t>
            </w:r>
          </w:p>
        </w:tc>
        <w:tc>
          <w:tcPr>
            <w:tcW w:w="1012" w:type="dxa"/>
            <w:tcBorders>
              <w:top w:val="nil"/>
              <w:bottom w:val="nil"/>
              <w:right w:val="single" w:sz="16" w:space="0" w:color="000000"/>
            </w:tcBorders>
            <w:shd w:val="clear" w:color="auto" w:fill="FFFFFF"/>
          </w:tcPr>
          <w:p w14:paraId="16D3A09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.82</w:t>
            </w:r>
          </w:p>
        </w:tc>
      </w:tr>
      <w:tr w:rsidR="001B698B" w14:paraId="06083BE6" w14:textId="77777777" w:rsidTr="00543289">
        <w:trPr>
          <w:cantSplit/>
        </w:trPr>
        <w:tc>
          <w:tcPr>
            <w:tcW w:w="782" w:type="dxa"/>
            <w:vMerge/>
            <w:tcBorders>
              <w:top w:val="single" w:sz="16" w:space="0" w:color="000000"/>
              <w:left w:val="single" w:sz="16" w:space="0" w:color="000000"/>
              <w:bottom w:val="single" w:sz="16" w:space="0" w:color="000000"/>
              <w:right w:val="nil"/>
            </w:tcBorders>
            <w:shd w:val="clear" w:color="auto" w:fill="FFFFFF"/>
            <w:vAlign w:val="center"/>
          </w:tcPr>
          <w:p w14:paraId="5C5A1CDF" w14:textId="77777777" w:rsidR="001B698B" w:rsidRDefault="001B698B" w:rsidP="00543289">
            <w:pPr>
              <w:spacing w:line="240" w:lineRule="auto"/>
              <w:rPr>
                <w:rFonts w:ascii="Arial" w:hAnsi="Arial" w:cs="Arial"/>
                <w:sz w:val="18"/>
                <w:szCs w:val="18"/>
              </w:rPr>
            </w:pPr>
          </w:p>
        </w:tc>
        <w:tc>
          <w:tcPr>
            <w:tcW w:w="1211" w:type="dxa"/>
            <w:tcBorders>
              <w:top w:val="nil"/>
              <w:left w:val="nil"/>
              <w:bottom w:val="nil"/>
              <w:right w:val="single" w:sz="16" w:space="0" w:color="000000"/>
            </w:tcBorders>
            <w:shd w:val="clear" w:color="auto" w:fill="FFFFFF"/>
            <w:vAlign w:val="center"/>
          </w:tcPr>
          <w:p w14:paraId="081277B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3</w:t>
            </w:r>
          </w:p>
        </w:tc>
        <w:tc>
          <w:tcPr>
            <w:tcW w:w="1211" w:type="dxa"/>
            <w:tcBorders>
              <w:top w:val="nil"/>
              <w:left w:val="single" w:sz="16" w:space="0" w:color="000000"/>
              <w:bottom w:val="nil"/>
            </w:tcBorders>
            <w:shd w:val="clear" w:color="auto" w:fill="FFFFFF"/>
          </w:tcPr>
          <w:p w14:paraId="4788A0F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.062</w:t>
            </w:r>
          </w:p>
        </w:tc>
        <w:tc>
          <w:tcPr>
            <w:tcW w:w="1472" w:type="dxa"/>
            <w:tcBorders>
              <w:top w:val="nil"/>
              <w:bottom w:val="nil"/>
            </w:tcBorders>
            <w:shd w:val="clear" w:color="auto" w:fill="FFFFFF"/>
          </w:tcPr>
          <w:p w14:paraId="5F9427F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8.767</w:t>
            </w:r>
          </w:p>
        </w:tc>
        <w:tc>
          <w:tcPr>
            <w:tcW w:w="1165" w:type="dxa"/>
            <w:tcBorders>
              <w:top w:val="nil"/>
              <w:bottom w:val="nil"/>
            </w:tcBorders>
            <w:shd w:val="clear" w:color="auto" w:fill="FFFFFF"/>
          </w:tcPr>
          <w:p w14:paraId="51CE928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.01</w:t>
            </w:r>
          </w:p>
        </w:tc>
        <w:tc>
          <w:tcPr>
            <w:tcW w:w="1012" w:type="dxa"/>
            <w:tcBorders>
              <w:top w:val="nil"/>
              <w:bottom w:val="nil"/>
            </w:tcBorders>
            <w:shd w:val="clear" w:color="auto" w:fill="FFFFFF"/>
          </w:tcPr>
          <w:p w14:paraId="7CD78C9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w:t>
            </w:r>
          </w:p>
        </w:tc>
        <w:tc>
          <w:tcPr>
            <w:tcW w:w="1012" w:type="dxa"/>
            <w:tcBorders>
              <w:top w:val="nil"/>
              <w:bottom w:val="nil"/>
              <w:right w:val="single" w:sz="16" w:space="0" w:color="000000"/>
            </w:tcBorders>
            <w:shd w:val="clear" w:color="auto" w:fill="FFFFFF"/>
          </w:tcPr>
          <w:p w14:paraId="743A923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.01</w:t>
            </w:r>
          </w:p>
        </w:tc>
      </w:tr>
      <w:tr w:rsidR="001B698B" w14:paraId="2F0B4810" w14:textId="77777777" w:rsidTr="00543289">
        <w:trPr>
          <w:cantSplit/>
        </w:trPr>
        <w:tc>
          <w:tcPr>
            <w:tcW w:w="782" w:type="dxa"/>
            <w:vMerge/>
            <w:tcBorders>
              <w:top w:val="single" w:sz="16" w:space="0" w:color="000000"/>
              <w:left w:val="single" w:sz="16" w:space="0" w:color="000000"/>
              <w:bottom w:val="single" w:sz="16" w:space="0" w:color="000000"/>
              <w:right w:val="nil"/>
            </w:tcBorders>
            <w:shd w:val="clear" w:color="auto" w:fill="FFFFFF"/>
            <w:vAlign w:val="center"/>
          </w:tcPr>
          <w:p w14:paraId="04EE9A09" w14:textId="77777777" w:rsidR="001B698B" w:rsidRDefault="001B698B" w:rsidP="00543289">
            <w:pPr>
              <w:spacing w:line="240" w:lineRule="auto"/>
              <w:rPr>
                <w:rFonts w:ascii="Arial" w:hAnsi="Arial" w:cs="Arial"/>
                <w:sz w:val="18"/>
                <w:szCs w:val="18"/>
              </w:rPr>
            </w:pPr>
          </w:p>
        </w:tc>
        <w:tc>
          <w:tcPr>
            <w:tcW w:w="1211" w:type="dxa"/>
            <w:tcBorders>
              <w:top w:val="nil"/>
              <w:left w:val="nil"/>
              <w:bottom w:val="nil"/>
              <w:right w:val="single" w:sz="16" w:space="0" w:color="000000"/>
            </w:tcBorders>
            <w:shd w:val="clear" w:color="auto" w:fill="FFFFFF"/>
            <w:vAlign w:val="center"/>
          </w:tcPr>
          <w:p w14:paraId="5097F69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4</w:t>
            </w:r>
          </w:p>
        </w:tc>
        <w:tc>
          <w:tcPr>
            <w:tcW w:w="1211" w:type="dxa"/>
            <w:tcBorders>
              <w:top w:val="nil"/>
              <w:left w:val="single" w:sz="16" w:space="0" w:color="000000"/>
              <w:bottom w:val="nil"/>
            </w:tcBorders>
            <w:shd w:val="clear" w:color="auto" w:fill="FFFFFF"/>
          </w:tcPr>
          <w:p w14:paraId="70DB652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.055</w:t>
            </w:r>
          </w:p>
        </w:tc>
        <w:tc>
          <w:tcPr>
            <w:tcW w:w="1472" w:type="dxa"/>
            <w:tcBorders>
              <w:top w:val="nil"/>
              <w:bottom w:val="nil"/>
            </w:tcBorders>
            <w:shd w:val="clear" w:color="auto" w:fill="FFFFFF"/>
          </w:tcPr>
          <w:p w14:paraId="2BC47DC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9.334</w:t>
            </w:r>
          </w:p>
        </w:tc>
        <w:tc>
          <w:tcPr>
            <w:tcW w:w="1165" w:type="dxa"/>
            <w:tcBorders>
              <w:top w:val="nil"/>
              <w:bottom w:val="nil"/>
            </w:tcBorders>
            <w:shd w:val="clear" w:color="auto" w:fill="FFFFFF"/>
          </w:tcPr>
          <w:p w14:paraId="2C19473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2" w:type="dxa"/>
            <w:tcBorders>
              <w:top w:val="nil"/>
              <w:bottom w:val="nil"/>
            </w:tcBorders>
            <w:shd w:val="clear" w:color="auto" w:fill="FFFFFF"/>
          </w:tcPr>
          <w:p w14:paraId="60CE6E6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.57</w:t>
            </w:r>
          </w:p>
        </w:tc>
        <w:tc>
          <w:tcPr>
            <w:tcW w:w="1012" w:type="dxa"/>
            <w:tcBorders>
              <w:top w:val="nil"/>
              <w:bottom w:val="nil"/>
              <w:right w:val="single" w:sz="16" w:space="0" w:color="000000"/>
            </w:tcBorders>
            <w:shd w:val="clear" w:color="auto" w:fill="FFFFFF"/>
          </w:tcPr>
          <w:p w14:paraId="6A6E93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.05</w:t>
            </w:r>
          </w:p>
        </w:tc>
      </w:tr>
      <w:tr w:rsidR="001B698B" w14:paraId="10BF636A" w14:textId="77777777" w:rsidTr="00543289">
        <w:trPr>
          <w:cantSplit/>
        </w:trPr>
        <w:tc>
          <w:tcPr>
            <w:tcW w:w="782" w:type="dxa"/>
            <w:vMerge/>
            <w:tcBorders>
              <w:top w:val="single" w:sz="16" w:space="0" w:color="000000"/>
              <w:left w:val="single" w:sz="16" w:space="0" w:color="000000"/>
              <w:bottom w:val="single" w:sz="16" w:space="0" w:color="000000"/>
              <w:right w:val="nil"/>
            </w:tcBorders>
            <w:shd w:val="clear" w:color="auto" w:fill="FFFFFF"/>
            <w:vAlign w:val="center"/>
          </w:tcPr>
          <w:p w14:paraId="5ED86374" w14:textId="77777777" w:rsidR="001B698B" w:rsidRDefault="001B698B" w:rsidP="00543289">
            <w:pPr>
              <w:spacing w:line="240" w:lineRule="auto"/>
              <w:rPr>
                <w:rFonts w:ascii="Arial" w:hAnsi="Arial" w:cs="Arial"/>
                <w:sz w:val="18"/>
                <w:szCs w:val="18"/>
              </w:rPr>
            </w:pPr>
          </w:p>
        </w:tc>
        <w:tc>
          <w:tcPr>
            <w:tcW w:w="1211" w:type="dxa"/>
            <w:tcBorders>
              <w:top w:val="nil"/>
              <w:left w:val="nil"/>
              <w:bottom w:val="single" w:sz="16" w:space="0" w:color="000000"/>
              <w:right w:val="single" w:sz="16" w:space="0" w:color="000000"/>
            </w:tcBorders>
            <w:shd w:val="clear" w:color="auto" w:fill="FFFFFF"/>
            <w:vAlign w:val="center"/>
          </w:tcPr>
          <w:p w14:paraId="2E6C4A9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5</w:t>
            </w:r>
          </w:p>
        </w:tc>
        <w:tc>
          <w:tcPr>
            <w:tcW w:w="1211" w:type="dxa"/>
            <w:tcBorders>
              <w:top w:val="nil"/>
              <w:left w:val="single" w:sz="16" w:space="0" w:color="000000"/>
              <w:bottom w:val="single" w:sz="16" w:space="0" w:color="000000"/>
            </w:tcBorders>
            <w:shd w:val="clear" w:color="auto" w:fill="FFFFFF"/>
          </w:tcPr>
          <w:p w14:paraId="0B76101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.042</w:t>
            </w:r>
          </w:p>
        </w:tc>
        <w:tc>
          <w:tcPr>
            <w:tcW w:w="1472" w:type="dxa"/>
            <w:tcBorders>
              <w:top w:val="nil"/>
              <w:bottom w:val="single" w:sz="16" w:space="0" w:color="000000"/>
            </w:tcBorders>
            <w:shd w:val="clear" w:color="auto" w:fill="FFFFFF"/>
          </w:tcPr>
          <w:p w14:paraId="4B552E8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10.709</w:t>
            </w:r>
          </w:p>
        </w:tc>
        <w:tc>
          <w:tcPr>
            <w:tcW w:w="1165" w:type="dxa"/>
            <w:tcBorders>
              <w:top w:val="nil"/>
              <w:bottom w:val="single" w:sz="16" w:space="0" w:color="000000"/>
            </w:tcBorders>
            <w:shd w:val="clear" w:color="auto" w:fill="FFFFFF"/>
          </w:tcPr>
          <w:p w14:paraId="1DE6026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.98</w:t>
            </w:r>
          </w:p>
        </w:tc>
        <w:tc>
          <w:tcPr>
            <w:tcW w:w="1012" w:type="dxa"/>
            <w:tcBorders>
              <w:top w:val="nil"/>
              <w:bottom w:val="single" w:sz="16" w:space="0" w:color="000000"/>
            </w:tcBorders>
            <w:shd w:val="clear" w:color="auto" w:fill="FFFFFF"/>
          </w:tcPr>
          <w:p w14:paraId="1BF5EBD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w:t>
            </w:r>
          </w:p>
        </w:tc>
        <w:tc>
          <w:tcPr>
            <w:tcW w:w="1012" w:type="dxa"/>
            <w:tcBorders>
              <w:top w:val="nil"/>
              <w:bottom w:val="single" w:sz="16" w:space="0" w:color="000000"/>
              <w:right w:val="single" w:sz="16" w:space="0" w:color="000000"/>
            </w:tcBorders>
            <w:shd w:val="clear" w:color="auto" w:fill="FFFFFF"/>
          </w:tcPr>
          <w:p w14:paraId="4465CEE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w:t>
            </w:r>
          </w:p>
        </w:tc>
      </w:tr>
    </w:tbl>
    <w:p w14:paraId="195597C7"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5"/>
        <w:gridCol w:w="2315"/>
        <w:gridCol w:w="2608"/>
        <w:gridCol w:w="2608"/>
      </w:tblGrid>
      <w:tr w:rsidR="001B698B" w14:paraId="06B5DAFE" w14:textId="77777777" w:rsidTr="00543289">
        <w:trPr>
          <w:cantSplit/>
        </w:trPr>
        <w:tc>
          <w:tcPr>
            <w:tcW w:w="9025" w:type="dxa"/>
            <w:gridSpan w:val="4"/>
            <w:tcBorders>
              <w:top w:val="nil"/>
              <w:left w:val="nil"/>
              <w:bottom w:val="nil"/>
              <w:right w:val="nil"/>
            </w:tcBorders>
            <w:shd w:val="clear" w:color="auto" w:fill="FFFFFF"/>
          </w:tcPr>
          <w:p w14:paraId="03AC5E9A"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Collinearity Diagnostics</w:t>
            </w:r>
            <w:r>
              <w:rPr>
                <w:rFonts w:ascii="Arial" w:hAnsi="Arial" w:cs="Arial"/>
                <w:b/>
                <w:bCs/>
                <w:sz w:val="18"/>
                <w:szCs w:val="18"/>
                <w:vertAlign w:val="superscript"/>
              </w:rPr>
              <w:t>a</w:t>
            </w:r>
          </w:p>
        </w:tc>
      </w:tr>
      <w:tr w:rsidR="001B698B" w14:paraId="7252A318" w14:textId="77777777" w:rsidTr="00543289">
        <w:trPr>
          <w:cantSplit/>
        </w:trPr>
        <w:tc>
          <w:tcPr>
            <w:tcW w:w="1494" w:type="dxa"/>
            <w:vMerge w:val="restart"/>
            <w:tcBorders>
              <w:top w:val="single" w:sz="16" w:space="0" w:color="000000"/>
              <w:left w:val="single" w:sz="16" w:space="0" w:color="000000"/>
              <w:bottom w:val="nil"/>
              <w:right w:val="nil"/>
            </w:tcBorders>
            <w:shd w:val="clear" w:color="auto" w:fill="FFFFFF"/>
          </w:tcPr>
          <w:p w14:paraId="099EF9B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Model</w:t>
            </w:r>
          </w:p>
        </w:tc>
        <w:tc>
          <w:tcPr>
            <w:tcW w:w="2315" w:type="dxa"/>
            <w:vMerge w:val="restart"/>
            <w:tcBorders>
              <w:top w:val="single" w:sz="16" w:space="0" w:color="000000"/>
              <w:left w:val="nil"/>
              <w:bottom w:val="nil"/>
              <w:right w:val="single" w:sz="16" w:space="0" w:color="000000"/>
            </w:tcBorders>
            <w:shd w:val="clear" w:color="auto" w:fill="FFFFFF"/>
          </w:tcPr>
          <w:p w14:paraId="32DEF19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Dimension</w:t>
            </w:r>
          </w:p>
        </w:tc>
        <w:tc>
          <w:tcPr>
            <w:tcW w:w="5216" w:type="dxa"/>
            <w:gridSpan w:val="2"/>
            <w:tcBorders>
              <w:top w:val="single" w:sz="16" w:space="0" w:color="000000"/>
              <w:left w:val="single" w:sz="16" w:space="0" w:color="000000"/>
              <w:right w:val="single" w:sz="16" w:space="0" w:color="000000"/>
            </w:tcBorders>
            <w:shd w:val="clear" w:color="auto" w:fill="FFFFFF"/>
            <w:vAlign w:val="bottom"/>
          </w:tcPr>
          <w:p w14:paraId="2DE62CD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Variance Proportions</w:t>
            </w:r>
          </w:p>
        </w:tc>
      </w:tr>
      <w:tr w:rsidR="001B698B" w14:paraId="5558E588" w14:textId="77777777" w:rsidTr="00543289">
        <w:trPr>
          <w:cantSplit/>
        </w:trPr>
        <w:tc>
          <w:tcPr>
            <w:tcW w:w="1494" w:type="dxa"/>
            <w:vMerge/>
            <w:tcBorders>
              <w:top w:val="single" w:sz="16" w:space="0" w:color="000000"/>
              <w:left w:val="single" w:sz="16" w:space="0" w:color="000000"/>
              <w:bottom w:val="nil"/>
              <w:right w:val="nil"/>
            </w:tcBorders>
            <w:shd w:val="clear" w:color="auto" w:fill="FFFFFF"/>
          </w:tcPr>
          <w:p w14:paraId="6747C701" w14:textId="77777777" w:rsidR="001B698B" w:rsidRDefault="001B698B" w:rsidP="00543289">
            <w:pPr>
              <w:spacing w:line="240" w:lineRule="auto"/>
              <w:rPr>
                <w:rFonts w:ascii="Arial" w:hAnsi="Arial" w:cs="Arial"/>
                <w:sz w:val="18"/>
                <w:szCs w:val="18"/>
              </w:rPr>
            </w:pPr>
          </w:p>
        </w:tc>
        <w:tc>
          <w:tcPr>
            <w:tcW w:w="2315" w:type="dxa"/>
            <w:vMerge/>
            <w:tcBorders>
              <w:top w:val="single" w:sz="16" w:space="0" w:color="000000"/>
              <w:left w:val="nil"/>
              <w:bottom w:val="nil"/>
              <w:right w:val="single" w:sz="16" w:space="0" w:color="000000"/>
            </w:tcBorders>
            <w:shd w:val="clear" w:color="auto" w:fill="FFFFFF"/>
          </w:tcPr>
          <w:p w14:paraId="47AA51CC" w14:textId="77777777" w:rsidR="001B698B" w:rsidRDefault="001B698B" w:rsidP="00543289">
            <w:pPr>
              <w:spacing w:line="240" w:lineRule="auto"/>
              <w:rPr>
                <w:rFonts w:ascii="Arial" w:hAnsi="Arial" w:cs="Arial"/>
                <w:sz w:val="18"/>
                <w:szCs w:val="18"/>
              </w:rPr>
            </w:pPr>
          </w:p>
        </w:tc>
        <w:tc>
          <w:tcPr>
            <w:tcW w:w="2608" w:type="dxa"/>
            <w:tcBorders>
              <w:left w:val="single" w:sz="16" w:space="0" w:color="000000"/>
              <w:bottom w:val="single" w:sz="16" w:space="0" w:color="000000"/>
            </w:tcBorders>
            <w:shd w:val="clear" w:color="auto" w:fill="FFFFFF"/>
          </w:tcPr>
          <w:p w14:paraId="6C10D02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بعد العلاقات العامة</w:t>
            </w:r>
          </w:p>
        </w:tc>
        <w:tc>
          <w:tcPr>
            <w:tcW w:w="2608" w:type="dxa"/>
            <w:tcBorders>
              <w:bottom w:val="single" w:sz="16" w:space="0" w:color="000000"/>
              <w:right w:val="single" w:sz="16" w:space="0" w:color="000000"/>
            </w:tcBorders>
            <w:shd w:val="clear" w:color="auto" w:fill="FFFFFF"/>
          </w:tcPr>
          <w:p w14:paraId="5C0F631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tl/>
              </w:rPr>
              <w:t>بعد التسويق الرقمي</w:t>
            </w:r>
          </w:p>
        </w:tc>
      </w:tr>
      <w:tr w:rsidR="001B698B" w14:paraId="4901313E" w14:textId="77777777" w:rsidTr="00543289">
        <w:trPr>
          <w:cantSplit/>
        </w:trPr>
        <w:tc>
          <w:tcPr>
            <w:tcW w:w="1494" w:type="dxa"/>
            <w:vMerge w:val="restart"/>
            <w:tcBorders>
              <w:top w:val="single" w:sz="16" w:space="0" w:color="000000"/>
              <w:left w:val="single" w:sz="16" w:space="0" w:color="000000"/>
              <w:bottom w:val="single" w:sz="16" w:space="0" w:color="000000"/>
              <w:right w:val="nil"/>
            </w:tcBorders>
            <w:shd w:val="clear" w:color="auto" w:fill="FFFFFF"/>
            <w:vAlign w:val="center"/>
          </w:tcPr>
          <w:p w14:paraId="4E6A887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2315" w:type="dxa"/>
            <w:tcBorders>
              <w:top w:val="single" w:sz="16" w:space="0" w:color="000000"/>
              <w:left w:val="nil"/>
              <w:bottom w:val="nil"/>
              <w:right w:val="single" w:sz="16" w:space="0" w:color="000000"/>
            </w:tcBorders>
            <w:shd w:val="clear" w:color="auto" w:fill="FFFFFF"/>
            <w:vAlign w:val="center"/>
          </w:tcPr>
          <w:p w14:paraId="68032DC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1</w:t>
            </w:r>
          </w:p>
        </w:tc>
        <w:tc>
          <w:tcPr>
            <w:tcW w:w="2608" w:type="dxa"/>
            <w:tcBorders>
              <w:top w:val="single" w:sz="16" w:space="0" w:color="000000"/>
              <w:left w:val="single" w:sz="16" w:space="0" w:color="000000"/>
              <w:bottom w:val="nil"/>
            </w:tcBorders>
            <w:shd w:val="clear" w:color="auto" w:fill="FFFFFF"/>
          </w:tcPr>
          <w:p w14:paraId="5D00FE1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2608" w:type="dxa"/>
            <w:tcBorders>
              <w:top w:val="single" w:sz="16" w:space="0" w:color="000000"/>
              <w:bottom w:val="nil"/>
              <w:right w:val="single" w:sz="16" w:space="0" w:color="000000"/>
            </w:tcBorders>
            <w:shd w:val="clear" w:color="auto" w:fill="FFFFFF"/>
          </w:tcPr>
          <w:p w14:paraId="0A21AD4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r>
      <w:tr w:rsidR="001B698B" w14:paraId="54029689" w14:textId="77777777" w:rsidTr="00543289">
        <w:trPr>
          <w:cantSplit/>
        </w:trPr>
        <w:tc>
          <w:tcPr>
            <w:tcW w:w="1494" w:type="dxa"/>
            <w:vMerge/>
            <w:tcBorders>
              <w:top w:val="single" w:sz="16" w:space="0" w:color="000000"/>
              <w:left w:val="single" w:sz="16" w:space="0" w:color="000000"/>
              <w:bottom w:val="single" w:sz="16" w:space="0" w:color="000000"/>
              <w:right w:val="nil"/>
            </w:tcBorders>
            <w:shd w:val="clear" w:color="auto" w:fill="FFFFFF"/>
            <w:vAlign w:val="center"/>
          </w:tcPr>
          <w:p w14:paraId="4DCAF70E" w14:textId="77777777" w:rsidR="001B698B" w:rsidRDefault="001B698B" w:rsidP="00543289">
            <w:pPr>
              <w:spacing w:line="240" w:lineRule="auto"/>
              <w:rPr>
                <w:rFonts w:ascii="Arial" w:hAnsi="Arial" w:cs="Arial"/>
                <w:sz w:val="18"/>
                <w:szCs w:val="18"/>
              </w:rPr>
            </w:pPr>
          </w:p>
        </w:tc>
        <w:tc>
          <w:tcPr>
            <w:tcW w:w="2315" w:type="dxa"/>
            <w:tcBorders>
              <w:top w:val="nil"/>
              <w:left w:val="nil"/>
              <w:bottom w:val="nil"/>
              <w:right w:val="single" w:sz="16" w:space="0" w:color="000000"/>
            </w:tcBorders>
            <w:shd w:val="clear" w:color="auto" w:fill="FFFFFF"/>
            <w:vAlign w:val="center"/>
          </w:tcPr>
          <w:p w14:paraId="7E74C4A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2</w:t>
            </w:r>
          </w:p>
        </w:tc>
        <w:tc>
          <w:tcPr>
            <w:tcW w:w="2608" w:type="dxa"/>
            <w:tcBorders>
              <w:top w:val="nil"/>
              <w:left w:val="single" w:sz="16" w:space="0" w:color="000000"/>
              <w:bottom w:val="nil"/>
            </w:tcBorders>
            <w:shd w:val="clear" w:color="auto" w:fill="FFFFFF"/>
          </w:tcPr>
          <w:p w14:paraId="60A8279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.11</w:t>
            </w:r>
          </w:p>
        </w:tc>
        <w:tc>
          <w:tcPr>
            <w:tcW w:w="2608" w:type="dxa"/>
            <w:tcBorders>
              <w:top w:val="nil"/>
              <w:bottom w:val="nil"/>
              <w:right w:val="single" w:sz="16" w:space="0" w:color="000000"/>
            </w:tcBorders>
            <w:shd w:val="clear" w:color="auto" w:fill="FFFFFF"/>
          </w:tcPr>
          <w:p w14:paraId="2E0369E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.21</w:t>
            </w:r>
          </w:p>
        </w:tc>
      </w:tr>
      <w:tr w:rsidR="001B698B" w14:paraId="670C53AB" w14:textId="77777777" w:rsidTr="00543289">
        <w:trPr>
          <w:cantSplit/>
        </w:trPr>
        <w:tc>
          <w:tcPr>
            <w:tcW w:w="1494" w:type="dxa"/>
            <w:vMerge/>
            <w:tcBorders>
              <w:top w:val="single" w:sz="16" w:space="0" w:color="000000"/>
              <w:left w:val="single" w:sz="16" w:space="0" w:color="000000"/>
              <w:bottom w:val="single" w:sz="16" w:space="0" w:color="000000"/>
              <w:right w:val="nil"/>
            </w:tcBorders>
            <w:shd w:val="clear" w:color="auto" w:fill="FFFFFF"/>
            <w:vAlign w:val="center"/>
          </w:tcPr>
          <w:p w14:paraId="0255FAE3" w14:textId="77777777" w:rsidR="001B698B" w:rsidRDefault="001B698B" w:rsidP="00543289">
            <w:pPr>
              <w:spacing w:line="240" w:lineRule="auto"/>
              <w:rPr>
                <w:rFonts w:ascii="Arial" w:hAnsi="Arial" w:cs="Arial"/>
                <w:sz w:val="18"/>
                <w:szCs w:val="18"/>
              </w:rPr>
            </w:pPr>
          </w:p>
        </w:tc>
        <w:tc>
          <w:tcPr>
            <w:tcW w:w="2315" w:type="dxa"/>
            <w:tcBorders>
              <w:top w:val="nil"/>
              <w:left w:val="nil"/>
              <w:bottom w:val="nil"/>
              <w:right w:val="single" w:sz="16" w:space="0" w:color="000000"/>
            </w:tcBorders>
            <w:shd w:val="clear" w:color="auto" w:fill="FFFFFF"/>
            <w:vAlign w:val="center"/>
          </w:tcPr>
          <w:p w14:paraId="3786864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3</w:t>
            </w:r>
          </w:p>
        </w:tc>
        <w:tc>
          <w:tcPr>
            <w:tcW w:w="2608" w:type="dxa"/>
            <w:tcBorders>
              <w:top w:val="nil"/>
              <w:left w:val="single" w:sz="16" w:space="0" w:color="000000"/>
              <w:bottom w:val="nil"/>
            </w:tcBorders>
            <w:shd w:val="clear" w:color="auto" w:fill="FFFFFF"/>
          </w:tcPr>
          <w:p w14:paraId="3ED9DA9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.78</w:t>
            </w:r>
          </w:p>
        </w:tc>
        <w:tc>
          <w:tcPr>
            <w:tcW w:w="2608" w:type="dxa"/>
            <w:tcBorders>
              <w:top w:val="nil"/>
              <w:bottom w:val="nil"/>
              <w:right w:val="single" w:sz="16" w:space="0" w:color="000000"/>
            </w:tcBorders>
            <w:shd w:val="clear" w:color="auto" w:fill="FFFFFF"/>
          </w:tcPr>
          <w:p w14:paraId="46A29A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.07</w:t>
            </w:r>
          </w:p>
        </w:tc>
      </w:tr>
      <w:tr w:rsidR="001B698B" w14:paraId="71EE5051" w14:textId="77777777" w:rsidTr="00543289">
        <w:trPr>
          <w:cantSplit/>
        </w:trPr>
        <w:tc>
          <w:tcPr>
            <w:tcW w:w="1494" w:type="dxa"/>
            <w:vMerge/>
            <w:tcBorders>
              <w:top w:val="single" w:sz="16" w:space="0" w:color="000000"/>
              <w:left w:val="single" w:sz="16" w:space="0" w:color="000000"/>
              <w:bottom w:val="single" w:sz="16" w:space="0" w:color="000000"/>
              <w:right w:val="nil"/>
            </w:tcBorders>
            <w:shd w:val="clear" w:color="auto" w:fill="FFFFFF"/>
            <w:vAlign w:val="center"/>
          </w:tcPr>
          <w:p w14:paraId="5EF2A6CE" w14:textId="77777777" w:rsidR="001B698B" w:rsidRDefault="001B698B" w:rsidP="00543289">
            <w:pPr>
              <w:spacing w:line="240" w:lineRule="auto"/>
              <w:rPr>
                <w:rFonts w:ascii="Arial" w:hAnsi="Arial" w:cs="Arial"/>
                <w:sz w:val="18"/>
                <w:szCs w:val="18"/>
              </w:rPr>
            </w:pPr>
          </w:p>
        </w:tc>
        <w:tc>
          <w:tcPr>
            <w:tcW w:w="2315" w:type="dxa"/>
            <w:tcBorders>
              <w:top w:val="nil"/>
              <w:left w:val="nil"/>
              <w:bottom w:val="nil"/>
              <w:right w:val="single" w:sz="16" w:space="0" w:color="000000"/>
            </w:tcBorders>
            <w:shd w:val="clear" w:color="auto" w:fill="FFFFFF"/>
            <w:vAlign w:val="center"/>
          </w:tcPr>
          <w:p w14:paraId="1DF604F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4</w:t>
            </w:r>
          </w:p>
        </w:tc>
        <w:tc>
          <w:tcPr>
            <w:tcW w:w="2608" w:type="dxa"/>
            <w:tcBorders>
              <w:top w:val="nil"/>
              <w:left w:val="single" w:sz="16" w:space="0" w:color="000000"/>
              <w:bottom w:val="nil"/>
            </w:tcBorders>
            <w:shd w:val="clear" w:color="auto" w:fill="FFFFFF"/>
          </w:tcPr>
          <w:p w14:paraId="0228CF8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.09</w:t>
            </w:r>
          </w:p>
        </w:tc>
        <w:tc>
          <w:tcPr>
            <w:tcW w:w="2608" w:type="dxa"/>
            <w:tcBorders>
              <w:top w:val="nil"/>
              <w:bottom w:val="nil"/>
              <w:right w:val="single" w:sz="16" w:space="0" w:color="000000"/>
            </w:tcBorders>
            <w:shd w:val="clear" w:color="auto" w:fill="FFFFFF"/>
          </w:tcPr>
          <w:p w14:paraId="72AD003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.57</w:t>
            </w:r>
          </w:p>
        </w:tc>
      </w:tr>
      <w:tr w:rsidR="001B698B" w14:paraId="6661E05C" w14:textId="77777777" w:rsidTr="00543289">
        <w:trPr>
          <w:cantSplit/>
        </w:trPr>
        <w:tc>
          <w:tcPr>
            <w:tcW w:w="1494" w:type="dxa"/>
            <w:vMerge/>
            <w:tcBorders>
              <w:top w:val="single" w:sz="16" w:space="0" w:color="000000"/>
              <w:left w:val="single" w:sz="16" w:space="0" w:color="000000"/>
              <w:bottom w:val="single" w:sz="16" w:space="0" w:color="000000"/>
              <w:right w:val="nil"/>
            </w:tcBorders>
            <w:shd w:val="clear" w:color="auto" w:fill="FFFFFF"/>
            <w:vAlign w:val="center"/>
          </w:tcPr>
          <w:p w14:paraId="5E8C1A73" w14:textId="77777777" w:rsidR="001B698B" w:rsidRDefault="001B698B" w:rsidP="00543289">
            <w:pPr>
              <w:spacing w:line="240" w:lineRule="auto"/>
              <w:rPr>
                <w:rFonts w:ascii="Arial" w:hAnsi="Arial" w:cs="Arial"/>
                <w:sz w:val="18"/>
                <w:szCs w:val="18"/>
              </w:rPr>
            </w:pPr>
          </w:p>
        </w:tc>
        <w:tc>
          <w:tcPr>
            <w:tcW w:w="2315" w:type="dxa"/>
            <w:tcBorders>
              <w:top w:val="nil"/>
              <w:left w:val="nil"/>
              <w:bottom w:val="single" w:sz="16" w:space="0" w:color="000000"/>
              <w:right w:val="single" w:sz="16" w:space="0" w:color="000000"/>
            </w:tcBorders>
            <w:shd w:val="clear" w:color="auto" w:fill="FFFFFF"/>
            <w:vAlign w:val="center"/>
          </w:tcPr>
          <w:p w14:paraId="3FDFA4B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5</w:t>
            </w:r>
          </w:p>
        </w:tc>
        <w:tc>
          <w:tcPr>
            <w:tcW w:w="2608" w:type="dxa"/>
            <w:tcBorders>
              <w:top w:val="nil"/>
              <w:left w:val="single" w:sz="16" w:space="0" w:color="000000"/>
              <w:bottom w:val="single" w:sz="16" w:space="0" w:color="000000"/>
            </w:tcBorders>
            <w:shd w:val="clear" w:color="auto" w:fill="FFFFFF"/>
          </w:tcPr>
          <w:p w14:paraId="01BDD7E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.02</w:t>
            </w:r>
          </w:p>
        </w:tc>
        <w:tc>
          <w:tcPr>
            <w:tcW w:w="2608" w:type="dxa"/>
            <w:tcBorders>
              <w:top w:val="nil"/>
              <w:bottom w:val="single" w:sz="16" w:space="0" w:color="000000"/>
              <w:right w:val="single" w:sz="16" w:space="0" w:color="000000"/>
            </w:tcBorders>
            <w:shd w:val="clear" w:color="auto" w:fill="FFFFFF"/>
          </w:tcPr>
          <w:p w14:paraId="6B102B8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.15</w:t>
            </w:r>
          </w:p>
        </w:tc>
      </w:tr>
    </w:tbl>
    <w:p w14:paraId="53E91AF0" w14:textId="77777777" w:rsidR="001B698B" w:rsidRDefault="001B698B" w:rsidP="001B698B">
      <w:pPr>
        <w:spacing w:line="240" w:lineRule="auto"/>
        <w:rPr>
          <w:rFonts w:ascii="Arial" w:hAnsi="Arial" w:cs="Arial"/>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6"/>
      </w:tblGrid>
      <w:tr w:rsidR="001B698B" w14:paraId="1C1848EE" w14:textId="77777777" w:rsidTr="00543289">
        <w:trPr>
          <w:cantSplit/>
        </w:trPr>
        <w:tc>
          <w:tcPr>
            <w:tcW w:w="9025" w:type="dxa"/>
            <w:tcBorders>
              <w:top w:val="nil"/>
              <w:left w:val="nil"/>
              <w:bottom w:val="nil"/>
              <w:right w:val="nil"/>
            </w:tcBorders>
            <w:shd w:val="clear" w:color="auto" w:fill="FFFFFF"/>
          </w:tcPr>
          <w:p w14:paraId="30BB4A2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bl>
    <w:p w14:paraId="6AB2A3FB" w14:textId="77777777" w:rsidR="001B698B" w:rsidRDefault="001B698B" w:rsidP="001B698B">
      <w:pPr>
        <w:spacing w:line="240" w:lineRule="auto"/>
        <w:rPr>
          <w:rFonts w:ascii="Times New Roman" w:hAnsi="Times New Roman" w:cs="Times New Roman"/>
        </w:rPr>
      </w:pPr>
    </w:p>
    <w:p w14:paraId="6249C5FF" w14:textId="77777777" w:rsidR="001B698B" w:rsidRDefault="001B698B" w:rsidP="001B698B">
      <w:pPr>
        <w:spacing w:line="240" w:lineRule="auto"/>
        <w:rPr>
          <w:rFonts w:ascii="Times New Roman" w:hAnsi="Times New Roman" w:cs="Times New Roman"/>
        </w:rPr>
      </w:pPr>
    </w:p>
    <w:tbl>
      <w:tblPr>
        <w:tblW w:w="7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63"/>
        <w:gridCol w:w="1089"/>
        <w:gridCol w:w="1090"/>
        <w:gridCol w:w="1013"/>
        <w:gridCol w:w="1427"/>
        <w:gridCol w:w="1013"/>
      </w:tblGrid>
      <w:tr w:rsidR="001B698B" w14:paraId="33A6FA99" w14:textId="77777777" w:rsidTr="00543289">
        <w:trPr>
          <w:cantSplit/>
        </w:trPr>
        <w:tc>
          <w:tcPr>
            <w:tcW w:w="7591" w:type="dxa"/>
            <w:gridSpan w:val="6"/>
            <w:tcBorders>
              <w:top w:val="nil"/>
              <w:left w:val="nil"/>
              <w:bottom w:val="nil"/>
              <w:right w:val="nil"/>
            </w:tcBorders>
            <w:shd w:val="clear" w:color="auto" w:fill="FFFFFF"/>
          </w:tcPr>
          <w:p w14:paraId="433DC478"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Residuals Statistics</w:t>
            </w:r>
            <w:r>
              <w:rPr>
                <w:rFonts w:ascii="Arial" w:hAnsi="Arial" w:cs="Arial"/>
                <w:b/>
                <w:bCs/>
                <w:sz w:val="18"/>
                <w:szCs w:val="18"/>
                <w:vertAlign w:val="superscript"/>
              </w:rPr>
              <w:t>a</w:t>
            </w:r>
          </w:p>
        </w:tc>
      </w:tr>
      <w:tr w:rsidR="001B698B" w14:paraId="12ED75D1" w14:textId="77777777" w:rsidTr="00543289">
        <w:trPr>
          <w:cantSplit/>
        </w:trPr>
        <w:tc>
          <w:tcPr>
            <w:tcW w:w="1963" w:type="dxa"/>
            <w:tcBorders>
              <w:top w:val="single" w:sz="16" w:space="0" w:color="000000"/>
              <w:left w:val="single" w:sz="16" w:space="0" w:color="000000"/>
              <w:bottom w:val="single" w:sz="16" w:space="0" w:color="000000"/>
              <w:right w:val="single" w:sz="16" w:space="0" w:color="000000"/>
            </w:tcBorders>
            <w:shd w:val="clear" w:color="auto" w:fill="FFFFFF"/>
          </w:tcPr>
          <w:p w14:paraId="27E8929B" w14:textId="77777777" w:rsidR="001B698B" w:rsidRDefault="001B698B" w:rsidP="00543289">
            <w:pPr>
              <w:spacing w:line="240" w:lineRule="auto"/>
              <w:rPr>
                <w:rFonts w:ascii="Times New Roman" w:hAnsi="Times New Roman" w:cs="Times New Roman"/>
              </w:rPr>
            </w:pPr>
          </w:p>
        </w:tc>
        <w:tc>
          <w:tcPr>
            <w:tcW w:w="1089" w:type="dxa"/>
            <w:tcBorders>
              <w:top w:val="single" w:sz="16" w:space="0" w:color="000000"/>
              <w:left w:val="single" w:sz="16" w:space="0" w:color="000000"/>
              <w:bottom w:val="single" w:sz="16" w:space="0" w:color="000000"/>
            </w:tcBorders>
            <w:shd w:val="clear" w:color="auto" w:fill="FFFFFF"/>
          </w:tcPr>
          <w:p w14:paraId="204D01A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Minimum</w:t>
            </w:r>
          </w:p>
        </w:tc>
        <w:tc>
          <w:tcPr>
            <w:tcW w:w="1089" w:type="dxa"/>
            <w:tcBorders>
              <w:top w:val="single" w:sz="16" w:space="0" w:color="000000"/>
              <w:bottom w:val="single" w:sz="16" w:space="0" w:color="000000"/>
            </w:tcBorders>
            <w:shd w:val="clear" w:color="auto" w:fill="FFFFFF"/>
          </w:tcPr>
          <w:p w14:paraId="45461A9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Maximum</w:t>
            </w:r>
          </w:p>
        </w:tc>
        <w:tc>
          <w:tcPr>
            <w:tcW w:w="1012" w:type="dxa"/>
            <w:tcBorders>
              <w:top w:val="single" w:sz="16" w:space="0" w:color="000000"/>
              <w:bottom w:val="single" w:sz="16" w:space="0" w:color="000000"/>
            </w:tcBorders>
            <w:shd w:val="clear" w:color="auto" w:fill="FFFFFF"/>
          </w:tcPr>
          <w:p w14:paraId="2D78184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26" w:type="dxa"/>
            <w:tcBorders>
              <w:top w:val="single" w:sz="16" w:space="0" w:color="000000"/>
              <w:bottom w:val="single" w:sz="16" w:space="0" w:color="000000"/>
            </w:tcBorders>
            <w:shd w:val="clear" w:color="auto" w:fill="FFFFFF"/>
          </w:tcPr>
          <w:p w14:paraId="7347754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12" w:type="dxa"/>
            <w:tcBorders>
              <w:top w:val="single" w:sz="16" w:space="0" w:color="000000"/>
              <w:bottom w:val="single" w:sz="16" w:space="0" w:color="000000"/>
              <w:right w:val="single" w:sz="16" w:space="0" w:color="000000"/>
            </w:tcBorders>
            <w:shd w:val="clear" w:color="auto" w:fill="FFFFFF"/>
          </w:tcPr>
          <w:p w14:paraId="176B858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r>
      <w:tr w:rsidR="001B698B" w14:paraId="2BBF0966" w14:textId="77777777" w:rsidTr="00543289">
        <w:trPr>
          <w:cantSplit/>
        </w:trPr>
        <w:tc>
          <w:tcPr>
            <w:tcW w:w="1963" w:type="dxa"/>
            <w:tcBorders>
              <w:top w:val="single" w:sz="16" w:space="0" w:color="000000"/>
              <w:left w:val="single" w:sz="16" w:space="0" w:color="000000"/>
              <w:bottom w:val="nil"/>
              <w:right w:val="single" w:sz="16" w:space="0" w:color="000000"/>
            </w:tcBorders>
            <w:shd w:val="clear" w:color="auto" w:fill="FFFFFF"/>
            <w:vAlign w:val="center"/>
          </w:tcPr>
          <w:p w14:paraId="3ACD7F2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Predicted Value</w:t>
            </w:r>
          </w:p>
        </w:tc>
        <w:tc>
          <w:tcPr>
            <w:tcW w:w="1089" w:type="dxa"/>
            <w:tcBorders>
              <w:top w:val="single" w:sz="16" w:space="0" w:color="000000"/>
              <w:left w:val="single" w:sz="16" w:space="0" w:color="000000"/>
              <w:bottom w:val="nil"/>
            </w:tcBorders>
            <w:shd w:val="clear" w:color="auto" w:fill="FFFFFF"/>
          </w:tcPr>
          <w:p w14:paraId="78931BA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1.8138</w:t>
            </w:r>
          </w:p>
        </w:tc>
        <w:tc>
          <w:tcPr>
            <w:tcW w:w="1089" w:type="dxa"/>
            <w:tcBorders>
              <w:top w:val="single" w:sz="16" w:space="0" w:color="000000"/>
              <w:bottom w:val="nil"/>
            </w:tcBorders>
            <w:shd w:val="clear" w:color="auto" w:fill="FFFFFF"/>
          </w:tcPr>
          <w:p w14:paraId="3E97FF5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4.3308</w:t>
            </w:r>
          </w:p>
        </w:tc>
        <w:tc>
          <w:tcPr>
            <w:tcW w:w="1012" w:type="dxa"/>
            <w:tcBorders>
              <w:top w:val="single" w:sz="16" w:space="0" w:color="000000"/>
              <w:bottom w:val="nil"/>
            </w:tcBorders>
            <w:shd w:val="clear" w:color="auto" w:fill="FFFFFF"/>
          </w:tcPr>
          <w:p w14:paraId="682BEFF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3.1882</w:t>
            </w:r>
          </w:p>
        </w:tc>
        <w:tc>
          <w:tcPr>
            <w:tcW w:w="1426" w:type="dxa"/>
            <w:tcBorders>
              <w:top w:val="single" w:sz="16" w:space="0" w:color="000000"/>
              <w:bottom w:val="nil"/>
            </w:tcBorders>
            <w:shd w:val="clear" w:color="auto" w:fill="FFFFFF"/>
          </w:tcPr>
          <w:p w14:paraId="78A0DEF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.56811</w:t>
            </w:r>
          </w:p>
        </w:tc>
        <w:tc>
          <w:tcPr>
            <w:tcW w:w="1012" w:type="dxa"/>
            <w:tcBorders>
              <w:top w:val="single" w:sz="16" w:space="0" w:color="000000"/>
              <w:bottom w:val="nil"/>
              <w:right w:val="single" w:sz="16" w:space="0" w:color="000000"/>
            </w:tcBorders>
            <w:shd w:val="clear" w:color="auto" w:fill="FFFFFF"/>
          </w:tcPr>
          <w:p w14:paraId="4E97AC6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E44DB3E" w14:textId="77777777" w:rsidTr="00543289">
        <w:trPr>
          <w:cantSplit/>
        </w:trPr>
        <w:tc>
          <w:tcPr>
            <w:tcW w:w="1963" w:type="dxa"/>
            <w:tcBorders>
              <w:top w:val="nil"/>
              <w:left w:val="single" w:sz="16" w:space="0" w:color="000000"/>
              <w:bottom w:val="nil"/>
              <w:right w:val="single" w:sz="16" w:space="0" w:color="000000"/>
            </w:tcBorders>
            <w:shd w:val="clear" w:color="auto" w:fill="FFFFFF"/>
            <w:vAlign w:val="center"/>
          </w:tcPr>
          <w:p w14:paraId="5AD8572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Residual</w:t>
            </w:r>
          </w:p>
        </w:tc>
        <w:tc>
          <w:tcPr>
            <w:tcW w:w="1089" w:type="dxa"/>
            <w:tcBorders>
              <w:top w:val="nil"/>
              <w:left w:val="single" w:sz="16" w:space="0" w:color="000000"/>
              <w:bottom w:val="nil"/>
            </w:tcBorders>
            <w:shd w:val="clear" w:color="auto" w:fill="FFFFFF"/>
          </w:tcPr>
          <w:p w14:paraId="38958AB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-2.28843-</w:t>
            </w:r>
          </w:p>
        </w:tc>
        <w:tc>
          <w:tcPr>
            <w:tcW w:w="1089" w:type="dxa"/>
            <w:tcBorders>
              <w:top w:val="nil"/>
              <w:bottom w:val="nil"/>
            </w:tcBorders>
            <w:shd w:val="clear" w:color="auto" w:fill="FFFFFF"/>
          </w:tcPr>
          <w:p w14:paraId="5BF6F30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2.68356</w:t>
            </w:r>
          </w:p>
        </w:tc>
        <w:tc>
          <w:tcPr>
            <w:tcW w:w="1012" w:type="dxa"/>
            <w:tcBorders>
              <w:top w:val="nil"/>
              <w:bottom w:val="nil"/>
            </w:tcBorders>
            <w:shd w:val="clear" w:color="auto" w:fill="FFFFFF"/>
          </w:tcPr>
          <w:p w14:paraId="2BD74DD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w:t>
            </w:r>
          </w:p>
        </w:tc>
        <w:tc>
          <w:tcPr>
            <w:tcW w:w="1426" w:type="dxa"/>
            <w:tcBorders>
              <w:top w:val="nil"/>
              <w:bottom w:val="nil"/>
            </w:tcBorders>
            <w:shd w:val="clear" w:color="auto" w:fill="FFFFFF"/>
          </w:tcPr>
          <w:p w14:paraId="7DD2A85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.81087</w:t>
            </w:r>
          </w:p>
        </w:tc>
        <w:tc>
          <w:tcPr>
            <w:tcW w:w="1012" w:type="dxa"/>
            <w:tcBorders>
              <w:top w:val="nil"/>
              <w:bottom w:val="nil"/>
              <w:right w:val="single" w:sz="16" w:space="0" w:color="000000"/>
            </w:tcBorders>
            <w:shd w:val="clear" w:color="auto" w:fill="FFFFFF"/>
          </w:tcPr>
          <w:p w14:paraId="159207E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7A082C99" w14:textId="77777777" w:rsidTr="00543289">
        <w:trPr>
          <w:cantSplit/>
        </w:trPr>
        <w:tc>
          <w:tcPr>
            <w:tcW w:w="1963" w:type="dxa"/>
            <w:tcBorders>
              <w:top w:val="nil"/>
              <w:left w:val="single" w:sz="16" w:space="0" w:color="000000"/>
              <w:bottom w:val="nil"/>
              <w:right w:val="single" w:sz="16" w:space="0" w:color="000000"/>
            </w:tcBorders>
            <w:shd w:val="clear" w:color="auto" w:fill="FFFFFF"/>
            <w:vAlign w:val="center"/>
          </w:tcPr>
          <w:p w14:paraId="529B9C3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Predicted Value</w:t>
            </w:r>
          </w:p>
        </w:tc>
        <w:tc>
          <w:tcPr>
            <w:tcW w:w="1089" w:type="dxa"/>
            <w:tcBorders>
              <w:top w:val="nil"/>
              <w:left w:val="single" w:sz="16" w:space="0" w:color="000000"/>
              <w:bottom w:val="nil"/>
            </w:tcBorders>
            <w:shd w:val="clear" w:color="auto" w:fill="FFFFFF"/>
          </w:tcPr>
          <w:p w14:paraId="36C4906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-2.419-</w:t>
            </w:r>
          </w:p>
        </w:tc>
        <w:tc>
          <w:tcPr>
            <w:tcW w:w="1089" w:type="dxa"/>
            <w:tcBorders>
              <w:top w:val="nil"/>
              <w:bottom w:val="nil"/>
            </w:tcBorders>
            <w:shd w:val="clear" w:color="auto" w:fill="FFFFFF"/>
          </w:tcPr>
          <w:p w14:paraId="2DE539A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2.011</w:t>
            </w:r>
          </w:p>
        </w:tc>
        <w:tc>
          <w:tcPr>
            <w:tcW w:w="1012" w:type="dxa"/>
            <w:tcBorders>
              <w:top w:val="nil"/>
              <w:bottom w:val="nil"/>
            </w:tcBorders>
            <w:shd w:val="clear" w:color="auto" w:fill="FFFFFF"/>
          </w:tcPr>
          <w:p w14:paraId="4DE295C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c>
          <w:tcPr>
            <w:tcW w:w="1426" w:type="dxa"/>
            <w:tcBorders>
              <w:top w:val="nil"/>
              <w:bottom w:val="nil"/>
            </w:tcBorders>
            <w:shd w:val="clear" w:color="auto" w:fill="FFFFFF"/>
          </w:tcPr>
          <w:p w14:paraId="0898339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012" w:type="dxa"/>
            <w:tcBorders>
              <w:top w:val="nil"/>
              <w:bottom w:val="nil"/>
              <w:right w:val="single" w:sz="16" w:space="0" w:color="000000"/>
            </w:tcBorders>
            <w:shd w:val="clear" w:color="auto" w:fill="FFFFFF"/>
          </w:tcPr>
          <w:p w14:paraId="52008C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233BF78D" w14:textId="77777777" w:rsidTr="00543289">
        <w:trPr>
          <w:cantSplit/>
        </w:trPr>
        <w:tc>
          <w:tcPr>
            <w:tcW w:w="1963" w:type="dxa"/>
            <w:tcBorders>
              <w:top w:val="nil"/>
              <w:left w:val="single" w:sz="16" w:space="0" w:color="000000"/>
              <w:bottom w:val="single" w:sz="16" w:space="0" w:color="000000"/>
              <w:right w:val="single" w:sz="16" w:space="0" w:color="000000"/>
            </w:tcBorders>
            <w:shd w:val="clear" w:color="auto" w:fill="FFFFFF"/>
            <w:vAlign w:val="center"/>
          </w:tcPr>
          <w:p w14:paraId="26A3DDC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Residual</w:t>
            </w:r>
          </w:p>
        </w:tc>
        <w:tc>
          <w:tcPr>
            <w:tcW w:w="1089" w:type="dxa"/>
            <w:tcBorders>
              <w:top w:val="nil"/>
              <w:left w:val="single" w:sz="16" w:space="0" w:color="000000"/>
              <w:bottom w:val="single" w:sz="16" w:space="0" w:color="000000"/>
            </w:tcBorders>
            <w:shd w:val="clear" w:color="auto" w:fill="FFFFFF"/>
          </w:tcPr>
          <w:p w14:paraId="7780AA7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-2.807-</w:t>
            </w:r>
          </w:p>
        </w:tc>
        <w:tc>
          <w:tcPr>
            <w:tcW w:w="1089" w:type="dxa"/>
            <w:tcBorders>
              <w:top w:val="nil"/>
              <w:bottom w:val="single" w:sz="16" w:space="0" w:color="000000"/>
            </w:tcBorders>
            <w:shd w:val="clear" w:color="auto" w:fill="FFFFFF"/>
          </w:tcPr>
          <w:p w14:paraId="1E18320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3.292</w:t>
            </w:r>
          </w:p>
        </w:tc>
        <w:tc>
          <w:tcPr>
            <w:tcW w:w="1012" w:type="dxa"/>
            <w:tcBorders>
              <w:top w:val="nil"/>
              <w:bottom w:val="single" w:sz="16" w:space="0" w:color="000000"/>
            </w:tcBorders>
            <w:shd w:val="clear" w:color="auto" w:fill="FFFFFF"/>
          </w:tcPr>
          <w:p w14:paraId="21451E2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w:t>
            </w:r>
          </w:p>
        </w:tc>
        <w:tc>
          <w:tcPr>
            <w:tcW w:w="1426" w:type="dxa"/>
            <w:tcBorders>
              <w:top w:val="nil"/>
              <w:bottom w:val="single" w:sz="16" w:space="0" w:color="000000"/>
            </w:tcBorders>
            <w:shd w:val="clear" w:color="auto" w:fill="FFFFFF"/>
          </w:tcPr>
          <w:p w14:paraId="73A17FB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.995</w:t>
            </w:r>
          </w:p>
        </w:tc>
        <w:tc>
          <w:tcPr>
            <w:tcW w:w="1012" w:type="dxa"/>
            <w:tcBorders>
              <w:top w:val="nil"/>
              <w:bottom w:val="single" w:sz="16" w:space="0" w:color="000000"/>
              <w:right w:val="single" w:sz="16" w:space="0" w:color="000000"/>
            </w:tcBorders>
            <w:shd w:val="clear" w:color="auto" w:fill="FFFFFF"/>
          </w:tcPr>
          <w:p w14:paraId="15ACDA3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bl>
    <w:p w14:paraId="4E949CF6" w14:textId="77777777" w:rsidR="001B698B" w:rsidRDefault="001B698B" w:rsidP="001B698B">
      <w:pPr>
        <w:spacing w:line="240" w:lineRule="auto"/>
        <w:rPr>
          <w:rFonts w:ascii="Arial" w:hAnsi="Arial" w:cs="Arial"/>
          <w:sz w:val="18"/>
          <w:szCs w:val="18"/>
        </w:rPr>
      </w:pPr>
    </w:p>
    <w:tbl>
      <w:tblPr>
        <w:tblW w:w="7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95"/>
      </w:tblGrid>
      <w:tr w:rsidR="001B698B" w14:paraId="2ACCBE11" w14:textId="77777777" w:rsidTr="00543289">
        <w:trPr>
          <w:cantSplit/>
        </w:trPr>
        <w:tc>
          <w:tcPr>
            <w:tcW w:w="7591" w:type="dxa"/>
            <w:tcBorders>
              <w:top w:val="nil"/>
              <w:left w:val="nil"/>
              <w:bottom w:val="nil"/>
              <w:right w:val="nil"/>
            </w:tcBorders>
            <w:shd w:val="clear" w:color="auto" w:fill="FFFFFF"/>
          </w:tcPr>
          <w:p w14:paraId="365660C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a. Dependent Variable: </w:t>
            </w:r>
            <w:r>
              <w:rPr>
                <w:rFonts w:ascii="Arial" w:hAnsi="Arial" w:cs="Arial"/>
                <w:sz w:val="18"/>
                <w:szCs w:val="18"/>
                <w:rtl/>
              </w:rPr>
              <w:t>الربحية المدركة</w:t>
            </w:r>
          </w:p>
        </w:tc>
      </w:tr>
    </w:tbl>
    <w:p w14:paraId="0BA455FD" w14:textId="77777777" w:rsidR="001B698B" w:rsidRDefault="001B698B" w:rsidP="001B698B">
      <w:pPr>
        <w:spacing w:line="240" w:lineRule="auto"/>
        <w:rPr>
          <w:rFonts w:ascii="Times New Roman" w:hAnsi="Times New Roman" w:cs="Times New Roman"/>
        </w:rPr>
      </w:pPr>
    </w:p>
    <w:p w14:paraId="3A838D26" w14:textId="77777777" w:rsidR="001B698B" w:rsidRDefault="001B698B" w:rsidP="001B698B">
      <w:pPr>
        <w:spacing w:line="240" w:lineRule="auto"/>
      </w:pPr>
    </w:p>
    <w:p w14:paraId="63CAB428" w14:textId="77777777" w:rsidR="001B698B" w:rsidRDefault="001B698B" w:rsidP="001B698B">
      <w:pPr>
        <w:spacing w:line="240" w:lineRule="auto"/>
      </w:pPr>
      <w:r>
        <w:t xml:space="preserve">* 6) </w:t>
      </w:r>
      <w:r>
        <w:rPr>
          <w:rtl/>
        </w:rPr>
        <w:t>ف_81;_89; _76;و_75;قي _75;ل_75;ن_81;_83;_75;_85; _76;_93;_83; ن_80;_75;_81; _75;ل_75;ن_81;_83;_75;_85</w:t>
      </w:r>
      <w:r>
        <w:t>;.</w:t>
      </w:r>
    </w:p>
    <w:p w14:paraId="726E5C10" w14:textId="77777777" w:rsidR="001B698B" w:rsidRDefault="001B698B" w:rsidP="001B698B">
      <w:pPr>
        <w:spacing w:line="240" w:lineRule="auto"/>
      </w:pPr>
      <w:r>
        <w:t>DESCRIPTIVES VARIABLES=res_simple res_multi</w:t>
      </w:r>
    </w:p>
    <w:p w14:paraId="0ECEC37B" w14:textId="77777777" w:rsidR="001B698B" w:rsidRDefault="001B698B" w:rsidP="001B698B">
      <w:pPr>
        <w:spacing w:line="240" w:lineRule="auto"/>
      </w:pPr>
      <w:r>
        <w:t xml:space="preserve">  /STATISTICS=MEAN STDDEV MIN MAX SKEWNESS KURTOSIS.</w:t>
      </w:r>
    </w:p>
    <w:p w14:paraId="2D2E0E4A" w14:textId="77777777" w:rsidR="001B698B" w:rsidRDefault="001B698B" w:rsidP="001B698B">
      <w:pPr>
        <w:spacing w:line="240" w:lineRule="auto"/>
        <w:rPr>
          <w:rFonts w:ascii="Times New Roman" w:hAnsi="Times New Roman" w:cs="Times New Roman"/>
        </w:rPr>
      </w:pPr>
    </w:p>
    <w:p w14:paraId="5AE70718" w14:textId="77777777" w:rsidR="001B698B" w:rsidRDefault="001B698B" w:rsidP="001B698B">
      <w:pPr>
        <w:spacing w:line="240" w:lineRule="auto"/>
        <w:rPr>
          <w:rFonts w:ascii="Times New Roman" w:hAnsi="Times New Roman" w:cs="Times New Roman"/>
        </w:rPr>
      </w:pPr>
    </w:p>
    <w:p w14:paraId="6C08183B" w14:textId="77777777" w:rsidR="001B698B" w:rsidRDefault="001B698B" w:rsidP="001B698B">
      <w:pPr>
        <w:spacing w:line="240" w:lineRule="auto"/>
        <w:rPr>
          <w:rFonts w:ascii="Arial" w:hAnsi="Arial" w:cs="Arial"/>
          <w:b/>
          <w:bCs/>
          <w:sz w:val="26"/>
          <w:szCs w:val="26"/>
        </w:rPr>
      </w:pPr>
    </w:p>
    <w:p w14:paraId="0D967A96"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Descriptives</w:t>
      </w:r>
    </w:p>
    <w:p w14:paraId="60E97660" w14:textId="77777777" w:rsidR="001B698B" w:rsidRDefault="001B698B" w:rsidP="001B698B">
      <w:pPr>
        <w:spacing w:line="240" w:lineRule="auto"/>
        <w:rPr>
          <w:rFonts w:ascii="Times New Roman" w:hAnsi="Times New Roman" w:cs="Times New Roman"/>
        </w:rPr>
      </w:pPr>
    </w:p>
    <w:p w14:paraId="776F2F51"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19F66191" w14:textId="77777777" w:rsidTr="00543289">
        <w:trPr>
          <w:cantSplit/>
        </w:trPr>
        <w:tc>
          <w:tcPr>
            <w:tcW w:w="8034" w:type="dxa"/>
            <w:gridSpan w:val="3"/>
            <w:tcBorders>
              <w:top w:val="nil"/>
              <w:left w:val="nil"/>
              <w:bottom w:val="nil"/>
              <w:right w:val="nil"/>
            </w:tcBorders>
            <w:shd w:val="clear" w:color="auto" w:fill="FFFFFF"/>
          </w:tcPr>
          <w:p w14:paraId="7F772C96"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5DA4ADC9"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1C09C0E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3D39635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2B59D6FB"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11ABE62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0AA9B38D" w14:textId="77777777" w:rsidR="001B698B" w:rsidRDefault="001B698B" w:rsidP="00543289">
            <w:pPr>
              <w:spacing w:line="240" w:lineRule="auto"/>
              <w:rPr>
                <w:rFonts w:ascii="Times New Roman" w:hAnsi="Times New Roman" w:cs="Times New Roman"/>
              </w:rPr>
            </w:pPr>
          </w:p>
        </w:tc>
      </w:tr>
      <w:tr w:rsidR="001B698B" w14:paraId="2260B0AA"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30991BD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7CCE244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0B53A15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18EF21FA"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7266367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6450CE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320C323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115EFD53"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28F73DED"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00F793A"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5CAA6E8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59D4D96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429092F"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552141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28DA4D5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78E2D326"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55A5B22A"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50B0DC5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2C028CD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0F7D6E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0CB42F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00D5598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13D72D7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38492383"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7EFCCC8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434010D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0BD2FD3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 defined missing values are treated as missing.</w:t>
            </w:r>
          </w:p>
        </w:tc>
      </w:tr>
      <w:tr w:rsidR="001B698B" w14:paraId="2367FBFD"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8E42E15"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14C8BF2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74595D9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All non-missing data are used.</w:t>
            </w:r>
          </w:p>
        </w:tc>
      </w:tr>
      <w:tr w:rsidR="001B698B" w14:paraId="3A43B54C"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673AF14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5B46040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DESCRIPTIVES VARIABLES=res_simple res_multi</w:t>
            </w:r>
          </w:p>
          <w:p w14:paraId="28149FD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/STATISTICS=MEAN STDDEV MIN MAX SKEWNESS KURTOSIS.</w:t>
            </w:r>
          </w:p>
        </w:tc>
      </w:tr>
      <w:tr w:rsidR="001B698B" w14:paraId="4575D4B2"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528EEA1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4FB676A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25F1B9E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r w:rsidR="001B698B" w14:paraId="2408CEC2"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546D7B37"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071CE2E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7A3A277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00:00:00.00</w:t>
            </w:r>
          </w:p>
        </w:tc>
      </w:tr>
    </w:tbl>
    <w:p w14:paraId="00F0A9BE" w14:textId="77777777" w:rsidR="001B698B" w:rsidRDefault="001B698B" w:rsidP="001B698B">
      <w:pPr>
        <w:spacing w:line="240" w:lineRule="auto"/>
        <w:rPr>
          <w:rFonts w:ascii="Times New Roman" w:hAnsi="Times New Roman" w:cs="Times New Roman"/>
        </w:rPr>
      </w:pPr>
    </w:p>
    <w:p w14:paraId="2BAC9985" w14:textId="77777777" w:rsidR="001B698B" w:rsidRDefault="001B698B" w:rsidP="001B698B">
      <w:pPr>
        <w:spacing w:line="240" w:lineRule="auto"/>
      </w:pPr>
    </w:p>
    <w:p w14:paraId="178A3F57" w14:textId="77777777" w:rsidR="001B698B" w:rsidRDefault="001B698B" w:rsidP="001B698B">
      <w:pPr>
        <w:spacing w:line="240" w:lineRule="auto"/>
      </w:pPr>
      <w:r>
        <w:t>[DataSet1] D:\My Work\OneDrive\Desktop\Data Banks.sav</w:t>
      </w:r>
    </w:p>
    <w:p w14:paraId="2DAC982D" w14:textId="77777777" w:rsidR="001B698B" w:rsidRDefault="001B698B" w:rsidP="001B698B">
      <w:pPr>
        <w:spacing w:line="240" w:lineRule="auto"/>
        <w:rPr>
          <w:rFonts w:ascii="Times New Roman" w:hAnsi="Times New Roman" w:cs="Times New Roman"/>
        </w:rPr>
      </w:pPr>
    </w:p>
    <w:p w14:paraId="5156D4F2" w14:textId="77777777" w:rsidR="001B698B" w:rsidRDefault="001B698B" w:rsidP="001B698B">
      <w:pPr>
        <w:spacing w:line="240" w:lineRule="auto"/>
        <w:rPr>
          <w:rFonts w:ascii="Times New Roman" w:hAnsi="Times New Roman" w:cs="Times New Roman"/>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8"/>
        <w:gridCol w:w="1002"/>
        <w:gridCol w:w="1077"/>
        <w:gridCol w:w="1077"/>
        <w:gridCol w:w="1061"/>
        <w:gridCol w:w="1410"/>
        <w:gridCol w:w="1001"/>
      </w:tblGrid>
      <w:tr w:rsidR="001B698B" w14:paraId="68F8B694" w14:textId="77777777" w:rsidTr="00543289">
        <w:trPr>
          <w:cantSplit/>
        </w:trPr>
        <w:tc>
          <w:tcPr>
            <w:tcW w:w="9023" w:type="dxa"/>
            <w:gridSpan w:val="7"/>
            <w:tcBorders>
              <w:top w:val="nil"/>
              <w:left w:val="nil"/>
              <w:bottom w:val="nil"/>
              <w:right w:val="nil"/>
            </w:tcBorders>
            <w:shd w:val="clear" w:color="auto" w:fill="FFFFFF"/>
          </w:tcPr>
          <w:p w14:paraId="0B341AE7"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Descriptive Statistics</w:t>
            </w:r>
          </w:p>
        </w:tc>
      </w:tr>
      <w:tr w:rsidR="001B698B" w14:paraId="2EEE8DC4" w14:textId="77777777" w:rsidTr="00543289">
        <w:trPr>
          <w:cantSplit/>
        </w:trPr>
        <w:tc>
          <w:tcPr>
            <w:tcW w:w="2396" w:type="dxa"/>
            <w:vMerge w:val="restart"/>
            <w:tcBorders>
              <w:top w:val="single" w:sz="16" w:space="0" w:color="000000"/>
              <w:left w:val="single" w:sz="16" w:space="0" w:color="000000"/>
              <w:bottom w:val="nil"/>
              <w:right w:val="single" w:sz="16" w:space="0" w:color="000000"/>
            </w:tcBorders>
            <w:shd w:val="clear" w:color="auto" w:fill="FFFFFF"/>
          </w:tcPr>
          <w:p w14:paraId="2881417B" w14:textId="77777777" w:rsidR="001B698B" w:rsidRDefault="001B698B" w:rsidP="00543289">
            <w:pPr>
              <w:spacing w:line="240" w:lineRule="auto"/>
              <w:rPr>
                <w:rFonts w:ascii="Times New Roman" w:hAnsi="Times New Roman" w:cs="Times New Roman"/>
              </w:rPr>
            </w:pPr>
          </w:p>
        </w:tc>
        <w:tc>
          <w:tcPr>
            <w:tcW w:w="1001" w:type="dxa"/>
            <w:tcBorders>
              <w:top w:val="single" w:sz="16" w:space="0" w:color="000000"/>
              <w:left w:val="single" w:sz="16" w:space="0" w:color="000000"/>
            </w:tcBorders>
            <w:shd w:val="clear" w:color="auto" w:fill="FFFFFF"/>
          </w:tcPr>
          <w:p w14:paraId="01B9CCE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77" w:type="dxa"/>
            <w:tcBorders>
              <w:top w:val="single" w:sz="16" w:space="0" w:color="000000"/>
            </w:tcBorders>
            <w:shd w:val="clear" w:color="auto" w:fill="FFFFFF"/>
          </w:tcPr>
          <w:p w14:paraId="4FF561E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Minimum</w:t>
            </w:r>
          </w:p>
        </w:tc>
        <w:tc>
          <w:tcPr>
            <w:tcW w:w="1077" w:type="dxa"/>
            <w:tcBorders>
              <w:top w:val="single" w:sz="16" w:space="0" w:color="000000"/>
            </w:tcBorders>
            <w:shd w:val="clear" w:color="auto" w:fill="FFFFFF"/>
          </w:tcPr>
          <w:p w14:paraId="13B99B1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Maximum</w:t>
            </w:r>
          </w:p>
        </w:tc>
        <w:tc>
          <w:tcPr>
            <w:tcW w:w="1061" w:type="dxa"/>
            <w:tcBorders>
              <w:top w:val="single" w:sz="16" w:space="0" w:color="000000"/>
            </w:tcBorders>
            <w:shd w:val="clear" w:color="auto" w:fill="FFFFFF"/>
          </w:tcPr>
          <w:p w14:paraId="527E6B82"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Mean</w:t>
            </w:r>
          </w:p>
        </w:tc>
        <w:tc>
          <w:tcPr>
            <w:tcW w:w="1410" w:type="dxa"/>
            <w:tcBorders>
              <w:top w:val="single" w:sz="16" w:space="0" w:color="000000"/>
            </w:tcBorders>
            <w:shd w:val="clear" w:color="auto" w:fill="FFFFFF"/>
          </w:tcPr>
          <w:p w14:paraId="56EF4AF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Deviation</w:t>
            </w:r>
          </w:p>
        </w:tc>
        <w:tc>
          <w:tcPr>
            <w:tcW w:w="1001" w:type="dxa"/>
            <w:tcBorders>
              <w:top w:val="single" w:sz="16" w:space="0" w:color="000000"/>
              <w:right w:val="single" w:sz="16" w:space="0" w:color="000000"/>
            </w:tcBorders>
            <w:shd w:val="clear" w:color="auto" w:fill="FFFFFF"/>
          </w:tcPr>
          <w:p w14:paraId="351CDA4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Skewness</w:t>
            </w:r>
          </w:p>
        </w:tc>
      </w:tr>
      <w:tr w:rsidR="001B698B" w14:paraId="7FA42CAF" w14:textId="77777777" w:rsidTr="00543289">
        <w:trPr>
          <w:cantSplit/>
        </w:trPr>
        <w:tc>
          <w:tcPr>
            <w:tcW w:w="2396" w:type="dxa"/>
            <w:vMerge/>
            <w:tcBorders>
              <w:top w:val="single" w:sz="16" w:space="0" w:color="000000"/>
              <w:left w:val="single" w:sz="16" w:space="0" w:color="000000"/>
              <w:bottom w:val="nil"/>
              <w:right w:val="single" w:sz="16" w:space="0" w:color="000000"/>
            </w:tcBorders>
            <w:shd w:val="clear" w:color="auto" w:fill="FFFFFF"/>
          </w:tcPr>
          <w:p w14:paraId="10C165FB" w14:textId="77777777" w:rsidR="001B698B" w:rsidRDefault="001B698B" w:rsidP="00543289">
            <w:pPr>
              <w:spacing w:line="240" w:lineRule="auto"/>
              <w:rPr>
                <w:rFonts w:ascii="Arial" w:hAnsi="Arial" w:cs="Arial"/>
                <w:sz w:val="18"/>
                <w:szCs w:val="18"/>
              </w:rPr>
            </w:pPr>
          </w:p>
        </w:tc>
        <w:tc>
          <w:tcPr>
            <w:tcW w:w="1001" w:type="dxa"/>
            <w:tcBorders>
              <w:left w:val="single" w:sz="16" w:space="0" w:color="000000"/>
              <w:bottom w:val="single" w:sz="16" w:space="0" w:color="000000"/>
            </w:tcBorders>
            <w:shd w:val="clear" w:color="auto" w:fill="FFFFFF"/>
          </w:tcPr>
          <w:p w14:paraId="6672167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77" w:type="dxa"/>
            <w:tcBorders>
              <w:bottom w:val="single" w:sz="16" w:space="0" w:color="000000"/>
            </w:tcBorders>
            <w:shd w:val="clear" w:color="auto" w:fill="FFFFFF"/>
          </w:tcPr>
          <w:p w14:paraId="41D59E1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77" w:type="dxa"/>
            <w:tcBorders>
              <w:bottom w:val="single" w:sz="16" w:space="0" w:color="000000"/>
            </w:tcBorders>
            <w:shd w:val="clear" w:color="auto" w:fill="FFFFFF"/>
          </w:tcPr>
          <w:p w14:paraId="3B1F9D2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61" w:type="dxa"/>
            <w:tcBorders>
              <w:bottom w:val="single" w:sz="16" w:space="0" w:color="000000"/>
            </w:tcBorders>
            <w:shd w:val="clear" w:color="auto" w:fill="FFFFFF"/>
          </w:tcPr>
          <w:p w14:paraId="46DD644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410" w:type="dxa"/>
            <w:tcBorders>
              <w:bottom w:val="single" w:sz="16" w:space="0" w:color="000000"/>
            </w:tcBorders>
            <w:shd w:val="clear" w:color="auto" w:fill="FFFFFF"/>
          </w:tcPr>
          <w:p w14:paraId="365C894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01" w:type="dxa"/>
            <w:tcBorders>
              <w:bottom w:val="single" w:sz="16" w:space="0" w:color="000000"/>
              <w:right w:val="single" w:sz="16" w:space="0" w:color="000000"/>
            </w:tcBorders>
            <w:shd w:val="clear" w:color="auto" w:fill="FFFFFF"/>
          </w:tcPr>
          <w:p w14:paraId="170A4274"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r>
      <w:tr w:rsidR="001B698B" w14:paraId="1449BC2A" w14:textId="77777777" w:rsidTr="00543289">
        <w:trPr>
          <w:cantSplit/>
        </w:trPr>
        <w:tc>
          <w:tcPr>
            <w:tcW w:w="2396" w:type="dxa"/>
            <w:tcBorders>
              <w:top w:val="single" w:sz="16" w:space="0" w:color="000000"/>
              <w:left w:val="single" w:sz="16" w:space="0" w:color="000000"/>
              <w:bottom w:val="nil"/>
              <w:right w:val="single" w:sz="16" w:space="0" w:color="000000"/>
            </w:tcBorders>
            <w:shd w:val="clear" w:color="auto" w:fill="FFFFFF"/>
            <w:vAlign w:val="center"/>
          </w:tcPr>
          <w:p w14:paraId="58533F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01" w:type="dxa"/>
            <w:tcBorders>
              <w:top w:val="single" w:sz="16" w:space="0" w:color="000000"/>
              <w:left w:val="single" w:sz="16" w:space="0" w:color="000000"/>
              <w:bottom w:val="nil"/>
            </w:tcBorders>
            <w:shd w:val="clear" w:color="auto" w:fill="FFFFFF"/>
          </w:tcPr>
          <w:p w14:paraId="0CC6F3A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77" w:type="dxa"/>
            <w:tcBorders>
              <w:top w:val="single" w:sz="16" w:space="0" w:color="000000"/>
              <w:bottom w:val="nil"/>
            </w:tcBorders>
            <w:shd w:val="clear" w:color="auto" w:fill="FFFFFF"/>
          </w:tcPr>
          <w:p w14:paraId="477E481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-2.28116-</w:t>
            </w:r>
          </w:p>
        </w:tc>
        <w:tc>
          <w:tcPr>
            <w:tcW w:w="1077" w:type="dxa"/>
            <w:tcBorders>
              <w:top w:val="single" w:sz="16" w:space="0" w:color="000000"/>
              <w:bottom w:val="nil"/>
            </w:tcBorders>
            <w:shd w:val="clear" w:color="auto" w:fill="FFFFFF"/>
          </w:tcPr>
          <w:p w14:paraId="52A0DFA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2.70809</w:t>
            </w:r>
          </w:p>
        </w:tc>
        <w:tc>
          <w:tcPr>
            <w:tcW w:w="1061" w:type="dxa"/>
            <w:tcBorders>
              <w:top w:val="single" w:sz="16" w:space="0" w:color="000000"/>
              <w:bottom w:val="nil"/>
            </w:tcBorders>
            <w:shd w:val="clear" w:color="auto" w:fill="FFFFFF"/>
          </w:tcPr>
          <w:p w14:paraId="00B07A6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w:t>
            </w:r>
          </w:p>
        </w:tc>
        <w:tc>
          <w:tcPr>
            <w:tcW w:w="1410" w:type="dxa"/>
            <w:tcBorders>
              <w:top w:val="single" w:sz="16" w:space="0" w:color="000000"/>
              <w:bottom w:val="nil"/>
            </w:tcBorders>
            <w:shd w:val="clear" w:color="auto" w:fill="FFFFFF"/>
          </w:tcPr>
          <w:p w14:paraId="0D53D95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.81935560</w:t>
            </w:r>
          </w:p>
        </w:tc>
        <w:tc>
          <w:tcPr>
            <w:tcW w:w="1001" w:type="dxa"/>
            <w:tcBorders>
              <w:top w:val="single" w:sz="16" w:space="0" w:color="000000"/>
              <w:bottom w:val="nil"/>
              <w:right w:val="single" w:sz="16" w:space="0" w:color="000000"/>
            </w:tcBorders>
            <w:shd w:val="clear" w:color="auto" w:fill="FFFFFF"/>
          </w:tcPr>
          <w:p w14:paraId="64C5D35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.006</w:t>
            </w:r>
          </w:p>
        </w:tc>
      </w:tr>
      <w:tr w:rsidR="001B698B" w14:paraId="6DB7203C" w14:textId="77777777" w:rsidTr="00543289">
        <w:trPr>
          <w:cantSplit/>
        </w:trPr>
        <w:tc>
          <w:tcPr>
            <w:tcW w:w="2396" w:type="dxa"/>
            <w:tcBorders>
              <w:top w:val="nil"/>
              <w:left w:val="single" w:sz="16" w:space="0" w:color="000000"/>
              <w:bottom w:val="nil"/>
              <w:right w:val="single" w:sz="16" w:space="0" w:color="000000"/>
            </w:tcBorders>
            <w:shd w:val="clear" w:color="auto" w:fill="FFFFFF"/>
            <w:vAlign w:val="center"/>
          </w:tcPr>
          <w:p w14:paraId="6BC4435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01" w:type="dxa"/>
            <w:tcBorders>
              <w:top w:val="nil"/>
              <w:left w:val="single" w:sz="16" w:space="0" w:color="000000"/>
              <w:bottom w:val="nil"/>
            </w:tcBorders>
            <w:shd w:val="clear" w:color="auto" w:fill="FFFFFF"/>
          </w:tcPr>
          <w:p w14:paraId="63574CC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77" w:type="dxa"/>
            <w:tcBorders>
              <w:top w:val="nil"/>
              <w:bottom w:val="nil"/>
            </w:tcBorders>
            <w:shd w:val="clear" w:color="auto" w:fill="FFFFFF"/>
          </w:tcPr>
          <w:p w14:paraId="2729136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-2.28843-</w:t>
            </w:r>
          </w:p>
        </w:tc>
        <w:tc>
          <w:tcPr>
            <w:tcW w:w="1077" w:type="dxa"/>
            <w:tcBorders>
              <w:top w:val="nil"/>
              <w:bottom w:val="nil"/>
            </w:tcBorders>
            <w:shd w:val="clear" w:color="auto" w:fill="FFFFFF"/>
          </w:tcPr>
          <w:p w14:paraId="6DD96D1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2.68356</w:t>
            </w:r>
          </w:p>
        </w:tc>
        <w:tc>
          <w:tcPr>
            <w:tcW w:w="1061" w:type="dxa"/>
            <w:tcBorders>
              <w:top w:val="nil"/>
              <w:bottom w:val="nil"/>
            </w:tcBorders>
            <w:shd w:val="clear" w:color="auto" w:fill="FFFFFF"/>
          </w:tcPr>
          <w:p w14:paraId="493A168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w:t>
            </w:r>
          </w:p>
        </w:tc>
        <w:tc>
          <w:tcPr>
            <w:tcW w:w="1410" w:type="dxa"/>
            <w:tcBorders>
              <w:top w:val="nil"/>
              <w:bottom w:val="nil"/>
            </w:tcBorders>
            <w:shd w:val="clear" w:color="auto" w:fill="FFFFFF"/>
          </w:tcPr>
          <w:p w14:paraId="547FA59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.81087048</w:t>
            </w:r>
          </w:p>
        </w:tc>
        <w:tc>
          <w:tcPr>
            <w:tcW w:w="1001" w:type="dxa"/>
            <w:tcBorders>
              <w:top w:val="nil"/>
              <w:bottom w:val="nil"/>
              <w:right w:val="single" w:sz="16" w:space="0" w:color="000000"/>
            </w:tcBorders>
            <w:shd w:val="clear" w:color="auto" w:fill="FFFFFF"/>
          </w:tcPr>
          <w:p w14:paraId="40007C8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.009</w:t>
            </w:r>
          </w:p>
        </w:tc>
      </w:tr>
      <w:tr w:rsidR="001B698B" w14:paraId="3E04809B" w14:textId="77777777" w:rsidTr="00543289">
        <w:trPr>
          <w:cantSplit/>
        </w:trPr>
        <w:tc>
          <w:tcPr>
            <w:tcW w:w="2396" w:type="dxa"/>
            <w:tcBorders>
              <w:top w:val="nil"/>
              <w:left w:val="single" w:sz="16" w:space="0" w:color="000000"/>
              <w:bottom w:val="single" w:sz="16" w:space="0" w:color="000000"/>
              <w:right w:val="single" w:sz="16" w:space="0" w:color="000000"/>
            </w:tcBorders>
            <w:shd w:val="clear" w:color="auto" w:fill="FFFFFF"/>
            <w:vAlign w:val="center"/>
          </w:tcPr>
          <w:p w14:paraId="255C970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 N (listwise)</w:t>
            </w:r>
          </w:p>
        </w:tc>
        <w:tc>
          <w:tcPr>
            <w:tcW w:w="1001" w:type="dxa"/>
            <w:tcBorders>
              <w:top w:val="nil"/>
              <w:left w:val="single" w:sz="16" w:space="0" w:color="000000"/>
              <w:bottom w:val="single" w:sz="16" w:space="0" w:color="000000"/>
            </w:tcBorders>
            <w:shd w:val="clear" w:color="auto" w:fill="FFFFFF"/>
          </w:tcPr>
          <w:p w14:paraId="6C1AE3D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77" w:type="dxa"/>
            <w:tcBorders>
              <w:top w:val="nil"/>
              <w:bottom w:val="single" w:sz="16" w:space="0" w:color="000000"/>
            </w:tcBorders>
            <w:shd w:val="clear" w:color="auto" w:fill="FFFFFF"/>
          </w:tcPr>
          <w:p w14:paraId="5EA3E2C8" w14:textId="77777777" w:rsidR="001B698B" w:rsidRDefault="001B698B" w:rsidP="00543289">
            <w:pPr>
              <w:spacing w:line="240" w:lineRule="auto"/>
              <w:rPr>
                <w:rFonts w:ascii="Times New Roman" w:hAnsi="Times New Roman" w:cs="Times New Roman"/>
              </w:rPr>
            </w:pPr>
          </w:p>
        </w:tc>
        <w:tc>
          <w:tcPr>
            <w:tcW w:w="1077" w:type="dxa"/>
            <w:tcBorders>
              <w:top w:val="nil"/>
              <w:bottom w:val="single" w:sz="16" w:space="0" w:color="000000"/>
            </w:tcBorders>
            <w:shd w:val="clear" w:color="auto" w:fill="FFFFFF"/>
          </w:tcPr>
          <w:p w14:paraId="504002AC" w14:textId="77777777" w:rsidR="001B698B" w:rsidRDefault="001B698B" w:rsidP="00543289">
            <w:pPr>
              <w:spacing w:line="240" w:lineRule="auto"/>
              <w:rPr>
                <w:rFonts w:ascii="Times New Roman" w:hAnsi="Times New Roman" w:cs="Times New Roman"/>
              </w:rPr>
            </w:pPr>
          </w:p>
        </w:tc>
        <w:tc>
          <w:tcPr>
            <w:tcW w:w="1061" w:type="dxa"/>
            <w:tcBorders>
              <w:top w:val="nil"/>
              <w:bottom w:val="single" w:sz="16" w:space="0" w:color="000000"/>
            </w:tcBorders>
            <w:shd w:val="clear" w:color="auto" w:fill="FFFFFF"/>
          </w:tcPr>
          <w:p w14:paraId="42B36F87" w14:textId="77777777" w:rsidR="001B698B" w:rsidRDefault="001B698B" w:rsidP="00543289">
            <w:pPr>
              <w:spacing w:line="240" w:lineRule="auto"/>
              <w:rPr>
                <w:rFonts w:ascii="Times New Roman" w:hAnsi="Times New Roman" w:cs="Times New Roman"/>
              </w:rPr>
            </w:pPr>
          </w:p>
        </w:tc>
        <w:tc>
          <w:tcPr>
            <w:tcW w:w="1410" w:type="dxa"/>
            <w:tcBorders>
              <w:top w:val="nil"/>
              <w:bottom w:val="single" w:sz="16" w:space="0" w:color="000000"/>
            </w:tcBorders>
            <w:shd w:val="clear" w:color="auto" w:fill="FFFFFF"/>
          </w:tcPr>
          <w:p w14:paraId="78CA6F39" w14:textId="77777777" w:rsidR="001B698B" w:rsidRDefault="001B698B" w:rsidP="00543289">
            <w:pPr>
              <w:spacing w:line="240" w:lineRule="auto"/>
              <w:rPr>
                <w:rFonts w:ascii="Times New Roman" w:hAnsi="Times New Roman" w:cs="Times New Roman"/>
              </w:rPr>
            </w:pPr>
          </w:p>
        </w:tc>
        <w:tc>
          <w:tcPr>
            <w:tcW w:w="1001" w:type="dxa"/>
            <w:tcBorders>
              <w:top w:val="nil"/>
              <w:bottom w:val="single" w:sz="16" w:space="0" w:color="000000"/>
              <w:right w:val="single" w:sz="16" w:space="0" w:color="000000"/>
            </w:tcBorders>
            <w:shd w:val="clear" w:color="auto" w:fill="FFFFFF"/>
          </w:tcPr>
          <w:p w14:paraId="0919CE1A" w14:textId="77777777" w:rsidR="001B698B" w:rsidRDefault="001B698B" w:rsidP="00543289">
            <w:pPr>
              <w:spacing w:line="240" w:lineRule="auto"/>
              <w:rPr>
                <w:rFonts w:ascii="Times New Roman" w:hAnsi="Times New Roman" w:cs="Times New Roman"/>
              </w:rPr>
            </w:pPr>
          </w:p>
        </w:tc>
      </w:tr>
    </w:tbl>
    <w:p w14:paraId="4DC686E3" w14:textId="77777777" w:rsidR="001B698B" w:rsidRDefault="001B698B" w:rsidP="001B698B">
      <w:pPr>
        <w:spacing w:line="240" w:lineRule="auto"/>
        <w:rPr>
          <w:rFonts w:ascii="Times New Roman" w:hAnsi="Times New Roman" w:cs="Times New Roman"/>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941"/>
        <w:gridCol w:w="1720"/>
        <w:gridCol w:w="1645"/>
        <w:gridCol w:w="1720"/>
      </w:tblGrid>
      <w:tr w:rsidR="001B698B" w14:paraId="09C9B611" w14:textId="77777777" w:rsidTr="00543289">
        <w:trPr>
          <w:cantSplit/>
        </w:trPr>
        <w:tc>
          <w:tcPr>
            <w:tcW w:w="9024" w:type="dxa"/>
            <w:gridSpan w:val="4"/>
            <w:tcBorders>
              <w:top w:val="nil"/>
              <w:left w:val="nil"/>
              <w:bottom w:val="nil"/>
              <w:right w:val="nil"/>
            </w:tcBorders>
            <w:shd w:val="clear" w:color="auto" w:fill="FFFFFF"/>
          </w:tcPr>
          <w:p w14:paraId="54317E5E"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Descriptive Statistics</w:t>
            </w:r>
          </w:p>
        </w:tc>
      </w:tr>
      <w:tr w:rsidR="001B698B" w14:paraId="42FB849E" w14:textId="77777777" w:rsidTr="00543289">
        <w:trPr>
          <w:cantSplit/>
        </w:trPr>
        <w:tc>
          <w:tcPr>
            <w:tcW w:w="3939" w:type="dxa"/>
            <w:vMerge w:val="restart"/>
            <w:tcBorders>
              <w:top w:val="single" w:sz="16" w:space="0" w:color="000000"/>
              <w:left w:val="single" w:sz="16" w:space="0" w:color="000000"/>
              <w:bottom w:val="nil"/>
              <w:right w:val="single" w:sz="16" w:space="0" w:color="000000"/>
            </w:tcBorders>
            <w:shd w:val="clear" w:color="auto" w:fill="FFFFFF"/>
          </w:tcPr>
          <w:p w14:paraId="1A5A5C75" w14:textId="77777777" w:rsidR="001B698B" w:rsidRDefault="001B698B" w:rsidP="00543289">
            <w:pPr>
              <w:spacing w:line="240" w:lineRule="auto"/>
              <w:rPr>
                <w:rFonts w:ascii="Times New Roman" w:hAnsi="Times New Roman" w:cs="Times New Roman"/>
              </w:rPr>
            </w:pPr>
          </w:p>
        </w:tc>
        <w:tc>
          <w:tcPr>
            <w:tcW w:w="1720" w:type="dxa"/>
            <w:tcBorders>
              <w:top w:val="single" w:sz="16" w:space="0" w:color="000000"/>
              <w:left w:val="single" w:sz="16" w:space="0" w:color="000000"/>
            </w:tcBorders>
            <w:shd w:val="clear" w:color="auto" w:fill="FFFFFF"/>
            <w:vAlign w:val="bottom"/>
          </w:tcPr>
          <w:p w14:paraId="1799A36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Skewness</w:t>
            </w:r>
          </w:p>
        </w:tc>
        <w:tc>
          <w:tcPr>
            <w:tcW w:w="3365" w:type="dxa"/>
            <w:gridSpan w:val="2"/>
            <w:tcBorders>
              <w:top w:val="single" w:sz="16" w:space="0" w:color="000000"/>
            </w:tcBorders>
            <w:shd w:val="clear" w:color="auto" w:fill="FFFFFF"/>
          </w:tcPr>
          <w:p w14:paraId="7C1EC1B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Kurtosis</w:t>
            </w:r>
          </w:p>
        </w:tc>
      </w:tr>
      <w:tr w:rsidR="001B698B" w14:paraId="022535B1" w14:textId="77777777" w:rsidTr="00543289">
        <w:trPr>
          <w:cantSplit/>
        </w:trPr>
        <w:tc>
          <w:tcPr>
            <w:tcW w:w="3939" w:type="dxa"/>
            <w:vMerge/>
            <w:tcBorders>
              <w:top w:val="single" w:sz="16" w:space="0" w:color="000000"/>
              <w:left w:val="single" w:sz="16" w:space="0" w:color="000000"/>
              <w:bottom w:val="nil"/>
              <w:right w:val="single" w:sz="16" w:space="0" w:color="000000"/>
            </w:tcBorders>
            <w:shd w:val="clear" w:color="auto" w:fill="FFFFFF"/>
          </w:tcPr>
          <w:p w14:paraId="461B7F22" w14:textId="77777777" w:rsidR="001B698B" w:rsidRDefault="001B698B" w:rsidP="00543289">
            <w:pPr>
              <w:spacing w:line="240" w:lineRule="auto"/>
              <w:rPr>
                <w:rFonts w:ascii="Arial" w:hAnsi="Arial" w:cs="Arial"/>
                <w:sz w:val="18"/>
                <w:szCs w:val="18"/>
              </w:rPr>
            </w:pPr>
          </w:p>
        </w:tc>
        <w:tc>
          <w:tcPr>
            <w:tcW w:w="1720" w:type="dxa"/>
            <w:tcBorders>
              <w:left w:val="single" w:sz="16" w:space="0" w:color="000000"/>
              <w:bottom w:val="single" w:sz="16" w:space="0" w:color="000000"/>
            </w:tcBorders>
            <w:shd w:val="clear" w:color="auto" w:fill="FFFFFF"/>
          </w:tcPr>
          <w:p w14:paraId="27E91E1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w:t>
            </w:r>
          </w:p>
        </w:tc>
        <w:tc>
          <w:tcPr>
            <w:tcW w:w="1645" w:type="dxa"/>
            <w:tcBorders>
              <w:bottom w:val="single" w:sz="16" w:space="0" w:color="000000"/>
            </w:tcBorders>
            <w:shd w:val="clear" w:color="auto" w:fill="FFFFFF"/>
          </w:tcPr>
          <w:p w14:paraId="3534DB1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720" w:type="dxa"/>
            <w:tcBorders>
              <w:bottom w:val="single" w:sz="16" w:space="0" w:color="000000"/>
              <w:right w:val="single" w:sz="16" w:space="0" w:color="000000"/>
            </w:tcBorders>
            <w:shd w:val="clear" w:color="auto" w:fill="FFFFFF"/>
          </w:tcPr>
          <w:p w14:paraId="47C5965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w:t>
            </w:r>
          </w:p>
        </w:tc>
      </w:tr>
      <w:tr w:rsidR="001B698B" w14:paraId="102E1E7D" w14:textId="77777777" w:rsidTr="00543289">
        <w:trPr>
          <w:cantSplit/>
        </w:trPr>
        <w:tc>
          <w:tcPr>
            <w:tcW w:w="3939" w:type="dxa"/>
            <w:tcBorders>
              <w:top w:val="single" w:sz="16" w:space="0" w:color="000000"/>
              <w:left w:val="single" w:sz="16" w:space="0" w:color="000000"/>
              <w:bottom w:val="nil"/>
              <w:right w:val="single" w:sz="16" w:space="0" w:color="000000"/>
            </w:tcBorders>
            <w:shd w:val="clear" w:color="auto" w:fill="FFFFFF"/>
            <w:vAlign w:val="center"/>
          </w:tcPr>
          <w:p w14:paraId="68896F9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720" w:type="dxa"/>
            <w:tcBorders>
              <w:top w:val="single" w:sz="16" w:space="0" w:color="000000"/>
              <w:left w:val="single" w:sz="16" w:space="0" w:color="000000"/>
              <w:bottom w:val="nil"/>
            </w:tcBorders>
            <w:shd w:val="clear" w:color="auto" w:fill="FFFFFF"/>
          </w:tcPr>
          <w:p w14:paraId="7B8BA93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c>
          <w:tcPr>
            <w:tcW w:w="1645" w:type="dxa"/>
            <w:tcBorders>
              <w:top w:val="single" w:sz="16" w:space="0" w:color="000000"/>
              <w:bottom w:val="nil"/>
            </w:tcBorders>
            <w:shd w:val="clear" w:color="auto" w:fill="FFFFFF"/>
          </w:tcPr>
          <w:p w14:paraId="37E8536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-.351-</w:t>
            </w:r>
          </w:p>
        </w:tc>
        <w:tc>
          <w:tcPr>
            <w:tcW w:w="1720" w:type="dxa"/>
            <w:tcBorders>
              <w:top w:val="single" w:sz="16" w:space="0" w:color="000000"/>
              <w:bottom w:val="nil"/>
              <w:right w:val="single" w:sz="16" w:space="0" w:color="000000"/>
            </w:tcBorders>
            <w:shd w:val="clear" w:color="auto" w:fill="FFFFFF"/>
          </w:tcPr>
          <w:p w14:paraId="66D4E3A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.248</w:t>
            </w:r>
          </w:p>
        </w:tc>
      </w:tr>
      <w:tr w:rsidR="001B698B" w14:paraId="24E58C8F" w14:textId="77777777" w:rsidTr="00543289">
        <w:trPr>
          <w:cantSplit/>
        </w:trPr>
        <w:tc>
          <w:tcPr>
            <w:tcW w:w="3939" w:type="dxa"/>
            <w:tcBorders>
              <w:top w:val="nil"/>
              <w:left w:val="single" w:sz="16" w:space="0" w:color="000000"/>
              <w:bottom w:val="nil"/>
              <w:right w:val="single" w:sz="16" w:space="0" w:color="000000"/>
            </w:tcBorders>
            <w:shd w:val="clear" w:color="auto" w:fill="FFFFFF"/>
            <w:vAlign w:val="center"/>
          </w:tcPr>
          <w:p w14:paraId="54546A5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720" w:type="dxa"/>
            <w:tcBorders>
              <w:top w:val="nil"/>
              <w:left w:val="single" w:sz="16" w:space="0" w:color="000000"/>
              <w:bottom w:val="nil"/>
            </w:tcBorders>
            <w:shd w:val="clear" w:color="auto" w:fill="FFFFFF"/>
          </w:tcPr>
          <w:p w14:paraId="457F752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c>
          <w:tcPr>
            <w:tcW w:w="1645" w:type="dxa"/>
            <w:tcBorders>
              <w:top w:val="nil"/>
              <w:bottom w:val="nil"/>
            </w:tcBorders>
            <w:shd w:val="clear" w:color="auto" w:fill="FFFFFF"/>
          </w:tcPr>
          <w:p w14:paraId="45BE16D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-.367-</w:t>
            </w:r>
          </w:p>
        </w:tc>
        <w:tc>
          <w:tcPr>
            <w:tcW w:w="1720" w:type="dxa"/>
            <w:tcBorders>
              <w:top w:val="nil"/>
              <w:bottom w:val="nil"/>
              <w:right w:val="single" w:sz="16" w:space="0" w:color="000000"/>
            </w:tcBorders>
            <w:shd w:val="clear" w:color="auto" w:fill="FFFFFF"/>
          </w:tcPr>
          <w:p w14:paraId="287ED60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.248</w:t>
            </w:r>
          </w:p>
        </w:tc>
      </w:tr>
      <w:tr w:rsidR="001B698B" w14:paraId="5847BF4C" w14:textId="77777777" w:rsidTr="00543289">
        <w:trPr>
          <w:cantSplit/>
        </w:trPr>
        <w:tc>
          <w:tcPr>
            <w:tcW w:w="3939" w:type="dxa"/>
            <w:tcBorders>
              <w:top w:val="nil"/>
              <w:left w:val="single" w:sz="16" w:space="0" w:color="000000"/>
              <w:bottom w:val="single" w:sz="16" w:space="0" w:color="000000"/>
              <w:right w:val="single" w:sz="16" w:space="0" w:color="000000"/>
            </w:tcBorders>
            <w:shd w:val="clear" w:color="auto" w:fill="FFFFFF"/>
            <w:vAlign w:val="center"/>
          </w:tcPr>
          <w:p w14:paraId="154DFE6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Valid N (listwise)</w:t>
            </w:r>
          </w:p>
        </w:tc>
        <w:tc>
          <w:tcPr>
            <w:tcW w:w="1720" w:type="dxa"/>
            <w:tcBorders>
              <w:top w:val="nil"/>
              <w:left w:val="single" w:sz="16" w:space="0" w:color="000000"/>
              <w:bottom w:val="single" w:sz="16" w:space="0" w:color="000000"/>
            </w:tcBorders>
            <w:shd w:val="clear" w:color="auto" w:fill="FFFFFF"/>
          </w:tcPr>
          <w:p w14:paraId="6C256E96" w14:textId="77777777" w:rsidR="001B698B" w:rsidRDefault="001B698B" w:rsidP="00543289">
            <w:pPr>
              <w:spacing w:line="240" w:lineRule="auto"/>
              <w:rPr>
                <w:rFonts w:ascii="Times New Roman" w:hAnsi="Times New Roman" w:cs="Times New Roman"/>
              </w:rPr>
            </w:pPr>
          </w:p>
        </w:tc>
        <w:tc>
          <w:tcPr>
            <w:tcW w:w="1645" w:type="dxa"/>
            <w:tcBorders>
              <w:top w:val="nil"/>
              <w:bottom w:val="single" w:sz="16" w:space="0" w:color="000000"/>
            </w:tcBorders>
            <w:shd w:val="clear" w:color="auto" w:fill="FFFFFF"/>
          </w:tcPr>
          <w:p w14:paraId="73106108" w14:textId="77777777" w:rsidR="001B698B" w:rsidRDefault="001B698B" w:rsidP="00543289">
            <w:pPr>
              <w:spacing w:line="240" w:lineRule="auto"/>
              <w:rPr>
                <w:rFonts w:ascii="Times New Roman" w:hAnsi="Times New Roman" w:cs="Times New Roman"/>
              </w:rPr>
            </w:pPr>
          </w:p>
        </w:tc>
        <w:tc>
          <w:tcPr>
            <w:tcW w:w="1720" w:type="dxa"/>
            <w:tcBorders>
              <w:top w:val="nil"/>
              <w:bottom w:val="single" w:sz="16" w:space="0" w:color="000000"/>
              <w:right w:val="single" w:sz="16" w:space="0" w:color="000000"/>
            </w:tcBorders>
            <w:shd w:val="clear" w:color="auto" w:fill="FFFFFF"/>
          </w:tcPr>
          <w:p w14:paraId="56676984" w14:textId="77777777" w:rsidR="001B698B" w:rsidRDefault="001B698B" w:rsidP="00543289">
            <w:pPr>
              <w:spacing w:line="240" w:lineRule="auto"/>
              <w:rPr>
                <w:rFonts w:ascii="Times New Roman" w:hAnsi="Times New Roman" w:cs="Times New Roman"/>
              </w:rPr>
            </w:pPr>
          </w:p>
        </w:tc>
      </w:tr>
    </w:tbl>
    <w:p w14:paraId="5382B85A" w14:textId="77777777" w:rsidR="001B698B" w:rsidRDefault="001B698B" w:rsidP="001B698B">
      <w:pPr>
        <w:spacing w:line="240" w:lineRule="auto"/>
        <w:rPr>
          <w:rFonts w:ascii="Times New Roman" w:hAnsi="Times New Roman" w:cs="Times New Roman"/>
        </w:rPr>
      </w:pPr>
    </w:p>
    <w:p w14:paraId="58E72431" w14:textId="77777777" w:rsidR="001B698B" w:rsidRDefault="001B698B" w:rsidP="001B698B">
      <w:pPr>
        <w:spacing w:line="240" w:lineRule="auto"/>
      </w:pPr>
    </w:p>
    <w:p w14:paraId="3664614A" w14:textId="77777777" w:rsidR="001B698B" w:rsidRDefault="001B698B" w:rsidP="001B698B">
      <w:pPr>
        <w:spacing w:line="240" w:lineRule="auto"/>
      </w:pPr>
      <w:r>
        <w:t>EXAMINE VARIABLES=res_simple res_multi</w:t>
      </w:r>
    </w:p>
    <w:p w14:paraId="43F52687" w14:textId="77777777" w:rsidR="001B698B" w:rsidRDefault="001B698B" w:rsidP="001B698B">
      <w:pPr>
        <w:spacing w:line="240" w:lineRule="auto"/>
      </w:pPr>
      <w:r>
        <w:t xml:space="preserve">  /PLOT NPPLOT HISTOGRAM</w:t>
      </w:r>
    </w:p>
    <w:p w14:paraId="2ED3F04C" w14:textId="77777777" w:rsidR="001B698B" w:rsidRDefault="001B698B" w:rsidP="001B698B">
      <w:pPr>
        <w:spacing w:line="240" w:lineRule="auto"/>
      </w:pPr>
      <w:r>
        <w:t xml:space="preserve">  /STATISTICS DESCRIPTIVES</w:t>
      </w:r>
    </w:p>
    <w:p w14:paraId="13B652A1" w14:textId="77777777" w:rsidR="001B698B" w:rsidRDefault="001B698B" w:rsidP="001B698B">
      <w:pPr>
        <w:spacing w:line="240" w:lineRule="auto"/>
      </w:pPr>
      <w:r>
        <w:t xml:space="preserve">  /CINTERVAL 95</w:t>
      </w:r>
    </w:p>
    <w:p w14:paraId="548C94BF" w14:textId="77777777" w:rsidR="001B698B" w:rsidRDefault="001B698B" w:rsidP="001B698B">
      <w:pPr>
        <w:spacing w:line="240" w:lineRule="auto"/>
      </w:pPr>
      <w:r>
        <w:t xml:space="preserve">  /MISSING LISTWISE.</w:t>
      </w:r>
    </w:p>
    <w:p w14:paraId="30334E50" w14:textId="77777777" w:rsidR="001B698B" w:rsidRDefault="001B698B" w:rsidP="001B698B">
      <w:pPr>
        <w:spacing w:line="240" w:lineRule="auto"/>
        <w:rPr>
          <w:rFonts w:ascii="Times New Roman" w:hAnsi="Times New Roman" w:cs="Times New Roman"/>
        </w:rPr>
      </w:pPr>
    </w:p>
    <w:p w14:paraId="3B500E42" w14:textId="77777777" w:rsidR="001B698B" w:rsidRDefault="001B698B" w:rsidP="001B698B">
      <w:pPr>
        <w:spacing w:line="240" w:lineRule="auto"/>
        <w:rPr>
          <w:rFonts w:ascii="Times New Roman" w:hAnsi="Times New Roman" w:cs="Times New Roman"/>
        </w:rPr>
      </w:pPr>
    </w:p>
    <w:p w14:paraId="093FC07D" w14:textId="77777777" w:rsidR="001B698B" w:rsidRDefault="001B698B" w:rsidP="001B698B">
      <w:pPr>
        <w:spacing w:line="240" w:lineRule="auto"/>
        <w:rPr>
          <w:rFonts w:ascii="Arial" w:hAnsi="Arial" w:cs="Arial"/>
          <w:b/>
          <w:bCs/>
          <w:sz w:val="26"/>
          <w:szCs w:val="26"/>
        </w:rPr>
      </w:pPr>
    </w:p>
    <w:p w14:paraId="6DC82BF6"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Explore</w:t>
      </w:r>
    </w:p>
    <w:p w14:paraId="334B712E" w14:textId="77777777" w:rsidR="001B698B" w:rsidRDefault="001B698B" w:rsidP="001B698B">
      <w:pPr>
        <w:spacing w:line="240" w:lineRule="auto"/>
        <w:rPr>
          <w:rFonts w:ascii="Times New Roman" w:hAnsi="Times New Roman" w:cs="Times New Roman"/>
        </w:rPr>
      </w:pPr>
    </w:p>
    <w:p w14:paraId="7041D271" w14:textId="77777777" w:rsidR="001B698B" w:rsidRDefault="001B698B" w:rsidP="001B698B">
      <w:pPr>
        <w:spacing w:line="240" w:lineRule="auto"/>
        <w:rPr>
          <w:rFonts w:ascii="Times New Roman" w:hAnsi="Times New Roman" w:cs="Times New Roman"/>
        </w:rPr>
      </w:pPr>
    </w:p>
    <w:tbl>
      <w:tblPr>
        <w:tblW w:w="80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0"/>
        <w:gridCol w:w="2453"/>
        <w:gridCol w:w="3312"/>
      </w:tblGrid>
      <w:tr w:rsidR="001B698B" w14:paraId="4D4585AC" w14:textId="77777777" w:rsidTr="00543289">
        <w:trPr>
          <w:cantSplit/>
        </w:trPr>
        <w:tc>
          <w:tcPr>
            <w:tcW w:w="8034" w:type="dxa"/>
            <w:gridSpan w:val="3"/>
            <w:tcBorders>
              <w:top w:val="nil"/>
              <w:left w:val="nil"/>
              <w:bottom w:val="nil"/>
              <w:right w:val="nil"/>
            </w:tcBorders>
            <w:shd w:val="clear" w:color="auto" w:fill="FFFFFF"/>
          </w:tcPr>
          <w:p w14:paraId="28332600"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Notes</w:t>
            </w:r>
          </w:p>
        </w:tc>
      </w:tr>
      <w:tr w:rsidR="001B698B" w14:paraId="4DEF9E6A" w14:textId="77777777" w:rsidTr="00543289">
        <w:trPr>
          <w:cantSplit/>
        </w:trPr>
        <w:tc>
          <w:tcPr>
            <w:tcW w:w="4722" w:type="dxa"/>
            <w:gridSpan w:val="2"/>
            <w:tcBorders>
              <w:top w:val="single" w:sz="16" w:space="0" w:color="000000"/>
              <w:left w:val="single" w:sz="16" w:space="0" w:color="000000"/>
              <w:bottom w:val="nil"/>
              <w:right w:val="nil"/>
            </w:tcBorders>
            <w:shd w:val="clear" w:color="auto" w:fill="FFFFFF"/>
            <w:vAlign w:val="center"/>
          </w:tcPr>
          <w:p w14:paraId="7F25EFB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Output Created</w:t>
            </w:r>
          </w:p>
        </w:tc>
        <w:tc>
          <w:tcPr>
            <w:tcW w:w="3312" w:type="dxa"/>
            <w:tcBorders>
              <w:top w:val="single" w:sz="16" w:space="0" w:color="000000"/>
              <w:left w:val="single" w:sz="16" w:space="0" w:color="000000"/>
              <w:bottom w:val="nil"/>
              <w:right w:val="single" w:sz="16" w:space="0" w:color="000000"/>
            </w:tcBorders>
            <w:shd w:val="clear" w:color="auto" w:fill="FFFFFF"/>
          </w:tcPr>
          <w:p w14:paraId="6D6B71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14-MAR-2026 17:44:13</w:t>
            </w:r>
          </w:p>
        </w:tc>
      </w:tr>
      <w:tr w:rsidR="001B698B" w14:paraId="0B4E8FE8"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7C9D15E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Comments</w:t>
            </w:r>
          </w:p>
        </w:tc>
        <w:tc>
          <w:tcPr>
            <w:tcW w:w="3312" w:type="dxa"/>
            <w:tcBorders>
              <w:top w:val="nil"/>
              <w:left w:val="single" w:sz="16" w:space="0" w:color="000000"/>
              <w:bottom w:val="nil"/>
              <w:right w:val="single" w:sz="16" w:space="0" w:color="000000"/>
            </w:tcBorders>
            <w:shd w:val="clear" w:color="auto" w:fill="FFFFFF"/>
          </w:tcPr>
          <w:p w14:paraId="315E5779" w14:textId="77777777" w:rsidR="001B698B" w:rsidRDefault="001B698B" w:rsidP="00543289">
            <w:pPr>
              <w:spacing w:line="240" w:lineRule="auto"/>
              <w:rPr>
                <w:rFonts w:ascii="Times New Roman" w:hAnsi="Times New Roman" w:cs="Times New Roman"/>
              </w:rPr>
            </w:pPr>
          </w:p>
        </w:tc>
      </w:tr>
      <w:tr w:rsidR="001B698B" w14:paraId="77DC194B"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5FF36DA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Input</w:t>
            </w:r>
          </w:p>
        </w:tc>
        <w:tc>
          <w:tcPr>
            <w:tcW w:w="2453" w:type="dxa"/>
            <w:tcBorders>
              <w:top w:val="nil"/>
              <w:left w:val="nil"/>
              <w:bottom w:val="nil"/>
              <w:right w:val="single" w:sz="16" w:space="0" w:color="000000"/>
            </w:tcBorders>
            <w:shd w:val="clear" w:color="auto" w:fill="FFFFFF"/>
            <w:vAlign w:val="center"/>
          </w:tcPr>
          <w:p w14:paraId="18C3811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w:t>
            </w:r>
          </w:p>
        </w:tc>
        <w:tc>
          <w:tcPr>
            <w:tcW w:w="3312" w:type="dxa"/>
            <w:tcBorders>
              <w:top w:val="nil"/>
              <w:left w:val="single" w:sz="16" w:space="0" w:color="000000"/>
              <w:bottom w:val="nil"/>
              <w:right w:val="single" w:sz="16" w:space="0" w:color="000000"/>
            </w:tcBorders>
            <w:shd w:val="clear" w:color="auto" w:fill="FFFFFF"/>
          </w:tcPr>
          <w:p w14:paraId="1F3CBAE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D:\My Work\OneDrive\Desktop\Data Banks.sav</w:t>
            </w:r>
          </w:p>
        </w:tc>
      </w:tr>
      <w:tr w:rsidR="001B698B" w14:paraId="15C9F91B"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51C35479"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4D8C741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Active Dataset</w:t>
            </w:r>
          </w:p>
        </w:tc>
        <w:tc>
          <w:tcPr>
            <w:tcW w:w="3312" w:type="dxa"/>
            <w:tcBorders>
              <w:top w:val="nil"/>
              <w:left w:val="single" w:sz="16" w:space="0" w:color="000000"/>
              <w:bottom w:val="nil"/>
              <w:right w:val="single" w:sz="16" w:space="0" w:color="000000"/>
            </w:tcBorders>
            <w:shd w:val="clear" w:color="auto" w:fill="FFFFFF"/>
          </w:tcPr>
          <w:p w14:paraId="204F1AF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DataSet1</w:t>
            </w:r>
          </w:p>
        </w:tc>
      </w:tr>
      <w:tr w:rsidR="001B698B" w14:paraId="5AB83975"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00663AF5"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6CF07AA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Filter</w:t>
            </w:r>
          </w:p>
        </w:tc>
        <w:tc>
          <w:tcPr>
            <w:tcW w:w="3312" w:type="dxa"/>
            <w:tcBorders>
              <w:top w:val="nil"/>
              <w:left w:val="single" w:sz="16" w:space="0" w:color="000000"/>
              <w:bottom w:val="nil"/>
              <w:right w:val="single" w:sz="16" w:space="0" w:color="000000"/>
            </w:tcBorders>
            <w:shd w:val="clear" w:color="auto" w:fill="FFFFFF"/>
          </w:tcPr>
          <w:p w14:paraId="609F4F7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5309A366"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881244E"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D5AA64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Weight</w:t>
            </w:r>
          </w:p>
        </w:tc>
        <w:tc>
          <w:tcPr>
            <w:tcW w:w="3312" w:type="dxa"/>
            <w:tcBorders>
              <w:top w:val="nil"/>
              <w:left w:val="single" w:sz="16" w:space="0" w:color="000000"/>
              <w:bottom w:val="nil"/>
              <w:right w:val="single" w:sz="16" w:space="0" w:color="000000"/>
            </w:tcBorders>
            <w:shd w:val="clear" w:color="auto" w:fill="FFFFFF"/>
          </w:tcPr>
          <w:p w14:paraId="59A9680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40531B52"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33CE5061"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0CEE684B"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Split File</w:t>
            </w:r>
          </w:p>
        </w:tc>
        <w:tc>
          <w:tcPr>
            <w:tcW w:w="3312" w:type="dxa"/>
            <w:tcBorders>
              <w:top w:val="nil"/>
              <w:left w:val="single" w:sz="16" w:space="0" w:color="000000"/>
              <w:bottom w:val="nil"/>
              <w:right w:val="single" w:sz="16" w:space="0" w:color="000000"/>
            </w:tcBorders>
            <w:shd w:val="clear" w:color="auto" w:fill="FFFFFF"/>
          </w:tcPr>
          <w:p w14:paraId="3123AA9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&lt;none&gt;</w:t>
            </w:r>
          </w:p>
        </w:tc>
      </w:tr>
      <w:tr w:rsidR="001B698B" w14:paraId="2A546EF5"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4F4BFDC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315428E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N of Rows in Working Data File</w:t>
            </w:r>
          </w:p>
        </w:tc>
        <w:tc>
          <w:tcPr>
            <w:tcW w:w="3312" w:type="dxa"/>
            <w:tcBorders>
              <w:top w:val="nil"/>
              <w:left w:val="single" w:sz="16" w:space="0" w:color="000000"/>
              <w:bottom w:val="nil"/>
              <w:right w:val="single" w:sz="16" w:space="0" w:color="000000"/>
            </w:tcBorders>
            <w:shd w:val="clear" w:color="auto" w:fill="FFFFFF"/>
          </w:tcPr>
          <w:p w14:paraId="04B18BF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r>
      <w:tr w:rsidR="001B698B" w14:paraId="14AA694F" w14:textId="77777777" w:rsidTr="00543289">
        <w:trPr>
          <w:cantSplit/>
        </w:trPr>
        <w:tc>
          <w:tcPr>
            <w:tcW w:w="2269" w:type="dxa"/>
            <w:vMerge w:val="restart"/>
            <w:tcBorders>
              <w:top w:val="nil"/>
              <w:left w:val="single" w:sz="16" w:space="0" w:color="000000"/>
              <w:bottom w:val="nil"/>
              <w:right w:val="nil"/>
            </w:tcBorders>
            <w:shd w:val="clear" w:color="auto" w:fill="FFFFFF"/>
            <w:vAlign w:val="center"/>
          </w:tcPr>
          <w:p w14:paraId="0431852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Missing Value Handling</w:t>
            </w:r>
          </w:p>
        </w:tc>
        <w:tc>
          <w:tcPr>
            <w:tcW w:w="2453" w:type="dxa"/>
            <w:tcBorders>
              <w:top w:val="nil"/>
              <w:left w:val="nil"/>
              <w:bottom w:val="nil"/>
              <w:right w:val="single" w:sz="16" w:space="0" w:color="000000"/>
            </w:tcBorders>
            <w:shd w:val="clear" w:color="auto" w:fill="FFFFFF"/>
            <w:vAlign w:val="center"/>
          </w:tcPr>
          <w:p w14:paraId="7ACCC11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Definition of Missing</w:t>
            </w:r>
          </w:p>
        </w:tc>
        <w:tc>
          <w:tcPr>
            <w:tcW w:w="3312" w:type="dxa"/>
            <w:tcBorders>
              <w:top w:val="nil"/>
              <w:left w:val="single" w:sz="16" w:space="0" w:color="000000"/>
              <w:bottom w:val="nil"/>
              <w:right w:val="single" w:sz="16" w:space="0" w:color="000000"/>
            </w:tcBorders>
            <w:shd w:val="clear" w:color="auto" w:fill="FFFFFF"/>
          </w:tcPr>
          <w:p w14:paraId="1C1960F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User-defined missing values for dependent variables are treated as missing.</w:t>
            </w:r>
          </w:p>
        </w:tc>
      </w:tr>
      <w:tr w:rsidR="001B698B" w14:paraId="4D760AA1" w14:textId="77777777" w:rsidTr="00543289">
        <w:trPr>
          <w:cantSplit/>
        </w:trPr>
        <w:tc>
          <w:tcPr>
            <w:tcW w:w="2269" w:type="dxa"/>
            <w:vMerge/>
            <w:tcBorders>
              <w:top w:val="nil"/>
              <w:left w:val="single" w:sz="16" w:space="0" w:color="000000"/>
              <w:bottom w:val="nil"/>
              <w:right w:val="nil"/>
            </w:tcBorders>
            <w:shd w:val="clear" w:color="auto" w:fill="FFFFFF"/>
            <w:vAlign w:val="center"/>
          </w:tcPr>
          <w:p w14:paraId="6896B34B" w14:textId="77777777" w:rsidR="001B698B" w:rsidRDefault="001B698B" w:rsidP="00543289">
            <w:pPr>
              <w:spacing w:line="240" w:lineRule="auto"/>
              <w:rPr>
                <w:rFonts w:ascii="Arial" w:hAnsi="Arial" w:cs="Arial"/>
                <w:sz w:val="18"/>
                <w:szCs w:val="18"/>
              </w:rPr>
            </w:pPr>
          </w:p>
        </w:tc>
        <w:tc>
          <w:tcPr>
            <w:tcW w:w="2453" w:type="dxa"/>
            <w:tcBorders>
              <w:top w:val="nil"/>
              <w:left w:val="nil"/>
              <w:bottom w:val="nil"/>
              <w:right w:val="single" w:sz="16" w:space="0" w:color="000000"/>
            </w:tcBorders>
            <w:shd w:val="clear" w:color="auto" w:fill="FFFFFF"/>
            <w:vAlign w:val="center"/>
          </w:tcPr>
          <w:p w14:paraId="78693BE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Cases Used</w:t>
            </w:r>
          </w:p>
        </w:tc>
        <w:tc>
          <w:tcPr>
            <w:tcW w:w="3312" w:type="dxa"/>
            <w:tcBorders>
              <w:top w:val="nil"/>
              <w:left w:val="single" w:sz="16" w:space="0" w:color="000000"/>
              <w:bottom w:val="nil"/>
              <w:right w:val="single" w:sz="16" w:space="0" w:color="000000"/>
            </w:tcBorders>
            <w:shd w:val="clear" w:color="auto" w:fill="FFFFFF"/>
          </w:tcPr>
          <w:p w14:paraId="782C103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Statistics are based on cases with no missing values for any dependent variable or factor used.</w:t>
            </w:r>
          </w:p>
        </w:tc>
      </w:tr>
      <w:tr w:rsidR="001B698B" w14:paraId="5F8DBAEF" w14:textId="77777777" w:rsidTr="00543289">
        <w:trPr>
          <w:cantSplit/>
        </w:trPr>
        <w:tc>
          <w:tcPr>
            <w:tcW w:w="4722" w:type="dxa"/>
            <w:gridSpan w:val="2"/>
            <w:tcBorders>
              <w:top w:val="nil"/>
              <w:left w:val="single" w:sz="16" w:space="0" w:color="000000"/>
              <w:bottom w:val="nil"/>
              <w:right w:val="nil"/>
            </w:tcBorders>
            <w:shd w:val="clear" w:color="auto" w:fill="FFFFFF"/>
            <w:vAlign w:val="center"/>
          </w:tcPr>
          <w:p w14:paraId="4482B2C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Syntax</w:t>
            </w:r>
          </w:p>
        </w:tc>
        <w:tc>
          <w:tcPr>
            <w:tcW w:w="3312" w:type="dxa"/>
            <w:tcBorders>
              <w:top w:val="nil"/>
              <w:left w:val="single" w:sz="16" w:space="0" w:color="000000"/>
              <w:bottom w:val="nil"/>
              <w:right w:val="single" w:sz="16" w:space="0" w:color="000000"/>
            </w:tcBorders>
            <w:shd w:val="clear" w:color="auto" w:fill="FFFFFF"/>
          </w:tcPr>
          <w:p w14:paraId="65126D6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EXAMINE VARIABLES=res_simple res_multi</w:t>
            </w:r>
          </w:p>
          <w:p w14:paraId="0EFB660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/PLOT NPPLOT HISTOGRAM</w:t>
            </w:r>
          </w:p>
          <w:p w14:paraId="5D85E61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/STATISTICS DESCRIPTIVES</w:t>
            </w:r>
          </w:p>
          <w:p w14:paraId="74D81DF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/CINTERVAL 95</w:t>
            </w:r>
          </w:p>
          <w:p w14:paraId="2202C6B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xml:space="preserve">  /MISSING LISTWISE.</w:t>
            </w:r>
          </w:p>
        </w:tc>
      </w:tr>
      <w:tr w:rsidR="001B698B" w14:paraId="4BE721DF" w14:textId="77777777" w:rsidTr="00543289">
        <w:trPr>
          <w:cantSplit/>
        </w:trPr>
        <w:tc>
          <w:tcPr>
            <w:tcW w:w="2269" w:type="dxa"/>
            <w:vMerge w:val="restart"/>
            <w:tcBorders>
              <w:top w:val="nil"/>
              <w:left w:val="single" w:sz="16" w:space="0" w:color="000000"/>
              <w:bottom w:val="single" w:sz="16" w:space="0" w:color="000000"/>
              <w:right w:val="nil"/>
            </w:tcBorders>
            <w:shd w:val="clear" w:color="auto" w:fill="FFFFFF"/>
            <w:vAlign w:val="center"/>
          </w:tcPr>
          <w:p w14:paraId="5B4950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Resources</w:t>
            </w:r>
          </w:p>
        </w:tc>
        <w:tc>
          <w:tcPr>
            <w:tcW w:w="2453" w:type="dxa"/>
            <w:tcBorders>
              <w:top w:val="nil"/>
              <w:left w:val="nil"/>
              <w:bottom w:val="nil"/>
              <w:right w:val="single" w:sz="16" w:space="0" w:color="000000"/>
            </w:tcBorders>
            <w:shd w:val="clear" w:color="auto" w:fill="FFFFFF"/>
            <w:vAlign w:val="center"/>
          </w:tcPr>
          <w:p w14:paraId="26B4146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Processor Time</w:t>
            </w:r>
          </w:p>
        </w:tc>
        <w:tc>
          <w:tcPr>
            <w:tcW w:w="3312" w:type="dxa"/>
            <w:tcBorders>
              <w:top w:val="nil"/>
              <w:left w:val="single" w:sz="16" w:space="0" w:color="000000"/>
              <w:bottom w:val="nil"/>
              <w:right w:val="single" w:sz="16" w:space="0" w:color="000000"/>
            </w:tcBorders>
            <w:shd w:val="clear" w:color="auto" w:fill="FFFFFF"/>
          </w:tcPr>
          <w:p w14:paraId="657EC8B8"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00:00:00.83</w:t>
            </w:r>
          </w:p>
        </w:tc>
      </w:tr>
      <w:tr w:rsidR="001B698B" w14:paraId="75458B61" w14:textId="77777777" w:rsidTr="00543289">
        <w:trPr>
          <w:cantSplit/>
        </w:trPr>
        <w:tc>
          <w:tcPr>
            <w:tcW w:w="2269" w:type="dxa"/>
            <w:vMerge/>
            <w:tcBorders>
              <w:top w:val="nil"/>
              <w:left w:val="single" w:sz="16" w:space="0" w:color="000000"/>
              <w:bottom w:val="single" w:sz="16" w:space="0" w:color="000000"/>
              <w:right w:val="nil"/>
            </w:tcBorders>
            <w:shd w:val="clear" w:color="auto" w:fill="FFFFFF"/>
            <w:vAlign w:val="center"/>
          </w:tcPr>
          <w:p w14:paraId="7D0B387B" w14:textId="77777777" w:rsidR="001B698B" w:rsidRDefault="001B698B" w:rsidP="00543289">
            <w:pPr>
              <w:spacing w:line="240" w:lineRule="auto"/>
              <w:rPr>
                <w:rFonts w:ascii="Arial" w:hAnsi="Arial" w:cs="Arial"/>
                <w:sz w:val="18"/>
                <w:szCs w:val="18"/>
              </w:rPr>
            </w:pPr>
          </w:p>
        </w:tc>
        <w:tc>
          <w:tcPr>
            <w:tcW w:w="2453" w:type="dxa"/>
            <w:tcBorders>
              <w:top w:val="nil"/>
              <w:left w:val="nil"/>
              <w:bottom w:val="single" w:sz="16" w:space="0" w:color="000000"/>
              <w:right w:val="single" w:sz="16" w:space="0" w:color="000000"/>
            </w:tcBorders>
            <w:shd w:val="clear" w:color="auto" w:fill="FFFFFF"/>
            <w:vAlign w:val="center"/>
          </w:tcPr>
          <w:p w14:paraId="3282CA0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Elapsed Time</w:t>
            </w:r>
          </w:p>
        </w:tc>
        <w:tc>
          <w:tcPr>
            <w:tcW w:w="3312" w:type="dxa"/>
            <w:tcBorders>
              <w:top w:val="nil"/>
              <w:left w:val="single" w:sz="16" w:space="0" w:color="000000"/>
              <w:bottom w:val="single" w:sz="16" w:space="0" w:color="000000"/>
              <w:right w:val="single" w:sz="16" w:space="0" w:color="000000"/>
            </w:tcBorders>
            <w:shd w:val="clear" w:color="auto" w:fill="FFFFFF"/>
          </w:tcPr>
          <w:p w14:paraId="5E8D7EC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00:00:00.84</w:t>
            </w:r>
          </w:p>
        </w:tc>
      </w:tr>
    </w:tbl>
    <w:p w14:paraId="08010872" w14:textId="77777777" w:rsidR="001B698B" w:rsidRDefault="001B698B" w:rsidP="001B698B">
      <w:pPr>
        <w:spacing w:line="240" w:lineRule="auto"/>
        <w:rPr>
          <w:rFonts w:ascii="Times New Roman" w:hAnsi="Times New Roman" w:cs="Times New Roman"/>
        </w:rPr>
      </w:pPr>
    </w:p>
    <w:p w14:paraId="2AADA8CD" w14:textId="77777777" w:rsidR="001B698B" w:rsidRDefault="001B698B" w:rsidP="001B698B">
      <w:pPr>
        <w:spacing w:line="240" w:lineRule="auto"/>
      </w:pPr>
    </w:p>
    <w:p w14:paraId="63317A77" w14:textId="77777777" w:rsidR="001B698B" w:rsidRDefault="001B698B" w:rsidP="001B698B">
      <w:pPr>
        <w:spacing w:line="240" w:lineRule="auto"/>
      </w:pPr>
      <w:r>
        <w:t>[DataSet1] D:\My Work\OneDrive\Desktop\Data Banks.sav</w:t>
      </w:r>
    </w:p>
    <w:p w14:paraId="7C3417B2" w14:textId="77777777" w:rsidR="001B698B" w:rsidRDefault="001B698B" w:rsidP="001B698B">
      <w:pPr>
        <w:spacing w:line="240" w:lineRule="auto"/>
        <w:rPr>
          <w:rFonts w:ascii="Times New Roman" w:hAnsi="Times New Roman" w:cs="Times New Roman"/>
        </w:rPr>
      </w:pPr>
    </w:p>
    <w:p w14:paraId="757DFA27" w14:textId="77777777" w:rsidR="001B698B" w:rsidRDefault="001B698B" w:rsidP="001B698B">
      <w:pPr>
        <w:spacing w:line="240" w:lineRule="auto"/>
        <w:rPr>
          <w:rFonts w:ascii="Times New Roman" w:hAnsi="Times New Roman" w:cs="Times New Roman"/>
        </w:rPr>
      </w:pPr>
    </w:p>
    <w:p w14:paraId="7CF298FC" w14:textId="77777777" w:rsidR="001B698B" w:rsidRDefault="001B698B" w:rsidP="001B698B">
      <w:pPr>
        <w:spacing w:line="240" w:lineRule="auto"/>
        <w:rPr>
          <w:rFonts w:ascii="Arial" w:hAnsi="Arial" w:cs="Arial"/>
          <w:b/>
          <w:bCs/>
          <w:sz w:val="26"/>
          <w:szCs w:val="26"/>
        </w:rPr>
      </w:pPr>
    </w:p>
    <w:p w14:paraId="01E3EE44"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Total Sample</w:t>
      </w:r>
    </w:p>
    <w:p w14:paraId="20385DC7" w14:textId="77777777" w:rsidR="001B698B" w:rsidRDefault="001B698B" w:rsidP="001B698B">
      <w:pPr>
        <w:spacing w:line="240" w:lineRule="auto"/>
        <w:rPr>
          <w:rFonts w:ascii="Times New Roman" w:hAnsi="Times New Roman" w:cs="Times New Roman"/>
        </w:rPr>
      </w:pPr>
    </w:p>
    <w:p w14:paraId="2D72622E" w14:textId="77777777" w:rsidR="001B698B" w:rsidRDefault="001B698B" w:rsidP="001B698B">
      <w:pPr>
        <w:spacing w:line="240" w:lineRule="auto"/>
        <w:rPr>
          <w:rFonts w:ascii="Times New Roman" w:hAnsi="Times New Roman" w:cs="Times New Roman"/>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23"/>
        <w:gridCol w:w="1012"/>
        <w:gridCol w:w="1011"/>
        <w:gridCol w:w="1011"/>
        <w:gridCol w:w="1011"/>
        <w:gridCol w:w="1011"/>
        <w:gridCol w:w="1011"/>
      </w:tblGrid>
      <w:tr w:rsidR="001B698B" w14:paraId="1B667088" w14:textId="77777777" w:rsidTr="00543289">
        <w:trPr>
          <w:cantSplit/>
        </w:trPr>
        <w:tc>
          <w:tcPr>
            <w:tcW w:w="8487" w:type="dxa"/>
            <w:gridSpan w:val="7"/>
            <w:tcBorders>
              <w:top w:val="nil"/>
              <w:left w:val="nil"/>
              <w:bottom w:val="nil"/>
              <w:right w:val="nil"/>
            </w:tcBorders>
            <w:shd w:val="clear" w:color="auto" w:fill="FFFFFF"/>
          </w:tcPr>
          <w:p w14:paraId="182D42C0"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Case Processing Summary</w:t>
            </w:r>
          </w:p>
        </w:tc>
      </w:tr>
      <w:tr w:rsidR="001B698B" w14:paraId="2345846F" w14:textId="77777777" w:rsidTr="00543289">
        <w:trPr>
          <w:cantSplit/>
        </w:trPr>
        <w:tc>
          <w:tcPr>
            <w:tcW w:w="2421" w:type="dxa"/>
            <w:vMerge w:val="restart"/>
            <w:tcBorders>
              <w:top w:val="single" w:sz="16" w:space="0" w:color="000000"/>
              <w:left w:val="single" w:sz="16" w:space="0" w:color="000000"/>
              <w:bottom w:val="nil"/>
              <w:right w:val="single" w:sz="16" w:space="0" w:color="000000"/>
            </w:tcBorders>
            <w:shd w:val="clear" w:color="auto" w:fill="FFFFFF"/>
          </w:tcPr>
          <w:p w14:paraId="43F7CE66" w14:textId="77777777" w:rsidR="001B698B" w:rsidRDefault="001B698B" w:rsidP="00543289">
            <w:pPr>
              <w:spacing w:line="240" w:lineRule="auto"/>
              <w:rPr>
                <w:rFonts w:ascii="Times New Roman" w:hAnsi="Times New Roman" w:cs="Times New Roman"/>
              </w:rPr>
            </w:pPr>
          </w:p>
        </w:tc>
        <w:tc>
          <w:tcPr>
            <w:tcW w:w="6066" w:type="dxa"/>
            <w:gridSpan w:val="6"/>
            <w:tcBorders>
              <w:top w:val="single" w:sz="16" w:space="0" w:color="000000"/>
              <w:left w:val="single" w:sz="16" w:space="0" w:color="000000"/>
              <w:right w:val="single" w:sz="16" w:space="0" w:color="000000"/>
            </w:tcBorders>
            <w:shd w:val="clear" w:color="auto" w:fill="FFFFFF"/>
          </w:tcPr>
          <w:p w14:paraId="14B5F35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Cases</w:t>
            </w:r>
          </w:p>
        </w:tc>
      </w:tr>
      <w:tr w:rsidR="001B698B" w14:paraId="42CBDB2E" w14:textId="77777777" w:rsidTr="00543289">
        <w:trPr>
          <w:cantSplit/>
        </w:trPr>
        <w:tc>
          <w:tcPr>
            <w:tcW w:w="2421" w:type="dxa"/>
            <w:vMerge/>
            <w:tcBorders>
              <w:top w:val="single" w:sz="16" w:space="0" w:color="000000"/>
              <w:left w:val="single" w:sz="16" w:space="0" w:color="000000"/>
              <w:bottom w:val="nil"/>
              <w:right w:val="single" w:sz="16" w:space="0" w:color="000000"/>
            </w:tcBorders>
            <w:shd w:val="clear" w:color="auto" w:fill="FFFFFF"/>
          </w:tcPr>
          <w:p w14:paraId="3CF66DC4" w14:textId="77777777" w:rsidR="001B698B" w:rsidRDefault="001B698B" w:rsidP="00543289">
            <w:pPr>
              <w:spacing w:line="240" w:lineRule="auto"/>
              <w:rPr>
                <w:rFonts w:ascii="Arial" w:hAnsi="Arial" w:cs="Arial"/>
                <w:sz w:val="18"/>
                <w:szCs w:val="18"/>
              </w:rPr>
            </w:pPr>
          </w:p>
        </w:tc>
        <w:tc>
          <w:tcPr>
            <w:tcW w:w="2022" w:type="dxa"/>
            <w:gridSpan w:val="2"/>
            <w:tcBorders>
              <w:left w:val="single" w:sz="16" w:space="0" w:color="000000"/>
            </w:tcBorders>
            <w:shd w:val="clear" w:color="auto" w:fill="FFFFFF"/>
          </w:tcPr>
          <w:p w14:paraId="54DDD11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Valid</w:t>
            </w:r>
          </w:p>
        </w:tc>
        <w:tc>
          <w:tcPr>
            <w:tcW w:w="2022" w:type="dxa"/>
            <w:gridSpan w:val="2"/>
            <w:shd w:val="clear" w:color="auto" w:fill="FFFFFF"/>
          </w:tcPr>
          <w:p w14:paraId="5CAA635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Missing</w:t>
            </w:r>
          </w:p>
        </w:tc>
        <w:tc>
          <w:tcPr>
            <w:tcW w:w="2022" w:type="dxa"/>
            <w:gridSpan w:val="2"/>
            <w:shd w:val="clear" w:color="auto" w:fill="FFFFFF"/>
          </w:tcPr>
          <w:p w14:paraId="0FB235E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Total</w:t>
            </w:r>
          </w:p>
        </w:tc>
      </w:tr>
      <w:tr w:rsidR="001B698B" w14:paraId="1365EED2" w14:textId="77777777" w:rsidTr="00543289">
        <w:trPr>
          <w:cantSplit/>
        </w:trPr>
        <w:tc>
          <w:tcPr>
            <w:tcW w:w="2421" w:type="dxa"/>
            <w:vMerge/>
            <w:tcBorders>
              <w:top w:val="single" w:sz="16" w:space="0" w:color="000000"/>
              <w:left w:val="single" w:sz="16" w:space="0" w:color="000000"/>
              <w:bottom w:val="nil"/>
              <w:right w:val="single" w:sz="16" w:space="0" w:color="000000"/>
            </w:tcBorders>
            <w:shd w:val="clear" w:color="auto" w:fill="FFFFFF"/>
          </w:tcPr>
          <w:p w14:paraId="21A446E2" w14:textId="77777777" w:rsidR="001B698B" w:rsidRDefault="001B698B" w:rsidP="00543289">
            <w:pPr>
              <w:spacing w:line="240" w:lineRule="auto"/>
              <w:rPr>
                <w:rFonts w:ascii="Arial" w:hAnsi="Arial" w:cs="Arial"/>
                <w:sz w:val="18"/>
                <w:szCs w:val="18"/>
              </w:rPr>
            </w:pPr>
          </w:p>
        </w:tc>
        <w:tc>
          <w:tcPr>
            <w:tcW w:w="1011" w:type="dxa"/>
            <w:tcBorders>
              <w:left w:val="single" w:sz="16" w:space="0" w:color="000000"/>
              <w:bottom w:val="single" w:sz="16" w:space="0" w:color="000000"/>
            </w:tcBorders>
            <w:shd w:val="clear" w:color="auto" w:fill="FFFFFF"/>
          </w:tcPr>
          <w:p w14:paraId="36401768"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11" w:type="dxa"/>
            <w:tcBorders>
              <w:bottom w:val="single" w:sz="16" w:space="0" w:color="000000"/>
            </w:tcBorders>
            <w:shd w:val="clear" w:color="auto" w:fill="FFFFFF"/>
          </w:tcPr>
          <w:p w14:paraId="53CEB95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011" w:type="dxa"/>
            <w:tcBorders>
              <w:bottom w:val="single" w:sz="16" w:space="0" w:color="000000"/>
            </w:tcBorders>
            <w:shd w:val="clear" w:color="auto" w:fill="FFFFFF"/>
          </w:tcPr>
          <w:p w14:paraId="3CA8054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11" w:type="dxa"/>
            <w:tcBorders>
              <w:bottom w:val="single" w:sz="16" w:space="0" w:color="000000"/>
            </w:tcBorders>
            <w:shd w:val="clear" w:color="auto" w:fill="FFFFFF"/>
          </w:tcPr>
          <w:p w14:paraId="14E079F9"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c>
          <w:tcPr>
            <w:tcW w:w="1011" w:type="dxa"/>
            <w:tcBorders>
              <w:bottom w:val="single" w:sz="16" w:space="0" w:color="000000"/>
            </w:tcBorders>
            <w:shd w:val="clear" w:color="auto" w:fill="FFFFFF"/>
          </w:tcPr>
          <w:p w14:paraId="02B409DF"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N</w:t>
            </w:r>
          </w:p>
        </w:tc>
        <w:tc>
          <w:tcPr>
            <w:tcW w:w="1011" w:type="dxa"/>
            <w:tcBorders>
              <w:bottom w:val="single" w:sz="16" w:space="0" w:color="000000"/>
              <w:right w:val="single" w:sz="16" w:space="0" w:color="000000"/>
            </w:tcBorders>
            <w:shd w:val="clear" w:color="auto" w:fill="FFFFFF"/>
          </w:tcPr>
          <w:p w14:paraId="4FEB5D45"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Percent</w:t>
            </w:r>
          </w:p>
        </w:tc>
      </w:tr>
      <w:tr w:rsidR="001B698B" w14:paraId="13C834A6" w14:textId="77777777" w:rsidTr="00543289">
        <w:trPr>
          <w:cantSplit/>
        </w:trPr>
        <w:tc>
          <w:tcPr>
            <w:tcW w:w="2421" w:type="dxa"/>
            <w:tcBorders>
              <w:top w:val="single" w:sz="16" w:space="0" w:color="000000"/>
              <w:left w:val="single" w:sz="16" w:space="0" w:color="000000"/>
              <w:bottom w:val="nil"/>
              <w:right w:val="single" w:sz="16" w:space="0" w:color="000000"/>
            </w:tcBorders>
            <w:shd w:val="clear" w:color="auto" w:fill="FFFFFF"/>
            <w:vAlign w:val="center"/>
          </w:tcPr>
          <w:p w14:paraId="4887B51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11" w:type="dxa"/>
            <w:tcBorders>
              <w:top w:val="single" w:sz="16" w:space="0" w:color="000000"/>
              <w:left w:val="single" w:sz="16" w:space="0" w:color="000000"/>
              <w:bottom w:val="nil"/>
            </w:tcBorders>
            <w:shd w:val="clear" w:color="auto" w:fill="FFFFFF"/>
          </w:tcPr>
          <w:p w14:paraId="193B4C8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single" w:sz="16" w:space="0" w:color="000000"/>
              <w:bottom w:val="nil"/>
            </w:tcBorders>
            <w:shd w:val="clear" w:color="auto" w:fill="FFFFFF"/>
          </w:tcPr>
          <w:p w14:paraId="12F2FB8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011" w:type="dxa"/>
            <w:tcBorders>
              <w:top w:val="single" w:sz="16" w:space="0" w:color="000000"/>
              <w:bottom w:val="nil"/>
            </w:tcBorders>
            <w:shd w:val="clear" w:color="auto" w:fill="FFFFFF"/>
          </w:tcPr>
          <w:p w14:paraId="0EA958B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1" w:type="dxa"/>
            <w:tcBorders>
              <w:top w:val="single" w:sz="16" w:space="0" w:color="000000"/>
              <w:bottom w:val="nil"/>
            </w:tcBorders>
            <w:shd w:val="clear" w:color="auto" w:fill="FFFFFF"/>
          </w:tcPr>
          <w:p w14:paraId="11BE48E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1" w:type="dxa"/>
            <w:tcBorders>
              <w:top w:val="single" w:sz="16" w:space="0" w:color="000000"/>
              <w:bottom w:val="nil"/>
            </w:tcBorders>
            <w:shd w:val="clear" w:color="auto" w:fill="FFFFFF"/>
          </w:tcPr>
          <w:p w14:paraId="4C00155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single" w:sz="16" w:space="0" w:color="000000"/>
              <w:bottom w:val="nil"/>
              <w:right w:val="single" w:sz="16" w:space="0" w:color="000000"/>
            </w:tcBorders>
            <w:shd w:val="clear" w:color="auto" w:fill="FFFFFF"/>
          </w:tcPr>
          <w:p w14:paraId="3A3EBC3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r w:rsidR="001B698B" w14:paraId="6AEAA032" w14:textId="77777777" w:rsidTr="00543289">
        <w:trPr>
          <w:cantSplit/>
        </w:trPr>
        <w:tc>
          <w:tcPr>
            <w:tcW w:w="2421" w:type="dxa"/>
            <w:tcBorders>
              <w:top w:val="nil"/>
              <w:left w:val="single" w:sz="16" w:space="0" w:color="000000"/>
              <w:bottom w:val="single" w:sz="16" w:space="0" w:color="000000"/>
              <w:right w:val="single" w:sz="16" w:space="0" w:color="000000"/>
            </w:tcBorders>
            <w:shd w:val="clear" w:color="auto" w:fill="FFFFFF"/>
            <w:vAlign w:val="center"/>
          </w:tcPr>
          <w:p w14:paraId="0298788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11" w:type="dxa"/>
            <w:tcBorders>
              <w:top w:val="nil"/>
              <w:left w:val="single" w:sz="16" w:space="0" w:color="000000"/>
              <w:bottom w:val="single" w:sz="16" w:space="0" w:color="000000"/>
            </w:tcBorders>
            <w:shd w:val="clear" w:color="auto" w:fill="FFFFFF"/>
          </w:tcPr>
          <w:p w14:paraId="2E54C40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nil"/>
              <w:bottom w:val="single" w:sz="16" w:space="0" w:color="000000"/>
            </w:tcBorders>
            <w:shd w:val="clear" w:color="auto" w:fill="FFFFFF"/>
          </w:tcPr>
          <w:p w14:paraId="04F163D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c>
          <w:tcPr>
            <w:tcW w:w="1011" w:type="dxa"/>
            <w:tcBorders>
              <w:top w:val="nil"/>
              <w:bottom w:val="single" w:sz="16" w:space="0" w:color="000000"/>
            </w:tcBorders>
            <w:shd w:val="clear" w:color="auto" w:fill="FFFFFF"/>
          </w:tcPr>
          <w:p w14:paraId="3B8F0B8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w:t>
            </w:r>
          </w:p>
        </w:tc>
        <w:tc>
          <w:tcPr>
            <w:tcW w:w="1011" w:type="dxa"/>
            <w:tcBorders>
              <w:top w:val="nil"/>
              <w:bottom w:val="single" w:sz="16" w:space="0" w:color="000000"/>
            </w:tcBorders>
            <w:shd w:val="clear" w:color="auto" w:fill="FFFFFF"/>
          </w:tcPr>
          <w:p w14:paraId="79BA72F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w:t>
            </w:r>
          </w:p>
        </w:tc>
        <w:tc>
          <w:tcPr>
            <w:tcW w:w="1011" w:type="dxa"/>
            <w:tcBorders>
              <w:top w:val="nil"/>
              <w:bottom w:val="single" w:sz="16" w:space="0" w:color="000000"/>
            </w:tcBorders>
            <w:shd w:val="clear" w:color="auto" w:fill="FFFFFF"/>
          </w:tcPr>
          <w:p w14:paraId="00D952A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nil"/>
              <w:bottom w:val="single" w:sz="16" w:space="0" w:color="000000"/>
              <w:right w:val="single" w:sz="16" w:space="0" w:color="000000"/>
            </w:tcBorders>
            <w:shd w:val="clear" w:color="auto" w:fill="FFFFFF"/>
          </w:tcPr>
          <w:p w14:paraId="2C44EAA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100.0%</w:t>
            </w:r>
          </w:p>
        </w:tc>
      </w:tr>
    </w:tbl>
    <w:p w14:paraId="461084DA" w14:textId="77777777" w:rsidR="001B698B" w:rsidRDefault="001B698B" w:rsidP="001B698B">
      <w:pPr>
        <w:spacing w:line="240" w:lineRule="auto"/>
        <w:rPr>
          <w:rFonts w:ascii="Times New Roman" w:hAnsi="Times New Roman" w:cs="Times New Roman"/>
        </w:rPr>
      </w:pPr>
    </w:p>
    <w:p w14:paraId="02C589F9" w14:textId="77777777" w:rsidR="001B698B" w:rsidRDefault="001B698B" w:rsidP="001B698B">
      <w:pPr>
        <w:spacing w:line="240" w:lineRule="auto"/>
        <w:rPr>
          <w:rFonts w:ascii="Times New Roman" w:hAnsi="Times New Roman" w:cs="Times New Roman"/>
        </w:rPr>
      </w:pPr>
    </w:p>
    <w:tbl>
      <w:tblPr>
        <w:tblW w:w="86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21"/>
        <w:gridCol w:w="2452"/>
        <w:gridCol w:w="1394"/>
        <w:gridCol w:w="1195"/>
        <w:gridCol w:w="1179"/>
      </w:tblGrid>
      <w:tr w:rsidR="001B698B" w14:paraId="221CB53C" w14:textId="77777777" w:rsidTr="00543289">
        <w:trPr>
          <w:cantSplit/>
        </w:trPr>
        <w:tc>
          <w:tcPr>
            <w:tcW w:w="8639" w:type="dxa"/>
            <w:gridSpan w:val="5"/>
            <w:tcBorders>
              <w:top w:val="nil"/>
              <w:left w:val="nil"/>
              <w:bottom w:val="nil"/>
              <w:right w:val="nil"/>
            </w:tcBorders>
            <w:shd w:val="clear" w:color="auto" w:fill="FFFFFF"/>
          </w:tcPr>
          <w:p w14:paraId="6F4AC2B6"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Descriptives</w:t>
            </w:r>
          </w:p>
        </w:tc>
      </w:tr>
      <w:tr w:rsidR="001B698B" w14:paraId="0DF5FB49" w14:textId="77777777" w:rsidTr="00543289">
        <w:trPr>
          <w:cantSplit/>
        </w:trPr>
        <w:tc>
          <w:tcPr>
            <w:tcW w:w="6265" w:type="dxa"/>
            <w:gridSpan w:val="3"/>
            <w:tcBorders>
              <w:top w:val="single" w:sz="16" w:space="0" w:color="000000"/>
              <w:left w:val="single" w:sz="16" w:space="0" w:color="000000"/>
              <w:bottom w:val="single" w:sz="16" w:space="0" w:color="000000"/>
              <w:right w:val="nil"/>
            </w:tcBorders>
            <w:shd w:val="clear" w:color="auto" w:fill="FFFFFF"/>
          </w:tcPr>
          <w:p w14:paraId="4261859B" w14:textId="77777777" w:rsidR="001B698B" w:rsidRDefault="001B698B" w:rsidP="00543289">
            <w:pPr>
              <w:spacing w:line="240" w:lineRule="auto"/>
              <w:rPr>
                <w:rFonts w:ascii="Times New Roman" w:hAnsi="Times New Roman" w:cs="Times New Roman"/>
              </w:rPr>
            </w:pPr>
          </w:p>
        </w:tc>
        <w:tc>
          <w:tcPr>
            <w:tcW w:w="1195" w:type="dxa"/>
            <w:tcBorders>
              <w:top w:val="single" w:sz="16" w:space="0" w:color="000000"/>
              <w:left w:val="single" w:sz="16" w:space="0" w:color="000000"/>
              <w:bottom w:val="single" w:sz="16" w:space="0" w:color="000000"/>
            </w:tcBorders>
            <w:shd w:val="clear" w:color="auto" w:fill="FFFFFF"/>
          </w:tcPr>
          <w:p w14:paraId="324F57B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179" w:type="dxa"/>
            <w:tcBorders>
              <w:top w:val="single" w:sz="16" w:space="0" w:color="000000"/>
              <w:bottom w:val="single" w:sz="16" w:space="0" w:color="000000"/>
              <w:right w:val="single" w:sz="16" w:space="0" w:color="000000"/>
            </w:tcBorders>
            <w:shd w:val="clear" w:color="auto" w:fill="FFFFFF"/>
          </w:tcPr>
          <w:p w14:paraId="28E5ABA1"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Std. Error</w:t>
            </w:r>
          </w:p>
        </w:tc>
      </w:tr>
      <w:tr w:rsidR="001B698B" w14:paraId="27B44A4A" w14:textId="77777777" w:rsidTr="00543289">
        <w:trPr>
          <w:cantSplit/>
        </w:trPr>
        <w:tc>
          <w:tcPr>
            <w:tcW w:w="2420" w:type="dxa"/>
            <w:vMerge w:val="restart"/>
            <w:tcBorders>
              <w:top w:val="single" w:sz="16" w:space="0" w:color="000000"/>
              <w:left w:val="single" w:sz="16" w:space="0" w:color="000000"/>
              <w:bottom w:val="nil"/>
              <w:right w:val="nil"/>
            </w:tcBorders>
            <w:shd w:val="clear" w:color="auto" w:fill="FFFFFF"/>
            <w:vAlign w:val="center"/>
          </w:tcPr>
          <w:p w14:paraId="30B5D10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3845" w:type="dxa"/>
            <w:gridSpan w:val="2"/>
            <w:tcBorders>
              <w:top w:val="single" w:sz="16" w:space="0" w:color="000000"/>
              <w:left w:val="nil"/>
              <w:bottom w:val="nil"/>
              <w:right w:val="nil"/>
            </w:tcBorders>
            <w:shd w:val="clear" w:color="auto" w:fill="FFFFFF"/>
            <w:vAlign w:val="center"/>
          </w:tcPr>
          <w:p w14:paraId="4A2195A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Mean</w:t>
            </w:r>
          </w:p>
        </w:tc>
        <w:tc>
          <w:tcPr>
            <w:tcW w:w="1195" w:type="dxa"/>
            <w:tcBorders>
              <w:top w:val="single" w:sz="16" w:space="0" w:color="000000"/>
              <w:left w:val="single" w:sz="16" w:space="0" w:color="000000"/>
              <w:bottom w:val="nil"/>
            </w:tcBorders>
            <w:shd w:val="clear" w:color="auto" w:fill="FFFFFF"/>
          </w:tcPr>
          <w:p w14:paraId="0577B8E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w:t>
            </w:r>
          </w:p>
        </w:tc>
        <w:tc>
          <w:tcPr>
            <w:tcW w:w="1179" w:type="dxa"/>
            <w:tcBorders>
              <w:top w:val="single" w:sz="16" w:space="0" w:color="000000"/>
              <w:bottom w:val="nil"/>
              <w:right w:val="single" w:sz="16" w:space="0" w:color="000000"/>
            </w:tcBorders>
            <w:shd w:val="clear" w:color="auto" w:fill="FFFFFF"/>
          </w:tcPr>
          <w:p w14:paraId="5CFE6D4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.04175823</w:t>
            </w:r>
          </w:p>
        </w:tc>
      </w:tr>
      <w:tr w:rsidR="001B698B" w14:paraId="603CAC0C"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4A92C383" w14:textId="77777777" w:rsidR="001B698B" w:rsidRDefault="001B698B" w:rsidP="00543289">
            <w:pPr>
              <w:spacing w:line="240" w:lineRule="auto"/>
              <w:rPr>
                <w:rFonts w:ascii="Arial" w:hAnsi="Arial" w:cs="Arial"/>
                <w:sz w:val="18"/>
                <w:szCs w:val="18"/>
              </w:rPr>
            </w:pPr>
          </w:p>
        </w:tc>
        <w:tc>
          <w:tcPr>
            <w:tcW w:w="2451" w:type="dxa"/>
            <w:vMerge w:val="restart"/>
            <w:tcBorders>
              <w:top w:val="nil"/>
              <w:left w:val="nil"/>
              <w:bottom w:val="nil"/>
              <w:right w:val="nil"/>
            </w:tcBorders>
            <w:shd w:val="clear" w:color="auto" w:fill="FFFFFF"/>
            <w:vAlign w:val="center"/>
          </w:tcPr>
          <w:p w14:paraId="7B634F2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95% Confidence Interval for Mean</w:t>
            </w:r>
          </w:p>
        </w:tc>
        <w:tc>
          <w:tcPr>
            <w:tcW w:w="1394" w:type="dxa"/>
            <w:tcBorders>
              <w:top w:val="nil"/>
              <w:left w:val="nil"/>
              <w:bottom w:val="nil"/>
              <w:right w:val="single" w:sz="16" w:space="0" w:color="000000"/>
            </w:tcBorders>
            <w:shd w:val="clear" w:color="auto" w:fill="FFFFFF"/>
            <w:vAlign w:val="center"/>
          </w:tcPr>
          <w:p w14:paraId="2BDF9D5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Lower Bound</w:t>
            </w:r>
          </w:p>
        </w:tc>
        <w:tc>
          <w:tcPr>
            <w:tcW w:w="1195" w:type="dxa"/>
            <w:tcBorders>
              <w:top w:val="nil"/>
              <w:left w:val="single" w:sz="16" w:space="0" w:color="000000"/>
              <w:bottom w:val="nil"/>
            </w:tcBorders>
            <w:shd w:val="clear" w:color="auto" w:fill="FFFFFF"/>
          </w:tcPr>
          <w:p w14:paraId="3CA3483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-.0821034-</w:t>
            </w:r>
          </w:p>
        </w:tc>
        <w:tc>
          <w:tcPr>
            <w:tcW w:w="1179" w:type="dxa"/>
            <w:tcBorders>
              <w:top w:val="nil"/>
              <w:bottom w:val="nil"/>
              <w:right w:val="single" w:sz="16" w:space="0" w:color="000000"/>
            </w:tcBorders>
            <w:shd w:val="clear" w:color="auto" w:fill="FFFFFF"/>
          </w:tcPr>
          <w:p w14:paraId="5F15BE91" w14:textId="77777777" w:rsidR="001B698B" w:rsidRDefault="001B698B" w:rsidP="00543289">
            <w:pPr>
              <w:spacing w:line="240" w:lineRule="auto"/>
              <w:rPr>
                <w:rFonts w:ascii="Times New Roman" w:hAnsi="Times New Roman" w:cs="Times New Roman"/>
              </w:rPr>
            </w:pPr>
          </w:p>
        </w:tc>
      </w:tr>
      <w:tr w:rsidR="001B698B" w14:paraId="46D50347"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12A12D5E" w14:textId="77777777" w:rsidR="001B698B" w:rsidRDefault="001B698B" w:rsidP="00543289">
            <w:pPr>
              <w:spacing w:line="240" w:lineRule="auto"/>
              <w:rPr>
                <w:rFonts w:ascii="Times New Roman" w:hAnsi="Times New Roman" w:cs="Times New Roman"/>
              </w:rPr>
            </w:pPr>
          </w:p>
        </w:tc>
        <w:tc>
          <w:tcPr>
            <w:tcW w:w="2451" w:type="dxa"/>
            <w:vMerge/>
            <w:tcBorders>
              <w:top w:val="nil"/>
              <w:left w:val="nil"/>
              <w:bottom w:val="nil"/>
              <w:right w:val="nil"/>
            </w:tcBorders>
            <w:shd w:val="clear" w:color="auto" w:fill="FFFFFF"/>
            <w:vAlign w:val="center"/>
          </w:tcPr>
          <w:p w14:paraId="4C561CEE" w14:textId="77777777" w:rsidR="001B698B" w:rsidRDefault="001B698B" w:rsidP="00543289">
            <w:pPr>
              <w:spacing w:line="240" w:lineRule="auto"/>
              <w:rPr>
                <w:rFonts w:ascii="Times New Roman" w:hAnsi="Times New Roman" w:cs="Times New Roman"/>
              </w:rPr>
            </w:pPr>
          </w:p>
        </w:tc>
        <w:tc>
          <w:tcPr>
            <w:tcW w:w="1394" w:type="dxa"/>
            <w:tcBorders>
              <w:top w:val="nil"/>
              <w:left w:val="nil"/>
              <w:bottom w:val="nil"/>
              <w:right w:val="single" w:sz="16" w:space="0" w:color="000000"/>
            </w:tcBorders>
            <w:shd w:val="clear" w:color="auto" w:fill="FFFFFF"/>
            <w:vAlign w:val="center"/>
          </w:tcPr>
          <w:p w14:paraId="1EA0AFA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Upper Bound</w:t>
            </w:r>
          </w:p>
        </w:tc>
        <w:tc>
          <w:tcPr>
            <w:tcW w:w="1195" w:type="dxa"/>
            <w:tcBorders>
              <w:top w:val="nil"/>
              <w:left w:val="single" w:sz="16" w:space="0" w:color="000000"/>
              <w:bottom w:val="nil"/>
            </w:tcBorders>
            <w:shd w:val="clear" w:color="auto" w:fill="FFFFFF"/>
          </w:tcPr>
          <w:p w14:paraId="157E6CD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.0821034</w:t>
            </w:r>
          </w:p>
        </w:tc>
        <w:tc>
          <w:tcPr>
            <w:tcW w:w="1179" w:type="dxa"/>
            <w:tcBorders>
              <w:top w:val="nil"/>
              <w:bottom w:val="nil"/>
              <w:right w:val="single" w:sz="16" w:space="0" w:color="000000"/>
            </w:tcBorders>
            <w:shd w:val="clear" w:color="auto" w:fill="FFFFFF"/>
          </w:tcPr>
          <w:p w14:paraId="2E211951" w14:textId="77777777" w:rsidR="001B698B" w:rsidRDefault="001B698B" w:rsidP="00543289">
            <w:pPr>
              <w:spacing w:line="240" w:lineRule="auto"/>
              <w:rPr>
                <w:rFonts w:ascii="Times New Roman" w:hAnsi="Times New Roman" w:cs="Times New Roman"/>
              </w:rPr>
            </w:pPr>
          </w:p>
        </w:tc>
      </w:tr>
      <w:tr w:rsidR="001B698B" w14:paraId="76A1F28F"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74EBA63D"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0F555E2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5% Trimmed Mean</w:t>
            </w:r>
          </w:p>
        </w:tc>
        <w:tc>
          <w:tcPr>
            <w:tcW w:w="1195" w:type="dxa"/>
            <w:tcBorders>
              <w:top w:val="nil"/>
              <w:left w:val="single" w:sz="16" w:space="0" w:color="000000"/>
              <w:bottom w:val="nil"/>
            </w:tcBorders>
            <w:shd w:val="clear" w:color="auto" w:fill="FFFFFF"/>
          </w:tcPr>
          <w:p w14:paraId="59090E7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-.0012051-</w:t>
            </w:r>
          </w:p>
        </w:tc>
        <w:tc>
          <w:tcPr>
            <w:tcW w:w="1179" w:type="dxa"/>
            <w:tcBorders>
              <w:top w:val="nil"/>
              <w:bottom w:val="nil"/>
              <w:right w:val="single" w:sz="16" w:space="0" w:color="000000"/>
            </w:tcBorders>
            <w:shd w:val="clear" w:color="auto" w:fill="FFFFFF"/>
          </w:tcPr>
          <w:p w14:paraId="4B7C3249" w14:textId="77777777" w:rsidR="001B698B" w:rsidRDefault="001B698B" w:rsidP="00543289">
            <w:pPr>
              <w:spacing w:line="240" w:lineRule="auto"/>
              <w:rPr>
                <w:rFonts w:ascii="Times New Roman" w:hAnsi="Times New Roman" w:cs="Times New Roman"/>
              </w:rPr>
            </w:pPr>
          </w:p>
        </w:tc>
      </w:tr>
      <w:tr w:rsidR="001B698B" w14:paraId="504918D4"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3DE34233"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526F67E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Median</w:t>
            </w:r>
          </w:p>
        </w:tc>
        <w:tc>
          <w:tcPr>
            <w:tcW w:w="1195" w:type="dxa"/>
            <w:tcBorders>
              <w:top w:val="nil"/>
              <w:left w:val="single" w:sz="16" w:space="0" w:color="000000"/>
              <w:bottom w:val="nil"/>
            </w:tcBorders>
            <w:shd w:val="clear" w:color="auto" w:fill="FFFFFF"/>
          </w:tcPr>
          <w:p w14:paraId="16F11C4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.0405497</w:t>
            </w:r>
          </w:p>
        </w:tc>
        <w:tc>
          <w:tcPr>
            <w:tcW w:w="1179" w:type="dxa"/>
            <w:tcBorders>
              <w:top w:val="nil"/>
              <w:bottom w:val="nil"/>
              <w:right w:val="single" w:sz="16" w:space="0" w:color="000000"/>
            </w:tcBorders>
            <w:shd w:val="clear" w:color="auto" w:fill="FFFFFF"/>
          </w:tcPr>
          <w:p w14:paraId="3AD674BC" w14:textId="77777777" w:rsidR="001B698B" w:rsidRDefault="001B698B" w:rsidP="00543289">
            <w:pPr>
              <w:spacing w:line="240" w:lineRule="auto"/>
              <w:rPr>
                <w:rFonts w:ascii="Times New Roman" w:hAnsi="Times New Roman" w:cs="Times New Roman"/>
              </w:rPr>
            </w:pPr>
          </w:p>
        </w:tc>
      </w:tr>
      <w:tr w:rsidR="001B698B" w14:paraId="1E8D578F"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1F4A5043"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00F5EC9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Variance</w:t>
            </w:r>
          </w:p>
        </w:tc>
        <w:tc>
          <w:tcPr>
            <w:tcW w:w="1195" w:type="dxa"/>
            <w:tcBorders>
              <w:top w:val="nil"/>
              <w:left w:val="single" w:sz="16" w:space="0" w:color="000000"/>
              <w:bottom w:val="nil"/>
            </w:tcBorders>
            <w:shd w:val="clear" w:color="auto" w:fill="FFFFFF"/>
          </w:tcPr>
          <w:p w14:paraId="7583077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.671</w:t>
            </w:r>
          </w:p>
        </w:tc>
        <w:tc>
          <w:tcPr>
            <w:tcW w:w="1179" w:type="dxa"/>
            <w:tcBorders>
              <w:top w:val="nil"/>
              <w:bottom w:val="nil"/>
              <w:right w:val="single" w:sz="16" w:space="0" w:color="000000"/>
            </w:tcBorders>
            <w:shd w:val="clear" w:color="auto" w:fill="FFFFFF"/>
          </w:tcPr>
          <w:p w14:paraId="3EC17409" w14:textId="77777777" w:rsidR="001B698B" w:rsidRDefault="001B698B" w:rsidP="00543289">
            <w:pPr>
              <w:spacing w:line="240" w:lineRule="auto"/>
              <w:rPr>
                <w:rFonts w:ascii="Times New Roman" w:hAnsi="Times New Roman" w:cs="Times New Roman"/>
              </w:rPr>
            </w:pPr>
          </w:p>
        </w:tc>
      </w:tr>
      <w:tr w:rsidR="001B698B" w14:paraId="759BBB5D"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2F64DE12"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4BA8193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Deviation</w:t>
            </w:r>
          </w:p>
        </w:tc>
        <w:tc>
          <w:tcPr>
            <w:tcW w:w="1195" w:type="dxa"/>
            <w:tcBorders>
              <w:top w:val="nil"/>
              <w:left w:val="single" w:sz="16" w:space="0" w:color="000000"/>
              <w:bottom w:val="nil"/>
            </w:tcBorders>
            <w:shd w:val="clear" w:color="auto" w:fill="FFFFFF"/>
          </w:tcPr>
          <w:p w14:paraId="0ADBB05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.81935560</w:t>
            </w:r>
          </w:p>
        </w:tc>
        <w:tc>
          <w:tcPr>
            <w:tcW w:w="1179" w:type="dxa"/>
            <w:tcBorders>
              <w:top w:val="nil"/>
              <w:bottom w:val="nil"/>
              <w:right w:val="single" w:sz="16" w:space="0" w:color="000000"/>
            </w:tcBorders>
            <w:shd w:val="clear" w:color="auto" w:fill="FFFFFF"/>
          </w:tcPr>
          <w:p w14:paraId="2909BCC6" w14:textId="77777777" w:rsidR="001B698B" w:rsidRDefault="001B698B" w:rsidP="00543289">
            <w:pPr>
              <w:spacing w:line="240" w:lineRule="auto"/>
              <w:rPr>
                <w:rFonts w:ascii="Times New Roman" w:hAnsi="Times New Roman" w:cs="Times New Roman"/>
              </w:rPr>
            </w:pPr>
          </w:p>
        </w:tc>
      </w:tr>
      <w:tr w:rsidR="001B698B" w14:paraId="27B26974"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726FCAE7"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45C80451"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Minimum</w:t>
            </w:r>
          </w:p>
        </w:tc>
        <w:tc>
          <w:tcPr>
            <w:tcW w:w="1195" w:type="dxa"/>
            <w:tcBorders>
              <w:top w:val="nil"/>
              <w:left w:val="single" w:sz="16" w:space="0" w:color="000000"/>
              <w:bottom w:val="nil"/>
            </w:tcBorders>
            <w:shd w:val="clear" w:color="auto" w:fill="FFFFFF"/>
          </w:tcPr>
          <w:p w14:paraId="255A6FC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-2.28116-</w:t>
            </w:r>
          </w:p>
        </w:tc>
        <w:tc>
          <w:tcPr>
            <w:tcW w:w="1179" w:type="dxa"/>
            <w:tcBorders>
              <w:top w:val="nil"/>
              <w:bottom w:val="nil"/>
              <w:right w:val="single" w:sz="16" w:space="0" w:color="000000"/>
            </w:tcBorders>
            <w:shd w:val="clear" w:color="auto" w:fill="FFFFFF"/>
          </w:tcPr>
          <w:p w14:paraId="197E91F7" w14:textId="77777777" w:rsidR="001B698B" w:rsidRDefault="001B698B" w:rsidP="00543289">
            <w:pPr>
              <w:spacing w:line="240" w:lineRule="auto"/>
              <w:rPr>
                <w:rFonts w:ascii="Times New Roman" w:hAnsi="Times New Roman" w:cs="Times New Roman"/>
              </w:rPr>
            </w:pPr>
          </w:p>
        </w:tc>
      </w:tr>
      <w:tr w:rsidR="001B698B" w14:paraId="7F8869D1"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02844DE1"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28AC4FD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Maximum</w:t>
            </w:r>
          </w:p>
        </w:tc>
        <w:tc>
          <w:tcPr>
            <w:tcW w:w="1195" w:type="dxa"/>
            <w:tcBorders>
              <w:top w:val="nil"/>
              <w:left w:val="single" w:sz="16" w:space="0" w:color="000000"/>
              <w:bottom w:val="nil"/>
            </w:tcBorders>
            <w:shd w:val="clear" w:color="auto" w:fill="FFFFFF"/>
          </w:tcPr>
          <w:p w14:paraId="757F86D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2.70809</w:t>
            </w:r>
          </w:p>
        </w:tc>
        <w:tc>
          <w:tcPr>
            <w:tcW w:w="1179" w:type="dxa"/>
            <w:tcBorders>
              <w:top w:val="nil"/>
              <w:bottom w:val="nil"/>
              <w:right w:val="single" w:sz="16" w:space="0" w:color="000000"/>
            </w:tcBorders>
            <w:shd w:val="clear" w:color="auto" w:fill="FFFFFF"/>
          </w:tcPr>
          <w:p w14:paraId="38646BCD" w14:textId="77777777" w:rsidR="001B698B" w:rsidRDefault="001B698B" w:rsidP="00543289">
            <w:pPr>
              <w:spacing w:line="240" w:lineRule="auto"/>
              <w:rPr>
                <w:rFonts w:ascii="Times New Roman" w:hAnsi="Times New Roman" w:cs="Times New Roman"/>
              </w:rPr>
            </w:pPr>
          </w:p>
        </w:tc>
      </w:tr>
      <w:tr w:rsidR="001B698B" w14:paraId="34EA19D4"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2F5068AB"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3ACC37C5"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Range</w:t>
            </w:r>
          </w:p>
        </w:tc>
        <w:tc>
          <w:tcPr>
            <w:tcW w:w="1195" w:type="dxa"/>
            <w:tcBorders>
              <w:top w:val="nil"/>
              <w:left w:val="single" w:sz="16" w:space="0" w:color="000000"/>
              <w:bottom w:val="nil"/>
            </w:tcBorders>
            <w:shd w:val="clear" w:color="auto" w:fill="FFFFFF"/>
          </w:tcPr>
          <w:p w14:paraId="47845DA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4.98925</w:t>
            </w:r>
          </w:p>
        </w:tc>
        <w:tc>
          <w:tcPr>
            <w:tcW w:w="1179" w:type="dxa"/>
            <w:tcBorders>
              <w:top w:val="nil"/>
              <w:bottom w:val="nil"/>
              <w:right w:val="single" w:sz="16" w:space="0" w:color="000000"/>
            </w:tcBorders>
            <w:shd w:val="clear" w:color="auto" w:fill="FFFFFF"/>
          </w:tcPr>
          <w:p w14:paraId="3C08B3E5" w14:textId="77777777" w:rsidR="001B698B" w:rsidRDefault="001B698B" w:rsidP="00543289">
            <w:pPr>
              <w:spacing w:line="240" w:lineRule="auto"/>
              <w:rPr>
                <w:rFonts w:ascii="Times New Roman" w:hAnsi="Times New Roman" w:cs="Times New Roman"/>
              </w:rPr>
            </w:pPr>
          </w:p>
        </w:tc>
      </w:tr>
      <w:tr w:rsidR="001B698B" w14:paraId="0753BBA2"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13EDB85A"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21C6227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Interquartile Range</w:t>
            </w:r>
          </w:p>
        </w:tc>
        <w:tc>
          <w:tcPr>
            <w:tcW w:w="1195" w:type="dxa"/>
            <w:tcBorders>
              <w:top w:val="nil"/>
              <w:left w:val="single" w:sz="16" w:space="0" w:color="000000"/>
              <w:bottom w:val="nil"/>
            </w:tcBorders>
            <w:shd w:val="clear" w:color="auto" w:fill="FFFFFF"/>
          </w:tcPr>
          <w:p w14:paraId="4925444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1.25911</w:t>
            </w:r>
          </w:p>
        </w:tc>
        <w:tc>
          <w:tcPr>
            <w:tcW w:w="1179" w:type="dxa"/>
            <w:tcBorders>
              <w:top w:val="nil"/>
              <w:bottom w:val="nil"/>
              <w:right w:val="single" w:sz="16" w:space="0" w:color="000000"/>
            </w:tcBorders>
            <w:shd w:val="clear" w:color="auto" w:fill="FFFFFF"/>
          </w:tcPr>
          <w:p w14:paraId="35B8A30B" w14:textId="77777777" w:rsidR="001B698B" w:rsidRDefault="001B698B" w:rsidP="00543289">
            <w:pPr>
              <w:spacing w:line="240" w:lineRule="auto"/>
              <w:rPr>
                <w:rFonts w:ascii="Times New Roman" w:hAnsi="Times New Roman" w:cs="Times New Roman"/>
              </w:rPr>
            </w:pPr>
          </w:p>
        </w:tc>
      </w:tr>
      <w:tr w:rsidR="001B698B" w14:paraId="55261B35"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3251F923"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0DCF91E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Skewness</w:t>
            </w:r>
          </w:p>
        </w:tc>
        <w:tc>
          <w:tcPr>
            <w:tcW w:w="1195" w:type="dxa"/>
            <w:tcBorders>
              <w:top w:val="nil"/>
              <w:left w:val="single" w:sz="16" w:space="0" w:color="000000"/>
              <w:bottom w:val="nil"/>
            </w:tcBorders>
            <w:shd w:val="clear" w:color="auto" w:fill="FFFFFF"/>
          </w:tcPr>
          <w:p w14:paraId="6F1D0AC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.006</w:t>
            </w:r>
          </w:p>
        </w:tc>
        <w:tc>
          <w:tcPr>
            <w:tcW w:w="1179" w:type="dxa"/>
            <w:tcBorders>
              <w:top w:val="nil"/>
              <w:bottom w:val="nil"/>
              <w:right w:val="single" w:sz="16" w:space="0" w:color="000000"/>
            </w:tcBorders>
            <w:shd w:val="clear" w:color="auto" w:fill="FFFFFF"/>
          </w:tcPr>
          <w:p w14:paraId="4832850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r>
      <w:tr w:rsidR="001B698B" w14:paraId="72D2EDE8" w14:textId="77777777" w:rsidTr="00543289">
        <w:trPr>
          <w:cantSplit/>
        </w:trPr>
        <w:tc>
          <w:tcPr>
            <w:tcW w:w="2420" w:type="dxa"/>
            <w:vMerge/>
            <w:tcBorders>
              <w:top w:val="single" w:sz="16" w:space="0" w:color="000000"/>
              <w:left w:val="single" w:sz="16" w:space="0" w:color="000000"/>
              <w:bottom w:val="nil"/>
              <w:right w:val="nil"/>
            </w:tcBorders>
            <w:shd w:val="clear" w:color="auto" w:fill="FFFFFF"/>
            <w:vAlign w:val="center"/>
          </w:tcPr>
          <w:p w14:paraId="31EEACE7" w14:textId="77777777" w:rsidR="001B698B" w:rsidRDefault="001B698B" w:rsidP="00543289">
            <w:pPr>
              <w:spacing w:line="240" w:lineRule="auto"/>
              <w:rPr>
                <w:rFonts w:ascii="Arial" w:hAnsi="Arial" w:cs="Arial"/>
                <w:sz w:val="18"/>
                <w:szCs w:val="18"/>
              </w:rPr>
            </w:pPr>
          </w:p>
        </w:tc>
        <w:tc>
          <w:tcPr>
            <w:tcW w:w="3845" w:type="dxa"/>
            <w:gridSpan w:val="2"/>
            <w:tcBorders>
              <w:top w:val="nil"/>
              <w:left w:val="nil"/>
              <w:bottom w:val="nil"/>
              <w:right w:val="nil"/>
            </w:tcBorders>
            <w:shd w:val="clear" w:color="auto" w:fill="FFFFFF"/>
            <w:vAlign w:val="center"/>
          </w:tcPr>
          <w:p w14:paraId="2C6BDBE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Kurtosis</w:t>
            </w:r>
          </w:p>
        </w:tc>
        <w:tc>
          <w:tcPr>
            <w:tcW w:w="1195" w:type="dxa"/>
            <w:tcBorders>
              <w:top w:val="nil"/>
              <w:left w:val="single" w:sz="16" w:space="0" w:color="000000"/>
              <w:bottom w:val="nil"/>
            </w:tcBorders>
            <w:shd w:val="clear" w:color="auto" w:fill="FFFFFF"/>
          </w:tcPr>
          <w:p w14:paraId="40E1144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-.351-</w:t>
            </w:r>
          </w:p>
        </w:tc>
        <w:tc>
          <w:tcPr>
            <w:tcW w:w="1179" w:type="dxa"/>
            <w:tcBorders>
              <w:top w:val="nil"/>
              <w:bottom w:val="nil"/>
              <w:right w:val="single" w:sz="16" w:space="0" w:color="000000"/>
            </w:tcBorders>
            <w:shd w:val="clear" w:color="auto" w:fill="FFFFFF"/>
          </w:tcPr>
          <w:p w14:paraId="15D3A0F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.248</w:t>
            </w:r>
          </w:p>
        </w:tc>
      </w:tr>
      <w:tr w:rsidR="001B698B" w14:paraId="6FF39DEC" w14:textId="77777777" w:rsidTr="00543289">
        <w:trPr>
          <w:cantSplit/>
        </w:trPr>
        <w:tc>
          <w:tcPr>
            <w:tcW w:w="2420" w:type="dxa"/>
            <w:vMerge w:val="restart"/>
            <w:tcBorders>
              <w:top w:val="nil"/>
              <w:left w:val="single" w:sz="16" w:space="0" w:color="000000"/>
              <w:bottom w:val="single" w:sz="16" w:space="0" w:color="000000"/>
              <w:right w:val="nil"/>
            </w:tcBorders>
            <w:shd w:val="clear" w:color="auto" w:fill="FFFFFF"/>
            <w:vAlign w:val="center"/>
          </w:tcPr>
          <w:p w14:paraId="20FDD6B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3845" w:type="dxa"/>
            <w:gridSpan w:val="2"/>
            <w:tcBorders>
              <w:top w:val="nil"/>
              <w:left w:val="nil"/>
              <w:bottom w:val="nil"/>
              <w:right w:val="nil"/>
            </w:tcBorders>
            <w:shd w:val="clear" w:color="auto" w:fill="FFFFFF"/>
            <w:vAlign w:val="center"/>
          </w:tcPr>
          <w:p w14:paraId="4523FB6F"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Mean</w:t>
            </w:r>
          </w:p>
        </w:tc>
        <w:tc>
          <w:tcPr>
            <w:tcW w:w="1195" w:type="dxa"/>
            <w:tcBorders>
              <w:top w:val="nil"/>
              <w:left w:val="single" w:sz="16" w:space="0" w:color="000000"/>
              <w:bottom w:val="nil"/>
            </w:tcBorders>
            <w:shd w:val="clear" w:color="auto" w:fill="FFFFFF"/>
          </w:tcPr>
          <w:p w14:paraId="1071A4F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.0000000</w:t>
            </w:r>
          </w:p>
        </w:tc>
        <w:tc>
          <w:tcPr>
            <w:tcW w:w="1179" w:type="dxa"/>
            <w:tcBorders>
              <w:top w:val="nil"/>
              <w:bottom w:val="nil"/>
              <w:right w:val="single" w:sz="16" w:space="0" w:color="000000"/>
            </w:tcBorders>
            <w:shd w:val="clear" w:color="auto" w:fill="FFFFFF"/>
          </w:tcPr>
          <w:p w14:paraId="72D1A6A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.04132579</w:t>
            </w:r>
          </w:p>
        </w:tc>
      </w:tr>
      <w:tr w:rsidR="001B698B" w14:paraId="7A2DC5BE"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6FFE62BD" w14:textId="77777777" w:rsidR="001B698B" w:rsidRDefault="001B698B" w:rsidP="00543289">
            <w:pPr>
              <w:spacing w:line="240" w:lineRule="auto"/>
              <w:rPr>
                <w:rFonts w:ascii="Arial" w:hAnsi="Arial" w:cs="Arial"/>
                <w:sz w:val="18"/>
                <w:szCs w:val="18"/>
              </w:rPr>
            </w:pPr>
          </w:p>
        </w:tc>
        <w:tc>
          <w:tcPr>
            <w:tcW w:w="2451" w:type="dxa"/>
            <w:vMerge w:val="restart"/>
            <w:tcBorders>
              <w:top w:val="nil"/>
              <w:left w:val="nil"/>
              <w:bottom w:val="nil"/>
              <w:right w:val="nil"/>
            </w:tcBorders>
            <w:shd w:val="clear" w:color="auto" w:fill="FFFFFF"/>
            <w:vAlign w:val="center"/>
          </w:tcPr>
          <w:p w14:paraId="0D1EDE2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95% Confidence Interval for Mean</w:t>
            </w:r>
          </w:p>
        </w:tc>
        <w:tc>
          <w:tcPr>
            <w:tcW w:w="1394" w:type="dxa"/>
            <w:tcBorders>
              <w:top w:val="nil"/>
              <w:left w:val="nil"/>
              <w:bottom w:val="nil"/>
              <w:right w:val="single" w:sz="16" w:space="0" w:color="000000"/>
            </w:tcBorders>
            <w:shd w:val="clear" w:color="auto" w:fill="FFFFFF"/>
            <w:vAlign w:val="center"/>
          </w:tcPr>
          <w:p w14:paraId="743E4560"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Lower Bound</w:t>
            </w:r>
          </w:p>
        </w:tc>
        <w:tc>
          <w:tcPr>
            <w:tcW w:w="1195" w:type="dxa"/>
            <w:tcBorders>
              <w:top w:val="nil"/>
              <w:left w:val="single" w:sz="16" w:space="0" w:color="000000"/>
              <w:bottom w:val="nil"/>
            </w:tcBorders>
            <w:shd w:val="clear" w:color="auto" w:fill="FFFFFF"/>
          </w:tcPr>
          <w:p w14:paraId="13F87CB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-.0812531-</w:t>
            </w:r>
          </w:p>
        </w:tc>
        <w:tc>
          <w:tcPr>
            <w:tcW w:w="1179" w:type="dxa"/>
            <w:tcBorders>
              <w:top w:val="nil"/>
              <w:bottom w:val="nil"/>
              <w:right w:val="single" w:sz="16" w:space="0" w:color="000000"/>
            </w:tcBorders>
            <w:shd w:val="clear" w:color="auto" w:fill="FFFFFF"/>
          </w:tcPr>
          <w:p w14:paraId="3ED48637" w14:textId="77777777" w:rsidR="001B698B" w:rsidRDefault="001B698B" w:rsidP="00543289">
            <w:pPr>
              <w:spacing w:line="240" w:lineRule="auto"/>
              <w:rPr>
                <w:rFonts w:ascii="Times New Roman" w:hAnsi="Times New Roman" w:cs="Times New Roman"/>
              </w:rPr>
            </w:pPr>
          </w:p>
        </w:tc>
      </w:tr>
      <w:tr w:rsidR="001B698B" w14:paraId="74AC10F7"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4907FB17" w14:textId="77777777" w:rsidR="001B698B" w:rsidRDefault="001B698B" w:rsidP="00543289">
            <w:pPr>
              <w:spacing w:line="240" w:lineRule="auto"/>
              <w:rPr>
                <w:rFonts w:ascii="Times New Roman" w:hAnsi="Times New Roman" w:cs="Times New Roman"/>
              </w:rPr>
            </w:pPr>
          </w:p>
        </w:tc>
        <w:tc>
          <w:tcPr>
            <w:tcW w:w="2451" w:type="dxa"/>
            <w:vMerge/>
            <w:tcBorders>
              <w:top w:val="nil"/>
              <w:left w:val="nil"/>
              <w:bottom w:val="nil"/>
              <w:right w:val="nil"/>
            </w:tcBorders>
            <w:shd w:val="clear" w:color="auto" w:fill="FFFFFF"/>
            <w:vAlign w:val="center"/>
          </w:tcPr>
          <w:p w14:paraId="52387EF1" w14:textId="77777777" w:rsidR="001B698B" w:rsidRDefault="001B698B" w:rsidP="00543289">
            <w:pPr>
              <w:spacing w:line="240" w:lineRule="auto"/>
              <w:rPr>
                <w:rFonts w:ascii="Times New Roman" w:hAnsi="Times New Roman" w:cs="Times New Roman"/>
              </w:rPr>
            </w:pPr>
          </w:p>
        </w:tc>
        <w:tc>
          <w:tcPr>
            <w:tcW w:w="1394" w:type="dxa"/>
            <w:tcBorders>
              <w:top w:val="nil"/>
              <w:left w:val="nil"/>
              <w:bottom w:val="nil"/>
              <w:right w:val="single" w:sz="16" w:space="0" w:color="000000"/>
            </w:tcBorders>
            <w:shd w:val="clear" w:color="auto" w:fill="FFFFFF"/>
            <w:vAlign w:val="center"/>
          </w:tcPr>
          <w:p w14:paraId="5C6AB85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Upper Bound</w:t>
            </w:r>
          </w:p>
        </w:tc>
        <w:tc>
          <w:tcPr>
            <w:tcW w:w="1195" w:type="dxa"/>
            <w:tcBorders>
              <w:top w:val="nil"/>
              <w:left w:val="single" w:sz="16" w:space="0" w:color="000000"/>
              <w:bottom w:val="nil"/>
            </w:tcBorders>
            <w:shd w:val="clear" w:color="auto" w:fill="FFFFFF"/>
          </w:tcPr>
          <w:p w14:paraId="052FDFA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.0812531</w:t>
            </w:r>
          </w:p>
        </w:tc>
        <w:tc>
          <w:tcPr>
            <w:tcW w:w="1179" w:type="dxa"/>
            <w:tcBorders>
              <w:top w:val="nil"/>
              <w:bottom w:val="nil"/>
              <w:right w:val="single" w:sz="16" w:space="0" w:color="000000"/>
            </w:tcBorders>
            <w:shd w:val="clear" w:color="auto" w:fill="FFFFFF"/>
          </w:tcPr>
          <w:p w14:paraId="18A45DB8" w14:textId="77777777" w:rsidR="001B698B" w:rsidRDefault="001B698B" w:rsidP="00543289">
            <w:pPr>
              <w:spacing w:line="240" w:lineRule="auto"/>
              <w:rPr>
                <w:rFonts w:ascii="Times New Roman" w:hAnsi="Times New Roman" w:cs="Times New Roman"/>
              </w:rPr>
            </w:pPr>
          </w:p>
        </w:tc>
      </w:tr>
      <w:tr w:rsidR="001B698B" w14:paraId="3071DB9A"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0813CB9F"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7A7737D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5% Trimmed Mean</w:t>
            </w:r>
          </w:p>
        </w:tc>
        <w:tc>
          <w:tcPr>
            <w:tcW w:w="1195" w:type="dxa"/>
            <w:tcBorders>
              <w:top w:val="nil"/>
              <w:left w:val="single" w:sz="16" w:space="0" w:color="000000"/>
              <w:bottom w:val="nil"/>
            </w:tcBorders>
            <w:shd w:val="clear" w:color="auto" w:fill="FFFFFF"/>
          </w:tcPr>
          <w:p w14:paraId="4AA67CA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-.0035884-</w:t>
            </w:r>
          </w:p>
        </w:tc>
        <w:tc>
          <w:tcPr>
            <w:tcW w:w="1179" w:type="dxa"/>
            <w:tcBorders>
              <w:top w:val="nil"/>
              <w:bottom w:val="nil"/>
              <w:right w:val="single" w:sz="16" w:space="0" w:color="000000"/>
            </w:tcBorders>
            <w:shd w:val="clear" w:color="auto" w:fill="FFFFFF"/>
          </w:tcPr>
          <w:p w14:paraId="700950E9" w14:textId="77777777" w:rsidR="001B698B" w:rsidRDefault="001B698B" w:rsidP="00543289">
            <w:pPr>
              <w:spacing w:line="240" w:lineRule="auto"/>
              <w:rPr>
                <w:rFonts w:ascii="Times New Roman" w:hAnsi="Times New Roman" w:cs="Times New Roman"/>
              </w:rPr>
            </w:pPr>
          </w:p>
        </w:tc>
      </w:tr>
      <w:tr w:rsidR="001B698B" w14:paraId="22453EA7"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1B027E96"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49BEF9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Median</w:t>
            </w:r>
          </w:p>
        </w:tc>
        <w:tc>
          <w:tcPr>
            <w:tcW w:w="1195" w:type="dxa"/>
            <w:tcBorders>
              <w:top w:val="nil"/>
              <w:left w:val="single" w:sz="16" w:space="0" w:color="000000"/>
              <w:bottom w:val="nil"/>
            </w:tcBorders>
            <w:shd w:val="clear" w:color="auto" w:fill="FFFFFF"/>
          </w:tcPr>
          <w:p w14:paraId="3E79D91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.0228931</w:t>
            </w:r>
          </w:p>
        </w:tc>
        <w:tc>
          <w:tcPr>
            <w:tcW w:w="1179" w:type="dxa"/>
            <w:tcBorders>
              <w:top w:val="nil"/>
              <w:bottom w:val="nil"/>
              <w:right w:val="single" w:sz="16" w:space="0" w:color="000000"/>
            </w:tcBorders>
            <w:shd w:val="clear" w:color="auto" w:fill="FFFFFF"/>
          </w:tcPr>
          <w:p w14:paraId="63893864" w14:textId="77777777" w:rsidR="001B698B" w:rsidRDefault="001B698B" w:rsidP="00543289">
            <w:pPr>
              <w:spacing w:line="240" w:lineRule="auto"/>
              <w:rPr>
                <w:rFonts w:ascii="Times New Roman" w:hAnsi="Times New Roman" w:cs="Times New Roman"/>
              </w:rPr>
            </w:pPr>
          </w:p>
        </w:tc>
      </w:tr>
      <w:tr w:rsidR="001B698B" w14:paraId="696AC64E"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55815CD7"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5ED38B94"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Variance</w:t>
            </w:r>
          </w:p>
        </w:tc>
        <w:tc>
          <w:tcPr>
            <w:tcW w:w="1195" w:type="dxa"/>
            <w:tcBorders>
              <w:top w:val="nil"/>
              <w:left w:val="single" w:sz="16" w:space="0" w:color="000000"/>
              <w:bottom w:val="nil"/>
            </w:tcBorders>
            <w:shd w:val="clear" w:color="auto" w:fill="FFFFFF"/>
          </w:tcPr>
          <w:p w14:paraId="749EA70C"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.658</w:t>
            </w:r>
          </w:p>
        </w:tc>
        <w:tc>
          <w:tcPr>
            <w:tcW w:w="1179" w:type="dxa"/>
            <w:tcBorders>
              <w:top w:val="nil"/>
              <w:bottom w:val="nil"/>
              <w:right w:val="single" w:sz="16" w:space="0" w:color="000000"/>
            </w:tcBorders>
            <w:shd w:val="clear" w:color="auto" w:fill="FFFFFF"/>
          </w:tcPr>
          <w:p w14:paraId="057B61FC" w14:textId="77777777" w:rsidR="001B698B" w:rsidRDefault="001B698B" w:rsidP="00543289">
            <w:pPr>
              <w:spacing w:line="240" w:lineRule="auto"/>
              <w:rPr>
                <w:rFonts w:ascii="Times New Roman" w:hAnsi="Times New Roman" w:cs="Times New Roman"/>
              </w:rPr>
            </w:pPr>
          </w:p>
        </w:tc>
      </w:tr>
      <w:tr w:rsidR="001B698B" w14:paraId="34E4CBBB"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40467C4C"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6B1B40E7"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Std. Deviation</w:t>
            </w:r>
          </w:p>
        </w:tc>
        <w:tc>
          <w:tcPr>
            <w:tcW w:w="1195" w:type="dxa"/>
            <w:tcBorders>
              <w:top w:val="nil"/>
              <w:left w:val="single" w:sz="16" w:space="0" w:color="000000"/>
              <w:bottom w:val="nil"/>
            </w:tcBorders>
            <w:shd w:val="clear" w:color="auto" w:fill="FFFFFF"/>
          </w:tcPr>
          <w:p w14:paraId="0F95E132"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.81087048</w:t>
            </w:r>
          </w:p>
        </w:tc>
        <w:tc>
          <w:tcPr>
            <w:tcW w:w="1179" w:type="dxa"/>
            <w:tcBorders>
              <w:top w:val="nil"/>
              <w:bottom w:val="nil"/>
              <w:right w:val="single" w:sz="16" w:space="0" w:color="000000"/>
            </w:tcBorders>
            <w:shd w:val="clear" w:color="auto" w:fill="FFFFFF"/>
          </w:tcPr>
          <w:p w14:paraId="03ECF7A3" w14:textId="77777777" w:rsidR="001B698B" w:rsidRDefault="001B698B" w:rsidP="00543289">
            <w:pPr>
              <w:spacing w:line="240" w:lineRule="auto"/>
              <w:rPr>
                <w:rFonts w:ascii="Times New Roman" w:hAnsi="Times New Roman" w:cs="Times New Roman"/>
              </w:rPr>
            </w:pPr>
          </w:p>
        </w:tc>
      </w:tr>
      <w:tr w:rsidR="001B698B" w14:paraId="6CCC88AA"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4868A285"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712F9D22"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Minimum</w:t>
            </w:r>
          </w:p>
        </w:tc>
        <w:tc>
          <w:tcPr>
            <w:tcW w:w="1195" w:type="dxa"/>
            <w:tcBorders>
              <w:top w:val="nil"/>
              <w:left w:val="single" w:sz="16" w:space="0" w:color="000000"/>
              <w:bottom w:val="nil"/>
            </w:tcBorders>
            <w:shd w:val="clear" w:color="auto" w:fill="FFFFFF"/>
          </w:tcPr>
          <w:p w14:paraId="4AAC12D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-2.28843-</w:t>
            </w:r>
          </w:p>
        </w:tc>
        <w:tc>
          <w:tcPr>
            <w:tcW w:w="1179" w:type="dxa"/>
            <w:tcBorders>
              <w:top w:val="nil"/>
              <w:bottom w:val="nil"/>
              <w:right w:val="single" w:sz="16" w:space="0" w:color="000000"/>
            </w:tcBorders>
            <w:shd w:val="clear" w:color="auto" w:fill="FFFFFF"/>
          </w:tcPr>
          <w:p w14:paraId="465CAFAE" w14:textId="77777777" w:rsidR="001B698B" w:rsidRDefault="001B698B" w:rsidP="00543289">
            <w:pPr>
              <w:spacing w:line="240" w:lineRule="auto"/>
              <w:rPr>
                <w:rFonts w:ascii="Times New Roman" w:hAnsi="Times New Roman" w:cs="Times New Roman"/>
              </w:rPr>
            </w:pPr>
          </w:p>
        </w:tc>
      </w:tr>
      <w:tr w:rsidR="001B698B" w14:paraId="1210D561"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7DA3D585"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11434196"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Maximum</w:t>
            </w:r>
          </w:p>
        </w:tc>
        <w:tc>
          <w:tcPr>
            <w:tcW w:w="1195" w:type="dxa"/>
            <w:tcBorders>
              <w:top w:val="nil"/>
              <w:left w:val="single" w:sz="16" w:space="0" w:color="000000"/>
              <w:bottom w:val="nil"/>
            </w:tcBorders>
            <w:shd w:val="clear" w:color="auto" w:fill="FFFFFF"/>
          </w:tcPr>
          <w:p w14:paraId="5C37CB1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2.68356</w:t>
            </w:r>
          </w:p>
        </w:tc>
        <w:tc>
          <w:tcPr>
            <w:tcW w:w="1179" w:type="dxa"/>
            <w:tcBorders>
              <w:top w:val="nil"/>
              <w:bottom w:val="nil"/>
              <w:right w:val="single" w:sz="16" w:space="0" w:color="000000"/>
            </w:tcBorders>
            <w:shd w:val="clear" w:color="auto" w:fill="FFFFFF"/>
          </w:tcPr>
          <w:p w14:paraId="63781D81" w14:textId="77777777" w:rsidR="001B698B" w:rsidRDefault="001B698B" w:rsidP="00543289">
            <w:pPr>
              <w:spacing w:line="240" w:lineRule="auto"/>
              <w:rPr>
                <w:rFonts w:ascii="Times New Roman" w:hAnsi="Times New Roman" w:cs="Times New Roman"/>
              </w:rPr>
            </w:pPr>
          </w:p>
        </w:tc>
      </w:tr>
      <w:tr w:rsidR="001B698B" w14:paraId="6C45B598"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2AD692DA"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04CC79E9"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Range</w:t>
            </w:r>
          </w:p>
        </w:tc>
        <w:tc>
          <w:tcPr>
            <w:tcW w:w="1195" w:type="dxa"/>
            <w:tcBorders>
              <w:top w:val="nil"/>
              <w:left w:val="single" w:sz="16" w:space="0" w:color="000000"/>
              <w:bottom w:val="nil"/>
            </w:tcBorders>
            <w:shd w:val="clear" w:color="auto" w:fill="FFFFFF"/>
          </w:tcPr>
          <w:p w14:paraId="336D826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4.97200</w:t>
            </w:r>
          </w:p>
        </w:tc>
        <w:tc>
          <w:tcPr>
            <w:tcW w:w="1179" w:type="dxa"/>
            <w:tcBorders>
              <w:top w:val="nil"/>
              <w:bottom w:val="nil"/>
              <w:right w:val="single" w:sz="16" w:space="0" w:color="000000"/>
            </w:tcBorders>
            <w:shd w:val="clear" w:color="auto" w:fill="FFFFFF"/>
          </w:tcPr>
          <w:p w14:paraId="0B30DAC7" w14:textId="77777777" w:rsidR="001B698B" w:rsidRDefault="001B698B" w:rsidP="00543289">
            <w:pPr>
              <w:spacing w:line="240" w:lineRule="auto"/>
              <w:rPr>
                <w:rFonts w:ascii="Times New Roman" w:hAnsi="Times New Roman" w:cs="Times New Roman"/>
              </w:rPr>
            </w:pPr>
          </w:p>
        </w:tc>
      </w:tr>
      <w:tr w:rsidR="001B698B" w14:paraId="09787E4E"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495475FD"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483F48C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Interquartile Range</w:t>
            </w:r>
          </w:p>
        </w:tc>
        <w:tc>
          <w:tcPr>
            <w:tcW w:w="1195" w:type="dxa"/>
            <w:tcBorders>
              <w:top w:val="nil"/>
              <w:left w:val="single" w:sz="16" w:space="0" w:color="000000"/>
              <w:bottom w:val="nil"/>
            </w:tcBorders>
            <w:shd w:val="clear" w:color="auto" w:fill="FFFFFF"/>
          </w:tcPr>
          <w:p w14:paraId="3ED8847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1.20399</w:t>
            </w:r>
          </w:p>
        </w:tc>
        <w:tc>
          <w:tcPr>
            <w:tcW w:w="1179" w:type="dxa"/>
            <w:tcBorders>
              <w:top w:val="nil"/>
              <w:bottom w:val="nil"/>
              <w:right w:val="single" w:sz="16" w:space="0" w:color="000000"/>
            </w:tcBorders>
            <w:shd w:val="clear" w:color="auto" w:fill="FFFFFF"/>
          </w:tcPr>
          <w:p w14:paraId="135D9DB9" w14:textId="77777777" w:rsidR="001B698B" w:rsidRDefault="001B698B" w:rsidP="00543289">
            <w:pPr>
              <w:spacing w:line="240" w:lineRule="auto"/>
              <w:rPr>
                <w:rFonts w:ascii="Times New Roman" w:hAnsi="Times New Roman" w:cs="Times New Roman"/>
              </w:rPr>
            </w:pPr>
          </w:p>
        </w:tc>
      </w:tr>
      <w:tr w:rsidR="001B698B" w14:paraId="0A325A22"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6E921D5F" w14:textId="77777777" w:rsidR="001B698B" w:rsidRDefault="001B698B" w:rsidP="00543289">
            <w:pPr>
              <w:spacing w:line="240" w:lineRule="auto"/>
              <w:rPr>
                <w:rFonts w:ascii="Times New Roman" w:hAnsi="Times New Roman" w:cs="Times New Roman"/>
              </w:rPr>
            </w:pPr>
          </w:p>
        </w:tc>
        <w:tc>
          <w:tcPr>
            <w:tcW w:w="3845" w:type="dxa"/>
            <w:gridSpan w:val="2"/>
            <w:tcBorders>
              <w:top w:val="nil"/>
              <w:left w:val="nil"/>
              <w:bottom w:val="nil"/>
              <w:right w:val="nil"/>
            </w:tcBorders>
            <w:shd w:val="clear" w:color="auto" w:fill="FFFFFF"/>
            <w:vAlign w:val="center"/>
          </w:tcPr>
          <w:p w14:paraId="767DB7B3"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Skewness</w:t>
            </w:r>
          </w:p>
        </w:tc>
        <w:tc>
          <w:tcPr>
            <w:tcW w:w="1195" w:type="dxa"/>
            <w:tcBorders>
              <w:top w:val="nil"/>
              <w:left w:val="single" w:sz="16" w:space="0" w:color="000000"/>
              <w:bottom w:val="nil"/>
            </w:tcBorders>
            <w:shd w:val="clear" w:color="auto" w:fill="FFFFFF"/>
          </w:tcPr>
          <w:p w14:paraId="4FFD4756"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.009</w:t>
            </w:r>
          </w:p>
        </w:tc>
        <w:tc>
          <w:tcPr>
            <w:tcW w:w="1179" w:type="dxa"/>
            <w:tcBorders>
              <w:top w:val="nil"/>
              <w:bottom w:val="nil"/>
              <w:right w:val="single" w:sz="16" w:space="0" w:color="000000"/>
            </w:tcBorders>
            <w:shd w:val="clear" w:color="auto" w:fill="FFFFFF"/>
          </w:tcPr>
          <w:p w14:paraId="42A68B14"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.124</w:t>
            </w:r>
          </w:p>
        </w:tc>
      </w:tr>
      <w:tr w:rsidR="001B698B" w14:paraId="26CE687A" w14:textId="77777777" w:rsidTr="00543289">
        <w:trPr>
          <w:cantSplit/>
        </w:trPr>
        <w:tc>
          <w:tcPr>
            <w:tcW w:w="2420" w:type="dxa"/>
            <w:vMerge/>
            <w:tcBorders>
              <w:top w:val="nil"/>
              <w:left w:val="single" w:sz="16" w:space="0" w:color="000000"/>
              <w:bottom w:val="single" w:sz="16" w:space="0" w:color="000000"/>
              <w:right w:val="nil"/>
            </w:tcBorders>
            <w:shd w:val="clear" w:color="auto" w:fill="FFFFFF"/>
            <w:vAlign w:val="center"/>
          </w:tcPr>
          <w:p w14:paraId="48B871FD" w14:textId="77777777" w:rsidR="001B698B" w:rsidRDefault="001B698B" w:rsidP="00543289">
            <w:pPr>
              <w:spacing w:line="240" w:lineRule="auto"/>
              <w:rPr>
                <w:rFonts w:ascii="Arial" w:hAnsi="Arial" w:cs="Arial"/>
                <w:sz w:val="18"/>
                <w:szCs w:val="18"/>
              </w:rPr>
            </w:pPr>
          </w:p>
        </w:tc>
        <w:tc>
          <w:tcPr>
            <w:tcW w:w="3845" w:type="dxa"/>
            <w:gridSpan w:val="2"/>
            <w:tcBorders>
              <w:top w:val="nil"/>
              <w:left w:val="nil"/>
              <w:bottom w:val="single" w:sz="16" w:space="0" w:color="000000"/>
              <w:right w:val="nil"/>
            </w:tcBorders>
            <w:shd w:val="clear" w:color="auto" w:fill="FFFFFF"/>
            <w:vAlign w:val="center"/>
          </w:tcPr>
          <w:p w14:paraId="66F9D41E"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Kurtosis</w:t>
            </w:r>
          </w:p>
        </w:tc>
        <w:tc>
          <w:tcPr>
            <w:tcW w:w="1195" w:type="dxa"/>
            <w:tcBorders>
              <w:top w:val="nil"/>
              <w:left w:val="single" w:sz="16" w:space="0" w:color="000000"/>
              <w:bottom w:val="single" w:sz="16" w:space="0" w:color="000000"/>
            </w:tcBorders>
            <w:shd w:val="clear" w:color="auto" w:fill="FFFFFF"/>
          </w:tcPr>
          <w:p w14:paraId="194B819B"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-.367-</w:t>
            </w:r>
          </w:p>
        </w:tc>
        <w:tc>
          <w:tcPr>
            <w:tcW w:w="1179" w:type="dxa"/>
            <w:tcBorders>
              <w:top w:val="nil"/>
              <w:bottom w:val="single" w:sz="16" w:space="0" w:color="000000"/>
              <w:right w:val="single" w:sz="16" w:space="0" w:color="000000"/>
            </w:tcBorders>
            <w:shd w:val="clear" w:color="auto" w:fill="FFFFFF"/>
          </w:tcPr>
          <w:p w14:paraId="00B7D0B5"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.248</w:t>
            </w:r>
          </w:p>
        </w:tc>
      </w:tr>
    </w:tbl>
    <w:p w14:paraId="578AD70D" w14:textId="77777777" w:rsidR="001B698B" w:rsidRDefault="001B698B" w:rsidP="001B698B">
      <w:pPr>
        <w:spacing w:line="240" w:lineRule="auto"/>
        <w:rPr>
          <w:rFonts w:ascii="Times New Roman" w:hAnsi="Times New Roman" w:cs="Times New Roman"/>
        </w:rPr>
      </w:pPr>
    </w:p>
    <w:p w14:paraId="0469050D" w14:textId="77777777" w:rsidR="001B698B" w:rsidRDefault="001B698B" w:rsidP="001B698B">
      <w:pPr>
        <w:spacing w:line="240" w:lineRule="auto"/>
        <w:rPr>
          <w:rFonts w:ascii="Times New Roman" w:hAnsi="Times New Roman" w:cs="Times New Roman"/>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23"/>
        <w:gridCol w:w="1012"/>
        <w:gridCol w:w="1011"/>
        <w:gridCol w:w="1011"/>
        <w:gridCol w:w="1011"/>
        <w:gridCol w:w="1011"/>
        <w:gridCol w:w="1011"/>
      </w:tblGrid>
      <w:tr w:rsidR="001B698B" w14:paraId="54D4E0D9" w14:textId="77777777" w:rsidTr="00543289">
        <w:trPr>
          <w:cantSplit/>
        </w:trPr>
        <w:tc>
          <w:tcPr>
            <w:tcW w:w="8487" w:type="dxa"/>
            <w:gridSpan w:val="7"/>
            <w:tcBorders>
              <w:top w:val="nil"/>
              <w:left w:val="nil"/>
              <w:bottom w:val="nil"/>
              <w:right w:val="nil"/>
            </w:tcBorders>
            <w:shd w:val="clear" w:color="auto" w:fill="FFFFFF"/>
          </w:tcPr>
          <w:p w14:paraId="4BF36E22" w14:textId="77777777" w:rsidR="001B698B" w:rsidRDefault="001B698B" w:rsidP="00543289">
            <w:pPr>
              <w:spacing w:line="240" w:lineRule="auto"/>
              <w:ind w:left="60" w:right="60"/>
              <w:jc w:val="center"/>
              <w:rPr>
                <w:rFonts w:ascii="Arial" w:hAnsi="Arial" w:cs="Arial"/>
                <w:sz w:val="18"/>
                <w:szCs w:val="18"/>
              </w:rPr>
            </w:pPr>
            <w:r>
              <w:rPr>
                <w:rFonts w:ascii="Arial" w:hAnsi="Arial" w:cs="Arial"/>
                <w:b/>
                <w:bCs/>
                <w:sz w:val="18"/>
                <w:szCs w:val="18"/>
              </w:rPr>
              <w:t>Tests of Normality</w:t>
            </w:r>
          </w:p>
        </w:tc>
      </w:tr>
      <w:tr w:rsidR="001B698B" w14:paraId="389F238A" w14:textId="77777777" w:rsidTr="00543289">
        <w:trPr>
          <w:cantSplit/>
        </w:trPr>
        <w:tc>
          <w:tcPr>
            <w:tcW w:w="2421" w:type="dxa"/>
            <w:vMerge w:val="restart"/>
            <w:tcBorders>
              <w:top w:val="single" w:sz="16" w:space="0" w:color="000000"/>
              <w:left w:val="single" w:sz="16" w:space="0" w:color="000000"/>
              <w:bottom w:val="nil"/>
              <w:right w:val="single" w:sz="16" w:space="0" w:color="000000"/>
            </w:tcBorders>
            <w:shd w:val="clear" w:color="auto" w:fill="FFFFFF"/>
          </w:tcPr>
          <w:p w14:paraId="05C2BE27" w14:textId="77777777" w:rsidR="001B698B" w:rsidRDefault="001B698B" w:rsidP="00543289">
            <w:pPr>
              <w:spacing w:line="240" w:lineRule="auto"/>
              <w:rPr>
                <w:rFonts w:ascii="Times New Roman" w:hAnsi="Times New Roman" w:cs="Times New Roman"/>
              </w:rPr>
            </w:pPr>
          </w:p>
        </w:tc>
        <w:tc>
          <w:tcPr>
            <w:tcW w:w="3033" w:type="dxa"/>
            <w:gridSpan w:val="3"/>
            <w:tcBorders>
              <w:top w:val="single" w:sz="16" w:space="0" w:color="000000"/>
              <w:left w:val="single" w:sz="16" w:space="0" w:color="000000"/>
            </w:tcBorders>
            <w:shd w:val="clear" w:color="auto" w:fill="FFFFFF"/>
          </w:tcPr>
          <w:p w14:paraId="1B057F1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Kolmogorov-Smirnov</w:t>
            </w:r>
            <w:r>
              <w:rPr>
                <w:rFonts w:ascii="Arial" w:hAnsi="Arial" w:cs="Arial"/>
                <w:sz w:val="18"/>
                <w:szCs w:val="18"/>
                <w:vertAlign w:val="superscript"/>
              </w:rPr>
              <w:t>a</w:t>
            </w:r>
          </w:p>
        </w:tc>
        <w:tc>
          <w:tcPr>
            <w:tcW w:w="3033" w:type="dxa"/>
            <w:gridSpan w:val="3"/>
            <w:tcBorders>
              <w:top w:val="single" w:sz="16" w:space="0" w:color="000000"/>
            </w:tcBorders>
            <w:shd w:val="clear" w:color="auto" w:fill="FFFFFF"/>
          </w:tcPr>
          <w:p w14:paraId="3CE858B0"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Shapiro-Wilk</w:t>
            </w:r>
          </w:p>
        </w:tc>
      </w:tr>
      <w:tr w:rsidR="001B698B" w14:paraId="27015C04" w14:textId="77777777" w:rsidTr="00543289">
        <w:trPr>
          <w:cantSplit/>
        </w:trPr>
        <w:tc>
          <w:tcPr>
            <w:tcW w:w="2421" w:type="dxa"/>
            <w:vMerge/>
            <w:tcBorders>
              <w:top w:val="single" w:sz="16" w:space="0" w:color="000000"/>
              <w:left w:val="single" w:sz="16" w:space="0" w:color="000000"/>
              <w:bottom w:val="nil"/>
              <w:right w:val="single" w:sz="16" w:space="0" w:color="000000"/>
            </w:tcBorders>
            <w:shd w:val="clear" w:color="auto" w:fill="FFFFFF"/>
          </w:tcPr>
          <w:p w14:paraId="4C234989" w14:textId="77777777" w:rsidR="001B698B" w:rsidRDefault="001B698B" w:rsidP="00543289">
            <w:pPr>
              <w:spacing w:line="240" w:lineRule="auto"/>
              <w:rPr>
                <w:rFonts w:ascii="Arial" w:hAnsi="Arial" w:cs="Arial"/>
                <w:sz w:val="18"/>
                <w:szCs w:val="18"/>
              </w:rPr>
            </w:pPr>
          </w:p>
        </w:tc>
        <w:tc>
          <w:tcPr>
            <w:tcW w:w="1011" w:type="dxa"/>
            <w:tcBorders>
              <w:left w:val="single" w:sz="16" w:space="0" w:color="000000"/>
              <w:bottom w:val="single" w:sz="16" w:space="0" w:color="000000"/>
            </w:tcBorders>
            <w:shd w:val="clear" w:color="auto" w:fill="FFFFFF"/>
          </w:tcPr>
          <w:p w14:paraId="00C8F5E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11" w:type="dxa"/>
            <w:tcBorders>
              <w:bottom w:val="single" w:sz="16" w:space="0" w:color="000000"/>
            </w:tcBorders>
            <w:shd w:val="clear" w:color="auto" w:fill="FFFFFF"/>
          </w:tcPr>
          <w:p w14:paraId="388E25F6"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df</w:t>
            </w:r>
          </w:p>
        </w:tc>
        <w:tc>
          <w:tcPr>
            <w:tcW w:w="1011" w:type="dxa"/>
            <w:tcBorders>
              <w:bottom w:val="single" w:sz="16" w:space="0" w:color="000000"/>
            </w:tcBorders>
            <w:shd w:val="clear" w:color="auto" w:fill="FFFFFF"/>
          </w:tcPr>
          <w:p w14:paraId="40532B0E"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c>
          <w:tcPr>
            <w:tcW w:w="1011" w:type="dxa"/>
            <w:tcBorders>
              <w:bottom w:val="single" w:sz="16" w:space="0" w:color="000000"/>
            </w:tcBorders>
            <w:shd w:val="clear" w:color="auto" w:fill="FFFFFF"/>
          </w:tcPr>
          <w:p w14:paraId="51A7917A"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Statistic</w:t>
            </w:r>
          </w:p>
        </w:tc>
        <w:tc>
          <w:tcPr>
            <w:tcW w:w="1011" w:type="dxa"/>
            <w:tcBorders>
              <w:bottom w:val="single" w:sz="16" w:space="0" w:color="000000"/>
            </w:tcBorders>
            <w:shd w:val="clear" w:color="auto" w:fill="FFFFFF"/>
          </w:tcPr>
          <w:p w14:paraId="2484C38C"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df</w:t>
            </w:r>
          </w:p>
        </w:tc>
        <w:tc>
          <w:tcPr>
            <w:tcW w:w="1011" w:type="dxa"/>
            <w:tcBorders>
              <w:bottom w:val="single" w:sz="16" w:space="0" w:color="000000"/>
              <w:right w:val="single" w:sz="16" w:space="0" w:color="000000"/>
            </w:tcBorders>
            <w:shd w:val="clear" w:color="auto" w:fill="FFFFFF"/>
          </w:tcPr>
          <w:p w14:paraId="144E9D9D" w14:textId="77777777" w:rsidR="001B698B" w:rsidRDefault="001B698B" w:rsidP="00543289">
            <w:pPr>
              <w:spacing w:line="240" w:lineRule="auto"/>
              <w:ind w:left="60" w:right="60"/>
              <w:jc w:val="center"/>
              <w:rPr>
                <w:rFonts w:ascii="Arial" w:hAnsi="Arial" w:cs="Arial"/>
                <w:sz w:val="18"/>
                <w:szCs w:val="18"/>
              </w:rPr>
            </w:pPr>
            <w:r>
              <w:rPr>
                <w:rFonts w:ascii="Arial" w:hAnsi="Arial" w:cs="Arial"/>
                <w:sz w:val="18"/>
                <w:szCs w:val="18"/>
              </w:rPr>
              <w:t>Sig.</w:t>
            </w:r>
          </w:p>
        </w:tc>
      </w:tr>
      <w:tr w:rsidR="001B698B" w14:paraId="6947B397" w14:textId="77777777" w:rsidTr="00543289">
        <w:trPr>
          <w:cantSplit/>
        </w:trPr>
        <w:tc>
          <w:tcPr>
            <w:tcW w:w="2421" w:type="dxa"/>
            <w:tcBorders>
              <w:top w:val="single" w:sz="16" w:space="0" w:color="000000"/>
              <w:left w:val="single" w:sz="16" w:space="0" w:color="000000"/>
              <w:bottom w:val="nil"/>
              <w:right w:val="single" w:sz="16" w:space="0" w:color="000000"/>
            </w:tcBorders>
            <w:shd w:val="clear" w:color="auto" w:fill="FFFFFF"/>
            <w:vAlign w:val="center"/>
          </w:tcPr>
          <w:p w14:paraId="7A33BFF8"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11" w:type="dxa"/>
            <w:tcBorders>
              <w:top w:val="single" w:sz="16" w:space="0" w:color="000000"/>
              <w:left w:val="single" w:sz="16" w:space="0" w:color="000000"/>
              <w:bottom w:val="nil"/>
            </w:tcBorders>
            <w:shd w:val="clear" w:color="auto" w:fill="FFFFFF"/>
          </w:tcPr>
          <w:p w14:paraId="2E5887FA"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.035</w:t>
            </w:r>
          </w:p>
        </w:tc>
        <w:tc>
          <w:tcPr>
            <w:tcW w:w="1011" w:type="dxa"/>
            <w:tcBorders>
              <w:top w:val="single" w:sz="16" w:space="0" w:color="000000"/>
              <w:bottom w:val="nil"/>
            </w:tcBorders>
            <w:shd w:val="clear" w:color="auto" w:fill="FFFFFF"/>
          </w:tcPr>
          <w:p w14:paraId="15655777"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single" w:sz="16" w:space="0" w:color="000000"/>
              <w:bottom w:val="nil"/>
            </w:tcBorders>
            <w:shd w:val="clear" w:color="auto" w:fill="FFFFFF"/>
          </w:tcPr>
          <w:p w14:paraId="6BD93B4E"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.200</w:t>
            </w:r>
            <w:r>
              <w:rPr>
                <w:rFonts w:ascii="Arial" w:hAnsi="Arial" w:cs="Arial"/>
                <w:sz w:val="18"/>
                <w:szCs w:val="18"/>
                <w:vertAlign w:val="superscript"/>
              </w:rPr>
              <w:t>*</w:t>
            </w:r>
          </w:p>
        </w:tc>
        <w:tc>
          <w:tcPr>
            <w:tcW w:w="1011" w:type="dxa"/>
            <w:tcBorders>
              <w:top w:val="single" w:sz="16" w:space="0" w:color="000000"/>
              <w:bottom w:val="nil"/>
            </w:tcBorders>
            <w:shd w:val="clear" w:color="auto" w:fill="FFFFFF"/>
          </w:tcPr>
          <w:p w14:paraId="07C51FB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.995</w:t>
            </w:r>
          </w:p>
        </w:tc>
        <w:tc>
          <w:tcPr>
            <w:tcW w:w="1011" w:type="dxa"/>
            <w:tcBorders>
              <w:top w:val="single" w:sz="16" w:space="0" w:color="000000"/>
              <w:bottom w:val="nil"/>
            </w:tcBorders>
            <w:shd w:val="clear" w:color="auto" w:fill="FFFFFF"/>
          </w:tcPr>
          <w:p w14:paraId="305D829F"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single" w:sz="16" w:space="0" w:color="000000"/>
              <w:bottom w:val="nil"/>
              <w:right w:val="single" w:sz="16" w:space="0" w:color="000000"/>
            </w:tcBorders>
            <w:shd w:val="clear" w:color="auto" w:fill="FFFFFF"/>
          </w:tcPr>
          <w:p w14:paraId="0E68E5E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.186</w:t>
            </w:r>
          </w:p>
        </w:tc>
      </w:tr>
      <w:tr w:rsidR="001B698B" w14:paraId="019FBED9" w14:textId="77777777" w:rsidTr="00543289">
        <w:trPr>
          <w:cantSplit/>
        </w:trPr>
        <w:tc>
          <w:tcPr>
            <w:tcW w:w="2421" w:type="dxa"/>
            <w:tcBorders>
              <w:top w:val="nil"/>
              <w:left w:val="single" w:sz="16" w:space="0" w:color="000000"/>
              <w:bottom w:val="single" w:sz="16" w:space="0" w:color="000000"/>
              <w:right w:val="single" w:sz="16" w:space="0" w:color="000000"/>
            </w:tcBorders>
            <w:shd w:val="clear" w:color="auto" w:fill="FFFFFF"/>
            <w:vAlign w:val="center"/>
          </w:tcPr>
          <w:p w14:paraId="7EC1934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Unstandardized Residual</w:t>
            </w:r>
          </w:p>
        </w:tc>
        <w:tc>
          <w:tcPr>
            <w:tcW w:w="1011" w:type="dxa"/>
            <w:tcBorders>
              <w:top w:val="nil"/>
              <w:left w:val="single" w:sz="16" w:space="0" w:color="000000"/>
              <w:bottom w:val="single" w:sz="16" w:space="0" w:color="000000"/>
            </w:tcBorders>
            <w:shd w:val="clear" w:color="auto" w:fill="FFFFFF"/>
          </w:tcPr>
          <w:p w14:paraId="633CDCF1"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.039</w:t>
            </w:r>
          </w:p>
        </w:tc>
        <w:tc>
          <w:tcPr>
            <w:tcW w:w="1011" w:type="dxa"/>
            <w:tcBorders>
              <w:top w:val="nil"/>
              <w:bottom w:val="single" w:sz="16" w:space="0" w:color="000000"/>
            </w:tcBorders>
            <w:shd w:val="clear" w:color="auto" w:fill="FFFFFF"/>
          </w:tcPr>
          <w:p w14:paraId="30F500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nil"/>
              <w:bottom w:val="single" w:sz="16" w:space="0" w:color="000000"/>
            </w:tcBorders>
            <w:shd w:val="clear" w:color="auto" w:fill="FFFFFF"/>
          </w:tcPr>
          <w:p w14:paraId="420E5399"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.186</w:t>
            </w:r>
          </w:p>
        </w:tc>
        <w:tc>
          <w:tcPr>
            <w:tcW w:w="1011" w:type="dxa"/>
            <w:tcBorders>
              <w:top w:val="nil"/>
              <w:bottom w:val="single" w:sz="16" w:space="0" w:color="000000"/>
            </w:tcBorders>
            <w:shd w:val="clear" w:color="auto" w:fill="FFFFFF"/>
          </w:tcPr>
          <w:p w14:paraId="3AA9ECA0"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.993</w:t>
            </w:r>
          </w:p>
        </w:tc>
        <w:tc>
          <w:tcPr>
            <w:tcW w:w="1011" w:type="dxa"/>
            <w:tcBorders>
              <w:top w:val="nil"/>
              <w:bottom w:val="single" w:sz="16" w:space="0" w:color="000000"/>
            </w:tcBorders>
            <w:shd w:val="clear" w:color="auto" w:fill="FFFFFF"/>
          </w:tcPr>
          <w:p w14:paraId="23E77A03"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385</w:t>
            </w:r>
          </w:p>
        </w:tc>
        <w:tc>
          <w:tcPr>
            <w:tcW w:w="1011" w:type="dxa"/>
            <w:tcBorders>
              <w:top w:val="nil"/>
              <w:bottom w:val="single" w:sz="16" w:space="0" w:color="000000"/>
              <w:right w:val="single" w:sz="16" w:space="0" w:color="000000"/>
            </w:tcBorders>
            <w:shd w:val="clear" w:color="auto" w:fill="FFFFFF"/>
          </w:tcPr>
          <w:p w14:paraId="02408E4D" w14:textId="77777777" w:rsidR="001B698B" w:rsidRDefault="001B698B" w:rsidP="00543289">
            <w:pPr>
              <w:spacing w:line="240" w:lineRule="auto"/>
              <w:ind w:left="60" w:right="60"/>
              <w:jc w:val="right"/>
              <w:rPr>
                <w:rFonts w:ascii="Arial" w:hAnsi="Arial" w:cs="Arial"/>
                <w:sz w:val="18"/>
                <w:szCs w:val="18"/>
              </w:rPr>
            </w:pPr>
            <w:r>
              <w:rPr>
                <w:rFonts w:ascii="Arial" w:hAnsi="Arial" w:cs="Arial"/>
                <w:sz w:val="18"/>
                <w:szCs w:val="18"/>
              </w:rPr>
              <w:t>.091</w:t>
            </w:r>
          </w:p>
        </w:tc>
      </w:tr>
    </w:tbl>
    <w:p w14:paraId="68693804" w14:textId="77777777" w:rsidR="001B698B" w:rsidRDefault="001B698B" w:rsidP="001B698B">
      <w:pPr>
        <w:spacing w:line="240" w:lineRule="auto"/>
        <w:rPr>
          <w:rFonts w:ascii="Arial" w:hAnsi="Arial" w:cs="Arial"/>
          <w:sz w:val="18"/>
          <w:szCs w:val="18"/>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90"/>
      </w:tblGrid>
      <w:tr w:rsidR="001B698B" w14:paraId="5FBF4BE9" w14:textId="77777777" w:rsidTr="00543289">
        <w:trPr>
          <w:cantSplit/>
        </w:trPr>
        <w:tc>
          <w:tcPr>
            <w:tcW w:w="8487" w:type="dxa"/>
            <w:tcBorders>
              <w:top w:val="nil"/>
              <w:left w:val="nil"/>
              <w:bottom w:val="nil"/>
              <w:right w:val="nil"/>
            </w:tcBorders>
            <w:shd w:val="clear" w:color="auto" w:fill="FFFFFF"/>
          </w:tcPr>
          <w:p w14:paraId="2796D03C"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 This is a lower bound of the true significance.</w:t>
            </w:r>
          </w:p>
        </w:tc>
      </w:tr>
      <w:tr w:rsidR="001B698B" w14:paraId="7278374E" w14:textId="77777777" w:rsidTr="00543289">
        <w:trPr>
          <w:cantSplit/>
        </w:trPr>
        <w:tc>
          <w:tcPr>
            <w:tcW w:w="8487" w:type="dxa"/>
            <w:tcBorders>
              <w:top w:val="nil"/>
              <w:left w:val="nil"/>
              <w:bottom w:val="nil"/>
              <w:right w:val="nil"/>
            </w:tcBorders>
            <w:shd w:val="clear" w:color="auto" w:fill="FFFFFF"/>
          </w:tcPr>
          <w:p w14:paraId="48D019BD" w14:textId="77777777" w:rsidR="001B698B" w:rsidRDefault="001B698B" w:rsidP="00543289">
            <w:pPr>
              <w:spacing w:line="240" w:lineRule="auto"/>
              <w:ind w:left="60" w:right="60"/>
              <w:rPr>
                <w:rFonts w:ascii="Arial" w:hAnsi="Arial" w:cs="Arial"/>
                <w:sz w:val="18"/>
                <w:szCs w:val="18"/>
              </w:rPr>
            </w:pPr>
            <w:r>
              <w:rPr>
                <w:rFonts w:ascii="Arial" w:hAnsi="Arial" w:cs="Arial"/>
                <w:sz w:val="18"/>
                <w:szCs w:val="18"/>
              </w:rPr>
              <w:t>a. Lilliefors Significance Correction</w:t>
            </w:r>
          </w:p>
        </w:tc>
      </w:tr>
    </w:tbl>
    <w:p w14:paraId="08EEAEC4" w14:textId="77777777" w:rsidR="001B698B" w:rsidRDefault="001B698B" w:rsidP="001B698B">
      <w:pPr>
        <w:spacing w:line="240" w:lineRule="auto"/>
        <w:rPr>
          <w:rFonts w:ascii="Times New Roman" w:hAnsi="Times New Roman" w:cs="Times New Roman"/>
        </w:rPr>
      </w:pPr>
    </w:p>
    <w:p w14:paraId="47B33965" w14:textId="77777777" w:rsidR="001B698B" w:rsidRDefault="001B698B" w:rsidP="001B698B">
      <w:pPr>
        <w:spacing w:line="240" w:lineRule="auto"/>
        <w:rPr>
          <w:rFonts w:ascii="Times New Roman" w:hAnsi="Times New Roman" w:cs="Times New Roman"/>
        </w:rPr>
      </w:pPr>
    </w:p>
    <w:p w14:paraId="41ADA744" w14:textId="77777777" w:rsidR="001B698B" w:rsidRDefault="001B698B" w:rsidP="001B698B">
      <w:pPr>
        <w:spacing w:line="240" w:lineRule="auto"/>
        <w:rPr>
          <w:rFonts w:ascii="Arial" w:hAnsi="Arial" w:cs="Arial"/>
          <w:b/>
          <w:bCs/>
          <w:sz w:val="26"/>
          <w:szCs w:val="26"/>
        </w:rPr>
      </w:pPr>
    </w:p>
    <w:p w14:paraId="3DF6B1CC"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Unstandardized Residual</w:t>
      </w:r>
    </w:p>
    <w:p w14:paraId="3C0FADA3" w14:textId="77777777" w:rsidR="001B698B" w:rsidRDefault="001B698B" w:rsidP="001B698B">
      <w:pPr>
        <w:spacing w:line="240" w:lineRule="auto"/>
        <w:rPr>
          <w:rFonts w:ascii="Times New Roman" w:hAnsi="Times New Roman" w:cs="Times New Roman"/>
        </w:rPr>
      </w:pPr>
    </w:p>
    <w:p w14:paraId="4085077A" w14:textId="5D6A337B"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6F98EB94" wp14:editId="6CC85B79">
            <wp:extent cx="5730875" cy="4582795"/>
            <wp:effectExtent l="0" t="0" r="3175" b="8255"/>
            <wp:docPr id="8961193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4A7CB52D" w14:textId="77777777" w:rsidR="001B698B" w:rsidRDefault="001B698B" w:rsidP="001B698B">
      <w:pPr>
        <w:spacing w:line="240" w:lineRule="auto"/>
        <w:rPr>
          <w:rFonts w:ascii="Times New Roman" w:hAnsi="Times New Roman" w:cs="Times New Roman"/>
        </w:rPr>
      </w:pPr>
    </w:p>
    <w:p w14:paraId="2D3F61BB" w14:textId="77777777" w:rsidR="001B698B" w:rsidRDefault="001B698B" w:rsidP="001B698B">
      <w:pPr>
        <w:spacing w:line="240" w:lineRule="auto"/>
        <w:rPr>
          <w:rFonts w:ascii="Times New Roman" w:hAnsi="Times New Roman" w:cs="Times New Roman"/>
        </w:rPr>
      </w:pPr>
    </w:p>
    <w:p w14:paraId="7395095D" w14:textId="5403CF57"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58926CE6" wp14:editId="3C2434A1">
            <wp:extent cx="5730875" cy="4582795"/>
            <wp:effectExtent l="0" t="0" r="3175" b="8255"/>
            <wp:docPr id="7576152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37952B19" w14:textId="77777777" w:rsidR="001B698B" w:rsidRDefault="001B698B" w:rsidP="001B698B">
      <w:pPr>
        <w:spacing w:line="240" w:lineRule="auto"/>
        <w:rPr>
          <w:rFonts w:ascii="Times New Roman" w:hAnsi="Times New Roman" w:cs="Times New Roman"/>
        </w:rPr>
      </w:pPr>
    </w:p>
    <w:p w14:paraId="70A330BA" w14:textId="77777777" w:rsidR="001B698B" w:rsidRDefault="001B698B" w:rsidP="001B698B">
      <w:pPr>
        <w:spacing w:line="240" w:lineRule="auto"/>
        <w:rPr>
          <w:rFonts w:ascii="Times New Roman" w:hAnsi="Times New Roman" w:cs="Times New Roman"/>
        </w:rPr>
      </w:pPr>
    </w:p>
    <w:p w14:paraId="3F9136D2" w14:textId="5ECDB7AC"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04688F32" wp14:editId="3A941A9C">
            <wp:extent cx="5730875" cy="4582795"/>
            <wp:effectExtent l="0" t="0" r="3175" b="8255"/>
            <wp:docPr id="17611471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40F0FBD1" w14:textId="77777777" w:rsidR="001B698B" w:rsidRDefault="001B698B" w:rsidP="001B698B">
      <w:pPr>
        <w:spacing w:line="240" w:lineRule="auto"/>
        <w:rPr>
          <w:rFonts w:ascii="Times New Roman" w:hAnsi="Times New Roman" w:cs="Times New Roman"/>
        </w:rPr>
      </w:pPr>
    </w:p>
    <w:p w14:paraId="77F95F7B" w14:textId="77777777" w:rsidR="001B698B" w:rsidRDefault="001B698B" w:rsidP="001B698B">
      <w:pPr>
        <w:spacing w:line="240" w:lineRule="auto"/>
        <w:rPr>
          <w:rFonts w:ascii="Times New Roman" w:hAnsi="Times New Roman" w:cs="Times New Roman"/>
        </w:rPr>
      </w:pPr>
    </w:p>
    <w:p w14:paraId="34D0FABA" w14:textId="77777777" w:rsidR="001B698B" w:rsidRDefault="001B698B" w:rsidP="001B698B">
      <w:pPr>
        <w:spacing w:line="240" w:lineRule="auto"/>
        <w:rPr>
          <w:rFonts w:ascii="Times New Roman" w:hAnsi="Times New Roman" w:cs="Times New Roman"/>
        </w:rPr>
      </w:pPr>
    </w:p>
    <w:p w14:paraId="502F93F3" w14:textId="77777777" w:rsidR="001B698B" w:rsidRDefault="001B698B" w:rsidP="001B698B">
      <w:pPr>
        <w:spacing w:line="240" w:lineRule="auto"/>
        <w:rPr>
          <w:rFonts w:ascii="Arial" w:hAnsi="Arial" w:cs="Arial"/>
          <w:b/>
          <w:bCs/>
          <w:sz w:val="26"/>
          <w:szCs w:val="26"/>
        </w:rPr>
      </w:pPr>
    </w:p>
    <w:p w14:paraId="4C4BBE13" w14:textId="77777777" w:rsidR="001B698B" w:rsidRDefault="001B698B" w:rsidP="001B698B">
      <w:pPr>
        <w:spacing w:line="240" w:lineRule="auto"/>
        <w:rPr>
          <w:rFonts w:ascii="Arial" w:hAnsi="Arial" w:cs="Arial"/>
          <w:b/>
          <w:bCs/>
          <w:sz w:val="26"/>
          <w:szCs w:val="26"/>
        </w:rPr>
      </w:pPr>
      <w:r>
        <w:rPr>
          <w:rFonts w:ascii="Arial" w:hAnsi="Arial" w:cs="Arial"/>
          <w:b/>
          <w:bCs/>
          <w:sz w:val="26"/>
          <w:szCs w:val="26"/>
        </w:rPr>
        <w:t>Unstandardized Residual</w:t>
      </w:r>
    </w:p>
    <w:p w14:paraId="10C7AEDB" w14:textId="77777777" w:rsidR="001B698B" w:rsidRDefault="001B698B" w:rsidP="001B698B">
      <w:pPr>
        <w:spacing w:line="240" w:lineRule="auto"/>
        <w:rPr>
          <w:rFonts w:ascii="Times New Roman" w:hAnsi="Times New Roman" w:cs="Times New Roman"/>
        </w:rPr>
      </w:pPr>
    </w:p>
    <w:p w14:paraId="578BB3C4" w14:textId="66D2FBF9"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3A4A2A43" wp14:editId="01FD2076">
            <wp:extent cx="5730875" cy="4582795"/>
            <wp:effectExtent l="0" t="0" r="3175" b="8255"/>
            <wp:docPr id="728468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257C467D" w14:textId="77777777" w:rsidR="001B698B" w:rsidRDefault="001B698B" w:rsidP="001B698B">
      <w:pPr>
        <w:spacing w:line="240" w:lineRule="auto"/>
        <w:rPr>
          <w:rFonts w:ascii="Times New Roman" w:hAnsi="Times New Roman" w:cs="Times New Roman"/>
        </w:rPr>
      </w:pPr>
    </w:p>
    <w:p w14:paraId="2BA8EC8C" w14:textId="77777777" w:rsidR="001B698B" w:rsidRDefault="001B698B" w:rsidP="001B698B">
      <w:pPr>
        <w:spacing w:line="240" w:lineRule="auto"/>
        <w:rPr>
          <w:rFonts w:ascii="Times New Roman" w:hAnsi="Times New Roman" w:cs="Times New Roman"/>
        </w:rPr>
      </w:pPr>
    </w:p>
    <w:p w14:paraId="0A87871C" w14:textId="35272DFE"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4A440F8D" wp14:editId="191426F4">
            <wp:extent cx="5730875" cy="4582795"/>
            <wp:effectExtent l="0" t="0" r="3175" b="8255"/>
            <wp:docPr id="1615985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0C570542" w14:textId="77777777" w:rsidR="001B698B" w:rsidRDefault="001B698B" w:rsidP="001B698B">
      <w:pPr>
        <w:spacing w:line="240" w:lineRule="auto"/>
        <w:rPr>
          <w:rFonts w:ascii="Times New Roman" w:hAnsi="Times New Roman" w:cs="Times New Roman"/>
        </w:rPr>
      </w:pPr>
    </w:p>
    <w:p w14:paraId="01715E6B" w14:textId="77777777" w:rsidR="001B698B" w:rsidRDefault="001B698B" w:rsidP="001B698B">
      <w:pPr>
        <w:spacing w:line="240" w:lineRule="auto"/>
        <w:rPr>
          <w:rFonts w:ascii="Times New Roman" w:hAnsi="Times New Roman" w:cs="Times New Roman"/>
        </w:rPr>
      </w:pPr>
    </w:p>
    <w:p w14:paraId="753FCD24" w14:textId="2C7EC014" w:rsidR="001B698B" w:rsidRDefault="001B698B" w:rsidP="001B698B">
      <w:pPr>
        <w:spacing w:line="240" w:lineRule="auto"/>
        <w:rPr>
          <w:rFonts w:ascii="Times New Roman" w:hAnsi="Times New Roman" w:cs="Times New Roman"/>
        </w:rPr>
      </w:pPr>
      <w:r>
        <w:rPr>
          <w:rFonts w:ascii="Times New Roman" w:hAnsi="Times New Roman" w:cs="Times New Roman"/>
          <w:noProof/>
        </w:rPr>
        <w:drawing>
          <wp:inline distT="0" distB="0" distL="0" distR="0" wp14:anchorId="30156B71" wp14:editId="6BFEE407">
            <wp:extent cx="5730875" cy="4582795"/>
            <wp:effectExtent l="0" t="0" r="3175" b="8255"/>
            <wp:docPr id="4973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4582795"/>
                    </a:xfrm>
                    <a:prstGeom prst="rect">
                      <a:avLst/>
                    </a:prstGeom>
                    <a:noFill/>
                    <a:ln>
                      <a:noFill/>
                    </a:ln>
                  </pic:spPr>
                </pic:pic>
              </a:graphicData>
            </a:graphic>
          </wp:inline>
        </w:drawing>
      </w:r>
    </w:p>
    <w:p w14:paraId="2BADC69B" w14:textId="77777777" w:rsidR="001B698B" w:rsidRDefault="001B698B" w:rsidP="001B698B">
      <w:pPr>
        <w:spacing w:line="240" w:lineRule="auto"/>
        <w:rPr>
          <w:rFonts w:ascii="Times New Roman" w:hAnsi="Times New Roman" w:cs="Times New Roman"/>
        </w:rPr>
      </w:pPr>
    </w:p>
    <w:p w14:paraId="3618C70C" w14:textId="77777777" w:rsidR="001B698B" w:rsidRDefault="001B698B" w:rsidP="001B698B">
      <w:pPr>
        <w:spacing w:before="100" w:beforeAutospacing="1" w:after="100" w:afterAutospacing="1" w:line="240" w:lineRule="auto"/>
      </w:pPr>
    </w:p>
    <w:p w14:paraId="53948821" w14:textId="77777777" w:rsidR="0020063D" w:rsidRDefault="0020063D" w:rsidP="001B698B">
      <w:pPr>
        <w:spacing w:before="100" w:beforeAutospacing="1" w:after="100" w:afterAutospacing="1" w:line="240" w:lineRule="auto"/>
      </w:pPr>
    </w:p>
    <w:p w14:paraId="576CBF6D" w14:textId="77777777" w:rsidR="0020063D" w:rsidRDefault="0020063D" w:rsidP="001B698B">
      <w:pPr>
        <w:spacing w:before="100" w:beforeAutospacing="1" w:after="100" w:afterAutospacing="1" w:line="240" w:lineRule="auto"/>
      </w:pPr>
    </w:p>
    <w:p w14:paraId="373C2E30" w14:textId="77777777" w:rsidR="0020063D" w:rsidRPr="001B698B" w:rsidRDefault="0020063D" w:rsidP="001B698B">
      <w:pPr>
        <w:spacing w:before="100" w:beforeAutospacing="1" w:after="100" w:afterAutospacing="1" w:line="240" w:lineRule="auto"/>
      </w:pPr>
    </w:p>
    <w:p w14:paraId="0BAE41BB" w14:textId="77777777" w:rsidR="00074001" w:rsidRDefault="00074001" w:rsidP="00B644F4">
      <w:pPr>
        <w:spacing w:before="100" w:beforeAutospacing="1" w:after="100" w:afterAutospacing="1" w:line="240" w:lineRule="auto"/>
        <w:jc w:val="center"/>
        <w:rPr>
          <w:b/>
          <w:bCs/>
        </w:rPr>
      </w:pPr>
    </w:p>
    <w:p w14:paraId="53266318" w14:textId="77777777" w:rsidR="00074001" w:rsidRDefault="00074001" w:rsidP="00B644F4">
      <w:pPr>
        <w:spacing w:before="100" w:beforeAutospacing="1" w:after="100" w:afterAutospacing="1" w:line="240" w:lineRule="auto"/>
        <w:jc w:val="center"/>
        <w:rPr>
          <w:b/>
          <w:bCs/>
        </w:rPr>
      </w:pPr>
    </w:p>
    <w:p w14:paraId="601F8F27" w14:textId="77777777" w:rsidR="00074001" w:rsidRDefault="00074001" w:rsidP="00B644F4">
      <w:pPr>
        <w:spacing w:before="100" w:beforeAutospacing="1" w:after="100" w:afterAutospacing="1" w:line="240" w:lineRule="auto"/>
        <w:jc w:val="center"/>
        <w:rPr>
          <w:b/>
          <w:bCs/>
        </w:rPr>
      </w:pPr>
    </w:p>
    <w:p w14:paraId="2E841C0F" w14:textId="77777777" w:rsidR="00074001" w:rsidRDefault="00074001" w:rsidP="00B644F4">
      <w:pPr>
        <w:spacing w:before="100" w:beforeAutospacing="1" w:after="100" w:afterAutospacing="1" w:line="240" w:lineRule="auto"/>
        <w:jc w:val="center"/>
        <w:rPr>
          <w:b/>
          <w:bCs/>
          <w:rtl/>
        </w:rPr>
      </w:pPr>
    </w:p>
    <w:p w14:paraId="6493F139" w14:textId="77777777" w:rsidR="00726362" w:rsidRDefault="00726362" w:rsidP="00B644F4">
      <w:pPr>
        <w:spacing w:before="100" w:beforeAutospacing="1" w:after="100" w:afterAutospacing="1" w:line="240" w:lineRule="auto"/>
        <w:jc w:val="center"/>
        <w:rPr>
          <w:b/>
          <w:bCs/>
          <w:rtl/>
        </w:rPr>
      </w:pPr>
    </w:p>
    <w:p w14:paraId="1F8E00FB" w14:textId="4EB3D8E0" w:rsidR="00B644F4" w:rsidRPr="00B644F4" w:rsidRDefault="00B644F4" w:rsidP="00412238">
      <w:pPr>
        <w:spacing w:before="100" w:beforeAutospacing="1" w:after="100" w:afterAutospacing="1" w:line="360" w:lineRule="auto"/>
        <w:jc w:val="center"/>
        <w:rPr>
          <w:rFonts w:asciiTheme="majorBidi" w:hAnsiTheme="majorBidi" w:cstheme="majorBidi"/>
          <w:b/>
          <w:bCs/>
        </w:rPr>
      </w:pPr>
      <w:r w:rsidRPr="00B644F4">
        <w:rPr>
          <w:rFonts w:asciiTheme="majorBidi" w:hAnsiTheme="majorBidi" w:cstheme="majorBidi"/>
          <w:b/>
          <w:bCs/>
          <w:sz w:val="28"/>
          <w:szCs w:val="28"/>
          <w:u w:val="single"/>
        </w:rPr>
        <w:t>Abstract</w:t>
      </w:r>
    </w:p>
    <w:p w14:paraId="25C85BAD" w14:textId="77777777" w:rsidR="00B644F4" w:rsidRPr="00B644F4" w:rsidRDefault="00B644F4" w:rsidP="00412238">
      <w:pPr>
        <w:spacing w:before="100" w:beforeAutospacing="1" w:after="100" w:afterAutospacing="1" w:line="360" w:lineRule="auto"/>
        <w:jc w:val="both"/>
        <w:rPr>
          <w:rFonts w:asciiTheme="majorBidi" w:hAnsiTheme="majorBidi" w:cstheme="majorBidi"/>
        </w:rPr>
      </w:pPr>
      <w:r w:rsidRPr="00B644F4">
        <w:rPr>
          <w:rFonts w:asciiTheme="majorBidi" w:hAnsiTheme="majorBidi" w:cstheme="majorBidi"/>
        </w:rPr>
        <w:t>The aim of this study was to examine the impact of marketing expenditure on the perceived profitability of banks from the perspective of employees in selected banks in Riyadh. Marketing expenditure represents an important managerial tool that may contribute to improving profitability through several dimensions, including advertising, promotion, public relations, and digital marketing.</w:t>
      </w:r>
    </w:p>
    <w:p w14:paraId="1271C20F" w14:textId="77777777" w:rsidR="00B644F4" w:rsidRPr="00B644F4" w:rsidRDefault="00B644F4" w:rsidP="00412238">
      <w:pPr>
        <w:spacing w:before="100" w:beforeAutospacing="1" w:after="100" w:afterAutospacing="1" w:line="360" w:lineRule="auto"/>
        <w:jc w:val="both"/>
        <w:rPr>
          <w:rFonts w:asciiTheme="majorBidi" w:hAnsiTheme="majorBidi" w:cstheme="majorBidi"/>
        </w:rPr>
      </w:pPr>
      <w:r w:rsidRPr="00B644F4">
        <w:rPr>
          <w:rFonts w:asciiTheme="majorBidi" w:hAnsiTheme="majorBidi" w:cstheme="majorBidi"/>
        </w:rPr>
        <w:t>The study adopted a descriptive-analytical methodology and used a structured questionnaire as the main tool for collecting primary data. The questionnaire was distributed to employees working in selected banks in Riyadh, Saudi Arabia. A total of 385 valid questionnaires were analyzed. The collected data were processed and analyzed using the Statistical Package for the Social Sciences (SPSS), and the study hypotheses were tested using descriptive statistics, correlation analysis, regression analysis, and tests of differences.</w:t>
      </w:r>
    </w:p>
    <w:p w14:paraId="312E747E" w14:textId="77777777" w:rsidR="00B644F4" w:rsidRPr="00B644F4" w:rsidRDefault="00B644F4" w:rsidP="00412238">
      <w:pPr>
        <w:spacing w:before="100" w:beforeAutospacing="1" w:after="100" w:afterAutospacing="1" w:line="360" w:lineRule="auto"/>
        <w:jc w:val="both"/>
        <w:rPr>
          <w:rFonts w:asciiTheme="majorBidi" w:hAnsiTheme="majorBidi" w:cstheme="majorBidi"/>
        </w:rPr>
      </w:pPr>
      <w:r w:rsidRPr="00B644F4">
        <w:rPr>
          <w:rFonts w:asciiTheme="majorBidi" w:hAnsiTheme="majorBidi" w:cstheme="majorBidi"/>
        </w:rPr>
        <w:t>The findings revealed a statistically significant positive relationship between perceived marketing expenditure and perceived profitability. The results also showed that marketing expenditure had a statistically significant effect on perceived profitability. In addition, all dimensions of marketing expenditure had significant effects on perceived profitability, with digital marketing showing the strongest effect, followed by promotion, advertising, and public relations. The study also found that the overall level of perceived marketing expenditure and perceived profitability was moderate from the perspective of respondents.</w:t>
      </w:r>
    </w:p>
    <w:p w14:paraId="5E37E4B5" w14:textId="77777777" w:rsidR="00B644F4" w:rsidRPr="00B644F4" w:rsidRDefault="00B644F4" w:rsidP="00412238">
      <w:pPr>
        <w:spacing w:before="100" w:beforeAutospacing="1" w:after="100" w:afterAutospacing="1" w:line="360" w:lineRule="auto"/>
        <w:jc w:val="both"/>
        <w:rPr>
          <w:rFonts w:asciiTheme="majorBidi" w:hAnsiTheme="majorBidi" w:cstheme="majorBidi"/>
        </w:rPr>
      </w:pPr>
      <w:r w:rsidRPr="00B644F4">
        <w:rPr>
          <w:rFonts w:asciiTheme="majorBidi" w:hAnsiTheme="majorBidi" w:cstheme="majorBidi"/>
        </w:rPr>
        <w:t>Based on these findings, the study recommends that banks strengthen their marketing expenditure strategies, with particular emphasis on digital marketing, and improve the efficiency of promotional and communication-related activities in order to enhance their perceived profitability and competitive position.</w:t>
      </w:r>
    </w:p>
    <w:p w14:paraId="214DD2EA" w14:textId="77777777" w:rsidR="00B644F4" w:rsidRPr="00B644F4" w:rsidRDefault="00B644F4" w:rsidP="00412238">
      <w:pPr>
        <w:spacing w:before="100" w:beforeAutospacing="1" w:after="100" w:afterAutospacing="1" w:line="360" w:lineRule="auto"/>
        <w:jc w:val="both"/>
      </w:pPr>
      <w:r w:rsidRPr="00B644F4">
        <w:rPr>
          <w:rFonts w:asciiTheme="majorBidi" w:hAnsiTheme="majorBidi" w:cstheme="majorBidi"/>
          <w:b/>
          <w:bCs/>
        </w:rPr>
        <w:t>Keywords:</w:t>
      </w:r>
      <w:r w:rsidRPr="00B644F4">
        <w:rPr>
          <w:rFonts w:asciiTheme="majorBidi" w:hAnsiTheme="majorBidi" w:cstheme="majorBidi"/>
        </w:rPr>
        <w:t xml:space="preserve"> Marketing Expenditure, Perceived Profitability, Banks, Advertising, Promotion, Public Relations, Digital Marketing, Riyadh.</w:t>
      </w:r>
    </w:p>
    <w:p w14:paraId="41A128B5" w14:textId="4D81BE56" w:rsidR="00B644F4" w:rsidRDefault="00B644F4" w:rsidP="00B644F4">
      <w:pPr>
        <w:spacing w:before="100" w:beforeAutospacing="1" w:after="100" w:afterAutospacing="1" w:line="240" w:lineRule="auto"/>
        <w:jc w:val="center"/>
      </w:pPr>
    </w:p>
    <w:p w14:paraId="43C33DF7" w14:textId="77777777" w:rsidR="00B644F4" w:rsidRPr="00B644F4" w:rsidRDefault="00B644F4" w:rsidP="00412238">
      <w:pPr>
        <w:bidi/>
        <w:spacing w:before="100" w:beforeAutospacing="1" w:after="100" w:afterAutospacing="1" w:line="360" w:lineRule="auto"/>
        <w:jc w:val="center"/>
        <w:rPr>
          <w:rFonts w:asciiTheme="majorBidi" w:hAnsiTheme="majorBidi" w:cstheme="majorBidi"/>
          <w:b/>
          <w:bCs/>
          <w:sz w:val="28"/>
          <w:szCs w:val="28"/>
          <w:u w:val="single"/>
        </w:rPr>
      </w:pPr>
      <w:r w:rsidRPr="00B644F4">
        <w:rPr>
          <w:rFonts w:asciiTheme="majorBidi" w:hAnsiTheme="majorBidi" w:cstheme="majorBidi"/>
          <w:b/>
          <w:bCs/>
          <w:sz w:val="28"/>
          <w:szCs w:val="28"/>
          <w:u w:val="single"/>
          <w:rtl/>
        </w:rPr>
        <w:t>ملخص الدراسة</w:t>
      </w:r>
    </w:p>
    <w:p w14:paraId="342D0AFE" w14:textId="77777777" w:rsidR="00B644F4" w:rsidRPr="00B644F4" w:rsidRDefault="00B644F4" w:rsidP="00412238">
      <w:pPr>
        <w:bidi/>
        <w:spacing w:before="100" w:beforeAutospacing="1" w:after="100" w:afterAutospacing="1" w:line="360" w:lineRule="auto"/>
        <w:jc w:val="both"/>
        <w:rPr>
          <w:rFonts w:asciiTheme="majorBidi" w:hAnsiTheme="majorBidi" w:cstheme="majorBidi"/>
          <w:sz w:val="28"/>
          <w:szCs w:val="28"/>
        </w:rPr>
      </w:pPr>
      <w:r w:rsidRPr="00B644F4">
        <w:rPr>
          <w:rFonts w:asciiTheme="majorBidi" w:hAnsiTheme="majorBidi" w:cstheme="majorBidi"/>
          <w:sz w:val="28"/>
          <w:szCs w:val="28"/>
          <w:rtl/>
        </w:rPr>
        <w:t>هدفت هذه الدراسة إلى التعرف على أثر الإنفاق التسويقي على الربحية المدركة للبنوك من وجهة نظر الموظفين في عدد من البنوك المختارة بمدينة الرياض. وركزت الدراسة على أبعاد الإنفاق التسويقي المتمثلة في الإعلان، والترويج، والعلاقات العامة، والتسويق الرقمي، بوصفها عوامل قد تسهم في دعم الربحية المدركة وتعزيز الأداء التنافسي للبنوك</w:t>
      </w:r>
      <w:r w:rsidRPr="00B644F4">
        <w:rPr>
          <w:rFonts w:asciiTheme="majorBidi" w:hAnsiTheme="majorBidi" w:cstheme="majorBidi"/>
          <w:sz w:val="28"/>
          <w:szCs w:val="28"/>
        </w:rPr>
        <w:t>.</w:t>
      </w:r>
    </w:p>
    <w:p w14:paraId="3F0B7915" w14:textId="77777777" w:rsidR="00B644F4" w:rsidRPr="00B644F4" w:rsidRDefault="00B644F4" w:rsidP="00412238">
      <w:pPr>
        <w:bidi/>
        <w:spacing w:before="100" w:beforeAutospacing="1" w:after="100" w:afterAutospacing="1" w:line="360" w:lineRule="auto"/>
        <w:jc w:val="both"/>
        <w:rPr>
          <w:rFonts w:asciiTheme="majorBidi" w:hAnsiTheme="majorBidi" w:cstheme="majorBidi"/>
          <w:sz w:val="28"/>
          <w:szCs w:val="28"/>
        </w:rPr>
      </w:pPr>
      <w:r w:rsidRPr="00B644F4">
        <w:rPr>
          <w:rFonts w:asciiTheme="majorBidi" w:hAnsiTheme="majorBidi" w:cstheme="majorBidi"/>
          <w:sz w:val="28"/>
          <w:szCs w:val="28"/>
          <w:rtl/>
        </w:rPr>
        <w:t>اعتمدت الدراسة على المنهج الوصفي التحليلي، واستخدمت الاستبانة أداة رئيسة لجمع البيانات الأولية من موظفي البنوك المستهدفة في مدينة الرياض بالمملكة العربية السعودية. وقد بلغ عدد الاستبانات الصالحة للتحليل الإحصائي 385 استبانة. وتم تحليل البيانات باستخدام برنامج الحزمة الإحصائية للعلوم الاجتماعية</w:t>
      </w:r>
      <w:r w:rsidRPr="00B644F4">
        <w:rPr>
          <w:rFonts w:asciiTheme="majorBidi" w:hAnsiTheme="majorBidi" w:cstheme="majorBidi"/>
          <w:sz w:val="28"/>
          <w:szCs w:val="28"/>
        </w:rPr>
        <w:t xml:space="preserve"> (SPSS)</w:t>
      </w:r>
      <w:r w:rsidRPr="00B644F4">
        <w:rPr>
          <w:rFonts w:asciiTheme="majorBidi" w:hAnsiTheme="majorBidi" w:cstheme="majorBidi"/>
          <w:sz w:val="28"/>
          <w:szCs w:val="28"/>
          <w:rtl/>
        </w:rPr>
        <w:t>، مع الاعتماد على الأساليب الإحصائية المناسبة لاختبار فرضيات الدراسة</w:t>
      </w:r>
      <w:r w:rsidRPr="00B644F4">
        <w:rPr>
          <w:rFonts w:asciiTheme="majorBidi" w:hAnsiTheme="majorBidi" w:cstheme="majorBidi"/>
          <w:sz w:val="28"/>
          <w:szCs w:val="28"/>
        </w:rPr>
        <w:t>.</w:t>
      </w:r>
    </w:p>
    <w:p w14:paraId="3630E70F" w14:textId="77777777" w:rsidR="00B644F4" w:rsidRPr="00B644F4" w:rsidRDefault="00B644F4" w:rsidP="00412238">
      <w:pPr>
        <w:bidi/>
        <w:spacing w:before="100" w:beforeAutospacing="1" w:after="100" w:afterAutospacing="1" w:line="360" w:lineRule="auto"/>
        <w:jc w:val="both"/>
        <w:rPr>
          <w:rFonts w:asciiTheme="majorBidi" w:hAnsiTheme="majorBidi" w:cstheme="majorBidi"/>
          <w:sz w:val="28"/>
          <w:szCs w:val="28"/>
        </w:rPr>
      </w:pPr>
      <w:r w:rsidRPr="00B644F4">
        <w:rPr>
          <w:rFonts w:asciiTheme="majorBidi" w:hAnsiTheme="majorBidi" w:cstheme="majorBidi"/>
          <w:sz w:val="28"/>
          <w:szCs w:val="28"/>
          <w:rtl/>
        </w:rPr>
        <w:t>وأظهرت النتائج وجود علاقة موجبة ذات دلالة إحصائية بين الإنفاق التسويقي المدرك والربحية المدركة، كما تبين وجود أثر ذي دلالة إحصائية للإنفاق التسويقي في الربحية المدركة. كذلك أظهرت النتائج أن جميع أبعاد الإنفاق التسويقي كان لها أثر دال في الربحية المدركة، وكان التسويق الرقمي هو البعد الأكثر تأثيرًا، يليه الترويج، ثم الإعلان، ثم العلاقات العامة. كما تبين أن المستوى العام لكل من الإنفاق التسويقي المدرك والربحية المدركة جاء عند مستوى متوسط من وجهة نظر أفراد العينة</w:t>
      </w:r>
      <w:r w:rsidRPr="00B644F4">
        <w:rPr>
          <w:rFonts w:asciiTheme="majorBidi" w:hAnsiTheme="majorBidi" w:cstheme="majorBidi"/>
          <w:sz w:val="28"/>
          <w:szCs w:val="28"/>
        </w:rPr>
        <w:t>.</w:t>
      </w:r>
    </w:p>
    <w:p w14:paraId="0D1CE86B" w14:textId="77777777" w:rsidR="00B644F4" w:rsidRPr="00B644F4" w:rsidRDefault="00B644F4" w:rsidP="00412238">
      <w:pPr>
        <w:bidi/>
        <w:spacing w:before="100" w:beforeAutospacing="1" w:after="100" w:afterAutospacing="1" w:line="360" w:lineRule="auto"/>
        <w:jc w:val="both"/>
        <w:rPr>
          <w:rFonts w:asciiTheme="majorBidi" w:hAnsiTheme="majorBidi" w:cstheme="majorBidi"/>
          <w:sz w:val="28"/>
          <w:szCs w:val="28"/>
        </w:rPr>
      </w:pPr>
      <w:r w:rsidRPr="00B644F4">
        <w:rPr>
          <w:rFonts w:asciiTheme="majorBidi" w:hAnsiTheme="majorBidi" w:cstheme="majorBidi"/>
          <w:sz w:val="28"/>
          <w:szCs w:val="28"/>
          <w:rtl/>
        </w:rPr>
        <w:t>وفي ضوء هذه النتائج، أوصت الدراسة بضرورة تعزيز استراتيجيات الإنفاق التسويقي في البنوك، مع التركيز بصورة خاصة على التسويق الرقمي، وتحسين كفاءة الأنشطة الترويجية والاتصالية بما يسهم في دعم الربحية وتعزيز المركز التنافسي للبنوك</w:t>
      </w:r>
      <w:r w:rsidRPr="00B644F4">
        <w:rPr>
          <w:rFonts w:asciiTheme="majorBidi" w:hAnsiTheme="majorBidi" w:cstheme="majorBidi"/>
          <w:sz w:val="28"/>
          <w:szCs w:val="28"/>
        </w:rPr>
        <w:t>.</w:t>
      </w:r>
    </w:p>
    <w:p w14:paraId="290D0CAA" w14:textId="77777777" w:rsidR="00B644F4" w:rsidRPr="00B644F4" w:rsidRDefault="00B644F4" w:rsidP="00412238">
      <w:pPr>
        <w:bidi/>
        <w:spacing w:before="100" w:beforeAutospacing="1" w:after="100" w:afterAutospacing="1" w:line="360" w:lineRule="auto"/>
        <w:jc w:val="both"/>
        <w:rPr>
          <w:rFonts w:asciiTheme="majorBidi" w:hAnsiTheme="majorBidi" w:cstheme="majorBidi"/>
          <w:sz w:val="28"/>
          <w:szCs w:val="28"/>
        </w:rPr>
      </w:pPr>
      <w:r w:rsidRPr="00B644F4">
        <w:rPr>
          <w:rFonts w:asciiTheme="majorBidi" w:hAnsiTheme="majorBidi" w:cstheme="majorBidi"/>
          <w:b/>
          <w:bCs/>
          <w:sz w:val="28"/>
          <w:szCs w:val="28"/>
          <w:rtl/>
        </w:rPr>
        <w:t>الكلمات المفتاحية</w:t>
      </w:r>
      <w:r w:rsidRPr="00B644F4">
        <w:rPr>
          <w:rFonts w:asciiTheme="majorBidi" w:hAnsiTheme="majorBidi" w:cstheme="majorBidi"/>
          <w:b/>
          <w:bCs/>
          <w:sz w:val="28"/>
          <w:szCs w:val="28"/>
        </w:rPr>
        <w:t>:</w:t>
      </w:r>
      <w:r w:rsidRPr="00B644F4">
        <w:rPr>
          <w:rFonts w:asciiTheme="majorBidi" w:hAnsiTheme="majorBidi" w:cstheme="majorBidi"/>
          <w:sz w:val="28"/>
          <w:szCs w:val="28"/>
        </w:rPr>
        <w:t xml:space="preserve"> </w:t>
      </w:r>
      <w:r w:rsidRPr="00B644F4">
        <w:rPr>
          <w:rFonts w:asciiTheme="majorBidi" w:hAnsiTheme="majorBidi" w:cstheme="majorBidi"/>
          <w:sz w:val="28"/>
          <w:szCs w:val="28"/>
          <w:rtl/>
        </w:rPr>
        <w:t>الإنفاق التسويقي، الربحية المدركة، البنوك، الإعلان، الترويج، العلاقات العامة، التسويق الرقمي، الرياض</w:t>
      </w:r>
      <w:r w:rsidRPr="00B644F4">
        <w:rPr>
          <w:rFonts w:asciiTheme="majorBidi" w:hAnsiTheme="majorBidi" w:cstheme="majorBidi"/>
          <w:sz w:val="28"/>
          <w:szCs w:val="28"/>
        </w:rPr>
        <w:t>.</w:t>
      </w:r>
    </w:p>
    <w:p w14:paraId="74ABADA5" w14:textId="75CCEA6A" w:rsidR="00B644F4" w:rsidRDefault="00B644F4" w:rsidP="00412238">
      <w:pPr>
        <w:bidi/>
        <w:spacing w:before="100" w:beforeAutospacing="1" w:after="100" w:afterAutospacing="1" w:line="360" w:lineRule="auto"/>
        <w:jc w:val="both"/>
        <w:rPr>
          <w:rFonts w:asciiTheme="majorBidi" w:hAnsiTheme="majorBidi" w:cstheme="majorBidi"/>
          <w:sz w:val="28"/>
          <w:szCs w:val="28"/>
        </w:rPr>
      </w:pPr>
    </w:p>
    <w:p w14:paraId="464D08AF" w14:textId="77777777" w:rsidR="00987CB7" w:rsidRDefault="00987CB7" w:rsidP="00987CB7">
      <w:pPr>
        <w:bidi/>
        <w:spacing w:before="100" w:beforeAutospacing="1" w:after="100" w:afterAutospacing="1" w:line="360" w:lineRule="auto"/>
        <w:jc w:val="both"/>
        <w:rPr>
          <w:rFonts w:asciiTheme="majorBidi" w:hAnsiTheme="majorBidi" w:cstheme="majorBidi"/>
          <w:sz w:val="28"/>
          <w:szCs w:val="28"/>
        </w:rPr>
      </w:pPr>
    </w:p>
    <w:p w14:paraId="4E6A0458" w14:textId="77777777" w:rsidR="00987CB7" w:rsidRDefault="00987CB7" w:rsidP="00987CB7">
      <w:pPr>
        <w:bidi/>
        <w:spacing w:before="100" w:beforeAutospacing="1" w:after="100" w:afterAutospacing="1" w:line="360" w:lineRule="auto"/>
        <w:jc w:val="both"/>
        <w:rPr>
          <w:rFonts w:asciiTheme="majorBidi" w:hAnsiTheme="majorBidi" w:cstheme="majorBidi"/>
          <w:sz w:val="28"/>
          <w:szCs w:val="28"/>
        </w:rPr>
      </w:pPr>
    </w:p>
    <w:p w14:paraId="0B527A7E" w14:textId="0EFCA207" w:rsidR="00AB10B5" w:rsidRDefault="00AB10B5" w:rsidP="00987CB7">
      <w:pPr>
        <w:bidi/>
        <w:spacing w:before="100" w:beforeAutospacing="1" w:after="100" w:afterAutospacing="1" w:line="360" w:lineRule="auto"/>
        <w:jc w:val="both"/>
        <w:rPr>
          <w:rFonts w:asciiTheme="majorBidi" w:hAnsiTheme="majorBidi" w:cstheme="majorBidi"/>
          <w:sz w:val="28"/>
          <w:szCs w:val="28"/>
        </w:rPr>
      </w:pPr>
      <w:r w:rsidRPr="00987CB7">
        <w:rPr>
          <w:rFonts w:asciiTheme="majorBidi" w:hAnsiTheme="majorBidi" w:cs="Times New Roman"/>
          <w:noProof/>
          <w:sz w:val="28"/>
          <w:szCs w:val="28"/>
          <w:rtl/>
        </w:rPr>
        <w:drawing>
          <wp:anchor distT="0" distB="0" distL="114300" distR="114300" simplePos="0" relativeHeight="251663360" behindDoc="0" locked="0" layoutInCell="1" allowOverlap="1" wp14:anchorId="78BB8EB8" wp14:editId="0BEB190D">
            <wp:simplePos x="0" y="0"/>
            <wp:positionH relativeFrom="column">
              <wp:posOffset>-83019</wp:posOffset>
            </wp:positionH>
            <wp:positionV relativeFrom="paragraph">
              <wp:posOffset>192</wp:posOffset>
            </wp:positionV>
            <wp:extent cx="6273770" cy="1180214"/>
            <wp:effectExtent l="0" t="0" r="0" b="1270"/>
            <wp:wrapSquare wrapText="bothSides"/>
            <wp:docPr id="960365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65506" name=""/>
                    <pic:cNvPicPr/>
                  </pic:nvPicPr>
                  <pic:blipFill>
                    <a:blip r:embed="rId41">
                      <a:extLst>
                        <a:ext uri="{28A0092B-C50C-407E-A947-70E740481C1C}">
                          <a14:useLocalDpi xmlns:a14="http://schemas.microsoft.com/office/drawing/2010/main" val="0"/>
                        </a:ext>
                      </a:extLst>
                    </a:blip>
                    <a:stretch>
                      <a:fillRect/>
                    </a:stretch>
                  </pic:blipFill>
                  <pic:spPr>
                    <a:xfrm>
                      <a:off x="0" y="0"/>
                      <a:ext cx="6273770" cy="1180214"/>
                    </a:xfrm>
                    <a:prstGeom prst="rect">
                      <a:avLst/>
                    </a:prstGeom>
                  </pic:spPr>
                </pic:pic>
              </a:graphicData>
            </a:graphic>
            <wp14:sizeRelH relativeFrom="page">
              <wp14:pctWidth>0</wp14:pctWidth>
            </wp14:sizeRelH>
            <wp14:sizeRelV relativeFrom="page">
              <wp14:pctHeight>0</wp14:pctHeight>
            </wp14:sizeRelV>
          </wp:anchor>
        </w:drawing>
      </w:r>
    </w:p>
    <w:p w14:paraId="22E622D9" w14:textId="3A5FF9BD" w:rsidR="00987CB7" w:rsidRPr="00B644F4" w:rsidRDefault="00987CB7" w:rsidP="00AB10B5">
      <w:pPr>
        <w:bidi/>
        <w:spacing w:before="100" w:beforeAutospacing="1" w:after="100" w:afterAutospacing="1" w:line="360" w:lineRule="auto"/>
        <w:jc w:val="both"/>
        <w:rPr>
          <w:rFonts w:asciiTheme="majorBidi" w:hAnsiTheme="majorBidi" w:cstheme="majorBidi"/>
          <w:sz w:val="28"/>
          <w:szCs w:val="28"/>
        </w:rPr>
      </w:pPr>
    </w:p>
    <w:p w14:paraId="5F7239F5" w14:textId="41484DA2" w:rsidR="00B644F4" w:rsidRPr="00B644F4" w:rsidRDefault="00B644F4" w:rsidP="00AB10B5">
      <w:pPr>
        <w:spacing w:before="100" w:beforeAutospacing="1" w:after="100" w:afterAutospacing="1" w:line="276" w:lineRule="auto"/>
        <w:jc w:val="center"/>
        <w:rPr>
          <w:b/>
          <w:bCs/>
          <w:sz w:val="36"/>
          <w:szCs w:val="36"/>
        </w:rPr>
      </w:pPr>
      <w:r w:rsidRPr="00B644F4">
        <w:rPr>
          <w:b/>
          <w:bCs/>
          <w:sz w:val="36"/>
          <w:szCs w:val="36"/>
        </w:rPr>
        <w:t xml:space="preserve">The Impact of Marketing Expenditure on Profitability of Banks </w:t>
      </w:r>
    </w:p>
    <w:p w14:paraId="3C265FD8" w14:textId="367AB8B4" w:rsidR="00B644F4" w:rsidRDefault="00B644F4" w:rsidP="00B644F4">
      <w:pPr>
        <w:spacing w:before="100" w:beforeAutospacing="1" w:after="100" w:afterAutospacing="1" w:line="240" w:lineRule="auto"/>
        <w:jc w:val="center"/>
      </w:pPr>
    </w:p>
    <w:p w14:paraId="1FD7BF9C" w14:textId="77777777" w:rsidR="00AB10B5" w:rsidRDefault="00AB10B5" w:rsidP="00B644F4">
      <w:pPr>
        <w:spacing w:before="100" w:beforeAutospacing="1" w:after="100" w:afterAutospacing="1" w:line="240" w:lineRule="auto"/>
        <w:jc w:val="center"/>
      </w:pPr>
    </w:p>
    <w:p w14:paraId="74F1A412" w14:textId="77777777" w:rsidR="00AB10B5" w:rsidRPr="00B644F4" w:rsidRDefault="00AB10B5" w:rsidP="00B644F4">
      <w:pPr>
        <w:spacing w:before="100" w:beforeAutospacing="1" w:after="100" w:afterAutospacing="1" w:line="240" w:lineRule="auto"/>
        <w:jc w:val="center"/>
      </w:pPr>
    </w:p>
    <w:p w14:paraId="2737B444" w14:textId="77777777" w:rsidR="00B644F4" w:rsidRPr="00B644F4" w:rsidRDefault="00B644F4" w:rsidP="00B644F4">
      <w:pPr>
        <w:spacing w:before="100" w:beforeAutospacing="1" w:after="100" w:afterAutospacing="1" w:line="240" w:lineRule="auto"/>
        <w:jc w:val="center"/>
        <w:rPr>
          <w:b/>
          <w:bCs/>
        </w:rPr>
      </w:pPr>
      <w:r w:rsidRPr="00B644F4">
        <w:rPr>
          <w:b/>
          <w:bCs/>
        </w:rPr>
        <w:t>Prepared by:</w:t>
      </w:r>
    </w:p>
    <w:p w14:paraId="1F0B6388" w14:textId="77777777" w:rsidR="00B644F4" w:rsidRPr="00B644F4" w:rsidRDefault="00B644F4" w:rsidP="00B644F4">
      <w:pPr>
        <w:spacing w:before="100" w:beforeAutospacing="1" w:after="100" w:afterAutospacing="1" w:line="240" w:lineRule="auto"/>
        <w:jc w:val="center"/>
      </w:pPr>
      <w:r w:rsidRPr="00B644F4">
        <w:rPr>
          <w:b/>
          <w:bCs/>
        </w:rPr>
        <w:t>Mishaal Juma Alanzi</w:t>
      </w:r>
    </w:p>
    <w:p w14:paraId="1B81EE83" w14:textId="19936D02" w:rsidR="00B644F4" w:rsidRDefault="00B644F4" w:rsidP="00B644F4">
      <w:pPr>
        <w:spacing w:before="100" w:beforeAutospacing="1" w:after="100" w:afterAutospacing="1" w:line="240" w:lineRule="auto"/>
        <w:jc w:val="center"/>
      </w:pPr>
    </w:p>
    <w:p w14:paraId="542B85FB" w14:textId="77777777" w:rsidR="00AB10B5" w:rsidRPr="00B644F4" w:rsidRDefault="00AB10B5" w:rsidP="00B644F4">
      <w:pPr>
        <w:spacing w:before="100" w:beforeAutospacing="1" w:after="100" w:afterAutospacing="1" w:line="240" w:lineRule="auto"/>
        <w:jc w:val="center"/>
      </w:pPr>
    </w:p>
    <w:p w14:paraId="62A7CFEF" w14:textId="77777777" w:rsidR="00B644F4" w:rsidRPr="00B644F4" w:rsidRDefault="00B644F4" w:rsidP="00B644F4">
      <w:pPr>
        <w:spacing w:before="100" w:beforeAutospacing="1" w:after="100" w:afterAutospacing="1" w:line="240" w:lineRule="auto"/>
        <w:jc w:val="center"/>
        <w:rPr>
          <w:b/>
          <w:bCs/>
        </w:rPr>
      </w:pPr>
      <w:r w:rsidRPr="00B644F4">
        <w:rPr>
          <w:b/>
          <w:bCs/>
        </w:rPr>
        <w:t>Supervised by:</w:t>
      </w:r>
    </w:p>
    <w:p w14:paraId="030E6D1E" w14:textId="51256F10" w:rsidR="00B644F4" w:rsidRDefault="00B644F4" w:rsidP="00B644F4">
      <w:pPr>
        <w:spacing w:before="100" w:beforeAutospacing="1" w:after="100" w:afterAutospacing="1" w:line="240" w:lineRule="auto"/>
        <w:jc w:val="center"/>
      </w:pPr>
    </w:p>
    <w:p w14:paraId="6B836A32" w14:textId="77777777" w:rsidR="00AB10B5" w:rsidRDefault="00AB10B5" w:rsidP="00B644F4">
      <w:pPr>
        <w:spacing w:before="100" w:beforeAutospacing="1" w:after="100" w:afterAutospacing="1" w:line="240" w:lineRule="auto"/>
        <w:jc w:val="center"/>
      </w:pPr>
    </w:p>
    <w:p w14:paraId="7F49C391" w14:textId="77777777" w:rsidR="00AB10B5" w:rsidRPr="00B644F4" w:rsidRDefault="00AB10B5" w:rsidP="00B644F4">
      <w:pPr>
        <w:spacing w:before="100" w:beforeAutospacing="1" w:after="100" w:afterAutospacing="1" w:line="240" w:lineRule="auto"/>
        <w:jc w:val="center"/>
        <w:rPr>
          <w:rtl/>
          <w:lang w:bidi="ar-AE"/>
        </w:rPr>
      </w:pPr>
    </w:p>
    <w:p w14:paraId="5F7B9D90" w14:textId="393880A4" w:rsidR="00B644F4" w:rsidRPr="00B644F4" w:rsidRDefault="00B644F4" w:rsidP="00987CB7">
      <w:pPr>
        <w:spacing w:before="100" w:beforeAutospacing="1" w:after="100" w:afterAutospacing="1" w:line="240" w:lineRule="auto"/>
        <w:jc w:val="center"/>
      </w:pPr>
      <w:r w:rsidRPr="00B644F4">
        <w:rPr>
          <w:b/>
          <w:bCs/>
        </w:rPr>
        <w:t>Year:</w:t>
      </w:r>
      <w:r w:rsidR="00987CB7">
        <w:rPr>
          <w:b/>
          <w:bCs/>
        </w:rPr>
        <w:t xml:space="preserve"> </w:t>
      </w:r>
      <w:r w:rsidRPr="00B644F4">
        <w:rPr>
          <w:b/>
          <w:bCs/>
        </w:rPr>
        <w:t>2026</w:t>
      </w:r>
    </w:p>
    <w:p w14:paraId="3B2391A4" w14:textId="77777777" w:rsidR="00B644F4" w:rsidRDefault="00B644F4" w:rsidP="00EA375E">
      <w:pPr>
        <w:spacing w:before="100" w:beforeAutospacing="1" w:after="100" w:afterAutospacing="1" w:line="240" w:lineRule="auto"/>
        <w:jc w:val="center"/>
      </w:pPr>
    </w:p>
    <w:sectPr w:rsidR="00B644F4" w:rsidSect="00BF5A7C">
      <w:pgSz w:w="12240" w:h="15840"/>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DDDCD" w14:textId="77777777" w:rsidR="00EF3DB2" w:rsidRDefault="00EF3DB2" w:rsidP="00FC1057">
      <w:pPr>
        <w:spacing w:after="0" w:line="240" w:lineRule="auto"/>
      </w:pPr>
      <w:r>
        <w:separator/>
      </w:r>
    </w:p>
  </w:endnote>
  <w:endnote w:type="continuationSeparator" w:id="0">
    <w:p w14:paraId="546A5363" w14:textId="77777777" w:rsidR="00EF3DB2" w:rsidRDefault="00EF3DB2" w:rsidP="00FC1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4015883"/>
      <w:docPartObj>
        <w:docPartGallery w:val="Page Numbers (Bottom of Page)"/>
        <w:docPartUnique/>
      </w:docPartObj>
    </w:sdtPr>
    <w:sdtEndPr>
      <w:rPr>
        <w:noProof/>
      </w:rPr>
    </w:sdtEndPr>
    <w:sdtContent>
      <w:p w14:paraId="2ED34737" w14:textId="136F4E15" w:rsidR="00FC1057" w:rsidRDefault="00BF5A7C" w:rsidP="00FC1057">
        <w:pPr>
          <w:pStyle w:val="Footer"/>
          <w:jc w:val="center"/>
        </w:pPr>
        <w:r>
          <w:fldChar w:fldCharType="begin"/>
        </w:r>
        <w:r>
          <w:instrText xml:space="preserve"> PAGE  \* Arabic </w:instrText>
        </w:r>
        <w:r>
          <w:fldChar w:fldCharType="separate"/>
        </w:r>
        <w:r>
          <w:rPr>
            <w:noProof/>
          </w:rPr>
          <w:t>1</w:t>
        </w:r>
        <w:r>
          <w:fldChar w:fldCharType="end"/>
        </w:r>
      </w:p>
    </w:sdtContent>
  </w:sdt>
  <w:p w14:paraId="7B702FD0" w14:textId="77777777" w:rsidR="00FC1057" w:rsidRDefault="00FC1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FD580" w14:textId="77777777" w:rsidR="00EF3DB2" w:rsidRDefault="00EF3DB2" w:rsidP="00FC1057">
      <w:pPr>
        <w:spacing w:after="0" w:line="240" w:lineRule="auto"/>
      </w:pPr>
      <w:r>
        <w:separator/>
      </w:r>
    </w:p>
  </w:footnote>
  <w:footnote w:type="continuationSeparator" w:id="0">
    <w:p w14:paraId="3406978F" w14:textId="77777777" w:rsidR="00EF3DB2" w:rsidRDefault="00EF3DB2" w:rsidP="00FC1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B7696"/>
    <w:multiLevelType w:val="multilevel"/>
    <w:tmpl w:val="3F5C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2570B"/>
    <w:multiLevelType w:val="hybridMultilevel"/>
    <w:tmpl w:val="6D9C710E"/>
    <w:lvl w:ilvl="0" w:tplc="676AC58E">
      <w:numFmt w:val="bullet"/>
      <w:lvlText w:val=""/>
      <w:lvlJc w:val="left"/>
      <w:pPr>
        <w:ind w:left="8280" w:hanging="79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15D5F"/>
    <w:multiLevelType w:val="multilevel"/>
    <w:tmpl w:val="83A6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55F7C"/>
    <w:multiLevelType w:val="multilevel"/>
    <w:tmpl w:val="EAE63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297D8D"/>
    <w:multiLevelType w:val="multilevel"/>
    <w:tmpl w:val="A3E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3660D"/>
    <w:multiLevelType w:val="hybridMultilevel"/>
    <w:tmpl w:val="E9C032D0"/>
    <w:lvl w:ilvl="0" w:tplc="29DAF5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C96B8A"/>
    <w:multiLevelType w:val="multilevel"/>
    <w:tmpl w:val="CA3E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E0E7E"/>
    <w:multiLevelType w:val="multilevel"/>
    <w:tmpl w:val="5F7C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2400E1"/>
    <w:multiLevelType w:val="multilevel"/>
    <w:tmpl w:val="542C9D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552879"/>
    <w:multiLevelType w:val="multilevel"/>
    <w:tmpl w:val="C23E7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EB007F"/>
    <w:multiLevelType w:val="multilevel"/>
    <w:tmpl w:val="80861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C23979"/>
    <w:multiLevelType w:val="multilevel"/>
    <w:tmpl w:val="2D66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0C3921"/>
    <w:multiLevelType w:val="hybridMultilevel"/>
    <w:tmpl w:val="E05837F0"/>
    <w:lvl w:ilvl="0" w:tplc="29DAF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E638FC"/>
    <w:multiLevelType w:val="multilevel"/>
    <w:tmpl w:val="9E92E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E80951"/>
    <w:multiLevelType w:val="multilevel"/>
    <w:tmpl w:val="3D0C5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1E40C4"/>
    <w:multiLevelType w:val="multilevel"/>
    <w:tmpl w:val="AC6E8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9B2461"/>
    <w:multiLevelType w:val="multilevel"/>
    <w:tmpl w:val="A646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910381"/>
    <w:multiLevelType w:val="hybridMultilevel"/>
    <w:tmpl w:val="D742B9BE"/>
    <w:lvl w:ilvl="0" w:tplc="1A3A76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2908BA"/>
    <w:multiLevelType w:val="multilevel"/>
    <w:tmpl w:val="D5AC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82342"/>
    <w:multiLevelType w:val="multilevel"/>
    <w:tmpl w:val="944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692A7A"/>
    <w:multiLevelType w:val="multilevel"/>
    <w:tmpl w:val="8ED0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B62BA0"/>
    <w:multiLevelType w:val="multilevel"/>
    <w:tmpl w:val="93F4A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EA2F62"/>
    <w:multiLevelType w:val="multilevel"/>
    <w:tmpl w:val="E214D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AC6681"/>
    <w:multiLevelType w:val="multilevel"/>
    <w:tmpl w:val="5CC6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73609"/>
    <w:multiLevelType w:val="multilevel"/>
    <w:tmpl w:val="54B0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69AF"/>
    <w:multiLevelType w:val="multilevel"/>
    <w:tmpl w:val="57F24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546B03"/>
    <w:multiLevelType w:val="multilevel"/>
    <w:tmpl w:val="3C12D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871461"/>
    <w:multiLevelType w:val="multilevel"/>
    <w:tmpl w:val="13F6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20D62"/>
    <w:multiLevelType w:val="hybridMultilevel"/>
    <w:tmpl w:val="4F34F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F04E28"/>
    <w:multiLevelType w:val="hybridMultilevel"/>
    <w:tmpl w:val="39A62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C87DCD"/>
    <w:multiLevelType w:val="hybridMultilevel"/>
    <w:tmpl w:val="0FEE6FE6"/>
    <w:lvl w:ilvl="0" w:tplc="29DAF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EF3DC8"/>
    <w:multiLevelType w:val="multilevel"/>
    <w:tmpl w:val="DE3C6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4F15F0"/>
    <w:multiLevelType w:val="multilevel"/>
    <w:tmpl w:val="9FD0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5C675A"/>
    <w:multiLevelType w:val="multilevel"/>
    <w:tmpl w:val="6E5EA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BA08B5"/>
    <w:multiLevelType w:val="multilevel"/>
    <w:tmpl w:val="52748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434E1A"/>
    <w:multiLevelType w:val="multilevel"/>
    <w:tmpl w:val="047C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DE5375"/>
    <w:multiLevelType w:val="multilevel"/>
    <w:tmpl w:val="D2E89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723986">
    <w:abstractNumId w:val="25"/>
  </w:num>
  <w:num w:numId="2" w16cid:durableId="323511600">
    <w:abstractNumId w:val="33"/>
  </w:num>
  <w:num w:numId="3" w16cid:durableId="759982017">
    <w:abstractNumId w:val="4"/>
  </w:num>
  <w:num w:numId="4" w16cid:durableId="1039092135">
    <w:abstractNumId w:val="7"/>
  </w:num>
  <w:num w:numId="5" w16cid:durableId="1208958087">
    <w:abstractNumId w:val="21"/>
  </w:num>
  <w:num w:numId="6" w16cid:durableId="1815175553">
    <w:abstractNumId w:val="34"/>
  </w:num>
  <w:num w:numId="7" w16cid:durableId="1412460444">
    <w:abstractNumId w:val="28"/>
  </w:num>
  <w:num w:numId="8" w16cid:durableId="908147712">
    <w:abstractNumId w:val="17"/>
  </w:num>
  <w:num w:numId="9" w16cid:durableId="1626767044">
    <w:abstractNumId w:val="22"/>
  </w:num>
  <w:num w:numId="10" w16cid:durableId="281807898">
    <w:abstractNumId w:val="29"/>
  </w:num>
  <w:num w:numId="11" w16cid:durableId="998732708">
    <w:abstractNumId w:val="1"/>
  </w:num>
  <w:num w:numId="12" w16cid:durableId="671104270">
    <w:abstractNumId w:val="27"/>
  </w:num>
  <w:num w:numId="13" w16cid:durableId="1735813646">
    <w:abstractNumId w:val="0"/>
  </w:num>
  <w:num w:numId="14" w16cid:durableId="2000110565">
    <w:abstractNumId w:val="23"/>
  </w:num>
  <w:num w:numId="15" w16cid:durableId="1928687543">
    <w:abstractNumId w:val="18"/>
  </w:num>
  <w:num w:numId="16" w16cid:durableId="170877197">
    <w:abstractNumId w:val="35"/>
  </w:num>
  <w:num w:numId="17" w16cid:durableId="2021421162">
    <w:abstractNumId w:val="36"/>
  </w:num>
  <w:num w:numId="18" w16cid:durableId="1758748404">
    <w:abstractNumId w:val="16"/>
  </w:num>
  <w:num w:numId="19" w16cid:durableId="1341153035">
    <w:abstractNumId w:val="11"/>
  </w:num>
  <w:num w:numId="20" w16cid:durableId="1240141654">
    <w:abstractNumId w:val="24"/>
  </w:num>
  <w:num w:numId="21" w16cid:durableId="1695884339">
    <w:abstractNumId w:val="32"/>
  </w:num>
  <w:num w:numId="22" w16cid:durableId="1499230973">
    <w:abstractNumId w:val="31"/>
  </w:num>
  <w:num w:numId="23" w16cid:durableId="1704597060">
    <w:abstractNumId w:val="6"/>
  </w:num>
  <w:num w:numId="24" w16cid:durableId="97868459">
    <w:abstractNumId w:val="20"/>
  </w:num>
  <w:num w:numId="25" w16cid:durableId="825362500">
    <w:abstractNumId w:val="2"/>
  </w:num>
  <w:num w:numId="26" w16cid:durableId="993333379">
    <w:abstractNumId w:val="14"/>
  </w:num>
  <w:num w:numId="27" w16cid:durableId="831722281">
    <w:abstractNumId w:val="3"/>
  </w:num>
  <w:num w:numId="28" w16cid:durableId="1138456612">
    <w:abstractNumId w:val="13"/>
  </w:num>
  <w:num w:numId="29" w16cid:durableId="1084835379">
    <w:abstractNumId w:val="9"/>
  </w:num>
  <w:num w:numId="30" w16cid:durableId="2063092828">
    <w:abstractNumId w:val="15"/>
  </w:num>
  <w:num w:numId="31" w16cid:durableId="1370255823">
    <w:abstractNumId w:val="5"/>
  </w:num>
  <w:num w:numId="32" w16cid:durableId="155386900">
    <w:abstractNumId w:val="26"/>
  </w:num>
  <w:num w:numId="33" w16cid:durableId="658190125">
    <w:abstractNumId w:val="10"/>
  </w:num>
  <w:num w:numId="34" w16cid:durableId="2037078703">
    <w:abstractNumId w:val="12"/>
  </w:num>
  <w:num w:numId="35" w16cid:durableId="1713383238">
    <w:abstractNumId w:val="19"/>
  </w:num>
  <w:num w:numId="36" w16cid:durableId="161547149">
    <w:abstractNumId w:val="30"/>
  </w:num>
  <w:num w:numId="37" w16cid:durableId="17966734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5D"/>
    <w:rsid w:val="000362F9"/>
    <w:rsid w:val="00074001"/>
    <w:rsid w:val="000A571C"/>
    <w:rsid w:val="000B48FD"/>
    <w:rsid w:val="000C4A0B"/>
    <w:rsid w:val="000E0AAE"/>
    <w:rsid w:val="000E4EAE"/>
    <w:rsid w:val="001036FC"/>
    <w:rsid w:val="00104F51"/>
    <w:rsid w:val="00116E3E"/>
    <w:rsid w:val="00122D9E"/>
    <w:rsid w:val="001343C0"/>
    <w:rsid w:val="00147AEA"/>
    <w:rsid w:val="00150F69"/>
    <w:rsid w:val="0016162B"/>
    <w:rsid w:val="00166583"/>
    <w:rsid w:val="00197A2B"/>
    <w:rsid w:val="001B698B"/>
    <w:rsid w:val="001D3F5B"/>
    <w:rsid w:val="002000F7"/>
    <w:rsid w:val="0020063D"/>
    <w:rsid w:val="002026E3"/>
    <w:rsid w:val="00214281"/>
    <w:rsid w:val="00231EEB"/>
    <w:rsid w:val="002603DA"/>
    <w:rsid w:val="002B0E9C"/>
    <w:rsid w:val="002B14FD"/>
    <w:rsid w:val="002B2498"/>
    <w:rsid w:val="002B7FC9"/>
    <w:rsid w:val="002C0695"/>
    <w:rsid w:val="00310271"/>
    <w:rsid w:val="00310E19"/>
    <w:rsid w:val="00331114"/>
    <w:rsid w:val="00334667"/>
    <w:rsid w:val="003633E6"/>
    <w:rsid w:val="003678CF"/>
    <w:rsid w:val="003951F3"/>
    <w:rsid w:val="003B14A8"/>
    <w:rsid w:val="003B18AD"/>
    <w:rsid w:val="003E55F0"/>
    <w:rsid w:val="003F142F"/>
    <w:rsid w:val="003F20C3"/>
    <w:rsid w:val="00412238"/>
    <w:rsid w:val="00437999"/>
    <w:rsid w:val="004637B5"/>
    <w:rsid w:val="00473A40"/>
    <w:rsid w:val="0048208F"/>
    <w:rsid w:val="00484E44"/>
    <w:rsid w:val="004950FB"/>
    <w:rsid w:val="004A10BA"/>
    <w:rsid w:val="004A1F9D"/>
    <w:rsid w:val="004A3BB5"/>
    <w:rsid w:val="004C30CC"/>
    <w:rsid w:val="00502800"/>
    <w:rsid w:val="00510652"/>
    <w:rsid w:val="0054362B"/>
    <w:rsid w:val="0056734F"/>
    <w:rsid w:val="005A28B3"/>
    <w:rsid w:val="005C1B2B"/>
    <w:rsid w:val="005D10FE"/>
    <w:rsid w:val="00656C6C"/>
    <w:rsid w:val="00657D00"/>
    <w:rsid w:val="006712DD"/>
    <w:rsid w:val="006933D3"/>
    <w:rsid w:val="00701004"/>
    <w:rsid w:val="00713F23"/>
    <w:rsid w:val="00726362"/>
    <w:rsid w:val="00774B25"/>
    <w:rsid w:val="00776079"/>
    <w:rsid w:val="00780769"/>
    <w:rsid w:val="00784D91"/>
    <w:rsid w:val="007A3ECD"/>
    <w:rsid w:val="007B0D61"/>
    <w:rsid w:val="007C307C"/>
    <w:rsid w:val="007C41FA"/>
    <w:rsid w:val="007C5C6E"/>
    <w:rsid w:val="007E0972"/>
    <w:rsid w:val="008077C5"/>
    <w:rsid w:val="008507EF"/>
    <w:rsid w:val="00853AAC"/>
    <w:rsid w:val="008B25CA"/>
    <w:rsid w:val="008C5156"/>
    <w:rsid w:val="008D3271"/>
    <w:rsid w:val="009062C2"/>
    <w:rsid w:val="00920722"/>
    <w:rsid w:val="00947D1B"/>
    <w:rsid w:val="009565F3"/>
    <w:rsid w:val="00987CB7"/>
    <w:rsid w:val="009C7A39"/>
    <w:rsid w:val="009E5720"/>
    <w:rsid w:val="009F6AEF"/>
    <w:rsid w:val="00A135E1"/>
    <w:rsid w:val="00A251B3"/>
    <w:rsid w:val="00A345B9"/>
    <w:rsid w:val="00A91944"/>
    <w:rsid w:val="00A91EF8"/>
    <w:rsid w:val="00AA0A77"/>
    <w:rsid w:val="00AB10B5"/>
    <w:rsid w:val="00AC2A29"/>
    <w:rsid w:val="00AC79EA"/>
    <w:rsid w:val="00AD560E"/>
    <w:rsid w:val="00AE095B"/>
    <w:rsid w:val="00AF57E3"/>
    <w:rsid w:val="00AF72AD"/>
    <w:rsid w:val="00B0685A"/>
    <w:rsid w:val="00B20ABC"/>
    <w:rsid w:val="00B22184"/>
    <w:rsid w:val="00B22EAF"/>
    <w:rsid w:val="00B27B9F"/>
    <w:rsid w:val="00B31B7B"/>
    <w:rsid w:val="00B44363"/>
    <w:rsid w:val="00B562E0"/>
    <w:rsid w:val="00B644F4"/>
    <w:rsid w:val="00BA7A2C"/>
    <w:rsid w:val="00BC5732"/>
    <w:rsid w:val="00BD3F0A"/>
    <w:rsid w:val="00BE55A2"/>
    <w:rsid w:val="00BE5E85"/>
    <w:rsid w:val="00BF5A7C"/>
    <w:rsid w:val="00C255BC"/>
    <w:rsid w:val="00C52B27"/>
    <w:rsid w:val="00C53B23"/>
    <w:rsid w:val="00C7792E"/>
    <w:rsid w:val="00C9095D"/>
    <w:rsid w:val="00CA70EC"/>
    <w:rsid w:val="00CB447A"/>
    <w:rsid w:val="00CC4409"/>
    <w:rsid w:val="00CF25FF"/>
    <w:rsid w:val="00CF3263"/>
    <w:rsid w:val="00D0734C"/>
    <w:rsid w:val="00D20832"/>
    <w:rsid w:val="00D4672E"/>
    <w:rsid w:val="00D51F5B"/>
    <w:rsid w:val="00D637D6"/>
    <w:rsid w:val="00D640B8"/>
    <w:rsid w:val="00D65B83"/>
    <w:rsid w:val="00D70D8E"/>
    <w:rsid w:val="00DB5C46"/>
    <w:rsid w:val="00DC3921"/>
    <w:rsid w:val="00DE0FDE"/>
    <w:rsid w:val="00E01F60"/>
    <w:rsid w:val="00E1278B"/>
    <w:rsid w:val="00E2698B"/>
    <w:rsid w:val="00E3040F"/>
    <w:rsid w:val="00E3100C"/>
    <w:rsid w:val="00E516A2"/>
    <w:rsid w:val="00E63817"/>
    <w:rsid w:val="00E6426F"/>
    <w:rsid w:val="00E8760F"/>
    <w:rsid w:val="00EA375E"/>
    <w:rsid w:val="00EA6345"/>
    <w:rsid w:val="00EC1AE4"/>
    <w:rsid w:val="00EC5A49"/>
    <w:rsid w:val="00EF3DB2"/>
    <w:rsid w:val="00EF5716"/>
    <w:rsid w:val="00F06C14"/>
    <w:rsid w:val="00F23F87"/>
    <w:rsid w:val="00F544B3"/>
    <w:rsid w:val="00F564FA"/>
    <w:rsid w:val="00F64B1D"/>
    <w:rsid w:val="00F71FBF"/>
    <w:rsid w:val="00F83C21"/>
    <w:rsid w:val="00F9625E"/>
    <w:rsid w:val="00FA570E"/>
    <w:rsid w:val="00FC1057"/>
    <w:rsid w:val="00FF52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486E5"/>
  <w15:chartTrackingRefBased/>
  <w15:docId w15:val="{2F4F8EEB-9435-419A-B000-CCA32C868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9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C909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C909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909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9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9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C909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C909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909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9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95D"/>
    <w:rPr>
      <w:rFonts w:eastAsiaTheme="majorEastAsia" w:cstheme="majorBidi"/>
      <w:color w:val="272727" w:themeColor="text1" w:themeTint="D8"/>
    </w:rPr>
  </w:style>
  <w:style w:type="paragraph" w:styleId="Title">
    <w:name w:val="Title"/>
    <w:basedOn w:val="Normal"/>
    <w:next w:val="Normal"/>
    <w:link w:val="TitleChar"/>
    <w:uiPriority w:val="10"/>
    <w:qFormat/>
    <w:rsid w:val="00C90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95D"/>
    <w:pPr>
      <w:spacing w:before="160"/>
      <w:jc w:val="center"/>
    </w:pPr>
    <w:rPr>
      <w:i/>
      <w:iCs/>
      <w:color w:val="404040" w:themeColor="text1" w:themeTint="BF"/>
    </w:rPr>
  </w:style>
  <w:style w:type="character" w:customStyle="1" w:styleId="QuoteChar">
    <w:name w:val="Quote Char"/>
    <w:basedOn w:val="DefaultParagraphFont"/>
    <w:link w:val="Quote"/>
    <w:uiPriority w:val="29"/>
    <w:rsid w:val="00C9095D"/>
    <w:rPr>
      <w:i/>
      <w:iCs/>
      <w:color w:val="404040" w:themeColor="text1" w:themeTint="BF"/>
    </w:rPr>
  </w:style>
  <w:style w:type="paragraph" w:styleId="ListParagraph">
    <w:name w:val="List Paragraph"/>
    <w:basedOn w:val="Normal"/>
    <w:uiPriority w:val="34"/>
    <w:qFormat/>
    <w:rsid w:val="00C9095D"/>
    <w:pPr>
      <w:ind w:left="720"/>
      <w:contextualSpacing/>
    </w:pPr>
  </w:style>
  <w:style w:type="character" w:styleId="IntenseEmphasis">
    <w:name w:val="Intense Emphasis"/>
    <w:basedOn w:val="DefaultParagraphFont"/>
    <w:uiPriority w:val="21"/>
    <w:qFormat/>
    <w:rsid w:val="00C9095D"/>
    <w:rPr>
      <w:i/>
      <w:iCs/>
      <w:color w:val="0F4761" w:themeColor="accent1" w:themeShade="BF"/>
    </w:rPr>
  </w:style>
  <w:style w:type="paragraph" w:styleId="IntenseQuote">
    <w:name w:val="Intense Quote"/>
    <w:basedOn w:val="Normal"/>
    <w:next w:val="Normal"/>
    <w:link w:val="IntenseQuoteChar"/>
    <w:uiPriority w:val="30"/>
    <w:qFormat/>
    <w:rsid w:val="00C909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95D"/>
    <w:rPr>
      <w:i/>
      <w:iCs/>
      <w:color w:val="0F4761" w:themeColor="accent1" w:themeShade="BF"/>
    </w:rPr>
  </w:style>
  <w:style w:type="character" w:styleId="IntenseReference">
    <w:name w:val="Intense Reference"/>
    <w:basedOn w:val="DefaultParagraphFont"/>
    <w:uiPriority w:val="32"/>
    <w:qFormat/>
    <w:rsid w:val="00C9095D"/>
    <w:rPr>
      <w:b/>
      <w:bCs/>
      <w:smallCaps/>
      <w:color w:val="0F4761" w:themeColor="accent1" w:themeShade="BF"/>
      <w:spacing w:val="5"/>
    </w:rPr>
  </w:style>
  <w:style w:type="character" w:styleId="Hyperlink">
    <w:name w:val="Hyperlink"/>
    <w:basedOn w:val="DefaultParagraphFont"/>
    <w:uiPriority w:val="99"/>
    <w:unhideWhenUsed/>
    <w:rsid w:val="006933D3"/>
    <w:rPr>
      <w:color w:val="467886" w:themeColor="hyperlink"/>
      <w:u w:val="single"/>
    </w:rPr>
  </w:style>
  <w:style w:type="character" w:styleId="UnresolvedMention">
    <w:name w:val="Unresolved Mention"/>
    <w:basedOn w:val="DefaultParagraphFont"/>
    <w:uiPriority w:val="99"/>
    <w:semiHidden/>
    <w:unhideWhenUsed/>
    <w:rsid w:val="006933D3"/>
    <w:rPr>
      <w:color w:val="605E5C"/>
      <w:shd w:val="clear" w:color="auto" w:fill="E1DFDD"/>
    </w:rPr>
  </w:style>
  <w:style w:type="paragraph" w:styleId="NormalWeb">
    <w:name w:val="Normal (Web)"/>
    <w:basedOn w:val="Normal"/>
    <w:uiPriority w:val="99"/>
    <w:unhideWhenUsed/>
    <w:rsid w:val="00BE55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E55A2"/>
    <w:rPr>
      <w:b/>
      <w:bCs/>
    </w:rPr>
  </w:style>
  <w:style w:type="character" w:customStyle="1" w:styleId="relative">
    <w:name w:val="relative"/>
    <w:basedOn w:val="DefaultParagraphFont"/>
    <w:rsid w:val="00BE55A2"/>
  </w:style>
  <w:style w:type="paragraph" w:customStyle="1" w:styleId="not-prose">
    <w:name w:val="not-prose"/>
    <w:basedOn w:val="Normal"/>
    <w:rsid w:val="00BE55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65B83"/>
    <w:rPr>
      <w:i/>
      <w:iCs/>
    </w:rPr>
  </w:style>
  <w:style w:type="paragraph" w:customStyle="1" w:styleId="msonormal0">
    <w:name w:val="msonormal"/>
    <w:basedOn w:val="Normal"/>
    <w:rsid w:val="00E3100C"/>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eGrid1">
    <w:name w:val="Table Grid1"/>
    <w:basedOn w:val="TableNormal"/>
    <w:next w:val="TableGrid"/>
    <w:uiPriority w:val="59"/>
    <w:rsid w:val="00116E3E"/>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1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057"/>
  </w:style>
  <w:style w:type="paragraph" w:styleId="Footer">
    <w:name w:val="footer"/>
    <w:basedOn w:val="Normal"/>
    <w:link w:val="FooterChar"/>
    <w:uiPriority w:val="99"/>
    <w:unhideWhenUsed/>
    <w:rsid w:val="00FC1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6827/ejefr.v5i1.1051" TargetMode="External"/><Relationship Id="rId18" Type="http://schemas.openxmlformats.org/officeDocument/2006/relationships/hyperlink" Target="https://doi.org/10.1108/IJBM-08-2019-0301" TargetMode="External"/><Relationship Id="rId26" Type="http://schemas.openxmlformats.org/officeDocument/2006/relationships/hyperlink" Target="https://doi.org/10.2307/41166664" TargetMode="External"/><Relationship Id="rId39" Type="http://schemas.openxmlformats.org/officeDocument/2006/relationships/image" Target="media/image7.png"/><Relationship Id="rId21" Type="http://schemas.openxmlformats.org/officeDocument/2006/relationships/hyperlink" Target="https://doi.org/10.1002/hrm.21664" TargetMode="External"/><Relationship Id="rId34" Type="http://schemas.openxmlformats.org/officeDocument/2006/relationships/hyperlink" Target="https://doi.org/10.1016/j.pacfin.2024.10238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014920639101700108" TargetMode="External"/><Relationship Id="rId20" Type="http://schemas.openxmlformats.org/officeDocument/2006/relationships/hyperlink" Target="https://doi.org/10.21511/bbs.20(1).2025.22" TargetMode="External"/><Relationship Id="rId29" Type="http://schemas.openxmlformats.org/officeDocument/2006/relationships/hyperlink" Target="https://doi.org/10.1108/AJAR-06-2021-0084"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acj.2025.451401" TargetMode="External"/><Relationship Id="rId24" Type="http://schemas.openxmlformats.org/officeDocument/2006/relationships/hyperlink" Target="https://doi.org/10.3390/economies12030066" TargetMode="External"/><Relationship Id="rId32" Type="http://schemas.openxmlformats.org/officeDocument/2006/relationships/hyperlink" Target="https://doi.org/10.1080/23322039.2023.2217582" TargetMode="External"/><Relationship Id="rId37" Type="http://schemas.openxmlformats.org/officeDocument/2006/relationships/image" Target="media/image5.png"/><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doi.org/10.1016/j.intfin.2006.07.001" TargetMode="External"/><Relationship Id="rId23" Type="http://schemas.openxmlformats.org/officeDocument/2006/relationships/hyperlink" Target="https://doi.org/10.1016/j.intfin.2010.11.002" TargetMode="External"/><Relationship Id="rId28" Type="http://schemas.openxmlformats.org/officeDocument/2006/relationships/hyperlink" Target="https://doi.org/10.1108/JFRA-05-2015-0060" TargetMode="External"/><Relationship Id="rId36"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s://doi.org/10.1016/j.frl.2024.106269" TargetMode="External"/><Relationship Id="rId31" Type="http://schemas.openxmlformats.org/officeDocument/2006/relationships/hyperlink" Target="https://doi.org/10.1108/IJBM-03-2023-015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2479/irmm.21189" TargetMode="External"/><Relationship Id="rId22" Type="http://schemas.openxmlformats.org/officeDocument/2006/relationships/hyperlink" Target="https://doi.org/10.2307/256718" TargetMode="External"/><Relationship Id="rId27" Type="http://schemas.openxmlformats.org/officeDocument/2006/relationships/hyperlink" Target="https://doi.org/10.3390/risks13010002" TargetMode="External"/><Relationship Id="rId30" Type="http://schemas.openxmlformats.org/officeDocument/2006/relationships/hyperlink" Target="https://doi.org/10.1186/s43093-024-00354-0" TargetMode="External"/><Relationship Id="rId35" Type="http://schemas.openxmlformats.org/officeDocument/2006/relationships/image" Target="media/image3.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390/admsci15060232" TargetMode="External"/><Relationship Id="rId17" Type="http://schemas.openxmlformats.org/officeDocument/2006/relationships/hyperlink" Target="https://doi.org/10.1108/MBE-06-2013-0037" TargetMode="External"/><Relationship Id="rId25" Type="http://schemas.openxmlformats.org/officeDocument/2006/relationships/hyperlink" Target="https://doi.org/10.3390/su16187935" TargetMode="External"/><Relationship Id="rId33" Type="http://schemas.openxmlformats.org/officeDocument/2006/relationships/hyperlink" Target="https://doi.org/10.1016/S2212-5671(15)00104-5"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53369-7F79-45D7-B5CA-15D0D945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47</Pages>
  <Words>27119</Words>
  <Characters>154582</Characters>
  <Application>Microsoft Office Word</Application>
  <DocSecurity>0</DocSecurity>
  <Lines>1288</Lines>
  <Paragraphs>362</Paragraphs>
  <ScaleCrop>false</ScaleCrop>
  <Company/>
  <LinksUpToDate>false</LinksUpToDate>
  <CharactersWithSpaces>181339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dc:creator>
  <cp:keywords/>
  <dc:description/>
  <cp:lastModifiedBy>Alanazi, Mohammed J</cp:lastModifiedBy>
  <cp:revision>48</cp:revision>
  <cp:lastPrinted>2026-03-15T05:02:00Z</cp:lastPrinted>
  <dcterms:created xsi:type="dcterms:W3CDTF">2026-03-15T03:36:00Z</dcterms:created>
  <dcterms:modified xsi:type="dcterms:W3CDTF">2026-03-19T14:56:00Z</dcterms:modified>
</cp:coreProperties>
</file>