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7767DE3" w14:textId="77777777" w:rsidR="00B6600B" w:rsidRPr="00B6600B" w:rsidRDefault="00B6600B" w:rsidP="00B6600B">
      <w:pPr>
        <w:keepNext/>
        <w:keepLines/>
        <w:spacing w:before="480" w:after="240"/>
        <w:ind w:left="0" w:firstLine="0"/>
        <w:jc w:val="center"/>
        <w:outlineLvl w:val="0"/>
        <w:rPr>
          <w:rFonts w:ascii="Trebuchet MS" w:eastAsia="Times New Roman" w:hAnsi="Trebuchet MS" w:cs="Sakkal Majalla"/>
          <w:b/>
          <w:bCs/>
          <w:kern w:val="2"/>
          <w:sz w:val="44"/>
          <w:szCs w:val="40"/>
          <w:rtl/>
          <w14:ligatures w14:val="none"/>
        </w:rPr>
      </w:pPr>
      <w:bookmarkStart w:id="0" w:name="_Toc181387404"/>
      <w:bookmarkStart w:id="1" w:name="_Toc169790487"/>
      <w:bookmarkStart w:id="2" w:name="_Toc169790579"/>
      <w:bookmarkStart w:id="3" w:name="_Toc170518065"/>
      <w:r w:rsidRPr="00B6600B">
        <w:rPr>
          <w:rFonts w:ascii="Trebuchet MS" w:eastAsia="Times New Roman" w:hAnsi="Trebuchet MS" w:cs="Sakkal Majalla" w:hint="cs"/>
          <w:b/>
          <w:bCs/>
          <w:kern w:val="2"/>
          <w:sz w:val="44"/>
          <w:szCs w:val="40"/>
          <w:rtl/>
          <w14:ligatures w14:val="none"/>
        </w:rPr>
        <w:t>الفصل الأول: الإطار العام للدراسة</w:t>
      </w:r>
      <w:bookmarkEnd w:id="0"/>
    </w:p>
    <w:p w14:paraId="77C84F8B" w14:textId="77777777" w:rsidR="00B6600B" w:rsidRPr="00B6600B" w:rsidRDefault="00B6600B" w:rsidP="00B6600B">
      <w:pPr>
        <w:keepNext/>
        <w:keepLines/>
        <w:spacing w:before="480" w:after="240"/>
        <w:ind w:left="0" w:firstLine="0"/>
        <w:outlineLvl w:val="1"/>
        <w:rPr>
          <w:rFonts w:ascii="Trebuchet MS" w:eastAsia="Times New Roman" w:hAnsi="Trebuchet MS" w:cs="Sakkal Majalla"/>
          <w:b/>
          <w:bCs/>
          <w:kern w:val="2"/>
          <w:sz w:val="40"/>
          <w:szCs w:val="36"/>
          <w:rtl/>
          <w14:ligatures w14:val="none"/>
        </w:rPr>
      </w:pPr>
      <w:bookmarkStart w:id="4" w:name="_Toc181387405"/>
      <w:r w:rsidRPr="00B6600B">
        <w:rPr>
          <w:rFonts w:ascii="Trebuchet MS" w:eastAsia="Times New Roman" w:hAnsi="Trebuchet MS" w:cs="Sakkal Majalla" w:hint="cs"/>
          <w:b/>
          <w:bCs/>
          <w:kern w:val="2"/>
          <w:sz w:val="40"/>
          <w:szCs w:val="36"/>
          <w:rtl/>
          <w14:ligatures w14:val="none"/>
        </w:rPr>
        <w:t>1.1 مقدمة:</w:t>
      </w:r>
      <w:bookmarkEnd w:id="1"/>
      <w:bookmarkEnd w:id="2"/>
      <w:bookmarkEnd w:id="3"/>
      <w:bookmarkEnd w:id="4"/>
    </w:p>
    <w:p w14:paraId="5AA07EC8" w14:textId="77777777" w:rsidR="00B6600B" w:rsidRPr="00B6600B" w:rsidRDefault="00B6600B" w:rsidP="00B6600B">
      <w:pPr>
        <w:keepNext/>
        <w:keepLines/>
        <w:spacing w:before="480" w:after="240"/>
        <w:ind w:left="0" w:firstLine="0"/>
        <w:rPr>
          <w:rFonts w:ascii="Trebuchet MS" w:eastAsia="Calibri" w:hAnsi="Trebuchet MS" w:cs="Sakkal Majalla"/>
          <w:kern w:val="2"/>
          <w:sz w:val="22"/>
          <w:szCs w:val="28"/>
          <w14:ligatures w14:val="none"/>
        </w:rPr>
      </w:pPr>
      <w:bookmarkStart w:id="5" w:name="_Toc169790488"/>
      <w:bookmarkStart w:id="6" w:name="_Toc169790580"/>
      <w:bookmarkStart w:id="7" w:name="_Toc170518066"/>
      <w:r w:rsidRPr="00B6600B">
        <w:rPr>
          <w:rFonts w:ascii="Trebuchet MS" w:eastAsia="Calibri" w:hAnsi="Trebuchet MS" w:cs="Sakkal Majalla"/>
          <w:kern w:val="2"/>
          <w:sz w:val="22"/>
          <w:szCs w:val="28"/>
          <w:rtl/>
          <w14:ligatures w14:val="none"/>
        </w:rPr>
        <w:t>تلعب الإدارة الاستراتيجية دورًا محوريًا في إدارة الأعمال، حيث تساهم بشكل كبير في تحقيق الشركات لأهدافها وتعزيز تفوقها في بيئة تنافسية دائمة التغير. تركز الإدارة الاستراتيجية على صياغة وتنفيذ وتقييم القرارات التي تمكّن المنظمة من الوصول إلى أهدافها. تشمل هذه العملية فحص البيئة الداخلية والخارجية للمنظمة، تحديد الأهداف الاستراتيجية، تطوير الخطط والسياسات الملائمة لتحقيق تلك الأهداف، ومتابعة وتقييم الأداء لضمان تحقيق النتائج المرجوة. لا تقتصر الإدارة الاستراتيجية على التخطيط طويل الأمد، بل تعتبر عملية ديناميكية تستلزم التكيف المستمر مع التغيرات في البيئة المحيطة، والاستفادة من الفرص المتاحة، وتجنب التهديدات المحتملة (الدوري، 2021)</w:t>
      </w:r>
      <w:r w:rsidRPr="00B6600B">
        <w:rPr>
          <w:rFonts w:ascii="Trebuchet MS" w:eastAsia="Calibri" w:hAnsi="Trebuchet MS" w:cs="Sakkal Majalla"/>
          <w:kern w:val="2"/>
          <w:sz w:val="22"/>
          <w:szCs w:val="28"/>
          <w14:ligatures w14:val="none"/>
        </w:rPr>
        <w:t>.</w:t>
      </w:r>
    </w:p>
    <w:p w14:paraId="5A2C9F16" w14:textId="77777777" w:rsidR="00B6600B" w:rsidRPr="00B6600B" w:rsidRDefault="00B6600B" w:rsidP="00B6600B">
      <w:pPr>
        <w:keepNext/>
        <w:keepLines/>
        <w:spacing w:before="480" w:after="240"/>
        <w:ind w:left="0" w:firstLine="0"/>
        <w:rPr>
          <w:rFonts w:ascii="Trebuchet MS" w:eastAsia="Calibri" w:hAnsi="Trebuchet MS" w:cs="Sakkal Majalla"/>
          <w:kern w:val="2"/>
          <w:sz w:val="22"/>
          <w:szCs w:val="28"/>
          <w14:ligatures w14:val="none"/>
        </w:rPr>
      </w:pPr>
      <w:r w:rsidRPr="00B6600B">
        <w:rPr>
          <w:rFonts w:ascii="Trebuchet MS" w:eastAsia="Calibri" w:hAnsi="Trebuchet MS" w:cs="Sakkal Majalla"/>
          <w:kern w:val="2"/>
          <w:sz w:val="22"/>
          <w:szCs w:val="28"/>
          <w:rtl/>
          <w14:ligatures w14:val="none"/>
        </w:rPr>
        <w:t>ترتبط رؤية المملكة العربية السعودية 2030 بتعزيز تنمية الاقتصاد الوطني وتقليل الاعتماد على النفط كمصدر أساسي للدخل. وتركز الرؤية على تطوير القطاعات غير النفطية، وتحفيز الاستثمار في البنية التحتية، وتشجيع الابتكار وريادة الأعمال. وتضطلع الإدارة الاستراتيجية بدور حاسم في تحقيق أهداف الرؤية من خلال توجيه المؤسسات والشركات نحو تحقيق النمو المستدام والتكيف مع التغيرات الاقتصادية والاجتماعية. وتهدف الرؤية إلى خلق بيئة عمل جاذبة للاستثمارات وداعمة للمشروعات الصغيرة والمتوسطة، مما يسهم في تحقيق التنمية الشاملة وزيادة إسهام القطاع الخاص في الاقتصاد الوطني</w:t>
      </w:r>
      <w:r w:rsidRPr="00B6600B">
        <w:rPr>
          <w:rFonts w:ascii="Trebuchet MS" w:eastAsia="Calibri" w:hAnsi="Trebuchet MS" w:cs="Sakkal Majalla"/>
          <w:kern w:val="2"/>
          <w:sz w:val="22"/>
          <w:szCs w:val="28"/>
          <w14:ligatures w14:val="none"/>
        </w:rPr>
        <w:t>.</w:t>
      </w:r>
    </w:p>
    <w:p w14:paraId="7CE0066D" w14:textId="77777777" w:rsidR="00B6600B" w:rsidRPr="00B6600B" w:rsidRDefault="00B6600B" w:rsidP="00B6600B">
      <w:pPr>
        <w:keepNext/>
        <w:keepLines/>
        <w:spacing w:before="480" w:after="240"/>
        <w:ind w:left="0" w:firstLine="0"/>
        <w:rPr>
          <w:rFonts w:ascii="Trebuchet MS" w:eastAsia="Calibri" w:hAnsi="Trebuchet MS" w:cs="Sakkal Majalla"/>
          <w:kern w:val="2"/>
          <w:sz w:val="22"/>
          <w:szCs w:val="28"/>
          <w14:ligatures w14:val="none"/>
        </w:rPr>
      </w:pPr>
      <w:r w:rsidRPr="00B6600B">
        <w:rPr>
          <w:rFonts w:ascii="Trebuchet MS" w:eastAsia="Calibri" w:hAnsi="Trebuchet MS" w:cs="Sakkal Majalla"/>
          <w:kern w:val="2"/>
          <w:sz w:val="22"/>
          <w:szCs w:val="28"/>
          <w:rtl/>
          <w14:ligatures w14:val="none"/>
        </w:rPr>
        <w:lastRenderedPageBreak/>
        <w:t>تعتبر الإدارة الاستراتيجية أساسية لتحسين أداء المشروعات الصغيرة والمتوسطة، التي تعد دعامة الاقتصاد الوطني في العديد من الدول. من خلال تحليل البيئة الداخلية والخارجية بدقة، يمكن لهذه المشروعات التعرف على الفرص المتاحة والتحديات المحتملة، ومن ثم صياغة استراتيجيات فعالة لتحقيق أهدافها. يتطلب تنفيذ هذه الاستراتيجيات توجيه الموارد بشكل مثالي وضمان التنسيق بين مختلف الأنشطة والأقسام داخل المنظمة. كما أن التقييم المستمر للأداء يساهم في تعديل الاستراتيجيات لتتماشى مع التغيرات البيئية وضمان تحقيق النتائج المرجوة (العنزي، 2019)</w:t>
      </w:r>
      <w:r w:rsidRPr="00B6600B">
        <w:rPr>
          <w:rFonts w:ascii="Trebuchet MS" w:eastAsia="Calibri" w:hAnsi="Trebuchet MS" w:cs="Sakkal Majalla"/>
          <w:kern w:val="2"/>
          <w:sz w:val="22"/>
          <w:szCs w:val="28"/>
          <w14:ligatures w14:val="none"/>
        </w:rPr>
        <w:t>.</w:t>
      </w:r>
    </w:p>
    <w:p w14:paraId="396371F8" w14:textId="77777777" w:rsidR="00B6600B" w:rsidRPr="00B6600B" w:rsidRDefault="00B6600B" w:rsidP="00B6600B">
      <w:pPr>
        <w:keepNext/>
        <w:keepLines/>
        <w:spacing w:before="480" w:after="240"/>
        <w:ind w:left="0" w:firstLine="0"/>
        <w:rPr>
          <w:rFonts w:ascii="Trebuchet MS" w:eastAsia="Calibri" w:hAnsi="Trebuchet MS" w:cs="Sakkal Majalla"/>
          <w:kern w:val="2"/>
          <w:sz w:val="22"/>
          <w:szCs w:val="28"/>
          <w:rtl/>
          <w14:ligatures w14:val="none"/>
        </w:rPr>
      </w:pPr>
      <w:r w:rsidRPr="00B6600B">
        <w:rPr>
          <w:rFonts w:ascii="Trebuchet MS" w:eastAsia="Calibri" w:hAnsi="Trebuchet MS" w:cs="Sakkal Majalla"/>
          <w:kern w:val="2"/>
          <w:sz w:val="22"/>
          <w:szCs w:val="28"/>
          <w:rtl/>
          <w14:ligatures w14:val="none"/>
        </w:rPr>
        <w:t>يعتمد نجاح المشروعات الصغيرة والمتوسطة في تحقيق الابتكار والاستدامة بشكل كبير على كفاءة الإدارة الاستراتيجية. فالابتكار يتطلب تبني أساليب وأفكار جديدة تسهم في تحسين المنتجات والخدمات وزيادة الكفاءة. من خلال الإدارة الاستراتيجية، تتمكن الشركات من تحديد الفرص الابتكارية وتخصيص الموارد اللازمة لتطويرها. كما تسهم الإدارة الاستراتيجية في تعزيز الاستدامة عبر تبني ممارسات عمل مستدامة تحقق التوازن بين النمو الاقتصادي والحفاظ على البيئة والمسؤولية الاجتماعية. هذا التوجه يعزز من قدرة المشروعات الصغيرة والمتوسطة على التكيف مع التغيرات البيئية والاجتماعية، ويضمن لها موقعًا تنافسيًا متينًا في السوق</w:t>
      </w:r>
      <w:r w:rsidRPr="00B6600B">
        <w:rPr>
          <w:rFonts w:ascii="Trebuchet MS" w:eastAsia="Calibri" w:hAnsi="Trebuchet MS" w:cs="Sakkal Majalla"/>
          <w:kern w:val="2"/>
          <w:sz w:val="22"/>
          <w:szCs w:val="28"/>
          <w14:ligatures w14:val="none"/>
        </w:rPr>
        <w:t xml:space="preserve"> (Ibrahim &amp; Musa, 2020).</w:t>
      </w:r>
    </w:p>
    <w:p w14:paraId="37180000" w14:textId="77777777" w:rsidR="00B6600B" w:rsidRPr="00B6600B" w:rsidRDefault="00B6600B" w:rsidP="00B6600B">
      <w:pPr>
        <w:keepNext/>
        <w:keepLines/>
        <w:spacing w:before="480" w:after="240"/>
        <w:ind w:left="0" w:firstLine="0"/>
        <w:outlineLvl w:val="1"/>
        <w:rPr>
          <w:rFonts w:ascii="Trebuchet MS" w:eastAsia="Times New Roman" w:hAnsi="Trebuchet MS" w:cs="Sakkal Majalla"/>
          <w:b/>
          <w:bCs/>
          <w:kern w:val="2"/>
          <w:sz w:val="40"/>
          <w:szCs w:val="36"/>
          <w:rtl/>
          <w14:ligatures w14:val="none"/>
        </w:rPr>
      </w:pPr>
      <w:bookmarkStart w:id="8" w:name="_Toc181387406"/>
      <w:r w:rsidRPr="00B6600B">
        <w:rPr>
          <w:rFonts w:ascii="Trebuchet MS" w:eastAsia="Times New Roman" w:hAnsi="Trebuchet MS" w:cs="Sakkal Majalla" w:hint="cs"/>
          <w:b/>
          <w:bCs/>
          <w:kern w:val="2"/>
          <w:sz w:val="40"/>
          <w:szCs w:val="36"/>
          <w:rtl/>
          <w14:ligatures w14:val="none"/>
        </w:rPr>
        <w:t xml:space="preserve">2.1 </w:t>
      </w:r>
      <w:r w:rsidRPr="00B6600B">
        <w:rPr>
          <w:rFonts w:ascii="Trebuchet MS" w:eastAsia="Times New Roman" w:hAnsi="Trebuchet MS" w:cs="Sakkal Majalla"/>
          <w:b/>
          <w:bCs/>
          <w:kern w:val="2"/>
          <w:sz w:val="40"/>
          <w:szCs w:val="36"/>
          <w:rtl/>
          <w14:ligatures w14:val="none"/>
        </w:rPr>
        <w:t>مشكلة الدراسة</w:t>
      </w:r>
      <w:r w:rsidRPr="00B6600B">
        <w:rPr>
          <w:rFonts w:ascii="Trebuchet MS" w:eastAsia="Times New Roman" w:hAnsi="Trebuchet MS" w:cs="Sakkal Majalla" w:hint="cs"/>
          <w:b/>
          <w:bCs/>
          <w:kern w:val="2"/>
          <w:sz w:val="40"/>
          <w:szCs w:val="36"/>
          <w:rtl/>
          <w14:ligatures w14:val="none"/>
        </w:rPr>
        <w:t>:</w:t>
      </w:r>
      <w:bookmarkEnd w:id="5"/>
      <w:bookmarkEnd w:id="6"/>
      <w:bookmarkEnd w:id="7"/>
      <w:bookmarkEnd w:id="8"/>
    </w:p>
    <w:p w14:paraId="2EC4CFBA" w14:textId="77777777" w:rsidR="00B6600B" w:rsidRPr="00B6600B" w:rsidRDefault="00B6600B" w:rsidP="00B6600B">
      <w:pPr>
        <w:keepNext/>
        <w:keepLines/>
        <w:spacing w:before="480" w:after="240"/>
        <w:ind w:left="0" w:firstLine="0"/>
        <w:rPr>
          <w:rFonts w:ascii="Trebuchet MS" w:eastAsia="Calibri" w:hAnsi="Trebuchet MS" w:cs="Sakkal Majalla"/>
          <w:kern w:val="2"/>
          <w:sz w:val="22"/>
          <w:szCs w:val="28"/>
          <w14:ligatures w14:val="none"/>
        </w:rPr>
      </w:pPr>
      <w:bookmarkStart w:id="9" w:name="_Toc169790489"/>
      <w:bookmarkStart w:id="10" w:name="_Toc169790581"/>
      <w:bookmarkStart w:id="11" w:name="_Toc170518067"/>
      <w:r w:rsidRPr="00B6600B">
        <w:rPr>
          <w:rFonts w:ascii="Trebuchet MS" w:eastAsia="Calibri" w:hAnsi="Trebuchet MS" w:cs="Sakkal Majalla"/>
          <w:kern w:val="2"/>
          <w:sz w:val="22"/>
          <w:szCs w:val="28"/>
          <w:rtl/>
          <w14:ligatures w14:val="none"/>
        </w:rPr>
        <w:t>تواجه المشروعات الصغيرة والمتوسطة في مدينة الرياض مجموعة من التحديات التي تعيق قدرتها على تحقيق الأداء الأمثل والنمو المستدام. تُعد الإدارة الاستراتيجية من العوامل الأساسية التي تلعب دورًا كبيرًا في تحسين أداء هذه المشروعات. ومع ذلك، فإن الفهم العميق لكيفية تأثير أبعاد الإدارة الاستراتيجية المختلفة - مثل التحليل البيئي، وصياغة الاستراتيجية، وتنفيذها، وتقييمها - على الأداء الشامل للمشروعات الصغيرة والمتوسطة، وخاصة في جوانب الكفاءة، تبني الابتكار، والاستدامة، لا يزال محدودًا</w:t>
      </w:r>
      <w:r w:rsidRPr="00B6600B">
        <w:rPr>
          <w:rFonts w:ascii="Trebuchet MS" w:eastAsia="Calibri" w:hAnsi="Trebuchet MS" w:cs="Sakkal Majalla"/>
          <w:kern w:val="2"/>
          <w:sz w:val="22"/>
          <w:szCs w:val="28"/>
          <w14:ligatures w14:val="none"/>
        </w:rPr>
        <w:t>.</w:t>
      </w:r>
    </w:p>
    <w:p w14:paraId="4F61D03C" w14:textId="77777777" w:rsidR="00B6600B" w:rsidRPr="00B6600B" w:rsidRDefault="00B6600B" w:rsidP="00B6600B">
      <w:pPr>
        <w:keepNext/>
        <w:keepLines/>
        <w:spacing w:before="480" w:after="240"/>
        <w:ind w:left="0" w:firstLine="0"/>
        <w:rPr>
          <w:rFonts w:ascii="Trebuchet MS" w:eastAsia="Calibri" w:hAnsi="Trebuchet MS" w:cs="Sakkal Majalla"/>
          <w:kern w:val="2"/>
          <w:sz w:val="22"/>
          <w:szCs w:val="28"/>
          <w14:ligatures w14:val="none"/>
        </w:rPr>
      </w:pPr>
      <w:r w:rsidRPr="00B6600B">
        <w:rPr>
          <w:rFonts w:ascii="Trebuchet MS" w:eastAsia="Calibri" w:hAnsi="Trebuchet MS" w:cs="Sakkal Majalla"/>
          <w:kern w:val="2"/>
          <w:sz w:val="22"/>
          <w:szCs w:val="28"/>
          <w:rtl/>
          <w14:ligatures w14:val="none"/>
        </w:rPr>
        <w:lastRenderedPageBreak/>
        <w:t>ورغم أن الإدارة الاستراتيجية تُعتبر أداة فعالة لتعزيز النجاح المؤسسي وزيادة الكفاءة، إلا أن الأبحاث والدراسات حول تأثيرها على أداء المشروعات أظهرت نتائج متباينة. من ناحية، أوضحت بعض الدراسات، مثل دراسة اللوزي (2020) والجفري (2016)، أن للإدارة الاستراتيجية تأثيرًا إيجابيًا وملحوظًا على أداء المشروعات. بينما أشارت دراسات أخرى، مثل دراسة</w:t>
      </w:r>
      <w:r w:rsidRPr="00B6600B">
        <w:rPr>
          <w:rFonts w:ascii="Trebuchet MS" w:eastAsia="Calibri" w:hAnsi="Trebuchet MS" w:cs="Sakkal Majalla"/>
          <w:kern w:val="2"/>
          <w:sz w:val="22"/>
          <w:szCs w:val="28"/>
          <w14:ligatures w14:val="none"/>
        </w:rPr>
        <w:t xml:space="preserve"> Abdel-Aal (2016) </w:t>
      </w:r>
      <w:r w:rsidRPr="00B6600B">
        <w:rPr>
          <w:rFonts w:ascii="Trebuchet MS" w:eastAsia="Calibri" w:hAnsi="Trebuchet MS" w:cs="Sakkal Majalla"/>
          <w:kern w:val="2"/>
          <w:sz w:val="22"/>
          <w:szCs w:val="28"/>
          <w:rtl/>
          <w14:ligatures w14:val="none"/>
        </w:rPr>
        <w:t>ودراسة</w:t>
      </w:r>
      <w:r w:rsidRPr="00B6600B">
        <w:rPr>
          <w:rFonts w:ascii="Trebuchet MS" w:eastAsia="Calibri" w:hAnsi="Trebuchet MS" w:cs="Sakkal Majalla"/>
          <w:kern w:val="2"/>
          <w:sz w:val="22"/>
          <w:szCs w:val="28"/>
          <w14:ligatures w14:val="none"/>
        </w:rPr>
        <w:t xml:space="preserve"> Al-Tijani </w:t>
      </w:r>
      <w:r w:rsidRPr="00B6600B">
        <w:rPr>
          <w:rFonts w:ascii="Trebuchet MS" w:eastAsia="Calibri" w:hAnsi="Trebuchet MS" w:cs="Sakkal Majalla"/>
          <w:kern w:val="2"/>
          <w:sz w:val="22"/>
          <w:szCs w:val="28"/>
          <w:rtl/>
          <w14:ligatures w14:val="none"/>
        </w:rPr>
        <w:t>وآخرون (2014)، إلى أن التأثير قد يكون جزئيًا أو محدودًا في بعض الحالات</w:t>
      </w:r>
      <w:r w:rsidRPr="00B6600B">
        <w:rPr>
          <w:rFonts w:ascii="Trebuchet MS" w:eastAsia="Calibri" w:hAnsi="Trebuchet MS" w:cs="Sakkal Majalla"/>
          <w:kern w:val="2"/>
          <w:sz w:val="22"/>
          <w:szCs w:val="28"/>
          <w14:ligatures w14:val="none"/>
        </w:rPr>
        <w:t>.</w:t>
      </w:r>
    </w:p>
    <w:p w14:paraId="767E7A71" w14:textId="77777777" w:rsidR="00B6600B" w:rsidRPr="00B6600B" w:rsidRDefault="00B6600B" w:rsidP="00B6600B">
      <w:pPr>
        <w:keepNext/>
        <w:keepLines/>
        <w:spacing w:before="480" w:after="240"/>
        <w:ind w:left="0" w:firstLine="0"/>
        <w:rPr>
          <w:rFonts w:ascii="Trebuchet MS" w:eastAsia="Calibri" w:hAnsi="Trebuchet MS" w:cs="Sakkal Majalla"/>
          <w:kern w:val="2"/>
          <w:sz w:val="22"/>
          <w:szCs w:val="28"/>
          <w14:ligatures w14:val="none"/>
        </w:rPr>
      </w:pPr>
      <w:r w:rsidRPr="00B6600B">
        <w:rPr>
          <w:rFonts w:ascii="Trebuchet MS" w:eastAsia="Calibri" w:hAnsi="Trebuchet MS" w:cs="Sakkal Majalla"/>
          <w:kern w:val="2"/>
          <w:sz w:val="22"/>
          <w:szCs w:val="28"/>
          <w:rtl/>
          <w14:ligatures w14:val="none"/>
        </w:rPr>
        <w:t>ركزت بعض الدراسات على مدى تطبيق الإدارة الاستراتيجية في الشركات وتأثير ذلك على أدائها، كما في دراسة</w:t>
      </w:r>
      <w:r w:rsidRPr="00B6600B">
        <w:rPr>
          <w:rFonts w:ascii="Trebuchet MS" w:eastAsia="Calibri" w:hAnsi="Trebuchet MS" w:cs="Sakkal Majalla"/>
          <w:kern w:val="2"/>
          <w:sz w:val="22"/>
          <w:szCs w:val="28"/>
          <w14:ligatures w14:val="none"/>
        </w:rPr>
        <w:t xml:space="preserve"> Slemaly (2020) </w:t>
      </w:r>
      <w:r w:rsidRPr="00B6600B">
        <w:rPr>
          <w:rFonts w:ascii="Trebuchet MS" w:eastAsia="Calibri" w:hAnsi="Trebuchet MS" w:cs="Sakkal Majalla"/>
          <w:kern w:val="2"/>
          <w:sz w:val="22"/>
          <w:szCs w:val="28"/>
          <w:rtl/>
          <w14:ligatures w14:val="none"/>
        </w:rPr>
        <w:t>التي تناولت كيفية تبني الشركات لممارسات الإدارة الاستراتيجية وتأثيرها على الأداء المؤسسي. بينما ناقشت دراسات أخرى، مثل دراسة</w:t>
      </w:r>
      <w:r w:rsidRPr="00B6600B">
        <w:rPr>
          <w:rFonts w:ascii="Trebuchet MS" w:eastAsia="Calibri" w:hAnsi="Trebuchet MS" w:cs="Sakkal Majalla"/>
          <w:kern w:val="2"/>
          <w:sz w:val="22"/>
          <w:szCs w:val="28"/>
          <w14:ligatures w14:val="none"/>
        </w:rPr>
        <w:t xml:space="preserve"> Al-Najjar </w:t>
      </w:r>
      <w:r w:rsidRPr="00B6600B">
        <w:rPr>
          <w:rFonts w:ascii="Trebuchet MS" w:eastAsia="Calibri" w:hAnsi="Trebuchet MS" w:cs="Sakkal Majalla"/>
          <w:kern w:val="2"/>
          <w:sz w:val="22"/>
          <w:szCs w:val="28"/>
          <w:rtl/>
          <w14:ligatures w14:val="none"/>
        </w:rPr>
        <w:t>وآخرون (2020) و</w:t>
      </w:r>
      <w:r w:rsidRPr="00B6600B">
        <w:rPr>
          <w:rFonts w:ascii="Trebuchet MS" w:eastAsia="Calibri" w:hAnsi="Trebuchet MS" w:cs="Sakkal Majalla"/>
          <w:kern w:val="2"/>
          <w:sz w:val="22"/>
          <w:szCs w:val="28"/>
          <w14:ligatures w14:val="none"/>
        </w:rPr>
        <w:t>Abdel-Aal (2016)</w:t>
      </w:r>
      <w:r w:rsidRPr="00B6600B">
        <w:rPr>
          <w:rFonts w:ascii="Trebuchet MS" w:eastAsia="Calibri" w:hAnsi="Trebuchet MS" w:cs="Sakkal Majalla"/>
          <w:kern w:val="2"/>
          <w:sz w:val="22"/>
          <w:szCs w:val="28"/>
          <w:rtl/>
          <w14:ligatures w14:val="none"/>
        </w:rPr>
        <w:t>، العلاقة بين تطبيق الإدارة الاستراتيجية وأداء جوانب محددة مثل الكفاءة التشغيلية والأداء المؤسسي وأداء العاملين</w:t>
      </w:r>
      <w:r w:rsidRPr="00B6600B">
        <w:rPr>
          <w:rFonts w:ascii="Trebuchet MS" w:eastAsia="Calibri" w:hAnsi="Trebuchet MS" w:cs="Sakkal Majalla"/>
          <w:kern w:val="2"/>
          <w:sz w:val="22"/>
          <w:szCs w:val="28"/>
          <w14:ligatures w14:val="none"/>
        </w:rPr>
        <w:t>.</w:t>
      </w:r>
    </w:p>
    <w:p w14:paraId="6D2C296C" w14:textId="77777777" w:rsidR="00B6600B" w:rsidRPr="00B6600B" w:rsidRDefault="00B6600B" w:rsidP="00B6600B">
      <w:pPr>
        <w:keepNext/>
        <w:keepLines/>
        <w:spacing w:before="480" w:after="240"/>
        <w:ind w:left="0" w:firstLine="0"/>
        <w:rPr>
          <w:rFonts w:ascii="Trebuchet MS" w:eastAsia="Calibri" w:hAnsi="Trebuchet MS" w:cs="Sakkal Majalla"/>
          <w:kern w:val="2"/>
          <w:sz w:val="22"/>
          <w:szCs w:val="28"/>
          <w14:ligatures w14:val="none"/>
        </w:rPr>
      </w:pPr>
      <w:r w:rsidRPr="00B6600B">
        <w:rPr>
          <w:rFonts w:ascii="Trebuchet MS" w:eastAsia="Calibri" w:hAnsi="Trebuchet MS" w:cs="Sakkal Majalla"/>
          <w:kern w:val="2"/>
          <w:sz w:val="22"/>
          <w:szCs w:val="28"/>
          <w:rtl/>
          <w14:ligatures w14:val="none"/>
        </w:rPr>
        <w:t>كذلك، اهتمت دراسات أخرى بدراسة تأثير الإدارة الاستراتيجية على أداء المشروعات بشكل عام، مثل دراسة الجفري (2016) التي بحثت في دور الإدارة الاستراتيجية في تحسين أداء المشروعات في السودان. كما تناولت دراسات مثل</w:t>
      </w:r>
      <w:r w:rsidRPr="00B6600B">
        <w:rPr>
          <w:rFonts w:ascii="Trebuchet MS" w:eastAsia="Calibri" w:hAnsi="Trebuchet MS" w:cs="Sakkal Majalla"/>
          <w:kern w:val="2"/>
          <w:sz w:val="22"/>
          <w:szCs w:val="28"/>
          <w14:ligatures w14:val="none"/>
        </w:rPr>
        <w:t xml:space="preserve"> Al-Damen (2017) </w:t>
      </w:r>
      <w:r w:rsidRPr="00B6600B">
        <w:rPr>
          <w:rFonts w:ascii="Trebuchet MS" w:eastAsia="Calibri" w:hAnsi="Trebuchet MS" w:cs="Sakkal Majalla"/>
          <w:kern w:val="2"/>
          <w:sz w:val="22"/>
          <w:szCs w:val="28"/>
          <w:rtl/>
          <w14:ligatures w14:val="none"/>
        </w:rPr>
        <w:t>و</w:t>
      </w:r>
      <w:r w:rsidRPr="00B6600B">
        <w:rPr>
          <w:rFonts w:ascii="Trebuchet MS" w:eastAsia="Calibri" w:hAnsi="Trebuchet MS" w:cs="Sakkal Majalla"/>
          <w:kern w:val="2"/>
          <w:sz w:val="22"/>
          <w:szCs w:val="28"/>
          <w14:ligatures w14:val="none"/>
        </w:rPr>
        <w:t xml:space="preserve">Jong et al. (2019) </w:t>
      </w:r>
      <w:r w:rsidRPr="00B6600B">
        <w:rPr>
          <w:rFonts w:ascii="Trebuchet MS" w:eastAsia="Calibri" w:hAnsi="Trebuchet MS" w:cs="Sakkal Majalla"/>
          <w:kern w:val="2"/>
          <w:sz w:val="22"/>
          <w:szCs w:val="28"/>
          <w:rtl/>
          <w14:ligatures w14:val="none"/>
        </w:rPr>
        <w:t>و</w:t>
      </w:r>
      <w:r w:rsidRPr="00B6600B">
        <w:rPr>
          <w:rFonts w:ascii="Trebuchet MS" w:eastAsia="Calibri" w:hAnsi="Trebuchet MS" w:cs="Sakkal Majalla"/>
          <w:kern w:val="2"/>
          <w:sz w:val="22"/>
          <w:szCs w:val="28"/>
          <w14:ligatures w14:val="none"/>
        </w:rPr>
        <w:t xml:space="preserve">Barad </w:t>
      </w:r>
      <w:r w:rsidRPr="00B6600B">
        <w:rPr>
          <w:rFonts w:ascii="Trebuchet MS" w:eastAsia="Calibri" w:hAnsi="Trebuchet MS" w:cs="Sakkal Majalla"/>
          <w:kern w:val="2"/>
          <w:sz w:val="22"/>
          <w:szCs w:val="28"/>
          <w:rtl/>
          <w14:ligatures w14:val="none"/>
        </w:rPr>
        <w:t>و</w:t>
      </w:r>
      <w:r w:rsidRPr="00B6600B">
        <w:rPr>
          <w:rFonts w:ascii="Trebuchet MS" w:eastAsia="Calibri" w:hAnsi="Trebuchet MS" w:cs="Sakkal Majalla"/>
          <w:kern w:val="2"/>
          <w:sz w:val="22"/>
          <w:szCs w:val="28"/>
          <w14:ligatures w14:val="none"/>
        </w:rPr>
        <w:t xml:space="preserve">Raz (2014) </w:t>
      </w:r>
      <w:r w:rsidRPr="00B6600B">
        <w:rPr>
          <w:rFonts w:ascii="Trebuchet MS" w:eastAsia="Calibri" w:hAnsi="Trebuchet MS" w:cs="Sakkal Majalla"/>
          <w:kern w:val="2"/>
          <w:sz w:val="22"/>
          <w:szCs w:val="28"/>
          <w:rtl/>
          <w14:ligatures w14:val="none"/>
        </w:rPr>
        <w:t>الأبعاد المختلفة لتأثير الإدارة الاستراتيجية على أداء المشروعات</w:t>
      </w:r>
      <w:r w:rsidRPr="00B6600B">
        <w:rPr>
          <w:rFonts w:ascii="Trebuchet MS" w:eastAsia="Calibri" w:hAnsi="Trebuchet MS" w:cs="Sakkal Majalla"/>
          <w:kern w:val="2"/>
          <w:sz w:val="22"/>
          <w:szCs w:val="28"/>
          <w14:ligatures w14:val="none"/>
        </w:rPr>
        <w:t>.</w:t>
      </w:r>
    </w:p>
    <w:p w14:paraId="523E157C" w14:textId="77777777" w:rsidR="00B6600B" w:rsidRPr="00B6600B" w:rsidRDefault="00B6600B" w:rsidP="00B6600B">
      <w:pPr>
        <w:keepNext/>
        <w:keepLines/>
        <w:spacing w:before="480" w:after="240"/>
        <w:ind w:left="0" w:firstLine="0"/>
        <w:rPr>
          <w:rFonts w:ascii="Trebuchet MS" w:eastAsia="Calibri" w:hAnsi="Trebuchet MS" w:cs="Sakkal Majalla"/>
          <w:kern w:val="2"/>
          <w:sz w:val="22"/>
          <w:szCs w:val="28"/>
          <w:rtl/>
          <w14:ligatures w14:val="none"/>
        </w:rPr>
      </w:pPr>
      <w:r w:rsidRPr="00B6600B">
        <w:rPr>
          <w:rFonts w:ascii="Trebuchet MS" w:eastAsia="Calibri" w:hAnsi="Trebuchet MS" w:cs="Sakkal Majalla"/>
          <w:kern w:val="2"/>
          <w:sz w:val="22"/>
          <w:szCs w:val="28"/>
          <w:rtl/>
          <w14:ligatures w14:val="none"/>
        </w:rPr>
        <w:t>علاوة على ذلك، أظهر تقرير</w:t>
      </w:r>
      <w:r w:rsidRPr="00B6600B">
        <w:rPr>
          <w:rFonts w:ascii="Trebuchet MS" w:eastAsia="Calibri" w:hAnsi="Trebuchet MS" w:cs="Sakkal Majalla"/>
          <w:kern w:val="2"/>
          <w:sz w:val="22"/>
          <w:szCs w:val="28"/>
          <w14:ligatures w14:val="none"/>
        </w:rPr>
        <w:t xml:space="preserve"> Wellingtone Project Portfolio Management (2018) </w:t>
      </w:r>
      <w:r w:rsidRPr="00B6600B">
        <w:rPr>
          <w:rFonts w:ascii="Trebuchet MS" w:eastAsia="Calibri" w:hAnsi="Trebuchet MS" w:cs="Sakkal Majalla"/>
          <w:kern w:val="2"/>
          <w:sz w:val="22"/>
          <w:szCs w:val="28"/>
          <w:rtl/>
          <w14:ligatures w14:val="none"/>
        </w:rPr>
        <w:t>أن 36% فقط من المشروعات تمكنت من تحقيق معايير الجودة والوقت والتكلفة المطلوبة، مما يبرز وجود فجوة يمكن معالجتها من خلال تحسين فعالية الإدارة الاستراتيجية</w:t>
      </w:r>
      <w:r w:rsidRPr="00B6600B">
        <w:rPr>
          <w:rFonts w:ascii="Trebuchet MS" w:eastAsia="Calibri" w:hAnsi="Trebuchet MS" w:cs="Sakkal Majalla"/>
          <w:kern w:val="2"/>
          <w:sz w:val="22"/>
          <w:szCs w:val="28"/>
          <w14:ligatures w14:val="none"/>
        </w:rPr>
        <w:t>.</w:t>
      </w:r>
    </w:p>
    <w:p w14:paraId="32CB1CA0" w14:textId="77777777" w:rsidR="00B6600B" w:rsidRPr="00B6600B" w:rsidRDefault="00B6600B" w:rsidP="00B6600B">
      <w:pPr>
        <w:keepNext/>
        <w:keepLines/>
        <w:spacing w:before="480" w:after="240"/>
        <w:ind w:left="0" w:firstLine="0"/>
        <w:rPr>
          <w:rFonts w:ascii="Trebuchet MS" w:eastAsia="Calibri" w:hAnsi="Trebuchet MS" w:cs="Sakkal Majalla"/>
          <w:kern w:val="2"/>
          <w:sz w:val="22"/>
          <w:szCs w:val="28"/>
          <w:rtl/>
          <w14:ligatures w14:val="none"/>
        </w:rPr>
      </w:pPr>
      <w:r w:rsidRPr="00B6600B">
        <w:rPr>
          <w:rFonts w:ascii="Trebuchet MS" w:eastAsia="Calibri" w:hAnsi="Trebuchet MS" w:cs="Sakkal Majalla"/>
          <w:kern w:val="2"/>
          <w:sz w:val="22"/>
          <w:szCs w:val="28"/>
          <w:rtl/>
          <w14:ligatures w14:val="none"/>
        </w:rPr>
        <w:lastRenderedPageBreak/>
        <w:t>بناءً على ما سبق، تتجسد مشكلة الدراسة في الفجوة بين النظرية والتطبيق فيما يخص الإدارة الاستراتيجية وتأثيرها على أداء المشروعات الصغيرة والمتوسطة في مدينة الرياض. هناك نقص في الدراسات التي تركز بشكل كافٍ على كيفية تطبيق أبعاد الإدارة الاستراتيجية بشكل فعّال في هذا السياق، مما يترك العديد من الأسئلة دون إجابة بشأن أفضل الممارسات التي يمكن لهذه الشركات تبنيها لتحسين أدائها. بالإضافة إلى ذلك، تبرز الحاجة لفهم تأثير العوامل البيئية الداخلية والخارجية على تنفيذ وتقييم الاستراتيجيات في هذه المشروعات</w:t>
      </w:r>
      <w:r w:rsidRPr="00B6600B">
        <w:rPr>
          <w:rFonts w:ascii="Trebuchet MS" w:eastAsia="Calibri" w:hAnsi="Trebuchet MS" w:cs="Sakkal Majalla"/>
          <w:kern w:val="2"/>
          <w:sz w:val="22"/>
          <w:szCs w:val="28"/>
          <w14:ligatures w14:val="none"/>
        </w:rPr>
        <w:t>.</w:t>
      </w:r>
    </w:p>
    <w:p w14:paraId="3515F327" w14:textId="77777777" w:rsidR="00B6600B" w:rsidRPr="00B6600B" w:rsidRDefault="00B6600B" w:rsidP="00B6600B">
      <w:pPr>
        <w:keepNext/>
        <w:keepLines/>
        <w:spacing w:before="480" w:after="240"/>
        <w:ind w:left="0" w:firstLine="0"/>
        <w:rPr>
          <w:rFonts w:ascii="Trebuchet MS" w:eastAsia="Calibri" w:hAnsi="Trebuchet MS" w:cs="Sakkal Majalla"/>
          <w:kern w:val="2"/>
          <w:sz w:val="22"/>
          <w:szCs w:val="28"/>
          <w:rtl/>
          <w14:ligatures w14:val="none"/>
        </w:rPr>
      </w:pPr>
      <w:r w:rsidRPr="00B6600B">
        <w:rPr>
          <w:rFonts w:ascii="Trebuchet MS" w:eastAsia="Calibri" w:hAnsi="Trebuchet MS" w:cs="Sakkal Majalla" w:hint="cs"/>
          <w:kern w:val="2"/>
          <w:sz w:val="22"/>
          <w:szCs w:val="28"/>
          <w:rtl/>
          <w14:ligatures w14:val="none"/>
        </w:rPr>
        <w:t>ويمكن صياغة مشكلة البحث في السؤال البحث التالي:</w:t>
      </w:r>
    </w:p>
    <w:p w14:paraId="261DEE85" w14:textId="77777777" w:rsidR="00B6600B" w:rsidRPr="00B6600B" w:rsidRDefault="00B6600B" w:rsidP="00B6600B">
      <w:pPr>
        <w:keepNext/>
        <w:keepLines/>
        <w:spacing w:before="480" w:after="240"/>
        <w:ind w:left="0" w:firstLine="0"/>
        <w:rPr>
          <w:rFonts w:ascii="Trebuchet MS" w:eastAsia="Calibri" w:hAnsi="Trebuchet MS" w:cs="Sakkal Majalla"/>
          <w:b/>
          <w:bCs/>
          <w:kern w:val="2"/>
          <w:sz w:val="22"/>
          <w:szCs w:val="28"/>
          <w:rtl/>
          <w14:ligatures w14:val="none"/>
        </w:rPr>
      </w:pPr>
      <w:r w:rsidRPr="00B6600B">
        <w:rPr>
          <w:rFonts w:ascii="Trebuchet MS" w:eastAsia="Calibri" w:hAnsi="Trebuchet MS" w:cs="Sakkal Majalla" w:hint="cs"/>
          <w:b/>
          <w:bCs/>
          <w:kern w:val="2"/>
          <w:sz w:val="22"/>
          <w:szCs w:val="28"/>
          <w:rtl/>
          <w:lang w:bidi="ar-EG"/>
          <w14:ligatures w14:val="none"/>
        </w:rPr>
        <w:t xml:space="preserve">   ما هو دور الإدارة الاستراتيجية في إدارة التحديات والفرص على تنمية المشروعات الصغيرة والمتوسطة في شركات بيع الجملة والتجزئة  في المملكة العربية السعودية نموذج ؟</w:t>
      </w:r>
    </w:p>
    <w:p w14:paraId="65542581" w14:textId="77777777" w:rsidR="00B6600B" w:rsidRPr="00B6600B" w:rsidRDefault="00B6600B" w:rsidP="00B6600B">
      <w:pPr>
        <w:keepNext/>
        <w:keepLines/>
        <w:spacing w:before="480" w:after="240"/>
        <w:ind w:left="0" w:firstLine="0"/>
        <w:outlineLvl w:val="1"/>
        <w:rPr>
          <w:rFonts w:ascii="Trebuchet MS" w:eastAsia="Times New Roman" w:hAnsi="Trebuchet MS" w:cs="Sakkal Majalla"/>
          <w:b/>
          <w:bCs/>
          <w:kern w:val="2"/>
          <w:sz w:val="40"/>
          <w:szCs w:val="36"/>
          <w:rtl/>
          <w14:ligatures w14:val="none"/>
        </w:rPr>
      </w:pPr>
      <w:bookmarkStart w:id="12" w:name="_Toc181387407"/>
      <w:r w:rsidRPr="00B6600B">
        <w:rPr>
          <w:rFonts w:ascii="Trebuchet MS" w:eastAsia="Times New Roman" w:hAnsi="Trebuchet MS" w:cs="Sakkal Majalla" w:hint="cs"/>
          <w:b/>
          <w:bCs/>
          <w:kern w:val="2"/>
          <w:sz w:val="40"/>
          <w:szCs w:val="36"/>
          <w:rtl/>
          <w14:ligatures w14:val="none"/>
        </w:rPr>
        <w:t xml:space="preserve">3.1 </w:t>
      </w:r>
      <w:r w:rsidRPr="00B6600B">
        <w:rPr>
          <w:rFonts w:ascii="Trebuchet MS" w:eastAsia="Times New Roman" w:hAnsi="Trebuchet MS" w:cs="Sakkal Majalla"/>
          <w:b/>
          <w:bCs/>
          <w:kern w:val="2"/>
          <w:sz w:val="40"/>
          <w:szCs w:val="36"/>
          <w:rtl/>
          <w14:ligatures w14:val="none"/>
        </w:rPr>
        <w:t>أهمية الدراس</w:t>
      </w:r>
      <w:r w:rsidRPr="00B6600B">
        <w:rPr>
          <w:rFonts w:ascii="Trebuchet MS" w:eastAsia="Times New Roman" w:hAnsi="Trebuchet MS" w:cs="Sakkal Majalla" w:hint="cs"/>
          <w:b/>
          <w:bCs/>
          <w:kern w:val="2"/>
          <w:sz w:val="40"/>
          <w:szCs w:val="36"/>
          <w:rtl/>
          <w14:ligatures w14:val="none"/>
        </w:rPr>
        <w:t>ة:</w:t>
      </w:r>
      <w:bookmarkEnd w:id="9"/>
      <w:bookmarkEnd w:id="10"/>
      <w:bookmarkEnd w:id="11"/>
      <w:bookmarkEnd w:id="12"/>
    </w:p>
    <w:p w14:paraId="682FA0C0" w14:textId="77777777" w:rsidR="00B6600B" w:rsidRPr="00B6600B" w:rsidRDefault="00B6600B" w:rsidP="00B6600B">
      <w:pPr>
        <w:ind w:left="0" w:firstLine="0"/>
        <w:rPr>
          <w:rFonts w:eastAsia="Calibri" w:cs="Sakkal Majalla"/>
          <w:b/>
          <w:bCs/>
          <w:kern w:val="2"/>
          <w:szCs w:val="28"/>
          <w14:ligatures w14:val="none"/>
        </w:rPr>
      </w:pPr>
      <w:r w:rsidRPr="00B6600B">
        <w:rPr>
          <w:rFonts w:eastAsia="Calibri" w:cs="Sakkal Majalla"/>
          <w:b/>
          <w:bCs/>
          <w:kern w:val="2"/>
          <w:szCs w:val="28"/>
          <w:rtl/>
          <w14:ligatures w14:val="none"/>
        </w:rPr>
        <w:t>تكتسب هذه الدراسة أهمية علمية وعملية كبيرة من خلال تقديم تحليل معمق لتأثير الإدارة الاستراتيجية على أداء المشروعات الصغيرة والمتوسطة في مدينة الرياض. تهدف هذه الدراسة إلى سد الفجوة البحثية القائمة، وتقديم إطار نظري شامل يساعد في تعزيز الفهم للعلاقة بين الإدارة الاستراتيجية وأداء المشروعات. كما تسعى الدراسة إلى تقديم توصيات عملية قابلة للتطبيق، من شأنها مساعدة المشروعات الصغيرة والمتوسطة على تحسين أدائها، بما يسهم في تحقيق أهداف التنمية الاقتصادية والاجتماعية في المملكة العربية السعودية</w:t>
      </w:r>
      <w:r w:rsidRPr="00B6600B">
        <w:rPr>
          <w:rFonts w:eastAsia="Calibri" w:cs="Sakkal Majalla"/>
          <w:b/>
          <w:bCs/>
          <w:kern w:val="2"/>
          <w:szCs w:val="28"/>
          <w14:ligatures w14:val="none"/>
        </w:rPr>
        <w:t>.</w:t>
      </w:r>
    </w:p>
    <w:p w14:paraId="0636CC41" w14:textId="77777777" w:rsidR="00B6600B" w:rsidRPr="00B6600B" w:rsidRDefault="00B6600B" w:rsidP="00B6600B">
      <w:pPr>
        <w:ind w:left="0" w:firstLine="0"/>
        <w:rPr>
          <w:rFonts w:eastAsia="Calibri" w:cs="Sakkal Majalla"/>
          <w:b/>
          <w:bCs/>
          <w:kern w:val="2"/>
          <w:szCs w:val="28"/>
          <w14:ligatures w14:val="none"/>
        </w:rPr>
      </w:pPr>
      <w:r w:rsidRPr="00B6600B">
        <w:rPr>
          <w:rFonts w:eastAsia="Calibri" w:cs="Sakkal Majalla"/>
          <w:b/>
          <w:bCs/>
          <w:kern w:val="2"/>
          <w:szCs w:val="28"/>
          <w:rtl/>
          <w14:ligatures w14:val="none"/>
        </w:rPr>
        <w:t>من خلال هذه الدراسة، يمكن تعزيز قدرة المشروعات الصغيرة والمتوسطة على التكيف مع التغيرات في بيئة الأعمال المحيطة، مما يزيد من مساهمتها في دعم الاقتصاد الوطني وتحقيق الاستدامة. يعد هذا التحليل مهمًا لشركات بيع الجملة والتجزئة  في المملكة العربية السعودية، حيث يشكل فهم التحديات والفرص الاستراتيجية المتاحة أساسًا لرفع أداء المشروعات الصغيرة والمتوسطة وتعزيز تنافسيتها</w:t>
      </w:r>
      <w:r w:rsidRPr="00B6600B">
        <w:rPr>
          <w:rFonts w:eastAsia="Calibri" w:cs="Sakkal Majalla"/>
          <w:b/>
          <w:bCs/>
          <w:kern w:val="2"/>
          <w:szCs w:val="28"/>
          <w14:ligatures w14:val="none"/>
        </w:rPr>
        <w:t>.</w:t>
      </w:r>
    </w:p>
    <w:p w14:paraId="7F469FAB" w14:textId="77777777" w:rsidR="00B6600B" w:rsidRPr="00B6600B" w:rsidRDefault="00B6600B" w:rsidP="00B6600B">
      <w:pPr>
        <w:ind w:left="0" w:firstLine="0"/>
        <w:rPr>
          <w:rFonts w:ascii="Trebuchet MS" w:eastAsia="Calibri" w:hAnsi="Trebuchet MS" w:cs="Sakkal Majalla"/>
          <w:b/>
          <w:bCs/>
          <w:kern w:val="2"/>
          <w:sz w:val="22"/>
          <w:szCs w:val="28"/>
          <w:u w:val="single"/>
          <w:rtl/>
          <w14:ligatures w14:val="none"/>
        </w:rPr>
      </w:pPr>
    </w:p>
    <w:p w14:paraId="53685CF4" w14:textId="77777777" w:rsidR="00B6600B" w:rsidRPr="00B6600B" w:rsidRDefault="00B6600B" w:rsidP="00B6600B">
      <w:pPr>
        <w:ind w:left="0" w:firstLine="0"/>
        <w:rPr>
          <w:rFonts w:ascii="Trebuchet MS" w:eastAsia="Calibri" w:hAnsi="Trebuchet MS" w:cs="Sakkal Majalla"/>
          <w:b/>
          <w:bCs/>
          <w:kern w:val="2"/>
          <w:sz w:val="22"/>
          <w:szCs w:val="28"/>
          <w:u w:val="single"/>
          <w14:ligatures w14:val="none"/>
        </w:rPr>
      </w:pPr>
      <w:r w:rsidRPr="00B6600B">
        <w:rPr>
          <w:rFonts w:ascii="Trebuchet MS" w:eastAsia="Calibri" w:hAnsi="Trebuchet MS" w:cs="Sakkal Majalla" w:hint="cs"/>
          <w:b/>
          <w:bCs/>
          <w:kern w:val="2"/>
          <w:sz w:val="22"/>
          <w:szCs w:val="28"/>
          <w:u w:val="single"/>
          <w:rtl/>
          <w14:ligatures w14:val="none"/>
        </w:rPr>
        <w:t>1.3.1 الأهمية العلمية</w:t>
      </w:r>
    </w:p>
    <w:p w14:paraId="65C2E3F7" w14:textId="77777777" w:rsidR="00B6600B" w:rsidRPr="00B6600B" w:rsidRDefault="00B6600B" w:rsidP="00B6600B">
      <w:pPr>
        <w:ind w:left="0" w:firstLine="0"/>
        <w:rPr>
          <w:rFonts w:eastAsia="Calibri" w:cs="Sakkal Majalla"/>
          <w:b/>
          <w:bCs/>
          <w:kern w:val="2"/>
          <w:szCs w:val="28"/>
          <w14:ligatures w14:val="none"/>
        </w:rPr>
      </w:pPr>
      <w:r w:rsidRPr="00B6600B">
        <w:rPr>
          <w:rFonts w:eastAsia="Calibri" w:cs="Sakkal Majalla"/>
          <w:b/>
          <w:bCs/>
          <w:kern w:val="2"/>
          <w:szCs w:val="28"/>
          <w:rtl/>
          <w14:ligatures w14:val="none"/>
        </w:rPr>
        <w:t>تتميز هذه الدراسة بأهميتها العلمية الكبيرة من خلال استكشاف تأثير الإدارة الاستراتيجية بأبعادها (التحليل البيئي، صياغة الاستراتيجية، تنفيذ الاستراتيجية، تقييم الاستراتيجية) على تنمية المشروعات الصغيرة والمتوسطة بأبعادها (الكفاءة، تبني الابتكار، الاستدامة) في مدينة الرياض. تُعد هذه الدراسة من الدراسات القليلة التي تركز على هذا الموضوع في السياق السعودي، مما يسهم في سد فجوة بحثية مهمة في الأدبيات الأكاديمية</w:t>
      </w:r>
      <w:r w:rsidRPr="00B6600B">
        <w:rPr>
          <w:rFonts w:eastAsia="Calibri" w:cs="Sakkal Majalla"/>
          <w:b/>
          <w:bCs/>
          <w:kern w:val="2"/>
          <w:szCs w:val="28"/>
          <w14:ligatures w14:val="none"/>
        </w:rPr>
        <w:t>.</w:t>
      </w:r>
    </w:p>
    <w:p w14:paraId="00B06715" w14:textId="77777777" w:rsidR="00B6600B" w:rsidRPr="00B6600B" w:rsidRDefault="00B6600B" w:rsidP="00B6600B">
      <w:pPr>
        <w:ind w:left="0" w:firstLine="0"/>
        <w:rPr>
          <w:rFonts w:eastAsia="Calibri" w:cs="Sakkal Majalla"/>
          <w:b/>
          <w:bCs/>
          <w:kern w:val="2"/>
          <w:szCs w:val="28"/>
          <w:rtl/>
          <w14:ligatures w14:val="none"/>
        </w:rPr>
      </w:pPr>
      <w:r w:rsidRPr="00B6600B">
        <w:rPr>
          <w:rFonts w:eastAsia="Calibri" w:cs="Sakkal Majalla"/>
          <w:b/>
          <w:bCs/>
          <w:kern w:val="2"/>
          <w:szCs w:val="28"/>
          <w:rtl/>
          <w14:ligatures w14:val="none"/>
        </w:rPr>
        <w:t>تهدف هذه الدراسة إلى تقديم إطار نظري شامل مستند إلى الأدبيات النظرية يوضح كيفية تأثير الإدارة الاستراتيجية على تنمية المشروعات الصغيرة والمتوسطة. من خلال ذلك، تضيف الدراسة قيمة كبيرة للأبحاث الأكاديمية وتعزز الفهم للعلاقة بين الإدارة الاستراتيجية وأداء المشروعات في هذا القطاع الحيوي. تأتي هذه الدراسة في وقت يتزايد فيه التركيز على تحسين بيئة الأعمال وتشجيع الاستثمار في المملكة العربية السعودية، بما يتماشى مع رؤية 2030 التي تسعى إلى تعزيز النمو الاقتصادي والاجتماعي عبر الاستغلال الأمثل للموارد الاقتصادية</w:t>
      </w:r>
      <w:r w:rsidRPr="00B6600B">
        <w:rPr>
          <w:rFonts w:eastAsia="Calibri" w:cs="Sakkal Majalla"/>
          <w:b/>
          <w:bCs/>
          <w:kern w:val="2"/>
          <w:szCs w:val="28"/>
          <w14:ligatures w14:val="none"/>
        </w:rPr>
        <w:t>.</w:t>
      </w:r>
    </w:p>
    <w:p w14:paraId="0A6F36C5" w14:textId="77777777" w:rsidR="00B6600B" w:rsidRPr="00B6600B" w:rsidRDefault="00B6600B" w:rsidP="00B6600B">
      <w:pPr>
        <w:ind w:left="0" w:firstLine="0"/>
        <w:rPr>
          <w:rFonts w:ascii="Trebuchet MS" w:eastAsia="Calibri" w:hAnsi="Trebuchet MS" w:cs="Sakkal Majalla"/>
          <w:b/>
          <w:bCs/>
          <w:kern w:val="2"/>
          <w:sz w:val="22"/>
          <w:szCs w:val="28"/>
          <w:u w:val="single"/>
          <w:rtl/>
          <w14:ligatures w14:val="none"/>
        </w:rPr>
      </w:pPr>
      <w:r w:rsidRPr="00B6600B">
        <w:rPr>
          <w:rFonts w:ascii="Trebuchet MS" w:eastAsia="Calibri" w:hAnsi="Trebuchet MS" w:cs="Sakkal Majalla" w:hint="cs"/>
          <w:b/>
          <w:bCs/>
          <w:kern w:val="2"/>
          <w:sz w:val="22"/>
          <w:szCs w:val="28"/>
          <w:u w:val="single"/>
          <w:rtl/>
          <w14:ligatures w14:val="none"/>
        </w:rPr>
        <w:t xml:space="preserve">2.3.1 الأهمية </w:t>
      </w:r>
      <w:r w:rsidRPr="00B6600B">
        <w:rPr>
          <w:rFonts w:ascii="Trebuchet MS" w:eastAsia="Calibri" w:hAnsi="Trebuchet MS" w:cs="Sakkal Majalla"/>
          <w:b/>
          <w:bCs/>
          <w:kern w:val="2"/>
          <w:sz w:val="22"/>
          <w:szCs w:val="28"/>
          <w:u w:val="single"/>
          <w:rtl/>
          <w14:ligatures w14:val="none"/>
        </w:rPr>
        <w:t xml:space="preserve"> العملية</w:t>
      </w:r>
      <w:bookmarkStart w:id="13" w:name="_Toc169790490"/>
      <w:bookmarkStart w:id="14" w:name="_Toc169790582"/>
      <w:bookmarkStart w:id="15" w:name="_Toc170518068"/>
    </w:p>
    <w:p w14:paraId="6794E880" w14:textId="77777777" w:rsidR="00B6600B" w:rsidRPr="00B6600B" w:rsidRDefault="00B6600B" w:rsidP="00B6600B">
      <w:pPr>
        <w:ind w:left="0" w:firstLine="0"/>
        <w:outlineLvl w:val="0"/>
        <w:rPr>
          <w:rFonts w:ascii="Trebuchet MS" w:eastAsia="Calibri" w:hAnsi="Trebuchet MS" w:cs="Sakkal Majalla"/>
          <w:b/>
          <w:bCs/>
          <w:kern w:val="2"/>
          <w:sz w:val="22"/>
          <w:szCs w:val="28"/>
          <w:u w:val="single"/>
          <w14:ligatures w14:val="none"/>
        </w:rPr>
      </w:pPr>
      <w:bookmarkStart w:id="16" w:name="_Toc181387408"/>
      <w:r w:rsidRPr="00B6600B">
        <w:rPr>
          <w:rFonts w:eastAsia="Calibri" w:cs="Sakkal Majalla"/>
          <w:kern w:val="2"/>
          <w:szCs w:val="28"/>
          <w:rtl/>
          <w14:ligatures w14:val="none"/>
        </w:rPr>
        <w:t xml:space="preserve">تتجلى الأهمية العملية لهذه الدراسة في تقديم توصيات قابلة للتطبيق من شأنها أن تدعم الشركات الصغيرة والمتوسطة، وخاصة شركات بيع الجملة والتجزئة </w:t>
      </w:r>
      <w:r w:rsidRPr="00B6600B">
        <w:rPr>
          <w:rFonts w:eastAsia="Calibri" w:cs="Sakkal Majalla" w:hint="cs"/>
          <w:kern w:val="2"/>
          <w:szCs w:val="28"/>
          <w:rtl/>
          <w14:ligatures w14:val="none"/>
        </w:rPr>
        <w:t xml:space="preserve"> في</w:t>
      </w:r>
      <w:r w:rsidRPr="00B6600B">
        <w:rPr>
          <w:rFonts w:eastAsia="Calibri" w:cs="Sakkal Majalla"/>
          <w:kern w:val="2"/>
          <w:szCs w:val="28"/>
          <w:rtl/>
          <w14:ligatures w14:val="none"/>
        </w:rPr>
        <w:t xml:space="preserve"> المملكة العربية السعودية، في تحسين أدائها وتبني أفضل الممارسات في الإدارة الاستراتيجية. تُعتبر الشركات الصغيرة والمتوسطة ركيزة أساسية للاقتصاد، وهي بحاجة مستمرة لتطوير ممارساتها لمواجهة التغيرات السريعة في بيئة الأعمال وزيادة قدرتها التنافسية</w:t>
      </w:r>
      <w:r w:rsidRPr="00B6600B">
        <w:rPr>
          <w:rFonts w:eastAsia="Calibri" w:cs="Sakkal Majalla"/>
          <w:kern w:val="2"/>
          <w:szCs w:val="28"/>
          <w14:ligatures w14:val="none"/>
        </w:rPr>
        <w:t>.</w:t>
      </w:r>
      <w:bookmarkEnd w:id="16"/>
    </w:p>
    <w:p w14:paraId="56A86009" w14:textId="77777777" w:rsidR="00B6600B" w:rsidRPr="00B6600B" w:rsidRDefault="00B6600B" w:rsidP="00B6600B">
      <w:pPr>
        <w:keepNext/>
        <w:keepLines/>
        <w:spacing w:before="480" w:after="240"/>
        <w:ind w:left="0" w:firstLine="0"/>
        <w:outlineLvl w:val="0"/>
        <w:rPr>
          <w:rFonts w:eastAsia="Calibri" w:cs="Sakkal Majalla"/>
          <w:kern w:val="2"/>
          <w:szCs w:val="28"/>
          <w:rtl/>
          <w14:ligatures w14:val="none"/>
        </w:rPr>
      </w:pPr>
      <w:bookmarkStart w:id="17" w:name="_Toc181387409"/>
      <w:r w:rsidRPr="00B6600B">
        <w:rPr>
          <w:rFonts w:eastAsia="Calibri" w:cs="Sakkal Majalla"/>
          <w:kern w:val="2"/>
          <w:szCs w:val="28"/>
          <w:rtl/>
          <w14:ligatures w14:val="none"/>
        </w:rPr>
        <w:lastRenderedPageBreak/>
        <w:t>تركز الدراسة على تحليل كيفية تطبيق أبعاد الإدارة الاستراتيجية بفعالية، بما يعزز كفاءة المشروعات الصغيرة والمتوسطة، ويدعم تبني الابتكار، ويحقق الاستدامة. من خلال تقديم توصيات عملية مستندة إلى نتائج الدراسة، يمكن لهذه الشركات تحسين أدائها وزيادة مساهمتها في دعم الاقتصاد الوطني. بالإضافة إلى ذلك، تساهم الدراسة في توفير رؤى عملية لتحسين إدارة العمليات وتعزيز القدرة التنافسية لهذه المشروعات في شركات بيع الجملة والتجزئة ، مما يسهم في تحقيق أهداف التنمية الاقتصادية والاجتماعية وفق رؤية المملكة 2030</w:t>
      </w:r>
      <w:r w:rsidRPr="00B6600B">
        <w:rPr>
          <w:rFonts w:eastAsia="Calibri" w:cs="Sakkal Majalla"/>
          <w:kern w:val="2"/>
          <w:szCs w:val="28"/>
          <w14:ligatures w14:val="none"/>
        </w:rPr>
        <w:t>.</w:t>
      </w:r>
      <w:bookmarkEnd w:id="17"/>
    </w:p>
    <w:p w14:paraId="14792039" w14:textId="77777777" w:rsidR="00B6600B" w:rsidRPr="00B6600B" w:rsidRDefault="00B6600B" w:rsidP="00B6600B">
      <w:pPr>
        <w:keepNext/>
        <w:keepLines/>
        <w:spacing w:before="480" w:after="240"/>
        <w:ind w:left="0" w:firstLine="0"/>
        <w:outlineLvl w:val="1"/>
        <w:rPr>
          <w:rFonts w:ascii="Trebuchet MS" w:eastAsia="Times New Roman" w:hAnsi="Trebuchet MS" w:cs="Sakkal Majalla"/>
          <w:b/>
          <w:bCs/>
          <w:kern w:val="2"/>
          <w:sz w:val="40"/>
          <w:szCs w:val="36"/>
          <w:rtl/>
          <w14:ligatures w14:val="none"/>
        </w:rPr>
      </w:pPr>
      <w:bookmarkStart w:id="18" w:name="_Toc181387410"/>
      <w:r w:rsidRPr="00B6600B">
        <w:rPr>
          <w:rFonts w:ascii="Trebuchet MS" w:eastAsia="Times New Roman" w:hAnsi="Trebuchet MS" w:cs="Sakkal Majalla" w:hint="cs"/>
          <w:b/>
          <w:bCs/>
          <w:kern w:val="2"/>
          <w:sz w:val="40"/>
          <w:szCs w:val="36"/>
          <w:rtl/>
          <w14:ligatures w14:val="none"/>
        </w:rPr>
        <w:t xml:space="preserve">4.1 </w:t>
      </w:r>
      <w:r w:rsidRPr="00B6600B">
        <w:rPr>
          <w:rFonts w:ascii="Trebuchet MS" w:eastAsia="Times New Roman" w:hAnsi="Trebuchet MS" w:cs="Sakkal Majalla"/>
          <w:b/>
          <w:bCs/>
          <w:kern w:val="2"/>
          <w:sz w:val="40"/>
          <w:szCs w:val="36"/>
          <w:rtl/>
          <w14:ligatures w14:val="none"/>
        </w:rPr>
        <w:t>أهداف الدراسة</w:t>
      </w:r>
      <w:r w:rsidRPr="00B6600B">
        <w:rPr>
          <w:rFonts w:ascii="Trebuchet MS" w:eastAsia="Times New Roman" w:hAnsi="Trebuchet MS" w:cs="Sakkal Majalla" w:hint="cs"/>
          <w:b/>
          <w:bCs/>
          <w:kern w:val="2"/>
          <w:sz w:val="40"/>
          <w:szCs w:val="36"/>
          <w:rtl/>
          <w14:ligatures w14:val="none"/>
        </w:rPr>
        <w:t>:</w:t>
      </w:r>
      <w:bookmarkEnd w:id="13"/>
      <w:bookmarkEnd w:id="14"/>
      <w:bookmarkEnd w:id="15"/>
      <w:bookmarkEnd w:id="18"/>
    </w:p>
    <w:p w14:paraId="05D5F437" w14:textId="77777777" w:rsidR="00B6600B" w:rsidRPr="00B6600B" w:rsidRDefault="00B6600B" w:rsidP="00B6600B">
      <w:pPr>
        <w:keepNext/>
        <w:keepLines/>
        <w:spacing w:before="480" w:after="240"/>
        <w:ind w:left="0" w:firstLine="0"/>
        <w:rPr>
          <w:rFonts w:eastAsia="Calibri" w:cs="Sakkal Majalla"/>
          <w:kern w:val="2"/>
          <w:szCs w:val="28"/>
          <w14:ligatures w14:val="none"/>
        </w:rPr>
      </w:pPr>
      <w:bookmarkStart w:id="19" w:name="_Toc169790491"/>
      <w:bookmarkStart w:id="20" w:name="_Toc169790583"/>
      <w:bookmarkStart w:id="21" w:name="_Toc170518069"/>
      <w:r w:rsidRPr="00B6600B">
        <w:rPr>
          <w:rFonts w:eastAsia="Calibri" w:cs="Sakkal Majalla"/>
          <w:kern w:val="2"/>
          <w:szCs w:val="28"/>
          <w:rtl/>
          <w14:ligatures w14:val="none"/>
        </w:rPr>
        <w:t xml:space="preserve">هدفت هذه الدراسة إلى تحليل أثر الإدارة الاستراتيجية بأبعادها المختلفة (التحليل البيئي، صياغة الاستراتيجية، تنفيذ الاستراتيجية، وتقييم الاستراتيجية) على تنمية المشروعات الصغيرة والمتوسطة بأبعادها (الكفاءة، تبني الابتكار، الاستدامة) في شركات بيع الجملة والتجزئة </w:t>
      </w:r>
      <w:r w:rsidRPr="00B6600B">
        <w:rPr>
          <w:rFonts w:eastAsia="Calibri" w:cs="Sakkal Majalla" w:hint="cs"/>
          <w:kern w:val="2"/>
          <w:szCs w:val="28"/>
          <w:rtl/>
          <w14:ligatures w14:val="none"/>
        </w:rPr>
        <w:t xml:space="preserve"> في</w:t>
      </w:r>
      <w:r w:rsidRPr="00B6600B">
        <w:rPr>
          <w:rFonts w:eastAsia="Calibri" w:cs="Sakkal Majalla"/>
          <w:kern w:val="2"/>
          <w:szCs w:val="28"/>
          <w:rtl/>
          <w14:ligatures w14:val="none"/>
        </w:rPr>
        <w:t xml:space="preserve"> المملكة العربية السعودية. وتشمل الأهداف الفرعية للدراسة ما يلي</w:t>
      </w:r>
      <w:r w:rsidRPr="00B6600B">
        <w:rPr>
          <w:rFonts w:eastAsia="Calibri" w:cs="Sakkal Majalla"/>
          <w:kern w:val="2"/>
          <w:szCs w:val="28"/>
          <w14:ligatures w14:val="none"/>
        </w:rPr>
        <w:t>:</w:t>
      </w:r>
    </w:p>
    <w:p w14:paraId="7C069CB9" w14:textId="77777777" w:rsidR="00B6600B" w:rsidRPr="00B6600B" w:rsidRDefault="00B6600B" w:rsidP="00B6600B">
      <w:pPr>
        <w:keepNext/>
        <w:keepLines/>
        <w:numPr>
          <w:ilvl w:val="0"/>
          <w:numId w:val="5"/>
        </w:numPr>
        <w:spacing w:before="480" w:after="240" w:line="259" w:lineRule="auto"/>
        <w:jc w:val="left"/>
        <w:rPr>
          <w:rFonts w:eastAsia="Calibri" w:cs="Sakkal Majalla"/>
          <w:kern w:val="2"/>
          <w:szCs w:val="28"/>
          <w14:ligatures w14:val="none"/>
        </w:rPr>
      </w:pPr>
      <w:r w:rsidRPr="00B6600B">
        <w:rPr>
          <w:rFonts w:eastAsia="Calibri" w:cs="Sakkal Majalla"/>
          <w:kern w:val="2"/>
          <w:szCs w:val="28"/>
          <w:rtl/>
          <w14:ligatures w14:val="none"/>
        </w:rPr>
        <w:t xml:space="preserve">تقييم تأثير التحليل البيئي، وصياغة الاستراتيجية، وتنفيذ الاستراتيجية، وتقييم الاستراتيجية على كفاءة المشروعات في شركات بيع الجملة والتجزئة </w:t>
      </w:r>
      <w:r w:rsidRPr="00B6600B">
        <w:rPr>
          <w:rFonts w:eastAsia="Calibri" w:cs="Sakkal Majalla" w:hint="cs"/>
          <w:kern w:val="2"/>
          <w:szCs w:val="28"/>
          <w:rtl/>
          <w14:ligatures w14:val="none"/>
        </w:rPr>
        <w:t xml:space="preserve"> بالمملكة</w:t>
      </w:r>
      <w:r w:rsidRPr="00B6600B">
        <w:rPr>
          <w:rFonts w:eastAsia="Calibri" w:cs="Sakkal Majalla"/>
          <w:kern w:val="2"/>
          <w:szCs w:val="28"/>
          <w:rtl/>
          <w14:ligatures w14:val="none"/>
        </w:rPr>
        <w:t xml:space="preserve"> العربية السعودية</w:t>
      </w:r>
      <w:r w:rsidRPr="00B6600B">
        <w:rPr>
          <w:rFonts w:eastAsia="Calibri" w:cs="Sakkal Majalla"/>
          <w:kern w:val="2"/>
          <w:szCs w:val="28"/>
          <w14:ligatures w14:val="none"/>
        </w:rPr>
        <w:t>.</w:t>
      </w:r>
    </w:p>
    <w:p w14:paraId="24B74EA2" w14:textId="77777777" w:rsidR="00B6600B" w:rsidRPr="00B6600B" w:rsidRDefault="00B6600B" w:rsidP="00B6600B">
      <w:pPr>
        <w:keepNext/>
        <w:keepLines/>
        <w:numPr>
          <w:ilvl w:val="0"/>
          <w:numId w:val="5"/>
        </w:numPr>
        <w:spacing w:before="480" w:after="240" w:line="259" w:lineRule="auto"/>
        <w:jc w:val="left"/>
        <w:rPr>
          <w:rFonts w:eastAsia="Calibri" w:cs="Sakkal Majalla"/>
          <w:kern w:val="2"/>
          <w:szCs w:val="28"/>
          <w14:ligatures w14:val="none"/>
        </w:rPr>
      </w:pPr>
      <w:r w:rsidRPr="00B6600B">
        <w:rPr>
          <w:rFonts w:eastAsia="Calibri" w:cs="Sakkal Majalla"/>
          <w:kern w:val="2"/>
          <w:szCs w:val="28"/>
          <w:rtl/>
          <w14:ligatures w14:val="none"/>
        </w:rPr>
        <w:t xml:space="preserve">دراسة كيفية تأثير أبعاد الإدارة الاستراتيجية على قدرة شركات بيع الجملة والتجزئة </w:t>
      </w:r>
      <w:r w:rsidRPr="00B6600B">
        <w:rPr>
          <w:rFonts w:eastAsia="Calibri" w:cs="Sakkal Majalla" w:hint="cs"/>
          <w:kern w:val="2"/>
          <w:szCs w:val="28"/>
          <w:rtl/>
          <w14:ligatures w14:val="none"/>
        </w:rPr>
        <w:t xml:space="preserve"> في</w:t>
      </w:r>
      <w:r w:rsidRPr="00B6600B">
        <w:rPr>
          <w:rFonts w:eastAsia="Calibri" w:cs="Sakkal Majalla"/>
          <w:kern w:val="2"/>
          <w:szCs w:val="28"/>
          <w:rtl/>
          <w14:ligatures w14:val="none"/>
        </w:rPr>
        <w:t xml:space="preserve"> تبني الابتكار في مشروعاتها</w:t>
      </w:r>
      <w:r w:rsidRPr="00B6600B">
        <w:rPr>
          <w:rFonts w:eastAsia="Calibri" w:cs="Sakkal Majalla"/>
          <w:kern w:val="2"/>
          <w:szCs w:val="28"/>
          <w14:ligatures w14:val="none"/>
        </w:rPr>
        <w:t>.</w:t>
      </w:r>
    </w:p>
    <w:p w14:paraId="27506635" w14:textId="77777777" w:rsidR="00B6600B" w:rsidRPr="00B6600B" w:rsidRDefault="00B6600B" w:rsidP="00B6600B">
      <w:pPr>
        <w:keepNext/>
        <w:keepLines/>
        <w:numPr>
          <w:ilvl w:val="0"/>
          <w:numId w:val="5"/>
        </w:numPr>
        <w:spacing w:before="480" w:after="240" w:line="259" w:lineRule="auto"/>
        <w:jc w:val="left"/>
        <w:rPr>
          <w:rFonts w:eastAsia="Calibri" w:cs="Sakkal Majalla"/>
          <w:kern w:val="2"/>
          <w:szCs w:val="28"/>
          <w14:ligatures w14:val="none"/>
        </w:rPr>
      </w:pPr>
      <w:r w:rsidRPr="00B6600B">
        <w:rPr>
          <w:rFonts w:eastAsia="Calibri" w:cs="Sakkal Majalla"/>
          <w:kern w:val="2"/>
          <w:szCs w:val="28"/>
          <w:rtl/>
          <w14:ligatures w14:val="none"/>
        </w:rPr>
        <w:t xml:space="preserve">فهم تأثير الإدارة الاستراتيجية على استدامة المشروعات في شركات بيع الجملة والتجزئة </w:t>
      </w:r>
      <w:r w:rsidRPr="00B6600B">
        <w:rPr>
          <w:rFonts w:eastAsia="Calibri" w:cs="Sakkal Majalla" w:hint="cs"/>
          <w:kern w:val="2"/>
          <w:szCs w:val="28"/>
          <w:rtl/>
          <w14:ligatures w14:val="none"/>
        </w:rPr>
        <w:t xml:space="preserve"> من</w:t>
      </w:r>
      <w:r w:rsidRPr="00B6600B">
        <w:rPr>
          <w:rFonts w:eastAsia="Calibri" w:cs="Sakkal Majalla"/>
          <w:kern w:val="2"/>
          <w:szCs w:val="28"/>
          <w:rtl/>
          <w14:ligatures w14:val="none"/>
        </w:rPr>
        <w:t xml:space="preserve"> خلال التحليل البيئي، وصياغة الاستراتيجية، وتنفيذ الاستراتيجية، وتقييم الاستراتيجية</w:t>
      </w:r>
      <w:r w:rsidRPr="00B6600B">
        <w:rPr>
          <w:rFonts w:eastAsia="Calibri" w:cs="Sakkal Majalla"/>
          <w:kern w:val="2"/>
          <w:szCs w:val="28"/>
          <w14:ligatures w14:val="none"/>
        </w:rPr>
        <w:t>.</w:t>
      </w:r>
    </w:p>
    <w:p w14:paraId="526DD26C" w14:textId="77777777" w:rsidR="00B6600B" w:rsidRPr="00B6600B" w:rsidRDefault="00B6600B" w:rsidP="00B6600B">
      <w:pPr>
        <w:keepNext/>
        <w:keepLines/>
        <w:numPr>
          <w:ilvl w:val="0"/>
          <w:numId w:val="5"/>
        </w:numPr>
        <w:spacing w:before="480" w:after="240" w:line="259" w:lineRule="auto"/>
        <w:jc w:val="left"/>
        <w:rPr>
          <w:rFonts w:eastAsia="Calibri" w:cs="Sakkal Majalla"/>
          <w:kern w:val="2"/>
          <w:szCs w:val="28"/>
          <w14:ligatures w14:val="none"/>
        </w:rPr>
      </w:pPr>
      <w:r w:rsidRPr="00B6600B">
        <w:rPr>
          <w:rFonts w:eastAsia="Calibri" w:cs="Sakkal Majalla"/>
          <w:kern w:val="2"/>
          <w:szCs w:val="28"/>
          <w:rtl/>
          <w14:ligatures w14:val="none"/>
        </w:rPr>
        <w:t xml:space="preserve">تقديم توصيات عملية لشركات بيع الجملة والتجزئة </w:t>
      </w:r>
      <w:r w:rsidRPr="00B6600B">
        <w:rPr>
          <w:rFonts w:eastAsia="Calibri" w:cs="Sakkal Majalla" w:hint="cs"/>
          <w:kern w:val="2"/>
          <w:szCs w:val="28"/>
          <w:rtl/>
          <w14:ligatures w14:val="none"/>
        </w:rPr>
        <w:t xml:space="preserve"> في</w:t>
      </w:r>
      <w:r w:rsidRPr="00B6600B">
        <w:rPr>
          <w:rFonts w:eastAsia="Calibri" w:cs="Sakkal Majalla"/>
          <w:kern w:val="2"/>
          <w:szCs w:val="28"/>
          <w:rtl/>
          <w14:ligatures w14:val="none"/>
        </w:rPr>
        <w:t xml:space="preserve"> المملكة العربية السعودية لتعزيز كفاءتها، ودعم تبني الابتكار، وتحقيق الاستدامة من خلال تطبيق فعال للإدارة الاستراتيجية</w:t>
      </w:r>
      <w:r w:rsidRPr="00B6600B">
        <w:rPr>
          <w:rFonts w:eastAsia="Calibri" w:cs="Sakkal Majalla"/>
          <w:kern w:val="2"/>
          <w:szCs w:val="28"/>
          <w14:ligatures w14:val="none"/>
        </w:rPr>
        <w:t>.</w:t>
      </w:r>
    </w:p>
    <w:p w14:paraId="5A2E6AE6" w14:textId="77777777" w:rsidR="00B6600B" w:rsidRPr="00B6600B" w:rsidRDefault="00B6600B" w:rsidP="00B6600B">
      <w:pPr>
        <w:keepNext/>
        <w:keepLines/>
        <w:spacing w:before="480" w:after="240"/>
        <w:ind w:left="0" w:firstLine="0"/>
        <w:rPr>
          <w:rFonts w:eastAsia="Calibri" w:cs="Sakkal Majalla"/>
          <w:kern w:val="2"/>
          <w:szCs w:val="28"/>
          <w:rtl/>
          <w14:ligatures w14:val="none"/>
        </w:rPr>
      </w:pPr>
      <w:r w:rsidRPr="00B6600B">
        <w:rPr>
          <w:rFonts w:eastAsia="Calibri" w:cs="Sakkal Majalla"/>
          <w:kern w:val="2"/>
          <w:szCs w:val="28"/>
          <w:rtl/>
          <w14:ligatures w14:val="none"/>
        </w:rPr>
        <w:lastRenderedPageBreak/>
        <w:t>تهدف هذه الأهداف إلى توفير فهم أعمق لدور الإدارة الاستراتيجية في دعم الشركات الصغيرة والمتوسطة بشركات بيع الجملة والتجزئة  في المملكة، مما يسهم في تعزيز قدرتها على مواجهة التحديات واقتناص الفرص، ويزيد من مساهمتها في دعم الاقتصاد الوطني وتحقيق التنمية المستدامة</w:t>
      </w:r>
      <w:r w:rsidRPr="00B6600B">
        <w:rPr>
          <w:rFonts w:eastAsia="Calibri" w:cs="Sakkal Majalla"/>
          <w:kern w:val="2"/>
          <w:szCs w:val="28"/>
          <w14:ligatures w14:val="none"/>
        </w:rPr>
        <w:t>.</w:t>
      </w:r>
    </w:p>
    <w:p w14:paraId="41C7E873" w14:textId="77777777" w:rsidR="00B6600B" w:rsidRPr="00B6600B" w:rsidRDefault="00B6600B" w:rsidP="00B6600B">
      <w:pPr>
        <w:keepNext/>
        <w:keepLines/>
        <w:spacing w:before="480" w:after="240"/>
        <w:ind w:left="0" w:firstLine="0"/>
        <w:outlineLvl w:val="1"/>
        <w:rPr>
          <w:rFonts w:ascii="Trebuchet MS" w:eastAsia="Times New Roman" w:hAnsi="Trebuchet MS" w:cs="Sakkal Majalla"/>
          <w:b/>
          <w:bCs/>
          <w:kern w:val="2"/>
          <w:sz w:val="40"/>
          <w:szCs w:val="36"/>
          <w:rtl/>
          <w14:ligatures w14:val="none"/>
        </w:rPr>
      </w:pPr>
      <w:bookmarkStart w:id="22" w:name="_Toc181387411"/>
      <w:r w:rsidRPr="00B6600B">
        <w:rPr>
          <w:rFonts w:ascii="Trebuchet MS" w:eastAsia="Times New Roman" w:hAnsi="Trebuchet MS" w:cs="Sakkal Majalla" w:hint="cs"/>
          <w:b/>
          <w:bCs/>
          <w:kern w:val="2"/>
          <w:sz w:val="40"/>
          <w:szCs w:val="36"/>
          <w:rtl/>
          <w14:ligatures w14:val="none"/>
        </w:rPr>
        <w:t xml:space="preserve">5.1 </w:t>
      </w:r>
      <w:r w:rsidRPr="00B6600B">
        <w:rPr>
          <w:rFonts w:ascii="Trebuchet MS" w:eastAsia="Times New Roman" w:hAnsi="Trebuchet MS" w:cs="Sakkal Majalla"/>
          <w:b/>
          <w:bCs/>
          <w:kern w:val="2"/>
          <w:sz w:val="40"/>
          <w:szCs w:val="36"/>
          <w:rtl/>
          <w14:ligatures w14:val="none"/>
        </w:rPr>
        <w:t>تساؤلات الدراسة</w:t>
      </w:r>
      <w:bookmarkEnd w:id="19"/>
      <w:bookmarkEnd w:id="20"/>
      <w:bookmarkEnd w:id="21"/>
      <w:bookmarkEnd w:id="22"/>
    </w:p>
    <w:p w14:paraId="2D2D5706" w14:textId="77777777" w:rsidR="00B6600B" w:rsidRPr="00B6600B" w:rsidRDefault="00B6600B" w:rsidP="00B6600B">
      <w:pPr>
        <w:keepNext/>
        <w:keepLines/>
        <w:spacing w:before="480" w:after="240"/>
        <w:ind w:left="0" w:firstLine="0"/>
        <w:rPr>
          <w:rFonts w:eastAsia="Calibri" w:cs="Sakkal Majalla"/>
          <w:kern w:val="2"/>
          <w:szCs w:val="28"/>
          <w14:ligatures w14:val="none"/>
        </w:rPr>
      </w:pPr>
      <w:bookmarkStart w:id="23" w:name="_Toc169790498"/>
      <w:bookmarkStart w:id="24" w:name="_Toc169790584"/>
      <w:bookmarkStart w:id="25" w:name="_Toc170518070"/>
      <w:r w:rsidRPr="00B6600B">
        <w:rPr>
          <w:rFonts w:eastAsia="Calibri" w:cs="Sakkal Majalla"/>
          <w:kern w:val="2"/>
          <w:szCs w:val="28"/>
          <w:rtl/>
          <w14:ligatures w14:val="none"/>
        </w:rPr>
        <w:t xml:space="preserve">السؤال الرئيسي الأول: كيف تؤثر الإدارة الاستراتيجية بأبعادها المختلفة (التحليل البيئي، صياغة الاستراتيجية، تنفيذ الاستراتيجية، تقييم الاستراتيجية) على تنمية المشروعات الصغيرة والمتوسطة بأبعادها المختلفة (الكفاءة، تبني الابتكار، الاستدامة) في شركات بيع الجملة والتجزئة </w:t>
      </w:r>
      <w:r w:rsidRPr="00B6600B">
        <w:rPr>
          <w:rFonts w:eastAsia="Calibri" w:cs="Sakkal Majalla" w:hint="cs"/>
          <w:kern w:val="2"/>
          <w:szCs w:val="28"/>
          <w:rtl/>
          <w14:ligatures w14:val="none"/>
        </w:rPr>
        <w:t xml:space="preserve"> بالمملكة</w:t>
      </w:r>
      <w:r w:rsidRPr="00B6600B">
        <w:rPr>
          <w:rFonts w:eastAsia="Calibri" w:cs="Sakkal Majalla"/>
          <w:kern w:val="2"/>
          <w:szCs w:val="28"/>
          <w:rtl/>
          <w14:ligatures w14:val="none"/>
        </w:rPr>
        <w:t xml:space="preserve"> العربية السعودية؟</w:t>
      </w:r>
    </w:p>
    <w:p w14:paraId="3F705374" w14:textId="77777777" w:rsidR="00B6600B" w:rsidRPr="00B6600B" w:rsidRDefault="00B6600B" w:rsidP="00B6600B">
      <w:pPr>
        <w:keepNext/>
        <w:keepLines/>
        <w:spacing w:before="480" w:after="240"/>
        <w:ind w:left="0" w:firstLine="0"/>
        <w:rPr>
          <w:rFonts w:eastAsia="Calibri" w:cs="Sakkal Majalla"/>
          <w:b/>
          <w:bCs/>
          <w:kern w:val="2"/>
          <w:szCs w:val="28"/>
          <w14:ligatures w14:val="none"/>
        </w:rPr>
      </w:pPr>
      <w:r w:rsidRPr="00B6600B">
        <w:rPr>
          <w:rFonts w:eastAsia="Calibri" w:cs="Sakkal Majalla"/>
          <w:b/>
          <w:bCs/>
          <w:kern w:val="2"/>
          <w:szCs w:val="28"/>
          <w:rtl/>
          <w14:ligatures w14:val="none"/>
        </w:rPr>
        <w:t>وتتفرع منه عدة أسئلة فرعية</w:t>
      </w:r>
      <w:r w:rsidRPr="00B6600B">
        <w:rPr>
          <w:rFonts w:eastAsia="Calibri" w:cs="Sakkal Majalla"/>
          <w:b/>
          <w:bCs/>
          <w:kern w:val="2"/>
          <w:szCs w:val="28"/>
          <w14:ligatures w14:val="none"/>
        </w:rPr>
        <w:t>:</w:t>
      </w:r>
    </w:p>
    <w:p w14:paraId="533E4D8D" w14:textId="77777777" w:rsidR="00B6600B" w:rsidRPr="00B6600B" w:rsidRDefault="00B6600B" w:rsidP="00B6600B">
      <w:pPr>
        <w:keepNext/>
        <w:keepLines/>
        <w:numPr>
          <w:ilvl w:val="0"/>
          <w:numId w:val="6"/>
        </w:numPr>
        <w:spacing w:before="480" w:after="240" w:line="259" w:lineRule="auto"/>
        <w:jc w:val="left"/>
        <w:rPr>
          <w:rFonts w:eastAsia="Calibri" w:cs="Sakkal Majalla"/>
          <w:kern w:val="2"/>
          <w:szCs w:val="28"/>
          <w14:ligatures w14:val="none"/>
        </w:rPr>
      </w:pPr>
      <w:r w:rsidRPr="00B6600B">
        <w:rPr>
          <w:rFonts w:eastAsia="Calibri" w:cs="Sakkal Majalla"/>
          <w:kern w:val="2"/>
          <w:szCs w:val="28"/>
          <w:rtl/>
          <w14:ligatures w14:val="none"/>
        </w:rPr>
        <w:t xml:space="preserve">ما مدى تأثير الإدارة الاستراتيجية بأبعادها (التحليل البيئي، صياغة الاستراتيجية، تنفيذ الاستراتيجية، تقييم الاستراتيجية) على الكفاءة في شركات بيع الجملة والتجزئة </w:t>
      </w:r>
      <w:r w:rsidRPr="00B6600B">
        <w:rPr>
          <w:rFonts w:eastAsia="Calibri" w:cs="Sakkal Majalla" w:hint="cs"/>
          <w:kern w:val="2"/>
          <w:szCs w:val="28"/>
          <w:rtl/>
          <w14:ligatures w14:val="none"/>
        </w:rPr>
        <w:t xml:space="preserve"> بالمملكة</w:t>
      </w:r>
      <w:r w:rsidRPr="00B6600B">
        <w:rPr>
          <w:rFonts w:eastAsia="Calibri" w:cs="Sakkal Majalla"/>
          <w:kern w:val="2"/>
          <w:szCs w:val="28"/>
          <w:rtl/>
          <w14:ligatures w14:val="none"/>
        </w:rPr>
        <w:t xml:space="preserve"> العربية السعودية؟</w:t>
      </w:r>
    </w:p>
    <w:p w14:paraId="1831EDD8" w14:textId="77777777" w:rsidR="00B6600B" w:rsidRPr="00B6600B" w:rsidRDefault="00B6600B" w:rsidP="00B6600B">
      <w:pPr>
        <w:keepNext/>
        <w:keepLines/>
        <w:numPr>
          <w:ilvl w:val="0"/>
          <w:numId w:val="6"/>
        </w:numPr>
        <w:spacing w:before="480" w:after="240" w:line="259" w:lineRule="auto"/>
        <w:jc w:val="left"/>
        <w:rPr>
          <w:rFonts w:eastAsia="Calibri" w:cs="Sakkal Majalla"/>
          <w:kern w:val="2"/>
          <w:szCs w:val="28"/>
          <w14:ligatures w14:val="none"/>
        </w:rPr>
      </w:pPr>
      <w:r w:rsidRPr="00B6600B">
        <w:rPr>
          <w:rFonts w:eastAsia="Calibri" w:cs="Sakkal Majalla"/>
          <w:kern w:val="2"/>
          <w:szCs w:val="28"/>
          <w:rtl/>
          <w14:ligatures w14:val="none"/>
        </w:rPr>
        <w:t xml:space="preserve">كيف تؤثر الإدارة الاستراتيجية بأبعادها (التحليل البيئي، صياغة الاستراتيجية، تنفيذ الاستراتيجية، تقييم الاستراتيجية) على قدرة شركات بيع الجملة والتجزئة </w:t>
      </w:r>
      <w:r w:rsidRPr="00B6600B">
        <w:rPr>
          <w:rFonts w:eastAsia="Calibri" w:cs="Sakkal Majalla" w:hint="cs"/>
          <w:kern w:val="2"/>
          <w:szCs w:val="28"/>
          <w:rtl/>
          <w14:ligatures w14:val="none"/>
        </w:rPr>
        <w:t xml:space="preserve"> على</w:t>
      </w:r>
      <w:r w:rsidRPr="00B6600B">
        <w:rPr>
          <w:rFonts w:eastAsia="Calibri" w:cs="Sakkal Majalla"/>
          <w:kern w:val="2"/>
          <w:szCs w:val="28"/>
          <w:rtl/>
          <w14:ligatures w14:val="none"/>
        </w:rPr>
        <w:t xml:space="preserve"> تبني الابتكار في مشروعاتها؟</w:t>
      </w:r>
    </w:p>
    <w:p w14:paraId="4E7E4638" w14:textId="77777777" w:rsidR="00B6600B" w:rsidRPr="00B6600B" w:rsidRDefault="00B6600B" w:rsidP="00B6600B">
      <w:pPr>
        <w:keepNext/>
        <w:keepLines/>
        <w:numPr>
          <w:ilvl w:val="0"/>
          <w:numId w:val="6"/>
        </w:numPr>
        <w:spacing w:before="480" w:after="240" w:line="259" w:lineRule="auto"/>
        <w:jc w:val="left"/>
        <w:rPr>
          <w:rFonts w:eastAsia="Calibri" w:cs="Sakkal Majalla"/>
          <w:kern w:val="2"/>
          <w:szCs w:val="28"/>
          <w14:ligatures w14:val="none"/>
        </w:rPr>
      </w:pPr>
      <w:r w:rsidRPr="00B6600B">
        <w:rPr>
          <w:rFonts w:eastAsia="Calibri" w:cs="Sakkal Majalla"/>
          <w:kern w:val="2"/>
          <w:szCs w:val="28"/>
          <w:rtl/>
          <w14:ligatures w14:val="none"/>
        </w:rPr>
        <w:t xml:space="preserve">ما هو تأثير الإدارة الاستراتيجية بأبعادها (التحليل البيئي، صياغة الاستراتيجية، تنفيذ الاستراتيجية، تقييم الاستراتيجية) على تحقيق الاستدامة في شركات بيع الجملة والتجزئة </w:t>
      </w:r>
      <w:r w:rsidRPr="00B6600B">
        <w:rPr>
          <w:rFonts w:eastAsia="Calibri" w:cs="Sakkal Majalla" w:hint="cs"/>
          <w:kern w:val="2"/>
          <w:szCs w:val="28"/>
          <w:rtl/>
          <w14:ligatures w14:val="none"/>
        </w:rPr>
        <w:t xml:space="preserve"> بالمملكة</w:t>
      </w:r>
      <w:r w:rsidRPr="00B6600B">
        <w:rPr>
          <w:rFonts w:eastAsia="Calibri" w:cs="Sakkal Majalla"/>
          <w:kern w:val="2"/>
          <w:szCs w:val="28"/>
          <w:rtl/>
          <w14:ligatures w14:val="none"/>
        </w:rPr>
        <w:t xml:space="preserve"> العربية السعودية؟</w:t>
      </w:r>
    </w:p>
    <w:p w14:paraId="5D58A883" w14:textId="77777777" w:rsidR="00B6600B" w:rsidRPr="00B6600B" w:rsidRDefault="00B6600B" w:rsidP="00B6600B">
      <w:pPr>
        <w:keepNext/>
        <w:keepLines/>
        <w:spacing w:before="480" w:after="240"/>
        <w:ind w:left="0" w:firstLine="0"/>
        <w:rPr>
          <w:rFonts w:eastAsia="Calibri" w:cs="Sakkal Majalla"/>
          <w:kern w:val="2"/>
          <w:szCs w:val="28"/>
          <w:rtl/>
          <w14:ligatures w14:val="none"/>
        </w:rPr>
      </w:pPr>
      <w:r w:rsidRPr="00B6600B">
        <w:rPr>
          <w:rFonts w:eastAsia="Calibri" w:cs="Sakkal Majalla"/>
          <w:kern w:val="2"/>
          <w:szCs w:val="28"/>
          <w:rtl/>
          <w14:ligatures w14:val="none"/>
        </w:rPr>
        <w:t>تهدف هذه الأسئلة إلى توضيح دور الإدارة الاستراتيجية في تعزيز الكفاءة ودعم الابتكار وتحقيق الاستدامة في المشروعات الصغيرة والمتوسطة، مما يوفر رؤى معمقة لتحسين الأداء في شركات بيع الجملة والتجزئة  في المملكة العربية السعودية</w:t>
      </w:r>
      <w:r w:rsidRPr="00B6600B">
        <w:rPr>
          <w:rFonts w:eastAsia="Calibri" w:cs="Sakkal Majalla"/>
          <w:kern w:val="2"/>
          <w:szCs w:val="28"/>
          <w14:ligatures w14:val="none"/>
        </w:rPr>
        <w:t>.</w:t>
      </w:r>
    </w:p>
    <w:p w14:paraId="2D457F16" w14:textId="77777777" w:rsidR="00B6600B" w:rsidRPr="00B6600B" w:rsidRDefault="00B6600B" w:rsidP="00B6600B">
      <w:pPr>
        <w:keepNext/>
        <w:keepLines/>
        <w:spacing w:before="480" w:after="240"/>
        <w:ind w:left="0" w:firstLine="0"/>
        <w:outlineLvl w:val="1"/>
        <w:rPr>
          <w:rFonts w:ascii="Trebuchet MS" w:eastAsia="Times New Roman" w:hAnsi="Trebuchet MS" w:cs="Sakkal Majalla"/>
          <w:b/>
          <w:bCs/>
          <w:kern w:val="2"/>
          <w:sz w:val="40"/>
          <w:szCs w:val="36"/>
          <w:rtl/>
          <w14:ligatures w14:val="none"/>
        </w:rPr>
      </w:pPr>
      <w:bookmarkStart w:id="26" w:name="_Toc181387412"/>
      <w:r w:rsidRPr="00B6600B">
        <w:rPr>
          <w:rFonts w:ascii="Trebuchet MS" w:eastAsia="Times New Roman" w:hAnsi="Trebuchet MS" w:cs="Sakkal Majalla" w:hint="cs"/>
          <w:b/>
          <w:bCs/>
          <w:kern w:val="2"/>
          <w:sz w:val="40"/>
          <w:szCs w:val="36"/>
          <w:rtl/>
          <w14:ligatures w14:val="none"/>
        </w:rPr>
        <w:t>6.1 فروض الدراسة:</w:t>
      </w:r>
      <w:bookmarkEnd w:id="23"/>
      <w:bookmarkEnd w:id="24"/>
      <w:bookmarkEnd w:id="25"/>
      <w:bookmarkEnd w:id="26"/>
    </w:p>
    <w:p w14:paraId="5E292C22" w14:textId="77777777" w:rsidR="00B6600B" w:rsidRPr="00B6600B" w:rsidRDefault="00B6600B" w:rsidP="00B6600B">
      <w:pPr>
        <w:keepNext/>
        <w:keepLines/>
        <w:spacing w:before="480" w:after="240"/>
        <w:ind w:left="0" w:firstLine="0"/>
        <w:rPr>
          <w:rFonts w:eastAsia="Times New Roman" w:cs="Sakkal Majalla"/>
          <w:b/>
          <w:bCs/>
          <w:kern w:val="2"/>
          <w:szCs w:val="28"/>
          <w14:ligatures w14:val="none"/>
        </w:rPr>
      </w:pPr>
      <w:bookmarkStart w:id="27" w:name="_Toc169790499"/>
      <w:bookmarkStart w:id="28" w:name="_Toc169790585"/>
      <w:bookmarkStart w:id="29" w:name="_Toc170518071"/>
      <w:r w:rsidRPr="00B6600B">
        <w:rPr>
          <w:rFonts w:eastAsia="Times New Roman" w:cs="Sakkal Majalla"/>
          <w:b/>
          <w:bCs/>
          <w:kern w:val="2"/>
          <w:szCs w:val="28"/>
          <w:rtl/>
          <w14:ligatures w14:val="none"/>
        </w:rPr>
        <w:lastRenderedPageBreak/>
        <w:t>بناءً على ما تم عرضه من أهداف الدراسة ومشكلتها وأهميتها، يمكن صياغة فرضيات الدراسة من خلال فرضية رئيسية مفادها</w:t>
      </w:r>
      <w:r w:rsidRPr="00B6600B">
        <w:rPr>
          <w:rFonts w:eastAsia="Times New Roman" w:cs="Sakkal Majalla"/>
          <w:b/>
          <w:bCs/>
          <w:kern w:val="2"/>
          <w:szCs w:val="28"/>
          <w14:ligatures w14:val="none"/>
        </w:rPr>
        <w:t xml:space="preserve">: </w:t>
      </w:r>
      <w:r w:rsidRPr="00B6600B">
        <w:rPr>
          <w:rFonts w:eastAsia="Times New Roman" w:cs="Sakkal Majalla"/>
          <w:b/>
          <w:bCs/>
          <w:kern w:val="2"/>
          <w:szCs w:val="28"/>
          <w:rtl/>
          <w14:ligatures w14:val="none"/>
        </w:rPr>
        <w:t>لا يوجد أثر ذو دلالة إحصائية عند مستوى الدلالة (0.05</w:t>
      </w:r>
      <w:r w:rsidRPr="00B6600B">
        <w:rPr>
          <w:rFonts w:eastAsia="Times New Roman" w:cs="Sakkal Majalla"/>
          <w:b/>
          <w:bCs/>
          <w:kern w:val="2"/>
          <w:szCs w:val="28"/>
          <w14:ligatures w14:val="none"/>
        </w:rPr>
        <w:t xml:space="preserve">&gt;a) </w:t>
      </w:r>
      <w:r w:rsidRPr="00B6600B">
        <w:rPr>
          <w:rFonts w:eastAsia="Times New Roman" w:cs="Sakkal Majalla"/>
          <w:b/>
          <w:bCs/>
          <w:kern w:val="2"/>
          <w:szCs w:val="28"/>
          <w:rtl/>
          <w14:ligatures w14:val="none"/>
        </w:rPr>
        <w:t xml:space="preserve">للإدارة الاستراتيجية بأبعادها (التحليل البيئي، صياغة الاستراتيجية، تنفيذ الاستراتيجية، تقييم الاستراتيجية) على تنمية المشروعات الصغيرة والمتوسطة بأبعادها (الكفاءة، تبني الابتكار، الاستدامة) في شركات بيع الجملة والتجزئة </w:t>
      </w:r>
      <w:r w:rsidRPr="00B6600B">
        <w:rPr>
          <w:rFonts w:eastAsia="Times New Roman" w:cs="Sakkal Majalla" w:hint="cs"/>
          <w:b/>
          <w:bCs/>
          <w:kern w:val="2"/>
          <w:szCs w:val="28"/>
          <w:rtl/>
          <w14:ligatures w14:val="none"/>
        </w:rPr>
        <w:t xml:space="preserve"> بالمملكة</w:t>
      </w:r>
      <w:r w:rsidRPr="00B6600B">
        <w:rPr>
          <w:rFonts w:eastAsia="Times New Roman" w:cs="Sakkal Majalla"/>
          <w:b/>
          <w:bCs/>
          <w:kern w:val="2"/>
          <w:szCs w:val="28"/>
          <w:rtl/>
          <w14:ligatures w14:val="none"/>
        </w:rPr>
        <w:t xml:space="preserve"> العربية السعودية</w:t>
      </w:r>
      <w:r w:rsidRPr="00B6600B">
        <w:rPr>
          <w:rFonts w:eastAsia="Times New Roman" w:cs="Sakkal Majalla"/>
          <w:b/>
          <w:bCs/>
          <w:kern w:val="2"/>
          <w:szCs w:val="28"/>
          <w14:ligatures w14:val="none"/>
        </w:rPr>
        <w:t>.</w:t>
      </w:r>
    </w:p>
    <w:p w14:paraId="6C8EF695" w14:textId="77777777" w:rsidR="00B6600B" w:rsidRPr="00B6600B" w:rsidRDefault="00B6600B" w:rsidP="00B6600B">
      <w:pPr>
        <w:keepNext/>
        <w:keepLines/>
        <w:spacing w:before="480" w:after="240"/>
        <w:ind w:left="0" w:firstLine="0"/>
        <w:rPr>
          <w:rFonts w:eastAsia="Times New Roman" w:cs="Sakkal Majalla"/>
          <w:b/>
          <w:bCs/>
          <w:kern w:val="2"/>
          <w:szCs w:val="28"/>
          <w14:ligatures w14:val="none"/>
        </w:rPr>
      </w:pPr>
      <w:r w:rsidRPr="00B6600B">
        <w:rPr>
          <w:rFonts w:eastAsia="Times New Roman" w:cs="Sakkal Majalla"/>
          <w:b/>
          <w:bCs/>
          <w:kern w:val="2"/>
          <w:szCs w:val="28"/>
          <w:rtl/>
          <w14:ligatures w14:val="none"/>
        </w:rPr>
        <w:t>وتنبثق من هذه الفرضية الرئيسية الفرضيات الفرعية التالية</w:t>
      </w:r>
      <w:r w:rsidRPr="00B6600B">
        <w:rPr>
          <w:rFonts w:eastAsia="Times New Roman" w:cs="Sakkal Majalla"/>
          <w:b/>
          <w:bCs/>
          <w:kern w:val="2"/>
          <w:szCs w:val="28"/>
          <w14:ligatures w14:val="none"/>
        </w:rPr>
        <w:t>:</w:t>
      </w:r>
    </w:p>
    <w:p w14:paraId="439690FD" w14:textId="77777777" w:rsidR="00B6600B" w:rsidRPr="00B6600B" w:rsidRDefault="00B6600B" w:rsidP="00B6600B">
      <w:pPr>
        <w:keepNext/>
        <w:keepLines/>
        <w:numPr>
          <w:ilvl w:val="0"/>
          <w:numId w:val="7"/>
        </w:numPr>
        <w:spacing w:before="480" w:after="240" w:line="259" w:lineRule="auto"/>
        <w:jc w:val="left"/>
        <w:rPr>
          <w:rFonts w:eastAsia="Times New Roman" w:cs="Sakkal Majalla"/>
          <w:b/>
          <w:bCs/>
          <w:kern w:val="2"/>
          <w:szCs w:val="28"/>
          <w14:ligatures w14:val="none"/>
        </w:rPr>
      </w:pPr>
      <w:r w:rsidRPr="00B6600B">
        <w:rPr>
          <w:rFonts w:eastAsia="Times New Roman" w:cs="Sakkal Majalla"/>
          <w:b/>
          <w:bCs/>
          <w:kern w:val="2"/>
          <w:szCs w:val="28"/>
          <w:rtl/>
          <w14:ligatures w14:val="none"/>
        </w:rPr>
        <w:t>الفرضية الفرعية الأولى</w:t>
      </w:r>
      <w:r w:rsidRPr="00B6600B">
        <w:rPr>
          <w:rFonts w:eastAsia="Times New Roman" w:cs="Sakkal Majalla"/>
          <w:b/>
          <w:bCs/>
          <w:kern w:val="2"/>
          <w:szCs w:val="28"/>
          <w14:ligatures w14:val="none"/>
        </w:rPr>
        <w:t xml:space="preserve">: </w:t>
      </w:r>
      <w:r w:rsidRPr="00B6600B">
        <w:rPr>
          <w:rFonts w:eastAsia="Times New Roman" w:cs="Sakkal Majalla"/>
          <w:b/>
          <w:bCs/>
          <w:kern w:val="2"/>
          <w:szCs w:val="28"/>
          <w:rtl/>
          <w14:ligatures w14:val="none"/>
        </w:rPr>
        <w:t>لا يوجد أثر ذو دلالة إحصائية عند مستوى الدلالة (0.05</w:t>
      </w:r>
      <w:r w:rsidRPr="00B6600B">
        <w:rPr>
          <w:rFonts w:eastAsia="Times New Roman" w:cs="Sakkal Majalla"/>
          <w:b/>
          <w:bCs/>
          <w:kern w:val="2"/>
          <w:szCs w:val="28"/>
          <w14:ligatures w14:val="none"/>
        </w:rPr>
        <w:t xml:space="preserve">&gt;a) </w:t>
      </w:r>
      <w:r w:rsidRPr="00B6600B">
        <w:rPr>
          <w:rFonts w:eastAsia="Times New Roman" w:cs="Sakkal Majalla"/>
          <w:b/>
          <w:bCs/>
          <w:kern w:val="2"/>
          <w:szCs w:val="28"/>
          <w:rtl/>
          <w14:ligatures w14:val="none"/>
        </w:rPr>
        <w:t xml:space="preserve">للإدارة الاستراتيجية بأبعادها (التحليل البيئي، صياغة الاستراتيجية، تنفيذ الاستراتيجية، تقييم الاستراتيجية) على الكفاءة في شركات بيع الجملة والتجزئة </w:t>
      </w:r>
      <w:r w:rsidRPr="00B6600B">
        <w:rPr>
          <w:rFonts w:eastAsia="Times New Roman" w:cs="Sakkal Majalla" w:hint="cs"/>
          <w:b/>
          <w:bCs/>
          <w:kern w:val="2"/>
          <w:szCs w:val="28"/>
          <w:rtl/>
          <w14:ligatures w14:val="none"/>
        </w:rPr>
        <w:t xml:space="preserve"> بالمملكة</w:t>
      </w:r>
      <w:r w:rsidRPr="00B6600B">
        <w:rPr>
          <w:rFonts w:eastAsia="Times New Roman" w:cs="Sakkal Majalla"/>
          <w:b/>
          <w:bCs/>
          <w:kern w:val="2"/>
          <w:szCs w:val="28"/>
          <w:rtl/>
          <w14:ligatures w14:val="none"/>
        </w:rPr>
        <w:t xml:space="preserve"> العربية السعودية</w:t>
      </w:r>
      <w:r w:rsidRPr="00B6600B">
        <w:rPr>
          <w:rFonts w:eastAsia="Times New Roman" w:cs="Sakkal Majalla"/>
          <w:b/>
          <w:bCs/>
          <w:kern w:val="2"/>
          <w:szCs w:val="28"/>
          <w14:ligatures w14:val="none"/>
        </w:rPr>
        <w:t>.</w:t>
      </w:r>
    </w:p>
    <w:p w14:paraId="02451241" w14:textId="77777777" w:rsidR="00B6600B" w:rsidRPr="00B6600B" w:rsidRDefault="00B6600B" w:rsidP="00B6600B">
      <w:pPr>
        <w:keepNext/>
        <w:keepLines/>
        <w:numPr>
          <w:ilvl w:val="0"/>
          <w:numId w:val="7"/>
        </w:numPr>
        <w:spacing w:before="480" w:after="240" w:line="259" w:lineRule="auto"/>
        <w:jc w:val="left"/>
        <w:rPr>
          <w:rFonts w:eastAsia="Times New Roman" w:cs="Sakkal Majalla"/>
          <w:b/>
          <w:bCs/>
          <w:kern w:val="2"/>
          <w:szCs w:val="28"/>
          <w14:ligatures w14:val="none"/>
        </w:rPr>
      </w:pPr>
      <w:r w:rsidRPr="00B6600B">
        <w:rPr>
          <w:rFonts w:eastAsia="Times New Roman" w:cs="Sakkal Majalla"/>
          <w:b/>
          <w:bCs/>
          <w:kern w:val="2"/>
          <w:szCs w:val="28"/>
          <w:rtl/>
          <w14:ligatures w14:val="none"/>
        </w:rPr>
        <w:t>الفرضية الفرعية الثانية</w:t>
      </w:r>
      <w:r w:rsidRPr="00B6600B">
        <w:rPr>
          <w:rFonts w:eastAsia="Times New Roman" w:cs="Sakkal Majalla"/>
          <w:b/>
          <w:bCs/>
          <w:kern w:val="2"/>
          <w:szCs w:val="28"/>
          <w14:ligatures w14:val="none"/>
        </w:rPr>
        <w:t xml:space="preserve">: </w:t>
      </w:r>
      <w:r w:rsidRPr="00B6600B">
        <w:rPr>
          <w:rFonts w:eastAsia="Times New Roman" w:cs="Sakkal Majalla"/>
          <w:b/>
          <w:bCs/>
          <w:kern w:val="2"/>
          <w:szCs w:val="28"/>
          <w:rtl/>
          <w14:ligatures w14:val="none"/>
        </w:rPr>
        <w:t>لا يوجد أثر ذو دلالة إحصائية عند مستوى الدلالة (0.05</w:t>
      </w:r>
      <w:r w:rsidRPr="00B6600B">
        <w:rPr>
          <w:rFonts w:eastAsia="Times New Roman" w:cs="Sakkal Majalla"/>
          <w:b/>
          <w:bCs/>
          <w:kern w:val="2"/>
          <w:szCs w:val="28"/>
          <w14:ligatures w14:val="none"/>
        </w:rPr>
        <w:t xml:space="preserve">&gt;a) </w:t>
      </w:r>
      <w:r w:rsidRPr="00B6600B">
        <w:rPr>
          <w:rFonts w:eastAsia="Times New Roman" w:cs="Sakkal Majalla"/>
          <w:b/>
          <w:bCs/>
          <w:kern w:val="2"/>
          <w:szCs w:val="28"/>
          <w:rtl/>
          <w14:ligatures w14:val="none"/>
        </w:rPr>
        <w:t xml:space="preserve">للإدارة الاستراتيجية بأبعادها (التحليل البيئي، صياغة الاستراتيجية، تنفيذ الاستراتيجية، تقييم الاستراتيجية) على تبني الابتكار في شركات بيع الجملة والتجزئة </w:t>
      </w:r>
      <w:r w:rsidRPr="00B6600B">
        <w:rPr>
          <w:rFonts w:eastAsia="Times New Roman" w:cs="Sakkal Majalla" w:hint="cs"/>
          <w:b/>
          <w:bCs/>
          <w:kern w:val="2"/>
          <w:szCs w:val="28"/>
          <w:rtl/>
          <w14:ligatures w14:val="none"/>
        </w:rPr>
        <w:t xml:space="preserve"> بالمملكة</w:t>
      </w:r>
      <w:r w:rsidRPr="00B6600B">
        <w:rPr>
          <w:rFonts w:eastAsia="Times New Roman" w:cs="Sakkal Majalla"/>
          <w:b/>
          <w:bCs/>
          <w:kern w:val="2"/>
          <w:szCs w:val="28"/>
          <w:rtl/>
          <w14:ligatures w14:val="none"/>
        </w:rPr>
        <w:t xml:space="preserve"> العربية السعودية</w:t>
      </w:r>
      <w:r w:rsidRPr="00B6600B">
        <w:rPr>
          <w:rFonts w:eastAsia="Times New Roman" w:cs="Sakkal Majalla"/>
          <w:b/>
          <w:bCs/>
          <w:kern w:val="2"/>
          <w:szCs w:val="28"/>
          <w14:ligatures w14:val="none"/>
        </w:rPr>
        <w:t>.</w:t>
      </w:r>
    </w:p>
    <w:p w14:paraId="2EDA0102" w14:textId="77777777" w:rsidR="00B6600B" w:rsidRPr="00B6600B" w:rsidRDefault="00B6600B" w:rsidP="00B6600B">
      <w:pPr>
        <w:keepNext/>
        <w:keepLines/>
        <w:numPr>
          <w:ilvl w:val="0"/>
          <w:numId w:val="7"/>
        </w:numPr>
        <w:spacing w:before="480" w:after="240" w:line="259" w:lineRule="auto"/>
        <w:jc w:val="left"/>
        <w:rPr>
          <w:rFonts w:eastAsia="Times New Roman" w:cs="Sakkal Majalla"/>
          <w:b/>
          <w:bCs/>
          <w:kern w:val="2"/>
          <w:szCs w:val="28"/>
          <w14:ligatures w14:val="none"/>
        </w:rPr>
      </w:pPr>
      <w:r w:rsidRPr="00B6600B">
        <w:rPr>
          <w:rFonts w:eastAsia="Times New Roman" w:cs="Sakkal Majalla"/>
          <w:b/>
          <w:bCs/>
          <w:kern w:val="2"/>
          <w:szCs w:val="28"/>
          <w:rtl/>
          <w14:ligatures w14:val="none"/>
        </w:rPr>
        <w:t>الفرضية الفرعية الثالثة</w:t>
      </w:r>
      <w:r w:rsidRPr="00B6600B">
        <w:rPr>
          <w:rFonts w:eastAsia="Times New Roman" w:cs="Sakkal Majalla"/>
          <w:b/>
          <w:bCs/>
          <w:kern w:val="2"/>
          <w:szCs w:val="28"/>
          <w14:ligatures w14:val="none"/>
        </w:rPr>
        <w:t xml:space="preserve">: </w:t>
      </w:r>
      <w:r w:rsidRPr="00B6600B">
        <w:rPr>
          <w:rFonts w:eastAsia="Times New Roman" w:cs="Sakkal Majalla"/>
          <w:b/>
          <w:bCs/>
          <w:kern w:val="2"/>
          <w:szCs w:val="28"/>
          <w:rtl/>
          <w14:ligatures w14:val="none"/>
        </w:rPr>
        <w:t>لا يوجد أثر ذو دلالة إحصائية عند مستوى الدلالة (0.05</w:t>
      </w:r>
      <w:r w:rsidRPr="00B6600B">
        <w:rPr>
          <w:rFonts w:eastAsia="Times New Roman" w:cs="Sakkal Majalla"/>
          <w:b/>
          <w:bCs/>
          <w:kern w:val="2"/>
          <w:szCs w:val="28"/>
          <w14:ligatures w14:val="none"/>
        </w:rPr>
        <w:t xml:space="preserve">&gt;a) </w:t>
      </w:r>
      <w:r w:rsidRPr="00B6600B">
        <w:rPr>
          <w:rFonts w:eastAsia="Times New Roman" w:cs="Sakkal Majalla"/>
          <w:b/>
          <w:bCs/>
          <w:kern w:val="2"/>
          <w:szCs w:val="28"/>
          <w:rtl/>
          <w14:ligatures w14:val="none"/>
        </w:rPr>
        <w:t xml:space="preserve">للإدارة الاستراتيجية بأبعادها (التحليل البيئي، صياغة الاستراتيجية، تنفيذ الاستراتيجية، تقييم الاستراتيجية) على الاستدامة في شركات بيع الجملة والتجزئة </w:t>
      </w:r>
      <w:r w:rsidRPr="00B6600B">
        <w:rPr>
          <w:rFonts w:eastAsia="Times New Roman" w:cs="Sakkal Majalla" w:hint="cs"/>
          <w:b/>
          <w:bCs/>
          <w:kern w:val="2"/>
          <w:szCs w:val="28"/>
          <w:rtl/>
          <w14:ligatures w14:val="none"/>
        </w:rPr>
        <w:t xml:space="preserve"> بالمملكة</w:t>
      </w:r>
      <w:r w:rsidRPr="00B6600B">
        <w:rPr>
          <w:rFonts w:eastAsia="Times New Roman" w:cs="Sakkal Majalla"/>
          <w:b/>
          <w:bCs/>
          <w:kern w:val="2"/>
          <w:szCs w:val="28"/>
          <w:rtl/>
          <w14:ligatures w14:val="none"/>
        </w:rPr>
        <w:t xml:space="preserve"> العربية السعودية</w:t>
      </w:r>
      <w:r w:rsidRPr="00B6600B">
        <w:rPr>
          <w:rFonts w:eastAsia="Times New Roman" w:cs="Sakkal Majalla"/>
          <w:b/>
          <w:bCs/>
          <w:kern w:val="2"/>
          <w:szCs w:val="28"/>
          <w14:ligatures w14:val="none"/>
        </w:rPr>
        <w:t>.</w:t>
      </w:r>
    </w:p>
    <w:p w14:paraId="7C6588CF" w14:textId="77777777" w:rsidR="00B6600B" w:rsidRPr="00B6600B" w:rsidRDefault="00B6600B" w:rsidP="00B6600B">
      <w:pPr>
        <w:keepNext/>
        <w:keepLines/>
        <w:spacing w:before="480" w:after="240"/>
        <w:ind w:left="0" w:firstLine="0"/>
        <w:rPr>
          <w:rFonts w:eastAsia="Times New Roman" w:cs="Sakkal Majalla"/>
          <w:b/>
          <w:bCs/>
          <w:kern w:val="2"/>
          <w:szCs w:val="28"/>
          <w:rtl/>
          <w14:ligatures w14:val="none"/>
        </w:rPr>
      </w:pPr>
      <w:r w:rsidRPr="00B6600B">
        <w:rPr>
          <w:rFonts w:eastAsia="Times New Roman" w:cs="Sakkal Majalla"/>
          <w:b/>
          <w:bCs/>
          <w:kern w:val="2"/>
          <w:szCs w:val="28"/>
          <w:rtl/>
          <w14:ligatures w14:val="none"/>
        </w:rPr>
        <w:t>تهدف هذه الفرضيات إلى اختبار العلاقة بين الإدارة الاستراتيجية وأداء المشروعات الصغيرة والمتوسطة في شركات بيع الجملة والتجزئة  بالمملكة العربية السعودية، مما يعزز فهم التأثيرات المحتملة للإدارة الاستراتيجية على الأداء الشامل لهذه المشروعات</w:t>
      </w:r>
      <w:r w:rsidRPr="00B6600B">
        <w:rPr>
          <w:rFonts w:eastAsia="Times New Roman" w:cs="Sakkal Majalla"/>
          <w:b/>
          <w:bCs/>
          <w:kern w:val="2"/>
          <w:szCs w:val="28"/>
          <w14:ligatures w14:val="none"/>
        </w:rPr>
        <w:t>.</w:t>
      </w:r>
    </w:p>
    <w:p w14:paraId="5E3E714C" w14:textId="77777777" w:rsidR="00B6600B" w:rsidRPr="00B6600B" w:rsidRDefault="00B6600B" w:rsidP="00B6600B">
      <w:pPr>
        <w:keepNext/>
        <w:keepLines/>
        <w:spacing w:before="480" w:after="240"/>
        <w:ind w:left="0" w:firstLine="0"/>
        <w:outlineLvl w:val="1"/>
        <w:rPr>
          <w:rFonts w:ascii="Trebuchet MS" w:eastAsia="Times New Roman" w:hAnsi="Trebuchet MS" w:cs="Sakkal Majalla"/>
          <w:b/>
          <w:bCs/>
          <w:kern w:val="2"/>
          <w:sz w:val="40"/>
          <w:szCs w:val="36"/>
          <w:rtl/>
          <w14:ligatures w14:val="none"/>
        </w:rPr>
      </w:pPr>
      <w:bookmarkStart w:id="30" w:name="_Toc181387413"/>
      <w:r w:rsidRPr="00B6600B">
        <w:rPr>
          <w:rFonts w:ascii="Trebuchet MS" w:eastAsia="Times New Roman" w:hAnsi="Trebuchet MS" w:cs="Sakkal Majalla" w:hint="cs"/>
          <w:b/>
          <w:bCs/>
          <w:kern w:val="2"/>
          <w:sz w:val="40"/>
          <w:szCs w:val="36"/>
          <w:rtl/>
          <w14:ligatures w14:val="none"/>
        </w:rPr>
        <w:t>7.1 نموذج الدراسة</w:t>
      </w:r>
      <w:bookmarkEnd w:id="27"/>
      <w:bookmarkEnd w:id="28"/>
      <w:bookmarkEnd w:id="29"/>
      <w:bookmarkEnd w:id="30"/>
    </w:p>
    <w:p w14:paraId="1C8D5371" w14:textId="77777777" w:rsidR="00B6600B" w:rsidRPr="00B6600B" w:rsidRDefault="00B6600B" w:rsidP="00B6600B">
      <w:pPr>
        <w:spacing w:before="100" w:beforeAutospacing="1" w:after="100" w:afterAutospacing="1"/>
        <w:ind w:left="0" w:firstLine="0"/>
        <w:rPr>
          <w:rFonts w:ascii="Trebuchet MS" w:eastAsia="Times New Roman" w:hAnsi="Trebuchet MS" w:cs="Sakkal Majalla"/>
          <w:b/>
          <w:bCs/>
          <w:sz w:val="22"/>
          <w:szCs w:val="28"/>
          <w14:ligatures w14:val="none"/>
        </w:rPr>
      </w:pPr>
      <w:r w:rsidRPr="00B6600B">
        <w:rPr>
          <w:rFonts w:ascii="Trebuchet MS" w:eastAsia="Times New Roman" w:hAnsi="Trebuchet MS" w:cs="Sakkal Majalla"/>
          <w:sz w:val="22"/>
          <w:szCs w:val="28"/>
          <w:rtl/>
          <w:lang w:bidi="ar-JO"/>
          <w14:ligatures w14:val="none"/>
        </w:rPr>
        <w:lastRenderedPageBreak/>
        <w:t xml:space="preserve">يهدف هذا النموذج إلى دراسة أثر </w:t>
      </w:r>
      <w:r w:rsidRPr="00B6600B">
        <w:rPr>
          <w:rFonts w:ascii="Trebuchet MS" w:eastAsia="Times New Roman" w:hAnsi="Trebuchet MS" w:cs="Sakkal Majalla"/>
          <w:b/>
          <w:bCs/>
          <w:sz w:val="22"/>
          <w:szCs w:val="28"/>
          <w:rtl/>
          <w14:ligatures w14:val="none"/>
        </w:rPr>
        <w:t xml:space="preserve">أثر الإدارة الاستراتيجية على تنمية المشاريع الصغيرة والمتوسطة دراسة تطبيقية على شركات بيع الجملة والتجزئة </w:t>
      </w:r>
      <w:r w:rsidRPr="00B6600B">
        <w:rPr>
          <w:rFonts w:ascii="Trebuchet MS" w:eastAsia="Times New Roman" w:hAnsi="Trebuchet MS" w:cs="Sakkal Majalla" w:hint="cs"/>
          <w:b/>
          <w:bCs/>
          <w:sz w:val="22"/>
          <w:szCs w:val="28"/>
          <w:rtl/>
          <w14:ligatures w14:val="none"/>
        </w:rPr>
        <w:t xml:space="preserve"> بالمملكة</w:t>
      </w:r>
      <w:r w:rsidRPr="00B6600B">
        <w:rPr>
          <w:rFonts w:ascii="Trebuchet MS" w:eastAsia="Times New Roman" w:hAnsi="Trebuchet MS" w:cs="Sakkal Majalla"/>
          <w:b/>
          <w:bCs/>
          <w:sz w:val="22"/>
          <w:szCs w:val="28"/>
          <w:rtl/>
          <w14:ligatures w14:val="none"/>
        </w:rPr>
        <w:t xml:space="preserve"> العربية السعودية</w:t>
      </w:r>
      <w:r w:rsidRPr="00B6600B">
        <w:rPr>
          <w:rFonts w:ascii="Trebuchet MS" w:eastAsia="Times New Roman" w:hAnsi="Trebuchet MS" w:cs="Sakkal Majalla" w:hint="cs"/>
          <w:b/>
          <w:bCs/>
          <w:sz w:val="22"/>
          <w:szCs w:val="28"/>
          <w:rtl/>
          <w14:ligatures w14:val="none"/>
        </w:rPr>
        <w:t xml:space="preserve"> </w:t>
      </w:r>
      <w:r w:rsidRPr="00B6600B">
        <w:rPr>
          <w:rFonts w:ascii="Trebuchet MS" w:eastAsia="Times New Roman" w:hAnsi="Trebuchet MS" w:cs="Sakkal Majalla"/>
          <w:sz w:val="22"/>
          <w:szCs w:val="28"/>
          <w:rtl/>
          <w:lang w:bidi="ar-JO"/>
          <w14:ligatures w14:val="none"/>
        </w:rPr>
        <w:t>ويتضمن المتغيرات التالية</w:t>
      </w:r>
      <w:r w:rsidRPr="00B6600B">
        <w:rPr>
          <w:rFonts w:ascii="Trebuchet MS" w:eastAsia="Times New Roman" w:hAnsi="Trebuchet MS" w:cs="Sakkal Majalla"/>
          <w:sz w:val="22"/>
          <w:szCs w:val="28"/>
          <w:lang w:bidi="ar-JO"/>
          <w14:ligatures w14:val="none"/>
        </w:rPr>
        <w:t>:</w:t>
      </w:r>
      <w:r w:rsidRPr="00B6600B">
        <w:rPr>
          <w:rFonts w:ascii="Trebuchet MS" w:eastAsia="Calibri" w:hAnsi="Trebuchet MS" w:cs="Sakkal Majalla"/>
          <w:sz w:val="22"/>
          <w:rtl/>
          <w14:ligatures w14:val="none"/>
        </w:rPr>
        <w:t xml:space="preserve"> </w:t>
      </w:r>
    </w:p>
    <w:p w14:paraId="74C6DFED" w14:textId="77777777" w:rsidR="00B6600B" w:rsidRPr="00B6600B" w:rsidRDefault="00B6600B" w:rsidP="00B6600B">
      <w:pPr>
        <w:numPr>
          <w:ilvl w:val="0"/>
          <w:numId w:val="1"/>
        </w:numPr>
        <w:spacing w:before="100" w:beforeAutospacing="1" w:after="100" w:afterAutospacing="1" w:line="259" w:lineRule="auto"/>
        <w:jc w:val="left"/>
        <w:rPr>
          <w:rFonts w:ascii="Trebuchet MS" w:eastAsia="Calibri" w:hAnsi="Trebuchet MS" w:cs="Sakkal Majalla"/>
          <w:sz w:val="22"/>
          <w:szCs w:val="28"/>
          <w14:ligatures w14:val="none"/>
        </w:rPr>
      </w:pPr>
      <w:bookmarkStart w:id="31" w:name="_Hlk159208483"/>
      <w:r w:rsidRPr="00B6600B">
        <w:rPr>
          <w:rFonts w:ascii="Trebuchet MS" w:eastAsia="Calibri" w:hAnsi="Trebuchet MS" w:cs="Sakkal Majalla"/>
          <w:b/>
          <w:bCs/>
          <w:sz w:val="22"/>
          <w:szCs w:val="28"/>
          <w:rtl/>
          <w14:ligatures w14:val="none"/>
        </w:rPr>
        <w:t xml:space="preserve">المتغير </w:t>
      </w:r>
      <w:r w:rsidRPr="00B6600B">
        <w:rPr>
          <w:rFonts w:ascii="Trebuchet MS" w:eastAsia="Calibri" w:hAnsi="Trebuchet MS" w:cs="Sakkal Majalla" w:hint="cs"/>
          <w:b/>
          <w:bCs/>
          <w:sz w:val="22"/>
          <w:szCs w:val="28"/>
          <w:rtl/>
          <w14:ligatures w14:val="none"/>
        </w:rPr>
        <w:t>المستقل</w:t>
      </w:r>
      <w:r w:rsidRPr="00B6600B">
        <w:rPr>
          <w:rFonts w:ascii="Trebuchet MS" w:eastAsia="Calibri" w:hAnsi="Trebuchet MS" w:cs="Sakkal Majalla" w:hint="cs"/>
          <w:sz w:val="22"/>
          <w:szCs w:val="28"/>
          <w:rtl/>
          <w14:ligatures w14:val="none"/>
        </w:rPr>
        <w:t xml:space="preserve">: الإدارة الاستراتيجية للتحديات والفرص ، وأبعادها ( التحليل البيئي </w:t>
      </w:r>
      <w:r w:rsidRPr="00B6600B">
        <w:rPr>
          <w:rFonts w:ascii="Trebuchet MS" w:eastAsia="Calibri" w:hAnsi="Trebuchet MS" w:cs="Sakkal Majalla"/>
          <w:sz w:val="22"/>
          <w:szCs w:val="28"/>
          <w:rtl/>
          <w14:ligatures w14:val="none"/>
        </w:rPr>
        <w:t>–</w:t>
      </w:r>
      <w:r w:rsidRPr="00B6600B">
        <w:rPr>
          <w:rFonts w:ascii="Trebuchet MS" w:eastAsia="Calibri" w:hAnsi="Trebuchet MS" w:cs="Sakkal Majalla" w:hint="cs"/>
          <w:sz w:val="22"/>
          <w:szCs w:val="28"/>
          <w:rtl/>
          <w14:ligatures w14:val="none"/>
        </w:rPr>
        <w:t xml:space="preserve"> صياغة الاستراتيجية </w:t>
      </w:r>
      <w:r w:rsidRPr="00B6600B">
        <w:rPr>
          <w:rFonts w:ascii="Trebuchet MS" w:eastAsia="Calibri" w:hAnsi="Trebuchet MS" w:cs="Sakkal Majalla"/>
          <w:sz w:val="22"/>
          <w:szCs w:val="28"/>
          <w:rtl/>
          <w14:ligatures w14:val="none"/>
        </w:rPr>
        <w:t>–</w:t>
      </w:r>
      <w:r w:rsidRPr="00B6600B">
        <w:rPr>
          <w:rFonts w:ascii="Trebuchet MS" w:eastAsia="Calibri" w:hAnsi="Trebuchet MS" w:cs="Sakkal Majalla" w:hint="cs"/>
          <w:sz w:val="22"/>
          <w:szCs w:val="28"/>
          <w:rtl/>
          <w14:ligatures w14:val="none"/>
        </w:rPr>
        <w:t xml:space="preserve"> تنفيذ الاستراتيجية </w:t>
      </w:r>
      <w:r w:rsidRPr="00B6600B">
        <w:rPr>
          <w:rFonts w:ascii="Trebuchet MS" w:eastAsia="Calibri" w:hAnsi="Trebuchet MS" w:cs="Sakkal Majalla"/>
          <w:sz w:val="22"/>
          <w:szCs w:val="28"/>
          <w:rtl/>
          <w14:ligatures w14:val="none"/>
        </w:rPr>
        <w:t>–</w:t>
      </w:r>
      <w:r w:rsidRPr="00B6600B">
        <w:rPr>
          <w:rFonts w:ascii="Trebuchet MS" w:eastAsia="Calibri" w:hAnsi="Trebuchet MS" w:cs="Sakkal Majalla" w:hint="cs"/>
          <w:sz w:val="22"/>
          <w:szCs w:val="28"/>
          <w:rtl/>
          <w14:ligatures w14:val="none"/>
        </w:rPr>
        <w:t xml:space="preserve"> تقييم الاستراتيجية )</w:t>
      </w:r>
    </w:p>
    <w:p w14:paraId="0C898B0D" w14:textId="77777777" w:rsidR="00B6600B" w:rsidRPr="00B6600B" w:rsidRDefault="00B6600B" w:rsidP="00B6600B">
      <w:pPr>
        <w:numPr>
          <w:ilvl w:val="0"/>
          <w:numId w:val="1"/>
        </w:numPr>
        <w:spacing w:before="100" w:beforeAutospacing="1" w:after="100" w:afterAutospacing="1" w:line="259" w:lineRule="auto"/>
        <w:jc w:val="left"/>
        <w:rPr>
          <w:rFonts w:ascii="Trebuchet MS" w:eastAsia="Calibri" w:hAnsi="Trebuchet MS" w:cs="Sakkal Majalla"/>
          <w:sz w:val="16"/>
          <w:szCs w:val="16"/>
          <w14:ligatures w14:val="none"/>
        </w:rPr>
      </w:pPr>
      <w:r w:rsidRPr="00B6600B">
        <w:rPr>
          <w:rFonts w:ascii="Trebuchet MS" w:eastAsia="Calibri" w:hAnsi="Trebuchet MS" w:cs="Sakkal Majalla"/>
          <w:b/>
          <w:bCs/>
          <w:sz w:val="22"/>
          <w:szCs w:val="28"/>
          <w:rtl/>
          <w14:ligatures w14:val="none"/>
        </w:rPr>
        <w:t xml:space="preserve">المتغير </w:t>
      </w:r>
      <w:r w:rsidRPr="00B6600B">
        <w:rPr>
          <w:rFonts w:ascii="Trebuchet MS" w:eastAsia="Calibri" w:hAnsi="Trebuchet MS" w:cs="Sakkal Majalla" w:hint="cs"/>
          <w:b/>
          <w:bCs/>
          <w:sz w:val="22"/>
          <w:szCs w:val="28"/>
          <w:rtl/>
          <w14:ligatures w14:val="none"/>
        </w:rPr>
        <w:t>التابع:</w:t>
      </w:r>
      <w:r w:rsidRPr="00B6600B">
        <w:rPr>
          <w:rFonts w:ascii="Trebuchet MS" w:eastAsia="Times New Roman" w:hAnsi="Trebuchet MS" w:cs="Sakkal Majalla"/>
          <w:sz w:val="22"/>
          <w:szCs w:val="28"/>
          <w:rtl/>
          <w:lang w:bidi="ar-JO"/>
          <w14:ligatures w14:val="none"/>
        </w:rPr>
        <w:t xml:space="preserve"> </w:t>
      </w:r>
      <w:r w:rsidRPr="00B6600B">
        <w:rPr>
          <w:rFonts w:ascii="Trebuchet MS" w:eastAsia="Times New Roman" w:hAnsi="Trebuchet MS" w:cs="Sakkal Majalla" w:hint="cs"/>
          <w:sz w:val="22"/>
          <w:szCs w:val="28"/>
          <w:rtl/>
          <w:lang w:bidi="ar-JO"/>
          <w14:ligatures w14:val="none"/>
        </w:rPr>
        <w:t xml:space="preserve">تنمية المشاريع الصغيرة والمتوسطة، وابعادها (الكفاءة </w:t>
      </w:r>
      <w:r w:rsidRPr="00B6600B">
        <w:rPr>
          <w:rFonts w:ascii="Trebuchet MS" w:eastAsia="Times New Roman" w:hAnsi="Trebuchet MS" w:cs="Sakkal Majalla"/>
          <w:sz w:val="22"/>
          <w:szCs w:val="28"/>
          <w:rtl/>
          <w:lang w:bidi="ar-JO"/>
          <w14:ligatures w14:val="none"/>
        </w:rPr>
        <w:t>–</w:t>
      </w:r>
      <w:r w:rsidRPr="00B6600B">
        <w:rPr>
          <w:rFonts w:ascii="Trebuchet MS" w:eastAsia="Times New Roman" w:hAnsi="Trebuchet MS" w:cs="Sakkal Majalla" w:hint="cs"/>
          <w:sz w:val="22"/>
          <w:szCs w:val="28"/>
          <w:rtl/>
          <w:lang w:bidi="ar-JO"/>
          <w14:ligatures w14:val="none"/>
        </w:rPr>
        <w:t xml:space="preserve"> تبني الابتكار </w:t>
      </w:r>
      <w:r w:rsidRPr="00B6600B">
        <w:rPr>
          <w:rFonts w:ascii="Trebuchet MS" w:eastAsia="Times New Roman" w:hAnsi="Trebuchet MS" w:cs="Sakkal Majalla"/>
          <w:sz w:val="22"/>
          <w:szCs w:val="28"/>
          <w:rtl/>
          <w:lang w:bidi="ar-JO"/>
          <w14:ligatures w14:val="none"/>
        </w:rPr>
        <w:t>–</w:t>
      </w:r>
      <w:r w:rsidRPr="00B6600B">
        <w:rPr>
          <w:rFonts w:ascii="Trebuchet MS" w:eastAsia="Times New Roman" w:hAnsi="Trebuchet MS" w:cs="Sakkal Majalla" w:hint="cs"/>
          <w:sz w:val="22"/>
          <w:szCs w:val="28"/>
          <w:rtl/>
          <w:lang w:bidi="ar-JO"/>
          <w14:ligatures w14:val="none"/>
        </w:rPr>
        <w:t xml:space="preserve"> الاستدامة</w:t>
      </w:r>
      <w:bookmarkEnd w:id="31"/>
      <w:r w:rsidRPr="00B6600B">
        <w:rPr>
          <w:rFonts w:ascii="Trebuchet MS" w:eastAsia="Times New Roman" w:hAnsi="Trebuchet MS" w:cs="Sakkal Majalla" w:hint="cs"/>
          <w:sz w:val="22"/>
          <w:szCs w:val="28"/>
          <w:rtl/>
          <w:lang w:bidi="ar-JO"/>
          <w14:ligatures w14:val="none"/>
        </w:rPr>
        <w:t>)</w:t>
      </w:r>
    </w:p>
    <w:p w14:paraId="13A82042" w14:textId="77777777" w:rsidR="00B6600B" w:rsidRPr="00B6600B" w:rsidRDefault="00B6600B" w:rsidP="00B6600B">
      <w:pPr>
        <w:spacing w:before="100" w:beforeAutospacing="1" w:after="100" w:afterAutospacing="1"/>
        <w:ind w:left="0" w:firstLine="0"/>
        <w:contextualSpacing/>
        <w:rPr>
          <w:rFonts w:ascii="Trebuchet MS" w:eastAsia="Calibri" w:hAnsi="Trebuchet MS" w:cs="Sakkal Majalla"/>
          <w:sz w:val="16"/>
          <w:szCs w:val="16"/>
          <w:rtl/>
          <w14:ligatures w14:val="none"/>
        </w:rPr>
      </w:pPr>
    </w:p>
    <w:p w14:paraId="33EA2FBC" w14:textId="77777777" w:rsidR="00B6600B" w:rsidRPr="00B6600B" w:rsidRDefault="00B6600B" w:rsidP="00B6600B">
      <w:pPr>
        <w:spacing w:after="0"/>
        <w:ind w:left="0" w:firstLine="0"/>
        <w:contextualSpacing/>
        <w:jc w:val="center"/>
        <w:rPr>
          <w:rFonts w:ascii="Trebuchet MS" w:eastAsia="Calibri" w:hAnsi="Trebuchet MS" w:cs="Sakkal Majalla"/>
          <w:b/>
          <w:bCs/>
          <w:sz w:val="22"/>
          <w:szCs w:val="28"/>
          <w:rtl/>
          <w:lang w:bidi="ar-EG"/>
          <w14:ligatures w14:val="none"/>
        </w:rPr>
      </w:pPr>
      <w:r w:rsidRPr="00B6600B">
        <w:rPr>
          <w:rFonts w:ascii="Trebuchet MS" w:eastAsia="Calibri" w:hAnsi="Trebuchet MS" w:cs="Sakkal Majalla"/>
          <w:noProof/>
          <w:sz w:val="16"/>
          <w:szCs w:val="16"/>
          <w:rtl/>
          <w:lang w:val="ar-SA"/>
          <w14:ligatures w14:val="none"/>
        </w:rPr>
        <w:drawing>
          <wp:anchor distT="0" distB="0" distL="114300" distR="114300" simplePos="0" relativeHeight="251659264" behindDoc="0" locked="0" layoutInCell="1" allowOverlap="1" wp14:anchorId="0CA5C646" wp14:editId="4EB41BDF">
            <wp:simplePos x="0" y="0"/>
            <wp:positionH relativeFrom="column">
              <wp:posOffset>-167640</wp:posOffset>
            </wp:positionH>
            <wp:positionV relativeFrom="paragraph">
              <wp:posOffset>291465</wp:posOffset>
            </wp:positionV>
            <wp:extent cx="5153025" cy="3238500"/>
            <wp:effectExtent l="0" t="38100" r="0" b="0"/>
            <wp:wrapTopAndBottom/>
            <wp:docPr id="1359547504" name="رسم تخطيطي 1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 r:lo="rId6" r:qs="rId7" r:cs="rId8"/>
              </a:graphicData>
            </a:graphic>
            <wp14:sizeRelH relativeFrom="margin">
              <wp14:pctWidth>0</wp14:pctWidth>
            </wp14:sizeRelH>
            <wp14:sizeRelV relativeFrom="margin">
              <wp14:pctHeight>0</wp14:pctHeight>
            </wp14:sizeRelV>
          </wp:anchor>
        </w:drawing>
      </w:r>
      <w:r w:rsidRPr="00B6600B">
        <w:rPr>
          <w:rFonts w:ascii="Trebuchet MS" w:eastAsia="Calibri" w:hAnsi="Trebuchet MS" w:cs="Sakkal Majalla" w:hint="cs"/>
          <w:b/>
          <w:bCs/>
          <w:sz w:val="22"/>
          <w:szCs w:val="28"/>
          <w:rtl/>
          <w:lang w:bidi="ar-EG"/>
          <w14:ligatures w14:val="none"/>
        </w:rPr>
        <w:t>شكل رقم (1) متغيرات الدراسة</w:t>
      </w:r>
    </w:p>
    <w:p w14:paraId="3A361C22" w14:textId="77777777" w:rsidR="00B6600B" w:rsidRPr="00B6600B" w:rsidRDefault="00B6600B" w:rsidP="00B6600B">
      <w:pPr>
        <w:spacing w:before="100" w:beforeAutospacing="1" w:after="100" w:afterAutospacing="1"/>
        <w:ind w:left="0" w:firstLine="0"/>
        <w:contextualSpacing/>
        <w:jc w:val="center"/>
        <w:rPr>
          <w:rFonts w:ascii="Trebuchet MS" w:eastAsia="Times New Roman" w:hAnsi="Trebuchet MS" w:cs="Sakkal Majalla"/>
          <w:b/>
          <w:bCs/>
          <w:sz w:val="22"/>
          <w:szCs w:val="28"/>
          <w:rtl/>
          <w:lang w:bidi="ar-JO"/>
          <w14:ligatures w14:val="none"/>
        </w:rPr>
      </w:pPr>
      <w:r w:rsidRPr="00B6600B">
        <w:rPr>
          <w:rFonts w:ascii="Trebuchet MS" w:eastAsia="Times New Roman" w:hAnsi="Trebuchet MS" w:cs="Sakkal Majalla" w:hint="cs"/>
          <w:b/>
          <w:bCs/>
          <w:sz w:val="22"/>
          <w:szCs w:val="28"/>
          <w:rtl/>
          <w:lang w:bidi="ar-JO"/>
          <w14:ligatures w14:val="none"/>
        </w:rPr>
        <w:t>المصدر: من إعداد الباحث</w:t>
      </w:r>
    </w:p>
    <w:p w14:paraId="48E22037" w14:textId="77777777" w:rsidR="00B6600B" w:rsidRPr="00B6600B" w:rsidRDefault="00B6600B" w:rsidP="00B6600B">
      <w:pPr>
        <w:keepNext/>
        <w:keepLines/>
        <w:spacing w:before="480" w:after="240"/>
        <w:ind w:left="0" w:firstLine="0"/>
        <w:outlineLvl w:val="1"/>
        <w:rPr>
          <w:rFonts w:ascii="Trebuchet MS" w:eastAsia="Times New Roman" w:hAnsi="Trebuchet MS" w:cs="Sakkal Majalla"/>
          <w:b/>
          <w:bCs/>
          <w:kern w:val="2"/>
          <w:sz w:val="40"/>
          <w:szCs w:val="36"/>
          <w:rtl/>
          <w14:ligatures w14:val="none"/>
        </w:rPr>
      </w:pPr>
      <w:bookmarkStart w:id="32" w:name="_Toc169790500"/>
      <w:bookmarkStart w:id="33" w:name="_Toc169790586"/>
      <w:bookmarkStart w:id="34" w:name="_Toc170518072"/>
      <w:bookmarkStart w:id="35" w:name="_Toc181387414"/>
      <w:r w:rsidRPr="00B6600B">
        <w:rPr>
          <w:rFonts w:ascii="Trebuchet MS" w:eastAsia="Times New Roman" w:hAnsi="Trebuchet MS" w:cs="Sakkal Majalla" w:hint="cs"/>
          <w:b/>
          <w:bCs/>
          <w:kern w:val="2"/>
          <w:sz w:val="40"/>
          <w:szCs w:val="36"/>
          <w:rtl/>
          <w14:ligatures w14:val="none"/>
        </w:rPr>
        <w:t xml:space="preserve">8.1 </w:t>
      </w:r>
      <w:r w:rsidRPr="00B6600B">
        <w:rPr>
          <w:rFonts w:ascii="Trebuchet MS" w:eastAsia="Times New Roman" w:hAnsi="Trebuchet MS" w:cs="Sakkal Majalla"/>
          <w:b/>
          <w:bCs/>
          <w:kern w:val="2"/>
          <w:sz w:val="40"/>
          <w:szCs w:val="36"/>
          <w:rtl/>
          <w14:ligatures w14:val="none"/>
        </w:rPr>
        <w:t>الدراسات السابقة</w:t>
      </w:r>
      <w:r w:rsidRPr="00B6600B">
        <w:rPr>
          <w:rFonts w:ascii="Trebuchet MS" w:eastAsia="Times New Roman" w:hAnsi="Trebuchet MS" w:cs="Sakkal Majalla" w:hint="cs"/>
          <w:b/>
          <w:bCs/>
          <w:kern w:val="2"/>
          <w:sz w:val="40"/>
          <w:szCs w:val="36"/>
          <w:rtl/>
          <w14:ligatures w14:val="none"/>
        </w:rPr>
        <w:t>:</w:t>
      </w:r>
      <w:bookmarkEnd w:id="32"/>
      <w:bookmarkEnd w:id="33"/>
      <w:bookmarkEnd w:id="34"/>
      <w:bookmarkEnd w:id="35"/>
    </w:p>
    <w:p w14:paraId="25FAABFC" w14:textId="77777777" w:rsidR="00B6600B" w:rsidRPr="00B6600B" w:rsidRDefault="00B6600B" w:rsidP="00B6600B">
      <w:pPr>
        <w:spacing w:before="100" w:beforeAutospacing="1" w:after="100" w:afterAutospacing="1"/>
        <w:ind w:left="0" w:firstLine="0"/>
        <w:outlineLvl w:val="1"/>
        <w:rPr>
          <w:rFonts w:ascii="Trebuchet MS" w:eastAsia="Times New Roman" w:hAnsi="Trebuchet MS" w:cs="Sakkal Majalla"/>
          <w:b/>
          <w:bCs/>
          <w:sz w:val="22"/>
          <w:szCs w:val="28"/>
          <w:rtl/>
          <w14:ligatures w14:val="none"/>
        </w:rPr>
      </w:pPr>
      <w:bookmarkStart w:id="36" w:name="_Toc170518073"/>
      <w:bookmarkStart w:id="37" w:name="_Toc181387415"/>
      <w:r w:rsidRPr="00B6600B">
        <w:rPr>
          <w:rFonts w:ascii="Trebuchet MS" w:eastAsia="Times New Roman" w:hAnsi="Trebuchet MS" w:cs="Sakkal Majalla" w:hint="cs"/>
          <w:b/>
          <w:bCs/>
          <w:sz w:val="22"/>
          <w:szCs w:val="28"/>
          <w:rtl/>
          <w14:ligatures w14:val="none"/>
        </w:rPr>
        <w:t>1.8.1 الدراسات العربية</w:t>
      </w:r>
      <w:bookmarkEnd w:id="36"/>
      <w:bookmarkEnd w:id="37"/>
    </w:p>
    <w:p w14:paraId="1CA49966" w14:textId="77777777" w:rsidR="00B6600B" w:rsidRPr="00B6600B" w:rsidRDefault="00B6600B" w:rsidP="00B6600B">
      <w:pPr>
        <w:spacing w:before="100" w:beforeAutospacing="1" w:after="100" w:afterAutospacing="1"/>
        <w:ind w:left="0" w:firstLine="0"/>
        <w:rPr>
          <w:rFonts w:ascii="Trebuchet MS" w:eastAsia="Times New Roman" w:hAnsi="Trebuchet MS" w:cs="Sakkal Majalla"/>
          <w:b/>
          <w:bCs/>
          <w:sz w:val="24"/>
          <w:szCs w:val="32"/>
          <w14:ligatures w14:val="none"/>
        </w:rPr>
      </w:pPr>
      <w:r w:rsidRPr="00B6600B">
        <w:rPr>
          <w:rFonts w:ascii="Trebuchet MS" w:eastAsia="Times New Roman" w:hAnsi="Trebuchet MS" w:cs="Sakkal Majalla"/>
          <w:b/>
          <w:bCs/>
          <w:sz w:val="24"/>
          <w:szCs w:val="32"/>
          <w:rtl/>
          <w14:ligatures w14:val="none"/>
        </w:rPr>
        <w:t>دراسة النجار، فريد راغب محمد</w:t>
      </w:r>
      <w:r w:rsidRPr="00B6600B">
        <w:rPr>
          <w:rFonts w:ascii="Trebuchet MS" w:eastAsia="Times New Roman" w:hAnsi="Trebuchet MS" w:cs="Sakkal Majalla"/>
          <w:b/>
          <w:bCs/>
          <w:sz w:val="24"/>
          <w:szCs w:val="32"/>
          <w14:ligatures w14:val="none"/>
        </w:rPr>
        <w:t xml:space="preserve"> (2010)</w:t>
      </w:r>
    </w:p>
    <w:p w14:paraId="719D9007" w14:textId="77777777" w:rsidR="00B6600B" w:rsidRPr="00B6600B" w:rsidRDefault="00B6600B" w:rsidP="00B6600B">
      <w:pPr>
        <w:spacing w:before="100" w:beforeAutospacing="1" w:after="100" w:afterAutospacing="1"/>
        <w:ind w:left="0" w:firstLine="0"/>
        <w:rPr>
          <w:rFonts w:eastAsia="Times New Roman" w:cs="Sakkal Majalla"/>
          <w:szCs w:val="28"/>
          <w:rtl/>
          <w14:ligatures w14:val="none"/>
        </w:rPr>
      </w:pPr>
      <w:bookmarkStart w:id="38" w:name="_Toc170518074"/>
      <w:r w:rsidRPr="00B6600B">
        <w:rPr>
          <w:rFonts w:eastAsia="Times New Roman" w:cs="Sakkal Majalla"/>
          <w:szCs w:val="28"/>
          <w:rtl/>
          <w14:ligatures w14:val="none"/>
        </w:rPr>
        <w:lastRenderedPageBreak/>
        <w:t>هدفت إلى تسليط الضوء على الإدارة الاستراتيجية للمياه من خلال تقديم تحليل معمق لكيفية إدارة الأزمات المتعلقة بالمياه والموارد المائية، مع التركيز على استخدام استراتيجيات متوازنة وبناءة لمواجهة السيناريوهات المحتملة. تم تقديم هذه الدراسة خلال المؤتمر السنوي الخامس عشر لإدارة الأزمات المائية الذي عُقد في القاهرة، والذي تضمن نقاشات مكثفة حول الأساليب المختلفة للتعامل مع ندرة المياه وكيفية تخطيط الموارد المائية بشكل استراتيجي لتفادي الأزمات. كما استعرضت الدراسة نماذج ناجحة للإدارة المائية من دول مختلفة وتناولت الحلول المبتكرة لإدارة الأزمات المتوقعة. قدمت الدراسة توصيات عملية لإدارة المياه بطرق مستدامة تحمي الموارد وتعزز من قدرتها على تلبية الاحتياجات المتزايدة للسكان</w:t>
      </w:r>
      <w:r w:rsidRPr="00B6600B">
        <w:rPr>
          <w:rFonts w:eastAsia="Times New Roman" w:cs="Sakkal Majalla"/>
          <w:szCs w:val="28"/>
          <w14:ligatures w14:val="none"/>
        </w:rPr>
        <w:t>.</w:t>
      </w:r>
    </w:p>
    <w:p w14:paraId="44AB62AA" w14:textId="77777777" w:rsidR="00B6600B" w:rsidRPr="00B6600B" w:rsidRDefault="00B6600B" w:rsidP="00B6600B">
      <w:pPr>
        <w:spacing w:before="100" w:beforeAutospacing="1" w:after="100" w:afterAutospacing="1"/>
        <w:ind w:left="0" w:firstLine="0"/>
        <w:rPr>
          <w:rFonts w:eastAsia="Times New Roman" w:cs="Sakkal Majalla"/>
          <w:b/>
          <w:bCs/>
          <w:sz w:val="32"/>
          <w:szCs w:val="32"/>
          <w14:ligatures w14:val="none"/>
        </w:rPr>
      </w:pPr>
      <w:r w:rsidRPr="00B6600B">
        <w:rPr>
          <w:rFonts w:eastAsia="Times New Roman" w:cs="Sakkal Majalla"/>
          <w:b/>
          <w:bCs/>
          <w:sz w:val="32"/>
          <w:szCs w:val="32"/>
          <w:rtl/>
          <w14:ligatures w14:val="none"/>
        </w:rPr>
        <w:t>دراسة معتوق، أحمد الصادق</w:t>
      </w:r>
      <w:r w:rsidRPr="00B6600B">
        <w:rPr>
          <w:rFonts w:eastAsia="Times New Roman" w:cs="Sakkal Majalla"/>
          <w:b/>
          <w:bCs/>
          <w:sz w:val="32"/>
          <w:szCs w:val="32"/>
          <w14:ligatures w14:val="none"/>
        </w:rPr>
        <w:t xml:space="preserve"> (2013)</w:t>
      </w:r>
    </w:p>
    <w:p w14:paraId="7DF4F2FD" w14:textId="77777777" w:rsidR="00B6600B" w:rsidRPr="00B6600B" w:rsidRDefault="00B6600B" w:rsidP="00B6600B">
      <w:pPr>
        <w:spacing w:before="100" w:beforeAutospacing="1" w:after="100" w:afterAutospacing="1"/>
        <w:ind w:left="0" w:firstLine="0"/>
        <w:rPr>
          <w:rFonts w:eastAsia="Times New Roman" w:cs="Sakkal Majalla"/>
          <w:szCs w:val="28"/>
          <w14:ligatures w14:val="none"/>
        </w:rPr>
      </w:pPr>
      <w:r w:rsidRPr="00B6600B">
        <w:rPr>
          <w:rFonts w:eastAsia="Times New Roman" w:cs="Sakkal Majalla" w:hint="cs"/>
          <w:szCs w:val="28"/>
          <w:rtl/>
          <w14:ligatures w14:val="none"/>
        </w:rPr>
        <w:t xml:space="preserve">تناولت </w:t>
      </w:r>
      <w:r w:rsidRPr="00B6600B">
        <w:rPr>
          <w:rFonts w:eastAsia="Times New Roman" w:cs="Sakkal Majalla"/>
          <w:szCs w:val="28"/>
          <w:rtl/>
          <w14:ligatures w14:val="none"/>
        </w:rPr>
        <w:t>موضوع الإدارة الاستراتيجية للجودة، حيث قدمت إطارًا شاملاً للمفاهيم الأساسية والممارسات التطبيقية لتحسين جودة الأداء في المؤسسات. نُشرت الدراسة في مجلة جامعة الزيتونة، وسلطت الضوء على أهمية استخدام نهج استراتيجي شامل في إدارة الجودة لتعزيز الكفاءة المؤسسية والتميز في تقديم الخدمات والمنتجات. بحثت الدراسة في المكونات المختلفة لنظم إدارة الجودة وكيفية ارتباطها بالإدارة الاستراتيجية لتحقيق أهداف المؤسسة. كما تم استعراض تجارب ميدانية وتطبيقات ناجحة في مؤسسات عربية وأجنبية أكدت على أهمية دمج إدارة الجودة في الهيكل الاستراتيجي للمؤسسة. وخلصت الدراسة إلى ضرورة تدريب القادة والعاملين على مفاهيم الجودة لضمان التحسين المستمر في الأداء</w:t>
      </w:r>
      <w:r w:rsidRPr="00B6600B">
        <w:rPr>
          <w:rFonts w:eastAsia="Times New Roman" w:cs="Sakkal Majalla"/>
          <w:szCs w:val="28"/>
          <w14:ligatures w14:val="none"/>
        </w:rPr>
        <w:t>.</w:t>
      </w:r>
    </w:p>
    <w:p w14:paraId="391ACEF1" w14:textId="77777777" w:rsidR="00B6600B" w:rsidRPr="00B6600B" w:rsidRDefault="00B6600B" w:rsidP="00B6600B">
      <w:pPr>
        <w:spacing w:before="100" w:beforeAutospacing="1" w:after="100" w:afterAutospacing="1"/>
        <w:ind w:left="0" w:firstLine="0"/>
        <w:rPr>
          <w:rFonts w:eastAsia="Times New Roman" w:cs="Sakkal Majalla"/>
          <w:b/>
          <w:bCs/>
          <w:sz w:val="32"/>
          <w:szCs w:val="32"/>
          <w:rtl/>
          <w14:ligatures w14:val="none"/>
        </w:rPr>
      </w:pPr>
      <w:r w:rsidRPr="00B6600B">
        <w:rPr>
          <w:rFonts w:eastAsia="Times New Roman" w:cs="Sakkal Majalla"/>
          <w:b/>
          <w:bCs/>
          <w:sz w:val="32"/>
          <w:szCs w:val="32"/>
          <w:rtl/>
          <w14:ligatures w14:val="none"/>
        </w:rPr>
        <w:t>دراسة الدوري، حسين محمد</w:t>
      </w:r>
      <w:r w:rsidRPr="00B6600B">
        <w:rPr>
          <w:rFonts w:eastAsia="Times New Roman" w:cs="Sakkal Majalla"/>
          <w:b/>
          <w:bCs/>
          <w:sz w:val="32"/>
          <w:szCs w:val="32"/>
          <w14:ligatures w14:val="none"/>
        </w:rPr>
        <w:t xml:space="preserve"> (2008) </w:t>
      </w:r>
    </w:p>
    <w:p w14:paraId="5481D748" w14:textId="77777777" w:rsidR="00B6600B" w:rsidRPr="00B6600B" w:rsidRDefault="00B6600B" w:rsidP="00B6600B">
      <w:pPr>
        <w:spacing w:before="100" w:beforeAutospacing="1" w:after="100" w:afterAutospacing="1"/>
        <w:ind w:left="0" w:firstLine="0"/>
        <w:rPr>
          <w:rFonts w:eastAsia="Times New Roman" w:cs="Sakkal Majalla"/>
          <w:szCs w:val="28"/>
          <w14:ligatures w14:val="none"/>
        </w:rPr>
      </w:pPr>
      <w:r w:rsidRPr="00B6600B">
        <w:rPr>
          <w:rFonts w:eastAsia="Times New Roman" w:cs="Sakkal Majalla" w:hint="cs"/>
          <w:szCs w:val="28"/>
          <w:rtl/>
          <w14:ligatures w14:val="none"/>
        </w:rPr>
        <w:t xml:space="preserve">قدمت الدراسة </w:t>
      </w:r>
      <w:r w:rsidRPr="00B6600B">
        <w:rPr>
          <w:rFonts w:eastAsia="Times New Roman" w:cs="Sakkal Majalla"/>
          <w:szCs w:val="28"/>
          <w:rtl/>
          <w14:ligatures w14:val="none"/>
        </w:rPr>
        <w:t>تحليلًا شاملاً لأهمية الإدارة الاستراتيجية ودورها في تحقيق التميز الإداري في المؤسسات. نُشرت الدراسة ضمن أعمال مؤتمر حول الإدارة الاستراتيجية ودعم القدرات التنافسية للمؤسسات العربية، حيث تناولت كيفية توظيف الإدارة الاستراتيجية بشكل فعال لتحسين الأداء المؤسسي وتحقيق مزايا تنافسية مستدامة. اشتملت الدراسة على أمثلة ودراسات حالة لمؤسسات عربية تمكنت من استخدام استراتيجيات مبتكرة لتعزيز كفاءتها وزيادة قدرتها التنافسية. كما تطرقت الدراسة إلى التحديات التي تواجه المؤسسات في تنفيذ الاستراتيجيات وكيفية التغلب عليها من خلال التخطيط الجيد والتقييم المستمر للنتائج</w:t>
      </w:r>
      <w:r w:rsidRPr="00B6600B">
        <w:rPr>
          <w:rFonts w:eastAsia="Times New Roman" w:cs="Sakkal Majalla"/>
          <w:szCs w:val="28"/>
          <w14:ligatures w14:val="none"/>
        </w:rPr>
        <w:t>.</w:t>
      </w:r>
    </w:p>
    <w:p w14:paraId="142CB5EF" w14:textId="77777777" w:rsidR="00B6600B" w:rsidRPr="00B6600B" w:rsidRDefault="00B6600B" w:rsidP="00B6600B">
      <w:pPr>
        <w:spacing w:before="100" w:beforeAutospacing="1" w:after="100" w:afterAutospacing="1"/>
        <w:ind w:left="0" w:firstLine="0"/>
        <w:rPr>
          <w:rFonts w:eastAsia="Times New Roman" w:cs="Sakkal Majalla"/>
          <w:b/>
          <w:bCs/>
          <w:sz w:val="32"/>
          <w:szCs w:val="32"/>
          <w:rtl/>
          <w14:ligatures w14:val="none"/>
        </w:rPr>
      </w:pPr>
      <w:r w:rsidRPr="00B6600B">
        <w:rPr>
          <w:rFonts w:eastAsia="Times New Roman" w:cs="Sakkal Majalla"/>
          <w:b/>
          <w:bCs/>
          <w:sz w:val="32"/>
          <w:szCs w:val="32"/>
          <w:rtl/>
          <w14:ligatures w14:val="none"/>
        </w:rPr>
        <w:lastRenderedPageBreak/>
        <w:t>دراسة بركة، باكيناز عزت</w:t>
      </w:r>
      <w:r w:rsidRPr="00B6600B">
        <w:rPr>
          <w:rFonts w:eastAsia="Times New Roman" w:cs="Sakkal Majalla"/>
          <w:b/>
          <w:bCs/>
          <w:sz w:val="32"/>
          <w:szCs w:val="32"/>
          <w14:ligatures w14:val="none"/>
        </w:rPr>
        <w:t xml:space="preserve"> (2008) </w:t>
      </w:r>
    </w:p>
    <w:p w14:paraId="124C3DF6" w14:textId="77777777" w:rsidR="00B6600B" w:rsidRPr="00B6600B" w:rsidRDefault="00B6600B" w:rsidP="00B6600B">
      <w:pPr>
        <w:spacing w:before="100" w:beforeAutospacing="1" w:after="100" w:afterAutospacing="1"/>
        <w:ind w:left="0" w:firstLine="0"/>
        <w:rPr>
          <w:rFonts w:eastAsia="Times New Roman" w:cs="Sakkal Majalla"/>
          <w:szCs w:val="28"/>
          <w14:ligatures w14:val="none"/>
        </w:rPr>
      </w:pPr>
      <w:r w:rsidRPr="00B6600B">
        <w:rPr>
          <w:rFonts w:eastAsia="Times New Roman" w:cs="Sakkal Majalla" w:hint="cs"/>
          <w:szCs w:val="28"/>
          <w:rtl/>
          <w14:ligatures w14:val="none"/>
        </w:rPr>
        <w:t xml:space="preserve">تناولت الدراسة </w:t>
      </w:r>
      <w:r w:rsidRPr="00B6600B">
        <w:rPr>
          <w:rFonts w:eastAsia="Times New Roman" w:cs="Sakkal Majalla"/>
          <w:szCs w:val="28"/>
          <w:rtl/>
          <w14:ligatures w14:val="none"/>
        </w:rPr>
        <w:t>مفهوم الإدارة الاستراتيجية بشكل مفصل، بما يشمل مقوماتها ومعوقاتها، مع دراسة تطبيقية على مجموعة من الدول العربية والأفريقية. نُشرت الدراسة في المؤتمر العربي الأول للإدارة الاستراتيجية، وسلطت الضوء على العوامل التي تساهم في نجاح الإدارة الاستراتيجية مثل تحليل البيئة الداخلية والخارجية وتحديد الأهداف بوضوح. تناولت الدراسة الصعوبات التي تواجه المؤسسات في تطبيق الإدارة الاستراتيجية، مثل نقص الموارد والتحديات الثقافية، وأوصت بتبني ممارسات محددة لتعزيز نجاح الاستراتيجية. كما قدمت الدراسة تحليلًا مقارنًا بين تجارب الدول المختلفة في تبني الاستراتيجيات وتأثير ذلك على أداء مؤسساتها</w:t>
      </w:r>
      <w:r w:rsidRPr="00B6600B">
        <w:rPr>
          <w:rFonts w:eastAsia="Times New Roman" w:cs="Sakkal Majalla"/>
          <w:szCs w:val="28"/>
          <w14:ligatures w14:val="none"/>
        </w:rPr>
        <w:t>.</w:t>
      </w:r>
    </w:p>
    <w:p w14:paraId="11F1B952" w14:textId="77777777" w:rsidR="00B6600B" w:rsidRPr="00B6600B" w:rsidRDefault="00B6600B" w:rsidP="00B6600B">
      <w:pPr>
        <w:spacing w:before="100" w:beforeAutospacing="1" w:after="100" w:afterAutospacing="1"/>
        <w:ind w:left="0" w:firstLine="0"/>
        <w:rPr>
          <w:rFonts w:eastAsia="Times New Roman" w:cs="Sakkal Majalla"/>
          <w:b/>
          <w:bCs/>
          <w:szCs w:val="28"/>
          <w:rtl/>
          <w14:ligatures w14:val="none"/>
        </w:rPr>
      </w:pPr>
      <w:r w:rsidRPr="00B6600B">
        <w:rPr>
          <w:rFonts w:eastAsia="Times New Roman" w:cs="Sakkal Majalla"/>
          <w:b/>
          <w:bCs/>
          <w:szCs w:val="28"/>
          <w:rtl/>
          <w14:ligatures w14:val="none"/>
        </w:rPr>
        <w:t>دراسة اللوزي، موسى سلامة</w:t>
      </w:r>
      <w:r w:rsidRPr="00B6600B">
        <w:rPr>
          <w:rFonts w:eastAsia="Times New Roman" w:cs="Sakkal Majalla"/>
          <w:b/>
          <w:bCs/>
          <w:szCs w:val="28"/>
          <w14:ligatures w14:val="none"/>
        </w:rPr>
        <w:t xml:space="preserve"> (2020) </w:t>
      </w:r>
    </w:p>
    <w:p w14:paraId="015F460D" w14:textId="77777777" w:rsidR="00B6600B" w:rsidRPr="00B6600B" w:rsidRDefault="00B6600B" w:rsidP="00B6600B">
      <w:pPr>
        <w:spacing w:before="100" w:beforeAutospacing="1" w:after="100" w:afterAutospacing="1"/>
        <w:ind w:left="0" w:firstLine="0"/>
        <w:rPr>
          <w:rFonts w:eastAsia="Times New Roman" w:cs="Sakkal Majalla"/>
          <w:szCs w:val="28"/>
          <w14:ligatures w14:val="none"/>
        </w:rPr>
      </w:pPr>
      <w:r w:rsidRPr="00B6600B">
        <w:rPr>
          <w:rFonts w:eastAsia="Times New Roman" w:cs="Sakkal Majalla" w:hint="cs"/>
          <w:szCs w:val="28"/>
          <w:rtl/>
          <w14:ligatures w14:val="none"/>
        </w:rPr>
        <w:t xml:space="preserve">قدمت الدراسة </w:t>
      </w:r>
      <w:r w:rsidRPr="00B6600B">
        <w:rPr>
          <w:rFonts w:eastAsia="Times New Roman" w:cs="Sakkal Majalla"/>
          <w:szCs w:val="28"/>
          <w:rtl/>
          <w14:ligatures w14:val="none"/>
        </w:rPr>
        <w:t xml:space="preserve"> مفاهيم وممارسات الإدارة الاستراتيجية في السياق المؤسسي الحديث. نُشرت هذه الدراسة في المجلة الدولية للعلوم التربوية والنفسية، حيث تناولت كيفية تطبيق الإدارة الاستراتيجية لتعزيز الكفاءة والفاعلية داخل المؤسسات. استعرضت الدراسة مختلف الأدوات والنماذج الاستراتيجية التي يمكن استخدامها لتحليل البيئة وتحديد الفرص والتهديدات، مثل تحليل</w:t>
      </w:r>
      <w:r w:rsidRPr="00B6600B">
        <w:rPr>
          <w:rFonts w:eastAsia="Times New Roman" w:cs="Sakkal Majalla"/>
          <w:szCs w:val="28"/>
          <w14:ligatures w14:val="none"/>
        </w:rPr>
        <w:t xml:space="preserve"> SWOT </w:t>
      </w:r>
      <w:r w:rsidRPr="00B6600B">
        <w:rPr>
          <w:rFonts w:eastAsia="Times New Roman" w:cs="Sakkal Majalla"/>
          <w:szCs w:val="28"/>
          <w:rtl/>
          <w14:ligatures w14:val="none"/>
        </w:rPr>
        <w:t>وتحليل القوى الخمس لبورتر. كما سلطت الضوء على دور القيادة الاستراتيجية في تنفيذ الخطط الاستراتيجية وضمان تحقيق الأهداف المؤسسية. خلصت الدراسة إلى ضرورة تعزيز الوعي بأهمية الإدارة الاستراتيجية والتدريب على استخدامها لتحقيق نمو مستدام وتحسين الأداء</w:t>
      </w:r>
      <w:r w:rsidRPr="00B6600B">
        <w:rPr>
          <w:rFonts w:eastAsia="Times New Roman" w:cs="Sakkal Majalla"/>
          <w:szCs w:val="28"/>
          <w14:ligatures w14:val="none"/>
        </w:rPr>
        <w:t>.</w:t>
      </w:r>
    </w:p>
    <w:p w14:paraId="3F0F0A3C" w14:textId="77777777" w:rsidR="00B6600B" w:rsidRPr="00B6600B" w:rsidRDefault="00B6600B" w:rsidP="00B6600B">
      <w:pPr>
        <w:spacing w:before="100" w:beforeAutospacing="1" w:after="100" w:afterAutospacing="1"/>
        <w:ind w:left="0" w:firstLine="0"/>
        <w:rPr>
          <w:rFonts w:eastAsia="Times New Roman" w:cs="Sakkal Majalla"/>
          <w:b/>
          <w:bCs/>
          <w:sz w:val="32"/>
          <w:szCs w:val="32"/>
          <w:rtl/>
          <w14:ligatures w14:val="none"/>
        </w:rPr>
      </w:pPr>
      <w:r w:rsidRPr="00B6600B">
        <w:rPr>
          <w:rFonts w:eastAsia="Times New Roman" w:cs="Sakkal Majalla"/>
          <w:b/>
          <w:bCs/>
          <w:sz w:val="32"/>
          <w:szCs w:val="32"/>
          <w:rtl/>
          <w14:ligatures w14:val="none"/>
        </w:rPr>
        <w:t>دراسة بوشامة، آمنة</w:t>
      </w:r>
      <w:r w:rsidRPr="00B6600B">
        <w:rPr>
          <w:rFonts w:eastAsia="Times New Roman" w:cs="Sakkal Majalla"/>
          <w:b/>
          <w:bCs/>
          <w:sz w:val="32"/>
          <w:szCs w:val="32"/>
          <w14:ligatures w14:val="none"/>
        </w:rPr>
        <w:t xml:space="preserve"> (2022)</w:t>
      </w:r>
    </w:p>
    <w:p w14:paraId="3F086B67" w14:textId="77777777" w:rsidR="00B6600B" w:rsidRPr="00B6600B" w:rsidRDefault="00B6600B" w:rsidP="00B6600B">
      <w:pPr>
        <w:spacing w:before="100" w:beforeAutospacing="1" w:after="100" w:afterAutospacing="1"/>
        <w:ind w:left="0" w:firstLine="0"/>
        <w:rPr>
          <w:rFonts w:eastAsia="Times New Roman" w:cs="Sakkal Majalla"/>
          <w:szCs w:val="28"/>
          <w14:ligatures w14:val="none"/>
        </w:rPr>
      </w:pPr>
      <w:r w:rsidRPr="00B6600B">
        <w:rPr>
          <w:rFonts w:eastAsia="Times New Roman" w:cs="Sakkal Majalla" w:hint="cs"/>
          <w:szCs w:val="28"/>
          <w:rtl/>
          <w14:ligatures w14:val="none"/>
        </w:rPr>
        <w:t xml:space="preserve">تناولت الدراسة </w:t>
      </w:r>
      <w:r w:rsidRPr="00B6600B">
        <w:rPr>
          <w:rFonts w:eastAsia="Times New Roman" w:cs="Sakkal Majalla"/>
          <w:szCs w:val="28"/>
          <w14:ligatures w14:val="none"/>
        </w:rPr>
        <w:t xml:space="preserve"> </w:t>
      </w:r>
      <w:r w:rsidRPr="00B6600B">
        <w:rPr>
          <w:rFonts w:eastAsia="Times New Roman" w:cs="Sakkal Majalla"/>
          <w:szCs w:val="28"/>
          <w:rtl/>
          <w14:ligatures w14:val="none"/>
        </w:rPr>
        <w:t xml:space="preserve">الإدارة الاستراتيجية من منظور الأطر النظرية والتطبيقات العملية، حيث نُشرت الدراسة في مجلة آفاق علمية. قدمت الدراسة تحليلاً شاملاً لكيفية استخدام الإدارة الاستراتيجية لزيادة الكفاءة المؤسسية وتحقيق الأهداف طويلة الأمد. شملت الدراسة استعراضًا لأبرز النماذج النظرية في الإدارة الاستراتيجية، مثل نموذج التخطيط الاستراتيجي التفاعلي. كما أوضحت كيفية تطبيق الاستراتيجيات بشكل فعال في بيئات عمل متنوعة لضمان تحقيق التميز التنافسي. </w:t>
      </w:r>
      <w:r w:rsidRPr="00B6600B">
        <w:rPr>
          <w:rFonts w:eastAsia="Times New Roman" w:cs="Sakkal Majalla"/>
          <w:szCs w:val="28"/>
          <w:rtl/>
          <w14:ligatures w14:val="none"/>
        </w:rPr>
        <w:lastRenderedPageBreak/>
        <w:t>وأوصت الدراسة بتكثيف برامج التدريب على الإدارة الاستراتيجية في المؤسسات لرفع مستوى التفاعل بين الاستراتيجية والعمليات التشغيلية اليومية</w:t>
      </w:r>
      <w:r w:rsidRPr="00B6600B">
        <w:rPr>
          <w:rFonts w:eastAsia="Times New Roman" w:cs="Sakkal Majalla"/>
          <w:szCs w:val="28"/>
          <w14:ligatures w14:val="none"/>
        </w:rPr>
        <w:t>.</w:t>
      </w:r>
    </w:p>
    <w:p w14:paraId="410D17EC" w14:textId="77777777" w:rsidR="00B6600B" w:rsidRPr="00B6600B" w:rsidRDefault="00B6600B" w:rsidP="00B6600B">
      <w:pPr>
        <w:spacing w:before="100" w:beforeAutospacing="1" w:after="100" w:afterAutospacing="1"/>
        <w:ind w:left="0" w:firstLine="0"/>
        <w:rPr>
          <w:rFonts w:eastAsia="Times New Roman" w:cs="Sakkal Majalla"/>
          <w:b/>
          <w:bCs/>
          <w:sz w:val="32"/>
          <w:szCs w:val="32"/>
          <w:rtl/>
          <w14:ligatures w14:val="none"/>
        </w:rPr>
      </w:pPr>
      <w:r w:rsidRPr="00B6600B">
        <w:rPr>
          <w:rFonts w:eastAsia="Times New Roman" w:cs="Sakkal Majalla"/>
          <w:b/>
          <w:bCs/>
          <w:sz w:val="32"/>
          <w:szCs w:val="32"/>
          <w:rtl/>
          <w14:ligatures w14:val="none"/>
        </w:rPr>
        <w:t>دراسة المقلى، عمر أحمد عثمان</w:t>
      </w:r>
      <w:r w:rsidRPr="00B6600B">
        <w:rPr>
          <w:rFonts w:eastAsia="Times New Roman" w:cs="Sakkal Majalla"/>
          <w:b/>
          <w:bCs/>
          <w:sz w:val="32"/>
          <w:szCs w:val="32"/>
          <w14:ligatures w14:val="none"/>
        </w:rPr>
        <w:t xml:space="preserve"> (2016)</w:t>
      </w:r>
    </w:p>
    <w:p w14:paraId="2E5B99D8" w14:textId="77777777" w:rsidR="00B6600B" w:rsidRPr="00B6600B" w:rsidRDefault="00B6600B" w:rsidP="00B6600B">
      <w:pPr>
        <w:spacing w:before="100" w:beforeAutospacing="1" w:after="100" w:afterAutospacing="1"/>
        <w:ind w:left="0" w:firstLine="0"/>
        <w:rPr>
          <w:rFonts w:eastAsia="Times New Roman" w:cs="Sakkal Majalla"/>
          <w:szCs w:val="28"/>
          <w14:ligatures w14:val="none"/>
        </w:rPr>
      </w:pPr>
      <w:r w:rsidRPr="00B6600B">
        <w:rPr>
          <w:rFonts w:eastAsia="Times New Roman" w:cs="Sakkal Majalla" w:hint="cs"/>
          <w:szCs w:val="28"/>
          <w:rtl/>
          <w14:ligatures w14:val="none"/>
        </w:rPr>
        <w:t>تناولت الدراسة</w:t>
      </w:r>
      <w:r w:rsidRPr="00B6600B">
        <w:rPr>
          <w:rFonts w:eastAsia="Times New Roman" w:cs="Sakkal Majalla"/>
          <w:szCs w:val="28"/>
          <w14:ligatures w14:val="none"/>
        </w:rPr>
        <w:t xml:space="preserve"> </w:t>
      </w:r>
      <w:r w:rsidRPr="00B6600B">
        <w:rPr>
          <w:rFonts w:eastAsia="Times New Roman" w:cs="Sakkal Majalla"/>
          <w:szCs w:val="28"/>
          <w:rtl/>
          <w14:ligatures w14:val="none"/>
        </w:rPr>
        <w:t>مفاهيم وأسس الإدارة الاستراتيجية، مسلطةً الضوء على تطبيقاتها في المجال المصرفي والمالي. نُشرت هذه الدراسة في مجلة دراسات مصرفية ومالية، وركزت على كيفية استخدام الإدارة الاستراتيجية لتحسين الأداء المؤسسي وضمان تحقيق التميز في الأداء المالي. تضمنت الدراسة تحليلًا لدور التخطيط الاستراتيجي وإدارة الموارد البشرية في تعزيز الاستراتيجية المؤسسية. كما تناولت الدراسة التحديات التي تواجه المؤسسات المالية في تنفيذ الاستراتيجيات وأوصت بضرورة تبني أدوات تحليلية فعالة ومستمرة لمراقبة الأداء وتقييم النتائج</w:t>
      </w:r>
      <w:r w:rsidRPr="00B6600B">
        <w:rPr>
          <w:rFonts w:eastAsia="Times New Roman" w:cs="Sakkal Majalla"/>
          <w:szCs w:val="28"/>
          <w14:ligatures w14:val="none"/>
        </w:rPr>
        <w:t>.</w:t>
      </w:r>
    </w:p>
    <w:p w14:paraId="0B29B688" w14:textId="77777777" w:rsidR="00B6600B" w:rsidRPr="00B6600B" w:rsidRDefault="00B6600B" w:rsidP="00B6600B">
      <w:pPr>
        <w:spacing w:before="100" w:beforeAutospacing="1" w:after="100" w:afterAutospacing="1"/>
        <w:ind w:left="0" w:firstLine="0"/>
        <w:rPr>
          <w:rFonts w:eastAsia="Times New Roman" w:cs="Sakkal Majalla"/>
          <w:b/>
          <w:bCs/>
          <w:sz w:val="32"/>
          <w:szCs w:val="32"/>
          <w:rtl/>
          <w14:ligatures w14:val="none"/>
        </w:rPr>
      </w:pPr>
      <w:r w:rsidRPr="00B6600B">
        <w:rPr>
          <w:rFonts w:eastAsia="Times New Roman" w:cs="Sakkal Majalla"/>
          <w:b/>
          <w:bCs/>
          <w:sz w:val="32"/>
          <w:szCs w:val="32"/>
          <w:rtl/>
          <w14:ligatures w14:val="none"/>
        </w:rPr>
        <w:t>دراسة منصور، صبحي</w:t>
      </w:r>
      <w:r w:rsidRPr="00B6600B">
        <w:rPr>
          <w:rFonts w:eastAsia="Times New Roman" w:cs="Sakkal Majalla"/>
          <w:b/>
          <w:bCs/>
          <w:sz w:val="32"/>
          <w:szCs w:val="32"/>
          <w14:ligatures w14:val="none"/>
        </w:rPr>
        <w:t xml:space="preserve"> (2010) </w:t>
      </w:r>
    </w:p>
    <w:p w14:paraId="5A4C48AF" w14:textId="77777777" w:rsidR="00B6600B" w:rsidRPr="00B6600B" w:rsidRDefault="00B6600B" w:rsidP="00B6600B">
      <w:pPr>
        <w:spacing w:before="100" w:beforeAutospacing="1" w:after="100" w:afterAutospacing="1"/>
        <w:ind w:left="0" w:firstLine="0"/>
        <w:rPr>
          <w:rFonts w:eastAsia="Times New Roman" w:cs="Sakkal Majalla"/>
          <w:szCs w:val="28"/>
          <w14:ligatures w14:val="none"/>
        </w:rPr>
      </w:pPr>
      <w:r w:rsidRPr="00B6600B">
        <w:rPr>
          <w:rFonts w:eastAsia="Times New Roman" w:cs="Sakkal Majalla" w:hint="cs"/>
          <w:szCs w:val="28"/>
          <w:rtl/>
          <w14:ligatures w14:val="none"/>
        </w:rPr>
        <w:t xml:space="preserve">تناولت الدراسة </w:t>
      </w:r>
      <w:r w:rsidRPr="00B6600B">
        <w:rPr>
          <w:rFonts w:eastAsia="Times New Roman" w:cs="Sakkal Majalla"/>
          <w:szCs w:val="28"/>
          <w:rtl/>
          <w14:ligatures w14:val="none"/>
        </w:rPr>
        <w:t>الإدارة الاستراتيجية وأثرها في بناء القدرات البشرية وتعزيز الموارد البشرية في المؤسسات العربية. نُشرت الدراسة ضمن أعمال ملتقيات وندوات حول بناء القدرات البشرية العربية، وتطرقت إلى كيفية توظيف الإدارة الاستراتيجية لتطوير الكفاءات البشرية وتعزيز تنافسية المؤسسات. سلطت الدراسة الضوء على العلاقة بين التخطيط الاستراتيجي وتطوير الموارد البشرية من خلال برامج تدريبية متكاملة وتحديث السياسات الإدارية. كما ناقشت تأثير الاستراتيجيات طويلة الأمد على تعزيز قدرات الموظفين ورفع مستوى الأداء المؤسسي، وأوصت بأهمية الاستثمار في التدريب المستمر كوسيلة لتعزيز الأداء المؤسسي الشامل</w:t>
      </w:r>
      <w:r w:rsidRPr="00B6600B">
        <w:rPr>
          <w:rFonts w:eastAsia="Times New Roman" w:cs="Sakkal Majalla"/>
          <w:szCs w:val="28"/>
          <w14:ligatures w14:val="none"/>
        </w:rPr>
        <w:t>.</w:t>
      </w:r>
    </w:p>
    <w:p w14:paraId="3B8D5424" w14:textId="77777777" w:rsidR="00B6600B" w:rsidRPr="00B6600B" w:rsidRDefault="00B6600B" w:rsidP="00B6600B">
      <w:pPr>
        <w:spacing w:before="100" w:beforeAutospacing="1" w:after="100" w:afterAutospacing="1"/>
        <w:ind w:left="0" w:firstLine="0"/>
        <w:rPr>
          <w:rFonts w:eastAsia="Times New Roman" w:cs="Sakkal Majalla"/>
          <w:b/>
          <w:bCs/>
          <w:sz w:val="32"/>
          <w:szCs w:val="32"/>
          <w:rtl/>
          <w14:ligatures w14:val="none"/>
        </w:rPr>
      </w:pPr>
      <w:r w:rsidRPr="00B6600B">
        <w:rPr>
          <w:rFonts w:eastAsia="Times New Roman" w:cs="Sakkal Majalla"/>
          <w:b/>
          <w:bCs/>
          <w:sz w:val="32"/>
          <w:szCs w:val="32"/>
          <w:rtl/>
          <w14:ligatures w14:val="none"/>
        </w:rPr>
        <w:t>دراسة حسن، منى صابر فاضل</w:t>
      </w:r>
      <w:r w:rsidRPr="00B6600B">
        <w:rPr>
          <w:rFonts w:eastAsia="Times New Roman" w:cs="Sakkal Majalla"/>
          <w:b/>
          <w:bCs/>
          <w:sz w:val="32"/>
          <w:szCs w:val="32"/>
          <w14:ligatures w14:val="none"/>
        </w:rPr>
        <w:t xml:space="preserve"> (2020)</w:t>
      </w:r>
    </w:p>
    <w:p w14:paraId="37E1B881" w14:textId="77777777" w:rsidR="00B6600B" w:rsidRPr="00B6600B" w:rsidRDefault="00B6600B" w:rsidP="00B6600B">
      <w:pPr>
        <w:spacing w:before="100" w:beforeAutospacing="1" w:after="100" w:afterAutospacing="1"/>
        <w:ind w:left="0" w:firstLine="0"/>
        <w:rPr>
          <w:rFonts w:eastAsia="Times New Roman" w:cs="Sakkal Majalla"/>
          <w:szCs w:val="28"/>
          <w14:ligatures w14:val="none"/>
        </w:rPr>
      </w:pPr>
      <w:r w:rsidRPr="00B6600B">
        <w:rPr>
          <w:rFonts w:eastAsia="Times New Roman" w:cs="Sakkal Majalla" w:hint="cs"/>
          <w:szCs w:val="28"/>
          <w:rtl/>
          <w14:ligatures w14:val="none"/>
        </w:rPr>
        <w:t>تناولت</w:t>
      </w:r>
      <w:r w:rsidRPr="00B6600B">
        <w:rPr>
          <w:rFonts w:eastAsia="Times New Roman" w:cs="Sakkal Majalla"/>
          <w:szCs w:val="28"/>
          <w14:ligatures w14:val="none"/>
        </w:rPr>
        <w:t xml:space="preserve"> </w:t>
      </w:r>
      <w:r w:rsidRPr="00B6600B">
        <w:rPr>
          <w:rFonts w:eastAsia="Times New Roman" w:cs="Sakkal Majalla"/>
          <w:szCs w:val="28"/>
          <w:rtl/>
          <w14:ligatures w14:val="none"/>
        </w:rPr>
        <w:t xml:space="preserve">موضوع المشروعات الصغيرة والمتوسطة من حيث الخصائص والمميزات والتحديات التي تواجهها، وذلك من خلال دراسة ميدانية أجريت في المنطقة الصناعية لمدينة الخارجة. نُشرت هذه الدراسة في المجلة العلمية لكلية الآداب، واستعرضت أهمية هذه المشروعات في تعزيز التنمية الاقتصادية والاجتماعية، مركزةً على الظروف المحلية التي تؤثر على </w:t>
      </w:r>
      <w:r w:rsidRPr="00B6600B">
        <w:rPr>
          <w:rFonts w:eastAsia="Times New Roman" w:cs="Sakkal Majalla"/>
          <w:szCs w:val="28"/>
          <w:rtl/>
          <w14:ligatures w14:val="none"/>
        </w:rPr>
        <w:lastRenderedPageBreak/>
        <w:t>أدائها. أشارت الدراسة إلى التحديات الرئيسية التي تواجه المشروعات الصغيرة والمتوسطة، مثل نقص التمويل وضعف البنية التحتية، وقدمت توصيات عملية لدعم هذه المشروعات وزيادة قدرتها التنافسية</w:t>
      </w:r>
      <w:r w:rsidRPr="00B6600B">
        <w:rPr>
          <w:rFonts w:eastAsia="Times New Roman" w:cs="Sakkal Majalla"/>
          <w:szCs w:val="28"/>
          <w14:ligatures w14:val="none"/>
        </w:rPr>
        <w:t>.</w:t>
      </w:r>
    </w:p>
    <w:p w14:paraId="696FF504" w14:textId="77777777" w:rsidR="00B6600B" w:rsidRPr="00B6600B" w:rsidRDefault="00B6600B" w:rsidP="00B6600B">
      <w:pPr>
        <w:spacing w:before="100" w:beforeAutospacing="1" w:after="100" w:afterAutospacing="1"/>
        <w:ind w:left="0" w:firstLine="0"/>
        <w:rPr>
          <w:rFonts w:eastAsia="Times New Roman" w:cs="Sakkal Majalla"/>
          <w:b/>
          <w:bCs/>
          <w:sz w:val="32"/>
          <w:szCs w:val="32"/>
          <w:rtl/>
          <w14:ligatures w14:val="none"/>
        </w:rPr>
      </w:pPr>
      <w:r w:rsidRPr="00B6600B">
        <w:rPr>
          <w:rFonts w:eastAsia="Times New Roman" w:cs="Sakkal Majalla"/>
          <w:b/>
          <w:bCs/>
          <w:sz w:val="32"/>
          <w:szCs w:val="32"/>
          <w:rtl/>
          <w14:ligatures w14:val="none"/>
        </w:rPr>
        <w:t>دراسة دغمان، زوبير بن الشريف، ورضوان، مؤمن</w:t>
      </w:r>
      <w:r w:rsidRPr="00B6600B">
        <w:rPr>
          <w:rFonts w:eastAsia="Times New Roman" w:cs="Sakkal Majalla"/>
          <w:b/>
          <w:bCs/>
          <w:sz w:val="32"/>
          <w:szCs w:val="32"/>
          <w14:ligatures w14:val="none"/>
        </w:rPr>
        <w:t xml:space="preserve"> (2022)</w:t>
      </w:r>
    </w:p>
    <w:p w14:paraId="07179796" w14:textId="77777777" w:rsidR="00B6600B" w:rsidRPr="00B6600B" w:rsidRDefault="00B6600B" w:rsidP="00B6600B">
      <w:pPr>
        <w:spacing w:before="100" w:beforeAutospacing="1" w:after="100" w:afterAutospacing="1"/>
        <w:ind w:left="0" w:firstLine="0"/>
        <w:rPr>
          <w:rFonts w:eastAsia="Times New Roman" w:cs="Sakkal Majalla"/>
          <w:szCs w:val="28"/>
          <w14:ligatures w14:val="none"/>
        </w:rPr>
      </w:pPr>
      <w:r w:rsidRPr="00B6600B">
        <w:rPr>
          <w:rFonts w:eastAsia="Times New Roman" w:cs="Sakkal Majalla" w:hint="cs"/>
          <w:szCs w:val="28"/>
          <w:rtl/>
          <w14:ligatures w14:val="none"/>
        </w:rPr>
        <w:t>تناولت دور</w:t>
      </w:r>
      <w:r w:rsidRPr="00B6600B">
        <w:rPr>
          <w:rFonts w:eastAsia="Times New Roman" w:cs="Sakkal Majalla"/>
          <w:szCs w:val="28"/>
          <w:rtl/>
          <w14:ligatures w14:val="none"/>
        </w:rPr>
        <w:t xml:space="preserve"> المشروعات الاجتماعية كأداة استراتيجية لتحقيق التنمية الاقتصادية، وذلك من خلال تسليط الضوء على أهميتها كمحرك للتنمية المستدامة. نُشرت هذه الدراسة في مجلة العلوم الإنسانية، حيث ناقشت كيفية استثمار وتثمين المشروعات الاجتماعية لتصبح ورقة رابحة في دفع عجلة التنمية. أوضحت الدراسة التحديات التي تواجه مثل هذه المشروعات وكيفية التغلب عليها من خلال السياسات الداعمة والشراكات الاستراتيجية مع القطاعين العام والخاص، مما يعزز من إسهامها في التنمية الاقتصادية والاجتماعية</w:t>
      </w:r>
      <w:r w:rsidRPr="00B6600B">
        <w:rPr>
          <w:rFonts w:eastAsia="Times New Roman" w:cs="Sakkal Majalla"/>
          <w:szCs w:val="28"/>
          <w14:ligatures w14:val="none"/>
        </w:rPr>
        <w:t>.</w:t>
      </w:r>
    </w:p>
    <w:p w14:paraId="2F1F1602" w14:textId="77777777" w:rsidR="00B6600B" w:rsidRPr="00B6600B" w:rsidRDefault="00B6600B" w:rsidP="00B6600B">
      <w:pPr>
        <w:spacing w:before="100" w:beforeAutospacing="1" w:after="100" w:afterAutospacing="1"/>
        <w:ind w:left="0" w:firstLine="0"/>
        <w:rPr>
          <w:rFonts w:eastAsia="Times New Roman" w:cs="Sakkal Majalla"/>
          <w:b/>
          <w:bCs/>
          <w:sz w:val="32"/>
          <w:szCs w:val="32"/>
          <w:rtl/>
          <w14:ligatures w14:val="none"/>
        </w:rPr>
      </w:pPr>
      <w:r w:rsidRPr="00B6600B">
        <w:rPr>
          <w:rFonts w:eastAsia="Times New Roman" w:cs="Sakkal Majalla"/>
          <w:b/>
          <w:bCs/>
          <w:sz w:val="32"/>
          <w:szCs w:val="32"/>
          <w:rtl/>
          <w14:ligatures w14:val="none"/>
        </w:rPr>
        <w:t>دراسة الحوات، علي الهادي</w:t>
      </w:r>
      <w:r w:rsidRPr="00B6600B">
        <w:rPr>
          <w:rFonts w:eastAsia="Times New Roman" w:cs="Sakkal Majalla"/>
          <w:b/>
          <w:bCs/>
          <w:sz w:val="32"/>
          <w:szCs w:val="32"/>
          <w14:ligatures w14:val="none"/>
        </w:rPr>
        <w:t xml:space="preserve"> (2017)</w:t>
      </w:r>
    </w:p>
    <w:p w14:paraId="569C0D43" w14:textId="77777777" w:rsidR="00B6600B" w:rsidRPr="00B6600B" w:rsidRDefault="00B6600B" w:rsidP="00B6600B">
      <w:pPr>
        <w:spacing w:before="100" w:beforeAutospacing="1" w:after="100" w:afterAutospacing="1"/>
        <w:ind w:left="0" w:firstLine="0"/>
        <w:rPr>
          <w:rFonts w:eastAsia="Times New Roman" w:cs="Sakkal Majalla"/>
          <w:szCs w:val="28"/>
          <w14:ligatures w14:val="none"/>
        </w:rPr>
      </w:pPr>
      <w:r w:rsidRPr="00B6600B">
        <w:rPr>
          <w:rFonts w:eastAsia="Times New Roman" w:cs="Sakkal Majalla"/>
          <w:szCs w:val="28"/>
          <w14:ligatures w14:val="none"/>
        </w:rPr>
        <w:t xml:space="preserve"> </w:t>
      </w:r>
      <w:r w:rsidRPr="00B6600B">
        <w:rPr>
          <w:rFonts w:eastAsia="Times New Roman" w:cs="Sakkal Majalla" w:hint="cs"/>
          <w:szCs w:val="28"/>
          <w:rtl/>
          <w14:ligatures w14:val="none"/>
        </w:rPr>
        <w:t xml:space="preserve">تناولت دور </w:t>
      </w:r>
      <w:r w:rsidRPr="00B6600B">
        <w:rPr>
          <w:rFonts w:eastAsia="Times New Roman" w:cs="Sakkal Majalla"/>
          <w:szCs w:val="28"/>
          <w:rtl/>
          <w14:ligatures w14:val="none"/>
        </w:rPr>
        <w:t>المشروعات الصغيرة والمتوسطة كأدوات فعالة للمشاركة في التنمية الاقتصادية. نُشرت الدراسة في مجلة "تواصل"، وسلطت الضوء على دور هذه المشروعات في خلق فرص العمل وتعزيز الاقتصاد المحلي. ناقشت الدراسة العوامل التي تساعد على نجاح هذه المشروعات مثل الدعم الحكومي، البيئة التشريعية المناسبة، والتدريب المستمر. كما استعرضت الدراسة أمثلة من تجارب ناجحة في دول عربية، مؤكدة على أهمية دعم المشروعات الصغيرة والمتوسطة كاستراتيجية لتحقيق تنمية مستدامة</w:t>
      </w:r>
      <w:r w:rsidRPr="00B6600B">
        <w:rPr>
          <w:rFonts w:eastAsia="Times New Roman" w:cs="Sakkal Majalla"/>
          <w:szCs w:val="28"/>
          <w14:ligatures w14:val="none"/>
        </w:rPr>
        <w:t>.</w:t>
      </w:r>
    </w:p>
    <w:p w14:paraId="3BB5A892" w14:textId="77777777" w:rsidR="00B6600B" w:rsidRPr="00B6600B" w:rsidRDefault="00B6600B" w:rsidP="00B6600B">
      <w:pPr>
        <w:spacing w:before="100" w:beforeAutospacing="1" w:after="100" w:afterAutospacing="1"/>
        <w:ind w:left="0" w:firstLine="0"/>
        <w:rPr>
          <w:rFonts w:eastAsia="Times New Roman" w:cs="Sakkal Majalla"/>
          <w:b/>
          <w:bCs/>
          <w:sz w:val="32"/>
          <w:szCs w:val="32"/>
          <w:rtl/>
          <w14:ligatures w14:val="none"/>
        </w:rPr>
      </w:pPr>
      <w:r w:rsidRPr="00B6600B">
        <w:rPr>
          <w:rFonts w:eastAsia="Times New Roman" w:cs="Sakkal Majalla"/>
          <w:b/>
          <w:bCs/>
          <w:sz w:val="32"/>
          <w:szCs w:val="32"/>
          <w:rtl/>
          <w14:ligatures w14:val="none"/>
        </w:rPr>
        <w:t>دراسة حسانين، طارق عبدالعال حماد</w:t>
      </w:r>
      <w:r w:rsidRPr="00B6600B">
        <w:rPr>
          <w:rFonts w:eastAsia="Times New Roman" w:cs="Sakkal Majalla"/>
          <w:b/>
          <w:bCs/>
          <w:sz w:val="32"/>
          <w:szCs w:val="32"/>
          <w14:ligatures w14:val="none"/>
        </w:rPr>
        <w:t xml:space="preserve"> (2012)</w:t>
      </w:r>
    </w:p>
    <w:p w14:paraId="4310ABBA" w14:textId="77777777" w:rsidR="00B6600B" w:rsidRPr="00B6600B" w:rsidRDefault="00B6600B" w:rsidP="00B6600B">
      <w:pPr>
        <w:spacing w:before="100" w:beforeAutospacing="1" w:after="100" w:afterAutospacing="1"/>
        <w:ind w:left="0" w:firstLine="0"/>
        <w:rPr>
          <w:rFonts w:eastAsia="Times New Roman" w:cs="Sakkal Majalla"/>
          <w:szCs w:val="28"/>
          <w14:ligatures w14:val="none"/>
        </w:rPr>
      </w:pPr>
      <w:r w:rsidRPr="00B6600B">
        <w:rPr>
          <w:rFonts w:eastAsia="Times New Roman" w:cs="Sakkal Majalla" w:hint="cs"/>
          <w:szCs w:val="28"/>
          <w:rtl/>
          <w14:ligatures w14:val="none"/>
        </w:rPr>
        <w:t>تناول الدراسة</w:t>
      </w:r>
      <w:r w:rsidRPr="00B6600B">
        <w:rPr>
          <w:rFonts w:eastAsia="Times New Roman" w:cs="Sakkal Majalla"/>
          <w:szCs w:val="28"/>
          <w14:ligatures w14:val="none"/>
        </w:rPr>
        <w:t xml:space="preserve"> </w:t>
      </w:r>
      <w:r w:rsidRPr="00B6600B">
        <w:rPr>
          <w:rFonts w:eastAsia="Times New Roman" w:cs="Sakkal Majalla"/>
          <w:szCs w:val="28"/>
          <w:rtl/>
          <w14:ligatures w14:val="none"/>
        </w:rPr>
        <w:t>رؤى حول كيفية دعم وتنمية المشروعات الصغيرة، وذلك ضمن مؤتمر دعم وتنمية المشروعات الصغيرة الذي عُقد في القاهرة. تطرقت الدراسة إلى استراتيجيات عملية لدعم هذه المشروعات من خلال التمويل والتدريب وتقديم الدعم الفني. ناقشت أيضًا أهمية دور المؤسسات المالية والحكومية في توفير بيئة مواتية للنمو، وأوصت بتطوير سياسات شاملة لتعزيز دور المشروعات الصغيرة في التنمية الاقتصادية وزيادة مساهمتها في الاقتصاد الوطني</w:t>
      </w:r>
      <w:r w:rsidRPr="00B6600B">
        <w:rPr>
          <w:rFonts w:eastAsia="Times New Roman" w:cs="Sakkal Majalla"/>
          <w:szCs w:val="28"/>
          <w14:ligatures w14:val="none"/>
        </w:rPr>
        <w:t>.</w:t>
      </w:r>
    </w:p>
    <w:p w14:paraId="7198CB5E" w14:textId="77777777" w:rsidR="00B6600B" w:rsidRPr="00B6600B" w:rsidRDefault="00B6600B" w:rsidP="00B6600B">
      <w:pPr>
        <w:spacing w:before="100" w:beforeAutospacing="1" w:after="100" w:afterAutospacing="1"/>
        <w:ind w:left="0" w:firstLine="0"/>
        <w:rPr>
          <w:rFonts w:eastAsia="Times New Roman" w:cs="Sakkal Majalla"/>
          <w:b/>
          <w:bCs/>
          <w:sz w:val="32"/>
          <w:szCs w:val="32"/>
          <w:rtl/>
          <w14:ligatures w14:val="none"/>
        </w:rPr>
      </w:pPr>
      <w:r w:rsidRPr="00B6600B">
        <w:rPr>
          <w:rFonts w:eastAsia="Times New Roman" w:cs="Sakkal Majalla"/>
          <w:b/>
          <w:bCs/>
          <w:sz w:val="32"/>
          <w:szCs w:val="32"/>
          <w:rtl/>
          <w14:ligatures w14:val="none"/>
        </w:rPr>
        <w:lastRenderedPageBreak/>
        <w:t xml:space="preserve">دراسة الشاكر، </w:t>
      </w:r>
      <w:r w:rsidRPr="00B6600B">
        <w:rPr>
          <w:rFonts w:eastAsia="Times New Roman" w:cs="Sakkal Majalla" w:hint="cs"/>
          <w:b/>
          <w:bCs/>
          <w:sz w:val="32"/>
          <w:szCs w:val="32"/>
          <w:rtl/>
          <w14:ligatures w14:val="none"/>
        </w:rPr>
        <w:t xml:space="preserve">وآخرون </w:t>
      </w:r>
      <w:r w:rsidRPr="00B6600B">
        <w:rPr>
          <w:rFonts w:eastAsia="Times New Roman" w:cs="Sakkal Majalla"/>
          <w:b/>
          <w:bCs/>
          <w:sz w:val="32"/>
          <w:szCs w:val="32"/>
          <w14:ligatures w14:val="none"/>
        </w:rPr>
        <w:t>(2023)</w:t>
      </w:r>
    </w:p>
    <w:p w14:paraId="0DBEDC53" w14:textId="77777777" w:rsidR="00B6600B" w:rsidRPr="00B6600B" w:rsidRDefault="00B6600B" w:rsidP="00B6600B">
      <w:pPr>
        <w:spacing w:before="100" w:beforeAutospacing="1" w:after="100" w:afterAutospacing="1"/>
        <w:ind w:left="0" w:firstLine="0"/>
        <w:rPr>
          <w:rFonts w:eastAsia="Times New Roman" w:cs="Sakkal Majalla"/>
          <w:szCs w:val="28"/>
          <w14:ligatures w14:val="none"/>
        </w:rPr>
      </w:pPr>
      <w:r w:rsidRPr="00B6600B">
        <w:rPr>
          <w:rFonts w:eastAsia="Times New Roman" w:cs="Sakkal Majalla" w:hint="cs"/>
          <w:szCs w:val="28"/>
          <w:rtl/>
          <w14:ligatures w14:val="none"/>
        </w:rPr>
        <w:t xml:space="preserve">تناولت الدراسة </w:t>
      </w:r>
      <w:r w:rsidRPr="00B6600B">
        <w:rPr>
          <w:rFonts w:eastAsia="Times New Roman" w:cs="Sakkal Majalla"/>
          <w:szCs w:val="28"/>
          <w:rtl/>
          <w14:ligatures w14:val="none"/>
        </w:rPr>
        <w:t>مفهوم تنمية المشروعات، مشيرة إلى أهمية هذه المشروعات في دعم الاقتصاد وتنويع مصادر الدخل. نُشرت الدراسة في مجلة الفكر القانوني والاقتصادي، وسلطت الضوء على الاستراتيجيات والآليات المتبعة لتحقيق تنمية مستدامة للمشروعات الصغيرة والمتوسطة. كما تناولت الدراسة التحديات التي تواجهها، مثل القيود المالية والتشريعية، وقدمت اقتراحات عملية لتمكين هذه المشروعات وزيادة فعاليتها من خلال التعاون بين القطاعين العام والخاص</w:t>
      </w:r>
      <w:r w:rsidRPr="00B6600B">
        <w:rPr>
          <w:rFonts w:eastAsia="Times New Roman" w:cs="Sakkal Majalla"/>
          <w:szCs w:val="28"/>
          <w14:ligatures w14:val="none"/>
        </w:rPr>
        <w:t>.</w:t>
      </w:r>
    </w:p>
    <w:p w14:paraId="6E170356" w14:textId="77777777" w:rsidR="00B6600B" w:rsidRPr="00B6600B" w:rsidRDefault="00B6600B" w:rsidP="00B6600B">
      <w:pPr>
        <w:spacing w:before="100" w:beforeAutospacing="1" w:after="100" w:afterAutospacing="1"/>
        <w:ind w:left="0" w:firstLine="0"/>
        <w:rPr>
          <w:rFonts w:eastAsia="Times New Roman" w:cs="Sakkal Majalla"/>
          <w:b/>
          <w:bCs/>
          <w:sz w:val="32"/>
          <w:szCs w:val="32"/>
          <w:rtl/>
          <w14:ligatures w14:val="none"/>
        </w:rPr>
      </w:pPr>
      <w:r w:rsidRPr="00B6600B">
        <w:rPr>
          <w:rFonts w:eastAsia="Times New Roman" w:cs="Sakkal Majalla"/>
          <w:b/>
          <w:bCs/>
          <w:sz w:val="32"/>
          <w:szCs w:val="32"/>
          <w:rtl/>
          <w14:ligatures w14:val="none"/>
        </w:rPr>
        <w:t xml:space="preserve">دراسة </w:t>
      </w:r>
      <w:r w:rsidRPr="00B6600B">
        <w:rPr>
          <w:rFonts w:eastAsia="Times New Roman" w:cs="Sakkal Majalla" w:hint="cs"/>
          <w:b/>
          <w:bCs/>
          <w:sz w:val="32"/>
          <w:szCs w:val="32"/>
          <w:rtl/>
          <w14:ligatures w14:val="none"/>
        </w:rPr>
        <w:t>ارمصي</w:t>
      </w:r>
      <w:r w:rsidRPr="00B6600B">
        <w:rPr>
          <w:rFonts w:eastAsia="Times New Roman" w:cs="Sakkal Majalla"/>
          <w:b/>
          <w:bCs/>
          <w:sz w:val="32"/>
          <w:szCs w:val="32"/>
          <w:rtl/>
          <w14:ligatures w14:val="none"/>
        </w:rPr>
        <w:t>، علي سالم</w:t>
      </w:r>
      <w:r w:rsidRPr="00B6600B">
        <w:rPr>
          <w:rFonts w:eastAsia="Times New Roman" w:cs="Sakkal Majalla"/>
          <w:b/>
          <w:bCs/>
          <w:sz w:val="32"/>
          <w:szCs w:val="32"/>
          <w14:ligatures w14:val="none"/>
        </w:rPr>
        <w:t xml:space="preserve"> (2007) </w:t>
      </w:r>
    </w:p>
    <w:p w14:paraId="03E7FA60" w14:textId="77777777" w:rsidR="00B6600B" w:rsidRPr="00B6600B" w:rsidRDefault="00B6600B" w:rsidP="00B6600B">
      <w:pPr>
        <w:spacing w:before="100" w:beforeAutospacing="1" w:after="100" w:afterAutospacing="1"/>
        <w:ind w:left="0" w:firstLine="0"/>
        <w:rPr>
          <w:rFonts w:eastAsia="Times New Roman" w:cs="Sakkal Majalla"/>
          <w:szCs w:val="28"/>
          <w:rtl/>
          <w14:ligatures w14:val="none"/>
        </w:rPr>
      </w:pPr>
      <w:r w:rsidRPr="00B6600B">
        <w:rPr>
          <w:rFonts w:eastAsia="Times New Roman" w:cs="Sakkal Majalla" w:hint="cs"/>
          <w:szCs w:val="28"/>
          <w:rtl/>
          <w14:ligatures w14:val="none"/>
        </w:rPr>
        <w:t xml:space="preserve">تناولت الدراسة مفهوم </w:t>
      </w:r>
      <w:r w:rsidRPr="00B6600B">
        <w:rPr>
          <w:rFonts w:eastAsia="Times New Roman" w:cs="Sakkal Majalla"/>
          <w:szCs w:val="28"/>
          <w:rtl/>
          <w14:ligatures w14:val="none"/>
        </w:rPr>
        <w:t>الخصائص والمميزات والمشاكل التي تواجه المشروعات الصغيرة والمتوسطة. نُشرت الدراسة في مجلة العلوم الإنسانية والتطبيقية، وركزت على دور هذه المشروعات في تعزيز الاقتصاد المحلي وكيفية التغلب على التحديات التي تعترضها، مثل نقص الموارد وصعوبة الحصول على التمويل. وأوضحت الدراسة أهمية توفير الدعم اللازم من خلال التدريب والمساعدة الفنية وتسهيل الوصول إلى التمويل، وأوصت بتبني سياسات حكومية تهدف إلى خلق بيئة داعمة تساعد المشروعات الصغيرة والمتوسطة على النمو والازدهار</w:t>
      </w:r>
      <w:r w:rsidRPr="00B6600B">
        <w:rPr>
          <w:rFonts w:eastAsia="Times New Roman" w:cs="Sakkal Majalla"/>
          <w:szCs w:val="28"/>
          <w14:ligatures w14:val="none"/>
        </w:rPr>
        <w:t>.</w:t>
      </w:r>
    </w:p>
    <w:p w14:paraId="757CD95D" w14:textId="77777777" w:rsidR="00B6600B" w:rsidRPr="00B6600B" w:rsidRDefault="00B6600B" w:rsidP="00B6600B">
      <w:pPr>
        <w:spacing w:before="100" w:beforeAutospacing="1" w:after="100" w:afterAutospacing="1"/>
        <w:ind w:left="0" w:firstLine="0"/>
        <w:outlineLvl w:val="1"/>
        <w:rPr>
          <w:rFonts w:ascii="Trebuchet MS" w:eastAsia="Times New Roman" w:hAnsi="Trebuchet MS" w:cs="Sakkal Majalla"/>
          <w:b/>
          <w:bCs/>
          <w:sz w:val="24"/>
          <w:szCs w:val="32"/>
          <w14:ligatures w14:val="none"/>
        </w:rPr>
      </w:pPr>
      <w:bookmarkStart w:id="39" w:name="_Toc181387416"/>
      <w:r w:rsidRPr="00B6600B">
        <w:rPr>
          <w:rFonts w:ascii="Trebuchet MS" w:eastAsia="Times New Roman" w:hAnsi="Trebuchet MS" w:cs="Sakkal Majalla" w:hint="cs"/>
          <w:b/>
          <w:bCs/>
          <w:sz w:val="24"/>
          <w:szCs w:val="32"/>
          <w:rtl/>
          <w14:ligatures w14:val="none"/>
        </w:rPr>
        <w:t>الدراسات الأجنبية</w:t>
      </w:r>
      <w:bookmarkEnd w:id="38"/>
      <w:bookmarkEnd w:id="39"/>
    </w:p>
    <w:p w14:paraId="51ABB03B" w14:textId="77777777" w:rsidR="00B6600B" w:rsidRPr="00B6600B" w:rsidRDefault="00B6600B" w:rsidP="00B6600B">
      <w:pPr>
        <w:ind w:left="0" w:firstLine="0"/>
        <w:rPr>
          <w:rFonts w:ascii="Trebuchet MS" w:eastAsia="Times New Roman" w:hAnsi="Trebuchet MS" w:cs="Sakkal Majalla"/>
          <w:b/>
          <w:bCs/>
          <w:sz w:val="22"/>
          <w:szCs w:val="28"/>
          <w:rtl/>
          <w14:ligatures w14:val="none"/>
        </w:rPr>
      </w:pPr>
      <w:r w:rsidRPr="00B6600B">
        <w:rPr>
          <w:rFonts w:ascii="Trebuchet MS" w:eastAsia="Times New Roman" w:hAnsi="Trebuchet MS" w:cs="Sakkal Majalla"/>
          <w:b/>
          <w:bCs/>
          <w:sz w:val="22"/>
          <w:szCs w:val="28"/>
          <w:rtl/>
          <w14:ligatures w14:val="none"/>
        </w:rPr>
        <w:t>دراسة</w:t>
      </w:r>
      <w:r w:rsidRPr="00B6600B">
        <w:rPr>
          <w:rFonts w:ascii="Trebuchet MS" w:eastAsia="Times New Roman" w:hAnsi="Trebuchet MS" w:cs="Sakkal Majalla"/>
          <w:b/>
          <w:bCs/>
          <w:sz w:val="22"/>
          <w:szCs w:val="28"/>
          <w14:ligatures w14:val="none"/>
        </w:rPr>
        <w:t xml:space="preserve"> Johnson et al. (2017)</w:t>
      </w:r>
    </w:p>
    <w:p w14:paraId="4294B38E" w14:textId="77777777" w:rsidR="00B6600B" w:rsidRPr="00B6600B" w:rsidRDefault="00B6600B" w:rsidP="00B6600B">
      <w:pPr>
        <w:ind w:left="0" w:firstLine="0"/>
        <w:rPr>
          <w:rFonts w:ascii="Trebuchet MS" w:eastAsia="Times New Roman" w:hAnsi="Trebuchet MS" w:cs="Sakkal Majalla"/>
          <w:sz w:val="22"/>
          <w:szCs w:val="28"/>
          <w14:ligatures w14:val="none"/>
        </w:rPr>
      </w:pPr>
      <w:r w:rsidRPr="00B6600B">
        <w:rPr>
          <w:rFonts w:ascii="Trebuchet MS" w:eastAsia="Times New Roman" w:hAnsi="Trebuchet MS" w:cs="Sakkal Majalla"/>
          <w:sz w:val="22"/>
          <w:szCs w:val="28"/>
          <w14:ligatures w14:val="none"/>
        </w:rPr>
        <w:t xml:space="preserve">: </w:t>
      </w:r>
      <w:r w:rsidRPr="00B6600B">
        <w:rPr>
          <w:rFonts w:ascii="Trebuchet MS" w:eastAsia="Times New Roman" w:hAnsi="Trebuchet MS" w:cs="Sakkal Majalla"/>
          <w:sz w:val="22"/>
          <w:szCs w:val="28"/>
          <w:rtl/>
          <w14:ligatures w14:val="none"/>
        </w:rPr>
        <w:t>تناولت هذه الدراسة أثر الإدارة الاستراتيجية على تحسين الأداء المؤسسي في الشركات الصغيرة والمتوسطة في الولايات المتحدة. استخدمت الدراسة منهجية التحليل الكمي لقياس العلاقة بين الأبعاد المختلفة للإدارة الاستراتيجية مثل التحليل البيئي وصياغة الاستراتيجية وتنفيذها وتقييمها وأداء الشركات. وأظهرت النتائج أن الإدارة الاستراتيجية تؤدي إلى تحسينات ملموسة في الكفاءة والمرونة المؤسسية، خاصة عندما يتم تطبيقها بفعالية وبشكل متكامل. أوصت الدراسة بتبني نهج استراتيجي ديناميكي يتكيف مع التغيرات السريعة في السوق</w:t>
      </w:r>
      <w:r w:rsidRPr="00B6600B">
        <w:rPr>
          <w:rFonts w:ascii="Trebuchet MS" w:eastAsia="Times New Roman" w:hAnsi="Trebuchet MS" w:cs="Sakkal Majalla"/>
          <w:sz w:val="22"/>
          <w:szCs w:val="28"/>
          <w14:ligatures w14:val="none"/>
        </w:rPr>
        <w:t>.</w:t>
      </w:r>
    </w:p>
    <w:p w14:paraId="5DB92C8B" w14:textId="77777777" w:rsidR="00B6600B" w:rsidRPr="00B6600B" w:rsidRDefault="00B6600B" w:rsidP="00B6600B">
      <w:pPr>
        <w:spacing w:before="100" w:beforeAutospacing="1" w:after="100" w:afterAutospacing="1"/>
        <w:ind w:left="0" w:firstLine="0"/>
        <w:rPr>
          <w:rFonts w:ascii="Trebuchet MS" w:eastAsia="Times New Roman" w:hAnsi="Trebuchet MS" w:cs="Sakkal Majalla"/>
          <w:sz w:val="22"/>
          <w:szCs w:val="28"/>
          <w:rtl/>
          <w14:ligatures w14:val="none"/>
        </w:rPr>
      </w:pPr>
      <w:r w:rsidRPr="00B6600B">
        <w:rPr>
          <w:rFonts w:ascii="Trebuchet MS" w:eastAsia="Times New Roman" w:hAnsi="Trebuchet MS" w:cs="Sakkal Majalla"/>
          <w:b/>
          <w:bCs/>
          <w:sz w:val="22"/>
          <w:szCs w:val="28"/>
          <w:rtl/>
          <w14:ligatures w14:val="none"/>
        </w:rPr>
        <w:lastRenderedPageBreak/>
        <w:t>دراسة</w:t>
      </w:r>
      <w:r w:rsidRPr="00B6600B">
        <w:rPr>
          <w:rFonts w:ascii="Trebuchet MS" w:eastAsia="Times New Roman" w:hAnsi="Trebuchet MS" w:cs="Sakkal Majalla"/>
          <w:b/>
          <w:bCs/>
          <w:sz w:val="22"/>
          <w:szCs w:val="28"/>
          <w14:ligatures w14:val="none"/>
        </w:rPr>
        <w:t xml:space="preserve"> Porter &amp; Kramer (2011)</w:t>
      </w:r>
      <w:r w:rsidRPr="00B6600B">
        <w:rPr>
          <w:rFonts w:ascii="Trebuchet MS" w:eastAsia="Times New Roman" w:hAnsi="Trebuchet MS" w:cs="Sakkal Majalla"/>
          <w:sz w:val="22"/>
          <w:szCs w:val="28"/>
          <w14:ligatures w14:val="none"/>
        </w:rPr>
        <w:t xml:space="preserve">: </w:t>
      </w:r>
      <w:r w:rsidRPr="00B6600B">
        <w:rPr>
          <w:rFonts w:ascii="Trebuchet MS" w:eastAsia="Times New Roman" w:hAnsi="Trebuchet MS" w:cs="Sakkal Majalla" w:hint="cs"/>
          <w:sz w:val="22"/>
          <w:szCs w:val="28"/>
          <w:rtl/>
          <w14:ligatures w14:val="none"/>
        </w:rPr>
        <w:t xml:space="preserve"> </w:t>
      </w:r>
    </w:p>
    <w:p w14:paraId="23EEC829" w14:textId="77777777" w:rsidR="00B6600B" w:rsidRPr="00B6600B" w:rsidRDefault="00B6600B" w:rsidP="00B6600B">
      <w:pPr>
        <w:spacing w:before="100" w:beforeAutospacing="1" w:after="100" w:afterAutospacing="1"/>
        <w:ind w:left="0" w:firstLine="0"/>
        <w:rPr>
          <w:rFonts w:eastAsia="Times New Roman" w:cs="Sakkal Majalla"/>
          <w:szCs w:val="28"/>
          <w14:ligatures w14:val="none"/>
        </w:rPr>
      </w:pPr>
      <w:r w:rsidRPr="00B6600B">
        <w:rPr>
          <w:rFonts w:eastAsia="Times New Roman" w:cs="Sakkal Majalla"/>
          <w:szCs w:val="28"/>
          <w:rtl/>
          <w14:ligatures w14:val="none"/>
        </w:rPr>
        <w:t>تركزت هذه الدراسة على العلاقة بين الإدارة الاستراتيجية والميزة التنافسية في الشركات العالمية الكبرى. أوضحت الدراسة أن الشركات التي تتبنى الإدارة الاستراتيجية بشكل متكامل ومترابط مع الأهداف طويلة الأمد تحقق ميزة تنافسية واضحة في السوق. وأكدت الدراسة على أهمية تقييم الاستراتيجية بشكل مستمر والتكيف مع التحديات والفرص الجديدة، مما يعزز من قدرة الشركات على الاستمرار في النمو والابتكار. خلصت الدراسة إلى أن الإدارة الاستراتيجية ليست فقط أداة لتحقيق الأهداف، بل هي إطار عمل مستدام يعزز الأداء الشامل للشركة</w:t>
      </w:r>
      <w:r w:rsidRPr="00B6600B">
        <w:rPr>
          <w:rFonts w:eastAsia="Times New Roman" w:cs="Sakkal Majalla"/>
          <w:szCs w:val="28"/>
          <w14:ligatures w14:val="none"/>
        </w:rPr>
        <w:t>.</w:t>
      </w:r>
    </w:p>
    <w:p w14:paraId="1A818372" w14:textId="77777777" w:rsidR="00B6600B" w:rsidRPr="00B6600B" w:rsidRDefault="00B6600B" w:rsidP="00B6600B">
      <w:pPr>
        <w:spacing w:before="100" w:beforeAutospacing="1" w:after="100" w:afterAutospacing="1"/>
        <w:ind w:left="0" w:firstLine="0"/>
        <w:rPr>
          <w:rFonts w:ascii="Trebuchet MS" w:eastAsia="Times New Roman" w:hAnsi="Trebuchet MS" w:cs="Sakkal Majalla"/>
          <w:sz w:val="22"/>
          <w:szCs w:val="28"/>
          <w14:ligatures w14:val="none"/>
        </w:rPr>
      </w:pPr>
      <w:r w:rsidRPr="00B6600B">
        <w:rPr>
          <w:rFonts w:ascii="Trebuchet MS" w:eastAsia="Times New Roman" w:hAnsi="Trebuchet MS" w:cs="Sakkal Majalla"/>
          <w:b/>
          <w:bCs/>
          <w:sz w:val="22"/>
          <w:szCs w:val="28"/>
          <w:rtl/>
          <w14:ligatures w14:val="none"/>
        </w:rPr>
        <w:t>دراسة</w:t>
      </w:r>
      <w:r w:rsidRPr="00B6600B">
        <w:rPr>
          <w:rFonts w:ascii="Trebuchet MS" w:eastAsia="Times New Roman" w:hAnsi="Trebuchet MS" w:cs="Sakkal Majalla"/>
          <w:b/>
          <w:bCs/>
          <w:sz w:val="22"/>
          <w:szCs w:val="28"/>
          <w14:ligatures w14:val="none"/>
        </w:rPr>
        <w:t xml:space="preserve"> Smith &amp; Adams (2019)</w:t>
      </w:r>
      <w:r w:rsidRPr="00B6600B">
        <w:rPr>
          <w:rFonts w:ascii="Trebuchet MS" w:eastAsia="Times New Roman" w:hAnsi="Trebuchet MS" w:cs="Sakkal Majalla"/>
          <w:sz w:val="22"/>
          <w:szCs w:val="28"/>
          <w14:ligatures w14:val="none"/>
        </w:rPr>
        <w:t xml:space="preserve">: </w:t>
      </w:r>
      <w:r w:rsidRPr="00B6600B">
        <w:rPr>
          <w:rFonts w:ascii="Trebuchet MS" w:eastAsia="Times New Roman" w:hAnsi="Trebuchet MS" w:cs="Sakkal Majalla"/>
          <w:sz w:val="22"/>
          <w:szCs w:val="28"/>
          <w:rtl/>
          <w14:ligatures w14:val="none"/>
        </w:rPr>
        <w:t>ركزت هذه الدراسة على دور المشروعات الصغيرة والمتوسطة في تعزيز التنمية الاقتصادية في البلدان النامية. استخدمت الدراسة بيانات من دول أفريقية متعددة لقياس تأثير تنمية المشروعات على النمو الاقتصادي. أظهرت النتائج أن المشروعات الصغيرة والمتوسطة تلعب دورًا حيويًا في خلق فرص العمل وتحسين مستويات المعيشة. أوصت الدراسة بتقديم دعم أكبر لهذه المشروعات من خلال توفير التمويل الميسر، وتبني سياسات تدعم الابتكار وتعزز من استدامتها، مما يسهم في تحقيق التنمية الشاملة</w:t>
      </w:r>
      <w:r w:rsidRPr="00B6600B">
        <w:rPr>
          <w:rFonts w:ascii="Trebuchet MS" w:eastAsia="Times New Roman" w:hAnsi="Trebuchet MS" w:cs="Sakkal Majalla"/>
          <w:sz w:val="22"/>
          <w:szCs w:val="28"/>
          <w14:ligatures w14:val="none"/>
        </w:rPr>
        <w:t>.</w:t>
      </w:r>
    </w:p>
    <w:p w14:paraId="759C68E1" w14:textId="77777777" w:rsidR="00B6600B" w:rsidRPr="00B6600B" w:rsidRDefault="00B6600B" w:rsidP="00B6600B">
      <w:pPr>
        <w:spacing w:before="100" w:beforeAutospacing="1" w:after="100" w:afterAutospacing="1"/>
        <w:ind w:left="0" w:firstLine="0"/>
        <w:rPr>
          <w:rFonts w:ascii="Trebuchet MS" w:eastAsia="Times New Roman" w:hAnsi="Trebuchet MS" w:cs="Sakkal Majalla"/>
          <w:sz w:val="22"/>
          <w:szCs w:val="28"/>
          <w:rtl/>
          <w14:ligatures w14:val="none"/>
        </w:rPr>
      </w:pPr>
      <w:r w:rsidRPr="00B6600B">
        <w:rPr>
          <w:rFonts w:ascii="Trebuchet MS" w:eastAsia="Times New Roman" w:hAnsi="Trebuchet MS" w:cs="Sakkal Majalla"/>
          <w:sz w:val="22"/>
          <w:szCs w:val="28"/>
          <w14:ligatures w14:val="none"/>
        </w:rPr>
        <w:t xml:space="preserve">  </w:t>
      </w:r>
      <w:r w:rsidRPr="00B6600B">
        <w:rPr>
          <w:rFonts w:ascii="Trebuchet MS" w:eastAsia="Times New Roman" w:hAnsi="Trebuchet MS" w:cs="Sakkal Majalla"/>
          <w:b/>
          <w:bCs/>
          <w:sz w:val="22"/>
          <w:szCs w:val="28"/>
          <w:rtl/>
          <w14:ligatures w14:val="none"/>
        </w:rPr>
        <w:t>دراسة</w:t>
      </w:r>
      <w:r w:rsidRPr="00B6600B">
        <w:rPr>
          <w:rFonts w:ascii="Trebuchet MS" w:eastAsia="Times New Roman" w:hAnsi="Trebuchet MS" w:cs="Sakkal Majalla"/>
          <w:b/>
          <w:bCs/>
          <w:sz w:val="22"/>
          <w:szCs w:val="28"/>
          <w14:ligatures w14:val="none"/>
        </w:rPr>
        <w:t xml:space="preserve"> Chen et al. (2020)</w:t>
      </w:r>
      <w:r w:rsidRPr="00B6600B">
        <w:rPr>
          <w:rFonts w:ascii="Trebuchet MS" w:eastAsia="Times New Roman" w:hAnsi="Trebuchet MS" w:cs="Sakkal Majalla"/>
          <w:sz w:val="22"/>
          <w:szCs w:val="28"/>
          <w14:ligatures w14:val="none"/>
        </w:rPr>
        <w:t xml:space="preserve">: </w:t>
      </w:r>
    </w:p>
    <w:p w14:paraId="0C706FFC" w14:textId="77777777" w:rsidR="00B6600B" w:rsidRPr="00B6600B" w:rsidRDefault="00B6600B" w:rsidP="00B6600B">
      <w:pPr>
        <w:spacing w:before="100" w:beforeAutospacing="1" w:after="100" w:afterAutospacing="1"/>
        <w:ind w:left="0" w:firstLine="0"/>
        <w:rPr>
          <w:rFonts w:ascii="Trebuchet MS" w:eastAsia="Times New Roman" w:hAnsi="Trebuchet MS" w:cs="Sakkal Majalla"/>
          <w:sz w:val="22"/>
          <w:szCs w:val="28"/>
          <w14:ligatures w14:val="none"/>
        </w:rPr>
      </w:pPr>
      <w:r w:rsidRPr="00B6600B">
        <w:rPr>
          <w:rFonts w:ascii="Trebuchet MS" w:eastAsia="Times New Roman" w:hAnsi="Trebuchet MS" w:cs="Sakkal Majalla" w:hint="cs"/>
          <w:sz w:val="22"/>
          <w:szCs w:val="28"/>
          <w:rtl/>
          <w14:ligatures w14:val="none"/>
        </w:rPr>
        <w:t>ا</w:t>
      </w:r>
      <w:r w:rsidRPr="00B6600B">
        <w:rPr>
          <w:rFonts w:ascii="Trebuchet MS" w:eastAsia="Times New Roman" w:hAnsi="Trebuchet MS" w:cs="Sakkal Majalla"/>
          <w:sz w:val="22"/>
          <w:szCs w:val="28"/>
          <w:rtl/>
          <w14:ligatures w14:val="none"/>
        </w:rPr>
        <w:t>ستعرضت هذه الدراسة تأثير تنمية المشروعات على الاستدامة البيئية والاقتصادية في دول آسيا. أوضحت الدراسة أن تطوير المشروعات الصغيرة والمتوسطة يساهم بشكل كبير في تحقيق الاستدامة الاقتصادية من خلال الابتكار وزيادة الإنتاجية. تناولت الدراسة أيضًا كيفية تطبيق ممارسات مستدامة في هذه المشروعات لتعزيز الكفاءة والحد من التأثيرات البيئية السلبية. أوصت الدراسة بأن تعمل الحكومات على تقديم حوافز ودعم تقني للمشروعات التي تتبنى ممارسات الاستدامة، مما يعزز من قدرتها التنافسية ويساهم في التنمية المستدامة</w:t>
      </w:r>
      <w:r w:rsidRPr="00B6600B">
        <w:rPr>
          <w:rFonts w:ascii="Trebuchet MS" w:eastAsia="Times New Roman" w:hAnsi="Trebuchet MS" w:cs="Sakkal Majalla"/>
          <w:sz w:val="22"/>
          <w:szCs w:val="28"/>
          <w14:ligatures w14:val="none"/>
        </w:rPr>
        <w:t>.</w:t>
      </w:r>
    </w:p>
    <w:p w14:paraId="5084CDEB" w14:textId="77777777" w:rsidR="00B6600B" w:rsidRPr="00B6600B" w:rsidRDefault="00B6600B" w:rsidP="00B6600B">
      <w:pPr>
        <w:keepNext/>
        <w:keepLines/>
        <w:spacing w:before="480" w:after="240"/>
        <w:ind w:left="0" w:firstLine="0"/>
        <w:outlineLvl w:val="1"/>
        <w:rPr>
          <w:rFonts w:ascii="Trebuchet MS" w:eastAsia="Times New Roman" w:hAnsi="Trebuchet MS" w:cs="Sakkal Majalla"/>
          <w:b/>
          <w:bCs/>
          <w:kern w:val="2"/>
          <w:sz w:val="40"/>
          <w:szCs w:val="36"/>
          <w14:ligatures w14:val="none"/>
        </w:rPr>
      </w:pPr>
      <w:bookmarkStart w:id="40" w:name="_Toc170518075"/>
      <w:bookmarkStart w:id="41" w:name="_Toc181387417"/>
      <w:r w:rsidRPr="00B6600B">
        <w:rPr>
          <w:rFonts w:ascii="Trebuchet MS" w:eastAsia="Times New Roman" w:hAnsi="Trebuchet MS" w:cs="Sakkal Majalla" w:hint="cs"/>
          <w:b/>
          <w:bCs/>
          <w:kern w:val="2"/>
          <w:sz w:val="40"/>
          <w:szCs w:val="36"/>
          <w:rtl/>
          <w14:ligatures w14:val="none"/>
        </w:rPr>
        <w:lastRenderedPageBreak/>
        <w:t>9.1 أوجه الشبه والاختلاف بين الدراسة الحالية والدراسات السابقة</w:t>
      </w:r>
      <w:bookmarkEnd w:id="40"/>
      <w:bookmarkEnd w:id="41"/>
    </w:p>
    <w:p w14:paraId="11DC9321" w14:textId="77777777" w:rsidR="00B6600B" w:rsidRPr="00B6600B" w:rsidRDefault="00B6600B" w:rsidP="00B6600B">
      <w:pPr>
        <w:spacing w:before="100" w:beforeAutospacing="1" w:after="100" w:afterAutospacing="1"/>
        <w:ind w:left="0" w:firstLine="0"/>
        <w:rPr>
          <w:rFonts w:ascii="Trebuchet MS" w:eastAsia="Times New Roman" w:hAnsi="Trebuchet MS" w:cs="Sakkal Majalla"/>
          <w:b/>
          <w:bCs/>
          <w:sz w:val="22"/>
          <w:szCs w:val="28"/>
          <w:rtl/>
          <w14:ligatures w14:val="none"/>
        </w:rPr>
      </w:pPr>
      <w:r w:rsidRPr="00B6600B">
        <w:rPr>
          <w:rFonts w:ascii="Trebuchet MS" w:eastAsia="Times New Roman" w:hAnsi="Trebuchet MS" w:cs="Sakkal Majalla" w:hint="cs"/>
          <w:b/>
          <w:bCs/>
          <w:sz w:val="22"/>
          <w:szCs w:val="28"/>
          <w:rtl/>
          <w14:ligatures w14:val="none"/>
        </w:rPr>
        <w:t>1.9.1 أوجه الشبه</w:t>
      </w:r>
    </w:p>
    <w:p w14:paraId="56051BE6" w14:textId="77777777" w:rsidR="00B6600B" w:rsidRPr="00B6600B" w:rsidRDefault="00B6600B" w:rsidP="00B6600B">
      <w:pPr>
        <w:numPr>
          <w:ilvl w:val="0"/>
          <w:numId w:val="8"/>
        </w:numPr>
        <w:spacing w:before="100" w:beforeAutospacing="1" w:after="100" w:afterAutospacing="1" w:line="259" w:lineRule="auto"/>
        <w:jc w:val="left"/>
        <w:rPr>
          <w:rFonts w:ascii="Trebuchet MS" w:eastAsia="Times New Roman" w:hAnsi="Trebuchet MS" w:cs="Sakkal Majalla"/>
          <w:b/>
          <w:bCs/>
          <w:sz w:val="22"/>
          <w:szCs w:val="28"/>
          <w14:ligatures w14:val="none"/>
        </w:rPr>
      </w:pPr>
      <w:r w:rsidRPr="00B6600B">
        <w:rPr>
          <w:rFonts w:ascii="Trebuchet MS" w:eastAsia="Times New Roman" w:hAnsi="Trebuchet MS" w:cs="Sakkal Majalla"/>
          <w:b/>
          <w:bCs/>
          <w:sz w:val="22"/>
          <w:szCs w:val="28"/>
          <w:rtl/>
          <w14:ligatures w14:val="none"/>
        </w:rPr>
        <w:t>أهمية الإدارة الاستراتيجية وتنمية المشروعات</w:t>
      </w:r>
      <w:r w:rsidRPr="00B6600B">
        <w:rPr>
          <w:rFonts w:ascii="Trebuchet MS" w:eastAsia="Times New Roman" w:hAnsi="Trebuchet MS" w:cs="Sakkal Majalla"/>
          <w:b/>
          <w:bCs/>
          <w:sz w:val="22"/>
          <w:szCs w:val="28"/>
          <w14:ligatures w14:val="none"/>
        </w:rPr>
        <w:t>:</w:t>
      </w:r>
    </w:p>
    <w:p w14:paraId="1D0C2843" w14:textId="77777777" w:rsidR="00B6600B" w:rsidRPr="00B6600B" w:rsidRDefault="00B6600B" w:rsidP="00B6600B">
      <w:pPr>
        <w:numPr>
          <w:ilvl w:val="1"/>
          <w:numId w:val="11"/>
        </w:numPr>
        <w:spacing w:before="100" w:beforeAutospacing="1" w:after="100" w:afterAutospacing="1" w:line="259" w:lineRule="auto"/>
        <w:jc w:val="left"/>
        <w:rPr>
          <w:rFonts w:ascii="Trebuchet MS" w:eastAsia="Times New Roman" w:hAnsi="Trebuchet MS" w:cs="Sakkal Majalla"/>
          <w:sz w:val="22"/>
          <w:szCs w:val="28"/>
          <w14:ligatures w14:val="none"/>
        </w:rPr>
      </w:pPr>
      <w:r w:rsidRPr="00B6600B">
        <w:rPr>
          <w:rFonts w:ascii="Trebuchet MS" w:eastAsia="Times New Roman" w:hAnsi="Trebuchet MS" w:cs="Sakkal Majalla"/>
          <w:sz w:val="22"/>
          <w:szCs w:val="28"/>
          <w:rtl/>
          <w14:ligatures w14:val="none"/>
        </w:rPr>
        <w:t>جميع الدراسات، سواء العربية أو الأجنبية، تؤكد على أهمية الإدارة الاستراتيجية وتنمية المشروعات في تحسين الأداء المؤسسي وزيادة القدرة التنافسية</w:t>
      </w:r>
      <w:r w:rsidRPr="00B6600B">
        <w:rPr>
          <w:rFonts w:ascii="Trebuchet MS" w:eastAsia="Times New Roman" w:hAnsi="Trebuchet MS" w:cs="Sakkal Majalla"/>
          <w:sz w:val="22"/>
          <w:szCs w:val="28"/>
          <w14:ligatures w14:val="none"/>
        </w:rPr>
        <w:t>.</w:t>
      </w:r>
    </w:p>
    <w:p w14:paraId="767166C8" w14:textId="77777777" w:rsidR="00B6600B" w:rsidRPr="00B6600B" w:rsidRDefault="00B6600B" w:rsidP="00B6600B">
      <w:pPr>
        <w:numPr>
          <w:ilvl w:val="1"/>
          <w:numId w:val="11"/>
        </w:numPr>
        <w:spacing w:before="100" w:beforeAutospacing="1" w:after="100" w:afterAutospacing="1" w:line="259" w:lineRule="auto"/>
        <w:jc w:val="left"/>
        <w:rPr>
          <w:rFonts w:ascii="Trebuchet MS" w:eastAsia="Times New Roman" w:hAnsi="Trebuchet MS" w:cs="Sakkal Majalla"/>
          <w:sz w:val="22"/>
          <w:szCs w:val="28"/>
          <w14:ligatures w14:val="none"/>
        </w:rPr>
      </w:pPr>
      <w:r w:rsidRPr="00B6600B">
        <w:rPr>
          <w:rFonts w:ascii="Trebuchet MS" w:eastAsia="Times New Roman" w:hAnsi="Trebuchet MS" w:cs="Sakkal Majalla"/>
          <w:sz w:val="22"/>
          <w:szCs w:val="28"/>
          <w:rtl/>
          <w14:ligatures w14:val="none"/>
        </w:rPr>
        <w:t>الدراسات تشترك في التركيز على دور المشروعات الصغيرة والمتوسطة كركيزة أساسية في تعزيز النمو الاقتصادي والاجتماعي</w:t>
      </w:r>
      <w:r w:rsidRPr="00B6600B">
        <w:rPr>
          <w:rFonts w:ascii="Trebuchet MS" w:eastAsia="Times New Roman" w:hAnsi="Trebuchet MS" w:cs="Sakkal Majalla"/>
          <w:sz w:val="22"/>
          <w:szCs w:val="28"/>
          <w14:ligatures w14:val="none"/>
        </w:rPr>
        <w:t>.</w:t>
      </w:r>
    </w:p>
    <w:p w14:paraId="7780FBB1" w14:textId="77777777" w:rsidR="00B6600B" w:rsidRPr="00B6600B" w:rsidRDefault="00B6600B" w:rsidP="00B6600B">
      <w:pPr>
        <w:numPr>
          <w:ilvl w:val="0"/>
          <w:numId w:val="8"/>
        </w:numPr>
        <w:spacing w:before="100" w:beforeAutospacing="1" w:after="100" w:afterAutospacing="1" w:line="259" w:lineRule="auto"/>
        <w:jc w:val="left"/>
        <w:rPr>
          <w:rFonts w:ascii="Trebuchet MS" w:eastAsia="Times New Roman" w:hAnsi="Trebuchet MS" w:cs="Sakkal Majalla"/>
          <w:b/>
          <w:bCs/>
          <w:sz w:val="22"/>
          <w:szCs w:val="28"/>
          <w14:ligatures w14:val="none"/>
        </w:rPr>
      </w:pPr>
      <w:r w:rsidRPr="00B6600B">
        <w:rPr>
          <w:rFonts w:ascii="Trebuchet MS" w:eastAsia="Times New Roman" w:hAnsi="Trebuchet MS" w:cs="Sakkal Majalla"/>
          <w:b/>
          <w:bCs/>
          <w:sz w:val="22"/>
          <w:szCs w:val="28"/>
          <w:rtl/>
          <w14:ligatures w14:val="none"/>
        </w:rPr>
        <w:t>التوصيات العملية</w:t>
      </w:r>
      <w:r w:rsidRPr="00B6600B">
        <w:rPr>
          <w:rFonts w:ascii="Trebuchet MS" w:eastAsia="Times New Roman" w:hAnsi="Trebuchet MS" w:cs="Sakkal Majalla"/>
          <w:b/>
          <w:bCs/>
          <w:sz w:val="22"/>
          <w:szCs w:val="28"/>
          <w14:ligatures w14:val="none"/>
        </w:rPr>
        <w:t>:</w:t>
      </w:r>
    </w:p>
    <w:p w14:paraId="2A44AB04" w14:textId="77777777" w:rsidR="00B6600B" w:rsidRPr="00B6600B" w:rsidRDefault="00B6600B" w:rsidP="00B6600B">
      <w:pPr>
        <w:numPr>
          <w:ilvl w:val="1"/>
          <w:numId w:val="12"/>
        </w:numPr>
        <w:spacing w:before="100" w:beforeAutospacing="1" w:after="100" w:afterAutospacing="1" w:line="259" w:lineRule="auto"/>
        <w:jc w:val="left"/>
        <w:rPr>
          <w:rFonts w:ascii="Trebuchet MS" w:eastAsia="Times New Roman" w:hAnsi="Trebuchet MS" w:cs="Sakkal Majalla"/>
          <w:szCs w:val="28"/>
          <w14:ligatures w14:val="none"/>
        </w:rPr>
      </w:pPr>
      <w:r w:rsidRPr="00B6600B">
        <w:rPr>
          <w:rFonts w:ascii="Trebuchet MS" w:eastAsia="Times New Roman" w:hAnsi="Trebuchet MS" w:cs="Sakkal Majalla"/>
          <w:szCs w:val="28"/>
          <w:rtl/>
          <w14:ligatures w14:val="none"/>
        </w:rPr>
        <w:t>اتفقت الدراسات جميعها على تقديم توصيات عملية لتحسين الأداء المؤسسي أو تنمية المشروعات. مثلًا، أوصت الدراسات بتبني استراتيجيات تتكيف مع التغيرات السوقية وتوفير الدعم المالي والفني للمشروعات الصغيرة والمتوسطة</w:t>
      </w:r>
      <w:r w:rsidRPr="00B6600B">
        <w:rPr>
          <w:rFonts w:ascii="Trebuchet MS" w:eastAsia="Times New Roman" w:hAnsi="Trebuchet MS" w:cs="Sakkal Majalla"/>
          <w:szCs w:val="28"/>
          <w14:ligatures w14:val="none"/>
        </w:rPr>
        <w:t>.</w:t>
      </w:r>
    </w:p>
    <w:p w14:paraId="276179B8" w14:textId="77777777" w:rsidR="00B6600B" w:rsidRPr="00B6600B" w:rsidRDefault="00B6600B" w:rsidP="00B6600B">
      <w:pPr>
        <w:numPr>
          <w:ilvl w:val="1"/>
          <w:numId w:val="12"/>
        </w:numPr>
        <w:spacing w:before="100" w:beforeAutospacing="1" w:after="100" w:afterAutospacing="1" w:line="259" w:lineRule="auto"/>
        <w:jc w:val="left"/>
        <w:rPr>
          <w:rFonts w:ascii="Trebuchet MS" w:eastAsia="Times New Roman" w:hAnsi="Trebuchet MS" w:cs="Sakkal Majalla"/>
          <w:b/>
          <w:bCs/>
          <w:sz w:val="22"/>
          <w:szCs w:val="28"/>
          <w14:ligatures w14:val="none"/>
        </w:rPr>
      </w:pPr>
      <w:r w:rsidRPr="00B6600B">
        <w:rPr>
          <w:rFonts w:ascii="Trebuchet MS" w:eastAsia="Times New Roman" w:hAnsi="Trebuchet MS" w:cs="Sakkal Majalla"/>
          <w:szCs w:val="28"/>
          <w:rtl/>
          <w14:ligatures w14:val="none"/>
        </w:rPr>
        <w:t xml:space="preserve">ركزت دراسات مثل </w:t>
      </w:r>
      <w:r w:rsidRPr="00B6600B">
        <w:rPr>
          <w:rFonts w:ascii="Trebuchet MS" w:eastAsia="Times New Roman" w:hAnsi="Trebuchet MS" w:cs="Sakkal Majalla"/>
          <w:szCs w:val="28"/>
          <w14:ligatures w14:val="none"/>
        </w:rPr>
        <w:t xml:space="preserve">Johnson et al. (2017) </w:t>
      </w:r>
      <w:r w:rsidRPr="00B6600B">
        <w:rPr>
          <w:rFonts w:ascii="Trebuchet MS" w:eastAsia="Times New Roman" w:hAnsi="Trebuchet MS" w:cs="Sakkal Majalla"/>
          <w:szCs w:val="28"/>
          <w:rtl/>
          <w14:ligatures w14:val="none"/>
        </w:rPr>
        <w:t>و</w:t>
      </w:r>
      <w:r w:rsidRPr="00B6600B">
        <w:rPr>
          <w:rFonts w:ascii="Trebuchet MS" w:eastAsia="Times New Roman" w:hAnsi="Trebuchet MS" w:cs="Sakkal Majalla"/>
          <w:szCs w:val="28"/>
          <w14:ligatures w14:val="none"/>
        </w:rPr>
        <w:t xml:space="preserve">Smith &amp; Adams (2019) </w:t>
      </w:r>
      <w:r w:rsidRPr="00B6600B">
        <w:rPr>
          <w:rFonts w:ascii="Trebuchet MS" w:eastAsia="Times New Roman" w:hAnsi="Trebuchet MS" w:cs="Sakkal Majalla"/>
          <w:szCs w:val="28"/>
          <w:rtl/>
          <w14:ligatures w14:val="none"/>
        </w:rPr>
        <w:t>على أهمية تقديم الدعم الحكومي والتمويل الميسر لتعزيز كفاءة واستدامة المشروعات</w:t>
      </w:r>
      <w:r w:rsidRPr="00B6600B">
        <w:rPr>
          <w:rFonts w:ascii="Trebuchet MS" w:eastAsia="Times New Roman" w:hAnsi="Trebuchet MS" w:cs="Sakkal Majalla"/>
          <w:b/>
          <w:bCs/>
          <w:sz w:val="22"/>
          <w:szCs w:val="28"/>
          <w14:ligatures w14:val="none"/>
        </w:rPr>
        <w:t>.</w:t>
      </w:r>
    </w:p>
    <w:p w14:paraId="61874356" w14:textId="77777777" w:rsidR="00B6600B" w:rsidRPr="00B6600B" w:rsidRDefault="00B6600B" w:rsidP="00B6600B">
      <w:pPr>
        <w:numPr>
          <w:ilvl w:val="0"/>
          <w:numId w:val="8"/>
        </w:numPr>
        <w:spacing w:before="100" w:beforeAutospacing="1" w:after="100" w:afterAutospacing="1" w:line="259" w:lineRule="auto"/>
        <w:jc w:val="left"/>
        <w:rPr>
          <w:rFonts w:ascii="Trebuchet MS" w:eastAsia="Times New Roman" w:hAnsi="Trebuchet MS" w:cs="Sakkal Majalla"/>
          <w:b/>
          <w:bCs/>
          <w:sz w:val="22"/>
          <w:szCs w:val="28"/>
          <w14:ligatures w14:val="none"/>
        </w:rPr>
      </w:pPr>
      <w:r w:rsidRPr="00B6600B">
        <w:rPr>
          <w:rFonts w:ascii="Trebuchet MS" w:eastAsia="Times New Roman" w:hAnsi="Trebuchet MS" w:cs="Sakkal Majalla"/>
          <w:b/>
          <w:bCs/>
          <w:sz w:val="22"/>
          <w:szCs w:val="28"/>
          <w:rtl/>
          <w14:ligatures w14:val="none"/>
        </w:rPr>
        <w:t>التحديات المشتركة</w:t>
      </w:r>
      <w:r w:rsidRPr="00B6600B">
        <w:rPr>
          <w:rFonts w:ascii="Trebuchet MS" w:eastAsia="Times New Roman" w:hAnsi="Trebuchet MS" w:cs="Sakkal Majalla"/>
          <w:b/>
          <w:bCs/>
          <w:sz w:val="22"/>
          <w:szCs w:val="28"/>
          <w14:ligatures w14:val="none"/>
        </w:rPr>
        <w:t>:</w:t>
      </w:r>
    </w:p>
    <w:p w14:paraId="1D2F1CA0" w14:textId="77777777" w:rsidR="00B6600B" w:rsidRPr="00B6600B" w:rsidRDefault="00B6600B" w:rsidP="00B6600B">
      <w:pPr>
        <w:numPr>
          <w:ilvl w:val="1"/>
          <w:numId w:val="13"/>
        </w:numPr>
        <w:spacing w:before="100" w:beforeAutospacing="1" w:after="100" w:afterAutospacing="1" w:line="259" w:lineRule="auto"/>
        <w:jc w:val="left"/>
        <w:rPr>
          <w:rFonts w:eastAsia="Times New Roman" w:cs="Sakkal Majalla"/>
          <w:szCs w:val="28"/>
          <w14:ligatures w14:val="none"/>
        </w:rPr>
      </w:pPr>
      <w:r w:rsidRPr="00B6600B">
        <w:rPr>
          <w:rFonts w:eastAsia="Times New Roman" w:cs="Sakkal Majalla"/>
          <w:szCs w:val="28"/>
          <w:rtl/>
          <w14:ligatures w14:val="none"/>
        </w:rPr>
        <w:t>تناولت جميع الدراسات تحديات مثل نقص الموارد والتمويل الذي يعيق نمو المشروعات الصغيرة والمتوسطة</w:t>
      </w:r>
      <w:r w:rsidRPr="00B6600B">
        <w:rPr>
          <w:rFonts w:eastAsia="Times New Roman" w:cs="Sakkal Majalla"/>
          <w:szCs w:val="28"/>
          <w14:ligatures w14:val="none"/>
        </w:rPr>
        <w:t>.</w:t>
      </w:r>
    </w:p>
    <w:p w14:paraId="3369EC8F" w14:textId="77777777" w:rsidR="00B6600B" w:rsidRPr="00B6600B" w:rsidRDefault="00B6600B" w:rsidP="00B6600B">
      <w:pPr>
        <w:numPr>
          <w:ilvl w:val="1"/>
          <w:numId w:val="13"/>
        </w:numPr>
        <w:spacing w:before="100" w:beforeAutospacing="1" w:after="100" w:afterAutospacing="1" w:line="259" w:lineRule="auto"/>
        <w:jc w:val="left"/>
        <w:rPr>
          <w:rFonts w:eastAsia="Times New Roman" w:cs="Sakkal Majalla"/>
          <w:szCs w:val="28"/>
          <w14:ligatures w14:val="none"/>
        </w:rPr>
      </w:pPr>
      <w:r w:rsidRPr="00B6600B">
        <w:rPr>
          <w:rFonts w:eastAsia="Times New Roman" w:cs="Sakkal Majalla"/>
          <w:szCs w:val="28"/>
          <w:rtl/>
          <w14:ligatures w14:val="none"/>
        </w:rPr>
        <w:t>أكدت الدراسات على أهمية التدريب وتطوير القدرات كوسيلة لتحسين الأداء والتكيف مع التغيرات</w:t>
      </w:r>
      <w:r w:rsidRPr="00B6600B">
        <w:rPr>
          <w:rFonts w:eastAsia="Times New Roman" w:cs="Sakkal Majalla"/>
          <w:szCs w:val="28"/>
          <w14:ligatures w14:val="none"/>
        </w:rPr>
        <w:t>.</w:t>
      </w:r>
    </w:p>
    <w:p w14:paraId="01A4F9E7" w14:textId="77777777" w:rsidR="00B6600B" w:rsidRPr="00B6600B" w:rsidRDefault="00B6600B" w:rsidP="00B6600B">
      <w:pPr>
        <w:numPr>
          <w:ilvl w:val="0"/>
          <w:numId w:val="8"/>
        </w:numPr>
        <w:spacing w:before="100" w:beforeAutospacing="1" w:after="100" w:afterAutospacing="1" w:line="259" w:lineRule="auto"/>
        <w:jc w:val="left"/>
        <w:rPr>
          <w:rFonts w:ascii="Trebuchet MS" w:eastAsia="Times New Roman" w:hAnsi="Trebuchet MS" w:cs="Sakkal Majalla"/>
          <w:b/>
          <w:bCs/>
          <w:sz w:val="22"/>
          <w:szCs w:val="28"/>
          <w14:ligatures w14:val="none"/>
        </w:rPr>
      </w:pPr>
      <w:r w:rsidRPr="00B6600B">
        <w:rPr>
          <w:rFonts w:ascii="Trebuchet MS" w:eastAsia="Times New Roman" w:hAnsi="Trebuchet MS" w:cs="Sakkal Majalla"/>
          <w:b/>
          <w:bCs/>
          <w:sz w:val="22"/>
          <w:szCs w:val="28"/>
          <w:rtl/>
          <w14:ligatures w14:val="none"/>
        </w:rPr>
        <w:t>التركيز على الاستدامة</w:t>
      </w:r>
      <w:r w:rsidRPr="00B6600B">
        <w:rPr>
          <w:rFonts w:ascii="Trebuchet MS" w:eastAsia="Times New Roman" w:hAnsi="Trebuchet MS" w:cs="Sakkal Majalla"/>
          <w:b/>
          <w:bCs/>
          <w:sz w:val="22"/>
          <w:szCs w:val="28"/>
          <w14:ligatures w14:val="none"/>
        </w:rPr>
        <w:t>:</w:t>
      </w:r>
    </w:p>
    <w:p w14:paraId="3113BF20" w14:textId="77777777" w:rsidR="00B6600B" w:rsidRPr="00B6600B" w:rsidRDefault="00B6600B" w:rsidP="00B6600B">
      <w:pPr>
        <w:numPr>
          <w:ilvl w:val="1"/>
          <w:numId w:val="14"/>
        </w:numPr>
        <w:spacing w:before="100" w:beforeAutospacing="1" w:after="100" w:afterAutospacing="1" w:line="259" w:lineRule="auto"/>
        <w:jc w:val="left"/>
        <w:rPr>
          <w:rFonts w:ascii="Trebuchet MS" w:eastAsia="Times New Roman" w:hAnsi="Trebuchet MS" w:cs="Sakkal Majalla"/>
          <w:sz w:val="22"/>
          <w:szCs w:val="28"/>
          <w14:ligatures w14:val="none"/>
        </w:rPr>
      </w:pPr>
      <w:r w:rsidRPr="00B6600B">
        <w:rPr>
          <w:rFonts w:ascii="Trebuchet MS" w:eastAsia="Times New Roman" w:hAnsi="Trebuchet MS" w:cs="Sakkal Majalla"/>
          <w:sz w:val="22"/>
          <w:szCs w:val="28"/>
          <w:rtl/>
          <w14:ligatures w14:val="none"/>
        </w:rPr>
        <w:t>ركزت كل من الدراسات الأجنبية والعربية على أهمية الاستدامة كجزء من الإدارة الاستراتيجية وتنمية المشروعات</w:t>
      </w:r>
      <w:r w:rsidRPr="00B6600B">
        <w:rPr>
          <w:rFonts w:ascii="Trebuchet MS" w:eastAsia="Times New Roman" w:hAnsi="Trebuchet MS" w:cs="Sakkal Majalla"/>
          <w:sz w:val="22"/>
          <w:szCs w:val="28"/>
          <w14:ligatures w14:val="none"/>
        </w:rPr>
        <w:t xml:space="preserve">. </w:t>
      </w:r>
      <w:r w:rsidRPr="00B6600B">
        <w:rPr>
          <w:rFonts w:ascii="Trebuchet MS" w:eastAsia="Times New Roman" w:hAnsi="Trebuchet MS" w:cs="Sakkal Majalla"/>
          <w:sz w:val="22"/>
          <w:szCs w:val="28"/>
          <w:rtl/>
          <w14:ligatures w14:val="none"/>
        </w:rPr>
        <w:t>دراسة</w:t>
      </w:r>
      <w:r w:rsidRPr="00B6600B">
        <w:rPr>
          <w:rFonts w:ascii="Trebuchet MS" w:eastAsia="Times New Roman" w:hAnsi="Trebuchet MS" w:cs="Sakkal Majalla"/>
          <w:sz w:val="22"/>
          <w:szCs w:val="28"/>
          <w14:ligatures w14:val="none"/>
        </w:rPr>
        <w:t xml:space="preserve"> Chen et al. (2020) </w:t>
      </w:r>
      <w:r w:rsidRPr="00B6600B">
        <w:rPr>
          <w:rFonts w:ascii="Trebuchet MS" w:eastAsia="Times New Roman" w:hAnsi="Trebuchet MS" w:cs="Sakkal Majalla"/>
          <w:sz w:val="22"/>
          <w:szCs w:val="28"/>
          <w:rtl/>
          <w14:ligatures w14:val="none"/>
        </w:rPr>
        <w:t>ودراسة الشاكر وآخرون</w:t>
      </w:r>
      <w:r w:rsidRPr="00B6600B">
        <w:rPr>
          <w:rFonts w:ascii="Trebuchet MS" w:eastAsia="Times New Roman" w:hAnsi="Trebuchet MS" w:cs="Sakkal Majalla"/>
          <w:sz w:val="22"/>
          <w:szCs w:val="28"/>
          <w14:ligatures w14:val="none"/>
        </w:rPr>
        <w:t xml:space="preserve"> (2023)</w:t>
      </w:r>
      <w:r w:rsidRPr="00B6600B">
        <w:rPr>
          <w:rFonts w:ascii="Trebuchet MS" w:eastAsia="Times New Roman" w:hAnsi="Trebuchet MS" w:cs="Sakkal Majalla"/>
          <w:sz w:val="22"/>
          <w:szCs w:val="28"/>
          <w:rtl/>
          <w14:ligatures w14:val="none"/>
        </w:rPr>
        <w:t>، على سبيل المثال، ناقشتا كيفية تطبيق ممارسات مستدامة لتحقيق التوازن بين الكفاءة والنمو الاقتصادي</w:t>
      </w:r>
      <w:r w:rsidRPr="00B6600B">
        <w:rPr>
          <w:rFonts w:ascii="Trebuchet MS" w:eastAsia="Times New Roman" w:hAnsi="Trebuchet MS" w:cs="Sakkal Majalla"/>
          <w:sz w:val="22"/>
          <w:szCs w:val="28"/>
          <w14:ligatures w14:val="none"/>
        </w:rPr>
        <w:t>.</w:t>
      </w:r>
    </w:p>
    <w:p w14:paraId="5D980EE8" w14:textId="77777777" w:rsidR="00B6600B" w:rsidRPr="00B6600B" w:rsidRDefault="00B6600B" w:rsidP="00B6600B">
      <w:pPr>
        <w:spacing w:before="100" w:beforeAutospacing="1" w:after="100" w:afterAutospacing="1"/>
        <w:ind w:left="0" w:firstLine="0"/>
        <w:rPr>
          <w:rFonts w:ascii="Trebuchet MS" w:eastAsia="Times New Roman" w:hAnsi="Trebuchet MS" w:cs="Sakkal Majalla"/>
          <w:b/>
          <w:bCs/>
          <w:sz w:val="22"/>
          <w:szCs w:val="28"/>
          <w14:ligatures w14:val="none"/>
        </w:rPr>
      </w:pPr>
    </w:p>
    <w:p w14:paraId="2D80CF49" w14:textId="77777777" w:rsidR="00B6600B" w:rsidRPr="00B6600B" w:rsidRDefault="00B6600B" w:rsidP="00B6600B">
      <w:pPr>
        <w:spacing w:before="100" w:beforeAutospacing="1" w:after="100" w:afterAutospacing="1"/>
        <w:ind w:left="0" w:firstLine="0"/>
        <w:rPr>
          <w:rFonts w:ascii="Trebuchet MS" w:eastAsia="Times New Roman" w:hAnsi="Trebuchet MS" w:cs="Sakkal Majalla"/>
          <w:b/>
          <w:bCs/>
          <w:szCs w:val="36"/>
          <w:rtl/>
          <w14:ligatures w14:val="none"/>
        </w:rPr>
      </w:pPr>
      <w:r w:rsidRPr="00B6600B">
        <w:rPr>
          <w:rFonts w:ascii="Trebuchet MS" w:eastAsia="Times New Roman" w:hAnsi="Trebuchet MS" w:cs="Sakkal Majalla" w:hint="cs"/>
          <w:b/>
          <w:bCs/>
          <w:szCs w:val="36"/>
          <w:rtl/>
          <w14:ligatures w14:val="none"/>
        </w:rPr>
        <w:lastRenderedPageBreak/>
        <w:t>أوجه الاختلاف</w:t>
      </w:r>
    </w:p>
    <w:p w14:paraId="419CDC04" w14:textId="77777777" w:rsidR="00B6600B" w:rsidRPr="00B6600B" w:rsidRDefault="00B6600B" w:rsidP="00B6600B">
      <w:pPr>
        <w:spacing w:before="100" w:beforeAutospacing="1" w:after="100" w:afterAutospacing="1"/>
        <w:ind w:left="0" w:firstLine="0"/>
        <w:rPr>
          <w:rFonts w:eastAsia="Times New Roman" w:cs="Sakkal Majalla"/>
          <w:szCs w:val="28"/>
          <w14:ligatures w14:val="none"/>
        </w:rPr>
      </w:pPr>
      <w:r w:rsidRPr="00B6600B">
        <w:rPr>
          <w:rFonts w:eastAsia="Times New Roman" w:cs="Sakkal Majalla"/>
          <w:szCs w:val="28"/>
          <w:rtl/>
          <w14:ligatures w14:val="none"/>
        </w:rPr>
        <w:t>تظهر الدراسات الأكاديمية حول الإدارة الاستراتيجية وتنمية المشروعات الصغيرة والمتوسطة اختلافات واضحة بين السياقات الجغرافية والمنهجيات المستخدمة والتركيز البحثي والتوصيات المتعلقة بالسياسات. يوضح هذا المقال هذه الاختلافات من خلال استعراض ما قدمته الأبحاث العربية والأجنبية في هذا المجال</w:t>
      </w:r>
      <w:r w:rsidRPr="00B6600B">
        <w:rPr>
          <w:rFonts w:eastAsia="Times New Roman" w:cs="Sakkal Majalla"/>
          <w:szCs w:val="28"/>
          <w14:ligatures w14:val="none"/>
        </w:rPr>
        <w:t>.</w:t>
      </w:r>
    </w:p>
    <w:p w14:paraId="39B15DA5" w14:textId="77777777" w:rsidR="00B6600B" w:rsidRPr="00B6600B" w:rsidRDefault="00B6600B" w:rsidP="00B6600B">
      <w:pPr>
        <w:spacing w:before="100" w:beforeAutospacing="1" w:after="100" w:afterAutospacing="1"/>
        <w:ind w:left="0" w:firstLine="0"/>
        <w:rPr>
          <w:rFonts w:eastAsia="Times New Roman" w:cs="Sakkal Majalla"/>
          <w:szCs w:val="28"/>
          <w:rtl/>
          <w14:ligatures w14:val="none"/>
        </w:rPr>
      </w:pPr>
      <w:r w:rsidRPr="00B6600B">
        <w:rPr>
          <w:rFonts w:eastAsia="Times New Roman" w:cs="Sakkal Majalla" w:hint="cs"/>
          <w:szCs w:val="28"/>
          <w:rtl/>
          <w14:ligatures w14:val="none"/>
        </w:rPr>
        <w:t>و</w:t>
      </w:r>
      <w:r w:rsidRPr="00B6600B">
        <w:rPr>
          <w:rFonts w:eastAsia="Times New Roman" w:cs="Sakkal Majalla"/>
          <w:szCs w:val="28"/>
          <w:rtl/>
          <w14:ligatures w14:val="none"/>
        </w:rPr>
        <w:t>ركزت الدراسات العربية مثل دراسة حسن</w:t>
      </w:r>
      <w:r w:rsidRPr="00B6600B">
        <w:rPr>
          <w:rFonts w:eastAsia="Times New Roman" w:cs="Sakkal Majalla"/>
          <w:szCs w:val="28"/>
          <w14:ligatures w14:val="none"/>
        </w:rPr>
        <w:t xml:space="preserve"> (2020) </w:t>
      </w:r>
      <w:r w:rsidRPr="00B6600B">
        <w:rPr>
          <w:rFonts w:eastAsia="Times New Roman" w:cs="Sakkal Majalla"/>
          <w:szCs w:val="28"/>
          <w:rtl/>
          <w14:ligatures w14:val="none"/>
        </w:rPr>
        <w:t>ودراسة الشاكر وآخرون</w:t>
      </w:r>
      <w:r w:rsidRPr="00B6600B">
        <w:rPr>
          <w:rFonts w:eastAsia="Times New Roman" w:cs="Sakkal Majalla"/>
          <w:szCs w:val="28"/>
          <w14:ligatures w14:val="none"/>
        </w:rPr>
        <w:t xml:space="preserve"> (2023) </w:t>
      </w:r>
      <w:r w:rsidRPr="00B6600B">
        <w:rPr>
          <w:rFonts w:eastAsia="Times New Roman" w:cs="Sakkal Majalla"/>
          <w:szCs w:val="28"/>
          <w:rtl/>
          <w14:ligatures w14:val="none"/>
        </w:rPr>
        <w:t xml:space="preserve">على سياقات محلية في العالم العربي، مثل مصر والعراق. تناولت هذه الدراسات التحديات والفرص التي تواجه المشروعات الصغيرة والمتوسطة ضمن بيئاتها المحلية، حيث تتميز هذه البيئات بظروف اقتصادية وتشريعية وثقافية معينة تؤثر على نجاح المشروعات. في المقابل، ركزت الدراسات الأجنبية مثل </w:t>
      </w:r>
      <w:r w:rsidRPr="00B6600B">
        <w:rPr>
          <w:rFonts w:eastAsia="Times New Roman" w:cs="Sakkal Majalla"/>
          <w:szCs w:val="28"/>
          <w14:ligatures w14:val="none"/>
        </w:rPr>
        <w:t xml:space="preserve">Johnson et al. (2017) </w:t>
      </w:r>
      <w:r w:rsidRPr="00B6600B">
        <w:rPr>
          <w:rFonts w:eastAsia="Times New Roman" w:cs="Sakkal Majalla"/>
          <w:szCs w:val="28"/>
          <w:rtl/>
          <w14:ligatures w14:val="none"/>
        </w:rPr>
        <w:t>و</w:t>
      </w:r>
      <w:r w:rsidRPr="00B6600B">
        <w:rPr>
          <w:rFonts w:eastAsia="Times New Roman" w:cs="Sakkal Majalla"/>
          <w:szCs w:val="28"/>
          <w14:ligatures w14:val="none"/>
        </w:rPr>
        <w:t xml:space="preserve">Chen et al. (2020) </w:t>
      </w:r>
      <w:r w:rsidRPr="00B6600B">
        <w:rPr>
          <w:rFonts w:eastAsia="Times New Roman" w:cs="Sakkal Majalla"/>
          <w:szCs w:val="28"/>
          <w:rtl/>
          <w14:ligatures w14:val="none"/>
        </w:rPr>
        <w:t>على مناطق مختلفة مثل الولايات المتحدة وآسيا، مما يعكس الاختلافات الكبيرة في التحديات والسياسات المطبقة لدعم وتنمية هذه المشروعات. تعني هذه السياقات الجغرافية المتباينة أن الحلول والتوصيات التي قد تكون فعالة في منطقة معينة قد لا تكون مناسبة لأخرى، نظرًا لاختلاف طبيعة الأسواق واحتياجات المشروعات</w:t>
      </w:r>
      <w:r w:rsidRPr="00B6600B">
        <w:rPr>
          <w:rFonts w:eastAsia="Times New Roman" w:cs="Sakkal Majalla"/>
          <w:szCs w:val="28"/>
          <w14:ligatures w14:val="none"/>
        </w:rPr>
        <w:t>.</w:t>
      </w:r>
    </w:p>
    <w:p w14:paraId="646254C3" w14:textId="77777777" w:rsidR="00B6600B" w:rsidRPr="00B6600B" w:rsidRDefault="00B6600B" w:rsidP="00B6600B">
      <w:pPr>
        <w:spacing w:before="100" w:beforeAutospacing="1" w:after="100" w:afterAutospacing="1"/>
        <w:ind w:left="0" w:firstLine="0"/>
        <w:rPr>
          <w:rFonts w:eastAsia="Times New Roman" w:cs="Sakkal Majalla"/>
          <w:szCs w:val="28"/>
          <w:rtl/>
          <w14:ligatures w14:val="none"/>
        </w:rPr>
      </w:pPr>
      <w:r w:rsidRPr="00B6600B">
        <w:rPr>
          <w:rFonts w:eastAsia="Times New Roman" w:cs="Sakkal Majalla"/>
          <w:szCs w:val="28"/>
          <w:rtl/>
          <w14:ligatures w14:val="none"/>
        </w:rPr>
        <w:t xml:space="preserve">تعتمد المنهجية المستخدمة في الدراسات بشكل كبير على السياق والأهداف البحثية. في هذا السياق، استخدمت الدراسات الأجنبية مثل </w:t>
      </w:r>
      <w:r w:rsidRPr="00B6600B">
        <w:rPr>
          <w:rFonts w:eastAsia="Times New Roman" w:cs="Sakkal Majalla"/>
          <w:szCs w:val="28"/>
          <w14:ligatures w14:val="none"/>
        </w:rPr>
        <w:t xml:space="preserve">Johnson et al. (2017) </w:t>
      </w:r>
      <w:r w:rsidRPr="00B6600B">
        <w:rPr>
          <w:rFonts w:eastAsia="Times New Roman" w:cs="Sakkal Majalla"/>
          <w:szCs w:val="28"/>
          <w:rtl/>
          <w14:ligatures w14:val="none"/>
        </w:rPr>
        <w:t>منهجيات كمية لتحليل وقياس الأداء، مما يوفر نتائج قابلة للقياس ومبنية على بيانات تجريبية دقيقة. من ناحية أخرى، اعتمدت بعض الدراسات العربية مثل دراسة حسن</w:t>
      </w:r>
      <w:r w:rsidRPr="00B6600B">
        <w:rPr>
          <w:rFonts w:eastAsia="Times New Roman" w:cs="Sakkal Majalla"/>
          <w:szCs w:val="28"/>
          <w14:ligatures w14:val="none"/>
        </w:rPr>
        <w:t xml:space="preserve"> (2020) </w:t>
      </w:r>
      <w:r w:rsidRPr="00B6600B">
        <w:rPr>
          <w:rFonts w:eastAsia="Times New Roman" w:cs="Sakkal Majalla"/>
          <w:szCs w:val="28"/>
          <w:rtl/>
          <w14:ligatures w14:val="none"/>
        </w:rPr>
        <w:t>على الدراسات الميدانية والتحليل النوعي لتقديم رؤى معمقة حول التحديات التي تواجه المشروعات في بيئات محددة. أما دراسة</w:t>
      </w:r>
      <w:r w:rsidRPr="00B6600B">
        <w:rPr>
          <w:rFonts w:eastAsia="Times New Roman" w:cs="Sakkal Majalla"/>
          <w:szCs w:val="28"/>
          <w14:ligatures w14:val="none"/>
        </w:rPr>
        <w:t xml:space="preserve"> Porter &amp; Kramer (2011)</w:t>
      </w:r>
      <w:r w:rsidRPr="00B6600B">
        <w:rPr>
          <w:rFonts w:eastAsia="Times New Roman" w:cs="Sakkal Majalla"/>
          <w:szCs w:val="28"/>
          <w:rtl/>
          <w14:ligatures w14:val="none"/>
        </w:rPr>
        <w:t>، فقد قدمت تحليلًا نظريًا استراتيجيًا للشركات الكبرى، مما يوضح اختلافًا آخر في كيفية تناول الأبحاث للموضوع. وفي المقابل، ركزت الدراسات العربية على أمثلة واقعية لمشروعات صغيرة ومتوسطة، وهو ما يساعد في فهم التفاصيل الدقيقة لتحدياتها العملية</w:t>
      </w:r>
      <w:r w:rsidRPr="00B6600B">
        <w:rPr>
          <w:rFonts w:eastAsia="Times New Roman" w:cs="Sakkal Majalla"/>
          <w:szCs w:val="28"/>
          <w14:ligatures w14:val="none"/>
        </w:rPr>
        <w:t>.</w:t>
      </w:r>
    </w:p>
    <w:p w14:paraId="2B5AA42B" w14:textId="77777777" w:rsidR="00B6600B" w:rsidRPr="00B6600B" w:rsidRDefault="00B6600B" w:rsidP="00B6600B">
      <w:pPr>
        <w:spacing w:before="100" w:beforeAutospacing="1" w:after="100" w:afterAutospacing="1"/>
        <w:ind w:left="0" w:firstLine="0"/>
        <w:rPr>
          <w:rFonts w:eastAsia="Times New Roman" w:cs="Sakkal Majalla"/>
          <w:szCs w:val="28"/>
          <w:rtl/>
          <w14:ligatures w14:val="none"/>
        </w:rPr>
      </w:pPr>
      <w:r w:rsidRPr="00B6600B">
        <w:rPr>
          <w:rFonts w:eastAsia="Times New Roman" w:cs="Sakkal Majalla"/>
          <w:szCs w:val="28"/>
          <w:rtl/>
          <w14:ligatures w14:val="none"/>
        </w:rPr>
        <w:t xml:space="preserve">تتباين مجالات التركيز بين الدراسات بشكل ملحوظ. على سبيل المثال، ركزت دراسة </w:t>
      </w:r>
      <w:r w:rsidRPr="00B6600B">
        <w:rPr>
          <w:rFonts w:eastAsia="Times New Roman" w:cs="Sakkal Majalla"/>
          <w:szCs w:val="28"/>
          <w14:ligatures w14:val="none"/>
        </w:rPr>
        <w:t>Smith &amp; Adams</w:t>
      </w:r>
      <w:r w:rsidRPr="00B6600B">
        <w:rPr>
          <w:rFonts w:eastAsia="Times New Roman" w:cs="Sakkal Majalla"/>
          <w:szCs w:val="28"/>
          <w:rtl/>
          <w14:ligatures w14:val="none"/>
        </w:rPr>
        <w:t xml:space="preserve"> (2019) على دور المشروعات الصغيرة والمتوسطة في تعزيز التنمية الاقتصادية في البلدان النامية، مسلطة الضوء على أهميتها في خلق فرص </w:t>
      </w:r>
      <w:r w:rsidRPr="00B6600B">
        <w:rPr>
          <w:rFonts w:eastAsia="Times New Roman" w:cs="Sakkal Majalla"/>
          <w:szCs w:val="28"/>
          <w:rtl/>
          <w14:ligatures w14:val="none"/>
        </w:rPr>
        <w:lastRenderedPageBreak/>
        <w:t xml:space="preserve">العمل وتحسين مستويات المعيشة. في المقابل، تناولت دراسة </w:t>
      </w:r>
      <w:r w:rsidRPr="00B6600B">
        <w:rPr>
          <w:rFonts w:eastAsia="Times New Roman" w:cs="Sakkal Majalla"/>
          <w:szCs w:val="28"/>
          <w14:ligatures w14:val="none"/>
        </w:rPr>
        <w:t>Porter &amp; Kramer</w:t>
      </w:r>
      <w:r w:rsidRPr="00B6600B">
        <w:rPr>
          <w:rFonts w:eastAsia="Times New Roman" w:cs="Sakkal Majalla"/>
          <w:szCs w:val="28"/>
          <w:rtl/>
          <w14:ligatures w14:val="none"/>
        </w:rPr>
        <w:t xml:space="preserve"> (2011) الإدارة الاستراتيجية للشركات العالمية الكبرى وكيفية ارتباطها بتحقيق ميزة تنافسية مستدامة. وفي السياق العربي، ركزت دراسات مثل دراسة حسانين (2012) ودراسة ارميص (2007) على التحديات والمميزات التي تواجه المشروعات الصغيرة والمتوسطة، مع تسليط الضوء على سياسات الدعم والتدريب. أما الدراسات الأجنبية فقد ركزت بشكل أكبر على الابتكار والتكيف مع ممارسات الاستدامة البيئية، وهو جانب مهم لضمان استمرارية هذه المشروعات في ظل التحديات العالمية.</w:t>
      </w:r>
    </w:p>
    <w:p w14:paraId="4F58CB9A" w14:textId="77777777" w:rsidR="00B6600B" w:rsidRPr="00B6600B" w:rsidRDefault="00B6600B" w:rsidP="00B6600B">
      <w:pPr>
        <w:spacing w:before="100" w:beforeAutospacing="1" w:after="100" w:afterAutospacing="1"/>
        <w:ind w:left="0" w:firstLine="0"/>
        <w:rPr>
          <w:rFonts w:eastAsia="Times New Roman" w:cs="Sakkal Majalla"/>
          <w:szCs w:val="28"/>
          <w:rtl/>
          <w14:ligatures w14:val="none"/>
        </w:rPr>
      </w:pPr>
      <w:r w:rsidRPr="00B6600B">
        <w:rPr>
          <w:rFonts w:eastAsia="Times New Roman" w:cs="Sakkal Majalla"/>
          <w:szCs w:val="28"/>
          <w:rtl/>
          <w14:ligatures w14:val="none"/>
        </w:rPr>
        <w:t xml:space="preserve">قدمت الدراسات الأجنبية والعربية توصيات متنوعة بناءً على سياقاتها. على سبيل المثال، أوصت دراسة </w:t>
      </w:r>
      <w:r w:rsidRPr="00B6600B">
        <w:rPr>
          <w:rFonts w:eastAsia="Times New Roman" w:cs="Sakkal Majalla"/>
          <w:szCs w:val="28"/>
          <w14:ligatures w14:val="none"/>
        </w:rPr>
        <w:t>Chen et al</w:t>
      </w:r>
      <w:r w:rsidRPr="00B6600B">
        <w:rPr>
          <w:rFonts w:eastAsia="Times New Roman" w:cs="Sakkal Majalla"/>
          <w:szCs w:val="28"/>
          <w:rtl/>
          <w14:ligatures w14:val="none"/>
        </w:rPr>
        <w:t>. (2020) بتقديم حوافز حكومية لدعم الممارسات المستدامة، مما يعزز من قدرة المشروعات الصغيرة والمتوسطة على النمو والابتكار في بيئة تنافسية. من ناحية أخرى، ركزت الدراسات العربية مثل دراسة الحوات (2017) على دعم المؤسسات المالية في تقديم تمويل ميسر وتحسين البيئة التشريعية لتعزيز استدامة ونمو المشروعات. تعكس هذه التوصيات الاختلافات في أولويات السياسات بين الدول والمناطق، حيث تعطي الدول النامية الأولوية لتوفير التمويل والدعم التشريعي، بينما تركز الدول المتقدمة على تشجيع الممارسات المستدامة والابتكار.</w:t>
      </w:r>
    </w:p>
    <w:p w14:paraId="1C87C5D0" w14:textId="77777777" w:rsidR="00B6600B" w:rsidRPr="00B6600B" w:rsidRDefault="00B6600B" w:rsidP="00B6600B">
      <w:pPr>
        <w:spacing w:before="100" w:beforeAutospacing="1" w:after="100" w:afterAutospacing="1"/>
        <w:ind w:left="0" w:firstLine="0"/>
        <w:rPr>
          <w:rFonts w:eastAsia="Times New Roman" w:cs="Sakkal Majalla"/>
          <w:szCs w:val="28"/>
          <w14:ligatures w14:val="none"/>
        </w:rPr>
      </w:pPr>
      <w:r w:rsidRPr="00B6600B">
        <w:rPr>
          <w:rFonts w:eastAsia="Times New Roman" w:cs="Sakkal Majalla" w:hint="cs"/>
          <w:szCs w:val="28"/>
          <w:rtl/>
          <w14:ligatures w14:val="none"/>
        </w:rPr>
        <w:t>و</w:t>
      </w:r>
      <w:r w:rsidRPr="00B6600B">
        <w:rPr>
          <w:rFonts w:eastAsia="Times New Roman" w:cs="Sakkal Majalla"/>
          <w:szCs w:val="28"/>
          <w:rtl/>
          <w14:ligatures w14:val="none"/>
        </w:rPr>
        <w:t>تظهر الدراسات اختلافات جوهرية بين الأبحاث العربية والأجنبية في تناول موضوع الإدارة الاستراتيجية وتنمية المشروعات الصغيرة والمتوسطة. تشمل هذه الاختلافات السياق الجغرافي، المنهجية البحثية، مجالات التركيز، والتوصيات المتعلقة بالسياسات. تعكس هذه التباينات مدى تعقيد وتنوع احتياجات المشروعات الصغيرة والمتوسطة في مختلف البيئات، مما يشير إلى ضرورة اتباع استراتيجيات مخصصة تتناسب مع الظروف المحلية لتحقيق التنمية المستدامة وتحسين الأداء المؤسسي.</w:t>
      </w:r>
    </w:p>
    <w:p w14:paraId="1FBC8180" w14:textId="77777777" w:rsidR="00B6600B" w:rsidRPr="00B6600B" w:rsidRDefault="00B6600B" w:rsidP="00B6600B">
      <w:pPr>
        <w:keepNext/>
        <w:keepLines/>
        <w:spacing w:before="480" w:after="240"/>
        <w:ind w:left="0" w:firstLine="0"/>
        <w:outlineLvl w:val="1"/>
        <w:rPr>
          <w:rFonts w:ascii="Trebuchet MS" w:eastAsia="Times New Roman" w:hAnsi="Trebuchet MS" w:cs="Sakkal Majalla"/>
          <w:b/>
          <w:bCs/>
          <w:kern w:val="2"/>
          <w:sz w:val="40"/>
          <w:szCs w:val="36"/>
          <w14:ligatures w14:val="none"/>
        </w:rPr>
      </w:pPr>
      <w:bookmarkStart w:id="42" w:name="_Toc170518076"/>
      <w:bookmarkStart w:id="43" w:name="_Toc181387418"/>
      <w:r w:rsidRPr="00B6600B">
        <w:rPr>
          <w:rFonts w:ascii="Trebuchet MS" w:eastAsia="Times New Roman" w:hAnsi="Trebuchet MS" w:cs="Sakkal Majalla" w:hint="cs"/>
          <w:b/>
          <w:bCs/>
          <w:kern w:val="2"/>
          <w:sz w:val="40"/>
          <w:szCs w:val="36"/>
          <w:rtl/>
          <w14:ligatures w14:val="none"/>
        </w:rPr>
        <w:lastRenderedPageBreak/>
        <w:t>10.1 الفجوة البحثية</w:t>
      </w:r>
      <w:bookmarkEnd w:id="42"/>
      <w:bookmarkEnd w:id="43"/>
    </w:p>
    <w:p w14:paraId="1DC0C32D" w14:textId="77777777" w:rsidR="00B6600B" w:rsidRPr="00B6600B" w:rsidRDefault="00B6600B" w:rsidP="00B6600B">
      <w:pPr>
        <w:ind w:left="0" w:firstLine="0"/>
        <w:rPr>
          <w:rFonts w:ascii="Trebuchet MS" w:eastAsia="Times New Roman" w:hAnsi="Trebuchet MS" w:cs="Sakkal Majalla"/>
          <w:sz w:val="22"/>
          <w:szCs w:val="28"/>
          <w14:ligatures w14:val="none"/>
        </w:rPr>
      </w:pPr>
      <w:r w:rsidRPr="00B6600B">
        <w:rPr>
          <w:rFonts w:ascii="Trebuchet MS" w:eastAsia="Times New Roman" w:hAnsi="Trebuchet MS" w:cs="Sakkal Majalla"/>
          <w:sz w:val="22"/>
          <w:szCs w:val="28"/>
          <w:rtl/>
          <w14:ligatures w14:val="none"/>
        </w:rPr>
        <w:t>الفجوة البحثية في هذا السياق تتجسد في قلة الدراسات المتعمقة التي تربط بشكل مباشر بين الإدارة الاستراتيجية بأبعادها المختلفة (مثل التحليل البيئي، صياغة الاستراتيجية، تنفيذ الاستراتيجية، وتقييم الاستراتيجية) وأداء المشروعات الصغيرة والمتوسطة من حيث الكفاءة، الابتكار، والاستدامة، خصوصًا في شركات بيع الجملة والتجزئة  في المملكة العربية السعودية</w:t>
      </w:r>
      <w:r w:rsidRPr="00B6600B">
        <w:rPr>
          <w:rFonts w:ascii="Trebuchet MS" w:eastAsia="Times New Roman" w:hAnsi="Trebuchet MS" w:cs="Sakkal Majalla"/>
          <w:sz w:val="22"/>
          <w:szCs w:val="28"/>
          <w14:ligatures w14:val="none"/>
        </w:rPr>
        <w:t>.</w:t>
      </w:r>
    </w:p>
    <w:p w14:paraId="070C4741" w14:textId="77777777" w:rsidR="00B6600B" w:rsidRPr="00B6600B" w:rsidRDefault="00B6600B" w:rsidP="00B6600B">
      <w:pPr>
        <w:spacing w:before="100" w:beforeAutospacing="1" w:after="100" w:afterAutospacing="1"/>
        <w:ind w:left="0" w:firstLine="0"/>
        <w:rPr>
          <w:rFonts w:ascii="Trebuchet MS" w:eastAsia="Times New Roman" w:hAnsi="Trebuchet MS" w:cs="Sakkal Majalla"/>
          <w:sz w:val="22"/>
          <w:szCs w:val="28"/>
          <w14:ligatures w14:val="none"/>
        </w:rPr>
      </w:pPr>
      <w:r w:rsidRPr="00B6600B">
        <w:rPr>
          <w:rFonts w:ascii="Trebuchet MS" w:eastAsia="Times New Roman" w:hAnsi="Trebuchet MS" w:cs="Sakkal Majalla"/>
          <w:sz w:val="22"/>
          <w:szCs w:val="28"/>
          <w:rtl/>
          <w14:ligatures w14:val="none"/>
        </w:rPr>
        <w:t>على الرغم من أن هناك العديد من الدراسات التي تناولت الإدارة الاستراتيجية وأهميتها في تعزيز الأداء المؤسسي بشكل عام، إلا أن معظمها يركز على القطاعات الكبيرة والشركات العالمية، مما يترك فجوة واضحة فيما يتعلق بتطبيق هذه المفاهيم على المشروعات الصغيرة والمتوسطة، خاصة في البيئات الاقتصادية المتغيرة مثل المملكة العربية السعودية. كما أن الدراسات الحالية غالبًا ما تكون إما نظرية أو غير متعمقة بما يكفي في تحليل أثر الإدارة الاستراتيجية على عناصر محددة من الأداء مثل تبني الابتكار وتحقيق الاستدامة</w:t>
      </w:r>
      <w:r w:rsidRPr="00B6600B">
        <w:rPr>
          <w:rFonts w:ascii="Trebuchet MS" w:eastAsia="Times New Roman" w:hAnsi="Trebuchet MS" w:cs="Sakkal Majalla"/>
          <w:sz w:val="22"/>
          <w:szCs w:val="28"/>
          <w14:ligatures w14:val="none"/>
        </w:rPr>
        <w:t>.</w:t>
      </w:r>
    </w:p>
    <w:p w14:paraId="7D163B09" w14:textId="77777777" w:rsidR="00B6600B" w:rsidRPr="00B6600B" w:rsidRDefault="00B6600B" w:rsidP="00B6600B">
      <w:pPr>
        <w:spacing w:before="100" w:beforeAutospacing="1" w:after="100" w:afterAutospacing="1"/>
        <w:ind w:left="0" w:firstLine="0"/>
        <w:rPr>
          <w:rFonts w:ascii="Trebuchet MS" w:eastAsia="Times New Roman" w:hAnsi="Trebuchet MS" w:cs="Sakkal Majalla"/>
          <w:sz w:val="22"/>
          <w:szCs w:val="28"/>
          <w14:ligatures w14:val="none"/>
        </w:rPr>
      </w:pPr>
      <w:r w:rsidRPr="00B6600B">
        <w:rPr>
          <w:rFonts w:ascii="Trebuchet MS" w:eastAsia="Times New Roman" w:hAnsi="Trebuchet MS" w:cs="Sakkal Majalla"/>
          <w:sz w:val="22"/>
          <w:szCs w:val="28"/>
          <w:rtl/>
          <w14:ligatures w14:val="none"/>
        </w:rPr>
        <w:t>إضافةً إلى ذلك، هناك نقص في الدراسات التي تستعرض العلاقة بين الإدارة الاستراتيجية وتنمية المشروعات الصغيرة والمتوسطة في سياق محدد مثل شركات بيع الجملة والتجزئة ، الذي يواجه تحديات فريدة تتعلق بالتكنولوجيا المتقدمة والمنافسة الشديدة. هذه الفجوة تبرز الحاجة إلى دراسات تتناول كيفية تأثير الإدارة الاستراتيجية على الأداء في هذا القطاع بشكل مباشر، مع الأخذ بعين الاعتبار العوامل البيئية الداخلية والخارجية التي تؤثر على تنفيذ الاستراتيجيات وتقييمها</w:t>
      </w:r>
      <w:r w:rsidRPr="00B6600B">
        <w:rPr>
          <w:rFonts w:ascii="Trebuchet MS" w:eastAsia="Times New Roman" w:hAnsi="Trebuchet MS" w:cs="Sakkal Majalla"/>
          <w:sz w:val="22"/>
          <w:szCs w:val="28"/>
          <w14:ligatures w14:val="none"/>
        </w:rPr>
        <w:t>.</w:t>
      </w:r>
    </w:p>
    <w:p w14:paraId="58E3D1D6" w14:textId="77777777" w:rsidR="00B6600B" w:rsidRPr="00B6600B" w:rsidRDefault="00B6600B" w:rsidP="00B6600B">
      <w:pPr>
        <w:spacing w:before="100" w:beforeAutospacing="1" w:after="100" w:afterAutospacing="1"/>
        <w:ind w:left="0" w:firstLine="0"/>
        <w:rPr>
          <w:rFonts w:ascii="Trebuchet MS" w:eastAsia="Times New Roman" w:hAnsi="Trebuchet MS" w:cs="Sakkal Majalla"/>
          <w:sz w:val="22"/>
          <w:szCs w:val="28"/>
          <w14:ligatures w14:val="none"/>
        </w:rPr>
      </w:pPr>
      <w:r w:rsidRPr="00B6600B">
        <w:rPr>
          <w:rFonts w:ascii="Trebuchet MS" w:eastAsia="Times New Roman" w:hAnsi="Trebuchet MS" w:cs="Sakkal Majalla"/>
          <w:sz w:val="22"/>
          <w:szCs w:val="28"/>
          <w:rtl/>
          <w14:ligatures w14:val="none"/>
        </w:rPr>
        <w:t>بناءً على ذلك، تبرز الحاجة إلى إجراء دراسات تستكشف العلاقة بشكل أعمق بين الإدارة الاستراتيجية بأبعادها المختلفة وتنمية المشروعات الصغيرة والمتوسطة في شركات بيع الجملة والتجزئة  في المملكة العربية السعودية، وذلك لتقديم توصيات عملية تساعد هذه المشروعات على تحسين أدائها وتعزيز قدرتها التنافسية في السوق المحلي والدولي</w:t>
      </w:r>
      <w:r w:rsidRPr="00B6600B">
        <w:rPr>
          <w:rFonts w:ascii="Trebuchet MS" w:eastAsia="Times New Roman" w:hAnsi="Trebuchet MS" w:cs="Sakkal Majalla"/>
          <w:sz w:val="22"/>
          <w:szCs w:val="28"/>
          <w14:ligatures w14:val="none"/>
        </w:rPr>
        <w:t>.</w:t>
      </w:r>
    </w:p>
    <w:p w14:paraId="36F5EB77" w14:textId="77777777" w:rsidR="00B6600B" w:rsidRPr="00B6600B" w:rsidRDefault="00B6600B" w:rsidP="00B6600B">
      <w:pPr>
        <w:keepNext/>
        <w:keepLines/>
        <w:spacing w:before="480" w:after="240"/>
        <w:ind w:left="0" w:firstLine="0"/>
        <w:outlineLvl w:val="1"/>
        <w:rPr>
          <w:rFonts w:ascii="Trebuchet MS" w:eastAsia="Times New Roman" w:hAnsi="Trebuchet MS" w:cs="Sakkal Majalla"/>
          <w:b/>
          <w:bCs/>
          <w:kern w:val="2"/>
          <w:sz w:val="40"/>
          <w:szCs w:val="36"/>
          <w:rtl/>
          <w14:ligatures w14:val="none"/>
        </w:rPr>
      </w:pPr>
      <w:bookmarkStart w:id="44" w:name="_Toc169790501"/>
      <w:bookmarkStart w:id="45" w:name="_Toc169790587"/>
      <w:bookmarkStart w:id="46" w:name="_Toc170518077"/>
      <w:bookmarkStart w:id="47" w:name="_Toc181387419"/>
      <w:r w:rsidRPr="00B6600B">
        <w:rPr>
          <w:rFonts w:ascii="Trebuchet MS" w:eastAsia="Times New Roman" w:hAnsi="Trebuchet MS" w:cs="Sakkal Majalla" w:hint="cs"/>
          <w:b/>
          <w:bCs/>
          <w:kern w:val="2"/>
          <w:sz w:val="40"/>
          <w:szCs w:val="36"/>
          <w:rtl/>
          <w14:ligatures w14:val="none"/>
        </w:rPr>
        <w:lastRenderedPageBreak/>
        <w:t>12.1 المنطلقات النظرية للدراسة:</w:t>
      </w:r>
      <w:bookmarkEnd w:id="44"/>
      <w:bookmarkEnd w:id="45"/>
      <w:bookmarkEnd w:id="46"/>
      <w:bookmarkEnd w:id="47"/>
    </w:p>
    <w:p w14:paraId="1356FD37" w14:textId="77777777" w:rsidR="00B6600B" w:rsidRPr="00B6600B" w:rsidRDefault="00B6600B" w:rsidP="00B6600B">
      <w:pPr>
        <w:ind w:left="0" w:firstLine="0"/>
        <w:contextualSpacing/>
        <w:rPr>
          <w:rFonts w:ascii="Trebuchet MS" w:eastAsia="Calibri" w:hAnsi="Trebuchet MS" w:cs="Sakkal Majalla"/>
          <w:kern w:val="2"/>
          <w:sz w:val="22"/>
          <w:szCs w:val="28"/>
          <w14:ligatures w14:val="none"/>
        </w:rPr>
      </w:pPr>
      <w:r w:rsidRPr="00B6600B">
        <w:rPr>
          <w:rFonts w:ascii="Trebuchet MS" w:eastAsia="Calibri" w:hAnsi="Trebuchet MS" w:cs="Sakkal Majalla"/>
          <w:kern w:val="2"/>
          <w:sz w:val="22"/>
          <w:szCs w:val="28"/>
          <w:rtl/>
          <w14:ligatures w14:val="none"/>
        </w:rPr>
        <w:t xml:space="preserve">تستند الدراسة المعنونة </w:t>
      </w:r>
      <w:r w:rsidRPr="00B6600B">
        <w:rPr>
          <w:rFonts w:ascii="Trebuchet MS" w:eastAsia="Calibri" w:hAnsi="Trebuchet MS" w:cs="Sakkal Majalla"/>
          <w:b/>
          <w:bCs/>
          <w:kern w:val="2"/>
          <w:sz w:val="22"/>
          <w:szCs w:val="28"/>
          <w14:ligatures w14:val="none"/>
        </w:rPr>
        <w:t>"</w:t>
      </w:r>
      <w:r w:rsidRPr="00B6600B">
        <w:rPr>
          <w:rFonts w:ascii="Trebuchet MS" w:eastAsia="Calibri" w:hAnsi="Trebuchet MS" w:cs="Sakkal Majalla"/>
          <w:b/>
          <w:bCs/>
          <w:kern w:val="2"/>
          <w:sz w:val="22"/>
          <w:szCs w:val="28"/>
          <w:rtl/>
          <w14:ligatures w14:val="none"/>
        </w:rPr>
        <w:t>دور الإدارة الاستراتيجية في إدارة التحديات والفرص على تنمية المشروعات الصغيرة والمتوسطة: شركات بيع الجملة والتجزئة  في المملكة العربية السعودية نموذج</w:t>
      </w:r>
      <w:r w:rsidRPr="00B6600B">
        <w:rPr>
          <w:rFonts w:ascii="Trebuchet MS" w:eastAsia="Calibri" w:hAnsi="Trebuchet MS" w:cs="Sakkal Majalla"/>
          <w:b/>
          <w:bCs/>
          <w:kern w:val="2"/>
          <w:sz w:val="22"/>
          <w:szCs w:val="28"/>
          <w14:ligatures w14:val="none"/>
        </w:rPr>
        <w:t>"</w:t>
      </w:r>
      <w:r w:rsidRPr="00B6600B">
        <w:rPr>
          <w:rFonts w:ascii="Trebuchet MS" w:eastAsia="Calibri" w:hAnsi="Trebuchet MS" w:cs="Sakkal Majalla"/>
          <w:kern w:val="2"/>
          <w:sz w:val="22"/>
          <w:szCs w:val="28"/>
          <w14:ligatures w14:val="none"/>
        </w:rPr>
        <w:t xml:space="preserve"> </w:t>
      </w:r>
      <w:r w:rsidRPr="00B6600B">
        <w:rPr>
          <w:rFonts w:ascii="Trebuchet MS" w:eastAsia="Calibri" w:hAnsi="Trebuchet MS" w:cs="Sakkal Majalla"/>
          <w:kern w:val="2"/>
          <w:sz w:val="22"/>
          <w:szCs w:val="28"/>
          <w:rtl/>
          <w14:ligatures w14:val="none"/>
        </w:rPr>
        <w:t>إلى مجموعة من المنطلقات النظرية التي تشكل أساسًا لفهم العلاقة بين الإدارة الاستراتيجية وتنمية المشروعات الصغيرة والمتوسطة، خاصة في سياق شركات بيع الجملة والتجزئة  بالمملكة العربية السعودية. فيما يلي أهم المنطلقات النظرية التي تدعم هذه الدراسة</w:t>
      </w:r>
      <w:r w:rsidRPr="00B6600B">
        <w:rPr>
          <w:rFonts w:ascii="Trebuchet MS" w:eastAsia="Calibri" w:hAnsi="Trebuchet MS" w:cs="Sakkal Majalla"/>
          <w:kern w:val="2"/>
          <w:sz w:val="22"/>
          <w:szCs w:val="28"/>
          <w14:ligatures w14:val="none"/>
        </w:rPr>
        <w:t>:</w:t>
      </w:r>
    </w:p>
    <w:p w14:paraId="0B3CD750" w14:textId="77777777" w:rsidR="00B6600B" w:rsidRPr="00B6600B" w:rsidRDefault="00B6600B" w:rsidP="00B6600B">
      <w:pPr>
        <w:ind w:left="0" w:firstLine="0"/>
        <w:contextualSpacing/>
        <w:rPr>
          <w:rFonts w:ascii="Trebuchet MS" w:eastAsia="Calibri" w:hAnsi="Trebuchet MS" w:cs="Sakkal Majalla"/>
          <w:b/>
          <w:bCs/>
          <w:kern w:val="2"/>
          <w:sz w:val="22"/>
          <w:szCs w:val="28"/>
          <w14:ligatures w14:val="none"/>
        </w:rPr>
      </w:pPr>
      <w:r w:rsidRPr="00B6600B">
        <w:rPr>
          <w:rFonts w:ascii="Trebuchet MS" w:eastAsia="Calibri" w:hAnsi="Trebuchet MS" w:cs="Sakkal Majalla" w:hint="cs"/>
          <w:b/>
          <w:bCs/>
          <w:kern w:val="2"/>
          <w:sz w:val="22"/>
          <w:szCs w:val="28"/>
          <w:rtl/>
          <w14:ligatures w14:val="none"/>
        </w:rPr>
        <w:t xml:space="preserve">1- </w:t>
      </w:r>
      <w:r w:rsidRPr="00B6600B">
        <w:rPr>
          <w:rFonts w:ascii="Trebuchet MS" w:eastAsia="Calibri" w:hAnsi="Trebuchet MS" w:cs="Sakkal Majalla"/>
          <w:b/>
          <w:bCs/>
          <w:kern w:val="2"/>
          <w:sz w:val="22"/>
          <w:szCs w:val="28"/>
          <w14:ligatures w14:val="none"/>
        </w:rPr>
        <w:t xml:space="preserve"> </w:t>
      </w:r>
      <w:r w:rsidRPr="00B6600B">
        <w:rPr>
          <w:rFonts w:ascii="Trebuchet MS" w:eastAsia="Calibri" w:hAnsi="Trebuchet MS" w:cs="Sakkal Majalla"/>
          <w:b/>
          <w:bCs/>
          <w:kern w:val="2"/>
          <w:sz w:val="22"/>
          <w:szCs w:val="28"/>
          <w:rtl/>
          <w14:ligatures w14:val="none"/>
        </w:rPr>
        <w:t>مفهوم الإدارة الاستراتيجية</w:t>
      </w:r>
    </w:p>
    <w:p w14:paraId="381CD19C" w14:textId="77777777" w:rsidR="00B6600B" w:rsidRPr="00B6600B" w:rsidRDefault="00B6600B" w:rsidP="00B6600B">
      <w:pPr>
        <w:ind w:left="0" w:firstLine="0"/>
        <w:contextualSpacing/>
        <w:rPr>
          <w:rFonts w:ascii="Trebuchet MS" w:eastAsia="Calibri" w:hAnsi="Trebuchet MS" w:cs="Sakkal Majalla"/>
          <w:kern w:val="2"/>
          <w:sz w:val="22"/>
          <w:szCs w:val="28"/>
          <w14:ligatures w14:val="none"/>
        </w:rPr>
      </w:pPr>
      <w:r w:rsidRPr="00B6600B">
        <w:rPr>
          <w:rFonts w:ascii="Trebuchet MS" w:eastAsia="Calibri" w:hAnsi="Trebuchet MS" w:cs="Sakkal Majalla"/>
          <w:kern w:val="2"/>
          <w:sz w:val="22"/>
          <w:szCs w:val="28"/>
          <w:rtl/>
          <w14:ligatures w14:val="none"/>
        </w:rPr>
        <w:t>تُعرف الإدارة الاستراتيجية بأنها عملية ديناميكية تشمل صياغة وتنفيذ وتقييم الاستراتيجيات بهدف تحقيق أهداف المؤسسة في بيئة تنافسية متغيرة. تهدف هذه العملية إلى تمكين المؤسسات من الاستجابة بفعالية للتحديات والفرص من خلال تحليل البيئة الداخلية والخارجية وتطوير خطط فعالة لتحقيق الميزة التنافسية. الإدارة الاستراتيجية ليست مجرد تخطيط طويل الأمد، بل هي إطار عمل شامل يساعد على التكيف المستمر مع التغيرات البيئية</w:t>
      </w:r>
      <w:r w:rsidRPr="00B6600B">
        <w:rPr>
          <w:rFonts w:ascii="Trebuchet MS" w:eastAsia="Calibri" w:hAnsi="Trebuchet MS" w:cs="Sakkal Majalla"/>
          <w:kern w:val="2"/>
          <w:sz w:val="22"/>
          <w:szCs w:val="28"/>
          <w14:ligatures w14:val="none"/>
        </w:rPr>
        <w:t>.</w:t>
      </w:r>
    </w:p>
    <w:p w14:paraId="44A21454" w14:textId="77777777" w:rsidR="00B6600B" w:rsidRPr="00B6600B" w:rsidRDefault="00B6600B" w:rsidP="00B6600B">
      <w:pPr>
        <w:ind w:left="0" w:firstLine="0"/>
        <w:contextualSpacing/>
        <w:rPr>
          <w:rFonts w:ascii="Trebuchet MS" w:eastAsia="Calibri" w:hAnsi="Trebuchet MS" w:cs="Sakkal Majalla"/>
          <w:b/>
          <w:bCs/>
          <w:kern w:val="2"/>
          <w:sz w:val="22"/>
          <w:szCs w:val="28"/>
          <w14:ligatures w14:val="none"/>
        </w:rPr>
      </w:pPr>
      <w:r w:rsidRPr="00B6600B">
        <w:rPr>
          <w:rFonts w:ascii="Trebuchet MS" w:eastAsia="Calibri" w:hAnsi="Trebuchet MS" w:cs="Sakkal Majalla" w:hint="cs"/>
          <w:b/>
          <w:bCs/>
          <w:kern w:val="2"/>
          <w:sz w:val="22"/>
          <w:szCs w:val="28"/>
          <w:rtl/>
          <w14:ligatures w14:val="none"/>
        </w:rPr>
        <w:t xml:space="preserve">2- </w:t>
      </w:r>
      <w:r w:rsidRPr="00B6600B">
        <w:rPr>
          <w:rFonts w:ascii="Trebuchet MS" w:eastAsia="Calibri" w:hAnsi="Trebuchet MS" w:cs="Sakkal Majalla"/>
          <w:b/>
          <w:bCs/>
          <w:kern w:val="2"/>
          <w:sz w:val="22"/>
          <w:szCs w:val="28"/>
          <w14:ligatures w14:val="none"/>
        </w:rPr>
        <w:t xml:space="preserve"> </w:t>
      </w:r>
      <w:r w:rsidRPr="00B6600B">
        <w:rPr>
          <w:rFonts w:ascii="Trebuchet MS" w:eastAsia="Calibri" w:hAnsi="Trebuchet MS" w:cs="Sakkal Majalla"/>
          <w:b/>
          <w:bCs/>
          <w:kern w:val="2"/>
          <w:sz w:val="22"/>
          <w:szCs w:val="28"/>
          <w:rtl/>
          <w14:ligatures w14:val="none"/>
        </w:rPr>
        <w:t>أبعاد الإدارة الاستراتيجية</w:t>
      </w:r>
    </w:p>
    <w:p w14:paraId="18F2BF5F" w14:textId="77777777" w:rsidR="00B6600B" w:rsidRPr="00B6600B" w:rsidRDefault="00B6600B" w:rsidP="00B6600B">
      <w:pPr>
        <w:ind w:left="0" w:firstLine="0"/>
        <w:contextualSpacing/>
        <w:rPr>
          <w:rFonts w:ascii="Trebuchet MS" w:eastAsia="Calibri" w:hAnsi="Trebuchet MS" w:cs="Sakkal Majalla"/>
          <w:kern w:val="2"/>
          <w:sz w:val="22"/>
          <w:szCs w:val="28"/>
          <w14:ligatures w14:val="none"/>
        </w:rPr>
      </w:pPr>
      <w:r w:rsidRPr="00B6600B">
        <w:rPr>
          <w:rFonts w:ascii="Trebuchet MS" w:eastAsia="Calibri" w:hAnsi="Trebuchet MS" w:cs="Sakkal Majalla"/>
          <w:kern w:val="2"/>
          <w:sz w:val="22"/>
          <w:szCs w:val="28"/>
          <w:rtl/>
          <w14:ligatures w14:val="none"/>
        </w:rPr>
        <w:t>تشمل أبعاد الإدارة الاستراتيجية عدة مكونات رئيسية</w:t>
      </w:r>
      <w:r w:rsidRPr="00B6600B">
        <w:rPr>
          <w:rFonts w:ascii="Trebuchet MS" w:eastAsia="Calibri" w:hAnsi="Trebuchet MS" w:cs="Sakkal Majalla"/>
          <w:kern w:val="2"/>
          <w:sz w:val="22"/>
          <w:szCs w:val="28"/>
          <w14:ligatures w14:val="none"/>
        </w:rPr>
        <w:t>:</w:t>
      </w:r>
    </w:p>
    <w:p w14:paraId="33A465B8" w14:textId="77777777" w:rsidR="00B6600B" w:rsidRPr="00B6600B" w:rsidRDefault="00B6600B" w:rsidP="00B6600B">
      <w:pPr>
        <w:numPr>
          <w:ilvl w:val="0"/>
          <w:numId w:val="9"/>
        </w:numPr>
        <w:spacing w:line="259" w:lineRule="auto"/>
        <w:contextualSpacing/>
        <w:jc w:val="left"/>
        <w:rPr>
          <w:rFonts w:ascii="Trebuchet MS" w:eastAsia="Calibri" w:hAnsi="Trebuchet MS" w:cs="Sakkal Majalla"/>
          <w:kern w:val="2"/>
          <w:sz w:val="22"/>
          <w:szCs w:val="28"/>
          <w14:ligatures w14:val="none"/>
        </w:rPr>
      </w:pPr>
      <w:r w:rsidRPr="00B6600B">
        <w:rPr>
          <w:rFonts w:ascii="Trebuchet MS" w:eastAsia="Calibri" w:hAnsi="Trebuchet MS" w:cs="Sakkal Majalla"/>
          <w:b/>
          <w:bCs/>
          <w:kern w:val="2"/>
          <w:sz w:val="22"/>
          <w:szCs w:val="28"/>
          <w:rtl/>
          <w14:ligatures w14:val="none"/>
        </w:rPr>
        <w:t>التحليل البيئي</w:t>
      </w:r>
      <w:r w:rsidRPr="00B6600B">
        <w:rPr>
          <w:rFonts w:ascii="Trebuchet MS" w:eastAsia="Calibri" w:hAnsi="Trebuchet MS" w:cs="Sakkal Majalla"/>
          <w:kern w:val="2"/>
          <w:sz w:val="22"/>
          <w:szCs w:val="28"/>
          <w14:ligatures w14:val="none"/>
        </w:rPr>
        <w:t xml:space="preserve">: </w:t>
      </w:r>
      <w:r w:rsidRPr="00B6600B">
        <w:rPr>
          <w:rFonts w:ascii="Trebuchet MS" w:eastAsia="Calibri" w:hAnsi="Trebuchet MS" w:cs="Sakkal Majalla"/>
          <w:kern w:val="2"/>
          <w:sz w:val="22"/>
          <w:szCs w:val="28"/>
          <w:rtl/>
          <w14:ligatures w14:val="none"/>
        </w:rPr>
        <w:t>فحص الظروف الداخلية والخارجية التي تؤثر على أداء المؤسسة وتحديد الفرص والتهديدات</w:t>
      </w:r>
      <w:r w:rsidRPr="00B6600B">
        <w:rPr>
          <w:rFonts w:ascii="Trebuchet MS" w:eastAsia="Calibri" w:hAnsi="Trebuchet MS" w:cs="Sakkal Majalla"/>
          <w:kern w:val="2"/>
          <w:sz w:val="22"/>
          <w:szCs w:val="28"/>
          <w14:ligatures w14:val="none"/>
        </w:rPr>
        <w:t>.</w:t>
      </w:r>
    </w:p>
    <w:p w14:paraId="44DF2540" w14:textId="77777777" w:rsidR="00B6600B" w:rsidRPr="00B6600B" w:rsidRDefault="00B6600B" w:rsidP="00B6600B">
      <w:pPr>
        <w:numPr>
          <w:ilvl w:val="0"/>
          <w:numId w:val="9"/>
        </w:numPr>
        <w:spacing w:line="259" w:lineRule="auto"/>
        <w:contextualSpacing/>
        <w:jc w:val="left"/>
        <w:rPr>
          <w:rFonts w:ascii="Trebuchet MS" w:eastAsia="Calibri" w:hAnsi="Trebuchet MS" w:cs="Sakkal Majalla"/>
          <w:kern w:val="2"/>
          <w:sz w:val="22"/>
          <w:szCs w:val="28"/>
          <w14:ligatures w14:val="none"/>
        </w:rPr>
      </w:pPr>
      <w:r w:rsidRPr="00B6600B">
        <w:rPr>
          <w:rFonts w:ascii="Trebuchet MS" w:eastAsia="Calibri" w:hAnsi="Trebuchet MS" w:cs="Sakkal Majalla"/>
          <w:b/>
          <w:bCs/>
          <w:kern w:val="2"/>
          <w:sz w:val="22"/>
          <w:szCs w:val="28"/>
          <w:rtl/>
          <w14:ligatures w14:val="none"/>
        </w:rPr>
        <w:t>صياغة الاستراتيجية</w:t>
      </w:r>
      <w:r w:rsidRPr="00B6600B">
        <w:rPr>
          <w:rFonts w:ascii="Trebuchet MS" w:eastAsia="Calibri" w:hAnsi="Trebuchet MS" w:cs="Sakkal Majalla"/>
          <w:kern w:val="2"/>
          <w:sz w:val="22"/>
          <w:szCs w:val="28"/>
          <w14:ligatures w14:val="none"/>
        </w:rPr>
        <w:t xml:space="preserve">: </w:t>
      </w:r>
      <w:r w:rsidRPr="00B6600B">
        <w:rPr>
          <w:rFonts w:ascii="Trebuchet MS" w:eastAsia="Calibri" w:hAnsi="Trebuchet MS" w:cs="Sakkal Majalla"/>
          <w:kern w:val="2"/>
          <w:sz w:val="22"/>
          <w:szCs w:val="28"/>
          <w:rtl/>
          <w14:ligatures w14:val="none"/>
        </w:rPr>
        <w:t>وضع خطط واستراتيجيات تحقق الأهداف طويلة الأمد بناءً على التحليل البيئي</w:t>
      </w:r>
      <w:r w:rsidRPr="00B6600B">
        <w:rPr>
          <w:rFonts w:ascii="Trebuchet MS" w:eastAsia="Calibri" w:hAnsi="Trebuchet MS" w:cs="Sakkal Majalla"/>
          <w:kern w:val="2"/>
          <w:sz w:val="22"/>
          <w:szCs w:val="28"/>
          <w14:ligatures w14:val="none"/>
        </w:rPr>
        <w:t>.</w:t>
      </w:r>
    </w:p>
    <w:p w14:paraId="3FA4E72F" w14:textId="77777777" w:rsidR="00B6600B" w:rsidRPr="00B6600B" w:rsidRDefault="00B6600B" w:rsidP="00B6600B">
      <w:pPr>
        <w:numPr>
          <w:ilvl w:val="0"/>
          <w:numId w:val="9"/>
        </w:numPr>
        <w:spacing w:line="259" w:lineRule="auto"/>
        <w:contextualSpacing/>
        <w:jc w:val="left"/>
        <w:rPr>
          <w:rFonts w:ascii="Trebuchet MS" w:eastAsia="Calibri" w:hAnsi="Trebuchet MS" w:cs="Sakkal Majalla"/>
          <w:kern w:val="2"/>
          <w:sz w:val="22"/>
          <w:szCs w:val="28"/>
          <w14:ligatures w14:val="none"/>
        </w:rPr>
      </w:pPr>
      <w:r w:rsidRPr="00B6600B">
        <w:rPr>
          <w:rFonts w:ascii="Trebuchet MS" w:eastAsia="Calibri" w:hAnsi="Trebuchet MS" w:cs="Sakkal Majalla"/>
          <w:b/>
          <w:bCs/>
          <w:kern w:val="2"/>
          <w:sz w:val="22"/>
          <w:szCs w:val="28"/>
          <w:rtl/>
          <w14:ligatures w14:val="none"/>
        </w:rPr>
        <w:t>تنفيذ الاستراتيجية</w:t>
      </w:r>
      <w:r w:rsidRPr="00B6600B">
        <w:rPr>
          <w:rFonts w:ascii="Trebuchet MS" w:eastAsia="Calibri" w:hAnsi="Trebuchet MS" w:cs="Sakkal Majalla"/>
          <w:kern w:val="2"/>
          <w:sz w:val="22"/>
          <w:szCs w:val="28"/>
          <w14:ligatures w14:val="none"/>
        </w:rPr>
        <w:t xml:space="preserve">: </w:t>
      </w:r>
      <w:r w:rsidRPr="00B6600B">
        <w:rPr>
          <w:rFonts w:ascii="Trebuchet MS" w:eastAsia="Calibri" w:hAnsi="Trebuchet MS" w:cs="Sakkal Majalla"/>
          <w:kern w:val="2"/>
          <w:sz w:val="22"/>
          <w:szCs w:val="28"/>
          <w:rtl/>
          <w14:ligatures w14:val="none"/>
        </w:rPr>
        <w:t>تطبيق الخطط الاستراتيجية في الأنشطة اليومية للمؤسسة وضمان تكامل العمليات المختلفة لتحقيق الأهداف</w:t>
      </w:r>
      <w:r w:rsidRPr="00B6600B">
        <w:rPr>
          <w:rFonts w:ascii="Trebuchet MS" w:eastAsia="Calibri" w:hAnsi="Trebuchet MS" w:cs="Sakkal Majalla"/>
          <w:kern w:val="2"/>
          <w:sz w:val="22"/>
          <w:szCs w:val="28"/>
          <w14:ligatures w14:val="none"/>
        </w:rPr>
        <w:t>.</w:t>
      </w:r>
    </w:p>
    <w:p w14:paraId="3445D53C" w14:textId="77777777" w:rsidR="00B6600B" w:rsidRPr="00B6600B" w:rsidRDefault="00B6600B" w:rsidP="00B6600B">
      <w:pPr>
        <w:numPr>
          <w:ilvl w:val="0"/>
          <w:numId w:val="9"/>
        </w:numPr>
        <w:spacing w:line="259" w:lineRule="auto"/>
        <w:contextualSpacing/>
        <w:jc w:val="left"/>
        <w:rPr>
          <w:rFonts w:ascii="Trebuchet MS" w:eastAsia="Calibri" w:hAnsi="Trebuchet MS" w:cs="Sakkal Majalla"/>
          <w:kern w:val="2"/>
          <w:sz w:val="22"/>
          <w:szCs w:val="28"/>
          <w14:ligatures w14:val="none"/>
        </w:rPr>
      </w:pPr>
      <w:r w:rsidRPr="00B6600B">
        <w:rPr>
          <w:rFonts w:ascii="Trebuchet MS" w:eastAsia="Calibri" w:hAnsi="Trebuchet MS" w:cs="Sakkal Majalla"/>
          <w:b/>
          <w:bCs/>
          <w:kern w:val="2"/>
          <w:sz w:val="22"/>
          <w:szCs w:val="28"/>
          <w:rtl/>
          <w14:ligatures w14:val="none"/>
        </w:rPr>
        <w:t>تقييم الاستراتيجية</w:t>
      </w:r>
      <w:r w:rsidRPr="00B6600B">
        <w:rPr>
          <w:rFonts w:ascii="Trebuchet MS" w:eastAsia="Calibri" w:hAnsi="Trebuchet MS" w:cs="Sakkal Majalla"/>
          <w:kern w:val="2"/>
          <w:sz w:val="22"/>
          <w:szCs w:val="28"/>
          <w14:ligatures w14:val="none"/>
        </w:rPr>
        <w:t xml:space="preserve">: </w:t>
      </w:r>
      <w:r w:rsidRPr="00B6600B">
        <w:rPr>
          <w:rFonts w:ascii="Trebuchet MS" w:eastAsia="Calibri" w:hAnsi="Trebuchet MS" w:cs="Sakkal Majalla"/>
          <w:kern w:val="2"/>
          <w:sz w:val="22"/>
          <w:szCs w:val="28"/>
          <w:rtl/>
          <w14:ligatures w14:val="none"/>
        </w:rPr>
        <w:t>مراقبة الأداء وتحليل النتائج لضمان تحقيق الأهداف وإجراء التعديلات اللازمة عند الحاجة</w:t>
      </w:r>
      <w:r w:rsidRPr="00B6600B">
        <w:rPr>
          <w:rFonts w:ascii="Trebuchet MS" w:eastAsia="Calibri" w:hAnsi="Trebuchet MS" w:cs="Sakkal Majalla"/>
          <w:kern w:val="2"/>
          <w:sz w:val="22"/>
          <w:szCs w:val="28"/>
          <w14:ligatures w14:val="none"/>
        </w:rPr>
        <w:t>.</w:t>
      </w:r>
    </w:p>
    <w:p w14:paraId="76122C7F" w14:textId="77777777" w:rsidR="00B6600B" w:rsidRPr="00B6600B" w:rsidRDefault="00B6600B" w:rsidP="00B6600B">
      <w:pPr>
        <w:ind w:left="0" w:firstLine="0"/>
        <w:contextualSpacing/>
        <w:rPr>
          <w:rFonts w:ascii="Trebuchet MS" w:eastAsia="Calibri" w:hAnsi="Trebuchet MS" w:cs="Sakkal Majalla"/>
          <w:b/>
          <w:bCs/>
          <w:kern w:val="2"/>
          <w:sz w:val="22"/>
          <w:szCs w:val="28"/>
          <w14:ligatures w14:val="none"/>
        </w:rPr>
      </w:pPr>
      <w:r w:rsidRPr="00B6600B">
        <w:rPr>
          <w:rFonts w:ascii="Trebuchet MS" w:eastAsia="Calibri" w:hAnsi="Trebuchet MS" w:cs="Sakkal Majalla" w:hint="cs"/>
          <w:b/>
          <w:bCs/>
          <w:kern w:val="2"/>
          <w:sz w:val="22"/>
          <w:szCs w:val="28"/>
          <w:rtl/>
          <w14:ligatures w14:val="none"/>
        </w:rPr>
        <w:t xml:space="preserve">3- </w:t>
      </w:r>
      <w:r w:rsidRPr="00B6600B">
        <w:rPr>
          <w:rFonts w:ascii="Trebuchet MS" w:eastAsia="Calibri" w:hAnsi="Trebuchet MS" w:cs="Sakkal Majalla"/>
          <w:b/>
          <w:bCs/>
          <w:kern w:val="2"/>
          <w:sz w:val="22"/>
          <w:szCs w:val="28"/>
          <w:rtl/>
          <w14:ligatures w14:val="none"/>
        </w:rPr>
        <w:t>أهمية الإدارة الاستراتيجية في المشروعات الصغيرة والمتوسطة</w:t>
      </w:r>
    </w:p>
    <w:p w14:paraId="3241EBD7" w14:textId="77777777" w:rsidR="00B6600B" w:rsidRPr="00B6600B" w:rsidRDefault="00B6600B" w:rsidP="00B6600B">
      <w:pPr>
        <w:ind w:left="0" w:firstLine="0"/>
        <w:contextualSpacing/>
        <w:rPr>
          <w:rFonts w:ascii="Trebuchet MS" w:eastAsia="Calibri" w:hAnsi="Trebuchet MS" w:cs="Sakkal Majalla"/>
          <w:kern w:val="2"/>
          <w:sz w:val="22"/>
          <w:szCs w:val="28"/>
          <w14:ligatures w14:val="none"/>
        </w:rPr>
      </w:pPr>
      <w:r w:rsidRPr="00B6600B">
        <w:rPr>
          <w:rFonts w:ascii="Trebuchet MS" w:eastAsia="Calibri" w:hAnsi="Trebuchet MS" w:cs="Sakkal Majalla"/>
          <w:kern w:val="2"/>
          <w:sz w:val="22"/>
          <w:szCs w:val="28"/>
          <w:rtl/>
          <w14:ligatures w14:val="none"/>
        </w:rPr>
        <w:t>تلعب الإدارة الاستراتيجية دورًا حيويًا في دعم المشروعات الصغيرة والمتوسطة، حيث تساعدها على تعزيز الكفاءة وزيادة قدرتها التنافسية. تتميز هذه المشروعات بأنها حساسة للتغيرات في بيئة الأعمال، مما يجعل الإدارة الاستراتيجية أداة أساسية لتمكينها من التكيف مع الظروف المتغيرة وتحقيق الاستدامة. يشمل ذلك تحسين العمليات الداخلية، تعزيز الابتكار، وتطوير قدرات الموارد البشرية لضمان التميز التشغيلي</w:t>
      </w:r>
      <w:r w:rsidRPr="00B6600B">
        <w:rPr>
          <w:rFonts w:ascii="Trebuchet MS" w:eastAsia="Calibri" w:hAnsi="Trebuchet MS" w:cs="Sakkal Majalla"/>
          <w:kern w:val="2"/>
          <w:sz w:val="22"/>
          <w:szCs w:val="28"/>
          <w14:ligatures w14:val="none"/>
        </w:rPr>
        <w:t>.</w:t>
      </w:r>
    </w:p>
    <w:p w14:paraId="26015992" w14:textId="77777777" w:rsidR="00B6600B" w:rsidRPr="00B6600B" w:rsidRDefault="00B6600B" w:rsidP="00B6600B">
      <w:pPr>
        <w:ind w:left="0" w:firstLine="0"/>
        <w:contextualSpacing/>
        <w:rPr>
          <w:rFonts w:ascii="Trebuchet MS" w:eastAsia="Calibri" w:hAnsi="Trebuchet MS" w:cs="Sakkal Majalla"/>
          <w:b/>
          <w:bCs/>
          <w:kern w:val="2"/>
          <w:sz w:val="22"/>
          <w:szCs w:val="28"/>
          <w14:ligatures w14:val="none"/>
        </w:rPr>
      </w:pPr>
      <w:r w:rsidRPr="00B6600B">
        <w:rPr>
          <w:rFonts w:ascii="Trebuchet MS" w:eastAsia="Calibri" w:hAnsi="Trebuchet MS" w:cs="Sakkal Majalla" w:hint="cs"/>
          <w:b/>
          <w:bCs/>
          <w:kern w:val="2"/>
          <w:sz w:val="22"/>
          <w:szCs w:val="28"/>
          <w:rtl/>
          <w14:ligatures w14:val="none"/>
        </w:rPr>
        <w:lastRenderedPageBreak/>
        <w:t xml:space="preserve">4- </w:t>
      </w:r>
      <w:r w:rsidRPr="00B6600B">
        <w:rPr>
          <w:rFonts w:ascii="Trebuchet MS" w:eastAsia="Calibri" w:hAnsi="Trebuchet MS" w:cs="Sakkal Majalla"/>
          <w:b/>
          <w:bCs/>
          <w:kern w:val="2"/>
          <w:sz w:val="22"/>
          <w:szCs w:val="28"/>
          <w:rtl/>
          <w14:ligatures w14:val="none"/>
        </w:rPr>
        <w:t xml:space="preserve">التحديات والفرص في شركات بيع الجملة والتجزئة </w:t>
      </w:r>
    </w:p>
    <w:p w14:paraId="1CD5EDF0" w14:textId="77777777" w:rsidR="00B6600B" w:rsidRPr="00B6600B" w:rsidRDefault="00B6600B" w:rsidP="00B6600B">
      <w:pPr>
        <w:ind w:left="0" w:firstLine="0"/>
        <w:contextualSpacing/>
        <w:rPr>
          <w:rFonts w:ascii="Trebuchet MS" w:eastAsia="Calibri" w:hAnsi="Trebuchet MS" w:cs="Sakkal Majalla"/>
          <w:kern w:val="2"/>
          <w:sz w:val="22"/>
          <w:szCs w:val="28"/>
          <w14:ligatures w14:val="none"/>
        </w:rPr>
      </w:pPr>
      <w:r w:rsidRPr="00B6600B">
        <w:rPr>
          <w:rFonts w:ascii="Trebuchet MS" w:eastAsia="Calibri" w:hAnsi="Trebuchet MS" w:cs="Sakkal Majalla"/>
          <w:kern w:val="2"/>
          <w:sz w:val="22"/>
          <w:szCs w:val="28"/>
          <w:rtl/>
          <w14:ligatures w14:val="none"/>
        </w:rPr>
        <w:t>يمثل شركات بيع الجملة والتجزئة  في المملكة العربية السعودية بيئة تنافسية عالية تتسم بالتطور التكنولوجي السريع وتغيرات مستمرة في متطلبات السوق. تواجه المشروعات الصغيرة والمتوسطة في هذا القطاع تحديات تتعلق بالتمويل، والقدرة على الابتكار، والتكيف مع التقنيات الجديدة. من ناحية أخرى، يوفر القطاع فرصًا واعدة للنمو من خلال تبني استراتيجيات حديثة تعتمد على الابتكار والتكنولوجيا المتقدمة. يساعد تطبيق الإدارة الاستراتيجية بفعالية في استغلال هذه الفرص وتقليل تأثير التحديات على الأداء المؤسسي</w:t>
      </w:r>
      <w:r w:rsidRPr="00B6600B">
        <w:rPr>
          <w:rFonts w:ascii="Trebuchet MS" w:eastAsia="Calibri" w:hAnsi="Trebuchet MS" w:cs="Sakkal Majalla"/>
          <w:kern w:val="2"/>
          <w:sz w:val="22"/>
          <w:szCs w:val="28"/>
          <w14:ligatures w14:val="none"/>
        </w:rPr>
        <w:t>.</w:t>
      </w:r>
    </w:p>
    <w:p w14:paraId="5615D6FE" w14:textId="77777777" w:rsidR="00B6600B" w:rsidRPr="00B6600B" w:rsidRDefault="00B6600B" w:rsidP="00B6600B">
      <w:pPr>
        <w:ind w:left="0" w:firstLine="0"/>
        <w:contextualSpacing/>
        <w:rPr>
          <w:rFonts w:ascii="Trebuchet MS" w:eastAsia="Calibri" w:hAnsi="Trebuchet MS" w:cs="Sakkal Majalla"/>
          <w:b/>
          <w:bCs/>
          <w:kern w:val="2"/>
          <w:sz w:val="22"/>
          <w:szCs w:val="28"/>
          <w14:ligatures w14:val="none"/>
        </w:rPr>
      </w:pPr>
      <w:r w:rsidRPr="00B6600B">
        <w:rPr>
          <w:rFonts w:ascii="Trebuchet MS" w:eastAsia="Calibri" w:hAnsi="Trebuchet MS" w:cs="Sakkal Majalla" w:hint="cs"/>
          <w:b/>
          <w:bCs/>
          <w:kern w:val="2"/>
          <w:sz w:val="22"/>
          <w:szCs w:val="28"/>
          <w:rtl/>
          <w14:ligatures w14:val="none"/>
        </w:rPr>
        <w:t xml:space="preserve">5- </w:t>
      </w:r>
      <w:r w:rsidRPr="00B6600B">
        <w:rPr>
          <w:rFonts w:ascii="Trebuchet MS" w:eastAsia="Calibri" w:hAnsi="Trebuchet MS" w:cs="Sakkal Majalla"/>
          <w:b/>
          <w:bCs/>
          <w:kern w:val="2"/>
          <w:sz w:val="22"/>
          <w:szCs w:val="28"/>
          <w:rtl/>
          <w14:ligatures w14:val="none"/>
        </w:rPr>
        <w:t>تنمية المشروعات الصغيرة والمتوسطة</w:t>
      </w:r>
    </w:p>
    <w:p w14:paraId="1EE5C111" w14:textId="77777777" w:rsidR="00B6600B" w:rsidRPr="00B6600B" w:rsidRDefault="00B6600B" w:rsidP="00B6600B">
      <w:pPr>
        <w:ind w:left="0" w:firstLine="0"/>
        <w:contextualSpacing/>
        <w:rPr>
          <w:rFonts w:ascii="Trebuchet MS" w:eastAsia="Calibri" w:hAnsi="Trebuchet MS" w:cs="Sakkal Majalla"/>
          <w:kern w:val="2"/>
          <w:sz w:val="22"/>
          <w:szCs w:val="28"/>
          <w14:ligatures w14:val="none"/>
        </w:rPr>
      </w:pPr>
      <w:r w:rsidRPr="00B6600B">
        <w:rPr>
          <w:rFonts w:ascii="Trebuchet MS" w:eastAsia="Calibri" w:hAnsi="Trebuchet MS" w:cs="Sakkal Majalla"/>
          <w:kern w:val="2"/>
          <w:sz w:val="22"/>
          <w:szCs w:val="28"/>
          <w:rtl/>
          <w14:ligatures w14:val="none"/>
        </w:rPr>
        <w:t>تنمية المشروعات الصغيرة والمتوسطة تتعلق بتعزيز كفاءتها وقدرتها على التوسع والنمو المستدام. تشمل التنمية تطوير القدرات الإنتاجية، تحسين الكفاءة التشغيلية، تبني الابتكار، وضمان الاستدامة البيئية والاجتماعية. تؤدي الإدارة الاستراتيجية دورًا محوريًا في تحقيق هذه الأهداف من خلال وضع استراتيجيات تتوافق مع رؤية شركات بيع الجملة والتجزئة   وأهدافها طويلة الأمد، وكذلك التكيف مع التغيرات في البيئة الاقتصادية والاجتماعية</w:t>
      </w:r>
      <w:r w:rsidRPr="00B6600B">
        <w:rPr>
          <w:rFonts w:ascii="Trebuchet MS" w:eastAsia="Calibri" w:hAnsi="Trebuchet MS" w:cs="Sakkal Majalla"/>
          <w:kern w:val="2"/>
          <w:sz w:val="22"/>
          <w:szCs w:val="28"/>
          <w14:ligatures w14:val="none"/>
        </w:rPr>
        <w:t>.</w:t>
      </w:r>
    </w:p>
    <w:p w14:paraId="6F2C6724" w14:textId="77777777" w:rsidR="00B6600B" w:rsidRPr="00B6600B" w:rsidRDefault="00B6600B" w:rsidP="00B6600B">
      <w:pPr>
        <w:ind w:left="0" w:firstLine="0"/>
        <w:contextualSpacing/>
        <w:rPr>
          <w:rFonts w:ascii="Trebuchet MS" w:eastAsia="Calibri" w:hAnsi="Trebuchet MS" w:cs="Sakkal Majalla"/>
          <w:b/>
          <w:bCs/>
          <w:kern w:val="2"/>
          <w:sz w:val="22"/>
          <w:szCs w:val="28"/>
          <w14:ligatures w14:val="none"/>
        </w:rPr>
      </w:pPr>
      <w:r w:rsidRPr="00B6600B">
        <w:rPr>
          <w:rFonts w:ascii="Trebuchet MS" w:eastAsia="Calibri" w:hAnsi="Trebuchet MS" w:cs="Sakkal Majalla" w:hint="cs"/>
          <w:b/>
          <w:bCs/>
          <w:kern w:val="2"/>
          <w:sz w:val="22"/>
          <w:szCs w:val="28"/>
          <w:rtl/>
          <w14:ligatures w14:val="none"/>
        </w:rPr>
        <w:t xml:space="preserve">6- </w:t>
      </w:r>
      <w:r w:rsidRPr="00B6600B">
        <w:rPr>
          <w:rFonts w:ascii="Trebuchet MS" w:eastAsia="Calibri" w:hAnsi="Trebuchet MS" w:cs="Sakkal Majalla"/>
          <w:b/>
          <w:bCs/>
          <w:kern w:val="2"/>
          <w:sz w:val="22"/>
          <w:szCs w:val="28"/>
          <w:rtl/>
          <w14:ligatures w14:val="none"/>
        </w:rPr>
        <w:t>أهمية الدراسة في السياق السعودي</w:t>
      </w:r>
    </w:p>
    <w:p w14:paraId="157DB23D" w14:textId="77777777" w:rsidR="00B6600B" w:rsidRPr="00B6600B" w:rsidRDefault="00B6600B" w:rsidP="00B6600B">
      <w:pPr>
        <w:ind w:left="0" w:firstLine="0"/>
        <w:contextualSpacing/>
        <w:rPr>
          <w:rFonts w:ascii="Trebuchet MS" w:eastAsia="Calibri" w:hAnsi="Trebuchet MS" w:cs="Sakkal Majalla"/>
          <w:kern w:val="2"/>
          <w:sz w:val="22"/>
          <w:szCs w:val="28"/>
          <w14:ligatures w14:val="none"/>
        </w:rPr>
      </w:pPr>
      <w:r w:rsidRPr="00B6600B">
        <w:rPr>
          <w:rFonts w:ascii="Trebuchet MS" w:eastAsia="Calibri" w:hAnsi="Trebuchet MS" w:cs="Sakkal Majalla"/>
          <w:kern w:val="2"/>
          <w:sz w:val="22"/>
          <w:szCs w:val="28"/>
          <w:rtl/>
          <w14:ligatures w14:val="none"/>
        </w:rPr>
        <w:t>تأتي هذه الدراسة في سياق رؤية المملكة العربية السعودية 2030، التي تهدف إلى تعزيز الاقتصاد وتنويع مصادر الدخل بعيدًا عن النفط. يعد دعم المشروعات الصغيرة والمتوسطة جزءًا أساسيًا من هذه الرؤية، حيث تهدف الحكومة إلى خلق بيئة محفزة تجذب الاستثمارات وتدعم نمو هذه المشروعات، وخاصة في القطاعات الحيوية مثل شركات بيع الجملة والتجزئة . تعزز الإدارة الاستراتيجية قدرة هذه المشروعات على التكيف مع التغيرات والاستفادة من الفرص المتاحة في السوق السعودي، مما يساهم في تحقيق التنمية الاقتصادية والاجتماعية الشاملة</w:t>
      </w:r>
      <w:r w:rsidRPr="00B6600B">
        <w:rPr>
          <w:rFonts w:ascii="Trebuchet MS" w:eastAsia="Calibri" w:hAnsi="Trebuchet MS" w:cs="Sakkal Majalla"/>
          <w:kern w:val="2"/>
          <w:sz w:val="22"/>
          <w:szCs w:val="28"/>
          <w14:ligatures w14:val="none"/>
        </w:rPr>
        <w:t>.</w:t>
      </w:r>
    </w:p>
    <w:p w14:paraId="122B7FD7" w14:textId="77777777" w:rsidR="00B6600B" w:rsidRPr="00B6600B" w:rsidRDefault="00B6600B" w:rsidP="00B6600B">
      <w:pPr>
        <w:keepNext/>
        <w:keepLines/>
        <w:spacing w:before="480" w:after="240"/>
        <w:ind w:left="0" w:firstLine="0"/>
        <w:outlineLvl w:val="1"/>
        <w:rPr>
          <w:rFonts w:ascii="Trebuchet MS" w:eastAsia="Times New Roman" w:hAnsi="Trebuchet MS" w:cs="Sakkal Majalla"/>
          <w:b/>
          <w:bCs/>
          <w:kern w:val="2"/>
          <w:sz w:val="40"/>
          <w:szCs w:val="36"/>
          <w:rtl/>
          <w14:ligatures w14:val="none"/>
        </w:rPr>
      </w:pPr>
      <w:bookmarkStart w:id="48" w:name="_Toc169790502"/>
      <w:bookmarkStart w:id="49" w:name="_Toc169790588"/>
      <w:bookmarkStart w:id="50" w:name="_Toc170518078"/>
      <w:bookmarkStart w:id="51" w:name="_Toc181387420"/>
      <w:r w:rsidRPr="00B6600B">
        <w:rPr>
          <w:rFonts w:ascii="Trebuchet MS" w:eastAsia="Times New Roman" w:hAnsi="Trebuchet MS" w:cs="Sakkal Majalla" w:hint="cs"/>
          <w:b/>
          <w:bCs/>
          <w:kern w:val="2"/>
          <w:sz w:val="40"/>
          <w:szCs w:val="36"/>
          <w:rtl/>
          <w14:ligatures w14:val="none"/>
        </w:rPr>
        <w:t xml:space="preserve">13.1 </w:t>
      </w:r>
      <w:r w:rsidRPr="00B6600B">
        <w:rPr>
          <w:rFonts w:ascii="Trebuchet MS" w:eastAsia="Times New Roman" w:hAnsi="Trebuchet MS" w:cs="Sakkal Majalla"/>
          <w:b/>
          <w:bCs/>
          <w:kern w:val="2"/>
          <w:sz w:val="40"/>
          <w:szCs w:val="36"/>
          <w:rtl/>
          <w14:ligatures w14:val="none"/>
        </w:rPr>
        <w:t>المنهجية وطرق البحث</w:t>
      </w:r>
      <w:r w:rsidRPr="00B6600B">
        <w:rPr>
          <w:rFonts w:ascii="Trebuchet MS" w:eastAsia="Times New Roman" w:hAnsi="Trebuchet MS" w:cs="Sakkal Majalla" w:hint="cs"/>
          <w:b/>
          <w:bCs/>
          <w:kern w:val="2"/>
          <w:sz w:val="40"/>
          <w:szCs w:val="36"/>
          <w:rtl/>
          <w14:ligatures w14:val="none"/>
        </w:rPr>
        <w:t>:</w:t>
      </w:r>
      <w:bookmarkEnd w:id="48"/>
      <w:bookmarkEnd w:id="49"/>
      <w:bookmarkEnd w:id="50"/>
      <w:bookmarkEnd w:id="51"/>
    </w:p>
    <w:p w14:paraId="29D41EFE" w14:textId="77777777" w:rsidR="00B6600B" w:rsidRPr="00B6600B" w:rsidRDefault="00B6600B" w:rsidP="00B6600B">
      <w:pPr>
        <w:ind w:left="0" w:firstLine="0"/>
        <w:rPr>
          <w:rFonts w:ascii="Trebuchet MS" w:eastAsia="Calibri" w:hAnsi="Trebuchet MS" w:cs="Sakkal Majalla"/>
          <w:kern w:val="2"/>
          <w:sz w:val="22"/>
          <w:szCs w:val="28"/>
          <w:rtl/>
          <w14:ligatures w14:val="none"/>
        </w:rPr>
      </w:pPr>
      <w:r w:rsidRPr="00B6600B">
        <w:rPr>
          <w:rFonts w:ascii="Trebuchet MS" w:eastAsia="Calibri" w:hAnsi="Trebuchet MS" w:cs="Sakkal Majalla"/>
          <w:kern w:val="2"/>
          <w:sz w:val="22"/>
          <w:szCs w:val="28"/>
          <w:rtl/>
          <w14:ligatures w14:val="none"/>
        </w:rPr>
        <w:t xml:space="preserve">تم اتّباع المنهج التحليلي والمنهج الوصفي، بهدف فحص واستكشاف جميع جوانب الموضوع المدروس. استند المنهج التحليلي إلى جمع وتحليل البيانات والمعلومات لوصف وتحليل المشكلة المعيّنة، بهدف الوصول إلى استنتاجات محددة استنادًا إلى </w:t>
      </w:r>
      <w:r w:rsidRPr="00B6600B">
        <w:rPr>
          <w:rFonts w:ascii="Trebuchet MS" w:eastAsia="Calibri" w:hAnsi="Trebuchet MS" w:cs="Sakkal Majalla"/>
          <w:kern w:val="2"/>
          <w:sz w:val="22"/>
          <w:szCs w:val="28"/>
          <w:rtl/>
          <w14:ligatures w14:val="none"/>
        </w:rPr>
        <w:lastRenderedPageBreak/>
        <w:t>الفرضيات الموضوعة. بالإضافة إلى ذلك، تم استخدام الأساليب الإحصائية، مثل استخدام برنامج التحليل الإحصائي (</w:t>
      </w:r>
      <w:r w:rsidRPr="00B6600B">
        <w:rPr>
          <w:rFonts w:ascii="Trebuchet MS" w:eastAsia="Calibri" w:hAnsi="Trebuchet MS" w:cs="Sakkal Majalla"/>
          <w:kern w:val="2"/>
          <w:sz w:val="22"/>
          <w:szCs w:val="28"/>
          <w14:ligatures w14:val="none"/>
        </w:rPr>
        <w:t>SPSS</w:t>
      </w:r>
      <w:r w:rsidRPr="00B6600B">
        <w:rPr>
          <w:rFonts w:ascii="Trebuchet MS" w:eastAsia="Calibri" w:hAnsi="Trebuchet MS" w:cs="Sakkal Majalla"/>
          <w:kern w:val="2"/>
          <w:sz w:val="22"/>
          <w:szCs w:val="28"/>
          <w:rtl/>
          <w14:ligatures w14:val="none"/>
        </w:rPr>
        <w:t>)، لتحويل البيانات من شكل نوعي إلى كمي لتسهيل التحليل الإحصائي.</w:t>
      </w:r>
    </w:p>
    <w:p w14:paraId="49B5BF7A" w14:textId="77777777" w:rsidR="00B6600B" w:rsidRPr="00B6600B" w:rsidRDefault="00B6600B" w:rsidP="00B6600B">
      <w:pPr>
        <w:ind w:left="0" w:firstLine="0"/>
        <w:rPr>
          <w:rFonts w:ascii="Trebuchet MS" w:eastAsia="Calibri" w:hAnsi="Trebuchet MS" w:cs="Sakkal Majalla"/>
          <w:kern w:val="2"/>
          <w:sz w:val="22"/>
          <w:szCs w:val="28"/>
          <w:rtl/>
          <w14:ligatures w14:val="none"/>
        </w:rPr>
      </w:pPr>
      <w:r w:rsidRPr="00B6600B">
        <w:rPr>
          <w:rFonts w:ascii="Trebuchet MS" w:eastAsia="Calibri" w:hAnsi="Trebuchet MS" w:cs="Sakkal Majalla"/>
          <w:kern w:val="2"/>
          <w:sz w:val="22"/>
          <w:szCs w:val="28"/>
          <w:rtl/>
          <w14:ligatures w14:val="none"/>
        </w:rPr>
        <w:t>أما المنهج الوصفي، فقد استند إلى جمع البيانات والمعلومات التي توفر وصفًا دقيقًا للمشكلة أو الظاهرة المدروسة. وقد تم اعتماد منهج دراسة الحالة بواسطة إجراء استبيانات وتحليلها بعناية، بهدف استخلاص توصيات وافرة تساهم في فهم أعمق للموضوع.</w:t>
      </w:r>
    </w:p>
    <w:p w14:paraId="5C7F96EA" w14:textId="77777777" w:rsidR="00B6600B" w:rsidRPr="00B6600B" w:rsidRDefault="00B6600B" w:rsidP="00B6600B">
      <w:pPr>
        <w:keepNext/>
        <w:keepLines/>
        <w:spacing w:before="480" w:after="240"/>
        <w:ind w:left="0" w:firstLine="0"/>
        <w:outlineLvl w:val="1"/>
        <w:rPr>
          <w:rFonts w:ascii="Trebuchet MS" w:eastAsia="Times New Roman" w:hAnsi="Trebuchet MS" w:cs="Sakkal Majalla"/>
          <w:b/>
          <w:bCs/>
          <w:kern w:val="2"/>
          <w:sz w:val="40"/>
          <w:szCs w:val="36"/>
          <w:rtl/>
          <w14:ligatures w14:val="none"/>
        </w:rPr>
      </w:pPr>
      <w:bookmarkStart w:id="52" w:name="_Toc169790503"/>
      <w:bookmarkStart w:id="53" w:name="_Toc169790589"/>
      <w:bookmarkStart w:id="54" w:name="_Toc170518079"/>
      <w:bookmarkStart w:id="55" w:name="_Toc181387421"/>
      <w:r w:rsidRPr="00B6600B">
        <w:rPr>
          <w:rFonts w:ascii="Trebuchet MS" w:eastAsia="Times New Roman" w:hAnsi="Trebuchet MS" w:cs="Sakkal Majalla" w:hint="cs"/>
          <w:b/>
          <w:bCs/>
          <w:kern w:val="2"/>
          <w:sz w:val="40"/>
          <w:szCs w:val="36"/>
          <w:rtl/>
          <w14:ligatures w14:val="none"/>
        </w:rPr>
        <w:t xml:space="preserve">14.1 </w:t>
      </w:r>
      <w:r w:rsidRPr="00B6600B">
        <w:rPr>
          <w:rFonts w:ascii="Trebuchet MS" w:eastAsia="Times New Roman" w:hAnsi="Trebuchet MS" w:cs="Sakkal Majalla"/>
          <w:b/>
          <w:bCs/>
          <w:kern w:val="2"/>
          <w:sz w:val="40"/>
          <w:szCs w:val="36"/>
          <w:rtl/>
          <w14:ligatures w14:val="none"/>
        </w:rPr>
        <w:t>مصادر جمع البيانات</w:t>
      </w:r>
      <w:bookmarkEnd w:id="52"/>
      <w:bookmarkEnd w:id="53"/>
      <w:bookmarkEnd w:id="54"/>
      <w:bookmarkEnd w:id="55"/>
      <w:r w:rsidRPr="00B6600B">
        <w:rPr>
          <w:rFonts w:ascii="Trebuchet MS" w:eastAsia="Times New Roman" w:hAnsi="Trebuchet MS" w:cs="Sakkal Majalla"/>
          <w:b/>
          <w:bCs/>
          <w:kern w:val="2"/>
          <w:sz w:val="40"/>
          <w:szCs w:val="36"/>
          <w:rtl/>
          <w14:ligatures w14:val="none"/>
        </w:rPr>
        <w:t xml:space="preserve"> </w:t>
      </w:r>
    </w:p>
    <w:p w14:paraId="25CD88EB" w14:textId="77777777" w:rsidR="00B6600B" w:rsidRPr="00B6600B" w:rsidRDefault="00B6600B" w:rsidP="00B6600B">
      <w:pPr>
        <w:numPr>
          <w:ilvl w:val="0"/>
          <w:numId w:val="4"/>
        </w:numPr>
        <w:spacing w:before="100" w:beforeAutospacing="1" w:after="100" w:afterAutospacing="1" w:line="259" w:lineRule="auto"/>
        <w:ind w:left="714" w:hanging="357"/>
        <w:jc w:val="left"/>
        <w:rPr>
          <w:rFonts w:ascii="Trebuchet MS" w:eastAsia="Calibri" w:hAnsi="Trebuchet MS" w:cs="Sakkal Majalla"/>
          <w:kern w:val="2"/>
          <w:sz w:val="22"/>
          <w:szCs w:val="28"/>
          <w:rtl/>
          <w14:ligatures w14:val="none"/>
        </w:rPr>
      </w:pPr>
      <w:r w:rsidRPr="00B6600B">
        <w:rPr>
          <w:rFonts w:ascii="Trebuchet MS" w:eastAsia="Calibri" w:hAnsi="Trebuchet MS" w:cs="Sakkal Majalla"/>
          <w:b/>
          <w:bCs/>
          <w:kern w:val="2"/>
          <w:sz w:val="22"/>
          <w:szCs w:val="28"/>
          <w:rtl/>
          <w14:ligatures w14:val="none"/>
        </w:rPr>
        <w:t>المصادر الثانوية</w:t>
      </w:r>
      <w:r w:rsidRPr="00B6600B">
        <w:rPr>
          <w:rFonts w:ascii="Trebuchet MS" w:eastAsia="Calibri" w:hAnsi="Trebuchet MS" w:cs="Sakkal Majalla"/>
          <w:kern w:val="2"/>
          <w:sz w:val="22"/>
          <w:szCs w:val="28"/>
          <w:rtl/>
          <w14:ligatures w14:val="none"/>
        </w:rPr>
        <w:t xml:space="preserve">: وتتمثل في الكتب والمراجع العربية والأجنبية ذات الصلة بموضوع البحث بالإضافة إلى الاعتماد على الأبحاث والدراسات السابقة، والدوريات، والمجلات </w:t>
      </w:r>
      <w:r w:rsidRPr="00B6600B">
        <w:rPr>
          <w:rFonts w:ascii="Trebuchet MS" w:eastAsia="Calibri" w:hAnsi="Trebuchet MS" w:cs="Sakkal Majalla" w:hint="cs"/>
          <w:kern w:val="2"/>
          <w:sz w:val="22"/>
          <w:szCs w:val="28"/>
          <w:rtl/>
          <w14:ligatures w14:val="none"/>
        </w:rPr>
        <w:t>العلمية، والمقالات</w:t>
      </w:r>
      <w:r w:rsidRPr="00B6600B">
        <w:rPr>
          <w:rFonts w:ascii="Trebuchet MS" w:eastAsia="Calibri" w:hAnsi="Trebuchet MS" w:cs="Sakkal Majalla"/>
          <w:kern w:val="2"/>
          <w:sz w:val="22"/>
          <w:szCs w:val="28"/>
          <w:rtl/>
          <w14:ligatures w14:val="none"/>
        </w:rPr>
        <w:t xml:space="preserve">. </w:t>
      </w:r>
    </w:p>
    <w:p w14:paraId="590A6727" w14:textId="77777777" w:rsidR="00B6600B" w:rsidRPr="00B6600B" w:rsidRDefault="00B6600B" w:rsidP="00B6600B">
      <w:pPr>
        <w:numPr>
          <w:ilvl w:val="0"/>
          <w:numId w:val="4"/>
        </w:numPr>
        <w:spacing w:before="100" w:beforeAutospacing="1" w:after="100" w:afterAutospacing="1" w:line="259" w:lineRule="auto"/>
        <w:ind w:left="714" w:hanging="357"/>
        <w:jc w:val="left"/>
        <w:rPr>
          <w:rFonts w:ascii="Trebuchet MS" w:eastAsia="Calibri" w:hAnsi="Trebuchet MS" w:cs="Sakkal Majalla"/>
          <w:kern w:val="2"/>
          <w:sz w:val="22"/>
          <w:szCs w:val="28"/>
          <w:rtl/>
          <w14:ligatures w14:val="none"/>
        </w:rPr>
      </w:pPr>
      <w:r w:rsidRPr="00B6600B">
        <w:rPr>
          <w:rFonts w:ascii="Trebuchet MS" w:eastAsia="Calibri" w:hAnsi="Trebuchet MS" w:cs="Sakkal Majalla"/>
          <w:b/>
          <w:bCs/>
          <w:kern w:val="2"/>
          <w:sz w:val="22"/>
          <w:szCs w:val="28"/>
          <w:rtl/>
          <w14:ligatures w14:val="none"/>
        </w:rPr>
        <w:t>المصادر الأولية:</w:t>
      </w:r>
      <w:r w:rsidRPr="00B6600B">
        <w:rPr>
          <w:rFonts w:ascii="Trebuchet MS" w:eastAsia="Calibri" w:hAnsi="Trebuchet MS" w:cs="Sakkal Majalla"/>
          <w:kern w:val="2"/>
          <w:sz w:val="22"/>
          <w:szCs w:val="28"/>
          <w:rtl/>
          <w14:ligatures w14:val="none"/>
        </w:rPr>
        <w:t xml:space="preserve"> اعتمدت الدراسة على الاستبانة كأداة رئيسية في جمع البيانات من مصادرها والتي تم تصميمها خصيصاً لهذا الغرض على </w:t>
      </w:r>
      <w:r w:rsidRPr="00B6600B">
        <w:rPr>
          <w:rFonts w:ascii="Trebuchet MS" w:eastAsia="Calibri" w:hAnsi="Trebuchet MS" w:cs="Sakkal Majalla"/>
          <w:kern w:val="2"/>
          <w:sz w:val="22"/>
          <w:szCs w:val="28"/>
          <w14:ligatures w14:val="none"/>
        </w:rPr>
        <w:t>Google Forms</w:t>
      </w:r>
      <w:r w:rsidRPr="00B6600B">
        <w:rPr>
          <w:rFonts w:ascii="Trebuchet MS" w:eastAsia="Calibri" w:hAnsi="Trebuchet MS" w:cs="Sakkal Majalla"/>
          <w:kern w:val="2"/>
          <w:sz w:val="22"/>
          <w:szCs w:val="28"/>
          <w:rtl/>
          <w14:ligatures w14:val="none"/>
        </w:rPr>
        <w:t xml:space="preserve"> وإرسال رابطها إلى مجتمع البحث.</w:t>
      </w:r>
    </w:p>
    <w:p w14:paraId="7F241D74" w14:textId="77777777" w:rsidR="00B6600B" w:rsidRPr="00B6600B" w:rsidRDefault="00B6600B" w:rsidP="00B6600B">
      <w:pPr>
        <w:keepNext/>
        <w:keepLines/>
        <w:spacing w:before="480" w:after="240"/>
        <w:ind w:left="0" w:firstLine="0"/>
        <w:outlineLvl w:val="1"/>
        <w:rPr>
          <w:rFonts w:ascii="Trebuchet MS" w:eastAsia="Times New Roman" w:hAnsi="Trebuchet MS" w:cs="Sakkal Majalla"/>
          <w:b/>
          <w:bCs/>
          <w:kern w:val="2"/>
          <w:sz w:val="40"/>
          <w:szCs w:val="36"/>
          <w:rtl/>
          <w14:ligatures w14:val="none"/>
        </w:rPr>
      </w:pPr>
      <w:bookmarkStart w:id="56" w:name="_Toc169790504"/>
      <w:bookmarkStart w:id="57" w:name="_Toc169790590"/>
      <w:bookmarkStart w:id="58" w:name="_Toc170518080"/>
      <w:bookmarkStart w:id="59" w:name="_Toc181387422"/>
      <w:r w:rsidRPr="00B6600B">
        <w:rPr>
          <w:rFonts w:ascii="Trebuchet MS" w:eastAsia="Times New Roman" w:hAnsi="Trebuchet MS" w:cs="Sakkal Majalla" w:hint="cs"/>
          <w:b/>
          <w:bCs/>
          <w:kern w:val="2"/>
          <w:sz w:val="40"/>
          <w:szCs w:val="36"/>
          <w:rtl/>
          <w14:ligatures w14:val="none"/>
        </w:rPr>
        <w:t xml:space="preserve">15.1 </w:t>
      </w:r>
      <w:r w:rsidRPr="00B6600B">
        <w:rPr>
          <w:rFonts w:ascii="Trebuchet MS" w:eastAsia="Times New Roman" w:hAnsi="Trebuchet MS" w:cs="Sakkal Majalla"/>
          <w:b/>
          <w:bCs/>
          <w:kern w:val="2"/>
          <w:sz w:val="40"/>
          <w:szCs w:val="36"/>
          <w:rtl/>
          <w14:ligatures w14:val="none"/>
        </w:rPr>
        <w:t xml:space="preserve">أدوات </w:t>
      </w:r>
      <w:bookmarkEnd w:id="56"/>
      <w:bookmarkEnd w:id="57"/>
      <w:bookmarkEnd w:id="58"/>
      <w:bookmarkEnd w:id="59"/>
      <w:r w:rsidRPr="00B6600B">
        <w:rPr>
          <w:rFonts w:ascii="Trebuchet MS" w:eastAsia="Times New Roman" w:hAnsi="Trebuchet MS" w:cs="Sakkal Majalla" w:hint="cs"/>
          <w:b/>
          <w:bCs/>
          <w:kern w:val="2"/>
          <w:sz w:val="40"/>
          <w:szCs w:val="36"/>
          <w:rtl/>
          <w14:ligatures w14:val="none"/>
        </w:rPr>
        <w:t>الدراسة:</w:t>
      </w:r>
    </w:p>
    <w:p w14:paraId="278AE6A0" w14:textId="77777777" w:rsidR="00B6600B" w:rsidRPr="00B6600B" w:rsidRDefault="00B6600B" w:rsidP="00B6600B">
      <w:pPr>
        <w:ind w:left="0" w:firstLine="0"/>
        <w:rPr>
          <w:rFonts w:ascii="Trebuchet MS" w:eastAsia="Calibri" w:hAnsi="Trebuchet MS" w:cs="Sakkal Majalla"/>
          <w:kern w:val="2"/>
          <w:sz w:val="22"/>
          <w:szCs w:val="28"/>
          <w14:ligatures w14:val="none"/>
        </w:rPr>
      </w:pPr>
      <w:bookmarkStart w:id="60" w:name="_Toc169790505"/>
      <w:bookmarkStart w:id="61" w:name="_Toc169790591"/>
      <w:r w:rsidRPr="00B6600B">
        <w:rPr>
          <w:rFonts w:ascii="Trebuchet MS" w:eastAsia="Calibri" w:hAnsi="Trebuchet MS" w:cs="Sakkal Majalla" w:hint="cs"/>
          <w:kern w:val="2"/>
          <w:sz w:val="22"/>
          <w:szCs w:val="28"/>
          <w:rtl/>
          <w14:ligatures w14:val="none"/>
        </w:rPr>
        <w:t>تعريف أداة البحث بأنها الوسيلة التي يتم من خلالها جمع البيانات للإجابة عن تساؤلات البحث صحيح تمامًا. والاستبانة هي نوع معين من هذه الأدوات، وتُعرف بأنها "صيغة محددة من الفقرات والأسئلة تهدف إلى جمع البيانات من أفراد البحث</w:t>
      </w:r>
      <w:r w:rsidRPr="00B6600B">
        <w:rPr>
          <w:rFonts w:ascii="Trebuchet MS" w:eastAsia="Calibri" w:hAnsi="Trebuchet MS" w:cs="Sakkal Majalla" w:hint="cs"/>
          <w:kern w:val="2"/>
          <w:sz w:val="22"/>
          <w:szCs w:val="28"/>
          <w14:ligatures w14:val="none"/>
        </w:rPr>
        <w:t>".</w:t>
      </w:r>
      <w:r w:rsidRPr="00B6600B">
        <w:rPr>
          <w:rFonts w:ascii="Trebuchet MS" w:eastAsia="Calibri" w:hAnsi="Trebuchet MS" w:cs="Sakkal Majalla" w:hint="cs"/>
          <w:kern w:val="2"/>
          <w:sz w:val="22"/>
          <w:szCs w:val="28"/>
          <w:rtl/>
          <w14:ligatures w14:val="none"/>
        </w:rPr>
        <w:t xml:space="preserve"> وتتكون الاستبانة من قسمين رئيسيين</w:t>
      </w:r>
      <w:r w:rsidRPr="00B6600B">
        <w:rPr>
          <w:rFonts w:ascii="Trebuchet MS" w:eastAsia="Calibri" w:hAnsi="Trebuchet MS" w:cs="Sakkal Majalla" w:hint="cs"/>
          <w:kern w:val="2"/>
          <w:sz w:val="22"/>
          <w:szCs w:val="28"/>
          <w14:ligatures w14:val="none"/>
        </w:rPr>
        <w:t>:</w:t>
      </w:r>
    </w:p>
    <w:p w14:paraId="16BE48CA" w14:textId="77777777" w:rsidR="00B6600B" w:rsidRPr="00B6600B" w:rsidRDefault="00B6600B" w:rsidP="00B6600B">
      <w:pPr>
        <w:ind w:left="0" w:firstLine="0"/>
        <w:rPr>
          <w:rFonts w:ascii="Trebuchet MS" w:eastAsia="Calibri" w:hAnsi="Trebuchet MS" w:cs="Sakkal Majalla"/>
          <w:kern w:val="2"/>
          <w:sz w:val="22"/>
          <w:szCs w:val="28"/>
          <w14:ligatures w14:val="none"/>
        </w:rPr>
      </w:pPr>
      <w:r w:rsidRPr="00B6600B">
        <w:rPr>
          <w:rFonts w:ascii="Trebuchet MS" w:eastAsia="Calibri" w:hAnsi="Trebuchet MS" w:cs="Sakkal Majalla" w:hint="cs"/>
          <w:b/>
          <w:bCs/>
          <w:kern w:val="2"/>
          <w:sz w:val="22"/>
          <w:szCs w:val="28"/>
          <w:rtl/>
          <w14:ligatures w14:val="none"/>
        </w:rPr>
        <w:t>القسم الأول (المتغيرات الديمغرافية)</w:t>
      </w:r>
      <w:r w:rsidRPr="00B6600B">
        <w:rPr>
          <w:rFonts w:ascii="Trebuchet MS" w:eastAsia="Calibri" w:hAnsi="Trebuchet MS" w:cs="Sakkal Majalla" w:hint="cs"/>
          <w:b/>
          <w:bCs/>
          <w:kern w:val="2"/>
          <w:sz w:val="22"/>
          <w:szCs w:val="28"/>
          <w14:ligatures w14:val="none"/>
        </w:rPr>
        <w:t>:</w:t>
      </w:r>
    </w:p>
    <w:p w14:paraId="1CFB3DDC" w14:textId="77777777" w:rsidR="00B6600B" w:rsidRPr="00B6600B" w:rsidRDefault="00B6600B" w:rsidP="00B6600B">
      <w:pPr>
        <w:ind w:left="0" w:firstLine="0"/>
        <w:rPr>
          <w:rFonts w:ascii="Trebuchet MS" w:eastAsia="Calibri" w:hAnsi="Trebuchet MS" w:cs="Sakkal Majalla"/>
          <w:kern w:val="2"/>
          <w:sz w:val="22"/>
          <w:szCs w:val="28"/>
          <w14:ligatures w14:val="none"/>
        </w:rPr>
      </w:pPr>
      <w:r w:rsidRPr="00B6600B">
        <w:rPr>
          <w:rFonts w:ascii="Trebuchet MS" w:eastAsia="Calibri" w:hAnsi="Trebuchet MS" w:cs="Sakkal Majalla" w:hint="cs"/>
          <w:kern w:val="2"/>
          <w:sz w:val="22"/>
          <w:szCs w:val="28"/>
          <w:rtl/>
          <w14:ligatures w14:val="none"/>
        </w:rPr>
        <w:t>يتضمن معلومات عن خصائص الأفراد المشمولين في الدراسة مثل النوع (ذكر/أنثى)، العمر، المؤهل العلمي، والمستوى الوظيفي أو الوظيفة التي يشغلونها. هذه المتغيرات تساعد في تحليل النتائج بناءً على خصائص العينة المدروسة</w:t>
      </w:r>
      <w:r w:rsidRPr="00B6600B">
        <w:rPr>
          <w:rFonts w:ascii="Trebuchet MS" w:eastAsia="Calibri" w:hAnsi="Trebuchet MS" w:cs="Sakkal Majalla" w:hint="cs"/>
          <w:kern w:val="2"/>
          <w:sz w:val="22"/>
          <w:szCs w:val="28"/>
          <w14:ligatures w14:val="none"/>
        </w:rPr>
        <w:t>.</w:t>
      </w:r>
    </w:p>
    <w:p w14:paraId="6D80D78B" w14:textId="77777777" w:rsidR="00B6600B" w:rsidRPr="00B6600B" w:rsidRDefault="00B6600B" w:rsidP="00B6600B">
      <w:pPr>
        <w:ind w:left="0" w:firstLine="0"/>
        <w:rPr>
          <w:rFonts w:ascii="Trebuchet MS" w:eastAsia="Calibri" w:hAnsi="Trebuchet MS" w:cs="Sakkal Majalla"/>
          <w:kern w:val="2"/>
          <w:sz w:val="22"/>
          <w:szCs w:val="28"/>
          <w14:ligatures w14:val="none"/>
        </w:rPr>
      </w:pPr>
      <w:r w:rsidRPr="00B6600B">
        <w:rPr>
          <w:rFonts w:ascii="Trebuchet MS" w:eastAsia="Calibri" w:hAnsi="Trebuchet MS" w:cs="Sakkal Majalla" w:hint="cs"/>
          <w:b/>
          <w:bCs/>
          <w:kern w:val="2"/>
          <w:sz w:val="22"/>
          <w:szCs w:val="28"/>
          <w:rtl/>
          <w14:ligatures w14:val="none"/>
        </w:rPr>
        <w:t>القسم الثاني (متغيرات الدراسة المستقل والتابع)</w:t>
      </w:r>
      <w:r w:rsidRPr="00B6600B">
        <w:rPr>
          <w:rFonts w:ascii="Trebuchet MS" w:eastAsia="Calibri" w:hAnsi="Trebuchet MS" w:cs="Sakkal Majalla" w:hint="cs"/>
          <w:b/>
          <w:bCs/>
          <w:kern w:val="2"/>
          <w:sz w:val="22"/>
          <w:szCs w:val="28"/>
          <w14:ligatures w14:val="none"/>
        </w:rPr>
        <w:t>:</w:t>
      </w:r>
    </w:p>
    <w:p w14:paraId="02D9D94D" w14:textId="77777777" w:rsidR="00B6600B" w:rsidRPr="00B6600B" w:rsidRDefault="00B6600B" w:rsidP="00B6600B">
      <w:pPr>
        <w:ind w:left="0" w:firstLine="0"/>
        <w:rPr>
          <w:rFonts w:ascii="Trebuchet MS" w:eastAsia="Calibri" w:hAnsi="Trebuchet MS" w:cs="Sakkal Majalla"/>
          <w:kern w:val="2"/>
          <w:sz w:val="22"/>
          <w:szCs w:val="28"/>
          <w14:ligatures w14:val="none"/>
        </w:rPr>
      </w:pPr>
      <w:r w:rsidRPr="00B6600B">
        <w:rPr>
          <w:rFonts w:ascii="Trebuchet MS" w:eastAsia="Calibri" w:hAnsi="Trebuchet MS" w:cs="Sakkal Majalla" w:hint="cs"/>
          <w:kern w:val="2"/>
          <w:sz w:val="22"/>
          <w:szCs w:val="28"/>
          <w:rtl/>
          <w14:ligatures w14:val="none"/>
        </w:rPr>
        <w:lastRenderedPageBreak/>
        <w:t>يتضمن فقرات وأبعاد تقيس المتغيرات التي يدرسها البحث، وتتمثل في المتغير المستقل (المتغير المفسر أو المؤثر) والمتغير التابع (المتغير الذي يتأثر بالمتغير المستقل). يتم تصميم هذا القسم بدقة لضمان أنه يغطي كافة جوانب المتغيرات المهمة للبحث ويساهم في تحقيق أهداف الدراسة والتوصل إلى الاستنتاجات المناسبة</w:t>
      </w:r>
      <w:r w:rsidRPr="00B6600B">
        <w:rPr>
          <w:rFonts w:ascii="Trebuchet MS" w:eastAsia="Calibri" w:hAnsi="Trebuchet MS" w:cs="Sakkal Majalla" w:hint="cs"/>
          <w:kern w:val="2"/>
          <w:sz w:val="22"/>
          <w:szCs w:val="28"/>
          <w14:ligatures w14:val="none"/>
        </w:rPr>
        <w:t>.</w:t>
      </w:r>
    </w:p>
    <w:p w14:paraId="7A71FE5D" w14:textId="77777777" w:rsidR="00B6600B" w:rsidRPr="00B6600B" w:rsidRDefault="00B6600B" w:rsidP="00B6600B">
      <w:pPr>
        <w:ind w:left="0" w:firstLine="0"/>
        <w:rPr>
          <w:rFonts w:ascii="Calibri" w:eastAsia="Calibri" w:hAnsi="Calibri" w:cs="Arial"/>
          <w:kern w:val="2"/>
          <w:sz w:val="22"/>
          <w14:ligatures w14:val="none"/>
        </w:rPr>
      </w:pPr>
      <w:r w:rsidRPr="00B6600B">
        <w:rPr>
          <w:rFonts w:ascii="Trebuchet MS" w:eastAsia="Calibri" w:hAnsi="Trebuchet MS" w:cs="Sakkal Majalla" w:hint="cs"/>
          <w:kern w:val="2"/>
          <w:sz w:val="22"/>
          <w:szCs w:val="28"/>
          <w:rtl/>
          <w14:ligatures w14:val="none"/>
        </w:rPr>
        <w:t>باستخدام هذه الاستبانة، يمكن للباحثين جمع البيانات اللازمة لتحليلها واستنتاج العلاقات والتأثيرات بين المتغيرات المختلفة في دراستهم</w:t>
      </w:r>
      <w:r w:rsidRPr="00B6600B">
        <w:rPr>
          <w:rFonts w:ascii="Trebuchet MS" w:eastAsia="Calibri" w:hAnsi="Trebuchet MS" w:cs="Sakkal Majalla" w:hint="cs"/>
          <w:kern w:val="2"/>
          <w:sz w:val="22"/>
          <w:szCs w:val="28"/>
          <w14:ligatures w14:val="none"/>
        </w:rPr>
        <w:t>.</w:t>
      </w:r>
    </w:p>
    <w:p w14:paraId="02383A1D" w14:textId="77777777" w:rsidR="00B6600B" w:rsidRPr="00B6600B" w:rsidRDefault="00B6600B" w:rsidP="00B6600B">
      <w:pPr>
        <w:keepNext/>
        <w:keepLines/>
        <w:spacing w:before="480" w:after="240"/>
        <w:ind w:left="0" w:firstLine="0"/>
        <w:outlineLvl w:val="1"/>
        <w:rPr>
          <w:rFonts w:ascii="Trebuchet MS" w:eastAsia="Times New Roman" w:hAnsi="Trebuchet MS" w:cs="Sakkal Majalla"/>
          <w:b/>
          <w:bCs/>
          <w:kern w:val="2"/>
          <w:sz w:val="40"/>
          <w:szCs w:val="36"/>
          <w:rtl/>
          <w14:ligatures w14:val="none"/>
        </w:rPr>
      </w:pPr>
      <w:bookmarkStart w:id="62" w:name="_Toc170518081"/>
      <w:bookmarkStart w:id="63" w:name="_Toc181387423"/>
      <w:r w:rsidRPr="00B6600B">
        <w:rPr>
          <w:rFonts w:ascii="Trebuchet MS" w:eastAsia="Times New Roman" w:hAnsi="Trebuchet MS" w:cs="Sakkal Majalla" w:hint="cs"/>
          <w:b/>
          <w:bCs/>
          <w:kern w:val="2"/>
          <w:sz w:val="40"/>
          <w:szCs w:val="36"/>
          <w:rtl/>
          <w14:ligatures w14:val="none"/>
        </w:rPr>
        <w:t>16.1 حدود</w:t>
      </w:r>
      <w:r w:rsidRPr="00B6600B">
        <w:rPr>
          <w:rFonts w:ascii="Trebuchet MS" w:eastAsia="Times New Roman" w:hAnsi="Trebuchet MS" w:cs="Sakkal Majalla"/>
          <w:b/>
          <w:bCs/>
          <w:kern w:val="2"/>
          <w:sz w:val="40"/>
          <w:szCs w:val="36"/>
          <w:rtl/>
          <w14:ligatures w14:val="none"/>
        </w:rPr>
        <w:t xml:space="preserve"> </w:t>
      </w:r>
      <w:bookmarkEnd w:id="60"/>
      <w:bookmarkEnd w:id="61"/>
      <w:bookmarkEnd w:id="62"/>
      <w:bookmarkEnd w:id="63"/>
      <w:r w:rsidRPr="00B6600B">
        <w:rPr>
          <w:rFonts w:ascii="Trebuchet MS" w:eastAsia="Times New Roman" w:hAnsi="Trebuchet MS" w:cs="Sakkal Majalla" w:hint="cs"/>
          <w:b/>
          <w:bCs/>
          <w:kern w:val="2"/>
          <w:sz w:val="40"/>
          <w:szCs w:val="36"/>
          <w:rtl/>
          <w14:ligatures w14:val="none"/>
        </w:rPr>
        <w:t>الدراسة:</w:t>
      </w:r>
    </w:p>
    <w:p w14:paraId="421A2C8C" w14:textId="77777777" w:rsidR="00B6600B" w:rsidRPr="00B6600B" w:rsidRDefault="00B6600B" w:rsidP="00B6600B">
      <w:pPr>
        <w:numPr>
          <w:ilvl w:val="0"/>
          <w:numId w:val="3"/>
        </w:numPr>
        <w:spacing w:line="259" w:lineRule="auto"/>
        <w:ind w:left="423"/>
        <w:contextualSpacing/>
        <w:jc w:val="left"/>
        <w:rPr>
          <w:rFonts w:ascii="Trebuchet MS" w:eastAsia="Calibri" w:hAnsi="Trebuchet MS" w:cs="Sakkal Majalla"/>
          <w:b/>
          <w:bCs/>
          <w:kern w:val="2"/>
          <w:sz w:val="22"/>
          <w:szCs w:val="28"/>
          <w14:ligatures w14:val="none"/>
        </w:rPr>
      </w:pPr>
      <w:r w:rsidRPr="00B6600B">
        <w:rPr>
          <w:rFonts w:ascii="Trebuchet MS" w:eastAsia="Calibri" w:hAnsi="Trebuchet MS" w:cs="Sakkal Majalla"/>
          <w:b/>
          <w:bCs/>
          <w:kern w:val="2"/>
          <w:sz w:val="22"/>
          <w:szCs w:val="28"/>
          <w:rtl/>
          <w14:ligatures w14:val="none"/>
        </w:rPr>
        <w:t xml:space="preserve">حدود </w:t>
      </w:r>
      <w:r w:rsidRPr="00B6600B">
        <w:rPr>
          <w:rFonts w:ascii="Trebuchet MS" w:eastAsia="Calibri" w:hAnsi="Trebuchet MS" w:cs="Sakkal Majalla" w:hint="cs"/>
          <w:b/>
          <w:bCs/>
          <w:kern w:val="2"/>
          <w:sz w:val="22"/>
          <w:szCs w:val="28"/>
          <w:rtl/>
          <w14:ligatures w14:val="none"/>
        </w:rPr>
        <w:t>موضوعية:</w:t>
      </w:r>
      <w:r w:rsidRPr="00B6600B">
        <w:rPr>
          <w:rFonts w:ascii="Trebuchet MS" w:eastAsia="Calibri" w:hAnsi="Trebuchet MS" w:cs="Sakkal Majalla"/>
          <w:b/>
          <w:bCs/>
          <w:kern w:val="2"/>
          <w:sz w:val="22"/>
          <w:szCs w:val="28"/>
          <w:rtl/>
          <w14:ligatures w14:val="none"/>
        </w:rPr>
        <w:t xml:space="preserve"> </w:t>
      </w:r>
      <w:r w:rsidRPr="00B6600B">
        <w:rPr>
          <w:rFonts w:ascii="Trebuchet MS" w:eastAsia="Calibri" w:hAnsi="Trebuchet MS" w:cs="Sakkal Majalla"/>
          <w:kern w:val="2"/>
          <w:sz w:val="22"/>
          <w:szCs w:val="28"/>
          <w:rtl/>
          <w14:ligatures w14:val="none"/>
        </w:rPr>
        <w:t xml:space="preserve">تتناول هذه الدراسة أثر الإدارة الاستراتيجية بأبعادها المختلفة (التحليل البيئي، صياغة الاستراتيجية، تنفيذ الاستراتيجية، تقييم الاستراتيجية) على تنمية المشاريع الصغيرة والمتوسطة في </w:t>
      </w:r>
      <w:r w:rsidRPr="00B6600B">
        <w:rPr>
          <w:rFonts w:ascii="Trebuchet MS" w:eastAsia="Calibri" w:hAnsi="Trebuchet MS" w:cs="Sakkal Majalla" w:hint="cs"/>
          <w:kern w:val="2"/>
          <w:sz w:val="22"/>
          <w:szCs w:val="28"/>
          <w:rtl/>
          <w14:ligatures w14:val="none"/>
        </w:rPr>
        <w:t>المملكة العربية السعودية.</w:t>
      </w:r>
      <w:r w:rsidRPr="00B6600B">
        <w:rPr>
          <w:rFonts w:ascii="Trebuchet MS" w:eastAsia="Calibri" w:hAnsi="Trebuchet MS" w:cs="Sakkal Majalla"/>
          <w:kern w:val="2"/>
          <w:sz w:val="22"/>
          <w:szCs w:val="28"/>
          <w:rtl/>
          <w14:ligatures w14:val="none"/>
        </w:rPr>
        <w:t xml:space="preserve"> تركز الدراسة على تحليل أبعاد الأداء الثلاثة الرئيسية للمشاريع وهي: الكفاءة، تبني الابتكار، والاستدامة.</w:t>
      </w:r>
    </w:p>
    <w:p w14:paraId="012BD1AE" w14:textId="77777777" w:rsidR="00B6600B" w:rsidRPr="00B6600B" w:rsidRDefault="00B6600B" w:rsidP="00B6600B">
      <w:pPr>
        <w:numPr>
          <w:ilvl w:val="0"/>
          <w:numId w:val="3"/>
        </w:numPr>
        <w:spacing w:line="259" w:lineRule="auto"/>
        <w:ind w:left="423"/>
        <w:contextualSpacing/>
        <w:jc w:val="left"/>
        <w:rPr>
          <w:rFonts w:ascii="Trebuchet MS" w:eastAsia="Calibri" w:hAnsi="Trebuchet MS" w:cs="Sakkal Majalla"/>
          <w:kern w:val="2"/>
          <w:sz w:val="22"/>
          <w:szCs w:val="28"/>
          <w:u w:val="single"/>
          <w14:ligatures w14:val="none"/>
        </w:rPr>
      </w:pPr>
      <w:r w:rsidRPr="00B6600B">
        <w:rPr>
          <w:rFonts w:ascii="Trebuchet MS" w:eastAsia="Calibri" w:hAnsi="Trebuchet MS" w:cs="Sakkal Majalla"/>
          <w:b/>
          <w:bCs/>
          <w:kern w:val="2"/>
          <w:sz w:val="22"/>
          <w:szCs w:val="28"/>
          <w:rtl/>
          <w14:ligatures w14:val="none"/>
        </w:rPr>
        <w:t xml:space="preserve">حدود مكانية: </w:t>
      </w:r>
      <w:r w:rsidRPr="00B6600B">
        <w:rPr>
          <w:rFonts w:ascii="Trebuchet MS" w:eastAsia="Calibri" w:hAnsi="Trebuchet MS" w:cs="Sakkal Majalla"/>
          <w:kern w:val="2"/>
          <w:sz w:val="22"/>
          <w:szCs w:val="28"/>
          <w:rtl/>
          <w14:ligatures w14:val="none"/>
        </w:rPr>
        <w:t>اقتصرت الدراسة على</w:t>
      </w:r>
      <w:r w:rsidRPr="00B6600B">
        <w:rPr>
          <w:rFonts w:ascii="Trebuchet MS" w:eastAsia="Calibri" w:hAnsi="Trebuchet MS" w:cs="Sakkal Majalla"/>
          <w:kern w:val="2"/>
          <w:sz w:val="22"/>
          <w:szCs w:val="28"/>
          <w14:ligatures w14:val="none"/>
        </w:rPr>
        <w:t xml:space="preserve"> </w:t>
      </w:r>
      <w:r w:rsidRPr="00B6600B">
        <w:rPr>
          <w:rFonts w:ascii="Trebuchet MS" w:eastAsia="Calibri" w:hAnsi="Trebuchet MS" w:cs="Sakkal Majalla"/>
          <w:kern w:val="2"/>
          <w:sz w:val="22"/>
          <w:szCs w:val="28"/>
          <w:rtl/>
          <w14:ligatures w14:val="none"/>
        </w:rPr>
        <w:t xml:space="preserve">شركات بيع الجملة والتجزئة </w:t>
      </w:r>
      <w:r w:rsidRPr="00B6600B">
        <w:rPr>
          <w:rFonts w:ascii="Trebuchet MS" w:eastAsia="Calibri" w:hAnsi="Trebuchet MS" w:cs="Sakkal Majalla" w:hint="cs"/>
          <w:kern w:val="2"/>
          <w:sz w:val="22"/>
          <w:szCs w:val="28"/>
          <w:rtl/>
          <w14:ligatures w14:val="none"/>
        </w:rPr>
        <w:t xml:space="preserve"> بالمملكة</w:t>
      </w:r>
      <w:r w:rsidRPr="00B6600B">
        <w:rPr>
          <w:rFonts w:ascii="Trebuchet MS" w:eastAsia="Calibri" w:hAnsi="Trebuchet MS" w:cs="Sakkal Majalla"/>
          <w:kern w:val="2"/>
          <w:sz w:val="22"/>
          <w:szCs w:val="28"/>
          <w:rtl/>
          <w14:ligatures w14:val="none"/>
        </w:rPr>
        <w:t xml:space="preserve"> العربية السعودية</w:t>
      </w:r>
    </w:p>
    <w:p w14:paraId="0917AA06" w14:textId="77777777" w:rsidR="00B6600B" w:rsidRPr="00B6600B" w:rsidRDefault="00B6600B" w:rsidP="00B6600B">
      <w:pPr>
        <w:numPr>
          <w:ilvl w:val="0"/>
          <w:numId w:val="3"/>
        </w:numPr>
        <w:spacing w:line="259" w:lineRule="auto"/>
        <w:ind w:left="423"/>
        <w:contextualSpacing/>
        <w:jc w:val="left"/>
        <w:rPr>
          <w:rFonts w:ascii="Trebuchet MS" w:eastAsia="Calibri" w:hAnsi="Trebuchet MS" w:cs="Sakkal Majalla"/>
          <w:kern w:val="2"/>
          <w:sz w:val="22"/>
          <w:szCs w:val="28"/>
          <w:u w:val="single"/>
          <w14:ligatures w14:val="none"/>
        </w:rPr>
      </w:pPr>
      <w:r w:rsidRPr="00B6600B">
        <w:rPr>
          <w:rFonts w:ascii="Trebuchet MS" w:eastAsia="Calibri" w:hAnsi="Trebuchet MS" w:cs="Sakkal Majalla"/>
          <w:b/>
          <w:bCs/>
          <w:kern w:val="2"/>
          <w:sz w:val="22"/>
          <w:szCs w:val="28"/>
          <w:rtl/>
          <w14:ligatures w14:val="none"/>
        </w:rPr>
        <w:t xml:space="preserve">حدود </w:t>
      </w:r>
      <w:r w:rsidRPr="00B6600B">
        <w:rPr>
          <w:rFonts w:ascii="Trebuchet MS" w:eastAsia="Calibri" w:hAnsi="Trebuchet MS" w:cs="Sakkal Majalla" w:hint="cs"/>
          <w:b/>
          <w:bCs/>
          <w:kern w:val="2"/>
          <w:sz w:val="22"/>
          <w:szCs w:val="28"/>
          <w:rtl/>
          <w14:ligatures w14:val="none"/>
        </w:rPr>
        <w:t>زمانية:</w:t>
      </w:r>
      <w:r w:rsidRPr="00B6600B">
        <w:rPr>
          <w:rFonts w:ascii="Trebuchet MS" w:eastAsia="Calibri" w:hAnsi="Trebuchet MS" w:cs="Sakkal Majalla"/>
          <w:kern w:val="2"/>
          <w:sz w:val="22"/>
          <w:szCs w:val="28"/>
          <w:rtl/>
          <w14:ligatures w14:val="none"/>
        </w:rPr>
        <w:t xml:space="preserve"> يتم إجراء الدراسة خلا</w:t>
      </w:r>
      <w:r w:rsidRPr="00B6600B">
        <w:rPr>
          <w:rFonts w:ascii="Trebuchet MS" w:eastAsia="Calibri" w:hAnsi="Trebuchet MS" w:cs="Sakkal Majalla" w:hint="cs"/>
          <w:kern w:val="2"/>
          <w:sz w:val="22"/>
          <w:szCs w:val="28"/>
          <w:rtl/>
          <w14:ligatures w14:val="none"/>
        </w:rPr>
        <w:t>ل عام 2024.</w:t>
      </w:r>
    </w:p>
    <w:p w14:paraId="6BE2694B" w14:textId="77777777" w:rsidR="00B6600B" w:rsidRPr="00B6600B" w:rsidRDefault="00B6600B" w:rsidP="00B6600B">
      <w:pPr>
        <w:numPr>
          <w:ilvl w:val="0"/>
          <w:numId w:val="3"/>
        </w:numPr>
        <w:spacing w:line="259" w:lineRule="auto"/>
        <w:ind w:left="423"/>
        <w:contextualSpacing/>
        <w:jc w:val="left"/>
        <w:rPr>
          <w:rFonts w:ascii="Trebuchet MS" w:eastAsia="Calibri" w:hAnsi="Trebuchet MS" w:cs="Sakkal Majalla"/>
          <w:kern w:val="2"/>
          <w:sz w:val="22"/>
          <w:szCs w:val="28"/>
          <w:u w:val="single"/>
          <w:rtl/>
          <w14:ligatures w14:val="none"/>
        </w:rPr>
      </w:pPr>
      <w:r w:rsidRPr="00B6600B">
        <w:rPr>
          <w:rFonts w:ascii="Trebuchet MS" w:eastAsia="Calibri" w:hAnsi="Trebuchet MS" w:cs="Sakkal Majalla" w:hint="cs"/>
          <w:b/>
          <w:bCs/>
          <w:kern w:val="2"/>
          <w:sz w:val="22"/>
          <w:szCs w:val="28"/>
          <w:rtl/>
          <w14:ligatures w14:val="none"/>
        </w:rPr>
        <w:t>حدود بشرية:</w:t>
      </w:r>
      <w:r w:rsidRPr="00B6600B">
        <w:rPr>
          <w:rFonts w:ascii="Trebuchet MS" w:eastAsia="Calibri" w:hAnsi="Trebuchet MS" w:cs="Sakkal Majalla" w:hint="cs"/>
          <w:kern w:val="2"/>
          <w:sz w:val="22"/>
          <w:szCs w:val="28"/>
          <w:u w:val="single"/>
          <w:rtl/>
          <w14:ligatures w14:val="none"/>
        </w:rPr>
        <w:t xml:space="preserve"> </w:t>
      </w:r>
      <w:r w:rsidRPr="00B6600B">
        <w:rPr>
          <w:rFonts w:ascii="Trebuchet MS" w:eastAsia="Calibri" w:hAnsi="Trebuchet MS" w:cs="Sakkal Majalla" w:hint="cs"/>
          <w:kern w:val="2"/>
          <w:sz w:val="22"/>
          <w:szCs w:val="28"/>
          <w:rtl/>
          <w14:ligatures w14:val="none"/>
        </w:rPr>
        <w:t xml:space="preserve">اقتصرت الدراسة على الإدارة العليا والوسطى في </w:t>
      </w:r>
      <w:r w:rsidRPr="00B6600B">
        <w:rPr>
          <w:rFonts w:ascii="Trebuchet MS" w:eastAsia="Calibri" w:hAnsi="Trebuchet MS" w:cs="Sakkal Majalla"/>
          <w:kern w:val="2"/>
          <w:sz w:val="22"/>
          <w:szCs w:val="28"/>
          <w:rtl/>
          <w14:ligatures w14:val="none"/>
        </w:rPr>
        <w:t xml:space="preserve">شركات بيع الجملة والتجزئة </w:t>
      </w:r>
      <w:r w:rsidRPr="00B6600B">
        <w:rPr>
          <w:rFonts w:ascii="Trebuchet MS" w:eastAsia="Calibri" w:hAnsi="Trebuchet MS" w:cs="Sakkal Majalla" w:hint="cs"/>
          <w:kern w:val="2"/>
          <w:sz w:val="22"/>
          <w:szCs w:val="28"/>
          <w:rtl/>
          <w14:ligatures w14:val="none"/>
        </w:rPr>
        <w:t xml:space="preserve"> بالمملكة</w:t>
      </w:r>
      <w:r w:rsidRPr="00B6600B">
        <w:rPr>
          <w:rFonts w:ascii="Trebuchet MS" w:eastAsia="Calibri" w:hAnsi="Trebuchet MS" w:cs="Sakkal Majalla"/>
          <w:kern w:val="2"/>
          <w:sz w:val="22"/>
          <w:szCs w:val="28"/>
          <w:rtl/>
          <w14:ligatures w14:val="none"/>
        </w:rPr>
        <w:t xml:space="preserve"> العربية السعودية</w:t>
      </w:r>
      <w:r w:rsidRPr="00B6600B">
        <w:rPr>
          <w:rFonts w:ascii="Trebuchet MS" w:eastAsia="Calibri" w:hAnsi="Trebuchet MS" w:cs="Sakkal Majalla" w:hint="cs"/>
          <w:kern w:val="2"/>
          <w:sz w:val="22"/>
          <w:szCs w:val="28"/>
          <w:rtl/>
          <w14:ligatures w14:val="none"/>
        </w:rPr>
        <w:t>.</w:t>
      </w:r>
    </w:p>
    <w:p w14:paraId="67EE41AA" w14:textId="77777777" w:rsidR="00B6600B" w:rsidRPr="00B6600B" w:rsidRDefault="00B6600B" w:rsidP="00B6600B">
      <w:pPr>
        <w:spacing w:before="100" w:beforeAutospacing="1" w:after="100" w:afterAutospacing="1"/>
        <w:ind w:left="0" w:firstLine="0"/>
        <w:outlineLvl w:val="0"/>
        <w:rPr>
          <w:rFonts w:ascii="Trebuchet MS" w:eastAsia="Times New Roman" w:hAnsi="Trebuchet MS" w:cs="Sakkal Majalla"/>
          <w:b/>
          <w:bCs/>
          <w:sz w:val="40"/>
          <w:szCs w:val="40"/>
          <w:rtl/>
          <w:lang w:bidi="ar-EG"/>
          <w14:ligatures w14:val="none"/>
        </w:rPr>
      </w:pPr>
    </w:p>
    <w:p w14:paraId="3A5A1011" w14:textId="77777777" w:rsidR="00B6600B" w:rsidRPr="00B6600B" w:rsidRDefault="00B6600B" w:rsidP="00B6600B">
      <w:pPr>
        <w:ind w:left="0" w:firstLine="0"/>
        <w:jc w:val="center"/>
        <w:outlineLvl w:val="0"/>
        <w:rPr>
          <w:rFonts w:ascii="Trebuchet MS" w:eastAsia="Times New Roman" w:hAnsi="Trebuchet MS" w:cs="Sakkal Majalla"/>
          <w:b/>
          <w:bCs/>
          <w:sz w:val="40"/>
          <w:szCs w:val="40"/>
          <w:rtl/>
          <w:lang w:bidi="ar-EG"/>
          <w14:ligatures w14:val="none"/>
        </w:rPr>
      </w:pPr>
      <w:bookmarkStart w:id="64" w:name="_Toc181387424"/>
      <w:r w:rsidRPr="00B6600B">
        <w:rPr>
          <w:rFonts w:ascii="Trebuchet MS" w:eastAsia="Times New Roman" w:hAnsi="Trebuchet MS" w:cs="Sakkal Majalla" w:hint="cs"/>
          <w:b/>
          <w:bCs/>
          <w:sz w:val="40"/>
          <w:szCs w:val="40"/>
          <w:rtl/>
          <w:lang w:bidi="ar-EG"/>
          <w14:ligatures w14:val="none"/>
        </w:rPr>
        <w:t>الفصل الثاني: الإطار النظري</w:t>
      </w:r>
      <w:bookmarkEnd w:id="64"/>
    </w:p>
    <w:p w14:paraId="2C2738F0" w14:textId="77777777" w:rsidR="00B6600B" w:rsidRPr="00B6600B" w:rsidRDefault="00B6600B" w:rsidP="00B6600B">
      <w:pPr>
        <w:spacing w:before="100" w:beforeAutospacing="1" w:after="100" w:afterAutospacing="1"/>
        <w:ind w:left="0" w:firstLine="0"/>
        <w:outlineLvl w:val="1"/>
        <w:rPr>
          <w:rFonts w:ascii="Trebuchet MS" w:eastAsia="Times New Roman" w:hAnsi="Trebuchet MS" w:cs="Sakkal Majalla"/>
          <w:b/>
          <w:bCs/>
          <w:sz w:val="36"/>
          <w:szCs w:val="36"/>
          <w:rtl/>
          <w:lang w:bidi="ar-EG"/>
          <w14:ligatures w14:val="none"/>
        </w:rPr>
      </w:pPr>
      <w:bookmarkStart w:id="65" w:name="_Toc181387425"/>
      <w:r w:rsidRPr="00B6600B">
        <w:rPr>
          <w:rFonts w:ascii="Trebuchet MS" w:eastAsia="Times New Roman" w:hAnsi="Trebuchet MS" w:cs="Sakkal Majalla"/>
          <w:b/>
          <w:bCs/>
          <w:sz w:val="36"/>
          <w:szCs w:val="36"/>
          <w:rtl/>
          <w:lang w:bidi="ar-EG"/>
          <w14:ligatures w14:val="none"/>
        </w:rPr>
        <w:t>تمهيد:</w:t>
      </w:r>
      <w:bookmarkEnd w:id="65"/>
    </w:p>
    <w:p w14:paraId="77C02414" w14:textId="77777777" w:rsidR="00B6600B" w:rsidRPr="00B6600B" w:rsidRDefault="00B6600B" w:rsidP="00B6600B">
      <w:pPr>
        <w:spacing w:before="100" w:beforeAutospacing="1" w:after="100" w:afterAutospacing="1"/>
        <w:ind w:left="0" w:firstLine="0"/>
        <w:rPr>
          <w:rFonts w:ascii="Trebuchet MS" w:eastAsia="Times New Roman" w:hAnsi="Trebuchet MS" w:cs="Sakkal Majalla"/>
          <w:sz w:val="22"/>
          <w:szCs w:val="28"/>
          <w:lang w:bidi="ar-EG"/>
          <w14:ligatures w14:val="none"/>
        </w:rPr>
      </w:pPr>
      <w:r w:rsidRPr="00B6600B">
        <w:rPr>
          <w:rFonts w:ascii="Trebuchet MS" w:eastAsia="Times New Roman" w:hAnsi="Trebuchet MS" w:cs="Sakkal Majalla"/>
          <w:sz w:val="22"/>
          <w:szCs w:val="28"/>
          <w:rtl/>
          <w14:ligatures w14:val="none"/>
        </w:rPr>
        <w:t xml:space="preserve">أصبح الحفاظ على مستوى الفاعلية والتميز في أداء المشروعات الصغيرة والمتوسطة تحديًا كبيرًا في ظل التحديات المتعددة التي تواجهها من مختلف الجهات. تواجه هذه المشروعات دائمًا مشكلات تستدعي الحل، إضافة إلى فرص يجب استغلالها لتعزيز نموها واستدامتها. من الحقائق التي لا جدال فيها هو الدور الفعّال الذي تلعبه استراتيجيات الأعمال في مواجهة </w:t>
      </w:r>
      <w:r w:rsidRPr="00B6600B">
        <w:rPr>
          <w:rFonts w:ascii="Trebuchet MS" w:eastAsia="Times New Roman" w:hAnsi="Trebuchet MS" w:cs="Sakkal Majalla"/>
          <w:sz w:val="22"/>
          <w:szCs w:val="28"/>
          <w:rtl/>
          <w14:ligatures w14:val="none"/>
        </w:rPr>
        <w:lastRenderedPageBreak/>
        <w:t>العديد من التحديات التي تواجه المشروعات الصغيرة والمتوسطة، إلا أن العديد من الإدارات في هذه المشروعات قد تفتقر إلى الإدراك الكافي لأهمية هذه الاستراتيجيات، وتعاني من نقص في المعايير الملائمة لاختيار الاستراتيجيات والبرامج الأنسب لاحتياجاتها</w:t>
      </w:r>
      <w:r w:rsidRPr="00B6600B">
        <w:rPr>
          <w:rFonts w:ascii="Trebuchet MS" w:eastAsia="Times New Roman" w:hAnsi="Trebuchet MS" w:cs="Sakkal Majalla"/>
          <w:sz w:val="22"/>
          <w:szCs w:val="28"/>
          <w:lang w:bidi="ar-EG"/>
          <w14:ligatures w14:val="none"/>
        </w:rPr>
        <w:t>.</w:t>
      </w:r>
    </w:p>
    <w:p w14:paraId="21350BC1" w14:textId="77777777" w:rsidR="00B6600B" w:rsidRPr="00B6600B" w:rsidRDefault="00B6600B" w:rsidP="00B6600B">
      <w:pPr>
        <w:spacing w:before="100" w:beforeAutospacing="1" w:after="100" w:afterAutospacing="1"/>
        <w:ind w:left="0" w:firstLine="0"/>
        <w:rPr>
          <w:rFonts w:ascii="Trebuchet MS" w:eastAsia="Times New Roman" w:hAnsi="Trebuchet MS" w:cs="Sakkal Majalla"/>
          <w:sz w:val="22"/>
          <w:szCs w:val="28"/>
          <w:lang w:bidi="ar-EG"/>
          <w14:ligatures w14:val="none"/>
        </w:rPr>
      </w:pPr>
      <w:r w:rsidRPr="00B6600B">
        <w:rPr>
          <w:rFonts w:ascii="Trebuchet MS" w:eastAsia="Times New Roman" w:hAnsi="Trebuchet MS" w:cs="Sakkal Majalla"/>
          <w:sz w:val="22"/>
          <w:szCs w:val="28"/>
          <w:rtl/>
          <w14:ligatures w14:val="none"/>
        </w:rPr>
        <w:t>تُشير المشروعات الصغيرة والمتوسطة باستمرار إلى أن عدم القدرة على الوصول إلى استراتيجيات فعالة لإدارة مشاريعها، إضافة إلى نقص التمويل، يُشكل أحد العقبات الأساسية أمام نموها وتوسعها. وفي السياق ذاته، غالبًا ما تنظر البنوك التجارية والمؤسسات المالية إلى تقديم الخدمات لهذه المشروعات على أنه أمر محفوف بالمخاطر، مما يؤدي إلى تقييد وصول هذه المؤسسات إلى الخدمات المالية الأساسية التي تحتاجها</w:t>
      </w:r>
      <w:r w:rsidRPr="00B6600B">
        <w:rPr>
          <w:rFonts w:ascii="Trebuchet MS" w:eastAsia="Times New Roman" w:hAnsi="Trebuchet MS" w:cs="Sakkal Majalla"/>
          <w:sz w:val="22"/>
          <w:szCs w:val="28"/>
          <w:lang w:bidi="ar-EG"/>
          <w14:ligatures w14:val="none"/>
        </w:rPr>
        <w:t>.</w:t>
      </w:r>
    </w:p>
    <w:p w14:paraId="0B10A197" w14:textId="77777777" w:rsidR="00B6600B" w:rsidRPr="00B6600B" w:rsidRDefault="00B6600B" w:rsidP="00B6600B">
      <w:pPr>
        <w:spacing w:before="100" w:beforeAutospacing="1" w:after="100" w:afterAutospacing="1"/>
        <w:ind w:left="0" w:firstLine="0"/>
        <w:rPr>
          <w:rFonts w:ascii="Trebuchet MS" w:eastAsia="Times New Roman" w:hAnsi="Trebuchet MS" w:cs="Sakkal Majalla"/>
          <w:sz w:val="22"/>
          <w:szCs w:val="28"/>
          <w:lang w:bidi="ar-EG"/>
          <w14:ligatures w14:val="none"/>
        </w:rPr>
      </w:pPr>
      <w:r w:rsidRPr="00B6600B">
        <w:rPr>
          <w:rFonts w:ascii="Trebuchet MS" w:eastAsia="Times New Roman" w:hAnsi="Trebuchet MS" w:cs="Sakkal Majalla"/>
          <w:sz w:val="22"/>
          <w:szCs w:val="28"/>
          <w:rtl/>
          <w14:ligatures w14:val="none"/>
        </w:rPr>
        <w:t>مع هذه القدرة المحدودة على تبني وتطبيق استراتيجيات الأعمال المناسبة، يواجه أصحاب المشروعات الصغيرة والمتوسطة صعوبات كبيرة في تنفيذ الاستثمارات الضرورية التي تساهم في زيادة الإنتاجية، وتعزيز قدرتها التنافسية، وخلق أسواق جديدة، وتوظيف المزيد من العاملين. في قطاع حيوي مثل شركات بيع الجملة والتجزئة  في المملكة العربية السعودية، تزداد أهمية تبني الإدارة الاستراتيجية بشكل فعال للتغلب على هذه التحديات واستغلال الفرص المتاحة لتحقيق النمو المستدام</w:t>
      </w:r>
      <w:r w:rsidRPr="00B6600B">
        <w:rPr>
          <w:rFonts w:ascii="Trebuchet MS" w:eastAsia="Times New Roman" w:hAnsi="Trebuchet MS" w:cs="Sakkal Majalla"/>
          <w:sz w:val="22"/>
          <w:szCs w:val="28"/>
          <w:lang w:bidi="ar-EG"/>
          <w14:ligatures w14:val="none"/>
        </w:rPr>
        <w:t>.</w:t>
      </w:r>
    </w:p>
    <w:p w14:paraId="1813D35B" w14:textId="77777777" w:rsidR="00B6600B" w:rsidRPr="00B6600B" w:rsidRDefault="00B6600B" w:rsidP="00B6600B">
      <w:pPr>
        <w:spacing w:before="100" w:beforeAutospacing="1" w:after="100" w:afterAutospacing="1"/>
        <w:ind w:left="0" w:firstLine="0"/>
        <w:rPr>
          <w:rFonts w:ascii="Trebuchet MS" w:eastAsia="Times New Roman" w:hAnsi="Trebuchet MS" w:cs="Sakkal Majalla"/>
          <w:sz w:val="22"/>
          <w:szCs w:val="28"/>
          <w:rtl/>
          <w:lang w:bidi="ar-EG"/>
          <w14:ligatures w14:val="none"/>
        </w:rPr>
      </w:pPr>
      <w:r w:rsidRPr="00B6600B">
        <w:rPr>
          <w:rFonts w:ascii="Trebuchet MS" w:eastAsia="Times New Roman" w:hAnsi="Trebuchet MS" w:cs="Sakkal Majalla"/>
          <w:sz w:val="22"/>
          <w:szCs w:val="28"/>
          <w:rtl/>
          <w:lang w:bidi="ar-EG"/>
          <w14:ligatures w14:val="none"/>
        </w:rPr>
        <w:t xml:space="preserve">ومن ثم سوف يتم تقسيم هذا </w:t>
      </w:r>
      <w:r w:rsidRPr="00B6600B">
        <w:rPr>
          <w:rFonts w:ascii="Trebuchet MS" w:eastAsia="Times New Roman" w:hAnsi="Trebuchet MS" w:cs="Sakkal Majalla" w:hint="cs"/>
          <w:sz w:val="22"/>
          <w:szCs w:val="28"/>
          <w:rtl/>
          <w:lang w:bidi="ar-EG"/>
          <w14:ligatures w14:val="none"/>
        </w:rPr>
        <w:t>الإطار على</w:t>
      </w:r>
      <w:r w:rsidRPr="00B6600B">
        <w:rPr>
          <w:rFonts w:ascii="Trebuchet MS" w:eastAsia="Times New Roman" w:hAnsi="Trebuchet MS" w:cs="Sakkal Majalla"/>
          <w:sz w:val="22"/>
          <w:szCs w:val="28"/>
          <w:rtl/>
          <w:lang w:bidi="ar-EG"/>
          <w14:ligatures w14:val="none"/>
        </w:rPr>
        <w:t xml:space="preserve"> النحو التالي:</w:t>
      </w:r>
    </w:p>
    <w:p w14:paraId="4BA0180F" w14:textId="77777777" w:rsidR="00B6600B" w:rsidRPr="00B6600B" w:rsidRDefault="00B6600B" w:rsidP="00B6600B">
      <w:pPr>
        <w:numPr>
          <w:ilvl w:val="0"/>
          <w:numId w:val="2"/>
        </w:numPr>
        <w:spacing w:before="100" w:beforeAutospacing="1" w:after="100" w:afterAutospacing="1" w:line="259" w:lineRule="auto"/>
        <w:contextualSpacing/>
        <w:jc w:val="left"/>
        <w:rPr>
          <w:rFonts w:ascii="Trebuchet MS" w:eastAsia="Times New Roman" w:hAnsi="Trebuchet MS" w:cs="Sakkal Majalla"/>
          <w:sz w:val="22"/>
          <w:szCs w:val="28"/>
          <w:rtl/>
          <w:lang w:bidi="ar-EG"/>
          <w14:ligatures w14:val="none"/>
        </w:rPr>
      </w:pPr>
      <w:r w:rsidRPr="00B6600B">
        <w:rPr>
          <w:rFonts w:ascii="Trebuchet MS" w:eastAsia="Times New Roman" w:hAnsi="Trebuchet MS" w:cs="Sakkal Majalla"/>
          <w:sz w:val="22"/>
          <w:szCs w:val="28"/>
          <w:rtl/>
          <w:lang w:bidi="ar-EG"/>
          <w14:ligatures w14:val="none"/>
        </w:rPr>
        <w:t>المبحث الأول: الادارة الاستراتيجية</w:t>
      </w:r>
    </w:p>
    <w:p w14:paraId="57C7D4A9" w14:textId="77777777" w:rsidR="00B6600B" w:rsidRPr="00B6600B" w:rsidRDefault="00B6600B" w:rsidP="00B6600B">
      <w:pPr>
        <w:numPr>
          <w:ilvl w:val="0"/>
          <w:numId w:val="2"/>
        </w:numPr>
        <w:spacing w:before="100" w:beforeAutospacing="1" w:after="100" w:afterAutospacing="1" w:line="259" w:lineRule="auto"/>
        <w:contextualSpacing/>
        <w:jc w:val="left"/>
        <w:rPr>
          <w:rFonts w:ascii="Trebuchet MS" w:eastAsia="Times New Roman" w:hAnsi="Trebuchet MS" w:cs="Sakkal Majalla"/>
          <w:sz w:val="22"/>
          <w:szCs w:val="28"/>
          <w:rtl/>
          <w:lang w:bidi="ar-EG"/>
          <w14:ligatures w14:val="none"/>
        </w:rPr>
      </w:pPr>
      <w:r w:rsidRPr="00B6600B">
        <w:rPr>
          <w:rFonts w:ascii="Trebuchet MS" w:eastAsia="Times New Roman" w:hAnsi="Trebuchet MS" w:cs="Sakkal Majalla"/>
          <w:sz w:val="22"/>
          <w:szCs w:val="28"/>
          <w:rtl/>
          <w:lang w:bidi="ar-EG"/>
          <w14:ligatures w14:val="none"/>
        </w:rPr>
        <w:t>المبحث الثاني: تنمية المشاريع</w:t>
      </w:r>
    </w:p>
    <w:p w14:paraId="28362FBD" w14:textId="77777777" w:rsidR="00B6600B" w:rsidRPr="00B6600B" w:rsidRDefault="00B6600B" w:rsidP="00B6600B">
      <w:pPr>
        <w:spacing w:before="100" w:beforeAutospacing="1" w:after="100" w:afterAutospacing="1"/>
        <w:ind w:left="0" w:firstLine="0"/>
        <w:outlineLvl w:val="0"/>
        <w:rPr>
          <w:rFonts w:ascii="Trebuchet MS" w:eastAsia="Times New Roman" w:hAnsi="Trebuchet MS" w:cs="Sakkal Majalla"/>
          <w:sz w:val="22"/>
          <w:szCs w:val="28"/>
          <w:rtl/>
          <w:lang w:bidi="ar-EG"/>
          <w14:ligatures w14:val="none"/>
        </w:rPr>
      </w:pPr>
      <w:bookmarkStart w:id="66" w:name="_Toc181387426"/>
      <w:r w:rsidRPr="00B6600B">
        <w:rPr>
          <w:rFonts w:ascii="Trebuchet MS" w:eastAsia="Times New Roman" w:hAnsi="Trebuchet MS" w:cs="Sakkal Majalla"/>
          <w:b/>
          <w:bCs/>
          <w:sz w:val="36"/>
          <w:szCs w:val="36"/>
          <w:rtl/>
          <w:lang w:bidi="ar-EG"/>
          <w14:ligatures w14:val="none"/>
        </w:rPr>
        <w:t>المبحث الأول: الادارة الاستراتيجية</w:t>
      </w:r>
      <w:bookmarkEnd w:id="66"/>
    </w:p>
    <w:p w14:paraId="41D21F0E" w14:textId="77777777" w:rsidR="00B6600B" w:rsidRPr="00B6600B" w:rsidRDefault="00B6600B" w:rsidP="00B6600B">
      <w:pPr>
        <w:numPr>
          <w:ilvl w:val="0"/>
          <w:numId w:val="10"/>
        </w:numPr>
        <w:spacing w:before="100" w:beforeAutospacing="1" w:after="100" w:afterAutospacing="1" w:line="259" w:lineRule="auto"/>
        <w:jc w:val="left"/>
        <w:outlineLvl w:val="1"/>
        <w:rPr>
          <w:rFonts w:eastAsia="Times New Roman" w:cs="Sakkal Majalla"/>
          <w:b/>
          <w:bCs/>
          <w:szCs w:val="28"/>
          <w:lang w:bidi="ar-EG"/>
          <w14:ligatures w14:val="none"/>
        </w:rPr>
      </w:pPr>
      <w:bookmarkStart w:id="67" w:name="_Toc181387427"/>
      <w:r w:rsidRPr="00B6600B">
        <w:rPr>
          <w:rFonts w:eastAsia="Times New Roman" w:cs="Sakkal Majalla"/>
          <w:b/>
          <w:bCs/>
          <w:szCs w:val="28"/>
          <w:rtl/>
          <w14:ligatures w14:val="none"/>
        </w:rPr>
        <w:t>مفهوم الإدارة الاستراتيجية</w:t>
      </w:r>
      <w:bookmarkEnd w:id="67"/>
    </w:p>
    <w:p w14:paraId="34FE3B2C" w14:textId="77777777" w:rsidR="00B6600B" w:rsidRPr="00B6600B" w:rsidRDefault="00B6600B" w:rsidP="00B6600B">
      <w:pPr>
        <w:spacing w:before="100" w:beforeAutospacing="1" w:after="100" w:afterAutospacing="1"/>
        <w:ind w:left="0" w:firstLine="0"/>
        <w:rPr>
          <w:rFonts w:eastAsia="Times New Roman" w:cs="Sakkal Majalla"/>
          <w:szCs w:val="28"/>
          <w:rtl/>
          <w14:ligatures w14:val="none"/>
        </w:rPr>
      </w:pPr>
      <w:r w:rsidRPr="00B6600B">
        <w:rPr>
          <w:rFonts w:eastAsia="Times New Roman" w:cs="Sakkal Majalla"/>
          <w:szCs w:val="28"/>
          <w:rtl/>
          <w14:ligatures w14:val="none"/>
        </w:rPr>
        <w:t xml:space="preserve">تُعد الإدارة الاستراتيجية إحدى الركائز الأساسية في إدارة المؤسسات، حيث تلعب دورًا حيويًا في تحسين الأداء والتكيف مع التحديات والفرص المتاحة في بيئة الأعمال المتغيرة. تُعرف الإدارة الاستراتيجية بأنها العملية التي تتضمن صياغة، تنفيذ، وتقييم القرارات الاستراتيجية التي تُمكّن المؤسسة من تحقيق أهدافها على المدى الطويل (حسن، 2020). تعتمد هذه </w:t>
      </w:r>
      <w:r w:rsidRPr="00B6600B">
        <w:rPr>
          <w:rFonts w:eastAsia="Times New Roman" w:cs="Sakkal Majalla"/>
          <w:szCs w:val="28"/>
          <w:rtl/>
          <w14:ligatures w14:val="none"/>
        </w:rPr>
        <w:lastRenderedPageBreak/>
        <w:t>العملية على تحليل البيئة الداخلية والخارجية للمؤسسة، وتحديد الفرص والتهديدات، ووضع الخطط الاستراتيجية التي تساعد في تعزيز القدرة التنافسية والاستدامة (معتوق، 2013).</w:t>
      </w:r>
    </w:p>
    <w:p w14:paraId="1830CDB8" w14:textId="77777777" w:rsidR="00B6600B" w:rsidRPr="00B6600B" w:rsidRDefault="00B6600B" w:rsidP="00B6600B">
      <w:pPr>
        <w:spacing w:before="100" w:beforeAutospacing="1" w:after="100" w:afterAutospacing="1"/>
        <w:ind w:left="0" w:firstLine="0"/>
        <w:rPr>
          <w:rFonts w:eastAsia="Times New Roman" w:cs="Sakkal Majalla"/>
          <w:szCs w:val="28"/>
          <w:rtl/>
          <w14:ligatures w14:val="none"/>
        </w:rPr>
      </w:pPr>
      <w:r w:rsidRPr="00B6600B">
        <w:rPr>
          <w:rFonts w:eastAsia="Times New Roman" w:cs="Sakkal Majalla"/>
          <w:szCs w:val="28"/>
          <w:rtl/>
          <w14:ligatures w14:val="none"/>
        </w:rPr>
        <w:t>في سياق المشروعات الصغيرة والمتوسطة، وبخاصة في شركات بيع الجملة والتجزئة  في المملكة العربية السعودية، تكتسب الإدارة الاستراتيجية أهمية مضاعفة. يواجه هذا القطاع تحديات متعددة تشمل التغيرات التكنولوجية السريعة، المنافسة الشديدة، والتغيرات التنظيمية، مما يجعل من الضروري تبني استراتيجيات مدروسة لتوجيه مسار النمو والتطور (الشاكر وآخرون، 2023). من خلال الإدارة الاستراتيجية، يمكن للمؤسسات الصغيرة والمتوسطة تحليل بيئتها بعمق، مما يساعدها على اتخاذ قرارات مستنيرة واستغلال الفرص الناشئة في السوق.</w:t>
      </w:r>
    </w:p>
    <w:p w14:paraId="2350D14E" w14:textId="77777777" w:rsidR="00B6600B" w:rsidRPr="00B6600B" w:rsidRDefault="00B6600B" w:rsidP="00B6600B">
      <w:pPr>
        <w:spacing w:before="100" w:beforeAutospacing="1" w:after="100" w:afterAutospacing="1"/>
        <w:ind w:left="0" w:firstLine="0"/>
        <w:rPr>
          <w:rFonts w:eastAsia="Times New Roman" w:cs="Sakkal Majalla"/>
          <w:szCs w:val="28"/>
          <w:rtl/>
          <w14:ligatures w14:val="none"/>
        </w:rPr>
      </w:pPr>
      <w:r w:rsidRPr="00B6600B">
        <w:rPr>
          <w:rFonts w:eastAsia="Times New Roman" w:cs="Sakkal Majalla"/>
          <w:szCs w:val="28"/>
          <w:rtl/>
          <w14:ligatures w14:val="none"/>
        </w:rPr>
        <w:t>تتكون الإدارة الاستراتيجية من عدة مراحل رئيسية تشمل التحليل البيئي، صياغة الاستراتيجية، التنفيذ، والتقييم (الدوري، 2008). يهدف التحليل البيئي إلى فحص العوامل الداخلية مثل الموارد والقدرات التنظيمية، والعوامل الخارجية مثل التغيرات التكنولوجية والاقتصادية التي تؤثر على أداء المؤسسة (بركة، 2008). أما صياغة الاستراتيجية فتتضمن تحديد الأهداف وتطوير خطط لتحقيقها بناءً على نتائج التحليل البيئي. تُعتبر مرحلة التنفيذ هي الأكثر تعقيدًا، حيث يتم تحويل الاستراتيجيات إلى إجراءات عملية ضمن الأنشطة اليومية للمؤسسة. وأخيرًا، يُعتبر التقييم عنصرًا أساسيًا لضمان أن الاستراتيجية تحقق الأهداف المحددة وتسمح بتعديلها إذا لزم الأمر (اللوزي، 2020).</w:t>
      </w:r>
    </w:p>
    <w:p w14:paraId="6E7A5F6C" w14:textId="77777777" w:rsidR="00B6600B" w:rsidRPr="00B6600B" w:rsidRDefault="00B6600B" w:rsidP="00B6600B">
      <w:pPr>
        <w:spacing w:before="100" w:beforeAutospacing="1" w:after="100" w:afterAutospacing="1"/>
        <w:ind w:left="0" w:firstLine="0"/>
        <w:rPr>
          <w:rFonts w:eastAsia="Times New Roman" w:cs="Sakkal Majalla"/>
          <w:szCs w:val="28"/>
          <w14:ligatures w14:val="none"/>
        </w:rPr>
      </w:pPr>
      <w:r w:rsidRPr="00B6600B">
        <w:rPr>
          <w:rFonts w:eastAsia="Times New Roman" w:cs="Sakkal Majalla"/>
          <w:szCs w:val="28"/>
          <w:rtl/>
          <w14:ligatures w14:val="none"/>
        </w:rPr>
        <w:t>تُظهر الأدبيات أن الإدارة الاستراتيجية ليست مجرد وسيلة للتخطيط طويل الأمد، بل هي إطار عمل ديناميكي يسمح للمؤسسات بالتكيف مع التغيرات والاستفادة من الفرص الجديدة لتعزيز النمو والاستدامة (بوشامة، 2022). لذا، فإن تطبيق الإدارة الاستراتيجية بفعالية في المشروعات الصغيرة والمتوسطة بشركات بيع الجملة والتجزئة  يساهم في تحسين قدرتها على التكيف مع الظروف المتغيرة وزيادة قدرتها التنافسية في السوق (ارميص، 2007).</w:t>
      </w:r>
    </w:p>
    <w:p w14:paraId="67AB9404" w14:textId="77777777" w:rsidR="00B6600B" w:rsidRPr="00B6600B" w:rsidRDefault="00B6600B" w:rsidP="00B6600B">
      <w:pPr>
        <w:numPr>
          <w:ilvl w:val="0"/>
          <w:numId w:val="10"/>
        </w:numPr>
        <w:spacing w:before="100" w:beforeAutospacing="1" w:after="100" w:afterAutospacing="1" w:line="259" w:lineRule="auto"/>
        <w:jc w:val="left"/>
        <w:outlineLvl w:val="1"/>
        <w:rPr>
          <w:rFonts w:eastAsia="Times New Roman" w:cs="Sakkal Majalla"/>
          <w:b/>
          <w:bCs/>
          <w:szCs w:val="28"/>
          <w:lang w:bidi="ar-EG"/>
          <w14:ligatures w14:val="none"/>
        </w:rPr>
      </w:pPr>
      <w:bookmarkStart w:id="68" w:name="_Toc181387428"/>
      <w:r w:rsidRPr="00B6600B">
        <w:rPr>
          <w:rFonts w:eastAsia="Times New Roman" w:cs="Sakkal Majalla"/>
          <w:b/>
          <w:bCs/>
          <w:szCs w:val="28"/>
          <w:rtl/>
          <w14:ligatures w14:val="none"/>
        </w:rPr>
        <w:t>أهمية الإدارة الاستراتيجية في المؤسسات</w:t>
      </w:r>
      <w:bookmarkEnd w:id="68"/>
    </w:p>
    <w:p w14:paraId="3C5A38F1" w14:textId="77777777" w:rsidR="00B6600B" w:rsidRPr="00B6600B" w:rsidRDefault="00B6600B" w:rsidP="00B6600B">
      <w:pPr>
        <w:spacing w:before="100" w:beforeAutospacing="1" w:after="100" w:afterAutospacing="1"/>
        <w:ind w:left="0" w:firstLine="0"/>
        <w:rPr>
          <w:rFonts w:eastAsia="Times New Roman" w:cs="Sakkal Majalla"/>
          <w:szCs w:val="28"/>
          <w:rtl/>
          <w:lang w:bidi="ar-EG"/>
          <w14:ligatures w14:val="none"/>
        </w:rPr>
      </w:pPr>
      <w:r w:rsidRPr="00B6600B">
        <w:rPr>
          <w:rFonts w:eastAsia="Times New Roman" w:cs="Sakkal Majalla"/>
          <w:szCs w:val="28"/>
          <w:rtl/>
          <w:lang w:bidi="ar-EG"/>
          <w14:ligatures w14:val="none"/>
        </w:rPr>
        <w:t xml:space="preserve">تلعب الإدارة الاستراتيجية دورًا محوريًا في تعزيز فعالية المؤسسات وتحقيق أهدافها، خاصة في بيئات الأعمال المعقدة والديناميكية مثل شركات بيع الجملة والتجزئة . تُعد أهمية الإدارة الاستراتيجية في المؤسسات نابعة من قدرتها على توجيه </w:t>
      </w:r>
      <w:r w:rsidRPr="00B6600B">
        <w:rPr>
          <w:rFonts w:eastAsia="Times New Roman" w:cs="Sakkal Majalla"/>
          <w:szCs w:val="28"/>
          <w:rtl/>
          <w:lang w:bidi="ar-EG"/>
          <w14:ligatures w14:val="none"/>
        </w:rPr>
        <w:lastRenderedPageBreak/>
        <w:t>الموارد بفعالية، اتخاذ قرارات مستنيرة، والتكيف مع التحديات والفرص المتاحة. تعتبر هذه الأهمية أكبر في المشروعات الصغيرة والمتوسطة، حيث تُعزز من قدرتها التنافسية وتدعم استدامتها (حسن، 2020).</w:t>
      </w:r>
    </w:p>
    <w:p w14:paraId="6C474712" w14:textId="77777777" w:rsidR="00B6600B" w:rsidRPr="00B6600B" w:rsidRDefault="00B6600B" w:rsidP="00B6600B">
      <w:pPr>
        <w:spacing w:before="100" w:beforeAutospacing="1" w:after="100" w:afterAutospacing="1"/>
        <w:ind w:left="0" w:firstLine="0"/>
        <w:rPr>
          <w:rFonts w:eastAsia="Times New Roman" w:cs="Sakkal Majalla"/>
          <w:szCs w:val="28"/>
          <w:rtl/>
          <w:lang w:bidi="ar-EG"/>
          <w14:ligatures w14:val="none"/>
        </w:rPr>
      </w:pPr>
      <w:r w:rsidRPr="00B6600B">
        <w:rPr>
          <w:rFonts w:eastAsia="Times New Roman" w:cs="Sakkal Majalla"/>
          <w:szCs w:val="28"/>
          <w:rtl/>
          <w:lang w:bidi="ar-EG"/>
          <w14:ligatures w14:val="none"/>
        </w:rPr>
        <w:t>الإدارة الاستراتيجية تساعد المؤسسات في تحليل بيئتها الداخلية والخارجية لتحديد نقاط القوة والضعف، والفرص والتهديدات المحتملة (معتوق، 2013). هذا التحليل يُمكّن المؤسسات من صياغة استراتيجيات متكاملة تُركز على تحقيق الأهداف بكفاءة عالية. في شركات بيع الجملة والتجزئة  في المملكة العربية السعودية، حيث المنافسة قوية والتطور التكنولوجي مستمر، تُسهم الإدارة الاستراتيجية في تمكين المشروعات الصغيرة والمتوسطة من مواجهة تحديات السوق، مثل التطورات التكنولوجية السريعة وتغيرات احتياجات العملاء (الدوري، 2008).</w:t>
      </w:r>
    </w:p>
    <w:p w14:paraId="057E6F5C" w14:textId="77777777" w:rsidR="00B6600B" w:rsidRPr="00B6600B" w:rsidRDefault="00B6600B" w:rsidP="00B6600B">
      <w:pPr>
        <w:spacing w:before="100" w:beforeAutospacing="1" w:after="100" w:afterAutospacing="1"/>
        <w:ind w:left="0" w:firstLine="0"/>
        <w:rPr>
          <w:rFonts w:eastAsia="Times New Roman" w:cs="Sakkal Majalla"/>
          <w:szCs w:val="28"/>
          <w:rtl/>
          <w:lang w:bidi="ar-EG"/>
          <w14:ligatures w14:val="none"/>
        </w:rPr>
      </w:pPr>
      <w:r w:rsidRPr="00B6600B">
        <w:rPr>
          <w:rFonts w:eastAsia="Times New Roman" w:cs="Sakkal Majalla"/>
          <w:szCs w:val="28"/>
          <w:rtl/>
          <w:lang w:bidi="ar-EG"/>
          <w14:ligatures w14:val="none"/>
        </w:rPr>
        <w:t>إحدى الفوائد الرئيسية للإدارة الاستراتيجية هي قدرتها على توجيه المؤسسة نحو الابتكار وتبني أفضل الممارسات التي تُعزز من مرونتها وقدرتها على النمو. تُظهر الدراسات أن المشروعات التي تعتمد على استراتيجيات واضحة وفعالة تحقق أداءً أفضل وتكون أكثر استعدادًا لمواجهة الأزمات والتغيرات (بركة، 2008). كما أن الإدارة الاستراتيجية تُسهم في تعزيز الكفاءة التشغيلية من خلال تحديد الأهداف بوضوح وتوجيه الجهود لتحقيقها (الشاكر وآخرون، 2023).</w:t>
      </w:r>
    </w:p>
    <w:p w14:paraId="5E82CC99" w14:textId="77777777" w:rsidR="00B6600B" w:rsidRPr="00B6600B" w:rsidRDefault="00B6600B" w:rsidP="00B6600B">
      <w:pPr>
        <w:spacing w:before="100" w:beforeAutospacing="1" w:after="100" w:afterAutospacing="1"/>
        <w:ind w:left="0" w:firstLine="0"/>
        <w:rPr>
          <w:rFonts w:eastAsia="Times New Roman" w:cs="Sakkal Majalla"/>
          <w:szCs w:val="28"/>
          <w:rtl/>
          <w:lang w:bidi="ar-EG"/>
          <w14:ligatures w14:val="none"/>
        </w:rPr>
      </w:pPr>
      <w:r w:rsidRPr="00B6600B">
        <w:rPr>
          <w:rFonts w:eastAsia="Times New Roman" w:cs="Sakkal Majalla"/>
          <w:szCs w:val="28"/>
          <w:rtl/>
          <w:lang w:bidi="ar-EG"/>
          <w14:ligatures w14:val="none"/>
        </w:rPr>
        <w:t>في سياق شركات بيع الجملة والتجزئة ، تُسهم الإدارة الاستراتيجية في تمكين المشروعات الصغيرة والمتوسطة من تطوير خطط تتماشى مع التحولات التكنولوجية السريعة، مما يساعدها على الاستفادة من الفرص الناشئة وتحقيق النمو المستدام (بوشامة، 2022). كما أن وجود استراتيجية واضحة يُسهل عملية اتخاذ القرار ويُعزز من قدرة المؤسسة على تخصيص الموارد بطريقة فعالة، ما ينعكس على تحسين الإنتاجية والقدرة التنافسية (ارميص، 2007).</w:t>
      </w:r>
    </w:p>
    <w:p w14:paraId="5AF001EA" w14:textId="77777777" w:rsidR="00B6600B" w:rsidRPr="00B6600B" w:rsidRDefault="00B6600B" w:rsidP="00B6600B">
      <w:pPr>
        <w:spacing w:before="100" w:beforeAutospacing="1" w:after="100" w:afterAutospacing="1"/>
        <w:ind w:left="0" w:firstLine="0"/>
        <w:rPr>
          <w:rFonts w:eastAsia="Times New Roman" w:cs="Sakkal Majalla"/>
          <w:szCs w:val="28"/>
          <w:lang w:bidi="ar-EG"/>
          <w14:ligatures w14:val="none"/>
        </w:rPr>
      </w:pPr>
      <w:r w:rsidRPr="00B6600B">
        <w:rPr>
          <w:rFonts w:eastAsia="Times New Roman" w:cs="Sakkal Majalla"/>
          <w:szCs w:val="28"/>
          <w:rtl/>
          <w:lang w:bidi="ar-EG"/>
          <w14:ligatures w14:val="none"/>
        </w:rPr>
        <w:t>علاوة على ذلك، تُساهم الإدارة الاستراتيجية في توفير إطار عمل يُساعد المؤسسات على التكيف مع المتغيرات المستمرة في السوق. من خلال التقييم المستمر ومراجعة الاستراتيجيات، يمكن للمؤسسات تعديل مسارها بشكل يضمن تحقيق الأهداف المرجوة والاستجابة السريعة للتحديات الطارئة (اللوزي، 2020). هذه المرونة تُعد حيوية للمشروعات الصغيرة والمتوسطة، خاصة في القطاعات المتطورة مثل شركات بيع الجملة والتجزئة .</w:t>
      </w:r>
    </w:p>
    <w:p w14:paraId="44866345" w14:textId="77777777" w:rsidR="00B6600B" w:rsidRPr="00B6600B" w:rsidRDefault="00B6600B" w:rsidP="00B6600B">
      <w:pPr>
        <w:numPr>
          <w:ilvl w:val="0"/>
          <w:numId w:val="10"/>
        </w:numPr>
        <w:spacing w:before="100" w:beforeAutospacing="1" w:after="100" w:afterAutospacing="1" w:line="259" w:lineRule="auto"/>
        <w:jc w:val="left"/>
        <w:outlineLvl w:val="1"/>
        <w:rPr>
          <w:rFonts w:eastAsia="Times New Roman" w:cs="Sakkal Majalla"/>
          <w:b/>
          <w:bCs/>
          <w:szCs w:val="28"/>
          <w:lang w:bidi="ar-EG"/>
          <w14:ligatures w14:val="none"/>
        </w:rPr>
      </w:pPr>
      <w:bookmarkStart w:id="69" w:name="_Toc181387429"/>
      <w:r w:rsidRPr="00B6600B">
        <w:rPr>
          <w:rFonts w:eastAsia="Times New Roman" w:cs="Sakkal Majalla"/>
          <w:b/>
          <w:bCs/>
          <w:szCs w:val="28"/>
          <w:rtl/>
          <w14:ligatures w14:val="none"/>
        </w:rPr>
        <w:t>مراحل الإدارة الاستراتيجية</w:t>
      </w:r>
      <w:bookmarkEnd w:id="69"/>
    </w:p>
    <w:p w14:paraId="729B322B" w14:textId="77777777" w:rsidR="00B6600B" w:rsidRPr="00B6600B" w:rsidRDefault="00B6600B" w:rsidP="00B6600B">
      <w:pPr>
        <w:spacing w:before="100" w:beforeAutospacing="1" w:after="100" w:afterAutospacing="1"/>
        <w:ind w:left="720" w:firstLine="0"/>
        <w:rPr>
          <w:rFonts w:eastAsia="Times New Roman" w:cs="Sakkal Majalla"/>
          <w:szCs w:val="28"/>
          <w:rtl/>
          <w:lang w:bidi="ar-EG"/>
          <w14:ligatures w14:val="none"/>
        </w:rPr>
      </w:pPr>
      <w:r w:rsidRPr="00B6600B">
        <w:rPr>
          <w:rFonts w:eastAsia="Times New Roman" w:cs="Sakkal Majalla"/>
          <w:szCs w:val="28"/>
          <w:rtl/>
          <w:lang w:bidi="ar-EG"/>
          <w14:ligatures w14:val="none"/>
        </w:rPr>
        <w:lastRenderedPageBreak/>
        <w:t>تُعتبر مراحل الإدارة الاستراتيجية إطارًا شاملًا يوجه المؤسسات في عملية اتخاذ القرارات الاستراتيجية وتنفيذها لضمان تحقيق أهدافها وتجاوز التحديات. تكتسب هذه المراحل أهمية خاصة في المشروعات الصغيرة والمتوسطة، وبالأخص في شركات بيع الجملة والتجزئة  في المملكة العربية السعودية، الذي يواجه بيئة ديناميكية وتحديات فريدة. تتضمن الإدارة الاستراتيجية أربع مراحل رئيسية: التحليل البيئي، صياغة الاستراتيجية، تنفيذ الاستراتيجية، وتقييم الاستراتيجية (الدوري، 2008).</w:t>
      </w:r>
    </w:p>
    <w:p w14:paraId="46E08F3C" w14:textId="77777777" w:rsidR="00B6600B" w:rsidRPr="00B6600B" w:rsidRDefault="00B6600B" w:rsidP="00B6600B">
      <w:pPr>
        <w:spacing w:before="100" w:beforeAutospacing="1" w:after="100" w:afterAutospacing="1"/>
        <w:ind w:left="720" w:firstLine="0"/>
        <w:rPr>
          <w:rFonts w:eastAsia="Times New Roman" w:cs="Sakkal Majalla"/>
          <w:b/>
          <w:bCs/>
          <w:szCs w:val="28"/>
          <w:rtl/>
          <w:lang w:bidi="ar-EG"/>
          <w14:ligatures w14:val="none"/>
        </w:rPr>
      </w:pPr>
      <w:r w:rsidRPr="00B6600B">
        <w:rPr>
          <w:rFonts w:eastAsia="Times New Roman" w:cs="Sakkal Majalla"/>
          <w:b/>
          <w:bCs/>
          <w:szCs w:val="28"/>
          <w:rtl/>
          <w:lang w:bidi="ar-EG"/>
          <w14:ligatures w14:val="none"/>
        </w:rPr>
        <w:t>التحليل البيئي</w:t>
      </w:r>
    </w:p>
    <w:p w14:paraId="2FE3D521" w14:textId="77777777" w:rsidR="00B6600B" w:rsidRPr="00B6600B" w:rsidRDefault="00B6600B" w:rsidP="00B6600B">
      <w:pPr>
        <w:spacing w:before="100" w:beforeAutospacing="1" w:after="100" w:afterAutospacing="1"/>
        <w:ind w:left="720" w:firstLine="0"/>
        <w:rPr>
          <w:rFonts w:eastAsia="Times New Roman" w:cs="Sakkal Majalla"/>
          <w:szCs w:val="28"/>
          <w:rtl/>
          <w:lang w:bidi="ar-EG"/>
          <w14:ligatures w14:val="none"/>
        </w:rPr>
      </w:pPr>
      <w:r w:rsidRPr="00B6600B">
        <w:rPr>
          <w:rFonts w:eastAsia="Times New Roman" w:cs="Sakkal Majalla"/>
          <w:szCs w:val="28"/>
          <w:rtl/>
          <w:lang w:bidi="ar-EG"/>
          <w14:ligatures w14:val="none"/>
        </w:rPr>
        <w:t>يُعد التحليل البيئي الخطوة الأولى في الإدارة الاستراتيجية، حيث يتم فحص العوامل الداخلية والخارجية التي تؤثر على المؤسسة. يشمل التحليل الداخلي تقييم الموارد، القدرات، ونقاط القوة والضعف داخل المؤسسة. أما التحليل الخارجي، فيركز على الفرص والتهديدات الموجودة في السوق والبيئة العامة (معتوق، 2013). في شركات بيع الجملة والتجزئة  في المملكة العربية السعودية، يتضمن هذا التحليل دراسة التقدم التكنولوجي السريع، المنافسة الشديدة، والتغيرات التنظيمية. يساعد التحليل البيئي المشروعات الصغيرة والمتوسطة على تحديد الفرص المتاحة وتجنب التهديدات المحتملة، مما يعزز من قدرتها على اتخاذ قرارات استراتيجية مستنيرة (حسن، 2020).</w:t>
      </w:r>
    </w:p>
    <w:p w14:paraId="52740EC8" w14:textId="77777777" w:rsidR="00B6600B" w:rsidRPr="00B6600B" w:rsidRDefault="00B6600B" w:rsidP="00B6600B">
      <w:pPr>
        <w:spacing w:before="100" w:beforeAutospacing="1" w:after="100" w:afterAutospacing="1"/>
        <w:ind w:left="720" w:firstLine="0"/>
        <w:rPr>
          <w:rFonts w:eastAsia="Times New Roman" w:cs="Sakkal Majalla"/>
          <w:b/>
          <w:bCs/>
          <w:szCs w:val="28"/>
          <w:rtl/>
          <w:lang w:bidi="ar-EG"/>
          <w14:ligatures w14:val="none"/>
        </w:rPr>
      </w:pPr>
      <w:r w:rsidRPr="00B6600B">
        <w:rPr>
          <w:rFonts w:eastAsia="Times New Roman" w:cs="Sakkal Majalla"/>
          <w:b/>
          <w:bCs/>
          <w:szCs w:val="28"/>
          <w:rtl/>
          <w:lang w:bidi="ar-EG"/>
          <w14:ligatures w14:val="none"/>
        </w:rPr>
        <w:t>صياغة الاستراتيجية</w:t>
      </w:r>
    </w:p>
    <w:p w14:paraId="4967E68C" w14:textId="77777777" w:rsidR="00B6600B" w:rsidRPr="00B6600B" w:rsidRDefault="00B6600B" w:rsidP="00B6600B">
      <w:pPr>
        <w:spacing w:before="100" w:beforeAutospacing="1" w:after="100" w:afterAutospacing="1"/>
        <w:ind w:left="720" w:firstLine="0"/>
        <w:rPr>
          <w:rFonts w:eastAsia="Times New Roman" w:cs="Sakkal Majalla"/>
          <w:szCs w:val="28"/>
          <w:rtl/>
          <w:lang w:bidi="ar-EG"/>
          <w14:ligatures w14:val="none"/>
        </w:rPr>
      </w:pPr>
      <w:r w:rsidRPr="00B6600B">
        <w:rPr>
          <w:rFonts w:eastAsia="Times New Roman" w:cs="Sakkal Majalla"/>
          <w:szCs w:val="28"/>
          <w:rtl/>
          <w:lang w:bidi="ar-EG"/>
          <w14:ligatures w14:val="none"/>
        </w:rPr>
        <w:t>بعد التحليل البيئي، تأتي مرحلة صياغة الاستراتيجية، وهي المرحلة التي يتم فيها تحديد الأهداف ووضع الخطط الاستراتيجية لتحقيقها. تعتمد صياغة الاستراتيجية على نتائج التحليل البيئي، حيث يتم تحديد الخيارات الاستراتيجية المتاحة وتقييمها لاختيار الأنسب (بركة، 2008). تشمل هذه المرحلة تطوير استراتيجيات تهدف إلى تحسين الأداء المؤسسي وزيادة القدرة التنافسية، مثل تبني استراتيجيات الابتكار في المنتجات أو التوسع في أسواق جديدة. في المشروعات الصغيرة والمتوسطة في شركات بيع الجملة والتجزئة ، يتطلب ذلك التركيز على تطوير استراتيجيات مبتكرة تمكنها من مواكبة التغيرات السريعة في التكنولوجيا واحتياجات السوق (بوشامة، 2022).</w:t>
      </w:r>
    </w:p>
    <w:p w14:paraId="3204652C" w14:textId="77777777" w:rsidR="00B6600B" w:rsidRPr="00B6600B" w:rsidRDefault="00B6600B" w:rsidP="00B6600B">
      <w:pPr>
        <w:spacing w:before="100" w:beforeAutospacing="1" w:after="100" w:afterAutospacing="1"/>
        <w:ind w:left="720" w:firstLine="0"/>
        <w:rPr>
          <w:rFonts w:eastAsia="Times New Roman" w:cs="Sakkal Majalla"/>
          <w:b/>
          <w:bCs/>
          <w:szCs w:val="28"/>
          <w:rtl/>
          <w:lang w:bidi="ar-EG"/>
          <w14:ligatures w14:val="none"/>
        </w:rPr>
      </w:pPr>
      <w:r w:rsidRPr="00B6600B">
        <w:rPr>
          <w:rFonts w:eastAsia="Times New Roman" w:cs="Sakkal Majalla"/>
          <w:b/>
          <w:bCs/>
          <w:szCs w:val="28"/>
          <w:rtl/>
          <w:lang w:bidi="ar-EG"/>
          <w14:ligatures w14:val="none"/>
        </w:rPr>
        <w:t>تنفيذ الاستراتيجية</w:t>
      </w:r>
    </w:p>
    <w:p w14:paraId="6DAA1A6E" w14:textId="77777777" w:rsidR="00B6600B" w:rsidRPr="00B6600B" w:rsidRDefault="00B6600B" w:rsidP="00B6600B">
      <w:pPr>
        <w:spacing w:before="100" w:beforeAutospacing="1" w:after="100" w:afterAutospacing="1"/>
        <w:ind w:left="720" w:firstLine="0"/>
        <w:rPr>
          <w:rFonts w:eastAsia="Times New Roman" w:cs="Sakkal Majalla"/>
          <w:szCs w:val="28"/>
          <w:rtl/>
          <w:lang w:bidi="ar-EG"/>
          <w14:ligatures w14:val="none"/>
        </w:rPr>
      </w:pPr>
      <w:r w:rsidRPr="00B6600B">
        <w:rPr>
          <w:rFonts w:eastAsia="Times New Roman" w:cs="Sakkal Majalla"/>
          <w:szCs w:val="28"/>
          <w:rtl/>
          <w:lang w:bidi="ar-EG"/>
          <w14:ligatures w14:val="none"/>
        </w:rPr>
        <w:lastRenderedPageBreak/>
        <w:t>تُعد مرحلة تنفيذ الاستراتيجية الأكثر تحديًا، حيث يتم تحويل الخطط إلى أفعال وأنشطة ملموسة. يتطلب التنفيذ الناجح تخصيص الموارد بشكل فعال وتوجيه الجهود لتحقيق الأهداف الاستراتيجية (الشاكر وآخرون، 2023). تتضمن هذه المرحلة التنسيق بين الإدارات المختلفة، وتحفيز العاملين، وضمان الالتزام بتطبيق الاستراتيجية كما هو مخطط لها. في شركات بيع الجملة والتجزئة ، قد يشمل التنفيذ تبني تقنيات جديدة، تحسين العمليات الداخلية، وتطوير خدمات مبتكرة تلبي متطلبات العملاء. التحدي الرئيسي في هذه المرحلة هو ضمان توافق التنفيذ مع الأهداف الاستراتيجية المحددة وتحقيق التعاون بين جميع أقسام المؤسسة (ارميص، 2007).</w:t>
      </w:r>
    </w:p>
    <w:p w14:paraId="31C4D8CF" w14:textId="77777777" w:rsidR="00B6600B" w:rsidRPr="00B6600B" w:rsidRDefault="00B6600B" w:rsidP="00B6600B">
      <w:pPr>
        <w:spacing w:before="100" w:beforeAutospacing="1" w:after="100" w:afterAutospacing="1"/>
        <w:ind w:left="720" w:firstLine="0"/>
        <w:rPr>
          <w:rFonts w:eastAsia="Times New Roman" w:cs="Sakkal Majalla"/>
          <w:b/>
          <w:bCs/>
          <w:szCs w:val="28"/>
          <w:rtl/>
          <w:lang w:bidi="ar-EG"/>
          <w14:ligatures w14:val="none"/>
        </w:rPr>
      </w:pPr>
      <w:r w:rsidRPr="00B6600B">
        <w:rPr>
          <w:rFonts w:eastAsia="Times New Roman" w:cs="Sakkal Majalla"/>
          <w:b/>
          <w:bCs/>
          <w:szCs w:val="28"/>
          <w:rtl/>
          <w:lang w:bidi="ar-EG"/>
          <w14:ligatures w14:val="none"/>
        </w:rPr>
        <w:t>تقييم الاستراتيجية</w:t>
      </w:r>
    </w:p>
    <w:p w14:paraId="67BE57EF" w14:textId="77777777" w:rsidR="00B6600B" w:rsidRPr="00B6600B" w:rsidRDefault="00B6600B" w:rsidP="00B6600B">
      <w:pPr>
        <w:spacing w:before="100" w:beforeAutospacing="1" w:after="100" w:afterAutospacing="1"/>
        <w:ind w:left="720" w:firstLine="0"/>
        <w:rPr>
          <w:rFonts w:eastAsia="Times New Roman" w:cs="Sakkal Majalla"/>
          <w:szCs w:val="28"/>
          <w:lang w:bidi="ar-EG"/>
          <w14:ligatures w14:val="none"/>
        </w:rPr>
      </w:pPr>
      <w:r w:rsidRPr="00B6600B">
        <w:rPr>
          <w:rFonts w:eastAsia="Times New Roman" w:cs="Sakkal Majalla"/>
          <w:szCs w:val="28"/>
          <w:rtl/>
          <w:lang w:bidi="ar-EG"/>
          <w14:ligatures w14:val="none"/>
        </w:rPr>
        <w:t>المرحلة الأخيرة في الإدارة الاستراتيجية هي تقييم الاستراتيجية، والتي تشمل متابعة الأداء وتحليل النتائج لضمان تحقيق الأهداف المرجوة. يتيح التقييم المستمر للمؤسسات إمكانية تعديل وتحديث استراتيجياتها بما يتماشى مع التغيرات في البيئة الداخلية والخارجية (اللوزي، 2020). في المشروعات الصغيرة والمتوسطة، يُعتبر التقييم أمرًا حيويًا لضمان مرونة الاستراتيجية وقدرتها على مواجهة التحديات الجديدة واستغلال الفرص. في شركات بيع الجملة والتجزئة  في المملكة العربية السعودية، قد يتضمن التقييم متابعة تأثير الابتكارات التكنولوجية، وقياس رضا العملاء، وتحليل الأداء المالي والتشغيلي.</w:t>
      </w:r>
    </w:p>
    <w:p w14:paraId="0C406AC2" w14:textId="77777777" w:rsidR="00B6600B" w:rsidRPr="00B6600B" w:rsidRDefault="00B6600B" w:rsidP="00B6600B">
      <w:pPr>
        <w:numPr>
          <w:ilvl w:val="0"/>
          <w:numId w:val="10"/>
        </w:numPr>
        <w:spacing w:before="100" w:beforeAutospacing="1" w:after="100" w:afterAutospacing="1" w:line="259" w:lineRule="auto"/>
        <w:jc w:val="left"/>
        <w:outlineLvl w:val="1"/>
        <w:rPr>
          <w:rFonts w:eastAsia="Times New Roman" w:cs="Sakkal Majalla"/>
          <w:b/>
          <w:bCs/>
          <w:szCs w:val="28"/>
          <w:lang w:bidi="ar-EG"/>
          <w14:ligatures w14:val="none"/>
        </w:rPr>
      </w:pPr>
      <w:bookmarkStart w:id="70" w:name="_Toc181387430"/>
      <w:r w:rsidRPr="00B6600B">
        <w:rPr>
          <w:rFonts w:eastAsia="Times New Roman" w:cs="Sakkal Majalla"/>
          <w:b/>
          <w:bCs/>
          <w:szCs w:val="28"/>
          <w:rtl/>
          <w14:ligatures w14:val="none"/>
        </w:rPr>
        <w:t>أبعاد الإدارة الاستراتيجية</w:t>
      </w:r>
      <w:bookmarkEnd w:id="70"/>
    </w:p>
    <w:p w14:paraId="1E4C3C6A" w14:textId="77777777" w:rsidR="00B6600B" w:rsidRPr="00B6600B" w:rsidRDefault="00B6600B" w:rsidP="00B6600B">
      <w:pPr>
        <w:spacing w:before="100" w:beforeAutospacing="1" w:after="100" w:afterAutospacing="1"/>
        <w:ind w:left="720" w:firstLine="0"/>
        <w:rPr>
          <w:rFonts w:eastAsia="Times New Roman" w:cs="Sakkal Majalla"/>
          <w:szCs w:val="28"/>
          <w:rtl/>
          <w:lang w:bidi="ar-EG"/>
          <w14:ligatures w14:val="none"/>
        </w:rPr>
      </w:pPr>
      <w:r w:rsidRPr="00B6600B">
        <w:rPr>
          <w:rFonts w:eastAsia="Times New Roman" w:cs="Sakkal Majalla"/>
          <w:szCs w:val="28"/>
          <w:rtl/>
          <w:lang w:bidi="ar-EG"/>
          <w14:ligatures w14:val="none"/>
        </w:rPr>
        <w:t>تتكون الإدارة الاستراتيجية من عدة أبعاد تساهم في توجيه المؤسسات نحو تحقيق أهدافها بكفاءة وفعالية. تعد هذه الأبعاد أساسية لتطوير استراتيجيات مرنة وفعالة، خاصة في شركات بيع الجملة والتجزئة  الذي يشهد تغيرات سريعة وتحديات متزايدة. تلعب هذه الأبعاد دورًا حيويًا في دعم المشروعات الصغيرة والمتوسطة من خلال تعزيز قدرتها على التكيف مع البيئة المحيطة واستغلال الفرص المتاحة (الدوري، 2008).</w:t>
      </w:r>
    </w:p>
    <w:p w14:paraId="6DB6813A" w14:textId="77777777" w:rsidR="00B6600B" w:rsidRPr="00B6600B" w:rsidRDefault="00B6600B" w:rsidP="00B6600B">
      <w:pPr>
        <w:spacing w:before="100" w:beforeAutospacing="1" w:after="100" w:afterAutospacing="1"/>
        <w:ind w:left="720" w:firstLine="0"/>
        <w:rPr>
          <w:rFonts w:eastAsia="Times New Roman" w:cs="Sakkal Majalla"/>
          <w:b/>
          <w:bCs/>
          <w:szCs w:val="28"/>
          <w:rtl/>
          <w:lang w:bidi="ar-EG"/>
          <w14:ligatures w14:val="none"/>
        </w:rPr>
      </w:pPr>
      <w:r w:rsidRPr="00B6600B">
        <w:rPr>
          <w:rFonts w:eastAsia="Times New Roman" w:cs="Sakkal Majalla"/>
          <w:b/>
          <w:bCs/>
          <w:szCs w:val="28"/>
          <w:rtl/>
          <w:lang w:bidi="ar-EG"/>
          <w14:ligatures w14:val="none"/>
        </w:rPr>
        <w:t>التحليل الداخلي والخارجي (</w:t>
      </w:r>
      <w:r w:rsidRPr="00B6600B">
        <w:rPr>
          <w:rFonts w:eastAsia="Times New Roman" w:cs="Sakkal Majalla"/>
          <w:b/>
          <w:bCs/>
          <w:szCs w:val="28"/>
          <w:lang w:bidi="ar-EG"/>
          <w14:ligatures w14:val="none"/>
        </w:rPr>
        <w:t>SWOT Analysis</w:t>
      </w:r>
      <w:r w:rsidRPr="00B6600B">
        <w:rPr>
          <w:rFonts w:eastAsia="Times New Roman" w:cs="Sakkal Majalla"/>
          <w:b/>
          <w:bCs/>
          <w:szCs w:val="28"/>
          <w:rtl/>
          <w:lang w:bidi="ar-EG"/>
          <w14:ligatures w14:val="none"/>
        </w:rPr>
        <w:t>)</w:t>
      </w:r>
    </w:p>
    <w:p w14:paraId="0D887C4B" w14:textId="77777777" w:rsidR="00B6600B" w:rsidRPr="00B6600B" w:rsidRDefault="00B6600B" w:rsidP="00B6600B">
      <w:pPr>
        <w:spacing w:before="100" w:beforeAutospacing="1" w:after="100" w:afterAutospacing="1"/>
        <w:ind w:left="720" w:firstLine="0"/>
        <w:rPr>
          <w:rFonts w:eastAsia="Times New Roman" w:cs="Sakkal Majalla"/>
          <w:szCs w:val="28"/>
          <w:rtl/>
          <w:lang w:bidi="ar-EG"/>
          <w14:ligatures w14:val="none"/>
        </w:rPr>
      </w:pPr>
      <w:r w:rsidRPr="00B6600B">
        <w:rPr>
          <w:rFonts w:eastAsia="Times New Roman" w:cs="Sakkal Majalla"/>
          <w:szCs w:val="28"/>
          <w:rtl/>
          <w:lang w:bidi="ar-EG"/>
          <w14:ligatures w14:val="none"/>
        </w:rPr>
        <w:lastRenderedPageBreak/>
        <w:t xml:space="preserve">يُعتبر تحليل </w:t>
      </w:r>
      <w:r w:rsidRPr="00B6600B">
        <w:rPr>
          <w:rFonts w:eastAsia="Times New Roman" w:cs="Sakkal Majalla"/>
          <w:szCs w:val="28"/>
          <w:lang w:bidi="ar-EG"/>
          <w14:ligatures w14:val="none"/>
        </w:rPr>
        <w:t>SWOT</w:t>
      </w:r>
      <w:r w:rsidRPr="00B6600B">
        <w:rPr>
          <w:rFonts w:eastAsia="Times New Roman" w:cs="Sakkal Majalla"/>
          <w:szCs w:val="28"/>
          <w:rtl/>
          <w:lang w:bidi="ar-EG"/>
          <w14:ligatures w14:val="none"/>
        </w:rPr>
        <w:t xml:space="preserve"> من الأدوات الرئيسية في الإدارة الاستراتيجية، حيث يساعد المؤسسات على تحديد نقاط القوة والضعف الداخلية، بالإضافة إلى استكشاف الفرص والتهديدات الخارجية. يُمكّن هذا التحليل المشروعات من تقييم قدراتها الداخلية، مثل الموارد والمهارات المتاحة، وتحديد العوامل الخارجية التي قد تؤثر على أدائها (معتوق، 2013). في شركات بيع الجملة والتجزئة  بالمملكة العربية السعودية، يتيح تحليل </w:t>
      </w:r>
      <w:r w:rsidRPr="00B6600B">
        <w:rPr>
          <w:rFonts w:eastAsia="Times New Roman" w:cs="Sakkal Majalla"/>
          <w:szCs w:val="28"/>
          <w:lang w:bidi="ar-EG"/>
          <w14:ligatures w14:val="none"/>
        </w:rPr>
        <w:t>SWOT</w:t>
      </w:r>
      <w:r w:rsidRPr="00B6600B">
        <w:rPr>
          <w:rFonts w:eastAsia="Times New Roman" w:cs="Sakkal Majalla"/>
          <w:szCs w:val="28"/>
          <w:rtl/>
          <w:lang w:bidi="ar-EG"/>
          <w14:ligatures w14:val="none"/>
        </w:rPr>
        <w:t xml:space="preserve"> للشركات الصغيرة والمتوسطة فهم البيئة التنافسية واستغلال الفرص التكنولوجية والاستثمارية بشكل أفضل، مما يساعدها على وضع استراتيجيات تضمن نموها المستدام (حسن، 2020).</w:t>
      </w:r>
    </w:p>
    <w:p w14:paraId="48150437" w14:textId="77777777" w:rsidR="00B6600B" w:rsidRPr="00B6600B" w:rsidRDefault="00B6600B" w:rsidP="00B6600B">
      <w:pPr>
        <w:spacing w:before="100" w:beforeAutospacing="1" w:after="100" w:afterAutospacing="1"/>
        <w:ind w:left="720" w:firstLine="0"/>
        <w:rPr>
          <w:rFonts w:eastAsia="Times New Roman" w:cs="Sakkal Majalla"/>
          <w:b/>
          <w:bCs/>
          <w:szCs w:val="28"/>
          <w:rtl/>
          <w:lang w:bidi="ar-EG"/>
          <w14:ligatures w14:val="none"/>
        </w:rPr>
      </w:pPr>
      <w:r w:rsidRPr="00B6600B">
        <w:rPr>
          <w:rFonts w:eastAsia="Times New Roman" w:cs="Sakkal Majalla"/>
          <w:b/>
          <w:bCs/>
          <w:szCs w:val="28"/>
          <w:rtl/>
          <w:lang w:bidi="ar-EG"/>
          <w14:ligatures w14:val="none"/>
        </w:rPr>
        <w:t>صياغة الأهداف الاستراتيجية</w:t>
      </w:r>
    </w:p>
    <w:p w14:paraId="694F89F2" w14:textId="77777777" w:rsidR="00B6600B" w:rsidRPr="00B6600B" w:rsidRDefault="00B6600B" w:rsidP="00B6600B">
      <w:pPr>
        <w:spacing w:before="100" w:beforeAutospacing="1" w:after="100" w:afterAutospacing="1"/>
        <w:ind w:left="720" w:firstLine="0"/>
        <w:rPr>
          <w:rFonts w:eastAsia="Times New Roman" w:cs="Sakkal Majalla"/>
          <w:szCs w:val="28"/>
          <w:rtl/>
          <w:lang w:bidi="ar-EG"/>
          <w14:ligatures w14:val="none"/>
        </w:rPr>
      </w:pPr>
      <w:r w:rsidRPr="00B6600B">
        <w:rPr>
          <w:rFonts w:eastAsia="Times New Roman" w:cs="Sakkal Majalla"/>
          <w:szCs w:val="28"/>
          <w:rtl/>
          <w:lang w:bidi="ar-EG"/>
          <w14:ligatures w14:val="none"/>
        </w:rPr>
        <w:t>تأتي مرحلة صياغة الأهداف الاستراتيجية كخطوة مهمة لضمان توافق جهود المؤسسة مع رؤيتها ورسالتها. تشمل هذه العملية تحديد أهداف محددة وقابلة للقياس، يمكن تحقيقها في إطار زمني معين. تُعتبر هذه المرحلة أساسية لتوجيه الجهود المؤسسية بشكل يضمن تحقيق الفعالية والكفاءة (بركة، 2008). في المشروعات الصغيرة والمتوسطة، تساعد صياغة الأهداف الاستراتيجية على تركيز الموارد والجهود في المجالات ذات الأولوية، مما يسهم في تعزيز القدرة التنافسية واستغلال الفرص المتاحة في السوق. في شركات بيع الجملة والتجزئة ، يشمل ذلك تحديد أهداف متعلقة بتبني التقنيات الحديثة وتحسين جودة الخدمات المقدمة (الشاكر وآخرون، 2023).</w:t>
      </w:r>
    </w:p>
    <w:p w14:paraId="2B6BEC32" w14:textId="77777777" w:rsidR="00B6600B" w:rsidRPr="00B6600B" w:rsidRDefault="00B6600B" w:rsidP="00B6600B">
      <w:pPr>
        <w:spacing w:before="100" w:beforeAutospacing="1" w:after="100" w:afterAutospacing="1"/>
        <w:ind w:left="720" w:firstLine="0"/>
        <w:rPr>
          <w:rFonts w:eastAsia="Times New Roman" w:cs="Sakkal Majalla"/>
          <w:b/>
          <w:bCs/>
          <w:szCs w:val="28"/>
          <w:rtl/>
          <w:lang w:bidi="ar-EG"/>
          <w14:ligatures w14:val="none"/>
        </w:rPr>
      </w:pPr>
      <w:r w:rsidRPr="00B6600B">
        <w:rPr>
          <w:rFonts w:eastAsia="Times New Roman" w:cs="Sakkal Majalla"/>
          <w:b/>
          <w:bCs/>
          <w:szCs w:val="28"/>
          <w:rtl/>
          <w:lang w:bidi="ar-EG"/>
          <w14:ligatures w14:val="none"/>
        </w:rPr>
        <w:t>التخطيط الاستراتيجي</w:t>
      </w:r>
    </w:p>
    <w:p w14:paraId="6651077D" w14:textId="77777777" w:rsidR="00B6600B" w:rsidRPr="00B6600B" w:rsidRDefault="00B6600B" w:rsidP="00B6600B">
      <w:pPr>
        <w:spacing w:before="100" w:beforeAutospacing="1" w:after="100" w:afterAutospacing="1"/>
        <w:ind w:left="720" w:firstLine="0"/>
        <w:rPr>
          <w:rFonts w:eastAsia="Times New Roman" w:cs="Sakkal Majalla"/>
          <w:szCs w:val="28"/>
          <w:rtl/>
          <w:lang w:bidi="ar-EG"/>
          <w14:ligatures w14:val="none"/>
        </w:rPr>
      </w:pPr>
      <w:r w:rsidRPr="00B6600B">
        <w:rPr>
          <w:rFonts w:eastAsia="Times New Roman" w:cs="Sakkal Majalla"/>
          <w:szCs w:val="28"/>
          <w:rtl/>
          <w:lang w:bidi="ar-EG"/>
          <w14:ligatures w14:val="none"/>
        </w:rPr>
        <w:t>يُعد التخطيط الاستراتيجي المرحلة التي يتم فيها تحويل الأهداف الاستراتيجية إلى خطط قابلة للتنفيذ. يتضمن التخطيط الاستراتيجي تحديد الخطوات والإجراءات اللازمة لتحقيق الأهداف وتحديد الموارد المطلوبة، مما يساعد على تنظيم العمل وتوزيع المهام بكفاءة (اللوزي، 2020). يلعب التخطيط الاستراتيجي دورًا مهمًا في مواجهة التحديات المحتملة وضمان تنفيذ الاستراتيجيات بشكل متسق وفعال. في شركات بيع الجملة والتجزئة  في المملكة العربية السعودية، يمكن للتخطيط الاستراتيجي أن يدعم المشروعات الصغيرة والمتوسطة في تطوير استراتيجيات توسع تعتمد على الابتكار والقدرة على التكيف مع التطورات التكنولوجية (بوشامة، 2022).</w:t>
      </w:r>
    </w:p>
    <w:p w14:paraId="4D9931A2" w14:textId="77777777" w:rsidR="00B6600B" w:rsidRPr="00B6600B" w:rsidRDefault="00B6600B" w:rsidP="00B6600B">
      <w:pPr>
        <w:spacing w:before="100" w:beforeAutospacing="1" w:after="100" w:afterAutospacing="1"/>
        <w:ind w:left="720" w:firstLine="0"/>
        <w:rPr>
          <w:rFonts w:eastAsia="Times New Roman" w:cs="Sakkal Majalla"/>
          <w:szCs w:val="28"/>
          <w:lang w:bidi="ar-EG"/>
          <w14:ligatures w14:val="none"/>
        </w:rPr>
      </w:pPr>
      <w:r w:rsidRPr="00B6600B">
        <w:rPr>
          <w:rFonts w:eastAsia="Times New Roman" w:cs="Sakkal Majalla"/>
          <w:szCs w:val="28"/>
          <w:rtl/>
          <w:lang w:bidi="ar-EG"/>
          <w14:ligatures w14:val="none"/>
        </w:rPr>
        <w:lastRenderedPageBreak/>
        <w:t>تساهم هذه الأبعاد الثلاثة في تعزيز قدرة المشروعات الصغيرة والمتوسطة على مواجهة التحديات واقتناص الفرص في بيئة الأعمال المتغيرة. من خلال تحليل البيئة الداخلية والخارجية وصياغة الأهداف الواضحة وتطبيق التخطيط الاستراتيجي، تتمكن هذه المشروعات من تحسين أدائها وتحقيق استدامتها (</w:t>
      </w:r>
      <w:r w:rsidRPr="00B6600B">
        <w:rPr>
          <w:rFonts w:eastAsia="Times New Roman" w:cs="Sakkal Majalla" w:hint="cs"/>
          <w:szCs w:val="28"/>
          <w:rtl/>
          <w:lang w:bidi="ar-EG"/>
          <w14:ligatures w14:val="none"/>
        </w:rPr>
        <w:t>ارمصي</w:t>
      </w:r>
      <w:r w:rsidRPr="00B6600B">
        <w:rPr>
          <w:rFonts w:eastAsia="Times New Roman" w:cs="Sakkal Majalla"/>
          <w:szCs w:val="28"/>
          <w:rtl/>
          <w:lang w:bidi="ar-EG"/>
          <w14:ligatures w14:val="none"/>
        </w:rPr>
        <w:t>، 2007).</w:t>
      </w:r>
    </w:p>
    <w:p w14:paraId="0911EAEC" w14:textId="77777777" w:rsidR="00B6600B" w:rsidRPr="00B6600B" w:rsidRDefault="00B6600B" w:rsidP="00B6600B">
      <w:pPr>
        <w:numPr>
          <w:ilvl w:val="0"/>
          <w:numId w:val="10"/>
        </w:numPr>
        <w:spacing w:before="100" w:beforeAutospacing="1" w:after="100" w:afterAutospacing="1" w:line="259" w:lineRule="auto"/>
        <w:jc w:val="left"/>
        <w:outlineLvl w:val="1"/>
        <w:rPr>
          <w:rFonts w:eastAsia="Times New Roman" w:cs="Sakkal Majalla"/>
          <w:b/>
          <w:bCs/>
          <w:szCs w:val="28"/>
          <w:lang w:bidi="ar-EG"/>
          <w14:ligatures w14:val="none"/>
        </w:rPr>
      </w:pPr>
      <w:bookmarkStart w:id="71" w:name="_Toc181387431"/>
      <w:r w:rsidRPr="00B6600B">
        <w:rPr>
          <w:rFonts w:eastAsia="Times New Roman" w:cs="Sakkal Majalla"/>
          <w:b/>
          <w:bCs/>
          <w:szCs w:val="28"/>
          <w:rtl/>
          <w14:ligatures w14:val="none"/>
        </w:rPr>
        <w:t>أدوات ونماذج الإدارة الاستراتيجية</w:t>
      </w:r>
      <w:bookmarkEnd w:id="71"/>
    </w:p>
    <w:p w14:paraId="0F6E15C3" w14:textId="77777777" w:rsidR="00B6600B" w:rsidRPr="00B6600B" w:rsidRDefault="00B6600B" w:rsidP="00B6600B">
      <w:pPr>
        <w:spacing w:before="100" w:beforeAutospacing="1" w:after="100" w:afterAutospacing="1"/>
        <w:ind w:left="360" w:firstLine="0"/>
        <w:rPr>
          <w:rFonts w:eastAsia="Times New Roman" w:cs="Sakkal Majalla"/>
          <w:szCs w:val="28"/>
          <w:rtl/>
          <w:lang w:bidi="ar-EG"/>
          <w14:ligatures w14:val="none"/>
        </w:rPr>
      </w:pPr>
      <w:r w:rsidRPr="00B6600B">
        <w:rPr>
          <w:rFonts w:eastAsia="Times New Roman" w:cs="Sakkal Majalla"/>
          <w:szCs w:val="28"/>
          <w:rtl/>
          <w:lang w:bidi="ar-EG"/>
          <w14:ligatures w14:val="none"/>
        </w:rPr>
        <w:t>تعتبر أدوات ونماذج الإدارة الاستراتيجية جزءًا أساسيًا من عملية اتخاذ القرارات وتحقيق الفعالية المؤسسية. تساهم هذه الأدوات في تمكين المؤسسات من تحليل بيئتها وتحديد استراتيجياتها بشكل دقيق ومدروس. في شركات بيع الجملة والتجزئة  في المملكة العربية السعودية، تُعد هذه الأدوات ضرورية لدعم المشروعات الصغيرة والمتوسطة في مواجهة التحديات واستغلال الفرص لتحقيق النمو المستدام (حسن، 2020).</w:t>
      </w:r>
    </w:p>
    <w:p w14:paraId="0D458BE5" w14:textId="77777777" w:rsidR="00B6600B" w:rsidRPr="00B6600B" w:rsidRDefault="00B6600B" w:rsidP="00B6600B">
      <w:pPr>
        <w:spacing w:before="100" w:beforeAutospacing="1" w:after="100" w:afterAutospacing="1"/>
        <w:ind w:left="360" w:firstLine="0"/>
        <w:rPr>
          <w:rFonts w:eastAsia="Times New Roman" w:cs="Sakkal Majalla"/>
          <w:b/>
          <w:bCs/>
          <w:szCs w:val="28"/>
          <w:rtl/>
          <w:lang w:bidi="ar-EG"/>
          <w14:ligatures w14:val="none"/>
        </w:rPr>
      </w:pPr>
      <w:r w:rsidRPr="00B6600B">
        <w:rPr>
          <w:rFonts w:eastAsia="Times New Roman" w:cs="Sakkal Majalla"/>
          <w:b/>
          <w:bCs/>
          <w:szCs w:val="28"/>
          <w:rtl/>
          <w:lang w:bidi="ar-EG"/>
          <w14:ligatures w14:val="none"/>
        </w:rPr>
        <w:t>تحليل القوى الخمس لبورتر</w:t>
      </w:r>
    </w:p>
    <w:p w14:paraId="4014908E" w14:textId="77777777" w:rsidR="00B6600B" w:rsidRPr="00B6600B" w:rsidRDefault="00B6600B" w:rsidP="00B6600B">
      <w:pPr>
        <w:spacing w:before="100" w:beforeAutospacing="1" w:after="100" w:afterAutospacing="1"/>
        <w:ind w:left="360" w:firstLine="0"/>
        <w:rPr>
          <w:rFonts w:eastAsia="Times New Roman" w:cs="Sakkal Majalla"/>
          <w:szCs w:val="28"/>
          <w:rtl/>
          <w:lang w:bidi="ar-EG"/>
          <w14:ligatures w14:val="none"/>
        </w:rPr>
      </w:pPr>
      <w:r w:rsidRPr="00B6600B">
        <w:rPr>
          <w:rFonts w:eastAsia="Times New Roman" w:cs="Sakkal Majalla"/>
          <w:szCs w:val="28"/>
          <w:rtl/>
          <w:lang w:bidi="ar-EG"/>
          <w14:ligatures w14:val="none"/>
        </w:rPr>
        <w:t>يُستخدم تحليل القوى الخمس لبورتر لتقييم البيئة التنافسية للمؤسسة من خلال تحديد خمس قوى تؤثر على قدرتها على التنافس في السوق: قوة المنافسة بين الشركات الحالية، قوة التهديد من دخول منافسين جدد، قوة التهديد من المنتجات البديلة، قوة تفاوض الموردين، وقوة تفاوض العملاء (معتوق، 2013). يساعد هذا التحليل المؤسسات في فهم مدى تأثير هذه القوى على استراتيجياتها وتطوير خطط ملائمة لتعزيز قدرتها التنافسية. في شركات بيع الجملة والتجزئة ، يمكن أن يساعد تحليل القوى الخمس المشروعات الصغيرة والمتوسطة على فهم المنافسة الشديدة في السوق واستراتيجيات الشركات الكبرى (الدوري، 2008).</w:t>
      </w:r>
    </w:p>
    <w:p w14:paraId="6FFA728C" w14:textId="77777777" w:rsidR="00B6600B" w:rsidRPr="00B6600B" w:rsidRDefault="00B6600B" w:rsidP="00B6600B">
      <w:pPr>
        <w:spacing w:before="100" w:beforeAutospacing="1" w:after="100" w:afterAutospacing="1"/>
        <w:ind w:left="360" w:firstLine="0"/>
        <w:rPr>
          <w:rFonts w:eastAsia="Times New Roman" w:cs="Sakkal Majalla"/>
          <w:b/>
          <w:bCs/>
          <w:szCs w:val="28"/>
          <w:rtl/>
          <w:lang w:bidi="ar-EG"/>
          <w14:ligatures w14:val="none"/>
        </w:rPr>
      </w:pPr>
      <w:r w:rsidRPr="00B6600B">
        <w:rPr>
          <w:rFonts w:eastAsia="Times New Roman" w:cs="Sakkal Majalla"/>
          <w:b/>
          <w:bCs/>
          <w:szCs w:val="28"/>
          <w:rtl/>
          <w:lang w:bidi="ar-EG"/>
          <w14:ligatures w14:val="none"/>
        </w:rPr>
        <w:t xml:space="preserve">نموذج </w:t>
      </w:r>
      <w:r w:rsidRPr="00B6600B">
        <w:rPr>
          <w:rFonts w:eastAsia="Times New Roman" w:cs="Sakkal Majalla"/>
          <w:b/>
          <w:bCs/>
          <w:szCs w:val="28"/>
          <w:lang w:bidi="ar-EG"/>
          <w14:ligatures w14:val="none"/>
        </w:rPr>
        <w:t>SWOT</w:t>
      </w:r>
    </w:p>
    <w:p w14:paraId="76095254" w14:textId="77777777" w:rsidR="00B6600B" w:rsidRPr="00B6600B" w:rsidRDefault="00B6600B" w:rsidP="00B6600B">
      <w:pPr>
        <w:spacing w:before="100" w:beforeAutospacing="1" w:after="100" w:afterAutospacing="1"/>
        <w:ind w:left="360" w:firstLine="0"/>
        <w:rPr>
          <w:rFonts w:eastAsia="Times New Roman" w:cs="Sakkal Majalla"/>
          <w:szCs w:val="28"/>
          <w:rtl/>
          <w:lang w:bidi="ar-EG"/>
          <w14:ligatures w14:val="none"/>
        </w:rPr>
      </w:pPr>
      <w:r w:rsidRPr="00B6600B">
        <w:rPr>
          <w:rFonts w:eastAsia="Times New Roman" w:cs="Sakkal Majalla"/>
          <w:szCs w:val="28"/>
          <w:rtl/>
          <w:lang w:bidi="ar-EG"/>
          <w14:ligatures w14:val="none"/>
        </w:rPr>
        <w:t xml:space="preserve">يُعتبر نموذج </w:t>
      </w:r>
      <w:r w:rsidRPr="00B6600B">
        <w:rPr>
          <w:rFonts w:eastAsia="Times New Roman" w:cs="Sakkal Majalla"/>
          <w:szCs w:val="28"/>
          <w:lang w:bidi="ar-EG"/>
          <w14:ligatures w14:val="none"/>
        </w:rPr>
        <w:t>SWOT</w:t>
      </w:r>
      <w:r w:rsidRPr="00B6600B">
        <w:rPr>
          <w:rFonts w:eastAsia="Times New Roman" w:cs="Sakkal Majalla"/>
          <w:szCs w:val="28"/>
          <w:rtl/>
          <w:lang w:bidi="ar-EG"/>
          <w14:ligatures w14:val="none"/>
        </w:rPr>
        <w:t xml:space="preserve"> أحد الأدوات الأكثر استخدامًا في الإدارة الاستراتيجية، حيث يتيح للمؤسسات تحليل البيئة الداخلية والخارجية من خلال تحديد نقاط القوة (</w:t>
      </w:r>
      <w:r w:rsidRPr="00B6600B">
        <w:rPr>
          <w:rFonts w:eastAsia="Times New Roman" w:cs="Sakkal Majalla"/>
          <w:szCs w:val="28"/>
          <w:lang w:bidi="ar-EG"/>
          <w14:ligatures w14:val="none"/>
        </w:rPr>
        <w:t>Strengths</w:t>
      </w:r>
      <w:r w:rsidRPr="00B6600B">
        <w:rPr>
          <w:rFonts w:eastAsia="Times New Roman" w:cs="Sakkal Majalla"/>
          <w:szCs w:val="28"/>
          <w:rtl/>
          <w:lang w:bidi="ar-EG"/>
          <w14:ligatures w14:val="none"/>
        </w:rPr>
        <w:t>)، والضعف (</w:t>
      </w:r>
      <w:r w:rsidRPr="00B6600B">
        <w:rPr>
          <w:rFonts w:eastAsia="Times New Roman" w:cs="Sakkal Majalla"/>
          <w:szCs w:val="28"/>
          <w:lang w:bidi="ar-EG"/>
          <w14:ligatures w14:val="none"/>
        </w:rPr>
        <w:t>Weaknesses</w:t>
      </w:r>
      <w:r w:rsidRPr="00B6600B">
        <w:rPr>
          <w:rFonts w:eastAsia="Times New Roman" w:cs="Sakkal Majalla"/>
          <w:szCs w:val="28"/>
          <w:rtl/>
          <w:lang w:bidi="ar-EG"/>
          <w14:ligatures w14:val="none"/>
        </w:rPr>
        <w:t>)، والفرص (</w:t>
      </w:r>
      <w:r w:rsidRPr="00B6600B">
        <w:rPr>
          <w:rFonts w:eastAsia="Times New Roman" w:cs="Sakkal Majalla"/>
          <w:szCs w:val="28"/>
          <w:lang w:bidi="ar-EG"/>
          <w14:ligatures w14:val="none"/>
        </w:rPr>
        <w:t>Opportunities</w:t>
      </w:r>
      <w:r w:rsidRPr="00B6600B">
        <w:rPr>
          <w:rFonts w:eastAsia="Times New Roman" w:cs="Sakkal Majalla"/>
          <w:szCs w:val="28"/>
          <w:rtl/>
          <w:lang w:bidi="ar-EG"/>
          <w14:ligatures w14:val="none"/>
        </w:rPr>
        <w:t>)، والتهديدات (</w:t>
      </w:r>
      <w:r w:rsidRPr="00B6600B">
        <w:rPr>
          <w:rFonts w:eastAsia="Times New Roman" w:cs="Sakkal Majalla"/>
          <w:szCs w:val="28"/>
          <w:lang w:bidi="ar-EG"/>
          <w14:ligatures w14:val="none"/>
        </w:rPr>
        <w:t>Threats</w:t>
      </w:r>
      <w:r w:rsidRPr="00B6600B">
        <w:rPr>
          <w:rFonts w:eastAsia="Times New Roman" w:cs="Sakkal Majalla"/>
          <w:szCs w:val="28"/>
          <w:rtl/>
          <w:lang w:bidi="ar-EG"/>
          <w14:ligatures w14:val="none"/>
        </w:rPr>
        <w:t xml:space="preserve">) (بركة، 2008). يساعد هذا النموذج المؤسسات في تحديد العوامل التي تؤثر </w:t>
      </w:r>
      <w:r w:rsidRPr="00B6600B">
        <w:rPr>
          <w:rFonts w:eastAsia="Times New Roman" w:cs="Sakkal Majalla"/>
          <w:szCs w:val="28"/>
          <w:rtl/>
          <w:lang w:bidi="ar-EG"/>
          <w14:ligatures w14:val="none"/>
        </w:rPr>
        <w:lastRenderedPageBreak/>
        <w:t xml:space="preserve">على أدائها وتطوير استراتيجيات تركز على استغلال نقاط القوة والفرص ومعالجة نقاط الضعف وتجنب التهديدات. بالنسبة للمشروعات الصغيرة والمتوسطة في شركات بيع الجملة والتجزئة  في السعودية، يتيح نموذج </w:t>
      </w:r>
      <w:r w:rsidRPr="00B6600B">
        <w:rPr>
          <w:rFonts w:eastAsia="Times New Roman" w:cs="Sakkal Majalla"/>
          <w:szCs w:val="28"/>
          <w:lang w:bidi="ar-EG"/>
          <w14:ligatures w14:val="none"/>
        </w:rPr>
        <w:t>SWOT</w:t>
      </w:r>
      <w:r w:rsidRPr="00B6600B">
        <w:rPr>
          <w:rFonts w:eastAsia="Times New Roman" w:cs="Sakkal Majalla"/>
          <w:szCs w:val="28"/>
          <w:rtl/>
          <w:lang w:bidi="ar-EG"/>
          <w14:ligatures w14:val="none"/>
        </w:rPr>
        <w:t xml:space="preserve"> فهم السياق المحلي وتحديد كيفية التعامل مع التطورات التكنولوجية والفرص التي تتيحها رؤية المملكة 2030 (بوشامة، 2022).</w:t>
      </w:r>
    </w:p>
    <w:p w14:paraId="5EA848E4" w14:textId="77777777" w:rsidR="00B6600B" w:rsidRPr="00B6600B" w:rsidRDefault="00B6600B" w:rsidP="00B6600B">
      <w:pPr>
        <w:spacing w:before="100" w:beforeAutospacing="1" w:after="100" w:afterAutospacing="1"/>
        <w:ind w:left="360" w:firstLine="0"/>
        <w:rPr>
          <w:rFonts w:eastAsia="Times New Roman" w:cs="Sakkal Majalla"/>
          <w:b/>
          <w:bCs/>
          <w:szCs w:val="28"/>
          <w:rtl/>
          <w:lang w:bidi="ar-EG"/>
          <w14:ligatures w14:val="none"/>
        </w:rPr>
      </w:pPr>
      <w:r w:rsidRPr="00B6600B">
        <w:rPr>
          <w:rFonts w:eastAsia="Times New Roman" w:cs="Sakkal Majalla"/>
          <w:b/>
          <w:bCs/>
          <w:szCs w:val="28"/>
          <w:rtl/>
          <w:lang w:bidi="ar-EG"/>
          <w14:ligatures w14:val="none"/>
        </w:rPr>
        <w:t xml:space="preserve">تحليل </w:t>
      </w:r>
      <w:r w:rsidRPr="00B6600B">
        <w:rPr>
          <w:rFonts w:eastAsia="Times New Roman" w:cs="Sakkal Majalla"/>
          <w:b/>
          <w:bCs/>
          <w:szCs w:val="28"/>
          <w:lang w:bidi="ar-EG"/>
          <w14:ligatures w14:val="none"/>
        </w:rPr>
        <w:t>PESTEL</w:t>
      </w:r>
    </w:p>
    <w:p w14:paraId="79012DB7" w14:textId="77777777" w:rsidR="00B6600B" w:rsidRPr="00B6600B" w:rsidRDefault="00B6600B" w:rsidP="00B6600B">
      <w:pPr>
        <w:spacing w:before="100" w:beforeAutospacing="1" w:after="100" w:afterAutospacing="1"/>
        <w:ind w:left="360" w:firstLine="0"/>
        <w:rPr>
          <w:rFonts w:eastAsia="Times New Roman" w:cs="Sakkal Majalla"/>
          <w:szCs w:val="28"/>
          <w:rtl/>
          <w:lang w:bidi="ar-EG"/>
          <w14:ligatures w14:val="none"/>
        </w:rPr>
      </w:pPr>
      <w:r w:rsidRPr="00B6600B">
        <w:rPr>
          <w:rFonts w:eastAsia="Times New Roman" w:cs="Sakkal Majalla"/>
          <w:szCs w:val="28"/>
          <w:rtl/>
          <w:lang w:bidi="ar-EG"/>
          <w14:ligatures w14:val="none"/>
        </w:rPr>
        <w:t xml:space="preserve">يستخدم تحليل </w:t>
      </w:r>
      <w:r w:rsidRPr="00B6600B">
        <w:rPr>
          <w:rFonts w:eastAsia="Times New Roman" w:cs="Sakkal Majalla"/>
          <w:szCs w:val="28"/>
          <w:lang w:bidi="ar-EG"/>
          <w14:ligatures w14:val="none"/>
        </w:rPr>
        <w:t>PESTEL</w:t>
      </w:r>
      <w:r w:rsidRPr="00B6600B">
        <w:rPr>
          <w:rFonts w:eastAsia="Times New Roman" w:cs="Sakkal Majalla"/>
          <w:szCs w:val="28"/>
          <w:rtl/>
          <w:lang w:bidi="ar-EG"/>
          <w14:ligatures w14:val="none"/>
        </w:rPr>
        <w:t xml:space="preserve"> لتقييم البيئة الخارجية من خلال تحليل ستة عوامل رئيسية: العوامل السياسية (</w:t>
      </w:r>
      <w:r w:rsidRPr="00B6600B">
        <w:rPr>
          <w:rFonts w:eastAsia="Times New Roman" w:cs="Sakkal Majalla"/>
          <w:szCs w:val="28"/>
          <w:lang w:bidi="ar-EG"/>
          <w14:ligatures w14:val="none"/>
        </w:rPr>
        <w:t>Political</w:t>
      </w:r>
      <w:r w:rsidRPr="00B6600B">
        <w:rPr>
          <w:rFonts w:eastAsia="Times New Roman" w:cs="Sakkal Majalla"/>
          <w:szCs w:val="28"/>
          <w:rtl/>
          <w:lang w:bidi="ar-EG"/>
          <w14:ligatures w14:val="none"/>
        </w:rPr>
        <w:t>)، الاقتصادية (</w:t>
      </w:r>
      <w:r w:rsidRPr="00B6600B">
        <w:rPr>
          <w:rFonts w:eastAsia="Times New Roman" w:cs="Sakkal Majalla"/>
          <w:szCs w:val="28"/>
          <w:lang w:bidi="ar-EG"/>
          <w14:ligatures w14:val="none"/>
        </w:rPr>
        <w:t>Economic</w:t>
      </w:r>
      <w:r w:rsidRPr="00B6600B">
        <w:rPr>
          <w:rFonts w:eastAsia="Times New Roman" w:cs="Sakkal Majalla"/>
          <w:szCs w:val="28"/>
          <w:rtl/>
          <w:lang w:bidi="ar-EG"/>
          <w14:ligatures w14:val="none"/>
        </w:rPr>
        <w:t>)، الاجتماعية (</w:t>
      </w:r>
      <w:r w:rsidRPr="00B6600B">
        <w:rPr>
          <w:rFonts w:eastAsia="Times New Roman" w:cs="Sakkal Majalla"/>
          <w:szCs w:val="28"/>
          <w:lang w:bidi="ar-EG"/>
          <w14:ligatures w14:val="none"/>
        </w:rPr>
        <w:t>Social</w:t>
      </w:r>
      <w:r w:rsidRPr="00B6600B">
        <w:rPr>
          <w:rFonts w:eastAsia="Times New Roman" w:cs="Sakkal Majalla"/>
          <w:szCs w:val="28"/>
          <w:rtl/>
          <w:lang w:bidi="ar-EG"/>
          <w14:ligatures w14:val="none"/>
        </w:rPr>
        <w:t>)، التكنولوجية (</w:t>
      </w:r>
      <w:r w:rsidRPr="00B6600B">
        <w:rPr>
          <w:rFonts w:eastAsia="Times New Roman" w:cs="Sakkal Majalla"/>
          <w:szCs w:val="28"/>
          <w:lang w:bidi="ar-EG"/>
          <w14:ligatures w14:val="none"/>
        </w:rPr>
        <w:t>Technological</w:t>
      </w:r>
      <w:r w:rsidRPr="00B6600B">
        <w:rPr>
          <w:rFonts w:eastAsia="Times New Roman" w:cs="Sakkal Majalla"/>
          <w:szCs w:val="28"/>
          <w:rtl/>
          <w:lang w:bidi="ar-EG"/>
          <w14:ligatures w14:val="none"/>
        </w:rPr>
        <w:t>)، البيئية (</w:t>
      </w:r>
      <w:r w:rsidRPr="00B6600B">
        <w:rPr>
          <w:rFonts w:eastAsia="Times New Roman" w:cs="Sakkal Majalla"/>
          <w:szCs w:val="28"/>
          <w:lang w:bidi="ar-EG"/>
          <w14:ligatures w14:val="none"/>
        </w:rPr>
        <w:t>Environmental</w:t>
      </w:r>
      <w:r w:rsidRPr="00B6600B">
        <w:rPr>
          <w:rFonts w:eastAsia="Times New Roman" w:cs="Sakkal Majalla"/>
          <w:szCs w:val="28"/>
          <w:rtl/>
          <w:lang w:bidi="ar-EG"/>
          <w14:ligatures w14:val="none"/>
        </w:rPr>
        <w:t>)، والقانونية (</w:t>
      </w:r>
      <w:r w:rsidRPr="00B6600B">
        <w:rPr>
          <w:rFonts w:eastAsia="Times New Roman" w:cs="Sakkal Majalla"/>
          <w:szCs w:val="28"/>
          <w:lang w:bidi="ar-EG"/>
          <w14:ligatures w14:val="none"/>
        </w:rPr>
        <w:t>Legal</w:t>
      </w:r>
      <w:r w:rsidRPr="00B6600B">
        <w:rPr>
          <w:rFonts w:eastAsia="Times New Roman" w:cs="Sakkal Majalla"/>
          <w:szCs w:val="28"/>
          <w:rtl/>
          <w:lang w:bidi="ar-EG"/>
          <w14:ligatures w14:val="none"/>
        </w:rPr>
        <w:t xml:space="preserve">) (الشاكر وآخرون، 2023). يتيح هذا التحليل للمؤسسات فهم التغيرات الكبيرة التي قد تؤثر على عملياتها واستراتيجياتها، مما يساعد في تطوير استراتيجيات تتكيف مع المتغيرات الخارجية. في شركات بيع الجملة والتجزئة ، يساهم تحليل </w:t>
      </w:r>
      <w:r w:rsidRPr="00B6600B">
        <w:rPr>
          <w:rFonts w:eastAsia="Times New Roman" w:cs="Sakkal Majalla"/>
          <w:szCs w:val="28"/>
          <w:lang w:bidi="ar-EG"/>
          <w14:ligatures w14:val="none"/>
        </w:rPr>
        <w:t>PESTEL</w:t>
      </w:r>
      <w:r w:rsidRPr="00B6600B">
        <w:rPr>
          <w:rFonts w:eastAsia="Times New Roman" w:cs="Sakkal Majalla"/>
          <w:szCs w:val="28"/>
          <w:rtl/>
          <w:lang w:bidi="ar-EG"/>
          <w14:ligatures w14:val="none"/>
        </w:rPr>
        <w:t xml:space="preserve"> في تمكين المشروعات الصغيرة والمتوسطة من مواكبة التطورات التكنولوجية السريعة والتغيرات التنظيمية والسياسات الحكومية الداعمة، مثل الجهود الرامية لتعزيز الابتكار الرقمي في المملكة (</w:t>
      </w:r>
      <w:r w:rsidRPr="00B6600B">
        <w:rPr>
          <w:rFonts w:eastAsia="Times New Roman" w:cs="Sakkal Majalla" w:hint="cs"/>
          <w:szCs w:val="28"/>
          <w:rtl/>
          <w:lang w:bidi="ar-EG"/>
          <w14:ligatures w14:val="none"/>
        </w:rPr>
        <w:t>ارمصي</w:t>
      </w:r>
      <w:r w:rsidRPr="00B6600B">
        <w:rPr>
          <w:rFonts w:eastAsia="Times New Roman" w:cs="Sakkal Majalla"/>
          <w:szCs w:val="28"/>
          <w:rtl/>
          <w:lang w:bidi="ar-EG"/>
          <w14:ligatures w14:val="none"/>
        </w:rPr>
        <w:t>، 2007).</w:t>
      </w:r>
    </w:p>
    <w:p w14:paraId="3D43ABFC" w14:textId="77777777" w:rsidR="00B6600B" w:rsidRPr="00B6600B" w:rsidRDefault="00B6600B" w:rsidP="00B6600B">
      <w:pPr>
        <w:spacing w:before="100" w:beforeAutospacing="1" w:after="100" w:afterAutospacing="1"/>
        <w:ind w:left="360" w:firstLine="0"/>
        <w:rPr>
          <w:rFonts w:eastAsia="Times New Roman" w:cs="Sakkal Majalla"/>
          <w:szCs w:val="28"/>
          <w:lang w:bidi="ar-EG"/>
          <w14:ligatures w14:val="none"/>
        </w:rPr>
      </w:pPr>
      <w:r w:rsidRPr="00B6600B">
        <w:rPr>
          <w:rFonts w:eastAsia="Times New Roman" w:cs="Sakkal Majalla"/>
          <w:szCs w:val="28"/>
          <w:rtl/>
          <w:lang w:bidi="ar-EG"/>
          <w14:ligatures w14:val="none"/>
        </w:rPr>
        <w:t>تساعد هذه الأدوات والنماذج في بناء فهم شامل للبيئة التنافسية والمؤسسية، مما يمكّن المشروعات الصغيرة والمتوسطة من اتخاذ قرارات استراتيجية فعالة لمواجهة التحديات واستغلال الفرص في شركات بيع الجملة والتجزئة  بالمملكة العربية السعودية. من خلال استخدامها، يمكن تحسين التخطيط الاستراتيجي وتوجيه الجهود نحو تحقيق أهداف النمو والتنمية المستدامة (اللوزي، 2020).</w:t>
      </w:r>
    </w:p>
    <w:p w14:paraId="6829A89A" w14:textId="77777777" w:rsidR="00B6600B" w:rsidRPr="00B6600B" w:rsidRDefault="00B6600B" w:rsidP="00B6600B">
      <w:pPr>
        <w:numPr>
          <w:ilvl w:val="0"/>
          <w:numId w:val="10"/>
        </w:numPr>
        <w:spacing w:before="100" w:beforeAutospacing="1" w:after="100" w:afterAutospacing="1" w:line="259" w:lineRule="auto"/>
        <w:jc w:val="left"/>
        <w:outlineLvl w:val="1"/>
        <w:rPr>
          <w:rFonts w:eastAsia="Times New Roman" w:cs="Sakkal Majalla"/>
          <w:b/>
          <w:bCs/>
          <w:szCs w:val="28"/>
          <w:lang w:bidi="ar-EG"/>
          <w14:ligatures w14:val="none"/>
        </w:rPr>
      </w:pPr>
      <w:bookmarkStart w:id="72" w:name="_Toc181387432"/>
      <w:r w:rsidRPr="00B6600B">
        <w:rPr>
          <w:rFonts w:eastAsia="Times New Roman" w:cs="Sakkal Majalla"/>
          <w:b/>
          <w:bCs/>
          <w:szCs w:val="28"/>
          <w:rtl/>
          <w14:ligatures w14:val="none"/>
        </w:rPr>
        <w:t>تحديات تطبيق الإدارة الاستراتيجية</w:t>
      </w:r>
      <w:bookmarkEnd w:id="72"/>
    </w:p>
    <w:p w14:paraId="213615C8" w14:textId="77777777" w:rsidR="00B6600B" w:rsidRPr="00B6600B" w:rsidRDefault="00B6600B" w:rsidP="00B6600B">
      <w:pPr>
        <w:spacing w:before="100" w:beforeAutospacing="1" w:after="100" w:afterAutospacing="1"/>
        <w:ind w:left="720" w:firstLine="0"/>
        <w:rPr>
          <w:rFonts w:eastAsia="Times New Roman" w:cs="Sakkal Majalla"/>
          <w:szCs w:val="28"/>
          <w:rtl/>
          <w:lang w:bidi="ar-EG"/>
          <w14:ligatures w14:val="none"/>
        </w:rPr>
      </w:pPr>
      <w:r w:rsidRPr="00B6600B">
        <w:rPr>
          <w:rFonts w:eastAsia="Times New Roman" w:cs="Sakkal Majalla"/>
          <w:szCs w:val="28"/>
          <w:rtl/>
          <w:lang w:bidi="ar-EG"/>
          <w14:ligatures w14:val="none"/>
        </w:rPr>
        <w:t xml:space="preserve">تواجه المؤسسات، ولا سيما المشروعات الصغيرة والمتوسطة في شركات بيع الجملة والتجزئة ، تحديات متعددة عند تطبيق الإدارة الاستراتيجية، مما يؤثر على قدرتها على تحقيق أهدافها بكفاءة واستدامة. تتنوع هذه التحديات بين العوامل الداخلية التي تتعلق بالموارد والهيكل التنظيمي، والعوامل الخارجية مثل التغيرات الاقتصادية </w:t>
      </w:r>
      <w:r w:rsidRPr="00B6600B">
        <w:rPr>
          <w:rFonts w:eastAsia="Times New Roman" w:cs="Sakkal Majalla"/>
          <w:szCs w:val="28"/>
          <w:rtl/>
          <w:lang w:bidi="ar-EG"/>
          <w14:ligatures w14:val="none"/>
        </w:rPr>
        <w:lastRenderedPageBreak/>
        <w:t>والتكنولوجية. تلعب هذه التحديات دورًا محوريًا في تشكيل مسار الإدارة الاستراتيجية وتأثيرها على نمو وتطوير المشروعات (عبد العاطي، 2018).</w:t>
      </w:r>
    </w:p>
    <w:p w14:paraId="32EE5A78" w14:textId="77777777" w:rsidR="00B6600B" w:rsidRPr="00B6600B" w:rsidRDefault="00B6600B" w:rsidP="00B6600B">
      <w:pPr>
        <w:spacing w:before="100" w:beforeAutospacing="1" w:after="100" w:afterAutospacing="1"/>
        <w:ind w:left="720" w:firstLine="0"/>
        <w:rPr>
          <w:rFonts w:eastAsia="Times New Roman" w:cs="Sakkal Majalla"/>
          <w:b/>
          <w:bCs/>
          <w:szCs w:val="28"/>
          <w:rtl/>
          <w:lang w:bidi="ar-EG"/>
          <w14:ligatures w14:val="none"/>
        </w:rPr>
      </w:pPr>
      <w:r w:rsidRPr="00B6600B">
        <w:rPr>
          <w:rFonts w:eastAsia="Times New Roman" w:cs="Sakkal Majalla"/>
          <w:b/>
          <w:bCs/>
          <w:szCs w:val="28"/>
          <w:rtl/>
          <w:lang w:bidi="ar-EG"/>
          <w14:ligatures w14:val="none"/>
        </w:rPr>
        <w:t>التحديات الداخلية</w:t>
      </w:r>
    </w:p>
    <w:p w14:paraId="7D118C00" w14:textId="77777777" w:rsidR="00B6600B" w:rsidRPr="00B6600B" w:rsidRDefault="00B6600B" w:rsidP="00B6600B">
      <w:pPr>
        <w:spacing w:before="100" w:beforeAutospacing="1" w:after="100" w:afterAutospacing="1"/>
        <w:ind w:left="720" w:firstLine="0"/>
        <w:rPr>
          <w:rFonts w:eastAsia="Times New Roman" w:cs="Sakkal Majalla"/>
          <w:szCs w:val="28"/>
          <w:rtl/>
          <w:lang w:bidi="ar-EG"/>
          <w14:ligatures w14:val="none"/>
        </w:rPr>
      </w:pPr>
      <w:r w:rsidRPr="00B6600B">
        <w:rPr>
          <w:rFonts w:eastAsia="Times New Roman" w:cs="Sakkal Majalla"/>
          <w:szCs w:val="28"/>
          <w:rtl/>
          <w:lang w:bidi="ar-EG"/>
          <w14:ligatures w14:val="none"/>
        </w:rPr>
        <w:t>تشمل التحديات الداخلية تلك التي تنبع من داخل المؤسسة، مثل نقص الموارد البشرية والمالية اللازمة لتطبيق الاستراتيجيات بكفاءة (الرفاعي، 2020). غالبًا ما تعاني المشروعات الصغيرة والمتوسطة من قيود مالية تحد من قدرتها على الاستثمار في التقنيات الحديثة أو تدريب العاملين على استراتيجيات جديدة. بالإضافة إلى ذلك، يمكن أن يعيق ضعف الهيكل التنظيمي تنفيذ الاستراتيجيات بفعالية، حيث يؤدي ضعف التنسيق بين الأقسام وعدم وجود هيكل إداري مرن إلى صعوبة تنفيذ القرارات الاستراتيجية (سليم وآخرون، 2019). هذه التحديات الداخلية تجعل من الصعب على المشروعات الصغيرة والمتوسطة في شركات بيع الجملة والتجزئة  في المملكة العربية السعودية تنفيذ استراتيجيات تواكب التغيرات في السوق.</w:t>
      </w:r>
    </w:p>
    <w:p w14:paraId="2534D71C" w14:textId="77777777" w:rsidR="00B6600B" w:rsidRPr="00B6600B" w:rsidRDefault="00B6600B" w:rsidP="00B6600B">
      <w:pPr>
        <w:spacing w:before="100" w:beforeAutospacing="1" w:after="100" w:afterAutospacing="1"/>
        <w:ind w:left="720" w:firstLine="0"/>
        <w:rPr>
          <w:rFonts w:eastAsia="Times New Roman" w:cs="Sakkal Majalla"/>
          <w:b/>
          <w:bCs/>
          <w:szCs w:val="28"/>
          <w:rtl/>
          <w:lang w:bidi="ar-EG"/>
          <w14:ligatures w14:val="none"/>
        </w:rPr>
      </w:pPr>
      <w:r w:rsidRPr="00B6600B">
        <w:rPr>
          <w:rFonts w:eastAsia="Times New Roman" w:cs="Sakkal Majalla"/>
          <w:b/>
          <w:bCs/>
          <w:szCs w:val="28"/>
          <w:rtl/>
          <w:lang w:bidi="ar-EG"/>
          <w14:ligatures w14:val="none"/>
        </w:rPr>
        <w:t>التحديات الخارجية</w:t>
      </w:r>
    </w:p>
    <w:p w14:paraId="772D116E" w14:textId="77777777" w:rsidR="00B6600B" w:rsidRPr="00B6600B" w:rsidRDefault="00B6600B" w:rsidP="00B6600B">
      <w:pPr>
        <w:spacing w:before="100" w:beforeAutospacing="1" w:after="100" w:afterAutospacing="1"/>
        <w:ind w:left="720" w:firstLine="0"/>
        <w:rPr>
          <w:rFonts w:eastAsia="Times New Roman" w:cs="Sakkal Majalla"/>
          <w:szCs w:val="28"/>
          <w:rtl/>
          <w:lang w:bidi="ar-EG"/>
          <w14:ligatures w14:val="none"/>
        </w:rPr>
      </w:pPr>
      <w:r w:rsidRPr="00B6600B">
        <w:rPr>
          <w:rFonts w:eastAsia="Times New Roman" w:cs="Sakkal Majalla"/>
          <w:szCs w:val="28"/>
          <w:rtl/>
          <w:lang w:bidi="ar-EG"/>
          <w14:ligatures w14:val="none"/>
        </w:rPr>
        <w:t>تُعد التحديات الخارجية من بين العوامل الأكثر تأثيرًا على تطبيق الإدارة الاستراتيجية، حيث تشمل التغيرات الاقتصادية مثل تقلبات الأسعار وارتفاع تكلفة المواد الخام والتأثيرات المالية العالمية. تلعب هذه التحديات دورًا هامًا في تحديد قدرة المؤسسات على تطبيق الاستراتيجيات بنجاح (الأنصاري، 2021). في شركات بيع الجملة والتجزئة ، يُعد التقدم التكنولوجي السريع أحد أهم التحديات، حيث يتطلب الاستثمار في التكنولوجيا المتقدمة وتطوير البنية التحتية لتلبية متطلبات العملاء والقدرة على المنافسة (حمدي، 2020). تواجه المشروعات الصغيرة والمتوسطة صعوبة في مواكبة هذه التغيرات بسبب محدودية مواردها، مما يجعل من الضروري تبني استراتيجيات مرنة تمكنها من التكيف مع هذه التحديات والاستفادة من الفرص المحتملة (العجمي، 2021).</w:t>
      </w:r>
    </w:p>
    <w:p w14:paraId="17029503" w14:textId="77777777" w:rsidR="00B6600B" w:rsidRPr="00B6600B" w:rsidRDefault="00B6600B" w:rsidP="00B6600B">
      <w:pPr>
        <w:spacing w:before="100" w:beforeAutospacing="1" w:after="100" w:afterAutospacing="1"/>
        <w:ind w:left="720" w:firstLine="0"/>
        <w:rPr>
          <w:rFonts w:eastAsia="Times New Roman" w:cs="Sakkal Majalla"/>
          <w:szCs w:val="28"/>
          <w:rtl/>
          <w:lang w:bidi="ar-EG"/>
          <w14:ligatures w14:val="none"/>
        </w:rPr>
      </w:pPr>
      <w:r w:rsidRPr="00B6600B">
        <w:rPr>
          <w:rFonts w:eastAsia="Times New Roman" w:cs="Sakkal Majalla"/>
          <w:szCs w:val="28"/>
          <w:rtl/>
          <w:lang w:bidi="ar-EG"/>
          <w14:ligatures w14:val="none"/>
        </w:rPr>
        <w:t xml:space="preserve">تتطلب التحديات الخارجية أيضًا قدرة المؤسسات على التكيف مع السياسات الحكومية المتغيرة والتشريعات الجديدة، والتي قد تؤثر بشكل مباشر على العمليات التشغيلية والاستراتيجيات المتبعة (الزهراني، 2018). هذه </w:t>
      </w:r>
      <w:r w:rsidRPr="00B6600B">
        <w:rPr>
          <w:rFonts w:eastAsia="Times New Roman" w:cs="Sakkal Majalla"/>
          <w:szCs w:val="28"/>
          <w:rtl/>
          <w:lang w:bidi="ar-EG"/>
          <w14:ligatures w14:val="none"/>
        </w:rPr>
        <w:lastRenderedPageBreak/>
        <w:t>التغيرات قد تفرض على المشروعات الصغيرة والمتوسطة في شركات بيع الجملة والتجزئة  تطوير استراتيجيات مستدامة تتماشى مع المتطلبات القانونية والبيئية لتحقيق النمو والبقاء في بيئة تنافسية.</w:t>
      </w:r>
    </w:p>
    <w:p w14:paraId="591B44DE" w14:textId="77777777" w:rsidR="00B6600B" w:rsidRPr="00B6600B" w:rsidRDefault="00B6600B" w:rsidP="00B6600B">
      <w:pPr>
        <w:spacing w:before="100" w:beforeAutospacing="1" w:after="100" w:afterAutospacing="1"/>
        <w:ind w:left="720" w:firstLine="0"/>
        <w:rPr>
          <w:rFonts w:eastAsia="Times New Roman" w:cs="Sakkal Majalla"/>
          <w:szCs w:val="28"/>
          <w:lang w:bidi="ar-EG"/>
          <w14:ligatures w14:val="none"/>
        </w:rPr>
      </w:pPr>
      <w:r w:rsidRPr="00B6600B">
        <w:rPr>
          <w:rFonts w:eastAsia="Times New Roman" w:cs="Sakkal Majalla"/>
          <w:szCs w:val="28"/>
          <w:rtl/>
          <w:lang w:bidi="ar-EG"/>
          <w14:ligatures w14:val="none"/>
        </w:rPr>
        <w:t>تشكّل التحديات الداخلية مثل نقص الموارد وضعف الهيكل التنظيمي، والتحديات الخارجية مثل التغيرات الاقتصادية والتكنولوجية، عوائق كبيرة أمام تطبيق الإدارة الاستراتيجية بفعالية. ومع ذلك، فإن فهم هذه التحديات والتكيف معها من خلال تطوير استراتيجيات مرنة ومبتكرة يمكن أن يساعد المشروعات الصغيرة والمتوسطة في شركات بيع الجملة والتجزئة  في المملكة العربية السعودية على تحقيق النجاح والاستدامة في بيئة العمل التنافسية.</w:t>
      </w:r>
    </w:p>
    <w:p w14:paraId="062DDC02" w14:textId="77777777" w:rsidR="00B6600B" w:rsidRPr="00B6600B" w:rsidRDefault="00B6600B" w:rsidP="00B6600B">
      <w:pPr>
        <w:spacing w:before="100" w:beforeAutospacing="1" w:after="100" w:afterAutospacing="1"/>
        <w:ind w:left="720" w:firstLine="0"/>
        <w:outlineLvl w:val="1"/>
        <w:rPr>
          <w:rFonts w:eastAsia="Times New Roman" w:cs="Sakkal Majalla"/>
          <w:b/>
          <w:bCs/>
          <w:szCs w:val="28"/>
          <w:lang w:bidi="ar-EG"/>
          <w14:ligatures w14:val="none"/>
        </w:rPr>
      </w:pPr>
      <w:bookmarkStart w:id="73" w:name="_Toc181387433"/>
      <w:r w:rsidRPr="00B6600B">
        <w:rPr>
          <w:rFonts w:eastAsia="Times New Roman" w:cs="Sakkal Majalla"/>
          <w:b/>
          <w:bCs/>
          <w:szCs w:val="28"/>
          <w:rtl/>
          <w14:ligatures w14:val="none"/>
        </w:rPr>
        <w:t>7- دور القيادة في الإدارة الاستراتيجية</w:t>
      </w:r>
      <w:bookmarkEnd w:id="73"/>
    </w:p>
    <w:p w14:paraId="285DE6A9" w14:textId="77777777" w:rsidR="00B6600B" w:rsidRPr="00B6600B" w:rsidRDefault="00B6600B" w:rsidP="00B6600B">
      <w:pPr>
        <w:spacing w:before="100" w:beforeAutospacing="1" w:after="100" w:afterAutospacing="1"/>
        <w:ind w:left="720" w:firstLine="0"/>
        <w:rPr>
          <w:rFonts w:eastAsia="Times New Roman" w:cs="Sakkal Majalla"/>
          <w:szCs w:val="28"/>
          <w:lang w:bidi="ar-EG"/>
          <w14:ligatures w14:val="none"/>
        </w:rPr>
      </w:pPr>
      <w:r w:rsidRPr="00B6600B">
        <w:rPr>
          <w:rFonts w:eastAsia="Times New Roman" w:cs="Sakkal Majalla"/>
          <w:szCs w:val="28"/>
          <w:rtl/>
          <w14:ligatures w14:val="none"/>
        </w:rPr>
        <w:t>تلعب القيادة دورًا حاسمًا في نجاح الإدارة الاستراتيجية، حيث تُعتبر القوة الدافعة التي توجه المؤسسات نحو تحقيق أهدافها. في المشروعات الصغيرة والمتوسطة، وخاصة في شركات بيع الجملة والتجزئة  بالمملكة العربية السعودية، تتطلب الإدارة الاستراتيجية قيادة قادرة على توجيه الجهود، وتحفيز العاملين، وتوجيه الموارد بكفاءة لتحقيق الأهداف الاستراتيجية (العنزي، 2019). القادة الفعّالون يساهمون في تحليل البيئة الداخلية والخارجية، وصياغة استراتيجيات تتماشى مع التحديات والفرص الموجودة، إضافةً إلى القدرة على تكييف الاستراتيجيات وتحديثها بما يلائم التغيرات السريعة في السوق (الشمري، 2021). يُظهر الأدب الأكاديمي أن القيادة الرشيدة تُعزز من تنفيذ الاستراتيجيات وتقييم أدائها بفعالية، مما يسهم في تحسين الأداء المؤسسي العام (اليوسف، 2018)</w:t>
      </w:r>
      <w:r w:rsidRPr="00B6600B">
        <w:rPr>
          <w:rFonts w:eastAsia="Times New Roman" w:cs="Sakkal Majalla"/>
          <w:szCs w:val="28"/>
          <w:lang w:bidi="ar-EG"/>
          <w14:ligatures w14:val="none"/>
        </w:rPr>
        <w:t>.</w:t>
      </w:r>
    </w:p>
    <w:p w14:paraId="3566A222" w14:textId="77777777" w:rsidR="00B6600B" w:rsidRPr="00B6600B" w:rsidRDefault="00B6600B" w:rsidP="00B6600B">
      <w:pPr>
        <w:spacing w:before="100" w:beforeAutospacing="1" w:after="100" w:afterAutospacing="1"/>
        <w:ind w:left="720" w:firstLine="0"/>
        <w:outlineLvl w:val="1"/>
        <w:rPr>
          <w:rFonts w:eastAsia="Times New Roman" w:cs="Sakkal Majalla"/>
          <w:b/>
          <w:bCs/>
          <w:szCs w:val="28"/>
          <w:lang w:bidi="ar-EG"/>
          <w14:ligatures w14:val="none"/>
        </w:rPr>
      </w:pPr>
      <w:bookmarkStart w:id="74" w:name="_Toc181387434"/>
      <w:r w:rsidRPr="00B6600B">
        <w:rPr>
          <w:rFonts w:eastAsia="Times New Roman" w:cs="Sakkal Majalla"/>
          <w:b/>
          <w:bCs/>
          <w:szCs w:val="28"/>
          <w:rtl/>
          <w:lang w:bidi="ar-EG"/>
          <w14:ligatures w14:val="none"/>
        </w:rPr>
        <w:t xml:space="preserve">8- </w:t>
      </w:r>
      <w:r w:rsidRPr="00B6600B">
        <w:rPr>
          <w:rFonts w:eastAsia="Times New Roman" w:cs="Sakkal Majalla"/>
          <w:b/>
          <w:bCs/>
          <w:szCs w:val="28"/>
          <w:lang w:bidi="ar-EG"/>
          <w14:ligatures w14:val="none"/>
        </w:rPr>
        <w:t xml:space="preserve"> </w:t>
      </w:r>
      <w:r w:rsidRPr="00B6600B">
        <w:rPr>
          <w:rFonts w:eastAsia="Times New Roman" w:cs="Sakkal Majalla"/>
          <w:b/>
          <w:bCs/>
          <w:szCs w:val="28"/>
          <w:rtl/>
          <w14:ligatures w14:val="none"/>
        </w:rPr>
        <w:t>أثر الإدارة الاستراتيجية على الأداء المؤسسي</w:t>
      </w:r>
      <w:bookmarkEnd w:id="74"/>
    </w:p>
    <w:p w14:paraId="3D66C9CB" w14:textId="77777777" w:rsidR="00B6600B" w:rsidRPr="00B6600B" w:rsidRDefault="00B6600B" w:rsidP="00B6600B">
      <w:pPr>
        <w:spacing w:before="100" w:beforeAutospacing="1" w:after="100" w:afterAutospacing="1"/>
        <w:ind w:left="720" w:firstLine="0"/>
        <w:rPr>
          <w:rFonts w:eastAsia="Times New Roman" w:cs="Sakkal Majalla"/>
          <w:szCs w:val="28"/>
          <w:lang w:bidi="ar-EG"/>
          <w14:ligatures w14:val="none"/>
        </w:rPr>
      </w:pPr>
      <w:r w:rsidRPr="00B6600B">
        <w:rPr>
          <w:rFonts w:eastAsia="Times New Roman" w:cs="Sakkal Majalla"/>
          <w:szCs w:val="28"/>
          <w:rtl/>
          <w14:ligatures w14:val="none"/>
        </w:rPr>
        <w:t xml:space="preserve">تؤثر الإدارة الاستراتيجية بشكل مباشر على الأداء المؤسسي من خلال تحسين عمليات التخطيط والتنظيم والتوجيه. تُساعد الإدارة الاستراتيجية المؤسسات في تحقيق مستويات عالية من الكفاءة والفعالية من خلال توجيه الجهود نحو تحقيق أهداف محددة، مما يؤدي إلى تحسين الإنتاجية والقدرة التنافسية (الخالد، 2020). في المشروعات الصغيرة والمتوسطة، يؤدي تبني استراتيجيات واضحة ومرنة إلى تمكين المؤسسات من مواجهة </w:t>
      </w:r>
      <w:r w:rsidRPr="00B6600B">
        <w:rPr>
          <w:rFonts w:eastAsia="Times New Roman" w:cs="Sakkal Majalla"/>
          <w:szCs w:val="28"/>
          <w:rtl/>
          <w14:ligatures w14:val="none"/>
        </w:rPr>
        <w:lastRenderedPageBreak/>
        <w:t>التحديات واستغلال الفرص بفعالية، ما ينعكس إيجابًا على أدائها (البحيري، 2017). أظهرت الدراسات أن المؤسسات التي تعتمد على إدارة استراتيجية قوية تحقق نتائج أفضل على صعيد الاستدامة والنمو وتكون أكثر قدرة على التكيف مع التغيرات البيئية والاقتصادية (السعيد، 2018)</w:t>
      </w:r>
      <w:r w:rsidRPr="00B6600B">
        <w:rPr>
          <w:rFonts w:eastAsia="Times New Roman" w:cs="Sakkal Majalla"/>
          <w:szCs w:val="28"/>
          <w:lang w:bidi="ar-EG"/>
          <w14:ligatures w14:val="none"/>
        </w:rPr>
        <w:t>.</w:t>
      </w:r>
    </w:p>
    <w:p w14:paraId="2B58499D" w14:textId="77777777" w:rsidR="00B6600B" w:rsidRPr="00B6600B" w:rsidRDefault="00B6600B" w:rsidP="00B6600B">
      <w:pPr>
        <w:spacing w:before="100" w:beforeAutospacing="1" w:after="100" w:afterAutospacing="1"/>
        <w:ind w:left="720" w:firstLine="0"/>
        <w:outlineLvl w:val="1"/>
        <w:rPr>
          <w:rFonts w:eastAsia="Times New Roman" w:cs="Sakkal Majalla"/>
          <w:b/>
          <w:bCs/>
          <w:szCs w:val="28"/>
          <w:lang w:bidi="ar-EG"/>
          <w14:ligatures w14:val="none"/>
        </w:rPr>
      </w:pPr>
      <w:bookmarkStart w:id="75" w:name="_Toc181387435"/>
      <w:r w:rsidRPr="00B6600B">
        <w:rPr>
          <w:rFonts w:eastAsia="Times New Roman" w:cs="Sakkal Majalla"/>
          <w:b/>
          <w:bCs/>
          <w:szCs w:val="28"/>
          <w:rtl/>
          <w:lang w:bidi="ar-EG"/>
          <w14:ligatures w14:val="none"/>
        </w:rPr>
        <w:t>9</w:t>
      </w:r>
      <w:r w:rsidRPr="00B6600B">
        <w:rPr>
          <w:rFonts w:eastAsia="Times New Roman" w:cs="Sakkal Majalla" w:hint="cs"/>
          <w:b/>
          <w:bCs/>
          <w:szCs w:val="28"/>
          <w:rtl/>
          <w:lang w:bidi="ar-EG"/>
          <w14:ligatures w14:val="none"/>
        </w:rPr>
        <w:t xml:space="preserve">- </w:t>
      </w:r>
      <w:r w:rsidRPr="00B6600B">
        <w:rPr>
          <w:rFonts w:eastAsia="Times New Roman" w:cs="Sakkal Majalla"/>
          <w:b/>
          <w:bCs/>
          <w:szCs w:val="28"/>
          <w:rtl/>
          <w:lang w:bidi="ar-EG"/>
          <w14:ligatures w14:val="none"/>
        </w:rPr>
        <w:t>الإدارة</w:t>
      </w:r>
      <w:r w:rsidRPr="00B6600B">
        <w:rPr>
          <w:rFonts w:eastAsia="Times New Roman" w:cs="Sakkal Majalla"/>
          <w:b/>
          <w:bCs/>
          <w:szCs w:val="28"/>
          <w:rtl/>
          <w14:ligatures w14:val="none"/>
        </w:rPr>
        <w:t xml:space="preserve"> الاستراتيجية في المشروعات الصغيرة والمتوسطة</w:t>
      </w:r>
      <w:bookmarkEnd w:id="75"/>
    </w:p>
    <w:p w14:paraId="750CCFD8" w14:textId="77777777" w:rsidR="00B6600B" w:rsidRPr="00B6600B" w:rsidRDefault="00B6600B" w:rsidP="00B6600B">
      <w:pPr>
        <w:spacing w:before="100" w:beforeAutospacing="1" w:after="100" w:afterAutospacing="1"/>
        <w:ind w:left="720" w:firstLine="0"/>
        <w:rPr>
          <w:rFonts w:eastAsia="Times New Roman" w:cs="Sakkal Majalla"/>
          <w:szCs w:val="28"/>
          <w:lang w:bidi="ar-EG"/>
          <w14:ligatures w14:val="none"/>
        </w:rPr>
      </w:pPr>
      <w:r w:rsidRPr="00B6600B">
        <w:rPr>
          <w:rFonts w:eastAsia="Times New Roman" w:cs="Sakkal Majalla"/>
          <w:szCs w:val="28"/>
          <w:rtl/>
          <w14:ligatures w14:val="none"/>
        </w:rPr>
        <w:t>تتطلب المشروعات الصغيرة والمتوسطة اتباع نهج استراتيجي فعال لتعزيز نموها وتطويرها، وخاصة في قطاعات تتسم بالتنافسية العالية مثل شركات بيع الجملة والتجزئة  في المملكة العربية السعودية. تتيح الإدارة الاستراتيجية لهذه المشروعات فهماً أعمق للبيئة المحيطة بها وتحديد الفرص التي يمكن استغلالها والتحديات التي يجب مواجهتها (عبد الله وآخرون، 2016). من خلال تطبيق الإدارة الاستراتيجية، يمكن لهذه المشروعات تحسين تخصيص الموارد، تعزيز الكفاءة، وتبني الابتكار كوسيلة للتفوق في السوق (العتيبي، 2019). تعتبر الإدارة الاستراتيجية أداة قوية لتعزيز مرونة المشروعات الصغيرة والمتوسطة وقدرتها على التكيف مع التغيرات، مما يسهم في تحقيق أهدافها بشكل مستدام ومواكبة التطورات التكنولوجية في شركات بيع الجملة والتجزئة  (العنزي، 2021)</w:t>
      </w:r>
      <w:r w:rsidRPr="00B6600B">
        <w:rPr>
          <w:rFonts w:eastAsia="Times New Roman" w:cs="Sakkal Majalla"/>
          <w:szCs w:val="28"/>
          <w:lang w:bidi="ar-EG"/>
          <w14:ligatures w14:val="none"/>
        </w:rPr>
        <w:t>.</w:t>
      </w:r>
    </w:p>
    <w:p w14:paraId="078E7A13" w14:textId="77777777" w:rsidR="00B6600B" w:rsidRPr="00B6600B" w:rsidRDefault="00B6600B" w:rsidP="00B6600B">
      <w:pPr>
        <w:spacing w:before="100" w:beforeAutospacing="1" w:after="100" w:afterAutospacing="1"/>
        <w:ind w:left="720" w:firstLine="0"/>
        <w:outlineLvl w:val="1"/>
        <w:rPr>
          <w:rFonts w:eastAsia="Times New Roman" w:cs="Sakkal Majalla"/>
          <w:b/>
          <w:bCs/>
          <w:szCs w:val="28"/>
          <w:lang w:bidi="ar-EG"/>
          <w14:ligatures w14:val="none"/>
        </w:rPr>
      </w:pPr>
      <w:bookmarkStart w:id="76" w:name="_Toc181387436"/>
      <w:r w:rsidRPr="00B6600B">
        <w:rPr>
          <w:rFonts w:eastAsia="Times New Roman" w:cs="Sakkal Majalla"/>
          <w:b/>
          <w:bCs/>
          <w:szCs w:val="28"/>
          <w:rtl/>
          <w14:ligatures w14:val="none"/>
        </w:rPr>
        <w:t>10- أفضل الممارسات في الإدارة الاستراتيجية</w:t>
      </w:r>
      <w:bookmarkEnd w:id="76"/>
    </w:p>
    <w:p w14:paraId="7FEDCDE4" w14:textId="77777777" w:rsidR="00B6600B" w:rsidRPr="00B6600B" w:rsidRDefault="00B6600B" w:rsidP="00B6600B">
      <w:pPr>
        <w:spacing w:before="100" w:beforeAutospacing="1" w:after="100" w:afterAutospacing="1"/>
        <w:ind w:left="720" w:firstLine="0"/>
        <w:rPr>
          <w:rFonts w:eastAsia="Times New Roman" w:cs="Sakkal Majalla"/>
          <w:szCs w:val="28"/>
          <w:lang w:bidi="ar-EG"/>
          <w14:ligatures w14:val="none"/>
        </w:rPr>
      </w:pPr>
      <w:r w:rsidRPr="00B6600B">
        <w:rPr>
          <w:rFonts w:eastAsia="Times New Roman" w:cs="Sakkal Majalla"/>
          <w:szCs w:val="28"/>
          <w:rtl/>
          <w14:ligatures w14:val="none"/>
        </w:rPr>
        <w:t>تُعد الإدارة الاستراتيجية أداة فعالة لتمكين المؤسسات من تحقيق أهدافها والتكيف مع التحديات والفرص. من أفضل الممارسات في الإدارة الاستراتيجية هي تكامل التخطيط الاستراتيجي مع أهداف المؤسسة بشكل شامل (اليوسف، 2018). يشمل ذلك إجراء تحليل شامل للبيئة الداخلية والخارجية باستخدام أدوات مثل</w:t>
      </w:r>
      <w:r w:rsidRPr="00B6600B">
        <w:rPr>
          <w:rFonts w:eastAsia="Times New Roman" w:cs="Sakkal Majalla"/>
          <w:szCs w:val="28"/>
          <w:lang w:bidi="ar-EG"/>
          <w14:ligatures w14:val="none"/>
        </w:rPr>
        <w:t xml:space="preserve"> SWOT </w:t>
      </w:r>
      <w:r w:rsidRPr="00B6600B">
        <w:rPr>
          <w:rFonts w:eastAsia="Times New Roman" w:cs="Sakkal Majalla"/>
          <w:szCs w:val="28"/>
          <w:rtl/>
          <w14:ligatures w14:val="none"/>
        </w:rPr>
        <w:t>و</w:t>
      </w:r>
      <w:r w:rsidRPr="00B6600B">
        <w:rPr>
          <w:rFonts w:eastAsia="Times New Roman" w:cs="Sakkal Majalla"/>
          <w:szCs w:val="28"/>
          <w:lang w:bidi="ar-EG"/>
          <w14:ligatures w14:val="none"/>
        </w:rPr>
        <w:t xml:space="preserve">PESTEL </w:t>
      </w:r>
      <w:r w:rsidRPr="00B6600B">
        <w:rPr>
          <w:rFonts w:eastAsia="Times New Roman" w:cs="Sakkal Majalla"/>
          <w:szCs w:val="28"/>
          <w:rtl/>
          <w14:ligatures w14:val="none"/>
        </w:rPr>
        <w:t>لضمان اتخاذ قرارات مستنيرة (البحيري، 2017). من المهم أيضًا اعتماد نهج مرن يسمح بتعديل الاستراتيجيات بناءً على التغيرات الطارئة في السوق أو البيئة الخارجية (السعيد، 2018). كما يُعتبر التواصل الفعّال داخل المؤسسة بين القادة والموظفين من أفضل الممارسات التي تضمن فهم الجميع للاستراتيجية وتوحيد الجهود لتحقيق الأهداف (العنزي، 2021)</w:t>
      </w:r>
      <w:r w:rsidRPr="00B6600B">
        <w:rPr>
          <w:rFonts w:eastAsia="Times New Roman" w:cs="Sakkal Majalla"/>
          <w:szCs w:val="28"/>
          <w:lang w:bidi="ar-EG"/>
          <w14:ligatures w14:val="none"/>
        </w:rPr>
        <w:t>.</w:t>
      </w:r>
    </w:p>
    <w:p w14:paraId="61009D5C" w14:textId="77777777" w:rsidR="00B6600B" w:rsidRPr="00B6600B" w:rsidRDefault="00B6600B" w:rsidP="00B6600B">
      <w:pPr>
        <w:spacing w:before="100" w:beforeAutospacing="1" w:after="100" w:afterAutospacing="1"/>
        <w:ind w:left="720" w:firstLine="0"/>
        <w:outlineLvl w:val="1"/>
        <w:rPr>
          <w:rFonts w:eastAsia="Times New Roman" w:cs="Sakkal Majalla"/>
          <w:b/>
          <w:bCs/>
          <w:szCs w:val="28"/>
          <w:lang w:bidi="ar-EG"/>
          <w14:ligatures w14:val="none"/>
        </w:rPr>
      </w:pPr>
      <w:bookmarkStart w:id="77" w:name="_Toc181387437"/>
      <w:r w:rsidRPr="00B6600B">
        <w:rPr>
          <w:rFonts w:eastAsia="Times New Roman" w:cs="Sakkal Majalla"/>
          <w:b/>
          <w:bCs/>
          <w:szCs w:val="28"/>
          <w:rtl/>
          <w:lang w:bidi="ar-EG"/>
          <w14:ligatures w14:val="none"/>
        </w:rPr>
        <w:lastRenderedPageBreak/>
        <w:t>11</w:t>
      </w:r>
      <w:r w:rsidRPr="00B6600B">
        <w:rPr>
          <w:rFonts w:eastAsia="Times New Roman" w:cs="Sakkal Majalla" w:hint="cs"/>
          <w:b/>
          <w:bCs/>
          <w:szCs w:val="28"/>
          <w:rtl/>
          <w:lang w:bidi="ar-EG"/>
          <w14:ligatures w14:val="none"/>
        </w:rPr>
        <w:t xml:space="preserve">- </w:t>
      </w:r>
      <w:r w:rsidRPr="00B6600B">
        <w:rPr>
          <w:rFonts w:eastAsia="Times New Roman" w:cs="Sakkal Majalla"/>
          <w:b/>
          <w:bCs/>
          <w:szCs w:val="28"/>
          <w:rtl/>
          <w:lang w:bidi="ar-EG"/>
          <w14:ligatures w14:val="none"/>
        </w:rPr>
        <w:t>أمثلة</w:t>
      </w:r>
      <w:r w:rsidRPr="00B6600B">
        <w:rPr>
          <w:rFonts w:eastAsia="Times New Roman" w:cs="Sakkal Majalla"/>
          <w:b/>
          <w:bCs/>
          <w:szCs w:val="28"/>
          <w:rtl/>
          <w14:ligatures w14:val="none"/>
        </w:rPr>
        <w:t xml:space="preserve"> ودراسات حالة لتطبيق الإدارة الاستراتيجية</w:t>
      </w:r>
      <w:bookmarkEnd w:id="77"/>
    </w:p>
    <w:p w14:paraId="6FA1C43C" w14:textId="77777777" w:rsidR="00B6600B" w:rsidRPr="00B6600B" w:rsidRDefault="00B6600B" w:rsidP="00B6600B">
      <w:pPr>
        <w:spacing w:before="100" w:beforeAutospacing="1" w:after="100" w:afterAutospacing="1"/>
        <w:ind w:left="720" w:firstLine="0"/>
        <w:rPr>
          <w:rFonts w:eastAsia="Times New Roman" w:cs="Sakkal Majalla"/>
          <w:szCs w:val="28"/>
          <w:lang w:bidi="ar-EG"/>
          <w14:ligatures w14:val="none"/>
        </w:rPr>
      </w:pPr>
      <w:r w:rsidRPr="00B6600B">
        <w:rPr>
          <w:rFonts w:eastAsia="Times New Roman" w:cs="Sakkal Majalla"/>
          <w:szCs w:val="28"/>
          <w:rtl/>
          <w14:ligatures w14:val="none"/>
        </w:rPr>
        <w:t>تظهر أمثلة ناجحة لتطبيق الإدارة الاستراتيجية في المشروعات الصغيرة والمتوسطة في العديد من القطاعات، بما في ذلك شركات بيع الجملة والتجزئة . على سبيل المثال، دراسة حالة على إحدى الشركات الصغيرة في مجال شركات بيع الجملة والتجزئة  في المملكة العربية السعودية أظهرت أن اعتماد الاستراتيجيات المرنة ساعد في تحسين الكفاءة والاستجابة السريعة لتغيرات السوق (الخالد، 2020). نجحت شركات بيع الجملة والتجزئة   في استخدام نموذج</w:t>
      </w:r>
      <w:r w:rsidRPr="00B6600B">
        <w:rPr>
          <w:rFonts w:eastAsia="Times New Roman" w:cs="Sakkal Majalla"/>
          <w:szCs w:val="28"/>
          <w:lang w:bidi="ar-EG"/>
          <w14:ligatures w14:val="none"/>
        </w:rPr>
        <w:t xml:space="preserve"> SWOT </w:t>
      </w:r>
      <w:r w:rsidRPr="00B6600B">
        <w:rPr>
          <w:rFonts w:eastAsia="Times New Roman" w:cs="Sakkal Majalla"/>
          <w:szCs w:val="28"/>
          <w:rtl/>
          <w14:ligatures w14:val="none"/>
        </w:rPr>
        <w:t>لتحديد نقاط القوة واستغلال الفرص السوقية، مما ساهم في تعزيز حصتها السوقية ومكانتها التنافسية (العتيبي، 2019). في دراسة أخرى، تبنت مؤسسة صغيرة استراتيجية تعتمد على الابتكار التكنولوجي والتوسع في الخدمات الرقمية، مما أدى إلى تحسين قدرتها على مواجهة المنافسة المتزايدة وتعزيز الاستدامة (الرفاعي، 2020)</w:t>
      </w:r>
      <w:r w:rsidRPr="00B6600B">
        <w:rPr>
          <w:rFonts w:eastAsia="Times New Roman" w:cs="Sakkal Majalla"/>
          <w:szCs w:val="28"/>
          <w:lang w:bidi="ar-EG"/>
          <w14:ligatures w14:val="none"/>
        </w:rPr>
        <w:t>.</w:t>
      </w:r>
    </w:p>
    <w:p w14:paraId="2BF22EA1" w14:textId="77777777" w:rsidR="00B6600B" w:rsidRPr="00B6600B" w:rsidRDefault="00B6600B" w:rsidP="00B6600B">
      <w:pPr>
        <w:spacing w:before="100" w:beforeAutospacing="1" w:after="100" w:afterAutospacing="1"/>
        <w:ind w:left="720" w:firstLine="0"/>
        <w:outlineLvl w:val="1"/>
        <w:rPr>
          <w:rFonts w:eastAsia="Times New Roman" w:cs="Sakkal Majalla"/>
          <w:b/>
          <w:bCs/>
          <w:szCs w:val="28"/>
          <w:lang w:bidi="ar-EG"/>
          <w14:ligatures w14:val="none"/>
        </w:rPr>
      </w:pPr>
      <w:bookmarkStart w:id="78" w:name="_Toc181387438"/>
      <w:r w:rsidRPr="00B6600B">
        <w:rPr>
          <w:rFonts w:eastAsia="Times New Roman" w:cs="Sakkal Majalla"/>
          <w:b/>
          <w:bCs/>
          <w:szCs w:val="28"/>
          <w:rtl/>
          <w:lang w:bidi="ar-EG"/>
          <w14:ligatures w14:val="none"/>
        </w:rPr>
        <w:t xml:space="preserve">12- </w:t>
      </w:r>
      <w:r w:rsidRPr="00B6600B">
        <w:rPr>
          <w:rFonts w:eastAsia="Times New Roman" w:cs="Sakkal Majalla"/>
          <w:b/>
          <w:bCs/>
          <w:szCs w:val="28"/>
          <w:rtl/>
          <w14:ligatures w14:val="none"/>
        </w:rPr>
        <w:t>توصيات لتعزيز فعالية الإدارة الاستراتيجية في المؤسسات</w:t>
      </w:r>
      <w:bookmarkEnd w:id="78"/>
    </w:p>
    <w:p w14:paraId="04F3A1A5" w14:textId="77777777" w:rsidR="00B6600B" w:rsidRPr="00B6600B" w:rsidRDefault="00B6600B" w:rsidP="00B6600B">
      <w:pPr>
        <w:spacing w:before="100" w:beforeAutospacing="1" w:after="100" w:afterAutospacing="1"/>
        <w:ind w:left="720" w:firstLine="0"/>
        <w:rPr>
          <w:rFonts w:eastAsia="Times New Roman" w:cs="Sakkal Majalla"/>
          <w:szCs w:val="28"/>
          <w:rtl/>
          <w:lang w:bidi="ar-EG"/>
          <w14:ligatures w14:val="none"/>
        </w:rPr>
      </w:pPr>
      <w:r w:rsidRPr="00B6600B">
        <w:rPr>
          <w:rFonts w:eastAsia="Times New Roman" w:cs="Sakkal Majalla"/>
          <w:szCs w:val="28"/>
          <w:rtl/>
          <w14:ligatures w14:val="none"/>
        </w:rPr>
        <w:t>لضمان فعالية الإدارة الاستراتيجية في المشروعات الصغيرة والمتوسطة، وخاصة في شركات بيع الجملة والتجزئة ، يوصى باتباع عدة استراتيجيات. أولاً، يجب توفير تدريب مستمر للقيادات والعاملين على تطبيق الاستراتيجيات وتحليل البيانات بفعالية (حمدي، 2021). ثانيًا، يجب على المؤسسات تعزيز استخدام التكنولوجيا الحديثة في تطوير استراتيجيات مبتكرة تساعدها على تحسين أدائها واستجابتها للتغيرات السريعة (العجمي، 2020). وأخيرًا، يُنصح بتعزيز بيئة عمل تشجع الابتكار والتعاون بين الفرق المختلفة، مما يدعم تنفيذ الاستراتيجية بنجاح ويزيد من فرص تحقيق الأهداف المؤسسية (السعيد، 2018)</w:t>
      </w:r>
      <w:r w:rsidRPr="00B6600B">
        <w:rPr>
          <w:rFonts w:eastAsia="Times New Roman" w:cs="Sakkal Majalla"/>
          <w:szCs w:val="28"/>
          <w:lang w:bidi="ar-EG"/>
          <w14:ligatures w14:val="none"/>
        </w:rPr>
        <w:t>.</w:t>
      </w:r>
    </w:p>
    <w:p w14:paraId="118CF18A" w14:textId="77777777" w:rsidR="00B6600B" w:rsidRPr="00B6600B" w:rsidRDefault="00B6600B" w:rsidP="00B6600B">
      <w:pPr>
        <w:spacing w:before="100" w:beforeAutospacing="1" w:after="100" w:afterAutospacing="1"/>
        <w:ind w:left="0" w:firstLine="0"/>
        <w:jc w:val="center"/>
        <w:outlineLvl w:val="0"/>
        <w:rPr>
          <w:rFonts w:ascii="Trebuchet MS" w:eastAsia="Times New Roman" w:hAnsi="Trebuchet MS" w:cs="Sakkal Majalla"/>
          <w:b/>
          <w:bCs/>
          <w:sz w:val="32"/>
          <w:szCs w:val="32"/>
          <w:rtl/>
          <w:lang w:bidi="ar-EG"/>
          <w14:ligatures w14:val="none"/>
        </w:rPr>
      </w:pPr>
      <w:bookmarkStart w:id="79" w:name="_Toc181387439"/>
      <w:r w:rsidRPr="00B6600B">
        <w:rPr>
          <w:rFonts w:ascii="Trebuchet MS" w:eastAsia="Times New Roman" w:hAnsi="Trebuchet MS" w:cs="Sakkal Majalla"/>
          <w:b/>
          <w:bCs/>
          <w:sz w:val="36"/>
          <w:szCs w:val="36"/>
          <w:rtl/>
          <w:lang w:bidi="ar-EG"/>
          <w14:ligatures w14:val="none"/>
        </w:rPr>
        <w:t>المبحث الثاني: تنمية المشاريع</w:t>
      </w:r>
      <w:bookmarkEnd w:id="79"/>
    </w:p>
    <w:p w14:paraId="671AF041" w14:textId="77777777" w:rsidR="00B6600B" w:rsidRPr="00B6600B" w:rsidRDefault="00B6600B" w:rsidP="00B6600B">
      <w:pPr>
        <w:spacing w:before="100" w:beforeAutospacing="1" w:after="100" w:afterAutospacing="1"/>
        <w:ind w:left="0" w:firstLine="0"/>
        <w:outlineLvl w:val="1"/>
        <w:rPr>
          <w:rFonts w:eastAsia="Times New Roman" w:cs="Sakkal Majalla"/>
          <w:b/>
          <w:bCs/>
          <w:szCs w:val="28"/>
          <w:rtl/>
          <w:lang w:bidi="ar-EG"/>
          <w14:ligatures w14:val="none"/>
        </w:rPr>
      </w:pPr>
      <w:bookmarkStart w:id="80" w:name="_Toc181387440"/>
      <w:r w:rsidRPr="00B6600B">
        <w:rPr>
          <w:rFonts w:ascii="Trebuchet MS" w:eastAsia="Times New Roman" w:hAnsi="Trebuchet MS" w:cs="Sakkal Majalla"/>
          <w:b/>
          <w:bCs/>
          <w:sz w:val="32"/>
          <w:szCs w:val="32"/>
          <w:rtl/>
          <w:lang w:bidi="ar-EG"/>
          <w14:ligatures w14:val="none"/>
        </w:rPr>
        <w:t xml:space="preserve">1. </w:t>
      </w:r>
      <w:r w:rsidRPr="00B6600B">
        <w:rPr>
          <w:rFonts w:eastAsia="Times New Roman" w:cs="Sakkal Majalla"/>
          <w:b/>
          <w:bCs/>
          <w:szCs w:val="28"/>
          <w:rtl/>
          <w:lang w:bidi="ar-EG"/>
          <w14:ligatures w14:val="none"/>
        </w:rPr>
        <w:t>مقدمة عن تنمية المشاريع</w:t>
      </w:r>
      <w:bookmarkEnd w:id="80"/>
    </w:p>
    <w:p w14:paraId="0F7FE580" w14:textId="77777777" w:rsidR="00B6600B" w:rsidRPr="00B6600B" w:rsidRDefault="00B6600B" w:rsidP="00B6600B">
      <w:pPr>
        <w:spacing w:before="100" w:beforeAutospacing="1" w:after="100" w:afterAutospacing="1"/>
        <w:ind w:left="0" w:firstLine="0"/>
        <w:rPr>
          <w:rFonts w:eastAsia="Times New Roman" w:cs="Sakkal Majalla"/>
          <w:szCs w:val="28"/>
          <w:lang w:bidi="ar-EG"/>
          <w14:ligatures w14:val="none"/>
        </w:rPr>
      </w:pPr>
      <w:r w:rsidRPr="00B6600B">
        <w:rPr>
          <w:rFonts w:eastAsia="Times New Roman" w:cs="Sakkal Majalla"/>
          <w:szCs w:val="28"/>
          <w:rtl/>
          <w14:ligatures w14:val="none"/>
        </w:rPr>
        <w:t xml:space="preserve">تلعب تنمية المشاريع دورًا حيويًا في تعزيز النمو الاقتصادي وتحقيق التنمية المستدامة، خاصةً في المشروعات الصغيرة والمتوسطة التي تُعد العمود الفقري للاقتصادات المحلية والعالمية. تتطلب هذه التنمية جهودًا منسقة تتضمن التخطيط، </w:t>
      </w:r>
      <w:r w:rsidRPr="00B6600B">
        <w:rPr>
          <w:rFonts w:eastAsia="Times New Roman" w:cs="Sakkal Majalla"/>
          <w:szCs w:val="28"/>
          <w:rtl/>
          <w14:ligatures w14:val="none"/>
        </w:rPr>
        <w:lastRenderedPageBreak/>
        <w:t>الابتكار، وتطوير استراتيجيات ملائمة لمواكبة التحديات واستغلال الفرص في السوق (الزهراني، 2020). في سياق شركات بيع الجملة والتجزئة  في المملكة العربية السعودية، تأتي أهمية تنمية المشاريع الصغيرة والمتوسطة في ظل السعي لتحقيق رؤية المملكة 2030، التي تهدف إلى تنويع مصادر الدخل وتعزيز دور القطاع الخاص في التنمية الاقتصادية (العنزي، 2019)</w:t>
      </w:r>
      <w:r w:rsidRPr="00B6600B">
        <w:rPr>
          <w:rFonts w:eastAsia="Times New Roman" w:cs="Sakkal Majalla"/>
          <w:szCs w:val="28"/>
          <w:lang w:bidi="ar-EG"/>
          <w14:ligatures w14:val="none"/>
        </w:rPr>
        <w:t>.</w:t>
      </w:r>
    </w:p>
    <w:p w14:paraId="38942AF4" w14:textId="77777777" w:rsidR="00B6600B" w:rsidRPr="00B6600B" w:rsidRDefault="00B6600B" w:rsidP="00B6600B">
      <w:pPr>
        <w:spacing w:before="100" w:beforeAutospacing="1" w:after="100" w:afterAutospacing="1"/>
        <w:ind w:left="0" w:firstLine="0"/>
        <w:rPr>
          <w:rFonts w:eastAsia="Times New Roman" w:cs="Sakkal Majalla"/>
          <w:b/>
          <w:bCs/>
          <w:szCs w:val="28"/>
          <w:lang w:bidi="ar-EG"/>
          <w14:ligatures w14:val="none"/>
        </w:rPr>
      </w:pPr>
      <w:r w:rsidRPr="00B6600B">
        <w:rPr>
          <w:rFonts w:eastAsia="Times New Roman" w:cs="Sakkal Majalla"/>
          <w:b/>
          <w:bCs/>
          <w:szCs w:val="28"/>
          <w:rtl/>
          <w14:ligatures w14:val="none"/>
        </w:rPr>
        <w:t>تعريف تنمية المشاريع</w:t>
      </w:r>
    </w:p>
    <w:p w14:paraId="2740A91C" w14:textId="77777777" w:rsidR="00B6600B" w:rsidRPr="00B6600B" w:rsidRDefault="00B6600B" w:rsidP="00B6600B">
      <w:pPr>
        <w:spacing w:before="100" w:beforeAutospacing="1" w:after="100" w:afterAutospacing="1"/>
        <w:ind w:left="0" w:firstLine="0"/>
        <w:rPr>
          <w:rFonts w:eastAsia="Times New Roman" w:cs="Sakkal Majalla"/>
          <w:szCs w:val="28"/>
          <w:lang w:bidi="ar-EG"/>
          <w14:ligatures w14:val="none"/>
        </w:rPr>
      </w:pPr>
      <w:r w:rsidRPr="00B6600B">
        <w:rPr>
          <w:rFonts w:eastAsia="Times New Roman" w:cs="Sakkal Majalla"/>
          <w:szCs w:val="28"/>
          <w:rtl/>
          <w14:ligatures w14:val="none"/>
        </w:rPr>
        <w:t xml:space="preserve">تعرف تنمية المشاريع بأنها مجموعة من العمليات والأنشطة التي تهدف إلى تحسين أداء المشاريع من خلال تعزيز قدراتها التشغيلية والمالية والإدارية، وزيادة قدرتها على التكيف مع متغيرات السوق. تشمل هذه العمليات تبني استراتيجيات مبتكرة وتطوير الكفاءات البشرية لتعزيز الكفاءة وزيادة الإنتاجية (الشمري، 2021). تُعتبر تنمية المشاريع أداة ضرورية لدعم الاقتصاد وتعزيز التنافسية، خاصة في القطاعات التي تشهد تغييرات متسارعة مثل شركات بيع الجملة والتجزئة </w:t>
      </w:r>
      <w:r w:rsidRPr="00B6600B">
        <w:rPr>
          <w:rFonts w:eastAsia="Times New Roman" w:cs="Sakkal Majalla"/>
          <w:szCs w:val="28"/>
          <w:lang w:bidi="ar-EG"/>
          <w14:ligatures w14:val="none"/>
        </w:rPr>
        <w:t>.</w:t>
      </w:r>
    </w:p>
    <w:p w14:paraId="76A4622C" w14:textId="77777777" w:rsidR="00B6600B" w:rsidRPr="00B6600B" w:rsidRDefault="00B6600B" w:rsidP="00B6600B">
      <w:pPr>
        <w:spacing w:before="100" w:beforeAutospacing="1" w:after="100" w:afterAutospacing="1"/>
        <w:ind w:left="0" w:firstLine="0"/>
        <w:rPr>
          <w:rFonts w:eastAsia="Times New Roman" w:cs="Sakkal Majalla"/>
          <w:b/>
          <w:bCs/>
          <w:szCs w:val="28"/>
          <w:lang w:bidi="ar-EG"/>
          <w14:ligatures w14:val="none"/>
        </w:rPr>
      </w:pPr>
      <w:r w:rsidRPr="00B6600B">
        <w:rPr>
          <w:rFonts w:eastAsia="Times New Roman" w:cs="Sakkal Majalla"/>
          <w:b/>
          <w:bCs/>
          <w:szCs w:val="28"/>
          <w:rtl/>
          <w14:ligatures w14:val="none"/>
        </w:rPr>
        <w:t>أهمية تنمية المشاريع في الاقتصاد المحلي والدولي</w:t>
      </w:r>
    </w:p>
    <w:p w14:paraId="1B572B5F" w14:textId="77777777" w:rsidR="00B6600B" w:rsidRPr="00B6600B" w:rsidRDefault="00B6600B" w:rsidP="00B6600B">
      <w:pPr>
        <w:spacing w:before="100" w:beforeAutospacing="1" w:after="100" w:afterAutospacing="1"/>
        <w:ind w:left="0" w:firstLine="0"/>
        <w:rPr>
          <w:rFonts w:eastAsia="Times New Roman" w:cs="Sakkal Majalla"/>
          <w:szCs w:val="28"/>
          <w:lang w:bidi="ar-EG"/>
          <w14:ligatures w14:val="none"/>
        </w:rPr>
      </w:pPr>
      <w:r w:rsidRPr="00B6600B">
        <w:rPr>
          <w:rFonts w:eastAsia="Times New Roman" w:cs="Sakkal Majalla"/>
          <w:szCs w:val="28"/>
          <w:rtl/>
          <w14:ligatures w14:val="none"/>
        </w:rPr>
        <w:t>تساهم تنمية المشاريع الصغيرة والمتوسطة في دعم الاقتصاد المحلي من خلال خلق فرص عمل جديدة، تعزيز التنوع الاقتصادي، وزيادة الناتج المحلي الإجمالي (الخالد، 2018). هذه المشاريع تعمل كمحفز للنمو الاقتصادي من خلال الابتكار وتقديم منتجات وخدمات جديدة تلبي احتياجات السوق. في السياق الدولي، تُعتبر المشروعات الصغيرة والمتوسطة محركًا رئيسيًا للتنمية الاقتصادية، حيث تمثل نسبة كبيرة من المشاريع الاقتصادية وتلعب دورًا محوريًا في تعزيز الصادرات وتحقيق الاستقرار الاقتصادي (البحيري، 2017)</w:t>
      </w:r>
      <w:r w:rsidRPr="00B6600B">
        <w:rPr>
          <w:rFonts w:eastAsia="Times New Roman" w:cs="Sakkal Majalla"/>
          <w:szCs w:val="28"/>
          <w:lang w:bidi="ar-EG"/>
          <w14:ligatures w14:val="none"/>
        </w:rPr>
        <w:t>.</w:t>
      </w:r>
    </w:p>
    <w:p w14:paraId="7A2798E0" w14:textId="77777777" w:rsidR="00B6600B" w:rsidRPr="00B6600B" w:rsidRDefault="00B6600B" w:rsidP="00B6600B">
      <w:pPr>
        <w:spacing w:before="100" w:beforeAutospacing="1" w:after="100" w:afterAutospacing="1"/>
        <w:ind w:left="0" w:firstLine="0"/>
        <w:rPr>
          <w:rFonts w:eastAsia="Times New Roman" w:cs="Sakkal Majalla"/>
          <w:szCs w:val="28"/>
          <w:lang w:bidi="ar-EG"/>
          <w14:ligatures w14:val="none"/>
        </w:rPr>
      </w:pPr>
      <w:r w:rsidRPr="00B6600B">
        <w:rPr>
          <w:rFonts w:eastAsia="Times New Roman" w:cs="Sakkal Majalla"/>
          <w:szCs w:val="28"/>
          <w:rtl/>
          <w14:ligatures w14:val="none"/>
        </w:rPr>
        <w:t>في المملكة العربية السعودية، يبرز شركات بيع الجملة والتجزئة  كواحد من القطاعات الرائدة التي تعتمد بشكل كبير على الابتكار والتكنولوجيا. تنمية المشروعات في هذا القطاع تساهم في تعزيز القدرة التنافسية وزيادة كفاءة السوق المحلي، مما يساعد في تحقيق أهداف التنمية المستدامة (الرفاعي، 2019). بالإضافة إلى ذلك، تساعد تنمية المشاريع على تحسين البنية التحتية الرقمية ودعم التحول الرقمي الذي يعد عنصرًا أساسيًا في تحقيق رؤية المملكة 2030</w:t>
      </w:r>
      <w:r w:rsidRPr="00B6600B">
        <w:rPr>
          <w:rFonts w:eastAsia="Times New Roman" w:cs="Sakkal Majalla"/>
          <w:szCs w:val="28"/>
          <w:lang w:bidi="ar-EG"/>
          <w14:ligatures w14:val="none"/>
        </w:rPr>
        <w:t>.</w:t>
      </w:r>
    </w:p>
    <w:p w14:paraId="5C20C082" w14:textId="77777777" w:rsidR="00B6600B" w:rsidRPr="00B6600B" w:rsidRDefault="00B6600B" w:rsidP="00B6600B">
      <w:pPr>
        <w:spacing w:before="100" w:beforeAutospacing="1" w:after="100" w:afterAutospacing="1"/>
        <w:ind w:left="0" w:firstLine="0"/>
        <w:rPr>
          <w:rFonts w:eastAsia="Times New Roman" w:cs="Sakkal Majalla"/>
          <w:szCs w:val="28"/>
          <w:rtl/>
          <w:lang w:bidi="ar-EG"/>
          <w14:ligatures w14:val="none"/>
        </w:rPr>
      </w:pPr>
      <w:r w:rsidRPr="00B6600B">
        <w:rPr>
          <w:rFonts w:eastAsia="Times New Roman" w:cs="Sakkal Majalla"/>
          <w:szCs w:val="28"/>
          <w:rtl/>
          <w14:ligatures w14:val="none"/>
        </w:rPr>
        <w:lastRenderedPageBreak/>
        <w:t>تواجه المشروعات الصغيرة والمتوسطة العديد من التحديات مثل نقص التمويل وضعف الدعم الفني، مما يجعل من الضروري تبني استراتيجيات فعالة لتحسين أدائها وتعزيز استدامتها (حمدي، 2020). يعد التخطيط الاستراتيجي وتطوير استراتيجيات ملائمة جزءًا لا يتجزأ من تنمية هذه المشاريع لضمان قدرتها على النمو والتكيف مع التغيرات المستمرة في بيئة الأعمال</w:t>
      </w:r>
      <w:r w:rsidRPr="00B6600B">
        <w:rPr>
          <w:rFonts w:eastAsia="Times New Roman" w:cs="Sakkal Majalla"/>
          <w:szCs w:val="28"/>
          <w:lang w:bidi="ar-EG"/>
          <w14:ligatures w14:val="none"/>
        </w:rPr>
        <w:t>.</w:t>
      </w:r>
    </w:p>
    <w:p w14:paraId="6F86343C" w14:textId="77777777" w:rsidR="00B6600B" w:rsidRPr="00B6600B" w:rsidRDefault="00B6600B" w:rsidP="00B6600B">
      <w:pPr>
        <w:spacing w:before="100" w:beforeAutospacing="1" w:after="100" w:afterAutospacing="1"/>
        <w:ind w:left="0" w:firstLine="0"/>
        <w:outlineLvl w:val="1"/>
        <w:rPr>
          <w:rFonts w:eastAsia="Times New Roman" w:cs="Sakkal Majalla"/>
          <w:b/>
          <w:bCs/>
          <w:szCs w:val="28"/>
          <w:rtl/>
          <w:lang w:bidi="ar-EG"/>
          <w14:ligatures w14:val="none"/>
        </w:rPr>
      </w:pPr>
      <w:bookmarkStart w:id="81" w:name="_Toc181387441"/>
      <w:r w:rsidRPr="00B6600B">
        <w:rPr>
          <w:rFonts w:eastAsia="Times New Roman" w:cs="Sakkal Majalla"/>
          <w:b/>
          <w:bCs/>
          <w:szCs w:val="28"/>
          <w:rtl/>
          <w:lang w:bidi="ar-EG"/>
          <w14:ligatures w14:val="none"/>
        </w:rPr>
        <w:t>2. أهداف تنمية المشاريع</w:t>
      </w:r>
      <w:bookmarkEnd w:id="81"/>
    </w:p>
    <w:p w14:paraId="0A8EC90D" w14:textId="77777777" w:rsidR="00B6600B" w:rsidRPr="00B6600B" w:rsidRDefault="00B6600B" w:rsidP="00B6600B">
      <w:pPr>
        <w:spacing w:before="100" w:beforeAutospacing="1" w:after="100" w:afterAutospacing="1"/>
        <w:ind w:left="0" w:firstLine="0"/>
        <w:rPr>
          <w:rFonts w:eastAsia="Times New Roman" w:cs="Sakkal Majalla"/>
          <w:szCs w:val="28"/>
          <w:lang w:bidi="ar-EG"/>
          <w14:ligatures w14:val="none"/>
        </w:rPr>
      </w:pPr>
      <w:r w:rsidRPr="00B6600B">
        <w:rPr>
          <w:rFonts w:eastAsia="Times New Roman" w:cs="Sakkal Majalla"/>
          <w:szCs w:val="28"/>
          <w:rtl/>
          <w14:ligatures w14:val="none"/>
        </w:rPr>
        <w:t>تسعى تنمية المشاريع إلى تحقيق مجموعة من الأهداف التي تساهم في تعزيز قدرة المؤسسات على مواجهة التحديات واستغلال الفرص، خاصة في المشروعات الصغيرة والمتوسطة بشركات بيع الجملة والتجزئة  في المملكة العربية السعودية. تُمثل هذه الأهداف عوامل أساسية لدعم النمو الاقتصادي، وتحقيق التنمية المستدامة، وتحسين أداء المؤسسات بشكل عام (عبد الله وآخرون، 2019)</w:t>
      </w:r>
      <w:r w:rsidRPr="00B6600B">
        <w:rPr>
          <w:rFonts w:eastAsia="Times New Roman" w:cs="Sakkal Majalla"/>
          <w:szCs w:val="28"/>
          <w:lang w:bidi="ar-EG"/>
          <w14:ligatures w14:val="none"/>
        </w:rPr>
        <w:t>.</w:t>
      </w:r>
    </w:p>
    <w:p w14:paraId="22C3B6E4" w14:textId="77777777" w:rsidR="00B6600B" w:rsidRPr="00B6600B" w:rsidRDefault="00B6600B" w:rsidP="00B6600B">
      <w:pPr>
        <w:spacing w:before="100" w:beforeAutospacing="1" w:after="100" w:afterAutospacing="1"/>
        <w:ind w:left="0" w:firstLine="0"/>
        <w:rPr>
          <w:rFonts w:eastAsia="Times New Roman" w:cs="Sakkal Majalla"/>
          <w:b/>
          <w:bCs/>
          <w:szCs w:val="28"/>
          <w:lang w:bidi="ar-EG"/>
          <w14:ligatures w14:val="none"/>
        </w:rPr>
      </w:pPr>
      <w:r w:rsidRPr="00B6600B">
        <w:rPr>
          <w:rFonts w:eastAsia="Times New Roman" w:cs="Sakkal Majalla"/>
          <w:b/>
          <w:bCs/>
          <w:szCs w:val="28"/>
          <w:rtl/>
          <w14:ligatures w14:val="none"/>
        </w:rPr>
        <w:t>تعزيز الكفاءة الإنتاجية</w:t>
      </w:r>
    </w:p>
    <w:p w14:paraId="494C0106" w14:textId="77777777" w:rsidR="00B6600B" w:rsidRPr="00B6600B" w:rsidRDefault="00B6600B" w:rsidP="00B6600B">
      <w:pPr>
        <w:spacing w:before="100" w:beforeAutospacing="1" w:after="100" w:afterAutospacing="1"/>
        <w:ind w:left="0" w:firstLine="0"/>
        <w:rPr>
          <w:rFonts w:eastAsia="Times New Roman" w:cs="Sakkal Majalla"/>
          <w:szCs w:val="28"/>
          <w:lang w:bidi="ar-EG"/>
          <w14:ligatures w14:val="none"/>
        </w:rPr>
      </w:pPr>
      <w:r w:rsidRPr="00B6600B">
        <w:rPr>
          <w:rFonts w:eastAsia="Times New Roman" w:cs="Sakkal Majalla"/>
          <w:szCs w:val="28"/>
          <w:rtl/>
          <w14:ligatures w14:val="none"/>
        </w:rPr>
        <w:t>يُعد تعزيز الكفاءة الإنتاجية من الأهداف الرئيسية لتنمية المشاريع، حيث يُساهم في تحسين استخدام الموارد المتاحة وزيادة الإنتاج بتكلفة منخفضة (الشريف، 2018). تُمكن الكفاءة الإنتاجية المشروعات من تقديم منتجات وخدمات بجودة عالية، مما يساهم في زيادة الربحية وتحسين الأداء العام. في شركات بيع الجملة والتجزئة ، تُعتبر الكفاءة الإنتاجية ضرورية لمواكبة التغيرات السريعة في التكنولوجيا وتلبية احتياجات العملاء المتزايدة (الخالد، 2020). من خلال الإدارة الاستراتيجية الفعالة، يمكن للمؤسسات تحقيق تحسينات في العمليات التشغيلية وتقليل الفاقد في الموارد، مما يعزز قدرتها على المنافسة (العنزي، 2021)</w:t>
      </w:r>
      <w:r w:rsidRPr="00B6600B">
        <w:rPr>
          <w:rFonts w:eastAsia="Times New Roman" w:cs="Sakkal Majalla"/>
          <w:szCs w:val="28"/>
          <w:lang w:bidi="ar-EG"/>
          <w14:ligatures w14:val="none"/>
        </w:rPr>
        <w:t>.</w:t>
      </w:r>
    </w:p>
    <w:p w14:paraId="03D025DD" w14:textId="77777777" w:rsidR="00B6600B" w:rsidRPr="00B6600B" w:rsidRDefault="00B6600B" w:rsidP="00B6600B">
      <w:pPr>
        <w:spacing w:before="100" w:beforeAutospacing="1" w:after="100" w:afterAutospacing="1"/>
        <w:ind w:left="0" w:firstLine="0"/>
        <w:rPr>
          <w:rFonts w:eastAsia="Times New Roman" w:cs="Sakkal Majalla"/>
          <w:b/>
          <w:bCs/>
          <w:szCs w:val="28"/>
          <w:lang w:bidi="ar-EG"/>
          <w14:ligatures w14:val="none"/>
        </w:rPr>
      </w:pPr>
      <w:r w:rsidRPr="00B6600B">
        <w:rPr>
          <w:rFonts w:eastAsia="Times New Roman" w:cs="Sakkal Majalla"/>
          <w:b/>
          <w:bCs/>
          <w:szCs w:val="28"/>
          <w:rtl/>
          <w14:ligatures w14:val="none"/>
        </w:rPr>
        <w:t>تحسين القدرة التنافسية</w:t>
      </w:r>
    </w:p>
    <w:p w14:paraId="63494B3A" w14:textId="77777777" w:rsidR="00B6600B" w:rsidRPr="00B6600B" w:rsidRDefault="00B6600B" w:rsidP="00B6600B">
      <w:pPr>
        <w:spacing w:before="100" w:beforeAutospacing="1" w:after="100" w:afterAutospacing="1"/>
        <w:ind w:left="0" w:firstLine="0"/>
        <w:rPr>
          <w:rFonts w:eastAsia="Times New Roman" w:cs="Sakkal Majalla"/>
          <w:szCs w:val="28"/>
          <w:lang w:bidi="ar-EG"/>
          <w14:ligatures w14:val="none"/>
        </w:rPr>
      </w:pPr>
      <w:r w:rsidRPr="00B6600B">
        <w:rPr>
          <w:rFonts w:eastAsia="Times New Roman" w:cs="Sakkal Majalla"/>
          <w:szCs w:val="28"/>
          <w:rtl/>
          <w14:ligatures w14:val="none"/>
        </w:rPr>
        <w:t xml:space="preserve">تحسين القدرة التنافسية هو هدف جوهري يسهم في تمكين المشروعات الصغيرة والمتوسطة من الحفاظ على مكانتها في السوق وزيادة حصتها السوقية (اليوسف، 2017). تتطلب القدرة التنافسية تبني استراتيجيات مبتكرة والاعتماد على </w:t>
      </w:r>
      <w:r w:rsidRPr="00B6600B">
        <w:rPr>
          <w:rFonts w:eastAsia="Times New Roman" w:cs="Sakkal Majalla"/>
          <w:szCs w:val="28"/>
          <w:rtl/>
          <w14:ligatures w14:val="none"/>
        </w:rPr>
        <w:lastRenderedPageBreak/>
        <w:t>التكنولوجيا الحديثة لتحسين المنتجات والخدمات المقدمة. في شركات بيع الجملة والتجزئة  في المملكة العربية السعودية، تلعب القدرة التنافسية دورًا حيويًا في مواجهة الشركات الكبيرة والتكيف مع التطورات السريعة في السوق. تساهم الإدارة الاستراتيجية في تعزيز هذه القدرة من خلال التخطيط الجيد، تحديد الفرص السوقية، وتطوير استراتيجيات تسويقية فعالة (العجمي، 2018)</w:t>
      </w:r>
      <w:r w:rsidRPr="00B6600B">
        <w:rPr>
          <w:rFonts w:eastAsia="Times New Roman" w:cs="Sakkal Majalla"/>
          <w:szCs w:val="28"/>
          <w:lang w:bidi="ar-EG"/>
          <w14:ligatures w14:val="none"/>
        </w:rPr>
        <w:t>.</w:t>
      </w:r>
    </w:p>
    <w:p w14:paraId="0DD7D5E7" w14:textId="77777777" w:rsidR="00B6600B" w:rsidRPr="00B6600B" w:rsidRDefault="00B6600B" w:rsidP="00B6600B">
      <w:pPr>
        <w:spacing w:before="100" w:beforeAutospacing="1" w:after="100" w:afterAutospacing="1"/>
        <w:ind w:left="0" w:firstLine="0"/>
        <w:rPr>
          <w:rFonts w:eastAsia="Times New Roman" w:cs="Sakkal Majalla"/>
          <w:b/>
          <w:bCs/>
          <w:szCs w:val="28"/>
          <w:lang w:bidi="ar-EG"/>
          <w14:ligatures w14:val="none"/>
        </w:rPr>
      </w:pPr>
      <w:r w:rsidRPr="00B6600B">
        <w:rPr>
          <w:rFonts w:eastAsia="Times New Roman" w:cs="Sakkal Majalla"/>
          <w:b/>
          <w:bCs/>
          <w:szCs w:val="28"/>
          <w:rtl/>
          <w14:ligatures w14:val="none"/>
        </w:rPr>
        <w:t>تحقيق الاستدامة</w:t>
      </w:r>
    </w:p>
    <w:p w14:paraId="2C35ACA0" w14:textId="77777777" w:rsidR="00B6600B" w:rsidRPr="00B6600B" w:rsidRDefault="00B6600B" w:rsidP="00B6600B">
      <w:pPr>
        <w:spacing w:before="100" w:beforeAutospacing="1" w:after="100" w:afterAutospacing="1"/>
        <w:ind w:left="0" w:firstLine="0"/>
        <w:rPr>
          <w:rFonts w:eastAsia="Times New Roman" w:cs="Sakkal Majalla"/>
          <w:szCs w:val="28"/>
          <w:lang w:bidi="ar-EG"/>
          <w14:ligatures w14:val="none"/>
        </w:rPr>
      </w:pPr>
      <w:r w:rsidRPr="00B6600B">
        <w:rPr>
          <w:rFonts w:eastAsia="Times New Roman" w:cs="Sakkal Majalla"/>
          <w:szCs w:val="28"/>
          <w:rtl/>
          <w14:ligatures w14:val="none"/>
        </w:rPr>
        <w:t>يهدف تحقيق الاستدامة إلى ضمان استمرارية المشاريع وقدرتها على تحقيق النمو على المدى الطويل مع مراعاة الجوانب الاقتصادية، الاجتماعية، والبيئية (الحارثي، 2019). في المشروعات الصغيرة والمتوسطة، تُعد الاستدامة ضرورية للحفاظ على المرونة في مواجهة الأزمات الاقتصادية والتغيرات البيئية. تعتمد الاستدامة على تطبيق ممارسات مسؤولة مثل ترشيد استهلاك الموارد وتبني الابتكارات التي تحافظ على البيئة (الرشيدي، 2020). في شركات بيع الجملة والتجزئة ، يساعد التركيز على الاستدامة في تعزيز الثقة لدى العملاء والمستثمرين، مما يعزز من فرص النمو والتوسع في المستقبل</w:t>
      </w:r>
      <w:r w:rsidRPr="00B6600B">
        <w:rPr>
          <w:rFonts w:eastAsia="Times New Roman" w:cs="Sakkal Majalla"/>
          <w:szCs w:val="28"/>
          <w:lang w:bidi="ar-EG"/>
          <w14:ligatures w14:val="none"/>
        </w:rPr>
        <w:t>.</w:t>
      </w:r>
    </w:p>
    <w:p w14:paraId="222C4853" w14:textId="77777777" w:rsidR="00B6600B" w:rsidRPr="00B6600B" w:rsidRDefault="00B6600B" w:rsidP="00B6600B">
      <w:pPr>
        <w:spacing w:before="100" w:beforeAutospacing="1" w:after="100" w:afterAutospacing="1"/>
        <w:ind w:left="0" w:firstLine="0"/>
        <w:rPr>
          <w:rFonts w:eastAsia="Times New Roman" w:cs="Sakkal Majalla"/>
          <w:szCs w:val="28"/>
          <w:rtl/>
          <w:lang w:bidi="ar-EG"/>
          <w14:ligatures w14:val="none"/>
        </w:rPr>
      </w:pPr>
      <w:r w:rsidRPr="00B6600B">
        <w:rPr>
          <w:rFonts w:eastAsia="Times New Roman" w:cs="Sakkal Majalla"/>
          <w:szCs w:val="28"/>
          <w:rtl/>
          <w14:ligatures w14:val="none"/>
        </w:rPr>
        <w:t>تسعى تنمية المشاريع إلى تعزيز الكفاءة الإنتاجية، تحسين القدرة التنافسية، وتحقيق الاستدامة، وهي أهداف تساهم بشكل كبير في دعم المشروعات الصغيرة والمتوسطة. تحقيق هذه الأهداف يتطلب تبني استراتيجيات إدارة فعالة ومرنة قادرة على التكيف مع التحديات والفرص في السوق، وخاصة في شركات بيع الجملة والتجزئة  في المملكة العربية السعودية</w:t>
      </w:r>
      <w:r w:rsidRPr="00B6600B">
        <w:rPr>
          <w:rFonts w:eastAsia="Times New Roman" w:cs="Sakkal Majalla"/>
          <w:szCs w:val="28"/>
          <w:lang w:bidi="ar-EG"/>
          <w14:ligatures w14:val="none"/>
        </w:rPr>
        <w:t>.</w:t>
      </w:r>
    </w:p>
    <w:p w14:paraId="17DF5599" w14:textId="77777777" w:rsidR="00B6600B" w:rsidRPr="00B6600B" w:rsidRDefault="00B6600B" w:rsidP="00B6600B">
      <w:pPr>
        <w:spacing w:before="100" w:beforeAutospacing="1" w:after="100" w:afterAutospacing="1"/>
        <w:ind w:left="0" w:firstLine="0"/>
        <w:outlineLvl w:val="1"/>
        <w:rPr>
          <w:rFonts w:eastAsia="Times New Roman" w:cs="Sakkal Majalla"/>
          <w:b/>
          <w:bCs/>
          <w:szCs w:val="28"/>
          <w:rtl/>
          <w:lang w:bidi="ar-EG"/>
          <w14:ligatures w14:val="none"/>
        </w:rPr>
      </w:pPr>
      <w:bookmarkStart w:id="82" w:name="_Toc181387442"/>
      <w:r w:rsidRPr="00B6600B">
        <w:rPr>
          <w:rFonts w:eastAsia="Times New Roman" w:cs="Sakkal Majalla"/>
          <w:b/>
          <w:bCs/>
          <w:szCs w:val="28"/>
          <w:rtl/>
          <w:lang w:bidi="ar-EG"/>
          <w14:ligatures w14:val="none"/>
        </w:rPr>
        <w:t>3. أساليب واستراتيجيات تنمية المشاريع</w:t>
      </w:r>
      <w:bookmarkEnd w:id="82"/>
    </w:p>
    <w:p w14:paraId="6DE37FF5" w14:textId="77777777" w:rsidR="00B6600B" w:rsidRPr="00B6600B" w:rsidRDefault="00B6600B" w:rsidP="00B6600B">
      <w:pPr>
        <w:spacing w:before="100" w:beforeAutospacing="1" w:after="100" w:afterAutospacing="1"/>
        <w:ind w:left="0" w:firstLine="0"/>
        <w:rPr>
          <w:rFonts w:eastAsia="Times New Roman" w:cs="Sakkal Majalla"/>
          <w:szCs w:val="28"/>
          <w:lang w:bidi="ar-EG"/>
          <w14:ligatures w14:val="none"/>
        </w:rPr>
      </w:pPr>
      <w:r w:rsidRPr="00B6600B">
        <w:rPr>
          <w:rFonts w:eastAsia="Times New Roman" w:cs="Sakkal Majalla"/>
          <w:szCs w:val="28"/>
          <w:rtl/>
          <w14:ligatures w14:val="none"/>
        </w:rPr>
        <w:t>تتطلب تنمية المشروعات الصغيرة والمتوسطة تبني أساليب واستراتيجيات فعالة تساهم في تعزيز نموها وزيادة قدرتها التنافسية، خاصة في القطاعات الحيوية مثل شركات بيع الجملة والتجزئة  في المملكة العربية السعودية. تعتمد هذه الاستراتيجيات على الابتكار والتكنولوجيا، الشراكات الاستراتيجية، والتمويل وتطوير الموارد المالية لضمان استدامة المشروعات وقدرتها على مواجهة التحديات والاستفادة من الفرص (اليوسف، 2021)</w:t>
      </w:r>
      <w:r w:rsidRPr="00B6600B">
        <w:rPr>
          <w:rFonts w:eastAsia="Times New Roman" w:cs="Sakkal Majalla"/>
          <w:szCs w:val="28"/>
          <w:lang w:bidi="ar-EG"/>
          <w14:ligatures w14:val="none"/>
        </w:rPr>
        <w:t>.</w:t>
      </w:r>
    </w:p>
    <w:p w14:paraId="4BB0CEBE" w14:textId="77777777" w:rsidR="00B6600B" w:rsidRPr="00B6600B" w:rsidRDefault="00B6600B" w:rsidP="00B6600B">
      <w:pPr>
        <w:spacing w:before="100" w:beforeAutospacing="1" w:after="100" w:afterAutospacing="1"/>
        <w:ind w:left="0" w:firstLine="0"/>
        <w:rPr>
          <w:rFonts w:eastAsia="Times New Roman" w:cs="Sakkal Majalla"/>
          <w:b/>
          <w:bCs/>
          <w:szCs w:val="28"/>
          <w:lang w:bidi="ar-EG"/>
          <w14:ligatures w14:val="none"/>
        </w:rPr>
      </w:pPr>
      <w:r w:rsidRPr="00B6600B">
        <w:rPr>
          <w:rFonts w:eastAsia="Times New Roman" w:cs="Sakkal Majalla"/>
          <w:b/>
          <w:bCs/>
          <w:szCs w:val="28"/>
          <w:rtl/>
          <w14:ligatures w14:val="none"/>
        </w:rPr>
        <w:t>الابتكار والتكنولوجيا</w:t>
      </w:r>
    </w:p>
    <w:p w14:paraId="58F828DC" w14:textId="77777777" w:rsidR="00B6600B" w:rsidRPr="00B6600B" w:rsidRDefault="00B6600B" w:rsidP="00B6600B">
      <w:pPr>
        <w:spacing w:before="100" w:beforeAutospacing="1" w:after="100" w:afterAutospacing="1"/>
        <w:ind w:left="0" w:firstLine="0"/>
        <w:rPr>
          <w:rFonts w:eastAsia="Times New Roman" w:cs="Sakkal Majalla"/>
          <w:szCs w:val="28"/>
          <w:lang w:bidi="ar-EG"/>
          <w14:ligatures w14:val="none"/>
        </w:rPr>
      </w:pPr>
      <w:r w:rsidRPr="00B6600B">
        <w:rPr>
          <w:rFonts w:eastAsia="Times New Roman" w:cs="Sakkal Majalla"/>
          <w:szCs w:val="28"/>
          <w:rtl/>
          <w14:ligatures w14:val="none"/>
        </w:rPr>
        <w:lastRenderedPageBreak/>
        <w:t>يُعد الابتكار والتكنولوجيا من الركائز الأساسية لتنمية المشاريع، حيث يُساهمان في تحسين العمليات وتطوير المنتجات والخدمات بشكل يتماشى مع التغيرات السريعة في السوق (العنزي، 2020). يساعد تبني التكنولوجيا الحديثة في تعزيز كفاءة العمليات وتقليل التكاليف، مما يؤدي إلى تحسين الأداء المؤسسي وزيادة الربحية. في شركات بيع الجملة والتجزئة ، يُمكّن الابتكار الشركات من تطوير منتجات وخدمات جديدة تلبي توقعات العملاء وتدعم التميز التنافسي (الشمري، 2019). كما يساعد الابتكار المستمر على التكيف مع التطورات التكنولوجية وضمان الاستدامة على المدى الطويل (الحارثي، 2018)</w:t>
      </w:r>
      <w:r w:rsidRPr="00B6600B">
        <w:rPr>
          <w:rFonts w:eastAsia="Times New Roman" w:cs="Sakkal Majalla"/>
          <w:szCs w:val="28"/>
          <w:lang w:bidi="ar-EG"/>
          <w14:ligatures w14:val="none"/>
        </w:rPr>
        <w:t>.</w:t>
      </w:r>
    </w:p>
    <w:p w14:paraId="434477F5" w14:textId="77777777" w:rsidR="00B6600B" w:rsidRPr="00B6600B" w:rsidRDefault="00B6600B" w:rsidP="00B6600B">
      <w:pPr>
        <w:spacing w:before="100" w:beforeAutospacing="1" w:after="100" w:afterAutospacing="1"/>
        <w:ind w:left="0" w:firstLine="0"/>
        <w:rPr>
          <w:rFonts w:eastAsia="Times New Roman" w:cs="Sakkal Majalla"/>
          <w:b/>
          <w:bCs/>
          <w:szCs w:val="28"/>
          <w:lang w:bidi="ar-EG"/>
          <w14:ligatures w14:val="none"/>
        </w:rPr>
      </w:pPr>
      <w:r w:rsidRPr="00B6600B">
        <w:rPr>
          <w:rFonts w:eastAsia="Times New Roman" w:cs="Sakkal Majalla"/>
          <w:b/>
          <w:bCs/>
          <w:szCs w:val="28"/>
          <w:rtl/>
          <w14:ligatures w14:val="none"/>
        </w:rPr>
        <w:t>الشراكات الاستراتيجية</w:t>
      </w:r>
    </w:p>
    <w:p w14:paraId="34BACB65" w14:textId="77777777" w:rsidR="00B6600B" w:rsidRPr="00B6600B" w:rsidRDefault="00B6600B" w:rsidP="00B6600B">
      <w:pPr>
        <w:spacing w:before="100" w:beforeAutospacing="1" w:after="100" w:afterAutospacing="1"/>
        <w:ind w:left="0" w:firstLine="0"/>
        <w:rPr>
          <w:rFonts w:eastAsia="Times New Roman" w:cs="Sakkal Majalla"/>
          <w:szCs w:val="28"/>
          <w:lang w:bidi="ar-EG"/>
          <w14:ligatures w14:val="none"/>
        </w:rPr>
      </w:pPr>
      <w:r w:rsidRPr="00B6600B">
        <w:rPr>
          <w:rFonts w:eastAsia="Times New Roman" w:cs="Sakkal Majalla"/>
          <w:szCs w:val="28"/>
          <w:rtl/>
          <w14:ligatures w14:val="none"/>
        </w:rPr>
        <w:t>تعتبر الشراكات الاستراتيجية أحد الأساليب الفعالة لتنمية المشاريع، حيث تتيح للمؤسسات الصغيرة والمتوسطة الاستفادة من الموارد والخبرات المتاحة لدى شركاء آخرين (العجمي، 2020). يمكن أن تشمل هذه الشراكات التعاون مع شركات أكبر أو الدخول في تحالفات مع مؤسسات محلية أو دولية لتعزيز القدرات التنافسية. في شركات بيع الجملة والتجزئة ، تتيح الشراكات الاستراتيجية للمشروعات الصغيرة والمتوسطة الوصول إلى تقنيات متقدمة وتوسيع نطاق خدماتها، مما يساهم في تعزيز قدرتها على المنافسة (الخالد، 2021). تُعتبر هذه الشراكات وسيلة فعالة لتقليل المخاطر المالية والتشغيلية وتعزيز الابتكار من خلال تبادل الأفكار والخبرات (البحيري، 2017)</w:t>
      </w:r>
      <w:r w:rsidRPr="00B6600B">
        <w:rPr>
          <w:rFonts w:eastAsia="Times New Roman" w:cs="Sakkal Majalla"/>
          <w:szCs w:val="28"/>
          <w:lang w:bidi="ar-EG"/>
          <w14:ligatures w14:val="none"/>
        </w:rPr>
        <w:t>.</w:t>
      </w:r>
    </w:p>
    <w:p w14:paraId="7D19AFEA" w14:textId="77777777" w:rsidR="00B6600B" w:rsidRPr="00B6600B" w:rsidRDefault="00B6600B" w:rsidP="00B6600B">
      <w:pPr>
        <w:spacing w:before="100" w:beforeAutospacing="1" w:after="100" w:afterAutospacing="1"/>
        <w:ind w:left="0" w:firstLine="0"/>
        <w:rPr>
          <w:rFonts w:eastAsia="Times New Roman" w:cs="Sakkal Majalla"/>
          <w:b/>
          <w:bCs/>
          <w:szCs w:val="28"/>
          <w:lang w:bidi="ar-EG"/>
          <w14:ligatures w14:val="none"/>
        </w:rPr>
      </w:pPr>
      <w:r w:rsidRPr="00B6600B">
        <w:rPr>
          <w:rFonts w:eastAsia="Times New Roman" w:cs="Sakkal Majalla"/>
          <w:b/>
          <w:bCs/>
          <w:szCs w:val="28"/>
          <w:rtl/>
          <w14:ligatures w14:val="none"/>
        </w:rPr>
        <w:t>التمويل وتطوير الموارد المالية</w:t>
      </w:r>
    </w:p>
    <w:p w14:paraId="5D7E961F" w14:textId="77777777" w:rsidR="00B6600B" w:rsidRPr="00B6600B" w:rsidRDefault="00B6600B" w:rsidP="00B6600B">
      <w:pPr>
        <w:spacing w:before="100" w:beforeAutospacing="1" w:after="100" w:afterAutospacing="1"/>
        <w:ind w:left="0" w:firstLine="0"/>
        <w:rPr>
          <w:rFonts w:eastAsia="Times New Roman" w:cs="Sakkal Majalla"/>
          <w:szCs w:val="28"/>
          <w:lang w:bidi="ar-EG"/>
          <w14:ligatures w14:val="none"/>
        </w:rPr>
      </w:pPr>
      <w:r w:rsidRPr="00B6600B">
        <w:rPr>
          <w:rFonts w:eastAsia="Times New Roman" w:cs="Sakkal Majalla"/>
          <w:szCs w:val="28"/>
          <w:rtl/>
          <w14:ligatures w14:val="none"/>
        </w:rPr>
        <w:t>يشكل التمويل عقبة رئيسية تواجهها العديد من المشروعات الصغيرة والمتوسطة، وبالتالي فإن تطوير استراتيجيات فعالة للحصول على التمويل يعتبر أمرًا ضروريًا لتنمية المشاريع (الرفاعي، 2019). تشمل هذه الاستراتيجيات البحث عن مصادر تمويل متنوعة مثل القروض البنكية، التمويل الجماعي، وبرامج الدعم الحكومي. يتيح التمويل الكافي للمشروعات القدرة على الاستثمار في تطوير المنتجات، تحسين العمليات، وتبني التقنيات الجديدة (الحسن، 2020). في شركات بيع الجملة والتجزئة ، يُعد توفر التمويل أمرًا ضروريًا للابتكار وتطوير البنية التحتية اللازمة لمواكبة التطورات السريعة في هذا القطاع الديناميكي (الزهراني، 2021)</w:t>
      </w:r>
      <w:r w:rsidRPr="00B6600B">
        <w:rPr>
          <w:rFonts w:eastAsia="Times New Roman" w:cs="Sakkal Majalla"/>
          <w:szCs w:val="28"/>
          <w:lang w:bidi="ar-EG"/>
          <w14:ligatures w14:val="none"/>
        </w:rPr>
        <w:t>.</w:t>
      </w:r>
    </w:p>
    <w:p w14:paraId="5C5215AD" w14:textId="77777777" w:rsidR="00B6600B" w:rsidRPr="00B6600B" w:rsidRDefault="00B6600B" w:rsidP="00B6600B">
      <w:pPr>
        <w:spacing w:before="100" w:beforeAutospacing="1" w:after="100" w:afterAutospacing="1"/>
        <w:ind w:left="0" w:firstLine="0"/>
        <w:rPr>
          <w:rFonts w:eastAsia="Times New Roman" w:cs="Sakkal Majalla"/>
          <w:szCs w:val="28"/>
          <w:rtl/>
          <w:lang w:bidi="ar-EG"/>
          <w14:ligatures w14:val="none"/>
        </w:rPr>
      </w:pPr>
      <w:r w:rsidRPr="00B6600B">
        <w:rPr>
          <w:rFonts w:eastAsia="Times New Roman" w:cs="Sakkal Majalla"/>
          <w:szCs w:val="28"/>
          <w:rtl/>
          <w14:ligatures w14:val="none"/>
        </w:rPr>
        <w:lastRenderedPageBreak/>
        <w:t>تتطلب تنمية المشروعات الصغيرة والمتوسطة في شركات بيع الجملة والتجزئة  اتباع استراتيجيات متكاملة تعتمد على الابتكار والتكنولوجيا، إقامة الشراكات الاستراتيجية، وتطوير الموارد المالية. تساهم هذه الأساليب في تعزيز قدرة المشروعات على التكيف مع التحديات والاستفادة من الفرص، مما يساعدها على تحقيق أهداف النمو والاستدامة في بيئة عمل تنافسية</w:t>
      </w:r>
      <w:r w:rsidRPr="00B6600B">
        <w:rPr>
          <w:rFonts w:eastAsia="Times New Roman" w:cs="Sakkal Majalla"/>
          <w:szCs w:val="28"/>
          <w:lang w:bidi="ar-EG"/>
          <w14:ligatures w14:val="none"/>
        </w:rPr>
        <w:t>.</w:t>
      </w:r>
    </w:p>
    <w:p w14:paraId="541675B3" w14:textId="77777777" w:rsidR="00B6600B" w:rsidRPr="00B6600B" w:rsidRDefault="00B6600B" w:rsidP="00B6600B">
      <w:pPr>
        <w:spacing w:before="100" w:beforeAutospacing="1" w:after="100" w:afterAutospacing="1"/>
        <w:ind w:left="0" w:firstLine="0"/>
        <w:outlineLvl w:val="1"/>
        <w:rPr>
          <w:rFonts w:eastAsia="Times New Roman" w:cs="Sakkal Majalla"/>
          <w:b/>
          <w:bCs/>
          <w:szCs w:val="28"/>
          <w:rtl/>
          <w:lang w:bidi="ar-EG"/>
          <w14:ligatures w14:val="none"/>
        </w:rPr>
      </w:pPr>
      <w:bookmarkStart w:id="83" w:name="_Toc181387443"/>
      <w:r w:rsidRPr="00B6600B">
        <w:rPr>
          <w:rFonts w:eastAsia="Times New Roman" w:cs="Sakkal Majalla"/>
          <w:b/>
          <w:bCs/>
          <w:szCs w:val="28"/>
          <w:rtl/>
          <w:lang w:bidi="ar-EG"/>
          <w14:ligatures w14:val="none"/>
        </w:rPr>
        <w:t>4. دور تنمية المشاريع في دعم الاقتصاد</w:t>
      </w:r>
      <w:bookmarkEnd w:id="83"/>
    </w:p>
    <w:p w14:paraId="7CAE246C" w14:textId="77777777" w:rsidR="00B6600B" w:rsidRPr="00B6600B" w:rsidRDefault="00B6600B" w:rsidP="00B6600B">
      <w:pPr>
        <w:spacing w:before="100" w:beforeAutospacing="1" w:after="100" w:afterAutospacing="1"/>
        <w:ind w:left="0" w:firstLine="0"/>
        <w:rPr>
          <w:rFonts w:eastAsia="Times New Roman" w:cs="Sakkal Majalla"/>
          <w:szCs w:val="28"/>
          <w:lang w:bidi="ar-EG"/>
          <w14:ligatures w14:val="none"/>
        </w:rPr>
      </w:pPr>
      <w:r w:rsidRPr="00B6600B">
        <w:rPr>
          <w:rFonts w:eastAsia="Times New Roman" w:cs="Sakkal Majalla"/>
          <w:szCs w:val="28"/>
          <w:rtl/>
          <w14:ligatures w14:val="none"/>
        </w:rPr>
        <w:t>تلعب تنمية المشاريع الصغيرة والمتوسطة دورًا حيويًا في دعم الاقتصاد المحلي والدولي من خلال مساهمتها في خلق فرص العمل وتعزيز التنمية الاقتصادية المستدامة. تُعتبر هذه المشروعات جزءًا لا يتجزأ من هيكل الاقتصاد، حيث تسهم بشكل فعّال في النمو الاقتصادي وزيادة الإنتاجية (العنزي، 2019). في شركات بيع الجملة والتجزئة  في المملكة العربية السعودية، تمثل تنمية هذه المشاريع إحدى الأدوات المهمة لتحقيق أهداف رؤية المملكة 2030 التي تهدف إلى تنويع الاقتصاد وتقليل الاعتماد على الموارد النفطية (اليوسف، 2020)</w:t>
      </w:r>
      <w:r w:rsidRPr="00B6600B">
        <w:rPr>
          <w:rFonts w:eastAsia="Times New Roman" w:cs="Sakkal Majalla"/>
          <w:szCs w:val="28"/>
          <w:lang w:bidi="ar-EG"/>
          <w14:ligatures w14:val="none"/>
        </w:rPr>
        <w:t>.</w:t>
      </w:r>
    </w:p>
    <w:p w14:paraId="3FB83F9E" w14:textId="77777777" w:rsidR="00B6600B" w:rsidRPr="00B6600B" w:rsidRDefault="00B6600B" w:rsidP="00B6600B">
      <w:pPr>
        <w:spacing w:before="100" w:beforeAutospacing="1" w:after="100" w:afterAutospacing="1"/>
        <w:ind w:left="0" w:firstLine="0"/>
        <w:rPr>
          <w:rFonts w:eastAsia="Times New Roman" w:cs="Sakkal Majalla"/>
          <w:b/>
          <w:bCs/>
          <w:szCs w:val="28"/>
          <w:lang w:bidi="ar-EG"/>
          <w14:ligatures w14:val="none"/>
        </w:rPr>
      </w:pPr>
      <w:r w:rsidRPr="00B6600B">
        <w:rPr>
          <w:rFonts w:eastAsia="Times New Roman" w:cs="Sakkal Majalla"/>
          <w:b/>
          <w:bCs/>
          <w:szCs w:val="28"/>
          <w:rtl/>
          <w14:ligatures w14:val="none"/>
        </w:rPr>
        <w:t>مساهمة المشاريع في خلق فرص العمل</w:t>
      </w:r>
    </w:p>
    <w:p w14:paraId="1A6D57F5" w14:textId="77777777" w:rsidR="00B6600B" w:rsidRPr="00B6600B" w:rsidRDefault="00B6600B" w:rsidP="00B6600B">
      <w:pPr>
        <w:spacing w:before="100" w:beforeAutospacing="1" w:after="100" w:afterAutospacing="1"/>
        <w:ind w:left="0" w:firstLine="0"/>
        <w:rPr>
          <w:rFonts w:eastAsia="Times New Roman" w:cs="Sakkal Majalla"/>
          <w:szCs w:val="28"/>
          <w:lang w:bidi="ar-EG"/>
          <w14:ligatures w14:val="none"/>
        </w:rPr>
      </w:pPr>
      <w:r w:rsidRPr="00B6600B">
        <w:rPr>
          <w:rFonts w:eastAsia="Times New Roman" w:cs="Sakkal Majalla"/>
          <w:szCs w:val="28"/>
          <w:rtl/>
          <w14:ligatures w14:val="none"/>
        </w:rPr>
        <w:t>تُعد المشروعات الصغيرة والمتوسطة محركًا رئيسيًا لخلق فرص العمل، حيث تساهم في توظيف نسبة كبيرة من القوى العاملة، سواء في الاقتصادات المتقدمة أو النامية (الشريف، 2018). تُظهر الدراسات أن المشروعات الصغيرة توفر فرص عمل جديدة بمرونة أكثر مقارنة بالمؤسسات الكبيرة، مما يساعد على تقليل معدلات البطالة وتحسين مستويات المعيشة (الخالد، 2021). في شركات بيع الجملة والتجزئة ، تتطلب الابتكارات التكنولوجية وتوسيع نطاق الخدمات توظيف كفاءات جديدة وتطوير مهارات القوى العاملة، مما يسهم في توفير فرص عمل متنوعة ومتقدمة (الحارثي، 2020). هذه الديناميكية تساهم في تعزيز الاقتصاد الوطني من خلال زيادة الدخل وتحفيز الاستهلاك المحلي</w:t>
      </w:r>
      <w:r w:rsidRPr="00B6600B">
        <w:rPr>
          <w:rFonts w:eastAsia="Times New Roman" w:cs="Sakkal Majalla"/>
          <w:szCs w:val="28"/>
          <w:lang w:bidi="ar-EG"/>
          <w14:ligatures w14:val="none"/>
        </w:rPr>
        <w:t>.</w:t>
      </w:r>
    </w:p>
    <w:p w14:paraId="6FD41763" w14:textId="77777777" w:rsidR="00B6600B" w:rsidRPr="00B6600B" w:rsidRDefault="00B6600B" w:rsidP="00B6600B">
      <w:pPr>
        <w:spacing w:before="100" w:beforeAutospacing="1" w:after="100" w:afterAutospacing="1"/>
        <w:ind w:left="0" w:firstLine="0"/>
        <w:rPr>
          <w:rFonts w:eastAsia="Times New Roman" w:cs="Sakkal Majalla"/>
          <w:szCs w:val="28"/>
          <w:lang w:bidi="ar-EG"/>
          <w14:ligatures w14:val="none"/>
        </w:rPr>
      </w:pPr>
      <w:r w:rsidRPr="00B6600B">
        <w:rPr>
          <w:rFonts w:eastAsia="Times New Roman" w:cs="Sakkal Majalla"/>
          <w:szCs w:val="28"/>
          <w:rtl/>
          <w14:ligatures w14:val="none"/>
        </w:rPr>
        <w:t>دور المشاريع في تعزيز التنمية الاقتصادية المستدامة</w:t>
      </w:r>
    </w:p>
    <w:p w14:paraId="36921273" w14:textId="77777777" w:rsidR="00B6600B" w:rsidRPr="00B6600B" w:rsidRDefault="00B6600B" w:rsidP="00B6600B">
      <w:pPr>
        <w:spacing w:before="100" w:beforeAutospacing="1" w:after="100" w:afterAutospacing="1"/>
        <w:ind w:left="0" w:firstLine="0"/>
        <w:rPr>
          <w:rFonts w:eastAsia="Times New Roman" w:cs="Sakkal Majalla"/>
          <w:szCs w:val="28"/>
          <w:lang w:bidi="ar-EG"/>
          <w14:ligatures w14:val="none"/>
        </w:rPr>
      </w:pPr>
      <w:r w:rsidRPr="00B6600B">
        <w:rPr>
          <w:rFonts w:eastAsia="Times New Roman" w:cs="Sakkal Majalla"/>
          <w:szCs w:val="28"/>
          <w:rtl/>
          <w14:ligatures w14:val="none"/>
        </w:rPr>
        <w:t xml:space="preserve">تُسهم تنمية المشاريع الصغيرة والمتوسطة بشكل مباشر في تعزيز التنمية الاقتصادية المستدامة، من خلال دعم الابتكار وزيادة الإنتاجية (البحيري، 2019). هذه المشروعات تعمل كقنوات لتحفيز الابتكار وتبني التكنولوجيا الجديدة، مما يساهم </w:t>
      </w:r>
      <w:r w:rsidRPr="00B6600B">
        <w:rPr>
          <w:rFonts w:eastAsia="Times New Roman" w:cs="Sakkal Majalla"/>
          <w:szCs w:val="28"/>
          <w:rtl/>
          <w14:ligatures w14:val="none"/>
        </w:rPr>
        <w:lastRenderedPageBreak/>
        <w:t>في تحسين الكفاءة والإنتاجية بشكل مستدام. في شركات بيع الجملة والتجزئة ، يُعتبر دمج الابتكارات التكنولوجية في المشروعات الصغيرة والمتوسطة أمرًا ضروريًا لدفع عجلة النمو وتحقيق التنمية المستدامة (العجمي، 2021). من خلال تطوير تقنيات جديدة وتحسين البنية التحتية الرقمية، تسهم هذه المشروعات في تعزيز قدرة الاقتصاد على مواجهة التحديات المستقبلية والاستفادة من الفرص العالمية (الرفاعي، 2018)</w:t>
      </w:r>
      <w:r w:rsidRPr="00B6600B">
        <w:rPr>
          <w:rFonts w:eastAsia="Times New Roman" w:cs="Sakkal Majalla"/>
          <w:szCs w:val="28"/>
          <w:lang w:bidi="ar-EG"/>
          <w14:ligatures w14:val="none"/>
        </w:rPr>
        <w:t>.</w:t>
      </w:r>
    </w:p>
    <w:p w14:paraId="1CDA8565" w14:textId="77777777" w:rsidR="00B6600B" w:rsidRPr="00B6600B" w:rsidRDefault="00B6600B" w:rsidP="00B6600B">
      <w:pPr>
        <w:spacing w:before="100" w:beforeAutospacing="1" w:after="100" w:afterAutospacing="1"/>
        <w:ind w:left="0" w:firstLine="0"/>
        <w:rPr>
          <w:rFonts w:eastAsia="Times New Roman" w:cs="Sakkal Majalla"/>
          <w:szCs w:val="28"/>
          <w:rtl/>
          <w:lang w:bidi="ar-EG"/>
          <w14:ligatures w14:val="none"/>
        </w:rPr>
      </w:pPr>
      <w:r w:rsidRPr="00B6600B">
        <w:rPr>
          <w:rFonts w:eastAsia="Times New Roman" w:cs="Sakkal Majalla"/>
          <w:szCs w:val="28"/>
          <w:rtl/>
          <w14:ligatures w14:val="none"/>
        </w:rPr>
        <w:t>تعمل المشروعات الصغيرة والمتوسطة أيضًا على تعزيز التنوع الاقتصادي، حيث تقلل من اعتماد الاقتصاد على مصادر محددة مثل النفط، وهو ما يتماشى مع أهداف المملكة في تنويع القاعدة الاقتصادية (الزهراني، 2019). تُساهم هذه المشاريع في بناء اقتصاد متوازن ومتنوع، يتيح الفرصة للابتكار وريادة الأعمال، ويعزز الاستدامة من خلال استغلال الموارد بشكل أكثر فعالية وتبني ممارسات مسؤولة بيئيًا واجتماعيًا (الحسن، 2020)</w:t>
      </w:r>
      <w:r w:rsidRPr="00B6600B">
        <w:rPr>
          <w:rFonts w:eastAsia="Times New Roman" w:cs="Sakkal Majalla"/>
          <w:szCs w:val="28"/>
          <w:lang w:bidi="ar-EG"/>
          <w14:ligatures w14:val="none"/>
        </w:rPr>
        <w:t>.</w:t>
      </w:r>
    </w:p>
    <w:p w14:paraId="063C2F57" w14:textId="77777777" w:rsidR="00B6600B" w:rsidRPr="00B6600B" w:rsidRDefault="00B6600B" w:rsidP="00B6600B">
      <w:pPr>
        <w:spacing w:before="100" w:beforeAutospacing="1" w:after="100" w:afterAutospacing="1"/>
        <w:ind w:left="0" w:firstLine="0"/>
        <w:outlineLvl w:val="1"/>
        <w:rPr>
          <w:rFonts w:eastAsia="Times New Roman" w:cs="Sakkal Majalla"/>
          <w:b/>
          <w:bCs/>
          <w:szCs w:val="28"/>
          <w:rtl/>
          <w:lang w:bidi="ar-EG"/>
          <w14:ligatures w14:val="none"/>
        </w:rPr>
      </w:pPr>
      <w:bookmarkStart w:id="84" w:name="_Toc181387444"/>
      <w:r w:rsidRPr="00B6600B">
        <w:rPr>
          <w:rFonts w:eastAsia="Times New Roman" w:cs="Sakkal Majalla"/>
          <w:b/>
          <w:bCs/>
          <w:szCs w:val="28"/>
          <w:rtl/>
          <w:lang w:bidi="ar-EG"/>
          <w14:ligatures w14:val="none"/>
        </w:rPr>
        <w:t>5. التحديات التي تواجه تنمية المشاريع</w:t>
      </w:r>
      <w:bookmarkEnd w:id="84"/>
    </w:p>
    <w:p w14:paraId="4DF0C032" w14:textId="77777777" w:rsidR="00B6600B" w:rsidRPr="00B6600B" w:rsidRDefault="00B6600B" w:rsidP="00B6600B">
      <w:pPr>
        <w:spacing w:before="100" w:beforeAutospacing="1" w:after="100" w:afterAutospacing="1"/>
        <w:ind w:left="0" w:firstLine="0"/>
        <w:rPr>
          <w:rFonts w:eastAsia="Times New Roman" w:cs="Sakkal Majalla"/>
          <w:szCs w:val="28"/>
          <w:lang w:bidi="ar-EG"/>
          <w14:ligatures w14:val="none"/>
        </w:rPr>
      </w:pPr>
      <w:r w:rsidRPr="00B6600B">
        <w:rPr>
          <w:rFonts w:eastAsia="Times New Roman" w:cs="Sakkal Majalla"/>
          <w:szCs w:val="28"/>
          <w:rtl/>
          <w14:ligatures w14:val="none"/>
        </w:rPr>
        <w:t>تواجه المشروعات الصغيرة والمتوسطة العديد من التحديات التي تؤثر على قدرتها على النمو والتطور، خاصة في قطاع حيوي مثل شركات بيع الجملة والتجزئة . تشمل هذه التحديات جوانب مالية وتنظيمية وتكنولوجية، مما يتطلب اتباع استراتيجيات متكاملة لمعالجتها وتجاوزها (عبد الله، 2020)</w:t>
      </w:r>
      <w:r w:rsidRPr="00B6600B">
        <w:rPr>
          <w:rFonts w:eastAsia="Times New Roman" w:cs="Sakkal Majalla"/>
          <w:szCs w:val="28"/>
          <w:lang w:bidi="ar-EG"/>
          <w14:ligatures w14:val="none"/>
        </w:rPr>
        <w:t>.</w:t>
      </w:r>
    </w:p>
    <w:p w14:paraId="280A22B8" w14:textId="77777777" w:rsidR="00B6600B" w:rsidRPr="00B6600B" w:rsidRDefault="00B6600B" w:rsidP="00B6600B">
      <w:pPr>
        <w:spacing w:before="100" w:beforeAutospacing="1" w:after="100" w:afterAutospacing="1"/>
        <w:ind w:left="0" w:firstLine="0"/>
        <w:rPr>
          <w:rFonts w:eastAsia="Times New Roman" w:cs="Sakkal Majalla"/>
          <w:b/>
          <w:bCs/>
          <w:szCs w:val="28"/>
          <w:lang w:bidi="ar-EG"/>
          <w14:ligatures w14:val="none"/>
        </w:rPr>
      </w:pPr>
      <w:r w:rsidRPr="00B6600B">
        <w:rPr>
          <w:rFonts w:eastAsia="Times New Roman" w:cs="Sakkal Majalla"/>
          <w:b/>
          <w:bCs/>
          <w:szCs w:val="28"/>
          <w:rtl/>
          <w14:ligatures w14:val="none"/>
        </w:rPr>
        <w:t>تحديات مالية (نقص التمويل)</w:t>
      </w:r>
    </w:p>
    <w:p w14:paraId="27E2BD8B" w14:textId="77777777" w:rsidR="00B6600B" w:rsidRPr="00B6600B" w:rsidRDefault="00B6600B" w:rsidP="00B6600B">
      <w:pPr>
        <w:spacing w:before="100" w:beforeAutospacing="1" w:after="100" w:afterAutospacing="1"/>
        <w:ind w:left="0" w:firstLine="0"/>
        <w:rPr>
          <w:rFonts w:eastAsia="Times New Roman" w:cs="Sakkal Majalla"/>
          <w:szCs w:val="28"/>
          <w:lang w:bidi="ar-EG"/>
          <w14:ligatures w14:val="none"/>
        </w:rPr>
      </w:pPr>
      <w:r w:rsidRPr="00B6600B">
        <w:rPr>
          <w:rFonts w:eastAsia="Times New Roman" w:cs="Sakkal Majalla"/>
          <w:szCs w:val="28"/>
          <w:rtl/>
          <w14:ligatures w14:val="none"/>
        </w:rPr>
        <w:t>يُعد نقص التمويل من أكبر التحديات التي تواجه المشروعات الصغيرة والمتوسطة، حيث يحد من قدرتها على توسيع أنشطتها وتطوير منتجاتها وخدماتها (الزهراني، 2019). غالبًا ما تواجه هذه المشروعات صعوبة في الحصول على تمويل من البنوك والمؤسسات المالية التقليدية بسبب اعتبارها ذات مخاطر عالية، مما يؤدي إلى محدودية الاستثمار في الابتكار والتكنولوجيا (الرفاعي، 2018). في شركات بيع الجملة والتجزئة ، يتطلب تطوير الخدمات واستخدام التكنولوجيا الحديثة استثمارات كبيرة، مما يجعل نقص التمويل عائقًا كبيرًا أمام تحقيق النمو والتنافسية (الحارثي، 2017)</w:t>
      </w:r>
      <w:r w:rsidRPr="00B6600B">
        <w:rPr>
          <w:rFonts w:eastAsia="Times New Roman" w:cs="Sakkal Majalla"/>
          <w:szCs w:val="28"/>
          <w:lang w:bidi="ar-EG"/>
          <w14:ligatures w14:val="none"/>
        </w:rPr>
        <w:t>.</w:t>
      </w:r>
    </w:p>
    <w:p w14:paraId="408E4906" w14:textId="77777777" w:rsidR="00B6600B" w:rsidRPr="00B6600B" w:rsidRDefault="00B6600B" w:rsidP="00B6600B">
      <w:pPr>
        <w:spacing w:before="100" w:beforeAutospacing="1" w:after="100" w:afterAutospacing="1"/>
        <w:ind w:left="0" w:firstLine="0"/>
        <w:rPr>
          <w:rFonts w:eastAsia="Times New Roman" w:cs="Sakkal Majalla"/>
          <w:b/>
          <w:bCs/>
          <w:szCs w:val="28"/>
          <w:lang w:bidi="ar-EG"/>
          <w14:ligatures w14:val="none"/>
        </w:rPr>
      </w:pPr>
      <w:r w:rsidRPr="00B6600B">
        <w:rPr>
          <w:rFonts w:eastAsia="Times New Roman" w:cs="Sakkal Majalla"/>
          <w:b/>
          <w:bCs/>
          <w:szCs w:val="28"/>
          <w:rtl/>
          <w14:ligatures w14:val="none"/>
        </w:rPr>
        <w:t>التحديات التنظيمية والإدارية</w:t>
      </w:r>
    </w:p>
    <w:p w14:paraId="2D94489E" w14:textId="77777777" w:rsidR="00B6600B" w:rsidRPr="00B6600B" w:rsidRDefault="00B6600B" w:rsidP="00B6600B">
      <w:pPr>
        <w:spacing w:before="100" w:beforeAutospacing="1" w:after="100" w:afterAutospacing="1"/>
        <w:ind w:left="0" w:firstLine="0"/>
        <w:rPr>
          <w:rFonts w:eastAsia="Times New Roman" w:cs="Sakkal Majalla"/>
          <w:szCs w:val="28"/>
          <w:lang w:bidi="ar-EG"/>
          <w14:ligatures w14:val="none"/>
        </w:rPr>
      </w:pPr>
      <w:r w:rsidRPr="00B6600B">
        <w:rPr>
          <w:rFonts w:eastAsia="Times New Roman" w:cs="Sakkal Majalla"/>
          <w:szCs w:val="28"/>
          <w:rtl/>
          <w14:ligatures w14:val="none"/>
        </w:rPr>
        <w:lastRenderedPageBreak/>
        <w:t>تعاني العديد من المشروعات الصغيرة والمتوسطة من تحديات تنظيمية وإدارية تعيق فعالية عملها. يشمل ذلك ضعف الهيكل التنظيمي وعدم وجود أنظمة إدارية متكاملة تسهل تنفيذ الاستراتيجيات (البحيري، 2019). في كثير من الحالات، تفتقر المشروعات الصغيرة إلى الكوادر المؤهلة التي تمتلك الخبرة في الإدارة الاستراتيجية، مما يؤدي إلى ضعف التخطيط والتنفيذ (الشمري، 2021). في شركات بيع الجملة والتجزئة ، تتزايد الحاجة إلى أنظمة تنظيمية مرنة قادرة على التعامل مع التطورات السريعة والاستجابة للاحتياجات المتغيرة في السوق، وهو ما يمثل تحديًا إضافيًا لهذه المشروعات (العنزي، 2019)</w:t>
      </w:r>
      <w:r w:rsidRPr="00B6600B">
        <w:rPr>
          <w:rFonts w:eastAsia="Times New Roman" w:cs="Sakkal Majalla"/>
          <w:szCs w:val="28"/>
          <w:lang w:bidi="ar-EG"/>
          <w14:ligatures w14:val="none"/>
        </w:rPr>
        <w:t>.</w:t>
      </w:r>
    </w:p>
    <w:p w14:paraId="2CB29C48" w14:textId="77777777" w:rsidR="00B6600B" w:rsidRPr="00B6600B" w:rsidRDefault="00B6600B" w:rsidP="00B6600B">
      <w:pPr>
        <w:spacing w:before="100" w:beforeAutospacing="1" w:after="100" w:afterAutospacing="1"/>
        <w:ind w:left="0" w:firstLine="0"/>
        <w:rPr>
          <w:rFonts w:eastAsia="Times New Roman" w:cs="Sakkal Majalla"/>
          <w:b/>
          <w:bCs/>
          <w:szCs w:val="28"/>
          <w:lang w:bidi="ar-EG"/>
          <w14:ligatures w14:val="none"/>
        </w:rPr>
      </w:pPr>
      <w:r w:rsidRPr="00B6600B">
        <w:rPr>
          <w:rFonts w:eastAsia="Times New Roman" w:cs="Sakkal Majalla"/>
          <w:b/>
          <w:bCs/>
          <w:szCs w:val="28"/>
          <w:rtl/>
          <w14:ligatures w14:val="none"/>
        </w:rPr>
        <w:t>التغيرات التكنولوجية والاقتصادية</w:t>
      </w:r>
    </w:p>
    <w:p w14:paraId="5B22498D" w14:textId="77777777" w:rsidR="00B6600B" w:rsidRPr="00B6600B" w:rsidRDefault="00B6600B" w:rsidP="00B6600B">
      <w:pPr>
        <w:spacing w:before="100" w:beforeAutospacing="1" w:after="100" w:afterAutospacing="1"/>
        <w:ind w:left="0" w:firstLine="0"/>
        <w:rPr>
          <w:rFonts w:eastAsia="Times New Roman" w:cs="Sakkal Majalla"/>
          <w:szCs w:val="28"/>
          <w:rtl/>
          <w:lang w:bidi="ar-EG"/>
          <w14:ligatures w14:val="none"/>
        </w:rPr>
      </w:pPr>
      <w:r w:rsidRPr="00B6600B">
        <w:rPr>
          <w:rFonts w:eastAsia="Times New Roman" w:cs="Sakkal Majalla"/>
          <w:szCs w:val="28"/>
          <w:rtl/>
          <w14:ligatures w14:val="none"/>
        </w:rPr>
        <w:t>تعتبر التغيرات التكنولوجية والاقتصادية من التحديات الأساسية التي تواجه المشروعات الصغيرة والمتوسطة، حيث تتطلب هذه التغيرات تكيّفًا سريعًا واستجابة مرنة لضمان البقاء في السوق (اليوسف، 2020). يشكل التطور التكنولوجي السريع تحديًا مستمرًا في شركات بيع الجملة والتجزئة ، حيث يتطلب من المشروعات الصغيرة تبني حلول تقنية متقدمة لمواكبة المتطلبات السوقية (العجمي، 2018). إضافةً إلى ذلك، تؤثر التغيرات الاقتصادية مثل تقلبات الأسعار والتضخم على قدرة هذه المشروعات على تحقيق الربحية والاستمرار في العمل (الحسن، 2019). هذه التغيرات تفرض على المشروعات الصغيرة والمتوسطة تبني استراتيجيات ديناميكية تعتمد على التحليل المستمر للبيئة الاقتصادية والتكنولوجية لضمان القدرة على المنافسة والبقاء</w:t>
      </w:r>
      <w:r w:rsidRPr="00B6600B">
        <w:rPr>
          <w:rFonts w:eastAsia="Times New Roman" w:cs="Sakkal Majalla"/>
          <w:szCs w:val="28"/>
          <w:lang w:bidi="ar-EG"/>
          <w14:ligatures w14:val="none"/>
        </w:rPr>
        <w:t>.</w:t>
      </w:r>
    </w:p>
    <w:p w14:paraId="4D6C866E" w14:textId="77777777" w:rsidR="00B6600B" w:rsidRPr="00B6600B" w:rsidRDefault="00B6600B" w:rsidP="00B6600B">
      <w:pPr>
        <w:spacing w:before="100" w:beforeAutospacing="1" w:after="100" w:afterAutospacing="1"/>
        <w:ind w:left="0" w:firstLine="0"/>
        <w:rPr>
          <w:rFonts w:eastAsia="Times New Roman" w:cs="Sakkal Majalla"/>
          <w:szCs w:val="28"/>
          <w:rtl/>
          <w:lang w:bidi="ar-EG"/>
          <w14:ligatures w14:val="none"/>
        </w:rPr>
      </w:pPr>
      <w:r w:rsidRPr="00B6600B">
        <w:rPr>
          <w:rFonts w:eastAsia="Times New Roman" w:cs="Sakkal Majalla"/>
          <w:szCs w:val="28"/>
          <w:rtl/>
          <w14:ligatures w14:val="none"/>
        </w:rPr>
        <w:t>تواجه المشروعات الصغيرة والمتوسطة، وخاصة في شركات بيع الجملة والتجزئة  في المملكة العربية السعودية، تحديات مالية وتنظيمية وتكنولوجية تؤثر على قدرتها على النمو والتوسع. تعتبر الإدارة الاستراتيجية الفعالة أداة ضرورية للتعامل مع هذه التحديات وتحديد الفرص المتاحة لتعزيز تنمية المشاريع وتحقيق الاستدامة</w:t>
      </w:r>
      <w:r w:rsidRPr="00B6600B">
        <w:rPr>
          <w:rFonts w:eastAsia="Times New Roman" w:cs="Sakkal Majalla"/>
          <w:szCs w:val="28"/>
          <w:lang w:bidi="ar-EG"/>
          <w14:ligatures w14:val="none"/>
        </w:rPr>
        <w:t>.</w:t>
      </w:r>
    </w:p>
    <w:p w14:paraId="576E0C7E" w14:textId="77777777" w:rsidR="00B6600B" w:rsidRPr="00B6600B" w:rsidRDefault="00B6600B" w:rsidP="00B6600B">
      <w:pPr>
        <w:spacing w:before="100" w:beforeAutospacing="1" w:after="100" w:afterAutospacing="1"/>
        <w:ind w:left="0" w:firstLine="0"/>
        <w:outlineLvl w:val="1"/>
        <w:rPr>
          <w:rFonts w:eastAsia="Times New Roman" w:cs="Sakkal Majalla"/>
          <w:b/>
          <w:bCs/>
          <w:szCs w:val="28"/>
          <w:rtl/>
          <w:lang w:bidi="ar-EG"/>
          <w14:ligatures w14:val="none"/>
        </w:rPr>
      </w:pPr>
      <w:bookmarkStart w:id="85" w:name="_Toc181387445"/>
      <w:r w:rsidRPr="00B6600B">
        <w:rPr>
          <w:rFonts w:eastAsia="Times New Roman" w:cs="Sakkal Majalla"/>
          <w:b/>
          <w:bCs/>
          <w:szCs w:val="28"/>
          <w:rtl/>
          <w:lang w:bidi="ar-EG"/>
          <w14:ligatures w14:val="none"/>
        </w:rPr>
        <w:t>6. حلول مقترحة لتجاوز التحديات</w:t>
      </w:r>
      <w:bookmarkEnd w:id="85"/>
    </w:p>
    <w:p w14:paraId="33E21225" w14:textId="77777777" w:rsidR="00B6600B" w:rsidRPr="00B6600B" w:rsidRDefault="00B6600B" w:rsidP="00B6600B">
      <w:pPr>
        <w:spacing w:before="100" w:beforeAutospacing="1" w:after="100" w:afterAutospacing="1"/>
        <w:ind w:left="0" w:firstLine="0"/>
        <w:rPr>
          <w:rFonts w:eastAsia="Times New Roman" w:cs="Sakkal Majalla"/>
          <w:szCs w:val="28"/>
          <w:lang w:bidi="ar-EG"/>
          <w14:ligatures w14:val="none"/>
        </w:rPr>
      </w:pPr>
      <w:r w:rsidRPr="00B6600B">
        <w:rPr>
          <w:rFonts w:eastAsia="Times New Roman" w:cs="Sakkal Majalla"/>
          <w:szCs w:val="28"/>
          <w:rtl/>
          <w14:ligatures w14:val="none"/>
        </w:rPr>
        <w:t xml:space="preserve">تعتبر مواجهة التحديات التي تواجه تنمية المشروعات الصغيرة والمتوسطة أمرًا ضروريًا لضمان استدامة هذه المشاريع وزيادة قدرتها التنافسية، خاصة في القطاعات الحيوية مثل شركات بيع الجملة والتجزئة  في المملكة العربية السعودية. من بين </w:t>
      </w:r>
      <w:r w:rsidRPr="00B6600B">
        <w:rPr>
          <w:rFonts w:eastAsia="Times New Roman" w:cs="Sakkal Majalla"/>
          <w:szCs w:val="28"/>
          <w:rtl/>
          <w14:ligatures w14:val="none"/>
        </w:rPr>
        <w:lastRenderedPageBreak/>
        <w:t>الحلول المقترحة لتجاوز هذه التحديات تأتي السياسات الحكومية الداعمة، التدريب وتطوير الكفاءات، وتعزيز الابتكار وريادة الأعمال (العنزي، 2021)</w:t>
      </w:r>
      <w:r w:rsidRPr="00B6600B">
        <w:rPr>
          <w:rFonts w:eastAsia="Times New Roman" w:cs="Sakkal Majalla"/>
          <w:szCs w:val="28"/>
          <w:lang w:bidi="ar-EG"/>
          <w14:ligatures w14:val="none"/>
        </w:rPr>
        <w:t>.</w:t>
      </w:r>
    </w:p>
    <w:p w14:paraId="02DEDD27" w14:textId="77777777" w:rsidR="00B6600B" w:rsidRPr="00B6600B" w:rsidRDefault="00B6600B" w:rsidP="00B6600B">
      <w:pPr>
        <w:spacing w:before="100" w:beforeAutospacing="1" w:after="100" w:afterAutospacing="1"/>
        <w:ind w:left="0" w:firstLine="0"/>
        <w:rPr>
          <w:rFonts w:eastAsia="Times New Roman" w:cs="Sakkal Majalla"/>
          <w:b/>
          <w:bCs/>
          <w:szCs w:val="28"/>
          <w:lang w:bidi="ar-EG"/>
          <w14:ligatures w14:val="none"/>
        </w:rPr>
      </w:pPr>
      <w:r w:rsidRPr="00B6600B">
        <w:rPr>
          <w:rFonts w:eastAsia="Times New Roman" w:cs="Sakkal Majalla"/>
          <w:b/>
          <w:bCs/>
          <w:szCs w:val="28"/>
          <w:rtl/>
          <w14:ligatures w14:val="none"/>
        </w:rPr>
        <w:t>السياسات الحكومية الداعمة</w:t>
      </w:r>
    </w:p>
    <w:p w14:paraId="3AD6CE20" w14:textId="77777777" w:rsidR="00B6600B" w:rsidRPr="00B6600B" w:rsidRDefault="00B6600B" w:rsidP="00B6600B">
      <w:pPr>
        <w:spacing w:before="100" w:beforeAutospacing="1" w:after="100" w:afterAutospacing="1"/>
        <w:ind w:left="0" w:firstLine="0"/>
        <w:rPr>
          <w:rFonts w:eastAsia="Times New Roman" w:cs="Sakkal Majalla"/>
          <w:szCs w:val="28"/>
          <w:lang w:bidi="ar-EG"/>
          <w14:ligatures w14:val="none"/>
        </w:rPr>
      </w:pPr>
      <w:r w:rsidRPr="00B6600B">
        <w:rPr>
          <w:rFonts w:eastAsia="Times New Roman" w:cs="Sakkal Majalla"/>
          <w:szCs w:val="28"/>
          <w:rtl/>
          <w14:ligatures w14:val="none"/>
        </w:rPr>
        <w:t>تلعب السياسات الحكومية الداعمة دورًا محوريًا في تمكين المشروعات الصغيرة والمتوسطة من التغلب على التحديات المالية والتنظيمية (الزهراني، 2020). من خلال تقديم الحوافز الضريبية، تسهيل الوصول إلى التمويل، وتبسيط الإجراءات الإدارية، يمكن للحكومات تعزيز قدرة هذه المشروعات على التوسع والنمو. في المملكة العربية السعودية، قدمت الحكومة مبادرات عديدة ضمن رؤية 2030 تهدف إلى دعم رواد الأعمال وتحفيز الاستثمارات في شركات بيع الجملة والتجزئة  (اليوسف، 2019). تشمل هذه المبادرات توفير القروض الميسرة، وتقديم الدعم الفني والإرشادي لتعزيز الكفاءة التشغيلية للمشروعات</w:t>
      </w:r>
      <w:r w:rsidRPr="00B6600B">
        <w:rPr>
          <w:rFonts w:eastAsia="Times New Roman" w:cs="Sakkal Majalla"/>
          <w:szCs w:val="28"/>
          <w:lang w:bidi="ar-EG"/>
          <w14:ligatures w14:val="none"/>
        </w:rPr>
        <w:t>.</w:t>
      </w:r>
    </w:p>
    <w:p w14:paraId="5DAE7ADE" w14:textId="77777777" w:rsidR="00B6600B" w:rsidRPr="00B6600B" w:rsidRDefault="00B6600B" w:rsidP="00B6600B">
      <w:pPr>
        <w:spacing w:before="100" w:beforeAutospacing="1" w:after="100" w:afterAutospacing="1"/>
        <w:ind w:left="0" w:firstLine="0"/>
        <w:rPr>
          <w:rFonts w:eastAsia="Times New Roman" w:cs="Sakkal Majalla"/>
          <w:b/>
          <w:bCs/>
          <w:szCs w:val="28"/>
          <w:lang w:bidi="ar-EG"/>
          <w14:ligatures w14:val="none"/>
        </w:rPr>
      </w:pPr>
      <w:r w:rsidRPr="00B6600B">
        <w:rPr>
          <w:rFonts w:eastAsia="Times New Roman" w:cs="Sakkal Majalla"/>
          <w:b/>
          <w:bCs/>
          <w:szCs w:val="28"/>
          <w:rtl/>
          <w14:ligatures w14:val="none"/>
        </w:rPr>
        <w:t>التدريب وتطوير الكفاءات</w:t>
      </w:r>
    </w:p>
    <w:p w14:paraId="09AC6DF2" w14:textId="77777777" w:rsidR="00B6600B" w:rsidRPr="00B6600B" w:rsidRDefault="00B6600B" w:rsidP="00B6600B">
      <w:pPr>
        <w:spacing w:before="100" w:beforeAutospacing="1" w:after="100" w:afterAutospacing="1"/>
        <w:ind w:left="0" w:firstLine="0"/>
        <w:rPr>
          <w:rFonts w:eastAsia="Times New Roman" w:cs="Sakkal Majalla"/>
          <w:szCs w:val="28"/>
          <w:lang w:bidi="ar-EG"/>
          <w14:ligatures w14:val="none"/>
        </w:rPr>
      </w:pPr>
      <w:r w:rsidRPr="00B6600B">
        <w:rPr>
          <w:rFonts w:eastAsia="Times New Roman" w:cs="Sakkal Majalla"/>
          <w:szCs w:val="28"/>
          <w:rtl/>
          <w14:ligatures w14:val="none"/>
        </w:rPr>
        <w:t>يُعد تطوير الكفاءات البشرية من أهم الحلول لضمان نجاح المشروعات الصغيرة والمتوسطة في التعامل مع التحديات الإدارية والتقنية (الحارثي، 2018). يساعد التدريب المستمر في تحسين مهارات العاملين وزيادة قدرتهم على تطبيق الاستراتيجيات بفعالية (البحيري، 2017). في شركات بيع الجملة والتجزئة ، يُعتبر التدريب على استخدام التقنيات الحديثة وفهم الاتجاهات السوقية من الأمور الحيوية لضمان تنافسية المشروعات الصغيرة والمتوسطة. تعزيز التعليم والتدريب يسهم في بناء ثقافة مؤسسية تتبنى التفكير الاستراتيجي والابتكار، مما يتيح لهذه المشاريع التكيف مع التغيرات المتسارعة في السوق (الشمري، 2020)</w:t>
      </w:r>
      <w:r w:rsidRPr="00B6600B">
        <w:rPr>
          <w:rFonts w:eastAsia="Times New Roman" w:cs="Sakkal Majalla"/>
          <w:szCs w:val="28"/>
          <w:lang w:bidi="ar-EG"/>
          <w14:ligatures w14:val="none"/>
        </w:rPr>
        <w:t>.</w:t>
      </w:r>
    </w:p>
    <w:p w14:paraId="3702817B" w14:textId="77777777" w:rsidR="00B6600B" w:rsidRPr="00B6600B" w:rsidRDefault="00B6600B" w:rsidP="00B6600B">
      <w:pPr>
        <w:spacing w:before="100" w:beforeAutospacing="1" w:after="100" w:afterAutospacing="1"/>
        <w:ind w:left="0" w:firstLine="0"/>
        <w:rPr>
          <w:rFonts w:eastAsia="Times New Roman" w:cs="Sakkal Majalla"/>
          <w:b/>
          <w:bCs/>
          <w:szCs w:val="28"/>
          <w:lang w:bidi="ar-EG"/>
          <w14:ligatures w14:val="none"/>
        </w:rPr>
      </w:pPr>
      <w:r w:rsidRPr="00B6600B">
        <w:rPr>
          <w:rFonts w:eastAsia="Times New Roman" w:cs="Sakkal Majalla"/>
          <w:b/>
          <w:bCs/>
          <w:szCs w:val="28"/>
          <w:rtl/>
          <w14:ligatures w14:val="none"/>
        </w:rPr>
        <w:t>تعزيز الابتكار وريادة الأعمال</w:t>
      </w:r>
    </w:p>
    <w:p w14:paraId="762E17BC" w14:textId="77777777" w:rsidR="00B6600B" w:rsidRPr="00B6600B" w:rsidRDefault="00B6600B" w:rsidP="00B6600B">
      <w:pPr>
        <w:spacing w:before="100" w:beforeAutospacing="1" w:after="100" w:afterAutospacing="1"/>
        <w:ind w:left="0" w:firstLine="0"/>
        <w:rPr>
          <w:rFonts w:eastAsia="Times New Roman" w:cs="Sakkal Majalla"/>
          <w:szCs w:val="28"/>
          <w:lang w:bidi="ar-EG"/>
          <w14:ligatures w14:val="none"/>
        </w:rPr>
      </w:pPr>
      <w:r w:rsidRPr="00B6600B">
        <w:rPr>
          <w:rFonts w:eastAsia="Times New Roman" w:cs="Sakkal Majalla"/>
          <w:szCs w:val="28"/>
          <w:rtl/>
          <w14:ligatures w14:val="none"/>
        </w:rPr>
        <w:t xml:space="preserve">تُعد ريادة الأعمال والابتكار من الركائز الأساسية لتعزيز قدرة المشروعات الصغيرة والمتوسطة على مواجهة التحديات وتحقيق النمو المستدام (الخالد، 2019). يساعد تعزيز الابتكار في تطوير منتجات وخدمات جديدة تلبي احتياجات العملاء </w:t>
      </w:r>
      <w:r w:rsidRPr="00B6600B">
        <w:rPr>
          <w:rFonts w:eastAsia="Times New Roman" w:cs="Sakkal Majalla"/>
          <w:szCs w:val="28"/>
          <w:rtl/>
          <w14:ligatures w14:val="none"/>
        </w:rPr>
        <w:lastRenderedPageBreak/>
        <w:t>المتغيرة، مما يعزز من القدرة التنافسية للمشروعات (الرفاعي، 2018). في شركات بيع الجملة والتجزئة ، يُعد الابتكار ضرورة لتقديم حلول تقنية متطورة تجذب العملاء وتلبي توقعاتهم. تعمل الإدارة الاستراتيجية على تعزيز بيئة الابتكار من خلال تخصيص الموارد وتطوير العمليات التي تدعم التفكير الإبداعي والتطوير المستمر (العجمي، 2021). كما يمكن لريادة الأعمال أن تُسهم في خلق فرص جديدة وزيادة مرونة المشروعات في مواجهة التحديات الاقتصادية والتكنولوجية</w:t>
      </w:r>
      <w:r w:rsidRPr="00B6600B">
        <w:rPr>
          <w:rFonts w:eastAsia="Times New Roman" w:cs="Sakkal Majalla"/>
          <w:szCs w:val="28"/>
          <w:lang w:bidi="ar-EG"/>
          <w14:ligatures w14:val="none"/>
        </w:rPr>
        <w:t>.</w:t>
      </w:r>
    </w:p>
    <w:p w14:paraId="61516F25" w14:textId="77777777" w:rsidR="00B6600B" w:rsidRPr="00B6600B" w:rsidRDefault="00B6600B" w:rsidP="00B6600B">
      <w:pPr>
        <w:spacing w:before="100" w:beforeAutospacing="1" w:after="100" w:afterAutospacing="1"/>
        <w:ind w:left="0" w:firstLine="0"/>
        <w:rPr>
          <w:rFonts w:eastAsia="Times New Roman" w:cs="Sakkal Majalla"/>
          <w:szCs w:val="28"/>
          <w:rtl/>
          <w:lang w:bidi="ar-EG"/>
          <w14:ligatures w14:val="none"/>
        </w:rPr>
      </w:pPr>
      <w:r w:rsidRPr="00B6600B">
        <w:rPr>
          <w:rFonts w:eastAsia="Times New Roman" w:cs="Sakkal Majalla"/>
          <w:szCs w:val="28"/>
          <w:rtl/>
          <w14:ligatures w14:val="none"/>
        </w:rPr>
        <w:t>تتطلب تنمية المشروعات الصغيرة والمتوسطة في شركات بيع الجملة والتجزئة  في المملكة العربية السعودية نهجًا شاملاً يتضمن السياسات الحكومية الداعمة، التدريب المستمر وتطوير الكفاءات، وتعزيز الابتكار وريادة الأعمال. من خلال هذه الحلول، يمكن تعزيز قدرة هذه المشروعات على تجاوز التحديات وتحقيق النمو المستدام بما يتماشى مع رؤية المملكة 2030</w:t>
      </w:r>
      <w:r w:rsidRPr="00B6600B">
        <w:rPr>
          <w:rFonts w:eastAsia="Times New Roman" w:cs="Sakkal Majalla"/>
          <w:szCs w:val="28"/>
          <w:lang w:bidi="ar-EG"/>
          <w14:ligatures w14:val="none"/>
        </w:rPr>
        <w:t>.</w:t>
      </w:r>
    </w:p>
    <w:p w14:paraId="0C21D55B" w14:textId="77777777" w:rsidR="00B6600B" w:rsidRPr="00B6600B" w:rsidRDefault="00B6600B" w:rsidP="00B6600B">
      <w:pPr>
        <w:spacing w:before="100" w:beforeAutospacing="1" w:after="100" w:afterAutospacing="1"/>
        <w:ind w:left="0" w:firstLine="0"/>
        <w:outlineLvl w:val="1"/>
        <w:rPr>
          <w:rFonts w:eastAsia="Times New Roman" w:cs="Sakkal Majalla"/>
          <w:b/>
          <w:bCs/>
          <w:szCs w:val="28"/>
          <w:rtl/>
          <w:lang w:bidi="ar-EG"/>
          <w14:ligatures w14:val="none"/>
        </w:rPr>
      </w:pPr>
      <w:bookmarkStart w:id="86" w:name="_Toc181387446"/>
      <w:r w:rsidRPr="00B6600B">
        <w:rPr>
          <w:rFonts w:eastAsia="Times New Roman" w:cs="Sakkal Majalla"/>
          <w:b/>
          <w:bCs/>
          <w:szCs w:val="28"/>
          <w:rtl/>
          <w:lang w:bidi="ar-EG"/>
          <w14:ligatures w14:val="none"/>
        </w:rPr>
        <w:t>8. تأثير الإدارة الاستراتيجية على تنمية المشاريع</w:t>
      </w:r>
      <w:bookmarkEnd w:id="86"/>
    </w:p>
    <w:p w14:paraId="0902C1A7" w14:textId="77777777" w:rsidR="00B6600B" w:rsidRPr="00B6600B" w:rsidRDefault="00B6600B" w:rsidP="00B6600B">
      <w:pPr>
        <w:spacing w:before="100" w:beforeAutospacing="1" w:after="100" w:afterAutospacing="1"/>
        <w:ind w:left="0" w:firstLine="0"/>
        <w:rPr>
          <w:rFonts w:eastAsia="Times New Roman" w:cs="Sakkal Majalla"/>
          <w:szCs w:val="28"/>
          <w:lang w:bidi="ar-EG"/>
          <w14:ligatures w14:val="none"/>
        </w:rPr>
      </w:pPr>
      <w:r w:rsidRPr="00B6600B">
        <w:rPr>
          <w:rFonts w:eastAsia="Times New Roman" w:cs="Sakkal Majalla"/>
          <w:szCs w:val="28"/>
          <w:rtl/>
          <w14:ligatures w14:val="none"/>
        </w:rPr>
        <w:t>تلعب الإدارة الاستراتيجية دورًا رئيسيًا في تنمية المشروعات الصغيرة والمتوسطة من خلال توجيه الأنشطة وتحديد المسار الذي يساهم في تحقيق الأهداف المرجوة. في شركات بيع الجملة والتجزئة  في المملكة العربية السعودية، يعتبر التخطيط الاستراتيجي وتقييم الاستراتيجيات من العناصر الحيوية التي تدعم تنمية المشاريع وتعزز من قدرتها على التكيف مع التغيرات السريعة في السوق والاستفادة من الفرص المتاحة (الرفاعي، 2020)</w:t>
      </w:r>
      <w:r w:rsidRPr="00B6600B">
        <w:rPr>
          <w:rFonts w:eastAsia="Times New Roman" w:cs="Sakkal Majalla"/>
          <w:szCs w:val="28"/>
          <w:lang w:bidi="ar-EG"/>
          <w14:ligatures w14:val="none"/>
        </w:rPr>
        <w:t>.</w:t>
      </w:r>
    </w:p>
    <w:p w14:paraId="49CBE2FB" w14:textId="77777777" w:rsidR="00B6600B" w:rsidRPr="00B6600B" w:rsidRDefault="00B6600B" w:rsidP="00B6600B">
      <w:pPr>
        <w:spacing w:before="100" w:beforeAutospacing="1" w:after="100" w:afterAutospacing="1"/>
        <w:ind w:left="0" w:firstLine="0"/>
        <w:rPr>
          <w:rFonts w:eastAsia="Times New Roman" w:cs="Sakkal Majalla"/>
          <w:b/>
          <w:bCs/>
          <w:szCs w:val="28"/>
          <w:lang w:bidi="ar-EG"/>
          <w14:ligatures w14:val="none"/>
        </w:rPr>
      </w:pPr>
      <w:r w:rsidRPr="00B6600B">
        <w:rPr>
          <w:rFonts w:eastAsia="Times New Roman" w:cs="Sakkal Majalla"/>
          <w:b/>
          <w:bCs/>
          <w:szCs w:val="28"/>
          <w:rtl/>
          <w14:ligatures w14:val="none"/>
        </w:rPr>
        <w:t>دور التخطيط الاستراتيجي في تحقيق الأهداف</w:t>
      </w:r>
    </w:p>
    <w:p w14:paraId="2DCFA3AE" w14:textId="77777777" w:rsidR="00B6600B" w:rsidRPr="00B6600B" w:rsidRDefault="00B6600B" w:rsidP="00B6600B">
      <w:pPr>
        <w:spacing w:before="100" w:beforeAutospacing="1" w:after="100" w:afterAutospacing="1"/>
        <w:ind w:left="0" w:firstLine="0"/>
        <w:rPr>
          <w:rFonts w:eastAsia="Times New Roman" w:cs="Sakkal Majalla"/>
          <w:szCs w:val="28"/>
          <w:lang w:bidi="ar-EG"/>
          <w14:ligatures w14:val="none"/>
        </w:rPr>
      </w:pPr>
      <w:r w:rsidRPr="00B6600B">
        <w:rPr>
          <w:rFonts w:eastAsia="Times New Roman" w:cs="Sakkal Majalla"/>
          <w:szCs w:val="28"/>
          <w:rtl/>
          <w14:ligatures w14:val="none"/>
        </w:rPr>
        <w:t>التخطيط الاستراتيجي هو عملية تحديد أهداف المشروع ووضع خطط لتحقيقها بناءً على فهم شامل للبيئة الداخلية والخارجية (الحارثي، 2019). يساعد التخطيط الاستراتيجي المؤسسات على توجيه جهودها نحو الأنشطة التي تضيف قيمة وتحسن من قدرتها على تحقيق النجاح المستدام. في المشروعات الصغيرة والمتوسطة، يؤدي التخطيط الاستراتيجي إلى تنظيم الجهود وتخصيص الموارد بشكل يضمن تحسين الإنتاجية وتقليل الفاقد (الشريف، 2018). في شركات بيع الجملة والتجزئة ، يسهم التخطيط الاستراتيجي في توجيه الشركات الصغيرة والمتوسطة نحو الابتكار وتطوير الخدمات بما يتماشى مع التغيرات التكنولوجية المتسارعة وتلبية توقعات العملاء المتغيرة (العنزي، 2021)</w:t>
      </w:r>
      <w:r w:rsidRPr="00B6600B">
        <w:rPr>
          <w:rFonts w:eastAsia="Times New Roman" w:cs="Sakkal Majalla"/>
          <w:szCs w:val="28"/>
          <w:lang w:bidi="ar-EG"/>
          <w14:ligatures w14:val="none"/>
        </w:rPr>
        <w:t>.</w:t>
      </w:r>
    </w:p>
    <w:p w14:paraId="11C724A7" w14:textId="77777777" w:rsidR="00B6600B" w:rsidRPr="00B6600B" w:rsidRDefault="00B6600B" w:rsidP="00B6600B">
      <w:pPr>
        <w:spacing w:before="100" w:beforeAutospacing="1" w:after="100" w:afterAutospacing="1"/>
        <w:ind w:left="0" w:firstLine="0"/>
        <w:rPr>
          <w:rFonts w:eastAsia="Times New Roman" w:cs="Sakkal Majalla"/>
          <w:b/>
          <w:bCs/>
          <w:szCs w:val="28"/>
          <w:lang w:bidi="ar-EG"/>
          <w14:ligatures w14:val="none"/>
        </w:rPr>
      </w:pPr>
      <w:r w:rsidRPr="00B6600B">
        <w:rPr>
          <w:rFonts w:eastAsia="Times New Roman" w:cs="Sakkal Majalla"/>
          <w:b/>
          <w:bCs/>
          <w:szCs w:val="28"/>
          <w:rtl/>
          <w14:ligatures w14:val="none"/>
        </w:rPr>
        <w:lastRenderedPageBreak/>
        <w:t>أهمية تقييم الاستراتيجيات في تعزيز أداء المشاريع</w:t>
      </w:r>
    </w:p>
    <w:p w14:paraId="1FD5D75D" w14:textId="77777777" w:rsidR="00B6600B" w:rsidRPr="00B6600B" w:rsidRDefault="00B6600B" w:rsidP="00B6600B">
      <w:pPr>
        <w:spacing w:before="100" w:beforeAutospacing="1" w:after="100" w:afterAutospacing="1"/>
        <w:ind w:left="0" w:firstLine="0"/>
        <w:rPr>
          <w:rFonts w:eastAsia="Times New Roman" w:cs="Sakkal Majalla"/>
          <w:szCs w:val="28"/>
          <w:lang w:bidi="ar-EG"/>
          <w14:ligatures w14:val="none"/>
        </w:rPr>
      </w:pPr>
      <w:r w:rsidRPr="00B6600B">
        <w:rPr>
          <w:rFonts w:eastAsia="Times New Roman" w:cs="Sakkal Majalla"/>
          <w:szCs w:val="28"/>
          <w:rtl/>
          <w14:ligatures w14:val="none"/>
        </w:rPr>
        <w:t>تقييم الاستراتيجيات يُعد خطوة أساسية لضمان أن المؤسسة تسير على الطريق الصحيح نحو تحقيق أهدافها. من خلال التقييم المستمر، يمكن للمشروعات التعرف على الجوانب التي تحتاج إلى تحسين أو تغيير لضمان استدامة الأداء وتحقيق الأهداف (البحيري، 2017). في المشروعات الصغيرة والمتوسطة، يعتبر التقييم الاستراتيجي أمرًا ضروريًا لضمان فعالية العمليات وتوجيه الموارد نحو الأنشطة التي تساهم بشكل كبير في النمو (الخالد، 2019). في شركات بيع الجملة والتجزئة ، يلعب التقييم الاستراتيجي دورًا حيويًا في تمكين الشركات من تعديل استراتيجياتها بمرونة والاستجابة للتغيرات المستمرة في التكنولوجيا والسوق، مما يساعد على تعزيز القدرة التنافسية وتحقيق استدامة الأعمال (الزهراني، 2018)</w:t>
      </w:r>
      <w:r w:rsidRPr="00B6600B">
        <w:rPr>
          <w:rFonts w:eastAsia="Times New Roman" w:cs="Sakkal Majalla"/>
          <w:szCs w:val="28"/>
          <w:lang w:bidi="ar-EG"/>
          <w14:ligatures w14:val="none"/>
        </w:rPr>
        <w:t>.</w:t>
      </w:r>
    </w:p>
    <w:p w14:paraId="69B3C334" w14:textId="77777777" w:rsidR="00B6600B" w:rsidRPr="00B6600B" w:rsidRDefault="00B6600B" w:rsidP="00B6600B">
      <w:pPr>
        <w:spacing w:before="100" w:beforeAutospacing="1" w:after="100" w:afterAutospacing="1"/>
        <w:ind w:left="0" w:firstLine="0"/>
        <w:rPr>
          <w:rFonts w:eastAsia="Times New Roman" w:cs="Sakkal Majalla"/>
          <w:szCs w:val="28"/>
          <w:rtl/>
          <w:lang w:bidi="ar-EG"/>
          <w14:ligatures w14:val="none"/>
        </w:rPr>
      </w:pPr>
      <w:r w:rsidRPr="00B6600B">
        <w:rPr>
          <w:rFonts w:eastAsia="Times New Roman" w:cs="Sakkal Majalla"/>
          <w:szCs w:val="28"/>
          <w:rtl/>
          <w14:ligatures w14:val="none"/>
        </w:rPr>
        <w:t xml:space="preserve">تظهر أهمية الإدارة الاستراتيجية في دورها في التخطيط وتقييم الاستراتيجيات، حيث تساهم في توجيه المشروعات الصغيرة والمتوسطة نحو تحقيق أهدافها بفعالية. من خلال التخطيط الاستراتيجي، يتم توجيه الأنشطة بشكل يتماشى مع الأهداف طويلة الأمد، بينما يساعد التقييم المستمر على ضبط الاستراتيجيات بما يتلاءم مع التغيرات المحيطة، مما يدعم النمو المستدام ويعزز الأداء في شركات بيع الجملة والتجزئة </w:t>
      </w:r>
      <w:r w:rsidRPr="00B6600B">
        <w:rPr>
          <w:rFonts w:eastAsia="Times New Roman" w:cs="Sakkal Majalla"/>
          <w:szCs w:val="28"/>
          <w:lang w:bidi="ar-EG"/>
          <w14:ligatures w14:val="none"/>
        </w:rPr>
        <w:t>.</w:t>
      </w:r>
    </w:p>
    <w:p w14:paraId="3054997A" w14:textId="77777777" w:rsidR="00B6600B" w:rsidRPr="00B6600B" w:rsidRDefault="00B6600B" w:rsidP="00B6600B">
      <w:pPr>
        <w:spacing w:before="100" w:beforeAutospacing="1" w:after="100" w:afterAutospacing="1"/>
        <w:ind w:left="0" w:firstLine="0"/>
        <w:outlineLvl w:val="1"/>
        <w:rPr>
          <w:rFonts w:eastAsia="Times New Roman" w:cs="Sakkal Majalla"/>
          <w:b/>
          <w:bCs/>
          <w:szCs w:val="28"/>
          <w:rtl/>
          <w:lang w:bidi="ar-EG"/>
          <w14:ligatures w14:val="none"/>
        </w:rPr>
      </w:pPr>
      <w:bookmarkStart w:id="87" w:name="_Toc181387447"/>
      <w:r w:rsidRPr="00B6600B">
        <w:rPr>
          <w:rFonts w:eastAsia="Times New Roman" w:cs="Sakkal Majalla"/>
          <w:b/>
          <w:bCs/>
          <w:szCs w:val="28"/>
          <w:rtl/>
          <w:lang w:bidi="ar-EG"/>
          <w14:ligatures w14:val="none"/>
        </w:rPr>
        <w:t>9. الاستدامة وتنمية المشاريع</w:t>
      </w:r>
      <w:bookmarkEnd w:id="87"/>
    </w:p>
    <w:p w14:paraId="3890B344" w14:textId="77777777" w:rsidR="00B6600B" w:rsidRPr="00B6600B" w:rsidRDefault="00B6600B" w:rsidP="00B6600B">
      <w:pPr>
        <w:spacing w:before="100" w:beforeAutospacing="1" w:after="100" w:afterAutospacing="1"/>
        <w:ind w:left="0" w:firstLine="0"/>
        <w:rPr>
          <w:rFonts w:eastAsia="Times New Roman" w:cs="Sakkal Majalla"/>
          <w:szCs w:val="28"/>
          <w:lang w:bidi="ar-EG"/>
          <w14:ligatures w14:val="none"/>
        </w:rPr>
      </w:pPr>
      <w:r w:rsidRPr="00B6600B">
        <w:rPr>
          <w:rFonts w:eastAsia="Times New Roman" w:cs="Sakkal Majalla"/>
          <w:szCs w:val="28"/>
          <w:rtl/>
          <w14:ligatures w14:val="none"/>
        </w:rPr>
        <w:t>تعد الاستدامة عنصرًا حيويًا في تنمية المشاريع، حيث تهدف إلى تحقيق التوازن بين التنمية الاقتصادية، الاجتماعية، والبيئية لضمان استمرار نجاح المشاريع على المدى الطويل. في شركات بيع الجملة والتجزئة  بالمملكة العربية السعودية، تُعتبر الاستدامة ضرورة لمواكبة التحولات السريعة في السوق وتعزيز القدرة التنافسية للمشروعات الصغيرة والمتوسطة (الحارثي، 2020). يتطلب تحقيق الاستدامة تبني ممارسات مستدامة تسهم في تحقيق النمو الاقتصادي مع الحفاظ على الموارد البيئية والاجتماعية (الزهراني، 2019)</w:t>
      </w:r>
      <w:r w:rsidRPr="00B6600B">
        <w:rPr>
          <w:rFonts w:eastAsia="Times New Roman" w:cs="Sakkal Majalla"/>
          <w:szCs w:val="28"/>
          <w:lang w:bidi="ar-EG"/>
          <w14:ligatures w14:val="none"/>
        </w:rPr>
        <w:t>.</w:t>
      </w:r>
    </w:p>
    <w:p w14:paraId="2239F84B" w14:textId="77777777" w:rsidR="00B6600B" w:rsidRPr="00B6600B" w:rsidRDefault="00B6600B" w:rsidP="00B6600B">
      <w:pPr>
        <w:spacing w:before="100" w:beforeAutospacing="1" w:after="100" w:afterAutospacing="1"/>
        <w:ind w:left="0" w:firstLine="0"/>
        <w:rPr>
          <w:rFonts w:eastAsia="Times New Roman" w:cs="Sakkal Majalla"/>
          <w:b/>
          <w:bCs/>
          <w:szCs w:val="28"/>
          <w:lang w:bidi="ar-EG"/>
          <w14:ligatures w14:val="none"/>
        </w:rPr>
      </w:pPr>
      <w:r w:rsidRPr="00B6600B">
        <w:rPr>
          <w:rFonts w:eastAsia="Times New Roman" w:cs="Sakkal Majalla"/>
          <w:b/>
          <w:bCs/>
          <w:szCs w:val="28"/>
          <w:rtl/>
          <w14:ligatures w14:val="none"/>
        </w:rPr>
        <w:t>مفهوم الاستدامة في المشاريع</w:t>
      </w:r>
    </w:p>
    <w:p w14:paraId="24F71EC1" w14:textId="77777777" w:rsidR="00B6600B" w:rsidRPr="00B6600B" w:rsidRDefault="00B6600B" w:rsidP="00B6600B">
      <w:pPr>
        <w:spacing w:before="100" w:beforeAutospacing="1" w:after="100" w:afterAutospacing="1"/>
        <w:ind w:left="0" w:firstLine="0"/>
        <w:rPr>
          <w:rFonts w:eastAsia="Times New Roman" w:cs="Sakkal Majalla"/>
          <w:szCs w:val="28"/>
          <w:lang w:bidi="ar-EG"/>
          <w14:ligatures w14:val="none"/>
        </w:rPr>
      </w:pPr>
      <w:r w:rsidRPr="00B6600B">
        <w:rPr>
          <w:rFonts w:eastAsia="Times New Roman" w:cs="Sakkal Majalla"/>
          <w:szCs w:val="28"/>
          <w:rtl/>
          <w14:ligatures w14:val="none"/>
        </w:rPr>
        <w:lastRenderedPageBreak/>
        <w:t>يشير مفهوم الاستدامة في المشاريع إلى تبني استراتيجيات وممارسات تهدف إلى تحقيق أهداف المشروع مع مراعاة التأثيرات طويلة الأمد على البيئة والمجتمع (الخالد، 2018). تعتمد الاستدامة على مبدأ تحقيق التوازن بين الربحية والمسؤولية الاجتماعية والحفاظ على البيئة، مما يعزز من استمرارية المشروع ويزيد من قدرته على مواجهة التحديات المستقبلية (الشريف، 2019). في شركات بيع الجملة والتجزئة ، يتجلى مفهوم الاستدامة من خلال تبني تقنيات تكنولوجية تقلل من البصمة البيئية وتساهم في تقديم خدمات تتماشى مع متطلبات التنمية المستدامة (العنزي، 2021)</w:t>
      </w:r>
      <w:r w:rsidRPr="00B6600B">
        <w:rPr>
          <w:rFonts w:eastAsia="Times New Roman" w:cs="Sakkal Majalla"/>
          <w:szCs w:val="28"/>
          <w:lang w:bidi="ar-EG"/>
          <w14:ligatures w14:val="none"/>
        </w:rPr>
        <w:t>.</w:t>
      </w:r>
    </w:p>
    <w:p w14:paraId="37638CDC" w14:textId="77777777" w:rsidR="00B6600B" w:rsidRPr="00B6600B" w:rsidRDefault="00B6600B" w:rsidP="00B6600B">
      <w:pPr>
        <w:spacing w:before="100" w:beforeAutospacing="1" w:after="100" w:afterAutospacing="1"/>
        <w:ind w:left="0" w:firstLine="0"/>
        <w:rPr>
          <w:rFonts w:eastAsia="Times New Roman" w:cs="Sakkal Majalla"/>
          <w:b/>
          <w:bCs/>
          <w:szCs w:val="28"/>
          <w:lang w:bidi="ar-EG"/>
          <w14:ligatures w14:val="none"/>
        </w:rPr>
      </w:pPr>
      <w:r w:rsidRPr="00B6600B">
        <w:rPr>
          <w:rFonts w:eastAsia="Times New Roman" w:cs="Sakkal Majalla"/>
          <w:b/>
          <w:bCs/>
          <w:szCs w:val="28"/>
          <w:rtl/>
          <w14:ligatures w14:val="none"/>
        </w:rPr>
        <w:t>أهمية تبني ممارسات مستدامة في تطوير المشاريع</w:t>
      </w:r>
    </w:p>
    <w:p w14:paraId="011F96FD" w14:textId="77777777" w:rsidR="00B6600B" w:rsidRPr="00B6600B" w:rsidRDefault="00B6600B" w:rsidP="00B6600B">
      <w:pPr>
        <w:spacing w:before="100" w:beforeAutospacing="1" w:after="100" w:afterAutospacing="1"/>
        <w:ind w:left="0" w:firstLine="0"/>
        <w:rPr>
          <w:rFonts w:eastAsia="Times New Roman" w:cs="Sakkal Majalla"/>
          <w:szCs w:val="28"/>
          <w:lang w:bidi="ar-EG"/>
          <w14:ligatures w14:val="none"/>
        </w:rPr>
      </w:pPr>
      <w:r w:rsidRPr="00B6600B">
        <w:rPr>
          <w:rFonts w:eastAsia="Times New Roman" w:cs="Sakkal Majalla"/>
          <w:szCs w:val="28"/>
          <w:rtl/>
          <w14:ligatures w14:val="none"/>
        </w:rPr>
        <w:t>تعد الممارسات المستدامة أمرًا بالغ الأهمية لتطوير المشروعات الصغيرة والمتوسطة، حيث تساهم في تعزيز المرونة والقدرة على مواجهة التحديات البيئية والاقتصادية (اليوسف، 2019). يساعد تبني ممارسات مستدامة في تقليل التكاليف من خلال تحسين كفاءة استخدام الموارد، مما يعزز من الربحية والكفاءة التشغيلية (البحيري، 2017). في شركات بيع الجملة والتجزئة ، يساهم التركيز على الاستدامة في تطوير تقنيات جديدة وتحسين البنية التحتية الرقمية، مما يساعد على تحقيق الأهداف الاستراتيجية للمشروعات وزيادة قدرتها التنافسية في السوق (الرفاعي، 2018)</w:t>
      </w:r>
      <w:r w:rsidRPr="00B6600B">
        <w:rPr>
          <w:rFonts w:eastAsia="Times New Roman" w:cs="Sakkal Majalla"/>
          <w:szCs w:val="28"/>
          <w:lang w:bidi="ar-EG"/>
          <w14:ligatures w14:val="none"/>
        </w:rPr>
        <w:t>.</w:t>
      </w:r>
    </w:p>
    <w:p w14:paraId="33F00AD4" w14:textId="77777777" w:rsidR="00B6600B" w:rsidRPr="00B6600B" w:rsidRDefault="00B6600B" w:rsidP="00B6600B">
      <w:pPr>
        <w:spacing w:before="100" w:beforeAutospacing="1" w:after="100" w:afterAutospacing="1"/>
        <w:ind w:left="0" w:firstLine="0"/>
        <w:rPr>
          <w:rFonts w:eastAsia="Times New Roman" w:cs="Sakkal Majalla"/>
          <w:szCs w:val="28"/>
          <w:lang w:bidi="ar-EG"/>
          <w14:ligatures w14:val="none"/>
        </w:rPr>
      </w:pPr>
      <w:r w:rsidRPr="00B6600B">
        <w:rPr>
          <w:rFonts w:eastAsia="Times New Roman" w:cs="Sakkal Majalla"/>
          <w:szCs w:val="28"/>
          <w:rtl/>
          <w14:ligatures w14:val="none"/>
        </w:rPr>
        <w:t>من ناحية أخرى، تساهم الممارسات المستدامة في بناء صورة إيجابية للمؤسسة وتعزيز ثقة العملاء والمستثمرين، مما يدعم النمو على المدى الطويل (الحسن، 2020). تسهم الإدارة الاستراتيجية في دعم تبني هذه الممارسات من خلال التخطيط الجيد وتحديد الأهداف التي تتماشى مع مبادئ الاستدامة، مما يمكن المشروعات من تحقيق التوازن بين متطلبات السوق وحماية البيئة والمجتمع (العجمي، 2021)</w:t>
      </w:r>
      <w:r w:rsidRPr="00B6600B">
        <w:rPr>
          <w:rFonts w:eastAsia="Times New Roman" w:cs="Sakkal Majalla"/>
          <w:szCs w:val="28"/>
          <w:lang w:bidi="ar-EG"/>
          <w14:ligatures w14:val="none"/>
        </w:rPr>
        <w:t>.</w:t>
      </w:r>
    </w:p>
    <w:p w14:paraId="1ADC3339" w14:textId="77777777" w:rsidR="00B6600B" w:rsidRPr="00B6600B" w:rsidRDefault="00B6600B" w:rsidP="00B6600B">
      <w:pPr>
        <w:spacing w:before="100" w:beforeAutospacing="1" w:after="100" w:afterAutospacing="1"/>
        <w:ind w:left="0" w:firstLine="0"/>
        <w:rPr>
          <w:rFonts w:eastAsia="Times New Roman" w:cs="Sakkal Majalla"/>
          <w:szCs w:val="28"/>
          <w:lang w:bidi="ar-EG"/>
          <w14:ligatures w14:val="none"/>
        </w:rPr>
      </w:pPr>
      <w:r w:rsidRPr="00B6600B">
        <w:rPr>
          <w:rFonts w:eastAsia="Times New Roman" w:cs="Sakkal Majalla"/>
          <w:szCs w:val="28"/>
          <w:rtl/>
          <w14:ligatures w14:val="none"/>
        </w:rPr>
        <w:t>تعد الاستدامة جزءًا أساسيًا من تنمية المشاريع، خاصة في شركات بيع الجملة والتجزئة ، حيث تسهم في تعزيز قدرة المشروعات الصغيرة والمتوسطة على مواجهة التحديات وتحقيق النمو المستدام. تعتمد الاستدامة على تبني ممارسات تحافظ على الموارد البيئية والاجتماعية، مما يعزز من استمرارية المشروع ويزيد من فرص نجاحه في المدى الطويل</w:t>
      </w:r>
      <w:r w:rsidRPr="00B6600B">
        <w:rPr>
          <w:rFonts w:eastAsia="Times New Roman" w:cs="Sakkal Majalla"/>
          <w:szCs w:val="28"/>
          <w:lang w:bidi="ar-EG"/>
          <w14:ligatures w14:val="none"/>
        </w:rPr>
        <w:t>.</w:t>
      </w:r>
    </w:p>
    <w:p w14:paraId="198E1C51" w14:textId="77777777" w:rsidR="00E0325A" w:rsidRPr="00B6600B" w:rsidRDefault="00E0325A"/>
    <w:sectPr w:rsidR="00E0325A" w:rsidRPr="00B6600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akkal Majalla">
    <w:altName w:val="Arial"/>
    <w:panose1 w:val="02000000000000000000"/>
    <w:charset w:val="00"/>
    <w:family w:val="auto"/>
    <w:pitch w:val="variable"/>
    <w:sig w:usb0="A0002027" w:usb1="80000000" w:usb2="00000108" w:usb3="00000000" w:csb0="000000D3"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D697E15"/>
    <w:multiLevelType w:val="multilevel"/>
    <w:tmpl w:val="6E5AFC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2530969"/>
    <w:multiLevelType w:val="multilevel"/>
    <w:tmpl w:val="7F58E01C"/>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Wingdings" w:hAnsi="Wingding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3897086"/>
    <w:multiLevelType w:val="multilevel"/>
    <w:tmpl w:val="2DA44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5BB3F00"/>
    <w:multiLevelType w:val="multilevel"/>
    <w:tmpl w:val="ED2AE8E2"/>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Wingdings" w:hAnsi="Wingding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5CA7DF1"/>
    <w:multiLevelType w:val="hybridMultilevel"/>
    <w:tmpl w:val="B0D690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B940735"/>
    <w:multiLevelType w:val="hybridMultilevel"/>
    <w:tmpl w:val="7ADA670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F2C7A51"/>
    <w:multiLevelType w:val="multilevel"/>
    <w:tmpl w:val="A9F239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6146882"/>
    <w:multiLevelType w:val="multilevel"/>
    <w:tmpl w:val="363AAD2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793494C"/>
    <w:multiLevelType w:val="multilevel"/>
    <w:tmpl w:val="402405F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7FC7FA1"/>
    <w:multiLevelType w:val="hybridMultilevel"/>
    <w:tmpl w:val="BB94B1F0"/>
    <w:lvl w:ilvl="0" w:tplc="C0AAAAC0">
      <w:start w:val="1"/>
      <w:numFmt w:val="bullet"/>
      <w:lvlText w:val=""/>
      <w:lvlJc w:val="left"/>
      <w:pPr>
        <w:ind w:left="720" w:hanging="360"/>
      </w:pPr>
      <w:rPr>
        <w:rFonts w:ascii="Symbol" w:hAnsi="Symbol" w:hint="default"/>
        <w:b/>
        <w:bCs/>
        <w:sz w:val="28"/>
        <w:szCs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D924853"/>
    <w:multiLevelType w:val="multilevel"/>
    <w:tmpl w:val="BB02C36C"/>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Wingdings" w:hAnsi="Wingding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1765939"/>
    <w:multiLevelType w:val="multilevel"/>
    <w:tmpl w:val="95821C30"/>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Wingdings" w:hAnsi="Wingding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3D8509C"/>
    <w:multiLevelType w:val="multilevel"/>
    <w:tmpl w:val="5B740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8F1779F"/>
    <w:multiLevelType w:val="hybridMultilevel"/>
    <w:tmpl w:val="ABDEF2CC"/>
    <w:lvl w:ilvl="0" w:tplc="06B8398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1186866062">
    <w:abstractNumId w:val="9"/>
  </w:num>
  <w:num w:numId="2" w16cid:durableId="2136832598">
    <w:abstractNumId w:val="13"/>
  </w:num>
  <w:num w:numId="3" w16cid:durableId="1790394659">
    <w:abstractNumId w:val="5"/>
  </w:num>
  <w:num w:numId="4" w16cid:durableId="534151097">
    <w:abstractNumId w:val="4"/>
  </w:num>
  <w:num w:numId="5" w16cid:durableId="1947805831">
    <w:abstractNumId w:val="6"/>
  </w:num>
  <w:num w:numId="6" w16cid:durableId="327831580">
    <w:abstractNumId w:val="0"/>
  </w:num>
  <w:num w:numId="7" w16cid:durableId="985889217">
    <w:abstractNumId w:val="2"/>
  </w:num>
  <w:num w:numId="8" w16cid:durableId="500589269">
    <w:abstractNumId w:val="7"/>
  </w:num>
  <w:num w:numId="9" w16cid:durableId="251396707">
    <w:abstractNumId w:val="12"/>
  </w:num>
  <w:num w:numId="10" w16cid:durableId="26104424">
    <w:abstractNumId w:val="8"/>
  </w:num>
  <w:num w:numId="11" w16cid:durableId="963926607">
    <w:abstractNumId w:val="1"/>
  </w:num>
  <w:num w:numId="12" w16cid:durableId="1411200779">
    <w:abstractNumId w:val="10"/>
  </w:num>
  <w:num w:numId="13" w16cid:durableId="587465150">
    <w:abstractNumId w:val="3"/>
  </w:num>
  <w:num w:numId="14" w16cid:durableId="97514050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E00289"/>
    <w:rsid w:val="002B617E"/>
    <w:rsid w:val="00415B4A"/>
    <w:rsid w:val="00A70B0A"/>
    <w:rsid w:val="00B6600B"/>
    <w:rsid w:val="00E00289"/>
    <w:rsid w:val="00E0325A"/>
    <w:rsid w:val="00F66C8D"/>
    <w:rsid w:val="00FA4D5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0DD2104-C0B9-4220-8F91-724F232C27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bidi/>
        <w:spacing w:after="160" w:line="360" w:lineRule="auto"/>
        <w:ind w:firstLine="7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70B0A"/>
    <w:pPr>
      <w:ind w:left="862"/>
      <w:jc w:val="both"/>
    </w:pPr>
    <w:rPr>
      <w:rFonts w:ascii="Sakkal Majalla" w:hAnsi="Sakkal Majalla"/>
      <w:kern w:val="0"/>
      <w:sz w:val="28"/>
    </w:rPr>
  </w:style>
  <w:style w:type="paragraph" w:styleId="1">
    <w:name w:val="heading 1"/>
    <w:basedOn w:val="a"/>
    <w:next w:val="a"/>
    <w:link w:val="1Char"/>
    <w:uiPriority w:val="9"/>
    <w:qFormat/>
    <w:rsid w:val="00A70B0A"/>
    <w:pPr>
      <w:keepNext/>
      <w:keepLines/>
      <w:spacing w:before="240" w:after="0"/>
      <w:outlineLvl w:val="0"/>
    </w:pPr>
    <w:rPr>
      <w:rFonts w:ascii="Aptos Display" w:eastAsia="Times New Roman" w:hAnsi="Aptos Display" w:cs="Times New Roman"/>
      <w:color w:val="0F4761"/>
      <w:kern w:val="2"/>
      <w:sz w:val="40"/>
      <w:szCs w:val="40"/>
    </w:rPr>
  </w:style>
  <w:style w:type="paragraph" w:styleId="2">
    <w:name w:val="heading 2"/>
    <w:basedOn w:val="a"/>
    <w:next w:val="a"/>
    <w:link w:val="2Char"/>
    <w:uiPriority w:val="9"/>
    <w:semiHidden/>
    <w:unhideWhenUsed/>
    <w:qFormat/>
    <w:rsid w:val="00A70B0A"/>
    <w:pPr>
      <w:keepNext/>
      <w:keepLines/>
      <w:spacing w:before="40" w:after="0"/>
      <w:outlineLvl w:val="1"/>
    </w:pPr>
    <w:rPr>
      <w:rFonts w:ascii="Aptos Display" w:eastAsia="Times New Roman" w:hAnsi="Aptos Display" w:cs="Times New Roman"/>
      <w:color w:val="0F4761"/>
      <w:kern w:val="2"/>
      <w:sz w:val="32"/>
      <w:szCs w:val="32"/>
    </w:rPr>
  </w:style>
  <w:style w:type="paragraph" w:styleId="3">
    <w:name w:val="heading 3"/>
    <w:basedOn w:val="a"/>
    <w:next w:val="a"/>
    <w:link w:val="3Char"/>
    <w:uiPriority w:val="9"/>
    <w:semiHidden/>
    <w:unhideWhenUsed/>
    <w:qFormat/>
    <w:rsid w:val="00A70B0A"/>
    <w:pPr>
      <w:keepNext/>
      <w:keepLines/>
      <w:spacing w:before="40" w:after="0"/>
      <w:outlineLvl w:val="2"/>
    </w:pPr>
    <w:rPr>
      <w:rFonts w:asciiTheme="minorHAnsi" w:eastAsia="Times New Roman" w:hAnsiTheme="minorHAnsi" w:cs="Times New Roman"/>
      <w:color w:val="0F4761"/>
      <w:kern w:val="2"/>
      <w:szCs w:val="28"/>
    </w:rPr>
  </w:style>
  <w:style w:type="paragraph" w:styleId="4">
    <w:name w:val="heading 4"/>
    <w:basedOn w:val="a"/>
    <w:next w:val="a"/>
    <w:link w:val="4Char"/>
    <w:uiPriority w:val="9"/>
    <w:semiHidden/>
    <w:unhideWhenUsed/>
    <w:qFormat/>
    <w:rsid w:val="00A70B0A"/>
    <w:pPr>
      <w:keepNext/>
      <w:keepLines/>
      <w:spacing w:before="40" w:after="0"/>
      <w:outlineLvl w:val="3"/>
    </w:pPr>
    <w:rPr>
      <w:rFonts w:asciiTheme="minorHAnsi" w:eastAsia="Times New Roman" w:hAnsiTheme="minorHAnsi" w:cs="Times New Roman"/>
      <w:i/>
      <w:iCs/>
      <w:color w:val="0F4761"/>
      <w:kern w:val="2"/>
      <w:sz w:val="22"/>
    </w:rPr>
  </w:style>
  <w:style w:type="paragraph" w:styleId="5">
    <w:name w:val="heading 5"/>
    <w:basedOn w:val="a"/>
    <w:next w:val="a"/>
    <w:link w:val="5Char"/>
    <w:uiPriority w:val="9"/>
    <w:semiHidden/>
    <w:unhideWhenUsed/>
    <w:qFormat/>
    <w:rsid w:val="00A70B0A"/>
    <w:pPr>
      <w:keepNext/>
      <w:keepLines/>
      <w:spacing w:before="40" w:after="0"/>
      <w:outlineLvl w:val="4"/>
    </w:pPr>
    <w:rPr>
      <w:rFonts w:asciiTheme="minorHAnsi" w:eastAsia="Times New Roman" w:hAnsiTheme="minorHAnsi" w:cs="Times New Roman"/>
      <w:color w:val="0F4761"/>
      <w:kern w:val="2"/>
      <w:sz w:val="22"/>
    </w:rPr>
  </w:style>
  <w:style w:type="paragraph" w:styleId="6">
    <w:name w:val="heading 6"/>
    <w:basedOn w:val="a"/>
    <w:next w:val="a"/>
    <w:link w:val="6Char"/>
    <w:uiPriority w:val="9"/>
    <w:semiHidden/>
    <w:unhideWhenUsed/>
    <w:qFormat/>
    <w:rsid w:val="00A70B0A"/>
    <w:pPr>
      <w:keepNext/>
      <w:keepLines/>
      <w:spacing w:before="40" w:after="0"/>
      <w:outlineLvl w:val="5"/>
    </w:pPr>
    <w:rPr>
      <w:rFonts w:asciiTheme="minorHAnsi" w:eastAsia="Times New Roman" w:hAnsiTheme="minorHAnsi" w:cs="Times New Roman"/>
      <w:i/>
      <w:iCs/>
      <w:color w:val="595959"/>
      <w:kern w:val="2"/>
      <w:sz w:val="22"/>
    </w:rPr>
  </w:style>
  <w:style w:type="paragraph" w:styleId="7">
    <w:name w:val="heading 7"/>
    <w:basedOn w:val="a"/>
    <w:next w:val="a"/>
    <w:link w:val="7Char"/>
    <w:uiPriority w:val="9"/>
    <w:semiHidden/>
    <w:unhideWhenUsed/>
    <w:qFormat/>
    <w:rsid w:val="00A70B0A"/>
    <w:pPr>
      <w:keepNext/>
      <w:keepLines/>
      <w:spacing w:before="40" w:after="0"/>
      <w:outlineLvl w:val="6"/>
    </w:pPr>
    <w:rPr>
      <w:rFonts w:asciiTheme="minorHAnsi" w:eastAsia="Times New Roman" w:hAnsiTheme="minorHAnsi" w:cs="Times New Roman"/>
      <w:color w:val="595959"/>
      <w:kern w:val="2"/>
      <w:sz w:val="22"/>
    </w:rPr>
  </w:style>
  <w:style w:type="paragraph" w:styleId="8">
    <w:name w:val="heading 8"/>
    <w:basedOn w:val="a"/>
    <w:next w:val="a"/>
    <w:link w:val="8Char"/>
    <w:uiPriority w:val="9"/>
    <w:semiHidden/>
    <w:unhideWhenUsed/>
    <w:qFormat/>
    <w:rsid w:val="00A70B0A"/>
    <w:pPr>
      <w:keepNext/>
      <w:keepLines/>
      <w:spacing w:before="40" w:after="0"/>
      <w:outlineLvl w:val="7"/>
    </w:pPr>
    <w:rPr>
      <w:rFonts w:asciiTheme="minorHAnsi" w:eastAsia="Times New Roman" w:hAnsiTheme="minorHAnsi" w:cs="Times New Roman"/>
      <w:i/>
      <w:iCs/>
      <w:color w:val="272727"/>
      <w:kern w:val="2"/>
      <w:sz w:val="22"/>
    </w:rPr>
  </w:style>
  <w:style w:type="paragraph" w:styleId="9">
    <w:name w:val="heading 9"/>
    <w:basedOn w:val="a"/>
    <w:next w:val="a"/>
    <w:link w:val="9Char"/>
    <w:uiPriority w:val="9"/>
    <w:semiHidden/>
    <w:unhideWhenUsed/>
    <w:qFormat/>
    <w:rsid w:val="00A70B0A"/>
    <w:pPr>
      <w:keepNext/>
      <w:keepLines/>
      <w:spacing w:before="40" w:after="0"/>
      <w:outlineLvl w:val="8"/>
    </w:pPr>
    <w:rPr>
      <w:rFonts w:asciiTheme="minorHAnsi" w:eastAsia="Times New Roman" w:hAnsiTheme="minorHAnsi" w:cs="Times New Roman"/>
      <w:color w:val="272727"/>
      <w:kern w:val="2"/>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العنوان 11"/>
    <w:basedOn w:val="a"/>
    <w:next w:val="a"/>
    <w:uiPriority w:val="9"/>
    <w:qFormat/>
    <w:rsid w:val="00A70B0A"/>
    <w:pPr>
      <w:keepNext/>
      <w:keepLines/>
      <w:bidi w:val="0"/>
      <w:spacing w:before="360" w:after="80" w:line="278" w:lineRule="auto"/>
      <w:ind w:left="0" w:firstLine="0"/>
      <w:jc w:val="left"/>
      <w:outlineLvl w:val="0"/>
    </w:pPr>
    <w:rPr>
      <w:rFonts w:ascii="Aptos Display" w:eastAsia="Times New Roman" w:hAnsi="Aptos Display" w:cs="Times New Roman"/>
      <w:color w:val="0F4761"/>
      <w:kern w:val="2"/>
      <w:sz w:val="40"/>
      <w:szCs w:val="40"/>
    </w:rPr>
  </w:style>
  <w:style w:type="paragraph" w:customStyle="1" w:styleId="21">
    <w:name w:val="عنوان 21"/>
    <w:basedOn w:val="a"/>
    <w:next w:val="a"/>
    <w:uiPriority w:val="9"/>
    <w:semiHidden/>
    <w:unhideWhenUsed/>
    <w:qFormat/>
    <w:rsid w:val="00A70B0A"/>
    <w:pPr>
      <w:keepNext/>
      <w:keepLines/>
      <w:bidi w:val="0"/>
      <w:spacing w:before="160" w:after="80" w:line="278" w:lineRule="auto"/>
      <w:ind w:left="0" w:firstLine="0"/>
      <w:jc w:val="left"/>
      <w:outlineLvl w:val="1"/>
    </w:pPr>
    <w:rPr>
      <w:rFonts w:ascii="Aptos Display" w:eastAsia="Times New Roman" w:hAnsi="Aptos Display" w:cs="Times New Roman"/>
      <w:color w:val="0F4761"/>
      <w:kern w:val="2"/>
      <w:sz w:val="32"/>
      <w:szCs w:val="32"/>
    </w:rPr>
  </w:style>
  <w:style w:type="paragraph" w:customStyle="1" w:styleId="31">
    <w:name w:val="عنوان 31"/>
    <w:basedOn w:val="a"/>
    <w:next w:val="a"/>
    <w:uiPriority w:val="9"/>
    <w:semiHidden/>
    <w:unhideWhenUsed/>
    <w:qFormat/>
    <w:rsid w:val="00A70B0A"/>
    <w:pPr>
      <w:keepNext/>
      <w:keepLines/>
      <w:bidi w:val="0"/>
      <w:spacing w:before="160" w:after="80" w:line="278" w:lineRule="auto"/>
      <w:ind w:left="0" w:firstLine="0"/>
      <w:jc w:val="left"/>
      <w:outlineLvl w:val="2"/>
    </w:pPr>
    <w:rPr>
      <w:rFonts w:ascii="Aptos" w:eastAsia="Times New Roman" w:hAnsi="Aptos" w:cs="Times New Roman"/>
      <w:color w:val="0F4761"/>
      <w:kern w:val="2"/>
      <w:szCs w:val="28"/>
    </w:rPr>
  </w:style>
  <w:style w:type="paragraph" w:customStyle="1" w:styleId="41">
    <w:name w:val="عنوان 41"/>
    <w:basedOn w:val="a"/>
    <w:next w:val="a"/>
    <w:uiPriority w:val="9"/>
    <w:semiHidden/>
    <w:unhideWhenUsed/>
    <w:qFormat/>
    <w:rsid w:val="00A70B0A"/>
    <w:pPr>
      <w:keepNext/>
      <w:keepLines/>
      <w:bidi w:val="0"/>
      <w:spacing w:before="80" w:after="40" w:line="278" w:lineRule="auto"/>
      <w:ind w:left="0" w:firstLine="0"/>
      <w:jc w:val="left"/>
      <w:outlineLvl w:val="3"/>
    </w:pPr>
    <w:rPr>
      <w:rFonts w:ascii="Aptos" w:eastAsia="Times New Roman" w:hAnsi="Aptos" w:cs="Times New Roman"/>
      <w:i/>
      <w:iCs/>
      <w:color w:val="0F4761"/>
      <w:kern w:val="2"/>
      <w:sz w:val="24"/>
      <w:szCs w:val="24"/>
    </w:rPr>
  </w:style>
  <w:style w:type="paragraph" w:customStyle="1" w:styleId="51">
    <w:name w:val="عنوان 51"/>
    <w:basedOn w:val="a"/>
    <w:next w:val="a"/>
    <w:uiPriority w:val="9"/>
    <w:semiHidden/>
    <w:unhideWhenUsed/>
    <w:qFormat/>
    <w:rsid w:val="00A70B0A"/>
    <w:pPr>
      <w:keepNext/>
      <w:keepLines/>
      <w:bidi w:val="0"/>
      <w:spacing w:before="80" w:after="40" w:line="278" w:lineRule="auto"/>
      <w:ind w:left="0" w:firstLine="0"/>
      <w:jc w:val="left"/>
      <w:outlineLvl w:val="4"/>
    </w:pPr>
    <w:rPr>
      <w:rFonts w:ascii="Aptos" w:eastAsia="Times New Roman" w:hAnsi="Aptos" w:cs="Times New Roman"/>
      <w:color w:val="0F4761"/>
      <w:kern w:val="2"/>
      <w:sz w:val="24"/>
      <w:szCs w:val="24"/>
    </w:rPr>
  </w:style>
  <w:style w:type="paragraph" w:customStyle="1" w:styleId="61">
    <w:name w:val="عنوان 61"/>
    <w:basedOn w:val="a"/>
    <w:next w:val="a"/>
    <w:uiPriority w:val="9"/>
    <w:semiHidden/>
    <w:unhideWhenUsed/>
    <w:qFormat/>
    <w:rsid w:val="00A70B0A"/>
    <w:pPr>
      <w:keepNext/>
      <w:keepLines/>
      <w:bidi w:val="0"/>
      <w:spacing w:before="40" w:after="0" w:line="278" w:lineRule="auto"/>
      <w:ind w:left="0" w:firstLine="0"/>
      <w:jc w:val="left"/>
      <w:outlineLvl w:val="5"/>
    </w:pPr>
    <w:rPr>
      <w:rFonts w:ascii="Aptos" w:eastAsia="Times New Roman" w:hAnsi="Aptos" w:cs="Times New Roman"/>
      <w:i/>
      <w:iCs/>
      <w:color w:val="595959"/>
      <w:kern w:val="2"/>
      <w:sz w:val="24"/>
      <w:szCs w:val="24"/>
    </w:rPr>
  </w:style>
  <w:style w:type="paragraph" w:customStyle="1" w:styleId="71">
    <w:name w:val="عنوان 71"/>
    <w:basedOn w:val="a"/>
    <w:next w:val="a"/>
    <w:uiPriority w:val="9"/>
    <w:semiHidden/>
    <w:unhideWhenUsed/>
    <w:qFormat/>
    <w:rsid w:val="00A70B0A"/>
    <w:pPr>
      <w:keepNext/>
      <w:keepLines/>
      <w:bidi w:val="0"/>
      <w:spacing w:before="40" w:after="0" w:line="278" w:lineRule="auto"/>
      <w:ind w:left="0" w:firstLine="0"/>
      <w:jc w:val="left"/>
      <w:outlineLvl w:val="6"/>
    </w:pPr>
    <w:rPr>
      <w:rFonts w:ascii="Aptos" w:eastAsia="Times New Roman" w:hAnsi="Aptos" w:cs="Times New Roman"/>
      <w:color w:val="595959"/>
      <w:kern w:val="2"/>
      <w:sz w:val="24"/>
      <w:szCs w:val="24"/>
    </w:rPr>
  </w:style>
  <w:style w:type="paragraph" w:customStyle="1" w:styleId="81">
    <w:name w:val="عنوان 81"/>
    <w:basedOn w:val="a"/>
    <w:next w:val="a"/>
    <w:uiPriority w:val="9"/>
    <w:semiHidden/>
    <w:unhideWhenUsed/>
    <w:qFormat/>
    <w:rsid w:val="00A70B0A"/>
    <w:pPr>
      <w:keepNext/>
      <w:keepLines/>
      <w:bidi w:val="0"/>
      <w:spacing w:after="0" w:line="278" w:lineRule="auto"/>
      <w:ind w:left="0" w:firstLine="0"/>
      <w:jc w:val="left"/>
      <w:outlineLvl w:val="7"/>
    </w:pPr>
    <w:rPr>
      <w:rFonts w:ascii="Aptos" w:eastAsia="Times New Roman" w:hAnsi="Aptos" w:cs="Times New Roman"/>
      <w:i/>
      <w:iCs/>
      <w:color w:val="272727"/>
      <w:kern w:val="2"/>
      <w:sz w:val="24"/>
      <w:szCs w:val="24"/>
    </w:rPr>
  </w:style>
  <w:style w:type="paragraph" w:customStyle="1" w:styleId="91">
    <w:name w:val="عنوان 91"/>
    <w:basedOn w:val="a"/>
    <w:next w:val="a"/>
    <w:uiPriority w:val="9"/>
    <w:semiHidden/>
    <w:unhideWhenUsed/>
    <w:qFormat/>
    <w:rsid w:val="00A70B0A"/>
    <w:pPr>
      <w:keepNext/>
      <w:keepLines/>
      <w:bidi w:val="0"/>
      <w:spacing w:after="0" w:line="278" w:lineRule="auto"/>
      <w:ind w:left="0" w:firstLine="0"/>
      <w:jc w:val="left"/>
      <w:outlineLvl w:val="8"/>
    </w:pPr>
    <w:rPr>
      <w:rFonts w:ascii="Aptos" w:eastAsia="Times New Roman" w:hAnsi="Aptos" w:cs="Times New Roman"/>
      <w:color w:val="272727"/>
      <w:kern w:val="2"/>
      <w:sz w:val="24"/>
      <w:szCs w:val="24"/>
    </w:rPr>
  </w:style>
  <w:style w:type="paragraph" w:customStyle="1" w:styleId="10">
    <w:name w:val="العنوان1"/>
    <w:basedOn w:val="a"/>
    <w:next w:val="a"/>
    <w:uiPriority w:val="10"/>
    <w:qFormat/>
    <w:rsid w:val="00A70B0A"/>
    <w:pPr>
      <w:bidi w:val="0"/>
      <w:spacing w:after="80" w:line="240" w:lineRule="auto"/>
      <w:ind w:left="0" w:firstLine="0"/>
      <w:contextualSpacing/>
      <w:jc w:val="left"/>
    </w:pPr>
    <w:rPr>
      <w:rFonts w:ascii="Aptos Display" w:eastAsia="Times New Roman" w:hAnsi="Aptos Display" w:cs="Times New Roman"/>
      <w:spacing w:val="-10"/>
      <w:kern w:val="28"/>
      <w:sz w:val="56"/>
      <w:szCs w:val="56"/>
    </w:rPr>
  </w:style>
  <w:style w:type="paragraph" w:customStyle="1" w:styleId="12">
    <w:name w:val="عنوان فرعي1"/>
    <w:basedOn w:val="a"/>
    <w:next w:val="a"/>
    <w:uiPriority w:val="11"/>
    <w:qFormat/>
    <w:rsid w:val="00A70B0A"/>
    <w:pPr>
      <w:numPr>
        <w:ilvl w:val="1"/>
      </w:numPr>
      <w:bidi w:val="0"/>
      <w:spacing w:line="278" w:lineRule="auto"/>
      <w:ind w:left="862" w:firstLine="720"/>
      <w:jc w:val="left"/>
    </w:pPr>
    <w:rPr>
      <w:rFonts w:ascii="Aptos" w:eastAsia="Times New Roman" w:hAnsi="Aptos" w:cs="Times New Roman"/>
      <w:color w:val="595959"/>
      <w:spacing w:val="15"/>
      <w:kern w:val="2"/>
      <w:szCs w:val="28"/>
    </w:rPr>
  </w:style>
  <w:style w:type="paragraph" w:customStyle="1" w:styleId="13">
    <w:name w:val="اقتباس1"/>
    <w:basedOn w:val="a"/>
    <w:next w:val="a"/>
    <w:uiPriority w:val="29"/>
    <w:qFormat/>
    <w:rsid w:val="00A70B0A"/>
    <w:pPr>
      <w:bidi w:val="0"/>
      <w:spacing w:before="160" w:line="278" w:lineRule="auto"/>
      <w:ind w:left="0" w:firstLine="0"/>
      <w:jc w:val="center"/>
    </w:pPr>
    <w:rPr>
      <w:rFonts w:ascii="Aptos" w:eastAsia="Times New Roman" w:hAnsi="Aptos"/>
      <w:i/>
      <w:iCs/>
      <w:color w:val="404040"/>
      <w:kern w:val="2"/>
      <w:sz w:val="24"/>
      <w:szCs w:val="24"/>
    </w:rPr>
  </w:style>
  <w:style w:type="character" w:customStyle="1" w:styleId="14">
    <w:name w:val="تأكيد مكثف1"/>
    <w:basedOn w:val="a0"/>
    <w:uiPriority w:val="21"/>
    <w:qFormat/>
    <w:rsid w:val="00A70B0A"/>
    <w:rPr>
      <w:i/>
      <w:iCs/>
      <w:color w:val="0F4761"/>
    </w:rPr>
  </w:style>
  <w:style w:type="paragraph" w:customStyle="1" w:styleId="15">
    <w:name w:val="اقتباس مكثف1"/>
    <w:basedOn w:val="a"/>
    <w:next w:val="a"/>
    <w:uiPriority w:val="30"/>
    <w:qFormat/>
    <w:rsid w:val="00A70B0A"/>
    <w:pPr>
      <w:pBdr>
        <w:top w:val="single" w:sz="4" w:space="10" w:color="0F4761"/>
        <w:bottom w:val="single" w:sz="4" w:space="10" w:color="0F4761"/>
      </w:pBdr>
      <w:bidi w:val="0"/>
      <w:spacing w:before="360" w:after="360" w:line="278" w:lineRule="auto"/>
      <w:ind w:left="864" w:right="864" w:firstLine="0"/>
      <w:jc w:val="center"/>
    </w:pPr>
    <w:rPr>
      <w:rFonts w:ascii="Aptos" w:eastAsia="Times New Roman" w:hAnsi="Aptos"/>
      <w:i/>
      <w:iCs/>
      <w:color w:val="0F4761"/>
      <w:kern w:val="2"/>
      <w:sz w:val="24"/>
      <w:szCs w:val="24"/>
    </w:rPr>
  </w:style>
  <w:style w:type="character" w:customStyle="1" w:styleId="16">
    <w:name w:val="مرجع مكثف1"/>
    <w:basedOn w:val="a0"/>
    <w:uiPriority w:val="32"/>
    <w:qFormat/>
    <w:rsid w:val="00A70B0A"/>
    <w:rPr>
      <w:b/>
      <w:bCs/>
      <w:smallCaps/>
      <w:color w:val="0F4761"/>
      <w:spacing w:val="5"/>
    </w:rPr>
  </w:style>
  <w:style w:type="character" w:customStyle="1" w:styleId="1Char">
    <w:name w:val="العنوان 1 Char"/>
    <w:basedOn w:val="a0"/>
    <w:link w:val="1"/>
    <w:uiPriority w:val="9"/>
    <w:rsid w:val="00A70B0A"/>
    <w:rPr>
      <w:rFonts w:ascii="Aptos Display" w:eastAsia="Times New Roman" w:hAnsi="Aptos Display" w:cs="Times New Roman"/>
      <w:color w:val="0F4761"/>
      <w:sz w:val="40"/>
      <w:szCs w:val="40"/>
    </w:rPr>
  </w:style>
  <w:style w:type="character" w:customStyle="1" w:styleId="2Char">
    <w:name w:val="عنوان 2 Char"/>
    <w:basedOn w:val="a0"/>
    <w:link w:val="2"/>
    <w:uiPriority w:val="9"/>
    <w:semiHidden/>
    <w:rsid w:val="00A70B0A"/>
    <w:rPr>
      <w:rFonts w:ascii="Aptos Display" w:eastAsia="Times New Roman" w:hAnsi="Aptos Display" w:cs="Times New Roman"/>
      <w:color w:val="0F4761"/>
      <w:sz w:val="32"/>
      <w:szCs w:val="32"/>
    </w:rPr>
  </w:style>
  <w:style w:type="character" w:customStyle="1" w:styleId="3Char">
    <w:name w:val="عنوان 3 Char"/>
    <w:basedOn w:val="a0"/>
    <w:link w:val="3"/>
    <w:uiPriority w:val="9"/>
    <w:semiHidden/>
    <w:rsid w:val="00A70B0A"/>
    <w:rPr>
      <w:rFonts w:eastAsia="Times New Roman" w:cs="Times New Roman"/>
      <w:color w:val="0F4761"/>
      <w:sz w:val="28"/>
      <w:szCs w:val="28"/>
    </w:rPr>
  </w:style>
  <w:style w:type="character" w:customStyle="1" w:styleId="4Char">
    <w:name w:val="عنوان 4 Char"/>
    <w:basedOn w:val="a0"/>
    <w:link w:val="4"/>
    <w:uiPriority w:val="9"/>
    <w:semiHidden/>
    <w:rsid w:val="00A70B0A"/>
    <w:rPr>
      <w:rFonts w:eastAsia="Times New Roman" w:cs="Times New Roman"/>
      <w:i/>
      <w:iCs/>
      <w:color w:val="0F4761"/>
    </w:rPr>
  </w:style>
  <w:style w:type="character" w:customStyle="1" w:styleId="5Char">
    <w:name w:val="عنوان 5 Char"/>
    <w:basedOn w:val="a0"/>
    <w:link w:val="5"/>
    <w:uiPriority w:val="9"/>
    <w:semiHidden/>
    <w:rsid w:val="00A70B0A"/>
    <w:rPr>
      <w:rFonts w:eastAsia="Times New Roman" w:cs="Times New Roman"/>
      <w:color w:val="0F4761"/>
    </w:rPr>
  </w:style>
  <w:style w:type="character" w:customStyle="1" w:styleId="6Char">
    <w:name w:val="عنوان 6 Char"/>
    <w:basedOn w:val="a0"/>
    <w:link w:val="6"/>
    <w:uiPriority w:val="9"/>
    <w:semiHidden/>
    <w:rsid w:val="00A70B0A"/>
    <w:rPr>
      <w:rFonts w:eastAsia="Times New Roman" w:cs="Times New Roman"/>
      <w:i/>
      <w:iCs/>
      <w:color w:val="595959"/>
    </w:rPr>
  </w:style>
  <w:style w:type="character" w:customStyle="1" w:styleId="7Char">
    <w:name w:val="عنوان 7 Char"/>
    <w:basedOn w:val="a0"/>
    <w:link w:val="7"/>
    <w:uiPriority w:val="9"/>
    <w:semiHidden/>
    <w:rsid w:val="00A70B0A"/>
    <w:rPr>
      <w:rFonts w:eastAsia="Times New Roman" w:cs="Times New Roman"/>
      <w:color w:val="595959"/>
    </w:rPr>
  </w:style>
  <w:style w:type="character" w:customStyle="1" w:styleId="8Char">
    <w:name w:val="عنوان 8 Char"/>
    <w:basedOn w:val="a0"/>
    <w:link w:val="8"/>
    <w:uiPriority w:val="9"/>
    <w:semiHidden/>
    <w:rsid w:val="00A70B0A"/>
    <w:rPr>
      <w:rFonts w:eastAsia="Times New Roman" w:cs="Times New Roman"/>
      <w:i/>
      <w:iCs/>
      <w:color w:val="272727"/>
    </w:rPr>
  </w:style>
  <w:style w:type="character" w:customStyle="1" w:styleId="9Char">
    <w:name w:val="عنوان 9 Char"/>
    <w:basedOn w:val="a0"/>
    <w:link w:val="9"/>
    <w:uiPriority w:val="9"/>
    <w:semiHidden/>
    <w:rsid w:val="00A70B0A"/>
    <w:rPr>
      <w:rFonts w:eastAsia="Times New Roman" w:cs="Times New Roman"/>
      <w:color w:val="272727"/>
    </w:rPr>
  </w:style>
  <w:style w:type="paragraph" w:styleId="a3">
    <w:name w:val="Title"/>
    <w:basedOn w:val="a"/>
    <w:next w:val="a"/>
    <w:link w:val="Char"/>
    <w:uiPriority w:val="10"/>
    <w:qFormat/>
    <w:rsid w:val="00A70B0A"/>
    <w:pPr>
      <w:spacing w:after="0" w:line="240" w:lineRule="auto"/>
      <w:contextualSpacing/>
    </w:pPr>
    <w:rPr>
      <w:rFonts w:ascii="Aptos Display" w:eastAsia="Times New Roman" w:hAnsi="Aptos Display" w:cs="Times New Roman"/>
      <w:spacing w:val="-10"/>
      <w:kern w:val="28"/>
      <w:sz w:val="56"/>
      <w:szCs w:val="56"/>
    </w:rPr>
  </w:style>
  <w:style w:type="character" w:customStyle="1" w:styleId="Char">
    <w:name w:val="العنوان Char"/>
    <w:basedOn w:val="a0"/>
    <w:link w:val="a3"/>
    <w:uiPriority w:val="10"/>
    <w:rsid w:val="00A70B0A"/>
    <w:rPr>
      <w:rFonts w:ascii="Aptos Display" w:eastAsia="Times New Roman" w:hAnsi="Aptos Display" w:cs="Times New Roman"/>
      <w:spacing w:val="-10"/>
      <w:kern w:val="28"/>
      <w:sz w:val="56"/>
      <w:szCs w:val="56"/>
    </w:rPr>
  </w:style>
  <w:style w:type="paragraph" w:styleId="a4">
    <w:name w:val="Subtitle"/>
    <w:basedOn w:val="a"/>
    <w:next w:val="a"/>
    <w:link w:val="Char0"/>
    <w:uiPriority w:val="11"/>
    <w:qFormat/>
    <w:rsid w:val="00A70B0A"/>
    <w:pPr>
      <w:numPr>
        <w:ilvl w:val="1"/>
      </w:numPr>
      <w:ind w:left="862" w:firstLine="720"/>
    </w:pPr>
    <w:rPr>
      <w:rFonts w:asciiTheme="minorHAnsi" w:eastAsia="Times New Roman" w:hAnsiTheme="minorHAnsi" w:cs="Times New Roman"/>
      <w:color w:val="595959"/>
      <w:spacing w:val="15"/>
      <w:kern w:val="2"/>
      <w:szCs w:val="28"/>
    </w:rPr>
  </w:style>
  <w:style w:type="character" w:customStyle="1" w:styleId="Char0">
    <w:name w:val="عنوان فرعي Char"/>
    <w:basedOn w:val="a0"/>
    <w:link w:val="a4"/>
    <w:uiPriority w:val="11"/>
    <w:rsid w:val="00A70B0A"/>
    <w:rPr>
      <w:rFonts w:eastAsia="Times New Roman" w:cs="Times New Roman"/>
      <w:color w:val="595959"/>
      <w:spacing w:val="15"/>
      <w:sz w:val="28"/>
      <w:szCs w:val="28"/>
    </w:rPr>
  </w:style>
  <w:style w:type="paragraph" w:styleId="a5">
    <w:name w:val="List Paragraph"/>
    <w:basedOn w:val="a"/>
    <w:uiPriority w:val="34"/>
    <w:qFormat/>
    <w:rsid w:val="00A70B0A"/>
    <w:pPr>
      <w:ind w:left="720"/>
      <w:contextualSpacing/>
    </w:pPr>
  </w:style>
  <w:style w:type="paragraph" w:styleId="a6">
    <w:name w:val="Quote"/>
    <w:basedOn w:val="a"/>
    <w:next w:val="a"/>
    <w:link w:val="Char1"/>
    <w:uiPriority w:val="29"/>
    <w:qFormat/>
    <w:rsid w:val="00A70B0A"/>
    <w:pPr>
      <w:spacing w:before="200"/>
      <w:ind w:left="864" w:right="864"/>
      <w:jc w:val="center"/>
    </w:pPr>
    <w:rPr>
      <w:rFonts w:asciiTheme="minorHAnsi" w:hAnsiTheme="minorHAnsi"/>
      <w:i/>
      <w:iCs/>
      <w:color w:val="404040"/>
      <w:kern w:val="2"/>
      <w:sz w:val="22"/>
    </w:rPr>
  </w:style>
  <w:style w:type="character" w:customStyle="1" w:styleId="Char1">
    <w:name w:val="اقتباس Char"/>
    <w:basedOn w:val="a0"/>
    <w:link w:val="a6"/>
    <w:uiPriority w:val="29"/>
    <w:rsid w:val="00A70B0A"/>
    <w:rPr>
      <w:i/>
      <w:iCs/>
      <w:color w:val="404040"/>
    </w:rPr>
  </w:style>
  <w:style w:type="paragraph" w:styleId="a7">
    <w:name w:val="Intense Quote"/>
    <w:basedOn w:val="a"/>
    <w:next w:val="a"/>
    <w:link w:val="Char2"/>
    <w:uiPriority w:val="30"/>
    <w:qFormat/>
    <w:rsid w:val="00A70B0A"/>
    <w:pPr>
      <w:pBdr>
        <w:top w:val="single" w:sz="4" w:space="10" w:color="F09415" w:themeColor="accent1"/>
        <w:bottom w:val="single" w:sz="4" w:space="10" w:color="F09415" w:themeColor="accent1"/>
      </w:pBdr>
      <w:spacing w:before="360" w:after="360"/>
      <w:ind w:left="864" w:right="864"/>
      <w:jc w:val="center"/>
    </w:pPr>
    <w:rPr>
      <w:rFonts w:asciiTheme="minorHAnsi" w:hAnsiTheme="minorHAnsi"/>
      <w:i/>
      <w:iCs/>
      <w:color w:val="0F4761"/>
      <w:kern w:val="2"/>
      <w:sz w:val="22"/>
    </w:rPr>
  </w:style>
  <w:style w:type="character" w:customStyle="1" w:styleId="Char2">
    <w:name w:val="اقتباس مكثف Char"/>
    <w:basedOn w:val="a0"/>
    <w:link w:val="a7"/>
    <w:uiPriority w:val="30"/>
    <w:rsid w:val="00A70B0A"/>
    <w:rPr>
      <w:i/>
      <w:iCs/>
      <w:color w:val="0F4761"/>
    </w:rPr>
  </w:style>
  <w:style w:type="character" w:styleId="a8">
    <w:name w:val="Intense Emphasis"/>
    <w:basedOn w:val="a0"/>
    <w:uiPriority w:val="21"/>
    <w:qFormat/>
    <w:rsid w:val="00A70B0A"/>
    <w:rPr>
      <w:i/>
      <w:iCs/>
      <w:color w:val="F09415" w:themeColor="accent1"/>
    </w:rPr>
  </w:style>
  <w:style w:type="character" w:styleId="a9">
    <w:name w:val="Intense Reference"/>
    <w:basedOn w:val="a0"/>
    <w:uiPriority w:val="32"/>
    <w:qFormat/>
    <w:rsid w:val="00A70B0A"/>
    <w:rPr>
      <w:b/>
      <w:bCs/>
      <w:smallCaps/>
      <w:color w:val="F09415" w:themeColor="accent1"/>
      <w:spacing w:val="5"/>
    </w:rPr>
  </w:style>
  <w:style w:type="paragraph" w:styleId="aa">
    <w:name w:val="TOC Heading"/>
    <w:basedOn w:val="1"/>
    <w:next w:val="a"/>
    <w:uiPriority w:val="39"/>
    <w:unhideWhenUsed/>
    <w:qFormat/>
    <w:rsid w:val="00A70B0A"/>
    <w:pPr>
      <w:bidi w:val="0"/>
      <w:spacing w:line="259" w:lineRule="auto"/>
      <w:ind w:left="0" w:firstLine="0"/>
      <w:jc w:val="left"/>
      <w:outlineLvl w:val="9"/>
    </w:pPr>
    <w:rPr>
      <w:rFonts w:asciiTheme="majorHAnsi" w:eastAsiaTheme="majorEastAsia" w:hAnsiTheme="majorHAnsi" w:cstheme="majorBidi"/>
      <w:color w:val="B76E0B" w:themeColor="accent1" w:themeShade="BF"/>
      <w:kern w:val="0"/>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Colors" Target="diagrams/colors1.xml"/><Relationship Id="rId3" Type="http://schemas.openxmlformats.org/officeDocument/2006/relationships/settings" Target="settings.xml"/><Relationship Id="rId7" Type="http://schemas.openxmlformats.org/officeDocument/2006/relationships/diagramQuickStyle" Target="diagrams/quickStyl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diagramLayout" Target="diagrams/layout1.xml"/><Relationship Id="rId11" Type="http://schemas.openxmlformats.org/officeDocument/2006/relationships/theme" Target="theme/theme1.xml"/><Relationship Id="rId5" Type="http://schemas.openxmlformats.org/officeDocument/2006/relationships/diagramData" Target="diagrams/data1.xml"/><Relationship Id="rId10" Type="http://schemas.openxmlformats.org/officeDocument/2006/relationships/fontTable" Target="fontTable.xml"/><Relationship Id="rId4" Type="http://schemas.openxmlformats.org/officeDocument/2006/relationships/webSettings" Target="webSettings.xml"/><Relationship Id="rId9" Type="http://schemas.microsoft.com/office/2007/relationships/diagramDrawing" Target="diagrams/drawing1.xm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4B5E7E42-D10D-4386-88E8-A2CB82B22932}" type="doc">
      <dgm:prSet loTypeId="urn:microsoft.com/office/officeart/2005/8/layout/lProcess1" loCatId="process" qsTypeId="urn:microsoft.com/office/officeart/2005/8/quickstyle/simple1" qsCatId="simple" csTypeId="urn:microsoft.com/office/officeart/2005/8/colors/colorful1" csCatId="colorful" phldr="1"/>
      <dgm:spPr/>
      <dgm:t>
        <a:bodyPr/>
        <a:lstStyle/>
        <a:p>
          <a:endParaRPr lang="en-US"/>
        </a:p>
      </dgm:t>
    </dgm:pt>
    <dgm:pt modelId="{78614A2F-C779-47A0-9E35-DE3CCDF3889A}">
      <dgm:prSet phldrT="[نص]" custT="1"/>
      <dgm:spPr>
        <a:xfrm>
          <a:off x="190173" y="0"/>
          <a:ext cx="2465247" cy="506015"/>
        </a:xfrm>
        <a:prstGeom prst="roundRect">
          <a:avLst>
            <a:gd name="adj" fmla="val 10000"/>
          </a:avLst>
        </a:prstGeom>
        <a:solidFill>
          <a:srgbClr val="8AB833">
            <a:hueOff val="0"/>
            <a:satOff val="0"/>
            <a:lumOff val="0"/>
            <a:alphaOff val="0"/>
          </a:srgbClr>
        </a:solidFill>
        <a:ln w="12700" cap="flat" cmpd="sng" algn="ctr">
          <a:solidFill>
            <a:sysClr val="window" lastClr="FFFFFF">
              <a:hueOff val="0"/>
              <a:satOff val="0"/>
              <a:lumOff val="0"/>
              <a:alphaOff val="0"/>
            </a:sysClr>
          </a:solidFill>
          <a:prstDash val="solid"/>
        </a:ln>
        <a:effectLst/>
      </dgm:spPr>
      <dgm:t>
        <a:bodyPr/>
        <a:lstStyle/>
        <a:p>
          <a:pPr>
            <a:buNone/>
          </a:pPr>
          <a:r>
            <a:rPr lang="ar-SA" sz="1400" b="1">
              <a:solidFill>
                <a:sysClr val="window" lastClr="FFFFFF"/>
              </a:solidFill>
              <a:latin typeface="Sakkal Majalla" panose="02000000000000000000" pitchFamily="2" charset="-78"/>
              <a:ea typeface="+mn-ea"/>
              <a:cs typeface="Sakkal Majalla" panose="02000000000000000000" pitchFamily="2" charset="-78"/>
            </a:rPr>
            <a:t>المتغير التابع</a:t>
          </a:r>
          <a:br>
            <a:rPr lang="ar-EG" sz="1400" b="1">
              <a:solidFill>
                <a:sysClr val="window" lastClr="FFFFFF"/>
              </a:solidFill>
              <a:latin typeface="Sakkal Majalla" panose="02000000000000000000" pitchFamily="2" charset="-78"/>
              <a:ea typeface="+mn-ea"/>
              <a:cs typeface="Sakkal Majalla" panose="02000000000000000000" pitchFamily="2" charset="-78"/>
            </a:rPr>
          </a:br>
          <a:r>
            <a:rPr lang="ar-SA" sz="1400" b="1">
              <a:solidFill>
                <a:sysClr val="window" lastClr="FFFFFF"/>
              </a:solidFill>
              <a:latin typeface="Sakkal Majalla" panose="02000000000000000000" pitchFamily="2" charset="-78"/>
              <a:ea typeface="+mn-ea"/>
              <a:cs typeface="Sakkal Majalla" panose="02000000000000000000" pitchFamily="2" charset="-78"/>
            </a:rPr>
            <a:t>تنمية المشاريع الصغيرة والمتوسطة </a:t>
          </a:r>
          <a:endParaRPr lang="en-US" sz="1400">
            <a:solidFill>
              <a:sysClr val="window" lastClr="FFFFFF"/>
            </a:solidFill>
            <a:latin typeface="Sakkal Majalla" panose="02000000000000000000" pitchFamily="2" charset="-78"/>
            <a:ea typeface="+mn-ea"/>
            <a:cs typeface="Sakkal Majalla" panose="02000000000000000000" pitchFamily="2" charset="-78"/>
          </a:endParaRPr>
        </a:p>
      </dgm:t>
    </dgm:pt>
    <dgm:pt modelId="{550CD02B-BD00-4C6F-96AD-639210CA397A}" type="parTrans" cxnId="{19253567-6AD8-4D84-A54A-3D4156F5931E}">
      <dgm:prSet/>
      <dgm:spPr/>
      <dgm:t>
        <a:bodyPr/>
        <a:lstStyle/>
        <a:p>
          <a:endParaRPr lang="en-US" sz="1400">
            <a:latin typeface="Sakkal Majalla" panose="02000000000000000000" pitchFamily="2" charset="-78"/>
            <a:cs typeface="Sakkal Majalla" panose="02000000000000000000" pitchFamily="2" charset="-78"/>
          </a:endParaRPr>
        </a:p>
      </dgm:t>
    </dgm:pt>
    <dgm:pt modelId="{F2468EB4-01C6-4940-8294-0AAA3B20A147}" type="sibTrans" cxnId="{19253567-6AD8-4D84-A54A-3D4156F5931E}">
      <dgm:prSet/>
      <dgm:spPr/>
      <dgm:t>
        <a:bodyPr/>
        <a:lstStyle/>
        <a:p>
          <a:endParaRPr lang="en-US" sz="1400">
            <a:latin typeface="Sakkal Majalla" panose="02000000000000000000" pitchFamily="2" charset="-78"/>
            <a:cs typeface="Sakkal Majalla" panose="02000000000000000000" pitchFamily="2" charset="-78"/>
          </a:endParaRPr>
        </a:p>
      </dgm:t>
    </dgm:pt>
    <dgm:pt modelId="{F34ED539-6A4B-4CB2-B131-C602011485B2}">
      <dgm:prSet phldrT="[نص]" custT="1"/>
      <dgm:spPr>
        <a:xfrm>
          <a:off x="410765" y="683121"/>
          <a:ext cx="2024062" cy="506015"/>
        </a:xfrm>
        <a:prstGeom prst="roundRect">
          <a:avLst>
            <a:gd name="adj" fmla="val 10000"/>
          </a:avLst>
        </a:prstGeom>
        <a:solidFill>
          <a:srgbClr val="8AB833">
            <a:tint val="40000"/>
            <a:alpha val="90000"/>
            <a:hueOff val="0"/>
            <a:satOff val="0"/>
            <a:lumOff val="0"/>
            <a:alphaOff val="0"/>
          </a:srgbClr>
        </a:solidFill>
        <a:ln w="12700" cap="flat" cmpd="sng" algn="ctr">
          <a:solidFill>
            <a:srgbClr val="8AB833">
              <a:tint val="40000"/>
              <a:alpha val="90000"/>
              <a:hueOff val="0"/>
              <a:satOff val="0"/>
              <a:lumOff val="0"/>
              <a:alphaOff val="0"/>
            </a:srgbClr>
          </a:solidFill>
          <a:prstDash val="solid"/>
        </a:ln>
        <a:effectLst/>
      </dgm:spPr>
      <dgm:t>
        <a:bodyPr/>
        <a:lstStyle/>
        <a:p>
          <a:pPr>
            <a:buNone/>
          </a:pPr>
          <a:r>
            <a:rPr lang="ar-EG" sz="1400" b="1">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rPr>
            <a:t>الكفاءة </a:t>
          </a:r>
          <a:endParaRPr lang="en-US" sz="14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endParaRPr>
        </a:p>
      </dgm:t>
    </dgm:pt>
    <dgm:pt modelId="{5D1EF359-A8E0-402C-9F36-E780B4A63C59}" type="parTrans" cxnId="{CE75F4DE-7D0E-40C1-AE2D-FE970E030574}">
      <dgm:prSet/>
      <dgm:spPr>
        <a:xfrm rot="5400000">
          <a:off x="1378520" y="550291"/>
          <a:ext cx="88552" cy="88552"/>
        </a:xfrm>
        <a:prstGeom prst="rightArrow">
          <a:avLst>
            <a:gd name="adj1" fmla="val 66700"/>
            <a:gd name="adj2" fmla="val 50000"/>
          </a:avLst>
        </a:prstGeom>
        <a:solidFill>
          <a:srgbClr val="8AB833">
            <a:hueOff val="0"/>
            <a:satOff val="0"/>
            <a:lumOff val="0"/>
            <a:alphaOff val="0"/>
          </a:srgbClr>
        </a:solidFill>
        <a:ln>
          <a:noFill/>
        </a:ln>
        <a:effectLst/>
      </dgm:spPr>
      <dgm:t>
        <a:bodyPr/>
        <a:lstStyle/>
        <a:p>
          <a:endParaRPr lang="en-US" sz="1400">
            <a:latin typeface="Sakkal Majalla" panose="02000000000000000000" pitchFamily="2" charset="-78"/>
            <a:cs typeface="Sakkal Majalla" panose="02000000000000000000" pitchFamily="2" charset="-78"/>
          </a:endParaRPr>
        </a:p>
      </dgm:t>
    </dgm:pt>
    <dgm:pt modelId="{B166B5FE-4CE8-43A4-81E6-2CE3B7ECAD9F}" type="sibTrans" cxnId="{CE75F4DE-7D0E-40C1-AE2D-FE970E030574}">
      <dgm:prSet/>
      <dgm:spPr>
        <a:xfrm rot="5400000">
          <a:off x="1378520" y="1233413"/>
          <a:ext cx="88552" cy="88552"/>
        </a:xfrm>
        <a:prstGeom prst="rightArrow">
          <a:avLst>
            <a:gd name="adj1" fmla="val 66700"/>
            <a:gd name="adj2" fmla="val 50000"/>
          </a:avLst>
        </a:prstGeom>
        <a:solidFill>
          <a:srgbClr val="C0CF3A">
            <a:hueOff val="0"/>
            <a:satOff val="0"/>
            <a:lumOff val="0"/>
            <a:alphaOff val="0"/>
          </a:srgbClr>
        </a:solidFill>
        <a:ln>
          <a:noFill/>
        </a:ln>
        <a:effectLst/>
      </dgm:spPr>
      <dgm:t>
        <a:bodyPr/>
        <a:lstStyle/>
        <a:p>
          <a:endParaRPr lang="en-US" sz="1400">
            <a:latin typeface="Sakkal Majalla" panose="02000000000000000000" pitchFamily="2" charset="-78"/>
            <a:cs typeface="Sakkal Majalla" panose="02000000000000000000" pitchFamily="2" charset="-78"/>
          </a:endParaRPr>
        </a:p>
      </dgm:t>
    </dgm:pt>
    <dgm:pt modelId="{22C113A4-EAA8-421A-B2C1-341AB47C15C5}">
      <dgm:prSet phldrT="[نص]" custT="1"/>
      <dgm:spPr>
        <a:xfrm>
          <a:off x="410765" y="1366242"/>
          <a:ext cx="2024062" cy="506015"/>
        </a:xfrm>
        <a:prstGeom prst="roundRect">
          <a:avLst>
            <a:gd name="adj" fmla="val 10000"/>
          </a:avLst>
        </a:prstGeom>
        <a:solidFill>
          <a:srgbClr val="C0CF3A">
            <a:tint val="40000"/>
            <a:alpha val="90000"/>
            <a:hueOff val="0"/>
            <a:satOff val="0"/>
            <a:lumOff val="0"/>
            <a:alphaOff val="0"/>
          </a:srgbClr>
        </a:solidFill>
        <a:ln w="12700" cap="flat" cmpd="sng" algn="ctr">
          <a:solidFill>
            <a:srgbClr val="C0CF3A">
              <a:tint val="40000"/>
              <a:alpha val="90000"/>
              <a:hueOff val="0"/>
              <a:satOff val="0"/>
              <a:lumOff val="0"/>
              <a:alphaOff val="0"/>
            </a:srgbClr>
          </a:solidFill>
          <a:prstDash val="solid"/>
        </a:ln>
        <a:effectLst/>
      </dgm:spPr>
      <dgm:t>
        <a:bodyPr/>
        <a:lstStyle/>
        <a:p>
          <a:pPr>
            <a:buNone/>
          </a:pPr>
          <a:r>
            <a:rPr lang="ar-EG" sz="1400" b="1">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rPr>
            <a:t>تبني الابتكار</a:t>
          </a:r>
          <a:r>
            <a:rPr lang="ar-EG" sz="14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rPr>
            <a:t> </a:t>
          </a:r>
          <a:endParaRPr lang="en-US" sz="14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endParaRPr>
        </a:p>
      </dgm:t>
    </dgm:pt>
    <dgm:pt modelId="{E6178E5D-41A2-4EB0-9B42-02BF7FBA2A9F}" type="parTrans" cxnId="{27DD8EF8-A606-4DE1-8C83-4BC56FF71A2D}">
      <dgm:prSet/>
      <dgm:spPr/>
      <dgm:t>
        <a:bodyPr/>
        <a:lstStyle/>
        <a:p>
          <a:endParaRPr lang="en-US" sz="1400">
            <a:latin typeface="Sakkal Majalla" panose="02000000000000000000" pitchFamily="2" charset="-78"/>
            <a:cs typeface="Sakkal Majalla" panose="02000000000000000000" pitchFamily="2" charset="-78"/>
          </a:endParaRPr>
        </a:p>
      </dgm:t>
    </dgm:pt>
    <dgm:pt modelId="{F2858E82-3EDC-4B27-8EF2-6853730D0B8D}" type="sibTrans" cxnId="{27DD8EF8-A606-4DE1-8C83-4BC56FF71A2D}">
      <dgm:prSet/>
      <dgm:spPr>
        <a:xfrm rot="5400000">
          <a:off x="1378520" y="1916534"/>
          <a:ext cx="88552" cy="88552"/>
        </a:xfrm>
        <a:prstGeom prst="rightArrow">
          <a:avLst>
            <a:gd name="adj1" fmla="val 66700"/>
            <a:gd name="adj2" fmla="val 50000"/>
          </a:avLst>
        </a:prstGeom>
        <a:solidFill>
          <a:srgbClr val="029676">
            <a:hueOff val="0"/>
            <a:satOff val="0"/>
            <a:lumOff val="0"/>
            <a:alphaOff val="0"/>
          </a:srgbClr>
        </a:solidFill>
        <a:ln>
          <a:noFill/>
        </a:ln>
        <a:effectLst/>
      </dgm:spPr>
      <dgm:t>
        <a:bodyPr/>
        <a:lstStyle/>
        <a:p>
          <a:endParaRPr lang="en-US" sz="1400">
            <a:latin typeface="Sakkal Majalla" panose="02000000000000000000" pitchFamily="2" charset="-78"/>
            <a:cs typeface="Sakkal Majalla" panose="02000000000000000000" pitchFamily="2" charset="-78"/>
          </a:endParaRPr>
        </a:p>
      </dgm:t>
    </dgm:pt>
    <dgm:pt modelId="{53FE2CFB-63EF-4D00-B0D2-04D9B2947532}">
      <dgm:prSet phldrT="[نص]" custT="1"/>
      <dgm:spPr>
        <a:xfrm>
          <a:off x="2938789" y="0"/>
          <a:ext cx="2024062" cy="506015"/>
        </a:xfrm>
        <a:prstGeom prst="roundRect">
          <a:avLst>
            <a:gd name="adj" fmla="val 10000"/>
          </a:avLst>
        </a:prstGeom>
        <a:solidFill>
          <a:srgbClr val="C0CF3A">
            <a:hueOff val="0"/>
            <a:satOff val="0"/>
            <a:lumOff val="0"/>
            <a:alphaOff val="0"/>
          </a:srgbClr>
        </a:solidFill>
        <a:ln w="12700" cap="flat" cmpd="sng" algn="ctr">
          <a:solidFill>
            <a:sysClr val="window" lastClr="FFFFFF">
              <a:hueOff val="0"/>
              <a:satOff val="0"/>
              <a:lumOff val="0"/>
              <a:alphaOff val="0"/>
            </a:sysClr>
          </a:solidFill>
          <a:prstDash val="solid"/>
        </a:ln>
        <a:effectLst/>
      </dgm:spPr>
      <dgm:t>
        <a:bodyPr/>
        <a:lstStyle/>
        <a:p>
          <a:pPr>
            <a:buNone/>
          </a:pPr>
          <a:r>
            <a:rPr lang="ar-SA" sz="1400" b="1">
              <a:solidFill>
                <a:sysClr val="window" lastClr="FFFFFF"/>
              </a:solidFill>
              <a:latin typeface="Sakkal Majalla" panose="02000000000000000000" pitchFamily="2" charset="-78"/>
              <a:ea typeface="+mn-ea"/>
              <a:cs typeface="Sakkal Majalla" panose="02000000000000000000" pitchFamily="2" charset="-78"/>
            </a:rPr>
            <a:t>المتغير المستقل</a:t>
          </a:r>
          <a:r>
            <a:rPr lang="ar-EG" sz="1400" b="1">
              <a:solidFill>
                <a:sysClr val="window" lastClr="FFFFFF"/>
              </a:solidFill>
              <a:latin typeface="Sakkal Majalla" panose="02000000000000000000" pitchFamily="2" charset="-78"/>
              <a:ea typeface="+mn-ea"/>
              <a:cs typeface="Sakkal Majalla" panose="02000000000000000000" pitchFamily="2" charset="-78"/>
            </a:rPr>
            <a:t> </a:t>
          </a:r>
          <a:br>
            <a:rPr lang="ar-EG" sz="1400" b="1">
              <a:solidFill>
                <a:sysClr val="window" lastClr="FFFFFF"/>
              </a:solidFill>
              <a:latin typeface="Sakkal Majalla" panose="02000000000000000000" pitchFamily="2" charset="-78"/>
              <a:ea typeface="+mn-ea"/>
              <a:cs typeface="Sakkal Majalla" panose="02000000000000000000" pitchFamily="2" charset="-78"/>
            </a:rPr>
          </a:br>
          <a:r>
            <a:rPr lang="ar-SA" sz="1400" b="1">
              <a:solidFill>
                <a:sysClr val="window" lastClr="FFFFFF"/>
              </a:solidFill>
              <a:latin typeface="Sakkal Majalla" panose="02000000000000000000" pitchFamily="2" charset="-78"/>
              <a:ea typeface="+mn-ea"/>
              <a:cs typeface="Sakkal Majalla" panose="02000000000000000000" pitchFamily="2" charset="-78"/>
            </a:rPr>
            <a:t>الإدارة الاستراتيجية </a:t>
          </a:r>
          <a:endParaRPr lang="en-US" sz="1400">
            <a:solidFill>
              <a:sysClr val="window" lastClr="FFFFFF"/>
            </a:solidFill>
            <a:latin typeface="Sakkal Majalla" panose="02000000000000000000" pitchFamily="2" charset="-78"/>
            <a:ea typeface="+mn-ea"/>
            <a:cs typeface="Sakkal Majalla" panose="02000000000000000000" pitchFamily="2" charset="-78"/>
          </a:endParaRPr>
        </a:p>
      </dgm:t>
    </dgm:pt>
    <dgm:pt modelId="{3CBB6927-427D-4AC2-A839-40FB7CA91430}" type="parTrans" cxnId="{328D2A1F-5DAE-468C-A037-3405EBC74266}">
      <dgm:prSet/>
      <dgm:spPr/>
      <dgm:t>
        <a:bodyPr/>
        <a:lstStyle/>
        <a:p>
          <a:endParaRPr lang="en-US" sz="1400">
            <a:latin typeface="Sakkal Majalla" panose="02000000000000000000" pitchFamily="2" charset="-78"/>
            <a:cs typeface="Sakkal Majalla" panose="02000000000000000000" pitchFamily="2" charset="-78"/>
          </a:endParaRPr>
        </a:p>
      </dgm:t>
    </dgm:pt>
    <dgm:pt modelId="{2950A702-4842-4E47-800E-6344EC7AF613}" type="sibTrans" cxnId="{328D2A1F-5DAE-468C-A037-3405EBC74266}">
      <dgm:prSet/>
      <dgm:spPr/>
      <dgm:t>
        <a:bodyPr/>
        <a:lstStyle/>
        <a:p>
          <a:endParaRPr lang="en-US" sz="1400">
            <a:latin typeface="Sakkal Majalla" panose="02000000000000000000" pitchFamily="2" charset="-78"/>
            <a:cs typeface="Sakkal Majalla" panose="02000000000000000000" pitchFamily="2" charset="-78"/>
          </a:endParaRPr>
        </a:p>
      </dgm:t>
    </dgm:pt>
    <dgm:pt modelId="{3265F86D-CD51-496A-9694-51C652AD8C43}">
      <dgm:prSet phldrT="[نص]" custT="1"/>
      <dgm:spPr>
        <a:xfrm>
          <a:off x="2938789" y="683121"/>
          <a:ext cx="2024062" cy="506015"/>
        </a:xfrm>
        <a:prstGeom prst="roundRect">
          <a:avLst>
            <a:gd name="adj" fmla="val 10000"/>
          </a:avLst>
        </a:prstGeom>
        <a:solidFill>
          <a:srgbClr val="4AB5C4">
            <a:tint val="40000"/>
            <a:alpha val="90000"/>
            <a:hueOff val="0"/>
            <a:satOff val="0"/>
            <a:lumOff val="0"/>
            <a:alphaOff val="0"/>
          </a:srgbClr>
        </a:solidFill>
        <a:ln w="12700" cap="flat" cmpd="sng" algn="ctr">
          <a:solidFill>
            <a:srgbClr val="4AB5C4">
              <a:tint val="40000"/>
              <a:alpha val="90000"/>
              <a:hueOff val="0"/>
              <a:satOff val="0"/>
              <a:lumOff val="0"/>
              <a:alphaOff val="0"/>
            </a:srgbClr>
          </a:solidFill>
          <a:prstDash val="solid"/>
        </a:ln>
        <a:effectLst/>
      </dgm:spPr>
      <dgm:t>
        <a:bodyPr/>
        <a:lstStyle/>
        <a:p>
          <a:pPr>
            <a:buNone/>
          </a:pPr>
          <a:r>
            <a:rPr lang="ar-EG" sz="1400" b="1">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rPr>
            <a:t>التحليل البيئي</a:t>
          </a:r>
          <a:endParaRPr lang="en-US" sz="14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endParaRPr>
        </a:p>
      </dgm:t>
    </dgm:pt>
    <dgm:pt modelId="{3E67BB60-08B0-4962-9E51-6CBFE82A8E03}" type="parTrans" cxnId="{51FC920E-4E3F-4064-9C10-88A2338D32E8}">
      <dgm:prSet/>
      <dgm:spPr>
        <a:xfrm rot="5400000">
          <a:off x="3906544" y="550291"/>
          <a:ext cx="88552" cy="88552"/>
        </a:xfrm>
        <a:prstGeom prst="rightArrow">
          <a:avLst>
            <a:gd name="adj1" fmla="val 66700"/>
            <a:gd name="adj2" fmla="val 50000"/>
          </a:avLst>
        </a:prstGeom>
        <a:solidFill>
          <a:srgbClr val="4AB5C4">
            <a:hueOff val="0"/>
            <a:satOff val="0"/>
            <a:lumOff val="0"/>
            <a:alphaOff val="0"/>
          </a:srgbClr>
        </a:solidFill>
        <a:ln>
          <a:noFill/>
        </a:ln>
        <a:effectLst/>
      </dgm:spPr>
      <dgm:t>
        <a:bodyPr/>
        <a:lstStyle/>
        <a:p>
          <a:endParaRPr lang="en-US" sz="1400">
            <a:latin typeface="Sakkal Majalla" panose="02000000000000000000" pitchFamily="2" charset="-78"/>
            <a:cs typeface="Sakkal Majalla" panose="02000000000000000000" pitchFamily="2" charset="-78"/>
          </a:endParaRPr>
        </a:p>
      </dgm:t>
    </dgm:pt>
    <dgm:pt modelId="{661BFE49-DA5B-4AF5-A94D-C023F7DD9582}" type="sibTrans" cxnId="{51FC920E-4E3F-4064-9C10-88A2338D32E8}">
      <dgm:prSet/>
      <dgm:spPr>
        <a:xfrm rot="5400000">
          <a:off x="3906544" y="1233413"/>
          <a:ext cx="88552" cy="88552"/>
        </a:xfrm>
        <a:prstGeom prst="rightArrow">
          <a:avLst>
            <a:gd name="adj1" fmla="val 66700"/>
            <a:gd name="adj2" fmla="val 50000"/>
          </a:avLst>
        </a:prstGeom>
        <a:solidFill>
          <a:srgbClr val="0989B1">
            <a:hueOff val="0"/>
            <a:satOff val="0"/>
            <a:lumOff val="0"/>
            <a:alphaOff val="0"/>
          </a:srgbClr>
        </a:solidFill>
        <a:ln>
          <a:noFill/>
        </a:ln>
        <a:effectLst/>
      </dgm:spPr>
      <dgm:t>
        <a:bodyPr/>
        <a:lstStyle/>
        <a:p>
          <a:endParaRPr lang="en-US" sz="1400">
            <a:latin typeface="Sakkal Majalla" panose="02000000000000000000" pitchFamily="2" charset="-78"/>
            <a:cs typeface="Sakkal Majalla" panose="02000000000000000000" pitchFamily="2" charset="-78"/>
          </a:endParaRPr>
        </a:p>
      </dgm:t>
    </dgm:pt>
    <dgm:pt modelId="{495901BC-E7D1-455E-977B-B8EC8F83DDA5}">
      <dgm:prSet phldrT="[نص]" custT="1"/>
      <dgm:spPr>
        <a:xfrm>
          <a:off x="2938789" y="2049363"/>
          <a:ext cx="2024062" cy="506015"/>
        </a:xfrm>
        <a:prstGeom prst="roundRect">
          <a:avLst>
            <a:gd name="adj" fmla="val 10000"/>
          </a:avLst>
        </a:prstGeom>
        <a:solidFill>
          <a:srgbClr val="8AB833">
            <a:tint val="40000"/>
            <a:alpha val="90000"/>
            <a:hueOff val="0"/>
            <a:satOff val="0"/>
            <a:lumOff val="0"/>
            <a:alphaOff val="0"/>
          </a:srgbClr>
        </a:solidFill>
        <a:ln w="12700" cap="flat" cmpd="sng" algn="ctr">
          <a:solidFill>
            <a:srgbClr val="8AB833">
              <a:tint val="40000"/>
              <a:alpha val="90000"/>
              <a:hueOff val="0"/>
              <a:satOff val="0"/>
              <a:lumOff val="0"/>
              <a:alphaOff val="0"/>
            </a:srgbClr>
          </a:solidFill>
          <a:prstDash val="solid"/>
        </a:ln>
        <a:effectLst/>
      </dgm:spPr>
      <dgm:t>
        <a:bodyPr/>
        <a:lstStyle/>
        <a:p>
          <a:pPr>
            <a:buNone/>
          </a:pPr>
          <a:r>
            <a:rPr lang="ar-EG" sz="1400" b="1">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rPr>
            <a:t>تنفيذ الاستراتيجية </a:t>
          </a:r>
          <a:endParaRPr lang="en-US" sz="14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endParaRPr>
        </a:p>
      </dgm:t>
    </dgm:pt>
    <dgm:pt modelId="{8BCF314D-60C3-4D8F-82B1-F9EF0BE78A34}" type="parTrans" cxnId="{7D8CABEF-542A-4526-B8EA-F2D44FDCC670}">
      <dgm:prSet/>
      <dgm:spPr/>
      <dgm:t>
        <a:bodyPr/>
        <a:lstStyle/>
        <a:p>
          <a:endParaRPr lang="en-US" sz="1400">
            <a:latin typeface="Sakkal Majalla" panose="02000000000000000000" pitchFamily="2" charset="-78"/>
            <a:cs typeface="Sakkal Majalla" panose="02000000000000000000" pitchFamily="2" charset="-78"/>
          </a:endParaRPr>
        </a:p>
      </dgm:t>
    </dgm:pt>
    <dgm:pt modelId="{AF187709-64E9-4BA0-A8AF-3A2C61E1A722}" type="sibTrans" cxnId="{7D8CABEF-542A-4526-B8EA-F2D44FDCC670}">
      <dgm:prSet/>
      <dgm:spPr>
        <a:xfrm rot="5400000">
          <a:off x="3906544" y="2599655"/>
          <a:ext cx="88552" cy="88552"/>
        </a:xfrm>
        <a:prstGeom prst="rightArrow">
          <a:avLst>
            <a:gd name="adj1" fmla="val 66700"/>
            <a:gd name="adj2" fmla="val 50000"/>
          </a:avLst>
        </a:prstGeom>
        <a:solidFill>
          <a:srgbClr val="C0CF3A">
            <a:hueOff val="0"/>
            <a:satOff val="0"/>
            <a:lumOff val="0"/>
            <a:alphaOff val="0"/>
          </a:srgbClr>
        </a:solidFill>
        <a:ln>
          <a:noFill/>
        </a:ln>
        <a:effectLst/>
      </dgm:spPr>
      <dgm:t>
        <a:bodyPr/>
        <a:lstStyle/>
        <a:p>
          <a:endParaRPr lang="en-US" sz="1400">
            <a:latin typeface="Sakkal Majalla" panose="02000000000000000000" pitchFamily="2" charset="-78"/>
            <a:cs typeface="Sakkal Majalla" panose="02000000000000000000" pitchFamily="2" charset="-78"/>
          </a:endParaRPr>
        </a:p>
      </dgm:t>
    </dgm:pt>
    <dgm:pt modelId="{BB4623CA-96DC-4D75-8034-26DFB13EA879}">
      <dgm:prSet custT="1"/>
      <dgm:spPr>
        <a:xfrm>
          <a:off x="2938789" y="1366242"/>
          <a:ext cx="2024062" cy="506015"/>
        </a:xfrm>
        <a:prstGeom prst="roundRect">
          <a:avLst>
            <a:gd name="adj" fmla="val 10000"/>
          </a:avLst>
        </a:prstGeom>
        <a:solidFill>
          <a:srgbClr val="0989B1">
            <a:tint val="40000"/>
            <a:alpha val="90000"/>
            <a:hueOff val="0"/>
            <a:satOff val="0"/>
            <a:lumOff val="0"/>
            <a:alphaOff val="0"/>
          </a:srgbClr>
        </a:solidFill>
        <a:ln w="12700" cap="flat" cmpd="sng" algn="ctr">
          <a:solidFill>
            <a:srgbClr val="0989B1">
              <a:tint val="40000"/>
              <a:alpha val="90000"/>
              <a:hueOff val="0"/>
              <a:satOff val="0"/>
              <a:lumOff val="0"/>
              <a:alphaOff val="0"/>
            </a:srgbClr>
          </a:solidFill>
          <a:prstDash val="solid"/>
        </a:ln>
        <a:effectLst/>
      </dgm:spPr>
      <dgm:t>
        <a:bodyPr/>
        <a:lstStyle/>
        <a:p>
          <a:pPr>
            <a:buNone/>
          </a:pPr>
          <a:r>
            <a:rPr lang="ar-EG" sz="1400" b="1">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rPr>
            <a:t>صياغة الاستراتيجية </a:t>
          </a:r>
          <a:endParaRPr lang="en-US" sz="14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endParaRPr>
        </a:p>
      </dgm:t>
    </dgm:pt>
    <dgm:pt modelId="{230CE665-9C7A-4EBC-9F3D-D5CA32DBE263}" type="parTrans" cxnId="{5E65DC2B-F6D6-4A2C-8916-BECA79EAD837}">
      <dgm:prSet/>
      <dgm:spPr/>
      <dgm:t>
        <a:bodyPr/>
        <a:lstStyle/>
        <a:p>
          <a:endParaRPr lang="en-US" sz="1400">
            <a:latin typeface="Sakkal Majalla" panose="02000000000000000000" pitchFamily="2" charset="-78"/>
            <a:cs typeface="Sakkal Majalla" panose="02000000000000000000" pitchFamily="2" charset="-78"/>
          </a:endParaRPr>
        </a:p>
      </dgm:t>
    </dgm:pt>
    <dgm:pt modelId="{8CC1F973-F125-42C6-8D94-8423AC7A7A23}" type="sibTrans" cxnId="{5E65DC2B-F6D6-4A2C-8916-BECA79EAD837}">
      <dgm:prSet/>
      <dgm:spPr>
        <a:xfrm rot="5400000">
          <a:off x="3906544" y="1916534"/>
          <a:ext cx="88552" cy="88552"/>
        </a:xfrm>
        <a:prstGeom prst="rightArrow">
          <a:avLst>
            <a:gd name="adj1" fmla="val 66700"/>
            <a:gd name="adj2" fmla="val 50000"/>
          </a:avLst>
        </a:prstGeom>
        <a:solidFill>
          <a:srgbClr val="8AB833">
            <a:hueOff val="0"/>
            <a:satOff val="0"/>
            <a:lumOff val="0"/>
            <a:alphaOff val="0"/>
          </a:srgbClr>
        </a:solidFill>
        <a:ln>
          <a:noFill/>
        </a:ln>
        <a:effectLst/>
      </dgm:spPr>
      <dgm:t>
        <a:bodyPr/>
        <a:lstStyle/>
        <a:p>
          <a:endParaRPr lang="en-US" sz="1400">
            <a:latin typeface="Sakkal Majalla" panose="02000000000000000000" pitchFamily="2" charset="-78"/>
            <a:cs typeface="Sakkal Majalla" panose="02000000000000000000" pitchFamily="2" charset="-78"/>
          </a:endParaRPr>
        </a:p>
      </dgm:t>
    </dgm:pt>
    <dgm:pt modelId="{E50E163C-BF2C-4E33-A5E4-5E1FB90F33A2}">
      <dgm:prSet custT="1"/>
      <dgm:spPr>
        <a:xfrm>
          <a:off x="2938789" y="2732484"/>
          <a:ext cx="2024062" cy="506015"/>
        </a:xfrm>
        <a:prstGeom prst="roundRect">
          <a:avLst>
            <a:gd name="adj" fmla="val 10000"/>
          </a:avLst>
        </a:prstGeom>
        <a:solidFill>
          <a:srgbClr val="C0CF3A">
            <a:tint val="40000"/>
            <a:alpha val="90000"/>
            <a:hueOff val="0"/>
            <a:satOff val="0"/>
            <a:lumOff val="0"/>
            <a:alphaOff val="0"/>
          </a:srgbClr>
        </a:solidFill>
        <a:ln w="12700" cap="flat" cmpd="sng" algn="ctr">
          <a:solidFill>
            <a:srgbClr val="C0CF3A">
              <a:tint val="40000"/>
              <a:alpha val="90000"/>
              <a:hueOff val="0"/>
              <a:satOff val="0"/>
              <a:lumOff val="0"/>
              <a:alphaOff val="0"/>
            </a:srgbClr>
          </a:solidFill>
          <a:prstDash val="solid"/>
        </a:ln>
        <a:effectLst/>
      </dgm:spPr>
      <dgm:t>
        <a:bodyPr/>
        <a:lstStyle/>
        <a:p>
          <a:pPr>
            <a:buNone/>
          </a:pPr>
          <a:r>
            <a:rPr lang="ar-EG" sz="1400" b="1">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rPr>
            <a:t>تقييم الاستراتيجية </a:t>
          </a:r>
          <a:endParaRPr lang="en-US" sz="14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endParaRPr>
        </a:p>
      </dgm:t>
    </dgm:pt>
    <dgm:pt modelId="{0BDE9342-3F5D-4005-8E1A-271024DA49D8}" type="parTrans" cxnId="{4BCA1F69-B027-4340-BB96-DD1EB0FD89E6}">
      <dgm:prSet/>
      <dgm:spPr/>
      <dgm:t>
        <a:bodyPr/>
        <a:lstStyle/>
        <a:p>
          <a:endParaRPr lang="en-US" sz="1400">
            <a:latin typeface="Sakkal Majalla" panose="02000000000000000000" pitchFamily="2" charset="-78"/>
            <a:cs typeface="Sakkal Majalla" panose="02000000000000000000" pitchFamily="2" charset="-78"/>
          </a:endParaRPr>
        </a:p>
      </dgm:t>
    </dgm:pt>
    <dgm:pt modelId="{B0447221-95C6-4EDF-A6D6-2C5CDFA499C6}" type="sibTrans" cxnId="{4BCA1F69-B027-4340-BB96-DD1EB0FD89E6}">
      <dgm:prSet/>
      <dgm:spPr/>
      <dgm:t>
        <a:bodyPr/>
        <a:lstStyle/>
        <a:p>
          <a:endParaRPr lang="en-US" sz="1400">
            <a:latin typeface="Sakkal Majalla" panose="02000000000000000000" pitchFamily="2" charset="-78"/>
            <a:cs typeface="Sakkal Majalla" panose="02000000000000000000" pitchFamily="2" charset="-78"/>
          </a:endParaRPr>
        </a:p>
      </dgm:t>
    </dgm:pt>
    <dgm:pt modelId="{EDAD79C6-7AE5-48A7-AFA4-9E8D99E82598}">
      <dgm:prSet custT="1"/>
      <dgm:spPr>
        <a:xfrm>
          <a:off x="410765" y="2049363"/>
          <a:ext cx="2024062" cy="506015"/>
        </a:xfrm>
        <a:prstGeom prst="roundRect">
          <a:avLst>
            <a:gd name="adj" fmla="val 10000"/>
          </a:avLst>
        </a:prstGeom>
        <a:solidFill>
          <a:srgbClr val="029676">
            <a:tint val="40000"/>
            <a:alpha val="90000"/>
            <a:hueOff val="0"/>
            <a:satOff val="0"/>
            <a:lumOff val="0"/>
            <a:alphaOff val="0"/>
          </a:srgbClr>
        </a:solidFill>
        <a:ln w="12700" cap="flat" cmpd="sng" algn="ctr">
          <a:solidFill>
            <a:srgbClr val="029676">
              <a:tint val="40000"/>
              <a:alpha val="90000"/>
              <a:hueOff val="0"/>
              <a:satOff val="0"/>
              <a:lumOff val="0"/>
              <a:alphaOff val="0"/>
            </a:srgbClr>
          </a:solidFill>
          <a:prstDash val="solid"/>
        </a:ln>
        <a:effectLst/>
      </dgm:spPr>
      <dgm:t>
        <a:bodyPr/>
        <a:lstStyle/>
        <a:p>
          <a:pPr>
            <a:buNone/>
          </a:pPr>
          <a:r>
            <a:rPr lang="ar-EG" sz="1400" b="1">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rPr>
            <a:t>الاستدامه</a:t>
          </a:r>
          <a:endParaRPr lang="en-US" sz="14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endParaRPr>
        </a:p>
      </dgm:t>
    </dgm:pt>
    <dgm:pt modelId="{9E3AC29A-DE5D-45FA-AF1E-C92B3072EC8F}" type="parTrans" cxnId="{F4702560-65AA-4EDC-8EBE-736689953FFF}">
      <dgm:prSet/>
      <dgm:spPr/>
      <dgm:t>
        <a:bodyPr/>
        <a:lstStyle/>
        <a:p>
          <a:endParaRPr lang="en-US" sz="1400">
            <a:latin typeface="Sakkal Majalla" panose="02000000000000000000" pitchFamily="2" charset="-78"/>
            <a:cs typeface="Sakkal Majalla" panose="02000000000000000000" pitchFamily="2" charset="-78"/>
          </a:endParaRPr>
        </a:p>
      </dgm:t>
    </dgm:pt>
    <dgm:pt modelId="{CD13AA01-B916-4FEE-A451-48E8FA18ECFE}" type="sibTrans" cxnId="{F4702560-65AA-4EDC-8EBE-736689953FFF}">
      <dgm:prSet/>
      <dgm:spPr/>
      <dgm:t>
        <a:bodyPr/>
        <a:lstStyle/>
        <a:p>
          <a:endParaRPr lang="en-US" sz="1400">
            <a:latin typeface="Sakkal Majalla" panose="02000000000000000000" pitchFamily="2" charset="-78"/>
            <a:cs typeface="Sakkal Majalla" panose="02000000000000000000" pitchFamily="2" charset="-78"/>
          </a:endParaRPr>
        </a:p>
      </dgm:t>
    </dgm:pt>
    <dgm:pt modelId="{07F68CBB-FB33-4CAC-9C4C-94F7D1C2496B}" type="pres">
      <dgm:prSet presAssocID="{4B5E7E42-D10D-4386-88E8-A2CB82B22932}" presName="Name0" presStyleCnt="0">
        <dgm:presLayoutVars>
          <dgm:dir/>
          <dgm:animLvl val="lvl"/>
          <dgm:resizeHandles val="exact"/>
        </dgm:presLayoutVars>
      </dgm:prSet>
      <dgm:spPr/>
    </dgm:pt>
    <dgm:pt modelId="{7BEE0918-6D54-4B61-B8BE-3C777BE71119}" type="pres">
      <dgm:prSet presAssocID="{78614A2F-C779-47A0-9E35-DE3CCDF3889A}" presName="vertFlow" presStyleCnt="0"/>
      <dgm:spPr/>
    </dgm:pt>
    <dgm:pt modelId="{415C6C78-FD14-4624-9FE8-0A4F4054297B}" type="pres">
      <dgm:prSet presAssocID="{78614A2F-C779-47A0-9E35-DE3CCDF3889A}" presName="header" presStyleLbl="node1" presStyleIdx="0" presStyleCnt="2" custScaleX="121797"/>
      <dgm:spPr/>
    </dgm:pt>
    <dgm:pt modelId="{1B24129C-F6AF-4F02-AD69-B9EE2AFB241F}" type="pres">
      <dgm:prSet presAssocID="{5D1EF359-A8E0-402C-9F36-E780B4A63C59}" presName="parTrans" presStyleLbl="sibTrans2D1" presStyleIdx="0" presStyleCnt="7"/>
      <dgm:spPr/>
    </dgm:pt>
    <dgm:pt modelId="{48D32F57-883F-4B6B-AAE1-F0AA4DB2917E}" type="pres">
      <dgm:prSet presAssocID="{F34ED539-6A4B-4CB2-B131-C602011485B2}" presName="child" presStyleLbl="alignAccFollowNode1" presStyleIdx="0" presStyleCnt="7">
        <dgm:presLayoutVars>
          <dgm:chMax val="0"/>
          <dgm:bulletEnabled val="1"/>
        </dgm:presLayoutVars>
      </dgm:prSet>
      <dgm:spPr/>
    </dgm:pt>
    <dgm:pt modelId="{15005FD0-5F22-44B0-897F-7C050F71C6E7}" type="pres">
      <dgm:prSet presAssocID="{B166B5FE-4CE8-43A4-81E6-2CE3B7ECAD9F}" presName="sibTrans" presStyleLbl="sibTrans2D1" presStyleIdx="1" presStyleCnt="7"/>
      <dgm:spPr/>
    </dgm:pt>
    <dgm:pt modelId="{D8871015-831E-4ED3-B458-C37BF6BE5020}" type="pres">
      <dgm:prSet presAssocID="{22C113A4-EAA8-421A-B2C1-341AB47C15C5}" presName="child" presStyleLbl="alignAccFollowNode1" presStyleIdx="1" presStyleCnt="7">
        <dgm:presLayoutVars>
          <dgm:chMax val="0"/>
          <dgm:bulletEnabled val="1"/>
        </dgm:presLayoutVars>
      </dgm:prSet>
      <dgm:spPr/>
    </dgm:pt>
    <dgm:pt modelId="{5ABA5CAA-212C-43BE-91B5-98F06833EB27}" type="pres">
      <dgm:prSet presAssocID="{F2858E82-3EDC-4B27-8EF2-6853730D0B8D}" presName="sibTrans" presStyleLbl="sibTrans2D1" presStyleIdx="2" presStyleCnt="7"/>
      <dgm:spPr/>
    </dgm:pt>
    <dgm:pt modelId="{66509977-B4A2-473E-98FF-097B6873003C}" type="pres">
      <dgm:prSet presAssocID="{EDAD79C6-7AE5-48A7-AFA4-9E8D99E82598}" presName="child" presStyleLbl="alignAccFollowNode1" presStyleIdx="2" presStyleCnt="7">
        <dgm:presLayoutVars>
          <dgm:chMax val="0"/>
          <dgm:bulletEnabled val="1"/>
        </dgm:presLayoutVars>
      </dgm:prSet>
      <dgm:spPr/>
    </dgm:pt>
    <dgm:pt modelId="{99697EAB-0F51-45AE-8648-9E3A3CCA322B}" type="pres">
      <dgm:prSet presAssocID="{78614A2F-C779-47A0-9E35-DE3CCDF3889A}" presName="hSp" presStyleCnt="0"/>
      <dgm:spPr/>
    </dgm:pt>
    <dgm:pt modelId="{F87B5C5B-0636-4AFE-9E98-63D147E7DD50}" type="pres">
      <dgm:prSet presAssocID="{53FE2CFB-63EF-4D00-B0D2-04D9B2947532}" presName="vertFlow" presStyleCnt="0"/>
      <dgm:spPr/>
    </dgm:pt>
    <dgm:pt modelId="{B1A58F65-01E1-4B3F-94D0-D7D6898ADD74}" type="pres">
      <dgm:prSet presAssocID="{53FE2CFB-63EF-4D00-B0D2-04D9B2947532}" presName="header" presStyleLbl="node1" presStyleIdx="1" presStyleCnt="2"/>
      <dgm:spPr/>
    </dgm:pt>
    <dgm:pt modelId="{36FE9E53-1A31-4C2D-A2E9-ED565C043EB9}" type="pres">
      <dgm:prSet presAssocID="{3E67BB60-08B0-4962-9E51-6CBFE82A8E03}" presName="parTrans" presStyleLbl="sibTrans2D1" presStyleIdx="3" presStyleCnt="7"/>
      <dgm:spPr/>
    </dgm:pt>
    <dgm:pt modelId="{BE5B0D7D-F88D-4DDF-BEDE-396A19163482}" type="pres">
      <dgm:prSet presAssocID="{3265F86D-CD51-496A-9694-51C652AD8C43}" presName="child" presStyleLbl="alignAccFollowNode1" presStyleIdx="3" presStyleCnt="7">
        <dgm:presLayoutVars>
          <dgm:chMax val="0"/>
          <dgm:bulletEnabled val="1"/>
        </dgm:presLayoutVars>
      </dgm:prSet>
      <dgm:spPr/>
    </dgm:pt>
    <dgm:pt modelId="{3B56CC65-72CB-494D-A284-81926BD0EDBD}" type="pres">
      <dgm:prSet presAssocID="{661BFE49-DA5B-4AF5-A94D-C023F7DD9582}" presName="sibTrans" presStyleLbl="sibTrans2D1" presStyleIdx="4" presStyleCnt="7"/>
      <dgm:spPr/>
    </dgm:pt>
    <dgm:pt modelId="{6948470D-845F-4EA2-8531-07510CBE4F91}" type="pres">
      <dgm:prSet presAssocID="{BB4623CA-96DC-4D75-8034-26DFB13EA879}" presName="child" presStyleLbl="alignAccFollowNode1" presStyleIdx="4" presStyleCnt="7">
        <dgm:presLayoutVars>
          <dgm:chMax val="0"/>
          <dgm:bulletEnabled val="1"/>
        </dgm:presLayoutVars>
      </dgm:prSet>
      <dgm:spPr/>
    </dgm:pt>
    <dgm:pt modelId="{4BC80CF0-1090-4640-A7E3-9447FB8287A5}" type="pres">
      <dgm:prSet presAssocID="{8CC1F973-F125-42C6-8D94-8423AC7A7A23}" presName="sibTrans" presStyleLbl="sibTrans2D1" presStyleIdx="5" presStyleCnt="7"/>
      <dgm:spPr/>
    </dgm:pt>
    <dgm:pt modelId="{72E0F220-FC56-4F72-93DB-5C242BDB3826}" type="pres">
      <dgm:prSet presAssocID="{495901BC-E7D1-455E-977B-B8EC8F83DDA5}" presName="child" presStyleLbl="alignAccFollowNode1" presStyleIdx="5" presStyleCnt="7">
        <dgm:presLayoutVars>
          <dgm:chMax val="0"/>
          <dgm:bulletEnabled val="1"/>
        </dgm:presLayoutVars>
      </dgm:prSet>
      <dgm:spPr/>
    </dgm:pt>
    <dgm:pt modelId="{38BF8241-70ED-4397-BAAC-D63F2ECCA8E1}" type="pres">
      <dgm:prSet presAssocID="{AF187709-64E9-4BA0-A8AF-3A2C61E1A722}" presName="sibTrans" presStyleLbl="sibTrans2D1" presStyleIdx="6" presStyleCnt="7"/>
      <dgm:spPr/>
    </dgm:pt>
    <dgm:pt modelId="{B5063053-DBEC-4E6C-8E02-AF533694BA33}" type="pres">
      <dgm:prSet presAssocID="{E50E163C-BF2C-4E33-A5E4-5E1FB90F33A2}" presName="child" presStyleLbl="alignAccFollowNode1" presStyleIdx="6" presStyleCnt="7">
        <dgm:presLayoutVars>
          <dgm:chMax val="0"/>
          <dgm:bulletEnabled val="1"/>
        </dgm:presLayoutVars>
      </dgm:prSet>
      <dgm:spPr/>
    </dgm:pt>
  </dgm:ptLst>
  <dgm:cxnLst>
    <dgm:cxn modelId="{14D89102-BC0B-466D-8CC2-F6422912DC16}" type="presOf" srcId="{5D1EF359-A8E0-402C-9F36-E780B4A63C59}" destId="{1B24129C-F6AF-4F02-AD69-B9EE2AFB241F}" srcOrd="0" destOrd="0" presId="urn:microsoft.com/office/officeart/2005/8/layout/lProcess1"/>
    <dgm:cxn modelId="{51FC920E-4E3F-4064-9C10-88A2338D32E8}" srcId="{53FE2CFB-63EF-4D00-B0D2-04D9B2947532}" destId="{3265F86D-CD51-496A-9694-51C652AD8C43}" srcOrd="0" destOrd="0" parTransId="{3E67BB60-08B0-4962-9E51-6CBFE82A8E03}" sibTransId="{661BFE49-DA5B-4AF5-A94D-C023F7DD9582}"/>
    <dgm:cxn modelId="{75D1A710-10EC-4AA2-9DD3-8C98BAD882FD}" type="presOf" srcId="{661BFE49-DA5B-4AF5-A94D-C023F7DD9582}" destId="{3B56CC65-72CB-494D-A284-81926BD0EDBD}" srcOrd="0" destOrd="0" presId="urn:microsoft.com/office/officeart/2005/8/layout/lProcess1"/>
    <dgm:cxn modelId="{9290D51A-0299-45B2-BDDE-627AF3B09FAE}" type="presOf" srcId="{F2858E82-3EDC-4B27-8EF2-6853730D0B8D}" destId="{5ABA5CAA-212C-43BE-91B5-98F06833EB27}" srcOrd="0" destOrd="0" presId="urn:microsoft.com/office/officeart/2005/8/layout/lProcess1"/>
    <dgm:cxn modelId="{328D2A1F-5DAE-468C-A037-3405EBC74266}" srcId="{4B5E7E42-D10D-4386-88E8-A2CB82B22932}" destId="{53FE2CFB-63EF-4D00-B0D2-04D9B2947532}" srcOrd="1" destOrd="0" parTransId="{3CBB6927-427D-4AC2-A839-40FB7CA91430}" sibTransId="{2950A702-4842-4E47-800E-6344EC7AF613}"/>
    <dgm:cxn modelId="{87171021-7282-4B9F-839E-24D03DFA336C}" type="presOf" srcId="{78614A2F-C779-47A0-9E35-DE3CCDF3889A}" destId="{415C6C78-FD14-4624-9FE8-0A4F4054297B}" srcOrd="0" destOrd="0" presId="urn:microsoft.com/office/officeart/2005/8/layout/lProcess1"/>
    <dgm:cxn modelId="{5E65DC2B-F6D6-4A2C-8916-BECA79EAD837}" srcId="{53FE2CFB-63EF-4D00-B0D2-04D9B2947532}" destId="{BB4623CA-96DC-4D75-8034-26DFB13EA879}" srcOrd="1" destOrd="0" parTransId="{230CE665-9C7A-4EBC-9F3D-D5CA32DBE263}" sibTransId="{8CC1F973-F125-42C6-8D94-8423AC7A7A23}"/>
    <dgm:cxn modelId="{6CF5A934-6615-4006-B636-ADC2FA007A63}" type="presOf" srcId="{B166B5FE-4CE8-43A4-81E6-2CE3B7ECAD9F}" destId="{15005FD0-5F22-44B0-897F-7C050F71C6E7}" srcOrd="0" destOrd="0" presId="urn:microsoft.com/office/officeart/2005/8/layout/lProcess1"/>
    <dgm:cxn modelId="{C0A4045F-B590-4513-B229-D6BD747FCA48}" type="presOf" srcId="{BB4623CA-96DC-4D75-8034-26DFB13EA879}" destId="{6948470D-845F-4EA2-8531-07510CBE4F91}" srcOrd="0" destOrd="0" presId="urn:microsoft.com/office/officeart/2005/8/layout/lProcess1"/>
    <dgm:cxn modelId="{F4702560-65AA-4EDC-8EBE-736689953FFF}" srcId="{78614A2F-C779-47A0-9E35-DE3CCDF3889A}" destId="{EDAD79C6-7AE5-48A7-AFA4-9E8D99E82598}" srcOrd="2" destOrd="0" parTransId="{9E3AC29A-DE5D-45FA-AF1E-C92B3072EC8F}" sibTransId="{CD13AA01-B916-4FEE-A451-48E8FA18ECFE}"/>
    <dgm:cxn modelId="{C3087061-F818-4302-9215-425CCDAF1E7F}" type="presOf" srcId="{F34ED539-6A4B-4CB2-B131-C602011485B2}" destId="{48D32F57-883F-4B6B-AAE1-F0AA4DB2917E}" srcOrd="0" destOrd="0" presId="urn:microsoft.com/office/officeart/2005/8/layout/lProcess1"/>
    <dgm:cxn modelId="{19253567-6AD8-4D84-A54A-3D4156F5931E}" srcId="{4B5E7E42-D10D-4386-88E8-A2CB82B22932}" destId="{78614A2F-C779-47A0-9E35-DE3CCDF3889A}" srcOrd="0" destOrd="0" parTransId="{550CD02B-BD00-4C6F-96AD-639210CA397A}" sibTransId="{F2468EB4-01C6-4940-8294-0AAA3B20A147}"/>
    <dgm:cxn modelId="{4BCA1F69-B027-4340-BB96-DD1EB0FD89E6}" srcId="{53FE2CFB-63EF-4D00-B0D2-04D9B2947532}" destId="{E50E163C-BF2C-4E33-A5E4-5E1FB90F33A2}" srcOrd="3" destOrd="0" parTransId="{0BDE9342-3F5D-4005-8E1A-271024DA49D8}" sibTransId="{B0447221-95C6-4EDF-A6D6-2C5CDFA499C6}"/>
    <dgm:cxn modelId="{EA6A604B-59C4-4047-A513-94238281F49B}" type="presOf" srcId="{EDAD79C6-7AE5-48A7-AFA4-9E8D99E82598}" destId="{66509977-B4A2-473E-98FF-097B6873003C}" srcOrd="0" destOrd="0" presId="urn:microsoft.com/office/officeart/2005/8/layout/lProcess1"/>
    <dgm:cxn modelId="{9DF5A26C-E506-448F-B8EE-14137BA9A308}" type="presOf" srcId="{E50E163C-BF2C-4E33-A5E4-5E1FB90F33A2}" destId="{B5063053-DBEC-4E6C-8E02-AF533694BA33}" srcOrd="0" destOrd="0" presId="urn:microsoft.com/office/officeart/2005/8/layout/lProcess1"/>
    <dgm:cxn modelId="{FF88D084-0867-4752-BB41-612D98C9CF58}" type="presOf" srcId="{3E67BB60-08B0-4962-9E51-6CBFE82A8E03}" destId="{36FE9E53-1A31-4C2D-A2E9-ED565C043EB9}" srcOrd="0" destOrd="0" presId="urn:microsoft.com/office/officeart/2005/8/layout/lProcess1"/>
    <dgm:cxn modelId="{052BDEB2-607D-4F4F-B215-BE09A2ECC490}" type="presOf" srcId="{8CC1F973-F125-42C6-8D94-8423AC7A7A23}" destId="{4BC80CF0-1090-4640-A7E3-9447FB8287A5}" srcOrd="0" destOrd="0" presId="urn:microsoft.com/office/officeart/2005/8/layout/lProcess1"/>
    <dgm:cxn modelId="{E7AF83BB-4C81-48E9-B586-A762BCB065BA}" type="presOf" srcId="{22C113A4-EAA8-421A-B2C1-341AB47C15C5}" destId="{D8871015-831E-4ED3-B458-C37BF6BE5020}" srcOrd="0" destOrd="0" presId="urn:microsoft.com/office/officeart/2005/8/layout/lProcess1"/>
    <dgm:cxn modelId="{BC7C3DCC-3CC4-497E-B3B8-42646FE27B6E}" type="presOf" srcId="{4B5E7E42-D10D-4386-88E8-A2CB82B22932}" destId="{07F68CBB-FB33-4CAC-9C4C-94F7D1C2496B}" srcOrd="0" destOrd="0" presId="urn:microsoft.com/office/officeart/2005/8/layout/lProcess1"/>
    <dgm:cxn modelId="{C50F31D5-BAFB-429D-B8C8-2A49D071E9BB}" type="presOf" srcId="{3265F86D-CD51-496A-9694-51C652AD8C43}" destId="{BE5B0D7D-F88D-4DDF-BEDE-396A19163482}" srcOrd="0" destOrd="0" presId="urn:microsoft.com/office/officeart/2005/8/layout/lProcess1"/>
    <dgm:cxn modelId="{4AF322D9-B23E-42C0-8134-2CCD88987923}" type="presOf" srcId="{495901BC-E7D1-455E-977B-B8EC8F83DDA5}" destId="{72E0F220-FC56-4F72-93DB-5C242BDB3826}" srcOrd="0" destOrd="0" presId="urn:microsoft.com/office/officeart/2005/8/layout/lProcess1"/>
    <dgm:cxn modelId="{CE75F4DE-7D0E-40C1-AE2D-FE970E030574}" srcId="{78614A2F-C779-47A0-9E35-DE3CCDF3889A}" destId="{F34ED539-6A4B-4CB2-B131-C602011485B2}" srcOrd="0" destOrd="0" parTransId="{5D1EF359-A8E0-402C-9F36-E780B4A63C59}" sibTransId="{B166B5FE-4CE8-43A4-81E6-2CE3B7ECAD9F}"/>
    <dgm:cxn modelId="{CF8439DF-74BF-47F1-A529-8EDFDB874D8B}" type="presOf" srcId="{AF187709-64E9-4BA0-A8AF-3A2C61E1A722}" destId="{38BF8241-70ED-4397-BAAC-D63F2ECCA8E1}" srcOrd="0" destOrd="0" presId="urn:microsoft.com/office/officeart/2005/8/layout/lProcess1"/>
    <dgm:cxn modelId="{DD6B98ED-E84B-4868-BE9B-8523B6BA6635}" type="presOf" srcId="{53FE2CFB-63EF-4D00-B0D2-04D9B2947532}" destId="{B1A58F65-01E1-4B3F-94D0-D7D6898ADD74}" srcOrd="0" destOrd="0" presId="urn:microsoft.com/office/officeart/2005/8/layout/lProcess1"/>
    <dgm:cxn modelId="{7D8CABEF-542A-4526-B8EA-F2D44FDCC670}" srcId="{53FE2CFB-63EF-4D00-B0D2-04D9B2947532}" destId="{495901BC-E7D1-455E-977B-B8EC8F83DDA5}" srcOrd="2" destOrd="0" parTransId="{8BCF314D-60C3-4D8F-82B1-F9EF0BE78A34}" sibTransId="{AF187709-64E9-4BA0-A8AF-3A2C61E1A722}"/>
    <dgm:cxn modelId="{27DD8EF8-A606-4DE1-8C83-4BC56FF71A2D}" srcId="{78614A2F-C779-47A0-9E35-DE3CCDF3889A}" destId="{22C113A4-EAA8-421A-B2C1-341AB47C15C5}" srcOrd="1" destOrd="0" parTransId="{E6178E5D-41A2-4EB0-9B42-02BF7FBA2A9F}" sibTransId="{F2858E82-3EDC-4B27-8EF2-6853730D0B8D}"/>
    <dgm:cxn modelId="{B59912D4-6A35-4406-B9A1-D9CDA10D8AE5}" type="presParOf" srcId="{07F68CBB-FB33-4CAC-9C4C-94F7D1C2496B}" destId="{7BEE0918-6D54-4B61-B8BE-3C777BE71119}" srcOrd="0" destOrd="0" presId="urn:microsoft.com/office/officeart/2005/8/layout/lProcess1"/>
    <dgm:cxn modelId="{076A3CAA-D725-426D-BC31-5BD0A645C1A7}" type="presParOf" srcId="{7BEE0918-6D54-4B61-B8BE-3C777BE71119}" destId="{415C6C78-FD14-4624-9FE8-0A4F4054297B}" srcOrd="0" destOrd="0" presId="urn:microsoft.com/office/officeart/2005/8/layout/lProcess1"/>
    <dgm:cxn modelId="{6D6EF6E0-1945-4D76-8F10-DF68787E6AFD}" type="presParOf" srcId="{7BEE0918-6D54-4B61-B8BE-3C777BE71119}" destId="{1B24129C-F6AF-4F02-AD69-B9EE2AFB241F}" srcOrd="1" destOrd="0" presId="urn:microsoft.com/office/officeart/2005/8/layout/lProcess1"/>
    <dgm:cxn modelId="{E7439232-A3EF-4F9D-95CD-B9A49C764EE3}" type="presParOf" srcId="{7BEE0918-6D54-4B61-B8BE-3C777BE71119}" destId="{48D32F57-883F-4B6B-AAE1-F0AA4DB2917E}" srcOrd="2" destOrd="0" presId="urn:microsoft.com/office/officeart/2005/8/layout/lProcess1"/>
    <dgm:cxn modelId="{0B66A963-ED8B-4CF5-B4F8-36039C796CEC}" type="presParOf" srcId="{7BEE0918-6D54-4B61-B8BE-3C777BE71119}" destId="{15005FD0-5F22-44B0-897F-7C050F71C6E7}" srcOrd="3" destOrd="0" presId="urn:microsoft.com/office/officeart/2005/8/layout/lProcess1"/>
    <dgm:cxn modelId="{43FA203F-6C47-434F-8FAB-D01E4BA90EFC}" type="presParOf" srcId="{7BEE0918-6D54-4B61-B8BE-3C777BE71119}" destId="{D8871015-831E-4ED3-B458-C37BF6BE5020}" srcOrd="4" destOrd="0" presId="urn:microsoft.com/office/officeart/2005/8/layout/lProcess1"/>
    <dgm:cxn modelId="{83D567F0-6023-4D1C-BCE7-DADDE8FDF6C1}" type="presParOf" srcId="{7BEE0918-6D54-4B61-B8BE-3C777BE71119}" destId="{5ABA5CAA-212C-43BE-91B5-98F06833EB27}" srcOrd="5" destOrd="0" presId="urn:microsoft.com/office/officeart/2005/8/layout/lProcess1"/>
    <dgm:cxn modelId="{AD03CAA6-19EE-4ED3-A51E-2421BE354CA6}" type="presParOf" srcId="{7BEE0918-6D54-4B61-B8BE-3C777BE71119}" destId="{66509977-B4A2-473E-98FF-097B6873003C}" srcOrd="6" destOrd="0" presId="urn:microsoft.com/office/officeart/2005/8/layout/lProcess1"/>
    <dgm:cxn modelId="{AA3F0C88-5D56-49B6-BAB7-325532E75F6F}" type="presParOf" srcId="{07F68CBB-FB33-4CAC-9C4C-94F7D1C2496B}" destId="{99697EAB-0F51-45AE-8648-9E3A3CCA322B}" srcOrd="1" destOrd="0" presId="urn:microsoft.com/office/officeart/2005/8/layout/lProcess1"/>
    <dgm:cxn modelId="{D6D63F77-0367-431B-A86F-56CE33DE2FCC}" type="presParOf" srcId="{07F68CBB-FB33-4CAC-9C4C-94F7D1C2496B}" destId="{F87B5C5B-0636-4AFE-9E98-63D147E7DD50}" srcOrd="2" destOrd="0" presId="urn:microsoft.com/office/officeart/2005/8/layout/lProcess1"/>
    <dgm:cxn modelId="{2806E203-A76A-4E12-A4B6-E420DB2D6D2B}" type="presParOf" srcId="{F87B5C5B-0636-4AFE-9E98-63D147E7DD50}" destId="{B1A58F65-01E1-4B3F-94D0-D7D6898ADD74}" srcOrd="0" destOrd="0" presId="urn:microsoft.com/office/officeart/2005/8/layout/lProcess1"/>
    <dgm:cxn modelId="{789596A4-F9F6-46E3-B308-49BEB32DCA30}" type="presParOf" srcId="{F87B5C5B-0636-4AFE-9E98-63D147E7DD50}" destId="{36FE9E53-1A31-4C2D-A2E9-ED565C043EB9}" srcOrd="1" destOrd="0" presId="urn:microsoft.com/office/officeart/2005/8/layout/lProcess1"/>
    <dgm:cxn modelId="{2B5861FC-BED8-40BB-B449-4FC9818A321D}" type="presParOf" srcId="{F87B5C5B-0636-4AFE-9E98-63D147E7DD50}" destId="{BE5B0D7D-F88D-4DDF-BEDE-396A19163482}" srcOrd="2" destOrd="0" presId="urn:microsoft.com/office/officeart/2005/8/layout/lProcess1"/>
    <dgm:cxn modelId="{776FE6BC-CF06-4A3C-B585-34A082B07E2B}" type="presParOf" srcId="{F87B5C5B-0636-4AFE-9E98-63D147E7DD50}" destId="{3B56CC65-72CB-494D-A284-81926BD0EDBD}" srcOrd="3" destOrd="0" presId="urn:microsoft.com/office/officeart/2005/8/layout/lProcess1"/>
    <dgm:cxn modelId="{3BB47A92-A9D2-403E-8E1C-9A28784D8C40}" type="presParOf" srcId="{F87B5C5B-0636-4AFE-9E98-63D147E7DD50}" destId="{6948470D-845F-4EA2-8531-07510CBE4F91}" srcOrd="4" destOrd="0" presId="urn:microsoft.com/office/officeart/2005/8/layout/lProcess1"/>
    <dgm:cxn modelId="{3B54B663-FC9B-4C61-8898-98EC589B66CF}" type="presParOf" srcId="{F87B5C5B-0636-4AFE-9E98-63D147E7DD50}" destId="{4BC80CF0-1090-4640-A7E3-9447FB8287A5}" srcOrd="5" destOrd="0" presId="urn:microsoft.com/office/officeart/2005/8/layout/lProcess1"/>
    <dgm:cxn modelId="{2D4C6929-AEAC-4B59-A2A6-DBC96F2A1721}" type="presParOf" srcId="{F87B5C5B-0636-4AFE-9E98-63D147E7DD50}" destId="{72E0F220-FC56-4F72-93DB-5C242BDB3826}" srcOrd="6" destOrd="0" presId="urn:microsoft.com/office/officeart/2005/8/layout/lProcess1"/>
    <dgm:cxn modelId="{96FD4CCB-CA93-4364-9A4D-00269ED34670}" type="presParOf" srcId="{F87B5C5B-0636-4AFE-9E98-63D147E7DD50}" destId="{38BF8241-70ED-4397-BAAC-D63F2ECCA8E1}" srcOrd="7" destOrd="0" presId="urn:microsoft.com/office/officeart/2005/8/layout/lProcess1"/>
    <dgm:cxn modelId="{E508A439-EA03-4977-9AE3-4C4492C22C9C}" type="presParOf" srcId="{F87B5C5B-0636-4AFE-9E98-63D147E7DD50}" destId="{B5063053-DBEC-4E6C-8E02-AF533694BA33}" srcOrd="8" destOrd="0" presId="urn:microsoft.com/office/officeart/2005/8/layout/lProcess1"/>
  </dgm:cxnLst>
  <dgm:bg/>
  <dgm:whole/>
  <dgm:extLst>
    <a:ext uri="http://schemas.microsoft.com/office/drawing/2008/diagram">
      <dsp:dataModelExt xmlns:dsp="http://schemas.microsoft.com/office/drawing/2008/diagram" relId="rId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15C6C78-FD14-4624-9FE8-0A4F4054297B}">
      <dsp:nvSpPr>
        <dsp:cNvPr id="0" name=""/>
        <dsp:cNvSpPr/>
      </dsp:nvSpPr>
      <dsp:spPr>
        <a:xfrm>
          <a:off x="190173" y="0"/>
          <a:ext cx="2465247" cy="506015"/>
        </a:xfrm>
        <a:prstGeom prst="roundRect">
          <a:avLst>
            <a:gd name="adj" fmla="val 10000"/>
          </a:avLst>
        </a:prstGeom>
        <a:solidFill>
          <a:srgbClr val="8AB833">
            <a:hueOff val="0"/>
            <a:satOff val="0"/>
            <a:lumOff val="0"/>
            <a:alphaOff val="0"/>
          </a:srgbClr>
        </a:solidFill>
        <a:ln w="127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ar-SA" sz="1400" b="1" kern="1200">
              <a:solidFill>
                <a:sysClr val="window" lastClr="FFFFFF"/>
              </a:solidFill>
              <a:latin typeface="Sakkal Majalla" panose="02000000000000000000" pitchFamily="2" charset="-78"/>
              <a:ea typeface="+mn-ea"/>
              <a:cs typeface="Sakkal Majalla" panose="02000000000000000000" pitchFamily="2" charset="-78"/>
            </a:rPr>
            <a:t>المتغير التابع</a:t>
          </a:r>
          <a:br>
            <a:rPr lang="ar-EG" sz="1400" b="1" kern="1200">
              <a:solidFill>
                <a:sysClr val="window" lastClr="FFFFFF"/>
              </a:solidFill>
              <a:latin typeface="Sakkal Majalla" panose="02000000000000000000" pitchFamily="2" charset="-78"/>
              <a:ea typeface="+mn-ea"/>
              <a:cs typeface="Sakkal Majalla" panose="02000000000000000000" pitchFamily="2" charset="-78"/>
            </a:rPr>
          </a:br>
          <a:r>
            <a:rPr lang="ar-SA" sz="1400" b="1" kern="1200">
              <a:solidFill>
                <a:sysClr val="window" lastClr="FFFFFF"/>
              </a:solidFill>
              <a:latin typeface="Sakkal Majalla" panose="02000000000000000000" pitchFamily="2" charset="-78"/>
              <a:ea typeface="+mn-ea"/>
              <a:cs typeface="Sakkal Majalla" panose="02000000000000000000" pitchFamily="2" charset="-78"/>
            </a:rPr>
            <a:t>تنمية المشاريع الصغيرة والمتوسطة </a:t>
          </a:r>
          <a:endParaRPr lang="en-US" sz="1400" kern="1200">
            <a:solidFill>
              <a:sysClr val="window" lastClr="FFFFFF"/>
            </a:solidFill>
            <a:latin typeface="Sakkal Majalla" panose="02000000000000000000" pitchFamily="2" charset="-78"/>
            <a:ea typeface="+mn-ea"/>
            <a:cs typeface="Sakkal Majalla" panose="02000000000000000000" pitchFamily="2" charset="-78"/>
          </a:endParaRPr>
        </a:p>
      </dsp:txBody>
      <dsp:txXfrm>
        <a:off x="204994" y="14821"/>
        <a:ext cx="2435605" cy="476373"/>
      </dsp:txXfrm>
    </dsp:sp>
    <dsp:sp modelId="{1B24129C-F6AF-4F02-AD69-B9EE2AFB241F}">
      <dsp:nvSpPr>
        <dsp:cNvPr id="0" name=""/>
        <dsp:cNvSpPr/>
      </dsp:nvSpPr>
      <dsp:spPr>
        <a:xfrm rot="5400000">
          <a:off x="1378520" y="550291"/>
          <a:ext cx="88552" cy="88552"/>
        </a:xfrm>
        <a:prstGeom prst="rightArrow">
          <a:avLst>
            <a:gd name="adj1" fmla="val 66700"/>
            <a:gd name="adj2" fmla="val 50000"/>
          </a:avLst>
        </a:prstGeom>
        <a:solidFill>
          <a:srgbClr val="8AB833">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sp>
    <dsp:sp modelId="{48D32F57-883F-4B6B-AAE1-F0AA4DB2917E}">
      <dsp:nvSpPr>
        <dsp:cNvPr id="0" name=""/>
        <dsp:cNvSpPr/>
      </dsp:nvSpPr>
      <dsp:spPr>
        <a:xfrm>
          <a:off x="410765" y="683121"/>
          <a:ext cx="2024062" cy="506015"/>
        </a:xfrm>
        <a:prstGeom prst="roundRect">
          <a:avLst>
            <a:gd name="adj" fmla="val 10000"/>
          </a:avLst>
        </a:prstGeom>
        <a:solidFill>
          <a:srgbClr val="8AB833">
            <a:tint val="40000"/>
            <a:alpha val="90000"/>
            <a:hueOff val="0"/>
            <a:satOff val="0"/>
            <a:lumOff val="0"/>
            <a:alphaOff val="0"/>
          </a:srgbClr>
        </a:solidFill>
        <a:ln w="12700" cap="flat" cmpd="sng" algn="ctr">
          <a:solidFill>
            <a:srgbClr val="8AB833">
              <a:tint val="40000"/>
              <a:alpha val="90000"/>
              <a:hueOff val="0"/>
              <a:satOff val="0"/>
              <a:lumOff val="0"/>
              <a:alphaOff val="0"/>
            </a:srgbClr>
          </a:solidFill>
          <a:prstDash val="solid"/>
        </a:ln>
        <a:effectLst/>
      </dsp:spPr>
      <dsp:style>
        <a:lnRef idx="2">
          <a:scrgbClr r="0" g="0" b="0"/>
        </a:lnRef>
        <a:fillRef idx="1">
          <a:scrgbClr r="0" g="0" b="0"/>
        </a:fillRef>
        <a:effectRef idx="0">
          <a:scrgbClr r="0" g="0" b="0"/>
        </a:effectRef>
        <a:fontRef idx="minor"/>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ar-EG" sz="1400" b="1" kern="12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rPr>
            <a:t>الكفاءة </a:t>
          </a:r>
          <a:endParaRPr lang="en-US" sz="1400" kern="12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endParaRPr>
        </a:p>
      </dsp:txBody>
      <dsp:txXfrm>
        <a:off x="425586" y="697942"/>
        <a:ext cx="1994420" cy="476373"/>
      </dsp:txXfrm>
    </dsp:sp>
    <dsp:sp modelId="{15005FD0-5F22-44B0-897F-7C050F71C6E7}">
      <dsp:nvSpPr>
        <dsp:cNvPr id="0" name=""/>
        <dsp:cNvSpPr/>
      </dsp:nvSpPr>
      <dsp:spPr>
        <a:xfrm rot="5400000">
          <a:off x="1378520" y="1233413"/>
          <a:ext cx="88552" cy="88552"/>
        </a:xfrm>
        <a:prstGeom prst="rightArrow">
          <a:avLst>
            <a:gd name="adj1" fmla="val 66700"/>
            <a:gd name="adj2" fmla="val 50000"/>
          </a:avLst>
        </a:prstGeom>
        <a:solidFill>
          <a:srgbClr val="C0CF3A">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sp>
    <dsp:sp modelId="{D8871015-831E-4ED3-B458-C37BF6BE5020}">
      <dsp:nvSpPr>
        <dsp:cNvPr id="0" name=""/>
        <dsp:cNvSpPr/>
      </dsp:nvSpPr>
      <dsp:spPr>
        <a:xfrm>
          <a:off x="410765" y="1366242"/>
          <a:ext cx="2024062" cy="506015"/>
        </a:xfrm>
        <a:prstGeom prst="roundRect">
          <a:avLst>
            <a:gd name="adj" fmla="val 10000"/>
          </a:avLst>
        </a:prstGeom>
        <a:solidFill>
          <a:srgbClr val="C0CF3A">
            <a:tint val="40000"/>
            <a:alpha val="90000"/>
            <a:hueOff val="0"/>
            <a:satOff val="0"/>
            <a:lumOff val="0"/>
            <a:alphaOff val="0"/>
          </a:srgbClr>
        </a:solidFill>
        <a:ln w="12700" cap="flat" cmpd="sng" algn="ctr">
          <a:solidFill>
            <a:srgbClr val="C0CF3A">
              <a:tint val="40000"/>
              <a:alpha val="90000"/>
              <a:hueOff val="0"/>
              <a:satOff val="0"/>
              <a:lumOff val="0"/>
              <a:alphaOff val="0"/>
            </a:srgbClr>
          </a:solidFill>
          <a:prstDash val="solid"/>
        </a:ln>
        <a:effectLst/>
      </dsp:spPr>
      <dsp:style>
        <a:lnRef idx="2">
          <a:scrgbClr r="0" g="0" b="0"/>
        </a:lnRef>
        <a:fillRef idx="1">
          <a:scrgbClr r="0" g="0" b="0"/>
        </a:fillRef>
        <a:effectRef idx="0">
          <a:scrgbClr r="0" g="0" b="0"/>
        </a:effectRef>
        <a:fontRef idx="minor"/>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ar-EG" sz="1400" b="1" kern="12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rPr>
            <a:t>تبني الابتكار</a:t>
          </a:r>
          <a:r>
            <a:rPr lang="ar-EG" sz="1400" kern="12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rPr>
            <a:t> </a:t>
          </a:r>
          <a:endParaRPr lang="en-US" sz="1400" kern="12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endParaRPr>
        </a:p>
      </dsp:txBody>
      <dsp:txXfrm>
        <a:off x="425586" y="1381063"/>
        <a:ext cx="1994420" cy="476373"/>
      </dsp:txXfrm>
    </dsp:sp>
    <dsp:sp modelId="{5ABA5CAA-212C-43BE-91B5-98F06833EB27}">
      <dsp:nvSpPr>
        <dsp:cNvPr id="0" name=""/>
        <dsp:cNvSpPr/>
      </dsp:nvSpPr>
      <dsp:spPr>
        <a:xfrm rot="5400000">
          <a:off x="1378520" y="1916534"/>
          <a:ext cx="88552" cy="88552"/>
        </a:xfrm>
        <a:prstGeom prst="rightArrow">
          <a:avLst>
            <a:gd name="adj1" fmla="val 66700"/>
            <a:gd name="adj2" fmla="val 50000"/>
          </a:avLst>
        </a:prstGeom>
        <a:solidFill>
          <a:srgbClr val="029676">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sp>
    <dsp:sp modelId="{66509977-B4A2-473E-98FF-097B6873003C}">
      <dsp:nvSpPr>
        <dsp:cNvPr id="0" name=""/>
        <dsp:cNvSpPr/>
      </dsp:nvSpPr>
      <dsp:spPr>
        <a:xfrm>
          <a:off x="410765" y="2049363"/>
          <a:ext cx="2024062" cy="506015"/>
        </a:xfrm>
        <a:prstGeom prst="roundRect">
          <a:avLst>
            <a:gd name="adj" fmla="val 10000"/>
          </a:avLst>
        </a:prstGeom>
        <a:solidFill>
          <a:srgbClr val="029676">
            <a:tint val="40000"/>
            <a:alpha val="90000"/>
            <a:hueOff val="0"/>
            <a:satOff val="0"/>
            <a:lumOff val="0"/>
            <a:alphaOff val="0"/>
          </a:srgbClr>
        </a:solidFill>
        <a:ln w="12700" cap="flat" cmpd="sng" algn="ctr">
          <a:solidFill>
            <a:srgbClr val="029676">
              <a:tint val="40000"/>
              <a:alpha val="90000"/>
              <a:hueOff val="0"/>
              <a:satOff val="0"/>
              <a:lumOff val="0"/>
              <a:alphaOff val="0"/>
            </a:srgbClr>
          </a:solidFill>
          <a:prstDash val="solid"/>
        </a:ln>
        <a:effectLst/>
      </dsp:spPr>
      <dsp:style>
        <a:lnRef idx="2">
          <a:scrgbClr r="0" g="0" b="0"/>
        </a:lnRef>
        <a:fillRef idx="1">
          <a:scrgbClr r="0" g="0" b="0"/>
        </a:fillRef>
        <a:effectRef idx="0">
          <a:scrgbClr r="0" g="0" b="0"/>
        </a:effectRef>
        <a:fontRef idx="minor"/>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ar-EG" sz="1400" b="1" kern="12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rPr>
            <a:t>الاستدامه</a:t>
          </a:r>
          <a:endParaRPr lang="en-US" sz="1400" kern="12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endParaRPr>
        </a:p>
      </dsp:txBody>
      <dsp:txXfrm>
        <a:off x="425586" y="2064184"/>
        <a:ext cx="1994420" cy="476373"/>
      </dsp:txXfrm>
    </dsp:sp>
    <dsp:sp modelId="{B1A58F65-01E1-4B3F-94D0-D7D6898ADD74}">
      <dsp:nvSpPr>
        <dsp:cNvPr id="0" name=""/>
        <dsp:cNvSpPr/>
      </dsp:nvSpPr>
      <dsp:spPr>
        <a:xfrm>
          <a:off x="2938789" y="0"/>
          <a:ext cx="2024062" cy="506015"/>
        </a:xfrm>
        <a:prstGeom prst="roundRect">
          <a:avLst>
            <a:gd name="adj" fmla="val 10000"/>
          </a:avLst>
        </a:prstGeom>
        <a:solidFill>
          <a:srgbClr val="C0CF3A">
            <a:hueOff val="0"/>
            <a:satOff val="0"/>
            <a:lumOff val="0"/>
            <a:alphaOff val="0"/>
          </a:srgbClr>
        </a:solidFill>
        <a:ln w="12700" cap="flat" cmpd="sng" algn="ctr">
          <a:solidFill>
            <a:sysClr val="window" lastClr="FFFFFF">
              <a:hueOff val="0"/>
              <a:satOff val="0"/>
              <a:lumOff val="0"/>
              <a:alphaOff val="0"/>
            </a:sys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ar-SA" sz="1400" b="1" kern="1200">
              <a:solidFill>
                <a:sysClr val="window" lastClr="FFFFFF"/>
              </a:solidFill>
              <a:latin typeface="Sakkal Majalla" panose="02000000000000000000" pitchFamily="2" charset="-78"/>
              <a:ea typeface="+mn-ea"/>
              <a:cs typeface="Sakkal Majalla" panose="02000000000000000000" pitchFamily="2" charset="-78"/>
            </a:rPr>
            <a:t>المتغير المستقل</a:t>
          </a:r>
          <a:r>
            <a:rPr lang="ar-EG" sz="1400" b="1" kern="1200">
              <a:solidFill>
                <a:sysClr val="window" lastClr="FFFFFF"/>
              </a:solidFill>
              <a:latin typeface="Sakkal Majalla" panose="02000000000000000000" pitchFamily="2" charset="-78"/>
              <a:ea typeface="+mn-ea"/>
              <a:cs typeface="Sakkal Majalla" panose="02000000000000000000" pitchFamily="2" charset="-78"/>
            </a:rPr>
            <a:t> </a:t>
          </a:r>
          <a:br>
            <a:rPr lang="ar-EG" sz="1400" b="1" kern="1200">
              <a:solidFill>
                <a:sysClr val="window" lastClr="FFFFFF"/>
              </a:solidFill>
              <a:latin typeface="Sakkal Majalla" panose="02000000000000000000" pitchFamily="2" charset="-78"/>
              <a:ea typeface="+mn-ea"/>
              <a:cs typeface="Sakkal Majalla" panose="02000000000000000000" pitchFamily="2" charset="-78"/>
            </a:rPr>
          </a:br>
          <a:r>
            <a:rPr lang="ar-SA" sz="1400" b="1" kern="1200">
              <a:solidFill>
                <a:sysClr val="window" lastClr="FFFFFF"/>
              </a:solidFill>
              <a:latin typeface="Sakkal Majalla" panose="02000000000000000000" pitchFamily="2" charset="-78"/>
              <a:ea typeface="+mn-ea"/>
              <a:cs typeface="Sakkal Majalla" panose="02000000000000000000" pitchFamily="2" charset="-78"/>
            </a:rPr>
            <a:t>الإدارة الاستراتيجية </a:t>
          </a:r>
          <a:endParaRPr lang="en-US" sz="1400" kern="1200">
            <a:solidFill>
              <a:sysClr val="window" lastClr="FFFFFF"/>
            </a:solidFill>
            <a:latin typeface="Sakkal Majalla" panose="02000000000000000000" pitchFamily="2" charset="-78"/>
            <a:ea typeface="+mn-ea"/>
            <a:cs typeface="Sakkal Majalla" panose="02000000000000000000" pitchFamily="2" charset="-78"/>
          </a:endParaRPr>
        </a:p>
      </dsp:txBody>
      <dsp:txXfrm>
        <a:off x="2953610" y="14821"/>
        <a:ext cx="1994420" cy="476373"/>
      </dsp:txXfrm>
    </dsp:sp>
    <dsp:sp modelId="{36FE9E53-1A31-4C2D-A2E9-ED565C043EB9}">
      <dsp:nvSpPr>
        <dsp:cNvPr id="0" name=""/>
        <dsp:cNvSpPr/>
      </dsp:nvSpPr>
      <dsp:spPr>
        <a:xfrm rot="5400000">
          <a:off x="3906544" y="550291"/>
          <a:ext cx="88552" cy="88552"/>
        </a:xfrm>
        <a:prstGeom prst="rightArrow">
          <a:avLst>
            <a:gd name="adj1" fmla="val 66700"/>
            <a:gd name="adj2" fmla="val 50000"/>
          </a:avLst>
        </a:prstGeom>
        <a:solidFill>
          <a:srgbClr val="4AB5C4">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sp>
    <dsp:sp modelId="{BE5B0D7D-F88D-4DDF-BEDE-396A19163482}">
      <dsp:nvSpPr>
        <dsp:cNvPr id="0" name=""/>
        <dsp:cNvSpPr/>
      </dsp:nvSpPr>
      <dsp:spPr>
        <a:xfrm>
          <a:off x="2938789" y="683121"/>
          <a:ext cx="2024062" cy="506015"/>
        </a:xfrm>
        <a:prstGeom prst="roundRect">
          <a:avLst>
            <a:gd name="adj" fmla="val 10000"/>
          </a:avLst>
        </a:prstGeom>
        <a:solidFill>
          <a:srgbClr val="4AB5C4">
            <a:tint val="40000"/>
            <a:alpha val="90000"/>
            <a:hueOff val="0"/>
            <a:satOff val="0"/>
            <a:lumOff val="0"/>
            <a:alphaOff val="0"/>
          </a:srgbClr>
        </a:solidFill>
        <a:ln w="12700" cap="flat" cmpd="sng" algn="ctr">
          <a:solidFill>
            <a:srgbClr val="4AB5C4">
              <a:tint val="40000"/>
              <a:alpha val="90000"/>
              <a:hueOff val="0"/>
              <a:satOff val="0"/>
              <a:lumOff val="0"/>
              <a:alphaOff val="0"/>
            </a:srgbClr>
          </a:solidFill>
          <a:prstDash val="solid"/>
        </a:ln>
        <a:effectLst/>
      </dsp:spPr>
      <dsp:style>
        <a:lnRef idx="2">
          <a:scrgbClr r="0" g="0" b="0"/>
        </a:lnRef>
        <a:fillRef idx="1">
          <a:scrgbClr r="0" g="0" b="0"/>
        </a:fillRef>
        <a:effectRef idx="0">
          <a:scrgbClr r="0" g="0" b="0"/>
        </a:effectRef>
        <a:fontRef idx="minor"/>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ar-EG" sz="1400" b="1" kern="12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rPr>
            <a:t>التحليل البيئي</a:t>
          </a:r>
          <a:endParaRPr lang="en-US" sz="1400" kern="12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endParaRPr>
        </a:p>
      </dsp:txBody>
      <dsp:txXfrm>
        <a:off x="2953610" y="697942"/>
        <a:ext cx="1994420" cy="476373"/>
      </dsp:txXfrm>
    </dsp:sp>
    <dsp:sp modelId="{3B56CC65-72CB-494D-A284-81926BD0EDBD}">
      <dsp:nvSpPr>
        <dsp:cNvPr id="0" name=""/>
        <dsp:cNvSpPr/>
      </dsp:nvSpPr>
      <dsp:spPr>
        <a:xfrm rot="5400000">
          <a:off x="3906544" y="1233413"/>
          <a:ext cx="88552" cy="88552"/>
        </a:xfrm>
        <a:prstGeom prst="rightArrow">
          <a:avLst>
            <a:gd name="adj1" fmla="val 66700"/>
            <a:gd name="adj2" fmla="val 50000"/>
          </a:avLst>
        </a:prstGeom>
        <a:solidFill>
          <a:srgbClr val="0989B1">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sp>
    <dsp:sp modelId="{6948470D-845F-4EA2-8531-07510CBE4F91}">
      <dsp:nvSpPr>
        <dsp:cNvPr id="0" name=""/>
        <dsp:cNvSpPr/>
      </dsp:nvSpPr>
      <dsp:spPr>
        <a:xfrm>
          <a:off x="2938789" y="1366242"/>
          <a:ext cx="2024062" cy="506015"/>
        </a:xfrm>
        <a:prstGeom prst="roundRect">
          <a:avLst>
            <a:gd name="adj" fmla="val 10000"/>
          </a:avLst>
        </a:prstGeom>
        <a:solidFill>
          <a:srgbClr val="0989B1">
            <a:tint val="40000"/>
            <a:alpha val="90000"/>
            <a:hueOff val="0"/>
            <a:satOff val="0"/>
            <a:lumOff val="0"/>
            <a:alphaOff val="0"/>
          </a:srgbClr>
        </a:solidFill>
        <a:ln w="12700" cap="flat" cmpd="sng" algn="ctr">
          <a:solidFill>
            <a:srgbClr val="0989B1">
              <a:tint val="40000"/>
              <a:alpha val="90000"/>
              <a:hueOff val="0"/>
              <a:satOff val="0"/>
              <a:lumOff val="0"/>
              <a:alphaOff val="0"/>
            </a:srgbClr>
          </a:solidFill>
          <a:prstDash val="solid"/>
        </a:ln>
        <a:effectLst/>
      </dsp:spPr>
      <dsp:style>
        <a:lnRef idx="2">
          <a:scrgbClr r="0" g="0" b="0"/>
        </a:lnRef>
        <a:fillRef idx="1">
          <a:scrgbClr r="0" g="0" b="0"/>
        </a:fillRef>
        <a:effectRef idx="0">
          <a:scrgbClr r="0" g="0" b="0"/>
        </a:effectRef>
        <a:fontRef idx="minor"/>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ar-EG" sz="1400" b="1" kern="12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rPr>
            <a:t>صياغة الاستراتيجية </a:t>
          </a:r>
          <a:endParaRPr lang="en-US" sz="1400" kern="12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endParaRPr>
        </a:p>
      </dsp:txBody>
      <dsp:txXfrm>
        <a:off x="2953610" y="1381063"/>
        <a:ext cx="1994420" cy="476373"/>
      </dsp:txXfrm>
    </dsp:sp>
    <dsp:sp modelId="{4BC80CF0-1090-4640-A7E3-9447FB8287A5}">
      <dsp:nvSpPr>
        <dsp:cNvPr id="0" name=""/>
        <dsp:cNvSpPr/>
      </dsp:nvSpPr>
      <dsp:spPr>
        <a:xfrm rot="5400000">
          <a:off x="3906544" y="1916534"/>
          <a:ext cx="88552" cy="88552"/>
        </a:xfrm>
        <a:prstGeom prst="rightArrow">
          <a:avLst>
            <a:gd name="adj1" fmla="val 66700"/>
            <a:gd name="adj2" fmla="val 50000"/>
          </a:avLst>
        </a:prstGeom>
        <a:solidFill>
          <a:srgbClr val="8AB833">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sp>
    <dsp:sp modelId="{72E0F220-FC56-4F72-93DB-5C242BDB3826}">
      <dsp:nvSpPr>
        <dsp:cNvPr id="0" name=""/>
        <dsp:cNvSpPr/>
      </dsp:nvSpPr>
      <dsp:spPr>
        <a:xfrm>
          <a:off x="2938789" y="2049363"/>
          <a:ext cx="2024062" cy="506015"/>
        </a:xfrm>
        <a:prstGeom prst="roundRect">
          <a:avLst>
            <a:gd name="adj" fmla="val 10000"/>
          </a:avLst>
        </a:prstGeom>
        <a:solidFill>
          <a:srgbClr val="8AB833">
            <a:tint val="40000"/>
            <a:alpha val="90000"/>
            <a:hueOff val="0"/>
            <a:satOff val="0"/>
            <a:lumOff val="0"/>
            <a:alphaOff val="0"/>
          </a:srgbClr>
        </a:solidFill>
        <a:ln w="12700" cap="flat" cmpd="sng" algn="ctr">
          <a:solidFill>
            <a:srgbClr val="8AB833">
              <a:tint val="40000"/>
              <a:alpha val="90000"/>
              <a:hueOff val="0"/>
              <a:satOff val="0"/>
              <a:lumOff val="0"/>
              <a:alphaOff val="0"/>
            </a:srgbClr>
          </a:solidFill>
          <a:prstDash val="solid"/>
        </a:ln>
        <a:effectLst/>
      </dsp:spPr>
      <dsp:style>
        <a:lnRef idx="2">
          <a:scrgbClr r="0" g="0" b="0"/>
        </a:lnRef>
        <a:fillRef idx="1">
          <a:scrgbClr r="0" g="0" b="0"/>
        </a:fillRef>
        <a:effectRef idx="0">
          <a:scrgbClr r="0" g="0" b="0"/>
        </a:effectRef>
        <a:fontRef idx="minor"/>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ar-EG" sz="1400" b="1" kern="12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rPr>
            <a:t>تنفيذ الاستراتيجية </a:t>
          </a:r>
          <a:endParaRPr lang="en-US" sz="1400" kern="12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endParaRPr>
        </a:p>
      </dsp:txBody>
      <dsp:txXfrm>
        <a:off x="2953610" y="2064184"/>
        <a:ext cx="1994420" cy="476373"/>
      </dsp:txXfrm>
    </dsp:sp>
    <dsp:sp modelId="{38BF8241-70ED-4397-BAAC-D63F2ECCA8E1}">
      <dsp:nvSpPr>
        <dsp:cNvPr id="0" name=""/>
        <dsp:cNvSpPr/>
      </dsp:nvSpPr>
      <dsp:spPr>
        <a:xfrm rot="5400000">
          <a:off x="3906544" y="2599655"/>
          <a:ext cx="88552" cy="88552"/>
        </a:xfrm>
        <a:prstGeom prst="rightArrow">
          <a:avLst>
            <a:gd name="adj1" fmla="val 66700"/>
            <a:gd name="adj2" fmla="val 50000"/>
          </a:avLst>
        </a:prstGeom>
        <a:solidFill>
          <a:srgbClr val="C0CF3A">
            <a:hueOff val="0"/>
            <a:satOff val="0"/>
            <a:lumOff val="0"/>
            <a:alphaOff val="0"/>
          </a:srgbClr>
        </a:solidFill>
        <a:ln>
          <a:noFill/>
        </a:ln>
        <a:effectLst/>
      </dsp:spPr>
      <dsp:style>
        <a:lnRef idx="0">
          <a:scrgbClr r="0" g="0" b="0"/>
        </a:lnRef>
        <a:fillRef idx="1">
          <a:scrgbClr r="0" g="0" b="0"/>
        </a:fillRef>
        <a:effectRef idx="0">
          <a:scrgbClr r="0" g="0" b="0"/>
        </a:effectRef>
        <a:fontRef idx="minor">
          <a:schemeClr val="lt1"/>
        </a:fontRef>
      </dsp:style>
    </dsp:sp>
    <dsp:sp modelId="{B5063053-DBEC-4E6C-8E02-AF533694BA33}">
      <dsp:nvSpPr>
        <dsp:cNvPr id="0" name=""/>
        <dsp:cNvSpPr/>
      </dsp:nvSpPr>
      <dsp:spPr>
        <a:xfrm>
          <a:off x="2938789" y="2732484"/>
          <a:ext cx="2024062" cy="506015"/>
        </a:xfrm>
        <a:prstGeom prst="roundRect">
          <a:avLst>
            <a:gd name="adj" fmla="val 10000"/>
          </a:avLst>
        </a:prstGeom>
        <a:solidFill>
          <a:srgbClr val="C0CF3A">
            <a:tint val="40000"/>
            <a:alpha val="90000"/>
            <a:hueOff val="0"/>
            <a:satOff val="0"/>
            <a:lumOff val="0"/>
            <a:alphaOff val="0"/>
          </a:srgbClr>
        </a:solidFill>
        <a:ln w="12700" cap="flat" cmpd="sng" algn="ctr">
          <a:solidFill>
            <a:srgbClr val="C0CF3A">
              <a:tint val="40000"/>
              <a:alpha val="90000"/>
              <a:hueOff val="0"/>
              <a:satOff val="0"/>
              <a:lumOff val="0"/>
              <a:alphaOff val="0"/>
            </a:srgbClr>
          </a:solidFill>
          <a:prstDash val="solid"/>
        </a:ln>
        <a:effectLst/>
      </dsp:spPr>
      <dsp:style>
        <a:lnRef idx="2">
          <a:scrgbClr r="0" g="0" b="0"/>
        </a:lnRef>
        <a:fillRef idx="1">
          <a:scrgbClr r="0" g="0" b="0"/>
        </a:fillRef>
        <a:effectRef idx="0">
          <a:scrgbClr r="0" g="0" b="0"/>
        </a:effectRef>
        <a:fontRef idx="minor"/>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ar-EG" sz="1400" b="1" kern="12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rPr>
            <a:t>تقييم الاستراتيجية </a:t>
          </a:r>
          <a:endParaRPr lang="en-US" sz="1400" kern="1200">
            <a:solidFill>
              <a:sysClr val="windowText" lastClr="000000">
                <a:hueOff val="0"/>
                <a:satOff val="0"/>
                <a:lumOff val="0"/>
                <a:alphaOff val="0"/>
              </a:sysClr>
            </a:solidFill>
            <a:latin typeface="Sakkal Majalla" panose="02000000000000000000" pitchFamily="2" charset="-78"/>
            <a:ea typeface="+mn-ea"/>
            <a:cs typeface="Sakkal Majalla" panose="02000000000000000000" pitchFamily="2" charset="-78"/>
          </a:endParaRPr>
        </a:p>
      </dsp:txBody>
      <dsp:txXfrm>
        <a:off x="2953610" y="2747305"/>
        <a:ext cx="1994420" cy="476373"/>
      </dsp:txXfrm>
    </dsp:sp>
  </dsp:spTree>
</dsp:drawing>
</file>

<file path=word/diagrams/layout1.xml><?xml version="1.0" encoding="utf-8"?>
<dgm:layoutDef xmlns:dgm="http://schemas.openxmlformats.org/drawingml/2006/diagram" xmlns:a="http://schemas.openxmlformats.org/drawingml/2006/main" uniqueId="urn:microsoft.com/office/officeart/2005/8/layout/lProcess1">
  <dgm:title val=""/>
  <dgm:desc val=""/>
  <dgm:catLst>
    <dgm:cat type="process" pri="15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0" destId="2" srcOrd="0" destOrd="0"/>
        <dgm:cxn modelId="6" srcId="1" destId="3" srcOrd="1" destOrd="0"/>
        <dgm:cxn modelId="23" srcId="2" destId="21" srcOrd="0" destOrd="0"/>
        <dgm:cxn modelId="24" srcId="2" destId="22" srcOrd="1" destOrd="0"/>
        <dgm:cxn modelId="33" srcId="1" destId="31" srcOrd="0" destOrd="0"/>
      </dgm:cxnLst>
      <dgm:bg/>
      <dgm:whole/>
    </dgm:dataModel>
  </dgm:sampData>
  <dgm:styleData>
    <dgm:dataModel>
      <dgm:ptLst>
        <dgm:pt modelId="0" type="doc"/>
        <dgm:pt modelId="1"/>
        <dgm:pt modelId="11"/>
        <dgm:pt modelId="2"/>
        <dgm:pt modelId="22"/>
      </dgm:ptLst>
      <dgm:cxnLst>
        <dgm:cxn modelId="3" srcId="0" destId="1" srcOrd="0" destOrd="0"/>
        <dgm:cxn modelId="4" srcId="0" destId="2" srcOrd="0" destOrd="0"/>
        <dgm:cxn modelId="5" srcId="1" destId="11" srcOrd="0" destOrd="0"/>
        <dgm:cxn modelId="6" srcId="2" destId="22"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51" srcId="1" destId="11" srcOrd="0" destOrd="0"/>
        <dgm:cxn modelId="61" srcId="2" destId="21" srcOrd="0" destOrd="0"/>
        <dgm:cxn modelId="71" srcId="3" destId="31" srcOrd="0" destOrd="0"/>
        <dgm:cxn modelId="81" srcId="4" destId="41" srcOrd="0" destOrd="0"/>
      </dgm:cxnLst>
      <dgm:bg/>
      <dgm:whole/>
    </dgm:dataModel>
  </dgm:clrData>
  <dgm:layoutNode name="Name0">
    <dgm:varLst>
      <dgm:dir/>
      <dgm:animLvl val="lvl"/>
      <dgm:resizeHandles val="exact"/>
    </dgm:varLst>
    <dgm:choose name="Name1">
      <dgm:if name="Name2" func="var" arg="dir" op="equ" val="norm">
        <dgm:alg type="lin">
          <dgm:param type="linDir" val="fromL"/>
          <dgm:param type="vertAlign" val="mid"/>
          <dgm:param type="nodeHorzAlign" val="l"/>
          <dgm:param type="nodeVertAlign" val="t"/>
          <dgm:param type="fallback" val="2D"/>
        </dgm:alg>
      </dgm:if>
      <dgm:else name="Name3">
        <dgm:alg type="lin">
          <dgm:param type="linDir" val="fromR"/>
          <dgm:param type="vertAlign" val="mid"/>
          <dgm:param type="nodeHorzAlign" val="r"/>
          <dgm:param type="nodeVertAlign" val="t"/>
          <dgm:param type="fallback" val="2D"/>
        </dgm:alg>
      </dgm:else>
    </dgm:choose>
    <dgm:shape xmlns:r="http://schemas.openxmlformats.org/officeDocument/2006/relationships" r:blip="">
      <dgm:adjLst/>
    </dgm:shape>
    <dgm:presOf/>
    <dgm:constrLst>
      <dgm:constr type="h" for="des" forName="header" refType="h"/>
      <dgm:constr type="w" for="des" forName="header" refType="h" refFor="des" refForName="header" op="equ" fact="4"/>
      <dgm:constr type="h" for="des" forName="child" refType="h" refFor="des" refForName="header" op="equ"/>
      <dgm:constr type="w" for="des" forName="child" refType="w" refFor="des" refForName="header" op="equ"/>
      <dgm:constr type="w" for="ch" forName="hSp" refType="w" refFor="des" refForName="header" op="equ" fact="0.14"/>
      <dgm:constr type="h" for="des" forName="parTrans" refType="h" refFor="des" refForName="header" op="equ" fact="0.35"/>
      <dgm:constr type="h" for="des" forName="sibTrans" refType="h" refFor="des" refForName="parTrans" op="equ"/>
      <dgm:constr type="primFontSz" for="des" forName="child" op="equ" val="65"/>
      <dgm:constr type="primFontSz" for="des" forName="header" op="equ" val="65"/>
    </dgm:constrLst>
    <dgm:ruleLst/>
    <dgm:forEach name="Name4" axis="ch" ptType="node">
      <dgm:layoutNode name="vertFlow">
        <dgm:choose name="Name5">
          <dgm:if name="Name6" func="var" arg="dir" op="equ" val="norm">
            <dgm:alg type="lin">
              <dgm:param type="linDir" val="fromT"/>
              <dgm:param type="nodeHorzAlign" val="ctr"/>
              <dgm:param type="nodeVertAlign" val="t"/>
              <dgm:param type="fallback" val="2D"/>
            </dgm:alg>
          </dgm:if>
          <dgm:else name="Name7">
            <dgm:alg type="lin">
              <dgm:param type="linDir" val="fromT"/>
              <dgm:param type="nodeHorzAlign" val="ctr"/>
              <dgm:param type="nodeVertAlign" val="t"/>
              <dgm:param type="fallback" val="2D"/>
            </dgm:alg>
          </dgm:else>
        </dgm:choose>
        <dgm:shape xmlns:r="http://schemas.openxmlformats.org/officeDocument/2006/relationships" r:blip="">
          <dgm:adjLst/>
        </dgm:shape>
        <dgm:presOf/>
        <dgm:constrLst/>
        <dgm:ruleLst/>
        <dgm:layoutNode name="header" styleLbl="node1">
          <dgm:alg type="tx"/>
          <dgm:shape xmlns:r="http://schemas.openxmlformats.org/officeDocument/2006/relationships" type="roundRect" r:blip="">
            <dgm:adjLst>
              <dgm:adj idx="1" val="0.1"/>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8" axis="ch" ptType="parTrans" cnt="1">
          <dgm:layoutNode name="parTrans" styleLbl="sibTrans2D1">
            <dgm:alg type="conn">
              <dgm:param type="begPts" val="auto"/>
              <dgm:param type="endPts" val="auto"/>
            </dgm:alg>
            <dgm:shape xmlns:r="http://schemas.openxmlformats.org/officeDocument/2006/relationships" type="conn" r:blip="">
              <dgm:adjLst/>
            </dgm:shape>
            <dgm:presOf axis="self"/>
            <dgm:constrLst>
              <dgm:constr type="w" refType="h"/>
              <dgm:constr type="connDist"/>
              <dgm:constr type="wArH" refType="h" fact="0.25"/>
              <dgm:constr type="hArH" refType="wArH" fact="2"/>
              <dgm:constr type="stemThick" refType="hArH" fact="0.667"/>
              <dgm:constr type="begPad" refType="connDist" fact="0.25"/>
              <dgm:constr type="endPad" refType="connDist" fact="0.25"/>
            </dgm:constrLst>
            <dgm:ruleLst/>
          </dgm:layoutNode>
        </dgm:forEach>
        <dgm:forEach name="Name9" axis="ch" ptType="node">
          <dgm:layoutNode name="child" styleLbl="alignAccFollowNode1">
            <dgm:varLst>
              <dgm:chMax val="0"/>
              <dgm:bulletEnabled val="1"/>
            </dgm:varLst>
            <dgm:alg type="tx"/>
            <dgm:shape xmlns:r="http://schemas.openxmlformats.org/officeDocument/2006/relationships" type="roundRect" r:blip="">
              <dgm:adjLst>
                <dgm:adj idx="1" val="0.1"/>
              </dgm:adjLst>
            </dgm:shape>
            <dgm:presOf axis="desOrSelf" ptType="node"/>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10" axis="followSib" ptType="sibTrans" cnt="1">
            <dgm:layoutNode name="sibTrans" styleLbl="sibTrans2D1">
              <dgm:alg type="conn">
                <dgm:param type="begPts" val="auto"/>
                <dgm:param type="endPts" val="auto"/>
              </dgm:alg>
              <dgm:shape xmlns:r="http://schemas.openxmlformats.org/officeDocument/2006/relationships" type="conn" r:blip="">
                <dgm:adjLst/>
              </dgm:shape>
              <dgm:presOf axis="self"/>
              <dgm:constrLst>
                <dgm:constr type="w" refType="h"/>
                <dgm:constr type="connDist"/>
                <dgm:constr type="wArH" refType="h" fact="0.25"/>
                <dgm:constr type="hArH" refType="wArH" fact="2"/>
                <dgm:constr type="stemThick" refType="hArH" fact="0.667"/>
                <dgm:constr type="begPad" refType="w" fact="0.25"/>
                <dgm:constr type="endPad" refType="w" fact="0.25"/>
              </dgm:constrLst>
              <dgm:ruleLst/>
            </dgm:layoutNode>
          </dgm:forEach>
        </dgm:forEach>
      </dgm:layoutNode>
      <dgm:choose name="Name11">
        <dgm:if name="Name12" axis="self" ptType="node" func="revPos" op="gte" val="2">
          <dgm:layoutNode name="hSp">
            <dgm:alg type="sp"/>
            <dgm:shape xmlns:r="http://schemas.openxmlformats.org/officeDocument/2006/relationships" r:blip="">
              <dgm:adjLst/>
            </dgm:shape>
            <dgm:presOf/>
            <dgm:constrLst/>
            <dgm:ruleLst/>
          </dgm:layoutNode>
        </dgm:if>
        <dgm:else name="Name13"/>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برلين">
  <a:themeElements>
    <a:clrScheme name="مخصص 3">
      <a:dk1>
        <a:sysClr val="windowText" lastClr="000000"/>
      </a:dk1>
      <a:lt1>
        <a:sysClr val="window" lastClr="FFFFFF"/>
      </a:lt1>
      <a:dk2>
        <a:srgbClr val="9D360E"/>
      </a:dk2>
      <a:lt2>
        <a:srgbClr val="F9D4A1"/>
      </a:lt2>
      <a:accent1>
        <a:srgbClr val="F09415"/>
      </a:accent1>
      <a:accent2>
        <a:srgbClr val="C1B56B"/>
      </a:accent2>
      <a:accent3>
        <a:srgbClr val="4BAF73"/>
      </a:accent3>
      <a:accent4>
        <a:srgbClr val="5AA6C0"/>
      </a:accent4>
      <a:accent5>
        <a:srgbClr val="D17DF9"/>
      </a:accent5>
      <a:accent6>
        <a:srgbClr val="FA7E5C"/>
      </a:accent6>
      <a:hlink>
        <a:srgbClr val="FFAE3E"/>
      </a:hlink>
      <a:folHlink>
        <a:srgbClr val="FCC77E"/>
      </a:folHlink>
    </a:clrScheme>
    <a:fontScheme name="برلين">
      <a:majorFont>
        <a:latin typeface="Trebuchet MS" panose="020B060302020202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rebuchet MS" panose="020B0603020202020204"/>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برلين">
      <a:fillStyleLst>
        <a:solidFill>
          <a:schemeClr val="phClr"/>
        </a:solidFill>
        <a:gradFill rotWithShape="1">
          <a:gsLst>
            <a:gs pos="0">
              <a:schemeClr val="phClr">
                <a:tint val="60000"/>
                <a:satMod val="100000"/>
                <a:lumMod val="110000"/>
              </a:schemeClr>
            </a:gs>
            <a:gs pos="100000">
              <a:schemeClr val="phClr">
                <a:tint val="70000"/>
                <a:satMod val="100000"/>
                <a:lumMod val="100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9525" cap="flat" cmpd="sng" algn="ctr">
          <a:solidFill>
            <a:schemeClr val="phClr"/>
          </a:solidFill>
          <a:prstDash val="solid"/>
        </a:ln>
        <a:ln w="12700" cap="flat" cmpd="sng" algn="ctr">
          <a:solidFill>
            <a:schemeClr val="phClr"/>
          </a:solidFill>
          <a:prstDash val="solid"/>
        </a:ln>
        <a:ln w="19050" cap="flat" cmpd="sng" algn="ctr">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6000"/>
                <a:shade val="100000"/>
                <a:hueMod val="270000"/>
                <a:satMod val="200000"/>
                <a:lumMod val="128000"/>
              </a:schemeClr>
            </a:gs>
            <a:gs pos="50000">
              <a:schemeClr val="phClr">
                <a:shade val="100000"/>
                <a:hueMod val="100000"/>
                <a:satMod val="110000"/>
                <a:lumMod val="130000"/>
              </a:schemeClr>
            </a:gs>
            <a:gs pos="100000">
              <a:schemeClr val="phClr">
                <a:shade val="78000"/>
                <a:hueMod val="44000"/>
                <a:satMod val="200000"/>
                <a:lumMod val="69000"/>
              </a:schemeClr>
            </a:gs>
          </a:gsLst>
          <a:lin ang="2520000" scaled="0"/>
        </a:gradFill>
      </a:bgFillStyleLst>
    </a:fmtScheme>
  </a:themeElements>
  <a:objectDefaults/>
  <a:extraClrSchemeLst/>
  <a:extLst>
    <a:ext uri="{05A4C25C-085E-4340-85A3-A5531E510DB2}">
      <thm15:themeFamily xmlns:thm15="http://schemas.microsoft.com/office/thememl/2012/main" name="Berlin" id="{7B5DBA9E-B069-418E-9360-A61BDD0615A4}" vid="{C0CBE056-4EF4-4D92-969E-947779DA7AAA}"/>
    </a:ext>
  </a:extLst>
</a:theme>
</file>

<file path=docProps/app.xml><?xml version="1.0" encoding="utf-8"?>
<Properties xmlns="http://schemas.openxmlformats.org/officeDocument/2006/extended-properties" xmlns:vt="http://schemas.openxmlformats.org/officeDocument/2006/docPropsVTypes">
  <Template>Normal</Template>
  <TotalTime>0</TotalTime>
  <Pages>46</Pages>
  <Words>11100</Words>
  <Characters>63272</Characters>
  <Application>Microsoft Office Word</Application>
  <DocSecurity>0</DocSecurity>
  <Lines>527</Lines>
  <Paragraphs>148</Paragraphs>
  <ScaleCrop>false</ScaleCrop>
  <Company/>
  <LinksUpToDate>false</LinksUpToDate>
  <CharactersWithSpaces>74224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 / Ahmed tantawy</dc:creator>
  <cp:keywords/>
  <dc:description/>
  <cp:lastModifiedBy>D / Ahmed tantawy</cp:lastModifiedBy>
  <cp:revision>2</cp:revision>
  <dcterms:created xsi:type="dcterms:W3CDTF">2024-11-14T14:09:00Z</dcterms:created>
  <dcterms:modified xsi:type="dcterms:W3CDTF">2024-11-14T14:09:00Z</dcterms:modified>
</cp:coreProperties>
</file>