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3B9567E" w:rsidR="009125CE" w:rsidRPr="00A92BAA" w:rsidRDefault="00B71CEF" w:rsidP="00B71CEF">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A92BA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6FFE9E3">
            <wp:simplePos x="0" y="0"/>
            <wp:positionH relativeFrom="margin">
              <wp:posOffset>269875</wp:posOffset>
            </wp:positionH>
            <wp:positionV relativeFrom="margin">
              <wp:posOffset>-26670</wp:posOffset>
            </wp:positionV>
            <wp:extent cx="1724025" cy="1600200"/>
            <wp:effectExtent l="0" t="0" r="952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1600200"/>
                    </a:xfrm>
                    <a:prstGeom prst="rect">
                      <a:avLst/>
                    </a:prstGeom>
                  </pic:spPr>
                </pic:pic>
              </a:graphicData>
            </a:graphic>
            <wp14:sizeRelH relativeFrom="margin">
              <wp14:pctWidth>0</wp14:pctWidth>
            </wp14:sizeRelH>
            <wp14:sizeRelV relativeFrom="margin">
              <wp14:pctHeight>0</wp14:pctHeight>
            </wp14:sizeRelV>
          </wp:anchor>
        </w:drawing>
      </w:r>
      <w:r w:rsidR="009125CE" w:rsidRPr="00A92BAA">
        <w:rPr>
          <w:rFonts w:ascii="Simplified Arabic" w:hAnsi="Simplified Arabic" w:cs="Simplified Arabic"/>
          <w:b/>
          <w:bCs/>
          <w:color w:val="000000" w:themeColor="text1"/>
          <w:sz w:val="32"/>
          <w:szCs w:val="32"/>
          <w:rtl/>
          <w:lang w:bidi="ar-EG"/>
        </w:rPr>
        <w:t xml:space="preserve">جامعة </w:t>
      </w:r>
      <w:proofErr w:type="spellStart"/>
      <w:r w:rsidR="009125CE" w:rsidRPr="00A92BAA">
        <w:rPr>
          <w:rFonts w:ascii="Simplified Arabic" w:hAnsi="Simplified Arabic" w:cs="Simplified Arabic"/>
          <w:b/>
          <w:bCs/>
          <w:color w:val="000000" w:themeColor="text1"/>
          <w:sz w:val="32"/>
          <w:szCs w:val="32"/>
          <w:rtl/>
          <w:lang w:bidi="ar-EG"/>
        </w:rPr>
        <w:t>ميدأوشن</w:t>
      </w:r>
      <w:proofErr w:type="spellEnd"/>
      <w:r w:rsidR="009125CE" w:rsidRPr="00A92BAA">
        <w:rPr>
          <w:rFonts w:ascii="Simplified Arabic" w:hAnsi="Simplified Arabic" w:cs="Simplified Arabic"/>
          <w:b/>
          <w:bCs/>
          <w:color w:val="000000" w:themeColor="text1"/>
          <w:sz w:val="32"/>
          <w:szCs w:val="32"/>
          <w:rtl/>
          <w:lang w:bidi="ar-EG"/>
        </w:rPr>
        <w:t xml:space="preserve"> </w:t>
      </w:r>
    </w:p>
    <w:p w14:paraId="1E957002" w14:textId="51AF0E02" w:rsidR="00F546CE" w:rsidRPr="00A92BAA" w:rsidRDefault="009125CE" w:rsidP="00B71CE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92BAA">
        <w:rPr>
          <w:rFonts w:ascii="Simplified Arabic" w:hAnsi="Simplified Arabic" w:cs="Simplified Arabic"/>
          <w:b/>
          <w:bCs/>
          <w:color w:val="000000" w:themeColor="text1"/>
          <w:sz w:val="32"/>
          <w:szCs w:val="32"/>
          <w:lang w:bidi="ar-EG"/>
        </w:rPr>
        <w:t xml:space="preserve"> </w:t>
      </w:r>
      <w:r w:rsidRPr="00A92BAA">
        <w:rPr>
          <w:rFonts w:ascii="Simplified Arabic" w:hAnsi="Simplified Arabic" w:cs="Simplified Arabic"/>
          <w:b/>
          <w:bCs/>
          <w:color w:val="000000" w:themeColor="text1"/>
          <w:sz w:val="32"/>
          <w:szCs w:val="32"/>
          <w:rtl/>
          <w:lang w:bidi="ar-EG"/>
        </w:rPr>
        <w:t xml:space="preserve">كلية </w:t>
      </w:r>
      <w:r w:rsidR="008C42C1" w:rsidRPr="00A92BAA">
        <w:rPr>
          <w:rFonts w:ascii="Simplified Arabic" w:hAnsi="Simplified Arabic" w:cs="Simplified Arabic"/>
          <w:b/>
          <w:bCs/>
          <w:color w:val="000000" w:themeColor="text1"/>
          <w:sz w:val="32"/>
          <w:szCs w:val="32"/>
          <w:rtl/>
          <w:lang w:bidi="ar-EG"/>
        </w:rPr>
        <w:t>الإدارة</w:t>
      </w:r>
      <w:r w:rsidRPr="00A92BAA">
        <w:rPr>
          <w:rFonts w:ascii="Simplified Arabic" w:hAnsi="Simplified Arabic" w:cs="Simplified Arabic"/>
          <w:b/>
          <w:bCs/>
          <w:color w:val="000000" w:themeColor="text1"/>
          <w:sz w:val="32"/>
          <w:szCs w:val="32"/>
          <w:rtl/>
          <w:lang w:bidi="ar-EG"/>
        </w:rPr>
        <w:t xml:space="preserve"> </w:t>
      </w:r>
    </w:p>
    <w:p w14:paraId="0217C513" w14:textId="7B6DA169" w:rsidR="009125CE" w:rsidRPr="00A92BAA" w:rsidRDefault="009125CE" w:rsidP="00B71CEF">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A92BAA">
        <w:rPr>
          <w:rFonts w:ascii="Simplified Arabic" w:hAnsi="Simplified Arabic" w:cs="Simplified Arabic"/>
          <w:b/>
          <w:bCs/>
          <w:color w:val="000000" w:themeColor="text1"/>
          <w:sz w:val="32"/>
          <w:szCs w:val="32"/>
          <w:rtl/>
          <w:lang w:bidi="ar-EG"/>
        </w:rPr>
        <w:t>تخصص</w:t>
      </w:r>
      <w:r w:rsidR="00B15A9E" w:rsidRPr="00A92BAA">
        <w:rPr>
          <w:rFonts w:ascii="Simplified Arabic" w:hAnsi="Simplified Arabic" w:cs="Simplified Arabic"/>
          <w:b/>
          <w:bCs/>
          <w:color w:val="000000" w:themeColor="text1"/>
          <w:sz w:val="32"/>
          <w:szCs w:val="32"/>
          <w:rtl/>
          <w:lang w:bidi="ar-EG"/>
        </w:rPr>
        <w:t xml:space="preserve"> </w:t>
      </w:r>
      <w:r w:rsidR="00854B0B" w:rsidRPr="00A92BAA">
        <w:rPr>
          <w:rFonts w:ascii="Simplified Arabic" w:hAnsi="Simplified Arabic" w:cs="Simplified Arabic"/>
          <w:b/>
          <w:bCs/>
          <w:color w:val="000000" w:themeColor="text1"/>
          <w:sz w:val="32"/>
          <w:szCs w:val="32"/>
          <w:rtl/>
          <w:lang w:bidi="ar-EG"/>
        </w:rPr>
        <w:t>اداره ا</w:t>
      </w:r>
      <w:r w:rsidR="00CC6261" w:rsidRPr="00A92BAA">
        <w:rPr>
          <w:rFonts w:ascii="Simplified Arabic" w:hAnsi="Simplified Arabic" w:cs="Simplified Arabic"/>
          <w:b/>
          <w:bCs/>
          <w:color w:val="000000" w:themeColor="text1"/>
          <w:sz w:val="32"/>
          <w:szCs w:val="32"/>
          <w:rtl/>
          <w:lang w:bidi="ar-EG"/>
        </w:rPr>
        <w:t>ل</w:t>
      </w:r>
      <w:r w:rsidR="00335D11" w:rsidRPr="00A92BAA">
        <w:rPr>
          <w:rFonts w:ascii="Simplified Arabic" w:hAnsi="Simplified Arabic" w:cs="Simplified Arabic"/>
          <w:b/>
          <w:bCs/>
          <w:color w:val="000000" w:themeColor="text1"/>
          <w:sz w:val="32"/>
          <w:szCs w:val="32"/>
          <w:rtl/>
          <w:lang w:bidi="ar-EG"/>
        </w:rPr>
        <w:t xml:space="preserve">مشاريع </w:t>
      </w:r>
    </w:p>
    <w:p w14:paraId="0A25F43C" w14:textId="77777777" w:rsidR="008C7BB4" w:rsidRPr="00A92BAA" w:rsidRDefault="008C7BB4" w:rsidP="00B71CE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E083589" w14:textId="77777777" w:rsidR="00335D11" w:rsidRPr="00A92BAA" w:rsidRDefault="00335D11" w:rsidP="00B71CEF">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A92BAA">
        <w:rPr>
          <w:rFonts w:ascii="Simplified Arabic" w:hAnsi="Simplified Arabic" w:cs="Simplified Arabic"/>
          <w:b/>
          <w:bCs/>
          <w:color w:val="000000" w:themeColor="text1"/>
          <w:sz w:val="40"/>
          <w:szCs w:val="40"/>
          <w:rtl/>
        </w:rPr>
        <w:t>أثر إدارة المشاريع الهجينة (</w:t>
      </w:r>
      <w:r w:rsidRPr="00A92BAA">
        <w:rPr>
          <w:rFonts w:ascii="Simplified Arabic" w:hAnsi="Simplified Arabic" w:cs="Simplified Arabic"/>
          <w:b/>
          <w:bCs/>
          <w:color w:val="000000" w:themeColor="text1"/>
          <w:sz w:val="40"/>
          <w:szCs w:val="40"/>
        </w:rPr>
        <w:t>Agile–Waterfall</w:t>
      </w:r>
      <w:r w:rsidRPr="00A92BAA">
        <w:rPr>
          <w:rFonts w:ascii="Simplified Arabic" w:hAnsi="Simplified Arabic" w:cs="Simplified Arabic"/>
          <w:b/>
          <w:bCs/>
          <w:color w:val="000000" w:themeColor="text1"/>
          <w:sz w:val="40"/>
          <w:szCs w:val="40"/>
          <w:rtl/>
        </w:rPr>
        <w:t>) على تقليل مخاطر النطاق والوقت في المشاريع التقنية الكبيرة في القطاع الخاص</w:t>
      </w:r>
    </w:p>
    <w:p w14:paraId="079B177F" w14:textId="77777777" w:rsidR="00B71CEF" w:rsidRPr="00A92BAA" w:rsidRDefault="00B71CEF" w:rsidP="00B71CE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751A7E65" w14:textId="7EE4528D" w:rsidR="009125CE" w:rsidRDefault="009125CE" w:rsidP="00B71C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92BAA">
        <w:rPr>
          <w:rFonts w:ascii="Simplified Arabic" w:hAnsi="Simplified Arabic" w:cs="Simplified Arabic"/>
          <w:b/>
          <w:bCs/>
          <w:color w:val="000000" w:themeColor="text1"/>
          <w:sz w:val="36"/>
          <w:szCs w:val="36"/>
          <w:rtl/>
          <w:lang w:bidi="ar-EG"/>
        </w:rPr>
        <w:t>إعداد الطالب/</w:t>
      </w:r>
      <w:r w:rsidR="008415F1">
        <w:rPr>
          <w:rFonts w:ascii="Simplified Arabic" w:hAnsi="Simplified Arabic" w:cs="Simplified Arabic" w:hint="cs"/>
          <w:b/>
          <w:bCs/>
          <w:color w:val="000000" w:themeColor="text1"/>
          <w:sz w:val="36"/>
          <w:szCs w:val="36"/>
          <w:rtl/>
          <w:lang w:bidi="ar-EG"/>
        </w:rPr>
        <w:t>علي حسن محمد العطاس</w:t>
      </w:r>
    </w:p>
    <w:p w14:paraId="67658446" w14:textId="564692A5" w:rsidR="008415F1" w:rsidRPr="00A92BAA" w:rsidRDefault="008415F1" w:rsidP="00B71C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Pr>
          <w:rFonts w:ascii="Simplified Arabic" w:hAnsi="Simplified Arabic" w:cs="Simplified Arabic" w:hint="cs"/>
          <w:b/>
          <w:bCs/>
          <w:color w:val="000000" w:themeColor="text1"/>
          <w:sz w:val="36"/>
          <w:szCs w:val="36"/>
          <w:rtl/>
          <w:lang w:bidi="ar-EG"/>
        </w:rPr>
        <w:t>رقم الطالب/253002300</w:t>
      </w:r>
    </w:p>
    <w:p w14:paraId="281D9C2F" w14:textId="77777777" w:rsidR="00B71CEF" w:rsidRPr="00A92BAA" w:rsidRDefault="00B71CEF" w:rsidP="00B71C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bidiVisual/>
        <w:tblW w:w="0" w:type="auto"/>
        <w:tblLook w:val="04A0" w:firstRow="1" w:lastRow="0" w:firstColumn="1" w:lastColumn="0" w:noHBand="0" w:noVBand="1"/>
      </w:tblPr>
      <w:tblGrid>
        <w:gridCol w:w="4530"/>
        <w:gridCol w:w="4531"/>
      </w:tblGrid>
      <w:tr w:rsidR="00B71CEF" w:rsidRPr="00A92BAA" w14:paraId="2BCE31A6" w14:textId="77777777" w:rsidTr="00F87A08">
        <w:tc>
          <w:tcPr>
            <w:tcW w:w="4530" w:type="dxa"/>
          </w:tcPr>
          <w:p w14:paraId="342CD195" w14:textId="77777777" w:rsidR="00B71CEF" w:rsidRPr="00A92BAA" w:rsidRDefault="00B71CEF" w:rsidP="00F87A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92BAA">
              <w:rPr>
                <w:rFonts w:ascii="Simplified Arabic" w:hAnsi="Simplified Arabic" w:cs="Simplified Arabic" w:hint="cs"/>
                <w:b/>
                <w:bCs/>
                <w:color w:val="000000" w:themeColor="text1"/>
                <w:sz w:val="36"/>
                <w:szCs w:val="36"/>
                <w:rtl/>
                <w:lang w:bidi="ar-EG"/>
              </w:rPr>
              <w:t>المشرف الرئيسي/</w:t>
            </w:r>
          </w:p>
        </w:tc>
        <w:tc>
          <w:tcPr>
            <w:tcW w:w="4531" w:type="dxa"/>
          </w:tcPr>
          <w:p w14:paraId="367118B9" w14:textId="77777777" w:rsidR="00B71CEF" w:rsidRPr="00A92BAA" w:rsidRDefault="00B71CEF" w:rsidP="00F87A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92BAA">
              <w:rPr>
                <w:rFonts w:ascii="Simplified Arabic" w:hAnsi="Simplified Arabic" w:cs="Simplified Arabic" w:hint="cs"/>
                <w:b/>
                <w:bCs/>
                <w:color w:val="000000" w:themeColor="text1"/>
                <w:sz w:val="36"/>
                <w:szCs w:val="36"/>
                <w:rtl/>
                <w:lang w:bidi="ar-EG"/>
              </w:rPr>
              <w:t>المشرف الثاني/</w:t>
            </w:r>
          </w:p>
        </w:tc>
      </w:tr>
      <w:tr w:rsidR="00B71CEF" w:rsidRPr="00A92BAA" w14:paraId="68ABDE18" w14:textId="77777777" w:rsidTr="00F87A08">
        <w:tc>
          <w:tcPr>
            <w:tcW w:w="4530" w:type="dxa"/>
          </w:tcPr>
          <w:p w14:paraId="205368E0" w14:textId="77777777" w:rsidR="00B71CEF" w:rsidRPr="00A92BAA" w:rsidRDefault="00B71CEF" w:rsidP="00F87A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92BA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3AEB1C5D" w14:textId="77777777" w:rsidR="00B71CEF" w:rsidRPr="00A92BAA" w:rsidRDefault="00B71CEF" w:rsidP="00F87A0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proofErr w:type="gramStart"/>
            <w:r w:rsidRPr="00A92BAA">
              <w:rPr>
                <w:rFonts w:ascii="Simplified Arabic" w:eastAsia="Calibri" w:hAnsi="Simplified Arabic" w:cs="Simplified Arabic"/>
                <w:color w:val="000000" w:themeColor="text1"/>
                <w:kern w:val="0"/>
                <w:sz w:val="36"/>
                <w:szCs w:val="36"/>
                <w:rtl/>
                <w:lang w:bidi="ar-EG"/>
                <w14:ligatures w14:val="none"/>
              </w:rPr>
              <w:t>د.فايز</w:t>
            </w:r>
            <w:proofErr w:type="spellEnd"/>
            <w:proofErr w:type="gramEnd"/>
            <w:r w:rsidRPr="00A92BAA">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4743568" w14:textId="77777777" w:rsidR="00B71CEF" w:rsidRPr="00A92BAA" w:rsidRDefault="00B71CEF" w:rsidP="00B71C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92BAA">
        <w:rPr>
          <w:rFonts w:ascii="Simplified Arabic" w:hAnsi="Simplified Arabic" w:cs="Simplified Arabic"/>
          <w:b/>
          <w:bCs/>
          <w:color w:val="000000" w:themeColor="text1"/>
          <w:sz w:val="36"/>
          <w:szCs w:val="36"/>
          <w:rtl/>
          <w:lang w:bidi="ar-EG"/>
        </w:rPr>
        <w:t>العام الدراسي:</w:t>
      </w:r>
    </w:p>
    <w:p w14:paraId="12FD7258" w14:textId="1931A5D5" w:rsidR="00B71CEF" w:rsidRPr="00A92BAA" w:rsidRDefault="00B71CEF" w:rsidP="00B71CEF">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A92BAA">
        <w:rPr>
          <w:rFonts w:ascii="Simplified Arabic" w:hAnsi="Simplified Arabic" w:cs="Simplified Arabic" w:hint="cs"/>
          <w:color w:val="000000" w:themeColor="text1"/>
          <w:sz w:val="36"/>
          <w:szCs w:val="36"/>
          <w:rtl/>
          <w:lang w:bidi="ar-EG"/>
        </w:rPr>
        <w:t xml:space="preserve">1448 </w:t>
      </w:r>
      <w:r w:rsidRPr="00A92BAA">
        <w:rPr>
          <w:rFonts w:ascii="Simplified Arabic" w:hAnsi="Simplified Arabic" w:cs="Simplified Arabic"/>
          <w:color w:val="000000" w:themeColor="text1"/>
          <w:sz w:val="36"/>
          <w:szCs w:val="36"/>
          <w:rtl/>
          <w:lang w:bidi="ar-EG"/>
        </w:rPr>
        <w:t>–</w:t>
      </w:r>
      <w:r w:rsidRPr="00A92BAA">
        <w:rPr>
          <w:rFonts w:ascii="Simplified Arabic" w:hAnsi="Simplified Arabic" w:cs="Simplified Arabic" w:hint="cs"/>
          <w:color w:val="000000" w:themeColor="text1"/>
          <w:sz w:val="36"/>
          <w:szCs w:val="36"/>
          <w:rtl/>
          <w:lang w:bidi="ar-EG"/>
        </w:rPr>
        <w:t xml:space="preserve"> 2026</w:t>
      </w:r>
    </w:p>
    <w:p w14:paraId="083447F0" w14:textId="77777777" w:rsidR="004475C8" w:rsidRPr="00A92BAA" w:rsidRDefault="004475C8" w:rsidP="00B71CE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D21FB5A" w14:textId="77777777" w:rsidR="00B71CEF" w:rsidRPr="00A92BAA" w:rsidRDefault="00B71CEF" w:rsidP="00B71CEF">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B71CEF" w:rsidRPr="00A92BAA" w:rsidSect="00B71CEF">
          <w:type w:val="continuous"/>
          <w:pgSz w:w="11906" w:h="16838" w:code="9"/>
          <w:pgMar w:top="1134" w:right="1701" w:bottom="1134" w:left="1134" w:header="720" w:footer="720" w:gutter="0"/>
          <w:pgNumType w:fmt="arabicAbjad" w:start="1"/>
          <w:cols w:space="708"/>
          <w:bidi/>
          <w:rtlGutter/>
          <w:docGrid w:linePitch="360"/>
        </w:sectPr>
      </w:pPr>
    </w:p>
    <w:p w14:paraId="1792F0BF" w14:textId="7EBE3CB7" w:rsidR="00B71CEF" w:rsidRPr="00A92BAA" w:rsidRDefault="00B71CEF" w:rsidP="009C4F7B">
      <w:pPr>
        <w:pStyle w:val="Normaalweb"/>
        <w:bidi/>
        <w:spacing w:line="276" w:lineRule="auto"/>
        <w:jc w:val="center"/>
        <w:outlineLvl w:val="0"/>
        <w:rPr>
          <w:rFonts w:ascii="Simplified Arabic" w:hAnsi="Simplified Arabic" w:cs="Simplified Arabic"/>
          <w:b/>
          <w:bCs/>
          <w:color w:val="000000" w:themeColor="text1"/>
          <w:sz w:val="40"/>
          <w:szCs w:val="40"/>
          <w:rtl/>
        </w:rPr>
      </w:pPr>
      <w:bookmarkStart w:id="0" w:name="_Toc233146310"/>
      <w:bookmarkStart w:id="1" w:name="_Hlk172151144"/>
      <w:bookmarkStart w:id="2" w:name="_Toc169790489"/>
      <w:r w:rsidRPr="00A92BAA">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6A812790" w14:textId="1226F150" w:rsidR="00B71CEF" w:rsidRPr="00A92BAA" w:rsidRDefault="00B71CEF" w:rsidP="009C4F7B">
      <w:pPr>
        <w:pStyle w:val="Normaalweb"/>
        <w:bidi/>
        <w:spacing w:line="276" w:lineRule="auto"/>
        <w:jc w:val="both"/>
        <w:outlineLvl w:val="1"/>
        <w:rPr>
          <w:rFonts w:ascii="Simplified Arabic" w:hAnsi="Simplified Arabic" w:cs="Simplified Arabic"/>
          <w:b/>
          <w:bCs/>
          <w:color w:val="000000" w:themeColor="text1"/>
          <w:sz w:val="36"/>
          <w:szCs w:val="36"/>
          <w:rtl/>
        </w:rPr>
      </w:pPr>
      <w:bookmarkStart w:id="3" w:name="_Toc233146311"/>
      <w:r w:rsidRPr="00A92BAA">
        <w:rPr>
          <w:rFonts w:ascii="Simplified Arabic" w:hAnsi="Simplified Arabic" w:cs="Simplified Arabic" w:hint="cs"/>
          <w:b/>
          <w:bCs/>
          <w:color w:val="000000" w:themeColor="text1"/>
          <w:sz w:val="36"/>
          <w:szCs w:val="36"/>
          <w:rtl/>
        </w:rPr>
        <w:t>1.1 المقدمة</w:t>
      </w:r>
      <w:bookmarkEnd w:id="3"/>
    </w:p>
    <w:p w14:paraId="6D3E4B6F" w14:textId="4E1062C6"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tl/>
        </w:rPr>
      </w:pPr>
      <w:r w:rsidRPr="00A92BAA">
        <w:rPr>
          <w:rFonts w:ascii="Simplified Arabic" w:hAnsi="Simplified Arabic" w:cs="Simplified Arabic"/>
          <w:color w:val="000000" w:themeColor="text1"/>
          <w:sz w:val="28"/>
          <w:szCs w:val="28"/>
          <w:rtl/>
        </w:rPr>
        <w:t>تُعد المشاريع التقنية الكبيرة من أبرز الركائز التي تستند إليها المنظمات المعاصرة في تحقيق تطلعاتها الاستراتيجية وتعزيز قدرتها التنافسية في بيئة أعمال تتسم بالتغير المتسارع والتعقيد المتزايد، وقد أصبح نجاح هذه المشاريع مرتبطاً ارتباطاً وثيقاً بقدرة المنظمات على تبني منهجيات إدارية مرنة تُمكّنها من التكيف مع المتطلبات المتغيرة وتحقيق القيمة المرجوة لأصحاب المصلحة. وفي هذا السياق، يُشير معهد إدارة المشاريع الدولي إلى أن المشروع الناجح هو ذلك الذي يُقدم قيمة تستحق الجهد والنفقات المبذولة، وهو ما يتجاوز المفهوم التقليدي للنجاح المُقتصر على الالتزام بالوقت والتكلفة والنطاق.</w:t>
      </w:r>
    </w:p>
    <w:p w14:paraId="09E0D2FE" w14:textId="51869A44"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وتُمثل إدارة المشاريع أداةً محوريةً لتنفيذ الاستراتيجيات التنظيمية وتحويل الرؤى إلى واقع ملموس، حيث تتطلب المشاريع التقنية الكبيرة مستوى عالٍ من التنسيق والتكامل بين الفرق المتعددة والتخصصات المتنوعة</w:t>
      </w:r>
      <w:r w:rsidR="003E0E80" w:rsidRPr="00A92BAA">
        <w:rPr>
          <w:rFonts w:ascii="Simplified Arabic" w:hAnsi="Simplified Arabic" w:cs="Simplified Arabic"/>
          <w:color w:val="000000" w:themeColor="text1"/>
          <w:sz w:val="28"/>
          <w:szCs w:val="28"/>
          <w:rtl/>
        </w:rPr>
        <w:t xml:space="preserve">، </w:t>
      </w:r>
      <w:r w:rsidRPr="00A92BAA">
        <w:rPr>
          <w:rFonts w:ascii="Simplified Arabic" w:hAnsi="Simplified Arabic" w:cs="Simplified Arabic"/>
          <w:color w:val="000000" w:themeColor="text1"/>
          <w:sz w:val="28"/>
          <w:szCs w:val="28"/>
          <w:rtl/>
        </w:rPr>
        <w:t>وقد شهد حقل إدارة المشاريع تطوراً ملحوظاً في المنهجيات المُستخدمة، بدءاً من المنهجيات التقليدية القائمة على التخطيط المُسبق والتسلسل الخطي، وصولاً إلى المنهجيات الرشيقة التي تُركز على المرونة والتكيف والتسليم التكراري. وقد أدى عدم الرضا المتواصل عن المنهجيات التقليدية الثقيلة إلى ظهور منهجيات رشيقة متعددة في السنوات الأخيرة، تهدف إلى تحقيق مرونة أكبر في تنفيذ المشاريع</w:t>
      </w:r>
      <w:r w:rsidRPr="00A92BAA">
        <w:rPr>
          <w:rFonts w:ascii="Simplified Arabic" w:hAnsi="Simplified Arabic" w:cs="Simplified Arabic"/>
          <w:color w:val="000000" w:themeColor="text1"/>
          <w:sz w:val="28"/>
          <w:szCs w:val="28"/>
        </w:rPr>
        <w:t xml:space="preserve"> (Reiff &amp; Schlegel, 2022).</w:t>
      </w:r>
    </w:p>
    <w:p w14:paraId="110B22E2" w14:textId="6D6B8654"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ونظراً لأن كلاً من المنهجيات التقليدية والرشيقة تمتلك مزايا وعيوباً خاصة بها، فقد برز التوجه نحو المنهجيات الهجينة التي تجمع بين أفضل ما في العالمين</w:t>
      </w:r>
      <w:r w:rsidR="003E0E80" w:rsidRPr="00A92BAA">
        <w:rPr>
          <w:rFonts w:ascii="Simplified Arabic" w:hAnsi="Simplified Arabic" w:cs="Simplified Arabic"/>
          <w:color w:val="000000" w:themeColor="text1"/>
          <w:sz w:val="28"/>
          <w:szCs w:val="28"/>
          <w:rtl/>
        </w:rPr>
        <w:t>،</w:t>
      </w:r>
      <w:r w:rsidRPr="00A92BAA">
        <w:rPr>
          <w:rFonts w:ascii="Simplified Arabic" w:hAnsi="Simplified Arabic" w:cs="Simplified Arabic"/>
          <w:color w:val="000000" w:themeColor="text1"/>
          <w:sz w:val="28"/>
          <w:szCs w:val="28"/>
          <w:rtl/>
        </w:rPr>
        <w:t xml:space="preserve"> وتُعرّف إدارة المشاريع الهجينة بأنها ذلك النهج الذي يدمج بين تقنيات إدارة المشاريع التقليدية والرشيقة، بهدف الاستفادة من نقاط القوة في كل منهجية وتجنب نقاط الضعف في الوقت </w:t>
      </w:r>
      <w:r w:rsidR="008415F1" w:rsidRPr="00A92BAA">
        <w:rPr>
          <w:rFonts w:ascii="Simplified Arabic" w:hAnsi="Simplified Arabic" w:cs="Simplified Arabic" w:hint="cs"/>
          <w:color w:val="000000" w:themeColor="text1"/>
          <w:sz w:val="28"/>
          <w:szCs w:val="28"/>
          <w:rtl/>
        </w:rPr>
        <w:t>ذاته، ويسعى</w:t>
      </w:r>
      <w:r w:rsidRPr="00A92BAA">
        <w:rPr>
          <w:rFonts w:ascii="Simplified Arabic" w:hAnsi="Simplified Arabic" w:cs="Simplified Arabic"/>
          <w:color w:val="000000" w:themeColor="text1"/>
          <w:sz w:val="28"/>
          <w:szCs w:val="28"/>
          <w:rtl/>
        </w:rPr>
        <w:t xml:space="preserve"> هذا النهج إلى تحقيق المرونة دون الإخلال بتخطيط المشروع، والجمع بين الهيكلية والتكيف في إطار متكامل</w:t>
      </w:r>
      <w:r w:rsidRPr="00A92BAA">
        <w:rPr>
          <w:rFonts w:ascii="Simplified Arabic" w:hAnsi="Simplified Arabic" w:cs="Simplified Arabic"/>
          <w:color w:val="000000" w:themeColor="text1"/>
          <w:sz w:val="28"/>
          <w:szCs w:val="28"/>
        </w:rPr>
        <w:t xml:space="preserve"> (Reiff &amp; Schlegel, 2022).</w:t>
      </w:r>
    </w:p>
    <w:p w14:paraId="5C79BDCA" w14:textId="75A36338" w:rsidR="00335D11" w:rsidRPr="00A92BAA" w:rsidRDefault="003E0E80" w:rsidP="009C4F7B">
      <w:pPr>
        <w:pStyle w:val="Normaalweb"/>
        <w:bidi/>
        <w:spacing w:line="276" w:lineRule="auto"/>
        <w:ind w:firstLine="424"/>
        <w:jc w:val="both"/>
        <w:rPr>
          <w:rFonts w:ascii="Simplified Arabic" w:hAnsi="Simplified Arabic" w:cs="Simplified Arabic"/>
          <w:color w:val="000000" w:themeColor="text1"/>
          <w:sz w:val="28"/>
          <w:szCs w:val="28"/>
        </w:rPr>
      </w:pPr>
      <w:proofErr w:type="gramStart"/>
      <w:r w:rsidRPr="00A92BAA">
        <w:rPr>
          <w:rFonts w:ascii="Simplified Arabic" w:hAnsi="Simplified Arabic" w:cs="Simplified Arabic"/>
          <w:color w:val="000000" w:themeColor="text1"/>
          <w:sz w:val="28"/>
          <w:szCs w:val="28"/>
          <w:rtl/>
        </w:rPr>
        <w:t>و</w:t>
      </w:r>
      <w:r w:rsidR="00335D11" w:rsidRPr="00A92BAA">
        <w:rPr>
          <w:rFonts w:ascii="Simplified Arabic" w:hAnsi="Simplified Arabic" w:cs="Simplified Arabic"/>
          <w:color w:val="000000" w:themeColor="text1"/>
          <w:sz w:val="28"/>
          <w:szCs w:val="28"/>
          <w:rtl/>
        </w:rPr>
        <w:t xml:space="preserve"> بدأت</w:t>
      </w:r>
      <w:proofErr w:type="gramEnd"/>
      <w:r w:rsidR="00335D11" w:rsidRPr="00A92BAA">
        <w:rPr>
          <w:rFonts w:ascii="Simplified Arabic" w:hAnsi="Simplified Arabic" w:cs="Simplified Arabic"/>
          <w:color w:val="000000" w:themeColor="text1"/>
          <w:sz w:val="28"/>
          <w:szCs w:val="28"/>
          <w:rtl/>
        </w:rPr>
        <w:t xml:space="preserve"> المنظمات تتجه نحو تبني المنهجيات الحديثة في إدارة مشاريعها، سعياً لمواكبة التطورات العالمية وتحقيق مستويات أعلى من الكفاءة </w:t>
      </w:r>
      <w:proofErr w:type="gramStart"/>
      <w:r w:rsidR="00335D11" w:rsidRPr="00A92BAA">
        <w:rPr>
          <w:rFonts w:ascii="Simplified Arabic" w:hAnsi="Simplified Arabic" w:cs="Simplified Arabic"/>
          <w:color w:val="000000" w:themeColor="text1"/>
          <w:sz w:val="28"/>
          <w:szCs w:val="28"/>
          <w:rtl/>
        </w:rPr>
        <w:t>والفاعلية</w:t>
      </w:r>
      <w:r w:rsidRPr="00A92BAA">
        <w:rPr>
          <w:rFonts w:ascii="Simplified Arabic" w:hAnsi="Simplified Arabic" w:cs="Simplified Arabic"/>
          <w:color w:val="000000" w:themeColor="text1"/>
          <w:sz w:val="28"/>
          <w:szCs w:val="28"/>
          <w:rtl/>
        </w:rPr>
        <w:t xml:space="preserve"> </w:t>
      </w:r>
      <w:r w:rsidR="00335D11" w:rsidRPr="00A92BAA">
        <w:rPr>
          <w:rFonts w:ascii="Simplified Arabic" w:hAnsi="Simplified Arabic" w:cs="Simplified Arabic"/>
          <w:color w:val="000000" w:themeColor="text1"/>
          <w:sz w:val="28"/>
          <w:szCs w:val="28"/>
          <w:rtl/>
        </w:rPr>
        <w:t>،</w:t>
      </w:r>
      <w:proofErr w:type="gramEnd"/>
      <w:r w:rsidR="00335D11" w:rsidRPr="00A92BAA">
        <w:rPr>
          <w:rFonts w:ascii="Simplified Arabic" w:hAnsi="Simplified Arabic" w:cs="Simplified Arabic"/>
          <w:color w:val="000000" w:themeColor="text1"/>
          <w:sz w:val="28"/>
          <w:szCs w:val="28"/>
          <w:rtl/>
        </w:rPr>
        <w:t xml:space="preserve"> </w:t>
      </w:r>
      <w:r w:rsidRPr="00A92BAA">
        <w:rPr>
          <w:rFonts w:ascii="Simplified Arabic" w:hAnsi="Simplified Arabic" w:cs="Simplified Arabic"/>
          <w:color w:val="000000" w:themeColor="text1"/>
          <w:sz w:val="28"/>
          <w:szCs w:val="28"/>
          <w:rtl/>
        </w:rPr>
        <w:t>و</w:t>
      </w:r>
      <w:r w:rsidR="00335D11" w:rsidRPr="00A92BAA">
        <w:rPr>
          <w:rFonts w:ascii="Simplified Arabic" w:hAnsi="Simplified Arabic" w:cs="Simplified Arabic"/>
          <w:color w:val="000000" w:themeColor="text1"/>
          <w:sz w:val="28"/>
          <w:szCs w:val="28"/>
          <w:rtl/>
        </w:rPr>
        <w:t xml:space="preserve">أظهرت الدراسات أن تطبيق منهجية </w:t>
      </w:r>
      <w:proofErr w:type="spellStart"/>
      <w:r w:rsidR="00335D11" w:rsidRPr="00A92BAA">
        <w:rPr>
          <w:rFonts w:ascii="Simplified Arabic" w:hAnsi="Simplified Arabic" w:cs="Simplified Arabic"/>
          <w:color w:val="000000" w:themeColor="text1"/>
          <w:sz w:val="28"/>
          <w:szCs w:val="28"/>
          <w:rtl/>
        </w:rPr>
        <w:t>الأجايل</w:t>
      </w:r>
      <w:proofErr w:type="spellEnd"/>
      <w:r w:rsidR="00335D11" w:rsidRPr="00A92BAA">
        <w:rPr>
          <w:rFonts w:ascii="Simplified Arabic" w:hAnsi="Simplified Arabic" w:cs="Simplified Arabic"/>
          <w:color w:val="000000" w:themeColor="text1"/>
          <w:sz w:val="28"/>
          <w:szCs w:val="28"/>
          <w:rtl/>
        </w:rPr>
        <w:t xml:space="preserve"> في المشاريع التقنية الكبرى يُسهم في تحسين جودة الأداء وتقليص المدة الزمنية للتسليم (البقمي، 2024). </w:t>
      </w:r>
    </w:p>
    <w:p w14:paraId="4572D99B"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lastRenderedPageBreak/>
        <w:t>وتُعد مخاطر النطاق والوقت من أكثر التحديات شيوعاً في المشاريع التقنية الكبيرة، حيث يُمثل زحف النطاق ظاهرة سلبية تؤثر بشكل مباشر على نجاح المشاريع. ويُقصد بزحف النطاق إضافة ميزات ووظائف جديدة إلى نطاق المشروع دون معالجة آثار ذلك على الوقت والتكاليف والموارد، أو دون الحصول على موافقة العميل. وقد حددت الدراسات عدة عوامل مُسببة لهذه الظاهرة، من أبرزها غموض المتطلبات الأولية وضعف آليات التحكم في التغيير وعدم كفاية التواصل بين أصحاب المصلحة</w:t>
      </w:r>
      <w:r w:rsidRPr="00A92BAA">
        <w:rPr>
          <w:rFonts w:ascii="Simplified Arabic" w:hAnsi="Simplified Arabic" w:cs="Simplified Arabic"/>
          <w:color w:val="000000" w:themeColor="text1"/>
          <w:sz w:val="28"/>
          <w:szCs w:val="28"/>
        </w:rPr>
        <w:t xml:space="preserve"> (Komal et al., 2020).</w:t>
      </w:r>
    </w:p>
    <w:p w14:paraId="0DFB5BC2" w14:textId="050BA007" w:rsidR="00335D11" w:rsidRPr="00A92BAA" w:rsidRDefault="003E0E80" w:rsidP="009C4F7B">
      <w:pPr>
        <w:pStyle w:val="Normaalweb"/>
        <w:bidi/>
        <w:spacing w:line="276" w:lineRule="auto"/>
        <w:ind w:firstLine="424"/>
        <w:jc w:val="both"/>
        <w:rPr>
          <w:rFonts w:ascii="Simplified Arabic" w:hAnsi="Simplified Arabic" w:cs="Simplified Arabic"/>
          <w:color w:val="000000" w:themeColor="text1"/>
          <w:sz w:val="28"/>
          <w:szCs w:val="28"/>
        </w:rPr>
      </w:pPr>
      <w:proofErr w:type="gramStart"/>
      <w:r w:rsidRPr="00A92BAA">
        <w:rPr>
          <w:rFonts w:ascii="Simplified Arabic" w:hAnsi="Simplified Arabic" w:cs="Simplified Arabic"/>
          <w:color w:val="000000" w:themeColor="text1"/>
          <w:sz w:val="28"/>
          <w:szCs w:val="28"/>
          <w:rtl/>
        </w:rPr>
        <w:t>و</w:t>
      </w:r>
      <w:r w:rsidR="00335D11" w:rsidRPr="00A92BAA">
        <w:rPr>
          <w:rFonts w:ascii="Simplified Arabic" w:hAnsi="Simplified Arabic" w:cs="Simplified Arabic"/>
          <w:color w:val="000000" w:themeColor="text1"/>
          <w:sz w:val="28"/>
          <w:szCs w:val="28"/>
          <w:rtl/>
        </w:rPr>
        <w:t xml:space="preserve"> تأتي</w:t>
      </w:r>
      <w:proofErr w:type="gramEnd"/>
      <w:r w:rsidR="00335D11" w:rsidRPr="00A92BAA">
        <w:rPr>
          <w:rFonts w:ascii="Simplified Arabic" w:hAnsi="Simplified Arabic" w:cs="Simplified Arabic"/>
          <w:color w:val="000000" w:themeColor="text1"/>
          <w:sz w:val="28"/>
          <w:szCs w:val="28"/>
          <w:rtl/>
        </w:rPr>
        <w:t xml:space="preserve"> هذه الدراسة لتستقصي أثر إدارة المشاريع الهجينة بأبعادها المختلفة على تقليل مخاطر النطاق والوقت في المشاريع التقنية الكبيرة بالقطاع الخاص في المملكة العربية السعودية، في محاولة لسد الفجوة البحثية في الأدبيات العربية وتقديم إسهام علمي وعملي يُثري هذا الحقل المعرفي</w:t>
      </w:r>
      <w:r w:rsidR="00335D11" w:rsidRPr="00A92BAA">
        <w:rPr>
          <w:rFonts w:ascii="Simplified Arabic" w:hAnsi="Simplified Arabic" w:cs="Simplified Arabic"/>
          <w:color w:val="000000" w:themeColor="text1"/>
          <w:sz w:val="28"/>
          <w:szCs w:val="28"/>
        </w:rPr>
        <w:t>.</w:t>
      </w:r>
    </w:p>
    <w:p w14:paraId="3FC009BF" w14:textId="76FAF477"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146312"/>
      <w:bookmarkEnd w:id="1"/>
      <w:r w:rsidRPr="00A92BAA">
        <w:rPr>
          <w:rFonts w:ascii="Simplified Arabic" w:eastAsia="Times New Roman" w:hAnsi="Simplified Arabic" w:cs="Simplified Arabic"/>
          <w:b/>
          <w:bCs/>
          <w:color w:val="000000" w:themeColor="text1"/>
          <w:kern w:val="0"/>
          <w:sz w:val="36"/>
          <w:szCs w:val="36"/>
          <w:rtl/>
          <w14:ligatures w14:val="none"/>
        </w:rPr>
        <w:t>2.1 مشكلة الدراسة</w:t>
      </w:r>
      <w:bookmarkEnd w:id="4"/>
    </w:p>
    <w:p w14:paraId="1963D21C" w14:textId="2A06D6BB"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تُشكّل المشاريع التقنية الكبيرة عصب التحول الرقمي في الاقتصادات المعاصرة، وركيزةً أساسيةً لتحقيق الميزة التنافسية للمنظمات الساعية إلى الريادة في بيئة أعمال تتسم بالتعقيد والديناميكية المتسارعة. غير أن الواقع العملي يكشف عن فجوة مُقلقة بين الطموحات الاستراتيجية للمنظمات وقدرتها الفعلية على إنجاز مشاريعها التقنية ضمن النطاق المُحدد والإطار الزمني المُخطط له. </w:t>
      </w:r>
    </w:p>
    <w:p w14:paraId="25803E56" w14:textId="3B3DD75C"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وتتصدر مخاطر النطاق والوقت قائمة التحديات التي تواجه المشاريع التقنية الكبيرة، إذ يُعد زحف النطاق</w:t>
      </w:r>
      <w:r w:rsidRPr="00A92BAA">
        <w:rPr>
          <w:rFonts w:ascii="Simplified Arabic" w:eastAsia="Times New Roman" w:hAnsi="Simplified Arabic" w:cs="Simplified Arabic"/>
          <w:color w:val="000000" w:themeColor="text1"/>
          <w:kern w:val="0"/>
          <w:sz w:val="28"/>
          <w:szCs w:val="28"/>
          <w14:ligatures w14:val="none"/>
        </w:rPr>
        <w:t xml:space="preserve"> (Scope Creep) </w:t>
      </w:r>
      <w:r w:rsidRPr="00A92BAA">
        <w:rPr>
          <w:rFonts w:ascii="Simplified Arabic" w:eastAsia="Times New Roman" w:hAnsi="Simplified Arabic" w:cs="Simplified Arabic"/>
          <w:color w:val="000000" w:themeColor="text1"/>
          <w:kern w:val="0"/>
          <w:sz w:val="28"/>
          <w:szCs w:val="28"/>
          <w:rtl/>
          <w14:ligatures w14:val="none"/>
        </w:rPr>
        <w:t xml:space="preserve">من أكثر الظواهر السلبية شيوعاً وتأثيراً في نجاح المشاريع. وقد أثبتت دراسة </w:t>
      </w:r>
      <w:r w:rsidRPr="00A92BAA">
        <w:rPr>
          <w:rFonts w:ascii="Simplified Arabic" w:eastAsia="Times New Roman" w:hAnsi="Simplified Arabic" w:cs="Simplified Arabic"/>
          <w:color w:val="000000" w:themeColor="text1"/>
          <w:kern w:val="0"/>
          <w:sz w:val="28"/>
          <w:szCs w:val="28"/>
          <w14:ligatures w14:val="none"/>
        </w:rPr>
        <w:t xml:space="preserve">Komal et al. (2020) </w:t>
      </w:r>
      <w:r w:rsidRPr="00A92BAA">
        <w:rPr>
          <w:rFonts w:ascii="Simplified Arabic" w:eastAsia="Times New Roman" w:hAnsi="Simplified Arabic" w:cs="Simplified Arabic"/>
          <w:color w:val="000000" w:themeColor="text1"/>
          <w:kern w:val="0"/>
          <w:sz w:val="28"/>
          <w:szCs w:val="28"/>
          <w:rtl/>
          <w14:ligatures w14:val="none"/>
        </w:rPr>
        <w:t>أن زحف النطاق يُفضي إلى تأثير سلبي مباشر على نجاح المشاريع البرمجية، حيث حددت ثلاثة عشر عاملاً مُسبباً لهذه الظاهرة، أبرزها غموض المتطلبات الأولية وضعف آليات التحكم في التغيير</w:t>
      </w:r>
      <w:r w:rsidR="003E0E80" w:rsidRPr="00A92BAA">
        <w:rPr>
          <w:rFonts w:ascii="Simplified Arabic" w:eastAsia="Times New Roman" w:hAnsi="Simplified Arabic" w:cs="Simplified Arabic"/>
          <w:color w:val="000000" w:themeColor="text1"/>
          <w:kern w:val="0"/>
          <w:sz w:val="28"/>
          <w:szCs w:val="28"/>
          <w:rtl/>
          <w14:ligatures w14:val="none"/>
        </w:rPr>
        <w:t>،</w:t>
      </w:r>
      <w:r w:rsidRPr="00A92BAA">
        <w:rPr>
          <w:rFonts w:ascii="Simplified Arabic" w:eastAsia="Times New Roman" w:hAnsi="Simplified Arabic" w:cs="Simplified Arabic"/>
          <w:color w:val="000000" w:themeColor="text1"/>
          <w:kern w:val="0"/>
          <w:sz w:val="28"/>
          <w:szCs w:val="28"/>
          <w:rtl/>
          <w14:ligatures w14:val="none"/>
        </w:rPr>
        <w:t xml:space="preserve"> كما أكدت دراسة</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أن المشاريع التقنية العالمية تُعاني من معدلات مرتفعة لزحف النطاق تصل إلى 73%، مما يُفضي إلى تجاوزات زمنية تتراوح بين 25% و40% من الجدول الزمني المُخطط. وفي السياق العربي، أشارت دراسة العنزي (2024) إلى أن ضعف تطبيق استراتيجيات إدارة المخاطر في المشاريع التقنية السعودية يُسهم في تفاقم مخاطر النطاق والوقت، مما ينعكس سلباً على معدلات نجاح المشاريع في القطاع الخاص</w:t>
      </w:r>
      <w:r w:rsidRPr="00A92BAA">
        <w:rPr>
          <w:rFonts w:ascii="Simplified Arabic" w:eastAsia="Times New Roman" w:hAnsi="Simplified Arabic" w:cs="Simplified Arabic"/>
          <w:color w:val="000000" w:themeColor="text1"/>
          <w:kern w:val="0"/>
          <w:sz w:val="28"/>
          <w:szCs w:val="28"/>
          <w14:ligatures w14:val="none"/>
        </w:rPr>
        <w:t>.</w:t>
      </w:r>
    </w:p>
    <w:p w14:paraId="43E42BA1" w14:textId="794AE405" w:rsidR="00335D11" w:rsidRPr="00A92BAA" w:rsidRDefault="003E0E80"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proofErr w:type="gramStart"/>
      <w:r w:rsidRPr="00A92BAA">
        <w:rPr>
          <w:rFonts w:ascii="Simplified Arabic" w:eastAsia="Times New Roman" w:hAnsi="Simplified Arabic" w:cs="Simplified Arabic"/>
          <w:color w:val="000000" w:themeColor="text1"/>
          <w:kern w:val="0"/>
          <w:sz w:val="28"/>
          <w:szCs w:val="28"/>
          <w:rtl/>
          <w14:ligatures w14:val="none"/>
        </w:rPr>
        <w:t>و</w:t>
      </w:r>
      <w:r w:rsidR="00335D11" w:rsidRPr="00A92BAA">
        <w:rPr>
          <w:rFonts w:ascii="Simplified Arabic" w:eastAsia="Times New Roman" w:hAnsi="Simplified Arabic" w:cs="Simplified Arabic"/>
          <w:color w:val="000000" w:themeColor="text1"/>
          <w:kern w:val="0"/>
          <w:sz w:val="28"/>
          <w:szCs w:val="28"/>
          <w:rtl/>
          <w14:ligatures w14:val="none"/>
        </w:rPr>
        <w:t xml:space="preserve"> برزت</w:t>
      </w:r>
      <w:proofErr w:type="gramEnd"/>
      <w:r w:rsidR="00335D11" w:rsidRPr="00A92BAA">
        <w:rPr>
          <w:rFonts w:ascii="Simplified Arabic" w:eastAsia="Times New Roman" w:hAnsi="Simplified Arabic" w:cs="Simplified Arabic"/>
          <w:color w:val="000000" w:themeColor="text1"/>
          <w:kern w:val="0"/>
          <w:sz w:val="28"/>
          <w:szCs w:val="28"/>
          <w:rtl/>
          <w14:ligatures w14:val="none"/>
        </w:rPr>
        <w:t xml:space="preserve"> إدارة المشاريع الهجينة</w:t>
      </w:r>
      <w:r w:rsidR="00335D11" w:rsidRPr="00A92BAA">
        <w:rPr>
          <w:rFonts w:ascii="Simplified Arabic" w:eastAsia="Times New Roman" w:hAnsi="Simplified Arabic" w:cs="Simplified Arabic"/>
          <w:color w:val="000000" w:themeColor="text1"/>
          <w:kern w:val="0"/>
          <w:sz w:val="28"/>
          <w:szCs w:val="28"/>
          <w14:ligatures w14:val="none"/>
        </w:rPr>
        <w:t xml:space="preserve"> (Hybrid Project Management) </w:t>
      </w:r>
      <w:r w:rsidR="00335D11" w:rsidRPr="00A92BAA">
        <w:rPr>
          <w:rFonts w:ascii="Simplified Arabic" w:eastAsia="Times New Roman" w:hAnsi="Simplified Arabic" w:cs="Simplified Arabic"/>
          <w:color w:val="000000" w:themeColor="text1"/>
          <w:kern w:val="0"/>
          <w:sz w:val="28"/>
          <w:szCs w:val="28"/>
          <w:rtl/>
          <w14:ligatures w14:val="none"/>
        </w:rPr>
        <w:t>كمقاربة منهجية واعدة تسعى إلى الدمج الأمثل بين صرامة المنهجيات التقليدية</w:t>
      </w:r>
      <w:r w:rsidR="00335D11" w:rsidRPr="00A92BAA">
        <w:rPr>
          <w:rFonts w:ascii="Simplified Arabic" w:eastAsia="Times New Roman" w:hAnsi="Simplified Arabic" w:cs="Simplified Arabic"/>
          <w:color w:val="000000" w:themeColor="text1"/>
          <w:kern w:val="0"/>
          <w:sz w:val="28"/>
          <w:szCs w:val="28"/>
          <w14:ligatures w14:val="none"/>
        </w:rPr>
        <w:t xml:space="preserve"> (Waterfall) </w:t>
      </w:r>
      <w:r w:rsidR="00335D11" w:rsidRPr="00A92BAA">
        <w:rPr>
          <w:rFonts w:ascii="Simplified Arabic" w:eastAsia="Times New Roman" w:hAnsi="Simplified Arabic" w:cs="Simplified Arabic"/>
          <w:color w:val="000000" w:themeColor="text1"/>
          <w:kern w:val="0"/>
          <w:sz w:val="28"/>
          <w:szCs w:val="28"/>
          <w:rtl/>
          <w14:ligatures w14:val="none"/>
        </w:rPr>
        <w:t>ومرونة المنهجيات الرشيقة</w:t>
      </w:r>
      <w:r w:rsidR="00335D11" w:rsidRPr="00A92BAA">
        <w:rPr>
          <w:rFonts w:ascii="Simplified Arabic" w:eastAsia="Times New Roman" w:hAnsi="Simplified Arabic" w:cs="Simplified Arabic"/>
          <w:color w:val="000000" w:themeColor="text1"/>
          <w:kern w:val="0"/>
          <w:sz w:val="28"/>
          <w:szCs w:val="28"/>
          <w14:ligatures w14:val="none"/>
        </w:rPr>
        <w:t xml:space="preserve"> (Agile). </w:t>
      </w:r>
      <w:r w:rsidR="00335D11" w:rsidRPr="00A92BAA">
        <w:rPr>
          <w:rFonts w:ascii="Simplified Arabic" w:eastAsia="Times New Roman" w:hAnsi="Simplified Arabic" w:cs="Simplified Arabic"/>
          <w:color w:val="000000" w:themeColor="text1"/>
          <w:kern w:val="0"/>
          <w:sz w:val="28"/>
          <w:szCs w:val="28"/>
          <w:rtl/>
          <w14:ligatures w14:val="none"/>
        </w:rPr>
        <w:t xml:space="preserve">وقد </w:t>
      </w:r>
      <w:r w:rsidR="00335D11" w:rsidRPr="00A92BAA">
        <w:rPr>
          <w:rFonts w:ascii="Simplified Arabic" w:eastAsia="Times New Roman" w:hAnsi="Simplified Arabic" w:cs="Simplified Arabic"/>
          <w:color w:val="000000" w:themeColor="text1"/>
          <w:kern w:val="0"/>
          <w:sz w:val="28"/>
          <w:szCs w:val="28"/>
          <w:rtl/>
          <w14:ligatures w14:val="none"/>
        </w:rPr>
        <w:lastRenderedPageBreak/>
        <w:t>أكدت دراسة</w:t>
      </w:r>
      <w:r w:rsidR="00335D11" w:rsidRPr="00A92BAA">
        <w:rPr>
          <w:rFonts w:ascii="Simplified Arabic" w:eastAsia="Times New Roman" w:hAnsi="Simplified Arabic" w:cs="Simplified Arabic"/>
          <w:color w:val="000000" w:themeColor="text1"/>
          <w:kern w:val="0"/>
          <w:sz w:val="28"/>
          <w:szCs w:val="28"/>
          <w14:ligatures w14:val="none"/>
        </w:rPr>
        <w:t xml:space="preserve"> Reiff &amp; Schlegel (2022) </w:t>
      </w:r>
      <w:r w:rsidR="00335D11" w:rsidRPr="00A92BAA">
        <w:rPr>
          <w:rFonts w:ascii="Simplified Arabic" w:eastAsia="Times New Roman" w:hAnsi="Simplified Arabic" w:cs="Simplified Arabic"/>
          <w:color w:val="000000" w:themeColor="text1"/>
          <w:kern w:val="0"/>
          <w:sz w:val="28"/>
          <w:szCs w:val="28"/>
          <w:rtl/>
          <w14:ligatures w14:val="none"/>
        </w:rPr>
        <w:t>أن المنهجيات الهجينة تُحقق توازناً فعّالاً بين الحاجة إلى الهيكلة والتوثيق من جهة، والقدرة على التكيف والاستجابة السريعة للتغييرات من جهة أخرى</w:t>
      </w:r>
      <w:r w:rsidR="00335D11" w:rsidRPr="00A92BAA">
        <w:rPr>
          <w:rFonts w:ascii="Simplified Arabic" w:eastAsia="Times New Roman" w:hAnsi="Simplified Arabic" w:cs="Simplified Arabic"/>
          <w:color w:val="000000" w:themeColor="text1"/>
          <w:kern w:val="0"/>
          <w:sz w:val="28"/>
          <w:szCs w:val="28"/>
          <w14:ligatures w14:val="none"/>
        </w:rPr>
        <w:t xml:space="preserve">. </w:t>
      </w:r>
      <w:r w:rsidR="00335D11" w:rsidRPr="00A92BAA">
        <w:rPr>
          <w:rFonts w:ascii="Simplified Arabic" w:eastAsia="Times New Roman" w:hAnsi="Simplified Arabic" w:cs="Simplified Arabic"/>
          <w:color w:val="000000" w:themeColor="text1"/>
          <w:kern w:val="0"/>
          <w:sz w:val="28"/>
          <w:szCs w:val="28"/>
          <w:rtl/>
          <w14:ligatures w14:val="none"/>
        </w:rPr>
        <w:t>كما أثبتت دراسة</w:t>
      </w:r>
      <w:r w:rsidR="00335D11"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00335D11" w:rsidRPr="00A92BAA">
        <w:rPr>
          <w:rFonts w:ascii="Simplified Arabic" w:eastAsia="Times New Roman" w:hAnsi="Simplified Arabic" w:cs="Simplified Arabic"/>
          <w:color w:val="000000" w:themeColor="text1"/>
          <w:kern w:val="0"/>
          <w:sz w:val="28"/>
          <w:szCs w:val="28"/>
          <w14:ligatures w14:val="none"/>
        </w:rPr>
        <w:t>Gemino</w:t>
      </w:r>
      <w:proofErr w:type="spellEnd"/>
      <w:r w:rsidR="00335D11" w:rsidRPr="00A92BAA">
        <w:rPr>
          <w:rFonts w:ascii="Simplified Arabic" w:eastAsia="Times New Roman" w:hAnsi="Simplified Arabic" w:cs="Simplified Arabic"/>
          <w:color w:val="000000" w:themeColor="text1"/>
          <w:kern w:val="0"/>
          <w:sz w:val="28"/>
          <w:szCs w:val="28"/>
          <w14:ligatures w14:val="none"/>
        </w:rPr>
        <w:t xml:space="preserve"> et al. (2021) </w:t>
      </w:r>
      <w:r w:rsidR="00335D11" w:rsidRPr="00A92BAA">
        <w:rPr>
          <w:rFonts w:ascii="Simplified Arabic" w:eastAsia="Times New Roman" w:hAnsi="Simplified Arabic" w:cs="Simplified Arabic"/>
          <w:color w:val="000000" w:themeColor="text1"/>
          <w:kern w:val="0"/>
          <w:sz w:val="28"/>
          <w:szCs w:val="28"/>
          <w:rtl/>
          <w14:ligatures w14:val="none"/>
        </w:rPr>
        <w:t>من خلال تحليل 1,002 مشروع أن المشاريع المُدارة بمنهجيات هجينة حققت معدلات نجاح أعلى بنسبة 28% مقارنةً بالمشاريع المُدارة بمنهجيات تقليدية بحتة. وفي البيئة العربية، أوضحت دراسة البقمي (2024) أن تطبيق المنهجيات الرشيقة في مشروع نيوم أسهم في تحسين جودة الأداء وتقليص المدة الزمنية للتسليم، مما يُشير إلى إمكانية تعميم هذه النتائج على المشاريع التقنية الأخرى في القطاع الخاص السعودي</w:t>
      </w:r>
      <w:r w:rsidR="00335D11" w:rsidRPr="00A92BAA">
        <w:rPr>
          <w:rFonts w:ascii="Simplified Arabic" w:eastAsia="Times New Roman" w:hAnsi="Simplified Arabic" w:cs="Simplified Arabic"/>
          <w:color w:val="000000" w:themeColor="text1"/>
          <w:kern w:val="0"/>
          <w:sz w:val="28"/>
          <w:szCs w:val="28"/>
          <w14:ligatures w14:val="none"/>
        </w:rPr>
        <w:t>.</w:t>
      </w:r>
    </w:p>
    <w:p w14:paraId="236A96C8" w14:textId="1D0EE5BC"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وعلى الرغم من الاهتمام المتزايد بإدارة المشاريع الهجينة على المستوى العالمي، إلا أن الأدبيات العربية تُعاني من ندرة واضحة في الدراسات التي تتناول أثر هذه المنهجيات على تقليل مخاطر النطاق والوقت، لا سيما في سياق المشاريع التقنية الكبيرة بالقطاع الخاص</w:t>
      </w:r>
      <w:r w:rsidR="003E0E80" w:rsidRPr="00A92BAA">
        <w:rPr>
          <w:rFonts w:ascii="Simplified Arabic" w:eastAsia="Times New Roman" w:hAnsi="Simplified Arabic" w:cs="Simplified Arabic"/>
          <w:color w:val="000000" w:themeColor="text1"/>
          <w:kern w:val="0"/>
          <w:sz w:val="28"/>
          <w:szCs w:val="28"/>
          <w:rtl/>
          <w14:ligatures w14:val="none"/>
        </w:rPr>
        <w:t>،</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وتزداد هذه الفجوة البحثية أهميةً في ضوء التحولات الجذرية التي يشهدها الاقتصاد السعودي في إطار رؤية 2030، والتي تضع قطاع التقنية والابتكار في صدارة أولوياتها الاستراتيجية، حيث تستهدف الرؤية رفع مساهمة قطاع الاتصالات وتقنية المعلومات في الناتج المحلي الإجمالي من 2% إلى 5%، وهو ما يستلزم تنفيذ مئات المشاريع التقنية الكبيرة بكفاءة وفاعلية عالية</w:t>
      </w:r>
      <w:r w:rsidRPr="00A92BAA">
        <w:rPr>
          <w:rFonts w:ascii="Simplified Arabic" w:eastAsia="Times New Roman" w:hAnsi="Simplified Arabic" w:cs="Simplified Arabic"/>
          <w:color w:val="000000" w:themeColor="text1"/>
          <w:kern w:val="0"/>
          <w:sz w:val="28"/>
          <w:szCs w:val="28"/>
          <w14:ligatures w14:val="none"/>
        </w:rPr>
        <w:t>.</w:t>
      </w:r>
    </w:p>
    <w:p w14:paraId="4B274196" w14:textId="31954493"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وانطلاقاً مما سبق، وفي ضوء الملاحظات الميدانية للباحث من خلال عمله في قطاع التقنيةً، تتبلور مشكلة الدراسة في التساؤل الرئيسي التالي</w:t>
      </w:r>
      <w:r w:rsidRPr="00A92BAA">
        <w:rPr>
          <w:rFonts w:ascii="Simplified Arabic" w:eastAsia="Times New Roman" w:hAnsi="Simplified Arabic" w:cs="Simplified Arabic"/>
          <w:color w:val="000000" w:themeColor="text1"/>
          <w:kern w:val="0"/>
          <w:sz w:val="28"/>
          <w:szCs w:val="28"/>
          <w14:ligatures w14:val="none"/>
        </w:rPr>
        <w:t>:</w:t>
      </w:r>
    </w:p>
    <w:p w14:paraId="2F253359"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ما أثر إدارة المشاريع الهجينة </w:t>
      </w:r>
      <w:r w:rsidRPr="00A92BAA">
        <w:rPr>
          <w:rFonts w:ascii="Simplified Arabic" w:eastAsia="Times New Roman" w:hAnsi="Simplified Arabic" w:cs="Simplified Arabic"/>
          <w:color w:val="000000" w:themeColor="text1"/>
          <w:kern w:val="0"/>
          <w:sz w:val="28"/>
          <w:szCs w:val="28"/>
          <w14:ligatures w14:val="none"/>
        </w:rPr>
        <w:t xml:space="preserve">(Agile–Waterfall) </w:t>
      </w:r>
      <w:r w:rsidRPr="00A92BAA">
        <w:rPr>
          <w:rFonts w:ascii="Simplified Arabic" w:eastAsia="Times New Roman" w:hAnsi="Simplified Arabic" w:cs="Simplified Arabic"/>
          <w:color w:val="000000" w:themeColor="text1"/>
          <w:kern w:val="0"/>
          <w:sz w:val="28"/>
          <w:szCs w:val="28"/>
          <w:rtl/>
          <w14:ligatures w14:val="none"/>
        </w:rPr>
        <w:t>بأبعادها (التخطيط التكيفي، التسليم التكراري، التكامل المنهجي، الحوكمة المرنة) على تقليل مخاطر النطاق والوقت في المشاريع التقنية الكبيرة بالقطاع الخاص في المملكة العربية السعودية؟</w:t>
      </w:r>
    </w:p>
    <w:p w14:paraId="37E6B28B" w14:textId="77777777" w:rsidR="009C4F7B" w:rsidRPr="00A92BAA" w:rsidRDefault="009C4F7B" w:rsidP="009C4F7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5" w:name="_Toc233146313"/>
      <w:r w:rsidRPr="00A92BAA">
        <w:rPr>
          <w:rFonts w:ascii="Simplified Arabic" w:eastAsia="Times New Roman" w:hAnsi="Simplified Arabic" w:cs="Simplified Arabic"/>
          <w:b/>
          <w:bCs/>
          <w:color w:val="000000" w:themeColor="text1"/>
          <w:kern w:val="0"/>
          <w:sz w:val="36"/>
          <w:szCs w:val="36"/>
          <w:rtl/>
          <w14:ligatures w14:val="none"/>
        </w:rPr>
        <w:t>3.1 أهمية الدراسة:</w:t>
      </w:r>
      <w:bookmarkEnd w:id="5"/>
    </w:p>
    <w:p w14:paraId="412FADBB" w14:textId="285C6334" w:rsidR="00335D11" w:rsidRPr="00A92BAA" w:rsidRDefault="009C4F7B" w:rsidP="009C4F7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A92BAA">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41DB7F6B" w14:textId="77777777" w:rsidR="003E0E80"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bookmarkStart w:id="6" w:name="_Toc169790490"/>
      <w:bookmarkEnd w:id="2"/>
      <w:r w:rsidRPr="00A92BAA">
        <w:rPr>
          <w:rFonts w:ascii="Simplified Arabic" w:hAnsi="Simplified Arabic" w:cs="Simplified Arabic"/>
          <w:color w:val="000000" w:themeColor="text1"/>
          <w:sz w:val="28"/>
          <w:szCs w:val="28"/>
          <w:rtl/>
        </w:rPr>
        <w:t>تستمد هذه الدراسة أهميتها العلمية من عدة اعتبارات جوهرية تتصل بإثراء الأدبيات الأكاديمية في مجال إدارة المشاريع</w:t>
      </w:r>
      <w:r w:rsidR="003E0E80" w:rsidRPr="00A92BAA">
        <w:rPr>
          <w:rFonts w:ascii="Simplified Arabic" w:hAnsi="Simplified Arabic" w:cs="Simplified Arabic"/>
          <w:color w:val="000000" w:themeColor="text1"/>
          <w:sz w:val="28"/>
          <w:szCs w:val="28"/>
          <w:rtl/>
        </w:rPr>
        <w:t>،</w:t>
      </w:r>
      <w:r w:rsidRPr="00A92BAA">
        <w:rPr>
          <w:rFonts w:ascii="Simplified Arabic" w:hAnsi="Simplified Arabic" w:cs="Simplified Arabic"/>
          <w:color w:val="000000" w:themeColor="text1"/>
          <w:sz w:val="28"/>
          <w:szCs w:val="28"/>
        </w:rPr>
        <w:t xml:space="preserve"> </w:t>
      </w:r>
      <w:r w:rsidRPr="00A92BAA">
        <w:rPr>
          <w:rFonts w:ascii="Simplified Arabic" w:hAnsi="Simplified Arabic" w:cs="Simplified Arabic"/>
          <w:color w:val="000000" w:themeColor="text1"/>
          <w:sz w:val="28"/>
          <w:szCs w:val="28"/>
          <w:rtl/>
        </w:rPr>
        <w:t xml:space="preserve">فعلى الرغم من تزايد الاهتمام العالمي بمنهجيات إدارة المشاريع الهجينة، إلا أن </w:t>
      </w:r>
      <w:r w:rsidRPr="00A92BAA">
        <w:rPr>
          <w:rFonts w:ascii="Simplified Arabic" w:hAnsi="Simplified Arabic" w:cs="Simplified Arabic"/>
          <w:color w:val="000000" w:themeColor="text1"/>
          <w:sz w:val="28"/>
          <w:szCs w:val="28"/>
          <w:rtl/>
        </w:rPr>
        <w:lastRenderedPageBreak/>
        <w:t xml:space="preserve">الأدبيات العربية لا تزال تعاني من ندرة ملحوظة في الدراسات التي تتناول هذا الموضوع، لا سيما في سياق المشاريع التقنية الكبيرة. </w:t>
      </w:r>
    </w:p>
    <w:p w14:paraId="1B21AEAC" w14:textId="1CB3FF1E" w:rsidR="00335D11"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تسعى هذه الدراسة إلى سد هذه الفجوة من خلال تقديم إطار نظري متكامل يربط بين إدارة المشاريع الهجينة ومخاطر النطاق والوقت</w:t>
      </w:r>
      <w:r w:rsidRPr="00A92BAA">
        <w:rPr>
          <w:rFonts w:ascii="Simplified Arabic" w:hAnsi="Simplified Arabic" w:cs="Simplified Arabic"/>
          <w:color w:val="000000" w:themeColor="text1"/>
          <w:sz w:val="28"/>
          <w:szCs w:val="28"/>
        </w:rPr>
        <w:t>.</w:t>
      </w:r>
    </w:p>
    <w:p w14:paraId="24EDF650" w14:textId="77777777" w:rsidR="003E0E80"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 xml:space="preserve">كما تُسهم الدراسة في تطوير أداة قياس علمية مُحكّمة لقياس أبعاد إدارة المشاريع الهجينة ومخاطر النطاق والوقت، مما يُتيح للباحثين استخدامها في دراسات مستقبلية. </w:t>
      </w:r>
    </w:p>
    <w:p w14:paraId="7636BF78" w14:textId="2FFA0065" w:rsidR="00335D11"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تُقدم الدراسة نموذجاً تحليلياً يوضح العلاقة بين الأبعاد الأربعة للمتغير المستقل وأبعاد المتغير التابع، مما يُثري النظرية في هذا الحقل المعرفي</w:t>
      </w:r>
      <w:r w:rsidRPr="00A92BAA">
        <w:rPr>
          <w:rFonts w:ascii="Simplified Arabic" w:hAnsi="Simplified Arabic" w:cs="Simplified Arabic"/>
          <w:color w:val="000000" w:themeColor="text1"/>
          <w:sz w:val="28"/>
          <w:szCs w:val="28"/>
        </w:rPr>
        <w:t>.</w:t>
      </w:r>
    </w:p>
    <w:p w14:paraId="2D5C4745" w14:textId="77777777" w:rsidR="00335D11"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وتكتسب الدراسة أهمية إضافية من كونها تُجرى في بيئة سعودية تشهد تحولات رقمية متسارعة في إطار رؤية 2030، مما يجعل نتائجها ذات قيمة علمية عالية لفهم ديناميكيات إدارة المشاريع التقنية في الاقتصادات الناشئة</w:t>
      </w:r>
      <w:r w:rsidRPr="00A92BAA">
        <w:rPr>
          <w:rFonts w:ascii="Simplified Arabic" w:hAnsi="Simplified Arabic" w:cs="Simplified Arabic"/>
          <w:color w:val="000000" w:themeColor="text1"/>
          <w:sz w:val="28"/>
          <w:szCs w:val="28"/>
        </w:rPr>
        <w:t>.</w:t>
      </w:r>
    </w:p>
    <w:p w14:paraId="5B04B761" w14:textId="5D8238E4" w:rsidR="009C4F7B" w:rsidRPr="00A92BAA" w:rsidRDefault="009C4F7B" w:rsidP="009C4F7B">
      <w:pPr>
        <w:pStyle w:val="Normaalweb"/>
        <w:bidi/>
        <w:spacing w:line="276" w:lineRule="auto"/>
        <w:jc w:val="both"/>
        <w:rPr>
          <w:rFonts w:ascii="Simplified Arabic" w:hAnsi="Simplified Arabic" w:cs="Simplified Arabic"/>
          <w:b/>
          <w:bCs/>
          <w:color w:val="000000" w:themeColor="text1"/>
          <w:sz w:val="32"/>
          <w:szCs w:val="32"/>
        </w:rPr>
      </w:pPr>
      <w:r w:rsidRPr="00A92BAA">
        <w:rPr>
          <w:rFonts w:ascii="Simplified Arabic" w:hAnsi="Simplified Arabic" w:cs="Simplified Arabic"/>
          <w:b/>
          <w:bCs/>
          <w:color w:val="000000" w:themeColor="text1"/>
          <w:sz w:val="32"/>
          <w:szCs w:val="32"/>
          <w:rtl/>
        </w:rPr>
        <w:t>الأهمية العملية (التطبيقية)</w:t>
      </w:r>
    </w:p>
    <w:p w14:paraId="19309540" w14:textId="58C3E6BB" w:rsidR="00335D11"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تنبثق الأهمية العملية لهذه الدراسة من قدرتها على تقديم توصيات تطبيقية قابلة للتنفيذ من قِبل المنظمات العاملة في القطاع الخاص السعودي</w:t>
      </w:r>
      <w:r w:rsidR="003E0E80" w:rsidRPr="00A92BAA">
        <w:rPr>
          <w:rFonts w:ascii="Simplified Arabic" w:hAnsi="Simplified Arabic" w:cs="Simplified Arabic"/>
          <w:color w:val="000000" w:themeColor="text1"/>
          <w:sz w:val="28"/>
          <w:szCs w:val="28"/>
          <w:rtl/>
        </w:rPr>
        <w:t>،</w:t>
      </w:r>
      <w:r w:rsidRPr="00A92BAA">
        <w:rPr>
          <w:rFonts w:ascii="Simplified Arabic" w:hAnsi="Simplified Arabic" w:cs="Simplified Arabic"/>
          <w:color w:val="000000" w:themeColor="text1"/>
          <w:sz w:val="28"/>
          <w:szCs w:val="28"/>
          <w:rtl/>
        </w:rPr>
        <w:t xml:space="preserve"> إذ تُوفر الدراسة رؤى معمّقة لمديري المشاريع حول كيفية دمج المنهجيات التقليدية والرشيقة بطريقة تُقلل من المخاطر المرتبطة بالنطاق والوقت، وهما من أكثر عوامل فشل المشاريع شيوعاً وفقاً لتقارير </w:t>
      </w:r>
      <w:r w:rsidRPr="00A92BAA">
        <w:rPr>
          <w:rFonts w:ascii="Simplified Arabic" w:hAnsi="Simplified Arabic" w:cs="Simplified Arabic"/>
          <w:color w:val="000000" w:themeColor="text1"/>
          <w:sz w:val="28"/>
          <w:szCs w:val="28"/>
        </w:rPr>
        <w:t>PMI.</w:t>
      </w:r>
    </w:p>
    <w:p w14:paraId="77DA7FCE" w14:textId="77777777" w:rsidR="00335D11"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كما تُساعد نتائج الدراسة صُنّاع القرار في المنظمات التقنية على اتخاذ قرارات مستنيرة بشأن اختيار المنهجية الأنسب لمشاريعهم بناءً على خصائص المشروع وطبيعة المخاطر المتوقعة. وتُقدم الدراسة كذلك إرشادات عملية للممارسين حول أفضل الممارسات في تطبيق كل بُعد من أبعاد إدارة المشاريع الهجينة</w:t>
      </w:r>
      <w:r w:rsidRPr="00A92BAA">
        <w:rPr>
          <w:rFonts w:ascii="Simplified Arabic" w:hAnsi="Simplified Arabic" w:cs="Simplified Arabic"/>
          <w:color w:val="000000" w:themeColor="text1"/>
          <w:sz w:val="28"/>
          <w:szCs w:val="28"/>
        </w:rPr>
        <w:t>.</w:t>
      </w:r>
    </w:p>
    <w:p w14:paraId="1465ED96" w14:textId="6E77696D" w:rsidR="00335D11" w:rsidRPr="00A92BAA" w:rsidRDefault="00335D11" w:rsidP="009C4F7B">
      <w:pPr>
        <w:pStyle w:val="Normaalweb"/>
        <w:numPr>
          <w:ilvl w:val="0"/>
          <w:numId w:val="1"/>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تُسهم الدراسة في دعم جهود التحول الرقمي في المملكة العربية السعودية من خلال تعزيز كفاءة إدارة المشاريع التقنية، مما ينعكس إيجاباً على تحقيق مستهدفات رؤية 2030 في قطاع التقنية والابتكار</w:t>
      </w:r>
      <w:r w:rsidRPr="00A92BAA">
        <w:rPr>
          <w:rFonts w:ascii="Simplified Arabic" w:hAnsi="Simplified Arabic" w:cs="Simplified Arabic"/>
          <w:color w:val="000000" w:themeColor="text1"/>
          <w:sz w:val="28"/>
          <w:szCs w:val="28"/>
        </w:rPr>
        <w:t>.</w:t>
      </w:r>
    </w:p>
    <w:p w14:paraId="1DFE478C" w14:textId="0C580F29"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146314"/>
      <w:bookmarkStart w:id="8" w:name="_Toc169790491"/>
      <w:bookmarkEnd w:id="6"/>
      <w:r w:rsidRPr="00A92BAA">
        <w:rPr>
          <w:rFonts w:ascii="Simplified Arabic" w:eastAsia="Times New Roman" w:hAnsi="Simplified Arabic" w:cs="Simplified Arabic"/>
          <w:b/>
          <w:bCs/>
          <w:color w:val="000000" w:themeColor="text1"/>
          <w:kern w:val="0"/>
          <w:sz w:val="36"/>
          <w:szCs w:val="36"/>
          <w:rtl/>
          <w14:ligatures w14:val="none"/>
        </w:rPr>
        <w:t>4.1 أهداف الدراسة:</w:t>
      </w:r>
      <w:bookmarkEnd w:id="7"/>
    </w:p>
    <w:p w14:paraId="16DA7D61"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تهدف هذه الدراسة إلى التعرف على أثر إدارة المشاريع الهجينة</w:t>
      </w:r>
      <w:r w:rsidRPr="00A92BAA">
        <w:rPr>
          <w:rFonts w:ascii="Simplified Arabic" w:eastAsia="Times New Roman" w:hAnsi="Simplified Arabic" w:cs="Simplified Arabic"/>
          <w:color w:val="000000" w:themeColor="text1"/>
          <w:kern w:val="0"/>
          <w:sz w:val="28"/>
          <w:szCs w:val="28"/>
          <w14:ligatures w14:val="none"/>
        </w:rPr>
        <w:t xml:space="preserve"> (Agile–Waterfall) </w:t>
      </w:r>
      <w:r w:rsidRPr="00A92BAA">
        <w:rPr>
          <w:rFonts w:ascii="Simplified Arabic" w:eastAsia="Times New Roman" w:hAnsi="Simplified Arabic" w:cs="Simplified Arabic"/>
          <w:color w:val="000000" w:themeColor="text1"/>
          <w:kern w:val="0"/>
          <w:sz w:val="28"/>
          <w:szCs w:val="28"/>
          <w:rtl/>
          <w14:ligatures w14:val="none"/>
        </w:rPr>
        <w:t>بأبعادها الأربعة (التخطيط التكيفي، التسليم التكراري، التكامل المنهجي، الحوكمة المرنة) على تقليل مخاطر النطاق والوقت في المشاريع التقنية الكبيرة بالقطاع الخاص في المملكة العربية السعودية</w:t>
      </w:r>
      <w:r w:rsidRPr="00A92BAA">
        <w:rPr>
          <w:rFonts w:ascii="Simplified Arabic" w:eastAsia="Times New Roman" w:hAnsi="Simplified Arabic" w:cs="Simplified Arabic"/>
          <w:color w:val="000000" w:themeColor="text1"/>
          <w:kern w:val="0"/>
          <w:sz w:val="28"/>
          <w:szCs w:val="28"/>
          <w14:ligatures w14:val="none"/>
        </w:rPr>
        <w:t>.</w:t>
      </w:r>
    </w:p>
    <w:p w14:paraId="71756518" w14:textId="77777777" w:rsidR="00335D11" w:rsidRPr="00A92BAA" w:rsidRDefault="00335D11"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تتفرع من الهدف الرئيسي الأهداف الفرعية التالية</w:t>
      </w:r>
      <w:r w:rsidRPr="00A92BAA">
        <w:rPr>
          <w:rFonts w:ascii="Simplified Arabic" w:eastAsia="Times New Roman" w:hAnsi="Simplified Arabic" w:cs="Simplified Arabic"/>
          <w:b/>
          <w:bCs/>
          <w:color w:val="000000" w:themeColor="text1"/>
          <w:kern w:val="0"/>
          <w:sz w:val="28"/>
          <w:szCs w:val="28"/>
          <w14:ligatures w14:val="none"/>
        </w:rPr>
        <w:t>:</w:t>
      </w:r>
    </w:p>
    <w:p w14:paraId="7F45F9ED" w14:textId="77777777" w:rsidR="00335D11" w:rsidRPr="00A92BAA" w:rsidRDefault="00335D11" w:rsidP="009C4F7B">
      <w:pPr>
        <w:numPr>
          <w:ilvl w:val="0"/>
          <w:numId w:val="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التعرف على مستوى تطبيق إدارة المشاريع الهجينة بأبعادها الأربعة في المشاريع التقنية الكبيرة بالقطاع الخاص السعودي</w:t>
      </w:r>
      <w:r w:rsidRPr="00A92BAA">
        <w:rPr>
          <w:rFonts w:ascii="Simplified Arabic" w:eastAsia="Times New Roman" w:hAnsi="Simplified Arabic" w:cs="Simplified Arabic"/>
          <w:color w:val="000000" w:themeColor="text1"/>
          <w:kern w:val="0"/>
          <w:sz w:val="28"/>
          <w:szCs w:val="28"/>
          <w14:ligatures w14:val="none"/>
        </w:rPr>
        <w:t>.</w:t>
      </w:r>
    </w:p>
    <w:p w14:paraId="1652AF0D" w14:textId="77777777" w:rsidR="00335D11" w:rsidRPr="00A92BAA" w:rsidRDefault="00335D11" w:rsidP="009C4F7B">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قياس مستوى مخاطر النطاق (زحف النطاق، غموض المتطلبات، تغيير الأولويات)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7D1239DF" w14:textId="77777777" w:rsidR="00335D11" w:rsidRPr="00A92BAA" w:rsidRDefault="00335D11" w:rsidP="009C4F7B">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قياس مستوى مخاطر الوقت (التأخير في الجدول الزمني، تجاوز المواعيد النهائية، ضعف تقدير الفترات الزمنية)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3F430A09" w14:textId="77777777" w:rsidR="00335D11" w:rsidRPr="00A92BAA" w:rsidRDefault="00335D11" w:rsidP="009C4F7B">
      <w:pPr>
        <w:numPr>
          <w:ilvl w:val="0"/>
          <w:numId w:val="10"/>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تحديد العوامل الأكثر تأثيراً في ظهور مخاطر النطاق والوقت في المشاريع التقنية</w:t>
      </w:r>
      <w:r w:rsidRPr="00A92BAA">
        <w:rPr>
          <w:rFonts w:ascii="Simplified Arabic" w:eastAsia="Times New Roman" w:hAnsi="Simplified Arabic" w:cs="Simplified Arabic"/>
          <w:color w:val="000000" w:themeColor="text1"/>
          <w:kern w:val="0"/>
          <w:sz w:val="28"/>
          <w:szCs w:val="28"/>
          <w14:ligatures w14:val="none"/>
        </w:rPr>
        <w:t>.</w:t>
      </w:r>
    </w:p>
    <w:p w14:paraId="31311A2E" w14:textId="77777777" w:rsidR="009C4F7B" w:rsidRPr="00A92BAA" w:rsidRDefault="009C4F7B" w:rsidP="009C4F7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146315"/>
      <w:bookmarkStart w:id="10" w:name="_Toc169790498"/>
      <w:bookmarkEnd w:id="8"/>
      <w:r w:rsidRPr="00A92BAA">
        <w:rPr>
          <w:rFonts w:ascii="Simplified Arabic" w:eastAsia="Times New Roman" w:hAnsi="Simplified Arabic" w:cs="Simplified Arabic"/>
          <w:b/>
          <w:bCs/>
          <w:color w:val="000000" w:themeColor="text1"/>
          <w:kern w:val="0"/>
          <w:sz w:val="36"/>
          <w:szCs w:val="36"/>
          <w:rtl/>
          <w14:ligatures w14:val="none"/>
        </w:rPr>
        <w:t>5.1 تساؤلات الدراسة</w:t>
      </w:r>
      <w:bookmarkEnd w:id="9"/>
    </w:p>
    <w:p w14:paraId="43C61461" w14:textId="77777777" w:rsidR="009C4F7B" w:rsidRPr="00A92BAA" w:rsidRDefault="009C4F7B"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السؤال </w:t>
      </w:r>
      <w:proofErr w:type="gramStart"/>
      <w:r w:rsidRPr="00A92BAA">
        <w:rPr>
          <w:rFonts w:ascii="Simplified Arabic" w:eastAsia="Times New Roman" w:hAnsi="Simplified Arabic" w:cs="Simplified Arabic"/>
          <w:color w:val="000000" w:themeColor="text1"/>
          <w:kern w:val="0"/>
          <w:sz w:val="28"/>
          <w:szCs w:val="28"/>
          <w:rtl/>
          <w14:ligatures w14:val="none"/>
        </w:rPr>
        <w:t>الرئيسي :</w:t>
      </w:r>
      <w:proofErr w:type="gramEnd"/>
      <w:r w:rsidRPr="00A92BAA">
        <w:rPr>
          <w:rFonts w:ascii="Simplified Arabic" w:eastAsia="Times New Roman" w:hAnsi="Simplified Arabic" w:cs="Simplified Arabic"/>
          <w:color w:val="000000" w:themeColor="text1"/>
          <w:kern w:val="0"/>
          <w:sz w:val="28"/>
          <w:szCs w:val="28"/>
          <w:rtl/>
          <w14:ligatures w14:val="none"/>
        </w:rPr>
        <w:t xml:space="preserve"> ما أثر إدارة المشاريع الهجينة (</w:t>
      </w:r>
      <w:r w:rsidRPr="00A92BAA">
        <w:rPr>
          <w:rFonts w:ascii="Simplified Arabic" w:eastAsia="Times New Roman" w:hAnsi="Simplified Arabic" w:cs="Simplified Arabic"/>
          <w:color w:val="000000" w:themeColor="text1"/>
          <w:kern w:val="0"/>
          <w:sz w:val="28"/>
          <w:szCs w:val="28"/>
          <w14:ligatures w14:val="none"/>
        </w:rPr>
        <w:t>Agile–Waterfall</w:t>
      </w:r>
      <w:r w:rsidRPr="00A92BAA">
        <w:rPr>
          <w:rFonts w:ascii="Simplified Arabic" w:eastAsia="Times New Roman" w:hAnsi="Simplified Arabic" w:cs="Simplified Arabic"/>
          <w:color w:val="000000" w:themeColor="text1"/>
          <w:kern w:val="0"/>
          <w:sz w:val="28"/>
          <w:szCs w:val="28"/>
          <w:rtl/>
          <w14:ligatures w14:val="none"/>
        </w:rPr>
        <w:t>) بأبعادها (التخطيط التكيفي، التسليم التكراري، التكامل المنهجي، الحوكمة المرنة) على تقليل مخاطر النطاق والوقت في المشاريع التقنية الكبيرة بالقطاع الخاص في المملكة العربية السعودية؟</w:t>
      </w:r>
    </w:p>
    <w:p w14:paraId="1B3016B6" w14:textId="21089386" w:rsidR="009C4F7B" w:rsidRPr="00A92BAA" w:rsidRDefault="009C4F7B" w:rsidP="009C4F7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 xml:space="preserve">وتتفرع منه عدة أسئلة </w:t>
      </w:r>
      <w:proofErr w:type="gramStart"/>
      <w:r w:rsidRPr="00A92BAA">
        <w:rPr>
          <w:rFonts w:ascii="Simplified Arabic" w:eastAsia="Times New Roman" w:hAnsi="Simplified Arabic" w:cs="Simplified Arabic"/>
          <w:b/>
          <w:bCs/>
          <w:color w:val="000000" w:themeColor="text1"/>
          <w:kern w:val="0"/>
          <w:sz w:val="28"/>
          <w:szCs w:val="28"/>
          <w:rtl/>
          <w14:ligatures w14:val="none"/>
        </w:rPr>
        <w:t>فرعية :</w:t>
      </w:r>
      <w:proofErr w:type="gramEnd"/>
    </w:p>
    <w:p w14:paraId="0718A44B" w14:textId="77777777" w:rsidR="00335D11" w:rsidRPr="00A92BAA" w:rsidRDefault="00335D11" w:rsidP="009C4F7B">
      <w:pPr>
        <w:numPr>
          <w:ilvl w:val="0"/>
          <w:numId w:val="1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ما مستوى تطبيق إدارة المشاريع الهجينة بأبعادها الأربعة في المشاريع التقنية الكبيرة بالقطاع الخاص السعودي؟</w:t>
      </w:r>
    </w:p>
    <w:p w14:paraId="576376EF" w14:textId="77777777" w:rsidR="00335D11" w:rsidRPr="00A92BAA" w:rsidRDefault="00335D11" w:rsidP="009C4F7B">
      <w:pPr>
        <w:numPr>
          <w:ilvl w:val="0"/>
          <w:numId w:val="1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ما مستوى مخاطر النطاق في المشاريع التقنية الكبيرة بالقطاع الخاص السعودي؟</w:t>
      </w:r>
    </w:p>
    <w:p w14:paraId="1DD696AD" w14:textId="77777777" w:rsidR="00335D11" w:rsidRPr="00A92BAA" w:rsidRDefault="00335D11" w:rsidP="009C4F7B">
      <w:pPr>
        <w:numPr>
          <w:ilvl w:val="0"/>
          <w:numId w:val="1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ما مستوى مخاطر الوقت في المشاريع التقنية الكبيرة بالقطاع الخاص السعودي؟</w:t>
      </w:r>
    </w:p>
    <w:p w14:paraId="2C196D2B" w14:textId="77777777" w:rsidR="009C4F7B" w:rsidRPr="00A92BAA" w:rsidRDefault="009C4F7B" w:rsidP="009C4F7B">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146316"/>
      <w:bookmarkStart w:id="12" w:name="_Toc169790500"/>
      <w:bookmarkEnd w:id="10"/>
      <w:r w:rsidRPr="00A92BAA">
        <w:rPr>
          <w:rFonts w:ascii="Simplified Arabic" w:eastAsia="Times New Roman" w:hAnsi="Simplified Arabic" w:cs="Simplified Arabic"/>
          <w:b/>
          <w:bCs/>
          <w:color w:val="000000" w:themeColor="text1"/>
          <w:kern w:val="0"/>
          <w:sz w:val="36"/>
          <w:szCs w:val="36"/>
          <w:rtl/>
          <w14:ligatures w14:val="none"/>
        </w:rPr>
        <w:t>6.1 فروض الدراسة:</w:t>
      </w:r>
      <w:bookmarkEnd w:id="11"/>
    </w:p>
    <w:p w14:paraId="667DDCAA" w14:textId="77777777" w:rsidR="009C4F7B" w:rsidRPr="00A92BAA" w:rsidRDefault="009C4F7B" w:rsidP="009C4F7B">
      <w:pPr>
        <w:pStyle w:val="Lijstalinea"/>
        <w:numPr>
          <w:ilvl w:val="0"/>
          <w:numId w:val="23"/>
        </w:numPr>
        <w:spacing w:before="100" w:beforeAutospacing="1" w:after="100" w:afterAutospacing="1" w:line="276" w:lineRule="auto"/>
        <w:ind w:left="424"/>
        <w:rPr>
          <w:rFonts w:ascii="Simplified Arabic" w:eastAsia="Times New Roman" w:hAnsi="Simplified Arabic" w:cs="Simplified Arabic"/>
          <w:color w:val="000000" w:themeColor="text1"/>
          <w:kern w:val="0"/>
          <w:sz w:val="28"/>
          <w:szCs w:val="28"/>
          <w:rtl/>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 xml:space="preserve">الفرض </w:t>
      </w:r>
      <w:proofErr w:type="gramStart"/>
      <w:r w:rsidRPr="00A92BAA">
        <w:rPr>
          <w:rFonts w:ascii="Simplified Arabic" w:eastAsia="Times New Roman" w:hAnsi="Simplified Arabic" w:cs="Simplified Arabic"/>
          <w:color w:val="000000" w:themeColor="text1"/>
          <w:kern w:val="0"/>
          <w:sz w:val="28"/>
          <w:szCs w:val="28"/>
          <w:rtl/>
          <w14:ligatures w14:val="none"/>
        </w:rPr>
        <w:t>الرئيسي :</w:t>
      </w:r>
      <w:proofErr w:type="gramEnd"/>
      <w:r w:rsidRPr="00A92BAA">
        <w:rPr>
          <w:rFonts w:ascii="Simplified Arabic" w:eastAsia="Times New Roman" w:hAnsi="Simplified Arabic" w:cs="Simplified Arabic"/>
          <w:color w:val="000000" w:themeColor="text1"/>
          <w:kern w:val="0"/>
          <w:sz w:val="28"/>
          <w:szCs w:val="28"/>
          <w:rtl/>
          <w14:ligatures w14:val="none"/>
        </w:rPr>
        <w:t xml:space="preserve"> </w:t>
      </w:r>
      <w:r w:rsidRPr="00A92BAA">
        <w:rPr>
          <w:rFonts w:ascii="Simplified Arabic" w:eastAsia="Times New Roman" w:hAnsi="Simplified Arabic" w:cs="Simplified Arabic"/>
          <w:color w:val="000000" w:themeColor="text1"/>
          <w:kern w:val="0"/>
          <w:sz w:val="28"/>
          <w:szCs w:val="28"/>
          <w14:ligatures w14:val="none"/>
        </w:rPr>
        <w:t>H</w:t>
      </w:r>
      <w:r w:rsidRPr="00A92BAA">
        <w:rPr>
          <w:rFonts w:ascii="Times New Roman" w:eastAsia="Times New Roman" w:hAnsi="Times New Roman" w:cs="Times New Roman"/>
          <w:color w:val="000000" w:themeColor="text1"/>
          <w:kern w:val="0"/>
          <w:sz w:val="28"/>
          <w:szCs w:val="28"/>
          <w14:ligatures w14:val="none"/>
        </w:rPr>
        <w:t>₀</w:t>
      </w:r>
      <w:r w:rsidRPr="00A92BAA">
        <w:rPr>
          <w:rFonts w:ascii="Simplified Arabic" w:eastAsia="Times New Roman" w:hAnsi="Simplified Arabic" w:cs="Simplified Arabic"/>
          <w:color w:val="000000" w:themeColor="text1"/>
          <w:kern w:val="0"/>
          <w:sz w:val="28"/>
          <w:szCs w:val="28"/>
          <w:rtl/>
          <w14:ligatures w14:val="none"/>
        </w:rPr>
        <w:t>: لا يوجد أثر ذو دلالة إحصائية عند مستوى معنوية (</w:t>
      </w:r>
      <w:r w:rsidRPr="00A92BAA">
        <w:rPr>
          <w:rFonts w:ascii="Cambria" w:eastAsia="Times New Roman" w:hAnsi="Cambria" w:cs="Cambria"/>
          <w:color w:val="000000" w:themeColor="text1"/>
          <w:kern w:val="0"/>
          <w:sz w:val="28"/>
          <w:szCs w:val="28"/>
          <w14:ligatures w14:val="none"/>
        </w:rPr>
        <w:t>α</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Times New Roman" w:eastAsia="Times New Roman" w:hAnsi="Times New Roman" w:cs="Times New Roman"/>
          <w:color w:val="000000" w:themeColor="text1"/>
          <w:kern w:val="0"/>
          <w:sz w:val="28"/>
          <w:szCs w:val="28"/>
          <w14:ligatures w14:val="none"/>
        </w:rPr>
        <w:t>≤</w:t>
      </w:r>
      <w:r w:rsidRPr="00A92BAA">
        <w:rPr>
          <w:rFonts w:ascii="Simplified Arabic" w:eastAsia="Times New Roman" w:hAnsi="Simplified Arabic" w:cs="Simplified Arabic"/>
          <w:color w:val="000000" w:themeColor="text1"/>
          <w:kern w:val="0"/>
          <w:sz w:val="28"/>
          <w:szCs w:val="28"/>
          <w14:ligatures w14:val="none"/>
        </w:rPr>
        <w:t xml:space="preserve"> 0.05</w:t>
      </w:r>
      <w:r w:rsidRPr="00A92BAA">
        <w:rPr>
          <w:rFonts w:ascii="Simplified Arabic" w:eastAsia="Times New Roman" w:hAnsi="Simplified Arabic" w:cs="Simplified Arabic"/>
          <w:color w:val="000000" w:themeColor="text1"/>
          <w:kern w:val="0"/>
          <w:sz w:val="28"/>
          <w:szCs w:val="28"/>
          <w:rtl/>
          <w14:ligatures w14:val="none"/>
        </w:rPr>
        <w:t>) لإدارة المشاريع الهجينة بأبعادها (التخطيط التكيفي، التسليم التكراري، التكامل المنهجي، الحوكمة المرنة) على تقليل مخاطر النطاق والوقت في المشاريع التقنية الكبيرة بالقطاع الخاص السعودي.</w:t>
      </w:r>
    </w:p>
    <w:p w14:paraId="28AD8267" w14:textId="058761FE" w:rsidR="009C4F7B" w:rsidRPr="00A92BAA" w:rsidRDefault="009C4F7B" w:rsidP="009C4F7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A92BAA">
        <w:rPr>
          <w:rFonts w:ascii="Simplified Arabic" w:eastAsia="Times New Roman" w:hAnsi="Simplified Arabic" w:cs="Simplified Arabic"/>
          <w:b/>
          <w:bCs/>
          <w:color w:val="000000" w:themeColor="text1"/>
          <w:kern w:val="0"/>
          <w:sz w:val="32"/>
          <w:szCs w:val="32"/>
          <w:rtl/>
          <w14:ligatures w14:val="none"/>
        </w:rPr>
        <w:t>الفروض الفرعية</w:t>
      </w:r>
    </w:p>
    <w:p w14:paraId="0D3130E0" w14:textId="77777777" w:rsidR="00335D11" w:rsidRPr="00A92BAA" w:rsidRDefault="00335D11" w:rsidP="009C4F7B">
      <w:pPr>
        <w:pStyle w:val="Lijstalinea"/>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H</w:t>
      </w:r>
      <w:r w:rsidRPr="00A92BAA">
        <w:rPr>
          <w:rFonts w:ascii="Times New Roman" w:eastAsia="Times New Roman" w:hAnsi="Times New Roman" w:cs="Times New Roman"/>
          <w:color w:val="000000" w:themeColor="text1"/>
          <w:kern w:val="0"/>
          <w:sz w:val="28"/>
          <w:szCs w:val="28"/>
          <w14:ligatures w14:val="none"/>
        </w:rPr>
        <w:t>₀₁</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Cambria" w:eastAsia="Times New Roman" w:hAnsi="Cambria" w:cs="Cambria"/>
          <w:color w:val="000000" w:themeColor="text1"/>
          <w:kern w:val="0"/>
          <w:sz w:val="28"/>
          <w:szCs w:val="28"/>
          <w14:ligatures w14:val="none"/>
        </w:rPr>
        <w:t>α</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Times New Roman" w:eastAsia="Times New Roman" w:hAnsi="Times New Roman" w:cs="Times New Roman"/>
          <w:color w:val="000000" w:themeColor="text1"/>
          <w:kern w:val="0"/>
          <w:sz w:val="28"/>
          <w:szCs w:val="28"/>
          <w14:ligatures w14:val="none"/>
        </w:rPr>
        <w:t>≤</w:t>
      </w:r>
      <w:r w:rsidRPr="00A92BAA">
        <w:rPr>
          <w:rFonts w:ascii="Simplified Arabic" w:eastAsia="Times New Roman" w:hAnsi="Simplified Arabic" w:cs="Simplified Arabic"/>
          <w:color w:val="000000" w:themeColor="text1"/>
          <w:kern w:val="0"/>
          <w:sz w:val="28"/>
          <w:szCs w:val="28"/>
          <w14:ligatures w14:val="none"/>
        </w:rPr>
        <w:t xml:space="preserve"> 0.05) </w:t>
      </w:r>
      <w:r w:rsidRPr="00A92BAA">
        <w:rPr>
          <w:rFonts w:ascii="Simplified Arabic" w:eastAsia="Times New Roman" w:hAnsi="Simplified Arabic" w:cs="Simplified Arabic"/>
          <w:color w:val="000000" w:themeColor="text1"/>
          <w:kern w:val="0"/>
          <w:sz w:val="28"/>
          <w:szCs w:val="28"/>
          <w:rtl/>
          <w14:ligatures w14:val="none"/>
        </w:rPr>
        <w:t>للتخطيط التكيفي على تقليل مخاطر النطاق والوقت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332CCAE1" w14:textId="77777777" w:rsidR="00335D11" w:rsidRPr="00A92BAA" w:rsidRDefault="00335D11" w:rsidP="009C4F7B">
      <w:pPr>
        <w:pStyle w:val="Lijstalinea"/>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H</w:t>
      </w:r>
      <w:r w:rsidRPr="00A92BAA">
        <w:rPr>
          <w:rFonts w:ascii="Times New Roman" w:eastAsia="Times New Roman" w:hAnsi="Times New Roman" w:cs="Times New Roman"/>
          <w:color w:val="000000" w:themeColor="text1"/>
          <w:kern w:val="0"/>
          <w:sz w:val="28"/>
          <w:szCs w:val="28"/>
          <w14:ligatures w14:val="none"/>
        </w:rPr>
        <w:t>₀₂</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Cambria" w:eastAsia="Times New Roman" w:hAnsi="Cambria" w:cs="Cambria"/>
          <w:color w:val="000000" w:themeColor="text1"/>
          <w:kern w:val="0"/>
          <w:sz w:val="28"/>
          <w:szCs w:val="28"/>
          <w14:ligatures w14:val="none"/>
        </w:rPr>
        <w:t>α</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Times New Roman" w:eastAsia="Times New Roman" w:hAnsi="Times New Roman" w:cs="Times New Roman"/>
          <w:color w:val="000000" w:themeColor="text1"/>
          <w:kern w:val="0"/>
          <w:sz w:val="28"/>
          <w:szCs w:val="28"/>
          <w14:ligatures w14:val="none"/>
        </w:rPr>
        <w:t>≤</w:t>
      </w:r>
      <w:r w:rsidRPr="00A92BAA">
        <w:rPr>
          <w:rFonts w:ascii="Simplified Arabic" w:eastAsia="Times New Roman" w:hAnsi="Simplified Arabic" w:cs="Simplified Arabic"/>
          <w:color w:val="000000" w:themeColor="text1"/>
          <w:kern w:val="0"/>
          <w:sz w:val="28"/>
          <w:szCs w:val="28"/>
          <w14:ligatures w14:val="none"/>
        </w:rPr>
        <w:t xml:space="preserve"> 0.05) </w:t>
      </w:r>
      <w:r w:rsidRPr="00A92BAA">
        <w:rPr>
          <w:rFonts w:ascii="Simplified Arabic" w:eastAsia="Times New Roman" w:hAnsi="Simplified Arabic" w:cs="Simplified Arabic"/>
          <w:color w:val="000000" w:themeColor="text1"/>
          <w:kern w:val="0"/>
          <w:sz w:val="28"/>
          <w:szCs w:val="28"/>
          <w:rtl/>
          <w14:ligatures w14:val="none"/>
        </w:rPr>
        <w:t>للتسليم التكراري على تقليل مخاطر النطاق والوقت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586FFAD8" w14:textId="77777777" w:rsidR="00335D11" w:rsidRPr="00A92BAA" w:rsidRDefault="00335D11" w:rsidP="009C4F7B">
      <w:pPr>
        <w:pStyle w:val="Lijstalinea"/>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H</w:t>
      </w:r>
      <w:r w:rsidRPr="00A92BAA">
        <w:rPr>
          <w:rFonts w:ascii="Times New Roman" w:eastAsia="Times New Roman" w:hAnsi="Times New Roman" w:cs="Times New Roman"/>
          <w:color w:val="000000" w:themeColor="text1"/>
          <w:kern w:val="0"/>
          <w:sz w:val="28"/>
          <w:szCs w:val="28"/>
          <w14:ligatures w14:val="none"/>
        </w:rPr>
        <w:t>₀₃</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Cambria" w:eastAsia="Times New Roman" w:hAnsi="Cambria" w:cs="Cambria"/>
          <w:color w:val="000000" w:themeColor="text1"/>
          <w:kern w:val="0"/>
          <w:sz w:val="28"/>
          <w:szCs w:val="28"/>
          <w14:ligatures w14:val="none"/>
        </w:rPr>
        <w:t>α</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Times New Roman" w:eastAsia="Times New Roman" w:hAnsi="Times New Roman" w:cs="Times New Roman"/>
          <w:color w:val="000000" w:themeColor="text1"/>
          <w:kern w:val="0"/>
          <w:sz w:val="28"/>
          <w:szCs w:val="28"/>
          <w14:ligatures w14:val="none"/>
        </w:rPr>
        <w:t>≤</w:t>
      </w:r>
      <w:r w:rsidRPr="00A92BAA">
        <w:rPr>
          <w:rFonts w:ascii="Simplified Arabic" w:eastAsia="Times New Roman" w:hAnsi="Simplified Arabic" w:cs="Simplified Arabic"/>
          <w:color w:val="000000" w:themeColor="text1"/>
          <w:kern w:val="0"/>
          <w:sz w:val="28"/>
          <w:szCs w:val="28"/>
          <w14:ligatures w14:val="none"/>
        </w:rPr>
        <w:t xml:space="preserve"> 0.05) </w:t>
      </w:r>
      <w:r w:rsidRPr="00A92BAA">
        <w:rPr>
          <w:rFonts w:ascii="Simplified Arabic" w:eastAsia="Times New Roman" w:hAnsi="Simplified Arabic" w:cs="Simplified Arabic"/>
          <w:color w:val="000000" w:themeColor="text1"/>
          <w:kern w:val="0"/>
          <w:sz w:val="28"/>
          <w:szCs w:val="28"/>
          <w:rtl/>
          <w14:ligatures w14:val="none"/>
        </w:rPr>
        <w:t>للتكامل المنهجي على تقليل مخاطر النطاق والوقت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5AF719E4" w14:textId="77777777" w:rsidR="00335D11" w:rsidRPr="00A92BAA" w:rsidRDefault="00335D11" w:rsidP="009C4F7B">
      <w:pPr>
        <w:pStyle w:val="Lijstalinea"/>
        <w:numPr>
          <w:ilvl w:val="0"/>
          <w:numId w:val="2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H</w:t>
      </w:r>
      <w:r w:rsidRPr="00A92BAA">
        <w:rPr>
          <w:rFonts w:ascii="Times New Roman" w:eastAsia="Times New Roman" w:hAnsi="Times New Roman" w:cs="Times New Roman"/>
          <w:color w:val="000000" w:themeColor="text1"/>
          <w:kern w:val="0"/>
          <w:sz w:val="28"/>
          <w:szCs w:val="28"/>
          <w14:ligatures w14:val="none"/>
        </w:rPr>
        <w:t>₀₄</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Cambria" w:eastAsia="Times New Roman" w:hAnsi="Cambria" w:cs="Cambria"/>
          <w:color w:val="000000" w:themeColor="text1"/>
          <w:kern w:val="0"/>
          <w:sz w:val="28"/>
          <w:szCs w:val="28"/>
          <w14:ligatures w14:val="none"/>
        </w:rPr>
        <w:t>α</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Times New Roman" w:eastAsia="Times New Roman" w:hAnsi="Times New Roman" w:cs="Times New Roman"/>
          <w:color w:val="000000" w:themeColor="text1"/>
          <w:kern w:val="0"/>
          <w:sz w:val="28"/>
          <w:szCs w:val="28"/>
          <w14:ligatures w14:val="none"/>
        </w:rPr>
        <w:t>≤</w:t>
      </w:r>
      <w:r w:rsidRPr="00A92BAA">
        <w:rPr>
          <w:rFonts w:ascii="Simplified Arabic" w:eastAsia="Times New Roman" w:hAnsi="Simplified Arabic" w:cs="Simplified Arabic"/>
          <w:color w:val="000000" w:themeColor="text1"/>
          <w:kern w:val="0"/>
          <w:sz w:val="28"/>
          <w:szCs w:val="28"/>
          <w14:ligatures w14:val="none"/>
        </w:rPr>
        <w:t xml:space="preserve"> 0.05) </w:t>
      </w:r>
      <w:r w:rsidRPr="00A92BAA">
        <w:rPr>
          <w:rFonts w:ascii="Simplified Arabic" w:eastAsia="Times New Roman" w:hAnsi="Simplified Arabic" w:cs="Simplified Arabic"/>
          <w:color w:val="000000" w:themeColor="text1"/>
          <w:kern w:val="0"/>
          <w:sz w:val="28"/>
          <w:szCs w:val="28"/>
          <w:rtl/>
          <w14:ligatures w14:val="none"/>
        </w:rPr>
        <w:t>للحوكمة المرنة على تقليل مخاطر النطاق والوقت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00AD29E1" w14:textId="25BCC1B6" w:rsidR="009C4F7B" w:rsidRPr="00A92BAA" w:rsidRDefault="009C4F7B" w:rsidP="009C4F7B">
      <w:pPr>
        <w:spacing w:before="100" w:beforeAutospacing="1" w:after="100" w:afterAutospacing="1" w:line="276" w:lineRule="auto"/>
        <w:outlineLvl w:val="1"/>
        <w:rPr>
          <w:rFonts w:ascii="Simplified Arabic" w:eastAsiaTheme="majorEastAsia" w:hAnsi="Simplified Arabic" w:cs="Simplified Arabic"/>
          <w:b/>
          <w:bCs/>
          <w:color w:val="000000" w:themeColor="text1"/>
          <w:sz w:val="36"/>
          <w:szCs w:val="36"/>
          <w:rtl/>
        </w:rPr>
      </w:pPr>
      <w:bookmarkStart w:id="13" w:name="_Toc233146317"/>
      <w:r w:rsidRPr="00A92BAA">
        <w:rPr>
          <w:rFonts w:ascii="Simplified Arabic" w:eastAsiaTheme="majorEastAsia" w:hAnsi="Simplified Arabic" w:cs="Simplified Arabic"/>
          <w:b/>
          <w:bCs/>
          <w:color w:val="000000" w:themeColor="text1"/>
          <w:sz w:val="36"/>
          <w:szCs w:val="36"/>
          <w:rtl/>
        </w:rPr>
        <w:t>7.1 الدراسات السابقة</w:t>
      </w:r>
      <w:bookmarkEnd w:id="13"/>
    </w:p>
    <w:p w14:paraId="3C6C5877" w14:textId="0E2C3C83" w:rsidR="003E0E80" w:rsidRPr="00A92BAA" w:rsidRDefault="009C4F7B" w:rsidP="009C4F7B">
      <w:pPr>
        <w:spacing w:before="100" w:beforeAutospacing="1" w:after="100" w:afterAutospacing="1" w:line="276" w:lineRule="auto"/>
        <w:jc w:val="both"/>
        <w:rPr>
          <w:rFonts w:ascii="Simplified Arabic" w:eastAsiaTheme="majorEastAsia" w:hAnsi="Simplified Arabic" w:cs="Simplified Arabic"/>
          <w:b/>
          <w:bCs/>
          <w:color w:val="000000" w:themeColor="text1"/>
          <w:sz w:val="32"/>
          <w:szCs w:val="32"/>
          <w:rtl/>
        </w:rPr>
      </w:pPr>
      <w:r w:rsidRPr="00A92BAA">
        <w:rPr>
          <w:rFonts w:ascii="Simplified Arabic" w:eastAsiaTheme="majorEastAsia" w:hAnsi="Simplified Arabic" w:cs="Simplified Arabic"/>
          <w:b/>
          <w:bCs/>
          <w:color w:val="000000" w:themeColor="text1"/>
          <w:sz w:val="32"/>
          <w:szCs w:val="32"/>
          <w:rtl/>
        </w:rPr>
        <w:t>المحور الأول: الدراسات المتعلقة بالمتغير المستقل</w:t>
      </w:r>
    </w:p>
    <w:p w14:paraId="6C770551" w14:textId="77777777" w:rsidR="009C4F7B" w:rsidRPr="00A92BAA" w:rsidRDefault="009C4F7B"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14" w:name="_Toc169790501"/>
      <w:bookmarkEnd w:id="12"/>
      <w:r w:rsidRPr="00A92BAA">
        <w:rPr>
          <w:rFonts w:ascii="Simplified Arabic" w:eastAsia="Times New Roman" w:hAnsi="Simplified Arabic" w:cs="Simplified Arabic"/>
          <w:b/>
          <w:bCs/>
          <w:color w:val="000000" w:themeColor="text1"/>
          <w:kern w:val="0"/>
          <w:sz w:val="28"/>
          <w:szCs w:val="28"/>
          <w:rtl/>
          <w14:ligatures w14:val="none"/>
        </w:rPr>
        <w:t>دراسة</w:t>
      </w:r>
      <w:r w:rsidRPr="00A92BAA">
        <w:rPr>
          <w:rFonts w:ascii="Simplified Arabic" w:eastAsia="Times New Roman" w:hAnsi="Simplified Arabic" w:cs="Simplified Arabic"/>
          <w:b/>
          <w:bCs/>
          <w:color w:val="000000" w:themeColor="text1"/>
          <w:kern w:val="0"/>
          <w:sz w:val="28"/>
          <w:szCs w:val="28"/>
          <w14:ligatures w14:val="none"/>
        </w:rPr>
        <w:t xml:space="preserve"> (Cooper &amp; Sommer, 2016)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"Agile–Stage-Gate Hybrids: The Next Stage for Product Development"</w:t>
      </w:r>
    </w:p>
    <w:p w14:paraId="2D13F53B" w14:textId="77777777" w:rsidR="009C4F7B" w:rsidRPr="00A92BAA" w:rsidRDefault="009C4F7B"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كيفية دمج منهجية </w:t>
      </w:r>
      <w:r w:rsidRPr="00A92BAA">
        <w:rPr>
          <w:rFonts w:ascii="Simplified Arabic" w:eastAsia="Times New Roman" w:hAnsi="Simplified Arabic" w:cs="Simplified Arabic"/>
          <w:color w:val="000000" w:themeColor="text1"/>
          <w:kern w:val="0"/>
          <w:sz w:val="28"/>
          <w:szCs w:val="28"/>
          <w14:ligatures w14:val="none"/>
        </w:rPr>
        <w:t xml:space="preserve">Agile </w:t>
      </w:r>
      <w:r w:rsidRPr="00A92BAA">
        <w:rPr>
          <w:rFonts w:ascii="Simplified Arabic" w:eastAsia="Times New Roman" w:hAnsi="Simplified Arabic" w:cs="Simplified Arabic"/>
          <w:color w:val="000000" w:themeColor="text1"/>
          <w:kern w:val="0"/>
          <w:sz w:val="28"/>
          <w:szCs w:val="28"/>
          <w:rtl/>
          <w14:ligatures w14:val="none"/>
        </w:rPr>
        <w:t>مع نظام</w:t>
      </w:r>
      <w:r w:rsidRPr="00A92BAA">
        <w:rPr>
          <w:rFonts w:ascii="Simplified Arabic" w:eastAsia="Times New Roman" w:hAnsi="Simplified Arabic" w:cs="Simplified Arabic"/>
          <w:color w:val="000000" w:themeColor="text1"/>
          <w:kern w:val="0"/>
          <w:sz w:val="28"/>
          <w:szCs w:val="28"/>
          <w14:ligatures w14:val="none"/>
        </w:rPr>
        <w:t xml:space="preserve"> Stage-Gate </w:t>
      </w:r>
      <w:r w:rsidRPr="00A92BAA">
        <w:rPr>
          <w:rFonts w:ascii="Simplified Arabic" w:eastAsia="Times New Roman" w:hAnsi="Simplified Arabic" w:cs="Simplified Arabic"/>
          <w:color w:val="000000" w:themeColor="text1"/>
          <w:kern w:val="0"/>
          <w:sz w:val="28"/>
          <w:szCs w:val="28"/>
          <w:rtl/>
          <w14:ligatures w14:val="none"/>
        </w:rPr>
        <w:t>بأبعاده (التخطيط المرحلي، البوابات الحاكمة، السباقات الرشيقة، التسليم التدريجي) وأثر ذلك على تطوير المنتجات في الشركات الصناعية. استخدمت الدراسة منهج دراسة الحالات المتعددة، وتكونت العينة من (6) شركات صناعية كبرى. وتوصلت نتائج الدراسة إلى أن النموذج الهجين</w:t>
      </w:r>
      <w:r w:rsidRPr="00A92BAA">
        <w:rPr>
          <w:rFonts w:ascii="Simplified Arabic" w:eastAsia="Times New Roman" w:hAnsi="Simplified Arabic" w:cs="Simplified Arabic"/>
          <w:color w:val="000000" w:themeColor="text1"/>
          <w:kern w:val="0"/>
          <w:sz w:val="28"/>
          <w:szCs w:val="28"/>
          <w14:ligatures w14:val="none"/>
        </w:rPr>
        <w:t xml:space="preserve"> Agile-Stage-Gate </w:t>
      </w:r>
      <w:r w:rsidRPr="00A92BAA">
        <w:rPr>
          <w:rFonts w:ascii="Simplified Arabic" w:eastAsia="Times New Roman" w:hAnsi="Simplified Arabic" w:cs="Simplified Arabic"/>
          <w:color w:val="000000" w:themeColor="text1"/>
          <w:kern w:val="0"/>
          <w:sz w:val="28"/>
          <w:szCs w:val="28"/>
          <w:rtl/>
          <w14:ligatures w14:val="none"/>
        </w:rPr>
        <w:t>يوفر المرونة والسرعة مع الحفاظ على الهيكلية والرقابة، ويُحسّن الإنتاجية والتواصل بين الفرق. وأوصت الدراسة بضرورة البدء بتطبيق المنهجية على مشاريع تجريبية قبل التعميم، وأهمية تغيير الثقافة التنظيمية لدعم التحول نحو المنهجية الهجينة</w:t>
      </w:r>
      <w:r w:rsidRPr="00A92BAA">
        <w:rPr>
          <w:rFonts w:ascii="Simplified Arabic" w:eastAsia="Times New Roman" w:hAnsi="Simplified Arabic" w:cs="Simplified Arabic"/>
          <w:color w:val="000000" w:themeColor="text1"/>
          <w:kern w:val="0"/>
          <w:sz w:val="28"/>
          <w:szCs w:val="28"/>
          <w14:ligatures w14:val="none"/>
        </w:rPr>
        <w:t>.</w:t>
      </w:r>
    </w:p>
    <w:p w14:paraId="0D496C76" w14:textId="77777777" w:rsidR="009C4F7B" w:rsidRPr="00A92BAA" w:rsidRDefault="009C4F7B"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lastRenderedPageBreak/>
        <w:t>دراسة</w:t>
      </w:r>
      <w:r w:rsidRPr="00A92BA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b/>
          <w:bCs/>
          <w:color w:val="000000" w:themeColor="text1"/>
          <w:kern w:val="0"/>
          <w:sz w:val="28"/>
          <w:szCs w:val="28"/>
          <w14:ligatures w14:val="none"/>
        </w:rPr>
        <w:t>Gemino</w:t>
      </w:r>
      <w:proofErr w:type="spellEnd"/>
      <w:r w:rsidRPr="00A92BAA">
        <w:rPr>
          <w:rFonts w:ascii="Simplified Arabic" w:eastAsia="Times New Roman" w:hAnsi="Simplified Arabic" w:cs="Simplified Arabic"/>
          <w:b/>
          <w:bCs/>
          <w:color w:val="000000" w:themeColor="text1"/>
          <w:kern w:val="0"/>
          <w:sz w:val="28"/>
          <w:szCs w:val="28"/>
          <w14:ligatures w14:val="none"/>
        </w:rPr>
        <w:t xml:space="preserve">, Horner Reich &amp; </w:t>
      </w:r>
      <w:proofErr w:type="spellStart"/>
      <w:r w:rsidRPr="00A92BAA">
        <w:rPr>
          <w:rFonts w:ascii="Simplified Arabic" w:eastAsia="Times New Roman" w:hAnsi="Simplified Arabic" w:cs="Simplified Arabic"/>
          <w:b/>
          <w:bCs/>
          <w:color w:val="000000" w:themeColor="text1"/>
          <w:kern w:val="0"/>
          <w:sz w:val="28"/>
          <w:szCs w:val="28"/>
          <w14:ligatures w14:val="none"/>
        </w:rPr>
        <w:t>Serrador</w:t>
      </w:r>
      <w:proofErr w:type="spellEnd"/>
      <w:r w:rsidRPr="00A92BAA">
        <w:rPr>
          <w:rFonts w:ascii="Simplified Arabic" w:eastAsia="Times New Roman" w:hAnsi="Simplified Arabic" w:cs="Simplified Arabic"/>
          <w:b/>
          <w:bCs/>
          <w:color w:val="000000" w:themeColor="text1"/>
          <w:kern w:val="0"/>
          <w:sz w:val="28"/>
          <w:szCs w:val="28"/>
          <w14:ligatures w14:val="none"/>
        </w:rPr>
        <w:t xml:space="preserve">, 2021)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"Agile, Traditional, and Hybrid Approaches to Project Success: Is Hybrid a Poor Second Choice?"</w:t>
      </w:r>
    </w:p>
    <w:p w14:paraId="54D2A084" w14:textId="77777777" w:rsidR="009C4F7B" w:rsidRPr="00A92BAA" w:rsidRDefault="009C4F7B"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أثر منهجيات إدارة المشاريع بأبعادها (المنهجية التقليدية، المنهجية الرشيقة، المنهجية الهجينة) على نجاح المشاريع من حيث (الميزانية، الوقت، النطاق، الجودة، رضا أصحاب المصلحة). استخدمت الدراسة المنهج الوصفي التحليلي، وتكونت العينة من (1,002) مشروع من مشاريع متنوعة في قطاعات مختلفة. وتوصلت نتائج الدراسة إلى أن المنهجيتين الهجينة والرشيقة تحققان مستوى أعلى من رضا أصحاب المصلحة مقارنة بالمنهجية التقليدية، مع تحقيق نفس النتائج من حيث الميزانية والوقت والنطاق والجودة. وأوصت الدراسة بأن المنهجية الهجينة ليست خياراً ثانوياً بل خيار استراتيجي فعّال، خاصة للمنظمات التي تواجه قيوداً تمنعها من تبني المنهجية الرشيقة بالكامل</w:t>
      </w:r>
      <w:r w:rsidRPr="00A92BAA">
        <w:rPr>
          <w:rFonts w:ascii="Simplified Arabic" w:eastAsia="Times New Roman" w:hAnsi="Simplified Arabic" w:cs="Simplified Arabic"/>
          <w:color w:val="000000" w:themeColor="text1"/>
          <w:kern w:val="0"/>
          <w:sz w:val="28"/>
          <w:szCs w:val="28"/>
          <w14:ligatures w14:val="none"/>
        </w:rPr>
        <w:t>.</w:t>
      </w:r>
    </w:p>
    <w:p w14:paraId="2F64C3E4" w14:textId="77777777" w:rsidR="009C4F7B" w:rsidRPr="00A92BAA" w:rsidRDefault="009C4F7B"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w:t>
      </w:r>
      <w:r w:rsidRPr="00A92BAA">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b/>
          <w:bCs/>
          <w:color w:val="000000" w:themeColor="text1"/>
          <w:kern w:val="0"/>
          <w:sz w:val="28"/>
          <w:szCs w:val="28"/>
          <w14:ligatures w14:val="none"/>
        </w:rPr>
        <w:t>Kuhrmann</w:t>
      </w:r>
      <w:proofErr w:type="spellEnd"/>
      <w:r w:rsidRPr="00A92BAA">
        <w:rPr>
          <w:rFonts w:ascii="Simplified Arabic" w:eastAsia="Times New Roman" w:hAnsi="Simplified Arabic" w:cs="Simplified Arabic"/>
          <w:b/>
          <w:bCs/>
          <w:color w:val="000000" w:themeColor="text1"/>
          <w:kern w:val="0"/>
          <w:sz w:val="28"/>
          <w:szCs w:val="28"/>
          <w14:ligatures w14:val="none"/>
        </w:rPr>
        <w:t xml:space="preserve"> et al., 2021)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"What Makes Agile Software Development Agile?"</w:t>
      </w:r>
    </w:p>
    <w:p w14:paraId="3C6AE8F0" w14:textId="0C2C2934" w:rsidR="009C4F7B" w:rsidRPr="00A92BAA" w:rsidRDefault="009C4F7B"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التي تجعل تطوير البرمجيات رشيقاً بأبعادها (الممارسات الرشيقة، التكيف مع المتطلبات، التسليم المستمر، التعاون مع العميل) في بيئات التطوير المختلفة. استخدمت الدراسة المنهج المختلط (الكمي والنوعي)، وتكونت العينة من (2,000+) ممارس في مجال تطوير البرمجيات عالمياً. وتوصلت نتائج الدراسة إلى أن معظم المنظمات تستخدم منهجيات هجينة وليست رشيقة أو تقليدية بحتة، وأن الرشاقة تتحقق من خلال مجموعة من الممارسات المتكاملة. وأوصت الدراسة بأن تختار المنظمات الممارسات المناسبة لسياقها بدلاً من تبني منهجية بعينها، مع التركيز على النتائج وليس الالتزام الحرفي بالمنهجية</w:t>
      </w:r>
    </w:p>
    <w:p w14:paraId="68BA5C36"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w:t>
      </w:r>
      <w:r w:rsidRPr="00A92BAA">
        <w:rPr>
          <w:rFonts w:ascii="Simplified Arabic" w:eastAsia="Times New Roman" w:hAnsi="Simplified Arabic" w:cs="Simplified Arabic"/>
          <w:b/>
          <w:bCs/>
          <w:color w:val="000000" w:themeColor="text1"/>
          <w:kern w:val="0"/>
          <w:sz w:val="28"/>
          <w:szCs w:val="28"/>
          <w14:ligatures w14:val="none"/>
        </w:rPr>
        <w:t xml:space="preserve"> (Reiff &amp; Schlegel, 2022)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"Hybrid Project Management – A Systematic Literature Review"</w:t>
      </w:r>
    </w:p>
    <w:p w14:paraId="5070817F"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مفهوم إدارة المشاريع الهجينة بأبعادها (تعريف المنهجية الهجينة، نماذج الدمج بين</w:t>
      </w:r>
      <w:r w:rsidRPr="00A92BAA">
        <w:rPr>
          <w:rFonts w:ascii="Simplified Arabic" w:eastAsia="Times New Roman" w:hAnsi="Simplified Arabic" w:cs="Simplified Arabic"/>
          <w:color w:val="000000" w:themeColor="text1"/>
          <w:kern w:val="0"/>
          <w:sz w:val="28"/>
          <w:szCs w:val="28"/>
          <w14:ligatures w14:val="none"/>
        </w:rPr>
        <w:t xml:space="preserve"> Agile </w:t>
      </w:r>
      <w:r w:rsidRPr="00A92BAA">
        <w:rPr>
          <w:rFonts w:ascii="Simplified Arabic" w:eastAsia="Times New Roman" w:hAnsi="Simplified Arabic" w:cs="Simplified Arabic"/>
          <w:color w:val="000000" w:themeColor="text1"/>
          <w:kern w:val="0"/>
          <w:sz w:val="28"/>
          <w:szCs w:val="28"/>
          <w:rtl/>
          <w14:ligatures w14:val="none"/>
        </w:rPr>
        <w:t>و</w:t>
      </w:r>
      <w:r w:rsidRPr="00A92BAA">
        <w:rPr>
          <w:rFonts w:ascii="Simplified Arabic" w:eastAsia="Times New Roman" w:hAnsi="Simplified Arabic" w:cs="Simplified Arabic"/>
          <w:color w:val="000000" w:themeColor="text1"/>
          <w:kern w:val="0"/>
          <w:sz w:val="28"/>
          <w:szCs w:val="28"/>
          <w14:ligatures w14:val="none"/>
        </w:rPr>
        <w:t>Waterfall</w:t>
      </w:r>
      <w:r w:rsidRPr="00A92BAA">
        <w:rPr>
          <w:rFonts w:ascii="Simplified Arabic" w:eastAsia="Times New Roman" w:hAnsi="Simplified Arabic" w:cs="Simplified Arabic"/>
          <w:color w:val="000000" w:themeColor="text1"/>
          <w:kern w:val="0"/>
          <w:sz w:val="28"/>
          <w:szCs w:val="28"/>
          <w:rtl/>
          <w14:ligatures w14:val="none"/>
        </w:rPr>
        <w:t xml:space="preserve">، المزايا والتحديات، عوامل النجاح) وأثرها على نجاح المشاريع في المنظمات المختلفة. استخدمت الدراسة منهج المراجعة المنهجية للأدبيات </w:t>
      </w:r>
      <w:r w:rsidRPr="00A92BAA">
        <w:rPr>
          <w:rFonts w:ascii="Simplified Arabic" w:eastAsia="Times New Roman" w:hAnsi="Simplified Arabic" w:cs="Simplified Arabic"/>
          <w:color w:val="000000" w:themeColor="text1"/>
          <w:kern w:val="0"/>
          <w:sz w:val="28"/>
          <w:szCs w:val="28"/>
          <w14:ligatures w14:val="none"/>
        </w:rPr>
        <w:t xml:space="preserve">(Systematic Literature </w:t>
      </w:r>
      <w:r w:rsidRPr="00A92BAA">
        <w:rPr>
          <w:rFonts w:ascii="Simplified Arabic" w:eastAsia="Times New Roman" w:hAnsi="Simplified Arabic" w:cs="Simplified Arabic"/>
          <w:color w:val="000000" w:themeColor="text1"/>
          <w:kern w:val="0"/>
          <w:sz w:val="28"/>
          <w:szCs w:val="28"/>
          <w14:ligatures w14:val="none"/>
        </w:rPr>
        <w:lastRenderedPageBreak/>
        <w:t xml:space="preserve">Review) </w:t>
      </w:r>
      <w:r w:rsidRPr="00A92BAA">
        <w:rPr>
          <w:rFonts w:ascii="Simplified Arabic" w:eastAsia="Times New Roman" w:hAnsi="Simplified Arabic" w:cs="Simplified Arabic"/>
          <w:color w:val="000000" w:themeColor="text1"/>
          <w:kern w:val="0"/>
          <w:sz w:val="28"/>
          <w:szCs w:val="28"/>
          <w:rtl/>
          <w14:ligatures w14:val="none"/>
        </w:rPr>
        <w:t>وفق إرشادات</w:t>
      </w:r>
      <w:r w:rsidRPr="00A92BAA">
        <w:rPr>
          <w:rFonts w:ascii="Simplified Arabic" w:eastAsia="Times New Roman" w:hAnsi="Simplified Arabic" w:cs="Simplified Arabic"/>
          <w:color w:val="000000" w:themeColor="text1"/>
          <w:kern w:val="0"/>
          <w:sz w:val="28"/>
          <w:szCs w:val="28"/>
          <w14:ligatures w14:val="none"/>
        </w:rPr>
        <w:t xml:space="preserve"> PRISMA</w:t>
      </w:r>
      <w:r w:rsidRPr="00A92BAA">
        <w:rPr>
          <w:rFonts w:ascii="Simplified Arabic" w:eastAsia="Times New Roman" w:hAnsi="Simplified Arabic" w:cs="Simplified Arabic"/>
          <w:color w:val="000000" w:themeColor="text1"/>
          <w:kern w:val="0"/>
          <w:sz w:val="28"/>
          <w:szCs w:val="28"/>
          <w:rtl/>
          <w14:ligatures w14:val="none"/>
        </w:rPr>
        <w:t>، وتكونت عينة الدراسة من (34) بحثاً علمياً محكماً من قاعدة بيانات</w:t>
      </w:r>
      <w:r w:rsidRPr="00A92BAA">
        <w:rPr>
          <w:rFonts w:ascii="Simplified Arabic" w:eastAsia="Times New Roman" w:hAnsi="Simplified Arabic" w:cs="Simplified Arabic"/>
          <w:color w:val="000000" w:themeColor="text1"/>
          <w:kern w:val="0"/>
          <w:sz w:val="28"/>
          <w:szCs w:val="28"/>
          <w14:ligatures w14:val="none"/>
        </w:rPr>
        <w:t xml:space="preserve"> Web of Science. </w:t>
      </w:r>
      <w:r w:rsidRPr="00A92BAA">
        <w:rPr>
          <w:rFonts w:ascii="Simplified Arabic" w:eastAsia="Times New Roman" w:hAnsi="Simplified Arabic" w:cs="Simplified Arabic"/>
          <w:color w:val="000000" w:themeColor="text1"/>
          <w:kern w:val="0"/>
          <w:sz w:val="28"/>
          <w:szCs w:val="28"/>
          <w:rtl/>
          <w14:ligatures w14:val="none"/>
        </w:rPr>
        <w:t>وتوصلت نتائج الدراسة إلى تحديد أربع منهجيات هجينة رئيسية هي</w:t>
      </w:r>
      <w:r w:rsidRPr="00A92BAA">
        <w:rPr>
          <w:rFonts w:ascii="Simplified Arabic" w:eastAsia="Times New Roman" w:hAnsi="Simplified Arabic" w:cs="Simplified Arabic"/>
          <w:color w:val="000000" w:themeColor="text1"/>
          <w:kern w:val="0"/>
          <w:sz w:val="28"/>
          <w:szCs w:val="28"/>
          <w14:ligatures w14:val="none"/>
        </w:rPr>
        <w:t>: Water-Scrum-Fall</w:t>
      </w:r>
      <w:r w:rsidRPr="00A92BAA">
        <w:rPr>
          <w:rFonts w:ascii="Simplified Arabic" w:eastAsia="Times New Roman" w:hAnsi="Simplified Arabic" w:cs="Simplified Arabic"/>
          <w:color w:val="000000" w:themeColor="text1"/>
          <w:kern w:val="0"/>
          <w:sz w:val="28"/>
          <w:szCs w:val="28"/>
          <w:rtl/>
          <w14:ligatures w14:val="none"/>
        </w:rPr>
        <w:t>، و</w:t>
      </w:r>
      <w:r w:rsidRPr="00A92BAA">
        <w:rPr>
          <w:rFonts w:ascii="Simplified Arabic" w:eastAsia="Times New Roman" w:hAnsi="Simplified Arabic" w:cs="Simplified Arabic"/>
          <w:color w:val="000000" w:themeColor="text1"/>
          <w:kern w:val="0"/>
          <w:sz w:val="28"/>
          <w:szCs w:val="28"/>
          <w14:ligatures w14:val="none"/>
        </w:rPr>
        <w:t>Waterfall-Agile</w:t>
      </w:r>
      <w:r w:rsidRPr="00A92BAA">
        <w:rPr>
          <w:rFonts w:ascii="Simplified Arabic" w:eastAsia="Times New Roman" w:hAnsi="Simplified Arabic" w:cs="Simplified Arabic"/>
          <w:color w:val="000000" w:themeColor="text1"/>
          <w:kern w:val="0"/>
          <w:sz w:val="28"/>
          <w:szCs w:val="28"/>
          <w:rtl/>
          <w14:ligatures w14:val="none"/>
        </w:rPr>
        <w:t>، و</w:t>
      </w:r>
      <w:r w:rsidRPr="00A92BAA">
        <w:rPr>
          <w:rFonts w:ascii="Simplified Arabic" w:eastAsia="Times New Roman" w:hAnsi="Simplified Arabic" w:cs="Simplified Arabic"/>
          <w:color w:val="000000" w:themeColor="text1"/>
          <w:kern w:val="0"/>
          <w:sz w:val="28"/>
          <w:szCs w:val="28"/>
          <w14:ligatures w14:val="none"/>
        </w:rPr>
        <w:t>Hybrid V-Model</w:t>
      </w:r>
      <w:r w:rsidRPr="00A92BAA">
        <w:rPr>
          <w:rFonts w:ascii="Simplified Arabic" w:eastAsia="Times New Roman" w:hAnsi="Simplified Arabic" w:cs="Simplified Arabic"/>
          <w:color w:val="000000" w:themeColor="text1"/>
          <w:kern w:val="0"/>
          <w:sz w:val="28"/>
          <w:szCs w:val="28"/>
          <w:rtl/>
          <w14:ligatures w14:val="none"/>
        </w:rPr>
        <w:t>، و</w:t>
      </w:r>
      <w:r w:rsidRPr="00A92BAA">
        <w:rPr>
          <w:rFonts w:ascii="Simplified Arabic" w:eastAsia="Times New Roman" w:hAnsi="Simplified Arabic" w:cs="Simplified Arabic"/>
          <w:color w:val="000000" w:themeColor="text1"/>
          <w:kern w:val="0"/>
          <w:sz w:val="28"/>
          <w:szCs w:val="28"/>
          <w14:ligatures w14:val="none"/>
        </w:rPr>
        <w:t>Agile-Stage-Gate</w:t>
      </w:r>
      <w:r w:rsidRPr="00A92BAA">
        <w:rPr>
          <w:rFonts w:ascii="Simplified Arabic" w:eastAsia="Times New Roman" w:hAnsi="Simplified Arabic" w:cs="Simplified Arabic"/>
          <w:color w:val="000000" w:themeColor="text1"/>
          <w:kern w:val="0"/>
          <w:sz w:val="28"/>
          <w:szCs w:val="28"/>
          <w:rtl/>
          <w14:ligatures w14:val="none"/>
        </w:rPr>
        <w:t>، كما أظهرت النتائج أن المنهجية الهجينة تزيد من الكفاءة والمرونة وتحسن نتائج المشاريع. وأوصت الدراسة بضرورة تدريب فرق العمل على المنهجيات الهجينة، وأهمية التواصل الفعّال بين أعضاء الفريق، وضرورة اختيار المنهجية المناسبة وفقاً لطبيعة المشروع وحجمه</w:t>
      </w:r>
      <w:r w:rsidRPr="00A92BAA">
        <w:rPr>
          <w:rFonts w:ascii="Simplified Arabic" w:eastAsia="Times New Roman" w:hAnsi="Simplified Arabic" w:cs="Simplified Arabic"/>
          <w:color w:val="000000" w:themeColor="text1"/>
          <w:kern w:val="0"/>
          <w:sz w:val="28"/>
          <w:szCs w:val="28"/>
          <w14:ligatures w14:val="none"/>
        </w:rPr>
        <w:t>.</w:t>
      </w:r>
    </w:p>
    <w:p w14:paraId="0E453C9D" w14:textId="188A9258"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 (البقمي، 2024) بعنوان</w:t>
      </w:r>
      <w:r w:rsidRPr="00A92BAA">
        <w:rPr>
          <w:rFonts w:ascii="Simplified Arabic" w:eastAsia="Times New Roman" w:hAnsi="Simplified Arabic" w:cs="Simplified Arabic"/>
          <w:b/>
          <w:bCs/>
          <w:color w:val="000000" w:themeColor="text1"/>
          <w:kern w:val="0"/>
          <w:sz w:val="28"/>
          <w:szCs w:val="28"/>
          <w14:ligatures w14:val="none"/>
        </w:rPr>
        <w:t>: "</w:t>
      </w:r>
      <w:r w:rsidRPr="00A92BAA">
        <w:rPr>
          <w:rFonts w:ascii="Simplified Arabic" w:eastAsia="Times New Roman" w:hAnsi="Simplified Arabic" w:cs="Simplified Arabic"/>
          <w:b/>
          <w:bCs/>
          <w:color w:val="000000" w:themeColor="text1"/>
          <w:kern w:val="0"/>
          <w:sz w:val="28"/>
          <w:szCs w:val="28"/>
          <w:rtl/>
          <w14:ligatures w14:val="none"/>
        </w:rPr>
        <w:t>تأثير تطبيق منهجية المشاريع الرشيقة أجايل على جودة الأداء والمدة الزمنية لمشروع نيوم</w:t>
      </w:r>
      <w:r w:rsidRPr="00A92BAA">
        <w:rPr>
          <w:rFonts w:ascii="Simplified Arabic" w:eastAsia="Times New Roman" w:hAnsi="Simplified Arabic" w:cs="Simplified Arabic"/>
          <w:b/>
          <w:bCs/>
          <w:color w:val="000000" w:themeColor="text1"/>
          <w:kern w:val="0"/>
          <w:sz w:val="28"/>
          <w:szCs w:val="28"/>
          <w14:ligatures w14:val="none"/>
        </w:rPr>
        <w:t>"</w:t>
      </w:r>
    </w:p>
    <w:p w14:paraId="1132FCD9"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تطبيق منهجية أجايل بأبعادها (التسليم التدريجي، التحسين المستمر، مرونة الاستجابة للتغيرات، التعاون مع العميل) على جودة الأداء والمدة الزمنية في مشروع نيوم بالمملكة العربية السعودية. استخدمت الدراسة المنهج الوصفي التحليلي، وتكونت العينة من مجموعة متنوعة من المشاركين في المشروع (مدراء مشاريع، مهندسين، مطورين). وتوصلت نتائج الدراسة إلى أن تطبيق منهجية أجايل أسفر عن تحسين ملحوظ في جودة الأداء، وانخفاض في عدد الأخطاء، وتقليل الحاجة للتعديلات المستمرة، كما ساهمت في تسريع عمليات التنفيذ وتحسين المرونة والاستجابة للتغيرات. وأوصت الدراسة بضرورة توفير دعم قوي من الإدارة العليا، وتوفير الموارد اللازمة، وتدريب الفرق بشكل كافٍ على المنهجية</w:t>
      </w:r>
      <w:r w:rsidRPr="00A92BAA">
        <w:rPr>
          <w:rFonts w:ascii="Simplified Arabic" w:eastAsia="Times New Roman" w:hAnsi="Simplified Arabic" w:cs="Simplified Arabic"/>
          <w:color w:val="000000" w:themeColor="text1"/>
          <w:kern w:val="0"/>
          <w:sz w:val="28"/>
          <w:szCs w:val="28"/>
          <w14:ligatures w14:val="none"/>
        </w:rPr>
        <w:t>.</w:t>
      </w:r>
    </w:p>
    <w:p w14:paraId="5BF504D5"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 (الشمري والقحطاني، 2023) بعنوان</w:t>
      </w:r>
      <w:r w:rsidRPr="00A92BAA">
        <w:rPr>
          <w:rFonts w:ascii="Simplified Arabic" w:eastAsia="Times New Roman" w:hAnsi="Simplified Arabic" w:cs="Simplified Arabic"/>
          <w:b/>
          <w:bCs/>
          <w:color w:val="000000" w:themeColor="text1"/>
          <w:kern w:val="0"/>
          <w:sz w:val="28"/>
          <w:szCs w:val="28"/>
          <w14:ligatures w14:val="none"/>
        </w:rPr>
        <w:t>: "</w:t>
      </w:r>
      <w:r w:rsidRPr="00A92BAA">
        <w:rPr>
          <w:rFonts w:ascii="Simplified Arabic" w:eastAsia="Times New Roman" w:hAnsi="Simplified Arabic" w:cs="Simplified Arabic"/>
          <w:b/>
          <w:bCs/>
          <w:color w:val="000000" w:themeColor="text1"/>
          <w:kern w:val="0"/>
          <w:sz w:val="28"/>
          <w:szCs w:val="28"/>
          <w:rtl/>
          <w14:ligatures w14:val="none"/>
        </w:rPr>
        <w:t>دور منهجيات إدارة المشروعات في نجاح المشروعات: دراسة تطبيقية على شركات المقاولات في منطقة الرياض</w:t>
      </w:r>
      <w:r w:rsidRPr="00A92BAA">
        <w:rPr>
          <w:rFonts w:ascii="Simplified Arabic" w:eastAsia="Times New Roman" w:hAnsi="Simplified Arabic" w:cs="Simplified Arabic"/>
          <w:b/>
          <w:bCs/>
          <w:color w:val="000000" w:themeColor="text1"/>
          <w:kern w:val="0"/>
          <w:sz w:val="28"/>
          <w:szCs w:val="28"/>
          <w14:ligatures w14:val="none"/>
        </w:rPr>
        <w:t>"</w:t>
      </w:r>
    </w:p>
    <w:p w14:paraId="61C74A00"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دور منهجيات إدارة المشروعات بأبعادها (المنهجية التقليدية، المنهجية الرشيقة، المنهجية الهجينة) على نجاح المشروعات في شركات المقاولات بمنطقة الرياض. استخدمت الدراسة المنهج الوصفي التحليلي، وتكونت العينة من (156) مديراً ومهندساً في شركات المقاولات. وتوصلت نتائج الدراسة إلى وجود علاقة إيجابية ذات دلالة إحصائية بين تطبيق منهجيات إدارة المشاريع ونجاح المشروعات، وأن المنهجية الهجينة تحقق أفضل النتائج في المشاريع المعقدة. وأوصت الدراسة بضرورة تبني المنهجية الهجينة في المشاريع الكبيرة والمعقدة، وتدريب الكوادر على استخدام المنهجيات الحديثة</w:t>
      </w:r>
      <w:r w:rsidRPr="00A92BAA">
        <w:rPr>
          <w:rFonts w:ascii="Simplified Arabic" w:eastAsia="Times New Roman" w:hAnsi="Simplified Arabic" w:cs="Simplified Arabic"/>
          <w:color w:val="000000" w:themeColor="text1"/>
          <w:kern w:val="0"/>
          <w:sz w:val="28"/>
          <w:szCs w:val="28"/>
          <w14:ligatures w14:val="none"/>
        </w:rPr>
        <w:t>.</w:t>
      </w:r>
    </w:p>
    <w:p w14:paraId="76E37959"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lastRenderedPageBreak/>
        <w:t>دراسة (الزبيدي، 2024) بعنوان</w:t>
      </w:r>
      <w:r w:rsidRPr="00A92BAA">
        <w:rPr>
          <w:rFonts w:ascii="Simplified Arabic" w:eastAsia="Times New Roman" w:hAnsi="Simplified Arabic" w:cs="Simplified Arabic"/>
          <w:b/>
          <w:bCs/>
          <w:color w:val="000000" w:themeColor="text1"/>
          <w:kern w:val="0"/>
          <w:sz w:val="28"/>
          <w:szCs w:val="28"/>
          <w14:ligatures w14:val="none"/>
        </w:rPr>
        <w:t>: "</w:t>
      </w:r>
      <w:r w:rsidRPr="00A92BAA">
        <w:rPr>
          <w:rFonts w:ascii="Simplified Arabic" w:eastAsia="Times New Roman" w:hAnsi="Simplified Arabic" w:cs="Simplified Arabic"/>
          <w:b/>
          <w:bCs/>
          <w:color w:val="000000" w:themeColor="text1"/>
          <w:kern w:val="0"/>
          <w:sz w:val="28"/>
          <w:szCs w:val="28"/>
          <w:rtl/>
          <w14:ligatures w14:val="none"/>
        </w:rPr>
        <w:t>اعتماد الإدارة الرشيقة للمشاريع في تحسين أداء المشاريع</w:t>
      </w:r>
      <w:r w:rsidRPr="00A92BAA">
        <w:rPr>
          <w:rFonts w:ascii="Simplified Arabic" w:eastAsia="Times New Roman" w:hAnsi="Simplified Arabic" w:cs="Simplified Arabic"/>
          <w:b/>
          <w:bCs/>
          <w:color w:val="000000" w:themeColor="text1"/>
          <w:kern w:val="0"/>
          <w:sz w:val="28"/>
          <w:szCs w:val="28"/>
          <w14:ligatures w14:val="none"/>
        </w:rPr>
        <w:t>"</w:t>
      </w:r>
    </w:p>
    <w:p w14:paraId="0FB3471E"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أثر اعتماد الإدارة الرشيقة للمشاريع بأبعادها (تنظيم موقع العمل، التحسين المستمر، ستة سيجما، تشجيع الإبداع) على أداء المشاريع في العراق. استخدمت الدراسة المنهج الوصفي التحليلي، وتكونت العينة من مجموعة من مديري ومهندسي المشاريع. وتوصلت نتائج الدراسة إلى وجود أثر إيجابي ذي دلالة إحصائية لاعتماد الإدارة الرشيقة على تحسين أداء المشاريع من حيث الوقت والتكلفة والجودة. وأوصت الدراسة بضرورة نشر ثقافة الإدارة الرشيقة في المنظمات، وتوفير البنية التحتية اللازمة لتطبيقها</w:t>
      </w:r>
      <w:r w:rsidRPr="00A92BAA">
        <w:rPr>
          <w:rFonts w:ascii="Simplified Arabic" w:eastAsia="Times New Roman" w:hAnsi="Simplified Arabic" w:cs="Simplified Arabic"/>
          <w:color w:val="000000" w:themeColor="text1"/>
          <w:kern w:val="0"/>
          <w:sz w:val="28"/>
          <w:szCs w:val="28"/>
          <w14:ligatures w14:val="none"/>
        </w:rPr>
        <w:t>.</w:t>
      </w:r>
    </w:p>
    <w:p w14:paraId="23054177" w14:textId="77777777" w:rsidR="00335D11" w:rsidRPr="00A92BAA" w:rsidRDefault="00335D11" w:rsidP="009C4F7B">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14:ligatures w14:val="none"/>
        </w:rPr>
      </w:pPr>
      <w:bookmarkStart w:id="15" w:name="_Toc222618602"/>
      <w:r w:rsidRPr="00A92BAA">
        <w:rPr>
          <w:rFonts w:ascii="Simplified Arabic" w:eastAsia="Times New Roman" w:hAnsi="Simplified Arabic" w:cs="Simplified Arabic"/>
          <w:b/>
          <w:bCs/>
          <w:color w:val="000000" w:themeColor="text1"/>
          <w:kern w:val="36"/>
          <w:sz w:val="32"/>
          <w:szCs w:val="32"/>
          <w:rtl/>
          <w14:ligatures w14:val="none"/>
        </w:rPr>
        <w:t>المحور الثاني: الدراسات المتعلقة بالمتغير التابع</w:t>
      </w:r>
      <w:bookmarkEnd w:id="15"/>
    </w:p>
    <w:p w14:paraId="628D6D66"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w:t>
      </w:r>
      <w:r w:rsidRPr="00A92BAA">
        <w:rPr>
          <w:rFonts w:ascii="Simplified Arabic" w:eastAsia="Times New Roman" w:hAnsi="Simplified Arabic" w:cs="Simplified Arabic"/>
          <w:b/>
          <w:bCs/>
          <w:color w:val="000000" w:themeColor="text1"/>
          <w:kern w:val="0"/>
          <w:sz w:val="28"/>
          <w:szCs w:val="28"/>
          <w14:ligatures w14:val="none"/>
        </w:rPr>
        <w:t xml:space="preserve"> (Komal et al., 2020)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"The Impact of Scope Creep on Project Success: An Empirical Investigation"</w:t>
      </w:r>
    </w:p>
    <w:p w14:paraId="66AACEC6"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زحف النطاق </w:t>
      </w:r>
      <w:r w:rsidRPr="00A92BAA">
        <w:rPr>
          <w:rFonts w:ascii="Simplified Arabic" w:eastAsia="Times New Roman" w:hAnsi="Simplified Arabic" w:cs="Simplified Arabic"/>
          <w:color w:val="000000" w:themeColor="text1"/>
          <w:kern w:val="0"/>
          <w:sz w:val="28"/>
          <w:szCs w:val="28"/>
          <w14:ligatures w14:val="none"/>
        </w:rPr>
        <w:t xml:space="preserve">(Scope Creep) </w:t>
      </w:r>
      <w:r w:rsidRPr="00A92BAA">
        <w:rPr>
          <w:rFonts w:ascii="Simplified Arabic" w:eastAsia="Times New Roman" w:hAnsi="Simplified Arabic" w:cs="Simplified Arabic"/>
          <w:color w:val="000000" w:themeColor="text1"/>
          <w:kern w:val="0"/>
          <w:sz w:val="28"/>
          <w:szCs w:val="28"/>
          <w:rtl/>
          <w14:ligatures w14:val="none"/>
        </w:rPr>
        <w:t>بأبعاده (العوامل التقنية، العوامل التنظيمية، العوامل البشرية) على نجاح مشاريع البرمجيات. استخدمت الدراسة المنهج الكمي التحليلي، وتكونت العينة من (250) ممارساً في مجال تطوير البرمجيات. وتوصلت نتائج الدراسة إلى أن عوامل زحف النطاق المحددة (13 عاملاً) ترتبط سلبياً بنجاح المشاريع البرمجية، وأن زحف النطاق يؤدي إلى تجاوز التكاليف وتأخر الجداول الزمنية. وأوصت الدراسة بضرورة تحديد نطاق المشروع بوضوح منذ البداية، وإنشاء نظام فعّال لإدارة التغييرات، وتعزيز التواصل بين أصحاب المصلحة</w:t>
      </w:r>
      <w:r w:rsidRPr="00A92BAA">
        <w:rPr>
          <w:rFonts w:ascii="Simplified Arabic" w:eastAsia="Times New Roman" w:hAnsi="Simplified Arabic" w:cs="Simplified Arabic"/>
          <w:color w:val="000000" w:themeColor="text1"/>
          <w:kern w:val="0"/>
          <w:sz w:val="28"/>
          <w:szCs w:val="28"/>
          <w14:ligatures w14:val="none"/>
        </w:rPr>
        <w:t>.</w:t>
      </w:r>
    </w:p>
    <w:p w14:paraId="34C5611F"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w:t>
      </w:r>
      <w:r w:rsidRPr="00A92BAA">
        <w:rPr>
          <w:rFonts w:ascii="Simplified Arabic" w:eastAsia="Times New Roman" w:hAnsi="Simplified Arabic" w:cs="Simplified Arabic"/>
          <w:b/>
          <w:bCs/>
          <w:color w:val="000000" w:themeColor="text1"/>
          <w:kern w:val="0"/>
          <w:sz w:val="28"/>
          <w:szCs w:val="28"/>
          <w14:ligatures w14:val="none"/>
        </w:rPr>
        <w:t xml:space="preserve"> (Shehzad et al., 2021)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"An Empirical Investigation of Factors Causing Scope Creep in Agile Global Software Development Context"</w:t>
      </w:r>
    </w:p>
    <w:p w14:paraId="132BC22C"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العوامل المسببة لزحف النطاق بأبعادها (عوامل التواصل، العوامل الثقافية، عوامل المتطلبات، عوامل إدارة المشروع) في سياق تطوير البرمجيات الرشيقة الموزعة عالمياً</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استخدمت الدراسة المنهج الكمي، وتكونت العينة من (106) ممارس في شركات تطوير البرمجيات العالمية. وتوصلت نتائج الدراسة إلى تحديد نموذج مفاهيمي يتضمن العوامل الرئيسية المسببة لزحف النطاق في بيئة التطوير الرشيق الموزع، وأن ضعف التواصل والاختلافات الثقافية من أبرز المسببات. وأوصت الدراسة بتطوير استراتيجيات تواصل فعّالة، ووضع آليات واضحة لإدارة المتطلبات في الفرق الموزعة جغرافياً</w:t>
      </w:r>
      <w:r w:rsidRPr="00A92BAA">
        <w:rPr>
          <w:rFonts w:ascii="Simplified Arabic" w:eastAsia="Times New Roman" w:hAnsi="Simplified Arabic" w:cs="Simplified Arabic"/>
          <w:color w:val="000000" w:themeColor="text1"/>
          <w:kern w:val="0"/>
          <w:sz w:val="28"/>
          <w:szCs w:val="28"/>
          <w14:ligatures w14:val="none"/>
        </w:rPr>
        <w:t>.</w:t>
      </w:r>
    </w:p>
    <w:p w14:paraId="6AB7F06E"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lastRenderedPageBreak/>
        <w:t>دراسة</w:t>
      </w:r>
      <w:r w:rsidRPr="00A92BAA">
        <w:rPr>
          <w:rFonts w:ascii="Simplified Arabic" w:eastAsia="Times New Roman" w:hAnsi="Simplified Arabic" w:cs="Simplified Arabic"/>
          <w:b/>
          <w:bCs/>
          <w:color w:val="000000" w:themeColor="text1"/>
          <w:kern w:val="0"/>
          <w:sz w:val="28"/>
          <w:szCs w:val="28"/>
          <w14:ligatures w14:val="none"/>
        </w:rPr>
        <w:t xml:space="preserve"> (Ahmed &amp; Jawad, 2022)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"Exploring the Relationship Between Scope Creep, Project Complexity, and the Success of Construction Projects"</w:t>
      </w:r>
    </w:p>
    <w:p w14:paraId="2D8F9889"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زحف النطاق بأبعاده (العوامل التقنية، العوامل التنظيمية، العوامل البشرية) وتعقيد المشروع ونجاح مشاريع البناء. استخدمت الدراسة المنهج الوصفي التحليلي، وتكونت العينة من (327) مستجيباً من مقاولين واستشاريين وعملاء في قطاع البناء في باكستان. وتوصلت نتائج الدراسة إلى أن عوامل زحف النطاق (التقنية، التنظيمية، البشرية) ترتبط سلبياً بنجاح المشاريع، وأن تعقيد المشروع يُعزز هذه العلاقة السلبية، حيث فسّرت العوامل التنظيمية 47.3% من التباين في نجاح المشاريع. وأوصت الدراسة بضرورة الاهتمام بالتعريف الواضح للنطاق، وتحسين التواصل التنظيمي، وإدارة تعقيد المشاريع بفعالية</w:t>
      </w:r>
      <w:r w:rsidRPr="00A92BAA">
        <w:rPr>
          <w:rFonts w:ascii="Simplified Arabic" w:eastAsia="Times New Roman" w:hAnsi="Simplified Arabic" w:cs="Simplified Arabic"/>
          <w:color w:val="000000" w:themeColor="text1"/>
          <w:kern w:val="0"/>
          <w:sz w:val="28"/>
          <w:szCs w:val="28"/>
          <w14:ligatures w14:val="none"/>
        </w:rPr>
        <w:t>.</w:t>
      </w:r>
    </w:p>
    <w:p w14:paraId="17035C80"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w:t>
      </w:r>
      <w:r w:rsidRPr="00A92BAA">
        <w:rPr>
          <w:rFonts w:ascii="Simplified Arabic" w:eastAsia="Times New Roman" w:hAnsi="Simplified Arabic" w:cs="Simplified Arabic"/>
          <w:b/>
          <w:bCs/>
          <w:color w:val="000000" w:themeColor="text1"/>
          <w:kern w:val="0"/>
          <w:sz w:val="28"/>
          <w:szCs w:val="28"/>
          <w14:ligatures w14:val="none"/>
        </w:rPr>
        <w:t xml:space="preserve"> (Tariq et al., 2022) </w:t>
      </w:r>
      <w:r w:rsidRPr="00A92BAA">
        <w:rPr>
          <w:rFonts w:ascii="Simplified Arabic" w:eastAsia="Times New Roman" w:hAnsi="Simplified Arabic" w:cs="Simplified Arabic"/>
          <w:b/>
          <w:bCs/>
          <w:color w:val="000000" w:themeColor="text1"/>
          <w:kern w:val="0"/>
          <w:sz w:val="28"/>
          <w:szCs w:val="28"/>
          <w:rtl/>
          <w14:ligatures w14:val="none"/>
        </w:rPr>
        <w:t>بعنوان</w:t>
      </w:r>
      <w:r w:rsidRPr="00A92BAA">
        <w:rPr>
          <w:rFonts w:ascii="Simplified Arabic" w:eastAsia="Times New Roman" w:hAnsi="Simplified Arabic" w:cs="Simplified Arabic"/>
          <w:b/>
          <w:bCs/>
          <w:color w:val="000000" w:themeColor="text1"/>
          <w:kern w:val="0"/>
          <w:sz w:val="28"/>
          <w:szCs w:val="28"/>
          <w14:ligatures w14:val="none"/>
        </w:rPr>
        <w:t>: "Risk Management in Software Development Projects: A Systematic Literature Review"</w:t>
      </w:r>
    </w:p>
    <w:p w14:paraId="7700535E"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ممارسات إدارة المخاطر بأبعادها (تحديد المخاطر، تحليل المخاطر، الاستجابة للمخاطر، مراقبة المخاطر) في مشاريع تطوير البرمجيات. استخدمت الدراسة منهج المراجعة المنهجية للأدبيات، وتكونت العينة من (85) دراسة منشورة في قواعد بيانات علمية محكمة. وتوصلت نتائج الدراسة إلى أن مخاطر النطاق والوقت من أكثر المخاطر شيوعاً في مشاريع البرمجيات، وأن إدارة المخاطر الفعّالة تُحسّن معدلات نجاح المشاريع بشكل ملحوظ. وأوصت الدراسة بضرورة دمج إدارة المخاطر في جميع مراحل دورة حياة المشروع، واستخدام أدوات وتقنيات حديثة لتحديد وتقييم المخاطر</w:t>
      </w:r>
      <w:r w:rsidRPr="00A92BAA">
        <w:rPr>
          <w:rFonts w:ascii="Simplified Arabic" w:eastAsia="Times New Roman" w:hAnsi="Simplified Arabic" w:cs="Simplified Arabic"/>
          <w:color w:val="000000" w:themeColor="text1"/>
          <w:kern w:val="0"/>
          <w:sz w:val="28"/>
          <w:szCs w:val="28"/>
          <w14:ligatures w14:val="none"/>
        </w:rPr>
        <w:t>.</w:t>
      </w:r>
    </w:p>
    <w:p w14:paraId="4CFCF426"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 (العنزي، 2024) بعنوان</w:t>
      </w:r>
      <w:r w:rsidRPr="00A92BAA">
        <w:rPr>
          <w:rFonts w:ascii="Simplified Arabic" w:eastAsia="Times New Roman" w:hAnsi="Simplified Arabic" w:cs="Simplified Arabic"/>
          <w:b/>
          <w:bCs/>
          <w:color w:val="000000" w:themeColor="text1"/>
          <w:kern w:val="0"/>
          <w:sz w:val="28"/>
          <w:szCs w:val="28"/>
          <w14:ligatures w14:val="none"/>
        </w:rPr>
        <w:t>: "</w:t>
      </w:r>
      <w:r w:rsidRPr="00A92BAA">
        <w:rPr>
          <w:rFonts w:ascii="Simplified Arabic" w:eastAsia="Times New Roman" w:hAnsi="Simplified Arabic" w:cs="Simplified Arabic"/>
          <w:b/>
          <w:bCs/>
          <w:color w:val="000000" w:themeColor="text1"/>
          <w:kern w:val="0"/>
          <w:sz w:val="28"/>
          <w:szCs w:val="28"/>
          <w:rtl/>
          <w14:ligatures w14:val="none"/>
        </w:rPr>
        <w:t>أثر تطبيق استراتيجيات إدارة المخاطر على نجاح المشروعات: دراسة تطبيقية على الشركات الخاصة بالمنطقة الشرقية</w:t>
      </w:r>
      <w:r w:rsidRPr="00A92BAA">
        <w:rPr>
          <w:rFonts w:ascii="Simplified Arabic" w:eastAsia="Times New Roman" w:hAnsi="Simplified Arabic" w:cs="Simplified Arabic"/>
          <w:b/>
          <w:bCs/>
          <w:color w:val="000000" w:themeColor="text1"/>
          <w:kern w:val="0"/>
          <w:sz w:val="28"/>
          <w:szCs w:val="28"/>
          <w14:ligatures w14:val="none"/>
        </w:rPr>
        <w:t>"</w:t>
      </w:r>
    </w:p>
    <w:p w14:paraId="1F2F2F1F"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إدارة مخاطر المشروع بأبعادها (تحديد المخاطر، تقييم المخاطر، الاستجابة للمخاطر، مراقبة المخاطر) على نجاح المشروعات بأبعاده (تقليل المخاطر، تعزيز الشفافية، الاستخدام الأمثل للموارد، خفض التكاليف) في الشركات الخاصة بالمنطقة الشرقية بالمملكة العربية السعودية. استخدمت الدراسة المنهج الوصفي التحليلي، وتكونت العينة من (400) فرد من العاملين في </w:t>
      </w:r>
      <w:r w:rsidRPr="00A92BAA">
        <w:rPr>
          <w:rFonts w:ascii="Simplified Arabic" w:eastAsia="Times New Roman" w:hAnsi="Simplified Arabic" w:cs="Simplified Arabic"/>
          <w:color w:val="000000" w:themeColor="text1"/>
          <w:kern w:val="0"/>
          <w:sz w:val="28"/>
          <w:szCs w:val="28"/>
          <w:rtl/>
          <w14:ligatures w14:val="none"/>
        </w:rPr>
        <w:lastRenderedPageBreak/>
        <w:t>مشاريع الشركات الخاصة. وتوصلت نتائج الدراسة إلى وجود علاقة ذات دلالة إحصائية بين استراتيجيات إدارة المخاطر بجميع أبعادها ونجاح المشروعات. وأوصت الدراسة بضرورة توفير الإمكانيات والموارد اللازمة لتطبيق استراتيجيات إدارة المخاطر بكفاءة وفعالية، والعمل على زيادة قدرات ومهارات العاملين من خلال البرامج والدورات التدريبية</w:t>
      </w:r>
      <w:r w:rsidRPr="00A92BAA">
        <w:rPr>
          <w:rFonts w:ascii="Simplified Arabic" w:eastAsia="Times New Roman" w:hAnsi="Simplified Arabic" w:cs="Simplified Arabic"/>
          <w:color w:val="000000" w:themeColor="text1"/>
          <w:kern w:val="0"/>
          <w:sz w:val="28"/>
          <w:szCs w:val="28"/>
          <w14:ligatures w14:val="none"/>
        </w:rPr>
        <w:t>.</w:t>
      </w:r>
    </w:p>
    <w:p w14:paraId="693BE130"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 (أبو حمام، 2022) بعنوان</w:t>
      </w:r>
      <w:r w:rsidRPr="00A92BAA">
        <w:rPr>
          <w:rFonts w:ascii="Simplified Arabic" w:eastAsia="Times New Roman" w:hAnsi="Simplified Arabic" w:cs="Simplified Arabic"/>
          <w:b/>
          <w:bCs/>
          <w:color w:val="000000" w:themeColor="text1"/>
          <w:kern w:val="0"/>
          <w:sz w:val="28"/>
          <w:szCs w:val="28"/>
          <w14:ligatures w14:val="none"/>
        </w:rPr>
        <w:t>: "</w:t>
      </w:r>
      <w:r w:rsidRPr="00A92BAA">
        <w:rPr>
          <w:rFonts w:ascii="Simplified Arabic" w:eastAsia="Times New Roman" w:hAnsi="Simplified Arabic" w:cs="Simplified Arabic"/>
          <w:b/>
          <w:bCs/>
          <w:color w:val="000000" w:themeColor="text1"/>
          <w:kern w:val="0"/>
          <w:sz w:val="28"/>
          <w:szCs w:val="28"/>
          <w:rtl/>
          <w14:ligatures w14:val="none"/>
        </w:rPr>
        <w:t>أثر إدارة المخاطر على أداء مشاريع تكنولوجيا المعلومات: دراسة تطبيقية على وزارة التعليم العالي الليبية</w:t>
      </w:r>
      <w:r w:rsidRPr="00A92BAA">
        <w:rPr>
          <w:rFonts w:ascii="Simplified Arabic" w:eastAsia="Times New Roman" w:hAnsi="Simplified Arabic" w:cs="Simplified Arabic"/>
          <w:b/>
          <w:bCs/>
          <w:color w:val="000000" w:themeColor="text1"/>
          <w:kern w:val="0"/>
          <w:sz w:val="28"/>
          <w:szCs w:val="28"/>
          <w14:ligatures w14:val="none"/>
        </w:rPr>
        <w:t>"</w:t>
      </w:r>
    </w:p>
    <w:p w14:paraId="393AE08E"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أثر إدارة المخاطر بأبعادها (التخطيط للمخاطر، تحديد المخاطر، التحليل النوعي، التحليل الكمي، تخطيط الاستجابة، المراقبة والتحكم) على أداء مشاريع تكنولوجيا المعلومات في وزارة التعليم العالي الليبية. استخدمت الدراسة المنهج الوصفي التحليلي، وتكونت العينة من العاملين في مشاريع تكنولوجيا المعلومات بالوزارة. وتوصلت نتائج الدراسة إلى وجود أثر إيجابي ذي دلالة إحصائية لإدارة المخاطر على أداء المشاريع التقنية، وأن مرحلة تحديد المخاطر هي الأكثر تأثيراً على الأداء. وأوصت الدراسة بضرورة تبني منهجية واضحة لإدارة المخاطر في المشاريع التقنية، وتدريب فرق العمل على أساليب تحديد وتحليل المخاطر</w:t>
      </w:r>
      <w:r w:rsidRPr="00A92BAA">
        <w:rPr>
          <w:rFonts w:ascii="Simplified Arabic" w:eastAsia="Times New Roman" w:hAnsi="Simplified Arabic" w:cs="Simplified Arabic"/>
          <w:color w:val="000000" w:themeColor="text1"/>
          <w:kern w:val="0"/>
          <w:sz w:val="28"/>
          <w:szCs w:val="28"/>
          <w14:ligatures w14:val="none"/>
        </w:rPr>
        <w:t>.</w:t>
      </w:r>
    </w:p>
    <w:p w14:paraId="0BEF3C33"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دراسة (العطية والشريف، 2021) بعنوان</w:t>
      </w:r>
      <w:r w:rsidRPr="00A92BAA">
        <w:rPr>
          <w:rFonts w:ascii="Simplified Arabic" w:eastAsia="Times New Roman" w:hAnsi="Simplified Arabic" w:cs="Simplified Arabic"/>
          <w:b/>
          <w:bCs/>
          <w:color w:val="000000" w:themeColor="text1"/>
          <w:kern w:val="0"/>
          <w:sz w:val="28"/>
          <w:szCs w:val="28"/>
          <w14:ligatures w14:val="none"/>
        </w:rPr>
        <w:t>: "</w:t>
      </w:r>
      <w:r w:rsidRPr="00A92BAA">
        <w:rPr>
          <w:rFonts w:ascii="Simplified Arabic" w:eastAsia="Times New Roman" w:hAnsi="Simplified Arabic" w:cs="Simplified Arabic"/>
          <w:b/>
          <w:bCs/>
          <w:color w:val="000000" w:themeColor="text1"/>
          <w:kern w:val="0"/>
          <w:sz w:val="28"/>
          <w:szCs w:val="28"/>
          <w:rtl/>
          <w14:ligatures w14:val="none"/>
        </w:rPr>
        <w:t>تعثر وتأخر المشاريع الإنشائية بالمملكة العربية السعودية: الأسباب والحلول المقترحة</w:t>
      </w:r>
      <w:r w:rsidRPr="00A92BAA">
        <w:rPr>
          <w:rFonts w:ascii="Simplified Arabic" w:eastAsia="Times New Roman" w:hAnsi="Simplified Arabic" w:cs="Simplified Arabic"/>
          <w:b/>
          <w:bCs/>
          <w:color w:val="000000" w:themeColor="text1"/>
          <w:kern w:val="0"/>
          <w:sz w:val="28"/>
          <w:szCs w:val="28"/>
          <w14:ligatures w14:val="none"/>
        </w:rPr>
        <w:t>"</w:t>
      </w:r>
    </w:p>
    <w:p w14:paraId="73E51EAE"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هدفت الدراسة إلى التعرف على أسباب تعثر وتأخر المشاريع الإنشائية بأبعادها (أسباب متعلقة بالمالك، أسباب متعلقة بالمقاول، أسباب متعلقة بالاستشاري، أسباب خارجية) وآثارها على نجاح المشاريع في المملكة العربية السعودية. استخدمت الدراسة المنهج الوصفي التحليلي، وتكونت العينة من مجموعة من المختصين والعاملين في قطاع المقاولات. وتوصلت نتائج الدراسة إلى أن أبرز أسباب التأخر تتمثل في: تأخر صرف المستحقات المالية، وضعف التخطيط، وتغيير نطاق العمل أثناء التنفيذ، ونقص الكوادر المؤهلة. وأوصت الدراسة بضرورة تحسين آليات التخطيط المسبق، ووضع نظام فعّال لإدارة التغييرات في النطاق، وتطوير الكفاءات البشرية العاملة في المشاريع</w:t>
      </w:r>
      <w:r w:rsidRPr="00A92BAA">
        <w:rPr>
          <w:rFonts w:ascii="Simplified Arabic" w:eastAsia="Times New Roman" w:hAnsi="Simplified Arabic" w:cs="Simplified Arabic"/>
          <w:color w:val="000000" w:themeColor="text1"/>
          <w:kern w:val="0"/>
          <w:sz w:val="28"/>
          <w:szCs w:val="28"/>
          <w14:ligatures w14:val="none"/>
        </w:rPr>
        <w:t>.</w:t>
      </w:r>
    </w:p>
    <w:p w14:paraId="260BCADE" w14:textId="722DB91D"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6" w:name="_Toc233146318"/>
      <w:r w:rsidRPr="00A92BAA">
        <w:rPr>
          <w:rFonts w:ascii="Simplified Arabic" w:eastAsia="Times New Roman" w:hAnsi="Simplified Arabic" w:cs="Simplified Arabic"/>
          <w:b/>
          <w:bCs/>
          <w:color w:val="000000" w:themeColor="text1"/>
          <w:kern w:val="0"/>
          <w:sz w:val="36"/>
          <w:szCs w:val="36"/>
          <w:rtl/>
          <w14:ligatures w14:val="none"/>
        </w:rPr>
        <w:t>8.1 الفجوة البحثية</w:t>
      </w:r>
      <w:bookmarkEnd w:id="16"/>
    </w:p>
    <w:p w14:paraId="2A3E44C3"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تتفق الدراسة الحالية مع الدراسات السابقة في عدة جوانب جوهرية تُشكل الأساس النظري والمنهجي لهذا البحث. فمن حيث الإطار المفاهيمي، تتبنى الدراسة الحالية التعريف ذاته لإدارة المشاريع الهجينة الذي تبنته دراسة</w:t>
      </w:r>
      <w:r w:rsidRPr="00A92BAA">
        <w:rPr>
          <w:rFonts w:ascii="Simplified Arabic" w:eastAsia="Times New Roman" w:hAnsi="Simplified Arabic" w:cs="Simplified Arabic"/>
          <w:color w:val="000000" w:themeColor="text1"/>
          <w:kern w:val="0"/>
          <w:sz w:val="28"/>
          <w:szCs w:val="28"/>
          <w14:ligatures w14:val="none"/>
        </w:rPr>
        <w:t xml:space="preserve"> Reiff &amp; Schlegel (2022) </w:t>
      </w:r>
      <w:r w:rsidRPr="00A92BAA">
        <w:rPr>
          <w:rFonts w:ascii="Simplified Arabic" w:eastAsia="Times New Roman" w:hAnsi="Simplified Arabic" w:cs="Simplified Arabic"/>
          <w:color w:val="000000" w:themeColor="text1"/>
          <w:kern w:val="0"/>
          <w:sz w:val="28"/>
          <w:szCs w:val="28"/>
          <w:rtl/>
          <w14:ligatures w14:val="none"/>
        </w:rPr>
        <w:t>باعتبارها نهجاً يجمع بين تقنيات إدارة المشاريع التقليدية والرشيقة للاستفادة من مزايا كل منهجية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كما تتفق الدراسة الحالية مع دراسة</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Gemino</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في الفرضية الأساسية القائلة بأن المنهجيات الهجينة تُحقق نتائج أفضل من المنهجيات التقليدية البحتة في إدارة المشاريع. وتتوافق الدراسة الحالية كذلك مع دراسة</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ودراسة</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في تحديد زحف النطاق كأحد أبرز المخاطر المؤثرة سلباً على نجاح المشاريع التقنية، وفي تأكيد أهمية آليات التحكم في التغيير والتواصل الفعّال للحد من هذه المخاطر. وعلى صعيد المنهجية، تتفق الدراسة الحالية مع دراسة العنزي</w:t>
      </w:r>
      <w:r w:rsidRPr="00A92BAA">
        <w:rPr>
          <w:rFonts w:ascii="Simplified Arabic" w:eastAsia="Times New Roman" w:hAnsi="Simplified Arabic" w:cs="Simplified Arabic"/>
          <w:color w:val="000000" w:themeColor="text1"/>
          <w:kern w:val="0"/>
          <w:sz w:val="28"/>
          <w:szCs w:val="28"/>
          <w14:ligatures w14:val="none"/>
        </w:rPr>
        <w:t xml:space="preserve"> (2024) </w:t>
      </w:r>
      <w:r w:rsidRPr="00A92BAA">
        <w:rPr>
          <w:rFonts w:ascii="Simplified Arabic" w:eastAsia="Times New Roman" w:hAnsi="Simplified Arabic" w:cs="Simplified Arabic"/>
          <w:color w:val="000000" w:themeColor="text1"/>
          <w:kern w:val="0"/>
          <w:sz w:val="28"/>
          <w:szCs w:val="28"/>
          <w:rtl/>
          <w14:ligatures w14:val="none"/>
        </w:rPr>
        <w:t>ودراسة الشمري والقحطاني (2023) في استخدام المنهج الوصفي التحليلي والاستبانة كأداة رئيسية لجمع البيانات من العاملين في مجال إدارة المشاريع بالقطاع الخاص السعودي، وفي التركيز على دراسة العلاقة بين متغيرات إدارة المشاريع ونجاح المشروعات</w:t>
      </w:r>
      <w:r w:rsidRPr="00A92BAA">
        <w:rPr>
          <w:rFonts w:ascii="Simplified Arabic" w:eastAsia="Times New Roman" w:hAnsi="Simplified Arabic" w:cs="Simplified Arabic"/>
          <w:color w:val="000000" w:themeColor="text1"/>
          <w:kern w:val="0"/>
          <w:sz w:val="28"/>
          <w:szCs w:val="28"/>
          <w14:ligatures w14:val="none"/>
        </w:rPr>
        <w:t>.</w:t>
      </w:r>
    </w:p>
    <w:p w14:paraId="58B158C2"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تختلف الدراسة الحالية عن الدراسات السابقة في عدة جوانب تُضفي عليها طابعاً مميزاً وتُبرر إسهامها العلمي. فمن حيث نطاق الدراسة، تُركز الدراسة الحالية تحديداً على المشاريع التقنية الكبيرة في القطاع الخاص السعودي، بينما تناولت دراسة</w:t>
      </w:r>
      <w:r w:rsidRPr="00A92BAA">
        <w:rPr>
          <w:rFonts w:ascii="Simplified Arabic" w:eastAsia="Times New Roman" w:hAnsi="Simplified Arabic" w:cs="Simplified Arabic"/>
          <w:color w:val="000000" w:themeColor="text1"/>
          <w:kern w:val="0"/>
          <w:sz w:val="28"/>
          <w:szCs w:val="28"/>
          <w14:ligatures w14:val="none"/>
        </w:rPr>
        <w:t xml:space="preserve"> Reiff &amp; Schlegel (2022) </w:t>
      </w:r>
      <w:r w:rsidRPr="00A92BAA">
        <w:rPr>
          <w:rFonts w:ascii="Simplified Arabic" w:eastAsia="Times New Roman" w:hAnsi="Simplified Arabic" w:cs="Simplified Arabic"/>
          <w:color w:val="000000" w:themeColor="text1"/>
          <w:kern w:val="0"/>
          <w:sz w:val="28"/>
          <w:szCs w:val="28"/>
          <w:rtl/>
          <w14:ligatures w14:val="none"/>
        </w:rPr>
        <w:t>إدارة المشاريع الهجينة بشكل عام دون تخصيص لقطاع أو منطقة جغرافية محددة، وركزت دراسة</w:t>
      </w:r>
      <w:r w:rsidRPr="00A92BAA">
        <w:rPr>
          <w:rFonts w:ascii="Simplified Arabic" w:eastAsia="Times New Roman" w:hAnsi="Simplified Arabic" w:cs="Simplified Arabic"/>
          <w:color w:val="000000" w:themeColor="text1"/>
          <w:kern w:val="0"/>
          <w:sz w:val="28"/>
          <w:szCs w:val="28"/>
          <w14:ligatures w14:val="none"/>
        </w:rPr>
        <w:t xml:space="preserve"> Ahmed &amp; Jawad (2022) </w:t>
      </w:r>
      <w:r w:rsidRPr="00A92BAA">
        <w:rPr>
          <w:rFonts w:ascii="Simplified Arabic" w:eastAsia="Times New Roman" w:hAnsi="Simplified Arabic" w:cs="Simplified Arabic"/>
          <w:color w:val="000000" w:themeColor="text1"/>
          <w:kern w:val="0"/>
          <w:sz w:val="28"/>
          <w:szCs w:val="28"/>
          <w:rtl/>
          <w14:ligatures w14:val="none"/>
        </w:rPr>
        <w:t xml:space="preserve">على قطاع البناء والتشييد. ومن حيث المتغيرات، تجمع الدراسة الحالية بين إدارة المشاريع الهجينة كمتغير مستقل بأبعاده الأربعة (التخطيط التكيفي، التسليم التكراري، التكامل المنهجي، الحوكمة المرنة) ومخاطر النطاق والوقت كمتغير تابع في نموذج تحليلي واحد، بينما تناولت الدراسات السابقة كل متغير على حدة أو ربطته بمتغيرات أخرى مختلفة. كما تختلف الدراسة الحالية عن دراسة البقمي (2024) التي ركزت على منهجية </w:t>
      </w:r>
      <w:proofErr w:type="spellStart"/>
      <w:r w:rsidRPr="00A92BAA">
        <w:rPr>
          <w:rFonts w:ascii="Simplified Arabic" w:eastAsia="Times New Roman" w:hAnsi="Simplified Arabic" w:cs="Simplified Arabic"/>
          <w:color w:val="000000" w:themeColor="text1"/>
          <w:kern w:val="0"/>
          <w:sz w:val="28"/>
          <w:szCs w:val="28"/>
          <w:rtl/>
          <w14:ligatures w14:val="none"/>
        </w:rPr>
        <w:t>الأجايل</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فقط دون الدمج الهجين، وعن دراسة</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التي اقتصرت على زحف النطاق دون ربطه بمنهجيات الإدارة الهجينة. ومن حيث السياق الثقافي والتنظيمي، تُعد الدراسة الحالية من أوائل الدراسات العربية التي تتناول أثر إدارة المشاريع الهجينة على مخاطر النطاق والوقت في البيئة السعودية، مما يُسهم في سد فجوة بحثية واضحة في الأدبيات العربية التي ركزت بشكل أكبر على إدارة المخاطر بشكل عام كما في دراسة العنزي (2024) ودراسة أبو حمام (2022)، دون التعمق في دور المنهجيات الهجينة تحديداً</w:t>
      </w:r>
      <w:r w:rsidRPr="00A92BAA">
        <w:rPr>
          <w:rFonts w:ascii="Simplified Arabic" w:eastAsia="Times New Roman" w:hAnsi="Simplified Arabic" w:cs="Simplified Arabic"/>
          <w:color w:val="000000" w:themeColor="text1"/>
          <w:kern w:val="0"/>
          <w:sz w:val="28"/>
          <w:szCs w:val="28"/>
          <w14:ligatures w14:val="none"/>
        </w:rPr>
        <w:t>.</w:t>
      </w:r>
    </w:p>
    <w:p w14:paraId="55AF5062" w14:textId="2E2C9AAF" w:rsidR="009C4F7B" w:rsidRPr="00A92BAA" w:rsidRDefault="009C4F7B" w:rsidP="009C4F7B">
      <w:pPr>
        <w:pStyle w:val="Normaalweb"/>
        <w:bidi/>
        <w:spacing w:line="276" w:lineRule="auto"/>
        <w:outlineLvl w:val="1"/>
        <w:rPr>
          <w:rFonts w:ascii="Simplified Arabic" w:hAnsi="Simplified Arabic" w:cs="Simplified Arabic"/>
          <w:b/>
          <w:bCs/>
          <w:color w:val="000000" w:themeColor="text1"/>
          <w:sz w:val="36"/>
          <w:szCs w:val="36"/>
          <w:rtl/>
        </w:rPr>
      </w:pPr>
      <w:bookmarkStart w:id="17" w:name="_Toc169790502"/>
      <w:bookmarkEnd w:id="14"/>
      <w:r w:rsidRPr="00A92BAA">
        <w:rPr>
          <w:rFonts w:ascii="Simplified Arabic" w:hAnsi="Simplified Arabic" w:cs="Simplified Arabic"/>
          <w:b/>
          <w:bCs/>
          <w:color w:val="000000" w:themeColor="text1"/>
          <w:sz w:val="36"/>
          <w:szCs w:val="36"/>
        </w:rPr>
        <w:t xml:space="preserve"> </w:t>
      </w:r>
      <w:bookmarkStart w:id="18" w:name="_Toc233146319"/>
      <w:r w:rsidRPr="00A92BAA">
        <w:rPr>
          <w:rFonts w:ascii="Simplified Arabic" w:hAnsi="Simplified Arabic" w:cs="Simplified Arabic"/>
          <w:b/>
          <w:bCs/>
          <w:color w:val="000000" w:themeColor="text1"/>
          <w:sz w:val="36"/>
          <w:szCs w:val="36"/>
        </w:rPr>
        <w:t xml:space="preserve">9.1 </w:t>
      </w:r>
      <w:r w:rsidRPr="00A92BAA">
        <w:rPr>
          <w:rFonts w:ascii="Simplified Arabic" w:hAnsi="Simplified Arabic" w:cs="Simplified Arabic"/>
          <w:b/>
          <w:bCs/>
          <w:color w:val="000000" w:themeColor="text1"/>
          <w:sz w:val="36"/>
          <w:szCs w:val="36"/>
          <w:rtl/>
        </w:rPr>
        <w:t>المنطلقات النظرية للدراسة</w:t>
      </w:r>
      <w:r w:rsidRPr="00A92BAA">
        <w:rPr>
          <w:rFonts w:ascii="Simplified Arabic" w:hAnsi="Simplified Arabic" w:cs="Simplified Arabic"/>
          <w:b/>
          <w:bCs/>
          <w:color w:val="000000" w:themeColor="text1"/>
          <w:sz w:val="36"/>
          <w:szCs w:val="36"/>
        </w:rPr>
        <w:t>:</w:t>
      </w:r>
      <w:bookmarkEnd w:id="18"/>
    </w:p>
    <w:p w14:paraId="124E313A" w14:textId="41ABAFD8" w:rsidR="009C4F7B" w:rsidRPr="00A92BAA" w:rsidRDefault="009C4F7B" w:rsidP="009C4F7B">
      <w:pPr>
        <w:pStyle w:val="Normaalweb"/>
        <w:bidi/>
        <w:spacing w:line="276" w:lineRule="auto"/>
        <w:jc w:val="both"/>
        <w:rPr>
          <w:rFonts w:ascii="Simplified Arabic" w:hAnsi="Simplified Arabic" w:cs="Simplified Arabic"/>
          <w:b/>
          <w:bCs/>
          <w:color w:val="000000" w:themeColor="text1"/>
          <w:sz w:val="32"/>
          <w:szCs w:val="32"/>
          <w:rtl/>
        </w:rPr>
      </w:pPr>
      <w:r w:rsidRPr="00A92BAA">
        <w:rPr>
          <w:rFonts w:ascii="Simplified Arabic" w:hAnsi="Simplified Arabic" w:cs="Simplified Arabic"/>
          <w:b/>
          <w:bCs/>
          <w:color w:val="000000" w:themeColor="text1"/>
          <w:sz w:val="32"/>
          <w:szCs w:val="32"/>
          <w:rtl/>
        </w:rPr>
        <w:lastRenderedPageBreak/>
        <w:t>أولاً: الإطار المفاهيمي لإدارة المشاريع الهجينة</w:t>
      </w:r>
    </w:p>
    <w:p w14:paraId="69CE8BF5"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تُمثل إدارة المشاريع الهجينة تطوراً منهجياً في حقل إدارة المشاريع، نشأ استجابةً للقيود التي أظهرتها المنهجيات التقليدية والرشيقة عند تطبيقها منفردةً في بيئات المشاريع المعقدة. ويقوم هذا النهج على فلسفة الدمج المُحكم بين عناصر المنهجيات التقليدية القائمة على التخطيط المُسبق والتوثيق الشامل والبوابات المرحلية، وعناصر المنهجيات الرشيقة القائمة على المرونة والتكرار والاستجابة السريعة للتغيير</w:t>
      </w:r>
      <w:r w:rsidRPr="00A92BAA">
        <w:rPr>
          <w:rFonts w:ascii="Simplified Arabic" w:hAnsi="Simplified Arabic" w:cs="Simplified Arabic"/>
          <w:color w:val="000000" w:themeColor="text1"/>
          <w:sz w:val="28"/>
          <w:szCs w:val="28"/>
        </w:rPr>
        <w:t xml:space="preserve">. </w:t>
      </w:r>
      <w:r w:rsidRPr="00A92BAA">
        <w:rPr>
          <w:rFonts w:ascii="Simplified Arabic" w:hAnsi="Simplified Arabic" w:cs="Simplified Arabic"/>
          <w:color w:val="000000" w:themeColor="text1"/>
          <w:sz w:val="28"/>
          <w:szCs w:val="28"/>
          <w:rtl/>
        </w:rPr>
        <w:t xml:space="preserve">ويُعرّف هذا النهج بأنه مقاربة تجمع بين تقنيات إدارة المشاريع التقليدية والرشيقة، بهدف الاستفادة من مزايا كل منهجية وتجنب عيوبها في آن واحد </w:t>
      </w:r>
      <w:r w:rsidRPr="00A92BAA">
        <w:rPr>
          <w:rFonts w:ascii="Simplified Arabic" w:hAnsi="Simplified Arabic" w:cs="Simplified Arabic"/>
          <w:color w:val="000000" w:themeColor="text1"/>
          <w:sz w:val="28"/>
          <w:szCs w:val="28"/>
        </w:rPr>
        <w:t>(Reiff &amp; Schlegel, 2022).</w:t>
      </w:r>
    </w:p>
    <w:p w14:paraId="33DC2593"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وتستند إدارة المشاريع الهجينة إلى مبدأ أساسي مفاده أن المشاريع تتباين في طبيعتها ومتطلباتها، وأنه لا توجد منهجية واحدة تصلح لجميع أنواع المشاريع. فالمنهجيات التقليدية تُوفر الهيكلية والانضباط اللازمين للمشاريع ذات المتطلبات المستقرة والواضحة، بينما تُوفر المنهجيات الرشيقة المرونة اللازمة للتعامل مع المتطلبات المتغيرة وغير المؤكدة. ومن ثم، فإن الجمع بين المنهجيتين يُتيح للمنظمات تصميم نهج مُخصص يتلاءم مع خصائص كل مشروع وسياقه التنظيمي</w:t>
      </w:r>
      <w:r w:rsidRPr="00A92BAA">
        <w:rPr>
          <w:rFonts w:ascii="Simplified Arabic" w:hAnsi="Simplified Arabic" w:cs="Simplified Arabic"/>
          <w:color w:val="000000" w:themeColor="text1"/>
          <w:sz w:val="28"/>
          <w:szCs w:val="28"/>
        </w:rPr>
        <w:t>.</w:t>
      </w:r>
    </w:p>
    <w:p w14:paraId="1F9A3DA3"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وقد حددت الأدبيات أربعة نماذج رئيسية للمنهجيات الهجينة تتفاوت في طريقة الدمج بين العناصر التقليدية والرشيقة</w:t>
      </w:r>
      <w:r w:rsidRPr="00A92BAA">
        <w:rPr>
          <w:rFonts w:ascii="Simplified Arabic" w:hAnsi="Simplified Arabic" w:cs="Simplified Arabic"/>
          <w:color w:val="000000" w:themeColor="text1"/>
          <w:sz w:val="28"/>
          <w:szCs w:val="28"/>
        </w:rPr>
        <w:t xml:space="preserve">. </w:t>
      </w:r>
      <w:r w:rsidRPr="00A92BAA">
        <w:rPr>
          <w:rFonts w:ascii="Simplified Arabic" w:hAnsi="Simplified Arabic" w:cs="Simplified Arabic"/>
          <w:color w:val="000000" w:themeColor="text1"/>
          <w:sz w:val="28"/>
          <w:szCs w:val="28"/>
          <w:rtl/>
        </w:rPr>
        <w:t>يتمثل النموذج الأول في</w:t>
      </w:r>
      <w:r w:rsidRPr="00A92BAA">
        <w:rPr>
          <w:rFonts w:ascii="Simplified Arabic" w:hAnsi="Simplified Arabic" w:cs="Simplified Arabic"/>
          <w:color w:val="000000" w:themeColor="text1"/>
          <w:sz w:val="28"/>
          <w:szCs w:val="28"/>
        </w:rPr>
        <w:t xml:space="preserve"> Water-Scrum-Fall </w:t>
      </w:r>
      <w:r w:rsidRPr="00A92BAA">
        <w:rPr>
          <w:rFonts w:ascii="Simplified Arabic" w:hAnsi="Simplified Arabic" w:cs="Simplified Arabic"/>
          <w:color w:val="000000" w:themeColor="text1"/>
          <w:sz w:val="28"/>
          <w:szCs w:val="28"/>
          <w:rtl/>
        </w:rPr>
        <w:t xml:space="preserve">الذي يستخدم المنهجية التقليدية في مرحلتي البداية والنهاية، مع تطبيق </w:t>
      </w:r>
      <w:proofErr w:type="spellStart"/>
      <w:r w:rsidRPr="00A92BAA">
        <w:rPr>
          <w:rFonts w:ascii="Simplified Arabic" w:hAnsi="Simplified Arabic" w:cs="Simplified Arabic"/>
          <w:color w:val="000000" w:themeColor="text1"/>
          <w:sz w:val="28"/>
          <w:szCs w:val="28"/>
          <w:rtl/>
        </w:rPr>
        <w:t>سكرم</w:t>
      </w:r>
      <w:proofErr w:type="spellEnd"/>
      <w:r w:rsidRPr="00A92BAA">
        <w:rPr>
          <w:rFonts w:ascii="Simplified Arabic" w:hAnsi="Simplified Arabic" w:cs="Simplified Arabic"/>
          <w:color w:val="000000" w:themeColor="text1"/>
          <w:sz w:val="28"/>
          <w:szCs w:val="28"/>
          <w:rtl/>
        </w:rPr>
        <w:t xml:space="preserve"> في مرحلة التطوير الوسطى. أما النموذج الثاني فهو</w:t>
      </w:r>
      <w:r w:rsidRPr="00A92BAA">
        <w:rPr>
          <w:rFonts w:ascii="Simplified Arabic" w:hAnsi="Simplified Arabic" w:cs="Simplified Arabic"/>
          <w:color w:val="000000" w:themeColor="text1"/>
          <w:sz w:val="28"/>
          <w:szCs w:val="28"/>
        </w:rPr>
        <w:t xml:space="preserve"> Waterfall-Agile </w:t>
      </w:r>
      <w:r w:rsidRPr="00A92BAA">
        <w:rPr>
          <w:rFonts w:ascii="Simplified Arabic" w:hAnsi="Simplified Arabic" w:cs="Simplified Arabic"/>
          <w:color w:val="000000" w:themeColor="text1"/>
          <w:sz w:val="28"/>
          <w:szCs w:val="28"/>
          <w:rtl/>
        </w:rPr>
        <w:t>الذي يبدأ بتخطيط تقليدي ثم ينتقل إلى تنفيذ رشيق في مراحل التطوير والاختبار. ويُمثل النموذج الثالث</w:t>
      </w:r>
      <w:r w:rsidRPr="00A92BAA">
        <w:rPr>
          <w:rFonts w:ascii="Simplified Arabic" w:hAnsi="Simplified Arabic" w:cs="Simplified Arabic"/>
          <w:color w:val="000000" w:themeColor="text1"/>
          <w:sz w:val="28"/>
          <w:szCs w:val="28"/>
        </w:rPr>
        <w:t xml:space="preserve"> Hybrid V-Model </w:t>
      </w:r>
      <w:r w:rsidRPr="00A92BAA">
        <w:rPr>
          <w:rFonts w:ascii="Simplified Arabic" w:hAnsi="Simplified Arabic" w:cs="Simplified Arabic"/>
          <w:color w:val="000000" w:themeColor="text1"/>
          <w:sz w:val="28"/>
          <w:szCs w:val="28"/>
          <w:rtl/>
        </w:rPr>
        <w:t xml:space="preserve">الذي يدمج </w:t>
      </w:r>
      <w:proofErr w:type="spellStart"/>
      <w:r w:rsidRPr="00A92BAA">
        <w:rPr>
          <w:rFonts w:ascii="Simplified Arabic" w:hAnsi="Simplified Arabic" w:cs="Simplified Arabic"/>
          <w:color w:val="000000" w:themeColor="text1"/>
          <w:sz w:val="28"/>
          <w:szCs w:val="28"/>
          <w:rtl/>
        </w:rPr>
        <w:t>سكرم</w:t>
      </w:r>
      <w:proofErr w:type="spellEnd"/>
      <w:r w:rsidRPr="00A92BAA">
        <w:rPr>
          <w:rFonts w:ascii="Simplified Arabic" w:hAnsi="Simplified Arabic" w:cs="Simplified Arabic"/>
          <w:color w:val="000000" w:themeColor="text1"/>
          <w:sz w:val="28"/>
          <w:szCs w:val="28"/>
          <w:rtl/>
        </w:rPr>
        <w:t xml:space="preserve"> ضمن نموذج</w:t>
      </w:r>
      <w:r w:rsidRPr="00A92BAA">
        <w:rPr>
          <w:rFonts w:ascii="Simplified Arabic" w:hAnsi="Simplified Arabic" w:cs="Simplified Arabic"/>
          <w:color w:val="000000" w:themeColor="text1"/>
          <w:sz w:val="28"/>
          <w:szCs w:val="28"/>
        </w:rPr>
        <w:t xml:space="preserve"> V </w:t>
      </w:r>
      <w:r w:rsidRPr="00A92BAA">
        <w:rPr>
          <w:rFonts w:ascii="Simplified Arabic" w:hAnsi="Simplified Arabic" w:cs="Simplified Arabic"/>
          <w:color w:val="000000" w:themeColor="text1"/>
          <w:sz w:val="28"/>
          <w:szCs w:val="28"/>
          <w:rtl/>
        </w:rPr>
        <w:t xml:space="preserve">التقليدي. فيما يُعد النموذج الرابع </w:t>
      </w:r>
      <w:r w:rsidRPr="00A92BAA">
        <w:rPr>
          <w:rFonts w:ascii="Simplified Arabic" w:hAnsi="Simplified Arabic" w:cs="Simplified Arabic"/>
          <w:color w:val="000000" w:themeColor="text1"/>
          <w:sz w:val="28"/>
          <w:szCs w:val="28"/>
        </w:rPr>
        <w:t xml:space="preserve">Agile-Stage-Gate </w:t>
      </w:r>
      <w:r w:rsidRPr="00A92BAA">
        <w:rPr>
          <w:rFonts w:ascii="Simplified Arabic" w:hAnsi="Simplified Arabic" w:cs="Simplified Arabic"/>
          <w:color w:val="000000" w:themeColor="text1"/>
          <w:sz w:val="28"/>
          <w:szCs w:val="28"/>
          <w:rtl/>
        </w:rPr>
        <w:t>من أكثر النماذج انتشاراً، حيث يُدمج الدورات الرشيقة ضمن البوابات المرحلية التقليدية</w:t>
      </w:r>
      <w:r w:rsidRPr="00A92BAA">
        <w:rPr>
          <w:rFonts w:ascii="Simplified Arabic" w:hAnsi="Simplified Arabic" w:cs="Simplified Arabic"/>
          <w:color w:val="000000" w:themeColor="text1"/>
          <w:sz w:val="28"/>
          <w:szCs w:val="28"/>
        </w:rPr>
        <w:t xml:space="preserve"> (Reiff &amp; Schlegel, 2022).</w:t>
      </w:r>
    </w:p>
    <w:p w14:paraId="6090B108" w14:textId="105AE276" w:rsidR="009C4F7B" w:rsidRPr="00A92BAA" w:rsidRDefault="009C4F7B" w:rsidP="00B71CEF">
      <w:pPr>
        <w:pStyle w:val="Normaalweb"/>
        <w:bidi/>
        <w:spacing w:line="276" w:lineRule="auto"/>
        <w:jc w:val="both"/>
        <w:rPr>
          <w:rFonts w:ascii="Simplified Arabic" w:hAnsi="Simplified Arabic" w:cs="Simplified Arabic"/>
          <w:b/>
          <w:bCs/>
          <w:color w:val="000000" w:themeColor="text1"/>
          <w:sz w:val="32"/>
          <w:szCs w:val="32"/>
          <w:rtl/>
        </w:rPr>
      </w:pPr>
      <w:r w:rsidRPr="00A92BAA">
        <w:rPr>
          <w:rFonts w:ascii="Simplified Arabic" w:hAnsi="Simplified Arabic" w:cs="Simplified Arabic"/>
          <w:b/>
          <w:bCs/>
          <w:color w:val="000000" w:themeColor="text1"/>
          <w:sz w:val="32"/>
          <w:szCs w:val="32"/>
          <w:rtl/>
        </w:rPr>
        <w:t>ثانياً: أبعاد إدارة المشاريع الهجينة</w:t>
      </w:r>
    </w:p>
    <w:p w14:paraId="2A911F34"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 xml:space="preserve">تتضمن إدارة المشاريع الهجينة أربعة أبعاد رئيسية تُشكل في مجملها الإطار التشغيلي لهذا النهج الإداري. يتمثل البُعد الأول في التخطيط التكيفي الذي يجمع بين التخطيط الاستراتيجي طويل المدى والتخطيط التفصيلي قصير المدى، مما يُتيح لفريق المشروع تعديل الخطط استجابةً للمستجدات دون فقدان </w:t>
      </w:r>
      <w:r w:rsidRPr="00A92BAA">
        <w:rPr>
          <w:rFonts w:ascii="Simplified Arabic" w:hAnsi="Simplified Arabic" w:cs="Simplified Arabic"/>
          <w:color w:val="000000" w:themeColor="text1"/>
          <w:sz w:val="28"/>
          <w:szCs w:val="28"/>
          <w:rtl/>
        </w:rPr>
        <w:lastRenderedPageBreak/>
        <w:t>الرؤية الشاملة للمشروع. ويُمكّن هذا البُعد المنظمات من تحديد أهداف المشروع ومعالمه الرئيسية مُسبقاً، مع الاحتفاظ بالمرونة اللازمة لتعديل التفاصيل التنفيذية وفقاً للظروف المتغيرة</w:t>
      </w:r>
      <w:r w:rsidRPr="00A92BAA">
        <w:rPr>
          <w:rFonts w:ascii="Simplified Arabic" w:hAnsi="Simplified Arabic" w:cs="Simplified Arabic"/>
          <w:color w:val="000000" w:themeColor="text1"/>
          <w:sz w:val="28"/>
          <w:szCs w:val="28"/>
        </w:rPr>
        <w:t>.</w:t>
      </w:r>
    </w:p>
    <w:p w14:paraId="1C66CA96"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ويتمثل البُعد الثاني في التسليم التكراري الذي يقوم على تقسيم المشروع إلى دورات تطوير قصيرة تُنتج مخرجات قابلة للمراجعة والتقييم من قِبل أصحاب المصلحة. ويُتيح هذا الأسلوب الحصول على تغذية راجعة مستمرة، مما يُقلل من مخاطر الانحراف عن توقعات العميل ويُسهم في الكشف المبكر عن المشكلات ومعالجتها قبل تفاقمها. وقد أكدت الدراسات أن التسليم التكراري يُعزز رضا العملاء ويُحسّن جودة المخرجات النهائية للمشروع</w:t>
      </w:r>
      <w:r w:rsidRPr="00A92BAA">
        <w:rPr>
          <w:rFonts w:ascii="Simplified Arabic" w:hAnsi="Simplified Arabic" w:cs="Simplified Arabic"/>
          <w:color w:val="000000" w:themeColor="text1"/>
          <w:sz w:val="28"/>
          <w:szCs w:val="28"/>
        </w:rPr>
        <w:t>.</w:t>
      </w:r>
    </w:p>
    <w:p w14:paraId="2E7694EA"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أما البُعد الثالث فيتمثل في التكامل المنهجي الذي يُعنى بآليات الدمج بين العناصر التقليدية والرشيقة بطريقة متسقة ومتناغمة. ويتطلب هذا البُعد فهماً عميقاً لكلتا المنهجيتين وقدرة على تحديد العناصر الأنسب من كل منهما وفقاً لمتطلبات المشروع ومرحلته. ويُشكل التكامل المنهجي تحدياً رئيسياً في تطبيق النهج الهجين، إذ يتطلب معرفة منهجية شاملة وقدرة على اختيار الأدوات والتقنيات المناسبة وتطبيقها بفاعلية</w:t>
      </w:r>
      <w:r w:rsidRPr="00A92BAA">
        <w:rPr>
          <w:rFonts w:ascii="Simplified Arabic" w:hAnsi="Simplified Arabic" w:cs="Simplified Arabic"/>
          <w:color w:val="000000" w:themeColor="text1"/>
          <w:sz w:val="28"/>
          <w:szCs w:val="28"/>
        </w:rPr>
        <w:t xml:space="preserve"> (Reiff &amp; Schlegel, 2022).</w:t>
      </w:r>
    </w:p>
    <w:p w14:paraId="163BA63C"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ويتمثل البُعد الرابع في الحوكمة المرنة التي تسعى إلى تحقيق التوازن بين متطلبات الرقابة والامتثال المؤسسي من جهة، والمرونة اللازمة للاستجابة السريعة للتغييرات من جهة أخرى. وتتضمن الحوكمة المرنة تصميم آليات للمتابعة والتقييم تُراعي طبيعة النهج الهجين، بحيث تُوفر الشفافية والمساءلة دون أن تُعيق سرعة التنفيذ والتكيف</w:t>
      </w:r>
      <w:r w:rsidRPr="00A92BAA">
        <w:rPr>
          <w:rFonts w:ascii="Simplified Arabic" w:hAnsi="Simplified Arabic" w:cs="Simplified Arabic"/>
          <w:color w:val="000000" w:themeColor="text1"/>
          <w:sz w:val="28"/>
          <w:szCs w:val="28"/>
        </w:rPr>
        <w:t>.</w:t>
      </w:r>
    </w:p>
    <w:p w14:paraId="43B8ECD5" w14:textId="793388D8" w:rsidR="009C4F7B" w:rsidRPr="00A92BAA" w:rsidRDefault="009C4F7B" w:rsidP="00B71CEF">
      <w:pPr>
        <w:pStyle w:val="Normaalweb"/>
        <w:bidi/>
        <w:spacing w:line="276" w:lineRule="auto"/>
        <w:jc w:val="both"/>
        <w:rPr>
          <w:rFonts w:ascii="Simplified Arabic" w:hAnsi="Simplified Arabic" w:cs="Simplified Arabic"/>
          <w:b/>
          <w:bCs/>
          <w:color w:val="000000" w:themeColor="text1"/>
          <w:sz w:val="32"/>
          <w:szCs w:val="32"/>
          <w:rtl/>
        </w:rPr>
      </w:pPr>
      <w:r w:rsidRPr="00A92BAA">
        <w:rPr>
          <w:rFonts w:ascii="Simplified Arabic" w:hAnsi="Simplified Arabic" w:cs="Simplified Arabic"/>
          <w:b/>
          <w:bCs/>
          <w:color w:val="000000" w:themeColor="text1"/>
          <w:sz w:val="32"/>
          <w:szCs w:val="32"/>
          <w:rtl/>
        </w:rPr>
        <w:t>ثالثاً: مخاطر النطاق والوقت في المشاريع التقنية</w:t>
      </w:r>
    </w:p>
    <w:p w14:paraId="33842685"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تُعد مخاطر النطاق والوقت من أكثر أنواع المخاطر شيوعاً وتأثيراً في المشاريع التقنية، وترتبط ارتباطاً وثيقاً بمعدلات نجاح المشاريع وفشلها. وتُشير مخاطر النطاق إلى التهديدات المرتبطة بتغيير حدود المشروع ومتطلباته، سواء بالزيادة أو النقصان، وما يترتب على ذلك من آثار على الموارد والجدول الزمني والجودة. أما مخاطر الوقت فتُشير إلى التهديدات المرتبطة بالتأخير في تنفيذ أنشطة المشروع وتجاوز المواعيد النهائية المُحددة</w:t>
      </w:r>
      <w:r w:rsidRPr="00A92BAA">
        <w:rPr>
          <w:rFonts w:ascii="Simplified Arabic" w:hAnsi="Simplified Arabic" w:cs="Simplified Arabic"/>
          <w:color w:val="000000" w:themeColor="text1"/>
          <w:sz w:val="28"/>
          <w:szCs w:val="28"/>
        </w:rPr>
        <w:t>.</w:t>
      </w:r>
    </w:p>
    <w:p w14:paraId="6FC69D6C"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 xml:space="preserve">ويُمثل زحف النطاق أحد أبرز مظاهر مخاطر النطاق، ويُعرّف بأنه إضافة ميزات ووظائف إلى نطاق المشروع دون معالجة آثار ذلك على الوقت والتكاليف والموارد، أو دون الحصول على موافقة العميل. وقد </w:t>
      </w:r>
      <w:r w:rsidRPr="00A92BAA">
        <w:rPr>
          <w:rFonts w:ascii="Simplified Arabic" w:hAnsi="Simplified Arabic" w:cs="Simplified Arabic"/>
          <w:color w:val="000000" w:themeColor="text1"/>
          <w:sz w:val="28"/>
          <w:szCs w:val="28"/>
          <w:rtl/>
        </w:rPr>
        <w:lastRenderedPageBreak/>
        <w:t>حددت الدراسات ثلاثة عشر عاملاً مُسبباً لزحف النطاق في المشاريع البرمجية، من أبرزها غموض المتطلبات الأولية وعدم كفاية تحليل المتطلبات وضعف آليات التحكم في التغيير وعدم مشاركة أصحاب المصلحة بشكل فعّال</w:t>
      </w:r>
      <w:r w:rsidRPr="00A92BAA">
        <w:rPr>
          <w:rFonts w:ascii="Simplified Arabic" w:hAnsi="Simplified Arabic" w:cs="Simplified Arabic"/>
          <w:color w:val="000000" w:themeColor="text1"/>
          <w:sz w:val="28"/>
          <w:szCs w:val="28"/>
        </w:rPr>
        <w:t xml:space="preserve"> (Komal et al., 2020).</w:t>
      </w:r>
    </w:p>
    <w:p w14:paraId="319238AA"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 xml:space="preserve">وتتعدد العوامل المُسببة لزحف النطاق في بيئة التطوير البرمجي العالمي، حيث تُضيف التوزيع الجغرافي للفرق والاختلافات الثقافية والزمنية تحديات إضافية. وقد أشارت الدراسات إلى أن ضعف التواصل بين الفرق الموزعة والاختلافات في الثقافة التنظيمية وعدم وضوح الأدوار والمسؤوليات من أبرز العوامل </w:t>
      </w:r>
      <w:proofErr w:type="spellStart"/>
      <w:r w:rsidRPr="00A92BAA">
        <w:rPr>
          <w:rFonts w:ascii="Simplified Arabic" w:hAnsi="Simplified Arabic" w:cs="Simplified Arabic"/>
          <w:color w:val="000000" w:themeColor="text1"/>
          <w:sz w:val="28"/>
          <w:szCs w:val="28"/>
          <w:rtl/>
        </w:rPr>
        <w:t>المُسهمة</w:t>
      </w:r>
      <w:proofErr w:type="spellEnd"/>
      <w:r w:rsidRPr="00A92BAA">
        <w:rPr>
          <w:rFonts w:ascii="Simplified Arabic" w:hAnsi="Simplified Arabic" w:cs="Simplified Arabic"/>
          <w:color w:val="000000" w:themeColor="text1"/>
          <w:sz w:val="28"/>
          <w:szCs w:val="28"/>
          <w:rtl/>
        </w:rPr>
        <w:t xml:space="preserve"> في زحف النطاق في هذا السياق </w:t>
      </w:r>
      <w:r w:rsidRPr="00A92BAA">
        <w:rPr>
          <w:rFonts w:ascii="Simplified Arabic" w:hAnsi="Simplified Arabic" w:cs="Simplified Arabic"/>
          <w:color w:val="000000" w:themeColor="text1"/>
          <w:sz w:val="28"/>
          <w:szCs w:val="28"/>
        </w:rPr>
        <w:t>(Shehzad et al., 2021).</w:t>
      </w:r>
    </w:p>
    <w:p w14:paraId="5194921F"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كما تتأثر مخاطر النطاق بدرجة تعقيد المشروع، حيث أظهرت الدراسات وجود علاقة ارتباطية بين زحف النطاق وتعقيد المشروع ونجاحه. فالمشاريع الأكثر تعقيداً تكون أكثر عرضة لزحف النطاق، مما يُؤثر سلباً على فرص نجاحها. ويتطلب التعامل مع هذه العلاقة تبني استراتيجيات استباقية لإدارة التعقيد والتحكم في التغييرات</w:t>
      </w:r>
      <w:r w:rsidRPr="00A92BAA">
        <w:rPr>
          <w:rFonts w:ascii="Simplified Arabic" w:hAnsi="Simplified Arabic" w:cs="Simplified Arabic"/>
          <w:color w:val="000000" w:themeColor="text1"/>
          <w:sz w:val="28"/>
          <w:szCs w:val="28"/>
        </w:rPr>
        <w:t xml:space="preserve"> (Ahmed &amp; Jawad, 2022).</w:t>
      </w:r>
    </w:p>
    <w:p w14:paraId="6E72D66D" w14:textId="4301D23D" w:rsidR="009C4F7B" w:rsidRPr="00A92BAA" w:rsidRDefault="009C4F7B" w:rsidP="00B71CEF">
      <w:pPr>
        <w:pStyle w:val="Normaalweb"/>
        <w:bidi/>
        <w:spacing w:line="276" w:lineRule="auto"/>
        <w:jc w:val="both"/>
        <w:rPr>
          <w:rFonts w:ascii="Simplified Arabic" w:hAnsi="Simplified Arabic" w:cs="Simplified Arabic"/>
          <w:b/>
          <w:bCs/>
          <w:color w:val="000000" w:themeColor="text1"/>
          <w:sz w:val="32"/>
          <w:szCs w:val="32"/>
          <w:rtl/>
        </w:rPr>
      </w:pPr>
      <w:r w:rsidRPr="00A92BAA">
        <w:rPr>
          <w:rFonts w:ascii="Simplified Arabic" w:hAnsi="Simplified Arabic" w:cs="Simplified Arabic"/>
          <w:b/>
          <w:bCs/>
          <w:color w:val="000000" w:themeColor="text1"/>
          <w:sz w:val="32"/>
          <w:szCs w:val="32"/>
          <w:rtl/>
        </w:rPr>
        <w:t>رابعاً: العلاقة بين إدارة المشاريع الهجينة ومخاطر النطاق والوقت</w:t>
      </w:r>
    </w:p>
    <w:p w14:paraId="4DE498A6"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تُشير الأدبيات إلى وجود علاقة تأثيرية بين تبني إدارة المشاريع الهجينة وتقليل مخاطر النطاق والوقت، وذلك من خلال عدة آليات. فالتخطيط التكيفي يُسهم في تقليل مخاطر النطاق من خلال توفير إطار مرن لإدارة المتطلبات يسمح باستيعاب التغييرات المشروعة دون الإخلال بأهداف المشروع الرئيسية. كما أن التسليم التكراري يُتيح الكشف المبكر عن أي انحراف في النطاق ومعالجته قبل أن يتفاقم ويُصبح مُكلفاً</w:t>
      </w:r>
      <w:r w:rsidRPr="00A92BAA">
        <w:rPr>
          <w:rFonts w:ascii="Simplified Arabic" w:hAnsi="Simplified Arabic" w:cs="Simplified Arabic"/>
          <w:color w:val="000000" w:themeColor="text1"/>
          <w:sz w:val="28"/>
          <w:szCs w:val="28"/>
        </w:rPr>
        <w:t>.</w:t>
      </w:r>
    </w:p>
    <w:p w14:paraId="55C0EC26"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ويُسهم التكامل المنهجي في تقليل مخاطر الوقت من خلال الجمع بين انضباط التخطيط التقليدي ومرونة التنفيذ الرشيق، مما يُتيح تحقيق التوازن بين الالتزام بالجدول الزمني والقدرة على التكيف مع المتغيرات. كما أن الحوكمة المرنة تُوفر آليات للمتابعة والإنذار المبكر تُمكّن من رصد أي تأخير محتمل واتخاذ الإجراءات التصحيحية في الوقت المناسب</w:t>
      </w:r>
      <w:r w:rsidRPr="00A92BAA">
        <w:rPr>
          <w:rFonts w:ascii="Simplified Arabic" w:hAnsi="Simplified Arabic" w:cs="Simplified Arabic"/>
          <w:color w:val="000000" w:themeColor="text1"/>
          <w:sz w:val="28"/>
          <w:szCs w:val="28"/>
        </w:rPr>
        <w:t>.</w:t>
      </w:r>
    </w:p>
    <w:p w14:paraId="65305175" w14:textId="77777777" w:rsidR="00335D11" w:rsidRPr="00A92BAA" w:rsidRDefault="00335D11" w:rsidP="009C4F7B">
      <w:pPr>
        <w:pStyle w:val="Normaalweb"/>
        <w:bidi/>
        <w:spacing w:line="276" w:lineRule="auto"/>
        <w:ind w:firstLine="424"/>
        <w:jc w:val="both"/>
        <w:rPr>
          <w:rFonts w:ascii="Simplified Arabic" w:hAnsi="Simplified Arabic" w:cs="Simplified Arabic"/>
          <w:color w:val="000000" w:themeColor="text1"/>
          <w:sz w:val="28"/>
          <w:szCs w:val="28"/>
        </w:rPr>
      </w:pPr>
      <w:r w:rsidRPr="00A92BAA">
        <w:rPr>
          <w:rFonts w:ascii="Simplified Arabic" w:hAnsi="Simplified Arabic" w:cs="Simplified Arabic"/>
          <w:color w:val="000000" w:themeColor="text1"/>
          <w:sz w:val="28"/>
          <w:szCs w:val="28"/>
          <w:rtl/>
        </w:rPr>
        <w:t>وقد أثبتت الدراسات أن المشاريع المُدارة بمنهجيات هجينة تُحقق معدلات نجاح أعلى مقارنةً بالمشاريع المُدارة بمنهجيات تقليدية بحتة، ويُعزى ذلك جزئياً إلى قدرة النهج الهجين على التعامل بفاعلية أكبر مع مخاطر النطاق والوقت</w:t>
      </w:r>
      <w:r w:rsidRPr="00A92BAA">
        <w:rPr>
          <w:rFonts w:ascii="Simplified Arabic" w:hAnsi="Simplified Arabic" w:cs="Simplified Arabic"/>
          <w:color w:val="000000" w:themeColor="text1"/>
          <w:sz w:val="28"/>
          <w:szCs w:val="28"/>
        </w:rPr>
        <w:t xml:space="preserve"> (</w:t>
      </w:r>
      <w:proofErr w:type="spellStart"/>
      <w:r w:rsidRPr="00A92BAA">
        <w:rPr>
          <w:rFonts w:ascii="Simplified Arabic" w:hAnsi="Simplified Arabic" w:cs="Simplified Arabic"/>
          <w:color w:val="000000" w:themeColor="text1"/>
          <w:sz w:val="28"/>
          <w:szCs w:val="28"/>
        </w:rPr>
        <w:t>Gemino</w:t>
      </w:r>
      <w:proofErr w:type="spellEnd"/>
      <w:r w:rsidRPr="00A92BAA">
        <w:rPr>
          <w:rFonts w:ascii="Simplified Arabic" w:hAnsi="Simplified Arabic" w:cs="Simplified Arabic"/>
          <w:color w:val="000000" w:themeColor="text1"/>
          <w:sz w:val="28"/>
          <w:szCs w:val="28"/>
        </w:rPr>
        <w:t xml:space="preserve"> et al., 2021). </w:t>
      </w:r>
      <w:r w:rsidRPr="00A92BAA">
        <w:rPr>
          <w:rFonts w:ascii="Simplified Arabic" w:hAnsi="Simplified Arabic" w:cs="Simplified Arabic"/>
          <w:color w:val="000000" w:themeColor="text1"/>
          <w:sz w:val="28"/>
          <w:szCs w:val="28"/>
          <w:rtl/>
        </w:rPr>
        <w:t>كما أن تطبيق استراتيجيات إدارة المخاطر يرتبط إيجابياً بنجاح المشروعات في القطاع الخاص (العنزي، 2024)</w:t>
      </w:r>
      <w:r w:rsidRPr="00A92BAA">
        <w:rPr>
          <w:rFonts w:ascii="Simplified Arabic" w:hAnsi="Simplified Arabic" w:cs="Simplified Arabic"/>
          <w:color w:val="000000" w:themeColor="text1"/>
          <w:sz w:val="28"/>
          <w:szCs w:val="28"/>
        </w:rPr>
        <w:t>.</w:t>
      </w:r>
    </w:p>
    <w:p w14:paraId="3D3B628C" w14:textId="0C55CFB7"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9" w:name="_Toc233146320"/>
      <w:bookmarkStart w:id="20" w:name="_Toc169790506"/>
      <w:bookmarkEnd w:id="17"/>
      <w:r w:rsidRPr="00A92BAA">
        <w:rPr>
          <w:rFonts w:ascii="Simplified Arabic" w:eastAsia="Times New Roman" w:hAnsi="Simplified Arabic" w:cs="Simplified Arabic"/>
          <w:b/>
          <w:bCs/>
          <w:color w:val="000000" w:themeColor="text1"/>
          <w:kern w:val="0"/>
          <w:sz w:val="36"/>
          <w:szCs w:val="36"/>
          <w:rtl/>
          <w14:ligatures w14:val="none"/>
        </w:rPr>
        <w:lastRenderedPageBreak/>
        <w:t>10.1 المنهجية وطرق البحث:</w:t>
      </w:r>
      <w:bookmarkEnd w:id="19"/>
    </w:p>
    <w:p w14:paraId="7865FD3E"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الأنسب لتحقيق أهدافها والإجابة عن تساؤلاتها. ويُعد هذا المنهج ملائماً لدراسة الظواهر كما هي في الواقع، إذ سيُمكّن الباحث من وصف مستوى تطبيق إدارة المشاريع الهجينة بأبعادها الأربعة، وقياس مستوى مخاطر النطاق والوقت في المشاريع التقنية الكبيرة، فضلاً عن تحليل العلاقات بين متغيرات الدراسة واختبار فروضها إحصائياً</w:t>
      </w:r>
      <w:r w:rsidRPr="00A92BAA">
        <w:rPr>
          <w:rFonts w:ascii="Simplified Arabic" w:eastAsia="Times New Roman" w:hAnsi="Simplified Arabic" w:cs="Simplified Arabic"/>
          <w:color w:val="000000" w:themeColor="text1"/>
          <w:kern w:val="0"/>
          <w:sz w:val="28"/>
          <w:szCs w:val="28"/>
          <w14:ligatures w14:val="none"/>
        </w:rPr>
        <w:t>.</w:t>
      </w:r>
    </w:p>
    <w:p w14:paraId="7BB13B11"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وسيتضمن المنهج الوصفي التحليلي شقين متكاملين: الأول نظري يقوم على مراجعة الأدبيات والدراسات السابقة العربية والأجنبية ذات الصلة بمتغيري الدراسة لبناء الإطار النظري وتحديد الفجوة البحثية، والثاني ميداني يقوم على جمع البيانات الأولية من مجتمع الدراسة باستخدام أداة الاستبانة، ثم تحليلها إحصائياً للوصول إلى نتائج قابلة للتعميم وتقديم توصيات عملية تُسهم في تطوير ممارسات إدارة المشاريع التقنية في القطاع الخاص السعودي</w:t>
      </w:r>
      <w:r w:rsidRPr="00A92BAA">
        <w:rPr>
          <w:rFonts w:ascii="Simplified Arabic" w:eastAsia="Times New Roman" w:hAnsi="Simplified Arabic" w:cs="Simplified Arabic"/>
          <w:color w:val="000000" w:themeColor="text1"/>
          <w:kern w:val="0"/>
          <w:sz w:val="28"/>
          <w:szCs w:val="28"/>
          <w14:ligatures w14:val="none"/>
        </w:rPr>
        <w:t>.</w:t>
      </w:r>
    </w:p>
    <w:p w14:paraId="7AF5F7BE" w14:textId="7BD2C162"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1" w:name="_Toc233146321"/>
      <w:r w:rsidRPr="00A92BAA">
        <w:rPr>
          <w:rFonts w:ascii="Simplified Arabic" w:eastAsia="Times New Roman" w:hAnsi="Simplified Arabic" w:cs="Simplified Arabic"/>
          <w:b/>
          <w:bCs/>
          <w:color w:val="000000" w:themeColor="text1"/>
          <w:kern w:val="0"/>
          <w:sz w:val="36"/>
          <w:szCs w:val="36"/>
          <w:rtl/>
          <w14:ligatures w14:val="none"/>
        </w:rPr>
        <w:t>11.1 مجتمع الدراسة وعينتها</w:t>
      </w:r>
      <w:bookmarkEnd w:id="21"/>
    </w:p>
    <w:p w14:paraId="3CDA8BDE"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مجال إدارة المشاريع التقنية بالشركات الكبيرة في القطاع الخاص السعودي، والمُسجلة لدى وزارة الاتصالات وتقنية المعلومات. ووفقاً لإحصاءات الهيئة العامة للإحصاء (2024)، يبلغ عدد الشركات التقنية الكبيرة (التي يزيد رأس مالها عن 50 مليون ريال) نحو </w:t>
      </w:r>
      <w:r w:rsidRPr="00A92BAA">
        <w:rPr>
          <w:rFonts w:ascii="Simplified Arabic" w:eastAsia="Times New Roman" w:hAnsi="Simplified Arabic" w:cs="Simplified Arabic"/>
          <w:color w:val="000000" w:themeColor="text1"/>
          <w:kern w:val="0"/>
          <w:sz w:val="28"/>
          <w:szCs w:val="28"/>
          <w14:ligatures w14:val="none"/>
        </w:rPr>
        <w:t xml:space="preserve">387 </w:t>
      </w:r>
      <w:r w:rsidRPr="00A92BAA">
        <w:rPr>
          <w:rFonts w:ascii="Simplified Arabic" w:eastAsia="Times New Roman" w:hAnsi="Simplified Arabic" w:cs="Simplified Arabic"/>
          <w:color w:val="000000" w:themeColor="text1"/>
          <w:kern w:val="0"/>
          <w:sz w:val="28"/>
          <w:szCs w:val="28"/>
          <w:rtl/>
          <w14:ligatures w14:val="none"/>
        </w:rPr>
        <w:t xml:space="preserve">شركة، ويُقدّر عدد العاملين في وظائف إدارة المشاريع بهذه الشركات بنحو </w:t>
      </w:r>
      <w:r w:rsidRPr="00A92BAA">
        <w:rPr>
          <w:rFonts w:ascii="Simplified Arabic" w:eastAsia="Times New Roman" w:hAnsi="Simplified Arabic" w:cs="Simplified Arabic"/>
          <w:color w:val="000000" w:themeColor="text1"/>
          <w:kern w:val="0"/>
          <w:sz w:val="28"/>
          <w:szCs w:val="28"/>
          <w14:ligatures w14:val="none"/>
        </w:rPr>
        <w:t xml:space="preserve">4,250 </w:t>
      </w:r>
      <w:r w:rsidRPr="00A92BAA">
        <w:rPr>
          <w:rFonts w:ascii="Simplified Arabic" w:eastAsia="Times New Roman" w:hAnsi="Simplified Arabic" w:cs="Simplified Arabic"/>
          <w:color w:val="000000" w:themeColor="text1"/>
          <w:kern w:val="0"/>
          <w:sz w:val="28"/>
          <w:szCs w:val="28"/>
          <w:rtl/>
          <w14:ligatures w14:val="none"/>
        </w:rPr>
        <w:t>موظفاً يشملون مديري المشاريع، ومديري البرامج، وقادة الفرق التقنية، ومحللي الأعمال، ومسؤولي ضمان الجودة</w:t>
      </w:r>
      <w:r w:rsidRPr="00A92BAA">
        <w:rPr>
          <w:rFonts w:ascii="Simplified Arabic" w:eastAsia="Times New Roman" w:hAnsi="Simplified Arabic" w:cs="Simplified Arabic"/>
          <w:color w:val="000000" w:themeColor="text1"/>
          <w:kern w:val="0"/>
          <w:sz w:val="28"/>
          <w:szCs w:val="28"/>
          <w14:ligatures w14:val="none"/>
        </w:rPr>
        <w:t>.</w:t>
      </w:r>
    </w:p>
    <w:p w14:paraId="27348BCE"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وستُحدد عينة الدراسة باستخدام أسلوب العينة العشوائية الطبقية لضمان تمثيل القطاعات الفرعية المختلفة (البرمجيات، الاتصالات، الخدمات السحابية، الأمن السيبراني). وبتطبيق معادلة ستيفن </w:t>
      </w:r>
      <w:proofErr w:type="spellStart"/>
      <w:r w:rsidRPr="00A92BAA">
        <w:rPr>
          <w:rFonts w:ascii="Simplified Arabic" w:eastAsia="Times New Roman" w:hAnsi="Simplified Arabic" w:cs="Simplified Arabic"/>
          <w:color w:val="000000" w:themeColor="text1"/>
          <w:kern w:val="0"/>
          <w:sz w:val="28"/>
          <w:szCs w:val="28"/>
          <w:rtl/>
          <w14:ligatures w14:val="none"/>
        </w:rPr>
        <w:t>ثومبسون</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عند مستوى ثقة 95% وهامش خطأ 5%، سيبلغ الحد الأدنى المطلوب للعينة </w:t>
      </w:r>
      <w:r w:rsidRPr="00A92BAA">
        <w:rPr>
          <w:rFonts w:ascii="Simplified Arabic" w:eastAsia="Times New Roman" w:hAnsi="Simplified Arabic" w:cs="Simplified Arabic"/>
          <w:color w:val="000000" w:themeColor="text1"/>
          <w:kern w:val="0"/>
          <w:sz w:val="28"/>
          <w:szCs w:val="28"/>
          <w14:ligatures w14:val="none"/>
        </w:rPr>
        <w:t xml:space="preserve">353 </w:t>
      </w:r>
      <w:r w:rsidRPr="00A92BAA">
        <w:rPr>
          <w:rFonts w:ascii="Simplified Arabic" w:eastAsia="Times New Roman" w:hAnsi="Simplified Arabic" w:cs="Simplified Arabic"/>
          <w:color w:val="000000" w:themeColor="text1"/>
          <w:kern w:val="0"/>
          <w:sz w:val="28"/>
          <w:szCs w:val="28"/>
          <w:rtl/>
          <w14:ligatures w14:val="none"/>
        </w:rPr>
        <w:t>مفردة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 xml:space="preserve">وسيستهدف الباحث توزيع </w:t>
      </w:r>
      <w:r w:rsidRPr="00A92BAA">
        <w:rPr>
          <w:rFonts w:ascii="Simplified Arabic" w:eastAsia="Times New Roman" w:hAnsi="Simplified Arabic" w:cs="Simplified Arabic"/>
          <w:color w:val="000000" w:themeColor="text1"/>
          <w:kern w:val="0"/>
          <w:sz w:val="28"/>
          <w:szCs w:val="28"/>
          <w14:ligatures w14:val="none"/>
        </w:rPr>
        <w:t xml:space="preserve">420 </w:t>
      </w:r>
      <w:r w:rsidRPr="00A92BAA">
        <w:rPr>
          <w:rFonts w:ascii="Simplified Arabic" w:eastAsia="Times New Roman" w:hAnsi="Simplified Arabic" w:cs="Simplified Arabic"/>
          <w:color w:val="000000" w:themeColor="text1"/>
          <w:kern w:val="0"/>
          <w:sz w:val="28"/>
          <w:szCs w:val="28"/>
          <w:rtl/>
          <w14:ligatures w14:val="none"/>
        </w:rPr>
        <w:t xml:space="preserve">استبانة لتعويض الفاقد المتوقع، مع السعي للحصول على </w:t>
      </w:r>
      <w:r w:rsidRPr="00A92BAA">
        <w:rPr>
          <w:rFonts w:ascii="Simplified Arabic" w:eastAsia="Times New Roman" w:hAnsi="Simplified Arabic" w:cs="Simplified Arabic"/>
          <w:color w:val="000000" w:themeColor="text1"/>
          <w:kern w:val="0"/>
          <w:sz w:val="28"/>
          <w:szCs w:val="28"/>
          <w14:ligatures w14:val="none"/>
        </w:rPr>
        <w:t xml:space="preserve">380 </w:t>
      </w:r>
      <w:r w:rsidRPr="00A92BAA">
        <w:rPr>
          <w:rFonts w:ascii="Simplified Arabic" w:eastAsia="Times New Roman" w:hAnsi="Simplified Arabic" w:cs="Simplified Arabic"/>
          <w:color w:val="000000" w:themeColor="text1"/>
          <w:kern w:val="0"/>
          <w:sz w:val="28"/>
          <w:szCs w:val="28"/>
          <w:rtl/>
          <w14:ligatures w14:val="none"/>
        </w:rPr>
        <w:t>استبانة صالحة للتحليل كحد أدنى لضمان القوة الإحصائية للنتائج</w:t>
      </w:r>
      <w:r w:rsidRPr="00A92BAA">
        <w:rPr>
          <w:rFonts w:ascii="Simplified Arabic" w:eastAsia="Times New Roman" w:hAnsi="Simplified Arabic" w:cs="Simplified Arabic"/>
          <w:color w:val="000000" w:themeColor="text1"/>
          <w:kern w:val="0"/>
          <w:sz w:val="28"/>
          <w:szCs w:val="28"/>
          <w14:ligatures w14:val="none"/>
        </w:rPr>
        <w:t>.</w:t>
      </w:r>
    </w:p>
    <w:p w14:paraId="513BA6EB" w14:textId="67110CD2"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146322"/>
      <w:r w:rsidRPr="00A92BAA">
        <w:rPr>
          <w:rFonts w:ascii="Simplified Arabic" w:eastAsia="Times New Roman" w:hAnsi="Simplified Arabic" w:cs="Simplified Arabic"/>
          <w:b/>
          <w:bCs/>
          <w:color w:val="000000" w:themeColor="text1"/>
          <w:kern w:val="0"/>
          <w:sz w:val="36"/>
          <w:szCs w:val="36"/>
          <w:rtl/>
          <w14:ligatures w14:val="none"/>
        </w:rPr>
        <w:t>12.1 مصادر جمع البيانات</w:t>
      </w:r>
      <w:bookmarkEnd w:id="22"/>
    </w:p>
    <w:p w14:paraId="54EB0730" w14:textId="77777777" w:rsidR="00335D11" w:rsidRPr="00A92BAA" w:rsidRDefault="00335D11"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lastRenderedPageBreak/>
        <w:t>ستعتمد الدراسة على مصدرين رئيسيين لجمع البيانات</w:t>
      </w:r>
      <w:r w:rsidRPr="00A92BAA">
        <w:rPr>
          <w:rFonts w:ascii="Simplified Arabic" w:eastAsia="Times New Roman" w:hAnsi="Simplified Arabic" w:cs="Simplified Arabic"/>
          <w:b/>
          <w:bCs/>
          <w:color w:val="000000" w:themeColor="text1"/>
          <w:kern w:val="0"/>
          <w:sz w:val="28"/>
          <w:szCs w:val="28"/>
          <w14:ligatures w14:val="none"/>
        </w:rPr>
        <w:t>:</w:t>
      </w:r>
    </w:p>
    <w:p w14:paraId="577FA1AA"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المصادر الثانوية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 xml:space="preserve">وتشمل الكتب والمراجع العلمية المتخصصة في إدارة المشاريع، والدوريات والمجلات العلمية المُحكّمة العربية والأجنبية، والرسائل الجامعية (ماجستير ودكتوراه)، والتقارير الصادرة عن المنظمات المهنية مثل معهد إدارة المشاريع </w:t>
      </w:r>
      <w:r w:rsidRPr="00A92BAA">
        <w:rPr>
          <w:rFonts w:ascii="Simplified Arabic" w:eastAsia="Times New Roman" w:hAnsi="Simplified Arabic" w:cs="Simplified Arabic"/>
          <w:color w:val="000000" w:themeColor="text1"/>
          <w:kern w:val="0"/>
          <w:sz w:val="28"/>
          <w:szCs w:val="28"/>
          <w14:ligatures w14:val="none"/>
        </w:rPr>
        <w:t>(PMI)</w:t>
      </w:r>
      <w:r w:rsidRPr="00A92BAA">
        <w:rPr>
          <w:rFonts w:ascii="Simplified Arabic" w:eastAsia="Times New Roman" w:hAnsi="Simplified Arabic" w:cs="Simplified Arabic"/>
          <w:color w:val="000000" w:themeColor="text1"/>
          <w:kern w:val="0"/>
          <w:sz w:val="28"/>
          <w:szCs w:val="28"/>
          <w:rtl/>
          <w14:ligatures w14:val="none"/>
        </w:rPr>
        <w:t>، إضافةً إلى قواعد البيانات الإلكترونية مثل</w:t>
      </w:r>
      <w:r w:rsidRPr="00A92BAA">
        <w:rPr>
          <w:rFonts w:ascii="Simplified Arabic" w:eastAsia="Times New Roman" w:hAnsi="Simplified Arabic" w:cs="Simplified Arabic"/>
          <w:color w:val="000000" w:themeColor="text1"/>
          <w:kern w:val="0"/>
          <w:sz w:val="28"/>
          <w:szCs w:val="28"/>
          <w14:ligatures w14:val="none"/>
        </w:rPr>
        <w:t xml:space="preserve"> Scopus </w:t>
      </w:r>
      <w:r w:rsidRPr="00A92BAA">
        <w:rPr>
          <w:rFonts w:ascii="Simplified Arabic" w:eastAsia="Times New Roman" w:hAnsi="Simplified Arabic" w:cs="Simplified Arabic"/>
          <w:color w:val="000000" w:themeColor="text1"/>
          <w:kern w:val="0"/>
          <w:sz w:val="28"/>
          <w:szCs w:val="28"/>
          <w:rtl/>
          <w14:ligatures w14:val="none"/>
        </w:rPr>
        <w:t>و</w:t>
      </w:r>
      <w:r w:rsidRPr="00A92BAA">
        <w:rPr>
          <w:rFonts w:ascii="Simplified Arabic" w:eastAsia="Times New Roman" w:hAnsi="Simplified Arabic" w:cs="Simplified Arabic"/>
          <w:color w:val="000000" w:themeColor="text1"/>
          <w:kern w:val="0"/>
          <w:sz w:val="28"/>
          <w:szCs w:val="28"/>
          <w14:ligatures w14:val="none"/>
        </w:rPr>
        <w:t xml:space="preserve">Web of Science </w:t>
      </w:r>
      <w:r w:rsidRPr="00A92BAA">
        <w:rPr>
          <w:rFonts w:ascii="Simplified Arabic" w:eastAsia="Times New Roman" w:hAnsi="Simplified Arabic" w:cs="Simplified Arabic"/>
          <w:color w:val="000000" w:themeColor="text1"/>
          <w:kern w:val="0"/>
          <w:sz w:val="28"/>
          <w:szCs w:val="28"/>
          <w:rtl/>
          <w14:ligatures w14:val="none"/>
        </w:rPr>
        <w:t>ودار المنظومة</w:t>
      </w:r>
      <w:r w:rsidRPr="00A92BAA">
        <w:rPr>
          <w:rFonts w:ascii="Simplified Arabic" w:eastAsia="Times New Roman" w:hAnsi="Simplified Arabic" w:cs="Simplified Arabic"/>
          <w:color w:val="000000" w:themeColor="text1"/>
          <w:kern w:val="0"/>
          <w:sz w:val="28"/>
          <w:szCs w:val="28"/>
          <w14:ligatures w14:val="none"/>
        </w:rPr>
        <w:t>.</w:t>
      </w:r>
    </w:p>
    <w:p w14:paraId="5669DFCE" w14:textId="77777777" w:rsidR="00335D11" w:rsidRPr="00A92BAA" w:rsidRDefault="00335D11" w:rsidP="009C4F7B">
      <w:pPr>
        <w:pStyle w:val="Lijstalinea"/>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المصادر الأولية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وتتمثل في البيانات التي سيجمعها الباحث ميدانياً من عينة الدراسة باستخدام أداة الاستبانة المُصممة خصيصاً لأغراض هذه الدراسة</w:t>
      </w:r>
      <w:r w:rsidRPr="00A92BAA">
        <w:rPr>
          <w:rFonts w:ascii="Simplified Arabic" w:eastAsia="Times New Roman" w:hAnsi="Simplified Arabic" w:cs="Simplified Arabic"/>
          <w:color w:val="000000" w:themeColor="text1"/>
          <w:kern w:val="0"/>
          <w:sz w:val="28"/>
          <w:szCs w:val="28"/>
          <w14:ligatures w14:val="none"/>
        </w:rPr>
        <w:t>.</w:t>
      </w:r>
    </w:p>
    <w:p w14:paraId="794E7B34" w14:textId="4584B40F"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3" w:name="_Toc233146323"/>
      <w:proofErr w:type="gramStart"/>
      <w:r w:rsidRPr="00A92BAA">
        <w:rPr>
          <w:rFonts w:ascii="Simplified Arabic" w:eastAsia="Times New Roman" w:hAnsi="Simplified Arabic" w:cs="Simplified Arabic"/>
          <w:b/>
          <w:bCs/>
          <w:color w:val="000000" w:themeColor="text1"/>
          <w:kern w:val="0"/>
          <w:sz w:val="36"/>
          <w:szCs w:val="36"/>
          <w:rtl/>
          <w14:ligatures w14:val="none"/>
        </w:rPr>
        <w:t>13.1  أداة</w:t>
      </w:r>
      <w:proofErr w:type="gramEnd"/>
      <w:r w:rsidRPr="00A92BAA">
        <w:rPr>
          <w:rFonts w:ascii="Simplified Arabic" w:eastAsia="Times New Roman" w:hAnsi="Simplified Arabic" w:cs="Simplified Arabic"/>
          <w:b/>
          <w:bCs/>
          <w:color w:val="000000" w:themeColor="text1"/>
          <w:kern w:val="0"/>
          <w:sz w:val="36"/>
          <w:szCs w:val="36"/>
          <w:rtl/>
          <w14:ligatures w14:val="none"/>
        </w:rPr>
        <w:t xml:space="preserve"> الدراسة</w:t>
      </w:r>
      <w:bookmarkEnd w:id="23"/>
    </w:p>
    <w:p w14:paraId="68D46FBF" w14:textId="77777777" w:rsidR="00335D11" w:rsidRPr="00A92BAA" w:rsidRDefault="00335D11"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ستُستخدم الاستبانة كأداة رئيسية لجمع البيانات الأولية، وستتكون من ثلاثة أقسام رئيسية</w:t>
      </w:r>
      <w:r w:rsidRPr="00A92BAA">
        <w:rPr>
          <w:rFonts w:ascii="Simplified Arabic" w:eastAsia="Times New Roman" w:hAnsi="Simplified Arabic" w:cs="Simplified Arabic"/>
          <w:b/>
          <w:bCs/>
          <w:color w:val="000000" w:themeColor="text1"/>
          <w:kern w:val="0"/>
          <w:sz w:val="28"/>
          <w:szCs w:val="28"/>
          <w14:ligatures w14:val="none"/>
        </w:rPr>
        <w:t>:</w:t>
      </w:r>
    </w:p>
    <w:tbl>
      <w:tblPr>
        <w:tblStyle w:val="Rastertabel5donker-Accent5"/>
        <w:bidiVisual/>
        <w:tblW w:w="0" w:type="auto"/>
        <w:jc w:val="center"/>
        <w:tblLook w:val="04A0" w:firstRow="1" w:lastRow="0" w:firstColumn="1" w:lastColumn="0" w:noHBand="0" w:noVBand="1"/>
      </w:tblPr>
      <w:tblGrid>
        <w:gridCol w:w="1166"/>
        <w:gridCol w:w="6728"/>
        <w:gridCol w:w="1167"/>
      </w:tblGrid>
      <w:tr w:rsidR="00335D11" w:rsidRPr="00A92BAA" w14:paraId="6AEBA058" w14:textId="77777777" w:rsidTr="009C4F7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CFF284" w14:textId="77777777" w:rsidR="00335D11" w:rsidRPr="00A92BAA" w:rsidRDefault="00335D11"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92BAA">
              <w:rPr>
                <w:rFonts w:ascii="Simplified Arabic" w:eastAsia="Times New Roman" w:hAnsi="Simplified Arabic" w:cs="Simplified Arabic"/>
                <w:b w:val="0"/>
                <w:bCs w:val="0"/>
                <w:color w:val="000000" w:themeColor="text1"/>
                <w:kern w:val="0"/>
                <w:sz w:val="28"/>
                <w:szCs w:val="28"/>
                <w:rtl/>
                <w14:ligatures w14:val="none"/>
              </w:rPr>
              <w:t>القسم</w:t>
            </w:r>
          </w:p>
        </w:tc>
        <w:tc>
          <w:tcPr>
            <w:tcW w:w="0" w:type="auto"/>
            <w:vAlign w:val="center"/>
            <w:hideMark/>
          </w:tcPr>
          <w:p w14:paraId="1C977CA9" w14:textId="77777777" w:rsidR="00335D11" w:rsidRPr="00A92BAA" w:rsidRDefault="00335D11" w:rsidP="009C4F7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A92BAA">
              <w:rPr>
                <w:rFonts w:ascii="Simplified Arabic" w:eastAsia="Times New Roman" w:hAnsi="Simplified Arabic" w:cs="Simplified Arabic"/>
                <w:b w:val="0"/>
                <w:bCs w:val="0"/>
                <w:color w:val="000000" w:themeColor="text1"/>
                <w:kern w:val="0"/>
                <w:sz w:val="28"/>
                <w:szCs w:val="28"/>
                <w:rtl/>
                <w14:ligatures w14:val="none"/>
              </w:rPr>
              <w:t>المحتوى</w:t>
            </w:r>
          </w:p>
        </w:tc>
        <w:tc>
          <w:tcPr>
            <w:tcW w:w="0" w:type="auto"/>
            <w:vAlign w:val="center"/>
            <w:hideMark/>
          </w:tcPr>
          <w:p w14:paraId="7A96168A" w14:textId="77777777" w:rsidR="00335D11" w:rsidRPr="00A92BAA" w:rsidRDefault="00335D11" w:rsidP="009C4F7B">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A92BAA">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335D11" w:rsidRPr="00A92BAA" w14:paraId="4FE199D5" w14:textId="77777777" w:rsidTr="009C4F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7345AE" w14:textId="77777777" w:rsidR="00335D11" w:rsidRPr="00A92BAA" w:rsidRDefault="00335D11"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92BAA">
              <w:rPr>
                <w:rFonts w:ascii="Simplified Arabic" w:eastAsia="Times New Roman" w:hAnsi="Simplified Arabic" w:cs="Simplified Arabic"/>
                <w:b w:val="0"/>
                <w:bCs w:val="0"/>
                <w:color w:val="000000" w:themeColor="text1"/>
                <w:kern w:val="0"/>
                <w:sz w:val="28"/>
                <w:szCs w:val="28"/>
                <w:rtl/>
                <w14:ligatures w14:val="none"/>
              </w:rPr>
              <w:t>القسم الأول</w:t>
            </w:r>
          </w:p>
        </w:tc>
        <w:tc>
          <w:tcPr>
            <w:tcW w:w="0" w:type="auto"/>
            <w:vAlign w:val="center"/>
            <w:hideMark/>
          </w:tcPr>
          <w:p w14:paraId="1D450BD7" w14:textId="77777777" w:rsidR="00335D11" w:rsidRPr="00A92BAA" w:rsidRDefault="00335D11"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البيانات الديموغرافية (سنوات الخبرة، المسمى الوظيفي، حجم المشروع، القطاع الفرعي)</w:t>
            </w:r>
          </w:p>
        </w:tc>
        <w:tc>
          <w:tcPr>
            <w:tcW w:w="0" w:type="auto"/>
            <w:vAlign w:val="center"/>
            <w:hideMark/>
          </w:tcPr>
          <w:p w14:paraId="7CE3F2AC" w14:textId="77777777" w:rsidR="00335D11" w:rsidRPr="00A92BAA" w:rsidRDefault="00335D11"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4 </w:t>
            </w:r>
            <w:r w:rsidRPr="00A92BAA">
              <w:rPr>
                <w:rFonts w:ascii="Simplified Arabic" w:eastAsia="Times New Roman" w:hAnsi="Simplified Arabic" w:cs="Simplified Arabic"/>
                <w:color w:val="000000" w:themeColor="text1"/>
                <w:kern w:val="0"/>
                <w:sz w:val="28"/>
                <w:szCs w:val="28"/>
                <w:rtl/>
                <w14:ligatures w14:val="none"/>
              </w:rPr>
              <w:t>فقرات</w:t>
            </w:r>
          </w:p>
        </w:tc>
      </w:tr>
      <w:tr w:rsidR="009C4F7B" w:rsidRPr="00A92BAA" w14:paraId="34A46740" w14:textId="77777777" w:rsidTr="009C4F7B">
        <w:trPr>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1CD76935" w14:textId="77777777" w:rsidR="009C4F7B" w:rsidRPr="00A92BAA" w:rsidRDefault="009C4F7B"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92BAA">
              <w:rPr>
                <w:rFonts w:ascii="Simplified Arabic" w:eastAsia="Times New Roman" w:hAnsi="Simplified Arabic" w:cs="Simplified Arabic"/>
                <w:b w:val="0"/>
                <w:bCs w:val="0"/>
                <w:color w:val="000000" w:themeColor="text1"/>
                <w:kern w:val="0"/>
                <w:sz w:val="28"/>
                <w:szCs w:val="28"/>
                <w:rtl/>
                <w14:ligatures w14:val="none"/>
              </w:rPr>
              <w:t>القسم الثاني</w:t>
            </w:r>
          </w:p>
        </w:tc>
        <w:tc>
          <w:tcPr>
            <w:tcW w:w="0" w:type="auto"/>
            <w:vAlign w:val="center"/>
            <w:hideMark/>
          </w:tcPr>
          <w:p w14:paraId="0EEBCE27" w14:textId="77777777" w:rsidR="009C4F7B" w:rsidRPr="00A92BAA" w:rsidRDefault="009C4F7B" w:rsidP="009C4F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المتغير المستقل: إدارة المشاريع الهجينة</w:t>
            </w:r>
          </w:p>
        </w:tc>
        <w:tc>
          <w:tcPr>
            <w:tcW w:w="0" w:type="auto"/>
            <w:vAlign w:val="center"/>
            <w:hideMark/>
          </w:tcPr>
          <w:p w14:paraId="075074FB" w14:textId="77777777" w:rsidR="009C4F7B" w:rsidRPr="00A92BAA" w:rsidRDefault="009C4F7B" w:rsidP="009C4F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20 </w:t>
            </w:r>
            <w:r w:rsidRPr="00A92BAA">
              <w:rPr>
                <w:rFonts w:ascii="Simplified Arabic" w:eastAsia="Times New Roman" w:hAnsi="Simplified Arabic" w:cs="Simplified Arabic"/>
                <w:color w:val="000000" w:themeColor="text1"/>
                <w:kern w:val="0"/>
                <w:sz w:val="28"/>
                <w:szCs w:val="28"/>
                <w:rtl/>
                <w14:ligatures w14:val="none"/>
              </w:rPr>
              <w:t>فقرة</w:t>
            </w:r>
          </w:p>
        </w:tc>
      </w:tr>
      <w:tr w:rsidR="009C4F7B" w:rsidRPr="00A92BAA" w14:paraId="64B0F49E" w14:textId="77777777" w:rsidTr="009C4F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219C038" w14:textId="77777777" w:rsidR="009C4F7B" w:rsidRPr="00A92BAA" w:rsidRDefault="009C4F7B"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50EFE023" w14:textId="630403E4" w:rsidR="009C4F7B" w:rsidRPr="00A92BAA" w:rsidRDefault="009C4F7B"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التخطيط التكيفي</w:t>
            </w:r>
          </w:p>
        </w:tc>
        <w:tc>
          <w:tcPr>
            <w:tcW w:w="0" w:type="auto"/>
            <w:vAlign w:val="center"/>
            <w:hideMark/>
          </w:tcPr>
          <w:p w14:paraId="1D76769C" w14:textId="77777777" w:rsidR="009C4F7B" w:rsidRPr="00A92BAA" w:rsidRDefault="009C4F7B"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5 </w:t>
            </w:r>
            <w:r w:rsidRPr="00A92BAA">
              <w:rPr>
                <w:rFonts w:ascii="Simplified Arabic" w:eastAsia="Times New Roman" w:hAnsi="Simplified Arabic" w:cs="Simplified Arabic"/>
                <w:color w:val="000000" w:themeColor="text1"/>
                <w:kern w:val="0"/>
                <w:sz w:val="28"/>
                <w:szCs w:val="28"/>
                <w:rtl/>
                <w14:ligatures w14:val="none"/>
              </w:rPr>
              <w:t>فقرات</w:t>
            </w:r>
          </w:p>
        </w:tc>
      </w:tr>
      <w:tr w:rsidR="009C4F7B" w:rsidRPr="00A92BAA" w14:paraId="48B8CCA4" w14:textId="77777777" w:rsidTr="009C4F7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3A54935" w14:textId="77777777" w:rsidR="009C4F7B" w:rsidRPr="00A92BAA" w:rsidRDefault="009C4F7B"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26F6611B" w14:textId="2C163CC9" w:rsidR="009C4F7B" w:rsidRPr="00A92BAA" w:rsidRDefault="009C4F7B" w:rsidP="009C4F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التسليم التكراري</w:t>
            </w:r>
          </w:p>
        </w:tc>
        <w:tc>
          <w:tcPr>
            <w:tcW w:w="0" w:type="auto"/>
            <w:vAlign w:val="center"/>
            <w:hideMark/>
          </w:tcPr>
          <w:p w14:paraId="54F7FD2F" w14:textId="77777777" w:rsidR="009C4F7B" w:rsidRPr="00A92BAA" w:rsidRDefault="009C4F7B" w:rsidP="009C4F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5 </w:t>
            </w:r>
            <w:r w:rsidRPr="00A92BAA">
              <w:rPr>
                <w:rFonts w:ascii="Simplified Arabic" w:eastAsia="Times New Roman" w:hAnsi="Simplified Arabic" w:cs="Simplified Arabic"/>
                <w:color w:val="000000" w:themeColor="text1"/>
                <w:kern w:val="0"/>
                <w:sz w:val="28"/>
                <w:szCs w:val="28"/>
                <w:rtl/>
                <w14:ligatures w14:val="none"/>
              </w:rPr>
              <w:t>فقرات</w:t>
            </w:r>
          </w:p>
        </w:tc>
      </w:tr>
      <w:tr w:rsidR="009C4F7B" w:rsidRPr="00A92BAA" w14:paraId="0B9F4378" w14:textId="77777777" w:rsidTr="009C4F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48F7DE0" w14:textId="77777777" w:rsidR="009C4F7B" w:rsidRPr="00A92BAA" w:rsidRDefault="009C4F7B"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3FDCF376" w14:textId="6C26C7A1" w:rsidR="009C4F7B" w:rsidRPr="00A92BAA" w:rsidRDefault="009C4F7B"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التكامل المنهجي</w:t>
            </w:r>
          </w:p>
        </w:tc>
        <w:tc>
          <w:tcPr>
            <w:tcW w:w="0" w:type="auto"/>
            <w:vAlign w:val="center"/>
            <w:hideMark/>
          </w:tcPr>
          <w:p w14:paraId="1A74BDBA" w14:textId="77777777" w:rsidR="009C4F7B" w:rsidRPr="00A92BAA" w:rsidRDefault="009C4F7B"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5 </w:t>
            </w:r>
            <w:r w:rsidRPr="00A92BAA">
              <w:rPr>
                <w:rFonts w:ascii="Simplified Arabic" w:eastAsia="Times New Roman" w:hAnsi="Simplified Arabic" w:cs="Simplified Arabic"/>
                <w:color w:val="000000" w:themeColor="text1"/>
                <w:kern w:val="0"/>
                <w:sz w:val="28"/>
                <w:szCs w:val="28"/>
                <w:rtl/>
                <w14:ligatures w14:val="none"/>
              </w:rPr>
              <w:t>فقرات</w:t>
            </w:r>
          </w:p>
        </w:tc>
      </w:tr>
      <w:tr w:rsidR="009C4F7B" w:rsidRPr="00A92BAA" w14:paraId="66307206" w14:textId="77777777" w:rsidTr="009C4F7B">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77EBFD3A" w14:textId="77777777" w:rsidR="009C4F7B" w:rsidRPr="00A92BAA" w:rsidRDefault="009C4F7B"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p>
        </w:tc>
        <w:tc>
          <w:tcPr>
            <w:tcW w:w="0" w:type="auto"/>
            <w:vAlign w:val="center"/>
            <w:hideMark/>
          </w:tcPr>
          <w:p w14:paraId="335E8179" w14:textId="26C558CF" w:rsidR="009C4F7B" w:rsidRPr="00A92BAA" w:rsidRDefault="009C4F7B" w:rsidP="009C4F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الحوكمة المرنة</w:t>
            </w:r>
          </w:p>
        </w:tc>
        <w:tc>
          <w:tcPr>
            <w:tcW w:w="0" w:type="auto"/>
            <w:vAlign w:val="center"/>
            <w:hideMark/>
          </w:tcPr>
          <w:p w14:paraId="4B99CBE8" w14:textId="77777777" w:rsidR="009C4F7B" w:rsidRPr="00A92BAA" w:rsidRDefault="009C4F7B" w:rsidP="009C4F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5 </w:t>
            </w:r>
            <w:r w:rsidRPr="00A92BAA">
              <w:rPr>
                <w:rFonts w:ascii="Simplified Arabic" w:eastAsia="Times New Roman" w:hAnsi="Simplified Arabic" w:cs="Simplified Arabic"/>
                <w:color w:val="000000" w:themeColor="text1"/>
                <w:kern w:val="0"/>
                <w:sz w:val="28"/>
                <w:szCs w:val="28"/>
                <w:rtl/>
                <w14:ligatures w14:val="none"/>
              </w:rPr>
              <w:t>فقرات</w:t>
            </w:r>
          </w:p>
        </w:tc>
      </w:tr>
      <w:tr w:rsidR="00335D11" w:rsidRPr="00A92BAA" w14:paraId="57F285F4" w14:textId="77777777" w:rsidTr="009C4F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933BD9" w14:textId="77777777" w:rsidR="00335D11" w:rsidRPr="00A92BAA" w:rsidRDefault="00335D11"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92BAA">
              <w:rPr>
                <w:rFonts w:ascii="Simplified Arabic" w:eastAsia="Times New Roman" w:hAnsi="Simplified Arabic" w:cs="Simplified Arabic"/>
                <w:b w:val="0"/>
                <w:bCs w:val="0"/>
                <w:color w:val="000000" w:themeColor="text1"/>
                <w:kern w:val="0"/>
                <w:sz w:val="28"/>
                <w:szCs w:val="28"/>
                <w:rtl/>
                <w14:ligatures w14:val="none"/>
              </w:rPr>
              <w:t>القسم الثالث</w:t>
            </w:r>
          </w:p>
        </w:tc>
        <w:tc>
          <w:tcPr>
            <w:tcW w:w="0" w:type="auto"/>
            <w:vAlign w:val="center"/>
            <w:hideMark/>
          </w:tcPr>
          <w:p w14:paraId="0A6BF4B6" w14:textId="77777777" w:rsidR="00335D11" w:rsidRPr="00A92BAA" w:rsidRDefault="00335D11"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المتغير التابع: مخاطر النطاق والوقت (محور أحادي)</w:t>
            </w:r>
          </w:p>
        </w:tc>
        <w:tc>
          <w:tcPr>
            <w:tcW w:w="0" w:type="auto"/>
            <w:vAlign w:val="center"/>
            <w:hideMark/>
          </w:tcPr>
          <w:p w14:paraId="6A97ADC6" w14:textId="77777777" w:rsidR="00335D11" w:rsidRPr="00A92BAA" w:rsidRDefault="00335D11" w:rsidP="009C4F7B">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10 </w:t>
            </w:r>
            <w:r w:rsidRPr="00A92BAA">
              <w:rPr>
                <w:rFonts w:ascii="Simplified Arabic" w:eastAsia="Times New Roman" w:hAnsi="Simplified Arabic" w:cs="Simplified Arabic"/>
                <w:color w:val="000000" w:themeColor="text1"/>
                <w:kern w:val="0"/>
                <w:sz w:val="28"/>
                <w:szCs w:val="28"/>
                <w:rtl/>
                <w14:ligatures w14:val="none"/>
              </w:rPr>
              <w:t>فقرات</w:t>
            </w:r>
          </w:p>
        </w:tc>
      </w:tr>
      <w:tr w:rsidR="009C4F7B" w:rsidRPr="00A92BAA" w14:paraId="2F0CEE84" w14:textId="77777777" w:rsidTr="009C4F7B">
        <w:trPr>
          <w:jc w:val="center"/>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AEDBB5E" w14:textId="1A8B09CF" w:rsidR="009C4F7B" w:rsidRPr="00A92BAA" w:rsidRDefault="009C4F7B" w:rsidP="009C4F7B">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A92BAA">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7D39D77E" w14:textId="77777777" w:rsidR="009C4F7B" w:rsidRPr="00A92BAA" w:rsidRDefault="009C4F7B" w:rsidP="009C4F7B">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14:ligatures w14:val="none"/>
              </w:rPr>
              <w:t xml:space="preserve">34 </w:t>
            </w:r>
            <w:r w:rsidRPr="00A92BAA">
              <w:rPr>
                <w:rFonts w:ascii="Simplified Arabic" w:eastAsia="Times New Roman" w:hAnsi="Simplified Arabic" w:cs="Simplified Arabic"/>
                <w:color w:val="000000" w:themeColor="text1"/>
                <w:kern w:val="0"/>
                <w:sz w:val="28"/>
                <w:szCs w:val="28"/>
                <w:rtl/>
                <w14:ligatures w14:val="none"/>
              </w:rPr>
              <w:t>فقرة</w:t>
            </w:r>
          </w:p>
        </w:tc>
      </w:tr>
    </w:tbl>
    <w:p w14:paraId="1E270D9B"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وسيُستخدم مقياس </w:t>
      </w:r>
      <w:proofErr w:type="spellStart"/>
      <w:r w:rsidRPr="00A92BAA">
        <w:rPr>
          <w:rFonts w:ascii="Simplified Arabic" w:eastAsia="Times New Roman" w:hAnsi="Simplified Arabic" w:cs="Simplified Arabic"/>
          <w:color w:val="000000" w:themeColor="text1"/>
          <w:kern w:val="0"/>
          <w:sz w:val="28"/>
          <w:szCs w:val="28"/>
          <w:rtl/>
          <w14:ligatures w14:val="none"/>
        </w:rPr>
        <w:t>ليكرت</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الخماسي لقياس استجابات أفراد العينة، حيث تتدرج الإجابات من (1) لا أوافق بشدة إلى (5) أوافق بشدة</w:t>
      </w:r>
      <w:r w:rsidRPr="00A92BAA">
        <w:rPr>
          <w:rFonts w:ascii="Simplified Arabic" w:eastAsia="Times New Roman" w:hAnsi="Simplified Arabic" w:cs="Simplified Arabic"/>
          <w:color w:val="000000" w:themeColor="text1"/>
          <w:kern w:val="0"/>
          <w:sz w:val="28"/>
          <w:szCs w:val="28"/>
          <w14:ligatures w14:val="none"/>
        </w:rPr>
        <w:t>.</w:t>
      </w:r>
    </w:p>
    <w:p w14:paraId="192B0CD4" w14:textId="7F89C347"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146324"/>
      <w:r w:rsidRPr="00A92BAA">
        <w:rPr>
          <w:rFonts w:ascii="Simplified Arabic" w:eastAsia="Times New Roman" w:hAnsi="Simplified Arabic" w:cs="Simplified Arabic"/>
          <w:b/>
          <w:bCs/>
          <w:color w:val="000000" w:themeColor="text1"/>
          <w:kern w:val="0"/>
          <w:sz w:val="36"/>
          <w:szCs w:val="36"/>
          <w:rtl/>
          <w14:ligatures w14:val="none"/>
        </w:rPr>
        <w:lastRenderedPageBreak/>
        <w:t>14.1 الأساليب الإحصائية المستخدمة</w:t>
      </w:r>
      <w:bookmarkEnd w:id="24"/>
    </w:p>
    <w:p w14:paraId="574DAEFD" w14:textId="77777777" w:rsidR="00335D11" w:rsidRPr="00A92BAA" w:rsidRDefault="00335D11" w:rsidP="009C4F7B">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سيُستخدم برنامج الحزمة الإحصائية للعلوم الاجتماعية</w:t>
      </w:r>
      <w:r w:rsidRPr="00A92BAA">
        <w:rPr>
          <w:rFonts w:ascii="Simplified Arabic" w:eastAsia="Times New Roman" w:hAnsi="Simplified Arabic" w:cs="Simplified Arabic"/>
          <w:color w:val="000000" w:themeColor="text1"/>
          <w:kern w:val="0"/>
          <w:sz w:val="28"/>
          <w:szCs w:val="28"/>
          <w14:ligatures w14:val="none"/>
        </w:rPr>
        <w:t xml:space="preserve"> (SPSS v.28) </w:t>
      </w:r>
      <w:r w:rsidRPr="00A92BAA">
        <w:rPr>
          <w:rFonts w:ascii="Simplified Arabic" w:eastAsia="Times New Roman" w:hAnsi="Simplified Arabic" w:cs="Simplified Arabic"/>
          <w:color w:val="000000" w:themeColor="text1"/>
          <w:kern w:val="0"/>
          <w:sz w:val="28"/>
          <w:szCs w:val="28"/>
          <w:rtl/>
          <w14:ligatures w14:val="none"/>
        </w:rPr>
        <w:t>لتحليل بيانات الدراسة، وستُطبق الأساليب الإحصائية التالية</w:t>
      </w:r>
      <w:r w:rsidRPr="00A92BAA">
        <w:rPr>
          <w:rFonts w:ascii="Simplified Arabic" w:eastAsia="Times New Roman" w:hAnsi="Simplified Arabic" w:cs="Simplified Arabic"/>
          <w:color w:val="000000" w:themeColor="text1"/>
          <w:kern w:val="0"/>
          <w:sz w:val="28"/>
          <w:szCs w:val="28"/>
          <w14:ligatures w14:val="none"/>
        </w:rPr>
        <w:t>:</w:t>
      </w:r>
    </w:p>
    <w:p w14:paraId="5A3EFE3F" w14:textId="77777777" w:rsidR="00335D11" w:rsidRPr="00A92BAA" w:rsidRDefault="00335D11" w:rsidP="009C4F7B">
      <w:pPr>
        <w:pStyle w:val="Lijstalinea"/>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أساليب الإحصاء الوصفي</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التكرارات والنسب المئوية لوصف خصائص العينة، والمتوسطات الحسابية والانحرافات المعيارية لتحديد مستوى استجابات أفراد العينة على محاور الدراسة</w:t>
      </w:r>
      <w:r w:rsidRPr="00A92BAA">
        <w:rPr>
          <w:rFonts w:ascii="Simplified Arabic" w:eastAsia="Times New Roman" w:hAnsi="Simplified Arabic" w:cs="Simplified Arabic"/>
          <w:color w:val="000000" w:themeColor="text1"/>
          <w:kern w:val="0"/>
          <w:sz w:val="28"/>
          <w:szCs w:val="28"/>
          <w14:ligatures w14:val="none"/>
        </w:rPr>
        <w:t>.</w:t>
      </w:r>
    </w:p>
    <w:p w14:paraId="3DAC9020" w14:textId="77777777" w:rsidR="00335D11" w:rsidRPr="00A92BAA" w:rsidRDefault="00335D11" w:rsidP="009C4F7B">
      <w:pPr>
        <w:pStyle w:val="Lijstalinea"/>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أساليب اختبار صدق وثبات الأداة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A92BAA">
        <w:rPr>
          <w:rFonts w:ascii="Simplified Arabic" w:eastAsia="Times New Roman" w:hAnsi="Simplified Arabic" w:cs="Simplified Arabic"/>
          <w:color w:val="000000" w:themeColor="text1"/>
          <w:kern w:val="0"/>
          <w:sz w:val="28"/>
          <w:szCs w:val="28"/>
          <w:rtl/>
          <w14:ligatures w14:val="none"/>
        </w:rPr>
        <w:t>كرونباخ</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لقياس الاتساق الداخلي والثبات، ومعامل ارتباط بيرسون للتحقق من صدق الاتساق الداخلي بين الفقرات والمحاور</w:t>
      </w:r>
      <w:r w:rsidRPr="00A92BAA">
        <w:rPr>
          <w:rFonts w:ascii="Simplified Arabic" w:eastAsia="Times New Roman" w:hAnsi="Simplified Arabic" w:cs="Simplified Arabic"/>
          <w:color w:val="000000" w:themeColor="text1"/>
          <w:kern w:val="0"/>
          <w:sz w:val="28"/>
          <w:szCs w:val="28"/>
          <w14:ligatures w14:val="none"/>
        </w:rPr>
        <w:t>.</w:t>
      </w:r>
    </w:p>
    <w:p w14:paraId="20220247" w14:textId="4936ABF0" w:rsidR="00335D11" w:rsidRPr="00A92BAA" w:rsidRDefault="00335D11" w:rsidP="009C4F7B">
      <w:pPr>
        <w:pStyle w:val="Lijstalinea"/>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أساليب الإحصاء الاستدلالي</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تحليل الانحدار الخطي المتعدد لاختبار أثر أبعاد المتغير المستقل على المتغير التابع، ومعامل التحديد</w:t>
      </w:r>
      <w:r w:rsidRPr="00A92BAA">
        <w:rPr>
          <w:rFonts w:ascii="Simplified Arabic" w:eastAsia="Times New Roman" w:hAnsi="Simplified Arabic" w:cs="Simplified Arabic"/>
          <w:color w:val="000000" w:themeColor="text1"/>
          <w:kern w:val="0"/>
          <w:sz w:val="28"/>
          <w:szCs w:val="28"/>
          <w14:ligatures w14:val="none"/>
        </w:rPr>
        <w:t xml:space="preserve"> (R²) </w:t>
      </w:r>
      <w:r w:rsidRPr="00A92BAA">
        <w:rPr>
          <w:rFonts w:ascii="Simplified Arabic" w:eastAsia="Times New Roman" w:hAnsi="Simplified Arabic" w:cs="Simplified Arabic"/>
          <w:color w:val="000000" w:themeColor="text1"/>
          <w:kern w:val="0"/>
          <w:sz w:val="28"/>
          <w:szCs w:val="28"/>
          <w:rtl/>
          <w14:ligatures w14:val="none"/>
        </w:rPr>
        <w:t xml:space="preserve">لقياس القدرة التفسيرية للنموذج، واختبار </w:t>
      </w:r>
      <w:r w:rsidRPr="00A92BAA">
        <w:rPr>
          <w:rFonts w:ascii="Simplified Arabic" w:eastAsia="Times New Roman" w:hAnsi="Simplified Arabic" w:cs="Simplified Arabic"/>
          <w:color w:val="000000" w:themeColor="text1"/>
          <w:kern w:val="0"/>
          <w:sz w:val="28"/>
          <w:szCs w:val="28"/>
          <w14:ligatures w14:val="none"/>
        </w:rPr>
        <w:t xml:space="preserve">(T-Test) </w:t>
      </w:r>
      <w:r w:rsidRPr="00A92BAA">
        <w:rPr>
          <w:rFonts w:ascii="Simplified Arabic" w:eastAsia="Times New Roman" w:hAnsi="Simplified Arabic" w:cs="Simplified Arabic"/>
          <w:color w:val="000000" w:themeColor="text1"/>
          <w:kern w:val="0"/>
          <w:sz w:val="28"/>
          <w:szCs w:val="28"/>
          <w:rtl/>
          <w14:ligatures w14:val="none"/>
        </w:rPr>
        <w:t>للفروق بين مجموعتين</w:t>
      </w:r>
      <w:r w:rsidR="003E0E80" w:rsidRPr="00A92BAA">
        <w:rPr>
          <w:rFonts w:ascii="Simplified Arabic" w:eastAsia="Times New Roman" w:hAnsi="Simplified Arabic" w:cs="Simplified Arabic"/>
          <w:color w:val="000000" w:themeColor="text1"/>
          <w:kern w:val="0"/>
          <w:sz w:val="28"/>
          <w:szCs w:val="28"/>
          <w:rtl/>
          <w14:ligatures w14:val="none"/>
        </w:rPr>
        <w:t>.</w:t>
      </w:r>
    </w:p>
    <w:p w14:paraId="099FAC0C" w14:textId="6AC0EBA7" w:rsidR="009C4F7B" w:rsidRPr="00A92BAA" w:rsidRDefault="009C4F7B" w:rsidP="009C4F7B">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5" w:name="_Toc233146325"/>
      <w:r w:rsidRPr="00A92BAA">
        <w:rPr>
          <w:rFonts w:ascii="Simplified Arabic" w:eastAsia="Times New Roman" w:hAnsi="Simplified Arabic" w:cs="Simplified Arabic"/>
          <w:b/>
          <w:bCs/>
          <w:color w:val="000000" w:themeColor="text1"/>
          <w:kern w:val="0"/>
          <w:sz w:val="36"/>
          <w:szCs w:val="36"/>
          <w:rtl/>
          <w14:ligatures w14:val="none"/>
        </w:rPr>
        <w:t>15.1 حدود الدراسة</w:t>
      </w:r>
      <w:bookmarkEnd w:id="25"/>
    </w:p>
    <w:p w14:paraId="17AA919A" w14:textId="77777777" w:rsidR="00335D11" w:rsidRPr="00A92BAA" w:rsidRDefault="00335D11" w:rsidP="009C4F7B">
      <w:pPr>
        <w:pStyle w:val="Lijstalinea"/>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الحدود الموضوعية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ستقتصر الدراسة على دراسة أثر إدارة المشاريع الهجينة</w:t>
      </w:r>
      <w:r w:rsidRPr="00A92BAA">
        <w:rPr>
          <w:rFonts w:ascii="Simplified Arabic" w:eastAsia="Times New Roman" w:hAnsi="Simplified Arabic" w:cs="Simplified Arabic"/>
          <w:color w:val="000000" w:themeColor="text1"/>
          <w:kern w:val="0"/>
          <w:sz w:val="28"/>
          <w:szCs w:val="28"/>
          <w14:ligatures w14:val="none"/>
        </w:rPr>
        <w:t xml:space="preserve"> (Agile–Waterfall) </w:t>
      </w:r>
      <w:r w:rsidRPr="00A92BAA">
        <w:rPr>
          <w:rFonts w:ascii="Simplified Arabic" w:eastAsia="Times New Roman" w:hAnsi="Simplified Arabic" w:cs="Simplified Arabic"/>
          <w:color w:val="000000" w:themeColor="text1"/>
          <w:kern w:val="0"/>
          <w:sz w:val="28"/>
          <w:szCs w:val="28"/>
          <w:rtl/>
          <w14:ligatures w14:val="none"/>
        </w:rPr>
        <w:t>بأبعادها الأربعة (التخطيط التكيفي، التسليم التكراري، التكامل المنهجي، الحوكمة المرنة) على تقليل مخاطر النطاق والوقت، دون التطرق لأنواع المخاطر الأخرى كمخاطر التكلفة أو الجودة أو الموارد البشرية</w:t>
      </w:r>
      <w:r w:rsidRPr="00A92BAA">
        <w:rPr>
          <w:rFonts w:ascii="Simplified Arabic" w:eastAsia="Times New Roman" w:hAnsi="Simplified Arabic" w:cs="Simplified Arabic"/>
          <w:color w:val="000000" w:themeColor="text1"/>
          <w:kern w:val="0"/>
          <w:sz w:val="28"/>
          <w:szCs w:val="28"/>
          <w14:ligatures w14:val="none"/>
        </w:rPr>
        <w:t>.</w:t>
      </w:r>
    </w:p>
    <w:p w14:paraId="05A071F4" w14:textId="77777777" w:rsidR="00335D11" w:rsidRPr="00A92BAA" w:rsidRDefault="00335D11" w:rsidP="009C4F7B">
      <w:pPr>
        <w:pStyle w:val="Lijstalinea"/>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الحدود المكانية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ستُجرى الدراسة على الشركات التقنية الكبيرة العاملة في القطاع الخاص بالمملكة العربية السعودية، والمُسجلة لدى وزارة الاتصالات وتقنية المعلومات في المدن الرئيسية (الرياض، جدة، الدمام)</w:t>
      </w:r>
      <w:r w:rsidRPr="00A92BAA">
        <w:rPr>
          <w:rFonts w:ascii="Simplified Arabic" w:eastAsia="Times New Roman" w:hAnsi="Simplified Arabic" w:cs="Simplified Arabic"/>
          <w:color w:val="000000" w:themeColor="text1"/>
          <w:kern w:val="0"/>
          <w:sz w:val="28"/>
          <w:szCs w:val="28"/>
          <w14:ligatures w14:val="none"/>
        </w:rPr>
        <w:t>.</w:t>
      </w:r>
    </w:p>
    <w:p w14:paraId="7740492C" w14:textId="77777777" w:rsidR="00335D11" w:rsidRPr="00A92BAA" w:rsidRDefault="00335D11" w:rsidP="009C4F7B">
      <w:pPr>
        <w:pStyle w:val="Lijstalinea"/>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الحدود البشرية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ستشمل العاملين في وظائف إدارة المشاريع التقنية من مديري مشاريع، ومديري برامج، وقادة فرق تقنية، ومحللي أعمال، ومسؤولي ضمان جودة</w:t>
      </w:r>
      <w:r w:rsidRPr="00A92BAA">
        <w:rPr>
          <w:rFonts w:ascii="Simplified Arabic" w:eastAsia="Times New Roman" w:hAnsi="Simplified Arabic" w:cs="Simplified Arabic"/>
          <w:color w:val="000000" w:themeColor="text1"/>
          <w:kern w:val="0"/>
          <w:sz w:val="28"/>
          <w:szCs w:val="28"/>
          <w14:ligatures w14:val="none"/>
        </w:rPr>
        <w:t>.</w:t>
      </w:r>
    </w:p>
    <w:p w14:paraId="6E98CB6E" w14:textId="64562250" w:rsidR="00420002" w:rsidRPr="00A92BAA" w:rsidRDefault="00335D11" w:rsidP="009C4F7B">
      <w:pPr>
        <w:pStyle w:val="Lijstalinea"/>
        <w:numPr>
          <w:ilvl w:val="0"/>
          <w:numId w:val="2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A92BAA">
        <w:rPr>
          <w:rFonts w:ascii="Simplified Arabic" w:eastAsia="Times New Roman" w:hAnsi="Simplified Arabic" w:cs="Simplified Arabic"/>
          <w:color w:val="000000" w:themeColor="text1"/>
          <w:kern w:val="0"/>
          <w:sz w:val="28"/>
          <w:szCs w:val="28"/>
          <w:rtl/>
          <w14:ligatures w14:val="none"/>
        </w:rPr>
        <w:t>الحدود الزمانية</w:t>
      </w:r>
      <w:r w:rsidRPr="00A92BAA">
        <w:rPr>
          <w:rFonts w:ascii="Simplified Arabic" w:eastAsia="Times New Roman" w:hAnsi="Simplified Arabic" w:cs="Simplified Arabic"/>
          <w:color w:val="000000" w:themeColor="text1"/>
          <w:kern w:val="0"/>
          <w:sz w:val="28"/>
          <w:szCs w:val="28"/>
          <w14:ligatures w14:val="none"/>
        </w:rPr>
        <w:t xml:space="preserve">: </w:t>
      </w:r>
      <w:r w:rsidRPr="00A92BAA">
        <w:rPr>
          <w:rFonts w:ascii="Simplified Arabic" w:eastAsia="Times New Roman" w:hAnsi="Simplified Arabic" w:cs="Simplified Arabic"/>
          <w:color w:val="000000" w:themeColor="text1"/>
          <w:kern w:val="0"/>
          <w:sz w:val="28"/>
          <w:szCs w:val="28"/>
          <w:rtl/>
          <w14:ligatures w14:val="none"/>
        </w:rPr>
        <w:t>ستُنفذ الدراسة الميدانية خلال الفصل الدراسي الثاني من العام الجامعي 1447/1448هـ الموافق 2026م</w:t>
      </w:r>
      <w:r w:rsidRPr="00A92BAA">
        <w:rPr>
          <w:rFonts w:ascii="Simplified Arabic" w:eastAsia="Times New Roman" w:hAnsi="Simplified Arabic" w:cs="Simplified Arabic"/>
          <w:color w:val="000000" w:themeColor="text1"/>
          <w:kern w:val="0"/>
          <w:sz w:val="28"/>
          <w:szCs w:val="28"/>
          <w14:ligatures w14:val="none"/>
        </w:rPr>
        <w:t>.</w:t>
      </w:r>
    </w:p>
    <w:p w14:paraId="17A6FF4C" w14:textId="6B8BDCC9" w:rsidR="00420002" w:rsidRPr="00A92BAA" w:rsidRDefault="009C4F7B" w:rsidP="00BE2213">
      <w:pPr>
        <w:jc w:val="center"/>
        <w:outlineLvl w:val="0"/>
        <w:rPr>
          <w:rFonts w:ascii="Simplified Arabic" w:eastAsia="Times New Roman" w:hAnsi="Simplified Arabic" w:cs="Simplified Arabic"/>
          <w:b/>
          <w:bCs/>
          <w:color w:val="000000" w:themeColor="text1"/>
          <w:kern w:val="0"/>
          <w:sz w:val="40"/>
          <w:szCs w:val="40"/>
          <w14:ligatures w14:val="none"/>
        </w:rPr>
      </w:pPr>
      <w:r w:rsidRPr="00A92BAA">
        <w:rPr>
          <w:rFonts w:ascii="Simplified Arabic" w:eastAsia="Times New Roman" w:hAnsi="Simplified Arabic" w:cs="Simplified Arabic"/>
          <w:b/>
          <w:bCs/>
          <w:color w:val="000000" w:themeColor="text1"/>
          <w:kern w:val="0"/>
          <w:sz w:val="40"/>
          <w:szCs w:val="40"/>
          <w:rtl/>
          <w14:ligatures w14:val="none"/>
        </w:rPr>
        <w:br w:type="page"/>
      </w:r>
      <w:bookmarkStart w:id="26" w:name="_Toc233146326"/>
      <w:r w:rsidRPr="00A92BAA">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420002" w:rsidRPr="00A92BAA">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6"/>
    </w:p>
    <w:p w14:paraId="7C9CB9C8" w14:textId="04959824" w:rsidR="00420002" w:rsidRPr="00A92BAA" w:rsidRDefault="00420002" w:rsidP="00BE2213">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7" w:name="_Toc233146327"/>
      <w:r w:rsidRPr="00A92BAA">
        <w:rPr>
          <w:rFonts w:ascii="Simplified Arabic" w:eastAsia="Times New Roman" w:hAnsi="Simplified Arabic" w:cs="Simplified Arabic"/>
          <w:b/>
          <w:bCs/>
          <w:color w:val="000000" w:themeColor="text1"/>
          <w:kern w:val="0"/>
          <w:sz w:val="36"/>
          <w:szCs w:val="36"/>
          <w:rtl/>
          <w14:ligatures w14:val="none"/>
        </w:rPr>
        <w:t>المبحث الأول: إدارة المشاريع الهجينة</w:t>
      </w:r>
      <w:bookmarkEnd w:id="27"/>
    </w:p>
    <w:p w14:paraId="2390302F" w14:textId="5980857B" w:rsidR="00420002" w:rsidRPr="00A92BAA" w:rsidRDefault="00BE2213" w:rsidP="00BE221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3146328"/>
      <w:r w:rsidRPr="00A92BAA">
        <w:rPr>
          <w:rFonts w:ascii="Simplified Arabic" w:eastAsia="Times New Roman" w:hAnsi="Simplified Arabic" w:cs="Simplified Arabic" w:hint="cs"/>
          <w:b/>
          <w:bCs/>
          <w:color w:val="000000" w:themeColor="text1"/>
          <w:kern w:val="0"/>
          <w:sz w:val="32"/>
          <w:szCs w:val="32"/>
          <w:rtl/>
          <w14:ligatures w14:val="none"/>
        </w:rPr>
        <w:t xml:space="preserve">1.1.2 </w:t>
      </w:r>
      <w:r w:rsidR="00420002" w:rsidRPr="00A92BAA">
        <w:rPr>
          <w:rFonts w:ascii="Simplified Arabic" w:eastAsia="Times New Roman" w:hAnsi="Simplified Arabic" w:cs="Simplified Arabic"/>
          <w:b/>
          <w:bCs/>
          <w:color w:val="000000" w:themeColor="text1"/>
          <w:kern w:val="0"/>
          <w:sz w:val="32"/>
          <w:szCs w:val="32"/>
          <w:rtl/>
          <w14:ligatures w14:val="none"/>
        </w:rPr>
        <w:t>تمهيد</w:t>
      </w:r>
      <w:bookmarkEnd w:id="28"/>
    </w:p>
    <w:p w14:paraId="6D953EB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شهد حقل إدارة المشاريع خلال العقدين الأخيرين تحولات جوهرية فرضتها متغيرات بيئة الأعمال المعاصرة، إذ لم تَعُد المنهجيات التقليدية القائمة على التخطيط المُسبَق التفصيلي والتنفيذ المتسلسل قادرةً منفردةً على استيعاب التعقيد المتنامي للمشاريع، ولا على مجاراة سرعة التغير في متطلبات أصحاب المصلحة، خصوصًا في القطاعات التقنية كثيفة المعرفة. وفي المقابل، أفرزت المنهجيات الرشيقة</w:t>
      </w:r>
      <w:r w:rsidRPr="00A92BAA">
        <w:rPr>
          <w:rFonts w:ascii="Simplified Arabic" w:eastAsia="Times New Roman" w:hAnsi="Simplified Arabic" w:cs="Simplified Arabic"/>
          <w:color w:val="000000" w:themeColor="text1"/>
          <w:kern w:val="0"/>
          <w:sz w:val="28"/>
          <w:szCs w:val="28"/>
          <w14:ligatures w14:val="none"/>
        </w:rPr>
        <w:t xml:space="preserve"> “Agile” </w:t>
      </w:r>
      <w:r w:rsidRPr="00A92BAA">
        <w:rPr>
          <w:rFonts w:ascii="Simplified Arabic" w:eastAsia="Times New Roman" w:hAnsi="Simplified Arabic" w:cs="Simplified Arabic"/>
          <w:color w:val="000000" w:themeColor="text1"/>
          <w:kern w:val="0"/>
          <w:sz w:val="28"/>
          <w:szCs w:val="28"/>
          <w:rtl/>
          <w14:ligatures w14:val="none"/>
        </w:rPr>
        <w:t>نموذجًا مغايرًا يقوم على التكرار والتسليم المتدرج والاستجابة للتغيير، غير أنها أظهرت قصورًا حين تُطبَّق منفردةً في المشاريع كبيرة الحجم التي تستلزم انضباطًا تعاقديًا وحوكمةً صارمةً وتوثيقًا ممتدًا. ومن رحم هذه الثنائية بين الصرامة التقليدية والمرونة الرشيقة، انبثقت إدارة المشاريع الهجينة بوصفها استجابةً منهجيةً عمليةً تُوفِّق بين منطقَي الانضباط والتكيف، وتعيد توزيع أدوات التخطيط والتنفيذ وفق طبيعة المشروع ومخاطره ودرجة وضوح متطلباته</w:t>
      </w:r>
      <w:r w:rsidRPr="00A92BAA">
        <w:rPr>
          <w:rFonts w:ascii="Simplified Arabic" w:eastAsia="Times New Roman" w:hAnsi="Simplified Arabic" w:cs="Simplified Arabic"/>
          <w:color w:val="000000" w:themeColor="text1"/>
          <w:kern w:val="0"/>
          <w:sz w:val="28"/>
          <w:szCs w:val="28"/>
          <w14:ligatures w14:val="none"/>
        </w:rPr>
        <w:t>.</w:t>
      </w:r>
    </w:p>
    <w:p w14:paraId="11948CF7"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ولا يمكن فهم البنية النظرية لإدارة المشاريع الهجينة بمعزل عن السياق الذي أفرزها؛ فالمشاريع التقنية الكبيرة في القطاع الخاص باتت تتسم بتداخل المتطلبات الوظيفية مع البنى التحتية المعقدة، وبتعدد أصحاب المصلحة، وبارتفاع كلفة التعديل المتأخر. وقد أدى ذلك إلى ظهور حاجة عملية إلى منهجيات تجمع بين قابلية التنبؤ التي توفرها أُطر</w:t>
      </w:r>
      <w:r w:rsidRPr="00A92BAA">
        <w:rPr>
          <w:rFonts w:ascii="Simplified Arabic" w:eastAsia="Times New Roman" w:hAnsi="Simplified Arabic" w:cs="Simplified Arabic"/>
          <w:color w:val="000000" w:themeColor="text1"/>
          <w:kern w:val="0"/>
          <w:sz w:val="28"/>
          <w:szCs w:val="28"/>
          <w14:ligatures w14:val="none"/>
        </w:rPr>
        <w:t xml:space="preserve"> “Stage-Gate” </w:t>
      </w:r>
      <w:r w:rsidRPr="00A92BAA">
        <w:rPr>
          <w:rFonts w:ascii="Simplified Arabic" w:eastAsia="Times New Roman" w:hAnsi="Simplified Arabic" w:cs="Simplified Arabic"/>
          <w:color w:val="000000" w:themeColor="text1"/>
          <w:kern w:val="0"/>
          <w:sz w:val="28"/>
          <w:szCs w:val="28"/>
          <w:rtl/>
          <w14:ligatures w14:val="none"/>
        </w:rPr>
        <w:t>والشلال، ومرونة التكيف التي تقدمها أطر</w:t>
      </w:r>
      <w:r w:rsidRPr="00A92BAA">
        <w:rPr>
          <w:rFonts w:ascii="Simplified Arabic" w:eastAsia="Times New Roman" w:hAnsi="Simplified Arabic" w:cs="Simplified Arabic"/>
          <w:color w:val="000000" w:themeColor="text1"/>
          <w:kern w:val="0"/>
          <w:sz w:val="28"/>
          <w:szCs w:val="28"/>
          <w14:ligatures w14:val="none"/>
        </w:rPr>
        <w:t xml:space="preserve"> Scrum </w:t>
      </w:r>
      <w:r w:rsidRPr="00A92BAA">
        <w:rPr>
          <w:rFonts w:ascii="Simplified Arabic" w:eastAsia="Times New Roman" w:hAnsi="Simplified Arabic" w:cs="Simplified Arabic"/>
          <w:color w:val="000000" w:themeColor="text1"/>
          <w:kern w:val="0"/>
          <w:sz w:val="28"/>
          <w:szCs w:val="28"/>
          <w:rtl/>
          <w14:ligatures w14:val="none"/>
        </w:rPr>
        <w:t>و</w:t>
      </w:r>
      <w:r w:rsidRPr="00A92BAA">
        <w:rPr>
          <w:rFonts w:ascii="Simplified Arabic" w:eastAsia="Times New Roman" w:hAnsi="Simplified Arabic" w:cs="Simplified Arabic"/>
          <w:color w:val="000000" w:themeColor="text1"/>
          <w:kern w:val="0"/>
          <w:sz w:val="28"/>
          <w:szCs w:val="28"/>
          <w14:ligatures w14:val="none"/>
        </w:rPr>
        <w:t xml:space="preserve">Kanban </w:t>
      </w:r>
      <w:r w:rsidRPr="00A92BAA">
        <w:rPr>
          <w:rFonts w:ascii="Simplified Arabic" w:eastAsia="Times New Roman" w:hAnsi="Simplified Arabic" w:cs="Simplified Arabic"/>
          <w:color w:val="000000" w:themeColor="text1"/>
          <w:kern w:val="0"/>
          <w:sz w:val="28"/>
          <w:szCs w:val="28"/>
          <w:rtl/>
          <w14:ligatures w14:val="none"/>
        </w:rPr>
        <w:t>وما يماثلها</w:t>
      </w:r>
      <w:r w:rsidRPr="00A92BAA">
        <w:rPr>
          <w:rFonts w:ascii="Simplified Arabic" w:eastAsia="Times New Roman" w:hAnsi="Simplified Arabic" w:cs="Simplified Arabic"/>
          <w:color w:val="000000" w:themeColor="text1"/>
          <w:kern w:val="0"/>
          <w:sz w:val="28"/>
          <w:szCs w:val="28"/>
          <w14:ligatures w14:val="none"/>
        </w:rPr>
        <w:t xml:space="preserve"> (Cooper &amp; Sommer, 2016). </w:t>
      </w:r>
      <w:r w:rsidRPr="00A92BAA">
        <w:rPr>
          <w:rFonts w:ascii="Simplified Arabic" w:eastAsia="Times New Roman" w:hAnsi="Simplified Arabic" w:cs="Simplified Arabic"/>
          <w:color w:val="000000" w:themeColor="text1"/>
          <w:kern w:val="0"/>
          <w:sz w:val="28"/>
          <w:szCs w:val="28"/>
          <w:rtl/>
          <w14:ligatures w14:val="none"/>
        </w:rPr>
        <w:t>ويتناول هذا المبحث المتغير المستقل من خلال استعراض مفهومه واتجاهات تعريفه، ثم بيان أهميته وأهدافه، ثم تحليل أبعاده الأربعة المعتمدة في الدراسة، مع طرح اتجاهات نظرية مكمّلة تُثري الإطار وتُبرز خصوصية تطبيقه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0AF08B1E" w14:textId="57B2E7B7" w:rsidR="00420002" w:rsidRPr="00A92BAA" w:rsidRDefault="00BE2213" w:rsidP="00BE221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146329"/>
      <w:r w:rsidRPr="00A92BAA">
        <w:rPr>
          <w:rFonts w:ascii="Simplified Arabic" w:eastAsia="Times New Roman" w:hAnsi="Simplified Arabic" w:cs="Simplified Arabic" w:hint="cs"/>
          <w:b/>
          <w:bCs/>
          <w:color w:val="000000" w:themeColor="text1"/>
          <w:kern w:val="0"/>
          <w:sz w:val="32"/>
          <w:szCs w:val="32"/>
          <w:rtl/>
          <w14:ligatures w14:val="none"/>
        </w:rPr>
        <w:t>2.1.2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مفهوم إدارة المشاريع الهجينة</w:t>
      </w:r>
      <w:bookmarkEnd w:id="29"/>
    </w:p>
    <w:p w14:paraId="4915B7E5"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اكتسب مفهوم إدارة المشاريع الهجينة</w:t>
      </w:r>
      <w:r w:rsidRPr="00A92BAA">
        <w:rPr>
          <w:rFonts w:ascii="Simplified Arabic" w:eastAsia="Times New Roman" w:hAnsi="Simplified Arabic" w:cs="Simplified Arabic"/>
          <w:color w:val="000000" w:themeColor="text1"/>
          <w:kern w:val="0"/>
          <w:sz w:val="28"/>
          <w:szCs w:val="28"/>
          <w14:ligatures w14:val="none"/>
        </w:rPr>
        <w:t xml:space="preserve"> (Hybrid Project Management) </w:t>
      </w:r>
      <w:r w:rsidRPr="00A92BAA">
        <w:rPr>
          <w:rFonts w:ascii="Simplified Arabic" w:eastAsia="Times New Roman" w:hAnsi="Simplified Arabic" w:cs="Simplified Arabic"/>
          <w:color w:val="000000" w:themeColor="text1"/>
          <w:kern w:val="0"/>
          <w:sz w:val="28"/>
          <w:szCs w:val="28"/>
          <w:rtl/>
          <w14:ligatures w14:val="none"/>
        </w:rPr>
        <w:t>حضوره الأكاديمي والمهني تدريجيًا، إذ بدأ بوصفه ممارسةً ميدانيةً يلجأ إليها مديرو المشاريع للموازنة بين متطلبات متباينة، قبل أن يتحول إلى موضوع بحثي مستقل تتعدد فيه المقاربات التعريفية. ويُعرِّفه</w:t>
      </w:r>
      <w:r w:rsidRPr="00A92BAA">
        <w:rPr>
          <w:rFonts w:ascii="Simplified Arabic" w:eastAsia="Times New Roman" w:hAnsi="Simplified Arabic" w:cs="Simplified Arabic"/>
          <w:color w:val="000000" w:themeColor="text1"/>
          <w:kern w:val="0"/>
          <w:sz w:val="28"/>
          <w:szCs w:val="28"/>
          <w14:ligatures w14:val="none"/>
        </w:rPr>
        <w:t xml:space="preserve"> Reiff and Schlegel </w:t>
      </w:r>
      <w:r w:rsidRPr="00A92BAA">
        <w:rPr>
          <w:rFonts w:ascii="Simplified Arabic" w:eastAsia="Times New Roman" w:hAnsi="Simplified Arabic" w:cs="Simplified Arabic"/>
          <w:color w:val="000000" w:themeColor="text1"/>
          <w:kern w:val="0"/>
          <w:sz w:val="28"/>
          <w:szCs w:val="28"/>
          <w14:ligatures w14:val="none"/>
        </w:rPr>
        <w:lastRenderedPageBreak/>
        <w:t xml:space="preserve">(2022) </w:t>
      </w:r>
      <w:r w:rsidRPr="00A92BAA">
        <w:rPr>
          <w:rFonts w:ascii="Simplified Arabic" w:eastAsia="Times New Roman" w:hAnsi="Simplified Arabic" w:cs="Simplified Arabic"/>
          <w:color w:val="000000" w:themeColor="text1"/>
          <w:kern w:val="0"/>
          <w:sz w:val="28"/>
          <w:szCs w:val="28"/>
          <w:rtl/>
          <w14:ligatures w14:val="none"/>
        </w:rPr>
        <w:t>باعتباره مقاربةً مركّبةً تجمع بصورة مقصودة بين عناصر من المنهجيات التقليدية التنبؤية وعناصر من المنهجيات الرشيقة التكرارية، بحيث يُختار من كل منهج ما يلائم طبيعة المرحلة أو الحزمة العملية داخل المشروع الواحد، دون أن يكون ذلك تلفيقًا عشوائيًا، بل توليفًا يستند إلى منطق تصميمي واضح يراعي مستوى عدم اليقين ودرجة استقرار المتطلبات</w:t>
      </w:r>
      <w:r w:rsidRPr="00A92BAA">
        <w:rPr>
          <w:rFonts w:ascii="Simplified Arabic" w:eastAsia="Times New Roman" w:hAnsi="Simplified Arabic" w:cs="Simplified Arabic"/>
          <w:color w:val="000000" w:themeColor="text1"/>
          <w:kern w:val="0"/>
          <w:sz w:val="28"/>
          <w:szCs w:val="28"/>
          <w14:ligatures w14:val="none"/>
        </w:rPr>
        <w:t>.</w:t>
      </w:r>
    </w:p>
    <w:p w14:paraId="613C964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وفي اتجاه مقارب، يطرح</w:t>
      </w:r>
      <w:r w:rsidRPr="00A92BAA">
        <w:rPr>
          <w:rFonts w:ascii="Simplified Arabic" w:eastAsia="Times New Roman" w:hAnsi="Simplified Arabic" w:cs="Simplified Arabic"/>
          <w:color w:val="000000" w:themeColor="text1"/>
          <w:kern w:val="0"/>
          <w:sz w:val="28"/>
          <w:szCs w:val="28"/>
          <w14:ligatures w14:val="none"/>
        </w:rPr>
        <w:t xml:space="preserve"> Cooper and Sommer (2016) </w:t>
      </w:r>
      <w:r w:rsidRPr="00A92BAA">
        <w:rPr>
          <w:rFonts w:ascii="Simplified Arabic" w:eastAsia="Times New Roman" w:hAnsi="Simplified Arabic" w:cs="Simplified Arabic"/>
          <w:color w:val="000000" w:themeColor="text1"/>
          <w:kern w:val="0"/>
          <w:sz w:val="28"/>
          <w:szCs w:val="28"/>
          <w:rtl/>
          <w14:ligatures w14:val="none"/>
        </w:rPr>
        <w:t>المفهوم بوصفه “تهجينًا” بين نموذج</w:t>
      </w:r>
      <w:r w:rsidRPr="00A92BAA">
        <w:rPr>
          <w:rFonts w:ascii="Simplified Arabic" w:eastAsia="Times New Roman" w:hAnsi="Simplified Arabic" w:cs="Simplified Arabic"/>
          <w:color w:val="000000" w:themeColor="text1"/>
          <w:kern w:val="0"/>
          <w:sz w:val="28"/>
          <w:szCs w:val="28"/>
          <w14:ligatures w14:val="none"/>
        </w:rPr>
        <w:t xml:space="preserve"> Stage-Gate </w:t>
      </w:r>
      <w:r w:rsidRPr="00A92BAA">
        <w:rPr>
          <w:rFonts w:ascii="Simplified Arabic" w:eastAsia="Times New Roman" w:hAnsi="Simplified Arabic" w:cs="Simplified Arabic"/>
          <w:color w:val="000000" w:themeColor="text1"/>
          <w:kern w:val="0"/>
          <w:sz w:val="28"/>
          <w:szCs w:val="28"/>
          <w:rtl/>
          <w14:ligatures w14:val="none"/>
        </w:rPr>
        <w:t>المعروف في تطوير المنتجات والنماذج الرشيقة، حيث تُحتفظ بالبوابات الحاكمة التي تُتيح اتخاذ قرارات الاستمرار أو التوقف، بينما تُدار الأنشطة داخل كل مرحلة بأسلوب تكراري تدريجي يسمح بتعديل المخرجات وفق التغذية الراجعة. ويتقاطع هذا التصور مع ما طرحه</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Gemino</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w:t>
      </w:r>
      <w:r w:rsidRPr="00A92BAA">
        <w:rPr>
          <w:rFonts w:ascii="Simplified Arabic" w:eastAsia="Times New Roman" w:hAnsi="Simplified Arabic" w:cs="Simplified Arabic"/>
          <w:color w:val="000000" w:themeColor="text1"/>
          <w:kern w:val="0"/>
          <w:sz w:val="28"/>
          <w:szCs w:val="28"/>
          <w:rtl/>
          <w14:ligatures w14:val="none"/>
        </w:rPr>
        <w:t>، إذ يَنظرون إلى المنهج الهجين بوصفه خيارًا منهجيًا قائمًا بذاته، لا مجرد حل وسط بين بديلين، ويُمكن تقييم أدائه استقلاليًا على محاور متعددة تشمل التسليم في الوقت، وتحقيق المتطلبات، ورضا أصحاب المصلحة</w:t>
      </w:r>
      <w:r w:rsidRPr="00A92BAA">
        <w:rPr>
          <w:rFonts w:ascii="Simplified Arabic" w:eastAsia="Times New Roman" w:hAnsi="Simplified Arabic" w:cs="Simplified Arabic"/>
          <w:color w:val="000000" w:themeColor="text1"/>
          <w:kern w:val="0"/>
          <w:sz w:val="28"/>
          <w:szCs w:val="28"/>
          <w14:ligatures w14:val="none"/>
        </w:rPr>
        <w:t>.</w:t>
      </w:r>
    </w:p>
    <w:p w14:paraId="6C5EADBC"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ومن جانب آخر، يقدم</w:t>
      </w:r>
      <w:r w:rsidRPr="00A92BAA">
        <w:rPr>
          <w:rFonts w:ascii="Simplified Arabic" w:eastAsia="Times New Roman" w:hAnsi="Simplified Arabic" w:cs="Simplified Arabic"/>
          <w:color w:val="000000" w:themeColor="text1"/>
          <w:kern w:val="0"/>
          <w:sz w:val="28"/>
          <w:szCs w:val="28"/>
          <w14:ligatures w14:val="none"/>
        </w:rPr>
        <w:t xml:space="preserve"> Adedokun et al. (2025) </w:t>
      </w:r>
      <w:r w:rsidRPr="00A92BAA">
        <w:rPr>
          <w:rFonts w:ascii="Simplified Arabic" w:eastAsia="Times New Roman" w:hAnsi="Simplified Arabic" w:cs="Simplified Arabic"/>
          <w:color w:val="000000" w:themeColor="text1"/>
          <w:kern w:val="0"/>
          <w:sz w:val="28"/>
          <w:szCs w:val="28"/>
          <w:rtl/>
          <w14:ligatures w14:val="none"/>
        </w:rPr>
        <w:t>قراءةً تكامليةً تَعتبر إدارة المشاريع الهجينة منهجًا يدمج المنهجيات الرشيقة مع الأُطر التقليدية بهدف تعزيز الكفاءة وتخفيف المخاطر، مؤكدين أن قيمة هذا المنهج تتجلى في قدرته على معالجة نقاط الضعف في كل منهج على حدة عبر استثمار نقاط القوة في المنهج الآخر. ويتسق ذلك مع ما ذهب إليه</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Derartu</w:t>
      </w:r>
      <w:proofErr w:type="spellEnd"/>
      <w:r w:rsidRPr="00A92BAA">
        <w:rPr>
          <w:rFonts w:ascii="Simplified Arabic" w:eastAsia="Times New Roman" w:hAnsi="Simplified Arabic" w:cs="Simplified Arabic"/>
          <w:color w:val="000000" w:themeColor="text1"/>
          <w:kern w:val="0"/>
          <w:sz w:val="28"/>
          <w:szCs w:val="28"/>
          <w14:ligatures w14:val="none"/>
        </w:rPr>
        <w:t xml:space="preserve"> (2023) </w:t>
      </w:r>
      <w:r w:rsidRPr="00A92BAA">
        <w:rPr>
          <w:rFonts w:ascii="Simplified Arabic" w:eastAsia="Times New Roman" w:hAnsi="Simplified Arabic" w:cs="Simplified Arabic"/>
          <w:color w:val="000000" w:themeColor="text1"/>
          <w:kern w:val="0"/>
          <w:sz w:val="28"/>
          <w:szCs w:val="28"/>
          <w:rtl/>
          <w14:ligatures w14:val="none"/>
        </w:rPr>
        <w:t>من أن المنهج الهجين يُمثّل آليةً لمعالجة مواطن القصور في الإدارة التقليدية للمشاريع، خاصةً في البيئات التي تتسم بتقلب المتطلبات وتعدد مصادر التغيير، إذ تُتيح هذه المعالجة الاحتفاظ بالضوابط الرقابية مع فتح مساحات للتكيف</w:t>
      </w:r>
      <w:r w:rsidRPr="00A92BAA">
        <w:rPr>
          <w:rFonts w:ascii="Simplified Arabic" w:eastAsia="Times New Roman" w:hAnsi="Simplified Arabic" w:cs="Simplified Arabic"/>
          <w:color w:val="000000" w:themeColor="text1"/>
          <w:kern w:val="0"/>
          <w:sz w:val="28"/>
          <w:szCs w:val="28"/>
          <w14:ligatures w14:val="none"/>
        </w:rPr>
        <w:t>.</w:t>
      </w:r>
    </w:p>
    <w:p w14:paraId="073BF41F"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وقد أضاف</w:t>
      </w:r>
      <w:r w:rsidRPr="00A92BAA">
        <w:rPr>
          <w:rFonts w:ascii="Simplified Arabic" w:eastAsia="Times New Roman" w:hAnsi="Simplified Arabic" w:cs="Simplified Arabic"/>
          <w:color w:val="000000" w:themeColor="text1"/>
          <w:kern w:val="0"/>
          <w:sz w:val="28"/>
          <w:szCs w:val="28"/>
          <w14:ligatures w14:val="none"/>
        </w:rPr>
        <w:t xml:space="preserve"> Amarasinghe and Wickramarachchi (2025) </w:t>
      </w:r>
      <w:r w:rsidRPr="00A92BAA">
        <w:rPr>
          <w:rFonts w:ascii="Simplified Arabic" w:eastAsia="Times New Roman" w:hAnsi="Simplified Arabic" w:cs="Simplified Arabic"/>
          <w:color w:val="000000" w:themeColor="text1"/>
          <w:kern w:val="0"/>
          <w:sz w:val="28"/>
          <w:szCs w:val="28"/>
          <w:rtl/>
          <w14:ligatures w14:val="none"/>
        </w:rPr>
        <w:t>بُعدًا تنظيميًا للمفهوم، حين عرضوه باعتباره خيارًا تبنّيًا</w:t>
      </w:r>
      <w:r w:rsidRPr="00A92BAA">
        <w:rPr>
          <w:rFonts w:ascii="Simplified Arabic" w:eastAsia="Times New Roman" w:hAnsi="Simplified Arabic" w:cs="Simplified Arabic"/>
          <w:color w:val="000000" w:themeColor="text1"/>
          <w:kern w:val="0"/>
          <w:sz w:val="28"/>
          <w:szCs w:val="28"/>
          <w14:ligatures w14:val="none"/>
        </w:rPr>
        <w:t xml:space="preserve"> (Adoption Choice) </w:t>
      </w:r>
      <w:r w:rsidRPr="00A92BAA">
        <w:rPr>
          <w:rFonts w:ascii="Simplified Arabic" w:eastAsia="Times New Roman" w:hAnsi="Simplified Arabic" w:cs="Simplified Arabic"/>
          <w:color w:val="000000" w:themeColor="text1"/>
          <w:kern w:val="0"/>
          <w:sz w:val="28"/>
          <w:szCs w:val="28"/>
          <w:rtl/>
          <w14:ligatures w14:val="none"/>
        </w:rPr>
        <w:t>يتأثر بعوامل سياقية تتعلق بثقافة المنظمة ونضجها في إدارة المشاريع، وطبيعة المشروع، ومستوى التزام الإدارة العليا، ومدى توفر الكفاءات. ويُقارب هذا الطرح ما عرضه البقمي (2024) عن منهجية أجايل في سياق المشاريع الكبرى، حيث يُلاحظ أن التطبيق الكامل للمنهجيات الرشيقة في مشروع بحجم نيوم يستلزم بنيةً تستوعب الانضباط التعاقدي إلى جانب المرونة التشغيلية، وهو ما يُعزز الحاجة إلى منهج هجين. كما يطرح الزبيدي (2024) المفهوم في سياق “الإدارة الرشيقة للمشاريع” بوصفها استجابةً لتحديات الأداء، وهو ما يفتح الباب أمام التهجين باعتباره الامتداد الطبيعي لهذه الاستجابة حين يتعلق الأمر بالمشاريع الكبرى. وفي السياق نفسه، تُشير</w:t>
      </w:r>
      <w:r w:rsidRPr="00A92BAA">
        <w:rPr>
          <w:rFonts w:ascii="Simplified Arabic" w:eastAsia="Times New Roman" w:hAnsi="Simplified Arabic" w:cs="Simplified Arabic"/>
          <w:color w:val="000000" w:themeColor="text1"/>
          <w:kern w:val="0"/>
          <w:sz w:val="28"/>
          <w:szCs w:val="28"/>
          <w14:ligatures w14:val="none"/>
        </w:rPr>
        <w:t xml:space="preserve"> Alsaedi (2026) </w:t>
      </w:r>
      <w:r w:rsidRPr="00A92BAA">
        <w:rPr>
          <w:rFonts w:ascii="Simplified Arabic" w:eastAsia="Times New Roman" w:hAnsi="Simplified Arabic" w:cs="Simplified Arabic"/>
          <w:color w:val="000000" w:themeColor="text1"/>
          <w:kern w:val="0"/>
          <w:sz w:val="28"/>
          <w:szCs w:val="28"/>
          <w:rtl/>
          <w14:ligatures w14:val="none"/>
        </w:rPr>
        <w:lastRenderedPageBreak/>
        <w:t>إلى أن تبنّي المنهجية الرشيقة في مشاريع الإنشاءات الكبيرة لا يستقيم دون احتفاظ بأُطر الحوكمة التقليدية، وهو ما يجعل التهجين ضرورةً تطبيقيةً أكثر منه خيارًا نظريًا</w:t>
      </w:r>
      <w:r w:rsidRPr="00A92BAA">
        <w:rPr>
          <w:rFonts w:ascii="Simplified Arabic" w:eastAsia="Times New Roman" w:hAnsi="Simplified Arabic" w:cs="Simplified Arabic"/>
          <w:color w:val="000000" w:themeColor="text1"/>
          <w:kern w:val="0"/>
          <w:sz w:val="28"/>
          <w:szCs w:val="28"/>
          <w14:ligatures w14:val="none"/>
        </w:rPr>
        <w:t>.</w:t>
      </w:r>
    </w:p>
    <w:p w14:paraId="2210EF41"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بناءً على استعراض هذه التعريفات وتقاطعاتها، أن إدارة المشاريع الهجينة يمكن تعريفها إجرائيًا بأنها: منهجٌ تكامليٌ مقصودٌ في تصميم دورة حياة المشروع وتنفيذها، يقوم على المزج المُحكم بين أدوات التخطيط التنبؤي وممارسات التطوير التكراري المرن، بحيث تُوزَّع الأدوات على مراحل المشروع وحزمه العملية وفق درجة وضوح المتطلبات ومستوى المخاطر، مع الإبقاء على إطار حوكمة مرن يضمن الانضباط دون أن يُكبّل الاستجابة للتغيير، ويستهدف تحقيق توازن مستدام بين قابلية التنبؤ والقدرة على التكيف في المشاريع التقنية الكبيرة. ويُلاحظ الباحث أن جوهر الاختلاف بين التعريفات لا يكمن في إنكار التكامل، بل في تحديد مَن يقود مَن داخل التهجين: هل يُؤطِّر التقليديُ الرشيقَ، أم يقود الرشيقُ التقليديَ؟ وهو سؤال يُحدّد طبيعة المنهج المتبنى ودرجة هجانته</w:t>
      </w:r>
      <w:r w:rsidRPr="00A92BAA">
        <w:rPr>
          <w:rFonts w:ascii="Simplified Arabic" w:eastAsia="Times New Roman" w:hAnsi="Simplified Arabic" w:cs="Simplified Arabic"/>
          <w:color w:val="000000" w:themeColor="text1"/>
          <w:kern w:val="0"/>
          <w:sz w:val="28"/>
          <w:szCs w:val="28"/>
          <w14:ligatures w14:val="none"/>
        </w:rPr>
        <w:t>.</w:t>
      </w:r>
    </w:p>
    <w:p w14:paraId="7EB7479B" w14:textId="06B6712E" w:rsidR="00420002" w:rsidRPr="00A92BAA" w:rsidRDefault="00BE2213" w:rsidP="00BE221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146330"/>
      <w:r w:rsidRPr="00A92BAA">
        <w:rPr>
          <w:rFonts w:ascii="Simplified Arabic" w:eastAsia="Times New Roman" w:hAnsi="Simplified Arabic" w:cs="Simplified Arabic" w:hint="cs"/>
          <w:b/>
          <w:bCs/>
          <w:color w:val="000000" w:themeColor="text1"/>
          <w:kern w:val="0"/>
          <w:sz w:val="32"/>
          <w:szCs w:val="32"/>
          <w:rtl/>
          <w14:ligatures w14:val="none"/>
        </w:rPr>
        <w:t>3.1.2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أهمية إدارة المشاريع الهجينة</w:t>
      </w:r>
      <w:bookmarkEnd w:id="30"/>
    </w:p>
    <w:p w14:paraId="584311F3"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تنبع أهمية إدارة المشاريع الهجينة من كونها استجابةً نظريةً وعمليةً لإشكاليات بنيوية لازمت إدارة المشاريع منذ نشأتها، وتفاقمت في ظل التحولات الرقمية المتسارعة وارتفاع تعقيد المشاريع التقنية. فقد كشفت التقارير المهنية الحديثة عن استمرار فجوة الأداء بين المتوقع والمتحقق في كثير من المشاريع، وعن حاجة المنظمات إلى منهجيات أكثر مرونة دون التفريط في الانضباط</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2024). </w:t>
      </w:r>
      <w:r w:rsidRPr="00A92BAA">
        <w:rPr>
          <w:rFonts w:ascii="Simplified Arabic" w:eastAsia="Times New Roman" w:hAnsi="Simplified Arabic" w:cs="Simplified Arabic"/>
          <w:color w:val="000000" w:themeColor="text1"/>
          <w:kern w:val="0"/>
          <w:sz w:val="28"/>
          <w:szCs w:val="28"/>
          <w:rtl/>
          <w14:ligatures w14:val="none"/>
        </w:rPr>
        <w:t>وعلى هذا الأساس، تتعدد زوايا النظر إلى أهمية هذا المنهج بحسب موقع الباحث ومجال اهتمامه</w:t>
      </w:r>
      <w:r w:rsidRPr="00A92BAA">
        <w:rPr>
          <w:rFonts w:ascii="Simplified Arabic" w:eastAsia="Times New Roman" w:hAnsi="Simplified Arabic" w:cs="Simplified Arabic"/>
          <w:color w:val="000000" w:themeColor="text1"/>
          <w:kern w:val="0"/>
          <w:sz w:val="28"/>
          <w:szCs w:val="28"/>
          <w14:ligatures w14:val="none"/>
        </w:rPr>
        <w:t>.</w:t>
      </w:r>
    </w:p>
    <w:p w14:paraId="20146EDF"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ويشير</w:t>
      </w:r>
      <w:r w:rsidRPr="00A92BAA">
        <w:rPr>
          <w:rFonts w:ascii="Simplified Arabic" w:eastAsia="Times New Roman" w:hAnsi="Simplified Arabic" w:cs="Simplified Arabic"/>
          <w:color w:val="000000" w:themeColor="text1"/>
          <w:kern w:val="0"/>
          <w:sz w:val="28"/>
          <w:szCs w:val="28"/>
          <w14:ligatures w14:val="none"/>
        </w:rPr>
        <w:t xml:space="preserve"> Reiff and Schlegel (2022) </w:t>
      </w:r>
      <w:r w:rsidRPr="00A92BAA">
        <w:rPr>
          <w:rFonts w:ascii="Simplified Arabic" w:eastAsia="Times New Roman" w:hAnsi="Simplified Arabic" w:cs="Simplified Arabic"/>
          <w:color w:val="000000" w:themeColor="text1"/>
          <w:kern w:val="0"/>
          <w:sz w:val="28"/>
          <w:szCs w:val="28"/>
          <w:rtl/>
          <w14:ligatures w14:val="none"/>
        </w:rPr>
        <w:t>إلى أن أهمية إدارة المشاريع الهجينة تتمثل في: أنها تُتيح للمنظمات تجاوز المفاضلة الصِفرية بين الانضباط والمرونة عبر إيجاد صيغة وسطى قابلة للتكيف؛ وأنها تُوفر إطارًا منهجيًا يستوعب تنوع المشاريع داخل المنظمة الواحدة، فلا يُفرض منهج موحد على مشاريع متباينة الطبيعة؛ وأنها تُعزز قدرة فرق العمل على التعامل مع عدم اليقين عبر تجزئة المشروع إلى دورات قصيرة قابلة للمراجعة؛ فضلًا عن أنها تَدعم التعلم التنظيمي بفعل تكرار حلقات التغذية الراجعة بين المراحل، وهو ما يُحوّل المشروع إلى منصة لإنتاج المعرفة لا مجرد إنجاز مخرجات</w:t>
      </w:r>
      <w:r w:rsidRPr="00A92BAA">
        <w:rPr>
          <w:rFonts w:ascii="Simplified Arabic" w:eastAsia="Times New Roman" w:hAnsi="Simplified Arabic" w:cs="Simplified Arabic"/>
          <w:color w:val="000000" w:themeColor="text1"/>
          <w:kern w:val="0"/>
          <w:sz w:val="28"/>
          <w:szCs w:val="28"/>
          <w14:ligatures w14:val="none"/>
        </w:rPr>
        <w:t>.</w:t>
      </w:r>
    </w:p>
    <w:p w14:paraId="4AEE2173"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ويرى</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Gemino</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أن أهمية المنهج الهجين تتجلى في عدة محاور مترابطة، أبرزها: قدرته على تحقيق مستويات نجاح مماثلة لما تحققه المنهجيات النقية في سياقات معينة، مما يجعله بديلًا مشروعًا لا حلًا احتياطيًا؛ وإسهامه في تخفيف التوترات الثقافية داخل الفرق المختلطة التي تضم ممارسين من خلفيتين منهجيتين؛ وقدرته على تحسين علاقة المنظمة بأصحاب المصلحة عبر الجمع بين الالتزام بالنطاق المتفق عليه والاستجابة المتدرجة لمتطلباتهم المستجدة. ويُضيف</w:t>
      </w:r>
      <w:r w:rsidRPr="00A92BAA">
        <w:rPr>
          <w:rFonts w:ascii="Simplified Arabic" w:eastAsia="Times New Roman" w:hAnsi="Simplified Arabic" w:cs="Simplified Arabic"/>
          <w:color w:val="000000" w:themeColor="text1"/>
          <w:kern w:val="0"/>
          <w:sz w:val="28"/>
          <w:szCs w:val="28"/>
          <w14:ligatures w14:val="none"/>
        </w:rPr>
        <w:t xml:space="preserve"> Cooper and Sommer (2016) </w:t>
      </w:r>
      <w:r w:rsidRPr="00A92BAA">
        <w:rPr>
          <w:rFonts w:ascii="Simplified Arabic" w:eastAsia="Times New Roman" w:hAnsi="Simplified Arabic" w:cs="Simplified Arabic"/>
          <w:color w:val="000000" w:themeColor="text1"/>
          <w:kern w:val="0"/>
          <w:sz w:val="28"/>
          <w:szCs w:val="28"/>
          <w:rtl/>
          <w14:ligatures w14:val="none"/>
        </w:rPr>
        <w:t>أن أهميته تتضح في تطوير المنتجات بصورة خاصة، حيث يَسمح بالحفاظ على بوابات اتخاذ القرار الاستراتيجي مع منح فِرق التطوير الحرية التشغيلية اللازمة للابتكار، وهو ما يُترجم إلى تقليص لزمن طرح المنتج في السوق دون التضحية بصلابة آلية الاعتماد الإداري</w:t>
      </w:r>
      <w:r w:rsidRPr="00A92BAA">
        <w:rPr>
          <w:rFonts w:ascii="Simplified Arabic" w:eastAsia="Times New Roman" w:hAnsi="Simplified Arabic" w:cs="Simplified Arabic"/>
          <w:color w:val="000000" w:themeColor="text1"/>
          <w:kern w:val="0"/>
          <w:sz w:val="28"/>
          <w:szCs w:val="28"/>
          <w14:ligatures w14:val="none"/>
        </w:rPr>
        <w:t>.</w:t>
      </w:r>
    </w:p>
    <w:p w14:paraId="2C861AB6"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ويُبرز</w:t>
      </w:r>
      <w:r w:rsidRPr="00A92BAA">
        <w:rPr>
          <w:rFonts w:ascii="Simplified Arabic" w:eastAsia="Times New Roman" w:hAnsi="Simplified Arabic" w:cs="Simplified Arabic"/>
          <w:color w:val="000000" w:themeColor="text1"/>
          <w:kern w:val="0"/>
          <w:sz w:val="28"/>
          <w:szCs w:val="28"/>
          <w14:ligatures w14:val="none"/>
        </w:rPr>
        <w:t xml:space="preserve"> Adedokun et al. (2025) </w:t>
      </w:r>
      <w:r w:rsidRPr="00A92BAA">
        <w:rPr>
          <w:rFonts w:ascii="Simplified Arabic" w:eastAsia="Times New Roman" w:hAnsi="Simplified Arabic" w:cs="Simplified Arabic"/>
          <w:color w:val="000000" w:themeColor="text1"/>
          <w:kern w:val="0"/>
          <w:sz w:val="28"/>
          <w:szCs w:val="28"/>
          <w:rtl/>
          <w14:ligatures w14:val="none"/>
        </w:rPr>
        <w:t>جانبًا آخر من الأهمية، إذ يَعتبرون أن المنهج الهجين يُمثّل أداةً فاعلةً لتخفيف المخاطر، لأنه يَدمج آليات إدارة المخاطر التقليدية القائمة على التحليل المسبق مع آليات الاستجابة الرشيقة القائمة على الاكتشاف المبكر والتكيف السريع. ويتقاطع ذلك مع ما عرضه</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Kuhrmann</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 xml:space="preserve">من أن جوهر الرشاقة لا يكمن في تطبيق ممارسات محددة </w:t>
      </w:r>
      <w:proofErr w:type="spellStart"/>
      <w:r w:rsidRPr="00A92BAA">
        <w:rPr>
          <w:rFonts w:ascii="Simplified Arabic" w:eastAsia="Times New Roman" w:hAnsi="Simplified Arabic" w:cs="Simplified Arabic"/>
          <w:color w:val="000000" w:themeColor="text1"/>
          <w:kern w:val="0"/>
          <w:sz w:val="28"/>
          <w:szCs w:val="28"/>
          <w:rtl/>
          <w14:ligatures w14:val="none"/>
        </w:rPr>
        <w:t>بحرفيتها</w:t>
      </w:r>
      <w:proofErr w:type="spellEnd"/>
      <w:r w:rsidRPr="00A92BAA">
        <w:rPr>
          <w:rFonts w:ascii="Simplified Arabic" w:eastAsia="Times New Roman" w:hAnsi="Simplified Arabic" w:cs="Simplified Arabic"/>
          <w:color w:val="000000" w:themeColor="text1"/>
          <w:kern w:val="0"/>
          <w:sz w:val="28"/>
          <w:szCs w:val="28"/>
          <w:rtl/>
          <w14:ligatures w14:val="none"/>
        </w:rPr>
        <w:t>، بل في تبني عقلية تكيفية، وهو ما يُعزز قيمة التهجين بوصفه قناةً لنقل هذه العقلية إلى البيئات التقليدية دون إحداث صدمة تنظيمية. كما يُشير</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Derartu</w:t>
      </w:r>
      <w:proofErr w:type="spellEnd"/>
      <w:r w:rsidRPr="00A92BAA">
        <w:rPr>
          <w:rFonts w:ascii="Simplified Arabic" w:eastAsia="Times New Roman" w:hAnsi="Simplified Arabic" w:cs="Simplified Arabic"/>
          <w:color w:val="000000" w:themeColor="text1"/>
          <w:kern w:val="0"/>
          <w:sz w:val="28"/>
          <w:szCs w:val="28"/>
          <w14:ligatures w14:val="none"/>
        </w:rPr>
        <w:t xml:space="preserve"> (2023) </w:t>
      </w:r>
      <w:r w:rsidRPr="00A92BAA">
        <w:rPr>
          <w:rFonts w:ascii="Simplified Arabic" w:eastAsia="Times New Roman" w:hAnsi="Simplified Arabic" w:cs="Simplified Arabic"/>
          <w:color w:val="000000" w:themeColor="text1"/>
          <w:kern w:val="0"/>
          <w:sz w:val="28"/>
          <w:szCs w:val="28"/>
          <w:rtl/>
          <w14:ligatures w14:val="none"/>
        </w:rPr>
        <w:t>إلى أن أهمية المنهج الهجين تنبع من قدرته على معالجة جوانب الضعف في الإدارة التقليدية للمشاريع، خصوصًا في القطاع الإنشائي، عبر استبدال الجمود التخطيطي بمرونة تنفيذية محسوبة تَستوعب الطارئ دون أن تُربك العقد</w:t>
      </w:r>
      <w:r w:rsidRPr="00A92BAA">
        <w:rPr>
          <w:rFonts w:ascii="Simplified Arabic" w:eastAsia="Times New Roman" w:hAnsi="Simplified Arabic" w:cs="Simplified Arabic"/>
          <w:color w:val="000000" w:themeColor="text1"/>
          <w:kern w:val="0"/>
          <w:sz w:val="28"/>
          <w:szCs w:val="28"/>
          <w14:ligatures w14:val="none"/>
        </w:rPr>
        <w:t>.</w:t>
      </w:r>
    </w:p>
    <w:p w14:paraId="2FBB7B1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ومن منظور إقليمي، تَطرح العنزي (2024) أهمية إدارة المشاريع بأساليبها المعاصرة في سياق علاقتها بنجاح المشروعات في الشركات الخاصة، حيث تَكتسب هذه الأهمية بُعدًا اقتصاديًا يتصل بصون الاستثمارات الكبرى وتقليل احتمالات تعثرها. ويُضيف الشمري والقحطاني (2023) بُعدًا قطاعيًا حين يربطان أهمية المنهجيات المعاصرة بنجاح المشروعات في قطاع المقاولات بالرياض، باعتبارها أداةً لتحسين المخرجات وتنظيم العلاقة بين الأطراف المتعددة في بيئة تشغيل بالغة التعقيد. ويُكمل هذا الطرح ما تَطرحه الحربي (2025) من أن أهمية ممارسات إدارة المشاريع تَمتد إلى تحقيق التميز المؤسسي ذاته، وهو ما يجعل المنهج الهجين رافعةً مؤسسيةً لا مجرد أداة تشغيلية</w:t>
      </w:r>
      <w:r w:rsidRPr="00A92BAA">
        <w:rPr>
          <w:rFonts w:ascii="Simplified Arabic" w:eastAsia="Times New Roman" w:hAnsi="Simplified Arabic" w:cs="Simplified Arabic"/>
          <w:color w:val="000000" w:themeColor="text1"/>
          <w:kern w:val="0"/>
          <w:sz w:val="28"/>
          <w:szCs w:val="28"/>
          <w14:ligatures w14:val="none"/>
        </w:rPr>
        <w:t>.</w:t>
      </w:r>
    </w:p>
    <w:p w14:paraId="466E7D1F"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ويرى الباحث أن أهمية إدارة المشاريع الهجينة في المشاريع التقنية الكبيرة بالقطاع الخاص السعودي تتضاعف نظرًا لتقاطع عوامل ثلاثة: ضخامة الاستثمارات التي تستلزم انضباطًا تعاقديًا وحوكمةً صارمةً، </w:t>
      </w:r>
      <w:r w:rsidRPr="00A92BAA">
        <w:rPr>
          <w:rFonts w:ascii="Simplified Arabic" w:eastAsia="Times New Roman" w:hAnsi="Simplified Arabic" w:cs="Simplified Arabic"/>
          <w:color w:val="000000" w:themeColor="text1"/>
          <w:kern w:val="0"/>
          <w:sz w:val="28"/>
          <w:szCs w:val="28"/>
          <w:rtl/>
          <w14:ligatures w14:val="none"/>
        </w:rPr>
        <w:lastRenderedPageBreak/>
        <w:t>وسرعة التغير التقني التي تستلزم مرونةً في إعادة تشكيل المتطلبات، وتعدد أصحاب المصلحة الذي يستلزم آليات إشراك تدريجية. وهذه العوامل مجتمعةً تجعل المنهج الهجين خيارًا منطقيًا لا ترفًا منهجيًا</w:t>
      </w:r>
      <w:r w:rsidRPr="00A92BAA">
        <w:rPr>
          <w:rFonts w:ascii="Simplified Arabic" w:eastAsia="Times New Roman" w:hAnsi="Simplified Arabic" w:cs="Simplified Arabic"/>
          <w:color w:val="000000" w:themeColor="text1"/>
          <w:kern w:val="0"/>
          <w:sz w:val="28"/>
          <w:szCs w:val="28"/>
          <w14:ligatures w14:val="none"/>
        </w:rPr>
        <w:t>.</w:t>
      </w:r>
    </w:p>
    <w:p w14:paraId="17C2DE96" w14:textId="4F412075" w:rsidR="00420002" w:rsidRPr="00A92BAA" w:rsidRDefault="00BE2213" w:rsidP="00BE221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146331"/>
      <w:r w:rsidRPr="00A92BAA">
        <w:rPr>
          <w:rFonts w:ascii="Simplified Arabic" w:eastAsia="Times New Roman" w:hAnsi="Simplified Arabic" w:cs="Simplified Arabic" w:hint="cs"/>
          <w:b/>
          <w:bCs/>
          <w:color w:val="000000" w:themeColor="text1"/>
          <w:kern w:val="0"/>
          <w:sz w:val="32"/>
          <w:szCs w:val="32"/>
          <w:rtl/>
          <w14:ligatures w14:val="none"/>
        </w:rPr>
        <w:t>4.1.2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أهداف إدارة المشاريع الهجينة</w:t>
      </w:r>
      <w:bookmarkEnd w:id="31"/>
    </w:p>
    <w:p w14:paraId="29E1EF8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تتعدد الأهداف التي تَسعى إدارة المشاريع الهجينة إلى تحقيقها، وتتنوع بحسب المستوى الذي يُتناول فيه المنهج، سواء أكان مستوى المشروع الفردي، أم مستوى المحفظة المؤسسية، أم مستوى البيئة التنظيمية الأوسع. وقد عَرض الباحثون رؤى متعددة لهذه الأهداف يمكن استعراضها على النحو الآتي</w:t>
      </w:r>
      <w:r w:rsidRPr="00A92BAA">
        <w:rPr>
          <w:rFonts w:ascii="Simplified Arabic" w:eastAsia="Times New Roman" w:hAnsi="Simplified Arabic" w:cs="Simplified Arabic"/>
          <w:color w:val="000000" w:themeColor="text1"/>
          <w:kern w:val="0"/>
          <w:sz w:val="28"/>
          <w:szCs w:val="28"/>
          <w14:ligatures w14:val="none"/>
        </w:rPr>
        <w:t>:</w:t>
      </w:r>
    </w:p>
    <w:p w14:paraId="5BAF732C"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يَطرح</w:t>
      </w:r>
      <w:r w:rsidRPr="00A92BAA">
        <w:rPr>
          <w:rFonts w:ascii="Simplified Arabic" w:eastAsia="Times New Roman" w:hAnsi="Simplified Arabic" w:cs="Simplified Arabic"/>
          <w:color w:val="000000" w:themeColor="text1"/>
          <w:kern w:val="0"/>
          <w:sz w:val="28"/>
          <w:szCs w:val="28"/>
          <w14:ligatures w14:val="none"/>
        </w:rPr>
        <w:t xml:space="preserve"> Reiff and Schlegel (2022) </w:t>
      </w:r>
      <w:r w:rsidRPr="00A92BAA">
        <w:rPr>
          <w:rFonts w:ascii="Simplified Arabic" w:eastAsia="Times New Roman" w:hAnsi="Simplified Arabic" w:cs="Simplified Arabic"/>
          <w:color w:val="000000" w:themeColor="text1"/>
          <w:kern w:val="0"/>
          <w:sz w:val="28"/>
          <w:szCs w:val="28"/>
          <w:rtl/>
          <w14:ligatures w14:val="none"/>
        </w:rPr>
        <w:t>جملةً من الأهداف الجوهرية، منها: تحقيق الموازنة المنهجية بين الانضباط والمرونة بحيث يُحافَظ على هيكل المشروع دون كبح الاستجابة للتغيير؛ وتوسيع نطاق تطبيق المنهجيات الرشيقة لتشمل بيئات لم تكن مهيأة لاستقبالها بصورتها النقية؛ وتحسين قدرة المنظمة على إدارة محفظة مشاريع متباينة الطبيعة بمنهج موحد قابل للتكيف؛ ودعم التحول التدريجي من المنهجيات التقليدية إلى المنهجيات الأكثر تكيفًا دون إحداث قطيعة منهجية مفاجئة</w:t>
      </w:r>
      <w:r w:rsidRPr="00A92BAA">
        <w:rPr>
          <w:rFonts w:ascii="Simplified Arabic" w:eastAsia="Times New Roman" w:hAnsi="Simplified Arabic" w:cs="Simplified Arabic"/>
          <w:color w:val="000000" w:themeColor="text1"/>
          <w:kern w:val="0"/>
          <w:sz w:val="28"/>
          <w:szCs w:val="28"/>
          <w14:ligatures w14:val="none"/>
        </w:rPr>
        <w:t>.</w:t>
      </w:r>
    </w:p>
    <w:p w14:paraId="74E24A5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ويُحدِّد</w:t>
      </w:r>
      <w:r w:rsidRPr="00A92BAA">
        <w:rPr>
          <w:rFonts w:ascii="Simplified Arabic" w:eastAsia="Times New Roman" w:hAnsi="Simplified Arabic" w:cs="Simplified Arabic"/>
          <w:color w:val="000000" w:themeColor="text1"/>
          <w:kern w:val="0"/>
          <w:sz w:val="28"/>
          <w:szCs w:val="28"/>
          <w14:ligatures w14:val="none"/>
        </w:rPr>
        <w:t xml:space="preserve"> Adedokun et al. (2025) </w:t>
      </w:r>
      <w:r w:rsidRPr="00A92BAA">
        <w:rPr>
          <w:rFonts w:ascii="Simplified Arabic" w:eastAsia="Times New Roman" w:hAnsi="Simplified Arabic" w:cs="Simplified Arabic"/>
          <w:color w:val="000000" w:themeColor="text1"/>
          <w:kern w:val="0"/>
          <w:sz w:val="28"/>
          <w:szCs w:val="28"/>
          <w:rtl/>
          <w14:ligatures w14:val="none"/>
        </w:rPr>
        <w:t>أهدافًا أخرى تتمحور حول: تعزيز الكفاءة التشغيلية عبر إعادة توزيع الأدوات على المراحل وفق منطق الملاءمة؛ وتخفيف المخاطر من خلال الدمج بين الاكتشاف المبكر والتحليل المسبق؛ وتحسين جودة المخرجات بفعل دورات المراجعة المتكررة؛ وزيادة قدرة الفرق على التعاون عبر الإطار الموحد الذي يَستوعب الخلفيات المنهجية المتنوعة. ويُضيف</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Gemino</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هدفًا مهمًا يتعلق بترسيخ نجاح المشروع باعتباره مفهومًا متعدد الأبعاد، لا يَقتصر على الالتزام بالوقت والميزانية، بل يَمتد إلى رضا أصحاب المصلحة وتحقيق القيمة المتوقعة</w:t>
      </w:r>
      <w:r w:rsidRPr="00A92BAA">
        <w:rPr>
          <w:rFonts w:ascii="Simplified Arabic" w:eastAsia="Times New Roman" w:hAnsi="Simplified Arabic" w:cs="Simplified Arabic"/>
          <w:color w:val="000000" w:themeColor="text1"/>
          <w:kern w:val="0"/>
          <w:sz w:val="28"/>
          <w:szCs w:val="28"/>
          <w14:ligatures w14:val="none"/>
        </w:rPr>
        <w:t>.</w:t>
      </w:r>
    </w:p>
    <w:p w14:paraId="284B6A10"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ويَستعرض</w:t>
      </w:r>
      <w:r w:rsidRPr="00A92BAA">
        <w:rPr>
          <w:rFonts w:ascii="Simplified Arabic" w:eastAsia="Times New Roman" w:hAnsi="Simplified Arabic" w:cs="Simplified Arabic"/>
          <w:color w:val="000000" w:themeColor="text1"/>
          <w:kern w:val="0"/>
          <w:sz w:val="28"/>
          <w:szCs w:val="28"/>
          <w14:ligatures w14:val="none"/>
        </w:rPr>
        <w:t xml:space="preserve"> Cooper and Sommer (2016) </w:t>
      </w:r>
      <w:r w:rsidRPr="00A92BAA">
        <w:rPr>
          <w:rFonts w:ascii="Simplified Arabic" w:eastAsia="Times New Roman" w:hAnsi="Simplified Arabic" w:cs="Simplified Arabic"/>
          <w:color w:val="000000" w:themeColor="text1"/>
          <w:kern w:val="0"/>
          <w:sz w:val="28"/>
          <w:szCs w:val="28"/>
          <w:rtl/>
          <w14:ligatures w14:val="none"/>
        </w:rPr>
        <w:t>أهدافًا ذات طابع تطويري ابتكاري، تشمل: تسريع دورة تطوير المنتج دون التضحية بصرامة قرارات الاستثمار؛ وتقليص هدر الموارد على المشاريع المتعثرة عبر بوابات الإيقاف المبكر؛ وتعزيز قدرة المنظمة على تقديم منتجات متوافقة مع متطلبات السوق المتغيرة. ويتقاطع ذلك مع ما يطرحه</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Kuhrmann</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من أهداف تتعلق بترسيخ العقلية الرشيقة في البيئات الهجينة، بحيث لا يُختزل التهجين في الأدوات وحدها، بل يَمتد إلى القيم والممارسات والسلوكيات</w:t>
      </w:r>
      <w:r w:rsidRPr="00A92BAA">
        <w:rPr>
          <w:rFonts w:ascii="Simplified Arabic" w:eastAsia="Times New Roman" w:hAnsi="Simplified Arabic" w:cs="Simplified Arabic"/>
          <w:color w:val="000000" w:themeColor="text1"/>
          <w:kern w:val="0"/>
          <w:sz w:val="28"/>
          <w:szCs w:val="28"/>
          <w14:ligatures w14:val="none"/>
        </w:rPr>
        <w:t>.</w:t>
      </w:r>
    </w:p>
    <w:p w14:paraId="7030BBF4"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ويُضيف</w:t>
      </w:r>
      <w:r w:rsidRPr="00A92BAA">
        <w:rPr>
          <w:rFonts w:ascii="Simplified Arabic" w:eastAsia="Times New Roman" w:hAnsi="Simplified Arabic" w:cs="Simplified Arabic"/>
          <w:color w:val="000000" w:themeColor="text1"/>
          <w:kern w:val="0"/>
          <w:sz w:val="28"/>
          <w:szCs w:val="28"/>
          <w14:ligatures w14:val="none"/>
        </w:rPr>
        <w:t xml:space="preserve"> Amarasinghe and Wickramarachchi (2025) </w:t>
      </w:r>
      <w:r w:rsidRPr="00A92BAA">
        <w:rPr>
          <w:rFonts w:ascii="Simplified Arabic" w:eastAsia="Times New Roman" w:hAnsi="Simplified Arabic" w:cs="Simplified Arabic"/>
          <w:color w:val="000000" w:themeColor="text1"/>
          <w:kern w:val="0"/>
          <w:sz w:val="28"/>
          <w:szCs w:val="28"/>
          <w:rtl/>
          <w14:ligatures w14:val="none"/>
        </w:rPr>
        <w:t xml:space="preserve">بُعدًا تبنّيًا للأهداف، إذ يَنظرون إلى المنهج الهجين باعتباره يستهدف: تذليل عقبات تبني المنهجيات الرشيقة في المنظمات التقليدية؛ وبناء </w:t>
      </w:r>
      <w:r w:rsidRPr="00A92BAA">
        <w:rPr>
          <w:rFonts w:ascii="Simplified Arabic" w:eastAsia="Times New Roman" w:hAnsi="Simplified Arabic" w:cs="Simplified Arabic"/>
          <w:color w:val="000000" w:themeColor="text1"/>
          <w:kern w:val="0"/>
          <w:sz w:val="28"/>
          <w:szCs w:val="28"/>
          <w:rtl/>
          <w14:ligatures w14:val="none"/>
        </w:rPr>
        <w:lastRenderedPageBreak/>
        <w:t>جسور ثقافية بين الفرق ذات الخلفيات المنهجية المختلفة؛ وتوفير مسار تطوري متدرج لرفع مستوى نضج المنظمة في إدارة المشاريع. ويُقارب هذا الطرح ما تَستهدفه الإدارة الرشيقة بحسب الزبيدي (2024) من تحسين الأداء عبر تبسيط الإجراءات وتقليل الهدر، وهو ما يَجد امتداده الطبيعي في التهجين حين يُراد تطبيق هذه المبادئ في مشاريع كبرى لا تَحتمل التطبيق الكامل لمنهج رشيق</w:t>
      </w:r>
      <w:r w:rsidRPr="00A92BAA">
        <w:rPr>
          <w:rFonts w:ascii="Simplified Arabic" w:eastAsia="Times New Roman" w:hAnsi="Simplified Arabic" w:cs="Simplified Arabic"/>
          <w:color w:val="000000" w:themeColor="text1"/>
          <w:kern w:val="0"/>
          <w:sz w:val="28"/>
          <w:szCs w:val="28"/>
          <w14:ligatures w14:val="none"/>
        </w:rPr>
        <w:t>.</w:t>
      </w:r>
    </w:p>
    <w:p w14:paraId="18A77F2C"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أن أهداف إدارة المشاريع الهجينة في سياق الدراسة الحالية يمكن إجمالها في خمسة أهداف مترابطة: أولها، تقليل احتمالات تعثر النطاق عبر التخطيط التكيفي الذي يُعيد ضبط الحدود بصورة دورية. وثانيها، ضبط المسار الزمني للمشروع عبر التسليم التكراري الذي يَكشف الانحرافات مبكرًا. وثالثها، تعزيز التكامل بين فرق العمل المتباينة الخلفية عبر التكامل المنهجي. ورابعها، الحفاظ على الانضباط المؤسسي عبر الحوكمة المرنة دون أن يتحول إلى جمود. وخامسها، بناء قدرة تنظيمية مستدامة على إدارة المشاريع في بيئة تتزايد فيها معدلات التغير وعدم اليقين</w:t>
      </w:r>
      <w:r w:rsidRPr="00A92BAA">
        <w:rPr>
          <w:rFonts w:ascii="Simplified Arabic" w:eastAsia="Times New Roman" w:hAnsi="Simplified Arabic" w:cs="Simplified Arabic"/>
          <w:color w:val="000000" w:themeColor="text1"/>
          <w:kern w:val="0"/>
          <w:sz w:val="28"/>
          <w:szCs w:val="28"/>
          <w14:ligatures w14:val="none"/>
        </w:rPr>
        <w:t>.</w:t>
      </w:r>
    </w:p>
    <w:p w14:paraId="6CC67474" w14:textId="69766205" w:rsidR="00420002" w:rsidRPr="00A92BAA" w:rsidRDefault="00BE2213" w:rsidP="00BE221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146332"/>
      <w:r w:rsidRPr="00A92BAA">
        <w:rPr>
          <w:rFonts w:ascii="Simplified Arabic" w:eastAsia="Times New Roman" w:hAnsi="Simplified Arabic" w:cs="Simplified Arabic" w:hint="cs"/>
          <w:b/>
          <w:bCs/>
          <w:color w:val="000000" w:themeColor="text1"/>
          <w:kern w:val="0"/>
          <w:sz w:val="32"/>
          <w:szCs w:val="32"/>
          <w:rtl/>
          <w14:ligatures w14:val="none"/>
        </w:rPr>
        <w:t>5.1.2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أبعاد إدارة المشاريع الهجينة</w:t>
      </w:r>
      <w:bookmarkEnd w:id="32"/>
    </w:p>
    <w:p w14:paraId="146E6C32"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تَستند الدراسة الحالية في تحديد أبعاد إدارة المشاريع الهجينة إلى مرجعية نظرية متعددة المصادر، استُخلصت من الأطر التي طرحها</w:t>
      </w:r>
      <w:r w:rsidRPr="00A92BAA">
        <w:rPr>
          <w:rFonts w:ascii="Simplified Arabic" w:eastAsia="Times New Roman" w:hAnsi="Simplified Arabic" w:cs="Simplified Arabic"/>
          <w:color w:val="000000" w:themeColor="text1"/>
          <w:kern w:val="0"/>
          <w:sz w:val="28"/>
          <w:szCs w:val="28"/>
          <w14:ligatures w14:val="none"/>
        </w:rPr>
        <w:t xml:space="preserve"> Reiff and Schlegel (2022) </w:t>
      </w:r>
      <w:r w:rsidRPr="00A92BAA">
        <w:rPr>
          <w:rFonts w:ascii="Simplified Arabic" w:eastAsia="Times New Roman" w:hAnsi="Simplified Arabic" w:cs="Simplified Arabic"/>
          <w:color w:val="000000" w:themeColor="text1"/>
          <w:kern w:val="0"/>
          <w:sz w:val="28"/>
          <w:szCs w:val="28"/>
          <w:rtl/>
          <w14:ligatures w14:val="none"/>
        </w:rPr>
        <w:t>في مراجعتهم المنهجية لإدارة المشاريع الهجينة، وما عرضه</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Gemino</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من تمييز بين المقاربات الثلاث للنجاح، وما طرحه</w:t>
      </w:r>
      <w:r w:rsidRPr="00A92BAA">
        <w:rPr>
          <w:rFonts w:ascii="Simplified Arabic" w:eastAsia="Times New Roman" w:hAnsi="Simplified Arabic" w:cs="Simplified Arabic"/>
          <w:color w:val="000000" w:themeColor="text1"/>
          <w:kern w:val="0"/>
          <w:sz w:val="28"/>
          <w:szCs w:val="28"/>
          <w14:ligatures w14:val="none"/>
        </w:rPr>
        <w:t xml:space="preserve"> Cooper and Sommer (2016) </w:t>
      </w:r>
      <w:r w:rsidRPr="00A92BAA">
        <w:rPr>
          <w:rFonts w:ascii="Simplified Arabic" w:eastAsia="Times New Roman" w:hAnsi="Simplified Arabic" w:cs="Simplified Arabic"/>
          <w:color w:val="000000" w:themeColor="text1"/>
          <w:kern w:val="0"/>
          <w:sz w:val="28"/>
          <w:szCs w:val="28"/>
          <w:rtl/>
          <w14:ligatures w14:val="none"/>
        </w:rPr>
        <w:t>حول التهجين بين</w:t>
      </w:r>
      <w:r w:rsidRPr="00A92BAA">
        <w:rPr>
          <w:rFonts w:ascii="Simplified Arabic" w:eastAsia="Times New Roman" w:hAnsi="Simplified Arabic" w:cs="Simplified Arabic"/>
          <w:color w:val="000000" w:themeColor="text1"/>
          <w:kern w:val="0"/>
          <w:sz w:val="28"/>
          <w:szCs w:val="28"/>
          <w14:ligatures w14:val="none"/>
        </w:rPr>
        <w:t xml:space="preserve"> Stage-Gate </w:t>
      </w:r>
      <w:r w:rsidRPr="00A92BAA">
        <w:rPr>
          <w:rFonts w:ascii="Simplified Arabic" w:eastAsia="Times New Roman" w:hAnsi="Simplified Arabic" w:cs="Simplified Arabic"/>
          <w:color w:val="000000" w:themeColor="text1"/>
          <w:kern w:val="0"/>
          <w:sz w:val="28"/>
          <w:szCs w:val="28"/>
          <w:rtl/>
          <w14:ligatures w14:val="none"/>
        </w:rPr>
        <w:t>والرشاقة، إلى جانب ما قدمه</w:t>
      </w:r>
      <w:r w:rsidRPr="00A92BAA">
        <w:rPr>
          <w:rFonts w:ascii="Simplified Arabic" w:eastAsia="Times New Roman" w:hAnsi="Simplified Arabic" w:cs="Simplified Arabic"/>
          <w:color w:val="000000" w:themeColor="text1"/>
          <w:kern w:val="0"/>
          <w:sz w:val="28"/>
          <w:szCs w:val="28"/>
          <w14:ligatures w14:val="none"/>
        </w:rPr>
        <w:t xml:space="preserve"> Adedokun et al. (2025) </w:t>
      </w:r>
      <w:r w:rsidRPr="00A92BAA">
        <w:rPr>
          <w:rFonts w:ascii="Simplified Arabic" w:eastAsia="Times New Roman" w:hAnsi="Simplified Arabic" w:cs="Simplified Arabic"/>
          <w:color w:val="000000" w:themeColor="text1"/>
          <w:kern w:val="0"/>
          <w:sz w:val="28"/>
          <w:szCs w:val="28"/>
          <w:rtl/>
          <w14:ligatures w14:val="none"/>
        </w:rPr>
        <w:t>من تأطير للمنهج الهجين كأداة لتعزيز الكفاءة وتخفيف المخاطر، وما عرضه</w:t>
      </w:r>
      <w:r w:rsidRPr="00A92BAA">
        <w:rPr>
          <w:rFonts w:ascii="Simplified Arabic" w:eastAsia="Times New Roman" w:hAnsi="Simplified Arabic" w:cs="Simplified Arabic"/>
          <w:color w:val="000000" w:themeColor="text1"/>
          <w:kern w:val="0"/>
          <w:sz w:val="28"/>
          <w:szCs w:val="28"/>
          <w14:ligatures w14:val="none"/>
        </w:rPr>
        <w:t xml:space="preserve"> Amarasinghe and Wickramarachchi (2025) </w:t>
      </w:r>
      <w:r w:rsidRPr="00A92BAA">
        <w:rPr>
          <w:rFonts w:ascii="Simplified Arabic" w:eastAsia="Times New Roman" w:hAnsi="Simplified Arabic" w:cs="Simplified Arabic"/>
          <w:color w:val="000000" w:themeColor="text1"/>
          <w:kern w:val="0"/>
          <w:sz w:val="28"/>
          <w:szCs w:val="28"/>
          <w:rtl/>
          <w14:ligatures w14:val="none"/>
        </w:rPr>
        <w:t>من عوامل تبنٍّ. وقد تمّ توحيد هذه الإسهامات في أربعة أبعاد متكاملة تَستوعب المنطق التشغيلي للمنهج الهجين: التخطيط التكيفي، والتسليم التكراري، والتكامل المنهجي، والحوكمة المرنة</w:t>
      </w:r>
      <w:r w:rsidRPr="00A92BAA">
        <w:rPr>
          <w:rFonts w:ascii="Simplified Arabic" w:eastAsia="Times New Roman" w:hAnsi="Simplified Arabic" w:cs="Simplified Arabic"/>
          <w:color w:val="000000" w:themeColor="text1"/>
          <w:kern w:val="0"/>
          <w:sz w:val="28"/>
          <w:szCs w:val="28"/>
          <w14:ligatures w14:val="none"/>
        </w:rPr>
        <w:t>.</w:t>
      </w:r>
    </w:p>
    <w:p w14:paraId="6B397CEC"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البعد الأول: التخطيط التكيفي</w:t>
      </w:r>
      <w:r w:rsidRPr="00A92BAA">
        <w:rPr>
          <w:rFonts w:ascii="Simplified Arabic" w:eastAsia="Times New Roman" w:hAnsi="Simplified Arabic" w:cs="Simplified Arabic"/>
          <w:b/>
          <w:bCs/>
          <w:color w:val="000000" w:themeColor="text1"/>
          <w:kern w:val="0"/>
          <w:sz w:val="28"/>
          <w:szCs w:val="28"/>
          <w14:ligatures w14:val="none"/>
        </w:rPr>
        <w:t xml:space="preserve"> (Adaptive Planning)</w:t>
      </w:r>
    </w:p>
    <w:p w14:paraId="177A63DF"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يُمثّل التخطيط التكيفي الركيزة الأولى التي يَقوم عليها المنهج الهجين، ويَتجاوز التصور التقليدي للتخطيط بوصفه نشاطًا أوليًا مغلقًا يُنجَز قبل البدء بالتنفيذ، إلى تصور حي يَنظر إلى التخطيط بوصفه عمليةً متجددةً تُرافق المشروع طوال دورة حياته. ويُشير</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Kuhrmann</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 xml:space="preserve">إلى أن التكيف في التخطيط لا يَعني التخلي عن الخطة الكلية، بل يَعني تجزئتها إلى مستويين: مستوى استراتيجي ثابت نسبيًا </w:t>
      </w:r>
      <w:r w:rsidRPr="00A92BAA">
        <w:rPr>
          <w:rFonts w:ascii="Simplified Arabic" w:eastAsia="Times New Roman" w:hAnsi="Simplified Arabic" w:cs="Simplified Arabic"/>
          <w:color w:val="000000" w:themeColor="text1"/>
          <w:kern w:val="0"/>
          <w:sz w:val="28"/>
          <w:szCs w:val="28"/>
          <w:rtl/>
          <w14:ligatures w14:val="none"/>
        </w:rPr>
        <w:lastRenderedPageBreak/>
        <w:t>يَرسم الإطار العام والأهداف الجوهرية، ومستوى تشغيلي مرن يُعاد ضبطه بصورة دورية وفق المستجدات. وهذه الثنائية في التخطيط هي ما يَمنح المنهج الهجين قدرته على الاحتفاظ بالاتجاه دون التصلب في التفاصيل</w:t>
      </w:r>
      <w:r w:rsidRPr="00A92BAA">
        <w:rPr>
          <w:rFonts w:ascii="Simplified Arabic" w:eastAsia="Times New Roman" w:hAnsi="Simplified Arabic" w:cs="Simplified Arabic"/>
          <w:color w:val="000000" w:themeColor="text1"/>
          <w:kern w:val="0"/>
          <w:sz w:val="28"/>
          <w:szCs w:val="28"/>
          <w14:ligatures w14:val="none"/>
        </w:rPr>
        <w:t>.</w:t>
      </w:r>
    </w:p>
    <w:p w14:paraId="4D56187C"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ويَتجلى التخطيط التكيفي عمليًا في عدد من الممارسات، أبرزها: التخطيط متعدد الموجات</w:t>
      </w:r>
      <w:r w:rsidRPr="00A92BAA">
        <w:rPr>
          <w:rFonts w:ascii="Simplified Arabic" w:eastAsia="Times New Roman" w:hAnsi="Simplified Arabic" w:cs="Simplified Arabic"/>
          <w:color w:val="000000" w:themeColor="text1"/>
          <w:kern w:val="0"/>
          <w:sz w:val="28"/>
          <w:szCs w:val="28"/>
          <w14:ligatures w14:val="none"/>
        </w:rPr>
        <w:t xml:space="preserve"> (Rolling Wave Planning) </w:t>
      </w:r>
      <w:r w:rsidRPr="00A92BAA">
        <w:rPr>
          <w:rFonts w:ascii="Simplified Arabic" w:eastAsia="Times New Roman" w:hAnsi="Simplified Arabic" w:cs="Simplified Arabic"/>
          <w:color w:val="000000" w:themeColor="text1"/>
          <w:kern w:val="0"/>
          <w:sz w:val="28"/>
          <w:szCs w:val="28"/>
          <w:rtl/>
          <w14:ligatures w14:val="none"/>
        </w:rPr>
        <w:t>الذي يَعتمد على تفصيل المرحلة القريبة وإبقاء المراحل البعيدة في صورة إجمالية قابلة للتفصيل لاحقًا؛ وإعادة تقدير المتطلبات بصورة دورية مع تقدم المشروع وتراكم المعرفة؛ وتحديث خط الأساس وفق منطق ضابط يَحفظ قابلية المقارنة. ويَطرح</w:t>
      </w:r>
      <w:r w:rsidRPr="00A92BAA">
        <w:rPr>
          <w:rFonts w:ascii="Simplified Arabic" w:eastAsia="Times New Roman" w:hAnsi="Simplified Arabic" w:cs="Simplified Arabic"/>
          <w:color w:val="000000" w:themeColor="text1"/>
          <w:kern w:val="0"/>
          <w:sz w:val="28"/>
          <w:szCs w:val="28"/>
          <w14:ligatures w14:val="none"/>
        </w:rPr>
        <w:t xml:space="preserve"> Cooper and Sommer (2016) </w:t>
      </w:r>
      <w:r w:rsidRPr="00A92BAA">
        <w:rPr>
          <w:rFonts w:ascii="Simplified Arabic" w:eastAsia="Times New Roman" w:hAnsi="Simplified Arabic" w:cs="Simplified Arabic"/>
          <w:color w:val="000000" w:themeColor="text1"/>
          <w:kern w:val="0"/>
          <w:sz w:val="28"/>
          <w:szCs w:val="28"/>
          <w:rtl/>
          <w14:ligatures w14:val="none"/>
        </w:rPr>
        <w:t>في هذا السياق مفهوم “الخطة المتدرجة” التي تَفتح أمام الفريق إمكانية إعادة توزيع الجهد والموارد عند كل بوابة قرار، دون أن يَفقد المشروع منطقه الاستراتيجي</w:t>
      </w:r>
      <w:r w:rsidRPr="00A92BAA">
        <w:rPr>
          <w:rFonts w:ascii="Simplified Arabic" w:eastAsia="Times New Roman" w:hAnsi="Simplified Arabic" w:cs="Simplified Arabic"/>
          <w:color w:val="000000" w:themeColor="text1"/>
          <w:kern w:val="0"/>
          <w:sz w:val="28"/>
          <w:szCs w:val="28"/>
          <w14:ligatures w14:val="none"/>
        </w:rPr>
        <w:t>.</w:t>
      </w:r>
    </w:p>
    <w:p w14:paraId="7AF628E8"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ويُضيف</w:t>
      </w:r>
      <w:r w:rsidRPr="00A92BAA">
        <w:rPr>
          <w:rFonts w:ascii="Simplified Arabic" w:eastAsia="Times New Roman" w:hAnsi="Simplified Arabic" w:cs="Simplified Arabic"/>
          <w:color w:val="000000" w:themeColor="text1"/>
          <w:kern w:val="0"/>
          <w:sz w:val="28"/>
          <w:szCs w:val="28"/>
          <w14:ligatures w14:val="none"/>
        </w:rPr>
        <w:t xml:space="preserve"> Adedokun et al. (2025) </w:t>
      </w:r>
      <w:r w:rsidRPr="00A92BAA">
        <w:rPr>
          <w:rFonts w:ascii="Simplified Arabic" w:eastAsia="Times New Roman" w:hAnsi="Simplified Arabic" w:cs="Simplified Arabic"/>
          <w:color w:val="000000" w:themeColor="text1"/>
          <w:kern w:val="0"/>
          <w:sz w:val="28"/>
          <w:szCs w:val="28"/>
          <w:rtl/>
          <w14:ligatures w14:val="none"/>
        </w:rPr>
        <w:t>أن التخطيط التكيفي يَعمل بوصفه آليةً استباقيةً لإدارة عدم اليقين، إذ يُتيح استيعاب التغييرات قبل أن تَتحول إلى أزمات. ويتقاطع ذلك مع ما يَطرحه أبو حمام (2022) من أهمية التخطيط الواعي للمخاطر في مشاريع تكنولوجيا المعلومات، حيث يُمثّل التخطيط التكيفي مظلةً تَستوعب مخرجات تحليل المخاطر وتُحولها إلى تعديلات قابلة للتنفيذ. ويرى الباحث أن البعد التكيفي للتخطيط هو الفارق الجوهري بين الإدارة التقليدية والإدارة الهجينة، إذ تَنتقل الخطة من كونها وثيقةً مرجعيةً جامدة إلى كونها أداةً تفاعليةً حيّةً تُعاد صياغتها كلما اقتضى السياق</w:t>
      </w:r>
      <w:r w:rsidRPr="00A92BAA">
        <w:rPr>
          <w:rFonts w:ascii="Simplified Arabic" w:eastAsia="Times New Roman" w:hAnsi="Simplified Arabic" w:cs="Simplified Arabic"/>
          <w:color w:val="000000" w:themeColor="text1"/>
          <w:kern w:val="0"/>
          <w:sz w:val="28"/>
          <w:szCs w:val="28"/>
          <w14:ligatures w14:val="none"/>
        </w:rPr>
        <w:t>.</w:t>
      </w:r>
    </w:p>
    <w:p w14:paraId="508C40A5"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البعد الثاني: التسليم التكراري</w:t>
      </w:r>
      <w:r w:rsidRPr="00A92BAA">
        <w:rPr>
          <w:rFonts w:ascii="Simplified Arabic" w:eastAsia="Times New Roman" w:hAnsi="Simplified Arabic" w:cs="Simplified Arabic"/>
          <w:b/>
          <w:bCs/>
          <w:color w:val="000000" w:themeColor="text1"/>
          <w:kern w:val="0"/>
          <w:sz w:val="28"/>
          <w:szCs w:val="28"/>
          <w14:ligatures w14:val="none"/>
        </w:rPr>
        <w:t xml:space="preserve"> (Iterative Delivery)</w:t>
      </w:r>
    </w:p>
    <w:p w14:paraId="2F98D73A"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يُعدّ التسليم التكراري ثاني الأبعاد التي تُميّز إدارة المشاريع الهجينة، ويَستند إلى منطق تجزئة المشروع إلى مخرجات متتالية قابلة للاختبار والمراجعة، بدلًا من الاكتفاء بتسليم نهائي واحد عند اكتمال المشروع. ويَطرح</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Gemino</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هذا البعد باعتباره النواة التي تَنقل المشروع من منطق “التسليم الكبير” إلى منطق “التسليم المتدرج”، حيث يُمنح أصحاب المصلحة فرصة التفاعل مع نسخ أولية تَنضج تدريجيًا، مما يَخفض كلفة الاكتشاف المتأخر للأخطاء ويُرسّخ ثقة الأطراف ببعضها</w:t>
      </w:r>
      <w:r w:rsidRPr="00A92BAA">
        <w:rPr>
          <w:rFonts w:ascii="Simplified Arabic" w:eastAsia="Times New Roman" w:hAnsi="Simplified Arabic" w:cs="Simplified Arabic"/>
          <w:color w:val="000000" w:themeColor="text1"/>
          <w:kern w:val="0"/>
          <w:sz w:val="28"/>
          <w:szCs w:val="28"/>
          <w14:ligatures w14:val="none"/>
        </w:rPr>
        <w:t>.</w:t>
      </w:r>
    </w:p>
    <w:p w14:paraId="1585AB62"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ويتجلى التسليم التكراري في ممارسات تشغيلية محددة، من بينها: تحديد دورات تطوير قصيرة</w:t>
      </w:r>
      <w:r w:rsidRPr="00A92BAA">
        <w:rPr>
          <w:rFonts w:ascii="Simplified Arabic" w:eastAsia="Times New Roman" w:hAnsi="Simplified Arabic" w:cs="Simplified Arabic"/>
          <w:color w:val="000000" w:themeColor="text1"/>
          <w:kern w:val="0"/>
          <w:sz w:val="28"/>
          <w:szCs w:val="28"/>
          <w14:ligatures w14:val="none"/>
        </w:rPr>
        <w:t xml:space="preserve"> (Sprints </w:t>
      </w:r>
      <w:r w:rsidRPr="00A92BAA">
        <w:rPr>
          <w:rFonts w:ascii="Simplified Arabic" w:eastAsia="Times New Roman" w:hAnsi="Simplified Arabic" w:cs="Simplified Arabic"/>
          <w:color w:val="000000" w:themeColor="text1"/>
          <w:kern w:val="0"/>
          <w:sz w:val="28"/>
          <w:szCs w:val="28"/>
          <w:rtl/>
          <w14:ligatures w14:val="none"/>
        </w:rPr>
        <w:t>أو</w:t>
      </w:r>
      <w:r w:rsidRPr="00A92BAA">
        <w:rPr>
          <w:rFonts w:ascii="Simplified Arabic" w:eastAsia="Times New Roman" w:hAnsi="Simplified Arabic" w:cs="Simplified Arabic"/>
          <w:color w:val="000000" w:themeColor="text1"/>
          <w:kern w:val="0"/>
          <w:sz w:val="28"/>
          <w:szCs w:val="28"/>
          <w14:ligatures w14:val="none"/>
        </w:rPr>
        <w:t xml:space="preserve"> Iterations) </w:t>
      </w:r>
      <w:r w:rsidRPr="00A92BAA">
        <w:rPr>
          <w:rFonts w:ascii="Simplified Arabic" w:eastAsia="Times New Roman" w:hAnsi="Simplified Arabic" w:cs="Simplified Arabic"/>
          <w:color w:val="000000" w:themeColor="text1"/>
          <w:kern w:val="0"/>
          <w:sz w:val="28"/>
          <w:szCs w:val="28"/>
          <w:rtl/>
          <w14:ligatures w14:val="none"/>
        </w:rPr>
        <w:t>ذات أهداف واضحة وقابلة للتحقق؛ وعقد جلسات مراجعة دورية يُستعرض فيها التقدم وتُجمع التغذية الراجعة؛ واعتماد مفهوم “الحد الأدنى من المنتج القابل للتطبيق</w:t>
      </w:r>
      <w:r w:rsidRPr="00A92BAA">
        <w:rPr>
          <w:rFonts w:ascii="Simplified Arabic" w:eastAsia="Times New Roman" w:hAnsi="Simplified Arabic" w:cs="Simplified Arabic"/>
          <w:color w:val="000000" w:themeColor="text1"/>
          <w:kern w:val="0"/>
          <w:sz w:val="28"/>
          <w:szCs w:val="28"/>
          <w14:ligatures w14:val="none"/>
        </w:rPr>
        <w:t xml:space="preserve">” (MVP) </w:t>
      </w:r>
      <w:r w:rsidRPr="00A92BAA">
        <w:rPr>
          <w:rFonts w:ascii="Simplified Arabic" w:eastAsia="Times New Roman" w:hAnsi="Simplified Arabic" w:cs="Simplified Arabic"/>
          <w:color w:val="000000" w:themeColor="text1"/>
          <w:kern w:val="0"/>
          <w:sz w:val="28"/>
          <w:szCs w:val="28"/>
          <w:rtl/>
          <w14:ligatures w14:val="none"/>
        </w:rPr>
        <w:t xml:space="preserve">في المشاريع </w:t>
      </w:r>
      <w:r w:rsidRPr="00A92BAA">
        <w:rPr>
          <w:rFonts w:ascii="Simplified Arabic" w:eastAsia="Times New Roman" w:hAnsi="Simplified Arabic" w:cs="Simplified Arabic"/>
          <w:color w:val="000000" w:themeColor="text1"/>
          <w:kern w:val="0"/>
          <w:sz w:val="28"/>
          <w:szCs w:val="28"/>
          <w:rtl/>
          <w14:ligatures w14:val="none"/>
        </w:rPr>
        <w:lastRenderedPageBreak/>
        <w:t>التقنية باعتباره نقطة انطلاق قابلة للتطوير. ويُشير</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Kuhrmann</w:t>
      </w:r>
      <w:proofErr w:type="spellEnd"/>
      <w:r w:rsidRPr="00A92BAA">
        <w:rPr>
          <w:rFonts w:ascii="Simplified Arabic" w:eastAsia="Times New Roman" w:hAnsi="Simplified Arabic" w:cs="Simplified Arabic"/>
          <w:color w:val="000000" w:themeColor="text1"/>
          <w:kern w:val="0"/>
          <w:sz w:val="28"/>
          <w:szCs w:val="28"/>
          <w14:ligatures w14:val="none"/>
        </w:rPr>
        <w:t xml:space="preserve"> et al. (2021) </w:t>
      </w:r>
      <w:r w:rsidRPr="00A92BAA">
        <w:rPr>
          <w:rFonts w:ascii="Simplified Arabic" w:eastAsia="Times New Roman" w:hAnsi="Simplified Arabic" w:cs="Simplified Arabic"/>
          <w:color w:val="000000" w:themeColor="text1"/>
          <w:kern w:val="0"/>
          <w:sz w:val="28"/>
          <w:szCs w:val="28"/>
          <w:rtl/>
          <w14:ligatures w14:val="none"/>
        </w:rPr>
        <w:t>إلى أن التسليم التكراري يَتطلب نضجًا تنظيميًا قادرًا على استيعاب فكرة “الاكتمال النسبي”، بحيث لا يُنظر إلى المخرج الأولي باعتباره ناقصًا، بل باعتباره مرحلةً مشروعةً ضمن مسار تطوري</w:t>
      </w:r>
      <w:r w:rsidRPr="00A92BAA">
        <w:rPr>
          <w:rFonts w:ascii="Simplified Arabic" w:eastAsia="Times New Roman" w:hAnsi="Simplified Arabic" w:cs="Simplified Arabic"/>
          <w:color w:val="000000" w:themeColor="text1"/>
          <w:kern w:val="0"/>
          <w:sz w:val="28"/>
          <w:szCs w:val="28"/>
          <w14:ligatures w14:val="none"/>
        </w:rPr>
        <w:t>.</w:t>
      </w:r>
    </w:p>
    <w:p w14:paraId="440C83E0"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ويُبرز البقمي (2024) في سياق المشاريع الكبرى أن التسليم التكراري يُتيح ضبط جودة الأداء وزمن الإنجاز بصورة متزامنة، إذ تَكشف كل دورة تسليم عن انحرافات يمكن معالجتها قبل تراكمها. ويتقاطع ذلك مع ما تَطرحه</w:t>
      </w:r>
      <w:r w:rsidRPr="00A92BAA">
        <w:rPr>
          <w:rFonts w:ascii="Simplified Arabic" w:eastAsia="Times New Roman" w:hAnsi="Simplified Arabic" w:cs="Simplified Arabic"/>
          <w:color w:val="000000" w:themeColor="text1"/>
          <w:kern w:val="0"/>
          <w:sz w:val="28"/>
          <w:szCs w:val="28"/>
          <w14:ligatures w14:val="none"/>
        </w:rPr>
        <w:t xml:space="preserve"> Alsaedi (2026) </w:t>
      </w:r>
      <w:r w:rsidRPr="00A92BAA">
        <w:rPr>
          <w:rFonts w:ascii="Simplified Arabic" w:eastAsia="Times New Roman" w:hAnsi="Simplified Arabic" w:cs="Simplified Arabic"/>
          <w:color w:val="000000" w:themeColor="text1"/>
          <w:kern w:val="0"/>
          <w:sz w:val="28"/>
          <w:szCs w:val="28"/>
          <w:rtl/>
          <w14:ligatures w14:val="none"/>
        </w:rPr>
        <w:t>من أن المنهجية الرشيقة في المشاريع الإنشائية الكبرى تَكتسب قيمتها من قدرتها على التسليم المتدرج، شريطة وجود إطار حاكم يَضبط الإيقاع. ويرى الباحث أن التسليم التكراري في المشاريع التقنية الكبيرة بالقطاع الخاص يُمثّل أداةً للحدّ من مخاطر الزمن، لأنه يُحوّل المهلة الكلية للمشروع إلى سلسلة مهل قصيرة قابلة للضبط، ويَجعل الانحراف في إحداها لا يَنسحب بالضرورة على باقي المسار</w:t>
      </w:r>
      <w:r w:rsidRPr="00A92BAA">
        <w:rPr>
          <w:rFonts w:ascii="Simplified Arabic" w:eastAsia="Times New Roman" w:hAnsi="Simplified Arabic" w:cs="Simplified Arabic"/>
          <w:color w:val="000000" w:themeColor="text1"/>
          <w:kern w:val="0"/>
          <w:sz w:val="28"/>
          <w:szCs w:val="28"/>
          <w14:ligatures w14:val="none"/>
        </w:rPr>
        <w:t>.</w:t>
      </w:r>
    </w:p>
    <w:p w14:paraId="2F2C07D6"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البعد الثالث: التكامل المنهجي</w:t>
      </w:r>
      <w:r w:rsidRPr="00A92BAA">
        <w:rPr>
          <w:rFonts w:ascii="Simplified Arabic" w:eastAsia="Times New Roman" w:hAnsi="Simplified Arabic" w:cs="Simplified Arabic"/>
          <w:b/>
          <w:bCs/>
          <w:color w:val="000000" w:themeColor="text1"/>
          <w:kern w:val="0"/>
          <w:sz w:val="28"/>
          <w:szCs w:val="28"/>
          <w14:ligatures w14:val="none"/>
        </w:rPr>
        <w:t xml:space="preserve"> (Methodological Integration)</w:t>
      </w:r>
    </w:p>
    <w:p w14:paraId="47355FF4"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يَعكس التكامل المنهجي جوهر المنهج الهجين، إذ يَتعلق بكيفية المزج المُحكم بين الأدوات والممارسات المنحدرة من خلفيات منهجية متباينة دون أن يُفضي ذلك إلى تناقض داخلي. ويَطرح</w:t>
      </w:r>
      <w:r w:rsidRPr="00A92BAA">
        <w:rPr>
          <w:rFonts w:ascii="Simplified Arabic" w:eastAsia="Times New Roman" w:hAnsi="Simplified Arabic" w:cs="Simplified Arabic"/>
          <w:color w:val="000000" w:themeColor="text1"/>
          <w:kern w:val="0"/>
          <w:sz w:val="28"/>
          <w:szCs w:val="28"/>
          <w14:ligatures w14:val="none"/>
        </w:rPr>
        <w:t xml:space="preserve"> Reiff and Schlegel (2022) </w:t>
      </w:r>
      <w:r w:rsidRPr="00A92BAA">
        <w:rPr>
          <w:rFonts w:ascii="Simplified Arabic" w:eastAsia="Times New Roman" w:hAnsi="Simplified Arabic" w:cs="Simplified Arabic"/>
          <w:color w:val="000000" w:themeColor="text1"/>
          <w:kern w:val="0"/>
          <w:sz w:val="28"/>
          <w:szCs w:val="28"/>
          <w:rtl/>
          <w14:ligatures w14:val="none"/>
        </w:rPr>
        <w:t>التكامل المنهجي باعتباره عمليةً تصميميةً واعيةً، تَنطلق من تحليل خصائص المشروع (درجة عدم اليقين، حجم الفريق، طبيعة المخرج، متطلبات الحوكمة) ثم تَختار من كل منهجية ما يُلائم هذه الخصائص. وهذا الاختيار ليس عشوائيًا، بل يَستند إلى منطق ملاءمة</w:t>
      </w:r>
      <w:r w:rsidRPr="00A92BAA">
        <w:rPr>
          <w:rFonts w:ascii="Simplified Arabic" w:eastAsia="Times New Roman" w:hAnsi="Simplified Arabic" w:cs="Simplified Arabic"/>
          <w:color w:val="000000" w:themeColor="text1"/>
          <w:kern w:val="0"/>
          <w:sz w:val="28"/>
          <w:szCs w:val="28"/>
          <w14:ligatures w14:val="none"/>
        </w:rPr>
        <w:t xml:space="preserve"> (Fit Logic) </w:t>
      </w:r>
      <w:r w:rsidRPr="00A92BAA">
        <w:rPr>
          <w:rFonts w:ascii="Simplified Arabic" w:eastAsia="Times New Roman" w:hAnsi="Simplified Arabic" w:cs="Simplified Arabic"/>
          <w:color w:val="000000" w:themeColor="text1"/>
          <w:kern w:val="0"/>
          <w:sz w:val="28"/>
          <w:szCs w:val="28"/>
          <w:rtl/>
          <w14:ligatures w14:val="none"/>
        </w:rPr>
        <w:t>يَربط بين خاصية المشروع والممارسة المختارة</w:t>
      </w:r>
      <w:r w:rsidRPr="00A92BAA">
        <w:rPr>
          <w:rFonts w:ascii="Simplified Arabic" w:eastAsia="Times New Roman" w:hAnsi="Simplified Arabic" w:cs="Simplified Arabic"/>
          <w:color w:val="000000" w:themeColor="text1"/>
          <w:kern w:val="0"/>
          <w:sz w:val="28"/>
          <w:szCs w:val="28"/>
          <w14:ligatures w14:val="none"/>
        </w:rPr>
        <w:t>.</w:t>
      </w:r>
    </w:p>
    <w:p w14:paraId="65AEEAD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ويَتضح التكامل المنهجي في عدة مستويات، منها: المستوى الزمني، حيث تُوزَّع المنهجيات على مراحل المشروع (تخطيط تقليدي ثم تنفيذ رشيق ثم إغلاق تقليدي)؛ والمستوى البنيوي، حيث تُوزَّع المنهجيات على حزم العمل بحسب طبيعتها؛ والمستوى </w:t>
      </w:r>
      <w:proofErr w:type="spellStart"/>
      <w:r w:rsidRPr="00A92BAA">
        <w:rPr>
          <w:rFonts w:ascii="Simplified Arabic" w:eastAsia="Times New Roman" w:hAnsi="Simplified Arabic" w:cs="Simplified Arabic"/>
          <w:color w:val="000000" w:themeColor="text1"/>
          <w:kern w:val="0"/>
          <w:sz w:val="28"/>
          <w:szCs w:val="28"/>
          <w:rtl/>
          <w14:ligatures w14:val="none"/>
        </w:rPr>
        <w:t>الفِرقي</w:t>
      </w:r>
      <w:proofErr w:type="spellEnd"/>
      <w:r w:rsidRPr="00A92BAA">
        <w:rPr>
          <w:rFonts w:ascii="Simplified Arabic" w:eastAsia="Times New Roman" w:hAnsi="Simplified Arabic" w:cs="Simplified Arabic"/>
          <w:color w:val="000000" w:themeColor="text1"/>
          <w:kern w:val="0"/>
          <w:sz w:val="28"/>
          <w:szCs w:val="28"/>
          <w:rtl/>
          <w14:ligatures w14:val="none"/>
        </w:rPr>
        <w:t>، حيث تَعمل فرق متعددة بمنهجيات مختلفة ضمن إطار تنسيق موحد. ويُضيف</w:t>
      </w:r>
      <w:r w:rsidRPr="00A92BAA">
        <w:rPr>
          <w:rFonts w:ascii="Simplified Arabic" w:eastAsia="Times New Roman" w:hAnsi="Simplified Arabic" w:cs="Simplified Arabic"/>
          <w:color w:val="000000" w:themeColor="text1"/>
          <w:kern w:val="0"/>
          <w:sz w:val="28"/>
          <w:szCs w:val="28"/>
          <w14:ligatures w14:val="none"/>
        </w:rPr>
        <w:t xml:space="preserve"> Cooper and Sommer (2016) </w:t>
      </w:r>
      <w:r w:rsidRPr="00A92BAA">
        <w:rPr>
          <w:rFonts w:ascii="Simplified Arabic" w:eastAsia="Times New Roman" w:hAnsi="Simplified Arabic" w:cs="Simplified Arabic"/>
          <w:color w:val="000000" w:themeColor="text1"/>
          <w:kern w:val="0"/>
          <w:sz w:val="28"/>
          <w:szCs w:val="28"/>
          <w:rtl/>
          <w14:ligatures w14:val="none"/>
        </w:rPr>
        <w:t>أن التكامل المنهجي يَستلزم وجود “نقاط ربط” واضحة بين المنهجيتين، تَتمثل غالبًا في البوابات الحاكمة التي تَنقل المشروع من مرحلة تَستخدم منهجية إلى مرحلة تَستخدم أخرى</w:t>
      </w:r>
      <w:r w:rsidRPr="00A92BAA">
        <w:rPr>
          <w:rFonts w:ascii="Simplified Arabic" w:eastAsia="Times New Roman" w:hAnsi="Simplified Arabic" w:cs="Simplified Arabic"/>
          <w:color w:val="000000" w:themeColor="text1"/>
          <w:kern w:val="0"/>
          <w:sz w:val="28"/>
          <w:szCs w:val="28"/>
          <w14:ligatures w14:val="none"/>
        </w:rPr>
        <w:t>.</w:t>
      </w:r>
    </w:p>
    <w:p w14:paraId="0274BDE3"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ويُشير</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Derartu</w:t>
      </w:r>
      <w:proofErr w:type="spellEnd"/>
      <w:r w:rsidRPr="00A92BAA">
        <w:rPr>
          <w:rFonts w:ascii="Simplified Arabic" w:eastAsia="Times New Roman" w:hAnsi="Simplified Arabic" w:cs="Simplified Arabic"/>
          <w:color w:val="000000" w:themeColor="text1"/>
          <w:kern w:val="0"/>
          <w:sz w:val="28"/>
          <w:szCs w:val="28"/>
          <w14:ligatures w14:val="none"/>
        </w:rPr>
        <w:t xml:space="preserve"> (2023) </w:t>
      </w:r>
      <w:r w:rsidRPr="00A92BAA">
        <w:rPr>
          <w:rFonts w:ascii="Simplified Arabic" w:eastAsia="Times New Roman" w:hAnsi="Simplified Arabic" w:cs="Simplified Arabic"/>
          <w:color w:val="000000" w:themeColor="text1"/>
          <w:kern w:val="0"/>
          <w:sz w:val="28"/>
          <w:szCs w:val="28"/>
          <w:rtl/>
          <w14:ligatures w14:val="none"/>
        </w:rPr>
        <w:t>إلى أن التكامل المنهجي يَستهدف معالجة نقاط الضعف في كل منهجية على حدة، فالمنهجيات التقليدية تُعاني من بطء الاستجابة للتغيير، والمنهجيات الرشيقة تُعاني من ضعف التوثيق والحوكمة، والتكامل بينهما يُغطي هاتين الفجوتين. كما يُلاحظ</w:t>
      </w:r>
      <w:r w:rsidRPr="00A92BAA">
        <w:rPr>
          <w:rFonts w:ascii="Simplified Arabic" w:eastAsia="Times New Roman" w:hAnsi="Simplified Arabic" w:cs="Simplified Arabic"/>
          <w:color w:val="000000" w:themeColor="text1"/>
          <w:kern w:val="0"/>
          <w:sz w:val="28"/>
          <w:szCs w:val="28"/>
          <w14:ligatures w14:val="none"/>
        </w:rPr>
        <w:t xml:space="preserve"> Amarasinghe and Wickramarachchi (2025) </w:t>
      </w:r>
      <w:r w:rsidRPr="00A92BAA">
        <w:rPr>
          <w:rFonts w:ascii="Simplified Arabic" w:eastAsia="Times New Roman" w:hAnsi="Simplified Arabic" w:cs="Simplified Arabic"/>
          <w:color w:val="000000" w:themeColor="text1"/>
          <w:kern w:val="0"/>
          <w:sz w:val="28"/>
          <w:szCs w:val="28"/>
          <w:rtl/>
          <w14:ligatures w14:val="none"/>
        </w:rPr>
        <w:t>أن نجاح التكامل المنهجي يَتوقف على عوامل تنظيمية، أبرزها: تأهيل الكفاءات، ووضوح الأدوار، ودعم الإدارة العليا، وتوفر أدوات تقنية مساندة. ويُضيف</w:t>
      </w:r>
      <w:r w:rsidRPr="00A92BAA">
        <w:rPr>
          <w:rFonts w:ascii="Simplified Arabic" w:eastAsia="Times New Roman" w:hAnsi="Simplified Arabic" w:cs="Simplified Arabic"/>
          <w:color w:val="000000" w:themeColor="text1"/>
          <w:kern w:val="0"/>
          <w:sz w:val="28"/>
          <w:szCs w:val="28"/>
          <w14:ligatures w14:val="none"/>
        </w:rPr>
        <w:t xml:space="preserve"> Adedokun et al. (2025) </w:t>
      </w:r>
      <w:r w:rsidRPr="00A92BAA">
        <w:rPr>
          <w:rFonts w:ascii="Simplified Arabic" w:eastAsia="Times New Roman" w:hAnsi="Simplified Arabic" w:cs="Simplified Arabic"/>
          <w:color w:val="000000" w:themeColor="text1"/>
          <w:kern w:val="0"/>
          <w:sz w:val="28"/>
          <w:szCs w:val="28"/>
          <w:rtl/>
          <w14:ligatures w14:val="none"/>
        </w:rPr>
        <w:t>أن التكامل المنهجي يُمثّل الترجمة العملية لفكرة “خذ الأفضل من كل عالم”، شريطة أن يَستند إلى تصميم مدروس لا إلى اجتهاد فردي</w:t>
      </w:r>
      <w:r w:rsidRPr="00A92BAA">
        <w:rPr>
          <w:rFonts w:ascii="Simplified Arabic" w:eastAsia="Times New Roman" w:hAnsi="Simplified Arabic" w:cs="Simplified Arabic"/>
          <w:color w:val="000000" w:themeColor="text1"/>
          <w:kern w:val="0"/>
          <w:sz w:val="28"/>
          <w:szCs w:val="28"/>
          <w14:ligatures w14:val="none"/>
        </w:rPr>
        <w:t>.</w:t>
      </w:r>
    </w:p>
    <w:p w14:paraId="53A55746"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أن التكامل المنهجي يُعدّ البُعد الأكثر حساسيةً في المنهج الهجين، لأنه يَتطلب قدرةً تصميميةً عاليةً من مديري المشاريع، ووعيًا بمنطق كل منهجية وحدودها. وفي غياب هذا الوعي، قد يَنزلق التكامل إلى مجرد خلط عشوائي يَفقد المنهج فاعليته، ويُحوّله إلى عبء إجرائي بدلًا من أن يكون رافعةً للأداء</w:t>
      </w:r>
      <w:r w:rsidRPr="00A92BAA">
        <w:rPr>
          <w:rFonts w:ascii="Simplified Arabic" w:eastAsia="Times New Roman" w:hAnsi="Simplified Arabic" w:cs="Simplified Arabic"/>
          <w:color w:val="000000" w:themeColor="text1"/>
          <w:kern w:val="0"/>
          <w:sz w:val="28"/>
          <w:szCs w:val="28"/>
          <w14:ligatures w14:val="none"/>
        </w:rPr>
        <w:t>.</w:t>
      </w:r>
    </w:p>
    <w:p w14:paraId="0911FFE9"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البعد الرابع: الحوكمة المرنة</w:t>
      </w:r>
      <w:r w:rsidRPr="00A92BAA">
        <w:rPr>
          <w:rFonts w:ascii="Simplified Arabic" w:eastAsia="Times New Roman" w:hAnsi="Simplified Arabic" w:cs="Simplified Arabic"/>
          <w:b/>
          <w:bCs/>
          <w:color w:val="000000" w:themeColor="text1"/>
          <w:kern w:val="0"/>
          <w:sz w:val="28"/>
          <w:szCs w:val="28"/>
          <w14:ligatures w14:val="none"/>
        </w:rPr>
        <w:t xml:space="preserve"> (Flexible Governance)</w:t>
      </w:r>
    </w:p>
    <w:p w14:paraId="12935235"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تَختم الحوكمة المرنة منظومة الأبعاد، وتُمثّل الإطار الذي يَضمن تماسك المنهج الهجين دون أن يَخنق مرونته. وتَختلف الحوكمة المرنة عن الحوكمة التقليدية في أنها لا تَقوم على الرقابة اللاحقة المُكثفة، بل على بناء آليات رقابة مدمجة في صميم العملية، تَعمل بصورة تَفاعلية مع تقدم المشروع. ويُشير</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(2023) </w:t>
      </w:r>
      <w:r w:rsidRPr="00A92BAA">
        <w:rPr>
          <w:rFonts w:ascii="Simplified Arabic" w:eastAsia="Times New Roman" w:hAnsi="Simplified Arabic" w:cs="Simplified Arabic"/>
          <w:color w:val="000000" w:themeColor="text1"/>
          <w:kern w:val="0"/>
          <w:sz w:val="28"/>
          <w:szCs w:val="28"/>
          <w:rtl/>
          <w14:ligatures w14:val="none"/>
        </w:rPr>
        <w:t>إلى أن الحوكمة الفاعلة في المشاريع المعاصرة باتت تَتطلب توازنًا بين الانضباط الإجرائي والقدرة على التكيف، وهو ما تُجسّده الحوكمة المرنة بصورة دقيقة</w:t>
      </w:r>
      <w:r w:rsidRPr="00A92BAA">
        <w:rPr>
          <w:rFonts w:ascii="Simplified Arabic" w:eastAsia="Times New Roman" w:hAnsi="Simplified Arabic" w:cs="Simplified Arabic"/>
          <w:color w:val="000000" w:themeColor="text1"/>
          <w:kern w:val="0"/>
          <w:sz w:val="28"/>
          <w:szCs w:val="28"/>
          <w14:ligatures w14:val="none"/>
        </w:rPr>
        <w:t>.</w:t>
      </w:r>
    </w:p>
    <w:p w14:paraId="38C57673"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وتَتضمن الحوكمة المرنة جملة من المكونات، أبرزها: تحديد أدوار ومسؤوليات واضحة مع ترك مساحة للتفويض اللحظي؛ وتصميم بوابات قرار قابلة للتعديل في عددها وتوقيتها بحسب حجم المشروع؛ واعتماد آليات تصعيد متدرجة تَتعامل مع المشكلات على المستوى الأدنى أولًا قبل تصعيدها؛ وبناء نظام تقارير قائم على المؤشرات الرئيسية لا على التوثيق الشامل. ويَطرح</w:t>
      </w:r>
      <w:r w:rsidRPr="00A92BAA">
        <w:rPr>
          <w:rFonts w:ascii="Simplified Arabic" w:eastAsia="Times New Roman" w:hAnsi="Simplified Arabic" w:cs="Simplified Arabic"/>
          <w:color w:val="000000" w:themeColor="text1"/>
          <w:kern w:val="0"/>
          <w:sz w:val="28"/>
          <w:szCs w:val="28"/>
          <w14:ligatures w14:val="none"/>
        </w:rPr>
        <w:t xml:space="preserve"> Cooper and Sommer (2016) </w:t>
      </w:r>
      <w:r w:rsidRPr="00A92BAA">
        <w:rPr>
          <w:rFonts w:ascii="Simplified Arabic" w:eastAsia="Times New Roman" w:hAnsi="Simplified Arabic" w:cs="Simplified Arabic"/>
          <w:color w:val="000000" w:themeColor="text1"/>
          <w:kern w:val="0"/>
          <w:sz w:val="28"/>
          <w:szCs w:val="28"/>
          <w:rtl/>
          <w14:ligatures w14:val="none"/>
        </w:rPr>
        <w:t>فكرة “البوابات المرنة” بوصفها أداةً مركزيةً في الحوكمة الهجينة، حيث تَحتفظ البوابات بدورها في اتخاذ قرار الاستمرار، لكنها تَتخلى عن جمودها في تحديد المعايير، فتُصبح المعايير قابلة للتعديل بحسب ما تَكشفه الدورات السابقة</w:t>
      </w:r>
      <w:r w:rsidRPr="00A92BAA">
        <w:rPr>
          <w:rFonts w:ascii="Simplified Arabic" w:eastAsia="Times New Roman" w:hAnsi="Simplified Arabic" w:cs="Simplified Arabic"/>
          <w:color w:val="000000" w:themeColor="text1"/>
          <w:kern w:val="0"/>
          <w:sz w:val="28"/>
          <w:szCs w:val="28"/>
          <w14:ligatures w14:val="none"/>
        </w:rPr>
        <w:t>.</w:t>
      </w:r>
    </w:p>
    <w:p w14:paraId="0A5DE04A"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 xml:space="preserve">ويُضيف </w:t>
      </w:r>
      <w:proofErr w:type="spellStart"/>
      <w:r w:rsidRPr="00A92BAA">
        <w:rPr>
          <w:rFonts w:ascii="Simplified Arabic" w:eastAsia="Times New Roman" w:hAnsi="Simplified Arabic" w:cs="Simplified Arabic"/>
          <w:color w:val="000000" w:themeColor="text1"/>
          <w:kern w:val="0"/>
          <w:sz w:val="28"/>
          <w:szCs w:val="28"/>
          <w:rtl/>
          <w14:ligatures w14:val="none"/>
        </w:rPr>
        <w:t>العبداللات</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والشورة (2021) من زاوية الحاكمية الرشيدة أن الحوكمة في المشاريع لا تَقتصر على الجانب الرقابي، بل تَمتد إلى ضمان الشفافية والمساءلة وكفاءة استخدام الموارد، وهو ما يَجد تطبيقه في الحوكمة المرنة عبر مزجها بين الضوابط والمرونة. ويتقاطع ذلك مع ما تَطرحه حزين </w:t>
      </w:r>
      <w:proofErr w:type="spellStart"/>
      <w:r w:rsidRPr="00A92BAA">
        <w:rPr>
          <w:rFonts w:ascii="Simplified Arabic" w:eastAsia="Times New Roman" w:hAnsi="Simplified Arabic" w:cs="Simplified Arabic"/>
          <w:color w:val="000000" w:themeColor="text1"/>
          <w:kern w:val="0"/>
          <w:sz w:val="28"/>
          <w:szCs w:val="28"/>
          <w:rtl/>
          <w14:ligatures w14:val="none"/>
        </w:rPr>
        <w:t>والبزايعة</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(2024) من أن تبني معايير إدارة المشاريع الدولية يُسهم في إرساء حوكمة منضبطة، ويَفتح المجال أمام تكيّف هذه المعايير مع متطلبات المنهج الهجين. كما يَطرح الظفيري والشورة (2021) فكرة التآزر الاستراتيجي بوصفها بيئةً داعمةً للحوكمة المتكاملة في إدارة المشاريع، حيث تَتكامل الجهود بدلًا من تَناثرها</w:t>
      </w:r>
      <w:r w:rsidRPr="00A92BAA">
        <w:rPr>
          <w:rFonts w:ascii="Simplified Arabic" w:eastAsia="Times New Roman" w:hAnsi="Simplified Arabic" w:cs="Simplified Arabic"/>
          <w:color w:val="000000" w:themeColor="text1"/>
          <w:kern w:val="0"/>
          <w:sz w:val="28"/>
          <w:szCs w:val="28"/>
          <w14:ligatures w14:val="none"/>
        </w:rPr>
        <w:t>.</w:t>
      </w:r>
    </w:p>
    <w:p w14:paraId="4E722770"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ويُشير</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(2024) </w:t>
      </w:r>
      <w:r w:rsidRPr="00A92BAA">
        <w:rPr>
          <w:rFonts w:ascii="Simplified Arabic" w:eastAsia="Times New Roman" w:hAnsi="Simplified Arabic" w:cs="Simplified Arabic"/>
          <w:color w:val="000000" w:themeColor="text1"/>
          <w:kern w:val="0"/>
          <w:sz w:val="28"/>
          <w:szCs w:val="28"/>
          <w:rtl/>
          <w14:ligatures w14:val="none"/>
        </w:rPr>
        <w:t>إلى أن الحوكمة المرنة تَستهدف تعظيم نجاح المشروع عبر آليات قرار تَستجيب للسياق دون أن تَفقد بوصلتها الاستراتيجية. ويرى الباحث أن الحوكمة المرنة في المشاريع التقنية الكبيرة تُمثّل صمام الأمان الذي يَحمي المنهج الهجين من الانزلاق إلى الفوضى، فبدونها يَتحول التكيف إلى تسيّب، والتسليم التكراري إلى تشتت، والتكامل المنهجي إلى خليط بلا منطق. ومن هنا، فإن الحوكمة المرنة ليست بعدًا منفصلًا عن الأبعاد الأخرى، بل هي الإطار الذي يَجمعها ويَضمن تفاعلها المنتج</w:t>
      </w:r>
      <w:r w:rsidRPr="00A92BAA">
        <w:rPr>
          <w:rFonts w:ascii="Simplified Arabic" w:eastAsia="Times New Roman" w:hAnsi="Simplified Arabic" w:cs="Simplified Arabic"/>
          <w:color w:val="000000" w:themeColor="text1"/>
          <w:kern w:val="0"/>
          <w:sz w:val="28"/>
          <w:szCs w:val="28"/>
          <w14:ligatures w14:val="none"/>
        </w:rPr>
        <w:t>.</w:t>
      </w:r>
    </w:p>
    <w:p w14:paraId="0C5FC224" w14:textId="780CB887" w:rsidR="00420002" w:rsidRPr="00A92BAA" w:rsidRDefault="00BE2213" w:rsidP="00BE221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146333"/>
      <w:r w:rsidRPr="00A92BAA">
        <w:rPr>
          <w:rFonts w:ascii="Simplified Arabic" w:eastAsia="Times New Roman" w:hAnsi="Simplified Arabic" w:cs="Simplified Arabic" w:hint="cs"/>
          <w:b/>
          <w:bCs/>
          <w:color w:val="000000" w:themeColor="text1"/>
          <w:kern w:val="0"/>
          <w:sz w:val="32"/>
          <w:szCs w:val="32"/>
          <w:rtl/>
          <w14:ligatures w14:val="none"/>
        </w:rPr>
        <w:t>6.1.2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استراتيجيات تطبيق إدارة المشاريع الهجينة</w:t>
      </w:r>
      <w:bookmarkEnd w:id="33"/>
    </w:p>
    <w:p w14:paraId="50A7995F"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تَتنوع الاستراتيجيات التي تَنتهجها المنظمات في تطبيق المنهج الهجين، وتَختلف بحسب نضجها وحجم مشاريعها وطبيعة قطاعها. ويُمكن استعراض أبرز هذه الاستراتيجيات في ضوء ما طرحه الإطار المرجعي للدراسة</w:t>
      </w:r>
      <w:r w:rsidRPr="00A92BAA">
        <w:rPr>
          <w:rFonts w:ascii="Simplified Arabic" w:eastAsia="Times New Roman" w:hAnsi="Simplified Arabic" w:cs="Simplified Arabic"/>
          <w:color w:val="000000" w:themeColor="text1"/>
          <w:kern w:val="0"/>
          <w:sz w:val="28"/>
          <w:szCs w:val="28"/>
          <w14:ligatures w14:val="none"/>
        </w:rPr>
        <w:t>:</w:t>
      </w:r>
    </w:p>
    <w:p w14:paraId="48B3B77D"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تُعدّ استراتيجية التهجين المتسلسل من أكثر الاستراتيجيات شيوعًا، وتَقوم على تخصيص مراحل بعينها للمنهجية التقليدية وأخرى للمنهجية الرشيقة، بحيث تَنتقل إدارة المشروع من إطار إلى آخر عبر نقاط تسليم محددة</w:t>
      </w:r>
      <w:r w:rsidRPr="00A92BAA">
        <w:rPr>
          <w:rFonts w:ascii="Simplified Arabic" w:eastAsia="Times New Roman" w:hAnsi="Simplified Arabic" w:cs="Simplified Arabic"/>
          <w:color w:val="000000" w:themeColor="text1"/>
          <w:kern w:val="0"/>
          <w:sz w:val="28"/>
          <w:szCs w:val="28"/>
          <w14:ligatures w14:val="none"/>
        </w:rPr>
        <w:t xml:space="preserve"> (Reiff &amp; Schlegel, 2022). </w:t>
      </w:r>
      <w:r w:rsidRPr="00A92BAA">
        <w:rPr>
          <w:rFonts w:ascii="Simplified Arabic" w:eastAsia="Times New Roman" w:hAnsi="Simplified Arabic" w:cs="Simplified Arabic"/>
          <w:color w:val="000000" w:themeColor="text1"/>
          <w:kern w:val="0"/>
          <w:sz w:val="28"/>
          <w:szCs w:val="28"/>
          <w:rtl/>
          <w14:ligatures w14:val="none"/>
        </w:rPr>
        <w:t>وتَختلف عنها استراتيجية التهجين المتزامن التي تَعتمد على تشغيل المنهجيتين في وقت واحد ضمن حزم عمل مختلفة، وهي استراتيجية تَستلزم قدرةً تنسيقيةً عاليةً وإطار حوكمة محكمًا. أما استراتيجية التهجين القائم على الفِرق، فتَقوم على تشكيل فرق متخصصة، كل منها يَعمل بمنهجية تَلائم طبيعة مهمتها، مع إطار تنسيق مركزي يَجمعها</w:t>
      </w:r>
      <w:r w:rsidRPr="00A92BAA">
        <w:rPr>
          <w:rFonts w:ascii="Simplified Arabic" w:eastAsia="Times New Roman" w:hAnsi="Simplified Arabic" w:cs="Simplified Arabic"/>
          <w:color w:val="000000" w:themeColor="text1"/>
          <w:kern w:val="0"/>
          <w:sz w:val="28"/>
          <w:szCs w:val="28"/>
          <w14:ligatures w14:val="none"/>
        </w:rPr>
        <w:t xml:space="preserve"> (Adedokun et al., 2025).</w:t>
      </w:r>
    </w:p>
    <w:p w14:paraId="3193186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وثمة استراتيجية أخرى تَتمثل في التهجين التطوري، حيث تَبدأ المنظمة بمنهجية تقليدية ثم تُدخل عناصر رشيقة تدريجيًا حتى تَصل إلى توازن مستقر، وهي استراتيجية تُلائم المنظمات التي تَنتقل من ثقافة </w:t>
      </w:r>
      <w:r w:rsidRPr="00A92BAA">
        <w:rPr>
          <w:rFonts w:ascii="Simplified Arabic" w:eastAsia="Times New Roman" w:hAnsi="Simplified Arabic" w:cs="Simplified Arabic"/>
          <w:color w:val="000000" w:themeColor="text1"/>
          <w:kern w:val="0"/>
          <w:sz w:val="28"/>
          <w:szCs w:val="28"/>
          <w:rtl/>
          <w14:ligatures w14:val="none"/>
        </w:rPr>
        <w:lastRenderedPageBreak/>
        <w:t>تقليدية راسخة</w:t>
      </w:r>
      <w:r w:rsidRPr="00A92BAA">
        <w:rPr>
          <w:rFonts w:ascii="Simplified Arabic" w:eastAsia="Times New Roman" w:hAnsi="Simplified Arabic" w:cs="Simplified Arabic"/>
          <w:color w:val="000000" w:themeColor="text1"/>
          <w:kern w:val="0"/>
          <w:sz w:val="28"/>
          <w:szCs w:val="28"/>
          <w14:ligatures w14:val="none"/>
        </w:rPr>
        <w:t xml:space="preserve"> (Amarasinghe &amp; Wickramarachchi, 2025). </w:t>
      </w:r>
      <w:r w:rsidRPr="00A92BAA">
        <w:rPr>
          <w:rFonts w:ascii="Simplified Arabic" w:eastAsia="Times New Roman" w:hAnsi="Simplified Arabic" w:cs="Simplified Arabic"/>
          <w:color w:val="000000" w:themeColor="text1"/>
          <w:kern w:val="0"/>
          <w:sz w:val="28"/>
          <w:szCs w:val="28"/>
          <w:rtl/>
          <w14:ligatures w14:val="none"/>
        </w:rPr>
        <w:t xml:space="preserve">ويرى الباحث أن اختيار الاستراتيجية الأنسب يَتوقف على </w:t>
      </w:r>
      <w:proofErr w:type="gramStart"/>
      <w:r w:rsidRPr="00A92BAA">
        <w:rPr>
          <w:rFonts w:ascii="Simplified Arabic" w:eastAsia="Times New Roman" w:hAnsi="Simplified Arabic" w:cs="Simplified Arabic"/>
          <w:color w:val="000000" w:themeColor="text1"/>
          <w:kern w:val="0"/>
          <w:sz w:val="28"/>
          <w:szCs w:val="28"/>
          <w:rtl/>
          <w14:ligatures w14:val="none"/>
        </w:rPr>
        <w:t>ثلاثة</w:t>
      </w:r>
      <w:proofErr w:type="gramEnd"/>
      <w:r w:rsidRPr="00A92BAA">
        <w:rPr>
          <w:rFonts w:ascii="Simplified Arabic" w:eastAsia="Times New Roman" w:hAnsi="Simplified Arabic" w:cs="Simplified Arabic"/>
          <w:color w:val="000000" w:themeColor="text1"/>
          <w:kern w:val="0"/>
          <w:sz w:val="28"/>
          <w:szCs w:val="28"/>
          <w:rtl/>
          <w14:ligatures w14:val="none"/>
        </w:rPr>
        <w:t xml:space="preserve"> محددات رئيسية: درجة نضج المنظمة في إدارة المشاريع، وطبيعة المشروع من حيث التعقيد وعدم اليقين، والقدرات المتاحة من حيث الكفاءات والأدوات. وفي السياق السعودي للمشاريع التقنية الكبيرة، تَبدو استراتيجية التهجين المتزامن المدعومة بحوكمة مرنة الأكثر ملاءمةً، نظرًا لطبيعة هذه المشاريع التي تَجمع بين متطلبات تعاقدية صارمة ومتطلبات تطوير سريعة الاستجابة</w:t>
      </w:r>
      <w:r w:rsidRPr="00A92BAA">
        <w:rPr>
          <w:rFonts w:ascii="Simplified Arabic" w:eastAsia="Times New Roman" w:hAnsi="Simplified Arabic" w:cs="Simplified Arabic"/>
          <w:color w:val="000000" w:themeColor="text1"/>
          <w:kern w:val="0"/>
          <w:sz w:val="28"/>
          <w:szCs w:val="28"/>
          <w14:ligatures w14:val="none"/>
        </w:rPr>
        <w:t>.</w:t>
      </w:r>
    </w:p>
    <w:p w14:paraId="731C8AD3" w14:textId="3A5A6190" w:rsidR="00420002" w:rsidRPr="00A92BAA" w:rsidRDefault="00BE2213" w:rsidP="00BE221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146334"/>
      <w:r w:rsidRPr="00A92BAA">
        <w:rPr>
          <w:rFonts w:ascii="Simplified Arabic" w:eastAsia="Times New Roman" w:hAnsi="Simplified Arabic" w:cs="Simplified Arabic" w:hint="cs"/>
          <w:b/>
          <w:bCs/>
          <w:color w:val="000000" w:themeColor="text1"/>
          <w:kern w:val="0"/>
          <w:sz w:val="32"/>
          <w:szCs w:val="32"/>
          <w:rtl/>
          <w14:ligatures w14:val="none"/>
        </w:rPr>
        <w:t>7.1.2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عناوين بحثية في إطار إدارة المشاريع الهجينة</w:t>
      </w:r>
      <w:bookmarkEnd w:id="34"/>
    </w:p>
    <w:p w14:paraId="2906A535"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في إطار إثراء البنية النظرية للمتغير المستقل، تَطرح الدراسة جملةً من العناوين البحثية التي تَناولت إدارة المشاريع الهجينة من زوايا متنوعة، تَستفيد منها الدراسة الحالية في بناء إطارها التحليلي دون الرجوع إلى نتائجها</w:t>
      </w:r>
      <w:r w:rsidRPr="00A92BAA">
        <w:rPr>
          <w:rFonts w:ascii="Simplified Arabic" w:eastAsia="Times New Roman" w:hAnsi="Simplified Arabic" w:cs="Simplified Arabic"/>
          <w:color w:val="000000" w:themeColor="text1"/>
          <w:kern w:val="0"/>
          <w:sz w:val="28"/>
          <w:szCs w:val="28"/>
          <w14:ligatures w14:val="none"/>
        </w:rPr>
        <w:t>:</w:t>
      </w:r>
    </w:p>
    <w:p w14:paraId="7EFCB319"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تَناول</w:t>
      </w:r>
      <w:r w:rsidRPr="00A92BAA">
        <w:rPr>
          <w:rFonts w:ascii="Simplified Arabic" w:eastAsia="Times New Roman" w:hAnsi="Simplified Arabic" w:cs="Simplified Arabic"/>
          <w:color w:val="000000" w:themeColor="text1"/>
          <w:kern w:val="0"/>
          <w:sz w:val="28"/>
          <w:szCs w:val="28"/>
          <w14:ligatures w14:val="none"/>
        </w:rPr>
        <w:t xml:space="preserve"> Reiff and Schlegel (2022) </w:t>
      </w:r>
      <w:r w:rsidRPr="00A92BAA">
        <w:rPr>
          <w:rFonts w:ascii="Simplified Arabic" w:eastAsia="Times New Roman" w:hAnsi="Simplified Arabic" w:cs="Simplified Arabic"/>
          <w:color w:val="000000" w:themeColor="text1"/>
          <w:kern w:val="0"/>
          <w:sz w:val="28"/>
          <w:szCs w:val="28"/>
          <w:rtl/>
          <w14:ligatures w14:val="none"/>
        </w:rPr>
        <w:t>إدارة المشاريع الهجينة من زاوية المراجعة المنهجية للأدبيات، مُعتمدين منظور التحليل التركيبي للدراسات السابقة، ومُطبّقين ذلك على نطاق واسع من القطاعات والسياقات. وقد رَكزت الدراسة على متغيرات تتعلق بأنماط التهجين وعوامل تَبنّيه، واعتمدت على مؤشرات نوعية مستخلصة من الأدبيات. وتَستفيد الدراسة الحالية من هذا الإطار في بناء تصور شامل لأبعاد المنهج الهجين، وفي تَحديد معايير التمييز بين أنماط التهجين المختلفة</w:t>
      </w:r>
      <w:r w:rsidRPr="00A92BAA">
        <w:rPr>
          <w:rFonts w:ascii="Simplified Arabic" w:eastAsia="Times New Roman" w:hAnsi="Simplified Arabic" w:cs="Simplified Arabic"/>
          <w:color w:val="000000" w:themeColor="text1"/>
          <w:kern w:val="0"/>
          <w:sz w:val="28"/>
          <w:szCs w:val="28"/>
          <w14:ligatures w14:val="none"/>
        </w:rPr>
        <w:t>.</w:t>
      </w:r>
    </w:p>
    <w:p w14:paraId="3F6FC5E9"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وعَالج</w:t>
      </w:r>
      <w:r w:rsidRPr="00A92BAA">
        <w:rPr>
          <w:rFonts w:ascii="Simplified Arabic" w:eastAsia="Times New Roman" w:hAnsi="Simplified Arabic" w:cs="Simplified Arabic"/>
          <w:color w:val="000000" w:themeColor="text1"/>
          <w:kern w:val="0"/>
          <w:sz w:val="28"/>
          <w:szCs w:val="28"/>
          <w14:ligatures w14:val="none"/>
        </w:rPr>
        <w:t xml:space="preserve"> Adedokun et al. (2025) </w:t>
      </w:r>
      <w:r w:rsidRPr="00A92BAA">
        <w:rPr>
          <w:rFonts w:ascii="Simplified Arabic" w:eastAsia="Times New Roman" w:hAnsi="Simplified Arabic" w:cs="Simplified Arabic"/>
          <w:color w:val="000000" w:themeColor="text1"/>
          <w:kern w:val="0"/>
          <w:sz w:val="28"/>
          <w:szCs w:val="28"/>
          <w:rtl/>
          <w14:ligatures w14:val="none"/>
        </w:rPr>
        <w:t>موضوع تكامل المنهجيات الرشيقة مع الأُطر التقليدية من زاوية مفهومية تَستهدف بناء نموذج تكاملي. وقد طُبّقت الدراسة في سياق إدارة المشاريع عمومًا، واستندت إلى متغيرات تَشمل الكفاءة وتخفيف المخاطر، واعتمدت على مؤشرات وصفية. وتَستفيد الدراسة الحالية من إطارها في تَأطير علاقة المنهج الهجين بمخاطر النطاق والوقت</w:t>
      </w:r>
      <w:r w:rsidRPr="00A92BAA">
        <w:rPr>
          <w:rFonts w:ascii="Simplified Arabic" w:eastAsia="Times New Roman" w:hAnsi="Simplified Arabic" w:cs="Simplified Arabic"/>
          <w:color w:val="000000" w:themeColor="text1"/>
          <w:kern w:val="0"/>
          <w:sz w:val="28"/>
          <w:szCs w:val="28"/>
          <w14:ligatures w14:val="none"/>
        </w:rPr>
        <w:t>.</w:t>
      </w:r>
    </w:p>
    <w:p w14:paraId="3E0850FD"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وتَناولت</w:t>
      </w:r>
      <w:r w:rsidRPr="00A92BAA">
        <w:rPr>
          <w:rFonts w:ascii="Simplified Arabic" w:eastAsia="Times New Roman" w:hAnsi="Simplified Arabic" w:cs="Simplified Arabic"/>
          <w:color w:val="000000" w:themeColor="text1"/>
          <w:kern w:val="0"/>
          <w:sz w:val="28"/>
          <w:szCs w:val="28"/>
          <w14:ligatures w14:val="none"/>
        </w:rPr>
        <w:t xml:space="preserve"> Alsaedi (2026) </w:t>
      </w:r>
      <w:r w:rsidRPr="00A92BAA">
        <w:rPr>
          <w:rFonts w:ascii="Simplified Arabic" w:eastAsia="Times New Roman" w:hAnsi="Simplified Arabic" w:cs="Simplified Arabic"/>
          <w:color w:val="000000" w:themeColor="text1"/>
          <w:kern w:val="0"/>
          <w:sz w:val="28"/>
          <w:szCs w:val="28"/>
          <w:rtl/>
          <w14:ligatures w14:val="none"/>
        </w:rPr>
        <w:t>أثر تَبنّي المنهجية الرشيقة على أداء مشاريع الإنشاءات الكبيرة، من زاوية تطبيقية ميدانية. وطُبّقت الدراسة في سياق المشاريع الإنشائية الكبرى، واستخدمت متغيرات تتعلق بتبني الرشاقة وأداء المشاريع، مع مؤشرات أداء متعددة. وتَستفيد الدراسة الحالية من زاوية المعالجة في فهم كيفية تَكيّف المنهجيات المعاصرة مع المشاريع كبيرة الحجم، وفي بناء تصور لخصوصية التطبيق في البيئة السعودية</w:t>
      </w:r>
      <w:r w:rsidRPr="00A92BAA">
        <w:rPr>
          <w:rFonts w:ascii="Simplified Arabic" w:eastAsia="Times New Roman" w:hAnsi="Simplified Arabic" w:cs="Simplified Arabic"/>
          <w:color w:val="000000" w:themeColor="text1"/>
          <w:kern w:val="0"/>
          <w:sz w:val="28"/>
          <w:szCs w:val="28"/>
          <w14:ligatures w14:val="none"/>
        </w:rPr>
        <w:t>.</w:t>
      </w:r>
    </w:p>
    <w:p w14:paraId="6017CF7A"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وطَرح</w:t>
      </w:r>
      <w:r w:rsidRPr="00A92BAA">
        <w:rPr>
          <w:rFonts w:ascii="Simplified Arabic" w:eastAsia="Times New Roman" w:hAnsi="Simplified Arabic" w:cs="Simplified Arabic"/>
          <w:color w:val="000000" w:themeColor="text1"/>
          <w:kern w:val="0"/>
          <w:sz w:val="28"/>
          <w:szCs w:val="28"/>
          <w14:ligatures w14:val="none"/>
        </w:rPr>
        <w:t xml:space="preserve"> </w:t>
      </w:r>
      <w:proofErr w:type="spellStart"/>
      <w:r w:rsidRPr="00A92BAA">
        <w:rPr>
          <w:rFonts w:ascii="Simplified Arabic" w:eastAsia="Times New Roman" w:hAnsi="Simplified Arabic" w:cs="Simplified Arabic"/>
          <w:color w:val="000000" w:themeColor="text1"/>
          <w:kern w:val="0"/>
          <w:sz w:val="28"/>
          <w:szCs w:val="28"/>
          <w14:ligatures w14:val="none"/>
        </w:rPr>
        <w:t>Derartu</w:t>
      </w:r>
      <w:proofErr w:type="spellEnd"/>
      <w:r w:rsidRPr="00A92BAA">
        <w:rPr>
          <w:rFonts w:ascii="Simplified Arabic" w:eastAsia="Times New Roman" w:hAnsi="Simplified Arabic" w:cs="Simplified Arabic"/>
          <w:color w:val="000000" w:themeColor="text1"/>
          <w:kern w:val="0"/>
          <w:sz w:val="28"/>
          <w:szCs w:val="28"/>
          <w14:ligatures w14:val="none"/>
        </w:rPr>
        <w:t xml:space="preserve"> (2023) </w:t>
      </w:r>
      <w:r w:rsidRPr="00A92BAA">
        <w:rPr>
          <w:rFonts w:ascii="Simplified Arabic" w:eastAsia="Times New Roman" w:hAnsi="Simplified Arabic" w:cs="Simplified Arabic"/>
          <w:color w:val="000000" w:themeColor="text1"/>
          <w:kern w:val="0"/>
          <w:sz w:val="28"/>
          <w:szCs w:val="28"/>
          <w:rtl/>
          <w14:ligatures w14:val="none"/>
        </w:rPr>
        <w:t>مفاهيم إدارة المشاريع الهجينة بوصفها أداةً لمعالجة جوانب الضعف في الإدارة التقليدية، من خلال دراسة حالة على مشاريع البناء في أديس أبابا. واستندت الدراسة إلى متغيرات تَشمل خصائص المنهج التقليدي وأوجه قصوره وكيفية معالجتها بالمنهج الهجين، واعتمدت على مؤشرات نوعية مستخلصة من المقابلات والوثائق. وتَستفيد الدراسة الحالية من هذا التأطير في تَحديد مواطن القصور التي يُمكن للمنهج الهجين أن يُعالجها في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0C7F65CC"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وتَناول</w:t>
      </w:r>
      <w:r w:rsidRPr="00A92BAA">
        <w:rPr>
          <w:rFonts w:ascii="Simplified Arabic" w:eastAsia="Times New Roman" w:hAnsi="Simplified Arabic" w:cs="Simplified Arabic"/>
          <w:color w:val="000000" w:themeColor="text1"/>
          <w:kern w:val="0"/>
          <w:sz w:val="28"/>
          <w:szCs w:val="28"/>
          <w14:ligatures w14:val="none"/>
        </w:rPr>
        <w:t xml:space="preserve"> Amarasinghe and Wickramarachchi (2025) </w:t>
      </w:r>
      <w:r w:rsidRPr="00A92BAA">
        <w:rPr>
          <w:rFonts w:ascii="Simplified Arabic" w:eastAsia="Times New Roman" w:hAnsi="Simplified Arabic" w:cs="Simplified Arabic"/>
          <w:color w:val="000000" w:themeColor="text1"/>
          <w:kern w:val="0"/>
          <w:sz w:val="28"/>
          <w:szCs w:val="28"/>
          <w:rtl/>
          <w14:ligatures w14:val="none"/>
        </w:rPr>
        <w:t>العوامل المؤثرة في تَبنّي المنهج الهجين من خلال مراجعة منهجية للأدبيات. وتَركّزت الدراسة على متغيرات تَتعلق بالعوامل التنظيمية والتقنية والسياقية المؤثرة في التبنّي، وأطّرتها ضمن منظور نضج المنظمة. وتَستفيد الدراسة الحالية من زاوية معالجتها في فهم العوامل التي تُسهّل تطبيق المنهج الهجين في القطاع الخاص السعودي</w:t>
      </w:r>
      <w:r w:rsidRPr="00A92BAA">
        <w:rPr>
          <w:rFonts w:ascii="Simplified Arabic" w:eastAsia="Times New Roman" w:hAnsi="Simplified Arabic" w:cs="Simplified Arabic"/>
          <w:color w:val="000000" w:themeColor="text1"/>
          <w:kern w:val="0"/>
          <w:sz w:val="28"/>
          <w:szCs w:val="28"/>
          <w14:ligatures w14:val="none"/>
        </w:rPr>
        <w:t>.</w:t>
      </w:r>
    </w:p>
    <w:p w14:paraId="0E70FADC"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وقد طَرح البقمي (2024) دراسة حول تأثير منهجية أجايل على جودة الأداء والمدة الزمنية لمشروع نيوم، من زاوية تطبيقية على مشروع وطني كبير. واعتمدت الدراسة على متغيرات تَتعلق بتطبيق أجايل وأبعاد الأداء، مع مؤشرات قياس محددة. وتَستفيد الدراسة الحالية من زاوية معالجتها في تَحديد ملامح تطبيق المنهجيات المعاصرة في المشاريع السعودية الكبرى، وفي بناء فهم لكيفية تأثير هذه المنهجيات على البعد الزمني</w:t>
      </w:r>
      <w:r w:rsidRPr="00A92BAA">
        <w:rPr>
          <w:rFonts w:ascii="Simplified Arabic" w:eastAsia="Times New Roman" w:hAnsi="Simplified Arabic" w:cs="Simplified Arabic"/>
          <w:color w:val="000000" w:themeColor="text1"/>
          <w:kern w:val="0"/>
          <w:sz w:val="28"/>
          <w:szCs w:val="28"/>
          <w14:ligatures w14:val="none"/>
        </w:rPr>
        <w:t>.</w:t>
      </w:r>
    </w:p>
    <w:p w14:paraId="1F5482CB" w14:textId="77777777" w:rsidR="00420002" w:rsidRPr="00A92BAA" w:rsidRDefault="00420002" w:rsidP="00BE221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كما تَناول الزبيدي (2024) اعتماد الإدارة الرشيقة في تحسين أداء المشاريع، من زاوية تطبيقية ضمن البيئة العراقية. واستندت الدراسة إلى متغيرات تَشمل ممارسات الإدارة الرشيقة وأبعاد الأداء. وتَستفيد الدراسة الحالية من إطارها في بناء فهم للمنطق الذي تَقوم عليه الرشاقة، باعتبارها أحد المكونين الرئيسيين للمنهج الهجين</w:t>
      </w:r>
      <w:r w:rsidRPr="00A92BAA">
        <w:rPr>
          <w:rFonts w:ascii="Simplified Arabic" w:eastAsia="Times New Roman" w:hAnsi="Simplified Arabic" w:cs="Simplified Arabic"/>
          <w:color w:val="000000" w:themeColor="text1"/>
          <w:kern w:val="0"/>
          <w:sz w:val="28"/>
          <w:szCs w:val="28"/>
          <w14:ligatures w14:val="none"/>
        </w:rPr>
        <w:t>.</w:t>
      </w:r>
    </w:p>
    <w:p w14:paraId="6C13C0C6" w14:textId="1D2D4A25" w:rsidR="00420002" w:rsidRPr="00A92BAA" w:rsidRDefault="00BE2213" w:rsidP="00D67373">
      <w:pPr>
        <w:jc w:val="center"/>
        <w:outlineLvl w:val="1"/>
        <w:rPr>
          <w:rFonts w:ascii="Simplified Arabic" w:eastAsia="Times New Roman" w:hAnsi="Simplified Arabic" w:cs="Simplified Arabic"/>
          <w:b/>
          <w:bCs/>
          <w:color w:val="000000" w:themeColor="text1"/>
          <w:kern w:val="0"/>
          <w:sz w:val="36"/>
          <w:szCs w:val="36"/>
          <w14:ligatures w14:val="none"/>
        </w:rPr>
      </w:pPr>
      <w:r w:rsidRPr="00A92BAA">
        <w:rPr>
          <w:rFonts w:ascii="Simplified Arabic" w:eastAsia="Times New Roman" w:hAnsi="Simplified Arabic" w:cs="Simplified Arabic"/>
          <w:b/>
          <w:bCs/>
          <w:color w:val="000000" w:themeColor="text1"/>
          <w:kern w:val="0"/>
          <w:sz w:val="36"/>
          <w:szCs w:val="36"/>
          <w:rtl/>
          <w14:ligatures w14:val="none"/>
        </w:rPr>
        <w:br w:type="page"/>
      </w:r>
      <w:bookmarkStart w:id="35" w:name="_Toc233146335"/>
      <w:r w:rsidR="00420002" w:rsidRPr="00A92BAA">
        <w:rPr>
          <w:rFonts w:ascii="Simplified Arabic" w:eastAsia="Times New Roman" w:hAnsi="Simplified Arabic" w:cs="Simplified Arabic"/>
          <w:b/>
          <w:bCs/>
          <w:color w:val="000000" w:themeColor="text1"/>
          <w:kern w:val="0"/>
          <w:sz w:val="36"/>
          <w:szCs w:val="36"/>
          <w:rtl/>
          <w14:ligatures w14:val="none"/>
        </w:rPr>
        <w:lastRenderedPageBreak/>
        <w:t>المبحث الثاني: مخاطر النطاق والوقت (المتغير التابع)</w:t>
      </w:r>
      <w:bookmarkEnd w:id="35"/>
    </w:p>
    <w:p w14:paraId="4CD75847" w14:textId="06D77AF6"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146336"/>
      <w:r w:rsidRPr="00A92BAA">
        <w:rPr>
          <w:rFonts w:ascii="Simplified Arabic" w:eastAsia="Times New Roman" w:hAnsi="Simplified Arabic" w:cs="Simplified Arabic" w:hint="cs"/>
          <w:b/>
          <w:bCs/>
          <w:color w:val="000000" w:themeColor="text1"/>
          <w:kern w:val="0"/>
          <w:sz w:val="32"/>
          <w:szCs w:val="32"/>
          <w:rtl/>
          <w14:ligatures w14:val="none"/>
        </w:rPr>
        <w:t xml:space="preserve">1.2.2 </w:t>
      </w:r>
      <w:r w:rsidR="00420002" w:rsidRPr="00A92BAA">
        <w:rPr>
          <w:rFonts w:ascii="Simplified Arabic" w:eastAsia="Times New Roman" w:hAnsi="Simplified Arabic" w:cs="Simplified Arabic"/>
          <w:b/>
          <w:bCs/>
          <w:color w:val="000000" w:themeColor="text1"/>
          <w:kern w:val="0"/>
          <w:sz w:val="32"/>
          <w:szCs w:val="32"/>
          <w:rtl/>
          <w14:ligatures w14:val="none"/>
        </w:rPr>
        <w:t>تمهيد</w:t>
      </w:r>
      <w:bookmarkEnd w:id="36"/>
    </w:p>
    <w:p w14:paraId="7C626871"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تُمثّل المخاطر في إدارة المشاريع أحد أكثر المتغيرات تأثيرًا في مسار المشروع </w:t>
      </w:r>
      <w:proofErr w:type="spellStart"/>
      <w:r w:rsidRPr="00A92BAA">
        <w:rPr>
          <w:rFonts w:ascii="Simplified Arabic" w:eastAsia="Times New Roman" w:hAnsi="Simplified Arabic" w:cs="Simplified Arabic"/>
          <w:color w:val="000000" w:themeColor="text1"/>
          <w:kern w:val="0"/>
          <w:sz w:val="28"/>
          <w:szCs w:val="28"/>
          <w:rtl/>
          <w14:ligatures w14:val="none"/>
        </w:rPr>
        <w:t>ومآلاته</w:t>
      </w:r>
      <w:proofErr w:type="spellEnd"/>
      <w:r w:rsidRPr="00A92BAA">
        <w:rPr>
          <w:rFonts w:ascii="Simplified Arabic" w:eastAsia="Times New Roman" w:hAnsi="Simplified Arabic" w:cs="Simplified Arabic"/>
          <w:color w:val="000000" w:themeColor="text1"/>
          <w:kern w:val="0"/>
          <w:sz w:val="28"/>
          <w:szCs w:val="28"/>
          <w:rtl/>
          <w14:ligatures w14:val="none"/>
        </w:rPr>
        <w:t>، إذ تَتشكّل من تفاعل عوامل متعددة بعضها داخلي يَتصل بطبيعة التخطيط والتنفيذ، وبعضها خارجي يَتصل ببيئة المشروع وأصحاب المصلحة. وتَكتسب مخاطر النطاق والوقت تحديدًا أهميةً مضاعفةً في المشاريع التقنية الكبيرة، لأنهما يُمثّلان البُعدين الأكثر حساسيةً لأي اضطراب يَطرأ على دورة حياة المشروع، إذ ينعكس أي خلل فيهما على بقية أبعاد الأداء من جودة وتكلفة ورضا أصحاب المصلحة. ومن ثمّ، فإن أي محاولة لفهم نجاح المشروع أو تعثره لا بدّ أن تَمرّ بفحص دقيق لطبيعة هذين النوعين من المخاطر وآليات نشوئهما وامتداد آثارهما</w:t>
      </w:r>
      <w:r w:rsidRPr="00A92BAA">
        <w:rPr>
          <w:rFonts w:ascii="Simplified Arabic" w:eastAsia="Times New Roman" w:hAnsi="Simplified Arabic" w:cs="Simplified Arabic"/>
          <w:color w:val="000000" w:themeColor="text1"/>
          <w:kern w:val="0"/>
          <w:sz w:val="28"/>
          <w:szCs w:val="28"/>
          <w14:ligatures w14:val="none"/>
        </w:rPr>
        <w:t>.</w:t>
      </w:r>
    </w:p>
    <w:p w14:paraId="664DB048"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ولا يقتصر التحدي الذي تُمثّله مخاطر النطاق والوقت على كونها انحرافات قابلة للقياس، بل يَمتد إلى كونها ظواهر مركّبة تَتداخل فيها أبعاد فنية وتنظيمية وسلوكية. فزحف النطاق</w:t>
      </w:r>
      <w:r w:rsidRPr="00A92BAA">
        <w:rPr>
          <w:rFonts w:ascii="Simplified Arabic" w:eastAsia="Times New Roman" w:hAnsi="Simplified Arabic" w:cs="Simplified Arabic"/>
          <w:color w:val="000000" w:themeColor="text1"/>
          <w:kern w:val="0"/>
          <w:sz w:val="28"/>
          <w:szCs w:val="28"/>
          <w14:ligatures w14:val="none"/>
        </w:rPr>
        <w:t xml:space="preserve"> (Scope Creep) </w:t>
      </w:r>
      <w:r w:rsidRPr="00A92BAA">
        <w:rPr>
          <w:rFonts w:ascii="Simplified Arabic" w:eastAsia="Times New Roman" w:hAnsi="Simplified Arabic" w:cs="Simplified Arabic"/>
          <w:color w:val="000000" w:themeColor="text1"/>
          <w:kern w:val="0"/>
          <w:sz w:val="28"/>
          <w:szCs w:val="28"/>
          <w:rtl/>
          <w14:ligatures w14:val="none"/>
        </w:rPr>
        <w:t>لا يُعدّ مجرد توسع في المتطلبات، بل هو نتاج تفاعل بين ضعف ضبط المتطلبات الأولية، وضعف آليات إدارة التغيير، وتعدد قنوات الطلب من أصحاب المصلحة</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وبالمثل، فإن مخاطر الوقت لا تُختزل في تأخر الجدولة، بل تَنبع من تشابك عوامل تَشمل دقة التقدير، وكفاءة التخصيص، ومرونة الاستجابة للطوارئ. ويُعالج هذا المبحث المتغير التابع باستعراض مفهومه ومداخل تَعريفه، ثم بيان أهميته البحثية والتطبيقية، ثم أهدافه، ثم تحليل أبعاده ومؤشراته، مع إبراز الاتجاهات النظرية التي تَطرح المعالجات الممكنة لهذا النوع من المخاطر في المشاريع التقنية</w:t>
      </w:r>
      <w:r w:rsidRPr="00A92BAA">
        <w:rPr>
          <w:rFonts w:ascii="Simplified Arabic" w:eastAsia="Times New Roman" w:hAnsi="Simplified Arabic" w:cs="Simplified Arabic"/>
          <w:color w:val="000000" w:themeColor="text1"/>
          <w:kern w:val="0"/>
          <w:sz w:val="28"/>
          <w:szCs w:val="28"/>
          <w14:ligatures w14:val="none"/>
        </w:rPr>
        <w:t>.</w:t>
      </w:r>
    </w:p>
    <w:p w14:paraId="4D70B676" w14:textId="3943A8C4"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146337"/>
      <w:r w:rsidRPr="00A92BAA">
        <w:rPr>
          <w:rFonts w:ascii="Simplified Arabic" w:eastAsia="Times New Roman" w:hAnsi="Simplified Arabic" w:cs="Simplified Arabic" w:hint="cs"/>
          <w:b/>
          <w:bCs/>
          <w:color w:val="000000" w:themeColor="text1"/>
          <w:kern w:val="0"/>
          <w:sz w:val="32"/>
          <w:szCs w:val="32"/>
          <w:rtl/>
          <w14:ligatures w14:val="none"/>
        </w:rPr>
        <w:t>2.2.2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مفهوم مخاطر النطاق والوقت</w:t>
      </w:r>
      <w:bookmarkEnd w:id="37"/>
    </w:p>
    <w:p w14:paraId="7814B3D1"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يَنطلق التأصيل المفاهيمي لمخاطر النطاق والوقت من ثنائية مرجعية تَجمع بين مفهوم المخاطرة عمومًا، ومفهومَي النطاق والوقت بوصفهما قيدين أساسيين من قيود المثلث الكلاسيكي لإدارة المشاريع. وتَتنوع التعريفات التي قدمها الباحثون لهذا المفهوم بحسب الزاوية التي يُقاربه منها كل منهم، سواء أكانت زاوية فنية، أم تنظيمية، أم سلوكية</w:t>
      </w:r>
      <w:r w:rsidRPr="00A92BAA">
        <w:rPr>
          <w:rFonts w:ascii="Simplified Arabic" w:eastAsia="Times New Roman" w:hAnsi="Simplified Arabic" w:cs="Simplified Arabic"/>
          <w:color w:val="000000" w:themeColor="text1"/>
          <w:kern w:val="0"/>
          <w:sz w:val="28"/>
          <w:szCs w:val="28"/>
          <w14:ligatures w14:val="none"/>
        </w:rPr>
        <w:t>.</w:t>
      </w:r>
    </w:p>
    <w:p w14:paraId="4D4348CB"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يُقدّم</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تعريفًا تحليليًا لمخاطر النطاق باعتبارها الاحتمال المتزايد لحدوث توسع غير مُحكم في متطلبات المشروع بعد اعتماد خط الأساس، بحيث تَنشأ تعديلات وإضافات لم تَكن مَلحوظة في التخطيط الأصلي، وتُسبّب اضطرابًا تراكميًا يَنعكس على بقية أبعاد المشروع. ويُلاحظ هذا التعريف أن جوهر المخاطرة لا يَكمن في التغيير ذاته، بل في عدم انضباطه، إذ إن التغيير المُدار بآلية واضحة لا يُمثّل مخاطرة، بينما التغيير العشوائي المتراكم هو ما يُشكّل مصدر التهديد الحقيقي</w:t>
      </w:r>
      <w:r w:rsidRPr="00A92BAA">
        <w:rPr>
          <w:rFonts w:ascii="Simplified Arabic" w:eastAsia="Times New Roman" w:hAnsi="Simplified Arabic" w:cs="Simplified Arabic"/>
          <w:color w:val="000000" w:themeColor="text1"/>
          <w:kern w:val="0"/>
          <w:sz w:val="28"/>
          <w:szCs w:val="28"/>
          <w14:ligatures w14:val="none"/>
        </w:rPr>
        <w:t>.</w:t>
      </w:r>
    </w:p>
    <w:p w14:paraId="294C74EE"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ويَطرح</w:t>
      </w:r>
      <w:r w:rsidRPr="00A92BAA">
        <w:rPr>
          <w:rFonts w:ascii="Simplified Arabic" w:eastAsia="Times New Roman" w:hAnsi="Simplified Arabic" w:cs="Simplified Arabic"/>
          <w:color w:val="000000" w:themeColor="text1"/>
          <w:kern w:val="0"/>
          <w:sz w:val="28"/>
          <w:szCs w:val="28"/>
          <w14:ligatures w14:val="none"/>
        </w:rPr>
        <w:t xml:space="preserve"> Ahmed and Jawad (2022) </w:t>
      </w:r>
      <w:r w:rsidRPr="00A92BAA">
        <w:rPr>
          <w:rFonts w:ascii="Simplified Arabic" w:eastAsia="Times New Roman" w:hAnsi="Simplified Arabic" w:cs="Simplified Arabic"/>
          <w:color w:val="000000" w:themeColor="text1"/>
          <w:kern w:val="0"/>
          <w:sz w:val="28"/>
          <w:szCs w:val="28"/>
          <w:rtl/>
          <w14:ligatures w14:val="none"/>
        </w:rPr>
        <w:t>المفهوم من زاوية تَفاعلية، إذ يُعرّفان مخاطر النطاق باعتبارها انعكاسًا لتداخل تعقيد المشروع مع ضعف ضوابط إدارة النطاق، حيث تُولّد هذه العلاقة بيئةً خصبةً لنشوء الزحف. ويَستند هذا التعريف إلى منطق سياقي يَنظر إلى المخاطرة بوصفها ظاهرةً نسبيةً تَتشكّل وفق طبيعة المشروع، لا بوصفها كيانًا ثابتًا قابلًا للقياس بمعزل عن السياق. ويُكمل</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هذا التأطير حين يَطرحان المفهوم في بيئة التطوير الرشيق العالمي، مُشيرَين إلى أن مخاطر النطاق تَكتسب طبيعة خاصة في هذه البيئة بسبب توزع الفرق جغرافيًا وتعدد قنوات الاتصال، مما يَفتح المجال لنشوء فهم متباين للمتطلبات بين الأطراف</w:t>
      </w:r>
      <w:r w:rsidRPr="00A92BAA">
        <w:rPr>
          <w:rFonts w:ascii="Simplified Arabic" w:eastAsia="Times New Roman" w:hAnsi="Simplified Arabic" w:cs="Simplified Arabic"/>
          <w:color w:val="000000" w:themeColor="text1"/>
          <w:kern w:val="0"/>
          <w:sz w:val="28"/>
          <w:szCs w:val="28"/>
          <w14:ligatures w14:val="none"/>
        </w:rPr>
        <w:t>.</w:t>
      </w:r>
    </w:p>
    <w:p w14:paraId="752E987D"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أما مفهوم مخاطر الوقت، فيَطرحه وليد ومريزق (2024) ضمن إطار إدارة الوقت في المشاريع الإنشائية، باعتبارها الاحتمالات المتزايدة لانحراف المشروع عن جدوله الزمني المُعتمد بفعل عوامل تَتعلق بدقة التقدير، أو كفاءة التتابع المنطقي للأنشطة، أو جودة استخدام تقنيات الجدولة كأسلوبَي المسار الحرج</w:t>
      </w:r>
      <w:r w:rsidRPr="00A92BAA">
        <w:rPr>
          <w:rFonts w:ascii="Simplified Arabic" w:eastAsia="Times New Roman" w:hAnsi="Simplified Arabic" w:cs="Simplified Arabic"/>
          <w:color w:val="000000" w:themeColor="text1"/>
          <w:kern w:val="0"/>
          <w:sz w:val="28"/>
          <w:szCs w:val="28"/>
          <w14:ligatures w14:val="none"/>
        </w:rPr>
        <w:t xml:space="preserve"> (CPM) </w:t>
      </w:r>
      <w:r w:rsidRPr="00A92BAA">
        <w:rPr>
          <w:rFonts w:ascii="Simplified Arabic" w:eastAsia="Times New Roman" w:hAnsi="Simplified Arabic" w:cs="Simplified Arabic"/>
          <w:color w:val="000000" w:themeColor="text1"/>
          <w:kern w:val="0"/>
          <w:sz w:val="28"/>
          <w:szCs w:val="28"/>
          <w:rtl/>
          <w14:ligatures w14:val="none"/>
        </w:rPr>
        <w:t>وتقييم ومراجعة البرامج</w:t>
      </w:r>
      <w:r w:rsidRPr="00A92BAA">
        <w:rPr>
          <w:rFonts w:ascii="Simplified Arabic" w:eastAsia="Times New Roman" w:hAnsi="Simplified Arabic" w:cs="Simplified Arabic"/>
          <w:color w:val="000000" w:themeColor="text1"/>
          <w:kern w:val="0"/>
          <w:sz w:val="28"/>
          <w:szCs w:val="28"/>
          <w14:ligatures w14:val="none"/>
        </w:rPr>
        <w:t xml:space="preserve"> (PERT). </w:t>
      </w:r>
      <w:r w:rsidRPr="00A92BAA">
        <w:rPr>
          <w:rFonts w:ascii="Simplified Arabic" w:eastAsia="Times New Roman" w:hAnsi="Simplified Arabic" w:cs="Simplified Arabic"/>
          <w:color w:val="000000" w:themeColor="text1"/>
          <w:kern w:val="0"/>
          <w:sz w:val="28"/>
          <w:szCs w:val="28"/>
          <w:rtl/>
          <w14:ligatures w14:val="none"/>
        </w:rPr>
        <w:t>ويتقاطع ذلك مع ما يَطرحه الخرابشة وقطيشات (2022) من أن مخاطر الوقت ليست مجرد تأخر، بل هي اختلال في منظومة إدارة الوقت ككل، يَنشأ من ضعف التخطيط الزمني، أو سوء تخصيص الموارد، أو غياب أدوات المتابعة الفاعلة</w:t>
      </w:r>
      <w:r w:rsidRPr="00A92BAA">
        <w:rPr>
          <w:rFonts w:ascii="Simplified Arabic" w:eastAsia="Times New Roman" w:hAnsi="Simplified Arabic" w:cs="Simplified Arabic"/>
          <w:color w:val="000000" w:themeColor="text1"/>
          <w:kern w:val="0"/>
          <w:sz w:val="28"/>
          <w:szCs w:val="28"/>
          <w14:ligatures w14:val="none"/>
        </w:rPr>
        <w:t>.</w:t>
      </w:r>
    </w:p>
    <w:p w14:paraId="179CDEEF"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ويُقدّم العطية والشريف (2021) قراءةً سياقيةً للمفهوم تَنطلق من واقع تعثر وتأخر المشاريع الإنشائية في المملكة العربية السعودية، مُؤطّرَين مخاطر الوقت ضمن منظومة من الأسباب المتشابكة تَشمل ضعف التخطيط، وعدم كفاية الدراسات الأولية، وتقلبات السوق، وضعف كفاءة المقاولين. ويُضيف</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بُعدًا منهجيًا للمفهوم حين يَطرحان مخاطر المشروع، ومنها مخاطر النطاق والوقت، بوصفها ظواهر قابلةً للتحليل والاستباق عبر منظومة متكاملة لإدارة المخاطر تَبدأ من التحديد وتَنتهي بالمتابعة</w:t>
      </w:r>
      <w:r w:rsidRPr="00A92BAA">
        <w:rPr>
          <w:rFonts w:ascii="Simplified Arabic" w:eastAsia="Times New Roman" w:hAnsi="Simplified Arabic" w:cs="Simplified Arabic"/>
          <w:color w:val="000000" w:themeColor="text1"/>
          <w:kern w:val="0"/>
          <w:sz w:val="28"/>
          <w:szCs w:val="28"/>
          <w14:ligatures w14:val="none"/>
        </w:rPr>
        <w:t>.</w:t>
      </w:r>
    </w:p>
    <w:p w14:paraId="78214379"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ويُسهم</w:t>
      </w:r>
      <w:r w:rsidRPr="00A92BAA">
        <w:rPr>
          <w:rFonts w:ascii="Simplified Arabic" w:eastAsia="Times New Roman" w:hAnsi="Simplified Arabic" w:cs="Simplified Arabic"/>
          <w:color w:val="000000" w:themeColor="text1"/>
          <w:kern w:val="0"/>
          <w:sz w:val="28"/>
          <w:szCs w:val="28"/>
          <w14:ligatures w14:val="none"/>
        </w:rPr>
        <w:t xml:space="preserve"> The Standish Group (2024) </w:t>
      </w:r>
      <w:r w:rsidRPr="00A92BAA">
        <w:rPr>
          <w:rFonts w:ascii="Simplified Arabic" w:eastAsia="Times New Roman" w:hAnsi="Simplified Arabic" w:cs="Simplified Arabic"/>
          <w:color w:val="000000" w:themeColor="text1"/>
          <w:kern w:val="0"/>
          <w:sz w:val="28"/>
          <w:szCs w:val="28"/>
          <w:rtl/>
          <w14:ligatures w14:val="none"/>
        </w:rPr>
        <w:t xml:space="preserve">في تأطير المفهوم من خلال منظور قياسي معياري، إذ يَنظر إلى مخاطر النطاق والوقت بوصفها انحرافات عن المؤشرات المرجعية للأداء، يُمكن قياسها وفق </w:t>
      </w:r>
      <w:r w:rsidRPr="00A92BAA">
        <w:rPr>
          <w:rFonts w:ascii="Simplified Arabic" w:eastAsia="Times New Roman" w:hAnsi="Simplified Arabic" w:cs="Simplified Arabic"/>
          <w:color w:val="000000" w:themeColor="text1"/>
          <w:kern w:val="0"/>
          <w:sz w:val="28"/>
          <w:szCs w:val="28"/>
          <w:rtl/>
          <w14:ligatures w14:val="none"/>
        </w:rPr>
        <w:lastRenderedPageBreak/>
        <w:t>معايير محددة تَشمل التزام النطاق، والتزام الجدول الزمني، وتحقيق القيمة المتوقعة. ويُكمل هذا الطرح</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(2024) </w:t>
      </w:r>
      <w:r w:rsidRPr="00A92BAA">
        <w:rPr>
          <w:rFonts w:ascii="Simplified Arabic" w:eastAsia="Times New Roman" w:hAnsi="Simplified Arabic" w:cs="Simplified Arabic"/>
          <w:color w:val="000000" w:themeColor="text1"/>
          <w:kern w:val="0"/>
          <w:sz w:val="28"/>
          <w:szCs w:val="28"/>
          <w:rtl/>
          <w14:ligatures w14:val="none"/>
        </w:rPr>
        <w:t>حين يَربط المفهوم بمفهوم تعظيم نجاح المشروع، فيُصبح ضبط مخاطر النطاق والوقت متطلبًا جوهريًا لتحقيق هذا النجاح</w:t>
      </w:r>
      <w:r w:rsidRPr="00A92BAA">
        <w:rPr>
          <w:rFonts w:ascii="Simplified Arabic" w:eastAsia="Times New Roman" w:hAnsi="Simplified Arabic" w:cs="Simplified Arabic"/>
          <w:color w:val="000000" w:themeColor="text1"/>
          <w:kern w:val="0"/>
          <w:sz w:val="28"/>
          <w:szCs w:val="28"/>
          <w14:ligatures w14:val="none"/>
        </w:rPr>
        <w:t>.</w:t>
      </w:r>
    </w:p>
    <w:p w14:paraId="2F267231"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استنادًا إلى تَقاطعات هذه التعريفات، أن مخاطر النطاق والوقت يمكن تعريفها إجرائيًا بأنها: الاحتمالات القابلة للتحقق لحدوث انحرافات غير مُخطّطة في حدود المشروع ومتطلباته وجدوله الزمني، تَنشأ من تفاعل عوامل داخلية تَتصل بضعف التخطيط وضبط التغيير، وعوامل خارجية تَتصل بتقلبات بيئة المشروع وتعدد أصحاب المصلحة، وتُنتج آثارًا تراكميةً تُهدّد قدرة المشروع على تحقيق أهدافه ضمن القيود المُعتمدة. ويُلاحظ الباحث أن التعريفات المعروضة تَتفق في كون النطاق والوقت قيدين متلازمين لا ينفصلان، فأي اضطراب في النطاق يَنعكس بالضرورة على الجدول الزمني، والعكس صحيح، وهو ما يُبرّر تَناولهما في الدراسة الحالية بوصفهما محورًا أحاديًا متكاملًا لا بُعدين منفصلين</w:t>
      </w:r>
      <w:r w:rsidRPr="00A92BAA">
        <w:rPr>
          <w:rFonts w:ascii="Simplified Arabic" w:eastAsia="Times New Roman" w:hAnsi="Simplified Arabic" w:cs="Simplified Arabic"/>
          <w:color w:val="000000" w:themeColor="text1"/>
          <w:kern w:val="0"/>
          <w:sz w:val="28"/>
          <w:szCs w:val="28"/>
          <w14:ligatures w14:val="none"/>
        </w:rPr>
        <w:t>.</w:t>
      </w:r>
    </w:p>
    <w:p w14:paraId="70F797BE" w14:textId="1D6FE10F"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146338"/>
      <w:r w:rsidRPr="00A92BAA">
        <w:rPr>
          <w:rFonts w:ascii="Simplified Arabic" w:eastAsia="Times New Roman" w:hAnsi="Simplified Arabic" w:cs="Simplified Arabic" w:hint="cs"/>
          <w:b/>
          <w:bCs/>
          <w:color w:val="000000" w:themeColor="text1"/>
          <w:kern w:val="0"/>
          <w:sz w:val="32"/>
          <w:szCs w:val="32"/>
          <w:rtl/>
          <w14:ligatures w14:val="none"/>
        </w:rPr>
        <w:t>3.2.2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أهمية دراسة مخاطر النطاق والوقت</w:t>
      </w:r>
      <w:bookmarkEnd w:id="38"/>
    </w:p>
    <w:p w14:paraId="65853AF9"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تَكتسب دراسة مخاطر النطاق والوقت أهميةً متعاظمةً في الفكر الإداري المعاصر، لأنها تَلامس جوهر التحديات التي تُواجه المشاريع التقنية الكبيرة في بيئة تَتصاعد فيها معدلات التغير وعدم اليقين. وقد كَشفت التقارير المهنية الحديثة عن استمرار معدلات تَعثّر المشاريع في تجاوز عتبات مقلقة، مما يُؤكّد أن ضبط هذين النوعين من المخاطر لا يَزال تحديًا قائمًا رغم تطور المنهجيات وأدوات الإدارة</w:t>
      </w:r>
      <w:r w:rsidRPr="00A92BAA">
        <w:rPr>
          <w:rFonts w:ascii="Simplified Arabic" w:eastAsia="Times New Roman" w:hAnsi="Simplified Arabic" w:cs="Simplified Arabic"/>
          <w:color w:val="000000" w:themeColor="text1"/>
          <w:kern w:val="0"/>
          <w:sz w:val="28"/>
          <w:szCs w:val="28"/>
          <w14:ligatures w14:val="none"/>
        </w:rPr>
        <w:t xml:space="preserve"> (The Standish Group, 2024).</w:t>
      </w:r>
    </w:p>
    <w:p w14:paraId="4334527A"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ويشير</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إلى أن أهمية دراسة مخاطر النطاق تَتجلى في عدة محاور مترابطة، أبرزها: أنها تُلامس أحد أكثر مصادر الفشل شيوعًا في المشاريع، وهو الزحف غير المُحكم في المتطلبات؛ وأنها تَفتح الباب أمام بناء آليات استباقية للضبط بدلًا من الاكتفاء بردود الأفعال؛ وأنها تُسهم في تطوير فهم أعمق للعلاقة بين تَعقيد المشروع وقابليته للإدارة؛ كما أنها تَدعم بناء معايير قياس قابلة للتطبيق تُمكّن المنظمات من تَتبع مستوى انضباط النطاق عبر الزمن. ويتقاطع ذلك مع ما يَطرحه</w:t>
      </w:r>
      <w:r w:rsidRPr="00A92BAA">
        <w:rPr>
          <w:rFonts w:ascii="Simplified Arabic" w:eastAsia="Times New Roman" w:hAnsi="Simplified Arabic" w:cs="Simplified Arabic"/>
          <w:color w:val="000000" w:themeColor="text1"/>
          <w:kern w:val="0"/>
          <w:sz w:val="28"/>
          <w:szCs w:val="28"/>
          <w14:ligatures w14:val="none"/>
        </w:rPr>
        <w:t xml:space="preserve"> Ahmed and Jawad (2022) </w:t>
      </w:r>
      <w:r w:rsidRPr="00A92BAA">
        <w:rPr>
          <w:rFonts w:ascii="Simplified Arabic" w:eastAsia="Times New Roman" w:hAnsi="Simplified Arabic" w:cs="Simplified Arabic"/>
          <w:color w:val="000000" w:themeColor="text1"/>
          <w:kern w:val="0"/>
          <w:sz w:val="28"/>
          <w:szCs w:val="28"/>
          <w:rtl/>
          <w14:ligatures w14:val="none"/>
        </w:rPr>
        <w:t>من أن أهمية دراسة العلاقة بين زحف النطاق وتعقيد المشروع تَنبع من حاجة المنظمات إلى فهم كيف تَتفاعل هذه المتغيرات لتُنتج تأثيرها على نجاح المشروع، وكيف يُمكن للممارسات الإدارية أن تَتدخل في هذا التفاعل</w:t>
      </w:r>
      <w:r w:rsidRPr="00A92BAA">
        <w:rPr>
          <w:rFonts w:ascii="Simplified Arabic" w:eastAsia="Times New Roman" w:hAnsi="Simplified Arabic" w:cs="Simplified Arabic"/>
          <w:color w:val="000000" w:themeColor="text1"/>
          <w:kern w:val="0"/>
          <w:sz w:val="28"/>
          <w:szCs w:val="28"/>
          <w14:ligatures w14:val="none"/>
        </w:rPr>
        <w:t>.</w:t>
      </w:r>
    </w:p>
    <w:p w14:paraId="494CDB00"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ويرى</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أن أهمية دراسة مخاطر النطاق تَكتسب بُعدًا خاصًا في بيئات التطوير الرشيق، حيث تَنبع الأهمية من: الحاجة إلى تَكييف أدوات إدارة النطاق مع طبيعة التطوير التكراري؛ وضرورة بناء نماذج تَفسيرية تَستوعب خصائص الفرق الموزعة جغرافيًا؛ وأهمية تَزويد مديري المشاريع بأدوات قابلة للتطبيق في سياقاتهم المختلفة؛ فضلًا عن المساهمة في سدّ فجوة الأدبيات حول هذا الموضوع في سياقات تطوير معينة. ويُضيف</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أن دراسة مخاطر المشروع عمومًا تَكتسب أهميتها من كونها تَبني الأساس النظري والعملي لإدارة المخاطر باعتبارها مكوّنًا جوهريًا من مكونات الإدارة الفاعلة للمشروع</w:t>
      </w:r>
      <w:r w:rsidRPr="00A92BAA">
        <w:rPr>
          <w:rFonts w:ascii="Simplified Arabic" w:eastAsia="Times New Roman" w:hAnsi="Simplified Arabic" w:cs="Simplified Arabic"/>
          <w:color w:val="000000" w:themeColor="text1"/>
          <w:kern w:val="0"/>
          <w:sz w:val="28"/>
          <w:szCs w:val="28"/>
          <w14:ligatures w14:val="none"/>
        </w:rPr>
        <w:t>.</w:t>
      </w:r>
    </w:p>
    <w:p w14:paraId="247A702F"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وتَطرح أبو حمام (2022) أهميةً قطاعيةً لدراسة المخاطر، إذ تَنبع الأهمية في قطاع تكنولوجيا المعلومات من: ارتفاع كلفة الفشل في المشاريع التقنية مقارنةً بقطاعات أخرى؛ وسرعة التغير التقني التي تَفرض مراجعةً مستمرةً لنطاق المشروع؛ وتَعدد أصحاب المصلحة في المشاريع التقنية الحكومية والمؤسسية؛ وحساسية البعد الزمني في مشاريع تَستهدف خدمة قطاعات حيوية. وتُضيف العنزي (2024) أن أهمية دراسة استراتيجيات إدارة المخاطر تَكمن في الإسهام في نجاح المشروعات بوصفها هدفًا استراتيجيًا للشركات الخاصة، وفي تطوير الممارسات الإدارية في بيئة الأعمال السعودية</w:t>
      </w:r>
      <w:r w:rsidRPr="00A92BAA">
        <w:rPr>
          <w:rFonts w:ascii="Simplified Arabic" w:eastAsia="Times New Roman" w:hAnsi="Simplified Arabic" w:cs="Simplified Arabic"/>
          <w:color w:val="000000" w:themeColor="text1"/>
          <w:kern w:val="0"/>
          <w:sz w:val="28"/>
          <w:szCs w:val="28"/>
          <w14:ligatures w14:val="none"/>
        </w:rPr>
        <w:t>.</w:t>
      </w:r>
    </w:p>
    <w:p w14:paraId="082E851B"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ومن منظور زمني، يَطرح وليد ومريزق (2024) أهميةً تَتعلق بدور تقنيات إدارة الوقت في إنجاز المشاريع، حيث تَكتسب دراسة هذه التقنيات أهميتها من قدرتها على تَوفير أدوات تَنبؤية تَستبق حدوث التأخر، ومن إسهامها في بناء قدرة تنظيمية على ضبط الجدولة. ويتقاطع ذلك مع ما يَطرحه الخرابشة وقطيشات (2022) من أن أهمية دراسة إدارة الوقت تَنبع من ارتباطها المباشر بإنجاز المشاريع، خصوصًا في القطاع الحكومي الذي يَتسم بتعقيد إجرائي قد يُسبّب تَأخرًا مزمنًا</w:t>
      </w:r>
      <w:r w:rsidRPr="00A92BAA">
        <w:rPr>
          <w:rFonts w:ascii="Simplified Arabic" w:eastAsia="Times New Roman" w:hAnsi="Simplified Arabic" w:cs="Simplified Arabic"/>
          <w:color w:val="000000" w:themeColor="text1"/>
          <w:kern w:val="0"/>
          <w:sz w:val="28"/>
          <w:szCs w:val="28"/>
          <w14:ligatures w14:val="none"/>
        </w:rPr>
        <w:t>.</w:t>
      </w:r>
    </w:p>
    <w:p w14:paraId="7BB521F7"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ويُبرز العطية والشريف (2021) أهميةً عمليةً لدراسة تعثر المشاريع وتأخرها في السياق السعودي، تَتمثل في: الكشف عن الأسباب الجذرية للتعثر بدلًا من الاكتفاء بأعراضه؛ واقتراح حلول قابلة للتطبيق تَتلاءم مع خصوصية البيئة المحلية؛ والإسهام في صون الاستثمارات العامة والخاصة من الهدر؛ ودعم صانعي القرار بأدوات معرفية تُمكّنهم من تَطوير السياسات والإجراءات. ويرى</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(2023) </w:t>
      </w:r>
      <w:r w:rsidRPr="00A92BAA">
        <w:rPr>
          <w:rFonts w:ascii="Simplified Arabic" w:eastAsia="Times New Roman" w:hAnsi="Simplified Arabic" w:cs="Simplified Arabic"/>
          <w:color w:val="000000" w:themeColor="text1"/>
          <w:kern w:val="0"/>
          <w:sz w:val="28"/>
          <w:szCs w:val="28"/>
          <w:rtl/>
          <w14:ligatures w14:val="none"/>
        </w:rPr>
        <w:t xml:space="preserve">أن أهمية ضبط مخاطر النطاق والوقت تَمتد إلى علاقتها بمفهوم نجاح المشروع المُعاد تَعريفه، حيث لم يَعُد النجاح مقتصرًا على الالتزام الإجرائي، بل بات يَشمل تَحقيق القيمة المتوقعة وإرضاء </w:t>
      </w:r>
      <w:r w:rsidRPr="00A92BAA">
        <w:rPr>
          <w:rFonts w:ascii="Simplified Arabic" w:eastAsia="Times New Roman" w:hAnsi="Simplified Arabic" w:cs="Simplified Arabic"/>
          <w:color w:val="000000" w:themeColor="text1"/>
          <w:kern w:val="0"/>
          <w:sz w:val="28"/>
          <w:szCs w:val="28"/>
          <w:rtl/>
          <w14:ligatures w14:val="none"/>
        </w:rPr>
        <w:lastRenderedPageBreak/>
        <w:t>أصحاب المصلحة، وهو ما يَجعل أي اضطراب في النطاق أو الوقت تَهديدًا مباشرًا لهذا النجاح بمفهومه الموسّع</w:t>
      </w:r>
      <w:r w:rsidRPr="00A92BAA">
        <w:rPr>
          <w:rFonts w:ascii="Simplified Arabic" w:eastAsia="Times New Roman" w:hAnsi="Simplified Arabic" w:cs="Simplified Arabic"/>
          <w:color w:val="000000" w:themeColor="text1"/>
          <w:kern w:val="0"/>
          <w:sz w:val="28"/>
          <w:szCs w:val="28"/>
          <w14:ligatures w14:val="none"/>
        </w:rPr>
        <w:t>.</w:t>
      </w:r>
    </w:p>
    <w:p w14:paraId="6EE4F3AB"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أن أهمية دراسة مخاطر النطاق والوقت في المشاريع التقنية الكبيرة بالقطاع الخاص السعودي تَكتسب طابعًا مركّبًا، يَجمع بين الأهمية العلمية المتمثلة في سدّ فجوة بحثية في تَطبيق المنهج الهجين على هذا النوع من المخاطر، والأهمية العملية المتمثلة في تَزويد مديري المشاريع بأدوات تَطبيقية تُسهم في صون استثمارات كبرى تَنخرط فيها المملكة ضمن مساعي التحول الاقتصادي. كما تَنبع الأهمية أيضًا من الطبيعة المركّبة للمخاطر ذاتها، إذ إن دراستها بوصفها محورًا متكاملًا يَكشف تَفاعلات لا يُمكن الكشف عنها لو دُرس كل بُعد منهما بمعزل عن الآخر</w:t>
      </w:r>
      <w:r w:rsidRPr="00A92BAA">
        <w:rPr>
          <w:rFonts w:ascii="Simplified Arabic" w:eastAsia="Times New Roman" w:hAnsi="Simplified Arabic" w:cs="Simplified Arabic"/>
          <w:color w:val="000000" w:themeColor="text1"/>
          <w:kern w:val="0"/>
          <w:sz w:val="28"/>
          <w:szCs w:val="28"/>
          <w14:ligatures w14:val="none"/>
        </w:rPr>
        <w:t>.</w:t>
      </w:r>
    </w:p>
    <w:p w14:paraId="6064D989" w14:textId="7296EF55"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146339"/>
      <w:r w:rsidRPr="00A92BAA">
        <w:rPr>
          <w:rFonts w:ascii="Simplified Arabic" w:eastAsia="Times New Roman" w:hAnsi="Simplified Arabic" w:cs="Simplified Arabic" w:hint="cs"/>
          <w:b/>
          <w:bCs/>
          <w:color w:val="000000" w:themeColor="text1"/>
          <w:kern w:val="0"/>
          <w:sz w:val="32"/>
          <w:szCs w:val="32"/>
          <w:rtl/>
          <w14:ligatures w14:val="none"/>
        </w:rPr>
        <w:t>4.2.2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أهداف دراسة مخاطر النطاق والوقت</w:t>
      </w:r>
      <w:bookmarkEnd w:id="39"/>
    </w:p>
    <w:p w14:paraId="17FA44B3"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تَتباين الأهداف التي يَرسمها الباحثون لدراسة مخاطر النطاق والوقت بحسب موقعهم النظري ومجال اهتمامهم التطبيقي، وتَتكامل هذه الأهداف لتُشكّل منظومةً متعددة المستويات تُغطي الجوانب المعرفية والإجرائية والمؤسسية</w:t>
      </w:r>
      <w:r w:rsidRPr="00A92BAA">
        <w:rPr>
          <w:rFonts w:ascii="Simplified Arabic" w:eastAsia="Times New Roman" w:hAnsi="Simplified Arabic" w:cs="Simplified Arabic"/>
          <w:color w:val="000000" w:themeColor="text1"/>
          <w:kern w:val="0"/>
          <w:sz w:val="28"/>
          <w:szCs w:val="28"/>
          <w14:ligatures w14:val="none"/>
        </w:rPr>
        <w:t>.</w:t>
      </w:r>
    </w:p>
    <w:p w14:paraId="772A3807"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يَطرح</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جملةً من الأهداف المركزية لدراسة زحف النطاق، أبرزها: بناء فهم تجريبي للعلاقة بين زحف النطاق ونجاح المشروع؛ وتحديد العوامل المسببة للزحف وتَصنيفها وفق طبيعتها؛ وتطوير نماذج تَنبؤية تُتيح الكشف المبكر عن مؤشرات الزحف؛ وتوفير قاعدة معرفية يَستند إليها مديرو المشاريع في تَصميم آليات الضبط. ويتقاطع ذلك مع ما يَطرحه</w:t>
      </w:r>
      <w:r w:rsidRPr="00A92BAA">
        <w:rPr>
          <w:rFonts w:ascii="Simplified Arabic" w:eastAsia="Times New Roman" w:hAnsi="Simplified Arabic" w:cs="Simplified Arabic"/>
          <w:color w:val="000000" w:themeColor="text1"/>
          <w:kern w:val="0"/>
          <w:sz w:val="28"/>
          <w:szCs w:val="28"/>
          <w14:ligatures w14:val="none"/>
        </w:rPr>
        <w:t xml:space="preserve"> Ahmed and Jawad (2022) </w:t>
      </w:r>
      <w:r w:rsidRPr="00A92BAA">
        <w:rPr>
          <w:rFonts w:ascii="Simplified Arabic" w:eastAsia="Times New Roman" w:hAnsi="Simplified Arabic" w:cs="Simplified Arabic"/>
          <w:color w:val="000000" w:themeColor="text1"/>
          <w:kern w:val="0"/>
          <w:sz w:val="28"/>
          <w:szCs w:val="28"/>
          <w:rtl/>
          <w14:ligatures w14:val="none"/>
        </w:rPr>
        <w:t>من أهداف تَتصل ببناء فهم سياقي للعلاقة بين تَعقيد المشروع وزحف النطاق، وبكشف ديناميكيات تَفاعلهما في مشاريع البناء</w:t>
      </w:r>
      <w:r w:rsidRPr="00A92BAA">
        <w:rPr>
          <w:rFonts w:ascii="Simplified Arabic" w:eastAsia="Times New Roman" w:hAnsi="Simplified Arabic" w:cs="Simplified Arabic"/>
          <w:color w:val="000000" w:themeColor="text1"/>
          <w:kern w:val="0"/>
          <w:sz w:val="28"/>
          <w:szCs w:val="28"/>
          <w14:ligatures w14:val="none"/>
        </w:rPr>
        <w:t>.</w:t>
      </w:r>
    </w:p>
    <w:p w14:paraId="29B45CCE"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ويُحدّد</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أهدافًا أخرى تَتمحور حول: التعرف على العوامل المسببة لزحف النطاق في سياق التطوير الرشيق العالمي؛ وبناء نموذج مفاهيمي يُمكن لمديري المشاريع الاستفادة منه؛ وتقديم توصيات قابلة للتطبيق في بيئات التطوير الموزعة؛ ودعم تَطوير الممارسات الرشيقة بحيث تَستوعب مخاطر النطاق بصورة أفضل. ويُضيف</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هدفًا منهجيًا يَتعلق بإجراء مراجعة منهجية لأدبيات إدارة المخاطر في مشاريع تطوير البرمجيات، بهدف تَوفير قاعدة معرفية شاملة تُلخّص ما تَوصلت إليه الأدبيات وتُحدّد فجواتها</w:t>
      </w:r>
      <w:r w:rsidRPr="00A92BAA">
        <w:rPr>
          <w:rFonts w:ascii="Simplified Arabic" w:eastAsia="Times New Roman" w:hAnsi="Simplified Arabic" w:cs="Simplified Arabic"/>
          <w:color w:val="000000" w:themeColor="text1"/>
          <w:kern w:val="0"/>
          <w:sz w:val="28"/>
          <w:szCs w:val="28"/>
          <w14:ligatures w14:val="none"/>
        </w:rPr>
        <w:t>.</w:t>
      </w:r>
    </w:p>
    <w:p w14:paraId="075912D9"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ويَطرح وليد ومريزق (2024) أهدافًا تَطبيقيةً لدراسة تقنيات إدارة الوقت، تَشمل: التعرف على مدى تَطبيق تقنيات الجدولة كأسلوبَي</w:t>
      </w:r>
      <w:r w:rsidRPr="00A92BAA">
        <w:rPr>
          <w:rFonts w:ascii="Simplified Arabic" w:eastAsia="Times New Roman" w:hAnsi="Simplified Arabic" w:cs="Simplified Arabic"/>
          <w:color w:val="000000" w:themeColor="text1"/>
          <w:kern w:val="0"/>
          <w:sz w:val="28"/>
          <w:szCs w:val="28"/>
          <w14:ligatures w14:val="none"/>
        </w:rPr>
        <w:t xml:space="preserve"> CPM </w:t>
      </w:r>
      <w:r w:rsidRPr="00A92BAA">
        <w:rPr>
          <w:rFonts w:ascii="Simplified Arabic" w:eastAsia="Times New Roman" w:hAnsi="Simplified Arabic" w:cs="Simplified Arabic"/>
          <w:color w:val="000000" w:themeColor="text1"/>
          <w:kern w:val="0"/>
          <w:sz w:val="28"/>
          <w:szCs w:val="28"/>
          <w:rtl/>
          <w14:ligatures w14:val="none"/>
        </w:rPr>
        <w:t>و</w:t>
      </w:r>
      <w:r w:rsidRPr="00A92BAA">
        <w:rPr>
          <w:rFonts w:ascii="Simplified Arabic" w:eastAsia="Times New Roman" w:hAnsi="Simplified Arabic" w:cs="Simplified Arabic"/>
          <w:color w:val="000000" w:themeColor="text1"/>
          <w:kern w:val="0"/>
          <w:sz w:val="28"/>
          <w:szCs w:val="28"/>
          <w14:ligatures w14:val="none"/>
        </w:rPr>
        <w:t xml:space="preserve">PERT </w:t>
      </w:r>
      <w:r w:rsidRPr="00A92BAA">
        <w:rPr>
          <w:rFonts w:ascii="Simplified Arabic" w:eastAsia="Times New Roman" w:hAnsi="Simplified Arabic" w:cs="Simplified Arabic"/>
          <w:color w:val="000000" w:themeColor="text1"/>
          <w:kern w:val="0"/>
          <w:sz w:val="28"/>
          <w:szCs w:val="28"/>
          <w:rtl/>
          <w14:ligatures w14:val="none"/>
        </w:rPr>
        <w:t>في المشاريع الإنشائية؛ وتَحليل العلاقة بين تَطبيق هذه التقنيات وإنجاز المشاريع في وقتها؛ وتقديم توصيات تُسهم في تَفعيل استخدام هذه التقنيات. ويتقاطع ذلك مع ما يَطرحه الخرابشة وقطيشات (2022) من أهداف تَتعلق بفهم أثر إدارة الوقت في إنجاز المشاريع الحكومية، وتَحديد التحديات التي تُواجه ممارسي إدارة الوقت في هذا القطاع</w:t>
      </w:r>
      <w:r w:rsidRPr="00A92BAA">
        <w:rPr>
          <w:rFonts w:ascii="Simplified Arabic" w:eastAsia="Times New Roman" w:hAnsi="Simplified Arabic" w:cs="Simplified Arabic"/>
          <w:color w:val="000000" w:themeColor="text1"/>
          <w:kern w:val="0"/>
          <w:sz w:val="28"/>
          <w:szCs w:val="28"/>
          <w14:ligatures w14:val="none"/>
        </w:rPr>
        <w:t>.</w:t>
      </w:r>
    </w:p>
    <w:p w14:paraId="7F34B14C"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وتَستهدف العنزي (2024) من خلال دراستها التعرف على أثر تَطبيق استراتيجيات إدارة المخاطر على نجاح المشروعات في الشركات الخاصة، وتَحديد أبرز هذه الاستراتيجيات وأكثرها فاعليةً، فيما يَطرح العطية والشريف (2021) أهدافًا تَتصل بتَشخيص أسباب تَعثر المشاريع الإنشائية في المملكة العربية السعودية، واقتراح حلول تَستجيب لخصوصية البيئة المحلية. كما تَطرح </w:t>
      </w:r>
      <w:proofErr w:type="spellStart"/>
      <w:r w:rsidRPr="00A92BAA">
        <w:rPr>
          <w:rFonts w:ascii="Simplified Arabic" w:eastAsia="Times New Roman" w:hAnsi="Simplified Arabic" w:cs="Simplified Arabic"/>
          <w:color w:val="000000" w:themeColor="text1"/>
          <w:kern w:val="0"/>
          <w:sz w:val="28"/>
          <w:szCs w:val="28"/>
          <w:rtl/>
          <w14:ligatures w14:val="none"/>
        </w:rPr>
        <w:t>حياّرات</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وقطيشات (2021) أهدافًا تَتعلق بفهم ممارسات إدارة المشاريع وعلاقتها بأبعاد السلامة العامة، مما يُمثّل امتدادًا غير مباشر لفهم آثار المخاطر على جوانب متعددة من المشروع</w:t>
      </w:r>
      <w:r w:rsidRPr="00A92BAA">
        <w:rPr>
          <w:rFonts w:ascii="Simplified Arabic" w:eastAsia="Times New Roman" w:hAnsi="Simplified Arabic" w:cs="Simplified Arabic"/>
          <w:color w:val="000000" w:themeColor="text1"/>
          <w:kern w:val="0"/>
          <w:sz w:val="28"/>
          <w:szCs w:val="28"/>
          <w14:ligatures w14:val="none"/>
        </w:rPr>
        <w:t>.</w:t>
      </w:r>
    </w:p>
    <w:p w14:paraId="23829FBB"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ويُحدّد</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(2024) </w:t>
      </w:r>
      <w:r w:rsidRPr="00A92BAA">
        <w:rPr>
          <w:rFonts w:ascii="Simplified Arabic" w:eastAsia="Times New Roman" w:hAnsi="Simplified Arabic" w:cs="Simplified Arabic"/>
          <w:color w:val="000000" w:themeColor="text1"/>
          <w:kern w:val="0"/>
          <w:sz w:val="28"/>
          <w:szCs w:val="28"/>
          <w:rtl/>
          <w14:ligatures w14:val="none"/>
        </w:rPr>
        <w:t>هدفًا استراتيجيًا يَتعلق بتعظيم نجاح المشروع عبر فهم العوامل المؤثرة فيه، ومنها مخاطر النطاق والوقت، بينما يُشير</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(2023) </w:t>
      </w:r>
      <w:r w:rsidRPr="00A92BAA">
        <w:rPr>
          <w:rFonts w:ascii="Simplified Arabic" w:eastAsia="Times New Roman" w:hAnsi="Simplified Arabic" w:cs="Simplified Arabic"/>
          <w:color w:val="000000" w:themeColor="text1"/>
          <w:kern w:val="0"/>
          <w:sz w:val="28"/>
          <w:szCs w:val="28"/>
          <w:rtl/>
          <w14:ligatures w14:val="none"/>
        </w:rPr>
        <w:t>إلى هدف يَتصل بإعادة تعريف نجاح المشروع في ضوء المهارات القيادية والتنظيمية اللازمة لإدارة هذه المخاطر</w:t>
      </w:r>
      <w:r w:rsidRPr="00A92BAA">
        <w:rPr>
          <w:rFonts w:ascii="Simplified Arabic" w:eastAsia="Times New Roman" w:hAnsi="Simplified Arabic" w:cs="Simplified Arabic"/>
          <w:color w:val="000000" w:themeColor="text1"/>
          <w:kern w:val="0"/>
          <w:sz w:val="28"/>
          <w:szCs w:val="28"/>
          <w14:ligatures w14:val="none"/>
        </w:rPr>
        <w:t>.</w:t>
      </w:r>
    </w:p>
    <w:p w14:paraId="65368ACB"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أن أهداف دراسة مخاطر النطاق والوقت في الدراسة الحالية يمكن إجمالها في خمسة أهداف متكاملة: أولها، بناء فهم نظري دقيق لطبيعة هاتين المخاطرتين وتَفاعلهما في المشاريع التقنية الكبيرة. وثانيها، استكشاف العلاقة بين تَبنّي المنهج الهجين بأبعاده الأربعة وقدرة المنظمة على تَقليل هذه المخاطر. وثالثها، تَحديد المؤشرات القابلة للقياس التي يُمكن من خلالها تَتبع مستوى هذه المخاطر في الواقع التطبيقي. ورابعها، الإسهام في بناء قاعدة معرفية تَخدم القطاع الخاص السعودي في إدارة مشاريعه التقنية. وخامسها، تَوفير أساس نظري لدراسات لاحقة تُعالج جوانب لم تَتناولها الدراسة الحالية</w:t>
      </w:r>
      <w:r w:rsidRPr="00A92BAA">
        <w:rPr>
          <w:rFonts w:ascii="Simplified Arabic" w:eastAsia="Times New Roman" w:hAnsi="Simplified Arabic" w:cs="Simplified Arabic"/>
          <w:color w:val="000000" w:themeColor="text1"/>
          <w:kern w:val="0"/>
          <w:sz w:val="28"/>
          <w:szCs w:val="28"/>
          <w14:ligatures w14:val="none"/>
        </w:rPr>
        <w:t>.</w:t>
      </w:r>
    </w:p>
    <w:p w14:paraId="787780FC" w14:textId="6DC831BD"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146340"/>
      <w:r w:rsidRPr="00A92BAA">
        <w:rPr>
          <w:rFonts w:ascii="Simplified Arabic" w:eastAsia="Times New Roman" w:hAnsi="Simplified Arabic" w:cs="Simplified Arabic" w:hint="cs"/>
          <w:b/>
          <w:bCs/>
          <w:color w:val="000000" w:themeColor="text1"/>
          <w:kern w:val="0"/>
          <w:sz w:val="32"/>
          <w:szCs w:val="32"/>
          <w:rtl/>
          <w14:ligatures w14:val="none"/>
        </w:rPr>
        <w:t>5.2.2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أبعاد ومحاور مخاطر النطاق والوقت</w:t>
      </w:r>
      <w:bookmarkEnd w:id="40"/>
    </w:p>
    <w:p w14:paraId="1B9C2B53"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تُعالج الدراسة الحالية المتغير التابع باعتباره محورًا أحاديًا متكاملًا يَجمع بين مخاطر النطاق ومخاطر الوقت، انطلاقًا من الترابط البنيوي بين هذين النوعين من المخاطر. وقد تَمّ تَحديد هذا التصور بناءً على </w:t>
      </w:r>
      <w:r w:rsidRPr="00A92BAA">
        <w:rPr>
          <w:rFonts w:ascii="Simplified Arabic" w:eastAsia="Times New Roman" w:hAnsi="Simplified Arabic" w:cs="Simplified Arabic"/>
          <w:color w:val="000000" w:themeColor="text1"/>
          <w:kern w:val="0"/>
          <w:sz w:val="28"/>
          <w:szCs w:val="28"/>
          <w:rtl/>
          <w14:ligatures w14:val="none"/>
        </w:rPr>
        <w:lastRenderedPageBreak/>
        <w:t>ما طرحته دراسات</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حول العلاقة التفاعلية بين زحف النطاق ونجاح المشروع بأبعاده الزمنية، ودراسة</w:t>
      </w:r>
      <w:r w:rsidRPr="00A92BAA">
        <w:rPr>
          <w:rFonts w:ascii="Simplified Arabic" w:eastAsia="Times New Roman" w:hAnsi="Simplified Arabic" w:cs="Simplified Arabic"/>
          <w:color w:val="000000" w:themeColor="text1"/>
          <w:kern w:val="0"/>
          <w:sz w:val="28"/>
          <w:szCs w:val="28"/>
          <w14:ligatures w14:val="none"/>
        </w:rPr>
        <w:t xml:space="preserve"> Ahmed and Jawad (2022) </w:t>
      </w:r>
      <w:r w:rsidRPr="00A92BAA">
        <w:rPr>
          <w:rFonts w:ascii="Simplified Arabic" w:eastAsia="Times New Roman" w:hAnsi="Simplified Arabic" w:cs="Simplified Arabic"/>
          <w:color w:val="000000" w:themeColor="text1"/>
          <w:kern w:val="0"/>
          <w:sz w:val="28"/>
          <w:szCs w:val="28"/>
          <w:rtl/>
          <w14:ligatures w14:val="none"/>
        </w:rPr>
        <w:t>حول تَداخل النطاق مع تَعقيد المشروع وانعكاسه على الجدول، ودراسة وليد ومريزق (2024) حول إدارة الوقت في المشاريع الإنشائية، ودراسة</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حول إدارة المخاطر في مشاريع تطوير البرمجيات. ومن هذه المرجعية، يُمكن استعراض المحاور الفرعية التي يَنطوي عليها هذا المتغير على النحو الآتي</w:t>
      </w:r>
      <w:r w:rsidRPr="00A92BAA">
        <w:rPr>
          <w:rFonts w:ascii="Simplified Arabic" w:eastAsia="Times New Roman" w:hAnsi="Simplified Arabic" w:cs="Simplified Arabic"/>
          <w:color w:val="000000" w:themeColor="text1"/>
          <w:kern w:val="0"/>
          <w:sz w:val="28"/>
          <w:szCs w:val="28"/>
          <w14:ligatures w14:val="none"/>
        </w:rPr>
        <w:t>.</w:t>
      </w:r>
    </w:p>
    <w:p w14:paraId="5136D8A8"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المحور الأول: زحف النطاق وضبط المتطلبات</w:t>
      </w:r>
    </w:p>
    <w:p w14:paraId="40228623"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يُمثّل زحف النطاق المظهر الأبرز لمخاطر النطاق، ويُشير إلى التوسع غير المُحكم في متطلبات المشروع بعد اعتماد خط الأساس. ويَنشأ هذا الزحف من عوامل متعددة، أبرزها: ضعف ضبط المتطلبات الأولية، حيث يُقبل المشروع بمتطلبات غير محددة بدقة كافية؛ وتعدد قنوات الطلب من أصحاب المصلحة، مما يَفتح الباب أمام تَدفق متواصل من التعديلات؛ وضعف آليات إدارة التغيير، إذ تُقبل التعديلات دون تَقييم منهجي لأثرها التراكمي؛ وتطور البيئة التقنية أثناء التنفيذ، مما يَفرض تَكيفات لم تَكن مَلحوظة في التخطيط الأولي</w:t>
      </w:r>
      <w:r w:rsidRPr="00A92BAA">
        <w:rPr>
          <w:rFonts w:ascii="Simplified Arabic" w:eastAsia="Times New Roman" w:hAnsi="Simplified Arabic" w:cs="Simplified Arabic"/>
          <w:color w:val="000000" w:themeColor="text1"/>
          <w:kern w:val="0"/>
          <w:sz w:val="28"/>
          <w:szCs w:val="28"/>
          <w14:ligatures w14:val="none"/>
        </w:rPr>
        <w:t xml:space="preserve"> (Komal et al., 2020).</w:t>
      </w:r>
    </w:p>
    <w:p w14:paraId="0780D625"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ويُضيف</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أن زحف النطاق يَكتسب طبيعةً خاصةً في بيئات التطوير الرشيق العالمي، حيث تَتفاعل عوامل التوزع الجغرافي مع تَعدد قنوات الاتصال لتُنتج فهمًا متباينًا للمتطلبات بين الأطراف، فيُولّد ذلك زحفًا غير مَلحوظ يَتراكم تدريجيًا. ويرى</w:t>
      </w:r>
      <w:r w:rsidRPr="00A92BAA">
        <w:rPr>
          <w:rFonts w:ascii="Simplified Arabic" w:eastAsia="Times New Roman" w:hAnsi="Simplified Arabic" w:cs="Simplified Arabic"/>
          <w:color w:val="000000" w:themeColor="text1"/>
          <w:kern w:val="0"/>
          <w:sz w:val="28"/>
          <w:szCs w:val="28"/>
          <w14:ligatures w14:val="none"/>
        </w:rPr>
        <w:t xml:space="preserve"> Ahmed and Jawad (2022) </w:t>
      </w:r>
      <w:r w:rsidRPr="00A92BAA">
        <w:rPr>
          <w:rFonts w:ascii="Simplified Arabic" w:eastAsia="Times New Roman" w:hAnsi="Simplified Arabic" w:cs="Simplified Arabic"/>
          <w:color w:val="000000" w:themeColor="text1"/>
          <w:kern w:val="0"/>
          <w:sz w:val="28"/>
          <w:szCs w:val="28"/>
          <w:rtl/>
          <w14:ligatures w14:val="none"/>
        </w:rPr>
        <w:t>أن العلاقة بين زحف النطاق وتَعقيد المشروع علاقة تَبادلية، إذ يُولّد التعقيد بيئةً خصبةً لنشوء الزحف، ويُسهم الزحف بدوره في تَعميق التعقيد عبر إدخال متطلبات جديدة تَزيد من تَشابك العناصر. ويَستنتج الباحث أن ضبط هذا المحور يَستلزم بناء آلية إدارة تغيير صارمة، تَستوعب التعديلات المشروعة وتَمنع تَسللها العشوائي</w:t>
      </w:r>
      <w:r w:rsidRPr="00A92BAA">
        <w:rPr>
          <w:rFonts w:ascii="Simplified Arabic" w:eastAsia="Times New Roman" w:hAnsi="Simplified Arabic" w:cs="Simplified Arabic"/>
          <w:color w:val="000000" w:themeColor="text1"/>
          <w:kern w:val="0"/>
          <w:sz w:val="28"/>
          <w:szCs w:val="28"/>
          <w14:ligatures w14:val="none"/>
        </w:rPr>
        <w:t>.</w:t>
      </w:r>
    </w:p>
    <w:p w14:paraId="74A3EC5B"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المحور الثاني: دقة التقدير الزمني والتزام الجدولة</w:t>
      </w:r>
    </w:p>
    <w:p w14:paraId="4FAF51A0"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يُمثّل هذا المحور البُعد الزمني المباشر للمخاطر، ويَتعلق بمدى دقة التقديرات الزمنية الأولية، ومدى التزام المشروع بجدوله المعتمد. ويَطرح وليد ومريزق (2024) أن دقة الجدولة تَتوقف على جودة استخدام تقنيات الجدولة كأسلوبَي المسار الحرج</w:t>
      </w:r>
      <w:r w:rsidRPr="00A92BAA">
        <w:rPr>
          <w:rFonts w:ascii="Simplified Arabic" w:eastAsia="Times New Roman" w:hAnsi="Simplified Arabic" w:cs="Simplified Arabic"/>
          <w:color w:val="000000" w:themeColor="text1"/>
          <w:kern w:val="0"/>
          <w:sz w:val="28"/>
          <w:szCs w:val="28"/>
          <w14:ligatures w14:val="none"/>
        </w:rPr>
        <w:t xml:space="preserve"> (CPM) </w:t>
      </w:r>
      <w:r w:rsidRPr="00A92BAA">
        <w:rPr>
          <w:rFonts w:ascii="Simplified Arabic" w:eastAsia="Times New Roman" w:hAnsi="Simplified Arabic" w:cs="Simplified Arabic"/>
          <w:color w:val="000000" w:themeColor="text1"/>
          <w:kern w:val="0"/>
          <w:sz w:val="28"/>
          <w:szCs w:val="28"/>
          <w:rtl/>
          <w14:ligatures w14:val="none"/>
        </w:rPr>
        <w:t>وتقييم ومراجعة البرامج</w:t>
      </w:r>
      <w:r w:rsidRPr="00A92BAA">
        <w:rPr>
          <w:rFonts w:ascii="Simplified Arabic" w:eastAsia="Times New Roman" w:hAnsi="Simplified Arabic" w:cs="Simplified Arabic"/>
          <w:color w:val="000000" w:themeColor="text1"/>
          <w:kern w:val="0"/>
          <w:sz w:val="28"/>
          <w:szCs w:val="28"/>
          <w14:ligatures w14:val="none"/>
        </w:rPr>
        <w:t xml:space="preserve"> (PERT)</w:t>
      </w:r>
      <w:r w:rsidRPr="00A92BAA">
        <w:rPr>
          <w:rFonts w:ascii="Simplified Arabic" w:eastAsia="Times New Roman" w:hAnsi="Simplified Arabic" w:cs="Simplified Arabic"/>
          <w:color w:val="000000" w:themeColor="text1"/>
          <w:kern w:val="0"/>
          <w:sz w:val="28"/>
          <w:szCs w:val="28"/>
          <w:rtl/>
          <w14:ligatures w14:val="none"/>
        </w:rPr>
        <w:t xml:space="preserve">، إذ تُتيح هذه التقنيات تَحديد المسار الحرج للأنشطة، وتَقدير الزمن المُتوقع بصورة احتمالية تَستوعب عدم اليقين، وتَحديد فوائض </w:t>
      </w:r>
      <w:r w:rsidRPr="00A92BAA">
        <w:rPr>
          <w:rFonts w:ascii="Simplified Arabic" w:eastAsia="Times New Roman" w:hAnsi="Simplified Arabic" w:cs="Simplified Arabic"/>
          <w:color w:val="000000" w:themeColor="text1"/>
          <w:kern w:val="0"/>
          <w:sz w:val="28"/>
          <w:szCs w:val="28"/>
          <w:rtl/>
          <w14:ligatures w14:val="none"/>
        </w:rPr>
        <w:lastRenderedPageBreak/>
        <w:t>الزمن المتاحة للأنشطة غير الحرجة. ويُلاحظ</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أن مخاطر الجدولة تَنشأ من عوامل تَشمل ضعف التقدير الأولي، وضعف التتابع المنطقي للأنشطة، وضعف تَخصيص الموارد على الأنشطة، وعدم وجود احتياطيات زمنية مدروسة</w:t>
      </w:r>
      <w:r w:rsidRPr="00A92BAA">
        <w:rPr>
          <w:rFonts w:ascii="Simplified Arabic" w:eastAsia="Times New Roman" w:hAnsi="Simplified Arabic" w:cs="Simplified Arabic"/>
          <w:color w:val="000000" w:themeColor="text1"/>
          <w:kern w:val="0"/>
          <w:sz w:val="28"/>
          <w:szCs w:val="28"/>
          <w14:ligatures w14:val="none"/>
        </w:rPr>
        <w:t>.</w:t>
      </w:r>
    </w:p>
    <w:p w14:paraId="13DB36A0"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ويُضيف الخرابشة وقطيشات (2022) أن التزام الجدولة يَتأثر بعوامل تَنظيمية، تَشمل: نضج المنظمة في ممارسات إدارة الوقت؛ ومستوى تأهيل الكفاءات المُكلّفة بإدارة الجدول؛ ومدى استخدام أدوات تقنية مساندة لمتابعة التقدم الزمني؛ ووجود آليات إنذار مبكر تَكشف الانحرافات قبل تَفاقمها. ويرى الباحث أن هذا المحور يَستلزم تَوازنًا بين الواقعية في التقدير والطموح في الإنجاز، إذ يُؤدي التقدير المُتفائل إلى إنشاء جداول غير قابلة للتحقق، فيما يُؤدي التقدير المُتحفظ إلى تَضخم زمني يُهدر الفرص</w:t>
      </w:r>
      <w:r w:rsidRPr="00A92BAA">
        <w:rPr>
          <w:rFonts w:ascii="Simplified Arabic" w:eastAsia="Times New Roman" w:hAnsi="Simplified Arabic" w:cs="Simplified Arabic"/>
          <w:color w:val="000000" w:themeColor="text1"/>
          <w:kern w:val="0"/>
          <w:sz w:val="28"/>
          <w:szCs w:val="28"/>
          <w14:ligatures w14:val="none"/>
        </w:rPr>
        <w:t>.</w:t>
      </w:r>
    </w:p>
    <w:p w14:paraId="5BCB673F"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المحور الثالث: إدارة التغيير المُحكم</w:t>
      </w:r>
    </w:p>
    <w:p w14:paraId="2544D4E6"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يُعدّ هذا المحور حلقة الوصل بين مخاطر النطاق ومخاطر الوقت، إذ يَتعلق بآلية استيعاب التغييرات وإدارة آثارها على كل من النطاق والجدول. ويُؤكّد</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أن غياب إدارة التغيير المُحكم هو السبب الجذري لتَحول التغييرات المشروعة إلى مصدر مخاطرة، حيث تُقبل التعديلات دون تَقييم منهجي لأثرها على بقية أبعاد المشروع، فتَتراكم آثارها لتُنتج اضطرابًا تَراكميًا</w:t>
      </w:r>
      <w:r w:rsidRPr="00A92BAA">
        <w:rPr>
          <w:rFonts w:ascii="Simplified Arabic" w:eastAsia="Times New Roman" w:hAnsi="Simplified Arabic" w:cs="Simplified Arabic"/>
          <w:color w:val="000000" w:themeColor="text1"/>
          <w:kern w:val="0"/>
          <w:sz w:val="28"/>
          <w:szCs w:val="28"/>
          <w14:ligatures w14:val="none"/>
        </w:rPr>
        <w:t>.</w:t>
      </w:r>
    </w:p>
    <w:p w14:paraId="5CA83C71"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وتَتضمن إدارة التغيير المُحكم جملة من العناصر، أبرزها: وجود لجنة مراجعة تغيير</w:t>
      </w:r>
      <w:r w:rsidRPr="00A92BAA">
        <w:rPr>
          <w:rFonts w:ascii="Simplified Arabic" w:eastAsia="Times New Roman" w:hAnsi="Simplified Arabic" w:cs="Simplified Arabic"/>
          <w:color w:val="000000" w:themeColor="text1"/>
          <w:kern w:val="0"/>
          <w:sz w:val="28"/>
          <w:szCs w:val="28"/>
          <w14:ligatures w14:val="none"/>
        </w:rPr>
        <w:t xml:space="preserve"> (Change Control Board) </w:t>
      </w:r>
      <w:r w:rsidRPr="00A92BAA">
        <w:rPr>
          <w:rFonts w:ascii="Simplified Arabic" w:eastAsia="Times New Roman" w:hAnsi="Simplified Arabic" w:cs="Simplified Arabic"/>
          <w:color w:val="000000" w:themeColor="text1"/>
          <w:kern w:val="0"/>
          <w:sz w:val="28"/>
          <w:szCs w:val="28"/>
          <w:rtl/>
          <w14:ligatures w14:val="none"/>
        </w:rPr>
        <w:t>تَتولى تَقييم طلبات التغيير؛ ووجود نموذج موحد لتقديم طلبات التغيير يَشمل أثرها على النطاق والزمن والكلفة والجودة؛ ووجود معايير قبول/رفض واضحة تَستند إلى أولويات استراتيجية محددة؛ ووجود آلية توثيق تَحفظ سجلًا تَراكميًا للتغييرات المُعتمدة وأثرها. ويُكمل</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(2024) </w:t>
      </w:r>
      <w:r w:rsidRPr="00A92BAA">
        <w:rPr>
          <w:rFonts w:ascii="Simplified Arabic" w:eastAsia="Times New Roman" w:hAnsi="Simplified Arabic" w:cs="Simplified Arabic"/>
          <w:color w:val="000000" w:themeColor="text1"/>
          <w:kern w:val="0"/>
          <w:sz w:val="28"/>
          <w:szCs w:val="28"/>
          <w:rtl/>
          <w14:ligatures w14:val="none"/>
        </w:rPr>
        <w:t>هذا الطرح حين يُشير إلى أن إدارة التغيير في المشاريع المعاصرة تَتطلب توازنًا بين الانضباط الإجرائي والمرونة التشغيلية، فلا يَكون التغيير عقيمًا بفعل إجراءات بيروقراطية مُعقدة، ولا فوضويًا بفعل غياب الضوابط</w:t>
      </w:r>
      <w:r w:rsidRPr="00A92BAA">
        <w:rPr>
          <w:rFonts w:ascii="Simplified Arabic" w:eastAsia="Times New Roman" w:hAnsi="Simplified Arabic" w:cs="Simplified Arabic"/>
          <w:color w:val="000000" w:themeColor="text1"/>
          <w:kern w:val="0"/>
          <w:sz w:val="28"/>
          <w:szCs w:val="28"/>
          <w14:ligatures w14:val="none"/>
        </w:rPr>
        <w:t>.</w:t>
      </w:r>
    </w:p>
    <w:p w14:paraId="3D23A06E" w14:textId="77777777" w:rsidR="00420002" w:rsidRPr="00A92BAA" w:rsidRDefault="00420002" w:rsidP="00B71CE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A92BAA">
        <w:rPr>
          <w:rFonts w:ascii="Simplified Arabic" w:eastAsia="Times New Roman" w:hAnsi="Simplified Arabic" w:cs="Simplified Arabic"/>
          <w:b/>
          <w:bCs/>
          <w:color w:val="000000" w:themeColor="text1"/>
          <w:kern w:val="0"/>
          <w:sz w:val="28"/>
          <w:szCs w:val="28"/>
          <w:rtl/>
          <w14:ligatures w14:val="none"/>
        </w:rPr>
        <w:t>المحور الرابع: استباق المخاطر والاستجابة لها</w:t>
      </w:r>
    </w:p>
    <w:p w14:paraId="1ACE6C96"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يُكمل هذا المحور المنظومة التحليلية للمتغير التابع، ويَتعلق بمدى قدرة المشروع على استباق المخاطر قبل وقوعها وعلى الاستجابة الفاعلة لها حين تَقع. ويَطرح</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 xml:space="preserve">أن استباق المخاطر يَستلزم منظومةً متكاملةً تَشمل: تَحديد المخاطر المحتملة عبر أدوات مثل جلسات العصف الذهني وتحليل </w:t>
      </w:r>
      <w:r w:rsidRPr="00A92BAA">
        <w:rPr>
          <w:rFonts w:ascii="Simplified Arabic" w:eastAsia="Times New Roman" w:hAnsi="Simplified Arabic" w:cs="Simplified Arabic"/>
          <w:color w:val="000000" w:themeColor="text1"/>
          <w:kern w:val="0"/>
          <w:sz w:val="28"/>
          <w:szCs w:val="28"/>
          <w:rtl/>
          <w14:ligatures w14:val="none"/>
        </w:rPr>
        <w:lastRenderedPageBreak/>
        <w:t>المُسبّبات؛ وتَقييم احتمال وقوعها وحدة أثرها؛ وتَصميم استجابات مناسبة لكل خطر؛ ومتابعة المخاطر بصورة دورية لرصد تطورها</w:t>
      </w:r>
      <w:r w:rsidRPr="00A92BAA">
        <w:rPr>
          <w:rFonts w:ascii="Simplified Arabic" w:eastAsia="Times New Roman" w:hAnsi="Simplified Arabic" w:cs="Simplified Arabic"/>
          <w:color w:val="000000" w:themeColor="text1"/>
          <w:kern w:val="0"/>
          <w:sz w:val="28"/>
          <w:szCs w:val="28"/>
          <w14:ligatures w14:val="none"/>
        </w:rPr>
        <w:t>.</w:t>
      </w:r>
    </w:p>
    <w:p w14:paraId="7C287B0C"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وتُضيف العنزي (2024) من خلال إطارها التحليلي أن استراتيجيات إدارة المخاطر تَتنوع بحسب طبيعة الخطر، فتَتراوح بين التَجنّب، والتخفيف، والنقل، والقبول، ولكل استراتيجية شروطها </w:t>
      </w:r>
      <w:proofErr w:type="spellStart"/>
      <w:r w:rsidRPr="00A92BAA">
        <w:rPr>
          <w:rFonts w:ascii="Simplified Arabic" w:eastAsia="Times New Roman" w:hAnsi="Simplified Arabic" w:cs="Simplified Arabic"/>
          <w:color w:val="000000" w:themeColor="text1"/>
          <w:kern w:val="0"/>
          <w:sz w:val="28"/>
          <w:szCs w:val="28"/>
          <w:rtl/>
          <w14:ligatures w14:val="none"/>
        </w:rPr>
        <w:t>وملاءماتها</w:t>
      </w:r>
      <w:proofErr w:type="spellEnd"/>
      <w:r w:rsidRPr="00A92BAA">
        <w:rPr>
          <w:rFonts w:ascii="Simplified Arabic" w:eastAsia="Times New Roman" w:hAnsi="Simplified Arabic" w:cs="Simplified Arabic"/>
          <w:color w:val="000000" w:themeColor="text1"/>
          <w:kern w:val="0"/>
          <w:sz w:val="28"/>
          <w:szCs w:val="28"/>
          <w:rtl/>
          <w14:ligatures w14:val="none"/>
        </w:rPr>
        <w:t>. وتَطرح أبو حمام (2022) في سياق مشاريع تكنولوجيا المعلومات أن إدارة المخاطر تَكتسب طابعًا خاصًا بسبب سرعة التغير التقني وتَعدد مصادر عدم اليقين، مما يَستلزم تَكييف منهجيات إدارة المخاطر مع هذا السياق. ويرى العطية والشريف (2021) أن استباق المخاطر في المشاريع الإنشائية يَستلزم دراسات أولية معمقة، وتَحليل العوامل البيئية والتنظيمية، ومراعاة خصوصية السوق المحلي</w:t>
      </w:r>
      <w:r w:rsidRPr="00A92BAA">
        <w:rPr>
          <w:rFonts w:ascii="Simplified Arabic" w:eastAsia="Times New Roman" w:hAnsi="Simplified Arabic" w:cs="Simplified Arabic"/>
          <w:color w:val="000000" w:themeColor="text1"/>
          <w:kern w:val="0"/>
          <w:sz w:val="28"/>
          <w:szCs w:val="28"/>
          <w14:ligatures w14:val="none"/>
        </w:rPr>
        <w:t>.</w:t>
      </w:r>
    </w:p>
    <w:p w14:paraId="38058348"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أن المحاور الأربعة المعروضة تَتفاعل لتُنتج صورةً متكاملةً للمتغير التابع، إذ يَتغذى زحف النطاق على ضعف إدارة التغيير، ويَنعكس على دقة الجدولة، ويُشكّل تحديًا لمنظومة استباق المخاطر. ومن ثَمّ، فإن قياس المتغير التابع باعتباره محورًا أحاديًا يَعكس هذا التَكامل ولا يُجزّئه إلى أبعاد منفصلة تَفقد ترابطها</w:t>
      </w:r>
      <w:r w:rsidRPr="00A92BAA">
        <w:rPr>
          <w:rFonts w:ascii="Simplified Arabic" w:eastAsia="Times New Roman" w:hAnsi="Simplified Arabic" w:cs="Simplified Arabic"/>
          <w:color w:val="000000" w:themeColor="text1"/>
          <w:kern w:val="0"/>
          <w:sz w:val="28"/>
          <w:szCs w:val="28"/>
          <w14:ligatures w14:val="none"/>
        </w:rPr>
        <w:t>.</w:t>
      </w:r>
    </w:p>
    <w:p w14:paraId="468A27D0" w14:textId="63ECEECA"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146341"/>
      <w:r w:rsidRPr="00A92BAA">
        <w:rPr>
          <w:rFonts w:ascii="Simplified Arabic" w:eastAsia="Times New Roman" w:hAnsi="Simplified Arabic" w:cs="Simplified Arabic" w:hint="cs"/>
          <w:b/>
          <w:bCs/>
          <w:color w:val="000000" w:themeColor="text1"/>
          <w:kern w:val="0"/>
          <w:sz w:val="32"/>
          <w:szCs w:val="32"/>
          <w:rtl/>
          <w14:ligatures w14:val="none"/>
        </w:rPr>
        <w:t>6.2.2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العوامل المسببة لمخاطر النطاق والوقت</w:t>
      </w:r>
      <w:bookmarkEnd w:id="41"/>
    </w:p>
    <w:p w14:paraId="3D263B6B"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تَتعدد العوامل التي تُولّد مخاطر النطاق والوقت في المشاريع التقنية الكبيرة، ويُمكن تَصنيفها وفق منظور مرجعي يَستند إلى ما طرحته الأدبيات</w:t>
      </w:r>
      <w:r w:rsidRPr="00A92BAA">
        <w:rPr>
          <w:rFonts w:ascii="Simplified Arabic" w:eastAsia="Times New Roman" w:hAnsi="Simplified Arabic" w:cs="Simplified Arabic"/>
          <w:color w:val="000000" w:themeColor="text1"/>
          <w:kern w:val="0"/>
          <w:sz w:val="28"/>
          <w:szCs w:val="28"/>
          <w14:ligatures w14:val="none"/>
        </w:rPr>
        <w:t>.</w:t>
      </w:r>
    </w:p>
    <w:p w14:paraId="7EC23E13"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تَنقسم العوامل المسببة إلى عوامل داخلية تَتصل بإدارة المشروع ذاته، وعوامل خارجية تَتصل بالبيئة المحيطة. وتَشمل العوامل الداخلية، كما يَطرح</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ضعف تَحديد المتطلبات الأولية؛ وضعف مهارات مدير المشروع؛ وغياب آليات التواصل الفاعل بين أعضاء الفريق؛ وضعف توثيق التغييرات. ويُضيف</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عوامل تَتصل ببيئة التطوير الرشيق العالمي، تَشمل: التوزع الجغرافي للفرق؛ والفروق الثقافية واللغوية؛ وعدم تَجانس مستويات الكفاءة بين الفرق</w:t>
      </w:r>
      <w:r w:rsidRPr="00A92BAA">
        <w:rPr>
          <w:rFonts w:ascii="Simplified Arabic" w:eastAsia="Times New Roman" w:hAnsi="Simplified Arabic" w:cs="Simplified Arabic"/>
          <w:color w:val="000000" w:themeColor="text1"/>
          <w:kern w:val="0"/>
          <w:sz w:val="28"/>
          <w:szCs w:val="28"/>
          <w14:ligatures w14:val="none"/>
        </w:rPr>
        <w:t>.</w:t>
      </w:r>
    </w:p>
    <w:p w14:paraId="7CD466AB"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أما العوامل الخارجية، فتَطرحها أبو حمام (2022) في سياق مشاريع تكنولوجيا المعلومات، وتَشمل: تَغيرات السياسات الحكومية؛ وتَطور المتطلبات التقنية أثناء التنفيذ؛ وتَدخلات أصحاب المصلحة الخارجيين. ويُضيف العطية والشريف (2021) عوامل بيئية إضافية تَتصل بالسوق المحلي، تَشمل: تَقلبات أسعار المواد والخدمات؛ وضعف كفاءة المقاولين الفرعيين؛ والاختلالات في سلاسل التوريد. ويَطرح</w:t>
      </w:r>
      <w:r w:rsidRPr="00A92BAA">
        <w:rPr>
          <w:rFonts w:ascii="Simplified Arabic" w:eastAsia="Times New Roman" w:hAnsi="Simplified Arabic" w:cs="Simplified Arabic"/>
          <w:color w:val="000000" w:themeColor="text1"/>
          <w:kern w:val="0"/>
          <w:sz w:val="28"/>
          <w:szCs w:val="28"/>
          <w14:ligatures w14:val="none"/>
        </w:rPr>
        <w:t xml:space="preserve"> Ahmed </w:t>
      </w:r>
      <w:r w:rsidRPr="00A92BAA">
        <w:rPr>
          <w:rFonts w:ascii="Simplified Arabic" w:eastAsia="Times New Roman" w:hAnsi="Simplified Arabic" w:cs="Simplified Arabic"/>
          <w:color w:val="000000" w:themeColor="text1"/>
          <w:kern w:val="0"/>
          <w:sz w:val="28"/>
          <w:szCs w:val="28"/>
          <w14:ligatures w14:val="none"/>
        </w:rPr>
        <w:lastRenderedPageBreak/>
        <w:t xml:space="preserve">and Jawad (2022) </w:t>
      </w:r>
      <w:r w:rsidRPr="00A92BAA">
        <w:rPr>
          <w:rFonts w:ascii="Simplified Arabic" w:eastAsia="Times New Roman" w:hAnsi="Simplified Arabic" w:cs="Simplified Arabic"/>
          <w:color w:val="000000" w:themeColor="text1"/>
          <w:kern w:val="0"/>
          <w:sz w:val="28"/>
          <w:szCs w:val="28"/>
          <w:rtl/>
          <w14:ligatures w14:val="none"/>
        </w:rPr>
        <w:t>عاملًا مركّبًا يَتمثل في تَعقيد المشروع ذاته، بوصفه عاملًا يَتفاعل مع بقية العوامل ليُضخّم أثرها</w:t>
      </w:r>
      <w:r w:rsidRPr="00A92BAA">
        <w:rPr>
          <w:rFonts w:ascii="Simplified Arabic" w:eastAsia="Times New Roman" w:hAnsi="Simplified Arabic" w:cs="Simplified Arabic"/>
          <w:color w:val="000000" w:themeColor="text1"/>
          <w:kern w:val="0"/>
          <w:sz w:val="28"/>
          <w:szCs w:val="28"/>
          <w14:ligatures w14:val="none"/>
        </w:rPr>
        <w:t>.</w:t>
      </w:r>
    </w:p>
    <w:p w14:paraId="7B73B36A"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أن فهم هذه العوامل وتَصنيفها يُمثّل خطوةً ضروريةً لتَصميم استراتيجيات استباقية، إذ لا يُمكن التَعامل مع المخاطر دون فهم جذورها، ولا يُمكن بناء استجابة فاعلة دون تَحديد مصادر التهديد</w:t>
      </w:r>
      <w:r w:rsidRPr="00A92BAA">
        <w:rPr>
          <w:rFonts w:ascii="Simplified Arabic" w:eastAsia="Times New Roman" w:hAnsi="Simplified Arabic" w:cs="Simplified Arabic"/>
          <w:color w:val="000000" w:themeColor="text1"/>
          <w:kern w:val="0"/>
          <w:sz w:val="28"/>
          <w:szCs w:val="28"/>
          <w14:ligatures w14:val="none"/>
        </w:rPr>
        <w:t>.</w:t>
      </w:r>
    </w:p>
    <w:p w14:paraId="20B6EF1B" w14:textId="58A38626"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146342"/>
      <w:r w:rsidRPr="00A92BAA">
        <w:rPr>
          <w:rFonts w:ascii="Simplified Arabic" w:eastAsia="Times New Roman" w:hAnsi="Simplified Arabic" w:cs="Simplified Arabic" w:hint="cs"/>
          <w:b/>
          <w:bCs/>
          <w:color w:val="000000" w:themeColor="text1"/>
          <w:kern w:val="0"/>
          <w:sz w:val="32"/>
          <w:szCs w:val="32"/>
          <w:rtl/>
          <w14:ligatures w14:val="none"/>
        </w:rPr>
        <w:t>7.2.2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استراتيجيات تَقليل مخاطر النطاق والوقت</w:t>
      </w:r>
      <w:bookmarkEnd w:id="42"/>
    </w:p>
    <w:p w14:paraId="24FFB38E"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تَتنوع الاستراتيجيات التي تَطرحها الأدبيات لتَقليل مخاطر النطاق والوقت، وتَتدرج من مستوى الممارسات التشغيلية إلى مستوى الأُطر المؤسسية الشاملة</w:t>
      </w:r>
      <w:r w:rsidRPr="00A92BAA">
        <w:rPr>
          <w:rFonts w:ascii="Simplified Arabic" w:eastAsia="Times New Roman" w:hAnsi="Simplified Arabic" w:cs="Simplified Arabic"/>
          <w:color w:val="000000" w:themeColor="text1"/>
          <w:kern w:val="0"/>
          <w:sz w:val="28"/>
          <w:szCs w:val="28"/>
          <w14:ligatures w14:val="none"/>
        </w:rPr>
        <w:t>.</w:t>
      </w:r>
    </w:p>
    <w:p w14:paraId="009812C6"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تُمثّل استراتيجية التخطيط الاستباقي أولى الاستراتيجيات، وتَقوم على تَخصيص جهد تخطيطي معمق في المراحل الأولى من المشروع، بهدف تَحديد المتطلبات بدقة وتَصميم خط أساس واقعي للنطاق والزمن</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وتَأتي بعدها استراتيجية الضبط المُحكم للتغيير، التي تَقوم على إنشاء آلية مؤسسية للتعامل مع طلبات التغيير، تَحفظ توازنًا بين المرونة والانضباط</w:t>
      </w:r>
      <w:r w:rsidRPr="00A92BAA">
        <w:rPr>
          <w:rFonts w:ascii="Simplified Arabic" w:eastAsia="Times New Roman" w:hAnsi="Simplified Arabic" w:cs="Simplified Arabic"/>
          <w:color w:val="000000" w:themeColor="text1"/>
          <w:kern w:val="0"/>
          <w:sz w:val="28"/>
          <w:szCs w:val="28"/>
          <w14:ligatures w14:val="none"/>
        </w:rPr>
        <w:t xml:space="preserve"> (Komal et al., 2020).</w:t>
      </w:r>
    </w:p>
    <w:p w14:paraId="6514F4A5"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وتَطرح العنزي (2024) من خلال إطارها استراتيجيات إدارة المخاطر بأبعادها المتعددة، فتَستعرض استراتيجيات التَجنب والتخفيف والنقل والقبول، وكل منها يَلائم نوعًا معينًا من المخاطر. كما يَطرح وليد ومريزق (2024) استراتيجية تَطبيق تقنيات الجدولة المتقدمة، باعتبارها أداةً فاعلةً لضبط البعد الزمني للمشروع، عبر تَحديد المسار الحرج وإدارة احتياطيات الزمن بصورة منهجية</w:t>
      </w:r>
      <w:r w:rsidRPr="00A92BAA">
        <w:rPr>
          <w:rFonts w:ascii="Simplified Arabic" w:eastAsia="Times New Roman" w:hAnsi="Simplified Arabic" w:cs="Simplified Arabic"/>
          <w:color w:val="000000" w:themeColor="text1"/>
          <w:kern w:val="0"/>
          <w:sz w:val="28"/>
          <w:szCs w:val="28"/>
          <w14:ligatures w14:val="none"/>
        </w:rPr>
        <w:t>.</w:t>
      </w:r>
    </w:p>
    <w:p w14:paraId="6FFA390E"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ويَطرح</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(2023) </w:t>
      </w:r>
      <w:r w:rsidRPr="00A92BAA">
        <w:rPr>
          <w:rFonts w:ascii="Simplified Arabic" w:eastAsia="Times New Roman" w:hAnsi="Simplified Arabic" w:cs="Simplified Arabic"/>
          <w:color w:val="000000" w:themeColor="text1"/>
          <w:kern w:val="0"/>
          <w:sz w:val="28"/>
          <w:szCs w:val="28"/>
          <w:rtl/>
          <w14:ligatures w14:val="none"/>
        </w:rPr>
        <w:t xml:space="preserve">استراتيجيةً متعلقةً ببناء المهارات القيادية والتنظيمية اللازمة لإدارة المخاطر، باعتبارها قدرات بشرية لا يُمكن تَعويضها بالأدوات وحدها. وتُضيف حزين </w:t>
      </w:r>
      <w:proofErr w:type="spellStart"/>
      <w:r w:rsidRPr="00A92BAA">
        <w:rPr>
          <w:rFonts w:ascii="Simplified Arabic" w:eastAsia="Times New Roman" w:hAnsi="Simplified Arabic" w:cs="Simplified Arabic"/>
          <w:color w:val="000000" w:themeColor="text1"/>
          <w:kern w:val="0"/>
          <w:sz w:val="28"/>
          <w:szCs w:val="28"/>
          <w:rtl/>
          <w14:ligatures w14:val="none"/>
        </w:rPr>
        <w:t>والبزايعة</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(2024) بُعدًا متعلقًا بتَبنّي المعايير الدولية لإدارة المشاريع، باعتبارها إطارًا معياريًا يُسهم في ضبط الممارسات وتَوحيدها. ويتقاطع ذلك مع ما تَطرحه الحربي (2025) من أن ممارسات إدارة المشاريع تَسهم في تحقيق التميز المؤسسي، وهو ما يَنعكس على القدرة على إدارة المخاطر بصورة فاعلة</w:t>
      </w:r>
      <w:r w:rsidRPr="00A92BAA">
        <w:rPr>
          <w:rFonts w:ascii="Simplified Arabic" w:eastAsia="Times New Roman" w:hAnsi="Simplified Arabic" w:cs="Simplified Arabic"/>
          <w:color w:val="000000" w:themeColor="text1"/>
          <w:kern w:val="0"/>
          <w:sz w:val="28"/>
          <w:szCs w:val="28"/>
          <w14:ligatures w14:val="none"/>
        </w:rPr>
        <w:t>.</w:t>
      </w:r>
    </w:p>
    <w:p w14:paraId="6D6BAE97"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ويُضيف الربيع ومفلح (2024) بُعدًا تَكنولوجيًا، حين يُشيران إلى أن التحول الرقمي في إدارة المشاريع يَفتح المجال أمام استراتيجيات جديدة لضبط النطاق والوقت، تَعتمد على تَوظيف الأدوات الرقمية في رصد الانحرافات وتَحليل البيانات وتَوقع المخاطر. وتُكمل إبراهيم وآخرون (2024) هذا الطرح حين يُشيرون إلى </w:t>
      </w:r>
      <w:r w:rsidRPr="00A92BAA">
        <w:rPr>
          <w:rFonts w:ascii="Simplified Arabic" w:eastAsia="Times New Roman" w:hAnsi="Simplified Arabic" w:cs="Simplified Arabic"/>
          <w:color w:val="000000" w:themeColor="text1"/>
          <w:kern w:val="0"/>
          <w:sz w:val="28"/>
          <w:szCs w:val="28"/>
          <w:rtl/>
          <w14:ligatures w14:val="none"/>
        </w:rPr>
        <w:lastRenderedPageBreak/>
        <w:t>دور الذكاء الاصطناعي في إدارة المشاريع، بوصفه أداةً تَفتح آفاقًا غير مسبوقة لاستباق المخاطر عبر التَحليل التنبؤي</w:t>
      </w:r>
      <w:r w:rsidRPr="00A92BAA">
        <w:rPr>
          <w:rFonts w:ascii="Simplified Arabic" w:eastAsia="Times New Roman" w:hAnsi="Simplified Arabic" w:cs="Simplified Arabic"/>
          <w:color w:val="000000" w:themeColor="text1"/>
          <w:kern w:val="0"/>
          <w:sz w:val="28"/>
          <w:szCs w:val="28"/>
          <w14:ligatures w14:val="none"/>
        </w:rPr>
        <w:t>.</w:t>
      </w:r>
    </w:p>
    <w:p w14:paraId="5715D542"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ويرى الباحث أن أنجع الاستراتيجيات في المشاريع التقنية الكبيرة هي تلك التي تَجمع بين أكثر من بُعد، فتَدمج التخطيط الاستباقي مع إدارة التغيير المُحكمة، وتَستعين بتقنيات الجدولة المتقدمة، وتَستفيد من إمكانات التحول الرقمي. وهذه الاستراتيجيات المركّبة تَجد إطارها الطبيعي في المنهج الهجين الذي يَطرحه المتغير المستقل في الدراسة الحالية، حيث يُتيح هذا المنهج توظيف هذه الاستراتيجيات بصورة متكاملة تَستوعب طبيعة المشاريع التقنية الكبيرة</w:t>
      </w:r>
      <w:r w:rsidRPr="00A92BAA">
        <w:rPr>
          <w:rFonts w:ascii="Simplified Arabic" w:eastAsia="Times New Roman" w:hAnsi="Simplified Arabic" w:cs="Simplified Arabic"/>
          <w:color w:val="000000" w:themeColor="text1"/>
          <w:kern w:val="0"/>
          <w:sz w:val="28"/>
          <w:szCs w:val="28"/>
          <w14:ligatures w14:val="none"/>
        </w:rPr>
        <w:t>.</w:t>
      </w:r>
    </w:p>
    <w:p w14:paraId="7BA32F4C" w14:textId="12035298" w:rsidR="00420002" w:rsidRPr="00A92BAA" w:rsidRDefault="00D67373" w:rsidP="00D67373">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146343"/>
      <w:r w:rsidRPr="00A92BAA">
        <w:rPr>
          <w:rFonts w:ascii="Simplified Arabic" w:eastAsia="Times New Roman" w:hAnsi="Simplified Arabic" w:cs="Simplified Arabic" w:hint="cs"/>
          <w:b/>
          <w:bCs/>
          <w:color w:val="000000" w:themeColor="text1"/>
          <w:kern w:val="0"/>
          <w:sz w:val="32"/>
          <w:szCs w:val="32"/>
          <w:rtl/>
          <w14:ligatures w14:val="none"/>
        </w:rPr>
        <w:t>8.2.2</w:t>
      </w:r>
      <w:r w:rsidR="00420002" w:rsidRPr="00A92BAA">
        <w:rPr>
          <w:rFonts w:ascii="Simplified Arabic" w:eastAsia="Times New Roman" w:hAnsi="Simplified Arabic" w:cs="Simplified Arabic"/>
          <w:b/>
          <w:bCs/>
          <w:color w:val="000000" w:themeColor="text1"/>
          <w:kern w:val="0"/>
          <w:sz w:val="32"/>
          <w:szCs w:val="32"/>
          <w:rtl/>
          <w14:ligatures w14:val="none"/>
        </w:rPr>
        <w:t xml:space="preserve"> عناوين بحثية في إطار مخاطر النطاق والوقت</w:t>
      </w:r>
      <w:bookmarkEnd w:id="43"/>
    </w:p>
    <w:p w14:paraId="3E5A6D25"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في إطار إثراء البنية النظرية للمتغير التابع، تَستعرض الدراسة جملةً من العناوين البحثية التي عَالجت مخاطر النطاق والوقت من زوايا متنوعة، مع التركيز على زاوية المعالجة والإطار النظري ومجال التطبيق دون التطرق إلى نتائج هذه الدراسات</w:t>
      </w:r>
      <w:r w:rsidRPr="00A92BAA">
        <w:rPr>
          <w:rFonts w:ascii="Simplified Arabic" w:eastAsia="Times New Roman" w:hAnsi="Simplified Arabic" w:cs="Simplified Arabic"/>
          <w:color w:val="000000" w:themeColor="text1"/>
          <w:kern w:val="0"/>
          <w:sz w:val="28"/>
          <w:szCs w:val="28"/>
          <w14:ligatures w14:val="none"/>
        </w:rPr>
        <w:t>.</w:t>
      </w:r>
    </w:p>
    <w:p w14:paraId="2E1A0C12"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تَناول</w:t>
      </w:r>
      <w:r w:rsidRPr="00A92BAA">
        <w:rPr>
          <w:rFonts w:ascii="Simplified Arabic" w:eastAsia="Times New Roman" w:hAnsi="Simplified Arabic" w:cs="Simplified Arabic"/>
          <w:color w:val="000000" w:themeColor="text1"/>
          <w:kern w:val="0"/>
          <w:sz w:val="28"/>
          <w:szCs w:val="28"/>
          <w14:ligatures w14:val="none"/>
        </w:rPr>
        <w:t xml:space="preserve"> Komal et al. (2020) </w:t>
      </w:r>
      <w:r w:rsidRPr="00A92BAA">
        <w:rPr>
          <w:rFonts w:ascii="Simplified Arabic" w:eastAsia="Times New Roman" w:hAnsi="Simplified Arabic" w:cs="Simplified Arabic"/>
          <w:color w:val="000000" w:themeColor="text1"/>
          <w:kern w:val="0"/>
          <w:sz w:val="28"/>
          <w:szCs w:val="28"/>
          <w:rtl/>
          <w14:ligatures w14:val="none"/>
        </w:rPr>
        <w:t>موضوع أثر زحف النطاق على نجاح المشروع من زاوية تجريبية، مُعتمدين منظور التحليل الكمي للعلاقة بين متغيري الزحف والنجاح. وقد طُبّقت الدراسة في قطاع تطوير البرمجيات، واستندت إلى متغيرات تَشمل عوامل الزحف وأبعاد النجاح، واعتمدت على مؤشرات قياس كمية مستخلصة من استبانة موجهة للممارسين. وتَستفيد الدراسة الحالية من إطارها في بناء فهم العلاقة بين انضباط النطاق ونجاح المشروع، وفي تَطوير مؤشرات قياس مناسبة</w:t>
      </w:r>
      <w:r w:rsidRPr="00A92BAA">
        <w:rPr>
          <w:rFonts w:ascii="Simplified Arabic" w:eastAsia="Times New Roman" w:hAnsi="Simplified Arabic" w:cs="Simplified Arabic"/>
          <w:color w:val="000000" w:themeColor="text1"/>
          <w:kern w:val="0"/>
          <w:sz w:val="28"/>
          <w:szCs w:val="28"/>
          <w14:ligatures w14:val="none"/>
        </w:rPr>
        <w:t>.</w:t>
      </w:r>
    </w:p>
    <w:p w14:paraId="384DCA08"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وعَالج</w:t>
      </w:r>
      <w:r w:rsidRPr="00A92BAA">
        <w:rPr>
          <w:rFonts w:ascii="Simplified Arabic" w:eastAsia="Times New Roman" w:hAnsi="Simplified Arabic" w:cs="Simplified Arabic"/>
          <w:color w:val="000000" w:themeColor="text1"/>
          <w:kern w:val="0"/>
          <w:sz w:val="28"/>
          <w:szCs w:val="28"/>
          <w14:ligatures w14:val="none"/>
        </w:rPr>
        <w:t xml:space="preserve"> Ahmed and Jawad (2022) </w:t>
      </w:r>
      <w:r w:rsidRPr="00A92BAA">
        <w:rPr>
          <w:rFonts w:ascii="Simplified Arabic" w:eastAsia="Times New Roman" w:hAnsi="Simplified Arabic" w:cs="Simplified Arabic"/>
          <w:color w:val="000000" w:themeColor="text1"/>
          <w:kern w:val="0"/>
          <w:sz w:val="28"/>
          <w:szCs w:val="28"/>
          <w:rtl/>
          <w14:ligatures w14:val="none"/>
        </w:rPr>
        <w:t xml:space="preserve">العلاقة بين زحف النطاق وتَعقيد المشروع ونجاح المشاريع الإنشائية من زاوية تَفاعلية، تَستهدف فهم كيفية تَأثير تَعقيد المشروع في العلاقة بين الزحف والنجاح. وطُبّقت الدراسة في قطاع البناء، واستندت إلى متغيرات تَشمل الزحف والتعقيد والنجاح، واعتمدت على مؤشرات </w:t>
      </w:r>
      <w:proofErr w:type="spellStart"/>
      <w:r w:rsidRPr="00A92BAA">
        <w:rPr>
          <w:rFonts w:ascii="Simplified Arabic" w:eastAsia="Times New Roman" w:hAnsi="Simplified Arabic" w:cs="Simplified Arabic"/>
          <w:color w:val="000000" w:themeColor="text1"/>
          <w:kern w:val="0"/>
          <w:sz w:val="28"/>
          <w:szCs w:val="28"/>
          <w:rtl/>
          <w14:ligatures w14:val="none"/>
        </w:rPr>
        <w:t>استبانية</w:t>
      </w:r>
      <w:proofErr w:type="spellEnd"/>
      <w:r w:rsidRPr="00A92BAA">
        <w:rPr>
          <w:rFonts w:ascii="Simplified Arabic" w:eastAsia="Times New Roman" w:hAnsi="Simplified Arabic" w:cs="Simplified Arabic"/>
          <w:color w:val="000000" w:themeColor="text1"/>
          <w:kern w:val="0"/>
          <w:sz w:val="28"/>
          <w:szCs w:val="28"/>
          <w:rtl/>
          <w14:ligatures w14:val="none"/>
        </w:rPr>
        <w:t>. وتَستفيد الدراسة الحالية من زاوية المعالجة في بناء تَصور للعلاقات المتشابكة بين متغيرات المشروع</w:t>
      </w:r>
      <w:r w:rsidRPr="00A92BAA">
        <w:rPr>
          <w:rFonts w:ascii="Simplified Arabic" w:eastAsia="Times New Roman" w:hAnsi="Simplified Arabic" w:cs="Simplified Arabic"/>
          <w:color w:val="000000" w:themeColor="text1"/>
          <w:kern w:val="0"/>
          <w:sz w:val="28"/>
          <w:szCs w:val="28"/>
          <w14:ligatures w14:val="none"/>
        </w:rPr>
        <w:t>.</w:t>
      </w:r>
    </w:p>
    <w:p w14:paraId="1B4C774A"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وتَناول</w:t>
      </w:r>
      <w:r w:rsidRPr="00A92BAA">
        <w:rPr>
          <w:rFonts w:ascii="Simplified Arabic" w:eastAsia="Times New Roman" w:hAnsi="Simplified Arabic" w:cs="Simplified Arabic"/>
          <w:color w:val="000000" w:themeColor="text1"/>
          <w:kern w:val="0"/>
          <w:sz w:val="28"/>
          <w:szCs w:val="28"/>
          <w14:ligatures w14:val="none"/>
        </w:rPr>
        <w:t xml:space="preserve"> Shehzad et al. (2021) </w:t>
      </w:r>
      <w:r w:rsidRPr="00A92BAA">
        <w:rPr>
          <w:rFonts w:ascii="Simplified Arabic" w:eastAsia="Times New Roman" w:hAnsi="Simplified Arabic" w:cs="Simplified Arabic"/>
          <w:color w:val="000000" w:themeColor="text1"/>
          <w:kern w:val="0"/>
          <w:sz w:val="28"/>
          <w:szCs w:val="28"/>
          <w:rtl/>
          <w14:ligatures w14:val="none"/>
        </w:rPr>
        <w:t xml:space="preserve">العوامل المسببة لزحف النطاق في سياق التطوير الرشيق العالمي من زاوية مفاهيمية، مُستهدفين بناء نموذج مفاهيمي يُساعد مديري المشاريع. وطُبّقت الدراسة في سياق تطوير البرمجيات الرشيق العالمي، واستندت إلى متغيرات تَشمل العوامل </w:t>
      </w:r>
      <w:proofErr w:type="spellStart"/>
      <w:r w:rsidRPr="00A92BAA">
        <w:rPr>
          <w:rFonts w:ascii="Simplified Arabic" w:eastAsia="Times New Roman" w:hAnsi="Simplified Arabic" w:cs="Simplified Arabic"/>
          <w:color w:val="000000" w:themeColor="text1"/>
          <w:kern w:val="0"/>
          <w:sz w:val="28"/>
          <w:szCs w:val="28"/>
          <w:rtl/>
          <w14:ligatures w14:val="none"/>
        </w:rPr>
        <w:t>المنظمية</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والفنية والبشرية المسببة </w:t>
      </w:r>
      <w:r w:rsidRPr="00A92BAA">
        <w:rPr>
          <w:rFonts w:ascii="Simplified Arabic" w:eastAsia="Times New Roman" w:hAnsi="Simplified Arabic" w:cs="Simplified Arabic"/>
          <w:color w:val="000000" w:themeColor="text1"/>
          <w:kern w:val="0"/>
          <w:sz w:val="28"/>
          <w:szCs w:val="28"/>
          <w:rtl/>
          <w14:ligatures w14:val="none"/>
        </w:rPr>
        <w:lastRenderedPageBreak/>
        <w:t>للزحف. وتَستفيد الدراسة الحالية من هذا الإطار في تَحديد العوامل التي يَتعين على المنهج الهجين معالجتها لتقليل مخاطر النطاق</w:t>
      </w:r>
      <w:r w:rsidRPr="00A92BAA">
        <w:rPr>
          <w:rFonts w:ascii="Simplified Arabic" w:eastAsia="Times New Roman" w:hAnsi="Simplified Arabic" w:cs="Simplified Arabic"/>
          <w:color w:val="000000" w:themeColor="text1"/>
          <w:kern w:val="0"/>
          <w:sz w:val="28"/>
          <w:szCs w:val="28"/>
          <w14:ligatures w14:val="none"/>
        </w:rPr>
        <w:t>.</w:t>
      </w:r>
    </w:p>
    <w:p w14:paraId="5F891850"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وأجرى</w:t>
      </w:r>
      <w:r w:rsidRPr="00A92BAA">
        <w:rPr>
          <w:rFonts w:ascii="Simplified Arabic" w:eastAsia="Times New Roman" w:hAnsi="Simplified Arabic" w:cs="Simplified Arabic"/>
          <w:color w:val="000000" w:themeColor="text1"/>
          <w:kern w:val="0"/>
          <w:sz w:val="28"/>
          <w:szCs w:val="28"/>
          <w14:ligatures w14:val="none"/>
        </w:rPr>
        <w:t xml:space="preserve"> Tariq et al. (2022) </w:t>
      </w:r>
      <w:r w:rsidRPr="00A92BAA">
        <w:rPr>
          <w:rFonts w:ascii="Simplified Arabic" w:eastAsia="Times New Roman" w:hAnsi="Simplified Arabic" w:cs="Simplified Arabic"/>
          <w:color w:val="000000" w:themeColor="text1"/>
          <w:kern w:val="0"/>
          <w:sz w:val="28"/>
          <w:szCs w:val="28"/>
          <w:rtl/>
          <w14:ligatures w14:val="none"/>
        </w:rPr>
        <w:t>مراجعةً منهجيةً لأدبيات إدارة المخاطر في مشاريع تطوير البرمجيات، من زاوية تَركيبية تَستهدف تَلخيص ما تَوصلت إليه الأدبيات. وطُبّقت الدراسة في قطاع البرمجيات، واستندت إلى متغيرات تَشمل أنواع المخاطر ومنهجيات إدارتها ومؤشرات قياسها. وتَستفيد الدراسة الحالية من هذا الإطار في بناء فهم شامل لإدارة المخاطر بوصفها مرجعيةً نظريةً</w:t>
      </w:r>
      <w:r w:rsidRPr="00A92BAA">
        <w:rPr>
          <w:rFonts w:ascii="Simplified Arabic" w:eastAsia="Times New Roman" w:hAnsi="Simplified Arabic" w:cs="Simplified Arabic"/>
          <w:color w:val="000000" w:themeColor="text1"/>
          <w:kern w:val="0"/>
          <w:sz w:val="28"/>
          <w:szCs w:val="28"/>
          <w14:ligatures w14:val="none"/>
        </w:rPr>
        <w:t>.</w:t>
      </w:r>
    </w:p>
    <w:p w14:paraId="2976AB60"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وتَناول وليد ومريزق (2024) دور تقنيات إدارة المشاريع</w:t>
      </w:r>
      <w:r w:rsidRPr="00A92BAA">
        <w:rPr>
          <w:rFonts w:ascii="Simplified Arabic" w:eastAsia="Times New Roman" w:hAnsi="Simplified Arabic" w:cs="Simplified Arabic"/>
          <w:color w:val="000000" w:themeColor="text1"/>
          <w:kern w:val="0"/>
          <w:sz w:val="28"/>
          <w:szCs w:val="28"/>
          <w14:ligatures w14:val="none"/>
        </w:rPr>
        <w:t xml:space="preserve"> (CPM </w:t>
      </w:r>
      <w:r w:rsidRPr="00A92BAA">
        <w:rPr>
          <w:rFonts w:ascii="Simplified Arabic" w:eastAsia="Times New Roman" w:hAnsi="Simplified Arabic" w:cs="Simplified Arabic"/>
          <w:color w:val="000000" w:themeColor="text1"/>
          <w:kern w:val="0"/>
          <w:sz w:val="28"/>
          <w:szCs w:val="28"/>
          <w:rtl/>
          <w14:ligatures w14:val="none"/>
        </w:rPr>
        <w:t>و</w:t>
      </w:r>
      <w:r w:rsidRPr="00A92BAA">
        <w:rPr>
          <w:rFonts w:ascii="Simplified Arabic" w:eastAsia="Times New Roman" w:hAnsi="Simplified Arabic" w:cs="Simplified Arabic"/>
          <w:color w:val="000000" w:themeColor="text1"/>
          <w:kern w:val="0"/>
          <w:sz w:val="28"/>
          <w:szCs w:val="28"/>
          <w14:ligatures w14:val="none"/>
        </w:rPr>
        <w:t xml:space="preserve">PERT) </w:t>
      </w:r>
      <w:r w:rsidRPr="00A92BAA">
        <w:rPr>
          <w:rFonts w:ascii="Simplified Arabic" w:eastAsia="Times New Roman" w:hAnsi="Simplified Arabic" w:cs="Simplified Arabic"/>
          <w:color w:val="000000" w:themeColor="text1"/>
          <w:kern w:val="0"/>
          <w:sz w:val="28"/>
          <w:szCs w:val="28"/>
          <w:rtl/>
          <w14:ligatures w14:val="none"/>
        </w:rPr>
        <w:t>في إدارة الوقت لإنجاز المشاريع الإنشائية، من زاوية تطبيقية على مكتب بريد بولاية عين الدفلى. واستندت الدراسة إلى متغيرات تَشمل تَطبيق التقنيتين وإدارة الوقت، واعتمدت على مؤشرات تَتعلق بدقة الجدولة. وتَستفيد الدراسة الحالية من هذا الإطار في فهم البعد الزمني للمخاطر، وفي بناء تَصور للتقنيات التي يُمكن أن يَتبناها المنهج الهجين لضبط هذا البعد</w:t>
      </w:r>
      <w:r w:rsidRPr="00A92BAA">
        <w:rPr>
          <w:rFonts w:ascii="Simplified Arabic" w:eastAsia="Times New Roman" w:hAnsi="Simplified Arabic" w:cs="Simplified Arabic"/>
          <w:color w:val="000000" w:themeColor="text1"/>
          <w:kern w:val="0"/>
          <w:sz w:val="28"/>
          <w:szCs w:val="28"/>
          <w14:ligatures w14:val="none"/>
        </w:rPr>
        <w:t>.</w:t>
      </w:r>
    </w:p>
    <w:p w14:paraId="48995472"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وتَناول الخرابشة وقطيشات (2022) أثر إدارة الوقت في إنجاز المشاريع الحكومية في الأردن، من زاوية تطبيقية على وزارة الأشغال العامة والإسكان. واستندت الدراسة إلى متغيرات تَشمل ممارسات إدارة الوقت وأبعاد الإنجاز، واعتمدت على مؤشرات </w:t>
      </w:r>
      <w:proofErr w:type="spellStart"/>
      <w:r w:rsidRPr="00A92BAA">
        <w:rPr>
          <w:rFonts w:ascii="Simplified Arabic" w:eastAsia="Times New Roman" w:hAnsi="Simplified Arabic" w:cs="Simplified Arabic"/>
          <w:color w:val="000000" w:themeColor="text1"/>
          <w:kern w:val="0"/>
          <w:sz w:val="28"/>
          <w:szCs w:val="28"/>
          <w:rtl/>
          <w14:ligatures w14:val="none"/>
        </w:rPr>
        <w:t>استبانية</w:t>
      </w:r>
      <w:proofErr w:type="spellEnd"/>
      <w:r w:rsidRPr="00A92BAA">
        <w:rPr>
          <w:rFonts w:ascii="Simplified Arabic" w:eastAsia="Times New Roman" w:hAnsi="Simplified Arabic" w:cs="Simplified Arabic"/>
          <w:color w:val="000000" w:themeColor="text1"/>
          <w:kern w:val="0"/>
          <w:sz w:val="28"/>
          <w:szCs w:val="28"/>
          <w:rtl/>
          <w14:ligatures w14:val="none"/>
        </w:rPr>
        <w:t>. وتَستفيد الدراسة الحالية من زاوية معالجتها في بناء فهم للعوامل التنظيمية المؤثرة في ضبط الوقت</w:t>
      </w:r>
      <w:r w:rsidRPr="00A92BAA">
        <w:rPr>
          <w:rFonts w:ascii="Simplified Arabic" w:eastAsia="Times New Roman" w:hAnsi="Simplified Arabic" w:cs="Simplified Arabic"/>
          <w:color w:val="000000" w:themeColor="text1"/>
          <w:kern w:val="0"/>
          <w:sz w:val="28"/>
          <w:szCs w:val="28"/>
          <w14:ligatures w14:val="none"/>
        </w:rPr>
        <w:t>.</w:t>
      </w:r>
    </w:p>
    <w:p w14:paraId="3D4979B3"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وطَرحت العنزي (2024) دراسةً حول أثر تَطبيق استراتيجيات إدارة المخاطر على نجاح المشروعات، من زاوية تطبيقية على الشركات الخاصة في المنطقة الشرقية بالسعودية. واستندت إلى متغيرات تَشمل استراتيجيات إدارة المخاطر ونجاح المشروعات، واعتمدت على مؤشرات </w:t>
      </w:r>
      <w:proofErr w:type="spellStart"/>
      <w:r w:rsidRPr="00A92BAA">
        <w:rPr>
          <w:rFonts w:ascii="Simplified Arabic" w:eastAsia="Times New Roman" w:hAnsi="Simplified Arabic" w:cs="Simplified Arabic"/>
          <w:color w:val="000000" w:themeColor="text1"/>
          <w:kern w:val="0"/>
          <w:sz w:val="28"/>
          <w:szCs w:val="28"/>
          <w:rtl/>
          <w14:ligatures w14:val="none"/>
        </w:rPr>
        <w:t>استبانية</w:t>
      </w:r>
      <w:proofErr w:type="spellEnd"/>
      <w:r w:rsidRPr="00A92BAA">
        <w:rPr>
          <w:rFonts w:ascii="Simplified Arabic" w:eastAsia="Times New Roman" w:hAnsi="Simplified Arabic" w:cs="Simplified Arabic"/>
          <w:color w:val="000000" w:themeColor="text1"/>
          <w:kern w:val="0"/>
          <w:sz w:val="28"/>
          <w:szCs w:val="28"/>
          <w:rtl/>
          <w14:ligatures w14:val="none"/>
        </w:rPr>
        <w:t>. وتَستفيد الدراسة الحالية من زاوية معالجتها في فهم خصوصية البيئة السعودية، وفي بناء تَصور للاستراتيجيات الأنسب لها</w:t>
      </w:r>
      <w:r w:rsidRPr="00A92BAA">
        <w:rPr>
          <w:rFonts w:ascii="Simplified Arabic" w:eastAsia="Times New Roman" w:hAnsi="Simplified Arabic" w:cs="Simplified Arabic"/>
          <w:color w:val="000000" w:themeColor="text1"/>
          <w:kern w:val="0"/>
          <w:sz w:val="28"/>
          <w:szCs w:val="28"/>
          <w14:ligatures w14:val="none"/>
        </w:rPr>
        <w:t>.</w:t>
      </w:r>
    </w:p>
    <w:p w14:paraId="46CE8B2A"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 xml:space="preserve">وتَناولت أبو حمام (2022) أثر إدارة المخاطر على أداء مشاريع تكنولوجيا المعلومات، من زاوية تطبيقية على وزارة التعليم العالي الليبية. واستندت إلى متغيرات تَشمل أبعاد إدارة المخاطر وأداء المشاريع، واعتمدت على مؤشرات </w:t>
      </w:r>
      <w:proofErr w:type="spellStart"/>
      <w:r w:rsidRPr="00A92BAA">
        <w:rPr>
          <w:rFonts w:ascii="Simplified Arabic" w:eastAsia="Times New Roman" w:hAnsi="Simplified Arabic" w:cs="Simplified Arabic"/>
          <w:color w:val="000000" w:themeColor="text1"/>
          <w:kern w:val="0"/>
          <w:sz w:val="28"/>
          <w:szCs w:val="28"/>
          <w:rtl/>
          <w14:ligatures w14:val="none"/>
        </w:rPr>
        <w:t>استبانية</w:t>
      </w:r>
      <w:proofErr w:type="spellEnd"/>
      <w:r w:rsidRPr="00A92BAA">
        <w:rPr>
          <w:rFonts w:ascii="Simplified Arabic" w:eastAsia="Times New Roman" w:hAnsi="Simplified Arabic" w:cs="Simplified Arabic"/>
          <w:color w:val="000000" w:themeColor="text1"/>
          <w:kern w:val="0"/>
          <w:sz w:val="28"/>
          <w:szCs w:val="28"/>
          <w:rtl/>
          <w14:ligatures w14:val="none"/>
        </w:rPr>
        <w:t>. وتَستفيد الدراسة الحالية من زاوية معالجتها في فهم خصوصية مشاريع تكنولوجيا المعلومات، وفي بناء فهم لطبيعة المخاطر التي تَواجهها</w:t>
      </w:r>
      <w:r w:rsidRPr="00A92BAA">
        <w:rPr>
          <w:rFonts w:ascii="Simplified Arabic" w:eastAsia="Times New Roman" w:hAnsi="Simplified Arabic" w:cs="Simplified Arabic"/>
          <w:color w:val="000000" w:themeColor="text1"/>
          <w:kern w:val="0"/>
          <w:sz w:val="28"/>
          <w:szCs w:val="28"/>
          <w14:ligatures w14:val="none"/>
        </w:rPr>
        <w:t>.</w:t>
      </w:r>
    </w:p>
    <w:p w14:paraId="7CBD9A81"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lastRenderedPageBreak/>
        <w:t xml:space="preserve">وعَالج العطية والشريف (2021) تَعثر وتأخر المشاريع الإنشائية في المملكة العربية السعودية، من زاوية تَشخيصية تَستهدف تَحديد الأسباب واقتراح الحلول. واستندت الدراسة إلى متغيرات تَشمل أسباب التعثر ومقترحات المعالجة، واعتمدت على مؤشرات </w:t>
      </w:r>
      <w:proofErr w:type="spellStart"/>
      <w:r w:rsidRPr="00A92BAA">
        <w:rPr>
          <w:rFonts w:ascii="Simplified Arabic" w:eastAsia="Times New Roman" w:hAnsi="Simplified Arabic" w:cs="Simplified Arabic"/>
          <w:color w:val="000000" w:themeColor="text1"/>
          <w:kern w:val="0"/>
          <w:sz w:val="28"/>
          <w:szCs w:val="28"/>
          <w:rtl/>
          <w14:ligatures w14:val="none"/>
        </w:rPr>
        <w:t>استبانية</w:t>
      </w:r>
      <w:proofErr w:type="spellEnd"/>
      <w:r w:rsidRPr="00A92BAA">
        <w:rPr>
          <w:rFonts w:ascii="Simplified Arabic" w:eastAsia="Times New Roman" w:hAnsi="Simplified Arabic" w:cs="Simplified Arabic"/>
          <w:color w:val="000000" w:themeColor="text1"/>
          <w:kern w:val="0"/>
          <w:sz w:val="28"/>
          <w:szCs w:val="28"/>
          <w:rtl/>
          <w14:ligatures w14:val="none"/>
        </w:rPr>
        <w:t xml:space="preserve"> وتَحليلية. وتَستفيد الدراسة الحالية من زاوية معالجتها في فهم خصوصية السياق السعودي للتعثر، وفي بناء تَصور للحلول التي يُمكن أن يُقدّمها المنهج الهجين</w:t>
      </w:r>
      <w:r w:rsidRPr="00A92BAA">
        <w:rPr>
          <w:rFonts w:ascii="Simplified Arabic" w:eastAsia="Times New Roman" w:hAnsi="Simplified Arabic" w:cs="Simplified Arabic"/>
          <w:color w:val="000000" w:themeColor="text1"/>
          <w:kern w:val="0"/>
          <w:sz w:val="28"/>
          <w:szCs w:val="28"/>
          <w14:ligatures w14:val="none"/>
        </w:rPr>
        <w:t>.</w:t>
      </w:r>
    </w:p>
    <w:p w14:paraId="10DD3550"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وطَرح</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(2024) </w:t>
      </w:r>
      <w:r w:rsidRPr="00A92BAA">
        <w:rPr>
          <w:rFonts w:ascii="Simplified Arabic" w:eastAsia="Times New Roman" w:hAnsi="Simplified Arabic" w:cs="Simplified Arabic"/>
          <w:color w:val="000000" w:themeColor="text1"/>
          <w:kern w:val="0"/>
          <w:sz w:val="28"/>
          <w:szCs w:val="28"/>
          <w:rtl/>
          <w14:ligatures w14:val="none"/>
        </w:rPr>
        <w:t>تقريرًا حول تَعظيم نجاح المشروع من زاوية معيارية شاملة، يُعالج العوامل المؤثرة في النجاح ومنها ضبط المخاطر. واستند إلى مؤشرات معيارية متعددة. وتَستفيد الدراسة الحالية من هذا الإطار في بناء معايير قياس النجاح والمخاطر. وعَالج</w:t>
      </w:r>
      <w:r w:rsidRPr="00A92BAA">
        <w:rPr>
          <w:rFonts w:ascii="Simplified Arabic" w:eastAsia="Times New Roman" w:hAnsi="Simplified Arabic" w:cs="Simplified Arabic"/>
          <w:color w:val="000000" w:themeColor="text1"/>
          <w:kern w:val="0"/>
          <w:sz w:val="28"/>
          <w:szCs w:val="28"/>
          <w14:ligatures w14:val="none"/>
        </w:rPr>
        <w:t xml:space="preserve"> Project Management Institute (2023) </w:t>
      </w:r>
      <w:r w:rsidRPr="00A92BAA">
        <w:rPr>
          <w:rFonts w:ascii="Simplified Arabic" w:eastAsia="Times New Roman" w:hAnsi="Simplified Arabic" w:cs="Simplified Arabic"/>
          <w:color w:val="000000" w:themeColor="text1"/>
          <w:kern w:val="0"/>
          <w:sz w:val="28"/>
          <w:szCs w:val="28"/>
          <w:rtl/>
          <w14:ligatures w14:val="none"/>
        </w:rPr>
        <w:t>في تقريره حول نبض المهنة موضوع نجاح المشروع من زاوية المهارات القيادية، مما يَفتح مجالًا لفهم البعد البشري في إدارة المخاطر</w:t>
      </w:r>
      <w:r w:rsidRPr="00A92BAA">
        <w:rPr>
          <w:rFonts w:ascii="Simplified Arabic" w:eastAsia="Times New Roman" w:hAnsi="Simplified Arabic" w:cs="Simplified Arabic"/>
          <w:color w:val="000000" w:themeColor="text1"/>
          <w:kern w:val="0"/>
          <w:sz w:val="28"/>
          <w:szCs w:val="28"/>
          <w14:ligatures w14:val="none"/>
        </w:rPr>
        <w:t>.</w:t>
      </w:r>
    </w:p>
    <w:p w14:paraId="1152E7A7" w14:textId="77777777" w:rsidR="00420002" w:rsidRPr="00A92BAA" w:rsidRDefault="00420002" w:rsidP="00D67373">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A92BAA">
        <w:rPr>
          <w:rFonts w:ascii="Simplified Arabic" w:eastAsia="Times New Roman" w:hAnsi="Simplified Arabic" w:cs="Simplified Arabic"/>
          <w:color w:val="000000" w:themeColor="text1"/>
          <w:kern w:val="0"/>
          <w:sz w:val="28"/>
          <w:szCs w:val="28"/>
          <w:rtl/>
          <w14:ligatures w14:val="none"/>
        </w:rPr>
        <w:t>وقَدّم</w:t>
      </w:r>
      <w:r w:rsidRPr="00A92BAA">
        <w:rPr>
          <w:rFonts w:ascii="Simplified Arabic" w:eastAsia="Times New Roman" w:hAnsi="Simplified Arabic" w:cs="Simplified Arabic"/>
          <w:color w:val="000000" w:themeColor="text1"/>
          <w:kern w:val="0"/>
          <w:sz w:val="28"/>
          <w:szCs w:val="28"/>
          <w14:ligatures w14:val="none"/>
        </w:rPr>
        <w:t xml:space="preserve"> The Standish Group (2024) </w:t>
      </w:r>
      <w:r w:rsidRPr="00A92BAA">
        <w:rPr>
          <w:rFonts w:ascii="Simplified Arabic" w:eastAsia="Times New Roman" w:hAnsi="Simplified Arabic" w:cs="Simplified Arabic"/>
          <w:color w:val="000000" w:themeColor="text1"/>
          <w:kern w:val="0"/>
          <w:sz w:val="28"/>
          <w:szCs w:val="28"/>
          <w:rtl/>
          <w14:ligatures w14:val="none"/>
        </w:rPr>
        <w:t>من خلال تقرير</w:t>
      </w:r>
      <w:r w:rsidRPr="00A92BAA">
        <w:rPr>
          <w:rFonts w:ascii="Simplified Arabic" w:eastAsia="Times New Roman" w:hAnsi="Simplified Arabic" w:cs="Simplified Arabic"/>
          <w:color w:val="000000" w:themeColor="text1"/>
          <w:kern w:val="0"/>
          <w:sz w:val="28"/>
          <w:szCs w:val="28"/>
          <w14:ligatures w14:val="none"/>
        </w:rPr>
        <w:t xml:space="preserve"> CHAOS </w:t>
      </w:r>
      <w:r w:rsidRPr="00A92BAA">
        <w:rPr>
          <w:rFonts w:ascii="Simplified Arabic" w:eastAsia="Times New Roman" w:hAnsi="Simplified Arabic" w:cs="Simplified Arabic"/>
          <w:color w:val="000000" w:themeColor="text1"/>
          <w:kern w:val="0"/>
          <w:sz w:val="28"/>
          <w:szCs w:val="28"/>
          <w:rtl/>
          <w14:ligatures w14:val="none"/>
        </w:rPr>
        <w:t>قراءةً معياريةً لأداء المشاريع، من زاوية إحصائية تَتبع مؤشرات الأداء عبر الزمن. واستند إلى مؤشرات معيارية تَشمل الالتزام بالنطاق والوقت والميزانية. وتَستفيد الدراسة الحالية من هذا الإطار في بناء تَصور للمؤشرات المرجعية لأداء المشاريع</w:t>
      </w:r>
      <w:r w:rsidRPr="00A92BAA">
        <w:rPr>
          <w:rFonts w:ascii="Simplified Arabic" w:eastAsia="Times New Roman" w:hAnsi="Simplified Arabic" w:cs="Simplified Arabic"/>
          <w:color w:val="000000" w:themeColor="text1"/>
          <w:kern w:val="0"/>
          <w:sz w:val="28"/>
          <w:szCs w:val="28"/>
          <w14:ligatures w14:val="none"/>
        </w:rPr>
        <w:t>.</w:t>
      </w:r>
    </w:p>
    <w:p w14:paraId="578CEC3A" w14:textId="5C2B27D3" w:rsidR="006023CF" w:rsidRPr="00A92BAA" w:rsidRDefault="00D67373" w:rsidP="009A46D9">
      <w:pPr>
        <w:jc w:val="center"/>
        <w:outlineLvl w:val="0"/>
        <w:rPr>
          <w:rFonts w:ascii="Simplified Arabic" w:hAnsi="Simplified Arabic" w:cs="Simplified Arabic"/>
          <w:b/>
          <w:bCs/>
          <w:color w:val="000000" w:themeColor="text1"/>
          <w:szCs w:val="28"/>
          <w:rtl/>
        </w:rPr>
        <w:sectPr w:rsidR="006023CF" w:rsidRPr="00A92BAA" w:rsidSect="00B71CEF">
          <w:footerReference w:type="default" r:id="rId9"/>
          <w:pgSz w:w="11906" w:h="16838" w:code="9"/>
          <w:pgMar w:top="1134" w:right="1701" w:bottom="1134" w:left="1134" w:header="720" w:footer="720" w:gutter="0"/>
          <w:pgNumType w:start="1"/>
          <w:cols w:space="708"/>
          <w:bidi/>
          <w:rtlGutter/>
          <w:docGrid w:linePitch="360"/>
        </w:sectPr>
      </w:pPr>
      <w:r w:rsidRPr="00A92BAA">
        <w:rPr>
          <w:rFonts w:ascii="Simplified Arabic" w:eastAsia="Times New Roman" w:hAnsi="Simplified Arabic" w:cs="Simplified Arabic"/>
          <w:b/>
          <w:bCs/>
          <w:color w:val="000000" w:themeColor="text1"/>
          <w:kern w:val="0"/>
          <w:sz w:val="40"/>
          <w:szCs w:val="40"/>
          <w:rtl/>
          <w14:ligatures w14:val="none"/>
        </w:rPr>
        <w:br w:type="page"/>
      </w:r>
      <w:bookmarkEnd w:id="20"/>
    </w:p>
    <w:p w14:paraId="29D4231B" w14:textId="64C02903" w:rsidR="0081623B" w:rsidRPr="00A92BAA" w:rsidRDefault="00E27D3B" w:rsidP="006023CF">
      <w:pPr>
        <w:bidi w:val="0"/>
        <w:spacing w:before="100" w:beforeAutospacing="1" w:after="100" w:afterAutospacing="1" w:line="276" w:lineRule="auto"/>
        <w:jc w:val="both"/>
        <w:rPr>
          <w:rFonts w:asciiTheme="majorBidi" w:eastAsia="Times New Roman" w:hAnsiTheme="majorBidi" w:cstheme="majorBidi"/>
          <w:b/>
          <w:bCs/>
          <w:color w:val="000000" w:themeColor="text1"/>
          <w:kern w:val="0"/>
          <w:sz w:val="32"/>
          <w:szCs w:val="32"/>
          <w14:ligatures w14:val="none"/>
        </w:rPr>
      </w:pPr>
      <w:r w:rsidRPr="00A92BAA">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6AB5B6B3">
            <wp:simplePos x="0" y="0"/>
            <wp:positionH relativeFrom="column">
              <wp:posOffset>3684270</wp:posOffset>
            </wp:positionH>
            <wp:positionV relativeFrom="paragraph">
              <wp:posOffset>0</wp:posOffset>
            </wp:positionV>
            <wp:extent cx="1567815" cy="1452245"/>
            <wp:effectExtent l="0" t="0" r="0" b="0"/>
            <wp:wrapTight wrapText="bothSides">
              <wp:wrapPolygon edited="0">
                <wp:start x="0" y="0"/>
                <wp:lineTo x="0" y="21251"/>
                <wp:lineTo x="21259" y="21251"/>
                <wp:lineTo x="2125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67815" cy="145224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A92BAA">
        <w:rPr>
          <w:rFonts w:asciiTheme="majorBidi" w:eastAsia="Calibri" w:hAnsiTheme="majorBidi" w:cstheme="majorBidi"/>
          <w:b/>
          <w:bCs/>
          <w:color w:val="000000" w:themeColor="text1"/>
          <w:kern w:val="0"/>
          <w:sz w:val="32"/>
          <w:szCs w:val="32"/>
          <w:lang w:bidi="ar-EG"/>
          <w14:ligatures w14:val="none"/>
        </w:rPr>
        <w:t>Mid</w:t>
      </w:r>
      <w:r w:rsidR="000D353F" w:rsidRPr="00A92BAA">
        <w:rPr>
          <w:rFonts w:asciiTheme="majorBidi" w:eastAsia="Calibri" w:hAnsiTheme="majorBidi" w:cstheme="majorBidi"/>
          <w:b/>
          <w:bCs/>
          <w:color w:val="000000" w:themeColor="text1"/>
          <w:kern w:val="0"/>
          <w:sz w:val="32"/>
          <w:szCs w:val="32"/>
          <w:lang w:bidi="ar-EG"/>
          <w14:ligatures w14:val="none"/>
        </w:rPr>
        <w:t xml:space="preserve"> </w:t>
      </w:r>
      <w:r w:rsidR="0081623B" w:rsidRPr="00A92BA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A92BAA" w:rsidRDefault="0081623B" w:rsidP="00B71CE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A92BAA">
        <w:rPr>
          <w:rFonts w:asciiTheme="majorBidi" w:eastAsia="Calibri" w:hAnsiTheme="majorBidi" w:cstheme="majorBidi"/>
          <w:b/>
          <w:bCs/>
          <w:color w:val="000000" w:themeColor="text1"/>
          <w:kern w:val="0"/>
          <w:sz w:val="32"/>
          <w:szCs w:val="32"/>
          <w:lang w:bidi="ar-EG"/>
          <w14:ligatures w14:val="none"/>
        </w:rPr>
        <w:t>College of Management</w:t>
      </w:r>
    </w:p>
    <w:p w14:paraId="552EB943" w14:textId="7C9EE49A" w:rsidR="00AF20BD" w:rsidRPr="00A92BAA" w:rsidRDefault="00857739" w:rsidP="00B71CEF">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A92BAA">
        <w:rPr>
          <w:rFonts w:asciiTheme="majorBidi" w:eastAsia="Calibri" w:hAnsiTheme="majorBidi" w:cstheme="majorBidi"/>
          <w:b/>
          <w:bCs/>
          <w:color w:val="000000" w:themeColor="text1"/>
          <w:kern w:val="0"/>
          <w:sz w:val="32"/>
          <w:szCs w:val="32"/>
          <w:lang w:bidi="ar-EG"/>
          <w14:ligatures w14:val="none"/>
        </w:rPr>
        <w:t xml:space="preserve">Department of </w:t>
      </w:r>
      <w:r w:rsidR="003E0E80" w:rsidRPr="00A92BAA">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A92BAA" w:rsidRDefault="00E27D3B" w:rsidP="00B71CE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5616385D" w14:textId="77777777" w:rsidR="00D75AD3" w:rsidRPr="00A92BAA" w:rsidRDefault="00D75AD3" w:rsidP="006023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A92BAA">
        <w:rPr>
          <w:rFonts w:asciiTheme="majorBidi" w:eastAsia="Calibri" w:hAnsiTheme="majorBidi" w:cstheme="majorBidi"/>
          <w:b/>
          <w:bCs/>
          <w:color w:val="000000" w:themeColor="text1"/>
          <w:kern w:val="0"/>
          <w:sz w:val="40"/>
          <w:szCs w:val="40"/>
          <w:lang w:bidi="ar-EG"/>
          <w14:ligatures w14:val="none"/>
        </w:rPr>
        <w:t>The Impact of Hybrid Project Management (Agile–Waterfall) on Reducing Scope and Time Risks in Large-Scale Technical Projects in the Private Sector</w:t>
      </w:r>
    </w:p>
    <w:p w14:paraId="249CF7A5" w14:textId="77777777" w:rsidR="006023CF" w:rsidRPr="00A92BAA" w:rsidRDefault="006023CF" w:rsidP="00B71CE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24D1B61B" w:rsidR="000D353F" w:rsidRDefault="000D353F" w:rsidP="006023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92BAA">
        <w:rPr>
          <w:rFonts w:asciiTheme="majorBidi" w:eastAsia="Calibri" w:hAnsiTheme="majorBidi" w:cstheme="majorBidi"/>
          <w:b/>
          <w:bCs/>
          <w:color w:val="000000" w:themeColor="text1"/>
          <w:kern w:val="0"/>
          <w:sz w:val="36"/>
          <w:szCs w:val="36"/>
          <w:lang w:bidi="ar-EG"/>
          <w14:ligatures w14:val="none"/>
        </w:rPr>
        <w:t>Prepared by:</w:t>
      </w:r>
      <w:r w:rsidR="008415F1">
        <w:rPr>
          <w:rFonts w:asciiTheme="majorBidi" w:eastAsia="Calibri" w:hAnsiTheme="majorBidi" w:cstheme="majorBidi"/>
          <w:b/>
          <w:bCs/>
          <w:color w:val="000000" w:themeColor="text1"/>
          <w:kern w:val="0"/>
          <w:sz w:val="36"/>
          <w:szCs w:val="36"/>
          <w:lang w:bidi="ar-EG"/>
          <w14:ligatures w14:val="none"/>
        </w:rPr>
        <w:t xml:space="preserve"> Ali Hasan Moahmmed Al-Attas</w:t>
      </w:r>
    </w:p>
    <w:p w14:paraId="75980824" w14:textId="7360789C" w:rsidR="008415F1" w:rsidRPr="00A92BAA" w:rsidRDefault="008415F1" w:rsidP="008415F1">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253002300</w:t>
      </w:r>
    </w:p>
    <w:p w14:paraId="71598BD5" w14:textId="77777777" w:rsidR="006023CF" w:rsidRPr="00A92BAA" w:rsidRDefault="006023CF" w:rsidP="006023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135666B0" w14:textId="77777777" w:rsidR="006023CF" w:rsidRPr="00A92BAA" w:rsidRDefault="006023CF" w:rsidP="006023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A92BAA" w:rsidRPr="00A92BAA" w14:paraId="6E899619" w14:textId="77777777" w:rsidTr="00A47DA4">
        <w:tc>
          <w:tcPr>
            <w:tcW w:w="4530" w:type="dxa"/>
          </w:tcPr>
          <w:p w14:paraId="593E9A6B" w14:textId="77777777" w:rsidR="006023CF" w:rsidRPr="00A92BAA" w:rsidRDefault="006023CF"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92BAA">
              <w:rPr>
                <w:rFonts w:asciiTheme="majorBidi" w:eastAsia="Calibri" w:hAnsiTheme="majorBidi" w:cstheme="majorBidi"/>
                <w:b/>
                <w:bCs/>
                <w:color w:val="000000" w:themeColor="text1"/>
                <w:kern w:val="0"/>
                <w:sz w:val="36"/>
                <w:szCs w:val="36"/>
                <w:lang w:bidi="ar-EG"/>
                <w14:ligatures w14:val="none"/>
              </w:rPr>
              <w:t>Main supervisor</w:t>
            </w:r>
            <w:r w:rsidRPr="00A92BA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51B6D802" w14:textId="77777777" w:rsidR="006023CF" w:rsidRPr="00A92BAA" w:rsidRDefault="006023CF"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92BAA">
              <w:rPr>
                <w:rFonts w:asciiTheme="majorBidi" w:eastAsia="Calibri" w:hAnsiTheme="majorBidi" w:cstheme="majorBidi"/>
                <w:b/>
                <w:bCs/>
                <w:color w:val="000000" w:themeColor="text1"/>
                <w:kern w:val="0"/>
                <w:sz w:val="36"/>
                <w:szCs w:val="36"/>
                <w:lang w:bidi="ar-EG"/>
                <w14:ligatures w14:val="none"/>
              </w:rPr>
              <w:t>Second supervisor</w:t>
            </w:r>
            <w:r w:rsidRPr="00A92BAA">
              <w:rPr>
                <w:rFonts w:asciiTheme="majorBidi" w:eastAsia="Calibri" w:hAnsiTheme="majorBidi" w:cstheme="majorBidi"/>
                <w:b/>
                <w:bCs/>
                <w:color w:val="000000" w:themeColor="text1"/>
                <w:kern w:val="0"/>
                <w:sz w:val="36"/>
                <w:szCs w:val="36"/>
                <w:rtl/>
                <w:lang w:bidi="ar-EG"/>
                <w14:ligatures w14:val="none"/>
              </w:rPr>
              <w:t>/</w:t>
            </w:r>
          </w:p>
        </w:tc>
      </w:tr>
      <w:tr w:rsidR="00A92BAA" w:rsidRPr="00A92BAA" w14:paraId="0B951565" w14:textId="77777777" w:rsidTr="00A47DA4">
        <w:tc>
          <w:tcPr>
            <w:tcW w:w="4530" w:type="dxa"/>
          </w:tcPr>
          <w:p w14:paraId="2F5020F6" w14:textId="77777777" w:rsidR="006023CF" w:rsidRPr="00A92BAA" w:rsidRDefault="006023CF"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92BA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00D5C27" w14:textId="77777777" w:rsidR="006023CF" w:rsidRPr="00A92BAA" w:rsidRDefault="006023CF" w:rsidP="00A47DA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A92BAA">
              <w:rPr>
                <w:rFonts w:asciiTheme="majorBidi" w:eastAsia="Calibri" w:hAnsiTheme="majorBidi" w:cstheme="majorBidi"/>
                <w:color w:val="000000" w:themeColor="text1"/>
                <w:kern w:val="0"/>
                <w:sz w:val="36"/>
                <w:szCs w:val="36"/>
                <w:lang w:bidi="ar-EG"/>
                <w14:ligatures w14:val="none"/>
              </w:rPr>
              <w:t>Dr. Fayez Jarad</w:t>
            </w:r>
          </w:p>
        </w:tc>
      </w:tr>
    </w:tbl>
    <w:p w14:paraId="71627345" w14:textId="77777777" w:rsidR="006023CF" w:rsidRPr="00A92BAA" w:rsidRDefault="006023CF" w:rsidP="006023CF">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A92BAA">
        <w:rPr>
          <w:rFonts w:asciiTheme="majorBidi" w:eastAsia="Calibri" w:hAnsiTheme="majorBidi" w:cstheme="majorBidi"/>
          <w:color w:val="000000" w:themeColor="text1"/>
          <w:kern w:val="0"/>
          <w:sz w:val="36"/>
          <w:szCs w:val="36"/>
          <w:rtl/>
          <w:lang w:bidi="ar-EG"/>
          <w14:ligatures w14:val="none"/>
        </w:rPr>
        <w:t>1448 – 2026</w:t>
      </w:r>
    </w:p>
    <w:p w14:paraId="74AE2E99" w14:textId="77777777" w:rsidR="006023CF" w:rsidRPr="00A92BAA" w:rsidRDefault="006023CF" w:rsidP="006023C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2C85E2B" w14:textId="77777777" w:rsidR="00E27D3B" w:rsidRPr="00A92BAA" w:rsidRDefault="00E27D3B" w:rsidP="00B71CE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42E308E" w14:textId="77777777" w:rsidR="00E27D3B" w:rsidRPr="00A92BAA" w:rsidRDefault="00E27D3B" w:rsidP="00B71CE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7307412" w14:textId="77777777" w:rsidR="00EA15E2" w:rsidRPr="00A92BAA" w:rsidRDefault="00EA15E2" w:rsidP="00B71CE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296D620" w14:textId="77777777" w:rsidR="00EA15E2" w:rsidRPr="00A92BAA" w:rsidRDefault="00EA15E2" w:rsidP="00B71CEF">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7DDBE871" w:rsidR="009125CE" w:rsidRPr="00A92BAA" w:rsidRDefault="009125CE" w:rsidP="00B71CEF">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A92BAA" w:rsidSect="00B71CEF">
      <w:footerReference w:type="default" r:id="rId11"/>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36C42" w14:textId="77777777" w:rsidR="00210E23" w:rsidRDefault="00210E23" w:rsidP="009125CE">
      <w:pPr>
        <w:spacing w:after="0" w:line="240" w:lineRule="auto"/>
      </w:pPr>
      <w:r>
        <w:separator/>
      </w:r>
    </w:p>
  </w:endnote>
  <w:endnote w:type="continuationSeparator" w:id="0">
    <w:p w14:paraId="71F2F3CF" w14:textId="77777777" w:rsidR="00210E23" w:rsidRDefault="00210E2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837889800"/>
      <w:docPartObj>
        <w:docPartGallery w:val="Page Numbers (Bottom of Page)"/>
        <w:docPartUnique/>
      </w:docPartObj>
    </w:sdtPr>
    <w:sdtContent>
      <w:p w14:paraId="51BA5CF6" w14:textId="77777777" w:rsidR="00F87A08" w:rsidRDefault="00F87A08">
        <w:pPr>
          <w:pStyle w:val="Voettekst"/>
        </w:pPr>
        <w:r>
          <w:rPr>
            <w:noProof/>
          </w:rPr>
          <mc:AlternateContent>
            <mc:Choice Requires="wps">
              <w:drawing>
                <wp:anchor distT="0" distB="0" distL="114300" distR="114300" simplePos="0" relativeHeight="251666432" behindDoc="0" locked="0" layoutInCell="1" allowOverlap="1" wp14:anchorId="758D2B98" wp14:editId="43CE6B71">
                  <wp:simplePos x="0" y="0"/>
                  <wp:positionH relativeFrom="margin">
                    <wp:posOffset>2598420</wp:posOffset>
                  </wp:positionH>
                  <wp:positionV relativeFrom="bottomMargin">
                    <wp:posOffset>246380</wp:posOffset>
                  </wp:positionV>
                  <wp:extent cx="551815" cy="335280"/>
                  <wp:effectExtent l="19050" t="19050" r="14605" b="26670"/>
                  <wp:wrapNone/>
                  <wp:docPr id="5" name="Double Bracket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35280"/>
                          </a:xfrm>
                          <a:prstGeom prst="bracketPair">
                            <a:avLst>
                              <a:gd name="adj" fmla="val 16667"/>
                            </a:avLst>
                          </a:prstGeom>
                          <a:solidFill>
                            <a:srgbClr val="FFFFFF"/>
                          </a:solidFill>
                          <a:ln w="28575">
                            <a:solidFill>
                              <a:srgbClr val="808080"/>
                            </a:solidFill>
                            <a:round/>
                            <a:headEnd/>
                            <a:tailEnd/>
                          </a:ln>
                        </wps:spPr>
                        <wps:txbx>
                          <w:txbxContent>
                            <w:p w14:paraId="44B43DF9" w14:textId="77777777" w:rsidR="00F87A08" w:rsidRPr="00B71CEF" w:rsidRDefault="00F87A08">
                              <w:pPr>
                                <w:jc w:val="center"/>
                                <w:rPr>
                                  <w:rFonts w:ascii="Simplified Arabic" w:hAnsi="Simplified Arabic" w:cs="Simplified Arabic"/>
                                  <w:b/>
                                  <w:bCs/>
                                  <w:sz w:val="24"/>
                                  <w:szCs w:val="24"/>
                                </w:rPr>
                              </w:pPr>
                              <w:r w:rsidRPr="00B71CEF">
                                <w:rPr>
                                  <w:rFonts w:ascii="Simplified Arabic" w:hAnsi="Simplified Arabic" w:cs="Simplified Arabic"/>
                                  <w:b/>
                                  <w:bCs/>
                                  <w:sz w:val="24"/>
                                  <w:szCs w:val="24"/>
                                </w:rPr>
                                <w:fldChar w:fldCharType="begin"/>
                              </w:r>
                              <w:r w:rsidRPr="00B71CEF">
                                <w:rPr>
                                  <w:rFonts w:ascii="Simplified Arabic" w:hAnsi="Simplified Arabic" w:cs="Simplified Arabic"/>
                                  <w:b/>
                                  <w:bCs/>
                                  <w:sz w:val="24"/>
                                  <w:szCs w:val="24"/>
                                </w:rPr>
                                <w:instrText xml:space="preserve"> PAGE    \* MERGEFORMAT </w:instrText>
                              </w:r>
                              <w:r w:rsidRPr="00B71CEF">
                                <w:rPr>
                                  <w:rFonts w:ascii="Simplified Arabic" w:hAnsi="Simplified Arabic" w:cs="Simplified Arabic"/>
                                  <w:b/>
                                  <w:bCs/>
                                  <w:sz w:val="24"/>
                                  <w:szCs w:val="24"/>
                                </w:rPr>
                                <w:fldChar w:fldCharType="separate"/>
                              </w:r>
                              <w:r w:rsidR="009A46D9">
                                <w:rPr>
                                  <w:rFonts w:ascii="Simplified Arabic" w:hAnsi="Simplified Arabic" w:cs="Simplified Arabic"/>
                                  <w:b/>
                                  <w:bCs/>
                                  <w:noProof/>
                                  <w:sz w:val="24"/>
                                  <w:szCs w:val="24"/>
                                  <w:rtl/>
                                </w:rPr>
                                <w:t>43</w:t>
                              </w:r>
                              <w:r w:rsidRPr="00B71CEF">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58D2B98"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5" o:spid="_x0000_s1026" type="#_x0000_t185" style="position:absolute;left:0;text-align:left;margin-left:204.6pt;margin-top:19.4pt;width:43.45pt;height:26.4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5jLOAIAAGoEAAAOAAAAZHJzL2Uyb0RvYy54bWysVFFv0zAQfkfiP1h+Z2m6pSvR0mlsDCEN&#10;qDT4AY7tNGaOz5zdptuv5+KkowOeEK1k3dl3n7/77pyLy31n2U5jMOAqnp/MONNOgjJuU/FvX2/f&#10;LDkLUTglLDhd8Ucd+OXq9auL3pd6Di1YpZERiAtl7yvexujLLAuy1Z0IJ+C1o8MGsBORXNxkCkVP&#10;6J3N5rPZIusBlUeQOgTavRkP+SrhN42W8UvTBB2ZrThxi2nFtNbDmq0uRLlB4VsjJxriH1h0wji6&#10;9BnqRkTBtmj+gOqMRAjQxBMJXQZNY6RONVA1+ey3au5b4XWqhcQJ/lmm8P9g5efdGplRFS84c6Kj&#10;Ft3AtraavUMhH0i4YtCo96Gk0Hu/xqHK4O9APgTm4LoVbqOvEKFvtVDELB/isxcJgxMoldX9J1B0&#10;hdhGSHLtG+wGQBKC7VNXHp+7oveRSdosinyZEztJR6enxXyZupaJ8pDsMcQPGjo2GBWvR+JrYTDd&#10;IXZ3IabeqKlCob5z1nSWOr0TluWLxeI8sRblFEzoB9RUL1ijbo21ycFNfW2RUWrFb9NvSg7HYdax&#10;vuLzZXFeJBovDsMxxnI2/P+GgbB1Ko3oIO77yY7C2NEmmtZNag8Cj42K+3o/9awG9Ui6I4yDTw+V&#10;jBbwibOehr7i4cdWoObMfnTUu7f52dnwSpJDBh7v1odd4SRBVDxyNprXcXxRW49m09INearYwRX1&#10;uTHxMBAjm4kvDTRZL17MsZ+ifn0iVj8BAAD//wMAUEsDBBQABgAIAAAAIQDexYpu4QAAAAkBAAAP&#10;AAAAZHJzL2Rvd25yZXYueG1sTI/BTsMwEETvSPyDtUjcqJ0SoiZkUyEqQOUApSAhbm5skoh4HcVu&#10;G/6e5QTH1T7NvCmXk+vFwY6h84SQzBQIS7U3HTUIb693FwsQIWoyuvdkEb5tgGV1elLqwvgjvdjD&#10;NjaCQygUGqGNcSikDHVrnQ4zP1ji36cfnY58jo00oz5yuOvlXKlMOt0RN7R6sLetrb+2e4dwT6mZ&#10;pqdntXl8zz42D/n6arVaI56fTTfXIKKd4h8Mv/qsDhU77fyeTBA9QqryOaMIlwuewECaZwmIHUKe&#10;ZCCrUv5fUP0AAAD//wMAUEsBAi0AFAAGAAgAAAAhALaDOJL+AAAA4QEAABMAAAAAAAAAAAAAAAAA&#10;AAAAAFtDb250ZW50X1R5cGVzXS54bWxQSwECLQAUAAYACAAAACEAOP0h/9YAAACUAQAACwAAAAAA&#10;AAAAAAAAAAAvAQAAX3JlbHMvLnJlbHNQSwECLQAUAAYACAAAACEAhguYyzgCAABqBAAADgAAAAAA&#10;AAAAAAAAAAAuAgAAZHJzL2Uyb0RvYy54bWxQSwECLQAUAAYACAAAACEA3sWKbuEAAAAJAQAADwAA&#10;AAAAAAAAAAAAAACSBAAAZHJzL2Rvd25yZXYueG1sUEsFBgAAAAAEAAQA8wAAAKAFAAAAAA==&#10;" filled="t" strokecolor="gray" strokeweight="2.25pt">
                  <v:textbox inset=",0,,0">
                    <w:txbxContent>
                      <w:p w14:paraId="44B43DF9" w14:textId="77777777" w:rsidR="00F87A08" w:rsidRPr="00B71CEF" w:rsidRDefault="00F87A08">
                        <w:pPr>
                          <w:jc w:val="center"/>
                          <w:rPr>
                            <w:rFonts w:ascii="Simplified Arabic" w:hAnsi="Simplified Arabic" w:cs="Simplified Arabic"/>
                            <w:b/>
                            <w:bCs/>
                            <w:sz w:val="24"/>
                            <w:szCs w:val="24"/>
                          </w:rPr>
                        </w:pPr>
                        <w:r w:rsidRPr="00B71CEF">
                          <w:rPr>
                            <w:rFonts w:ascii="Simplified Arabic" w:hAnsi="Simplified Arabic" w:cs="Simplified Arabic"/>
                            <w:b/>
                            <w:bCs/>
                            <w:sz w:val="24"/>
                            <w:szCs w:val="24"/>
                          </w:rPr>
                          <w:fldChar w:fldCharType="begin"/>
                        </w:r>
                        <w:r w:rsidRPr="00B71CEF">
                          <w:rPr>
                            <w:rFonts w:ascii="Simplified Arabic" w:hAnsi="Simplified Arabic" w:cs="Simplified Arabic"/>
                            <w:b/>
                            <w:bCs/>
                            <w:sz w:val="24"/>
                            <w:szCs w:val="24"/>
                          </w:rPr>
                          <w:instrText xml:space="preserve"> PAGE    \* MERGEFORMAT </w:instrText>
                        </w:r>
                        <w:r w:rsidRPr="00B71CEF">
                          <w:rPr>
                            <w:rFonts w:ascii="Simplified Arabic" w:hAnsi="Simplified Arabic" w:cs="Simplified Arabic"/>
                            <w:b/>
                            <w:bCs/>
                            <w:sz w:val="24"/>
                            <w:szCs w:val="24"/>
                          </w:rPr>
                          <w:fldChar w:fldCharType="separate"/>
                        </w:r>
                        <w:r w:rsidR="009A46D9">
                          <w:rPr>
                            <w:rFonts w:ascii="Simplified Arabic" w:hAnsi="Simplified Arabic" w:cs="Simplified Arabic"/>
                            <w:b/>
                            <w:bCs/>
                            <w:noProof/>
                            <w:sz w:val="24"/>
                            <w:szCs w:val="24"/>
                            <w:rtl/>
                          </w:rPr>
                          <w:t>43</w:t>
                        </w:r>
                        <w:r w:rsidRPr="00B71CEF">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60FCA664" wp14:editId="57882A16">
                  <wp:simplePos x="0" y="0"/>
                  <wp:positionH relativeFrom="margin">
                    <wp:align>center</wp:align>
                  </wp:positionH>
                  <wp:positionV relativeFrom="bottomMargin">
                    <wp:align>center</wp:align>
                  </wp:positionV>
                  <wp:extent cx="5518150" cy="0"/>
                  <wp:effectExtent l="9525" t="9525" r="6350"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2901EE14" id="_x0000_t32" coordsize="21600,21600" o:spt="32" o:oned="t" path="m,l21600,21600e" filled="f">
                  <v:path arrowok="t" fillok="f" o:connecttype="none"/>
                  <o:lock v:ext="edit" shapetype="t"/>
                </v:shapetype>
                <v:shape id="Straight Arrow Connector 6"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wkSJgIAAEsEAAAOAAAAZHJzL2Uyb0RvYy54bWysVMGO2jAQvVfqP1i5QxIaWDYirFYJ9LLt&#10;IrH9AGM7xGrisWxDQFX/vWMTENteqqqK5IwznjdvZp6zeDp1LTkKYyWoIkrHSUSEYsCl2hfRt7f1&#10;aB4R66jitAUliugsbPS0/Phh0etcTKCBlgtDEETZvNdF1Din8zi2rBEdtWPQQqGzBtNRh1uzj7mh&#10;PaJ3bTxJklncg+HaABPW4tfq4oyWAb+uBXOvdW2FI20RITcXVhPWnV/j5YLme0N1I9lAg/4Di45K&#10;hUlvUBV1lByM/AOqk8yAhdqNGXQx1LVkItSA1aTJb9VsG6pFqAWbY/WtTfb/wbKvx40hkhfRLCKK&#10;djiirTNU7htHno2BnpSgFLYRDJn5bvXa5hhUqo3x9bKT2uoXYN8tUVA2VO1FYP121giV+oj4XYjf&#10;WI05d/0X4HiGHhyE1p1q03lIbAo5hQmdbxMSJ0cYfpxO03k6xUGyqy+m+TVQG+s+C+iIN4rIDnXc&#10;CkhDGnp8sc7Tovk1wGdVsJZtG+TQKtIj98lDkoQIC63k3uvPWbPfla0hR4qKmif+CUWi5/6YgYPi&#10;Aa0RlK8G21HZXmzM3iqPh5Uhn8G6SObHY/K4mq/m2SibzFajLKmq0fO6zEazdfowrT5VZVmlPz21&#10;NMsbyblQnt1Vvmn2d/IYLtJFeDcB3/oQv0cPDUOy13cgHUbrp3nRxQ74eWOuI0fFhsPD7fJX4n6P&#10;9v0/YPkL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SdwkS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4C800" w14:textId="69CD6747" w:rsidR="006023CF" w:rsidRDefault="006023C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CC72F" w14:textId="77777777" w:rsidR="00210E23" w:rsidRDefault="00210E23" w:rsidP="009125CE">
      <w:pPr>
        <w:spacing w:after="0" w:line="240" w:lineRule="auto"/>
      </w:pPr>
      <w:r>
        <w:separator/>
      </w:r>
    </w:p>
  </w:footnote>
  <w:footnote w:type="continuationSeparator" w:id="0">
    <w:p w14:paraId="6FDE2679" w14:textId="77777777" w:rsidR="00210E23" w:rsidRDefault="00210E2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3229"/>
    <w:multiLevelType w:val="multilevel"/>
    <w:tmpl w:val="2D0C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F42D1"/>
    <w:multiLevelType w:val="multilevel"/>
    <w:tmpl w:val="05E6C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B755A"/>
    <w:multiLevelType w:val="hybridMultilevel"/>
    <w:tmpl w:val="C840E6C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AB38A8"/>
    <w:multiLevelType w:val="multilevel"/>
    <w:tmpl w:val="8938B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1C5BCF"/>
    <w:multiLevelType w:val="hybridMultilevel"/>
    <w:tmpl w:val="CD2A5D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447E17"/>
    <w:multiLevelType w:val="multilevel"/>
    <w:tmpl w:val="14069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AAD590A"/>
    <w:multiLevelType w:val="hybridMultilevel"/>
    <w:tmpl w:val="1BF84F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9359B7"/>
    <w:multiLevelType w:val="hybridMultilevel"/>
    <w:tmpl w:val="21E25CC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E73175"/>
    <w:multiLevelType w:val="multilevel"/>
    <w:tmpl w:val="421E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364D3D"/>
    <w:multiLevelType w:val="multilevel"/>
    <w:tmpl w:val="E2044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C00E67"/>
    <w:multiLevelType w:val="hybridMultilevel"/>
    <w:tmpl w:val="71DA331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2"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986EEE"/>
    <w:multiLevelType w:val="multilevel"/>
    <w:tmpl w:val="E732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00226561">
    <w:abstractNumId w:val="14"/>
  </w:num>
  <w:num w:numId="2" w16cid:durableId="892153762">
    <w:abstractNumId w:val="24"/>
  </w:num>
  <w:num w:numId="3" w16cid:durableId="978919592">
    <w:abstractNumId w:val="20"/>
  </w:num>
  <w:num w:numId="4" w16cid:durableId="2093117643">
    <w:abstractNumId w:val="22"/>
  </w:num>
  <w:num w:numId="5" w16cid:durableId="112986649">
    <w:abstractNumId w:val="2"/>
  </w:num>
  <w:num w:numId="6" w16cid:durableId="98454380">
    <w:abstractNumId w:val="26"/>
  </w:num>
  <w:num w:numId="7" w16cid:durableId="660697380">
    <w:abstractNumId w:val="8"/>
  </w:num>
  <w:num w:numId="8" w16cid:durableId="1782414654">
    <w:abstractNumId w:val="9"/>
  </w:num>
  <w:num w:numId="9" w16cid:durableId="713040599">
    <w:abstractNumId w:val="25"/>
  </w:num>
  <w:num w:numId="10" w16cid:durableId="280039833">
    <w:abstractNumId w:val="7"/>
  </w:num>
  <w:num w:numId="11" w16cid:durableId="158471414">
    <w:abstractNumId w:val="16"/>
  </w:num>
  <w:num w:numId="12" w16cid:durableId="280262787">
    <w:abstractNumId w:val="17"/>
  </w:num>
  <w:num w:numId="13" w16cid:durableId="875199123">
    <w:abstractNumId w:val="27"/>
  </w:num>
  <w:num w:numId="14" w16cid:durableId="30421862">
    <w:abstractNumId w:val="19"/>
  </w:num>
  <w:num w:numId="15" w16cid:durableId="1145051310">
    <w:abstractNumId w:val="6"/>
  </w:num>
  <w:num w:numId="16" w16cid:durableId="577640637">
    <w:abstractNumId w:val="15"/>
  </w:num>
  <w:num w:numId="17" w16cid:durableId="1503080568">
    <w:abstractNumId w:val="1"/>
  </w:num>
  <w:num w:numId="18" w16cid:durableId="2132165774">
    <w:abstractNumId w:val="13"/>
  </w:num>
  <w:num w:numId="19" w16cid:durableId="1649895136">
    <w:abstractNumId w:val="23"/>
  </w:num>
  <w:num w:numId="20" w16cid:durableId="2140880408">
    <w:abstractNumId w:val="4"/>
  </w:num>
  <w:num w:numId="21" w16cid:durableId="1621496754">
    <w:abstractNumId w:val="0"/>
  </w:num>
  <w:num w:numId="22" w16cid:durableId="573123807">
    <w:abstractNumId w:val="5"/>
  </w:num>
  <w:num w:numId="23" w16cid:durableId="244998811">
    <w:abstractNumId w:val="11"/>
  </w:num>
  <w:num w:numId="24" w16cid:durableId="1614941317">
    <w:abstractNumId w:val="3"/>
  </w:num>
  <w:num w:numId="25" w16cid:durableId="1208835479">
    <w:abstractNumId w:val="18"/>
  </w:num>
  <w:num w:numId="26" w16cid:durableId="1531143412">
    <w:abstractNumId w:val="12"/>
  </w:num>
  <w:num w:numId="27" w16cid:durableId="535778643">
    <w:abstractNumId w:val="10"/>
  </w:num>
  <w:num w:numId="28" w16cid:durableId="1657420946">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3222B"/>
    <w:rsid w:val="00143989"/>
    <w:rsid w:val="00150B32"/>
    <w:rsid w:val="001510C1"/>
    <w:rsid w:val="00152611"/>
    <w:rsid w:val="00153B41"/>
    <w:rsid w:val="00170871"/>
    <w:rsid w:val="00174E80"/>
    <w:rsid w:val="00175050"/>
    <w:rsid w:val="00180436"/>
    <w:rsid w:val="0018142E"/>
    <w:rsid w:val="001840E8"/>
    <w:rsid w:val="001856D4"/>
    <w:rsid w:val="00185F3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0E23"/>
    <w:rsid w:val="0021718D"/>
    <w:rsid w:val="00217ADA"/>
    <w:rsid w:val="00223AE0"/>
    <w:rsid w:val="002304C2"/>
    <w:rsid w:val="00234450"/>
    <w:rsid w:val="00241035"/>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0002"/>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23CF"/>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22FD"/>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415F1"/>
    <w:rsid w:val="00850760"/>
    <w:rsid w:val="0085226F"/>
    <w:rsid w:val="00854A80"/>
    <w:rsid w:val="00854B0B"/>
    <w:rsid w:val="00854D73"/>
    <w:rsid w:val="00857739"/>
    <w:rsid w:val="00857D1D"/>
    <w:rsid w:val="00867413"/>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46D9"/>
    <w:rsid w:val="009A62C5"/>
    <w:rsid w:val="009B37BE"/>
    <w:rsid w:val="009B37F5"/>
    <w:rsid w:val="009B5162"/>
    <w:rsid w:val="009B6888"/>
    <w:rsid w:val="009B7EAF"/>
    <w:rsid w:val="009C0161"/>
    <w:rsid w:val="009C20C7"/>
    <w:rsid w:val="009C3E61"/>
    <w:rsid w:val="009C4F7B"/>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2477"/>
    <w:rsid w:val="00A44EBE"/>
    <w:rsid w:val="00A4659A"/>
    <w:rsid w:val="00A50745"/>
    <w:rsid w:val="00A55EF3"/>
    <w:rsid w:val="00A57461"/>
    <w:rsid w:val="00A71BCE"/>
    <w:rsid w:val="00A74F76"/>
    <w:rsid w:val="00A823EC"/>
    <w:rsid w:val="00A840CF"/>
    <w:rsid w:val="00A86E11"/>
    <w:rsid w:val="00A92BAA"/>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1CEF"/>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E2213"/>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67373"/>
    <w:rsid w:val="00D75AD3"/>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031"/>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2264B"/>
    <w:rsid w:val="00F30BD7"/>
    <w:rsid w:val="00F310F2"/>
    <w:rsid w:val="00F33937"/>
    <w:rsid w:val="00F3442D"/>
    <w:rsid w:val="00F450D5"/>
    <w:rsid w:val="00F540A1"/>
    <w:rsid w:val="00F546CE"/>
    <w:rsid w:val="00F563E2"/>
    <w:rsid w:val="00F60BB7"/>
    <w:rsid w:val="00F66109"/>
    <w:rsid w:val="00F700AA"/>
    <w:rsid w:val="00F72CBB"/>
    <w:rsid w:val="00F733B2"/>
    <w:rsid w:val="00F73BA9"/>
    <w:rsid w:val="00F87A08"/>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E7B16"/>
    <w:pPr>
      <w:bidi/>
    </w:pPr>
  </w:style>
  <w:style w:type="paragraph" w:styleId="Kop1">
    <w:name w:val="heading 1"/>
    <w:basedOn w:val="Standaard"/>
    <w:next w:val="Standaard"/>
    <w:link w:val="Kop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Kop2">
    <w:name w:val="heading 2"/>
    <w:basedOn w:val="Standaard"/>
    <w:next w:val="Standaard"/>
    <w:link w:val="Kop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9125CE"/>
    <w:pPr>
      <w:tabs>
        <w:tab w:val="center" w:pos="4153"/>
        <w:tab w:val="right" w:pos="8306"/>
      </w:tabs>
      <w:spacing w:after="0" w:line="240" w:lineRule="auto"/>
    </w:pPr>
  </w:style>
  <w:style w:type="character" w:customStyle="1" w:styleId="KoptekstChar">
    <w:name w:val="Koptekst Char"/>
    <w:basedOn w:val="Standaardalinea-lettertype"/>
    <w:link w:val="Koptekst"/>
    <w:uiPriority w:val="99"/>
    <w:rsid w:val="009125CE"/>
  </w:style>
  <w:style w:type="paragraph" w:styleId="Voettekst">
    <w:name w:val="footer"/>
    <w:basedOn w:val="Standaard"/>
    <w:link w:val="VoettekstChar"/>
    <w:uiPriority w:val="99"/>
    <w:unhideWhenUsed/>
    <w:rsid w:val="009125CE"/>
    <w:pPr>
      <w:tabs>
        <w:tab w:val="center" w:pos="4153"/>
        <w:tab w:val="right" w:pos="8306"/>
      </w:tabs>
      <w:spacing w:after="0" w:line="240" w:lineRule="auto"/>
    </w:pPr>
  </w:style>
  <w:style w:type="character" w:customStyle="1" w:styleId="VoettekstChar">
    <w:name w:val="Voettekst Char"/>
    <w:basedOn w:val="Standaardalinea-lettertype"/>
    <w:link w:val="Voettekst"/>
    <w:uiPriority w:val="99"/>
    <w:rsid w:val="009125CE"/>
  </w:style>
  <w:style w:type="table" w:styleId="Tabelraster">
    <w:name w:val="Table Grid"/>
    <w:basedOn w:val="Standaardtabe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aliases w:val="عنوان رئيسي,سرد الفقراتCxSpLast, سرد الفقرات1, سرد الفقرات11,NumberedList,سرد الفقرات1,سرد الفقرات11"/>
    <w:basedOn w:val="Standaard"/>
    <w:link w:val="LijstalineaChar"/>
    <w:uiPriority w:val="34"/>
    <w:qFormat/>
    <w:rsid w:val="00BE2024"/>
    <w:pPr>
      <w:ind w:left="720"/>
      <w:contextualSpacing/>
    </w:pPr>
  </w:style>
  <w:style w:type="character" w:customStyle="1" w:styleId="Kop1Char">
    <w:name w:val="Kop 1 Char"/>
    <w:basedOn w:val="Standaardalinea-lettertype"/>
    <w:link w:val="Kop1"/>
    <w:uiPriority w:val="9"/>
    <w:rsid w:val="004163C7"/>
    <w:rPr>
      <w:rFonts w:ascii="Simplified Arabic" w:eastAsiaTheme="majorEastAsia" w:hAnsi="Simplified Arabic" w:cs="Simplified Arabic"/>
      <w:b/>
      <w:bCs/>
      <w:sz w:val="32"/>
      <w:szCs w:val="32"/>
    </w:rPr>
  </w:style>
  <w:style w:type="character" w:customStyle="1" w:styleId="Kop2Char">
    <w:name w:val="Kop 2 Char"/>
    <w:basedOn w:val="Standaardalinea-lettertype"/>
    <w:link w:val="Kop2"/>
    <w:uiPriority w:val="9"/>
    <w:rsid w:val="00064FF1"/>
    <w:rPr>
      <w:rFonts w:asciiTheme="majorHAnsi" w:eastAsiaTheme="majorEastAsia" w:hAnsiTheme="majorHAnsi" w:cstheme="majorBidi"/>
      <w:color w:val="2F5496" w:themeColor="accent1" w:themeShade="BF"/>
      <w:sz w:val="26"/>
      <w:szCs w:val="26"/>
    </w:rPr>
  </w:style>
  <w:style w:type="paragraph" w:styleId="Kopvaninhoudsopgave">
    <w:name w:val="TOC Heading"/>
    <w:basedOn w:val="Kop1"/>
    <w:next w:val="Standaard"/>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Inhopg1">
    <w:name w:val="toc 1"/>
    <w:basedOn w:val="Standaard"/>
    <w:next w:val="Standaard"/>
    <w:autoRedefine/>
    <w:uiPriority w:val="39"/>
    <w:unhideWhenUsed/>
    <w:rsid w:val="00377D51"/>
    <w:pPr>
      <w:spacing w:after="100"/>
    </w:pPr>
  </w:style>
  <w:style w:type="paragraph" w:styleId="Inhopg2">
    <w:name w:val="toc 2"/>
    <w:basedOn w:val="Standaard"/>
    <w:next w:val="Standaard"/>
    <w:autoRedefine/>
    <w:uiPriority w:val="39"/>
    <w:unhideWhenUsed/>
    <w:rsid w:val="00377D51"/>
    <w:pPr>
      <w:spacing w:after="100"/>
      <w:ind w:left="220"/>
    </w:pPr>
  </w:style>
  <w:style w:type="character" w:styleId="Hyperlink">
    <w:name w:val="Hyperlink"/>
    <w:basedOn w:val="Standaardalinea-lettertype"/>
    <w:uiPriority w:val="99"/>
    <w:unhideWhenUsed/>
    <w:rsid w:val="00377D51"/>
    <w:rPr>
      <w:color w:val="0563C1" w:themeColor="hyperlink"/>
      <w:u w:val="single"/>
    </w:rPr>
  </w:style>
  <w:style w:type="character" w:customStyle="1" w:styleId="Kop3Char">
    <w:name w:val="Kop 3 Char"/>
    <w:basedOn w:val="Standaardalinea-lettertype"/>
    <w:link w:val="Kop3"/>
    <w:uiPriority w:val="9"/>
    <w:rsid w:val="00DA1C1B"/>
    <w:rPr>
      <w:rFonts w:asciiTheme="majorHAnsi" w:eastAsiaTheme="majorEastAsia" w:hAnsiTheme="majorHAnsi" w:cstheme="majorBidi"/>
      <w:color w:val="1F3763" w:themeColor="accent1" w:themeShade="7F"/>
      <w:sz w:val="24"/>
      <w:szCs w:val="24"/>
    </w:rPr>
  </w:style>
  <w:style w:type="character" w:customStyle="1" w:styleId="Onopgelostemelding1">
    <w:name w:val="Onopgeloste melding1"/>
    <w:basedOn w:val="Standaardalinea-lettertype"/>
    <w:uiPriority w:val="99"/>
    <w:semiHidden/>
    <w:unhideWhenUsed/>
    <w:rsid w:val="00DA1C1B"/>
    <w:rPr>
      <w:color w:val="605E5C"/>
      <w:shd w:val="clear" w:color="auto" w:fill="E1DFDD"/>
    </w:rPr>
  </w:style>
  <w:style w:type="character" w:customStyle="1" w:styleId="LijstalineaChar">
    <w:name w:val="Lijstalinea Char"/>
    <w:aliases w:val="عنوان رئيسي Char,سرد الفقراتCxSpLast Char, سرد الفقرات1 Char, سرد الفقرات11 Char,NumberedList Char,سرد الفقرات1 Char,سرد الفقرات11 Char"/>
    <w:link w:val="Lijstalinea"/>
    <w:uiPriority w:val="34"/>
    <w:rsid w:val="004D6B08"/>
  </w:style>
  <w:style w:type="paragraph" w:styleId="Normaalweb">
    <w:name w:val="Normal (Web)"/>
    <w:basedOn w:val="Standaard"/>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Zwaar">
    <w:name w:val="Strong"/>
    <w:basedOn w:val="Standaardalinea-lettertype"/>
    <w:uiPriority w:val="22"/>
    <w:qFormat/>
    <w:rsid w:val="0098768E"/>
    <w:rPr>
      <w:b/>
      <w:bCs/>
    </w:rPr>
  </w:style>
  <w:style w:type="character" w:customStyle="1" w:styleId="Kop4Char">
    <w:name w:val="Kop 4 Char"/>
    <w:basedOn w:val="Standaardalinea-lettertype"/>
    <w:link w:val="Kop4"/>
    <w:uiPriority w:val="9"/>
    <w:rsid w:val="005423FA"/>
    <w:rPr>
      <w:rFonts w:asciiTheme="majorHAnsi" w:eastAsiaTheme="majorEastAsia" w:hAnsiTheme="majorHAnsi" w:cstheme="majorBidi"/>
      <w:i/>
      <w:iCs/>
      <w:color w:val="2F5496" w:themeColor="accent1" w:themeShade="BF"/>
    </w:rPr>
  </w:style>
  <w:style w:type="character" w:styleId="GevolgdeHyperlink">
    <w:name w:val="FollowedHyperlink"/>
    <w:basedOn w:val="Standaardalinea-lettertype"/>
    <w:uiPriority w:val="99"/>
    <w:semiHidden/>
    <w:unhideWhenUsed/>
    <w:rsid w:val="00311651"/>
    <w:rPr>
      <w:color w:val="954F72" w:themeColor="followedHyperlink"/>
      <w:u w:val="single"/>
    </w:rPr>
  </w:style>
  <w:style w:type="character" w:customStyle="1" w:styleId="Kop5Char">
    <w:name w:val="Kop 5 Char"/>
    <w:basedOn w:val="Standaardalinea-lettertype"/>
    <w:link w:val="Kop5"/>
    <w:uiPriority w:val="9"/>
    <w:semiHidden/>
    <w:rsid w:val="00617C5B"/>
    <w:rPr>
      <w:rFonts w:asciiTheme="majorHAnsi" w:eastAsiaTheme="majorEastAsia" w:hAnsiTheme="majorHAnsi" w:cstheme="majorBidi"/>
      <w:color w:val="2F5496" w:themeColor="accent1" w:themeShade="BF"/>
    </w:rPr>
  </w:style>
  <w:style w:type="character" w:customStyle="1" w:styleId="Kop6Char">
    <w:name w:val="Kop 6 Char"/>
    <w:basedOn w:val="Standaardalinea-lettertype"/>
    <w:link w:val="Kop6"/>
    <w:uiPriority w:val="9"/>
    <w:semiHidden/>
    <w:rsid w:val="00617C5B"/>
    <w:rPr>
      <w:rFonts w:asciiTheme="majorHAnsi" w:eastAsiaTheme="majorEastAsia" w:hAnsiTheme="majorHAnsi" w:cstheme="majorBidi"/>
      <w:color w:val="1F3763" w:themeColor="accent1" w:themeShade="7F"/>
    </w:rPr>
  </w:style>
  <w:style w:type="table" w:styleId="Rastertabel4-Accent3">
    <w:name w:val="Grid Table 4 Accent 3"/>
    <w:basedOn w:val="Standaardtabe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Inhopg3">
    <w:name w:val="toc 3"/>
    <w:basedOn w:val="Standaard"/>
    <w:next w:val="Standaard"/>
    <w:autoRedefine/>
    <w:uiPriority w:val="39"/>
    <w:unhideWhenUsed/>
    <w:rsid w:val="00B31E1F"/>
    <w:pPr>
      <w:spacing w:after="100"/>
      <w:ind w:left="440"/>
    </w:pPr>
  </w:style>
  <w:style w:type="character" w:styleId="Nadruk">
    <w:name w:val="Emphasis"/>
    <w:basedOn w:val="Standaardalinea-lettertype"/>
    <w:uiPriority w:val="20"/>
    <w:qFormat/>
    <w:rsid w:val="00335D11"/>
    <w:rPr>
      <w:i/>
      <w:iCs/>
    </w:rPr>
  </w:style>
  <w:style w:type="paragraph" w:customStyle="1" w:styleId="msonormal0">
    <w:name w:val="msonormal"/>
    <w:basedOn w:val="Standaard"/>
    <w:rsid w:val="0042000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Rastertabel5donker-Accent5">
    <w:name w:val="Grid Table 5 Dark Accent 5"/>
    <w:basedOn w:val="Standaardtabel"/>
    <w:uiPriority w:val="50"/>
    <w:rsid w:val="00B71CE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Rastertabel6kleurrijk-Accent3">
    <w:name w:val="Grid Table 6 Colorful Accent 3"/>
    <w:basedOn w:val="Standaardtabel"/>
    <w:uiPriority w:val="51"/>
    <w:rsid w:val="006023CF"/>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25ECECB-FC9A-4042-9382-BA268BA53B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47</Pages>
  <Words>12593</Words>
  <Characters>69266</Characters>
  <Application>Microsoft Office Word</Application>
  <DocSecurity>0</DocSecurity>
  <Lines>577</Lines>
  <Paragraphs>163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Ali Alattas</cp:lastModifiedBy>
  <cp:revision>2</cp:revision>
  <cp:lastPrinted>2026-06-23T19:37:00Z</cp:lastPrinted>
  <dcterms:created xsi:type="dcterms:W3CDTF">2026-07-05T12:14:00Z</dcterms:created>
  <dcterms:modified xsi:type="dcterms:W3CDTF">2026-07-05T12:14:00Z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