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BD0BF5C" w:rsidR="009125CE" w:rsidRPr="00F65DF5" w:rsidRDefault="006D0D86" w:rsidP="007D1378">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7D1378">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11A91486" w14:textId="456D55D8" w:rsidR="009125CE" w:rsidRPr="005B48F9" w:rsidRDefault="00CD4F78" w:rsidP="00CD4F78">
      <w:pPr>
        <w:tabs>
          <w:tab w:val="left" w:pos="1574"/>
        </w:tabs>
        <w:bidi/>
        <w:rPr>
          <w:rFonts w:ascii="Simplified Arabic" w:hAnsi="Simplified Arabic" w:cs="Simplified Arabic"/>
          <w:sz w:val="28"/>
          <w:szCs w:val="28"/>
          <w:rtl/>
          <w:lang w:bidi="ar-EG"/>
        </w:rPr>
      </w:pPr>
      <w:r w:rsidRPr="00BF1F40">
        <w:rPr>
          <w:rFonts w:ascii="Simplified Arabic" w:hAnsi="Simplified Arabic" w:cs="Simplified Arabic" w:hint="cs"/>
          <w:b/>
          <w:bCs/>
          <w:rtl/>
          <w:lang w:bidi="ar-EG"/>
        </w:rPr>
        <w:t xml:space="preserve">قسم / تخصص </w:t>
      </w:r>
      <w:r w:rsidRPr="001F77AD">
        <w:rPr>
          <w:rFonts w:ascii="Simplified Arabic" w:hAnsi="Simplified Arabic" w:cs="Simplified Arabic"/>
          <w:b/>
          <w:bCs/>
          <w:rtl/>
          <w:lang w:bidi="ar-EG"/>
        </w:rPr>
        <w:t>إدارة الموارد البشرية</w:t>
      </w:r>
    </w:p>
    <w:p w14:paraId="5F6542BF" w14:textId="09ED37BF" w:rsidR="009125CE" w:rsidRDefault="009125CE" w:rsidP="007D1378">
      <w:pPr>
        <w:bidi/>
        <w:rPr>
          <w:rFonts w:ascii="Simplified Arabic" w:hAnsi="Simplified Arabic" w:cs="Simplified Arabic"/>
          <w:sz w:val="28"/>
          <w:szCs w:val="28"/>
          <w:rtl/>
          <w:lang w:bidi="ar-EG"/>
        </w:rPr>
      </w:pPr>
    </w:p>
    <w:p w14:paraId="6C8041F2" w14:textId="77777777" w:rsidR="00946860" w:rsidRPr="005B48F9" w:rsidRDefault="00946860" w:rsidP="007D1378">
      <w:pPr>
        <w:bidi/>
        <w:rPr>
          <w:rFonts w:ascii="Simplified Arabic" w:hAnsi="Simplified Arabic" w:cs="Simplified Arabic"/>
          <w:sz w:val="28"/>
          <w:szCs w:val="28"/>
          <w:rtl/>
          <w:lang w:bidi="ar-EG"/>
        </w:rPr>
      </w:pPr>
    </w:p>
    <w:p w14:paraId="26E6327A" w14:textId="77777777" w:rsidR="00946860" w:rsidRPr="005B48F9" w:rsidRDefault="00946860" w:rsidP="007D1378">
      <w:pPr>
        <w:bidi/>
        <w:rPr>
          <w:rFonts w:ascii="Simplified Arabic" w:hAnsi="Simplified Arabic" w:cs="Simplified Arabic"/>
          <w:b/>
          <w:bCs/>
          <w:sz w:val="28"/>
          <w:szCs w:val="28"/>
          <w:rtl/>
          <w:lang w:bidi="ar-EG"/>
        </w:rPr>
      </w:pPr>
    </w:p>
    <w:p w14:paraId="558E46E1" w14:textId="77777777" w:rsidR="00CD4F78" w:rsidRPr="00940D0F" w:rsidRDefault="00CD4F78" w:rsidP="00CD4F78">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عنوان البحث</w:t>
      </w:r>
    </w:p>
    <w:p w14:paraId="4E420041" w14:textId="77777777" w:rsidR="00CD4F78" w:rsidRPr="001F77AD" w:rsidRDefault="00CD4F78" w:rsidP="00CD4F78">
      <w:pPr>
        <w:bidi/>
        <w:jc w:val="center"/>
        <w:rPr>
          <w:rFonts w:ascii="Simplified Arabic" w:hAnsi="Simplified Arabic" w:cs="Simplified Arabic"/>
          <w:b/>
          <w:bCs/>
          <w:sz w:val="40"/>
          <w:szCs w:val="40"/>
          <w:rtl/>
          <w:lang w:bidi="ar-EG"/>
        </w:rPr>
      </w:pPr>
      <w:r w:rsidRPr="001F77AD">
        <w:rPr>
          <w:rFonts w:ascii="Simplified Arabic" w:hAnsi="Simplified Arabic" w:cs="Simplified Arabic"/>
          <w:b/>
          <w:bCs/>
          <w:sz w:val="40"/>
          <w:szCs w:val="40"/>
          <w:rtl/>
          <w:lang w:bidi="ar-EG"/>
        </w:rPr>
        <w:t>دور الإدارة العليا في دعم نظم الجودة لتحقيق ولاء العميل:</w:t>
      </w:r>
    </w:p>
    <w:p w14:paraId="55109847" w14:textId="77777777" w:rsidR="00CD4F78" w:rsidRPr="00965E75" w:rsidRDefault="00CD4F78" w:rsidP="00CD4F78">
      <w:pPr>
        <w:bidi/>
        <w:jc w:val="center"/>
        <w:rPr>
          <w:rFonts w:ascii="Simplified Arabic" w:hAnsi="Simplified Arabic" w:cs="Simplified Arabic"/>
          <w:b/>
          <w:bCs/>
          <w:sz w:val="36"/>
          <w:szCs w:val="36"/>
          <w:rtl/>
          <w:lang w:bidi="ar-EG"/>
        </w:rPr>
      </w:pPr>
      <w:r w:rsidRPr="00965E75">
        <w:rPr>
          <w:rFonts w:ascii="Simplified Arabic" w:hAnsi="Simplified Arabic" w:cs="Simplified Arabic"/>
          <w:b/>
          <w:bCs/>
          <w:sz w:val="36"/>
          <w:szCs w:val="36"/>
          <w:rtl/>
          <w:lang w:bidi="ar-EG"/>
        </w:rPr>
        <w:t xml:space="preserve"> دراسة تطبيقية علي شركة الاتصالات السعودية (</w:t>
      </w:r>
      <w:r w:rsidRPr="00965E75">
        <w:rPr>
          <w:rFonts w:ascii="Simplified Arabic" w:hAnsi="Simplified Arabic" w:cs="Simplified Arabic"/>
          <w:b/>
          <w:bCs/>
          <w:sz w:val="36"/>
          <w:szCs w:val="36"/>
          <w:lang w:bidi="ar-EG"/>
        </w:rPr>
        <w:t>STC</w:t>
      </w:r>
      <w:r w:rsidRPr="00965E75">
        <w:rPr>
          <w:rFonts w:ascii="Simplified Arabic" w:hAnsi="Simplified Arabic" w:cs="Simplified Arabic"/>
          <w:b/>
          <w:bCs/>
          <w:sz w:val="36"/>
          <w:szCs w:val="36"/>
          <w:rtl/>
          <w:lang w:bidi="ar-EG"/>
        </w:rPr>
        <w:t>) في مدينة جدة في المملكة العربية السعودية</w:t>
      </w:r>
    </w:p>
    <w:p w14:paraId="021E0ABB" w14:textId="77777777" w:rsidR="00CD4F78" w:rsidRDefault="00CD4F78" w:rsidP="003F4980">
      <w:pPr>
        <w:bidi/>
        <w:jc w:val="center"/>
        <w:rPr>
          <w:rFonts w:ascii="Simplified Arabic" w:hAnsi="Simplified Arabic" w:cs="Simplified Arabic"/>
          <w:b/>
          <w:bCs/>
          <w:sz w:val="36"/>
          <w:szCs w:val="36"/>
          <w:rtl/>
          <w:lang w:bidi="ar-EG"/>
        </w:rPr>
      </w:pPr>
    </w:p>
    <w:p w14:paraId="355472F4" w14:textId="77777777" w:rsidR="003F4980" w:rsidRPr="003F4980" w:rsidRDefault="003F4980" w:rsidP="003F4980">
      <w:pPr>
        <w:bidi/>
        <w:jc w:val="center"/>
        <w:rPr>
          <w:rFonts w:ascii="Simplified Arabic" w:hAnsi="Simplified Arabic" w:cs="Simplified Arabic"/>
          <w:b/>
          <w:bCs/>
          <w:sz w:val="36"/>
          <w:szCs w:val="36"/>
          <w:lang w:bidi="ar-EG"/>
        </w:rPr>
      </w:pPr>
    </w:p>
    <w:p w14:paraId="15C28831" w14:textId="77777777" w:rsidR="009125CE" w:rsidRPr="005B48F9" w:rsidRDefault="009125CE" w:rsidP="007D1378">
      <w:pPr>
        <w:bidi/>
        <w:jc w:val="center"/>
        <w:rPr>
          <w:rFonts w:ascii="Simplified Arabic" w:hAnsi="Simplified Arabic" w:cs="Simplified Arabic"/>
          <w:sz w:val="28"/>
          <w:szCs w:val="28"/>
          <w:rtl/>
          <w:lang w:bidi="ar-EG"/>
        </w:rPr>
      </w:pPr>
    </w:p>
    <w:p w14:paraId="1AA4343F" w14:textId="77777777" w:rsidR="009125CE" w:rsidRPr="005B48F9" w:rsidRDefault="009125CE" w:rsidP="007D1378">
      <w:pPr>
        <w:bidi/>
        <w:jc w:val="center"/>
        <w:rPr>
          <w:rFonts w:ascii="Simplified Arabic" w:hAnsi="Simplified Arabic" w:cs="Simplified Arabic"/>
          <w:sz w:val="28"/>
          <w:szCs w:val="28"/>
          <w:rtl/>
          <w:lang w:bidi="ar-EG"/>
        </w:rPr>
      </w:pPr>
    </w:p>
    <w:p w14:paraId="0EB57E30" w14:textId="77777777" w:rsidR="009125CE" w:rsidRPr="005B48F9" w:rsidRDefault="009125CE" w:rsidP="007D1378">
      <w:pPr>
        <w:bidi/>
        <w:rPr>
          <w:rFonts w:ascii="Simplified Arabic" w:hAnsi="Simplified Arabic" w:cs="Simplified Arabic"/>
          <w:b/>
          <w:bCs/>
          <w:sz w:val="28"/>
          <w:szCs w:val="28"/>
          <w:rtl/>
          <w:lang w:bidi="ar-EG"/>
        </w:rPr>
      </w:pPr>
    </w:p>
    <w:p w14:paraId="256690D8" w14:textId="77777777" w:rsidR="00CD4F78" w:rsidRPr="00940D0F" w:rsidRDefault="00CD4F78" w:rsidP="00CD4F78">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 </w:t>
      </w:r>
      <w:r w:rsidRPr="001F77AD">
        <w:rPr>
          <w:rFonts w:ascii="Simplified Arabic" w:hAnsi="Simplified Arabic" w:cs="Simplified Arabic"/>
          <w:b/>
          <w:bCs/>
          <w:sz w:val="28"/>
          <w:szCs w:val="28"/>
          <w:rtl/>
          <w:lang w:bidi="ar-EG"/>
        </w:rPr>
        <w:t>سعد سالم العنزي</w:t>
      </w:r>
    </w:p>
    <w:p w14:paraId="6ACF6803" w14:textId="77777777" w:rsidR="00CD4F78" w:rsidRPr="00940D0F" w:rsidRDefault="00CD4F78" w:rsidP="00CD4F78">
      <w:pPr>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sidRPr="001F77AD">
        <w:rPr>
          <w:rFonts w:ascii="Simplified Arabic" w:hAnsi="Simplified Arabic" w:cs="Simplified Arabic"/>
          <w:b/>
          <w:bCs/>
          <w:sz w:val="28"/>
          <w:szCs w:val="28"/>
          <w:rtl/>
          <w:lang w:bidi="ar-EG"/>
        </w:rPr>
        <w:t>2021204451</w:t>
      </w:r>
    </w:p>
    <w:p w14:paraId="4AF7F45E" w14:textId="77777777" w:rsidR="00CD4F78" w:rsidRDefault="00CD4F78" w:rsidP="007D1378">
      <w:pPr>
        <w:bidi/>
        <w:jc w:val="center"/>
        <w:rPr>
          <w:rFonts w:ascii="Simplified Arabic" w:hAnsi="Simplified Arabic" w:cs="Simplified Arabic"/>
          <w:b/>
          <w:bCs/>
          <w:sz w:val="32"/>
          <w:szCs w:val="32"/>
          <w:rtl/>
          <w:lang w:bidi="ar-EG"/>
        </w:rPr>
      </w:pPr>
    </w:p>
    <w:p w14:paraId="3D3CBDF8" w14:textId="77777777" w:rsidR="009125CE" w:rsidRPr="005B48F9" w:rsidRDefault="009125CE" w:rsidP="007D1378">
      <w:pPr>
        <w:bidi/>
        <w:jc w:val="center"/>
        <w:rPr>
          <w:rFonts w:ascii="Simplified Arabic" w:hAnsi="Simplified Arabic" w:cs="Simplified Arabic"/>
          <w:b/>
          <w:bCs/>
          <w:sz w:val="28"/>
          <w:szCs w:val="28"/>
          <w:rtl/>
          <w:lang w:bidi="ar-EG"/>
        </w:rPr>
      </w:pPr>
    </w:p>
    <w:p w14:paraId="58D6152F" w14:textId="77777777" w:rsidR="009125CE" w:rsidRPr="005B48F9" w:rsidRDefault="009125CE" w:rsidP="007D1378">
      <w:pPr>
        <w:bidi/>
        <w:jc w:val="center"/>
        <w:rPr>
          <w:rFonts w:ascii="Simplified Arabic" w:hAnsi="Simplified Arabic" w:cs="Simplified Arabic"/>
          <w:b/>
          <w:bCs/>
          <w:sz w:val="28"/>
          <w:szCs w:val="28"/>
          <w:rtl/>
          <w:lang w:bidi="ar-EG"/>
        </w:rPr>
      </w:pPr>
    </w:p>
    <w:p w14:paraId="5F4EE2DE" w14:textId="1A92484F" w:rsidR="009125CE" w:rsidRPr="00F65DF5" w:rsidRDefault="009125CE"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3F4980">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3F4980">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7D1378">
      <w:pPr>
        <w:bidi/>
        <w:jc w:val="center"/>
        <w:rPr>
          <w:rFonts w:ascii="Simplified Arabic" w:hAnsi="Simplified Arabic" w:cs="Simplified Arabic"/>
          <w:b/>
          <w:bCs/>
          <w:sz w:val="28"/>
          <w:szCs w:val="28"/>
          <w:rtl/>
          <w:lang w:bidi="ar-EG"/>
        </w:rPr>
      </w:pPr>
    </w:p>
    <w:p w14:paraId="14480418" w14:textId="78A6C3AC" w:rsidR="009125CE" w:rsidRPr="005B48F9" w:rsidRDefault="009125CE"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7D1378">
      <w:pPr>
        <w:bidi/>
        <w:jc w:val="center"/>
        <w:rPr>
          <w:rFonts w:ascii="Sakkal Majalla" w:hAnsi="Sakkal Majalla" w:cs="Sakkal Majalla"/>
          <w:b/>
          <w:bCs/>
          <w:sz w:val="28"/>
          <w:szCs w:val="28"/>
          <w:rtl/>
          <w:lang w:bidi="ar-EG"/>
        </w:rPr>
      </w:pPr>
    </w:p>
    <w:p w14:paraId="481EDDBB" w14:textId="35618AB2" w:rsidR="00B55B37" w:rsidRDefault="00B55B37" w:rsidP="00B55B37">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7D1378">
      <w:pPr>
        <w:bidi/>
        <w:rPr>
          <w:rFonts w:ascii="Sakkal Majalla" w:hAnsi="Sakkal Majalla" w:cs="Sakkal Majalla"/>
          <w:sz w:val="28"/>
          <w:szCs w:val="28"/>
          <w:u w:val="single"/>
        </w:rPr>
      </w:pPr>
    </w:p>
    <w:p w14:paraId="6F674B47" w14:textId="77777777" w:rsidR="009125CE" w:rsidRDefault="009125CE" w:rsidP="007D1378">
      <w:pPr>
        <w:bidi/>
        <w:rPr>
          <w:rFonts w:ascii="Sakkal Majalla" w:hAnsi="Sakkal Majalla" w:cs="Sakkal Majalla"/>
          <w:sz w:val="28"/>
          <w:szCs w:val="28"/>
          <w:u w:val="single"/>
        </w:rPr>
      </w:pPr>
    </w:p>
    <w:p w14:paraId="20667126" w14:textId="77777777" w:rsidR="009125CE" w:rsidRDefault="009125CE" w:rsidP="007D1378">
      <w:pPr>
        <w:bidi/>
        <w:rPr>
          <w:rFonts w:ascii="Sakkal Majalla" w:hAnsi="Sakkal Majalla" w:cs="Sakkal Majalla"/>
          <w:sz w:val="28"/>
          <w:szCs w:val="28"/>
          <w:u w:val="single"/>
        </w:rPr>
      </w:pPr>
    </w:p>
    <w:p w14:paraId="0D609D2B" w14:textId="77777777" w:rsidR="009125CE" w:rsidRDefault="009125CE" w:rsidP="007D1378">
      <w:pPr>
        <w:bidi/>
        <w:rPr>
          <w:rFonts w:ascii="Sakkal Majalla" w:hAnsi="Sakkal Majalla" w:cs="Sakkal Majalla"/>
          <w:sz w:val="28"/>
          <w:szCs w:val="28"/>
          <w:u w:val="single"/>
        </w:rPr>
      </w:pPr>
    </w:p>
    <w:p w14:paraId="5D7C7DC3" w14:textId="0BF17F47" w:rsidR="00946860" w:rsidRDefault="00946860" w:rsidP="007D1378">
      <w:pPr>
        <w:bidi/>
        <w:rPr>
          <w:rFonts w:ascii="Sakkal Majalla" w:hAnsi="Sakkal Majalla" w:cs="Sakkal Majalla"/>
          <w:b/>
          <w:bCs/>
          <w:sz w:val="48"/>
          <w:szCs w:val="48"/>
          <w:u w:val="single"/>
          <w:rtl/>
        </w:rPr>
      </w:pPr>
    </w:p>
    <w:p w14:paraId="4AAC8DAD" w14:textId="77777777" w:rsidR="00946860" w:rsidRDefault="00946860" w:rsidP="007D1378">
      <w:pPr>
        <w:bidi/>
        <w:rPr>
          <w:rFonts w:ascii="Sakkal Majalla" w:hAnsi="Sakkal Majalla" w:cs="Sakkal Majalla"/>
          <w:b/>
          <w:bCs/>
          <w:sz w:val="48"/>
          <w:szCs w:val="48"/>
          <w:u w:val="single"/>
          <w:rtl/>
        </w:rPr>
      </w:pPr>
    </w:p>
    <w:p w14:paraId="5661B1A5" w14:textId="69F77FD3" w:rsidR="006D0D86" w:rsidRDefault="006D0D86" w:rsidP="007D1378">
      <w:pPr>
        <w:bidi/>
        <w:jc w:val="center"/>
        <w:rPr>
          <w:rFonts w:ascii="Sakkal Majalla" w:hAnsi="Sakkal Majalla" w:cs="Sakkal Majalla"/>
          <w:b/>
          <w:bCs/>
          <w:sz w:val="48"/>
          <w:szCs w:val="48"/>
          <w:u w:val="single"/>
          <w:rtl/>
        </w:rPr>
      </w:pPr>
    </w:p>
    <w:p w14:paraId="56EFBC89" w14:textId="4620A96A" w:rsidR="00B55B37" w:rsidRDefault="00B55B37" w:rsidP="00B55B37">
      <w:pPr>
        <w:bidi/>
        <w:jc w:val="center"/>
        <w:rPr>
          <w:rFonts w:ascii="Sakkal Majalla" w:hAnsi="Sakkal Majalla" w:cs="Sakkal Majalla"/>
          <w:b/>
          <w:bCs/>
          <w:sz w:val="48"/>
          <w:szCs w:val="48"/>
          <w:u w:val="single"/>
          <w:rtl/>
        </w:rPr>
      </w:pPr>
    </w:p>
    <w:p w14:paraId="6E101295" w14:textId="352F9257" w:rsidR="00B55B37" w:rsidRDefault="00B55B37" w:rsidP="00B55B37">
      <w:pPr>
        <w:bidi/>
        <w:jc w:val="center"/>
        <w:rPr>
          <w:rFonts w:ascii="Sakkal Majalla" w:hAnsi="Sakkal Majalla" w:cs="Sakkal Majalla"/>
          <w:b/>
          <w:bCs/>
          <w:sz w:val="48"/>
          <w:szCs w:val="48"/>
          <w:u w:val="single"/>
          <w:rtl/>
        </w:rPr>
      </w:pPr>
    </w:p>
    <w:p w14:paraId="7D0DE580" w14:textId="77777777" w:rsidR="00B55B37" w:rsidRDefault="00B55B37" w:rsidP="00B55B37">
      <w:pPr>
        <w:bidi/>
        <w:jc w:val="center"/>
        <w:rPr>
          <w:rFonts w:ascii="Sakkal Majalla" w:hAnsi="Sakkal Majalla" w:cs="Sakkal Majalla"/>
          <w:b/>
          <w:bCs/>
          <w:sz w:val="48"/>
          <w:szCs w:val="48"/>
          <w:u w:val="single"/>
          <w:rtl/>
        </w:rPr>
      </w:pPr>
    </w:p>
    <w:p w14:paraId="700D5866" w14:textId="272B91E9" w:rsidR="009125CE" w:rsidRPr="006D0D86" w:rsidRDefault="009125CE" w:rsidP="00B55B37">
      <w:pPr>
        <w:pStyle w:val="Heading1"/>
        <w:rPr>
          <w:rtl/>
        </w:rPr>
      </w:pPr>
      <w:bookmarkStart w:id="0" w:name="_Toc213369860"/>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7D1378">
      <w:pPr>
        <w:bidi/>
        <w:rPr>
          <w:rFonts w:ascii="Sakkal Majalla" w:hAnsi="Sakkal Majalla" w:cs="Sakkal Majalla"/>
          <w:sz w:val="28"/>
          <w:szCs w:val="28"/>
          <w:u w:val="single"/>
          <w:rtl/>
        </w:rPr>
      </w:pPr>
    </w:p>
    <w:p w14:paraId="2EA6585C" w14:textId="77777777" w:rsidR="009125CE" w:rsidRDefault="009125CE" w:rsidP="007D1378">
      <w:pPr>
        <w:bidi/>
        <w:rPr>
          <w:rFonts w:ascii="Sakkal Majalla" w:hAnsi="Sakkal Majalla" w:cs="Sakkal Majalla"/>
          <w:sz w:val="28"/>
          <w:szCs w:val="28"/>
          <w:u w:val="single"/>
          <w:rtl/>
        </w:rPr>
      </w:pPr>
    </w:p>
    <w:p w14:paraId="7F3B8E80" w14:textId="77777777" w:rsidR="009125CE" w:rsidRDefault="009125CE" w:rsidP="007D1378">
      <w:pPr>
        <w:bidi/>
        <w:rPr>
          <w:rFonts w:ascii="Sakkal Majalla" w:hAnsi="Sakkal Majalla" w:cs="Sakkal Majalla"/>
          <w:sz w:val="28"/>
          <w:szCs w:val="28"/>
          <w:u w:val="single"/>
          <w:rtl/>
        </w:rPr>
      </w:pPr>
    </w:p>
    <w:p w14:paraId="0BA12696" w14:textId="77777777" w:rsidR="009125CE" w:rsidRDefault="009125CE" w:rsidP="007D1378">
      <w:pPr>
        <w:bidi/>
        <w:rPr>
          <w:rFonts w:ascii="Sakkal Majalla" w:hAnsi="Sakkal Majalla" w:cs="Sakkal Majalla"/>
          <w:sz w:val="28"/>
          <w:szCs w:val="28"/>
          <w:u w:val="single"/>
          <w:rtl/>
        </w:rPr>
      </w:pPr>
    </w:p>
    <w:p w14:paraId="26F6AB57" w14:textId="77777777" w:rsidR="009125CE" w:rsidRDefault="009125CE" w:rsidP="007D1378">
      <w:pPr>
        <w:bidi/>
        <w:rPr>
          <w:rFonts w:ascii="Sakkal Majalla" w:hAnsi="Sakkal Majalla" w:cs="Sakkal Majalla"/>
          <w:sz w:val="28"/>
          <w:szCs w:val="28"/>
          <w:u w:val="single"/>
          <w:rtl/>
        </w:rPr>
      </w:pPr>
    </w:p>
    <w:p w14:paraId="137908B8" w14:textId="77777777" w:rsidR="009125CE" w:rsidRDefault="009125CE" w:rsidP="007D1378">
      <w:pPr>
        <w:bidi/>
        <w:rPr>
          <w:rFonts w:ascii="Sakkal Majalla" w:hAnsi="Sakkal Majalla" w:cs="Sakkal Majalla"/>
          <w:sz w:val="28"/>
          <w:szCs w:val="28"/>
          <w:u w:val="single"/>
          <w:rtl/>
        </w:rPr>
      </w:pPr>
    </w:p>
    <w:p w14:paraId="11EDDBDE" w14:textId="77777777" w:rsidR="009125CE" w:rsidRDefault="009125CE" w:rsidP="007D1378">
      <w:pPr>
        <w:bidi/>
        <w:rPr>
          <w:rFonts w:ascii="Sakkal Majalla" w:hAnsi="Sakkal Majalla" w:cs="Sakkal Majalla"/>
          <w:sz w:val="28"/>
          <w:szCs w:val="28"/>
          <w:u w:val="single"/>
          <w:rtl/>
        </w:rPr>
      </w:pPr>
    </w:p>
    <w:p w14:paraId="614C8510" w14:textId="77777777" w:rsidR="009125CE" w:rsidRDefault="009125CE" w:rsidP="007D1378">
      <w:pPr>
        <w:bidi/>
        <w:rPr>
          <w:rFonts w:ascii="Sakkal Majalla" w:hAnsi="Sakkal Majalla" w:cs="Sakkal Majalla"/>
          <w:sz w:val="28"/>
          <w:szCs w:val="28"/>
          <w:u w:val="single"/>
          <w:rtl/>
        </w:rPr>
      </w:pPr>
    </w:p>
    <w:p w14:paraId="530F942A" w14:textId="77777777" w:rsidR="009125CE" w:rsidRDefault="009125CE" w:rsidP="007D1378">
      <w:pPr>
        <w:bidi/>
        <w:rPr>
          <w:rFonts w:ascii="Sakkal Majalla" w:hAnsi="Sakkal Majalla" w:cs="Sakkal Majalla"/>
          <w:sz w:val="28"/>
          <w:szCs w:val="28"/>
          <w:u w:val="single"/>
          <w:rtl/>
        </w:rPr>
      </w:pPr>
    </w:p>
    <w:p w14:paraId="6D55667E" w14:textId="77777777" w:rsidR="009125CE" w:rsidRDefault="009125CE" w:rsidP="007D1378">
      <w:pPr>
        <w:bidi/>
        <w:rPr>
          <w:rFonts w:ascii="Sakkal Majalla" w:hAnsi="Sakkal Majalla" w:cs="Sakkal Majalla"/>
          <w:sz w:val="28"/>
          <w:szCs w:val="28"/>
          <w:u w:val="single"/>
          <w:rtl/>
        </w:rPr>
      </w:pPr>
    </w:p>
    <w:p w14:paraId="2B944917" w14:textId="77777777" w:rsidR="009125CE" w:rsidRDefault="009125CE" w:rsidP="007D1378">
      <w:pPr>
        <w:bidi/>
        <w:rPr>
          <w:rFonts w:ascii="Sakkal Majalla" w:hAnsi="Sakkal Majalla" w:cs="Sakkal Majalla"/>
          <w:sz w:val="28"/>
          <w:szCs w:val="28"/>
          <w:u w:val="single"/>
          <w:rtl/>
        </w:rPr>
      </w:pPr>
    </w:p>
    <w:p w14:paraId="03806C64" w14:textId="77777777" w:rsidR="009125CE" w:rsidRDefault="009125CE" w:rsidP="007D1378">
      <w:pPr>
        <w:bidi/>
        <w:rPr>
          <w:rFonts w:ascii="Sakkal Majalla" w:hAnsi="Sakkal Majalla" w:cs="Sakkal Majalla"/>
          <w:sz w:val="28"/>
          <w:szCs w:val="28"/>
          <w:u w:val="single"/>
          <w:rtl/>
        </w:rPr>
      </w:pPr>
    </w:p>
    <w:p w14:paraId="32CDDAA2" w14:textId="77777777" w:rsidR="009125CE" w:rsidRDefault="009125CE" w:rsidP="007D1378">
      <w:pPr>
        <w:bidi/>
        <w:rPr>
          <w:rFonts w:ascii="Sakkal Majalla" w:hAnsi="Sakkal Majalla" w:cs="Sakkal Majalla"/>
          <w:sz w:val="28"/>
          <w:szCs w:val="28"/>
          <w:u w:val="single"/>
          <w:rtl/>
        </w:rPr>
      </w:pPr>
    </w:p>
    <w:p w14:paraId="7983D52F" w14:textId="77777777" w:rsidR="009125CE" w:rsidRDefault="009125CE" w:rsidP="007D1378">
      <w:pPr>
        <w:bidi/>
        <w:rPr>
          <w:rFonts w:ascii="Sakkal Majalla" w:hAnsi="Sakkal Majalla" w:cs="Sakkal Majalla"/>
          <w:sz w:val="28"/>
          <w:szCs w:val="28"/>
          <w:u w:val="single"/>
          <w:rtl/>
        </w:rPr>
      </w:pPr>
    </w:p>
    <w:p w14:paraId="23B82BBD" w14:textId="39BBE516" w:rsidR="005B48F9" w:rsidRDefault="005B48F9" w:rsidP="007D1378">
      <w:pPr>
        <w:bidi/>
        <w:rPr>
          <w:rFonts w:ascii="Simplified Arabic" w:hAnsi="Simplified Arabic" w:cs="Simplified Arabic"/>
          <w:b/>
          <w:bCs/>
          <w:sz w:val="36"/>
          <w:szCs w:val="36"/>
          <w:rtl/>
        </w:rPr>
      </w:pPr>
    </w:p>
    <w:p w14:paraId="713D9FBB" w14:textId="77777777" w:rsidR="00946860" w:rsidRDefault="00946860" w:rsidP="007D1378">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79488B">
      <w:pPr>
        <w:pStyle w:val="Heading2"/>
        <w:rPr>
          <w:rtl/>
        </w:rPr>
      </w:pPr>
      <w:bookmarkStart w:id="1" w:name="_Toc213369861"/>
      <w:r w:rsidRPr="006D0D86">
        <w:rPr>
          <w:rFonts w:hint="cs"/>
          <w:rtl/>
        </w:rPr>
        <w:lastRenderedPageBreak/>
        <w:t>المقدمة:</w:t>
      </w:r>
      <w:bookmarkEnd w:id="1"/>
    </w:p>
    <w:p w14:paraId="087B65A2" w14:textId="77777777" w:rsidR="00BD11DF" w:rsidRDefault="00BD11DF" w:rsidP="00376EC9">
      <w:pPr>
        <w:pStyle w:val="NoSpacing"/>
        <w:bidi/>
        <w:rPr>
          <w:rtl/>
        </w:rPr>
      </w:pPr>
      <w:r w:rsidRPr="003D752E">
        <w:rPr>
          <w:rtl/>
        </w:rPr>
        <w:t>في عالم الأعمال المتغير والمتسارع، أصبحت إدارة الموارد البشرية واحدة من أهم الركائز التي تعتمد عليها المؤسسات لتحقيق النجاح والاستدامة فهي ليست مجرد عملية إدارية تهدف إلى توظيف الأفراد، بل هي استراتيجية شاملة تركز على تطوير رأس المال البشري باعتباره المورد الأهم والأكثر تأثيرًا في تحقيق الأهداف المؤسسية إدارة الموارد البشرية تُعنى بخلق بيئة عمل محفزة تُعزز من إنتاجية الموظفين ورضاهم، مع التركيز على تنمية مهاراتهم وقدراتهم وإشراكهم في تحقيق رؤية المؤسسة</w:t>
      </w:r>
      <w:r w:rsidRPr="00995349">
        <w:rPr>
          <w:rtl/>
        </w:rPr>
        <w:t xml:space="preserve"> (بوسيف، 2021، 524)</w:t>
      </w:r>
      <w:r>
        <w:rPr>
          <w:rFonts w:hint="cs"/>
          <w:rtl/>
        </w:rPr>
        <w:t>،</w:t>
      </w:r>
      <w:r w:rsidRPr="003D752E">
        <w:rPr>
          <w:rtl/>
        </w:rPr>
        <w:t xml:space="preserve"> </w:t>
      </w:r>
      <w:r>
        <w:rPr>
          <w:rFonts w:hint="cs"/>
          <w:rtl/>
        </w:rPr>
        <w:t xml:space="preserve"> وعليه فأنه </w:t>
      </w:r>
      <w:r>
        <w:rPr>
          <w:rtl/>
        </w:rPr>
        <w:t>تمثل الإدارة العليا حجر الأساس في أي مسعى مؤسسي نحو التميز والجودة، إذ تقع على عاتقها مسؤولية صياغة التوجهات الاستراتيجية وتوجيه الموارد نحو بناء ثقافة تنظيمية داعمة للجودة فحينما تكون الإدارة ملتزمة فعليًا بالجودة لا شك أن هذا الالتزام ينعكس على جميع المستويات الإدارية داخل المؤسسة</w:t>
      </w:r>
      <w:r w:rsidRPr="00995349">
        <w:rPr>
          <w:rtl/>
        </w:rPr>
        <w:t xml:space="preserve"> (عبدالعزيز، 2024، 587)</w:t>
      </w:r>
      <w:r>
        <w:rPr>
          <w:rtl/>
        </w:rPr>
        <w:t>، ويُترجم إلى سياسات وإجراءات تعزز من الكفاءة التشغيلية وجودة الخدمة المقدمة إن الدور الذي تؤديه الإدارة العليا لا يقتصر فقط على إصدار القرارات، بل يشمل المتابعة الدقيقة، وتقديم الدعم الكافي للموارد البشرية، وتوفير بيئة عمل تعزز من الإبداع وتحفز فرق العمل على الالتزام بمعايير الأداء والجودة كما أن القيادة الواعية تحرص على ترسيخ قيم التحسين المستمر، وتشجع على تبني النماذج العالمية في إدارة الجودة مثل الأيزو و</w:t>
      </w:r>
      <w:r>
        <w:t>EFQM</w:t>
      </w:r>
      <w:r>
        <w:rPr>
          <w:rtl/>
        </w:rPr>
        <w:t xml:space="preserve"> وغيرها، مما يسهم في بناء ميزة تنافسية طويلة المدى.</w:t>
      </w:r>
      <w:r>
        <w:rPr>
          <w:rFonts w:hint="cs"/>
          <w:rtl/>
        </w:rPr>
        <w:t xml:space="preserve"> </w:t>
      </w:r>
      <w:r w:rsidRPr="00995349">
        <w:rPr>
          <w:rtl/>
        </w:rPr>
        <w:t xml:space="preserve">(محمد، 2018، </w:t>
      </w:r>
      <w:r>
        <w:rPr>
          <w:rFonts w:hint="cs"/>
          <w:rtl/>
        </w:rPr>
        <w:t>٤٣</w:t>
      </w:r>
      <w:r w:rsidRPr="00995349">
        <w:rPr>
          <w:rtl/>
        </w:rPr>
        <w:t>)</w:t>
      </w:r>
    </w:p>
    <w:p w14:paraId="00F6A5F0" w14:textId="77777777" w:rsidR="00BD11DF" w:rsidRDefault="00BD11DF" w:rsidP="00376EC9">
      <w:pPr>
        <w:pStyle w:val="NoSpacing"/>
        <w:bidi/>
        <w:rPr>
          <w:rtl/>
        </w:rPr>
      </w:pPr>
      <w:r>
        <w:rPr>
          <w:rtl/>
        </w:rPr>
        <w:t>علاوة على ذلك، فإن الإدارة العليا الناجحة في هذا المجال تدرك أن نظم الجودة لا تنفصل عن رضا وولاء العميل، لذلك تحرص على أن يكون العميل في قلب جميع القرارات الإدارية والتشغيلية فتقوم بتحليل الشكاوى، وقياس مؤشرات رضا العملاء، وتوظيف نتائج هذه المؤشرات في عمليات التحسين والتطوير كما تسهم القيادة الإدارية في تهيئة بيئة تنظيمية مرنة قادرة على التكيّف مع متغيرات السوق واحتياجات العملاء المتغيرة وهذا ما يجعل من دورها في دعم الجودة أمرًا جوهريًا في تحقيق التمايز المؤسسي، وضمان استمرارية النجاح في قطاع تنافسي كالخدمات الاتصالية ولذا، يعد تفعيل دور الإدارة العليا في إدارة الجودة أحد أبرز التحديات والفرص التي تواجه المؤسسات الحديثة، خاصة في ظل التحول الرقمي وتسارع التغيرات التكنولوجية.</w:t>
      </w:r>
      <w:r>
        <w:rPr>
          <w:rFonts w:hint="cs"/>
          <w:rtl/>
        </w:rPr>
        <w:t xml:space="preserve"> </w:t>
      </w:r>
      <w:r w:rsidRPr="00995349">
        <w:rPr>
          <w:rtl/>
        </w:rPr>
        <w:t xml:space="preserve">(النجار، 2022، </w:t>
      </w:r>
      <w:r>
        <w:rPr>
          <w:rFonts w:hint="cs"/>
          <w:rtl/>
        </w:rPr>
        <w:t>٦٥</w:t>
      </w:r>
      <w:r w:rsidRPr="00995349">
        <w:rPr>
          <w:rtl/>
        </w:rPr>
        <w:t>)</w:t>
      </w:r>
    </w:p>
    <w:p w14:paraId="11489081" w14:textId="77777777" w:rsidR="00BD11DF" w:rsidRDefault="00BD11DF" w:rsidP="00376EC9">
      <w:pPr>
        <w:pStyle w:val="NoSpacing"/>
        <w:bidi/>
        <w:rPr>
          <w:rtl/>
        </w:rPr>
      </w:pPr>
      <w:r>
        <w:rPr>
          <w:rtl/>
        </w:rPr>
        <w:t xml:space="preserve">يُعد ولاء العميل من أهم المؤشرات التي تقيس مدى نجاح المؤسسة في تلبية توقعات جمهورها المستهدف والمحافظة على حصتها السوقية فالعميل الوفي لا يكتفي بالاستمرار في استخدام خدمات المؤسسة، بل يتحول إلى سفير غير مباشر لها من خلال التوصية بخدماتها للآخرين ولهذا، يُنظر إلى ولاء العميل على </w:t>
      </w:r>
      <w:r>
        <w:rPr>
          <w:rtl/>
        </w:rPr>
        <w:lastRenderedPageBreak/>
        <w:t>أنه نتيجة طبيعية لتجربة مرضية واستجابة فعّالة من المؤسسة لاحتياجاته وتوقعاته كما يرتبط هذا الولاء بعدة أبعاد منها: الرضا العام عن الخدمة، الثقة بالعلامة التجارية، الجودة المدركة، وسهولة التعامل مع المؤسسة، وكلها عوامل تتأثر بمستوى الاحترافية والكفاءة التي تبديها المؤسسة في تقديم خدماتها.</w:t>
      </w:r>
      <w:r>
        <w:rPr>
          <w:rFonts w:hint="cs"/>
          <w:rtl/>
        </w:rPr>
        <w:t xml:space="preserve"> </w:t>
      </w:r>
      <w:r w:rsidRPr="00995349">
        <w:rPr>
          <w:rtl/>
        </w:rPr>
        <w:t>(الناضوري، 2022، 50)</w:t>
      </w:r>
    </w:p>
    <w:p w14:paraId="27DC4DB4" w14:textId="77777777" w:rsidR="00BD11DF" w:rsidRDefault="00BD11DF" w:rsidP="00376EC9">
      <w:pPr>
        <w:pStyle w:val="NoSpacing"/>
        <w:bidi/>
        <w:rPr>
          <w:rtl/>
        </w:rPr>
      </w:pPr>
      <w:r>
        <w:rPr>
          <w:rtl/>
        </w:rPr>
        <w:t>ويكتسب ولاء العميل أهمية مضاعفة في قطاع الاتصالات، حيث تتعدد الخيارات أمام المستهلك وتقل تكلفة الانتقال من مزود خدمة إلى آخر لذا فإن المحافظة على العملاء تتطلب من الشركات تبني سياسات ترتكز على الجودة والتفاعل الإيجابي، وضمان سرعة الاستجابة والاستقرار في تقديم الخدمة ويُعزز ولاء العميل أيضًا من خلال تميّز الخدمات، العروض التنافسية، التعامل الاحترافي من موظفي خدمة العملاء، وكذلك من خلال قنوات التواصل الفعالة كما أن التحول الرقمي والاعتماد على التطبيقات الذكية باتا عاملين رئيسيين في تجربة العميل، مما يضع ولاءه في مرمى التغيير السريع إذا لم تُحسن المؤسسة إدارة تواصله واحتياجاته المستجدة ولهذا، فإن ولاء العميل لم يعد مجرد مقياس للعلاقات العامة بل بات استراتيجية متكاملة تتطلب مشاركة مختلف مستويات المؤسسة.</w:t>
      </w:r>
      <w:r>
        <w:rPr>
          <w:rFonts w:hint="cs"/>
          <w:rtl/>
        </w:rPr>
        <w:t xml:space="preserve"> </w:t>
      </w:r>
      <w:r w:rsidRPr="00995349">
        <w:rPr>
          <w:rtl/>
        </w:rPr>
        <w:t>(الديراوي، 2019، 5)</w:t>
      </w:r>
    </w:p>
    <w:p w14:paraId="499DB125" w14:textId="77777777" w:rsidR="00BD11DF" w:rsidRDefault="00BD11DF" w:rsidP="00376EC9">
      <w:pPr>
        <w:pStyle w:val="NoSpacing"/>
        <w:bidi/>
        <w:rPr>
          <w:rtl/>
        </w:rPr>
      </w:pPr>
      <w:r>
        <w:rPr>
          <w:rFonts w:hint="cs"/>
          <w:rtl/>
        </w:rPr>
        <w:t xml:space="preserve">ومما سبق فأنه </w:t>
      </w:r>
      <w:r>
        <w:rPr>
          <w:rtl/>
        </w:rPr>
        <w:t>تجمع العديد من الدراسات السابقة على أن الإدارة العليا تُعد الفاعل الأول في نجاح نظم الجودة داخل المؤسسات، إذ إن التزام القادة وتوجيهاتهم يُحدثان فرقًا كبيرًا في أداء الموظفين وتحقيق رضا العميل وقد أكدت دراسات على أن وجود إدارة عليا داعمة ينعكس مباشرة على نضج نظم الجودة وتكاملها، كما يسهم في بناء الثقة داخل المؤسسة ويؤدي إلى تحسين العلاقة مع العملاء في المقابل، أشارت دراسات أخرى إلى أن دعم الإدارة العليا وحده غير كافٍ إذا لم يُترجم إلى سياسات عملية على أرض الواقع، وأن بعض المؤسسات تمتلك استراتيجيات جودة مثالية لكنها تفتقر إلى التنفيذ الفعلي بسبب ضعف متابعة القيادة أو محدودية تفويض الصلاحيات.</w:t>
      </w:r>
      <w:r>
        <w:rPr>
          <w:rFonts w:hint="cs"/>
          <w:rtl/>
        </w:rPr>
        <w:t xml:space="preserve"> </w:t>
      </w:r>
      <w:r w:rsidRPr="00995349">
        <w:rPr>
          <w:rtl/>
        </w:rPr>
        <w:t>(هلال، 2019، 58)</w:t>
      </w:r>
    </w:p>
    <w:p w14:paraId="41A1A3DB" w14:textId="77777777" w:rsidR="00BD11DF" w:rsidRDefault="00BD11DF" w:rsidP="00376EC9">
      <w:pPr>
        <w:pStyle w:val="NoSpacing"/>
        <w:bidi/>
        <w:rPr>
          <w:rtl/>
        </w:rPr>
      </w:pPr>
      <w:r>
        <w:rPr>
          <w:rtl/>
        </w:rPr>
        <w:t>من جانب آخر، اختلفت الدراسات في مدى تأثير نظم الجودة على ولاء العميل، حيث يرى بعضها أن العلاقة قوية ومباشرة، فكلما ارتفع مستوى الجودة ارتفع مستوى الولاء، خاصة في القطاعات الخدمية بينما ذهبت دراسات أخرى إلى أن الولاء لا يتشكل فقط من خلال الجودة، بل يتأثر أيضًا بعوامل أخرى مثل القيمة السعرية، والعروض الترويجية، والعلاقة العاطفية مع العلامة التجارية، مما يعني أن الجودة ليست العامل الحاسم الوحيد في ولاء العميل وقد أشارت بعض التحليلات إلى أن هناك فجوة بين تصورات المؤسسات حول الجودة وبين ما يراه العميل، مما يُضعف من التأثير المتوقع لنظم الجودة على الولاء.</w:t>
      </w:r>
      <w:r>
        <w:rPr>
          <w:rFonts w:hint="cs"/>
          <w:rtl/>
        </w:rPr>
        <w:t xml:space="preserve"> </w:t>
      </w:r>
      <w:r w:rsidRPr="00995349">
        <w:rPr>
          <w:rtl/>
        </w:rPr>
        <w:t>(يزيد، 2021، 225)</w:t>
      </w:r>
    </w:p>
    <w:p w14:paraId="7117EEC2" w14:textId="77777777" w:rsidR="00BD11DF" w:rsidRPr="003D752E" w:rsidRDefault="00BD11DF" w:rsidP="00376EC9">
      <w:pPr>
        <w:pStyle w:val="NoSpacing"/>
        <w:bidi/>
        <w:rPr>
          <w:rtl/>
        </w:rPr>
      </w:pPr>
      <w:r>
        <w:rPr>
          <w:rtl/>
        </w:rPr>
        <w:lastRenderedPageBreak/>
        <w:t>وأخيرًا، بينما اتفقت بعض الدراسات على وجود ترابط إيجابي بين دعم الإدارة العليا وتحقيق ولاء العميل عبر بوابة الجودة، إلا أن دراسات أخرى شككت في هذا الترابط، واعتبرت أن الولاء في بعض الأحيان يرتبط بمحددات خارجية لا تخضع دائمًا لسيطرة الإدارة مثل السمعة العامة للسوق أو مستوى المنافسة أو الظروف الاقتصادية وهو ما يؤكد أن العلاقة بين هذه المتغيرات تتطلب تحليلًا أعمق يأخذ بعين الاعتبار العوامل السياقية والثقافية والتنظيمية الخاصة بكل مؤسسة.</w:t>
      </w:r>
      <w:r>
        <w:rPr>
          <w:rFonts w:hint="cs"/>
          <w:rtl/>
        </w:rPr>
        <w:t xml:space="preserve"> </w:t>
      </w:r>
      <w:r w:rsidRPr="00995349">
        <w:rPr>
          <w:rtl/>
        </w:rPr>
        <w:t>(بن يحي، 2024، 214)</w:t>
      </w:r>
    </w:p>
    <w:p w14:paraId="3E2F7F63" w14:textId="77777777" w:rsidR="00BD11DF" w:rsidRPr="003D752E" w:rsidRDefault="00BD11DF" w:rsidP="00376EC9">
      <w:pPr>
        <w:pStyle w:val="NoSpacing"/>
        <w:bidi/>
        <w:rPr>
          <w:rtl/>
        </w:rPr>
      </w:pPr>
      <w:r w:rsidRPr="003D752E">
        <w:rPr>
          <w:rtl/>
        </w:rPr>
        <w:t>في ظل التغيرات المتسارعة في بيئة الأعمال العالمية، أصبحت الجودة معيارًا حاسمًا لنجاح المؤسسات واستدامتها، خاصةً في القطاعات الخدمية التي ترتبط ارتباطًا مباشرًا بتوقعات العملاء ورضاهم وقد برزت أهمية الإدارة العليا في هذا السياق بوصفها المحرك الرئيسي لنجاح نظم الجودة داخل المؤسسة، فهي من تتولى وضع الرؤية الاستراتيجية، وترسيخ ثقافة الجودة في بيئة العمل، وضمان توفير الموارد البشرية والتقنية اللازمة لتحقيقها</w:t>
      </w:r>
      <w:r w:rsidRPr="00995349">
        <w:rPr>
          <w:rtl/>
        </w:rPr>
        <w:t xml:space="preserve"> (بودي، 2024، 91)</w:t>
      </w:r>
      <w:r>
        <w:rPr>
          <w:rFonts w:hint="cs"/>
          <w:rtl/>
        </w:rPr>
        <w:t>،</w:t>
      </w:r>
      <w:r w:rsidRPr="003D752E">
        <w:rPr>
          <w:rtl/>
        </w:rPr>
        <w:t xml:space="preserve"> إن الدور القيادي الذي تضطلع به الإدارة العليا لا يقتصر على رسم السياسات أو اتخاذ القرارات، بل يمتد ليشمل الإشراف المباشر على تنفيذ برامج التحسين المستمر، ومتابعة مؤشرات الأداء، وتحفيز الموظفين على الالتزام بمعايير الجودة في جميع مراحل تقديم الخدمة ومن خلال هذا الدور، تصبح الجودة جزءًا لا يتجزأ من هوية المؤسسة وأسلوب عملها اليومي، مما ينعكس إيجابًا على تجربة العميل ويعزز مستوى رضاه وولائه</w:t>
      </w:r>
      <w:r w:rsidRPr="00995349">
        <w:rPr>
          <w:rtl/>
        </w:rPr>
        <w:t xml:space="preserve"> (علي، 2021، 2213)</w:t>
      </w:r>
      <w:r w:rsidRPr="003D752E">
        <w:rPr>
          <w:rFonts w:hint="cs"/>
          <w:rtl/>
        </w:rPr>
        <w:t>، و</w:t>
      </w:r>
      <w:r w:rsidRPr="003D752E">
        <w:rPr>
          <w:rtl/>
        </w:rPr>
        <w:t>في قطاع الاتصالات السعودي الذي يشهد تنافسًا محمومًا بين الشركات وسرعة في تغير متطلبات العملاء، تزداد الحاجة إلى وجود إدارة عليا واعية ومبادرة تسعى إلى تبني نظم جودة متكاملة تدعم استراتيجيات التميز المؤسسي وتُعد شركة الاتصالات السعودية (</w:t>
      </w:r>
      <w:r w:rsidRPr="003D752E">
        <w:t>STC</w:t>
      </w:r>
      <w:r w:rsidRPr="003D752E">
        <w:rPr>
          <w:rtl/>
        </w:rPr>
        <w:t xml:space="preserve">) نموذجًا رائدًا في هذا المجال، حيث تبرز الإدارة العليا فيها بدور محوري في تطوير منظومة الجودة وضمان مواءمتها مع توقعات العملاء المتجددة ويكمن التحدي الأكبر في قدرة هذه الإدارة على خلق توازن بين الابتكار التقني ومتطلبات الجودة، بما يحافظ على ولاء العملاء ويعزز مكانة الشركة التنافسية في السوق المحلي والإقليمي ومن هذا المنطلق، تنبع أهمية هذه الدراسة التطبيقية في تسليط الضوء على الكيفية التي تساهم بها الإدارة العليا في </w:t>
      </w:r>
      <w:r w:rsidRPr="003D752E">
        <w:t>STC</w:t>
      </w:r>
      <w:r w:rsidRPr="003D752E">
        <w:rPr>
          <w:rtl/>
        </w:rPr>
        <w:t xml:space="preserve"> – جدة في دعم نظم الجودة، وتبيان أثر ذلك على تعزيز ولاء العملاء في ظل بيئة سوقية متغيرة وسريعة التطور.</w:t>
      </w:r>
      <w:r>
        <w:rPr>
          <w:rFonts w:hint="cs"/>
          <w:rtl/>
        </w:rPr>
        <w:t xml:space="preserve"> </w:t>
      </w:r>
      <w:r w:rsidRPr="00995349">
        <w:rPr>
          <w:rtl/>
        </w:rPr>
        <w:t>(السمحان، 2023، 299)</w:t>
      </w:r>
    </w:p>
    <w:p w14:paraId="6DCEE7DF" w14:textId="35A24F79" w:rsidR="003F4980" w:rsidRDefault="003F4980" w:rsidP="00376EC9">
      <w:pPr>
        <w:pStyle w:val="NoSpacing"/>
        <w:bidi/>
        <w:rPr>
          <w:rtl/>
        </w:rPr>
      </w:pPr>
    </w:p>
    <w:p w14:paraId="2ECF995E" w14:textId="77777777" w:rsidR="003F4980" w:rsidRPr="003F2A42" w:rsidRDefault="003F4980" w:rsidP="00376EC9">
      <w:pPr>
        <w:pStyle w:val="NoSpacing"/>
        <w:bidi/>
        <w:rPr>
          <w:rtl/>
        </w:rPr>
      </w:pPr>
    </w:p>
    <w:p w14:paraId="2253B505" w14:textId="77777777" w:rsidR="003F2A42" w:rsidRDefault="003F2A42" w:rsidP="00376EC9">
      <w:pPr>
        <w:bidi/>
        <w:spacing w:after="160" w:line="259" w:lineRule="auto"/>
        <w:rPr>
          <w:rFonts w:ascii="Simplified Arabic" w:hAnsi="Simplified Arabic" w:cs="Simplified Arabic"/>
          <w:b/>
          <w:bCs/>
          <w:sz w:val="36"/>
          <w:szCs w:val="36"/>
          <w:rtl/>
          <w:lang w:bidi="ar-EG"/>
        </w:rPr>
      </w:pPr>
      <w:r>
        <w:rPr>
          <w:rtl/>
        </w:rPr>
        <w:br w:type="page"/>
      </w:r>
    </w:p>
    <w:p w14:paraId="59041654" w14:textId="22FB6B65" w:rsidR="00D22171" w:rsidRPr="00D22171" w:rsidRDefault="00D22171" w:rsidP="00376EC9">
      <w:pPr>
        <w:pStyle w:val="Heading2"/>
        <w:rPr>
          <w:rtl/>
        </w:rPr>
      </w:pPr>
      <w:bookmarkStart w:id="2" w:name="_Toc213369862"/>
      <w:r w:rsidRPr="00D22171">
        <w:rPr>
          <w:rtl/>
        </w:rPr>
        <w:lastRenderedPageBreak/>
        <w:t>مشكلة الدراسة</w:t>
      </w:r>
      <w:r w:rsidR="006D0D86">
        <w:rPr>
          <w:rFonts w:hint="cs"/>
          <w:rtl/>
        </w:rPr>
        <w:t>:</w:t>
      </w:r>
      <w:bookmarkEnd w:id="2"/>
    </w:p>
    <w:p w14:paraId="5F085B95" w14:textId="0EA46DBB" w:rsidR="003F4980" w:rsidRPr="00376EC9" w:rsidRDefault="00BD11DF" w:rsidP="00376EC9">
      <w:pPr>
        <w:pStyle w:val="NoSpacing"/>
        <w:bidi/>
        <w:rPr>
          <w:rtl/>
        </w:rPr>
      </w:pPr>
      <w:r>
        <w:rPr>
          <w:rtl/>
        </w:rPr>
        <w:t>في ظل التنافس الشديد الذي يشهده قطاع الاتصالات في المملكة العربية السعودية، باتت الشركات مطالبة ليس فقط بتقديم خدمات تقنية عالية الجودة، بل أيضًا بضمان رضا العملاء واستمرار ولائهم في سوق باتت فيه الخيارات متعددة وسهلة المنال وتُعد شركة الاتصالات السعودية (</w:t>
      </w:r>
      <w:r>
        <w:t>STC</w:t>
      </w:r>
      <w:r>
        <w:rPr>
          <w:rtl/>
        </w:rPr>
        <w:t xml:space="preserve">) من أبرز الشركات الرائدة في هذا المجال، إلا أن تحدي المحافظة على ولاء العملاء يزداد تعقيدًا مع تسارع التغيرات التكنولوجية وتطور توقعات المستخدمين وهنا تبرز إشكالية جوهرية تتعلق بدور الإدارة العليا في دعم نظم الجودة بشكل فعّال، وتوظيف هذه النظم بما يخدم تجربة العميل ويعزز ارتباطه العاطفي والسلوكي بالشركة فرغم وجود استراتيجيات جودة معتمدة لدى </w:t>
      </w:r>
      <w:r>
        <w:t>STC</w:t>
      </w:r>
      <w:r>
        <w:rPr>
          <w:rtl/>
        </w:rPr>
        <w:t xml:space="preserve">، إلا أن الملاحظة الميدانية تشير إلى تفاوت في مستويات الولاء بين شرائح العملاء، وهو ما يثير تساؤلات حول مدى فعالية دعم الإدارة العليا لتلك النظم، وهل يُترجم هذا الدعم إلى نتائج ملموسة على مستوى ولاء العميل؟ ومن هنا تنبع مشكلة الدراسة التي تسعى إلى استكشاف العلاقة بين التزام الإدارة العليا بدعم نظم الجودة، وبين تحقيق ولاء العملاء لدى شركة </w:t>
      </w:r>
      <w:r>
        <w:t>STC</w:t>
      </w:r>
      <w:r>
        <w:rPr>
          <w:rtl/>
        </w:rPr>
        <w:t xml:space="preserve"> بمدينة جدة ويتبلور السؤال الرئيس للدراسة على النحو التالي: </w:t>
      </w:r>
      <w:r w:rsidRPr="003D752E">
        <w:rPr>
          <w:b/>
          <w:bCs/>
          <w:rtl/>
        </w:rPr>
        <w:t>ما دور الإدارة العليا في دعم نظم الجودة لتحقيق ولاء العميل</w:t>
      </w:r>
      <w:r>
        <w:rPr>
          <w:rFonts w:hint="cs"/>
          <w:b/>
          <w:bCs/>
          <w:rtl/>
        </w:rPr>
        <w:t xml:space="preserve"> </w:t>
      </w:r>
      <w:r w:rsidRPr="003D752E">
        <w:rPr>
          <w:b/>
          <w:bCs/>
          <w:rtl/>
        </w:rPr>
        <w:t xml:space="preserve">لدى شركة </w:t>
      </w:r>
      <w:r w:rsidRPr="003D752E">
        <w:rPr>
          <w:b/>
          <w:bCs/>
        </w:rPr>
        <w:t>STC</w:t>
      </w:r>
      <w:r w:rsidRPr="003D752E">
        <w:rPr>
          <w:b/>
          <w:bCs/>
          <w:rtl/>
        </w:rPr>
        <w:t xml:space="preserve"> بمدينة جدة؟</w:t>
      </w:r>
    </w:p>
    <w:p w14:paraId="0CD972EE" w14:textId="27237FEF" w:rsidR="00D22171" w:rsidRPr="006D0D86" w:rsidRDefault="00D22171" w:rsidP="00376EC9">
      <w:pPr>
        <w:pStyle w:val="Heading2"/>
        <w:rPr>
          <w:rtl/>
        </w:rPr>
      </w:pPr>
      <w:bookmarkStart w:id="3" w:name="_Toc213369863"/>
      <w:r w:rsidRPr="006D0D86">
        <w:rPr>
          <w:rtl/>
        </w:rPr>
        <w:t>أهمية الدراسة</w:t>
      </w:r>
      <w:bookmarkEnd w:id="3"/>
    </w:p>
    <w:p w14:paraId="4399B066" w14:textId="77777777" w:rsidR="00BD11DF" w:rsidRPr="00D57EED" w:rsidRDefault="00BD11DF" w:rsidP="00376EC9">
      <w:pPr>
        <w:pStyle w:val="NoSpacing"/>
        <w:bidi/>
        <w:ind w:firstLine="0"/>
        <w:rPr>
          <w:b/>
          <w:bCs/>
          <w:rtl/>
        </w:rPr>
      </w:pPr>
      <w:r w:rsidRPr="00D57EED">
        <w:rPr>
          <w:b/>
          <w:bCs/>
          <w:rtl/>
        </w:rPr>
        <w:t>الأهمية العلمية</w:t>
      </w:r>
    </w:p>
    <w:p w14:paraId="7A1106E7" w14:textId="77777777" w:rsidR="00BD11DF" w:rsidRDefault="00BD11DF" w:rsidP="00376EC9">
      <w:pPr>
        <w:pStyle w:val="NoSpacing"/>
        <w:bidi/>
        <w:rPr>
          <w:rtl/>
        </w:rPr>
      </w:pPr>
      <w:r>
        <w:rPr>
          <w:rtl/>
        </w:rPr>
        <w:t xml:space="preserve">تبرز الأهمية العلمية لهذه الدراسة من كونها تسعى إلى إثراء المعرفة النظرية في مجال إدارة الجودة ودور القيادة العليا في المؤسسات الخدمية، وتحديدًا في قطاع الاتصالات، الذي يُعد من أكثر القطاعات حيوية وتطورًا في المملكة العربية السعودية فالكثير من الأدبيات الإدارية تناولت موضوع الجودة بمعزل عن ممارسات الإدارة العليا، أو تناولت ولاء العملاء دون الربط المباشر بالسياسات القيادية الداعمة للجودة وبالتالي، تُسهم هذه الدراسة في بناء إطار علمي يربط بين ثلاثة عناصر مترابطة: الإدارة العليا، نظم الجودة، وولاء العميل، في بيئة واقعية ومُعاصرة كما توفر الدراسة فرصة لتحليل أعمق لممارسات </w:t>
      </w:r>
      <w:r>
        <w:t>STC</w:t>
      </w:r>
      <w:r>
        <w:rPr>
          <w:rtl/>
        </w:rPr>
        <w:t>، باعتبارها نموذجًا لمؤسسة سعودية متقدمة تسعى لمواءمة بين المعايير العالمية ومتطلبات السوق المحلي، مما يعزز المحتوى الأكاديمي العربي بأمثلة تطبيقية دقيقة تسهم في تطوير الدراسات المستقبلية ضمن هذا المجال.</w:t>
      </w:r>
    </w:p>
    <w:p w14:paraId="7A42C18D" w14:textId="77777777" w:rsidR="00BD11DF" w:rsidRDefault="00BD11DF" w:rsidP="00376EC9">
      <w:pPr>
        <w:pStyle w:val="NoSpacing"/>
        <w:bidi/>
        <w:rPr>
          <w:rtl/>
        </w:rPr>
      </w:pPr>
      <w:r>
        <w:rPr>
          <w:rtl/>
        </w:rPr>
        <w:lastRenderedPageBreak/>
        <w:t>إلى جانب ذلك، فإن هذه الدراسة تُضيف بعدًا تحليليًا إلى موضوع القيادة الإدارية من خلال إبراز أدوار الإدارة العليا بوصفها المحرك الأساسي لمبادرات الجودة، والجهة المسؤولة عن تحويل المفاهيم النظرية إلى واقع عملي وهي بذلك تتمايز عن الدراسات التي تكتفي باستقصاء آراء العملاء أو الموظفين دون التطرق إلى الأبعاد القيادية والاستراتيجية كما أن هذه الدراسة تطرح علاقة سببية قابلة للقياس بين دعم الإدارة العليا والنتائج السلوكية للعملاء، مثل الولاء، وهي علاقة لم تُتناول بالتركيز الكافي في كثير من الأبحاث المحلية السابقة، خاصة في السياق السعودي لذا فهي تسهم في سد فجوة معرفية قائمة وتفتح المجال أمام أبحاث جديدة تدمج بين مفاهيم الإدارة، الجودة، والتسويق في إطار تطبيقي موحد.</w:t>
      </w:r>
    </w:p>
    <w:p w14:paraId="6E084551" w14:textId="77777777" w:rsidR="00BD11DF" w:rsidRPr="003D752E" w:rsidRDefault="00BD11DF" w:rsidP="00376EC9">
      <w:pPr>
        <w:pStyle w:val="NoSpacing"/>
        <w:bidi/>
        <w:rPr>
          <w:rtl/>
        </w:rPr>
      </w:pPr>
      <w:r>
        <w:rPr>
          <w:rtl/>
        </w:rPr>
        <w:t>وأخيرًا، تتمثل أهمية الدراسة العلمية أيضًا في إمكانية تعميم نتائجها، جزئيًا أو كليًا، على مؤسسات خدمية أخرى في القطاعات الصحية، التعليمية، والمصرفية، والتي تواجه تحديات مشابهة في الحفاظ على ولاء العملاء في ظل تزايد التوقعات والمنافسة الرقمية كما تساعد نتائج الدراسة في تطوير نماذج تفسيرية أكثر دقة للعوامل المؤثرة في ولاء العميل، وتوجيه الباحثين نحو تضمين المتغيرات القيادية والتنظيمية في تحليلهم لسلوك العملاء ومن شأن هذا التوسع أن يُحدث نقلة نوعية في حقل دراسات الجودة وعلاقات العملاء، خاصة في بيئات العمل العربية، التي لا تزال بحاجة إلى المزيد من الأبحاث التطبيقية ذات المنهج العلمي المنظم.</w:t>
      </w:r>
    </w:p>
    <w:p w14:paraId="4E582172" w14:textId="77777777" w:rsidR="00BD11DF" w:rsidRPr="00D57EED" w:rsidRDefault="00BD11DF" w:rsidP="00376EC9">
      <w:pPr>
        <w:pStyle w:val="NoSpacing"/>
        <w:bidi/>
        <w:ind w:firstLine="0"/>
        <w:rPr>
          <w:b/>
          <w:bCs/>
          <w:rtl/>
        </w:rPr>
      </w:pPr>
      <w:r w:rsidRPr="00D57EED">
        <w:rPr>
          <w:b/>
          <w:bCs/>
          <w:rtl/>
        </w:rPr>
        <w:t>الأهمية العملية</w:t>
      </w:r>
    </w:p>
    <w:p w14:paraId="2607F758" w14:textId="77777777" w:rsidR="00BD11DF" w:rsidRDefault="00BD11DF" w:rsidP="00376EC9">
      <w:pPr>
        <w:pStyle w:val="NoSpacing"/>
        <w:bidi/>
        <w:rPr>
          <w:rtl/>
        </w:rPr>
      </w:pPr>
      <w:r>
        <w:rPr>
          <w:rtl/>
        </w:rPr>
        <w:t>تتجلى الأهمية العملية لهذه الدراسة في كونها تقدم توصيات قابلة للتنفيذ تساعد الإدارات العليا – لا سيما في شركة الاتصالات السعودية (</w:t>
      </w:r>
      <w:r>
        <w:t>STC</w:t>
      </w:r>
      <w:r>
        <w:rPr>
          <w:rtl/>
        </w:rPr>
        <w:t>) – على فهم طبيعة العلاقة بين دعمها الفعلي لنظم الجودة وبين تحقيق ولاء العملاء في الميدان فبدلًا من الاكتفاء بالتصورات النظرية، تسعى هذه الدراسة إلى تشخيص واقعي لمدى تطبيق مفاهيم الجودة، ومدى التزام الإدارة العليا بتلك المفاهيم، وانعكاسها المباشر على سلوك ورضا العملاء كما توفر الدراسة مؤشرات أداء حقيقية يمكن أن تُستخدم كأدوات تقييم لتحديد جوانب القصور والتحسين داخل المؤسسة، بما يعزز من كفاءة القرارات الإدارية المستقبلية ويضمن توجيه الموارد نحو محاور التأثير الفعلية.</w:t>
      </w:r>
    </w:p>
    <w:p w14:paraId="1AA8B826" w14:textId="77777777" w:rsidR="00BD11DF" w:rsidRDefault="00BD11DF" w:rsidP="00376EC9">
      <w:pPr>
        <w:pStyle w:val="NoSpacing"/>
        <w:bidi/>
        <w:rPr>
          <w:rtl/>
        </w:rPr>
      </w:pPr>
      <w:r>
        <w:rPr>
          <w:rtl/>
        </w:rPr>
        <w:t xml:space="preserve">كما أن هذه الدراسة تُعد مرجعًا عمليًا مهمًا لواضعي السياسات في شركة </w:t>
      </w:r>
      <w:r>
        <w:t>STC</w:t>
      </w:r>
      <w:r>
        <w:rPr>
          <w:rtl/>
        </w:rPr>
        <w:t xml:space="preserve">، إذ تتيح لهم فهمًا أعمق لديناميكيات العلاقة بين القيادة العليا وبين تفاعل العملاء مع خدمات الشركة ومن خلال تحليل آراء وملاحظات العملاء حول ولائهم، وتسليط الضوء على عناصر الجودة التي تؤثر في هذا الولاء، سيتمكن صانعو القرار من إعادة تصميم استراتيجيات التدريب، وأنظمة التحفيز، وآليات المتابعة والتقييم الإداري بما </w:t>
      </w:r>
      <w:r>
        <w:rPr>
          <w:rtl/>
        </w:rPr>
        <w:lastRenderedPageBreak/>
        <w:t>يضمن مواءمتها مع تطلعات السوق ويمكن أن تؤدي هذه النتائج إلى تطوير برامج قيادية جديدة تُعزز من دور القادة الإداريين في ضمان جودة الخدمات، وتفعيل التواصل الداخلي الذي يربط الموظف بسياسات المؤسسة عبر التزام الإدارة العليا.</w:t>
      </w:r>
    </w:p>
    <w:p w14:paraId="605C637C" w14:textId="55126AFC" w:rsidR="003F4980" w:rsidRDefault="00BD11DF" w:rsidP="00376EC9">
      <w:pPr>
        <w:pStyle w:val="NoSpacing"/>
        <w:bidi/>
        <w:rPr>
          <w:rtl/>
        </w:rPr>
      </w:pPr>
      <w:r>
        <w:rPr>
          <w:rtl/>
        </w:rPr>
        <w:t>وتُعد هذه الدراسة ذات أهمية بالغة في وقت تتجه فيه المملكة نحو التحول الرقمي الكامل ضمن رؤية 2030، حيث تُشكل خدمات الاتصالات العمود الفقري لهذا التحول وبالتالي فإن الحفاظ على ولاء العميل لا يُعد هدفًا تسويقيًا فقط، بل ضرورة استراتيجية لضمان استمرارية الشركات الوطنية وتفوقها في ظل الانفتاح التنافسي الإقليمي والعالمي ومن هنا، فإن مخرجات هذه الدراسة ستُفيد أيضًا الشركات الأخرى العاملة في مجال الخدمات الرقمية والاتصالات، سواءً كانت محلية أو متعددة الجنسيات، في تحسين نماذجها الإدارية وبناء بيئة تنافسية قائمة على الجودة الحقيقية لا الشكلية.</w:t>
      </w:r>
    </w:p>
    <w:p w14:paraId="0D1AC2D8" w14:textId="16EC083F" w:rsidR="00D22171" w:rsidRDefault="00D22171" w:rsidP="00376EC9">
      <w:pPr>
        <w:pStyle w:val="Heading2"/>
        <w:rPr>
          <w:rtl/>
        </w:rPr>
      </w:pPr>
      <w:bookmarkStart w:id="4" w:name="_Toc213369864"/>
      <w:r w:rsidRPr="00D22171">
        <w:rPr>
          <w:rtl/>
        </w:rPr>
        <w:t>أهداف الدراسة</w:t>
      </w:r>
      <w:r w:rsidR="001C0BD9">
        <w:rPr>
          <w:rFonts w:hint="cs"/>
          <w:rtl/>
        </w:rPr>
        <w:t>:</w:t>
      </w:r>
      <w:bookmarkEnd w:id="4"/>
    </w:p>
    <w:p w14:paraId="155329C9" w14:textId="77777777" w:rsidR="00BD11DF" w:rsidRDefault="00BD11DF" w:rsidP="00376EC9">
      <w:pPr>
        <w:pStyle w:val="NoSpacing"/>
        <w:bidi/>
        <w:ind w:firstLine="0"/>
        <w:rPr>
          <w:rtl/>
        </w:rPr>
      </w:pPr>
      <w:r w:rsidRPr="00CA77FE">
        <w:rPr>
          <w:rtl/>
        </w:rPr>
        <w:t>الهدف الرئيسي</w:t>
      </w:r>
    </w:p>
    <w:p w14:paraId="3276AE35" w14:textId="77777777" w:rsidR="00BD11DF" w:rsidRPr="00376EC9" w:rsidRDefault="00BD11DF" w:rsidP="00376EC9">
      <w:pPr>
        <w:pStyle w:val="NoSpacing"/>
        <w:bidi/>
        <w:ind w:firstLine="0"/>
        <w:rPr>
          <w:b/>
          <w:bCs/>
          <w:rtl/>
        </w:rPr>
      </w:pPr>
      <w:r w:rsidRPr="00376EC9">
        <w:rPr>
          <w:rFonts w:hint="cs"/>
          <w:b/>
          <w:bCs/>
          <w:rtl/>
        </w:rPr>
        <w:t>بيان</w:t>
      </w:r>
      <w:r w:rsidRPr="00376EC9">
        <w:rPr>
          <w:b/>
          <w:bCs/>
          <w:rtl/>
        </w:rPr>
        <w:t xml:space="preserve"> دور الإدارة العليا في دعم نظم الجودة لتحقيق ولاء العميل لدى شركة </w:t>
      </w:r>
      <w:r w:rsidRPr="00376EC9">
        <w:rPr>
          <w:b/>
          <w:bCs/>
        </w:rPr>
        <w:t>STC</w:t>
      </w:r>
      <w:r w:rsidRPr="00376EC9">
        <w:rPr>
          <w:b/>
          <w:bCs/>
          <w:rtl/>
        </w:rPr>
        <w:t xml:space="preserve"> بمدينة جدة</w:t>
      </w:r>
      <w:r w:rsidRPr="00376EC9">
        <w:rPr>
          <w:rFonts w:hint="cs"/>
          <w:b/>
          <w:bCs/>
          <w:rtl/>
        </w:rPr>
        <w:t>.</w:t>
      </w:r>
    </w:p>
    <w:p w14:paraId="0E05E4D9" w14:textId="77777777" w:rsidR="00BD11DF" w:rsidRPr="00CA77FE" w:rsidRDefault="00BD11DF" w:rsidP="00376EC9">
      <w:pPr>
        <w:pStyle w:val="NoSpacing"/>
        <w:bidi/>
        <w:ind w:firstLine="0"/>
        <w:rPr>
          <w:rtl/>
        </w:rPr>
      </w:pPr>
      <w:r w:rsidRPr="00CA77FE">
        <w:rPr>
          <w:rtl/>
        </w:rPr>
        <w:t>الأهداف الفرعية:</w:t>
      </w:r>
    </w:p>
    <w:p w14:paraId="13291826" w14:textId="77777777" w:rsidR="00BD11DF" w:rsidRDefault="00BD11DF" w:rsidP="00376EC9">
      <w:pPr>
        <w:pStyle w:val="NoSpacing"/>
        <w:numPr>
          <w:ilvl w:val="0"/>
          <w:numId w:val="40"/>
        </w:numPr>
        <w:bidi/>
        <w:spacing w:line="300" w:lineRule="auto"/>
        <w:ind w:left="389"/>
        <w:rPr>
          <w:rtl/>
        </w:rPr>
      </w:pPr>
      <w:r>
        <w:rPr>
          <w:rFonts w:hint="cs"/>
          <w:rtl/>
        </w:rPr>
        <w:t>بيان</w:t>
      </w:r>
      <w:r w:rsidRPr="003D752E">
        <w:rPr>
          <w:rtl/>
        </w:rPr>
        <w:t xml:space="preserve"> دور الدعم الاستراتيجي</w:t>
      </w:r>
      <w:r>
        <w:rPr>
          <w:rFonts w:hint="cs"/>
          <w:rtl/>
        </w:rPr>
        <w:t xml:space="preserve"> </w:t>
      </w:r>
      <w:r w:rsidRPr="003D752E">
        <w:rPr>
          <w:rtl/>
        </w:rPr>
        <w:t xml:space="preserve">لتحقيق ولاء العميل لدى شركة </w:t>
      </w:r>
      <w:r w:rsidRPr="003D752E">
        <w:t>STC</w:t>
      </w:r>
      <w:r w:rsidRPr="003D752E">
        <w:rPr>
          <w:rtl/>
        </w:rPr>
        <w:t xml:space="preserve"> بمدينة جدة</w:t>
      </w:r>
      <w:r>
        <w:rPr>
          <w:rFonts w:hint="cs"/>
          <w:rtl/>
        </w:rPr>
        <w:t>.</w:t>
      </w:r>
    </w:p>
    <w:p w14:paraId="2A902FF0" w14:textId="77777777" w:rsidR="00BD11DF" w:rsidRDefault="00BD11DF" w:rsidP="00376EC9">
      <w:pPr>
        <w:pStyle w:val="NoSpacing"/>
        <w:numPr>
          <w:ilvl w:val="0"/>
          <w:numId w:val="40"/>
        </w:numPr>
        <w:bidi/>
        <w:spacing w:line="300" w:lineRule="auto"/>
        <w:ind w:left="389"/>
        <w:rPr>
          <w:rtl/>
        </w:rPr>
      </w:pPr>
      <w:r>
        <w:rPr>
          <w:rFonts w:hint="cs"/>
          <w:rtl/>
        </w:rPr>
        <w:t>بيان</w:t>
      </w:r>
      <w:r w:rsidRPr="003D752E">
        <w:rPr>
          <w:rtl/>
        </w:rPr>
        <w:t xml:space="preserve"> دور الدعم التنظيمي والتشغيلي</w:t>
      </w:r>
      <w:r>
        <w:rPr>
          <w:rFonts w:hint="cs"/>
          <w:rtl/>
        </w:rPr>
        <w:t xml:space="preserve"> </w:t>
      </w:r>
      <w:r w:rsidRPr="003D752E">
        <w:rPr>
          <w:rtl/>
        </w:rPr>
        <w:t xml:space="preserve">لتحقيق ولاء العميل لدى شركة </w:t>
      </w:r>
      <w:r w:rsidRPr="003D752E">
        <w:t>STC</w:t>
      </w:r>
      <w:r w:rsidRPr="003D752E">
        <w:rPr>
          <w:rtl/>
        </w:rPr>
        <w:t xml:space="preserve"> بمدينة جدة</w:t>
      </w:r>
      <w:r>
        <w:rPr>
          <w:rFonts w:hint="cs"/>
          <w:rtl/>
        </w:rPr>
        <w:t>.</w:t>
      </w:r>
    </w:p>
    <w:p w14:paraId="750ED7FE" w14:textId="0CB5972A" w:rsidR="00571A7F" w:rsidRDefault="00BD11DF" w:rsidP="00376EC9">
      <w:pPr>
        <w:pStyle w:val="NoSpacing"/>
        <w:numPr>
          <w:ilvl w:val="0"/>
          <w:numId w:val="40"/>
        </w:numPr>
        <w:bidi/>
        <w:spacing w:line="300" w:lineRule="auto"/>
        <w:ind w:left="389"/>
        <w:rPr>
          <w:rtl/>
        </w:rPr>
      </w:pPr>
      <w:r>
        <w:rPr>
          <w:rFonts w:hint="cs"/>
          <w:rtl/>
        </w:rPr>
        <w:t>بيان</w:t>
      </w:r>
      <w:r w:rsidRPr="003D752E">
        <w:rPr>
          <w:rtl/>
        </w:rPr>
        <w:t xml:space="preserve"> دور الدعم التحفيزي والثقافي</w:t>
      </w:r>
      <w:r>
        <w:rPr>
          <w:rFonts w:hint="cs"/>
          <w:rtl/>
        </w:rPr>
        <w:t xml:space="preserve"> </w:t>
      </w:r>
      <w:r w:rsidRPr="003D752E">
        <w:rPr>
          <w:rtl/>
        </w:rPr>
        <w:t xml:space="preserve">لتحقيق ولاء العميل لدى شركة </w:t>
      </w:r>
      <w:r w:rsidRPr="003D752E">
        <w:t>STC</w:t>
      </w:r>
      <w:r w:rsidRPr="003D752E">
        <w:rPr>
          <w:rtl/>
        </w:rPr>
        <w:t xml:space="preserve"> بمدينة جدة</w:t>
      </w:r>
      <w:r>
        <w:rPr>
          <w:rFonts w:hint="cs"/>
          <w:rtl/>
        </w:rPr>
        <w:t>.</w:t>
      </w:r>
    </w:p>
    <w:p w14:paraId="56B19CA7" w14:textId="2A72114F" w:rsidR="00D22171" w:rsidRDefault="00D22171" w:rsidP="00376EC9">
      <w:pPr>
        <w:pStyle w:val="Heading2"/>
        <w:rPr>
          <w:rtl/>
        </w:rPr>
      </w:pPr>
      <w:bookmarkStart w:id="5" w:name="_Toc213369865"/>
      <w:r w:rsidRPr="00D22171">
        <w:rPr>
          <w:rtl/>
        </w:rPr>
        <w:t>تساؤلات الدراسة</w:t>
      </w:r>
      <w:r w:rsidR="001C0BD9">
        <w:rPr>
          <w:rFonts w:hint="cs"/>
          <w:rtl/>
        </w:rPr>
        <w:t>:</w:t>
      </w:r>
      <w:bookmarkEnd w:id="5"/>
    </w:p>
    <w:p w14:paraId="513F206F" w14:textId="77777777" w:rsidR="00BD11DF" w:rsidRPr="00376EC9" w:rsidRDefault="00BD11DF" w:rsidP="00376EC9">
      <w:pPr>
        <w:pStyle w:val="NoSpacing"/>
        <w:bidi/>
        <w:ind w:firstLine="0"/>
        <w:rPr>
          <w:b/>
          <w:bCs/>
          <w:rtl/>
        </w:rPr>
      </w:pPr>
      <w:r w:rsidRPr="00376EC9">
        <w:rPr>
          <w:b/>
          <w:bCs/>
          <w:rtl/>
        </w:rPr>
        <w:t xml:space="preserve">ما دور الإدارة العليا في دعم نظم الجودة لتحقيق ولاء العميل لدى شركة </w:t>
      </w:r>
      <w:r w:rsidRPr="00376EC9">
        <w:rPr>
          <w:b/>
          <w:bCs/>
        </w:rPr>
        <w:t>STC</w:t>
      </w:r>
      <w:r w:rsidRPr="00376EC9">
        <w:rPr>
          <w:b/>
          <w:bCs/>
          <w:rtl/>
        </w:rPr>
        <w:t xml:space="preserve"> بمدينة جدة؟</w:t>
      </w:r>
    </w:p>
    <w:p w14:paraId="7DCC1C29" w14:textId="77777777" w:rsidR="00BD11DF" w:rsidRPr="00CA77FE" w:rsidRDefault="00BD11DF" w:rsidP="00376EC9">
      <w:pPr>
        <w:pStyle w:val="NoSpacing"/>
        <w:bidi/>
        <w:ind w:firstLine="0"/>
        <w:rPr>
          <w:rtl/>
        </w:rPr>
      </w:pPr>
      <w:r>
        <w:rPr>
          <w:rFonts w:hint="cs"/>
          <w:rtl/>
        </w:rPr>
        <w:t>الاسئلة</w:t>
      </w:r>
      <w:r w:rsidRPr="00CA77FE">
        <w:rPr>
          <w:rtl/>
        </w:rPr>
        <w:t xml:space="preserve"> الفرعية:</w:t>
      </w:r>
    </w:p>
    <w:p w14:paraId="1A6148EF" w14:textId="77777777" w:rsidR="00BD11DF" w:rsidRDefault="00BD11DF" w:rsidP="00376EC9">
      <w:pPr>
        <w:pStyle w:val="NoSpacing"/>
        <w:numPr>
          <w:ilvl w:val="0"/>
          <w:numId w:val="40"/>
        </w:numPr>
        <w:bidi/>
        <w:spacing w:line="300" w:lineRule="auto"/>
        <w:ind w:left="389"/>
        <w:rPr>
          <w:rtl/>
        </w:rPr>
      </w:pPr>
      <w:r>
        <w:rPr>
          <w:rFonts w:hint="cs"/>
          <w:rtl/>
        </w:rPr>
        <w:t>ما</w:t>
      </w:r>
      <w:r w:rsidRPr="003D752E">
        <w:rPr>
          <w:rtl/>
        </w:rPr>
        <w:t xml:space="preserve"> دور الدعم الاستراتيجي</w:t>
      </w:r>
      <w:r>
        <w:rPr>
          <w:rFonts w:hint="cs"/>
          <w:rtl/>
        </w:rPr>
        <w:t xml:space="preserve"> </w:t>
      </w:r>
      <w:r w:rsidRPr="003D752E">
        <w:rPr>
          <w:rtl/>
        </w:rPr>
        <w:t xml:space="preserve">لتحقيق ولاء العميل لدى شركة </w:t>
      </w:r>
      <w:r w:rsidRPr="003D752E">
        <w:t>STC</w:t>
      </w:r>
      <w:r w:rsidRPr="003D752E">
        <w:rPr>
          <w:rtl/>
        </w:rPr>
        <w:t xml:space="preserve"> بمدينة جدة</w:t>
      </w:r>
      <w:r>
        <w:rPr>
          <w:rFonts w:hint="cs"/>
          <w:rtl/>
        </w:rPr>
        <w:t>؟</w:t>
      </w:r>
    </w:p>
    <w:p w14:paraId="2137AC01" w14:textId="77777777" w:rsidR="00BD11DF" w:rsidRDefault="00BD11DF" w:rsidP="00376EC9">
      <w:pPr>
        <w:pStyle w:val="NoSpacing"/>
        <w:numPr>
          <w:ilvl w:val="0"/>
          <w:numId w:val="40"/>
        </w:numPr>
        <w:bidi/>
        <w:spacing w:line="300" w:lineRule="auto"/>
        <w:ind w:left="389"/>
        <w:rPr>
          <w:rtl/>
        </w:rPr>
      </w:pPr>
      <w:r>
        <w:rPr>
          <w:rFonts w:hint="cs"/>
          <w:rtl/>
        </w:rPr>
        <w:t>ما</w:t>
      </w:r>
      <w:r w:rsidRPr="003D752E">
        <w:rPr>
          <w:rtl/>
        </w:rPr>
        <w:t xml:space="preserve"> دور الدعم التنظيمي والتشغيلي</w:t>
      </w:r>
      <w:r>
        <w:rPr>
          <w:rFonts w:hint="cs"/>
          <w:rtl/>
        </w:rPr>
        <w:t xml:space="preserve"> </w:t>
      </w:r>
      <w:r w:rsidRPr="003D752E">
        <w:rPr>
          <w:rtl/>
        </w:rPr>
        <w:t xml:space="preserve">لتحقيق ولاء العميل لدى شركة </w:t>
      </w:r>
      <w:r w:rsidRPr="003D752E">
        <w:t>STC</w:t>
      </w:r>
      <w:r w:rsidRPr="003D752E">
        <w:rPr>
          <w:rtl/>
        </w:rPr>
        <w:t xml:space="preserve"> بمدينة جدة</w:t>
      </w:r>
      <w:r>
        <w:rPr>
          <w:rFonts w:hint="cs"/>
          <w:rtl/>
        </w:rPr>
        <w:t>؟</w:t>
      </w:r>
    </w:p>
    <w:p w14:paraId="7F9D6F0B" w14:textId="1E229652" w:rsidR="003F4980" w:rsidRDefault="00BD11DF" w:rsidP="00376EC9">
      <w:pPr>
        <w:pStyle w:val="NoSpacing"/>
        <w:numPr>
          <w:ilvl w:val="0"/>
          <w:numId w:val="40"/>
        </w:numPr>
        <w:bidi/>
        <w:spacing w:line="300" w:lineRule="auto"/>
        <w:ind w:left="389"/>
        <w:rPr>
          <w:rtl/>
        </w:rPr>
      </w:pPr>
      <w:r>
        <w:rPr>
          <w:rFonts w:hint="cs"/>
          <w:rtl/>
        </w:rPr>
        <w:t>ما</w:t>
      </w:r>
      <w:r w:rsidRPr="003D752E">
        <w:rPr>
          <w:rtl/>
        </w:rPr>
        <w:t xml:space="preserve"> دور الدعم التحفيزي والثقافي</w:t>
      </w:r>
      <w:r>
        <w:rPr>
          <w:rFonts w:hint="cs"/>
          <w:rtl/>
        </w:rPr>
        <w:t xml:space="preserve"> </w:t>
      </w:r>
      <w:r w:rsidRPr="003D752E">
        <w:rPr>
          <w:rtl/>
        </w:rPr>
        <w:t xml:space="preserve">لتحقيق ولاء العميل لدى شركة </w:t>
      </w:r>
      <w:r w:rsidRPr="003D752E">
        <w:t>STC</w:t>
      </w:r>
      <w:r w:rsidRPr="003D752E">
        <w:rPr>
          <w:rtl/>
        </w:rPr>
        <w:t xml:space="preserve"> بمدينة جدة</w:t>
      </w:r>
      <w:r>
        <w:rPr>
          <w:rFonts w:hint="cs"/>
          <w:rtl/>
        </w:rPr>
        <w:t>؟</w:t>
      </w:r>
    </w:p>
    <w:p w14:paraId="7ABDDD95" w14:textId="1951DA88" w:rsidR="00D52480" w:rsidRPr="00D22171" w:rsidRDefault="00D52480" w:rsidP="00376EC9">
      <w:pPr>
        <w:pStyle w:val="Heading2"/>
        <w:rPr>
          <w:rtl/>
        </w:rPr>
      </w:pPr>
      <w:bookmarkStart w:id="6" w:name="_Toc213369866"/>
      <w:r>
        <w:rPr>
          <w:rFonts w:hint="cs"/>
          <w:rtl/>
        </w:rPr>
        <w:lastRenderedPageBreak/>
        <w:t>فروض الدراسة</w:t>
      </w:r>
      <w:bookmarkEnd w:id="6"/>
    </w:p>
    <w:p w14:paraId="40ED7C5E" w14:textId="77777777" w:rsidR="00BD11DF" w:rsidRPr="003D752E" w:rsidRDefault="00BD11DF" w:rsidP="00376EC9">
      <w:pPr>
        <w:pStyle w:val="NoSpacing"/>
        <w:bidi/>
        <w:ind w:firstLine="0"/>
        <w:rPr>
          <w:b/>
          <w:bCs/>
          <w:rtl/>
        </w:rPr>
      </w:pPr>
      <w:r w:rsidRPr="003D752E">
        <w:rPr>
          <w:b/>
          <w:bCs/>
          <w:rtl/>
        </w:rPr>
        <w:t xml:space="preserve">الفرضية الرئيسية </w:t>
      </w:r>
      <w:r w:rsidRPr="003D752E">
        <w:rPr>
          <w:b/>
          <w:bCs/>
        </w:rPr>
        <w:t>H1</w:t>
      </w:r>
    </w:p>
    <w:p w14:paraId="71C8F40B" w14:textId="77777777" w:rsidR="00BD11DF" w:rsidRPr="00376EC9" w:rsidRDefault="00BD11DF" w:rsidP="00376EC9">
      <w:pPr>
        <w:pStyle w:val="NoSpacing"/>
        <w:bidi/>
        <w:ind w:firstLine="0"/>
        <w:rPr>
          <w:b/>
          <w:bCs/>
          <w:rtl/>
        </w:rPr>
      </w:pPr>
      <w:r w:rsidRPr="00376EC9">
        <w:rPr>
          <w:b/>
          <w:bCs/>
          <w:rtl/>
        </w:rPr>
        <w:t>توجد علاقة معنوية ذات دلالة إحصائية</w:t>
      </w:r>
      <w:r w:rsidRPr="00376EC9">
        <w:rPr>
          <w:rFonts w:hint="cs"/>
          <w:b/>
          <w:bCs/>
          <w:rtl/>
        </w:rPr>
        <w:t xml:space="preserve"> ل</w:t>
      </w:r>
      <w:r w:rsidRPr="00376EC9">
        <w:rPr>
          <w:b/>
          <w:bCs/>
          <w:rtl/>
        </w:rPr>
        <w:t xml:space="preserve">لإدارة العليا في دعم نظم الجودة لتحقيق ولاء العميل لدى شركة </w:t>
      </w:r>
      <w:r w:rsidRPr="00376EC9">
        <w:rPr>
          <w:b/>
          <w:bCs/>
        </w:rPr>
        <w:t>STC</w:t>
      </w:r>
      <w:r w:rsidRPr="00376EC9">
        <w:rPr>
          <w:b/>
          <w:bCs/>
          <w:rtl/>
        </w:rPr>
        <w:t xml:space="preserve"> بمدينة جدة</w:t>
      </w:r>
      <w:r w:rsidRPr="00376EC9">
        <w:rPr>
          <w:rFonts w:hint="cs"/>
          <w:b/>
          <w:bCs/>
          <w:rtl/>
        </w:rPr>
        <w:t>.</w:t>
      </w:r>
    </w:p>
    <w:p w14:paraId="4547384A" w14:textId="77777777" w:rsidR="00BD11DF" w:rsidRPr="003D752E" w:rsidRDefault="00BD11DF" w:rsidP="00376EC9">
      <w:pPr>
        <w:pStyle w:val="NoSpacing"/>
        <w:bidi/>
        <w:ind w:firstLine="0"/>
        <w:rPr>
          <w:b/>
          <w:bCs/>
          <w:rtl/>
        </w:rPr>
      </w:pPr>
      <w:r w:rsidRPr="003D752E">
        <w:rPr>
          <w:b/>
          <w:bCs/>
          <w:rtl/>
        </w:rPr>
        <w:t xml:space="preserve">الفرضية الفرعية الاولى </w:t>
      </w:r>
      <w:r w:rsidRPr="003D752E">
        <w:rPr>
          <w:b/>
          <w:bCs/>
        </w:rPr>
        <w:t>Ha</w:t>
      </w:r>
    </w:p>
    <w:p w14:paraId="5847571B" w14:textId="77777777" w:rsidR="00BD11DF" w:rsidRPr="00CA77FE" w:rsidRDefault="00BD11DF" w:rsidP="00376EC9">
      <w:pPr>
        <w:pStyle w:val="NoSpacing"/>
        <w:bidi/>
        <w:ind w:firstLine="0"/>
        <w:rPr>
          <w:rtl/>
        </w:rPr>
      </w:pPr>
      <w:r w:rsidRPr="00CA77FE">
        <w:rPr>
          <w:rtl/>
        </w:rPr>
        <w:t>توجد علاقة معنوية ذات دلالة إحصائية</w:t>
      </w:r>
      <w:r>
        <w:rPr>
          <w:rFonts w:hint="cs"/>
          <w:rtl/>
        </w:rPr>
        <w:t xml:space="preserve"> ل</w:t>
      </w:r>
      <w:r w:rsidRPr="003D752E">
        <w:rPr>
          <w:rtl/>
        </w:rPr>
        <w:t>لدعم الاستراتيجي</w:t>
      </w:r>
      <w:r>
        <w:rPr>
          <w:rFonts w:hint="cs"/>
          <w:rtl/>
        </w:rPr>
        <w:t xml:space="preserve"> في </w:t>
      </w:r>
      <w:r w:rsidRPr="003D752E">
        <w:rPr>
          <w:rtl/>
        </w:rPr>
        <w:t xml:space="preserve">تحقيق ولاء العميل لدى شركة </w:t>
      </w:r>
      <w:r w:rsidRPr="003D752E">
        <w:t>STC</w:t>
      </w:r>
      <w:r w:rsidRPr="003D752E">
        <w:rPr>
          <w:rtl/>
        </w:rPr>
        <w:t xml:space="preserve"> بمدينة جدة</w:t>
      </w:r>
      <w:r>
        <w:rPr>
          <w:rFonts w:hint="cs"/>
          <w:rtl/>
        </w:rPr>
        <w:t>.</w:t>
      </w:r>
    </w:p>
    <w:p w14:paraId="43E59A0C" w14:textId="77777777" w:rsidR="00BD11DF" w:rsidRPr="003D752E" w:rsidRDefault="00BD11DF" w:rsidP="00376EC9">
      <w:pPr>
        <w:pStyle w:val="NoSpacing"/>
        <w:bidi/>
        <w:ind w:firstLine="0"/>
        <w:rPr>
          <w:b/>
          <w:bCs/>
          <w:rtl/>
        </w:rPr>
      </w:pPr>
      <w:r w:rsidRPr="003D752E">
        <w:rPr>
          <w:b/>
          <w:bCs/>
          <w:rtl/>
        </w:rPr>
        <w:t xml:space="preserve">الفرضية الفرعية الثانية </w:t>
      </w:r>
      <w:r w:rsidRPr="003D752E">
        <w:rPr>
          <w:b/>
          <w:bCs/>
        </w:rPr>
        <w:t>Hb</w:t>
      </w:r>
    </w:p>
    <w:p w14:paraId="5A53A622" w14:textId="77777777" w:rsidR="00BD11DF" w:rsidRPr="00CA77FE" w:rsidRDefault="00BD11DF" w:rsidP="00376EC9">
      <w:pPr>
        <w:pStyle w:val="NoSpacing"/>
        <w:bidi/>
        <w:ind w:firstLine="0"/>
        <w:rPr>
          <w:rtl/>
        </w:rPr>
      </w:pPr>
      <w:r w:rsidRPr="00CA77FE">
        <w:rPr>
          <w:rtl/>
        </w:rPr>
        <w:t>توجد علاقة معنوية ذات دلالة إحصائية</w:t>
      </w:r>
      <w:r>
        <w:rPr>
          <w:rFonts w:hint="cs"/>
          <w:rtl/>
        </w:rPr>
        <w:t xml:space="preserve"> ل</w:t>
      </w:r>
      <w:r w:rsidRPr="003D752E">
        <w:rPr>
          <w:rtl/>
        </w:rPr>
        <w:t>لدعم التنظيمي والتشغيلي</w:t>
      </w:r>
      <w:r>
        <w:rPr>
          <w:rFonts w:hint="cs"/>
          <w:rtl/>
        </w:rPr>
        <w:t xml:space="preserve"> في </w:t>
      </w:r>
      <w:r w:rsidRPr="003D752E">
        <w:rPr>
          <w:rtl/>
        </w:rPr>
        <w:t xml:space="preserve">تحقيق ولاء العميل لدى شركة </w:t>
      </w:r>
      <w:r w:rsidRPr="003D752E">
        <w:t>STC</w:t>
      </w:r>
      <w:r w:rsidRPr="003D752E">
        <w:rPr>
          <w:rtl/>
        </w:rPr>
        <w:t xml:space="preserve"> بمدينة جدة</w:t>
      </w:r>
      <w:r>
        <w:rPr>
          <w:rFonts w:hint="cs"/>
          <w:rtl/>
        </w:rPr>
        <w:t>.</w:t>
      </w:r>
    </w:p>
    <w:p w14:paraId="56195625" w14:textId="77777777" w:rsidR="00BD11DF" w:rsidRPr="003D752E" w:rsidRDefault="00BD11DF" w:rsidP="00376EC9">
      <w:pPr>
        <w:pStyle w:val="NoSpacing"/>
        <w:bidi/>
        <w:ind w:firstLine="0"/>
        <w:rPr>
          <w:b/>
          <w:bCs/>
          <w:rtl/>
        </w:rPr>
      </w:pPr>
      <w:r w:rsidRPr="003D752E">
        <w:rPr>
          <w:b/>
          <w:bCs/>
          <w:rtl/>
        </w:rPr>
        <w:t xml:space="preserve">الفرضية الفرعية الثالثة </w:t>
      </w:r>
      <w:r w:rsidRPr="003D752E">
        <w:rPr>
          <w:b/>
          <w:bCs/>
        </w:rPr>
        <w:t>Hc</w:t>
      </w:r>
    </w:p>
    <w:p w14:paraId="3BBC62AF" w14:textId="2FED9B69" w:rsidR="003F4980" w:rsidRPr="00A40AE9" w:rsidRDefault="00BD11DF" w:rsidP="00376EC9">
      <w:pPr>
        <w:pStyle w:val="NoSpacing"/>
        <w:bidi/>
        <w:ind w:firstLine="0"/>
        <w:rPr>
          <w:rtl/>
        </w:rPr>
      </w:pPr>
      <w:r w:rsidRPr="00CA77FE">
        <w:rPr>
          <w:rtl/>
        </w:rPr>
        <w:t>توجد علاقة معنوية ذات دلالة إحصائية</w:t>
      </w:r>
      <w:r>
        <w:rPr>
          <w:rFonts w:hint="cs"/>
          <w:rtl/>
        </w:rPr>
        <w:t xml:space="preserve"> ل</w:t>
      </w:r>
      <w:r w:rsidRPr="003D752E">
        <w:rPr>
          <w:rtl/>
        </w:rPr>
        <w:t>لدعم التحفيزي والثقافي</w:t>
      </w:r>
      <w:r>
        <w:rPr>
          <w:rFonts w:hint="cs"/>
          <w:rtl/>
        </w:rPr>
        <w:t xml:space="preserve"> في </w:t>
      </w:r>
      <w:r w:rsidRPr="003D752E">
        <w:rPr>
          <w:rtl/>
        </w:rPr>
        <w:t xml:space="preserve">تحقيق ولاء العميل لدى شركة </w:t>
      </w:r>
      <w:r w:rsidRPr="003D752E">
        <w:t>STC</w:t>
      </w:r>
      <w:r w:rsidRPr="003D752E">
        <w:rPr>
          <w:rtl/>
        </w:rPr>
        <w:t xml:space="preserve"> بمدينة جدة</w:t>
      </w:r>
      <w:r>
        <w:rPr>
          <w:rFonts w:hint="cs"/>
          <w:rtl/>
        </w:rPr>
        <w:t>.</w:t>
      </w:r>
    </w:p>
    <w:p w14:paraId="693808E8" w14:textId="6B6EDD3E" w:rsidR="00F925D0" w:rsidRDefault="00F925D0" w:rsidP="00376EC9">
      <w:pPr>
        <w:pStyle w:val="Heading2"/>
        <w:rPr>
          <w:rtl/>
        </w:rPr>
      </w:pPr>
      <w:bookmarkStart w:id="7" w:name="_Toc213369867"/>
      <w:r>
        <w:rPr>
          <w:rFonts w:hint="cs"/>
          <w:rtl/>
        </w:rPr>
        <w:t xml:space="preserve">النظرية العلمية </w:t>
      </w:r>
      <w:r w:rsidR="008328F7">
        <w:rPr>
          <w:rFonts w:hint="cs"/>
          <w:rtl/>
        </w:rPr>
        <w:t>المتبعة لإعداد</w:t>
      </w:r>
      <w:r>
        <w:rPr>
          <w:rFonts w:hint="cs"/>
          <w:rtl/>
        </w:rPr>
        <w:t xml:space="preserve"> البحث</w:t>
      </w:r>
      <w:bookmarkEnd w:id="7"/>
    </w:p>
    <w:p w14:paraId="1763A65A" w14:textId="77777777" w:rsidR="00BD11DF" w:rsidRPr="003D752E" w:rsidRDefault="00BD11DF" w:rsidP="00376EC9">
      <w:pPr>
        <w:pStyle w:val="NoSpacing"/>
        <w:bidi/>
        <w:ind w:firstLine="29"/>
        <w:rPr>
          <w:b/>
          <w:bCs/>
          <w:rtl/>
        </w:rPr>
      </w:pPr>
      <w:r w:rsidRPr="003D752E">
        <w:rPr>
          <w:b/>
          <w:bCs/>
          <w:rtl/>
        </w:rPr>
        <w:t xml:space="preserve">1 نظرية القيادة التحويلية </w:t>
      </w:r>
    </w:p>
    <w:p w14:paraId="64F17A33" w14:textId="77777777" w:rsidR="00BD11DF" w:rsidRDefault="00BD11DF" w:rsidP="00376EC9">
      <w:pPr>
        <w:pStyle w:val="NoSpacing"/>
        <w:bidi/>
        <w:rPr>
          <w:rtl/>
        </w:rPr>
      </w:pPr>
      <w:r>
        <w:rPr>
          <w:rtl/>
        </w:rPr>
        <w:t>تُعد هذه النظرية من أبرز النظريات المعاصرة التي تفسر دور القيادة العليا في إحداث تغيير إيجابي في المنظمات، وتقوم على أربع ركائز: التأثير المثالي، التحفيز الإلهامي، الاستثارة الفكرية، والاعتبار الفردي تنسجم هذه النظرية مع موضوع الدراسة من حيث تركيزها على قدرة القائد في إلهام الموظفين، وتوجيههم نحو تحقيق الأهداف العليا للمؤسسة بما في ذلك الالتزام بنظم الجودة وتبرز أهمية القيادة التحويلية في كونها لا تقتصر على إصدار الأوامر، بل تسعى إلى إحداث تحول ثقافي وتنظيمي طويل الأمد داخل المؤسسة.</w:t>
      </w:r>
    </w:p>
    <w:p w14:paraId="1EE9ED84" w14:textId="77777777" w:rsidR="00BD11DF" w:rsidRDefault="00BD11DF" w:rsidP="00376EC9">
      <w:pPr>
        <w:pStyle w:val="NoSpacing"/>
        <w:bidi/>
        <w:rPr>
          <w:rtl/>
        </w:rPr>
      </w:pPr>
      <w:r>
        <w:rPr>
          <w:rtl/>
        </w:rPr>
        <w:t xml:space="preserve">كما ترتبط القيادة التحويلية بتعزيز ثقافة الجودة من خلال بناء الرؤية المشتركة ورفع مستوى الالتزام الفردي والجماعي تجاه مخرجات عالية الكفاءة، وهو ما يتطلب تواصلًا فعّالًا بين الإدارة العليا وجميع المستويات التنظيمية ومن خلال هذه النظرية، يتضح أن الإدارة العليا ليست مجرد جهة إشرافية، بل تُعد </w:t>
      </w:r>
      <w:r>
        <w:rPr>
          <w:rtl/>
        </w:rPr>
        <w:lastRenderedPageBreak/>
        <w:t>قوة دافعة لإحداث التغيير المستدام في الممارسات اليومية المرتبطة بالجودة، بما ينعكس مباشرة على رضا وولاء العملاء.</w:t>
      </w:r>
      <w:r>
        <w:rPr>
          <w:rFonts w:hint="cs"/>
          <w:rtl/>
        </w:rPr>
        <w:t xml:space="preserve"> </w:t>
      </w:r>
      <w:r w:rsidRPr="006A3D58">
        <w:rPr>
          <w:rtl/>
        </w:rPr>
        <w:t>(السمحان، 2023، 299)</w:t>
      </w:r>
    </w:p>
    <w:p w14:paraId="0F49A584" w14:textId="77777777" w:rsidR="00BD11DF" w:rsidRPr="003D752E" w:rsidRDefault="00BD11DF" w:rsidP="00376EC9">
      <w:pPr>
        <w:pStyle w:val="NoSpacing"/>
        <w:bidi/>
        <w:ind w:firstLine="29"/>
        <w:rPr>
          <w:b/>
          <w:bCs/>
          <w:rtl/>
        </w:rPr>
      </w:pPr>
      <w:r w:rsidRPr="003D752E">
        <w:rPr>
          <w:b/>
          <w:bCs/>
          <w:rtl/>
        </w:rPr>
        <w:t>2. نظرية النظم (</w:t>
      </w:r>
      <w:r w:rsidRPr="003D752E">
        <w:rPr>
          <w:b/>
          <w:bCs/>
        </w:rPr>
        <w:t>Systems Theory</w:t>
      </w:r>
      <w:r w:rsidRPr="003D752E">
        <w:rPr>
          <w:b/>
          <w:bCs/>
          <w:rtl/>
        </w:rPr>
        <w:t>):</w:t>
      </w:r>
    </w:p>
    <w:p w14:paraId="175F7426" w14:textId="77777777" w:rsidR="00BD11DF" w:rsidRDefault="00BD11DF" w:rsidP="00376EC9">
      <w:pPr>
        <w:pStyle w:val="NoSpacing"/>
        <w:bidi/>
        <w:rPr>
          <w:rtl/>
        </w:rPr>
      </w:pPr>
      <w:r>
        <w:rPr>
          <w:rtl/>
        </w:rPr>
        <w:t>تفترض هذه النظرية أن المؤسسة كيان يتكون من مجموعة من العناصر المتداخلة والمتفاعلة فيما بينها بطريقة تُمكنها من تحقيق أهداف مشتركة ووفقًا لهذه النظرية، فإن الإدارة العليا تمثل المركز الذي يُنسق ويدير العلاقة بين مختلف أجزاء النظام (مثل الموارد، العمليات، الموظفين، والجودة)، لضمان التكامل والاتساق في الأداء وتبرز أهمية هذه النظرية في دعم الدراسة من خلال إبراز العلاقة بين دعم الإدارة العليا وبين أداء نظم الجودة باعتبارها جزءًا من النظام العام للمؤسسة.</w:t>
      </w:r>
    </w:p>
    <w:p w14:paraId="43F79C50" w14:textId="77777777" w:rsidR="00BD11DF" w:rsidRDefault="00BD11DF" w:rsidP="00376EC9">
      <w:pPr>
        <w:pStyle w:val="NoSpacing"/>
        <w:bidi/>
        <w:rPr>
          <w:rtl/>
        </w:rPr>
      </w:pPr>
      <w:r>
        <w:rPr>
          <w:rtl/>
        </w:rPr>
        <w:t>وتُظهر نظرية النظم أن أي خلل في أحد مكونات النظام – مثل غياب الدعم القيادي أو ضعف التحفيز – سينعكس سلبًا على جودة الخدمة المقدمة وبالتالي على ولاء العميل ولهذا، فإن النظر إلى المؤسسة كمنظومة مترابطة يساعد في فهم تأثير القرارات الإدارية العليا على النتائج النهائية المتعلقة برضا العملاء، كما يدعم فكرة أن التحسين لا بد أن يكون شاملًا ومتكاملًا وليس جزئيًا أو منعزلًا.</w:t>
      </w:r>
      <w:r w:rsidRPr="006A3D58">
        <w:rPr>
          <w:rtl/>
        </w:rPr>
        <w:t xml:space="preserve"> (بن يحي، 2024، 214)</w:t>
      </w:r>
    </w:p>
    <w:p w14:paraId="0D347FFC" w14:textId="77777777" w:rsidR="00BD11DF" w:rsidRPr="003D752E" w:rsidRDefault="00BD11DF" w:rsidP="00376EC9">
      <w:pPr>
        <w:pStyle w:val="NoSpacing"/>
        <w:bidi/>
        <w:ind w:firstLine="29"/>
        <w:rPr>
          <w:b/>
          <w:bCs/>
          <w:rtl/>
        </w:rPr>
      </w:pPr>
      <w:r w:rsidRPr="003D752E">
        <w:rPr>
          <w:b/>
          <w:bCs/>
          <w:rtl/>
        </w:rPr>
        <w:t>3. نظرية القيمة المدركة من الخدمة (</w:t>
      </w:r>
      <w:r w:rsidRPr="003D752E">
        <w:rPr>
          <w:b/>
          <w:bCs/>
        </w:rPr>
        <w:t>Perceived Service Value Theory</w:t>
      </w:r>
      <w:r w:rsidRPr="003D752E">
        <w:rPr>
          <w:b/>
          <w:bCs/>
          <w:rtl/>
        </w:rPr>
        <w:t>):</w:t>
      </w:r>
    </w:p>
    <w:p w14:paraId="321E8EA2" w14:textId="77777777" w:rsidR="00BD11DF" w:rsidRDefault="00BD11DF" w:rsidP="00376EC9">
      <w:pPr>
        <w:pStyle w:val="NoSpacing"/>
        <w:bidi/>
        <w:rPr>
          <w:rtl/>
        </w:rPr>
      </w:pPr>
      <w:r>
        <w:rPr>
          <w:rtl/>
        </w:rPr>
        <w:t>تُركز هذه النظرية على نظرة العميل إلى القيمة التي يحصل عليها من الخدمة مقارنة بما يدفعه مقابلها، وهي نظرة تشمل الجودة، السعر، الوقت، الجهد، والتجربة العامة وتُفيد هذه النظرية في فهم آلية بناء ولاء العميل، حيث تُعد القيمة المدركة مؤشرًا مباشرًا لتوقعات العميل ورضاه، وبالتالي لولائه وتعكس هذه النظرية كيف أن الجودة ليست فقط مقياسًا فنيًا، بل شعورًا وتجربة يتم إدراكها من قِبل العميل بناءً على مجموعة عوامل، أبرزها أداء الإدارة وفعالية نظم الجودة.</w:t>
      </w:r>
    </w:p>
    <w:p w14:paraId="5952BD82" w14:textId="77777777" w:rsidR="00BD11DF" w:rsidRDefault="00BD11DF" w:rsidP="00376EC9">
      <w:pPr>
        <w:pStyle w:val="NoSpacing"/>
        <w:bidi/>
        <w:rPr>
          <w:rtl/>
        </w:rPr>
      </w:pPr>
      <w:r>
        <w:rPr>
          <w:rtl/>
        </w:rPr>
        <w:t>وتشير النظرية إلى أن ولاء العميل لا يتحقق فقط بجودة الخدمة، بل بطريقة تقديمها ومدى استجابة المؤسسة لاحتياجات العميل، وهو ما يتطلب قيادة إدارية تضمن تكامل العمل بين الفرق، وتراقب جودة التفاعل مع العملاء، وتستثمر في التدريب والتطوير وبهذا، فإن دعم الإدارة العليا يُعد عاملًا محوريًا في تعزيز القيمة المدركة، مما يُفضي إلى ولاء مستدام ومتفوق على المنافسين.</w:t>
      </w:r>
      <w:r w:rsidRPr="006A3D58">
        <w:rPr>
          <w:rtl/>
        </w:rPr>
        <w:t xml:space="preserve"> (هلال، 2019، 58)</w:t>
      </w:r>
    </w:p>
    <w:p w14:paraId="5E15F0AC" w14:textId="77777777" w:rsidR="003F4980" w:rsidRDefault="003F4980" w:rsidP="00376EC9">
      <w:pPr>
        <w:pStyle w:val="NoSpacing"/>
        <w:bidi/>
        <w:rPr>
          <w:b/>
          <w:bCs/>
          <w:rtl/>
        </w:rPr>
      </w:pPr>
    </w:p>
    <w:p w14:paraId="49154267" w14:textId="4522AB64" w:rsidR="00372D4A" w:rsidRDefault="00372D4A" w:rsidP="00376EC9">
      <w:pPr>
        <w:pStyle w:val="NoSpacing"/>
        <w:bidi/>
        <w:rPr>
          <w:rtl/>
        </w:rPr>
      </w:pPr>
      <w:r>
        <w:rPr>
          <w:rtl/>
        </w:rPr>
        <w:br w:type="page"/>
      </w:r>
    </w:p>
    <w:p w14:paraId="7AFC915B" w14:textId="77777777" w:rsidR="00372D4A" w:rsidRDefault="00372D4A" w:rsidP="00376EC9">
      <w:pPr>
        <w:bidi/>
        <w:jc w:val="center"/>
        <w:rPr>
          <w:rFonts w:ascii="Sakkal Majalla" w:hAnsi="Sakkal Majalla" w:cs="Sakkal Majalla"/>
          <w:b/>
          <w:bCs/>
          <w:sz w:val="48"/>
          <w:szCs w:val="48"/>
          <w:u w:val="single"/>
          <w:rtl/>
        </w:rPr>
      </w:pPr>
    </w:p>
    <w:p w14:paraId="18125FDB" w14:textId="79BC6B53" w:rsidR="007D1378" w:rsidRDefault="007D1378" w:rsidP="00376EC9">
      <w:pPr>
        <w:pStyle w:val="NoSpacing"/>
        <w:bidi/>
        <w:ind w:firstLine="0"/>
        <w:rPr>
          <w:rtl/>
        </w:rPr>
      </w:pPr>
    </w:p>
    <w:p w14:paraId="4623EDBE" w14:textId="6B645D06" w:rsidR="00F925D0" w:rsidRDefault="00F925D0" w:rsidP="00376EC9">
      <w:pPr>
        <w:bidi/>
        <w:jc w:val="center"/>
        <w:rPr>
          <w:rFonts w:ascii="Sakkal Majalla" w:hAnsi="Sakkal Majalla" w:cs="Sakkal Majalla"/>
          <w:b/>
          <w:bCs/>
          <w:sz w:val="48"/>
          <w:szCs w:val="48"/>
          <w:u w:val="single"/>
          <w:rtl/>
        </w:rPr>
      </w:pPr>
    </w:p>
    <w:p w14:paraId="0451A891" w14:textId="77777777" w:rsidR="007D1378" w:rsidRDefault="007D1378" w:rsidP="00376EC9">
      <w:pPr>
        <w:bidi/>
        <w:jc w:val="center"/>
        <w:rPr>
          <w:rFonts w:ascii="Sakkal Majalla" w:hAnsi="Sakkal Majalla" w:cs="Sakkal Majalla"/>
          <w:b/>
          <w:bCs/>
          <w:sz w:val="48"/>
          <w:szCs w:val="48"/>
          <w:u w:val="single"/>
          <w:rtl/>
        </w:rPr>
      </w:pPr>
    </w:p>
    <w:p w14:paraId="16495766" w14:textId="77777777" w:rsidR="00F925D0" w:rsidRDefault="00F925D0" w:rsidP="00376EC9">
      <w:pPr>
        <w:bidi/>
        <w:jc w:val="center"/>
        <w:rPr>
          <w:rFonts w:ascii="Sakkal Majalla" w:hAnsi="Sakkal Majalla" w:cs="Sakkal Majalla"/>
          <w:b/>
          <w:bCs/>
          <w:sz w:val="48"/>
          <w:szCs w:val="48"/>
          <w:u w:val="single"/>
          <w:rtl/>
        </w:rPr>
      </w:pPr>
    </w:p>
    <w:p w14:paraId="34FD5DA3" w14:textId="77777777" w:rsidR="00F925D0" w:rsidRDefault="00F925D0" w:rsidP="00376EC9">
      <w:pPr>
        <w:bidi/>
        <w:rPr>
          <w:rFonts w:ascii="Sakkal Majalla" w:hAnsi="Sakkal Majalla" w:cs="Sakkal Majalla"/>
          <w:b/>
          <w:bCs/>
          <w:sz w:val="48"/>
          <w:szCs w:val="48"/>
          <w:u w:val="single"/>
          <w:rtl/>
        </w:rPr>
      </w:pPr>
    </w:p>
    <w:p w14:paraId="6AAFE107" w14:textId="5EECB953" w:rsidR="00F925D0" w:rsidRPr="009125CE" w:rsidRDefault="00F925D0" w:rsidP="00376EC9">
      <w:pPr>
        <w:pStyle w:val="Heading1"/>
        <w:rPr>
          <w:rtl/>
        </w:rPr>
      </w:pPr>
      <w:bookmarkStart w:id="8" w:name="_Toc213369868"/>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8"/>
    </w:p>
    <w:p w14:paraId="34548D0B" w14:textId="77777777" w:rsidR="00F925D0" w:rsidRDefault="00F925D0" w:rsidP="00376EC9">
      <w:pPr>
        <w:bidi/>
        <w:rPr>
          <w:rFonts w:ascii="Sakkal Majalla" w:hAnsi="Sakkal Majalla" w:cs="Sakkal Majalla"/>
          <w:sz w:val="28"/>
          <w:szCs w:val="28"/>
          <w:u w:val="single"/>
          <w:rtl/>
        </w:rPr>
      </w:pPr>
    </w:p>
    <w:p w14:paraId="036D7235" w14:textId="77777777" w:rsidR="00F925D0" w:rsidRDefault="00F925D0" w:rsidP="00376EC9">
      <w:pPr>
        <w:bidi/>
        <w:rPr>
          <w:rFonts w:ascii="Sakkal Majalla" w:hAnsi="Sakkal Majalla" w:cs="Sakkal Majalla"/>
          <w:sz w:val="28"/>
          <w:szCs w:val="28"/>
          <w:u w:val="single"/>
          <w:rtl/>
        </w:rPr>
      </w:pPr>
    </w:p>
    <w:p w14:paraId="10C7EEB3" w14:textId="77777777" w:rsidR="00F925D0" w:rsidRDefault="00F925D0" w:rsidP="00376EC9">
      <w:pPr>
        <w:bidi/>
        <w:rPr>
          <w:rFonts w:ascii="Sakkal Majalla" w:hAnsi="Sakkal Majalla" w:cs="Sakkal Majalla"/>
          <w:sz w:val="28"/>
          <w:szCs w:val="28"/>
          <w:u w:val="single"/>
          <w:rtl/>
        </w:rPr>
      </w:pPr>
    </w:p>
    <w:p w14:paraId="31DE7DB7" w14:textId="77777777" w:rsidR="00F925D0" w:rsidRDefault="00F925D0" w:rsidP="00376EC9">
      <w:pPr>
        <w:bidi/>
        <w:rPr>
          <w:rFonts w:ascii="Sakkal Majalla" w:hAnsi="Sakkal Majalla" w:cs="Sakkal Majalla"/>
          <w:sz w:val="28"/>
          <w:szCs w:val="28"/>
          <w:u w:val="single"/>
          <w:rtl/>
        </w:rPr>
      </w:pPr>
    </w:p>
    <w:p w14:paraId="1E5462C4" w14:textId="77777777" w:rsidR="00F925D0" w:rsidRDefault="00F925D0" w:rsidP="00376EC9">
      <w:pPr>
        <w:bidi/>
        <w:rPr>
          <w:rFonts w:ascii="Sakkal Majalla" w:hAnsi="Sakkal Majalla" w:cs="Sakkal Majalla"/>
          <w:sz w:val="28"/>
          <w:szCs w:val="28"/>
          <w:u w:val="single"/>
          <w:rtl/>
        </w:rPr>
      </w:pPr>
    </w:p>
    <w:p w14:paraId="779E885D" w14:textId="77777777" w:rsidR="00F925D0" w:rsidRDefault="00F925D0" w:rsidP="00376EC9">
      <w:pPr>
        <w:bidi/>
        <w:rPr>
          <w:rFonts w:ascii="Sakkal Majalla" w:hAnsi="Sakkal Majalla" w:cs="Sakkal Majalla"/>
          <w:sz w:val="28"/>
          <w:szCs w:val="28"/>
          <w:u w:val="single"/>
          <w:rtl/>
        </w:rPr>
      </w:pPr>
    </w:p>
    <w:p w14:paraId="619873C1" w14:textId="77777777" w:rsidR="00F925D0" w:rsidRDefault="00F925D0" w:rsidP="00376EC9">
      <w:pPr>
        <w:bidi/>
        <w:rPr>
          <w:rFonts w:ascii="Sakkal Majalla" w:hAnsi="Sakkal Majalla" w:cs="Sakkal Majalla"/>
          <w:sz w:val="28"/>
          <w:szCs w:val="28"/>
          <w:u w:val="single"/>
          <w:rtl/>
        </w:rPr>
      </w:pPr>
    </w:p>
    <w:p w14:paraId="3FF9ADBE" w14:textId="77777777" w:rsidR="00F925D0" w:rsidRDefault="00F925D0" w:rsidP="00376EC9">
      <w:pPr>
        <w:bidi/>
        <w:rPr>
          <w:rFonts w:ascii="Sakkal Majalla" w:hAnsi="Sakkal Majalla" w:cs="Sakkal Majalla"/>
          <w:sz w:val="28"/>
          <w:szCs w:val="28"/>
          <w:u w:val="single"/>
          <w:rtl/>
        </w:rPr>
      </w:pPr>
    </w:p>
    <w:p w14:paraId="2112A7FC" w14:textId="77777777" w:rsidR="00F925D0" w:rsidRDefault="00F925D0" w:rsidP="00376EC9">
      <w:pPr>
        <w:bidi/>
        <w:rPr>
          <w:rFonts w:ascii="Sakkal Majalla" w:hAnsi="Sakkal Majalla" w:cs="Sakkal Majalla"/>
          <w:sz w:val="28"/>
          <w:szCs w:val="28"/>
          <w:u w:val="single"/>
          <w:rtl/>
        </w:rPr>
      </w:pPr>
    </w:p>
    <w:p w14:paraId="3C752219" w14:textId="77777777" w:rsidR="00F925D0" w:rsidRDefault="00F925D0" w:rsidP="00376EC9">
      <w:pPr>
        <w:bidi/>
        <w:rPr>
          <w:rFonts w:ascii="Sakkal Majalla" w:hAnsi="Sakkal Majalla" w:cs="Sakkal Majalla"/>
          <w:sz w:val="28"/>
          <w:szCs w:val="28"/>
          <w:u w:val="single"/>
          <w:rtl/>
        </w:rPr>
      </w:pPr>
    </w:p>
    <w:p w14:paraId="1D2CBF4B" w14:textId="77777777" w:rsidR="008328F7" w:rsidRDefault="008328F7" w:rsidP="00376EC9">
      <w:pPr>
        <w:bidi/>
        <w:rPr>
          <w:rFonts w:ascii="Sakkal Majalla" w:hAnsi="Sakkal Majalla" w:cs="Sakkal Majalla"/>
          <w:sz w:val="28"/>
          <w:szCs w:val="28"/>
          <w:u w:val="single"/>
          <w:rtl/>
        </w:rPr>
      </w:pPr>
    </w:p>
    <w:p w14:paraId="7252155E" w14:textId="77777777" w:rsidR="008328F7" w:rsidRDefault="008328F7" w:rsidP="00376EC9">
      <w:pPr>
        <w:bidi/>
        <w:rPr>
          <w:rFonts w:ascii="Sakkal Majalla" w:hAnsi="Sakkal Majalla" w:cs="Sakkal Majalla"/>
          <w:sz w:val="28"/>
          <w:szCs w:val="28"/>
          <w:u w:val="single"/>
          <w:rtl/>
        </w:rPr>
      </w:pPr>
    </w:p>
    <w:p w14:paraId="7F84F0E3" w14:textId="77777777" w:rsidR="008328F7" w:rsidRPr="00E67422" w:rsidRDefault="008328F7" w:rsidP="00376EC9">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376EC9">
      <w:pPr>
        <w:pStyle w:val="Heading2"/>
        <w:rPr>
          <w:rtl/>
        </w:rPr>
      </w:pPr>
      <w:bookmarkStart w:id="9" w:name="_Toc213369869"/>
      <w:r>
        <w:rPr>
          <w:rFonts w:hint="cs"/>
          <w:rtl/>
        </w:rPr>
        <w:lastRenderedPageBreak/>
        <w:t>ال</w:t>
      </w:r>
      <w:r w:rsidR="00F925D0">
        <w:rPr>
          <w:rFonts w:hint="cs"/>
          <w:rtl/>
        </w:rPr>
        <w:t>مقدمة</w:t>
      </w:r>
      <w:r>
        <w:rPr>
          <w:rFonts w:hint="cs"/>
          <w:rtl/>
        </w:rPr>
        <w:t>:</w:t>
      </w:r>
      <w:bookmarkEnd w:id="9"/>
    </w:p>
    <w:p w14:paraId="69733A36" w14:textId="07D98102" w:rsidR="004C0B54" w:rsidRDefault="004C0B54" w:rsidP="004C0B54">
      <w:pPr>
        <w:pStyle w:val="NoSpacing"/>
        <w:bidi/>
        <w:rPr>
          <w:rtl/>
        </w:rPr>
      </w:pPr>
      <w:r>
        <w:rPr>
          <w:rtl/>
        </w:rPr>
        <w:t>يُعد هذا الفصل من الركائز الأساسية في البحث العلمي، إذ يهدف إلى بناء الأساس المعرفي الذي يستند إليه الباحث في تفسير الظاهرة موضوع الدراسة. فمن خلاله يتم تسليط الضوء على المفاهيم النظرية المتعلقة بالإدارة العليا، ونظم الجودة، وولاء العملاء، والعلاقات البينية فيما بينها. كما يوفّر هذا الإطار خلفية فكرية تساعد في فهم كيفية إسهام الإدارة العليا في دعم استراتيجيات الجودة وتطبيقاتها، بما ينعكس إيجابًا على رضا العملاء واستمرارية تعاملهم مع المؤسسة</w:t>
      </w:r>
      <w:r>
        <w:t>.</w:t>
      </w:r>
    </w:p>
    <w:p w14:paraId="3E36CC0B" w14:textId="1906E5BE" w:rsidR="004C0B54" w:rsidRDefault="004C0B54" w:rsidP="004C0B54">
      <w:pPr>
        <w:pStyle w:val="NoSpacing"/>
        <w:bidi/>
        <w:rPr>
          <w:rtl/>
        </w:rPr>
      </w:pPr>
      <w:r>
        <w:rPr>
          <w:rtl/>
        </w:rPr>
        <w:t xml:space="preserve">أما الجزء </w:t>
      </w:r>
      <w:r>
        <w:rPr>
          <w:rFonts w:hint="cs"/>
          <w:rtl/>
        </w:rPr>
        <w:t>الاول</w:t>
      </w:r>
      <w:r>
        <w:rPr>
          <w:rtl/>
        </w:rPr>
        <w:t xml:space="preserve"> من الفصل فيتناول الدراسات السابقة ذات الصلة بموضوع البحث، سواء المحلية منها أو الدولية، مع تحليل منهجي لمناهجها ونتائجها وأوجه التشابه والاختلاف بينها وبين الدراسة الحالية. ويهدف هذا التحليل إلى وضع الدراسة في سياقها العلمي الصحيح، وتحديد الفجوات البحثية التي يسعى الباحث إلى سدّها من خلال دراسته التطبيقية على شركة </w:t>
      </w:r>
      <w:r>
        <w:t>STC</w:t>
      </w:r>
      <w:r>
        <w:rPr>
          <w:rtl/>
        </w:rPr>
        <w:t>. ومن خلال هذا العرض المتكامل، يسعى الفصل إلى تكوين رؤية معرفية شاملة تمهّد لفهم النتائج التي سيتم مناقشتها لاحقًا في فصول البحث التالية.</w:t>
      </w:r>
    </w:p>
    <w:p w14:paraId="5B33841E" w14:textId="38A86F2F" w:rsidR="004C0B54" w:rsidRDefault="004C0B54" w:rsidP="004C0B54">
      <w:pPr>
        <w:pStyle w:val="NoSpacing"/>
        <w:bidi/>
        <w:rPr>
          <w:rtl/>
        </w:rPr>
      </w:pPr>
      <w:r>
        <w:rPr>
          <w:rtl/>
        </w:rPr>
        <w:t>تتناول الفقرة الثانية من الفصل عرضًا تفصيليًا لأهم النماذج والمفاهيم الإدارية المرتبطة بجودة الأداء المؤسسي ومشاركة الإدارة العليا في تحقيقها، مع استعراض فلسفة إدارة الجودة الشاملة</w:t>
      </w:r>
      <w:r>
        <w:t xml:space="preserve"> (TQM) </w:t>
      </w:r>
      <w:r>
        <w:rPr>
          <w:rtl/>
        </w:rPr>
        <w:t>ومبادئها الرئيسة، مثل التحسين المستمر والتركيز على العميل والتمكين الإداري. كما يوضح الباحث كيفية ارتباط هذه المفاهيم بسلوك العملاء ومستوى ولائهم للمنظمة، استنادًا إلى ما طرحه العديد من العلماء والباحثين في مجال الإدارة والجودة. ويتيح هذا العرض النظري تحديد العوامل التي تؤثر مباشرة أو غير مباشرة في تعزيز ولاء العملاء ومدى اعتماد ذلك على قرارات ودعم القيادة العليا داخل المؤسسات الكبرى</w:t>
      </w:r>
      <w:r>
        <w:t>.</w:t>
      </w:r>
    </w:p>
    <w:p w14:paraId="6F8A6CA3" w14:textId="396E5CA4" w:rsidR="00F925D0" w:rsidRDefault="00372D4A" w:rsidP="00376EC9">
      <w:pPr>
        <w:pStyle w:val="Heading2"/>
        <w:rPr>
          <w:rtl/>
        </w:rPr>
      </w:pPr>
      <w:bookmarkStart w:id="10" w:name="_Toc213369870"/>
      <w:r>
        <w:rPr>
          <w:rFonts w:hint="cs"/>
          <w:rtl/>
        </w:rPr>
        <w:t xml:space="preserve">أولا: </w:t>
      </w:r>
      <w:r w:rsidR="00A038A9">
        <w:rPr>
          <w:rFonts w:hint="cs"/>
          <w:rtl/>
        </w:rPr>
        <w:t xml:space="preserve"> </w:t>
      </w:r>
      <w:r w:rsidR="00F925D0">
        <w:rPr>
          <w:rFonts w:hint="cs"/>
          <w:rtl/>
        </w:rPr>
        <w:t>الدراسات السابقة</w:t>
      </w:r>
      <w:bookmarkEnd w:id="10"/>
    </w:p>
    <w:p w14:paraId="0FF27E54" w14:textId="45EC7797" w:rsidR="00CD66FD" w:rsidRDefault="00372D4A" w:rsidP="00376EC9">
      <w:pPr>
        <w:pStyle w:val="Heading3"/>
        <w:rPr>
          <w:rtl/>
        </w:rPr>
      </w:pPr>
      <w:bookmarkStart w:id="11" w:name="_Toc213369871"/>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1"/>
    </w:p>
    <w:p w14:paraId="3C8B5FD6" w14:textId="77777777" w:rsidR="00BD11DF" w:rsidRDefault="00BD11DF" w:rsidP="00376EC9">
      <w:pPr>
        <w:pStyle w:val="NoSpacing"/>
        <w:bidi/>
        <w:rPr>
          <w:rtl/>
        </w:rPr>
      </w:pPr>
      <w:r>
        <w:rPr>
          <w:rtl/>
        </w:rPr>
        <w:t xml:space="preserve">بوسيف، سيد أحمد (2021) أجرى الباحث دراسة بعنوان "العلاقة بين جودة الخدمة وولاء العميل: دراسة حالة بريد الجزائر باستخدام نموذج </w:t>
      </w:r>
      <w:r>
        <w:t>PLS-SEM</w:t>
      </w:r>
      <w:r>
        <w:rPr>
          <w:rtl/>
        </w:rPr>
        <w:t xml:space="preserve">"، نُشرت في مجلة البشائر الاقتصادية، العدد 7(1)، وهدفت إلى قياس العلاقة السببية بين أبعاد جودة الخدمة وولاء العملاء من خلال نموذج المعادلات الهيكلية </w:t>
      </w:r>
      <w:r>
        <w:t>PLS-SEM</w:t>
      </w:r>
      <w:r>
        <w:rPr>
          <w:rtl/>
        </w:rPr>
        <w:t xml:space="preserve"> في مؤسسة بريد الجزائر اعتمدت الدراسة على المنهج الكمي التحليلي، وتم استخدام استبيان موزع على عينة مكونة من 200 عميل في عدة وكالات بريدية وشملت أداة الدراسة قياس خمسة أبعاد لجودة الخدمة: الملموسية، الاعتمادية، الاستجابة، الأمان، والتعاطف، إضافة إلى مقياس لولاء العميل </w:t>
      </w:r>
      <w:r>
        <w:rPr>
          <w:rtl/>
        </w:rPr>
        <w:lastRenderedPageBreak/>
        <w:t>أظهرت النتائج وجود علاقة إيجابية ذات دلالة إحصائية بين جودة الخدمة وولاء العميل، وأبرزت أهمية بعدي الاعتمادية والاستجابة كأقوى العوامل تأثيرًا وأوصت الدراسة بضرورة تدريب الموظفين وتحسين البنية التحتية لتقديم خدمات أكثر كفاءة تعزز ارتباط العملاء بالمؤسسة.</w:t>
      </w:r>
    </w:p>
    <w:p w14:paraId="49E879F8" w14:textId="77777777" w:rsidR="00BD11DF" w:rsidRDefault="00BD11DF" w:rsidP="00376EC9">
      <w:pPr>
        <w:pStyle w:val="NoSpacing"/>
        <w:bidi/>
        <w:rPr>
          <w:rtl/>
        </w:rPr>
      </w:pPr>
      <w:r>
        <w:rPr>
          <w:rtl/>
        </w:rPr>
        <w:t>عبدالعزيز، عبدالعزيز عبدالكريم محمد (2024) تناول الباحث في دراسته "دور جودة العلاقة كمتغير وسيط في العلاقة بين خبرة وولاء العميل: دراسة تطبيقية على عملاء المستشفيات الخاصة بمحافظة المنوفية"، المنشورة في مجلة راية الدولية للعلوم التجارية، العدد 3(11)، تأثير الخبرة السابقة للعميل على ولائه من خلال جودة العلاقة المدركة اعتمدت الدراسة على المنهج الوصفي التحليلي، وشملت عينة من 300 عميل من رواد المستشفيات الخاصة في المنوفية، تم جمع بياناتهم باستخدام استبيان محكّم وأظهرت النتائج أن جودة العلاقة (الاعتمادية، التفاعل، الثقة، الالتزام) تلعب دورًا وسيطًا هامًا في تقوية العلاقة بين الخبرة السابقة والولاء الفعلي وأوصى الباحث بأهمية إدارة علاقات العملاء بشكل مستمر من خلال بناء ثقة متبادلة وتحقيق تواصل فعّال بين المستشفيات والمرضى لتحقيق رضا وولاء طويل الأمد.</w:t>
      </w:r>
    </w:p>
    <w:p w14:paraId="769C0824" w14:textId="77777777" w:rsidR="00BD11DF" w:rsidRDefault="00BD11DF" w:rsidP="00376EC9">
      <w:pPr>
        <w:pStyle w:val="NoSpacing"/>
        <w:bidi/>
        <w:rPr>
          <w:rtl/>
        </w:rPr>
      </w:pPr>
      <w:r>
        <w:rPr>
          <w:rtl/>
        </w:rPr>
        <w:t>محمد، آمنة أبو النجا (2018) قدمت الباحثة دراسة بعنوان "جودة خدمة الموقع الإلكتروني وأثرها على القيمة المقدمة للعميل ورضا وولاء العميل: دراسة تطبيقية"، ونُشرت في مجلة كلية التجارة للبحوث العلمية، العدد 55(1) هدفت الدراسة إلى الكشف عن مدى تأثير جودة المواقع الإلكترونية للخدمات على إدراك العملاء للقيمة، ومن ثم على رضاهم وولائهم، في ظل تزايد اعتماد الأفراد على القنوات الرقمية استخدمت الباحثة المنهج الكمي من خلال استبانة إلكترونية طُبقت على عينة من 250 مستخدمًا لمواقع إلكترونية خدمية في مصر وتضمنت محاور الدراسة سهولة الاستخدام، التصميم، الأمان، وتحديث المحتوى، وتم تحليل العلاقة مع الرضا والولاء أظهرت النتائج وجود علاقة مباشرة بين جودة الموقع الإلكتروني والولاء عبر رضا العميل كمتغير وسيط وأوصت الدراسة بأهمية تحسين البنية الرقمية وتوفير مواقع إلكترونية سهلة الاستخدام وآمنة لضمان ولاء العملاء الرقميين.</w:t>
      </w:r>
    </w:p>
    <w:p w14:paraId="5AF1403E" w14:textId="77777777" w:rsidR="00BD11DF" w:rsidRDefault="00BD11DF" w:rsidP="00376EC9">
      <w:pPr>
        <w:pStyle w:val="NoSpacing"/>
        <w:bidi/>
        <w:rPr>
          <w:rtl/>
        </w:rPr>
      </w:pPr>
      <w:r>
        <w:rPr>
          <w:rtl/>
        </w:rPr>
        <w:t xml:space="preserve">النجار، حنان إبراهيم (2022) أجرت الباحثة دراسة بعنوان "دور جودة الخدمة المدركة كمتغير وسيط بين التسويق الحسي وولاء العميل بالتطبيق على قطاع مطاعم الوجبات السريعة"، ونُشرت في المجلة المصرية للدراسات التجارية، العدد 46(4) هدفت الدراسة إلى تحليل كيف تؤثر عناصر التسويق الحسي (الرائحة، الصوت، الإضاءة، التذوق، الملمس) على ولاء العميل، من خلال جودة الخدمة المدركة استخدمت الباحثة المنهج الوصفي التحليلي على عينة مكونة من 400 زبون في سلاسل مطاعم وجبات سريعة في القاهرة اعتمدت أداة الاستبيان لتقييم الانطباعات الحسية وجودة الخدمة ومستوى الولاء وقد أظهرت النتائج </w:t>
      </w:r>
      <w:r>
        <w:rPr>
          <w:rtl/>
        </w:rPr>
        <w:lastRenderedPageBreak/>
        <w:t>أن التسويق الحسي له تأثير غير مباشر على الولاء من خلال جودة الخدمة، وأوصت بضرورة دمج العناصر الحسية في بيئة الخدمة وتدريب الموظفين على تقديم تجربة متكاملة ترفع من مستوى رضا وولاء الزبائن.</w:t>
      </w:r>
    </w:p>
    <w:p w14:paraId="743A6B67" w14:textId="77777777" w:rsidR="00BD11DF" w:rsidRDefault="00BD11DF" w:rsidP="00376EC9">
      <w:pPr>
        <w:pStyle w:val="NoSpacing"/>
        <w:bidi/>
        <w:rPr>
          <w:rtl/>
        </w:rPr>
      </w:pPr>
      <w:r>
        <w:rPr>
          <w:rtl/>
        </w:rPr>
        <w:t xml:space="preserve">يزيد، قادة (2021) تناول الباحث في دراسته "جودة الخدمة ودورها في تحقيق ولاء العميل بالمؤسسة الخدمية: دراسة حالة مؤسسة أوريدو للاتصالات – سعيدة"، المنشورة في مجلة الأبحاث الاقتصادية، العدد 16(2)، العلاقة بين جودة الخدمة وولاء العملاء في قطاع الاتصالات الجزائري اعتمدت الدراسة على المنهج الكمي التحليلي، وتم جمع البيانات من خلال استبيان موجه لعينة من 180 عميلًا لمؤسسة أوريدو في ولاية سعيدة وتضمنت أداة الدراسة أبعاد جودة الخدمة وفق نموذج </w:t>
      </w:r>
      <w:r>
        <w:t>SERVQUAL</w:t>
      </w:r>
      <w:r>
        <w:rPr>
          <w:rtl/>
        </w:rPr>
        <w:t>، إضافة إلى أسئلة تقيس السلوكيات الدالة على الولاء بينت النتائج أن جميع أبعاد الجودة لها تأثير معنوي على ولاء العملاء، خاصة بعدي الاستجابة والاعتمادية، وأوصت الدراسة بأهمية زيادة سرعة التفاعل مع شكاوى العملاء وتحسين جودة التواصل لتحقيق رضاهم وزيادة ولائهم.</w:t>
      </w:r>
    </w:p>
    <w:p w14:paraId="0037494E" w14:textId="77777777" w:rsidR="00BD11DF" w:rsidRDefault="00BD11DF" w:rsidP="00376EC9">
      <w:pPr>
        <w:pStyle w:val="NoSpacing"/>
        <w:bidi/>
        <w:rPr>
          <w:rtl/>
        </w:rPr>
      </w:pPr>
      <w:r>
        <w:rPr>
          <w:rtl/>
        </w:rPr>
        <w:t>بن يحي، حسين (2024) أجرى الباحث دراسة بعنوان "أبعاد جودة الخدمة كمحددات لتكوين العلاقة "منتج كامل - ولاء زبائن" للخدمة السياحية بولاية عين تموشنت"، نُشرت في مجلة البشائر الاقتصادية، العدد 10(2) هدفت الدراسة إلى تحليل كيفية تأثير جودة الخدمة السياحية على بناء علاقة متكاملة تؤدي إلى ولاء الزبائن في المنشآت السياحية والفندقية استخدم الباحث المنهج الوصفي التحليلي مع عينة مكونة من 150 زبونًا لخدمات الإيواء والسياحة في ولاية عين تموشنت وتضمنت الأداة استبيانًا يغطي أبعادًا مثل الراحة، الأمان، المصداقية، وجاذبية الخدمات، إلى جانب الولاء السلوكي أشارت النتائج إلى أن جودة الخدمة السياحية تمثل العامل الحاسم في تكوين علاقة قوية وطويلة الأمد مع الزبائن، وأوصى الباحث بضرورة تبني خطط تدريب مستمرة للموظفين، وتحسين جودة الإقامة والخدمة كوسيلة لضمان ولاء العملاء في السوق السياحي المحلي.</w:t>
      </w:r>
    </w:p>
    <w:p w14:paraId="1C6A33B3" w14:textId="496FD9E5" w:rsidR="006A2745" w:rsidRPr="00E33801" w:rsidRDefault="00BD11DF" w:rsidP="00376EC9">
      <w:pPr>
        <w:pStyle w:val="NoSpacing"/>
        <w:bidi/>
        <w:rPr>
          <w:rtl/>
        </w:rPr>
      </w:pPr>
      <w:r>
        <w:rPr>
          <w:rtl/>
        </w:rPr>
        <w:t xml:space="preserve">الديراوي، أيمن حسن (2019) قدم الباحث دراسة بعنوان "الدور الوسيط لجودة الخدمة المدركة في العلاقة بين المسؤولية الاجتماعية وولاء العملاء: دراسة عينة من شركة جوال", نُشرت في مجلة اقتصاديات المال والأعمال، العدد 10 هدفت الدراسة إلى اختبار تأثير المسؤولية الاجتماعية لشركات الاتصالات على ولاء العملاء، مع تحليل ما إذا كانت جودة الخدمة المدركة تلعب دورًا وسيطًا في هذه العلاقة استخدم الباحث المنهج الوصفي التحليلي، وجمع البيانات من 250 عميلًا لشركة جوال الفلسطينية من خلال استبيان تم تصميمه لقياس المسؤولية الاجتماعية، جودة الخدمة، والولاء أظهرت النتائج أن للمسؤولية الاجتماعية أثرًا غير مباشر على ولاء العميل من خلال جودة الخدمة، وأن الأداء الاجتماعي للشركة يعزز من تصور </w:t>
      </w:r>
      <w:r>
        <w:rPr>
          <w:rtl/>
        </w:rPr>
        <w:lastRenderedPageBreak/>
        <w:t>العملاء لجودة الخدمات، وبالتالي يزيد من ولائهم وأوصى الباحث بأهمية دمج مفاهيم المسؤولية المجتمعية في استراتيجية الشركة التسويقية وربطها بخدمة العملاء لجني أثر مستدام في مستويات الولاء.</w:t>
      </w:r>
    </w:p>
    <w:p w14:paraId="1D0F4104" w14:textId="017CDF6E" w:rsidR="006A2745" w:rsidRDefault="00372D4A" w:rsidP="00376EC9">
      <w:pPr>
        <w:pStyle w:val="Heading3"/>
        <w:rPr>
          <w:sz w:val="28"/>
          <w:szCs w:val="28"/>
          <w:rtl/>
          <w:lang w:bidi="ar-SA"/>
        </w:rPr>
      </w:pPr>
      <w:bookmarkStart w:id="12" w:name="_Toc213369872"/>
      <w:r>
        <w:rPr>
          <w:rFonts w:hint="cs"/>
          <w:rtl/>
        </w:rPr>
        <w:t>٢.</w:t>
      </w:r>
      <w:r w:rsidR="00A038A9">
        <w:rPr>
          <w:rFonts w:hint="cs"/>
          <w:rtl/>
        </w:rPr>
        <w:t xml:space="preserve"> </w:t>
      </w:r>
      <w:r w:rsidR="00786BD8">
        <w:rPr>
          <w:rFonts w:hint="cs"/>
          <w:rtl/>
        </w:rPr>
        <w:t>الدراسات الأجنبية</w:t>
      </w:r>
      <w:r w:rsidR="00190BBB">
        <w:rPr>
          <w:rFonts w:hint="cs"/>
          <w:rtl/>
        </w:rPr>
        <w:t>:</w:t>
      </w:r>
      <w:bookmarkEnd w:id="12"/>
    </w:p>
    <w:p w14:paraId="41FC8AB0" w14:textId="1E0C2AEB" w:rsidR="00BD11DF" w:rsidRDefault="00BD11DF" w:rsidP="00376EC9">
      <w:pPr>
        <w:pStyle w:val="NoSpacing"/>
        <w:bidi/>
        <w:rPr>
          <w:rtl/>
        </w:rPr>
      </w:pPr>
      <w:r>
        <w:t xml:space="preserve">Budianto, A. </w:t>
      </w:r>
      <w:r w:rsidR="00376EC9">
        <w:rPr>
          <w:rFonts w:hint="cs"/>
          <w:rtl/>
        </w:rPr>
        <w:t>(</w:t>
      </w:r>
      <w:r>
        <w:t>2020</w:t>
      </w:r>
      <w:r>
        <w:rPr>
          <w:rtl/>
        </w:rPr>
        <w:t>) أجرى الباحث دراسة بعنوان "</w:t>
      </w:r>
      <w:r>
        <w:t>Customer loyalty: Quality of service</w:t>
      </w:r>
      <w:r>
        <w:rPr>
          <w:rtl/>
        </w:rPr>
        <w:t xml:space="preserve">" نُشرت في مجلة </w:t>
      </w:r>
      <w:r>
        <w:t>Journal of Management Review</w:t>
      </w:r>
      <w:r>
        <w:rPr>
          <w:rtl/>
        </w:rPr>
        <w:t xml:space="preserve"> عام 2020، وهدفت إلى الكشف عن تأثير جودة الخدمة على ولاء العملاء في المؤسسات الخدمية، مع التركيز على كيفية إدراك العملاء للخدمة المقدمة وتأثير ذلك على ارتباطهم المستمر بالمؤسسة اعتمدت الدراسة على المنهج الكمي التحليلي باستخدام استبيان تم توزيعه على عينة من العملاء في قطاع الخدمات (لم يحدد القطاع بدقة) بلغ عدد أفراد العينة 150 مشاركًا تم اختيارهم بطريقة عشوائية تضمنت أداة الدراسة مقياسًا منظمًا يقيس جودة الخدمة بخمسة أبعاد رئيسية مثل الاعتمادية والاستجابة، إضافة إلى قياس مستوى الولاء عبر مؤشرات سلوكية ورضا مستمر توصلت النتائج إلى وجود علاقة إيجابية قوية ودالة إحصائيًا بين جودة الخدمة وولاء العملاء، حيث أشارت إلى أن العملاء الذين يحصلون على خدمة ذات جودة عالية يكونون أكثر ميلاً للبقاء مع المؤسسة وتوصية الآخرين بها وأوصت الدراسة بضرورة الاستثمار في تحسين عمليات تقديم الخدمة، وتدريب الموظفين على التفاعل الفعّال مع العملاء لضمان تعزيز ولائهم المؤسسي.</w:t>
      </w:r>
    </w:p>
    <w:p w14:paraId="1061570F" w14:textId="025321D3" w:rsidR="00BD11DF" w:rsidRDefault="00BD11DF" w:rsidP="00376EC9">
      <w:pPr>
        <w:pStyle w:val="NoSpacing"/>
        <w:bidi/>
        <w:rPr>
          <w:rtl/>
        </w:rPr>
      </w:pPr>
      <w:r>
        <w:t xml:space="preserve">Taufik, A., Santoso, S., Fahmi, M. I., Restuanto, F., &amp; Yamin, S. </w:t>
      </w:r>
      <w:r w:rsidR="00376EC9">
        <w:rPr>
          <w:rFonts w:hint="cs"/>
          <w:rtl/>
        </w:rPr>
        <w:t>(</w:t>
      </w:r>
      <w:r>
        <w:t>2022</w:t>
      </w:r>
      <w:r>
        <w:rPr>
          <w:rtl/>
        </w:rPr>
        <w:t>) قدم هؤلاء الباحثون دراسة بعنوان "</w:t>
      </w:r>
      <w:r>
        <w:t>The role of service and product quality on customer loyalty</w:t>
      </w:r>
      <w:r>
        <w:rPr>
          <w:rtl/>
        </w:rPr>
        <w:t xml:space="preserve">" نُشرت سنة 2022 في مجلة </w:t>
      </w:r>
      <w:r>
        <w:t>Journal of Consumer Sciences</w:t>
      </w:r>
      <w:r>
        <w:rPr>
          <w:rtl/>
        </w:rPr>
        <w:t>، وهدفت إلى تحليل الدور المتكامل لجودة المنتج وجودة الخدمة في بناء ولاء العملاء في بيئة تنافسية استخدم الباحثون المنهج الوصفي التحليلي، واستندوا إلى استبيان إلكتروني تم توزيعه على عينة مكونة من 250 مستهلكًا يتعاملون مع خدمات ومنتجات شركات البيع بالتجزئة اشتملت أداة الدراسة على بنود تقيس جودة المنتج (المتانة، الشكل، الأداء) وجودة الخدمة (الاستجابة، الكفاءة، الاهتمام)، إلى جانب مقياس الولاء أظهرت النتائج أن جودة المنتج وجودة الخدمة تؤثران معًا بشكل مباشر على ولاء العملاء، وأن تحسين أحد الجانبين لا يكفي دون الآخر كما كشفت الدراسة عن أن العملاء الذين يلاحظون تماسكًا بين جودة المنتج والخدمة المقدمة هم الأكثر ولاءً وقد أوصى الباحثون بضرورة دمج استراتيجيات الجودة الشاملة في المنتجات والخدمات بشكل متزامن، مع تطوير مراكز خدمة العملاء وتحسين تجربة الشراء الكلية.</w:t>
      </w:r>
    </w:p>
    <w:p w14:paraId="01559B1E" w14:textId="1A10F40E" w:rsidR="00BD11DF" w:rsidRDefault="00BD11DF" w:rsidP="00376EC9">
      <w:pPr>
        <w:pStyle w:val="NoSpacing"/>
        <w:bidi/>
        <w:rPr>
          <w:rtl/>
        </w:rPr>
      </w:pPr>
      <w:r>
        <w:lastRenderedPageBreak/>
        <w:t xml:space="preserve">Abror, A., Patrisia, D., Engriani, Y., Evanita, S., Yasri, Y., &amp; Dastgir, S. </w:t>
      </w:r>
      <w:r w:rsidR="00376EC9">
        <w:rPr>
          <w:rFonts w:hint="cs"/>
          <w:rtl/>
        </w:rPr>
        <w:t>(</w:t>
      </w:r>
      <w:r>
        <w:t>2019</w:t>
      </w:r>
      <w:r>
        <w:rPr>
          <w:rtl/>
        </w:rPr>
        <w:t>) أجرى الباحثون دراسة بعنوان "</w:t>
      </w:r>
      <w:r>
        <w:t>Service quality, religiosity, customer satisfaction, customer engagement and Islamic bank’s customer loyalty</w:t>
      </w:r>
      <w:r>
        <w:rPr>
          <w:rtl/>
        </w:rPr>
        <w:t xml:space="preserve">" ونشرت في مجلة </w:t>
      </w:r>
      <w:r>
        <w:t>Journal of Islamic Marketing</w:t>
      </w:r>
      <w:r>
        <w:rPr>
          <w:rtl/>
        </w:rPr>
        <w:t xml:space="preserve"> عام 2019 هدفت الدراسة إلى اختبار تأثير جودة الخدمة على ولاء العملاء في البنوك الإسلامية، مع إدراج متغيرات وسيطة مثل رضا العميل، وتفاعله، ومدى تدينه استخدمت الدراسة المنهج الكمي باستخدام نموذج المعادلات الهيكلية (</w:t>
      </w:r>
      <w:r>
        <w:t>SEM</w:t>
      </w:r>
      <w:r>
        <w:rPr>
          <w:rtl/>
        </w:rPr>
        <w:t>)، واستُهدفت عينة من 300 عميل لبنك إسلامي في إندونيسيا، تم اختيارهم عشوائيًا من فروع متعددة اشتملت أداة الدراسة على استبيان يقيس أبعاد جودة الخدمة، ومستوى الرضا، ومستوى التدين، والتفاعل مع البنك، وأخيرًا الولاء أظهرت النتائج أن جودة الخدمة تؤثر إيجابيًا بشكل مباشر وغير مباشر على ولاء العميل، وأن التدين يعزز العلاقة بين الرضا والولاء في السياق الإسلامي أوصت الدراسة بأن تعزز البنوك الإسلامية من جودة خدماتها عبر الاهتمام بالخصوصية والشفافية والالتزام بالقيم الدينية، إلى جانب تعزيز قنوات التفاعل الرقمي والمباشر مع العملاء.</w:t>
      </w:r>
    </w:p>
    <w:p w14:paraId="4C2C7802" w14:textId="299CF1B8" w:rsidR="00BD11DF" w:rsidRDefault="00BD11DF" w:rsidP="00376EC9">
      <w:pPr>
        <w:pStyle w:val="NoSpacing"/>
        <w:bidi/>
        <w:rPr>
          <w:rtl/>
        </w:rPr>
      </w:pPr>
      <w:r>
        <w:t xml:space="preserve">Kaplan, Y., &amp; </w:t>
      </w:r>
      <w:r>
        <w:rPr>
          <w:rFonts w:ascii="Cambria" w:hAnsi="Cambria" w:cs="Cambria"/>
        </w:rPr>
        <w:t>Č</w:t>
      </w:r>
      <w:r>
        <w:t>atl</w:t>
      </w:r>
      <w:r>
        <w:rPr>
          <w:rFonts w:ascii="Cambria" w:hAnsi="Cambria" w:cs="Cambria"/>
        </w:rPr>
        <w:t>á</w:t>
      </w:r>
      <w:r>
        <w:t>kov</w:t>
      </w:r>
      <w:r>
        <w:rPr>
          <w:rFonts w:ascii="Cambria" w:hAnsi="Cambria" w:cs="Cambria"/>
        </w:rPr>
        <w:t>á</w:t>
      </w:r>
      <w:r>
        <w:t xml:space="preserve">, M. </w:t>
      </w:r>
      <w:r w:rsidR="00376EC9">
        <w:rPr>
          <w:rFonts w:hint="cs"/>
          <w:rtl/>
        </w:rPr>
        <w:t>(</w:t>
      </w:r>
      <w:r>
        <w:t>2021</w:t>
      </w:r>
      <w:r>
        <w:rPr>
          <w:rtl/>
        </w:rPr>
        <w:t>) تناول الباحثان في دراستهما "</w:t>
      </w:r>
      <w:r>
        <w:t>Complex customer loyalty measurement at closed-loop quality management systems</w:t>
      </w:r>
      <w:r>
        <w:rPr>
          <w:rtl/>
        </w:rPr>
        <w:t xml:space="preserve">" والتي نشرت في مجلة </w:t>
      </w:r>
      <w:r>
        <w:t>Sustainability</w:t>
      </w:r>
      <w:r>
        <w:rPr>
          <w:rtl/>
        </w:rPr>
        <w:t xml:space="preserve"> عام 2021، تطوير نموذج معقد لقياس ولاء العملاء في سياق أنظمة الجودة المغلقة، وهدفت إلى تقديم طريقة أكثر دقة لربط أداء أنظمة إدارة الجودة بتحقيق ولاء العميل في الشركات الصناعية اعتمدت الدراسة على المنهج التجريبي التحليلي، مع استخدام تحليل البيانات الضخمة </w:t>
      </w:r>
      <w:r>
        <w:t>Big Data</w:t>
      </w:r>
      <w:r>
        <w:rPr>
          <w:rtl/>
        </w:rPr>
        <w:t xml:space="preserve"> لمراقبة استجابات العملاء تم تطبيق النموذج على مؤسسة صناعية أوروبية كدراسة حالة، من خلال متابعة بيانات الأداء وخدمة العملاء لحوالي 1000 عميل خلال عام كامل تضمنت أدوات الدراسة تحليل تقارير رضا العملاء، مؤشرات الأداء (</w:t>
      </w:r>
      <w:r>
        <w:t>KPIs</w:t>
      </w:r>
      <w:r>
        <w:rPr>
          <w:rtl/>
        </w:rPr>
        <w:t>)، ومقاييس الولاء (نوايا الشراء، معدل التوصية، إعادة التفاعل) أشارت النتائج إلى أن الأنظمة المغلقة التي تحتوي على آليات تغذية راجعة متكاملة تسهم في تحسين التجربة الكلية للعملاء وتعزيز ولائهم طويل الأمد وأوصت الدراسة بتطبيق أدوات تحليل جودة متقدمة وربطها بالمنصات الرقمية لتتبع سلوك العملاء واحتياجاتهم بشكل مستمر.</w:t>
      </w:r>
    </w:p>
    <w:p w14:paraId="6104C1B6" w14:textId="4ED1451A" w:rsidR="00BD11DF" w:rsidRDefault="00BD11DF" w:rsidP="00376EC9">
      <w:pPr>
        <w:pStyle w:val="NoSpacing"/>
        <w:bidi/>
        <w:rPr>
          <w:rtl/>
        </w:rPr>
      </w:pPr>
      <w:r>
        <w:t xml:space="preserve">Exceptional customer support drives loyalty in telecom </w:t>
      </w:r>
      <w:r w:rsidR="00376EC9">
        <w:rPr>
          <w:rFonts w:hint="cs"/>
          <w:rtl/>
        </w:rPr>
        <w:t>(</w:t>
      </w:r>
      <w:r>
        <w:t>2024</w:t>
      </w:r>
      <w:r>
        <w:rPr>
          <w:rtl/>
        </w:rPr>
        <w:t xml:space="preserve">) نشرت منصة </w:t>
      </w:r>
      <w:r>
        <w:t>CMSWire</w:t>
      </w:r>
      <w:r>
        <w:rPr>
          <w:rtl/>
        </w:rPr>
        <w:t xml:space="preserve"> في عام 2024 تقريرًا تحليليًا بعنوان "</w:t>
      </w:r>
      <w:r>
        <w:t>Exceptional customer support drives loyalty in telecom</w:t>
      </w:r>
      <w:r>
        <w:rPr>
          <w:rtl/>
        </w:rPr>
        <w:t xml:space="preserve">"، ركز على العلاقة الحيوية بين دعم العملاء المتميز وولاء العملاء في قطاع الاتصالات العالمي الهدف من الدراسة هو استعراض أبرز الاتجاهات والممارسات الحديثة التي تتبناها </w:t>
      </w:r>
      <w:r>
        <w:rPr>
          <w:rtl/>
        </w:rPr>
        <w:lastRenderedPageBreak/>
        <w:t xml:space="preserve">شركات الاتصالات للحفاظ على عملائها من خلال دعم فني وتجارب خدمة عالية الكفاءة اعتمد التقرير على تحليل دراسات حالة وتجارب شركات رائدة (مثل </w:t>
      </w:r>
      <w:r>
        <w:t>Verizon</w:t>
      </w:r>
      <w:r>
        <w:rPr>
          <w:rtl/>
        </w:rPr>
        <w:t xml:space="preserve">، </w:t>
      </w:r>
      <w:r>
        <w:t>Orange</w:t>
      </w:r>
      <w:r>
        <w:rPr>
          <w:rtl/>
        </w:rPr>
        <w:t xml:space="preserve">، </w:t>
      </w:r>
      <w:r>
        <w:t>Vodafone</w:t>
      </w:r>
      <w:r>
        <w:rPr>
          <w:rtl/>
        </w:rPr>
        <w:t>)، واستند إلى مقابلات واستطلاعات رأي تم إجراؤها على آلاف العملاء ومشرفي الدعم الفني في ٨ دول أوضح التقرير أن الشركات التي تستثمر في تدريب موظفي الدعم، وتقديم قنوات دعم متعددة (هاتف، شات، روبوتات ذكية)، وتسرّع الاستجابة للشكاوى تحقق معدلات ولاء أعلى بنسبة تصل إلى 40% مقارنة بالشركات التي تهمل تجربة الدعم وأوصى التقرير بدمج تقنيات الذكاء الاصطناعي مع فرق الدعم، وإنشاء مراكز تميز لخدمة العملاء ترتبط مباشرة بالإدارة العليا لضمان الفعالية والاستجابة الفورية.</w:t>
      </w:r>
    </w:p>
    <w:p w14:paraId="2E942E3E" w14:textId="30BE2AA7" w:rsidR="006A2745" w:rsidRDefault="00BD11DF" w:rsidP="00376EC9">
      <w:pPr>
        <w:pStyle w:val="NoSpacing"/>
        <w:bidi/>
        <w:rPr>
          <w:rtl/>
        </w:rPr>
      </w:pPr>
      <w:r>
        <w:t>Understanding customer experience management in telecom (2025</w:t>
      </w:r>
      <w:r>
        <w:rPr>
          <w:rtl/>
        </w:rPr>
        <w:t xml:space="preserve">) نشرت منصة </w:t>
      </w:r>
      <w:r>
        <w:t>LumenAlta</w:t>
      </w:r>
      <w:r>
        <w:rPr>
          <w:rtl/>
        </w:rPr>
        <w:t xml:space="preserve"> في عام 2025 دراسة تطبيقية موسعة بعنوان "</w:t>
      </w:r>
      <w:r>
        <w:t>Understanding customer experience management in telecom</w:t>
      </w:r>
      <w:r>
        <w:rPr>
          <w:rtl/>
        </w:rPr>
        <w:t>"، تناولت إدارة تجربة العميل في شركات الاتصالات كأداة استراتيجية لتعزيز الولاء في ظل بيئة رقمية متسارعة هدف التقرير إلى تحليل كيفية تحسين نقاط الاتصال بين العميل والشركة من خلال التكنولوجيا والسلوك التنظيمي استخدمت الدراسة منهج دراسات الحالة والتحليل النوعي، وشملت تحليل بيانات من 6 شركات اتصالات عالمية خلال ثلاث سنوات ركزت على تتبع رحلة العميل (</w:t>
      </w:r>
      <w:r>
        <w:t>Customer Journey Mapping</w:t>
      </w:r>
      <w:r>
        <w:rPr>
          <w:rtl/>
        </w:rPr>
        <w:t>)، واستخدام تحليلات الذكاء الاصطناعي في فهم المشكلات قبل حدوثها كشفت النتائج أن الشركات التي تطبق إدارة تجربة العميل بشكل منهجي وتركز على التخصيص الشخصي عبر القنوات الرقمية (مثل التطبيقات، الرسائل التفاعلية) تحصل على مستويات أعلى من الولاء، وثقة مستدامة من العملاء أوصت الدراسة بضرورة إشراك الإدارة العليا في وضع استراتيجيات تجربة العميل، وضرورة ربط مؤشرات رضا العميل بنظم الحوافز التشغيلية داخل الشركات.</w:t>
      </w:r>
    </w:p>
    <w:p w14:paraId="0A771493" w14:textId="77777777" w:rsidR="004C0B54" w:rsidRPr="006A2745" w:rsidRDefault="004C0B54" w:rsidP="004C0B54">
      <w:pPr>
        <w:pStyle w:val="NoSpacing"/>
        <w:bidi/>
        <w:rPr>
          <w:rtl/>
        </w:rPr>
      </w:pPr>
    </w:p>
    <w:p w14:paraId="64EAB3BE" w14:textId="13843406" w:rsidR="00786BD8" w:rsidRDefault="00472DB0" w:rsidP="00376EC9">
      <w:pPr>
        <w:pStyle w:val="Heading3"/>
        <w:rPr>
          <w:rtl/>
        </w:rPr>
      </w:pPr>
      <w:bookmarkStart w:id="13" w:name="_Toc213369873"/>
      <w:r>
        <w:rPr>
          <w:rFonts w:hint="cs"/>
          <w:rtl/>
        </w:rPr>
        <w:t xml:space="preserve">٣. </w:t>
      </w:r>
      <w:r w:rsidR="00786BD8">
        <w:rPr>
          <w:rFonts w:hint="cs"/>
          <w:rtl/>
        </w:rPr>
        <w:t>التعقيب على الدراسات السابقة</w:t>
      </w:r>
      <w:r w:rsidR="00190BBB">
        <w:rPr>
          <w:rFonts w:hint="cs"/>
          <w:rtl/>
        </w:rPr>
        <w:t>:</w:t>
      </w:r>
      <w:bookmarkEnd w:id="13"/>
    </w:p>
    <w:p w14:paraId="02D82C10" w14:textId="77777777" w:rsidR="00BD11DF" w:rsidRPr="006A1FD8" w:rsidRDefault="00BD11DF" w:rsidP="00376EC9">
      <w:pPr>
        <w:pStyle w:val="NoSpacing"/>
        <w:bidi/>
        <w:ind w:firstLine="0"/>
        <w:rPr>
          <w:b/>
          <w:bCs/>
          <w:rtl/>
        </w:rPr>
      </w:pPr>
      <w:r w:rsidRPr="006A1FD8">
        <w:rPr>
          <w:b/>
          <w:bCs/>
          <w:rtl/>
        </w:rPr>
        <w:t>أوجه التشابه:</w:t>
      </w:r>
    </w:p>
    <w:p w14:paraId="3A1F125E" w14:textId="77777777" w:rsidR="00BD11DF" w:rsidRDefault="00BD11DF" w:rsidP="00376EC9">
      <w:pPr>
        <w:pStyle w:val="NoSpacing"/>
        <w:bidi/>
        <w:rPr>
          <w:rtl/>
        </w:rPr>
      </w:pPr>
      <w:r>
        <w:rPr>
          <w:rtl/>
        </w:rPr>
        <w:t xml:space="preserve">أجمعت معظم الدراسات السابقة، سواء العربية أو الأجنبية، على وجود علاقة إيجابية ذات دلالة إحصائية بين جودة الخدمة وولاء العميل، وهو ما عكسته دراسات مثل </w:t>
      </w:r>
      <w:r>
        <w:t>Budianto (2020</w:t>
      </w:r>
      <w:r>
        <w:rPr>
          <w:rtl/>
        </w:rPr>
        <w:t>) و</w:t>
      </w:r>
      <w:r>
        <w:t xml:space="preserve">Kaplan &amp; </w:t>
      </w:r>
      <w:r>
        <w:rPr>
          <w:rFonts w:ascii="Cambria" w:hAnsi="Cambria" w:cs="Cambria"/>
        </w:rPr>
        <w:t>Č</w:t>
      </w:r>
      <w:r>
        <w:t>atl</w:t>
      </w:r>
      <w:r>
        <w:rPr>
          <w:rFonts w:ascii="Cambria" w:hAnsi="Cambria" w:cs="Cambria"/>
        </w:rPr>
        <w:t>á</w:t>
      </w:r>
      <w:r>
        <w:t>kov</w:t>
      </w:r>
      <w:r>
        <w:rPr>
          <w:rFonts w:ascii="Cambria" w:hAnsi="Cambria" w:cs="Cambria"/>
        </w:rPr>
        <w:t>á</w:t>
      </w:r>
      <w:r>
        <w:t xml:space="preserve"> (2021</w:t>
      </w:r>
      <w:r>
        <w:rPr>
          <w:rtl/>
        </w:rPr>
        <w:t>) ودراسة يزيد (2021) التي طبقت في مؤسسة اتصالات أوريدو كما أن هناك اتفاقًا واضحًا في أن ولاء العميل لا يتحقق بشكل تلقائي، بل هو ناتج عن إدراك العميل لمستوى الجودة المقدمة وتكرار تجربته الإيجابية مع المؤسسة.</w:t>
      </w:r>
    </w:p>
    <w:p w14:paraId="55106E9A" w14:textId="77777777" w:rsidR="00BD11DF" w:rsidRDefault="00BD11DF" w:rsidP="00376EC9">
      <w:pPr>
        <w:pStyle w:val="NoSpacing"/>
        <w:bidi/>
        <w:rPr>
          <w:rtl/>
        </w:rPr>
      </w:pPr>
      <w:r>
        <w:rPr>
          <w:rtl/>
        </w:rPr>
        <w:lastRenderedPageBreak/>
        <w:t xml:space="preserve">كذلك، اتفقت الدراسات على أن دعم الإدارة العليا وتبنّيها لأنظمة الجودة يؤثر بشكل مباشر على تحسين تجربة العميل وبالتالي زيادة ولائه، كما في تقارير </w:t>
      </w:r>
      <w:r>
        <w:t>CMSWire (2024</w:t>
      </w:r>
      <w:r>
        <w:rPr>
          <w:rtl/>
        </w:rPr>
        <w:t>) و</w:t>
      </w:r>
      <w:r>
        <w:t>LumenAlta (2025</w:t>
      </w:r>
      <w:r>
        <w:rPr>
          <w:rtl/>
        </w:rPr>
        <w:t>)، وهو ما أكدته دراسات عربية مثل دراسة عبدالعزيز (2024) التي ربطت بين جودة العلاقة والخبرة السابقة.</w:t>
      </w:r>
    </w:p>
    <w:p w14:paraId="726FDB3D" w14:textId="77777777" w:rsidR="00BD11DF" w:rsidRDefault="00BD11DF" w:rsidP="00376EC9">
      <w:pPr>
        <w:pStyle w:val="NoSpacing"/>
        <w:bidi/>
        <w:rPr>
          <w:rtl/>
        </w:rPr>
      </w:pPr>
      <w:r>
        <w:rPr>
          <w:rtl/>
        </w:rPr>
        <w:t>جميع الدراسات تقريبًا استخدمت المنهج الوصفي التحليلي أو الكمي التطبيقي، وركزت على جمع البيانات من خلال استبيانات ميدانية تستهدف العملاء، مما يعكس رغبة الباحثين في فهم سلوك العميل من خلال بيانات واقعية نابعة من تجاربه الشخصية، وليس فقط من منظور تنظيمي داخلي.</w:t>
      </w:r>
    </w:p>
    <w:p w14:paraId="483AB66F" w14:textId="77777777" w:rsidR="00BD11DF" w:rsidRDefault="00BD11DF" w:rsidP="00376EC9">
      <w:pPr>
        <w:pStyle w:val="NoSpacing"/>
        <w:bidi/>
        <w:rPr>
          <w:rtl/>
        </w:rPr>
      </w:pPr>
      <w:r>
        <w:rPr>
          <w:rtl/>
        </w:rPr>
        <w:t xml:space="preserve">كما ظهر تشابه كبير في استخدام نموذج </w:t>
      </w:r>
      <w:r>
        <w:t>SERVQUAL</w:t>
      </w:r>
      <w:r>
        <w:rPr>
          <w:rtl/>
        </w:rPr>
        <w:t xml:space="preserve"> أو النماذج المشتقة منه لقياس أبعاد الجودة، مثل الاعتمادية، الاستجابة، الأمان، والتعاطف، مع ربطها بمؤشرات الولاء مثل إعادة الشراء، التوصية بالمنتج، والرضا العام، مما يعكس هيمنة هذا النموذج على الدراسات التطبيقية الخاصة بجودة الخدمة.</w:t>
      </w:r>
    </w:p>
    <w:p w14:paraId="0F75A328" w14:textId="77777777" w:rsidR="00BD11DF" w:rsidRDefault="00BD11DF" w:rsidP="00376EC9">
      <w:pPr>
        <w:pStyle w:val="NoSpacing"/>
        <w:bidi/>
        <w:rPr>
          <w:rtl/>
        </w:rPr>
      </w:pPr>
      <w:r>
        <w:rPr>
          <w:rtl/>
        </w:rPr>
        <w:t xml:space="preserve">توافقت نتائج العديد من الدراسات في التأكيد على أهمية الجانب غير المادي في تشكيل ولاء العميل، كالعلاقة العاطفية، والتفاعل الإنساني، والانطباع الحسي، وهو ما ظهر جليًا في دراسة النجار (2022) حول التسويق الحسي، ودراسة </w:t>
      </w:r>
      <w:r>
        <w:t>Abror et al. (2019</w:t>
      </w:r>
      <w:r>
        <w:rPr>
          <w:rtl/>
        </w:rPr>
        <w:t>) حول تأثير التدين في البنوك الإسلامية.</w:t>
      </w:r>
    </w:p>
    <w:p w14:paraId="54533CBB" w14:textId="4D3F8A3B" w:rsidR="00BD11DF" w:rsidRPr="00376EC9" w:rsidRDefault="00BD11DF" w:rsidP="00376EC9">
      <w:pPr>
        <w:pStyle w:val="NoSpacing"/>
        <w:bidi/>
        <w:rPr>
          <w:rtl/>
        </w:rPr>
      </w:pPr>
      <w:r>
        <w:rPr>
          <w:rtl/>
        </w:rPr>
        <w:t>أخيرًا، ركزت أغلب الدراسات على قطاعات خدمية حساسة تمسّ العميل مباشرة مثل الاتصالات، السياحة، الصحة، والخدمات المصرفية، مما يعكس اهتمام الباحثين بالمؤسسات التي ترتكز على تكرار التفاعل المباشر مع العملاء، باعتبارها بيئة نموذجية لقياس العلاقة بين الجودة والولاء.</w:t>
      </w:r>
    </w:p>
    <w:p w14:paraId="2BADAF48" w14:textId="77777777" w:rsidR="004C0B54" w:rsidRDefault="004C0B54" w:rsidP="00376EC9">
      <w:pPr>
        <w:pStyle w:val="NoSpacing"/>
        <w:bidi/>
        <w:ind w:firstLine="0"/>
        <w:rPr>
          <w:b/>
          <w:bCs/>
          <w:rtl/>
        </w:rPr>
      </w:pPr>
    </w:p>
    <w:p w14:paraId="11C831CA" w14:textId="77777777" w:rsidR="004C0B54" w:rsidRDefault="004C0B54" w:rsidP="004C0B54">
      <w:pPr>
        <w:pStyle w:val="NoSpacing"/>
        <w:bidi/>
        <w:ind w:firstLine="0"/>
        <w:rPr>
          <w:b/>
          <w:bCs/>
          <w:rtl/>
        </w:rPr>
      </w:pPr>
    </w:p>
    <w:p w14:paraId="184DA6C1" w14:textId="02F87C60" w:rsidR="00BD11DF" w:rsidRPr="006A1FD8" w:rsidRDefault="00BD11DF" w:rsidP="004C0B54">
      <w:pPr>
        <w:pStyle w:val="NoSpacing"/>
        <w:bidi/>
        <w:ind w:firstLine="0"/>
        <w:rPr>
          <w:b/>
          <w:bCs/>
          <w:rtl/>
        </w:rPr>
      </w:pPr>
      <w:r w:rsidRPr="006A1FD8">
        <w:rPr>
          <w:b/>
          <w:bCs/>
          <w:rtl/>
        </w:rPr>
        <w:t>أوجه الاختلاف:</w:t>
      </w:r>
    </w:p>
    <w:p w14:paraId="76030543" w14:textId="77777777" w:rsidR="00BD11DF" w:rsidRDefault="00BD11DF" w:rsidP="00376EC9">
      <w:pPr>
        <w:pStyle w:val="NoSpacing"/>
        <w:bidi/>
        <w:rPr>
          <w:rtl/>
        </w:rPr>
      </w:pPr>
      <w:r>
        <w:rPr>
          <w:rtl/>
        </w:rPr>
        <w:t xml:space="preserve">تباينت الدراسات في المتغيرات الوسيطة والمعدّلة التي تم إدراجها بين جودة الخدمة وولاء العميل، حيث ركزت بعض الدراسات على جودة العلاقة مثل عبدالعزيز (2024)، وأخرى على التسويق الحسي كما في النجار (2022)، في حين تناولت دراسات أجنبية مثل </w:t>
      </w:r>
      <w:r>
        <w:t>Abror et al. (2019</w:t>
      </w:r>
      <w:r>
        <w:rPr>
          <w:rtl/>
        </w:rPr>
        <w:t>) متغيرات مثل التدين، مما يعكس تباينًا في الإطار النظري والمنهجي حسب ثقافة وسياق الدراسة.</w:t>
      </w:r>
    </w:p>
    <w:p w14:paraId="6CEDE2A8" w14:textId="77777777" w:rsidR="00BD11DF" w:rsidRDefault="00BD11DF" w:rsidP="00376EC9">
      <w:pPr>
        <w:pStyle w:val="NoSpacing"/>
        <w:bidi/>
        <w:rPr>
          <w:rtl/>
        </w:rPr>
      </w:pPr>
      <w:r>
        <w:rPr>
          <w:rtl/>
        </w:rPr>
        <w:t xml:space="preserve">اختلفت الدراسات في نوعية العينة المستهدفة؛ فبينما اعتمدت دراسات مثل </w:t>
      </w:r>
      <w:r>
        <w:t>Budianto (2020</w:t>
      </w:r>
      <w:r>
        <w:rPr>
          <w:rtl/>
        </w:rPr>
        <w:t>) و</w:t>
      </w:r>
      <w:r>
        <w:t>Taufik et al. (2022</w:t>
      </w:r>
      <w:r>
        <w:rPr>
          <w:rtl/>
        </w:rPr>
        <w:t xml:space="preserve">) على عينات من عملاء الشركات، فإن بعض الدراسات العربية مثل دراسة بن </w:t>
      </w:r>
      <w:r>
        <w:rPr>
          <w:rtl/>
        </w:rPr>
        <w:lastRenderedPageBreak/>
        <w:t>يحي (2024) استهدفت زبائن منشآت سياحية، ودراسة محمد (2018) استهدفت مستخدمي المواقع الإلكترونية، مما يبرز تنوع البيئات التطبيقية ويؤثر على تعميم النتائج.</w:t>
      </w:r>
    </w:p>
    <w:p w14:paraId="7D1D4907" w14:textId="77777777" w:rsidR="00BD11DF" w:rsidRDefault="00BD11DF" w:rsidP="00376EC9">
      <w:pPr>
        <w:pStyle w:val="NoSpacing"/>
        <w:bidi/>
        <w:rPr>
          <w:rtl/>
        </w:rPr>
      </w:pPr>
      <w:r>
        <w:rPr>
          <w:rtl/>
        </w:rPr>
        <w:t>من حيث المنهج التحليلي، استخدمت بعض الدراسات أدوات متقدمة مثل نماذج المعادلات الهيكلية (</w:t>
      </w:r>
      <w:r>
        <w:t>PLS-SEM</w:t>
      </w:r>
      <w:r>
        <w:rPr>
          <w:rtl/>
        </w:rPr>
        <w:t>) كما في دراسة بوسيف (2021)، بينما اعتمدت دراسات أخرى على أساليب تحليل تقليدية مثل المتوسطات والانحدار البسيط، وهو ما يدل على تفاوت في العمق التحليلي والدقة الإحصائية.</w:t>
      </w:r>
    </w:p>
    <w:p w14:paraId="67879770" w14:textId="77777777" w:rsidR="00BD11DF" w:rsidRDefault="00BD11DF" w:rsidP="00376EC9">
      <w:pPr>
        <w:pStyle w:val="NoSpacing"/>
        <w:bidi/>
        <w:rPr>
          <w:rtl/>
        </w:rPr>
      </w:pPr>
      <w:r>
        <w:rPr>
          <w:rtl/>
        </w:rPr>
        <w:t xml:space="preserve">اختلفت الدراسات أيضًا في اهتمامها بدور الإدارة العليا، حيث ركزت معظم الدراسات الأجنبية الحديثة مثل </w:t>
      </w:r>
      <w:r>
        <w:t>LumenAlta (2025</w:t>
      </w:r>
      <w:r>
        <w:rPr>
          <w:rtl/>
        </w:rPr>
        <w:t>) على أهمية إشراك القيادات في تجربة العميل، في حين لم تتناول كثير من الدراسات العربية هذا الدور صراحة، بل اكتفت بقياس أثر الجودة من منظور العميل دون الربط المباشر بالسياسات الإدارية العليا.</w:t>
      </w:r>
    </w:p>
    <w:p w14:paraId="57C9944E" w14:textId="77777777" w:rsidR="00BD11DF" w:rsidRDefault="00BD11DF" w:rsidP="00376EC9">
      <w:pPr>
        <w:pStyle w:val="NoSpacing"/>
        <w:bidi/>
        <w:rPr>
          <w:rtl/>
        </w:rPr>
      </w:pPr>
      <w:r>
        <w:rPr>
          <w:rtl/>
        </w:rPr>
        <w:t xml:space="preserve">اختلفت الأدوات التي تم استخدامها في قياس جودة الخدمة؛ فبعض الدراسات اعتمدت على نماذج معدّة خصيصًا بناءً على البيئة المحلية كما في دراسة يزيد (2021)، بينما استخدمت أخرى أدوات عالمية موحدة مثل </w:t>
      </w:r>
      <w:r>
        <w:t>SERVQUAL</w:t>
      </w:r>
      <w:r>
        <w:rPr>
          <w:rtl/>
        </w:rPr>
        <w:t xml:space="preserve"> أو </w:t>
      </w:r>
      <w:r>
        <w:t>E-SERVQUAL</w:t>
      </w:r>
      <w:r>
        <w:rPr>
          <w:rtl/>
        </w:rPr>
        <w:t xml:space="preserve"> كما في دراسة محمد (2018)، مما قد يؤدي إلى تباين في نتائج القياس ودقتها.</w:t>
      </w:r>
    </w:p>
    <w:p w14:paraId="6B4B4E66" w14:textId="77777777" w:rsidR="00BD11DF" w:rsidRPr="0039256F" w:rsidRDefault="00BD11DF" w:rsidP="00376EC9">
      <w:pPr>
        <w:pStyle w:val="NoSpacing"/>
        <w:bidi/>
        <w:rPr>
          <w:rtl/>
        </w:rPr>
      </w:pPr>
      <w:r>
        <w:rPr>
          <w:rtl/>
        </w:rPr>
        <w:t xml:space="preserve">أخيرًا، فإن بعض الدراسات ركزت على الأثر المباشر بين الجودة والولاء، بينما ذهب البعض الآخر إلى تحليل العلاقات غير المباشرة وتأثير المتغيرات البينية كما في دراسة </w:t>
      </w:r>
      <w:r>
        <w:t xml:space="preserve">Kaplan &amp; </w:t>
      </w:r>
      <w:r>
        <w:rPr>
          <w:rFonts w:ascii="Cambria" w:hAnsi="Cambria" w:cs="Cambria"/>
        </w:rPr>
        <w:t>Č</w:t>
      </w:r>
      <w:r>
        <w:t>atl</w:t>
      </w:r>
      <w:r>
        <w:rPr>
          <w:rFonts w:ascii="Cambria" w:hAnsi="Cambria" w:cs="Cambria"/>
        </w:rPr>
        <w:t>á</w:t>
      </w:r>
      <w:r>
        <w:t>kov</w:t>
      </w:r>
      <w:r>
        <w:rPr>
          <w:rFonts w:ascii="Cambria" w:hAnsi="Cambria" w:cs="Cambria"/>
        </w:rPr>
        <w:t>á</w:t>
      </w:r>
      <w:r>
        <w:t xml:space="preserve"> (2021</w:t>
      </w:r>
      <w:r>
        <w:rPr>
          <w:rtl/>
        </w:rPr>
        <w:t>)، التي ركزت على النظم المغلقة وآلية إدارة الجودة الداخلية، مما يعكس تنوعًا في الأطر التفسيرية وتعددًا في زوايا التحليل.</w:t>
      </w:r>
    </w:p>
    <w:p w14:paraId="2D234405" w14:textId="77777777" w:rsidR="004C0B54" w:rsidRDefault="004C0B54" w:rsidP="00376EC9">
      <w:pPr>
        <w:pStyle w:val="NoSpacing"/>
        <w:bidi/>
        <w:ind w:firstLine="0"/>
        <w:rPr>
          <w:b/>
          <w:bCs/>
          <w:rtl/>
        </w:rPr>
      </w:pPr>
    </w:p>
    <w:p w14:paraId="430B85A2" w14:textId="482ACDBA" w:rsidR="00BD11DF" w:rsidRPr="006A1FD8" w:rsidRDefault="00BD11DF" w:rsidP="004C0B54">
      <w:pPr>
        <w:pStyle w:val="NoSpacing"/>
        <w:bidi/>
        <w:ind w:firstLine="0"/>
        <w:rPr>
          <w:b/>
          <w:bCs/>
          <w:rtl/>
        </w:rPr>
      </w:pPr>
      <w:r w:rsidRPr="006A1FD8">
        <w:rPr>
          <w:b/>
          <w:bCs/>
          <w:rtl/>
        </w:rPr>
        <w:t>الفجوة البحثية التي تميز البحث الحالي عن الدراسات السابقة:</w:t>
      </w:r>
    </w:p>
    <w:p w14:paraId="2C1264F4" w14:textId="77777777" w:rsidR="00BD11DF" w:rsidRDefault="00BD11DF" w:rsidP="00376EC9">
      <w:pPr>
        <w:pStyle w:val="NoSpacing"/>
        <w:bidi/>
        <w:rPr>
          <w:rtl/>
        </w:rPr>
      </w:pPr>
      <w:r>
        <w:rPr>
          <w:rtl/>
        </w:rPr>
        <w:t>تتميز دراستي بتركيزها المباشر على دور الإدارة العليا بوصفها العنصر المحوري في دعم وتفعيل نظم الجودة داخل المؤسسة، وهو جانب لم يُعالج بالتركيز الكافي في كثير من الدراسات السابقة التي اكتفت غالبًا بقياس جودة الخدمة من منظور العميل فقط دون الربط الواضح بين تلك الجودة والقرارات القيادية العليا كما أن دراستي تختلف في كونها لا تقتصر على تحليل العلاقة بين جودة الخدمة وولاء العميل، بل تتعمق في فهم كيف تساهم ممارسات الإدارة العليا الاستراتيجية والتنظيمية والتحفيزية في ترسيخ ثقافة الجودة داخل بيئة العمل، مما ينعكس إيجابًا على سلوك العملاء وولائهم على المدى الطويل.</w:t>
      </w:r>
    </w:p>
    <w:p w14:paraId="58B7BAF5" w14:textId="77777777" w:rsidR="00BD11DF" w:rsidRPr="0039256F" w:rsidRDefault="00BD11DF" w:rsidP="00376EC9">
      <w:pPr>
        <w:pStyle w:val="NoSpacing"/>
        <w:bidi/>
        <w:rPr>
          <w:rtl/>
        </w:rPr>
      </w:pPr>
      <w:r>
        <w:rPr>
          <w:rtl/>
        </w:rPr>
        <w:lastRenderedPageBreak/>
        <w:t>وتُعد الإضافة الأساسية لدراستي أنها تطبق هذا التحليل على بيئة سعودية معاصرة، وتحديدًا على شركة الاتصالات السعودية (</w:t>
      </w:r>
      <w:r>
        <w:t>STC</w:t>
      </w:r>
      <w:r>
        <w:rPr>
          <w:rtl/>
        </w:rPr>
        <w:t>) في مدينة جدة، باعتبارها من أكبر الشركات الخدمية وأكثرها ارتباطًا بتجربة العميل، وهو ما يمنح الدراسة بُعدًا واقعيًا وتطبيقيًا عالي القيمة كما أنني استخدمت نموذجًا تفصيليًا يقيس ثلاث صور مختلفة من دعم الإدارة العليا (استراتيجي، تشغيلي، تحفيزي)، وربطت كل منها بشكل مباشر بمستوى ولاء العميل، مما يفتح المجال أمام تطوير استراتيجيات إدارية فاعلة قابلة للتنفيذ على أرض الواقع داخل مؤسسات خدمية مشابهة.</w:t>
      </w:r>
    </w:p>
    <w:p w14:paraId="06427467" w14:textId="7213F46C" w:rsidR="00472DB0" w:rsidRDefault="00472DB0" w:rsidP="00376EC9">
      <w:pPr>
        <w:bidi/>
        <w:rPr>
          <w:rtl/>
          <w:lang w:bidi="ar-EG"/>
        </w:rPr>
      </w:pPr>
    </w:p>
    <w:p w14:paraId="0294C6C7" w14:textId="77777777" w:rsidR="006A2745" w:rsidRPr="00472DB0" w:rsidRDefault="006A2745" w:rsidP="00376EC9">
      <w:pPr>
        <w:bidi/>
        <w:rPr>
          <w:lang w:bidi="ar-EG"/>
        </w:rPr>
      </w:pPr>
    </w:p>
    <w:p w14:paraId="25B7E2B6" w14:textId="77777777" w:rsidR="00472DB0" w:rsidRDefault="00472DB0" w:rsidP="00376EC9">
      <w:pPr>
        <w:bidi/>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376EC9">
      <w:pPr>
        <w:pStyle w:val="Heading2"/>
        <w:rPr>
          <w:rtl/>
        </w:rPr>
      </w:pPr>
      <w:bookmarkStart w:id="14" w:name="_Toc213369874"/>
      <w:r>
        <w:rPr>
          <w:rFonts w:hint="cs"/>
          <w:rtl/>
        </w:rPr>
        <w:lastRenderedPageBreak/>
        <w:t>ثانيا:</w:t>
      </w:r>
      <w:r w:rsidR="00A038A9">
        <w:rPr>
          <w:rFonts w:hint="cs"/>
          <w:rtl/>
        </w:rPr>
        <w:t xml:space="preserve"> </w:t>
      </w:r>
      <w:r w:rsidR="00F925D0">
        <w:rPr>
          <w:rFonts w:hint="cs"/>
          <w:rtl/>
        </w:rPr>
        <w:t>الإطار النظري</w:t>
      </w:r>
      <w:bookmarkEnd w:id="14"/>
    </w:p>
    <w:p w14:paraId="6A7C4305" w14:textId="1FEF9ADD" w:rsidR="001D35FE" w:rsidRDefault="001D35FE" w:rsidP="00376EC9">
      <w:pPr>
        <w:pStyle w:val="Heading3"/>
        <w:rPr>
          <w:rtl/>
        </w:rPr>
      </w:pPr>
      <w:bookmarkStart w:id="15" w:name="_Toc213369875"/>
      <w:r>
        <w:rPr>
          <w:rtl/>
        </w:rPr>
        <w:t xml:space="preserve">المبحث الأول: </w:t>
      </w:r>
      <w:r w:rsidR="003243CE" w:rsidRPr="003243CE">
        <w:rPr>
          <w:rtl/>
        </w:rPr>
        <w:t>ال</w:t>
      </w:r>
      <w:r w:rsidR="003243CE">
        <w:rPr>
          <w:rFonts w:hint="cs"/>
          <w:rtl/>
        </w:rPr>
        <w:t>إ</w:t>
      </w:r>
      <w:r w:rsidR="003243CE" w:rsidRPr="003243CE">
        <w:rPr>
          <w:rtl/>
        </w:rPr>
        <w:t>دارة العليا</w:t>
      </w:r>
      <w:bookmarkEnd w:id="15"/>
      <w:r w:rsidR="003243CE" w:rsidRPr="003243CE">
        <w:rPr>
          <w:rtl/>
        </w:rPr>
        <w:t xml:space="preserve"> </w:t>
      </w:r>
    </w:p>
    <w:p w14:paraId="35F4884B" w14:textId="22ADC9F9" w:rsidR="006A2745" w:rsidRDefault="001D35FE" w:rsidP="00D84E2D">
      <w:pPr>
        <w:pStyle w:val="Heading4"/>
        <w:rPr>
          <w:rtl/>
        </w:rPr>
      </w:pPr>
      <w:bookmarkStart w:id="16" w:name="_Toc213369876"/>
      <w:r>
        <w:rPr>
          <w:rtl/>
        </w:rPr>
        <w:t>مفهوم</w:t>
      </w:r>
      <w:r w:rsidR="00D84E2D">
        <w:rPr>
          <w:rFonts w:hint="cs"/>
          <w:rtl/>
        </w:rPr>
        <w:t xml:space="preserve"> </w:t>
      </w:r>
      <w:r w:rsidR="00D84E2D" w:rsidRPr="00D84E2D">
        <w:rPr>
          <w:rtl/>
        </w:rPr>
        <w:t>الإدارة العليا</w:t>
      </w:r>
      <w:r>
        <w:rPr>
          <w:rFonts w:hint="cs"/>
          <w:rtl/>
        </w:rPr>
        <w:t>:</w:t>
      </w:r>
      <w:bookmarkEnd w:id="16"/>
    </w:p>
    <w:p w14:paraId="02D8A3B5" w14:textId="083305B6" w:rsidR="00D84E2D" w:rsidRDefault="00D84E2D" w:rsidP="00D84E2D">
      <w:pPr>
        <w:pStyle w:val="NoSpacing"/>
        <w:bidi/>
        <w:rPr>
          <w:rtl/>
        </w:rPr>
      </w:pPr>
      <w:r>
        <w:rPr>
          <w:rtl/>
        </w:rPr>
        <w:t>تُعد الإدارة العليا المستوى القيادي الأعلى في أي مؤسسة، وهي المسؤولة عن رسم السياسات العامة وتحديد الأهداف الاستراتيجية طويلة المدى التي توجه أنشطة المنظمة نحو تحقيق رؤيتها ورسالتها</w:t>
      </w:r>
      <w:r w:rsidR="007F496C">
        <w:rPr>
          <w:rtl/>
        </w:rPr>
        <w:t>،</w:t>
      </w:r>
      <w:r>
        <w:rPr>
          <w:rtl/>
        </w:rPr>
        <w:t xml:space="preserve"> وتتميز هذه الإدارة بقدرتها على اتخاذ القرارات المصيرية المتعلقة بالتوسع أو التطوير أو التحول التنظيمي، كما تتولى الإشراف على تطبيق نظم الجودة وضمان التناسق بين جميع الإدارات التشغيلية لتحقيق التكامل المؤسسي</w:t>
      </w:r>
      <w:r w:rsidR="007F496C">
        <w:rPr>
          <w:rtl/>
        </w:rPr>
        <w:t>،</w:t>
      </w:r>
      <w:r>
        <w:rPr>
          <w:rtl/>
        </w:rPr>
        <w:t xml:space="preserve"> وتُعتبر الإدارة العليا المحرك الأساس الذي يوجه الموارد البشرية والمادية نحو الاستخدام الأمثل بما يحقق التميز والتنافسية في السوق (يزيد، 2021، 230</w:t>
      </w:r>
      <w:r>
        <w:rPr>
          <w:rFonts w:hint="cs"/>
          <w:rtl/>
        </w:rPr>
        <w:t>).</w:t>
      </w:r>
    </w:p>
    <w:p w14:paraId="29881F8B" w14:textId="166A0B99" w:rsidR="00D84E2D" w:rsidRDefault="00D84E2D" w:rsidP="00D84E2D">
      <w:pPr>
        <w:pStyle w:val="NoSpacing"/>
        <w:bidi/>
        <w:rPr>
          <w:rtl/>
        </w:rPr>
      </w:pPr>
      <w:r>
        <w:rPr>
          <w:rtl/>
        </w:rPr>
        <w:t>تُعرف الإدارة العليا أيضًا بأنها القيادة التنفيذية التي تمتلك الصلاحيات الاستراتيجية للتخطيط والتوجيه والمراقبة، وتشمل عادة الرئيس التنفيذي، والمدير العام، ونوابهم، ومديري الإدارات الكبرى</w:t>
      </w:r>
      <w:r w:rsidR="007F496C">
        <w:rPr>
          <w:rtl/>
        </w:rPr>
        <w:t>،</w:t>
      </w:r>
      <w:r>
        <w:rPr>
          <w:rtl/>
        </w:rPr>
        <w:t xml:space="preserve"> ويكمن جوهرها في صياغة الاستراتيجيات التي تضمن بقاء المؤسسة واستمراريتها في بيئة ديناميكية متغيرة</w:t>
      </w:r>
      <w:r w:rsidR="007F496C">
        <w:rPr>
          <w:rtl/>
        </w:rPr>
        <w:t>،</w:t>
      </w:r>
      <w:r>
        <w:rPr>
          <w:rtl/>
        </w:rPr>
        <w:t xml:space="preserve"> ويعتمد نجاحها على قدرتها في ترجمة الرؤية المؤسسية إلى خطط قابلة للتنفيذ ومؤشرات أداء قابلة للقياس، مع المتابعة المستمرة لنتائج التنفيذ وتعديل المسار عند الحاجة</w:t>
      </w:r>
      <w:r>
        <w:rPr>
          <w:rFonts w:hint="cs"/>
          <w:rtl/>
        </w:rPr>
        <w:t>.</w:t>
      </w:r>
    </w:p>
    <w:p w14:paraId="26407BCC" w14:textId="5AE8FE5E" w:rsidR="00D84E2D" w:rsidRDefault="00D84E2D" w:rsidP="00D84E2D">
      <w:pPr>
        <w:pStyle w:val="NoSpacing"/>
        <w:bidi/>
        <w:rPr>
          <w:rtl/>
        </w:rPr>
      </w:pPr>
      <w:r>
        <w:rPr>
          <w:rtl/>
        </w:rPr>
        <w:t>من جهة أخرى، فإن الإدارة العليا لا تمثل سلطة تنفيذية فحسب، بل هي نظام قيادي قائم على الثقة والتأثير والإلهام، إذ تعمل على غرس القيم التنظيمية وتشكيل الثقافة المؤسسية التي تحدد سلوك العاملين وتوجهاتهم</w:t>
      </w:r>
      <w:r w:rsidR="007F496C">
        <w:rPr>
          <w:rtl/>
        </w:rPr>
        <w:t>،</w:t>
      </w:r>
      <w:r>
        <w:rPr>
          <w:rtl/>
        </w:rPr>
        <w:t xml:space="preserve"> كما تعتبر صانعة القرار الأولى في مجالات الجودة، التطوير التنظيمي، وإدارة العلاقات مع العملاء، ما يجعلها العمود الفقري في تحقيق التوازن بين الكفاءة التشغيلية والرضا المؤسسي (محمد، 2018، 34).</w:t>
      </w:r>
    </w:p>
    <w:p w14:paraId="754A6EAA" w14:textId="77777777" w:rsidR="00D84E2D" w:rsidRDefault="00D84E2D" w:rsidP="00D84E2D">
      <w:pPr>
        <w:pStyle w:val="Heading4"/>
        <w:rPr>
          <w:rtl/>
        </w:rPr>
      </w:pPr>
      <w:bookmarkStart w:id="17" w:name="_Toc213369877"/>
      <w:r>
        <w:rPr>
          <w:rFonts w:hint="cs"/>
          <w:rtl/>
        </w:rPr>
        <w:t xml:space="preserve">تطور </w:t>
      </w:r>
      <w:r w:rsidRPr="00D84E2D">
        <w:rPr>
          <w:rtl/>
        </w:rPr>
        <w:t>الإدارة العليا</w:t>
      </w:r>
      <w:r>
        <w:rPr>
          <w:rFonts w:hint="cs"/>
          <w:rtl/>
        </w:rPr>
        <w:t xml:space="preserve"> في الفكر الإداري الحديث:</w:t>
      </w:r>
      <w:bookmarkEnd w:id="17"/>
    </w:p>
    <w:p w14:paraId="43845E0D" w14:textId="5C4C612A" w:rsidR="00D84E2D" w:rsidRDefault="00D84E2D" w:rsidP="00D84E2D">
      <w:pPr>
        <w:pStyle w:val="NoSpacing"/>
        <w:bidi/>
      </w:pPr>
      <w:r>
        <w:rPr>
          <w:rtl/>
        </w:rPr>
        <w:t>تطورت فكرة الإدارة العليا بشكل ملحوظ منذ بدايات القرن العشرين مع ظهور المدرسة الكلاسيكية في الإدارة بقيادة هنري فايول</w:t>
      </w:r>
      <w:r>
        <w:t xml:space="preserve"> (Henri Fayol) </w:t>
      </w:r>
      <w:r>
        <w:rPr>
          <w:rtl/>
        </w:rPr>
        <w:t>الذي وضع المبادئ الإدارية الأولى مثل التخطيط والتنظيم والرقابة، والتي أصبحت حجر الأساس في فهم وظائف المديرين</w:t>
      </w:r>
      <w:r w:rsidR="007F496C">
        <w:rPr>
          <w:rtl/>
        </w:rPr>
        <w:t>،</w:t>
      </w:r>
      <w:r>
        <w:rPr>
          <w:rtl/>
        </w:rPr>
        <w:t xml:space="preserve"> ومع تطور الفكر الصناعي في الثلاثينيات والأربعينيات، بدأت الإدارة العليا تركز على التخصص والكفاءة بوصفها وسيلة لتحقيق الإنتاجية والاستقرار التنظيمي (النجار، 2022، 14</w:t>
      </w:r>
      <w:r>
        <w:rPr>
          <w:rFonts w:hint="cs"/>
          <w:rtl/>
        </w:rPr>
        <w:t>)</w:t>
      </w:r>
    </w:p>
    <w:p w14:paraId="481900F3" w14:textId="77777777" w:rsidR="00D84E2D" w:rsidRDefault="00D84E2D" w:rsidP="00D84E2D">
      <w:pPr>
        <w:pStyle w:val="NoSpacing"/>
        <w:bidi/>
      </w:pPr>
    </w:p>
    <w:p w14:paraId="02463728" w14:textId="04545C88" w:rsidR="00D84E2D" w:rsidRDefault="00D84E2D" w:rsidP="00D84E2D">
      <w:pPr>
        <w:pStyle w:val="NoSpacing"/>
        <w:bidi/>
      </w:pPr>
      <w:r>
        <w:rPr>
          <w:rtl/>
        </w:rPr>
        <w:t>في خمسينيات القرن الماضي، شهد الفكر الإداري نقلة نوعية بفضل المدرسة السلوكية التي أدخلت البعد الإنساني في القيادة الإدارية، حيث ركز باحثون مثل دوجلاس ماكجريجور</w:t>
      </w:r>
      <w:r>
        <w:t xml:space="preserve"> (Douglas McGregor) </w:t>
      </w:r>
      <w:r>
        <w:rPr>
          <w:rtl/>
        </w:rPr>
        <w:t>على النظريتين</w:t>
      </w:r>
      <w:r>
        <w:t xml:space="preserve"> X </w:t>
      </w:r>
      <w:r>
        <w:rPr>
          <w:rtl/>
        </w:rPr>
        <w:t>و</w:t>
      </w:r>
      <w:r>
        <w:t xml:space="preserve">Y </w:t>
      </w:r>
      <w:r>
        <w:rPr>
          <w:rtl/>
        </w:rPr>
        <w:t>اللتين تناولتا سلوك العاملين ودور الإدارة العليا في تحفيزهم وفقًا لطبيعة دوافعهم</w:t>
      </w:r>
      <w:r w:rsidR="007F496C">
        <w:rPr>
          <w:rtl/>
        </w:rPr>
        <w:t>،</w:t>
      </w:r>
      <w:r>
        <w:rPr>
          <w:rtl/>
        </w:rPr>
        <w:t xml:space="preserve"> وأسهم هذا التحول في جعل القيادة الإدارية أكثر مرونة وإنسانية في تعاملها مع الموارد البشرية</w:t>
      </w:r>
      <w:r>
        <w:rPr>
          <w:rFonts w:hint="cs"/>
          <w:rtl/>
        </w:rPr>
        <w:t>.</w:t>
      </w:r>
    </w:p>
    <w:p w14:paraId="62169F58" w14:textId="32502465" w:rsidR="00D84E2D" w:rsidRDefault="00D84E2D" w:rsidP="00D84E2D">
      <w:pPr>
        <w:pStyle w:val="NoSpacing"/>
        <w:bidi/>
      </w:pPr>
      <w:r>
        <w:rPr>
          <w:rtl/>
        </w:rPr>
        <w:t>وفي السبعينيات، برزت نظريات الإدارة الاستراتيجية على يد مفكرين مثل بيتر دراكر</w:t>
      </w:r>
      <w:r>
        <w:t xml:space="preserve"> (Peter Drucker) </w:t>
      </w:r>
      <w:r>
        <w:rPr>
          <w:rtl/>
        </w:rPr>
        <w:t>وهنري منتزبرغ</w:t>
      </w:r>
      <w:r>
        <w:t xml:space="preserve"> (Henry Mintzberg)</w:t>
      </w:r>
      <w:r>
        <w:rPr>
          <w:rtl/>
        </w:rPr>
        <w:t>، اللذين أكدا على ضرورة امتلاك الإدارة العليا رؤية مستقبلية وقدرة على التنبؤ بالتغيرات البيئية</w:t>
      </w:r>
      <w:r w:rsidR="007F496C">
        <w:rPr>
          <w:rtl/>
        </w:rPr>
        <w:t>،</w:t>
      </w:r>
      <w:r>
        <w:rPr>
          <w:rtl/>
        </w:rPr>
        <w:t xml:space="preserve"> كما تم اعتبار الإدارة العليا قائدة التحول الاستراتيجي، والمسؤولة عن توجيه المؤسسة لمواجهة المنافسة والعولمة</w:t>
      </w:r>
      <w:r>
        <w:rPr>
          <w:rFonts w:hint="cs"/>
          <w:rtl/>
        </w:rPr>
        <w:t>.</w:t>
      </w:r>
    </w:p>
    <w:p w14:paraId="2C9AEAA7" w14:textId="2087E1DC" w:rsidR="00D84E2D" w:rsidRDefault="00D84E2D" w:rsidP="00D84E2D">
      <w:pPr>
        <w:pStyle w:val="NoSpacing"/>
        <w:bidi/>
      </w:pPr>
      <w:r>
        <w:rPr>
          <w:rtl/>
        </w:rPr>
        <w:t>أما في الثمانينيات والتسعينيات، فقد ارتبط تطور الإدارة العليا بمفاهيم الجودة الشاملة</w:t>
      </w:r>
      <w:r>
        <w:t xml:space="preserve"> (TQM) </w:t>
      </w:r>
      <w:r>
        <w:rPr>
          <w:rtl/>
        </w:rPr>
        <w:t>والتميز المؤسسي، حيث برزت أسماء مثل إدوارد ديمنغ</w:t>
      </w:r>
      <w:r>
        <w:t xml:space="preserve"> (Deming) </w:t>
      </w:r>
      <w:r>
        <w:rPr>
          <w:rtl/>
        </w:rPr>
        <w:t>وجوزيف جوران</w:t>
      </w:r>
      <w:r>
        <w:t xml:space="preserve"> (Juran) </w:t>
      </w:r>
      <w:r>
        <w:rPr>
          <w:rtl/>
        </w:rPr>
        <w:t>اللذين دعيا إلى ربط قرارات الإدارة العليا بمعايير الجودة والإنتاج وفق فلسفة التحسين المستمر</w:t>
      </w:r>
      <w:r w:rsidR="007F496C">
        <w:rPr>
          <w:rtl/>
        </w:rPr>
        <w:t>،</w:t>
      </w:r>
      <w:r>
        <w:rPr>
          <w:rtl/>
        </w:rPr>
        <w:t xml:space="preserve"> في تلك الفترة، أصبحت القيادة العليا مسؤولة مباشرة عن بناء ثقافة تنظيمية قائمة على المشاركة والتطوير</w:t>
      </w:r>
      <w:r>
        <w:rPr>
          <w:rFonts w:hint="cs"/>
          <w:rtl/>
        </w:rPr>
        <w:t>.</w:t>
      </w:r>
    </w:p>
    <w:p w14:paraId="0F1C62B5" w14:textId="00123E01" w:rsidR="00D84E2D" w:rsidRPr="00D84E2D" w:rsidRDefault="00D84E2D" w:rsidP="00D84E2D">
      <w:pPr>
        <w:pStyle w:val="NoSpacing"/>
        <w:bidi/>
      </w:pPr>
      <w:r>
        <w:rPr>
          <w:rtl/>
        </w:rPr>
        <w:t>وفي العقدين الأخيرين، ومع التحول الرقمي وثورة المعلومات، تغيرت مهام الإدارة العليا لتشمل إدارة البيانات الضخمة والابتكار الرقمي، وأصبح دورها يتركز على بناء بيئة ذكية قائمة على المعرفة والتقنيات الحديثة</w:t>
      </w:r>
      <w:r w:rsidR="007F496C">
        <w:rPr>
          <w:rtl/>
        </w:rPr>
        <w:t>،</w:t>
      </w:r>
      <w:r>
        <w:rPr>
          <w:rtl/>
        </w:rPr>
        <w:t xml:space="preserve"> كما فرضت العولمة على القادة المعاصرين العمل ضمن بيئات متعددة الثقافات وإدارة فرق افتراضية عبر القارات، ما جعل القيادة العليا تتطور من النمط البيروقراطي إلى القيادة التحويلية القائمة على المرونة والتغيير المستمر (بن يحي، 2024، 223</w:t>
      </w:r>
      <w:r>
        <w:rPr>
          <w:rFonts w:hint="cs"/>
          <w:rtl/>
        </w:rPr>
        <w:t>).</w:t>
      </w:r>
    </w:p>
    <w:p w14:paraId="0B655BE5" w14:textId="19E2A0D3" w:rsidR="006A2745" w:rsidRDefault="001D35FE" w:rsidP="00D84E2D">
      <w:pPr>
        <w:pStyle w:val="Heading4"/>
        <w:rPr>
          <w:rtl/>
        </w:rPr>
      </w:pPr>
      <w:bookmarkStart w:id="18" w:name="_Toc213369878"/>
      <w:r>
        <w:rPr>
          <w:rtl/>
        </w:rPr>
        <w:t>أهمية</w:t>
      </w:r>
      <w:r w:rsidR="00D84E2D">
        <w:rPr>
          <w:rFonts w:hint="cs"/>
          <w:rtl/>
        </w:rPr>
        <w:t xml:space="preserve"> </w:t>
      </w:r>
      <w:r w:rsidR="00D84E2D" w:rsidRPr="00D84E2D">
        <w:rPr>
          <w:rtl/>
        </w:rPr>
        <w:t>الإدارة العليا</w:t>
      </w:r>
      <w:r w:rsidR="006A2745">
        <w:rPr>
          <w:rFonts w:hint="cs"/>
          <w:rtl/>
        </w:rPr>
        <w:t>:</w:t>
      </w:r>
      <w:bookmarkEnd w:id="18"/>
    </w:p>
    <w:p w14:paraId="7DC4D0D9" w14:textId="4268E554" w:rsidR="00D84E2D" w:rsidRDefault="00D84E2D" w:rsidP="00D84E2D">
      <w:pPr>
        <w:pStyle w:val="NoSpacing"/>
        <w:bidi/>
        <w:rPr>
          <w:rtl/>
        </w:rPr>
      </w:pPr>
      <w:r>
        <w:rPr>
          <w:rtl/>
        </w:rPr>
        <w:t>تبرز أهمية الإدارة العليا في كونها المسؤول الأول عن صياغة الرؤية المؤسسية وتحديد الاتجاه العام الذي تسير عليه المنظمة، فهي التي ترسم معالم المستقبل وتحدد موقع المؤسسة ضمن السوق التنافسي</w:t>
      </w:r>
      <w:r w:rsidR="007F496C">
        <w:rPr>
          <w:rtl/>
        </w:rPr>
        <w:t>،</w:t>
      </w:r>
      <w:r>
        <w:rPr>
          <w:rtl/>
        </w:rPr>
        <w:t xml:space="preserve"> ومن دون رؤية واضحة من الإدارة العليا، تصبح الجهود التشغيلية مشتتة وغير متجانسة، وهو ما ينعكس سلبًا على الكفاءة والإنتاجية</w:t>
      </w:r>
      <w:r w:rsidR="007F496C">
        <w:rPr>
          <w:rtl/>
        </w:rPr>
        <w:t>،</w:t>
      </w:r>
      <w:r>
        <w:rPr>
          <w:rtl/>
        </w:rPr>
        <w:t xml:space="preserve"> لذلك، تعتبر القيادة العليا بمثابة البوصلة التي توجه الجهود نحو الأهداف الكبرى (بودي، 2024، 97</w:t>
      </w:r>
      <w:r>
        <w:rPr>
          <w:rFonts w:hint="cs"/>
          <w:rtl/>
        </w:rPr>
        <w:t>)</w:t>
      </w:r>
    </w:p>
    <w:p w14:paraId="028D0D65" w14:textId="77777777" w:rsidR="00D84E2D" w:rsidRDefault="00D84E2D" w:rsidP="00D84E2D">
      <w:pPr>
        <w:pStyle w:val="NoSpacing"/>
        <w:bidi/>
        <w:rPr>
          <w:rtl/>
        </w:rPr>
      </w:pPr>
    </w:p>
    <w:p w14:paraId="78479934" w14:textId="278512D7" w:rsidR="00D84E2D" w:rsidRDefault="00D84E2D" w:rsidP="00D84E2D">
      <w:pPr>
        <w:pStyle w:val="NoSpacing"/>
        <w:bidi/>
        <w:rPr>
          <w:rtl/>
        </w:rPr>
      </w:pPr>
      <w:r>
        <w:rPr>
          <w:rtl/>
        </w:rPr>
        <w:lastRenderedPageBreak/>
        <w:t>تُعد الإدارة العليا المحرك الرئيسي لأي عملية تطوير تنظيمي، فهي التي تضع الخطط الاستراتيجية وتضمن توفير الموارد اللازمة للتنفيذ، كما تتولى تقييم الأداء وقياس النتائج مقارنة بالمستهدفات</w:t>
      </w:r>
      <w:r w:rsidR="007F496C">
        <w:rPr>
          <w:rtl/>
        </w:rPr>
        <w:t>،</w:t>
      </w:r>
      <w:r>
        <w:rPr>
          <w:rtl/>
        </w:rPr>
        <w:t xml:space="preserve"> ومن خلال المتابعة الدقيقة، تتمكن الإدارة من اكتشاف نقاط القوة والضعف ووضع الحلول المناسبة، الأمر الذي يعزز من قدرة المؤسسة على التكيف مع المتغيرات البيئية</w:t>
      </w:r>
      <w:r>
        <w:rPr>
          <w:rFonts w:hint="cs"/>
          <w:rtl/>
        </w:rPr>
        <w:t>.</w:t>
      </w:r>
    </w:p>
    <w:p w14:paraId="7BA7390F" w14:textId="5BEA4678" w:rsidR="00D84E2D" w:rsidRDefault="00D84E2D" w:rsidP="00D84E2D">
      <w:pPr>
        <w:pStyle w:val="NoSpacing"/>
        <w:bidi/>
        <w:rPr>
          <w:rtl/>
        </w:rPr>
      </w:pPr>
      <w:r>
        <w:rPr>
          <w:rtl/>
        </w:rPr>
        <w:t>وتبرز أهمية الإدارة العليا أيضًا في كونها الضامن الأساسي لنجاح نظم الجودة، إذ تُعد مسؤولة عن ترسيخ ثقافة الجودة الشاملة وتبني منهج التحسين المستمر عبر توجيه العاملين وتدريبهم على الالتزام بمعايير الأداء المثلى</w:t>
      </w:r>
      <w:r w:rsidR="007F496C">
        <w:rPr>
          <w:rtl/>
        </w:rPr>
        <w:t>،</w:t>
      </w:r>
      <w:r>
        <w:rPr>
          <w:rtl/>
        </w:rPr>
        <w:t xml:space="preserve"> فكلما كان التزام الإدارة العليا واضحًا تجاه الجودة، انعكس ذلك على سلوك الموظفين وجودة الخدمة المقدمة للعملاء</w:t>
      </w:r>
      <w:r>
        <w:rPr>
          <w:rFonts w:hint="cs"/>
          <w:rtl/>
        </w:rPr>
        <w:t>.</w:t>
      </w:r>
    </w:p>
    <w:p w14:paraId="45257F85" w14:textId="64514233" w:rsidR="00D84E2D" w:rsidRDefault="00D84E2D" w:rsidP="00D84E2D">
      <w:pPr>
        <w:pStyle w:val="NoSpacing"/>
        <w:bidi/>
        <w:rPr>
          <w:rtl/>
        </w:rPr>
      </w:pPr>
      <w:r>
        <w:rPr>
          <w:rtl/>
        </w:rPr>
        <w:t>كما أن الإدارة العليا هي الجهة التي تمتلك سلطة اتخاذ القرارات المتعلقة بالتحول الرقمي والابتكار المؤسسي، حيث يتطلب هذا النوع من القرارات شجاعة قيادية وقدرة على تحمل المخاطر</w:t>
      </w:r>
      <w:r w:rsidR="007F496C">
        <w:rPr>
          <w:rtl/>
        </w:rPr>
        <w:t>،</w:t>
      </w:r>
      <w:r>
        <w:rPr>
          <w:rtl/>
        </w:rPr>
        <w:t xml:space="preserve"> فهي التي تحدد متى وكيف يتم الاستثمار في التقنيات الحديثة، وما المعايير التي تضمن تحقيق العائد الأمثل من تطبيقها</w:t>
      </w:r>
      <w:r>
        <w:rPr>
          <w:rFonts w:hint="cs"/>
          <w:rtl/>
        </w:rPr>
        <w:t>.</w:t>
      </w:r>
    </w:p>
    <w:p w14:paraId="34A75B63" w14:textId="7FB5928D" w:rsidR="00D84E2D" w:rsidRDefault="00D84E2D" w:rsidP="00D84E2D">
      <w:pPr>
        <w:pStyle w:val="NoSpacing"/>
        <w:bidi/>
        <w:rPr>
          <w:rtl/>
        </w:rPr>
      </w:pPr>
      <w:r>
        <w:rPr>
          <w:rtl/>
        </w:rPr>
        <w:t>وتكمن أهمية الإدارة العليا كذلك في كونها الرابط الحيوي بين المؤسسة وبيئتها الخارجية، فهي تتولى بناء العلاقات مع الشركاء والمستثمرين والعملاء والمؤسسات الحكومية، مما يضمن تكامل الجهود وتحقيق التميز التنافسي</w:t>
      </w:r>
      <w:r w:rsidR="007F496C">
        <w:rPr>
          <w:rtl/>
        </w:rPr>
        <w:t>،</w:t>
      </w:r>
      <w:r>
        <w:rPr>
          <w:rtl/>
        </w:rPr>
        <w:t xml:space="preserve"> ويُعد هذا الدور التواصلي من العوامل الحاسمة في بناء صورة إيجابية للمؤسسة</w:t>
      </w:r>
      <w:r>
        <w:rPr>
          <w:rFonts w:hint="cs"/>
          <w:rtl/>
        </w:rPr>
        <w:t>.</w:t>
      </w:r>
    </w:p>
    <w:p w14:paraId="51FDDC8B" w14:textId="71C9CD93" w:rsidR="00D84E2D" w:rsidRDefault="00D84E2D" w:rsidP="00D84E2D">
      <w:pPr>
        <w:pStyle w:val="NoSpacing"/>
        <w:bidi/>
        <w:rPr>
          <w:rtl/>
        </w:rPr>
      </w:pPr>
      <w:r>
        <w:rPr>
          <w:rtl/>
        </w:rPr>
        <w:t>وأخيرًا، فإن الإدارة العليا تسهم في تحفيز العاملين من خلال القدوة والتفاعل المباشر، إذ تؤكد الدراسات الحديثة أن مشاركة القيادات العليا في الأنشطة اليومية ترفع مستوى الالتزام والانتماء بين الموظفين، مما يؤدي إلى بيئة عمل أكثر إيجابية وإنتاجية (عبدالعزيز، 2024، 610).</w:t>
      </w:r>
    </w:p>
    <w:p w14:paraId="23DAD226" w14:textId="4F037073" w:rsidR="001D35FE" w:rsidRDefault="001D35FE" w:rsidP="00D84E2D">
      <w:pPr>
        <w:pStyle w:val="Heading4"/>
        <w:rPr>
          <w:rtl/>
        </w:rPr>
      </w:pPr>
      <w:bookmarkStart w:id="19" w:name="_Toc213369879"/>
      <w:r>
        <w:rPr>
          <w:rtl/>
        </w:rPr>
        <w:t>أبعاد</w:t>
      </w:r>
      <w:r w:rsidR="00D84E2D">
        <w:rPr>
          <w:rFonts w:hint="cs"/>
          <w:rtl/>
        </w:rPr>
        <w:t xml:space="preserve"> </w:t>
      </w:r>
      <w:r w:rsidR="00D84E2D" w:rsidRPr="00D84E2D">
        <w:rPr>
          <w:rtl/>
        </w:rPr>
        <w:t>الإدارة العليا</w:t>
      </w:r>
      <w:r>
        <w:rPr>
          <w:rFonts w:hint="cs"/>
          <w:rtl/>
        </w:rPr>
        <w:t>:</w:t>
      </w:r>
      <w:bookmarkEnd w:id="19"/>
    </w:p>
    <w:p w14:paraId="6FC3E287" w14:textId="77777777" w:rsidR="00D84E2D" w:rsidRPr="00D84E2D" w:rsidRDefault="00D84E2D" w:rsidP="00D84E2D">
      <w:pPr>
        <w:pStyle w:val="NoSpacing"/>
        <w:bidi/>
        <w:rPr>
          <w:b/>
          <w:bCs/>
          <w:rtl/>
        </w:rPr>
      </w:pPr>
      <w:r w:rsidRPr="00D84E2D">
        <w:rPr>
          <w:b/>
          <w:bCs/>
          <w:rtl/>
        </w:rPr>
        <w:t>1</w:t>
      </w:r>
      <w:r w:rsidRPr="00D84E2D">
        <w:rPr>
          <w:b/>
          <w:bCs/>
        </w:rPr>
        <w:t xml:space="preserve">. </w:t>
      </w:r>
      <w:r w:rsidRPr="00D84E2D">
        <w:rPr>
          <w:b/>
          <w:bCs/>
          <w:rtl/>
        </w:rPr>
        <w:t>الدعم الاستراتيجي</w:t>
      </w:r>
      <w:r w:rsidRPr="00D84E2D">
        <w:rPr>
          <w:b/>
          <w:bCs/>
        </w:rPr>
        <w:t>:</w:t>
      </w:r>
    </w:p>
    <w:p w14:paraId="48D64F40" w14:textId="43AE2F0B" w:rsidR="00D84E2D" w:rsidRDefault="00D84E2D" w:rsidP="00D84E2D">
      <w:pPr>
        <w:pStyle w:val="NoSpacing"/>
        <w:bidi/>
        <w:rPr>
          <w:rtl/>
        </w:rPr>
      </w:pPr>
      <w:r>
        <w:rPr>
          <w:rtl/>
        </w:rPr>
        <w:t>يمثل هذا البعد التزام الإدارة العليا بتحديد الأهداف طويلة المدى، ووضع الخطط التي تعزز الجودة والولاء المؤسسي</w:t>
      </w:r>
      <w:r w:rsidR="007F496C">
        <w:rPr>
          <w:rtl/>
        </w:rPr>
        <w:t>،</w:t>
      </w:r>
      <w:r>
        <w:rPr>
          <w:rtl/>
        </w:rPr>
        <w:t xml:space="preserve"> ويتجسد الدعم الاستراتيجي في توفير الموارد الكافية، وتخصيص الموازنات لمبادرات الجودة، وتبني ثقافة التحسين المستمر</w:t>
      </w:r>
      <w:r w:rsidR="007F496C">
        <w:rPr>
          <w:rtl/>
        </w:rPr>
        <w:t>،</w:t>
      </w:r>
      <w:r>
        <w:rPr>
          <w:rtl/>
        </w:rPr>
        <w:t xml:space="preserve"> كما يشمل إشراف القيادة على أداء الإدارات ومراجعة مؤشرات الأداء الرئيسية، لضمان توافقها مع الرؤية العامة للمؤسسة (بوسيف، 2021، 532</w:t>
      </w:r>
      <w:r>
        <w:rPr>
          <w:rFonts w:hint="cs"/>
          <w:rtl/>
        </w:rPr>
        <w:t>).</w:t>
      </w:r>
    </w:p>
    <w:p w14:paraId="220FC6F5" w14:textId="77777777" w:rsidR="00D84E2D" w:rsidRPr="00D84E2D" w:rsidRDefault="00D84E2D" w:rsidP="00D84E2D">
      <w:pPr>
        <w:pStyle w:val="NoSpacing"/>
        <w:bidi/>
        <w:rPr>
          <w:b/>
          <w:bCs/>
          <w:rtl/>
        </w:rPr>
      </w:pPr>
      <w:r w:rsidRPr="00D84E2D">
        <w:rPr>
          <w:b/>
          <w:bCs/>
          <w:rtl/>
        </w:rPr>
        <w:t>2</w:t>
      </w:r>
      <w:r w:rsidRPr="00D84E2D">
        <w:rPr>
          <w:b/>
          <w:bCs/>
        </w:rPr>
        <w:t xml:space="preserve">. </w:t>
      </w:r>
      <w:r w:rsidRPr="00D84E2D">
        <w:rPr>
          <w:b/>
          <w:bCs/>
          <w:rtl/>
        </w:rPr>
        <w:t>الدعم التنظيمي والتشغيلي</w:t>
      </w:r>
      <w:r w:rsidRPr="00D84E2D">
        <w:rPr>
          <w:b/>
          <w:bCs/>
        </w:rPr>
        <w:t>:</w:t>
      </w:r>
    </w:p>
    <w:p w14:paraId="52507780" w14:textId="75A87C07" w:rsidR="00D84E2D" w:rsidRDefault="00D84E2D" w:rsidP="00D84E2D">
      <w:pPr>
        <w:pStyle w:val="NoSpacing"/>
        <w:bidi/>
        <w:rPr>
          <w:rtl/>
        </w:rPr>
      </w:pPr>
      <w:r>
        <w:rPr>
          <w:rtl/>
        </w:rPr>
        <w:lastRenderedPageBreak/>
        <w:t>يُعنى هذا البعد بتوفير البنية التحتية والإجراءات الإدارية التي تتيح تطبيق نظم الجودة بفعالية</w:t>
      </w:r>
      <w:r w:rsidR="007F496C">
        <w:rPr>
          <w:rtl/>
        </w:rPr>
        <w:t>،</w:t>
      </w:r>
      <w:r>
        <w:rPr>
          <w:rtl/>
        </w:rPr>
        <w:t xml:space="preserve"> وتشمل مهام الإدارة العليا في هذا الإطار تصميم هيكل تنظيمي مرن يحدد الأدوار والمسؤوليات بوضوح، وتوفير أنظمة تواصل داخلي فعالة تضمن تدفق المعلومات بين المستويات الإدارية</w:t>
      </w:r>
      <w:r w:rsidR="007F496C">
        <w:rPr>
          <w:rtl/>
        </w:rPr>
        <w:t>،</w:t>
      </w:r>
      <w:r>
        <w:rPr>
          <w:rtl/>
        </w:rPr>
        <w:t xml:space="preserve"> كما يتضمن الإشراف على العمليات التشغيلية لضمان الكفاءة والالتزام بمعايير الجودة (بن يحي، 2024، 225</w:t>
      </w:r>
      <w:r>
        <w:rPr>
          <w:rFonts w:hint="cs"/>
          <w:rtl/>
        </w:rPr>
        <w:t>).</w:t>
      </w:r>
    </w:p>
    <w:p w14:paraId="08E11330" w14:textId="77777777" w:rsidR="00D84E2D" w:rsidRPr="00D84E2D" w:rsidRDefault="00D84E2D" w:rsidP="00D84E2D">
      <w:pPr>
        <w:pStyle w:val="NoSpacing"/>
        <w:bidi/>
        <w:rPr>
          <w:b/>
          <w:bCs/>
          <w:rtl/>
        </w:rPr>
      </w:pPr>
      <w:r w:rsidRPr="00D84E2D">
        <w:rPr>
          <w:b/>
          <w:bCs/>
          <w:rtl/>
        </w:rPr>
        <w:t>3</w:t>
      </w:r>
      <w:r w:rsidRPr="00D84E2D">
        <w:rPr>
          <w:b/>
          <w:bCs/>
        </w:rPr>
        <w:t xml:space="preserve">. </w:t>
      </w:r>
      <w:r w:rsidRPr="00D84E2D">
        <w:rPr>
          <w:b/>
          <w:bCs/>
          <w:rtl/>
        </w:rPr>
        <w:t>الدعم التحفيزي والثقافي</w:t>
      </w:r>
      <w:r w:rsidRPr="00D84E2D">
        <w:rPr>
          <w:b/>
          <w:bCs/>
        </w:rPr>
        <w:t>:</w:t>
      </w:r>
    </w:p>
    <w:p w14:paraId="7834521A" w14:textId="6D9077EE" w:rsidR="00D84E2D" w:rsidRDefault="00D84E2D" w:rsidP="00D84E2D">
      <w:pPr>
        <w:pStyle w:val="NoSpacing"/>
        <w:bidi/>
        <w:rPr>
          <w:rtl/>
        </w:rPr>
      </w:pPr>
      <w:r>
        <w:rPr>
          <w:rtl/>
        </w:rPr>
        <w:t>يتمثل هذا البعد في تشجيع العاملين على تبني ثقافة الجودة من خلال التحفيز المادي والمعنوي، وتعزيز قيم العمل الجماعي، والتدريب المستمر</w:t>
      </w:r>
      <w:r w:rsidR="007F496C">
        <w:rPr>
          <w:rtl/>
        </w:rPr>
        <w:t>،</w:t>
      </w:r>
      <w:r>
        <w:rPr>
          <w:rtl/>
        </w:rPr>
        <w:t xml:space="preserve"> فالإدارة العليا التي تُشرك موظفيها في صنع القرار وتقدر جهودهم تسهم في بناء بيئة إيجابية تُترجم مباشرة في رضا العملاء وولائهم</w:t>
      </w:r>
      <w:r w:rsidR="007F496C">
        <w:rPr>
          <w:rtl/>
        </w:rPr>
        <w:t>،</w:t>
      </w:r>
      <w:r>
        <w:rPr>
          <w:rtl/>
        </w:rPr>
        <w:t xml:space="preserve"> كما يُعد هذا البعد من العوامل الجوهرية في تحويل الجودة إلى ثقافة مؤسسية مستدامة (عبدالعزيز، 2024، 625).</w:t>
      </w:r>
    </w:p>
    <w:p w14:paraId="59C33A70" w14:textId="578DDBC1" w:rsidR="00D84E2D" w:rsidRPr="00D84E2D" w:rsidRDefault="00D84E2D" w:rsidP="00D84E2D">
      <w:pPr>
        <w:pStyle w:val="Heading4"/>
      </w:pPr>
      <w:bookmarkStart w:id="20" w:name="_Toc213369880"/>
      <w:r>
        <w:rPr>
          <w:rFonts w:hint="cs"/>
          <w:rtl/>
        </w:rPr>
        <w:t xml:space="preserve">خصائص مديرين </w:t>
      </w:r>
      <w:r w:rsidRPr="00D84E2D">
        <w:rPr>
          <w:rtl/>
        </w:rPr>
        <w:t>الإدارة العليا</w:t>
      </w:r>
      <w:r>
        <w:rPr>
          <w:rFonts w:hint="cs"/>
          <w:rtl/>
        </w:rPr>
        <w:t>:</w:t>
      </w:r>
      <w:bookmarkEnd w:id="20"/>
    </w:p>
    <w:p w14:paraId="2F02FD1D" w14:textId="27C0D17A" w:rsidR="00D84E2D" w:rsidRDefault="00D84E2D" w:rsidP="00D84E2D">
      <w:pPr>
        <w:pStyle w:val="NoSpacing"/>
        <w:bidi/>
      </w:pPr>
      <w:r>
        <w:rPr>
          <w:rtl/>
        </w:rPr>
        <w:t>يتصف مديرو الإدارة العليا بقدرتهم على التفكير الاستراتيجي والنظرة الشمولية للمؤسسة، حيث يتمتعون بمهارات تحليلية تمكنهم من قراءة البيئة الداخلية والخارجية وتحديد الفرص والتهديدات المحتملة</w:t>
      </w:r>
      <w:r w:rsidR="007F496C">
        <w:rPr>
          <w:rtl/>
        </w:rPr>
        <w:t>،</w:t>
      </w:r>
      <w:r>
        <w:rPr>
          <w:rtl/>
        </w:rPr>
        <w:t xml:space="preserve"> كما يمتازون بقدرتهم على اتخاذ القرارات المعقدة في ظل ظروف عدم اليقين</w:t>
      </w:r>
      <w:r>
        <w:rPr>
          <w:rFonts w:hint="cs"/>
          <w:rtl/>
        </w:rPr>
        <w:t>.</w:t>
      </w:r>
    </w:p>
    <w:p w14:paraId="5DEDEECC" w14:textId="2B2C5B3B" w:rsidR="00D84E2D" w:rsidRDefault="00D84E2D" w:rsidP="00D84E2D">
      <w:pPr>
        <w:pStyle w:val="NoSpacing"/>
        <w:bidi/>
      </w:pPr>
      <w:r>
        <w:rPr>
          <w:rtl/>
        </w:rPr>
        <w:t>ومن خصائصهم أيضًا مهارة القيادة التحويلية التي تركز على إلهام العاملين وتحفيزهم نحو التغيير الإيجابي، إذ يعتمد المدير الناجح على التأثير والإقناع بدلًا من الأوامر، مما يعزز الانتماء ويقوي الالتزام المؤسسي بين الموظفين</w:t>
      </w:r>
      <w:r>
        <w:rPr>
          <w:rFonts w:hint="cs"/>
          <w:rtl/>
        </w:rPr>
        <w:t>.</w:t>
      </w:r>
    </w:p>
    <w:p w14:paraId="684A82D5" w14:textId="604D790F" w:rsidR="00D84E2D" w:rsidRDefault="00D84E2D" w:rsidP="00D84E2D">
      <w:pPr>
        <w:pStyle w:val="NoSpacing"/>
        <w:bidi/>
      </w:pPr>
      <w:r>
        <w:rPr>
          <w:rtl/>
        </w:rPr>
        <w:t>كما يتميز مديرو الإدارة العليا بقدرتهم على بناء العلاقات داخل المؤسسة وخارجها، فهم يمثلون واجهة المنظمة أمام الشركاء والعملاء، ويعملون على تحقيق توازن بين الأهداف الاقتصادية والاجتماعية، لضمان استدامة الثقة في المؤسسة</w:t>
      </w:r>
      <w:r>
        <w:rPr>
          <w:rFonts w:hint="cs"/>
          <w:rtl/>
        </w:rPr>
        <w:t>.</w:t>
      </w:r>
    </w:p>
    <w:p w14:paraId="6AB9082B" w14:textId="446CA0D5" w:rsidR="00D84E2D" w:rsidRPr="00D84E2D" w:rsidRDefault="00D84E2D" w:rsidP="00D84E2D">
      <w:pPr>
        <w:pStyle w:val="NoSpacing"/>
        <w:bidi/>
      </w:pPr>
      <w:r>
        <w:rPr>
          <w:rtl/>
        </w:rPr>
        <w:t>وأخيرًا، يُعرف مديرو الإدارة العليا بمرونتهم في مواجهة الأزمات وتبنيهم لمنهج التفكير الابتكاري، إذ يسعون دائمًا لإيجاد حلول غير تقليدية للتحديات، مع الحفاظ على الانضباط الإداري والتوازن بين الكفاءة والإنسانية في العمل</w:t>
      </w:r>
      <w:r>
        <w:rPr>
          <w:rFonts w:hint="cs"/>
          <w:rtl/>
        </w:rPr>
        <w:t>.</w:t>
      </w:r>
    </w:p>
    <w:p w14:paraId="0D3EF171" w14:textId="77777777" w:rsidR="006A2745" w:rsidRDefault="006A2745" w:rsidP="00376EC9">
      <w:pPr>
        <w:bidi/>
        <w:spacing w:after="160" w:line="259" w:lineRule="auto"/>
        <w:rPr>
          <w:rtl/>
        </w:rPr>
      </w:pPr>
    </w:p>
    <w:p w14:paraId="63275AEB" w14:textId="61F4F3EF" w:rsidR="001D35FE" w:rsidRDefault="001D35FE" w:rsidP="00376EC9">
      <w:pPr>
        <w:bidi/>
        <w:spacing w:after="160" w:line="259" w:lineRule="auto"/>
        <w:rPr>
          <w:rFonts w:ascii="Simplified Arabic" w:hAnsi="Simplified Arabic" w:cs="Simplified Arabic"/>
          <w:sz w:val="28"/>
          <w:szCs w:val="28"/>
          <w:rtl/>
        </w:rPr>
      </w:pPr>
      <w:r>
        <w:rPr>
          <w:rtl/>
        </w:rPr>
        <w:br w:type="page"/>
      </w:r>
    </w:p>
    <w:p w14:paraId="16D7122D" w14:textId="61507F53" w:rsidR="001D35FE" w:rsidRDefault="001D35FE" w:rsidP="00376EC9">
      <w:pPr>
        <w:pStyle w:val="Heading3"/>
        <w:rPr>
          <w:rtl/>
        </w:rPr>
      </w:pPr>
      <w:bookmarkStart w:id="21" w:name="_Toc213369881"/>
      <w:r>
        <w:rPr>
          <w:rtl/>
        </w:rPr>
        <w:lastRenderedPageBreak/>
        <w:t xml:space="preserve">المبحث الثاني: </w:t>
      </w:r>
      <w:r w:rsidR="003243CE">
        <w:rPr>
          <w:rFonts w:hint="cs"/>
          <w:rtl/>
        </w:rPr>
        <w:t xml:space="preserve"> </w:t>
      </w:r>
      <w:r w:rsidR="003243CE" w:rsidRPr="003243CE">
        <w:rPr>
          <w:rtl/>
        </w:rPr>
        <w:t>نظم الجودة</w:t>
      </w:r>
      <w:bookmarkEnd w:id="21"/>
      <w:r w:rsidR="003243CE" w:rsidRPr="003243CE">
        <w:rPr>
          <w:rtl/>
        </w:rPr>
        <w:t xml:space="preserve"> </w:t>
      </w:r>
    </w:p>
    <w:p w14:paraId="53E0FD52" w14:textId="500E3F44" w:rsidR="001D35FE" w:rsidRDefault="00D84E2D" w:rsidP="00376EC9">
      <w:pPr>
        <w:pStyle w:val="Heading4"/>
        <w:rPr>
          <w:rtl/>
        </w:rPr>
      </w:pPr>
      <w:bookmarkStart w:id="22" w:name="_Toc213369882"/>
      <w:r>
        <w:rPr>
          <w:rFonts w:hint="cs"/>
          <w:rtl/>
        </w:rPr>
        <w:t xml:space="preserve">تعريف </w:t>
      </w:r>
      <w:r w:rsidRPr="00D84E2D">
        <w:rPr>
          <w:rtl/>
        </w:rPr>
        <w:t>نظم الجودة</w:t>
      </w:r>
      <w:r w:rsidR="00EB298D">
        <w:rPr>
          <w:rFonts w:hint="cs"/>
          <w:rtl/>
        </w:rPr>
        <w:t>:</w:t>
      </w:r>
      <w:bookmarkEnd w:id="22"/>
    </w:p>
    <w:p w14:paraId="0A55405D" w14:textId="7D3BFA23" w:rsidR="004D20F4" w:rsidRDefault="004D20F4" w:rsidP="004D20F4">
      <w:pPr>
        <w:pStyle w:val="NoSpacing"/>
        <w:bidi/>
        <w:rPr>
          <w:rtl/>
        </w:rPr>
      </w:pPr>
      <w:r>
        <w:rPr>
          <w:rtl/>
        </w:rPr>
        <w:t>تُعد نظم الجودة الإطار التنظيمي والإداري الذي يهدف إلى ضمان تقديم منتجات أو خدمات مطابقة للمعايير والمواصفات المعتمدة، مع التركيز على التحسين المستمر لجميع العمليات داخل المؤسسة</w:t>
      </w:r>
      <w:r w:rsidR="007F496C">
        <w:rPr>
          <w:rtl/>
        </w:rPr>
        <w:t>،</w:t>
      </w:r>
      <w:r>
        <w:rPr>
          <w:rtl/>
        </w:rPr>
        <w:t xml:space="preserve"> وتُعرف نظم الجودة بأنها مجموعة من السياسات والإجراءات والتوجيهات التي تُوضع لضمان جودة المخرجات من خلال ضبط جميع مراحل العمل من التصميم حتى التنفيذ والتقييم</w:t>
      </w:r>
      <w:r w:rsidR="007F496C">
        <w:rPr>
          <w:rtl/>
        </w:rPr>
        <w:t>،</w:t>
      </w:r>
      <w:r>
        <w:rPr>
          <w:rtl/>
        </w:rPr>
        <w:t xml:space="preserve"> ويشمل ذلك الرقابة على الموارد البشرية، والمادية، والتقنية، بما يضمن رضا العميل وتحقيق الكفاءة التشغيلية والاستدامة المؤسسية (هلال، 2019، 65).</w:t>
      </w:r>
    </w:p>
    <w:p w14:paraId="363386DB" w14:textId="7A019D78" w:rsidR="004D20F4" w:rsidRDefault="004D20F4" w:rsidP="004D20F4">
      <w:pPr>
        <w:pStyle w:val="NoSpacing"/>
        <w:bidi/>
        <w:rPr>
          <w:rtl/>
        </w:rPr>
      </w:pPr>
      <w:r>
        <w:rPr>
          <w:rtl/>
        </w:rPr>
        <w:t>وتُعد الجودة في مفهومها الإداري الحديث فلسفة شاملة تتجاوز مجرد التفتيش على المنتج النهائي، لتصبح نمطًا متكاملًا لإدارة الأداء والموارد داخل المؤسسة</w:t>
      </w:r>
      <w:r w:rsidR="007F496C">
        <w:rPr>
          <w:rtl/>
        </w:rPr>
        <w:t>،</w:t>
      </w:r>
      <w:r>
        <w:rPr>
          <w:rtl/>
        </w:rPr>
        <w:t xml:space="preserve"> فهي تركز على الوقاية من الأخطاء بدلًا من تصحيحها بعد حدوثها، وعلى إشراك جميع العاملين في عملية التحسين</w:t>
      </w:r>
      <w:r w:rsidR="007F496C">
        <w:rPr>
          <w:rtl/>
        </w:rPr>
        <w:t>،</w:t>
      </w:r>
      <w:r>
        <w:rPr>
          <w:rtl/>
        </w:rPr>
        <w:t xml:space="preserve"> ومن هنا نشأ مفهوم "الجودة الشاملة" (</w:t>
      </w:r>
      <w:r>
        <w:t>Total Quality Management</w:t>
      </w:r>
      <w:r>
        <w:rPr>
          <w:rtl/>
        </w:rPr>
        <w:t>) الذي يُعد أحد أكثر المفاهيم تأثيرًا في الفكر الإداري المعاصر</w:t>
      </w:r>
      <w:r>
        <w:rPr>
          <w:rFonts w:hint="cs"/>
          <w:rtl/>
        </w:rPr>
        <w:t>.</w:t>
      </w:r>
    </w:p>
    <w:p w14:paraId="53D676F8" w14:textId="2AA5BCD8" w:rsidR="004D20F4" w:rsidRPr="004D20F4" w:rsidRDefault="004D20F4" w:rsidP="004D20F4">
      <w:pPr>
        <w:pStyle w:val="NoSpacing"/>
        <w:bidi/>
        <w:rPr>
          <w:rtl/>
        </w:rPr>
      </w:pPr>
      <w:r>
        <w:rPr>
          <w:rtl/>
        </w:rPr>
        <w:t>كما يمكن النظر إلى نظم الجودة باعتبارها نظامًا إداريًا يعتمد على مجموعة من المعايير المعترف بها دوليًا، مثل مواصفات الأيزو (</w:t>
      </w:r>
      <w:r>
        <w:t>ISO 9001</w:t>
      </w:r>
      <w:r>
        <w:rPr>
          <w:rtl/>
        </w:rPr>
        <w:t>) التي تحدد متطلبات إدارة الجودة داخل المؤسسات</w:t>
      </w:r>
      <w:r w:rsidR="007F496C">
        <w:rPr>
          <w:rtl/>
        </w:rPr>
        <w:t>،</w:t>
      </w:r>
      <w:r>
        <w:rPr>
          <w:rtl/>
        </w:rPr>
        <w:t xml:space="preserve"> هذه النظم تهدف إلى بناء ثقافة تنظيمية قائمة على رضا العميل والتحسين المستمر، وتوفير بيئة عمل متعاونة ومتفاعلة تُمكّن المؤسسة من تحقيق ميزة تنافسية مستدامة (محمد، 2018، 30).</w:t>
      </w:r>
    </w:p>
    <w:p w14:paraId="4238366E" w14:textId="35543027" w:rsidR="00D84E2D" w:rsidRDefault="00D84E2D" w:rsidP="00D84E2D">
      <w:pPr>
        <w:pStyle w:val="Heading4"/>
        <w:rPr>
          <w:rtl/>
        </w:rPr>
      </w:pPr>
      <w:bookmarkStart w:id="23" w:name="_Toc213369883"/>
      <w:r>
        <w:rPr>
          <w:rFonts w:hint="cs"/>
          <w:rtl/>
        </w:rPr>
        <w:t xml:space="preserve">نشأة وتطور </w:t>
      </w:r>
      <w:r w:rsidRPr="00D84E2D">
        <w:rPr>
          <w:rtl/>
        </w:rPr>
        <w:t>نظم الجودة</w:t>
      </w:r>
      <w:r>
        <w:rPr>
          <w:rFonts w:hint="cs"/>
          <w:rtl/>
        </w:rPr>
        <w:t>:</w:t>
      </w:r>
      <w:bookmarkEnd w:id="23"/>
    </w:p>
    <w:p w14:paraId="5EA415F8" w14:textId="4C24837C" w:rsidR="004D20F4" w:rsidRDefault="004D20F4" w:rsidP="004D20F4">
      <w:pPr>
        <w:pStyle w:val="NoSpacing"/>
        <w:bidi/>
        <w:rPr>
          <w:rtl/>
        </w:rPr>
      </w:pPr>
      <w:r>
        <w:rPr>
          <w:rtl/>
        </w:rPr>
        <w:t>بدأت فكرة الجودة في صورتها البدائية مع بداية الثورة الصناعية في القرن التاسع عشر، حين كان الهدف الأساسي يتمثل في ضمان دقة الإنتاج وتوحيد المواصفات، خصوصًا في مصانع الأسلحة والنسيج البريطانية</w:t>
      </w:r>
      <w:r w:rsidR="007F496C">
        <w:rPr>
          <w:rtl/>
        </w:rPr>
        <w:t>،</w:t>
      </w:r>
      <w:r>
        <w:rPr>
          <w:rtl/>
        </w:rPr>
        <w:t xml:space="preserve"> وقد اعتمدت المؤسسات آنذاك على التفتيش اليدوي للتأكد من مطابقة المنتجات للمعايير المطلوبة، وهو ما يُعرف بمفهوم "الرقابة على الجودة" (</w:t>
      </w:r>
      <w:r>
        <w:t>Quality Inspection</w:t>
      </w:r>
      <w:r>
        <w:rPr>
          <w:rtl/>
        </w:rPr>
        <w:t>) (عبدالعزيز، 2024، 589).</w:t>
      </w:r>
    </w:p>
    <w:p w14:paraId="57EBAB00" w14:textId="77777777" w:rsidR="004D20F4" w:rsidRDefault="004D20F4" w:rsidP="004D20F4">
      <w:pPr>
        <w:pStyle w:val="Heading4"/>
        <w:rPr>
          <w:rtl/>
        </w:rPr>
      </w:pPr>
    </w:p>
    <w:p w14:paraId="070C0C06" w14:textId="19B74DFE" w:rsidR="004D20F4" w:rsidRDefault="004D20F4" w:rsidP="004D20F4">
      <w:pPr>
        <w:pStyle w:val="NoSpacing"/>
        <w:bidi/>
        <w:rPr>
          <w:rtl/>
        </w:rPr>
      </w:pPr>
      <w:r>
        <w:rPr>
          <w:rtl/>
        </w:rPr>
        <w:lastRenderedPageBreak/>
        <w:t>ومع توسع الإنتاج الصناعي في بدايات القرن العشرين، ظهرت الحاجة إلى أساليب علمية لضبط الجودة، فظهر نظام "الرقابة الإحصائية على الجودة" (</w:t>
      </w:r>
      <w:r>
        <w:t>Statistical Quality Control</w:t>
      </w:r>
      <w:r>
        <w:rPr>
          <w:rtl/>
        </w:rPr>
        <w:t>) الذي أسسه العالم الأمريكي والتر شوارت (</w:t>
      </w:r>
      <w:r>
        <w:t>Walter Shewhart</w:t>
      </w:r>
      <w:r>
        <w:rPr>
          <w:rtl/>
        </w:rPr>
        <w:t>) في عشرينيات القرن الماضي</w:t>
      </w:r>
      <w:r w:rsidR="007F496C">
        <w:rPr>
          <w:rtl/>
        </w:rPr>
        <w:t>،</w:t>
      </w:r>
      <w:r>
        <w:rPr>
          <w:rtl/>
        </w:rPr>
        <w:t xml:space="preserve"> وقد طوّر شوارت أدوات تحليل الانحرافات في الإنتاج من خلال العينات الإحصائية، ما أدى إلى ظهور مفهوم الجودة كعملية مستمرة وليست حدثًا عابرًا</w:t>
      </w:r>
      <w:r>
        <w:rPr>
          <w:rFonts w:hint="cs"/>
          <w:rtl/>
        </w:rPr>
        <w:t>.</w:t>
      </w:r>
    </w:p>
    <w:p w14:paraId="56C48CB1" w14:textId="3C03421E" w:rsidR="004D20F4" w:rsidRDefault="004D20F4" w:rsidP="004D20F4">
      <w:pPr>
        <w:pStyle w:val="NoSpacing"/>
        <w:bidi/>
        <w:rPr>
          <w:rtl/>
        </w:rPr>
      </w:pPr>
      <w:r>
        <w:rPr>
          <w:rtl/>
        </w:rPr>
        <w:t>وفي الأربعينيات والخمسينيات من القرن الماضي، أحدث إدوارد ديمنغ (</w:t>
      </w:r>
      <w:r>
        <w:t>Deming</w:t>
      </w:r>
      <w:r>
        <w:rPr>
          <w:rtl/>
        </w:rPr>
        <w:t>) وجوزيف جوران (</w:t>
      </w:r>
      <w:r>
        <w:t>Juran</w:t>
      </w:r>
      <w:r>
        <w:rPr>
          <w:rtl/>
        </w:rPr>
        <w:t>) ثورة في مفاهيم الجودة، من خلال تطبيق نظرياتهم في اليابان بعد الحرب العالمية الثانية</w:t>
      </w:r>
      <w:r w:rsidR="007F496C">
        <w:rPr>
          <w:rtl/>
        </w:rPr>
        <w:t>،</w:t>
      </w:r>
      <w:r>
        <w:rPr>
          <w:rtl/>
        </w:rPr>
        <w:t xml:space="preserve"> فقد ركز ديمنغ على مفهوم "التحسين المستمر" (</w:t>
      </w:r>
      <w:r>
        <w:t>Continuous Improvement</w:t>
      </w:r>
      <w:r>
        <w:rPr>
          <w:rtl/>
        </w:rPr>
        <w:t>) و"الدوائر المغلقة للجودة" (</w:t>
      </w:r>
      <w:r>
        <w:t>PDCA Cycle: Plan–Do–Check–Act</w:t>
      </w:r>
      <w:r>
        <w:rPr>
          <w:rtl/>
        </w:rPr>
        <w:t>)، بينما أكد جوران على أهمية العنصر البشري ودوره في تحقيق الجودة الشاملة</w:t>
      </w:r>
      <w:r w:rsidR="007F496C">
        <w:rPr>
          <w:rtl/>
        </w:rPr>
        <w:t>،</w:t>
      </w:r>
      <w:r>
        <w:rPr>
          <w:rtl/>
        </w:rPr>
        <w:t xml:space="preserve"> وقد ساهمت هذه الجهود في النهضة الصناعية اليابانية التي أصبحت نموذجًا عالميًا في الجودة</w:t>
      </w:r>
      <w:r>
        <w:rPr>
          <w:rFonts w:hint="cs"/>
          <w:rtl/>
        </w:rPr>
        <w:t>.</w:t>
      </w:r>
    </w:p>
    <w:p w14:paraId="01733590" w14:textId="4739750F" w:rsidR="004D20F4" w:rsidRDefault="004D20F4" w:rsidP="004D20F4">
      <w:pPr>
        <w:pStyle w:val="NoSpacing"/>
        <w:bidi/>
        <w:rPr>
          <w:rtl/>
        </w:rPr>
      </w:pPr>
      <w:r>
        <w:rPr>
          <w:rtl/>
        </w:rPr>
        <w:t>وفي السبعينيات والثمانينيات، توسع الاهتمام العالمي بنظم الجودة مع ظهور مفاهيم جديدة مثل "إدارة الجودة الشاملة" (</w:t>
      </w:r>
      <w:r>
        <w:t>TQM</w:t>
      </w:r>
      <w:r>
        <w:rPr>
          <w:rtl/>
        </w:rPr>
        <w:t>) و"الاعتماد المؤسسي"، وتم تأسيس منظمات عالمية لوضع معايير موحدة مثل المنظمة الدولية للمواصفات القياسية (</w:t>
      </w:r>
      <w:r>
        <w:t>ISO</w:t>
      </w:r>
      <w:r>
        <w:rPr>
          <w:rtl/>
        </w:rPr>
        <w:t xml:space="preserve">) التي أصدرت أول معيار لإدارة الجودة </w:t>
      </w:r>
      <w:r>
        <w:t>ISO 9000</w:t>
      </w:r>
      <w:r>
        <w:rPr>
          <w:rtl/>
        </w:rPr>
        <w:t xml:space="preserve"> عام 1987</w:t>
      </w:r>
      <w:r w:rsidR="007F496C">
        <w:rPr>
          <w:rtl/>
        </w:rPr>
        <w:t>،</w:t>
      </w:r>
      <w:r>
        <w:rPr>
          <w:rtl/>
        </w:rPr>
        <w:t xml:space="preserve"> ومنذ ذلك الحين أصبحت هذه المعايير المرجعية الأساسية في إدارة المؤسسات العامة والخاصة (بن يحي، 2024، 218).</w:t>
      </w:r>
    </w:p>
    <w:p w14:paraId="7EA4F568" w14:textId="0E37D9D9" w:rsidR="004D20F4" w:rsidRDefault="004D20F4" w:rsidP="004D20F4">
      <w:pPr>
        <w:pStyle w:val="NoSpacing"/>
        <w:bidi/>
        <w:rPr>
          <w:rtl/>
        </w:rPr>
      </w:pPr>
      <w:r>
        <w:rPr>
          <w:rtl/>
        </w:rPr>
        <w:t>أما في العقدين الأخيرين، فقد شهدت نظم الجودة تطورًا نوعيًا بفضل التحول الرقمي، إذ انتقلت من أنظمة ورقية إلى أنظمة إلكترونية قائمة على الذكاء الاصطناعي وتحليل البيانات الضخمة</w:t>
      </w:r>
      <w:r w:rsidR="007F496C">
        <w:rPr>
          <w:rtl/>
        </w:rPr>
        <w:t>،</w:t>
      </w:r>
      <w:r>
        <w:rPr>
          <w:rtl/>
        </w:rPr>
        <w:t xml:space="preserve"> وأصبحت الجودة اليوم جزءًا من ثقافة الإدارة الذكية، حيث يتم تتبع مؤشرات الأداء في الوقت الفعلي وتقييم رضا العملاء عبر المنصات الرقمية</w:t>
      </w:r>
      <w:r w:rsidR="007F496C">
        <w:rPr>
          <w:rtl/>
        </w:rPr>
        <w:t>،</w:t>
      </w:r>
      <w:r>
        <w:rPr>
          <w:rtl/>
        </w:rPr>
        <w:t xml:space="preserve"> هذا التطور جعل نظم الجودة أداة استراتيجية لتعزيز الابتكار وتحقيق الاستدامة المؤسسية في القرن الحادي والعشرين (عبدالعزيز، 2024، 621).</w:t>
      </w:r>
    </w:p>
    <w:p w14:paraId="018CF993" w14:textId="3FCB8B1F" w:rsidR="00D84E2D" w:rsidRDefault="00D84E2D" w:rsidP="00D84E2D">
      <w:pPr>
        <w:pStyle w:val="Heading4"/>
        <w:rPr>
          <w:rtl/>
        </w:rPr>
      </w:pPr>
      <w:bookmarkStart w:id="24" w:name="_Toc213369884"/>
      <w:r>
        <w:rPr>
          <w:rFonts w:hint="cs"/>
          <w:rtl/>
        </w:rPr>
        <w:t xml:space="preserve">ابعاد </w:t>
      </w:r>
      <w:r w:rsidRPr="00D84E2D">
        <w:rPr>
          <w:rtl/>
        </w:rPr>
        <w:t>نظم الجودة</w:t>
      </w:r>
      <w:r>
        <w:rPr>
          <w:rFonts w:hint="cs"/>
          <w:rtl/>
        </w:rPr>
        <w:t>:</w:t>
      </w:r>
      <w:bookmarkEnd w:id="24"/>
    </w:p>
    <w:p w14:paraId="48A4F446" w14:textId="345EB0AC" w:rsidR="004D20F4" w:rsidRDefault="004D20F4" w:rsidP="004D20F4">
      <w:pPr>
        <w:pStyle w:val="NoSpacing"/>
        <w:bidi/>
        <w:rPr>
          <w:rtl/>
        </w:rPr>
      </w:pPr>
      <w:r>
        <w:rPr>
          <w:rtl/>
        </w:rPr>
        <w:t>تتضمن نظم الجودة مجموعة من الأبعاد الجوهرية التي تحدد فعاليتها في التطبيق المؤسسي</w:t>
      </w:r>
      <w:r>
        <w:rPr>
          <w:rFonts w:hint="cs"/>
          <w:rtl/>
        </w:rPr>
        <w:t xml:space="preserve"> حيث </w:t>
      </w:r>
      <w:r>
        <w:rPr>
          <w:rtl/>
        </w:rPr>
        <w:t xml:space="preserve">البعد الأول هو البعد الفني والإجرائي، والذي يركز على توحيد العمليات والإجراءات التشغيلية بما يتفق مع معايير الجودة الدولية، مثل أنظمة </w:t>
      </w:r>
      <w:r>
        <w:t>ISO</w:t>
      </w:r>
      <w:r w:rsidR="007F496C">
        <w:rPr>
          <w:rtl/>
        </w:rPr>
        <w:t>،</w:t>
      </w:r>
      <w:r>
        <w:rPr>
          <w:rtl/>
        </w:rPr>
        <w:t xml:space="preserve"> ويشمل هذا البعد تصميم العمليات الإنتاجية أو الخدمية، وتحديد </w:t>
      </w:r>
      <w:r>
        <w:rPr>
          <w:rtl/>
        </w:rPr>
        <w:lastRenderedPageBreak/>
        <w:t>نقاط الفحص، وإعداد سجلات التقييم والمتابعة</w:t>
      </w:r>
      <w:r w:rsidR="007F496C">
        <w:rPr>
          <w:rtl/>
        </w:rPr>
        <w:t>،</w:t>
      </w:r>
      <w:r>
        <w:rPr>
          <w:rtl/>
        </w:rPr>
        <w:t xml:space="preserve"> فكلما كان النظام أكثر دقة في توثيق إجراءاته، زادت قدرته على ضبط الانحرافات وتحقيق الكفاءة التشغيلية (بودي، 2024، 96).</w:t>
      </w:r>
    </w:p>
    <w:p w14:paraId="476574C3" w14:textId="76C52BEB" w:rsidR="004D20F4" w:rsidRDefault="004D20F4" w:rsidP="004D20F4">
      <w:pPr>
        <w:pStyle w:val="NoSpacing"/>
        <w:bidi/>
        <w:rPr>
          <w:rtl/>
        </w:rPr>
      </w:pPr>
      <w:r>
        <w:rPr>
          <w:rtl/>
        </w:rPr>
        <w:t>البعد الثاني هو البعد التنظيمي والإداري، ويتعلق بتكامل سياسات الجودة مع الهيكل التنظيمي للمؤسسة</w:t>
      </w:r>
      <w:r w:rsidR="007F496C">
        <w:rPr>
          <w:rtl/>
        </w:rPr>
        <w:t>،</w:t>
      </w:r>
      <w:r>
        <w:rPr>
          <w:rtl/>
        </w:rPr>
        <w:t xml:space="preserve"> إذ يجب أن تكون الجودة مسؤولية جماعية لا تقتصر على قسم معين، بل تشمل جميع الإدارات والعاملين</w:t>
      </w:r>
      <w:r w:rsidR="007F496C">
        <w:rPr>
          <w:rtl/>
        </w:rPr>
        <w:t>،</w:t>
      </w:r>
      <w:r>
        <w:rPr>
          <w:rtl/>
        </w:rPr>
        <w:t xml:space="preserve"> كما يُعنى هذا البعد بمدى دعم القيادة العليا لبرامج الجودة، وتوفيرها للموارد المالية والبشرية اللازمة</w:t>
      </w:r>
      <w:r w:rsidR="007F496C">
        <w:rPr>
          <w:rtl/>
        </w:rPr>
        <w:t>،</w:t>
      </w:r>
      <w:r>
        <w:rPr>
          <w:rtl/>
        </w:rPr>
        <w:t xml:space="preserve"> فهو يعكس التزام المؤسسة بالتحسين المستمر من خلال إشراك جميع المستويات الوظيفية في عمليات التطوير (السمحان، 2023، 303).</w:t>
      </w:r>
    </w:p>
    <w:p w14:paraId="58564246" w14:textId="73E892B7" w:rsidR="004D20F4" w:rsidRDefault="004D20F4" w:rsidP="004D20F4">
      <w:pPr>
        <w:pStyle w:val="NoSpacing"/>
        <w:bidi/>
        <w:rPr>
          <w:rtl/>
        </w:rPr>
      </w:pPr>
      <w:r>
        <w:rPr>
          <w:rtl/>
        </w:rPr>
        <w:t>أما البعد الثالث فهو البعد الإنساني والثقافي، ويُعد الأهم في بناء نظم الجودة المستدامة</w:t>
      </w:r>
      <w:r w:rsidR="007F496C">
        <w:rPr>
          <w:rtl/>
        </w:rPr>
        <w:t>،</w:t>
      </w:r>
      <w:r>
        <w:rPr>
          <w:rtl/>
        </w:rPr>
        <w:t xml:space="preserve"> إذ تشير الدراسات إلى أن ثقافة الجودة تبدأ من وعي العاملين وإيمانهم بأهميتها، وأن نجاح تطبيق أي نظام يعتمد بدرجة كبيرة على سلوك الموظفين واتجاهاتهم</w:t>
      </w:r>
      <w:r w:rsidR="007F496C">
        <w:rPr>
          <w:rtl/>
        </w:rPr>
        <w:t>،</w:t>
      </w:r>
      <w:r>
        <w:rPr>
          <w:rtl/>
        </w:rPr>
        <w:t xml:space="preserve"> فالجودة لا تُفرض بالأوامر، بل تُبنى عبر التحفيز والتدريب والقيادة القدوة</w:t>
      </w:r>
      <w:r w:rsidR="007F496C">
        <w:rPr>
          <w:rtl/>
        </w:rPr>
        <w:t>،</w:t>
      </w:r>
      <w:r>
        <w:rPr>
          <w:rtl/>
        </w:rPr>
        <w:t xml:space="preserve"> وتُظهر التجارب الدولية أن المؤسسات التي تركز على هذا البعد تحقق نتائج أفضل في رضا العملاء والولاء المؤسسي (يزيد، 2021، 240).</w:t>
      </w:r>
    </w:p>
    <w:p w14:paraId="184F2730" w14:textId="0502D29B" w:rsidR="00D84E2D" w:rsidRDefault="00D84E2D" w:rsidP="00D84E2D">
      <w:pPr>
        <w:pStyle w:val="Heading4"/>
        <w:rPr>
          <w:rtl/>
        </w:rPr>
      </w:pPr>
      <w:bookmarkStart w:id="25" w:name="_Toc213369885"/>
      <w:r>
        <w:rPr>
          <w:rFonts w:hint="cs"/>
          <w:rtl/>
        </w:rPr>
        <w:t xml:space="preserve">خصائص </w:t>
      </w:r>
      <w:r w:rsidRPr="00D84E2D">
        <w:rPr>
          <w:rtl/>
        </w:rPr>
        <w:t>نظم الجودة</w:t>
      </w:r>
      <w:r>
        <w:rPr>
          <w:rFonts w:hint="cs"/>
          <w:rtl/>
        </w:rPr>
        <w:t>:</w:t>
      </w:r>
      <w:bookmarkEnd w:id="25"/>
    </w:p>
    <w:p w14:paraId="4EBA70C5" w14:textId="1AF57853" w:rsidR="004D20F4" w:rsidRDefault="004D20F4" w:rsidP="004D20F4">
      <w:pPr>
        <w:pStyle w:val="NoSpacing"/>
        <w:bidi/>
        <w:rPr>
          <w:rtl/>
        </w:rPr>
      </w:pPr>
      <w:r>
        <w:rPr>
          <w:rtl/>
        </w:rPr>
        <w:t>تتميز نظم الجودة بمجموعة من الخصائص التي تجعلها تختلف عن باقي النظم الإدارية، فهي أنظمة تكاملية تضم كل عناصر العملية التنظيمية في منظومة واحدة تهدف إلى تحقيق التحسين المستمر</w:t>
      </w:r>
      <w:r w:rsidR="007F496C">
        <w:rPr>
          <w:rtl/>
        </w:rPr>
        <w:t>،</w:t>
      </w:r>
      <w:r>
        <w:rPr>
          <w:rtl/>
        </w:rPr>
        <w:t xml:space="preserve"> وتعتمد هذه النظم على مبدأ المشاركة الكاملة من جميع العاملين في المؤسسة، بحيث تُصبح الجودة مسؤولية جماعية وليست وظيفة منفصلة، وهذا ما يُكسبها طابع الشمول والمرونة في التطبيق</w:t>
      </w:r>
      <w:r>
        <w:rPr>
          <w:rFonts w:hint="cs"/>
          <w:rtl/>
        </w:rPr>
        <w:t>.</w:t>
      </w:r>
    </w:p>
    <w:p w14:paraId="4961F24E" w14:textId="1E6C5764" w:rsidR="004D20F4" w:rsidRDefault="004D20F4" w:rsidP="004D20F4">
      <w:pPr>
        <w:pStyle w:val="NoSpacing"/>
        <w:bidi/>
        <w:rPr>
          <w:rtl/>
        </w:rPr>
      </w:pPr>
      <w:r>
        <w:rPr>
          <w:rtl/>
        </w:rPr>
        <w:t>ومن خصائصها أيضًا أنها قابلة للقياس الكمي، إذ تُترجم نتائجها إلى مؤشرات أداء واضحة مثل معدل الأخطاء، ومستوى رضا العملاء، ونسبة الإنجاز</w:t>
      </w:r>
      <w:r w:rsidR="007F496C">
        <w:rPr>
          <w:rtl/>
        </w:rPr>
        <w:t>،</w:t>
      </w:r>
      <w:r>
        <w:rPr>
          <w:rtl/>
        </w:rPr>
        <w:t xml:space="preserve"> وهذا الجانب الكمي يمنحها طابعًا علميًا يمكن من خلاله تقييم فعالية تطبيق النظام وتحديد نقاط الضعف والقوة</w:t>
      </w:r>
      <w:r>
        <w:rPr>
          <w:rFonts w:hint="cs"/>
          <w:rtl/>
        </w:rPr>
        <w:t>.</w:t>
      </w:r>
    </w:p>
    <w:p w14:paraId="144F8569" w14:textId="46B94FD6" w:rsidR="004D20F4" w:rsidRDefault="004D20F4" w:rsidP="004D20F4">
      <w:pPr>
        <w:pStyle w:val="NoSpacing"/>
        <w:bidi/>
        <w:rPr>
          <w:rtl/>
        </w:rPr>
      </w:pPr>
      <w:r>
        <w:rPr>
          <w:rtl/>
        </w:rPr>
        <w:t>كما أن نظم الجودة تتميز بكونها أنظمة ديناميكية قابلة للتطور، فهي ليست جامدة بل تتغير وفقًا لاحتياجات السوق والتكنولوجيا</w:t>
      </w:r>
      <w:r w:rsidR="007F496C">
        <w:rPr>
          <w:rtl/>
        </w:rPr>
        <w:t>،</w:t>
      </w:r>
      <w:r>
        <w:rPr>
          <w:rtl/>
        </w:rPr>
        <w:t xml:space="preserve"> فعلى سبيل المثال، تتجه المؤسسات الحديثة نحو تبني الجودة الرقمية (</w:t>
      </w:r>
      <w:r>
        <w:t>Digital Quality Management</w:t>
      </w:r>
      <w:r>
        <w:rPr>
          <w:rtl/>
        </w:rPr>
        <w:t>) التي تعتمد على تحليل البيانات والذكاء الاصطناعي لتوقع المشكلات قبل حدوثها</w:t>
      </w:r>
      <w:r w:rsidR="007F496C">
        <w:rPr>
          <w:rtl/>
        </w:rPr>
        <w:t>،</w:t>
      </w:r>
      <w:r>
        <w:rPr>
          <w:rtl/>
        </w:rPr>
        <w:t xml:space="preserve"> هذه الخاصية تمنح المؤسسات قدرة عالية على الاستجابة والتنافس (النجار، 2022، 27).</w:t>
      </w:r>
    </w:p>
    <w:p w14:paraId="2E918749" w14:textId="6CE66EC6" w:rsidR="004D20F4" w:rsidRDefault="004D20F4" w:rsidP="004D20F4">
      <w:pPr>
        <w:pStyle w:val="NoSpacing"/>
        <w:bidi/>
        <w:rPr>
          <w:rtl/>
        </w:rPr>
      </w:pPr>
      <w:r>
        <w:rPr>
          <w:rtl/>
        </w:rPr>
        <w:lastRenderedPageBreak/>
        <w:t>وتتميز نظم الجودة كذلك بأنها وقائية أكثر من كونها علاجية، فهي تسعى لتفادي الأخطاء بدلاً من تصحيحها بعد وقوعها</w:t>
      </w:r>
      <w:r w:rsidR="007F496C">
        <w:rPr>
          <w:rtl/>
        </w:rPr>
        <w:t>،</w:t>
      </w:r>
      <w:r>
        <w:rPr>
          <w:rtl/>
        </w:rPr>
        <w:t xml:space="preserve"> ويُعد هذا المبدأ أحد أسرار نجاح فلسفة الجودة الحديثة لأنه يقلل من الهدر ويزيد من الكفاءة والإنتاجية (بوسيف، 2021، 531).</w:t>
      </w:r>
    </w:p>
    <w:p w14:paraId="2F9F2B6A" w14:textId="59EE85D8" w:rsidR="00D84E2D" w:rsidRDefault="00D84E2D" w:rsidP="00D84E2D">
      <w:pPr>
        <w:pStyle w:val="Heading4"/>
        <w:rPr>
          <w:rtl/>
        </w:rPr>
      </w:pPr>
      <w:bookmarkStart w:id="26" w:name="_Toc213369886"/>
      <w:r>
        <w:rPr>
          <w:rFonts w:hint="cs"/>
          <w:rtl/>
        </w:rPr>
        <w:t xml:space="preserve">أهمية </w:t>
      </w:r>
      <w:r w:rsidRPr="00D84E2D">
        <w:rPr>
          <w:rtl/>
        </w:rPr>
        <w:t>نظم الجودة</w:t>
      </w:r>
      <w:r>
        <w:rPr>
          <w:rFonts w:hint="cs"/>
          <w:rtl/>
        </w:rPr>
        <w:t>:</w:t>
      </w:r>
      <w:bookmarkEnd w:id="26"/>
    </w:p>
    <w:p w14:paraId="4D20CE72" w14:textId="7E2087FE" w:rsidR="004D20F4" w:rsidRDefault="004D20F4" w:rsidP="004D20F4">
      <w:pPr>
        <w:pStyle w:val="NoSpacing"/>
        <w:bidi/>
        <w:rPr>
          <w:rtl/>
        </w:rPr>
      </w:pPr>
      <w:r>
        <w:rPr>
          <w:rtl/>
        </w:rPr>
        <w:t>تبرز أهمية نظم الجودة في كونها الأداة الأساسية التي تُمكّن المؤسسة من تحقيق رضا العملاء، إذ تُسهم في تحسين جودة الخدمات والمنتجات بما يتوافق مع توقعاتهم واحتياجاتهم، وهو ما يؤدي بدوره إلى تعزيز الولاء المؤسسي وزيادة الحصة السوقية</w:t>
      </w:r>
      <w:r w:rsidR="007F496C">
        <w:rPr>
          <w:rtl/>
        </w:rPr>
        <w:t>،</w:t>
      </w:r>
      <w:r>
        <w:rPr>
          <w:rtl/>
        </w:rPr>
        <w:t xml:space="preserve"> فالجودة هي الضمان الحقيقي لاستمرار المؤسسات في بيئات تنافسية تتسم بالتغير السريع (الناضوري، 2022، 58).</w:t>
      </w:r>
    </w:p>
    <w:p w14:paraId="618CC629" w14:textId="55DF0207" w:rsidR="004D20F4" w:rsidRDefault="004D20F4" w:rsidP="004D20F4">
      <w:pPr>
        <w:pStyle w:val="NoSpacing"/>
        <w:bidi/>
        <w:rPr>
          <w:rtl/>
        </w:rPr>
      </w:pPr>
      <w:r>
        <w:rPr>
          <w:rtl/>
        </w:rPr>
        <w:t>وتُعتبر نظم الجودة وسيلة فعّالة لخفض التكاليف التشغيلية من خلال تقليل الأخطاء وإعادة العمل وتحسين الكفاءة الإنتاجية، حيث تؤدي الرقابة الوقائية إلى استغلال أفضل للموارد وتقليل الفاقد في الوقت والجهد</w:t>
      </w:r>
      <w:r w:rsidR="007F496C">
        <w:rPr>
          <w:rtl/>
        </w:rPr>
        <w:t>،</w:t>
      </w:r>
      <w:r>
        <w:rPr>
          <w:rtl/>
        </w:rPr>
        <w:t xml:space="preserve"> وهذا بدوره ينعكس إيجابًا على الأداء المالي للمؤسسة ويزيد من قدرتها على الاستثمار في التطوير (هلال، 2019، 70).</w:t>
      </w:r>
    </w:p>
    <w:p w14:paraId="042226D5" w14:textId="106B23EB" w:rsidR="004D20F4" w:rsidRDefault="004D20F4" w:rsidP="004D20F4">
      <w:pPr>
        <w:pStyle w:val="NoSpacing"/>
        <w:bidi/>
        <w:rPr>
          <w:rtl/>
        </w:rPr>
      </w:pPr>
      <w:r>
        <w:rPr>
          <w:rtl/>
        </w:rPr>
        <w:t>كما تسهم نظم الجودة في رفع مستوى أداء العاملين وتحفيزهم نحو التميز، من خلال وضوح الأهداف وتحديد المعايير وتطبيق أنظمة التحفيز المبنية على الأداء</w:t>
      </w:r>
      <w:r w:rsidR="007F496C">
        <w:rPr>
          <w:rtl/>
        </w:rPr>
        <w:t>،</w:t>
      </w:r>
      <w:r>
        <w:rPr>
          <w:rtl/>
        </w:rPr>
        <w:t xml:space="preserve"> فهي تخلق بيئة تنظيمية تسودها العدالة والشفافية، مما يزيد من الرضا الوظيفي والانتماء</w:t>
      </w:r>
      <w:r>
        <w:rPr>
          <w:rFonts w:hint="cs"/>
          <w:rtl/>
        </w:rPr>
        <w:t>.</w:t>
      </w:r>
    </w:p>
    <w:p w14:paraId="693ED905" w14:textId="35BF0B8B" w:rsidR="004D20F4" w:rsidRDefault="004D20F4" w:rsidP="004D20F4">
      <w:pPr>
        <w:pStyle w:val="NoSpacing"/>
        <w:bidi/>
        <w:rPr>
          <w:rtl/>
        </w:rPr>
      </w:pPr>
      <w:r>
        <w:rPr>
          <w:rtl/>
        </w:rPr>
        <w:t>ومن الناحية الإدارية، تُمكّن نظم الجودة الإدارة العليا من اتخاذ قرارات مبنية على بيانات دقيقة ومؤشرات أداء موضوعية، بدلاً من القرارات الحدسية</w:t>
      </w:r>
      <w:r w:rsidR="007F496C">
        <w:rPr>
          <w:rtl/>
        </w:rPr>
        <w:t>،</w:t>
      </w:r>
      <w:r>
        <w:rPr>
          <w:rtl/>
        </w:rPr>
        <w:t xml:space="preserve"> وهذا يعزز من فاعلية التخطيط الاستراتيجي ويساعد في بناء رؤية مستقبلية أكثر استنارة</w:t>
      </w:r>
      <w:r>
        <w:rPr>
          <w:rFonts w:hint="cs"/>
          <w:rtl/>
        </w:rPr>
        <w:t>.</w:t>
      </w:r>
    </w:p>
    <w:p w14:paraId="68227D9C" w14:textId="681D9B5D" w:rsidR="004D20F4" w:rsidRDefault="004D20F4" w:rsidP="004D20F4">
      <w:pPr>
        <w:pStyle w:val="NoSpacing"/>
        <w:bidi/>
        <w:rPr>
          <w:rtl/>
        </w:rPr>
      </w:pPr>
      <w:r>
        <w:rPr>
          <w:rtl/>
        </w:rPr>
        <w:t xml:space="preserve">وتتجلى أهمية نظم الجودة كذلك في دورها في تحسين صورة المؤسسة أمام العملاء والمجتمع، إذ يُعد الحصول على شهادات اعتماد دولية للجودة (مثل </w:t>
      </w:r>
      <w:r>
        <w:t>ISO</w:t>
      </w:r>
      <w:r>
        <w:rPr>
          <w:rtl/>
        </w:rPr>
        <w:t>) مؤشرًا على الموثوقية والاحترافية</w:t>
      </w:r>
      <w:r w:rsidR="007F496C">
        <w:rPr>
          <w:rtl/>
        </w:rPr>
        <w:t>،</w:t>
      </w:r>
      <w:r>
        <w:rPr>
          <w:rtl/>
        </w:rPr>
        <w:t xml:space="preserve"> وهذا يعزز من السمعة المؤسسية ويزيد من الثقة في منتجات وخدمات المؤسسة</w:t>
      </w:r>
      <w:r>
        <w:rPr>
          <w:rFonts w:hint="cs"/>
          <w:rtl/>
        </w:rPr>
        <w:t>.</w:t>
      </w:r>
    </w:p>
    <w:p w14:paraId="33FC83DB" w14:textId="47AA3EC6" w:rsidR="004D20F4" w:rsidRDefault="004D20F4" w:rsidP="004D20F4">
      <w:pPr>
        <w:pStyle w:val="NoSpacing"/>
        <w:bidi/>
        <w:rPr>
          <w:rtl/>
        </w:rPr>
      </w:pPr>
      <w:r>
        <w:rPr>
          <w:rtl/>
        </w:rPr>
        <w:t>وأخيرًا، تلعب نظم الجودة دورًا محوريًا في تحقيق الاستدامة المؤسسية من خلال الموازنة بين الكفاءة الاقتصادية والمسؤولية الاجتماعية، إذ تساعد على بناء مؤسسات مرنة قادرة على مواجهة الأزمات والتغيرات بفضل بنيتها التنظيمية القوية وثقافتها التحسينية المستمرة (السمحان، 2023، 342).</w:t>
      </w:r>
    </w:p>
    <w:p w14:paraId="2E54F8EF" w14:textId="77777777" w:rsidR="007F496C" w:rsidRDefault="007F496C" w:rsidP="00D84E2D">
      <w:pPr>
        <w:pStyle w:val="Heading4"/>
        <w:rPr>
          <w:rtl/>
        </w:rPr>
      </w:pPr>
      <w:bookmarkStart w:id="27" w:name="_Toc213369887"/>
    </w:p>
    <w:p w14:paraId="085151B9" w14:textId="52DE1EEB" w:rsidR="00D84E2D" w:rsidRDefault="00D84E2D" w:rsidP="00D84E2D">
      <w:pPr>
        <w:pStyle w:val="Heading4"/>
        <w:rPr>
          <w:rtl/>
        </w:rPr>
      </w:pPr>
      <w:r>
        <w:rPr>
          <w:rFonts w:hint="cs"/>
          <w:rtl/>
        </w:rPr>
        <w:lastRenderedPageBreak/>
        <w:t xml:space="preserve">استخدامات </w:t>
      </w:r>
      <w:r w:rsidRPr="00D84E2D">
        <w:rPr>
          <w:rtl/>
        </w:rPr>
        <w:t>نظم الجودة</w:t>
      </w:r>
      <w:r>
        <w:rPr>
          <w:rFonts w:hint="cs"/>
          <w:rtl/>
        </w:rPr>
        <w:t>:</w:t>
      </w:r>
      <w:bookmarkEnd w:id="27"/>
    </w:p>
    <w:p w14:paraId="06C95AC0" w14:textId="4D5C3545" w:rsidR="004D20F4" w:rsidRDefault="004D20F4" w:rsidP="004D20F4">
      <w:pPr>
        <w:pStyle w:val="NoSpacing"/>
        <w:bidi/>
        <w:rPr>
          <w:rtl/>
        </w:rPr>
      </w:pPr>
      <w:r>
        <w:rPr>
          <w:rtl/>
        </w:rPr>
        <w:t>تُستخدم نظم الجودة في مختلف القطاعات الصناعية والخدمية على حد سواء، حيث أصبحت جزءًا أساسيًا من استراتيجيات المؤسسات الكبرى لضمان التميز في الأداء</w:t>
      </w:r>
      <w:r w:rsidR="007F496C">
        <w:rPr>
          <w:rtl/>
        </w:rPr>
        <w:t>،</w:t>
      </w:r>
      <w:r>
        <w:rPr>
          <w:rtl/>
        </w:rPr>
        <w:t xml:space="preserve"> ففي القطاع الصناعي، تُستخدم نظم الجودة في ضبط عمليات الإنتاج وضمان مطابقة المنتجات للمواصفات القياسية</w:t>
      </w:r>
      <w:r w:rsidR="007F496C">
        <w:rPr>
          <w:rtl/>
        </w:rPr>
        <w:t>،</w:t>
      </w:r>
      <w:r>
        <w:rPr>
          <w:rtl/>
        </w:rPr>
        <w:t xml:space="preserve"> أما في القطاعات الخدمية مثل التعليم والصحة والاتصالات، فهي تُستخدم لضمان جودة الخدمات المقدمة وقياس رضا المستفيدين (يزيد، 2021، 242).</w:t>
      </w:r>
    </w:p>
    <w:p w14:paraId="438097EA" w14:textId="40E65012" w:rsidR="004D20F4" w:rsidRDefault="004D20F4" w:rsidP="004D20F4">
      <w:pPr>
        <w:pStyle w:val="NoSpacing"/>
        <w:bidi/>
        <w:rPr>
          <w:rtl/>
        </w:rPr>
      </w:pPr>
      <w:r>
        <w:rPr>
          <w:rtl/>
        </w:rPr>
        <w:t>وفي قطاع الاتصالات تحديدًا، أصبحت نظم الجودة أداة استراتيجية لإدارة تجربة العميل، إذ تُسهم في تحسين سرعة الاستجابة للشكاوى، وتطوير الخدمات الرقمية، وضمان استقرار الشبكات</w:t>
      </w:r>
      <w:r w:rsidR="007F496C">
        <w:rPr>
          <w:rtl/>
        </w:rPr>
        <w:t>،</w:t>
      </w:r>
      <w:r>
        <w:rPr>
          <w:rtl/>
        </w:rPr>
        <w:t xml:space="preserve"> وقد أظهرت الدراسات أن الشركات التي تطبق نظم الجودة بكفاءة تحقق معدلات أعلى في ولاء العملاء مقارنة بمنافسيها</w:t>
      </w:r>
      <w:r>
        <w:rPr>
          <w:rFonts w:hint="cs"/>
          <w:rtl/>
        </w:rPr>
        <w:t>.</w:t>
      </w:r>
    </w:p>
    <w:p w14:paraId="100187D7" w14:textId="6E2E72BC" w:rsidR="004D20F4" w:rsidRPr="004D20F4" w:rsidRDefault="004D20F4" w:rsidP="004D20F4">
      <w:pPr>
        <w:pStyle w:val="NoSpacing"/>
        <w:bidi/>
        <w:rPr>
          <w:rtl/>
        </w:rPr>
      </w:pPr>
      <w:r>
        <w:rPr>
          <w:rtl/>
        </w:rPr>
        <w:t>كما تُستخدم نظم الجودة في مجالات التعليم العالي لتقييم البرامج الأكاديمية وضمان توافقها مع معايير الاعتماد الدولي، مما يُسهم في رفع سمعة المؤسسات التعليمية وتطوير أدائها</w:t>
      </w:r>
      <w:r w:rsidR="007F496C">
        <w:rPr>
          <w:rtl/>
        </w:rPr>
        <w:t>،</w:t>
      </w:r>
      <w:r>
        <w:rPr>
          <w:rtl/>
        </w:rPr>
        <w:t xml:space="preserve"> وفي القطاع الصحي، تساعد نظم الجودة في تحسين الخدمات الطبية وتقليل الأخطاء العلاجية من خلال تطبيق معايير سلامة المرضى</w:t>
      </w:r>
      <w:r>
        <w:rPr>
          <w:rFonts w:hint="cs"/>
          <w:rtl/>
        </w:rPr>
        <w:t>.</w:t>
      </w:r>
    </w:p>
    <w:p w14:paraId="39CD7A3B" w14:textId="6BD1F133" w:rsidR="004D20F4" w:rsidRPr="004D20F4" w:rsidRDefault="004D20F4" w:rsidP="004D20F4">
      <w:pPr>
        <w:pStyle w:val="NoSpacing"/>
        <w:bidi/>
      </w:pPr>
      <w:r>
        <w:rPr>
          <w:rtl/>
        </w:rPr>
        <w:t>وتتوسع استخدامات نظم الجودة اليوم لتشمل الإدارة البيئية والطاقة المستدامة، حيث تُطبّق مبادئ الجودة لضمان الامتثال البيئي وتقليل الانبعاثات وتحسين كفاءة الموارد</w:t>
      </w:r>
      <w:r w:rsidR="007F496C">
        <w:rPr>
          <w:rtl/>
        </w:rPr>
        <w:t>،</w:t>
      </w:r>
      <w:r>
        <w:rPr>
          <w:rtl/>
        </w:rPr>
        <w:t xml:space="preserve"> وهو ما ينسجم مع توجهات التنمية المستدامة ورؤية المملكة 2030 نحو تحسين جودة الحياة وتعزيز الابتكار المؤسسي (بن يحي، 2024، 230).</w:t>
      </w:r>
    </w:p>
    <w:p w14:paraId="4D9E0525" w14:textId="77777777" w:rsidR="00D84E2D" w:rsidRPr="00D84E2D" w:rsidRDefault="00D84E2D" w:rsidP="00D84E2D"/>
    <w:p w14:paraId="19E54737" w14:textId="23CF0AF6" w:rsidR="006A2745" w:rsidRDefault="006A2745" w:rsidP="00376EC9">
      <w:pPr>
        <w:pStyle w:val="Heading3"/>
        <w:rPr>
          <w:rtl/>
        </w:rPr>
      </w:pPr>
    </w:p>
    <w:p w14:paraId="4EE297DE" w14:textId="77777777" w:rsidR="003243CE" w:rsidRDefault="003243CE" w:rsidP="003243CE">
      <w:pPr>
        <w:pStyle w:val="Heading3"/>
        <w:rPr>
          <w:rtl/>
        </w:rPr>
      </w:pPr>
    </w:p>
    <w:p w14:paraId="36281D0A" w14:textId="77777777" w:rsidR="003243CE" w:rsidRDefault="003243CE">
      <w:pPr>
        <w:spacing w:after="160" w:line="259" w:lineRule="auto"/>
        <w:rPr>
          <w:rFonts w:ascii="Simplified Arabic" w:hAnsi="Simplified Arabic" w:cs="Simplified Arabic"/>
          <w:b/>
          <w:bCs/>
          <w:sz w:val="32"/>
          <w:szCs w:val="32"/>
          <w:rtl/>
          <w:lang w:bidi="ar-EG"/>
        </w:rPr>
      </w:pPr>
      <w:r>
        <w:rPr>
          <w:rtl/>
        </w:rPr>
        <w:br w:type="page"/>
      </w:r>
    </w:p>
    <w:p w14:paraId="462BD262" w14:textId="04DEF84C" w:rsidR="003243CE" w:rsidRDefault="003243CE" w:rsidP="003243CE">
      <w:pPr>
        <w:pStyle w:val="Heading3"/>
        <w:rPr>
          <w:rtl/>
        </w:rPr>
      </w:pPr>
      <w:bookmarkStart w:id="28" w:name="_Toc213369888"/>
      <w:r>
        <w:rPr>
          <w:rtl/>
        </w:rPr>
        <w:lastRenderedPageBreak/>
        <w:t xml:space="preserve">المبحث </w:t>
      </w:r>
      <w:r>
        <w:rPr>
          <w:rFonts w:hint="cs"/>
          <w:rtl/>
        </w:rPr>
        <w:t>الثالث</w:t>
      </w:r>
      <w:r>
        <w:rPr>
          <w:rtl/>
        </w:rPr>
        <w:t>:</w:t>
      </w:r>
      <w:r>
        <w:rPr>
          <w:rFonts w:hint="cs"/>
          <w:rtl/>
        </w:rPr>
        <w:t xml:space="preserve"> </w:t>
      </w:r>
      <w:r w:rsidRPr="003243CE">
        <w:rPr>
          <w:rtl/>
        </w:rPr>
        <w:t>ولاء العميل</w:t>
      </w:r>
      <w:bookmarkEnd w:id="28"/>
    </w:p>
    <w:p w14:paraId="327D4477" w14:textId="4559493B" w:rsidR="004D20F4" w:rsidRDefault="004D20F4" w:rsidP="004D20F4">
      <w:pPr>
        <w:pStyle w:val="Heading4"/>
        <w:rPr>
          <w:rtl/>
        </w:rPr>
      </w:pPr>
      <w:bookmarkStart w:id="29" w:name="_Toc213369889"/>
      <w:r>
        <w:rPr>
          <w:rtl/>
        </w:rPr>
        <w:t>تعريف ولاء العميل</w:t>
      </w:r>
      <w:bookmarkEnd w:id="29"/>
    </w:p>
    <w:p w14:paraId="5F86B228" w14:textId="509207AE" w:rsidR="004D20F4" w:rsidRPr="004D20F4" w:rsidRDefault="004D20F4" w:rsidP="004D20F4">
      <w:pPr>
        <w:pStyle w:val="NoSpacing"/>
        <w:bidi/>
        <w:rPr>
          <w:rtl/>
        </w:rPr>
      </w:pPr>
      <w:r w:rsidRPr="004D20F4">
        <w:rPr>
          <w:rtl/>
        </w:rPr>
        <w:t>يُعرّف ولاء العميل بأنه الالتزام العاطفي والسلوكي المستمر الذي يُظهره العميل تجاه مؤسسة أو علامة تجارية معينة، والذي يدفعه إلى تكرار التعامل معها بشكل متواصل رغم وجود منافسين يقدمون خدمات أو منتجات مشابهة</w:t>
      </w:r>
      <w:r w:rsidR="007F496C">
        <w:rPr>
          <w:rtl/>
        </w:rPr>
        <w:t>،</w:t>
      </w:r>
      <w:r w:rsidRPr="004D20F4">
        <w:rPr>
          <w:rtl/>
        </w:rPr>
        <w:t xml:space="preserve"> ويُعد الولاء سلوكًا مكتسبًا يتكون من مجموعة من التجارب الإيجابية التي يمر بها العميل خلال تعامله مع المؤسسة، مما يجعله يفضلها على غيرها ويُوصي بها الآخرين</w:t>
      </w:r>
      <w:r w:rsidR="007F496C">
        <w:rPr>
          <w:rtl/>
        </w:rPr>
        <w:t>،</w:t>
      </w:r>
      <w:r w:rsidRPr="004D20F4">
        <w:rPr>
          <w:rtl/>
        </w:rPr>
        <w:t xml:space="preserve"> ويُنظر إلى الولاء على أنه أحد أهم الأصول غير الملموسة لأي منظمة ناجحة لأنه يمثل العلاقة طويلة المدى بين العميل والمؤسسة (النجار، 2022، 6).</w:t>
      </w:r>
    </w:p>
    <w:p w14:paraId="7FE12924" w14:textId="5B831DF0" w:rsidR="004D20F4" w:rsidRPr="004D20F4" w:rsidRDefault="004D20F4" w:rsidP="004D20F4">
      <w:pPr>
        <w:pStyle w:val="NoSpacing"/>
        <w:bidi/>
        <w:rPr>
          <w:rtl/>
        </w:rPr>
      </w:pPr>
      <w:r w:rsidRPr="004D20F4">
        <w:rPr>
          <w:rtl/>
        </w:rPr>
        <w:t>أما من المنظور التسويقي، فإن ولاء العميل يُعد نتيجة مباشرة لتفاعل مجموعة من العوامل، أبرزها جودة الخدمة، الثقة، القيمة المدركة، وتجربة العميل الكلية</w:t>
      </w:r>
      <w:r w:rsidR="007F496C">
        <w:rPr>
          <w:rtl/>
        </w:rPr>
        <w:t>،</w:t>
      </w:r>
      <w:r w:rsidRPr="004D20F4">
        <w:rPr>
          <w:rtl/>
        </w:rPr>
        <w:t xml:space="preserve"> فالولاء لا يُبنى على المنتج فقط، بل على إحساس العميل بالأمان والرضا والاحترام داخل العلاقة التبادلية</w:t>
      </w:r>
      <w:r w:rsidR="007F496C">
        <w:rPr>
          <w:rtl/>
        </w:rPr>
        <w:t>،</w:t>
      </w:r>
      <w:r w:rsidRPr="004D20F4">
        <w:rPr>
          <w:rtl/>
        </w:rPr>
        <w:t xml:space="preserve"> لذلك، يُعتبر الولاء انعكاسًا لمستوى نجاح المؤسسة في بناء علاقة قائمة على الثقة والشفافية والاحترام المتبادل (هلال، 2019، 61).</w:t>
      </w:r>
    </w:p>
    <w:p w14:paraId="67033031" w14:textId="03EE32EF" w:rsidR="004D20F4" w:rsidRPr="004D20F4" w:rsidRDefault="004D20F4" w:rsidP="004D20F4">
      <w:pPr>
        <w:pStyle w:val="NoSpacing"/>
        <w:bidi/>
        <w:rPr>
          <w:rtl/>
        </w:rPr>
      </w:pPr>
      <w:r w:rsidRPr="004D20F4">
        <w:rPr>
          <w:rtl/>
        </w:rPr>
        <w:t>ويرى بعض الباحثين أن ولاء العميل مفهوم متعدد الأبعاد يجمع بين الجانب السلوكي المتمثل في تكرار الشراء، والجانب المعرفي المتعلق بتفضيل العلامة التجارية، والجانب العاطفي الذي يعكس ارتباط العميل الوجداني بالمؤسسة</w:t>
      </w:r>
      <w:r w:rsidR="007F496C">
        <w:rPr>
          <w:rtl/>
        </w:rPr>
        <w:t>،</w:t>
      </w:r>
      <w:r w:rsidRPr="004D20F4">
        <w:rPr>
          <w:rtl/>
        </w:rPr>
        <w:t xml:space="preserve"> وبالتالي، لا يُقاس الولاء بعدد المرات التي يتعامل فيها العميل مع الشركة فقط، بل بدرجة اقتناعه ورغبته في الاستمرار بدعمها حتى في حالات المنافسة الشديدة (عبدالعزيز، 2024، 591).</w:t>
      </w:r>
    </w:p>
    <w:p w14:paraId="01356E44" w14:textId="0D5B2A10" w:rsidR="004D20F4" w:rsidRPr="004D20F4" w:rsidRDefault="004D20F4" w:rsidP="004D20F4">
      <w:pPr>
        <w:pStyle w:val="Heading4"/>
        <w:rPr>
          <w:rtl/>
        </w:rPr>
      </w:pPr>
      <w:bookmarkStart w:id="30" w:name="_Toc213369890"/>
      <w:r w:rsidRPr="004D20F4">
        <w:rPr>
          <w:rtl/>
        </w:rPr>
        <w:t>أهمية ولاء العميل</w:t>
      </w:r>
      <w:bookmarkEnd w:id="30"/>
    </w:p>
    <w:p w14:paraId="4E4683B0" w14:textId="6FA6E17A" w:rsidR="004D20F4" w:rsidRPr="004D20F4" w:rsidRDefault="004D20F4" w:rsidP="004D20F4">
      <w:pPr>
        <w:pStyle w:val="NoSpacing"/>
        <w:bidi/>
        <w:rPr>
          <w:rtl/>
        </w:rPr>
      </w:pPr>
      <w:r w:rsidRPr="004D20F4">
        <w:rPr>
          <w:rtl/>
        </w:rPr>
        <w:t>تُعد أهمية ولاء العميل حجر الزاوية في استراتيجيات المؤسسات الحديثة، إذ يُسهم بشكل مباشر في تحقيق الاستقرار المالي للمؤسسة واستدامة إيراداتها</w:t>
      </w:r>
      <w:r w:rsidR="007F496C">
        <w:rPr>
          <w:rtl/>
        </w:rPr>
        <w:t>،</w:t>
      </w:r>
      <w:r w:rsidRPr="004D20F4">
        <w:rPr>
          <w:rtl/>
        </w:rPr>
        <w:t xml:space="preserve"> فالعميل الوفي يُعتبر استثمارًا طويل الأمد لأنه يُنفق أكثر من العملاء الجدد، ويُكلف المؤسسة أقل في التسويق والإقناع، مما يزيد من كفاءة الأنشطة التسويقية ويُحسن من العائد على الاستثمار</w:t>
      </w:r>
      <w:r>
        <w:rPr>
          <w:rFonts w:hint="cs"/>
          <w:rtl/>
        </w:rPr>
        <w:t>.</w:t>
      </w:r>
    </w:p>
    <w:p w14:paraId="0DC01F47" w14:textId="54CAF499" w:rsidR="004D20F4" w:rsidRPr="004D20F4" w:rsidRDefault="004D20F4" w:rsidP="004D20F4">
      <w:pPr>
        <w:pStyle w:val="NoSpacing"/>
        <w:bidi/>
        <w:rPr>
          <w:rtl/>
        </w:rPr>
      </w:pPr>
      <w:r w:rsidRPr="004D20F4">
        <w:rPr>
          <w:rtl/>
        </w:rPr>
        <w:t>ومن الناحية التنافسية، يُمثل ولاء العميل خط الدفاع الأول للمؤسسة ضد منافسيها، حيث يصعب على المنافسين جذب العملاء المخلصين الذين يتمتعون بعلاقات قوية مع المؤسسة</w:t>
      </w:r>
      <w:r w:rsidR="007F496C">
        <w:rPr>
          <w:rtl/>
        </w:rPr>
        <w:t>،</w:t>
      </w:r>
      <w:r w:rsidRPr="004D20F4">
        <w:rPr>
          <w:rtl/>
        </w:rPr>
        <w:t xml:space="preserve"> وتُظهر الدراسات أن </w:t>
      </w:r>
      <w:r w:rsidRPr="004D20F4">
        <w:rPr>
          <w:rtl/>
        </w:rPr>
        <w:lastRenderedPageBreak/>
        <w:t>المؤسسات التي تمتلك قاعدة عملاء أوفياء تتمتع بقدرة أكبر على مواجهة الأزمات الاقتصادية وتحقيق استقرار نسبي في المبيعات حتى في فترات الركود (السمحان، 2023، 312).</w:t>
      </w:r>
    </w:p>
    <w:p w14:paraId="2C11FEEF" w14:textId="3F263D3F" w:rsidR="004D20F4" w:rsidRPr="004D20F4" w:rsidRDefault="004D20F4" w:rsidP="004D20F4">
      <w:pPr>
        <w:pStyle w:val="NoSpacing"/>
        <w:bidi/>
        <w:rPr>
          <w:rtl/>
        </w:rPr>
      </w:pPr>
      <w:r w:rsidRPr="004D20F4">
        <w:rPr>
          <w:rtl/>
        </w:rPr>
        <w:t>كما يُعتبر الولاء مؤشرًا قويًا على رضا العملاء، فكلما زادت درجة الرضا زاد مستوى الولاء، مما يُسهم في تحسين صورة المؤسسة وسمعتها العامة</w:t>
      </w:r>
      <w:r w:rsidR="007F496C">
        <w:rPr>
          <w:rtl/>
        </w:rPr>
        <w:t>،</w:t>
      </w:r>
      <w:r w:rsidRPr="004D20F4">
        <w:rPr>
          <w:rtl/>
        </w:rPr>
        <w:t xml:space="preserve"> ويُعد الولاء أحد أهم أدوات التسويق غير المباشر، إذ يقوم العملاء المخلصون بالترويج الإيجابي للمؤسسة عبر التوصية الشفهية (</w:t>
      </w:r>
      <w:r w:rsidRPr="004D20F4">
        <w:t>Word of Mouth</w:t>
      </w:r>
      <w:r w:rsidRPr="004D20F4">
        <w:rPr>
          <w:rtl/>
        </w:rPr>
        <w:t>) التي تُعد أكثر فعالية من الإعلانات المدفوعة</w:t>
      </w:r>
      <w:r>
        <w:rPr>
          <w:rFonts w:hint="cs"/>
          <w:rtl/>
        </w:rPr>
        <w:t>.</w:t>
      </w:r>
    </w:p>
    <w:p w14:paraId="180A2EB4" w14:textId="1571AB0E" w:rsidR="004D20F4" w:rsidRPr="004D20F4" w:rsidRDefault="004D20F4" w:rsidP="004D20F4">
      <w:pPr>
        <w:pStyle w:val="NoSpacing"/>
        <w:bidi/>
        <w:rPr>
          <w:rtl/>
        </w:rPr>
      </w:pPr>
      <w:r w:rsidRPr="004D20F4">
        <w:rPr>
          <w:rtl/>
        </w:rPr>
        <w:t>إضافة إلى ذلك، فإن ولاء العملاء يُمثل ميزة تنافسية مستدامة لأنه يصعب تقليده أو شراؤه من المنافسين</w:t>
      </w:r>
      <w:r w:rsidR="007F496C">
        <w:rPr>
          <w:rtl/>
        </w:rPr>
        <w:t>،</w:t>
      </w:r>
      <w:r w:rsidRPr="004D20F4">
        <w:rPr>
          <w:rtl/>
        </w:rPr>
        <w:t xml:space="preserve"> فالعلاقة طويلة الأمد التي تبنيها المؤسسة مع عملائها تُشكل حاجزًا نفسيًا وسلوكيًا يمنع انتقالهم إلى العلامات المنافسة، وهو ما يُعد ضمانة لاستمرارية السوق والسمعة التجارية</w:t>
      </w:r>
      <w:r>
        <w:rPr>
          <w:rFonts w:hint="cs"/>
          <w:rtl/>
        </w:rPr>
        <w:t>.</w:t>
      </w:r>
    </w:p>
    <w:p w14:paraId="120B10B6" w14:textId="7876C2E9" w:rsidR="004D20F4" w:rsidRPr="004D20F4" w:rsidRDefault="004D20F4" w:rsidP="004D20F4">
      <w:pPr>
        <w:pStyle w:val="NoSpacing"/>
        <w:bidi/>
        <w:rPr>
          <w:rtl/>
        </w:rPr>
      </w:pPr>
      <w:r w:rsidRPr="004D20F4">
        <w:rPr>
          <w:rtl/>
        </w:rPr>
        <w:t>ولا يقتصر تأثير الولاء على الجانب التسويقي فحسب، بل يمتد إلى الأداء التنظيمي العام، إذ يساعد على تقليل الشكاوى، وتسهيل التواصل مع العملاء، وتبسيط عمليات إدارة الخدمة</w:t>
      </w:r>
      <w:r w:rsidR="007F496C">
        <w:rPr>
          <w:rtl/>
        </w:rPr>
        <w:t>،</w:t>
      </w:r>
      <w:r w:rsidRPr="004D20F4">
        <w:rPr>
          <w:rtl/>
        </w:rPr>
        <w:t xml:space="preserve"> فالمؤسسة التي تمتلك عملاء مخلصين تُحقق توازنًا بين الربحية والاستقرار الإداري لأنها تعتمد على قاعدة عملاء ثابتة تدعم قرارات التطوير والتحسين المستمر (يزيد، 2021، 243).</w:t>
      </w:r>
    </w:p>
    <w:p w14:paraId="2EE7A954" w14:textId="1D088C82" w:rsidR="004D20F4" w:rsidRPr="004D20F4" w:rsidRDefault="004D20F4" w:rsidP="004D20F4">
      <w:pPr>
        <w:pStyle w:val="Heading4"/>
        <w:rPr>
          <w:rtl/>
        </w:rPr>
      </w:pPr>
      <w:bookmarkStart w:id="31" w:name="_Toc213369891"/>
      <w:r w:rsidRPr="004D20F4">
        <w:rPr>
          <w:rtl/>
        </w:rPr>
        <w:t>أبعاد ولاء العميل</w:t>
      </w:r>
      <w:bookmarkEnd w:id="31"/>
    </w:p>
    <w:p w14:paraId="2191C4DA" w14:textId="77777777" w:rsidR="004D20F4" w:rsidRPr="004D20F4" w:rsidRDefault="004D20F4" w:rsidP="004D20F4">
      <w:pPr>
        <w:pStyle w:val="NoSpacing"/>
        <w:bidi/>
        <w:rPr>
          <w:rtl/>
        </w:rPr>
      </w:pPr>
      <w:r w:rsidRPr="004D20F4">
        <w:rPr>
          <w:rtl/>
        </w:rPr>
        <w:t>1. الولاء السلوكي:</w:t>
      </w:r>
    </w:p>
    <w:p w14:paraId="703990B8" w14:textId="20E04195" w:rsidR="004D20F4" w:rsidRPr="004D20F4" w:rsidRDefault="004D20F4" w:rsidP="004D20F4">
      <w:pPr>
        <w:pStyle w:val="NoSpacing"/>
        <w:bidi/>
        <w:rPr>
          <w:rtl/>
        </w:rPr>
      </w:pPr>
      <w:r w:rsidRPr="004D20F4">
        <w:rPr>
          <w:rtl/>
        </w:rPr>
        <w:t>يُقصد به السلوك الفعلي الذي يُظهره العميل تجاه المؤسسة من خلال تكرار الشراء أو الاستخدام المنتظم لخدماتها</w:t>
      </w:r>
      <w:r w:rsidR="007F496C">
        <w:rPr>
          <w:rtl/>
        </w:rPr>
        <w:t>،</w:t>
      </w:r>
      <w:r w:rsidRPr="004D20F4">
        <w:rPr>
          <w:rtl/>
        </w:rPr>
        <w:t xml:space="preserve"> وهو المؤشر الأكثر وضوحًا لقياس الولاء من الناحية الإجرائية، إذ يُعبّر عن رضا العميل العملي واستعداده للعودة مجددًا إلى التعامل مع المؤسسة</w:t>
      </w:r>
      <w:r w:rsidR="007F496C">
        <w:rPr>
          <w:rtl/>
        </w:rPr>
        <w:t>،</w:t>
      </w:r>
      <w:r w:rsidRPr="004D20F4">
        <w:rPr>
          <w:rtl/>
        </w:rPr>
        <w:t xml:space="preserve"> ويعكس هذا البعد مدى نجاح الشركة في بناء تجربة إيجابية متكررة تُشجع العملاء على الاستمرار بالتفاعل معها (بوسيف، 2021، 533).</w:t>
      </w:r>
    </w:p>
    <w:p w14:paraId="0B7EF0C4" w14:textId="77777777" w:rsidR="004D20F4" w:rsidRPr="004D20F4" w:rsidRDefault="004D20F4" w:rsidP="004D20F4">
      <w:pPr>
        <w:pStyle w:val="NoSpacing"/>
        <w:bidi/>
        <w:rPr>
          <w:rtl/>
        </w:rPr>
      </w:pPr>
      <w:r w:rsidRPr="004D20F4">
        <w:rPr>
          <w:rtl/>
        </w:rPr>
        <w:t>2. الولاء العاطفي:</w:t>
      </w:r>
    </w:p>
    <w:p w14:paraId="1FE753C4" w14:textId="2E25A4A8" w:rsidR="004D20F4" w:rsidRPr="004D20F4" w:rsidRDefault="004D20F4" w:rsidP="004D20F4">
      <w:pPr>
        <w:pStyle w:val="NoSpacing"/>
        <w:bidi/>
        <w:rPr>
          <w:rtl/>
        </w:rPr>
      </w:pPr>
      <w:r w:rsidRPr="004D20F4">
        <w:rPr>
          <w:rtl/>
        </w:rPr>
        <w:t>يُشير إلى العلاقة الوجدانية التي تربط العميل بالمؤسسة، حيث يشعر بالانتماء إليها ويُظهر تفضيلًا شخصيًا قويًا لمنتجاتها أو خدماتها</w:t>
      </w:r>
      <w:r w:rsidR="007F496C">
        <w:rPr>
          <w:rtl/>
        </w:rPr>
        <w:t>،</w:t>
      </w:r>
      <w:r w:rsidRPr="004D20F4">
        <w:rPr>
          <w:rtl/>
        </w:rPr>
        <w:t xml:space="preserve"> هذا النوع من الولاء يُعد الأكثر استدامة لأنه ينبع من قناعة داخلية بالثقة في المؤسسة، وليس فقط من رضا مؤقت</w:t>
      </w:r>
      <w:r w:rsidR="007F496C">
        <w:rPr>
          <w:rtl/>
        </w:rPr>
        <w:t>،</w:t>
      </w:r>
      <w:r w:rsidRPr="004D20F4">
        <w:rPr>
          <w:rtl/>
        </w:rPr>
        <w:t xml:space="preserve"> ويتجسد الولاء العاطفي عادةً في العملاء الذين يدافعون عن المؤسسة ويبررون أخطاءها ويظلون مرتبطين بها رغم العروض المنافسة (عبدالعزيز، 2024، 614).</w:t>
      </w:r>
    </w:p>
    <w:p w14:paraId="7B2AAC8F" w14:textId="77777777" w:rsidR="004D20F4" w:rsidRPr="004D20F4" w:rsidRDefault="004D20F4" w:rsidP="004D20F4">
      <w:pPr>
        <w:pStyle w:val="NoSpacing"/>
        <w:bidi/>
        <w:rPr>
          <w:rtl/>
        </w:rPr>
      </w:pPr>
      <w:r w:rsidRPr="004D20F4">
        <w:rPr>
          <w:rtl/>
        </w:rPr>
        <w:t>3. الولاء المعرفي:</w:t>
      </w:r>
    </w:p>
    <w:p w14:paraId="2F2AE73B" w14:textId="2FBF2CCC" w:rsidR="004D20F4" w:rsidRPr="004D20F4" w:rsidRDefault="004D20F4" w:rsidP="004D20F4">
      <w:pPr>
        <w:pStyle w:val="NoSpacing"/>
        <w:bidi/>
        <w:rPr>
          <w:rtl/>
        </w:rPr>
      </w:pPr>
      <w:r w:rsidRPr="004D20F4">
        <w:rPr>
          <w:rtl/>
        </w:rPr>
        <w:lastRenderedPageBreak/>
        <w:t>ويتمثل في إدراك العميل لقيمة المؤسسة وتفوقها على غيرها بناءً على خبراته السابقة ومعلوماته عنها</w:t>
      </w:r>
      <w:r w:rsidR="007F496C">
        <w:rPr>
          <w:rtl/>
        </w:rPr>
        <w:t>،</w:t>
      </w:r>
      <w:r w:rsidRPr="004D20F4">
        <w:rPr>
          <w:rtl/>
        </w:rPr>
        <w:t xml:space="preserve"> فالعميل المخلص معرفيًا يختار المؤسسة لأنه يؤمن بجودتها واحترافيتها، ويُدرك أن التعامل معها يضمن له راحة البال والرضا المستمر</w:t>
      </w:r>
      <w:r w:rsidR="007F496C">
        <w:rPr>
          <w:rtl/>
        </w:rPr>
        <w:t>،</w:t>
      </w:r>
      <w:r w:rsidRPr="004D20F4">
        <w:rPr>
          <w:rtl/>
        </w:rPr>
        <w:t xml:space="preserve"> ويُعتبر هذا البعد حلقة الوصل بين الرضا السلوكي والعاطفي لأنه يقوم على الوعي والفهم وليس فقط على المشاعر أو العادة (النجار، 2022، 40).</w:t>
      </w:r>
    </w:p>
    <w:p w14:paraId="36C40EC3" w14:textId="4071E1D6" w:rsidR="004D20F4" w:rsidRPr="004D20F4" w:rsidRDefault="004D20F4" w:rsidP="004D20F4">
      <w:pPr>
        <w:pStyle w:val="Heading4"/>
        <w:rPr>
          <w:rtl/>
        </w:rPr>
      </w:pPr>
      <w:bookmarkStart w:id="32" w:name="_Toc213369892"/>
      <w:r w:rsidRPr="004D20F4">
        <w:rPr>
          <w:rtl/>
        </w:rPr>
        <w:t>كيفية الحصول على ولاء العميل</w:t>
      </w:r>
      <w:bookmarkEnd w:id="32"/>
    </w:p>
    <w:p w14:paraId="11F92DC3" w14:textId="5D6969BD" w:rsidR="004D20F4" w:rsidRPr="004D20F4" w:rsidRDefault="004D20F4" w:rsidP="004D20F4">
      <w:pPr>
        <w:pStyle w:val="NoSpacing"/>
        <w:bidi/>
        <w:rPr>
          <w:rtl/>
        </w:rPr>
      </w:pPr>
      <w:r w:rsidRPr="004D20F4">
        <w:rPr>
          <w:rtl/>
        </w:rPr>
        <w:t>الخطوة الأولى تتمثل في تقديم خدمة عالية الجودة تتجاوز توقعات العميل، فالجودة هي الأساس الذي تُبنى عليه الثقة والرضا</w:t>
      </w:r>
      <w:r w:rsidR="007F496C">
        <w:rPr>
          <w:rtl/>
        </w:rPr>
        <w:t>،</w:t>
      </w:r>
      <w:r w:rsidRPr="004D20F4">
        <w:rPr>
          <w:rtl/>
        </w:rPr>
        <w:t xml:space="preserve"> يجب أن يشعر العميل أن المؤسسة تُقدّر احتياجاته وتسعى لتلبيتها بكفاءة واحترافية، سواء من حيث سرعة الاستجابة أو دقة التنفيذ أو جودة التفاعل الإنساني</w:t>
      </w:r>
      <w:r>
        <w:rPr>
          <w:rFonts w:hint="cs"/>
          <w:rtl/>
        </w:rPr>
        <w:t>.</w:t>
      </w:r>
    </w:p>
    <w:p w14:paraId="59D4139A" w14:textId="3FF65723" w:rsidR="004D20F4" w:rsidRPr="004D20F4" w:rsidRDefault="004D20F4" w:rsidP="004D20F4">
      <w:pPr>
        <w:pStyle w:val="NoSpacing"/>
        <w:bidi/>
        <w:rPr>
          <w:rtl/>
        </w:rPr>
      </w:pPr>
      <w:r w:rsidRPr="004D20F4">
        <w:rPr>
          <w:rtl/>
        </w:rPr>
        <w:t>الخطوة الثانية هي بناء الثقة والشفافية في التعامل، حيث تعتبر الثقة حجر الأساس في أي علاقة ناجحة بين المؤسسة والعميل</w:t>
      </w:r>
      <w:r w:rsidR="007F496C">
        <w:rPr>
          <w:rtl/>
        </w:rPr>
        <w:t>،</w:t>
      </w:r>
      <w:r w:rsidRPr="004D20F4">
        <w:rPr>
          <w:rtl/>
        </w:rPr>
        <w:t xml:space="preserve"> فالعميل الذي يثق في وعود المؤسسة يظل مرتبطًا بها حتى في ظل المنافسة</w:t>
      </w:r>
      <w:r w:rsidR="007F496C">
        <w:rPr>
          <w:rtl/>
        </w:rPr>
        <w:t>،</w:t>
      </w:r>
      <w:r w:rsidRPr="004D20F4">
        <w:rPr>
          <w:rtl/>
        </w:rPr>
        <w:t xml:space="preserve"> وتتحقق الثقة من خلال الالتزام بالمواعيد، والصدق في الإعلانات، والوضوح في شروط الخدمة</w:t>
      </w:r>
      <w:r>
        <w:rPr>
          <w:rFonts w:hint="cs"/>
          <w:rtl/>
        </w:rPr>
        <w:t>.</w:t>
      </w:r>
    </w:p>
    <w:p w14:paraId="168AAB2E" w14:textId="2031FD07" w:rsidR="004D20F4" w:rsidRPr="004D20F4" w:rsidRDefault="004D20F4" w:rsidP="004D20F4">
      <w:pPr>
        <w:pStyle w:val="NoSpacing"/>
        <w:bidi/>
        <w:rPr>
          <w:rtl/>
        </w:rPr>
      </w:pPr>
      <w:r w:rsidRPr="004D20F4">
        <w:rPr>
          <w:rtl/>
        </w:rPr>
        <w:t xml:space="preserve">أما الخطوة الثالثة فهي تخصيص الخدمات وتجربة العميل، إذ تميل المؤسسات الحديثة إلى اعتماد أنظمة </w:t>
      </w:r>
      <w:r w:rsidRPr="004D20F4">
        <w:t>CRM</w:t>
      </w:r>
      <w:r w:rsidRPr="004D20F4">
        <w:rPr>
          <w:rtl/>
        </w:rPr>
        <w:t xml:space="preserve"> الذكية لتحليل سلوك العملاء وتقديم عروض مخصصة لهم بناءً على اهتماماتهم وتاريخ تعاملهم</w:t>
      </w:r>
      <w:r w:rsidR="007F496C">
        <w:rPr>
          <w:rtl/>
        </w:rPr>
        <w:t>،</w:t>
      </w:r>
      <w:r w:rsidRPr="004D20F4">
        <w:rPr>
          <w:rtl/>
        </w:rPr>
        <w:t xml:space="preserve"> فالشعور بالتميّز الشخصي يُولد انطباعًا إيجابيًا يدعم الولاء العاطفي</w:t>
      </w:r>
      <w:r>
        <w:rPr>
          <w:rFonts w:hint="cs"/>
          <w:rtl/>
        </w:rPr>
        <w:t>.</w:t>
      </w:r>
    </w:p>
    <w:p w14:paraId="04C9FC9E" w14:textId="6D528271" w:rsidR="004D20F4" w:rsidRPr="004D20F4" w:rsidRDefault="004D20F4" w:rsidP="004D20F4">
      <w:pPr>
        <w:pStyle w:val="NoSpacing"/>
        <w:bidi/>
        <w:rPr>
          <w:rtl/>
        </w:rPr>
      </w:pPr>
      <w:r w:rsidRPr="004D20F4">
        <w:rPr>
          <w:rtl/>
        </w:rPr>
        <w:t>كما يُسهم التحفيز المعنوي والمادي في ترسيخ الولاء، من خلال برامج المكافآت والنقاط والخصومات الخاصة بالعملاء الدائمين، والتي تُعزز من رغبتهم في الاستمرار بالتعامل مع المؤسسة</w:t>
      </w:r>
      <w:r w:rsidR="007F496C">
        <w:rPr>
          <w:rtl/>
        </w:rPr>
        <w:t>،</w:t>
      </w:r>
      <w:r w:rsidRPr="004D20F4">
        <w:rPr>
          <w:rtl/>
        </w:rPr>
        <w:t xml:space="preserve"> وتُظهر الدراسات أن العملاء الذين يشاركون في برامج الولاء يكونون أكثر التزامًا بالعلامة التجارية بنسبة تصل إلى 70٪ مقارنة بغيرهم (السمحان، 2023، 339).</w:t>
      </w:r>
    </w:p>
    <w:p w14:paraId="04AFAB1D" w14:textId="20640021" w:rsidR="004D20F4" w:rsidRPr="004D20F4" w:rsidRDefault="004D20F4" w:rsidP="004D20F4">
      <w:pPr>
        <w:pStyle w:val="NoSpacing"/>
        <w:bidi/>
        <w:rPr>
          <w:rtl/>
        </w:rPr>
      </w:pPr>
      <w:r w:rsidRPr="004D20F4">
        <w:rPr>
          <w:rtl/>
        </w:rPr>
        <w:t>وأخيرًا، يُعد الاستماع إلى ملاحظات العملاء وتوظيفها في التحسين المستمر أحد أكثر الأساليب فاعلية في تعزيز الولاء</w:t>
      </w:r>
      <w:r w:rsidR="007F496C">
        <w:rPr>
          <w:rtl/>
        </w:rPr>
        <w:t>،</w:t>
      </w:r>
      <w:r w:rsidRPr="004D20F4">
        <w:rPr>
          <w:rtl/>
        </w:rPr>
        <w:t xml:space="preserve"> فالعميل الذي يرى أن رأيه يُؤخذ بعين الاعتبار يشعر بأنه شريك في تطوير المؤسسة، مما يزيد من شعوره بالانتماء والولاء الحقيقي (الناضوري، 2022، 64).</w:t>
      </w:r>
    </w:p>
    <w:p w14:paraId="53DC9D22" w14:textId="77777777" w:rsidR="007F496C" w:rsidRDefault="007F496C">
      <w:pPr>
        <w:spacing w:after="160" w:line="259" w:lineRule="auto"/>
        <w:rPr>
          <w:rFonts w:ascii="Simplified Arabic" w:hAnsi="Simplified Arabic" w:cs="Simplified Arabic"/>
          <w:b/>
          <w:bCs/>
          <w:sz w:val="32"/>
          <w:szCs w:val="32"/>
          <w:rtl/>
          <w:lang w:bidi="ar-EG"/>
        </w:rPr>
      </w:pPr>
      <w:bookmarkStart w:id="33" w:name="_Toc213369893"/>
      <w:r>
        <w:rPr>
          <w:rtl/>
        </w:rPr>
        <w:br w:type="page"/>
      </w:r>
    </w:p>
    <w:p w14:paraId="0D8E8521" w14:textId="3765B4FA" w:rsidR="001D35FE" w:rsidRDefault="001D35FE" w:rsidP="00376EC9">
      <w:pPr>
        <w:pStyle w:val="Heading3"/>
        <w:rPr>
          <w:rtl/>
        </w:rPr>
      </w:pPr>
      <w:r>
        <w:rPr>
          <w:rtl/>
        </w:rPr>
        <w:lastRenderedPageBreak/>
        <w:t xml:space="preserve">المبحث </w:t>
      </w:r>
      <w:r w:rsidR="003243CE">
        <w:rPr>
          <w:rFonts w:hint="cs"/>
          <w:rtl/>
        </w:rPr>
        <w:t>الرابع</w:t>
      </w:r>
      <w:r>
        <w:rPr>
          <w:rtl/>
        </w:rPr>
        <w:t xml:space="preserve">: </w:t>
      </w:r>
      <w:r w:rsidR="003243CE" w:rsidRPr="003243CE">
        <w:rPr>
          <w:rtl/>
        </w:rPr>
        <w:t>دور ال</w:t>
      </w:r>
      <w:r w:rsidR="003243CE">
        <w:rPr>
          <w:rFonts w:hint="cs"/>
          <w:rtl/>
        </w:rPr>
        <w:t>أ</w:t>
      </w:r>
      <w:r w:rsidR="003243CE" w:rsidRPr="003243CE">
        <w:rPr>
          <w:rtl/>
        </w:rPr>
        <w:t>دارة العليا في دعم نظم الجودة لتحقيق ولاء العميل</w:t>
      </w:r>
      <w:bookmarkEnd w:id="33"/>
    </w:p>
    <w:p w14:paraId="028C6A81" w14:textId="1C102009" w:rsidR="00B60D0F" w:rsidRPr="00B60D0F" w:rsidRDefault="00B60D0F" w:rsidP="00B60D0F">
      <w:pPr>
        <w:pStyle w:val="NoSpacing"/>
        <w:bidi/>
        <w:rPr>
          <w:rtl/>
        </w:rPr>
      </w:pPr>
      <w:r w:rsidRPr="00B60D0F">
        <w:rPr>
          <w:rtl/>
        </w:rPr>
        <w:t>تُعد الإدارة العليا المحرك الرئيس في أي نظام جودة مؤسسي، إذ يقع على عاتقها وضع الرؤية والسياسات العامة التي تُوجه كل الجهود نحو تحقيق التميز والابتكار، وهي الجهة المسؤولة عن تحويل فلسفة الجودة من شعارات نظرية إلى ممارسات تنفيذية واقعية</w:t>
      </w:r>
      <w:r w:rsidR="007F496C">
        <w:rPr>
          <w:rtl/>
        </w:rPr>
        <w:t>،</w:t>
      </w:r>
      <w:r w:rsidRPr="00B60D0F">
        <w:rPr>
          <w:rtl/>
        </w:rPr>
        <w:t xml:space="preserve"> فالدعم القيادي من قِبل الإدارة العليا يُشكل البيئة الحاضنة لتطبيق معايير الجودة وتبني ثقافتها بين الموظفين، إذ تبدأ رحلة التحسين المستمر من قناعة القائد بضرورة التغيير</w:t>
      </w:r>
      <w:r w:rsidR="007F496C">
        <w:rPr>
          <w:rtl/>
        </w:rPr>
        <w:t>،</w:t>
      </w:r>
      <w:r w:rsidRPr="00B60D0F">
        <w:rPr>
          <w:rtl/>
        </w:rPr>
        <w:t xml:space="preserve"> فكل مؤسسة تُحقق التميز في خدمة عملائها تكون قد اعتمدت أولًا على قيادة مؤمنة بأهمية الجودة وملتزمة بتطبيقها على جميع المستويات</w:t>
      </w:r>
      <w:r w:rsidR="007F496C">
        <w:rPr>
          <w:rtl/>
        </w:rPr>
        <w:t>،</w:t>
      </w:r>
      <w:r w:rsidRPr="00B60D0F">
        <w:rPr>
          <w:rtl/>
        </w:rPr>
        <w:t xml:space="preserve"> هذه القناعة تترجم عادةً إلى خطط استراتيجية واضحة، وسياسات داخلية تُسهم في ضبط الأداء ورفع كفاءة الخدمات المقدمة للعملاء.</w:t>
      </w:r>
    </w:p>
    <w:p w14:paraId="799E840F" w14:textId="397873BD" w:rsidR="00B60D0F" w:rsidRPr="00B60D0F" w:rsidRDefault="00B60D0F" w:rsidP="00B60D0F">
      <w:pPr>
        <w:pStyle w:val="NoSpacing"/>
        <w:bidi/>
        <w:rPr>
          <w:rtl/>
        </w:rPr>
      </w:pPr>
      <w:r w:rsidRPr="00B60D0F">
        <w:rPr>
          <w:rtl/>
        </w:rPr>
        <w:t>ويمتد دور الإدارة العليا إلى ضمان توفير الموارد البشرية والمادية اللازمة لتطبيق نظم الجودة، فتبني ثقافة الجودة لا يمكن أن يتحقق دون استثمار فعلي في التدريب، وتحديث الأدوات التقنية، وتطوير إجراءات العمل</w:t>
      </w:r>
      <w:r w:rsidR="007F496C">
        <w:rPr>
          <w:rtl/>
        </w:rPr>
        <w:t>،</w:t>
      </w:r>
      <w:r w:rsidRPr="00B60D0F">
        <w:rPr>
          <w:rtl/>
        </w:rPr>
        <w:t xml:space="preserve"> كما تسهم الإدارة العليا في تحفيز العاملين وإشراكهم في عمليات التطوير، مما يعزز روح الانتماء المؤسسي لديهم ويجعلهم أكثر التزامًا بمعايير الأداء والجودة</w:t>
      </w:r>
      <w:r w:rsidR="007F496C">
        <w:rPr>
          <w:rtl/>
        </w:rPr>
        <w:t>،</w:t>
      </w:r>
      <w:r w:rsidRPr="00B60D0F">
        <w:rPr>
          <w:rtl/>
        </w:rPr>
        <w:t xml:space="preserve"> إن إشراك الموظفين في صنع القرار حول سياسات الجودة يُعد من أقوى الوسائل لتحقيق رضاهم الداخلي، والذي ينعكس مباشرة في جودة تعاملهم مع العملاء وبالتالي في رفع مستوى الولاء لديهم.</w:t>
      </w:r>
    </w:p>
    <w:p w14:paraId="580429FC" w14:textId="55C9A3FE" w:rsidR="00B60D0F" w:rsidRPr="00B60D0F" w:rsidRDefault="00B60D0F" w:rsidP="00B60D0F">
      <w:pPr>
        <w:pStyle w:val="NoSpacing"/>
        <w:bidi/>
        <w:rPr>
          <w:rtl/>
        </w:rPr>
      </w:pPr>
      <w:r w:rsidRPr="00B60D0F">
        <w:rPr>
          <w:rtl/>
        </w:rPr>
        <w:t>ومن الجوانب المهمة أيضًا إشراف الإدارة العليا على بناء نظام رقابي متكامل لقياس مدى الالتزام بمعايير الجودة وتقييم الأداء بشكل دوري، فغياب المراقبة يؤدي إلى تراكم الأخطاء وضعف الثقة بين المستويات الإدارية</w:t>
      </w:r>
      <w:r w:rsidR="007F496C">
        <w:rPr>
          <w:rtl/>
        </w:rPr>
        <w:t>،</w:t>
      </w:r>
      <w:r w:rsidRPr="00B60D0F">
        <w:rPr>
          <w:rtl/>
        </w:rPr>
        <w:t xml:space="preserve"> وعليه، فإن المتابعة المستمرة من قبل القيادة العليا تضمن استدامة تطبيق معايير الجودة وعدم انحرافها عن أهدافها الأصلية، كما تمكّن الإدارة من اتخاذ قرارات تصحيحية سريعة عند الحاجة</w:t>
      </w:r>
      <w:r w:rsidR="007F496C">
        <w:rPr>
          <w:rtl/>
        </w:rPr>
        <w:t>،</w:t>
      </w:r>
      <w:r w:rsidRPr="00B60D0F">
        <w:rPr>
          <w:rtl/>
        </w:rPr>
        <w:t xml:space="preserve"> إن وجود نظام جودة فعال تحت إشراف قيادي قوي يُسهم في تحقيق توازن دقيق بين الكفاءة التشغيلية ورضا العملاء، ويحول الجودة إلى ثقافة تنظيمية دائمة لا إلى مشروع مؤقت.</w:t>
      </w:r>
      <w:r>
        <w:rPr>
          <w:rFonts w:hint="cs"/>
          <w:rtl/>
        </w:rPr>
        <w:t xml:space="preserve"> </w:t>
      </w:r>
      <w:r w:rsidRPr="00B60D0F">
        <w:rPr>
          <w:rtl/>
        </w:rPr>
        <w:t>(عبدالعزيز، 2024، 610</w:t>
      </w:r>
      <w:r>
        <w:rPr>
          <w:rFonts w:hint="cs"/>
          <w:rtl/>
        </w:rPr>
        <w:t>)</w:t>
      </w:r>
    </w:p>
    <w:p w14:paraId="43252F58" w14:textId="213101F6" w:rsidR="00B60D0F" w:rsidRPr="00B60D0F" w:rsidRDefault="00B60D0F" w:rsidP="00B60D0F">
      <w:pPr>
        <w:pStyle w:val="NoSpacing"/>
        <w:bidi/>
        <w:rPr>
          <w:rtl/>
        </w:rPr>
      </w:pPr>
      <w:r w:rsidRPr="00B60D0F">
        <w:rPr>
          <w:rtl/>
        </w:rPr>
        <w:t>تلعب الإدارة العليا أيضًا دورًا استراتيجيًا في ربط نظم الجودة بأهداف الولاء المؤسسي للعملاء، إذ تُدرك أن تحقيق الجودة ليس هدفًا بذاته بل وسيلة لكسب ثقة العملاء وضمان استمرارهم في التعامل مع المؤسسة</w:t>
      </w:r>
      <w:r w:rsidR="007F496C">
        <w:rPr>
          <w:rtl/>
        </w:rPr>
        <w:t>،</w:t>
      </w:r>
      <w:r w:rsidRPr="00B60D0F">
        <w:rPr>
          <w:rtl/>
        </w:rPr>
        <w:t xml:space="preserve"> فالإدارة العليا التي تضع "العميل في مركز الاهتمام" تُعيد تصميم عملياتها بما يضمن تجربة عميل مثالية، ابتداءً من جودة المنتج أو الخدمة وانتهاءً بالتواصل الإنساني والاحترافي مع المستفيد</w:t>
      </w:r>
      <w:r w:rsidR="007F496C">
        <w:rPr>
          <w:rtl/>
        </w:rPr>
        <w:t>،</w:t>
      </w:r>
      <w:r w:rsidRPr="00B60D0F">
        <w:rPr>
          <w:rtl/>
        </w:rPr>
        <w:t xml:space="preserve"> ويُعد </w:t>
      </w:r>
      <w:r w:rsidRPr="00B60D0F">
        <w:rPr>
          <w:rtl/>
        </w:rPr>
        <w:lastRenderedPageBreak/>
        <w:t>هذا التكامل بين الجودة والولاء أحد أبرز مؤشرات النضج المؤسسي، لأن المؤسسات التي تُدار بجودة عالية تُحقق رضا عملائها تلقائيًا وتكسب ولاءهم على المدى الطويل.</w:t>
      </w:r>
    </w:p>
    <w:p w14:paraId="1003EA0B" w14:textId="74EFC6B6" w:rsidR="00B60D0F" w:rsidRPr="00B60D0F" w:rsidRDefault="00B60D0F" w:rsidP="00B60D0F">
      <w:pPr>
        <w:pStyle w:val="NoSpacing"/>
        <w:bidi/>
        <w:rPr>
          <w:rtl/>
        </w:rPr>
      </w:pPr>
      <w:r w:rsidRPr="00B60D0F">
        <w:rPr>
          <w:rtl/>
        </w:rPr>
        <w:t>كما أن الإدارة العليا تُسهم في صياغة ثقافة تنظيمية قائمة على الشفافية والمساءلة، وهي من أهم المرتكزات في بناء الثقة بين المؤسسة وعملائها</w:t>
      </w:r>
      <w:r w:rsidR="007F496C">
        <w:rPr>
          <w:rtl/>
        </w:rPr>
        <w:t>،</w:t>
      </w:r>
      <w:r w:rsidRPr="00B60D0F">
        <w:rPr>
          <w:rtl/>
        </w:rPr>
        <w:t xml:space="preserve"> فعندما يشعر العميل أن المؤسسة تملك قيادة مسؤولة تُقدّر ملاحظاته وتتعامل معها بجدية، فإنه يُصبح أكثر ارتباطًا بها وأكثر استعدادًا للدفاع عنها أمام المنافسين</w:t>
      </w:r>
      <w:r w:rsidR="007F496C">
        <w:rPr>
          <w:rtl/>
        </w:rPr>
        <w:t>،</w:t>
      </w:r>
      <w:r w:rsidRPr="00B60D0F">
        <w:rPr>
          <w:rtl/>
        </w:rPr>
        <w:t xml:space="preserve"> هذه العلاقة التفاعلية تنشأ أساسًا من القرارات العليا التي تُرسخ مبادئ الاستماع إلى العميل وتوظيف ملاحظاته في التحسين المستمر للخدمات</w:t>
      </w:r>
      <w:r w:rsidR="007F496C">
        <w:rPr>
          <w:rtl/>
        </w:rPr>
        <w:t>،</w:t>
      </w:r>
      <w:r w:rsidRPr="00B60D0F">
        <w:rPr>
          <w:rtl/>
        </w:rPr>
        <w:t xml:space="preserve"> إن تحويل صوت العميل إلى مدخل استراتيجي في عملية صنع القرار هو أحد أهم مظاهر التميز القيادي في نظم الجودة الحديثة.</w:t>
      </w:r>
    </w:p>
    <w:p w14:paraId="1EFE698C" w14:textId="6C5489A0" w:rsidR="00B60D0F" w:rsidRDefault="00B60D0F" w:rsidP="00B60D0F">
      <w:pPr>
        <w:pStyle w:val="NoSpacing"/>
        <w:bidi/>
        <w:rPr>
          <w:rtl/>
        </w:rPr>
      </w:pPr>
      <w:r w:rsidRPr="00B60D0F">
        <w:rPr>
          <w:rtl/>
        </w:rPr>
        <w:t>ومن ناحية أخرى، تُعد الإدارة العليا الجهة المسؤولة عن دمج نظم الجودة ضمن الهيكل التنظيمي للمؤسسة بحيث تُصبح جزءًا من عملياتها الأساسية لا نشاطًا مضافًا</w:t>
      </w:r>
      <w:r w:rsidR="007F496C">
        <w:rPr>
          <w:rtl/>
        </w:rPr>
        <w:t>،</w:t>
      </w:r>
      <w:r w:rsidRPr="00B60D0F">
        <w:rPr>
          <w:rtl/>
        </w:rPr>
        <w:t xml:space="preserve"> فالإدارة الواعية تُدرك أن تحقيق ولاء العميل لا يتم فقط عبر قسم التسويق أو العلاقات العامة، بل من خلال تناغم جميع الإدارات في خدمة هدف موحد هو “رضا العميل”</w:t>
      </w:r>
      <w:r w:rsidR="007F496C">
        <w:rPr>
          <w:rtl/>
        </w:rPr>
        <w:t>،</w:t>
      </w:r>
      <w:r w:rsidRPr="00B60D0F">
        <w:rPr>
          <w:rtl/>
        </w:rPr>
        <w:t xml:space="preserve"> لذا تعمل القيادات العليا على وضع نظام متكامل لتنسيق الجهود بين الإدارات الفنية والإدارية، وتوحيد معايير الأداء والجودة عبر المؤسسة</w:t>
      </w:r>
      <w:r w:rsidR="007F496C">
        <w:rPr>
          <w:rtl/>
        </w:rPr>
        <w:t>،</w:t>
      </w:r>
      <w:r w:rsidRPr="00B60D0F">
        <w:rPr>
          <w:rtl/>
        </w:rPr>
        <w:t xml:space="preserve"> هذا التكامل التنظيمي يؤدي إلى تقديم خدمة أكثر كفاءة واستقرارًا، مما يعزز من تجربة العميل ويزيد من احتمالية استمراره في التعامل مع المؤسسة.(هلال، 2019، 68</w:t>
      </w:r>
      <w:r>
        <w:rPr>
          <w:rFonts w:hint="cs"/>
          <w:rtl/>
        </w:rPr>
        <w:t>)</w:t>
      </w:r>
    </w:p>
    <w:p w14:paraId="52B86244" w14:textId="66DD6B68" w:rsidR="00B60D0F" w:rsidRPr="00B60D0F" w:rsidRDefault="00B60D0F" w:rsidP="00B60D0F">
      <w:pPr>
        <w:pStyle w:val="NoSpacing"/>
        <w:bidi/>
        <w:rPr>
          <w:rtl/>
        </w:rPr>
      </w:pPr>
      <w:r w:rsidRPr="00B60D0F">
        <w:rPr>
          <w:rtl/>
        </w:rPr>
        <w:t>إلى جانب ذلك، تلعب الإدارة العليا دورًا في دعم الابتكار المؤسسي كوسيلة لتطوير نظم الجودة وتحسين تجربة العملاء</w:t>
      </w:r>
      <w:r w:rsidR="007F496C">
        <w:rPr>
          <w:rtl/>
        </w:rPr>
        <w:t>،</w:t>
      </w:r>
      <w:r w:rsidRPr="00B60D0F">
        <w:rPr>
          <w:rtl/>
        </w:rPr>
        <w:t xml:space="preserve"> فالقائد الذي يشجع على الأفكار الجديدة ويكافئ المبادرات الإبداعية يُسهم في تطوير المنتجات والخدمات بما يتلاءم مع احتياجات العملاء المتغيرة</w:t>
      </w:r>
      <w:r w:rsidR="007F496C">
        <w:rPr>
          <w:rtl/>
        </w:rPr>
        <w:t>،</w:t>
      </w:r>
      <w:r w:rsidRPr="00B60D0F">
        <w:rPr>
          <w:rtl/>
        </w:rPr>
        <w:t xml:space="preserve"> فالابتكار يُعد اليوم أحد المكونات الأساسية في فلسفة الجودة المعاصرة، إذ تسعى المؤسسات الحديثة إلى تحويل ملاحظات العملاء إلى فرص تطوير، وهو ما لا يمكن تحقيقه دون وجود إدارة عليا منفتحة على التغيير ومؤمنة بثقافة التطوير المستمر</w:t>
      </w:r>
      <w:r w:rsidR="007F496C">
        <w:rPr>
          <w:rtl/>
        </w:rPr>
        <w:t>،</w:t>
      </w:r>
      <w:r w:rsidRPr="00B60D0F">
        <w:rPr>
          <w:rtl/>
        </w:rPr>
        <w:t xml:space="preserve"> إن الاستثمار في الابتكار يُترجم في النهاية إلى تجربة عميل فريدة تُرسخ الولاء وتزيد من القدرة التنافسية للمؤسسة.</w:t>
      </w:r>
    </w:p>
    <w:p w14:paraId="0DA86ADB" w14:textId="0F0C810B" w:rsidR="00B60D0F" w:rsidRPr="00B60D0F" w:rsidRDefault="00B60D0F" w:rsidP="00B60D0F">
      <w:pPr>
        <w:pStyle w:val="NoSpacing"/>
        <w:bidi/>
        <w:rPr>
          <w:rtl/>
        </w:rPr>
      </w:pPr>
      <w:r w:rsidRPr="00B60D0F">
        <w:rPr>
          <w:rtl/>
        </w:rPr>
        <w:t>وتُسهم الإدارة العليا كذلك في بناء شراكات استراتيجية مع الجهات الخارجية مثل الموردين والمستثمرين ومؤسسات الاعتماد، إذ يُعتبر التكامل بين الأطراف المختلفة جزءًا من ضمان جودة السلسلة الخدمية أو الإنتاجية</w:t>
      </w:r>
      <w:r w:rsidR="007F496C">
        <w:rPr>
          <w:rtl/>
        </w:rPr>
        <w:t>،</w:t>
      </w:r>
      <w:r w:rsidRPr="00B60D0F">
        <w:rPr>
          <w:rtl/>
        </w:rPr>
        <w:t xml:space="preserve"> هذه الشراكات تُعزز الثقة في المؤسسة من الداخل والخارج، وتُظهر التزامها بالمعايير العالمية، مما يزيد من مصداقيتها لدى العملاء</w:t>
      </w:r>
      <w:r w:rsidR="007F496C">
        <w:rPr>
          <w:rtl/>
        </w:rPr>
        <w:t>،</w:t>
      </w:r>
      <w:r w:rsidRPr="00B60D0F">
        <w:rPr>
          <w:rtl/>
        </w:rPr>
        <w:t xml:space="preserve"> كما يُظهر هذا النهج نضج الإدارة العليا في التعامل مع الجودة </w:t>
      </w:r>
      <w:r w:rsidRPr="00B60D0F">
        <w:rPr>
          <w:rtl/>
        </w:rPr>
        <w:lastRenderedPageBreak/>
        <w:t>كمنظومة متكاملة تشمل جميع الأطراف المعنية وليس فقط داخل المؤسسة</w:t>
      </w:r>
      <w:r w:rsidR="007F496C">
        <w:rPr>
          <w:rtl/>
        </w:rPr>
        <w:t>،</w:t>
      </w:r>
      <w:r w:rsidRPr="00B60D0F">
        <w:rPr>
          <w:rtl/>
        </w:rPr>
        <w:t xml:space="preserve"> إن هذا النوع من العلاقات المبنية على الشفافية والمصداقية هو ما يجعل العملاء ينظرون إلى المؤسسة باعتبارها جهة موثوقة تستحق الولاء طويل الأمد.</w:t>
      </w:r>
    </w:p>
    <w:p w14:paraId="54B9A382" w14:textId="0EBD90AD" w:rsidR="00B60D0F" w:rsidRDefault="00B60D0F" w:rsidP="00B60D0F">
      <w:pPr>
        <w:pStyle w:val="NoSpacing"/>
        <w:bidi/>
        <w:rPr>
          <w:rtl/>
        </w:rPr>
      </w:pPr>
      <w:r w:rsidRPr="00B60D0F">
        <w:rPr>
          <w:rtl/>
        </w:rPr>
        <w:t>ولا يمكن إغفال الدور الاتصالي للإدارة العليا في تسويق نجاحات المؤسسة في مجال الجودة وتعزيز الصورة الذهنية لدى العملاء</w:t>
      </w:r>
      <w:r w:rsidR="007F496C">
        <w:rPr>
          <w:rtl/>
        </w:rPr>
        <w:t>،</w:t>
      </w:r>
      <w:r w:rsidRPr="00B60D0F">
        <w:rPr>
          <w:rtl/>
        </w:rPr>
        <w:t xml:space="preserve"> فالتواصل المؤسسي الفعّال يُسهم في بناء الوعي بجودة المنتجات والخدمات ويُعزز من ثقة الجمهور بها</w:t>
      </w:r>
      <w:r w:rsidR="007F496C">
        <w:rPr>
          <w:rtl/>
        </w:rPr>
        <w:t>،</w:t>
      </w:r>
      <w:r w:rsidRPr="00B60D0F">
        <w:rPr>
          <w:rtl/>
        </w:rPr>
        <w:t xml:space="preserve"> كما أن تبني القيادة العليا لبرامج المسؤولية الاجتماعية وربطها بقيم الجودة والالتزام الأخلاقي يخلق علاقة وجدانية بين المؤسسة والمجتمع، مما يرفع من مستوى الولاء العاطفي لدى العملاء</w:t>
      </w:r>
      <w:r w:rsidR="007F496C">
        <w:rPr>
          <w:rtl/>
        </w:rPr>
        <w:t>،</w:t>
      </w:r>
      <w:r w:rsidRPr="00B60D0F">
        <w:rPr>
          <w:rtl/>
        </w:rPr>
        <w:t xml:space="preserve"> فالمؤسسة التي تُظهر التزامها بالقيم الإنسانية والشفافية تُصبح بالنسبة للعميل أكثر من مجرد مقدم خدمة، بل شريكًا موثوقًا في حياته اليومية.</w:t>
      </w:r>
      <w:r>
        <w:rPr>
          <w:rFonts w:hint="cs"/>
          <w:rtl/>
        </w:rPr>
        <w:t xml:space="preserve"> </w:t>
      </w:r>
      <w:r w:rsidRPr="00B60D0F">
        <w:rPr>
          <w:rtl/>
        </w:rPr>
        <w:t>(السمحان، 2023، 335</w:t>
      </w:r>
      <w:r>
        <w:rPr>
          <w:rFonts w:hint="cs"/>
          <w:rtl/>
        </w:rPr>
        <w:t>)</w:t>
      </w:r>
    </w:p>
    <w:p w14:paraId="42211920" w14:textId="309D82C1" w:rsidR="001D35FE" w:rsidRPr="00B60D0F" w:rsidRDefault="00B60D0F" w:rsidP="00B60D0F">
      <w:pPr>
        <w:pStyle w:val="NoSpacing"/>
        <w:bidi/>
        <w:rPr>
          <w:rtl/>
        </w:rPr>
      </w:pPr>
      <w:r w:rsidRPr="00B60D0F">
        <w:rPr>
          <w:rtl/>
        </w:rPr>
        <w:t>وفي ضوء ذلك، يمكن القول إن الإدارة العليا تُعد الضمانة الأولى لاستدامة العلاقة بين نظم الجودة وولاء العميل، لأنها تمتلك السلطة في رسم السياسات، وتوجيه الموارد، وتعزيز ثقافة الجودة، ومتابعة مؤشرات رضا العملاء بشكل مستمر</w:t>
      </w:r>
      <w:r w:rsidR="007F496C">
        <w:rPr>
          <w:rtl/>
        </w:rPr>
        <w:t>،</w:t>
      </w:r>
      <w:r w:rsidRPr="00B60D0F">
        <w:rPr>
          <w:rtl/>
        </w:rPr>
        <w:t xml:space="preserve"> ومن خلال هذا الدور التكميلي، تتحول الجودة إلى وسيلة استراتيجية لبناء علاقة متبادلة قائمة على الثقة والاحترام والمصداقية</w:t>
      </w:r>
      <w:r w:rsidR="007F496C">
        <w:rPr>
          <w:rtl/>
        </w:rPr>
        <w:t>،</w:t>
      </w:r>
      <w:r w:rsidRPr="00B60D0F">
        <w:rPr>
          <w:rtl/>
        </w:rPr>
        <w:t xml:space="preserve"> فكلما كان التزام الإدارة العليا قويًا وواضحًا تجاه الجودة، كان ولاء العملاء أكثر استقرارًا واستدامة، مما ينعكس إيجابًا على سمعة المؤسسة وقدرتها على التوسع والنمو في بيئات تنافسية عالية.</w:t>
      </w:r>
    </w:p>
    <w:sectPr w:rsidR="001D35FE" w:rsidRPr="00B60D0F"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6A46C" w14:textId="77777777" w:rsidR="00701F04" w:rsidRDefault="00701F04" w:rsidP="009125CE">
      <w:r>
        <w:separator/>
      </w:r>
    </w:p>
  </w:endnote>
  <w:endnote w:type="continuationSeparator" w:id="0">
    <w:p w14:paraId="5160564A" w14:textId="77777777" w:rsidR="00701F04" w:rsidRDefault="00701F04"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20221159"/>
      <w:docPartObj>
        <w:docPartGallery w:val="Page Numbers (Bottom of Page)"/>
        <w:docPartUnique/>
      </w:docPartObj>
    </w:sdt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Simplified Arabic" w:hAnsi="Simplified Arabic" w:cs="Simplified Arabic" w:hint="cs"/>
      </w:rPr>
      <w:id w:val="1340745652"/>
      <w:docPartObj>
        <w:docPartGallery w:val="Page Numbers (Bottom of Page)"/>
        <w:docPartUnique/>
      </w:docPartObj>
    </w:sdt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9576000"/>
      <w:docPartObj>
        <w:docPartGallery w:val="Page Numbers (Bottom of Page)"/>
        <w:docPartUnique/>
      </w:docPartObj>
    </w:sdt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0016B" w14:textId="77777777" w:rsidR="00701F04" w:rsidRDefault="00701F04" w:rsidP="009125CE">
      <w:r>
        <w:separator/>
      </w:r>
    </w:p>
  </w:footnote>
  <w:footnote w:type="continuationSeparator" w:id="0">
    <w:p w14:paraId="43163D0F" w14:textId="77777777" w:rsidR="00701F04" w:rsidRDefault="00701F04"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977D7C"/>
    <w:multiLevelType w:val="hybridMultilevel"/>
    <w:tmpl w:val="823C964A"/>
    <w:lvl w:ilvl="0" w:tplc="0409000F">
      <w:start w:val="1"/>
      <w:numFmt w:val="decimal"/>
      <w:lvlText w:val="%1."/>
      <w:lvlJc w:val="left"/>
      <w:pPr>
        <w:ind w:left="1272" w:hanging="360"/>
      </w:p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14" w15:restartNumberingAfterBreak="0">
    <w:nsid w:val="0F9B6EFF"/>
    <w:multiLevelType w:val="multilevel"/>
    <w:tmpl w:val="11740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6"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7" w15:restartNumberingAfterBreak="0">
    <w:nsid w:val="2ACE6125"/>
    <w:multiLevelType w:val="hybridMultilevel"/>
    <w:tmpl w:val="093225C4"/>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18"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C77B86"/>
    <w:multiLevelType w:val="hybridMultilevel"/>
    <w:tmpl w:val="189C6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4"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5"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7"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8"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9"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B42350"/>
    <w:multiLevelType w:val="hybridMultilevel"/>
    <w:tmpl w:val="A60CC8A8"/>
    <w:lvl w:ilvl="0" w:tplc="5B36BA24">
      <w:start w:val="1"/>
      <w:numFmt w:val="decimal"/>
      <w:lvlText w:val="%1."/>
      <w:lvlJc w:val="left"/>
      <w:pPr>
        <w:ind w:left="791" w:hanging="360"/>
      </w:pPr>
      <w:rPr>
        <w:rFonts w:hint="default"/>
      </w:rPr>
    </w:lvl>
    <w:lvl w:ilvl="1" w:tplc="04090019" w:tentative="1">
      <w:start w:val="1"/>
      <w:numFmt w:val="lowerLetter"/>
      <w:lvlText w:val="%2."/>
      <w:lvlJc w:val="left"/>
      <w:pPr>
        <w:ind w:left="1511" w:hanging="360"/>
      </w:pPr>
    </w:lvl>
    <w:lvl w:ilvl="2" w:tplc="0409001B" w:tentative="1">
      <w:start w:val="1"/>
      <w:numFmt w:val="lowerRoman"/>
      <w:lvlText w:val="%3."/>
      <w:lvlJc w:val="right"/>
      <w:pPr>
        <w:ind w:left="2231" w:hanging="180"/>
      </w:pPr>
    </w:lvl>
    <w:lvl w:ilvl="3" w:tplc="0409000F" w:tentative="1">
      <w:start w:val="1"/>
      <w:numFmt w:val="decimal"/>
      <w:lvlText w:val="%4."/>
      <w:lvlJc w:val="left"/>
      <w:pPr>
        <w:ind w:left="2951" w:hanging="360"/>
      </w:pPr>
    </w:lvl>
    <w:lvl w:ilvl="4" w:tplc="04090019" w:tentative="1">
      <w:start w:val="1"/>
      <w:numFmt w:val="lowerLetter"/>
      <w:lvlText w:val="%5."/>
      <w:lvlJc w:val="left"/>
      <w:pPr>
        <w:ind w:left="3671" w:hanging="360"/>
      </w:pPr>
    </w:lvl>
    <w:lvl w:ilvl="5" w:tplc="0409001B" w:tentative="1">
      <w:start w:val="1"/>
      <w:numFmt w:val="lowerRoman"/>
      <w:lvlText w:val="%6."/>
      <w:lvlJc w:val="right"/>
      <w:pPr>
        <w:ind w:left="4391" w:hanging="180"/>
      </w:pPr>
    </w:lvl>
    <w:lvl w:ilvl="6" w:tplc="0409000F" w:tentative="1">
      <w:start w:val="1"/>
      <w:numFmt w:val="decimal"/>
      <w:lvlText w:val="%7."/>
      <w:lvlJc w:val="left"/>
      <w:pPr>
        <w:ind w:left="5111" w:hanging="360"/>
      </w:pPr>
    </w:lvl>
    <w:lvl w:ilvl="7" w:tplc="04090019" w:tentative="1">
      <w:start w:val="1"/>
      <w:numFmt w:val="lowerLetter"/>
      <w:lvlText w:val="%8."/>
      <w:lvlJc w:val="left"/>
      <w:pPr>
        <w:ind w:left="5831" w:hanging="360"/>
      </w:pPr>
    </w:lvl>
    <w:lvl w:ilvl="8" w:tplc="0409001B" w:tentative="1">
      <w:start w:val="1"/>
      <w:numFmt w:val="lowerRoman"/>
      <w:lvlText w:val="%9."/>
      <w:lvlJc w:val="right"/>
      <w:pPr>
        <w:ind w:left="6551" w:hanging="180"/>
      </w:pPr>
    </w:lvl>
  </w:abstractNum>
  <w:abstractNum w:abstractNumId="33"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4"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9" w15:restartNumberingAfterBreak="0">
    <w:nsid w:val="6955243C"/>
    <w:multiLevelType w:val="hybridMultilevel"/>
    <w:tmpl w:val="134CCBF6"/>
    <w:lvl w:ilvl="0" w:tplc="5B36BA24">
      <w:start w:val="1"/>
      <w:numFmt w:val="decimal"/>
      <w:lvlText w:val="%1."/>
      <w:lvlJc w:val="left"/>
      <w:pPr>
        <w:ind w:left="791" w:hanging="360"/>
      </w:pPr>
      <w:rPr>
        <w:rFonts w:hint="default"/>
      </w:rPr>
    </w:lvl>
    <w:lvl w:ilvl="1" w:tplc="FFFFFFFF" w:tentative="1">
      <w:start w:val="1"/>
      <w:numFmt w:val="bullet"/>
      <w:lvlText w:val="o"/>
      <w:lvlJc w:val="left"/>
      <w:pPr>
        <w:ind w:left="1871" w:hanging="360"/>
      </w:pPr>
      <w:rPr>
        <w:rFonts w:ascii="Courier New" w:hAnsi="Courier New" w:cs="Courier New" w:hint="default"/>
      </w:rPr>
    </w:lvl>
    <w:lvl w:ilvl="2" w:tplc="FFFFFFFF" w:tentative="1">
      <w:start w:val="1"/>
      <w:numFmt w:val="bullet"/>
      <w:lvlText w:val=""/>
      <w:lvlJc w:val="left"/>
      <w:pPr>
        <w:ind w:left="2591" w:hanging="360"/>
      </w:pPr>
      <w:rPr>
        <w:rFonts w:ascii="Wingdings" w:hAnsi="Wingdings" w:hint="default"/>
      </w:rPr>
    </w:lvl>
    <w:lvl w:ilvl="3" w:tplc="FFFFFFFF" w:tentative="1">
      <w:start w:val="1"/>
      <w:numFmt w:val="bullet"/>
      <w:lvlText w:val=""/>
      <w:lvlJc w:val="left"/>
      <w:pPr>
        <w:ind w:left="3311" w:hanging="360"/>
      </w:pPr>
      <w:rPr>
        <w:rFonts w:ascii="Symbol" w:hAnsi="Symbol" w:hint="default"/>
      </w:rPr>
    </w:lvl>
    <w:lvl w:ilvl="4" w:tplc="FFFFFFFF" w:tentative="1">
      <w:start w:val="1"/>
      <w:numFmt w:val="bullet"/>
      <w:lvlText w:val="o"/>
      <w:lvlJc w:val="left"/>
      <w:pPr>
        <w:ind w:left="4031" w:hanging="360"/>
      </w:pPr>
      <w:rPr>
        <w:rFonts w:ascii="Courier New" w:hAnsi="Courier New" w:cs="Courier New" w:hint="default"/>
      </w:rPr>
    </w:lvl>
    <w:lvl w:ilvl="5" w:tplc="FFFFFFFF" w:tentative="1">
      <w:start w:val="1"/>
      <w:numFmt w:val="bullet"/>
      <w:lvlText w:val=""/>
      <w:lvlJc w:val="left"/>
      <w:pPr>
        <w:ind w:left="4751" w:hanging="360"/>
      </w:pPr>
      <w:rPr>
        <w:rFonts w:ascii="Wingdings" w:hAnsi="Wingdings" w:hint="default"/>
      </w:rPr>
    </w:lvl>
    <w:lvl w:ilvl="6" w:tplc="FFFFFFFF" w:tentative="1">
      <w:start w:val="1"/>
      <w:numFmt w:val="bullet"/>
      <w:lvlText w:val=""/>
      <w:lvlJc w:val="left"/>
      <w:pPr>
        <w:ind w:left="5471" w:hanging="360"/>
      </w:pPr>
      <w:rPr>
        <w:rFonts w:ascii="Symbol" w:hAnsi="Symbol" w:hint="default"/>
      </w:rPr>
    </w:lvl>
    <w:lvl w:ilvl="7" w:tplc="FFFFFFFF" w:tentative="1">
      <w:start w:val="1"/>
      <w:numFmt w:val="bullet"/>
      <w:lvlText w:val="o"/>
      <w:lvlJc w:val="left"/>
      <w:pPr>
        <w:ind w:left="6191" w:hanging="360"/>
      </w:pPr>
      <w:rPr>
        <w:rFonts w:ascii="Courier New" w:hAnsi="Courier New" w:cs="Courier New" w:hint="default"/>
      </w:rPr>
    </w:lvl>
    <w:lvl w:ilvl="8" w:tplc="FFFFFFFF" w:tentative="1">
      <w:start w:val="1"/>
      <w:numFmt w:val="bullet"/>
      <w:lvlText w:val=""/>
      <w:lvlJc w:val="left"/>
      <w:pPr>
        <w:ind w:left="6911" w:hanging="360"/>
      </w:pPr>
      <w:rPr>
        <w:rFonts w:ascii="Wingdings" w:hAnsi="Wingdings" w:hint="default"/>
      </w:rPr>
    </w:lvl>
  </w:abstractNum>
  <w:abstractNum w:abstractNumId="40"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024C22"/>
    <w:multiLevelType w:val="hybridMultilevel"/>
    <w:tmpl w:val="FAAC2750"/>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42"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6"/>
  </w:num>
  <w:num w:numId="2" w16cid:durableId="1626502044">
    <w:abstractNumId w:val="16"/>
  </w:num>
  <w:num w:numId="3" w16cid:durableId="799879030">
    <w:abstractNumId w:val="45"/>
  </w:num>
  <w:num w:numId="4" w16cid:durableId="604701427">
    <w:abstractNumId w:val="28"/>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7"/>
  </w:num>
  <w:num w:numId="16" w16cid:durableId="2085175426">
    <w:abstractNumId w:val="40"/>
  </w:num>
  <w:num w:numId="17" w16cid:durableId="1952978523">
    <w:abstractNumId w:val="27"/>
  </w:num>
  <w:num w:numId="18" w16cid:durableId="235628002">
    <w:abstractNumId w:val="38"/>
  </w:num>
  <w:num w:numId="19" w16cid:durableId="2083598633">
    <w:abstractNumId w:val="23"/>
  </w:num>
  <w:num w:numId="20" w16cid:durableId="246958797">
    <w:abstractNumId w:val="33"/>
  </w:num>
  <w:num w:numId="21" w16cid:durableId="1255624185">
    <w:abstractNumId w:val="15"/>
  </w:num>
  <w:num w:numId="22" w16cid:durableId="605844092">
    <w:abstractNumId w:val="24"/>
  </w:num>
  <w:num w:numId="23" w16cid:durableId="483933963">
    <w:abstractNumId w:val="30"/>
  </w:num>
  <w:num w:numId="24" w16cid:durableId="1027831711">
    <w:abstractNumId w:val="12"/>
  </w:num>
  <w:num w:numId="25" w16cid:durableId="1559321478">
    <w:abstractNumId w:val="21"/>
  </w:num>
  <w:num w:numId="26" w16cid:durableId="1834104893">
    <w:abstractNumId w:val="31"/>
  </w:num>
  <w:num w:numId="27" w16cid:durableId="1138648485">
    <w:abstractNumId w:val="19"/>
  </w:num>
  <w:num w:numId="28" w16cid:durableId="1176652601">
    <w:abstractNumId w:val="18"/>
  </w:num>
  <w:num w:numId="29" w16cid:durableId="436294526">
    <w:abstractNumId w:val="42"/>
  </w:num>
  <w:num w:numId="30" w16cid:durableId="1487433610">
    <w:abstractNumId w:val="10"/>
  </w:num>
  <w:num w:numId="31" w16cid:durableId="1368019407">
    <w:abstractNumId w:val="29"/>
  </w:num>
  <w:num w:numId="32" w16cid:durableId="705132088">
    <w:abstractNumId w:val="43"/>
  </w:num>
  <w:num w:numId="33" w16cid:durableId="392657907">
    <w:abstractNumId w:val="44"/>
  </w:num>
  <w:num w:numId="34" w16cid:durableId="1647928320">
    <w:abstractNumId w:val="25"/>
  </w:num>
  <w:num w:numId="35" w16cid:durableId="609431488">
    <w:abstractNumId w:val="20"/>
  </w:num>
  <w:num w:numId="36" w16cid:durableId="676464401">
    <w:abstractNumId w:val="11"/>
  </w:num>
  <w:num w:numId="37" w16cid:durableId="150027693">
    <w:abstractNumId w:val="36"/>
  </w:num>
  <w:num w:numId="38" w16cid:durableId="1120344831">
    <w:abstractNumId w:val="35"/>
  </w:num>
  <w:num w:numId="39" w16cid:durableId="1843154604">
    <w:abstractNumId w:val="34"/>
  </w:num>
  <w:num w:numId="40" w16cid:durableId="434444563">
    <w:abstractNumId w:val="22"/>
  </w:num>
  <w:num w:numId="41" w16cid:durableId="1660645976">
    <w:abstractNumId w:val="13"/>
  </w:num>
  <w:num w:numId="42" w16cid:durableId="1961765946">
    <w:abstractNumId w:val="14"/>
  </w:num>
  <w:num w:numId="43" w16cid:durableId="1169520535">
    <w:abstractNumId w:val="17"/>
  </w:num>
  <w:num w:numId="44" w16cid:durableId="1829323270">
    <w:abstractNumId w:val="32"/>
  </w:num>
  <w:num w:numId="45" w16cid:durableId="2062753159">
    <w:abstractNumId w:val="41"/>
  </w:num>
  <w:num w:numId="46" w16cid:durableId="142222183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718CA"/>
    <w:rsid w:val="0007717C"/>
    <w:rsid w:val="00085787"/>
    <w:rsid w:val="00090453"/>
    <w:rsid w:val="00090F21"/>
    <w:rsid w:val="00091223"/>
    <w:rsid w:val="000913E8"/>
    <w:rsid w:val="000F12AE"/>
    <w:rsid w:val="000F44B4"/>
    <w:rsid w:val="00132D65"/>
    <w:rsid w:val="00133A33"/>
    <w:rsid w:val="00133B42"/>
    <w:rsid w:val="001472FB"/>
    <w:rsid w:val="00154C0C"/>
    <w:rsid w:val="00164F06"/>
    <w:rsid w:val="00172A5C"/>
    <w:rsid w:val="00177CBA"/>
    <w:rsid w:val="001852F5"/>
    <w:rsid w:val="001902DB"/>
    <w:rsid w:val="00190BBB"/>
    <w:rsid w:val="001A7AAA"/>
    <w:rsid w:val="001C0BD9"/>
    <w:rsid w:val="001C2162"/>
    <w:rsid w:val="001D35FE"/>
    <w:rsid w:val="001D6272"/>
    <w:rsid w:val="001E77AD"/>
    <w:rsid w:val="001F223E"/>
    <w:rsid w:val="0023657A"/>
    <w:rsid w:val="0024399E"/>
    <w:rsid w:val="002531A6"/>
    <w:rsid w:val="002821AD"/>
    <w:rsid w:val="00290556"/>
    <w:rsid w:val="00291561"/>
    <w:rsid w:val="002925DF"/>
    <w:rsid w:val="002A1BA9"/>
    <w:rsid w:val="002A31C5"/>
    <w:rsid w:val="002B1E97"/>
    <w:rsid w:val="002B6366"/>
    <w:rsid w:val="002C05BD"/>
    <w:rsid w:val="002C250B"/>
    <w:rsid w:val="002C6103"/>
    <w:rsid w:val="002C6B63"/>
    <w:rsid w:val="002D11F5"/>
    <w:rsid w:val="002E4026"/>
    <w:rsid w:val="002E7104"/>
    <w:rsid w:val="00300CFE"/>
    <w:rsid w:val="00303777"/>
    <w:rsid w:val="003069A4"/>
    <w:rsid w:val="00306D82"/>
    <w:rsid w:val="00316836"/>
    <w:rsid w:val="00320ABB"/>
    <w:rsid w:val="003243CE"/>
    <w:rsid w:val="00324766"/>
    <w:rsid w:val="00336124"/>
    <w:rsid w:val="003569A6"/>
    <w:rsid w:val="00360CDD"/>
    <w:rsid w:val="00361B33"/>
    <w:rsid w:val="00372D4A"/>
    <w:rsid w:val="00374947"/>
    <w:rsid w:val="00376EC9"/>
    <w:rsid w:val="00377DE0"/>
    <w:rsid w:val="003841C1"/>
    <w:rsid w:val="00384848"/>
    <w:rsid w:val="003848C1"/>
    <w:rsid w:val="00385A25"/>
    <w:rsid w:val="0039072E"/>
    <w:rsid w:val="00390C8E"/>
    <w:rsid w:val="00395DA5"/>
    <w:rsid w:val="003A0D14"/>
    <w:rsid w:val="003A20C0"/>
    <w:rsid w:val="003C16FA"/>
    <w:rsid w:val="003E06FF"/>
    <w:rsid w:val="003E23F6"/>
    <w:rsid w:val="003F2A42"/>
    <w:rsid w:val="003F4980"/>
    <w:rsid w:val="003F76EC"/>
    <w:rsid w:val="004045A2"/>
    <w:rsid w:val="004055DC"/>
    <w:rsid w:val="00406276"/>
    <w:rsid w:val="004163C7"/>
    <w:rsid w:val="00424A0D"/>
    <w:rsid w:val="00425010"/>
    <w:rsid w:val="004269B9"/>
    <w:rsid w:val="00432CB7"/>
    <w:rsid w:val="0044144C"/>
    <w:rsid w:val="004444E5"/>
    <w:rsid w:val="004473F6"/>
    <w:rsid w:val="00454222"/>
    <w:rsid w:val="00456FB2"/>
    <w:rsid w:val="00464F64"/>
    <w:rsid w:val="0046518F"/>
    <w:rsid w:val="00472DB0"/>
    <w:rsid w:val="00490FC8"/>
    <w:rsid w:val="004A649A"/>
    <w:rsid w:val="004A724B"/>
    <w:rsid w:val="004C0B54"/>
    <w:rsid w:val="004C3670"/>
    <w:rsid w:val="004D0B03"/>
    <w:rsid w:val="004D20F4"/>
    <w:rsid w:val="004D3D9E"/>
    <w:rsid w:val="004D4589"/>
    <w:rsid w:val="004E262B"/>
    <w:rsid w:val="004F4A44"/>
    <w:rsid w:val="00516A37"/>
    <w:rsid w:val="00520B25"/>
    <w:rsid w:val="00522EE3"/>
    <w:rsid w:val="005238A4"/>
    <w:rsid w:val="005309A9"/>
    <w:rsid w:val="00531A33"/>
    <w:rsid w:val="00532BB8"/>
    <w:rsid w:val="00543AEC"/>
    <w:rsid w:val="005537EE"/>
    <w:rsid w:val="00553892"/>
    <w:rsid w:val="00557227"/>
    <w:rsid w:val="00571145"/>
    <w:rsid w:val="00571A7F"/>
    <w:rsid w:val="00586F27"/>
    <w:rsid w:val="005B0DBB"/>
    <w:rsid w:val="005B324E"/>
    <w:rsid w:val="005B48F9"/>
    <w:rsid w:val="005B53A8"/>
    <w:rsid w:val="005C224D"/>
    <w:rsid w:val="005D6CAE"/>
    <w:rsid w:val="005F7EA2"/>
    <w:rsid w:val="00602B4D"/>
    <w:rsid w:val="006106C2"/>
    <w:rsid w:val="00614094"/>
    <w:rsid w:val="006344F9"/>
    <w:rsid w:val="00654412"/>
    <w:rsid w:val="0066000D"/>
    <w:rsid w:val="006676ED"/>
    <w:rsid w:val="00667B2C"/>
    <w:rsid w:val="006834DA"/>
    <w:rsid w:val="006861AE"/>
    <w:rsid w:val="006878B6"/>
    <w:rsid w:val="006948DE"/>
    <w:rsid w:val="00695E0C"/>
    <w:rsid w:val="006A2745"/>
    <w:rsid w:val="006A5EE1"/>
    <w:rsid w:val="006B0C56"/>
    <w:rsid w:val="006D0D86"/>
    <w:rsid w:val="006F13B1"/>
    <w:rsid w:val="00701F04"/>
    <w:rsid w:val="00716C22"/>
    <w:rsid w:val="007212C3"/>
    <w:rsid w:val="00757849"/>
    <w:rsid w:val="0077091B"/>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E0D7A"/>
    <w:rsid w:val="007E3A20"/>
    <w:rsid w:val="007E4DC8"/>
    <w:rsid w:val="007F496C"/>
    <w:rsid w:val="00801BC5"/>
    <w:rsid w:val="0080642C"/>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D5F30"/>
    <w:rsid w:val="008F1EAE"/>
    <w:rsid w:val="00902498"/>
    <w:rsid w:val="009125CE"/>
    <w:rsid w:val="00914076"/>
    <w:rsid w:val="00916463"/>
    <w:rsid w:val="00916893"/>
    <w:rsid w:val="0092319F"/>
    <w:rsid w:val="00936D43"/>
    <w:rsid w:val="00946860"/>
    <w:rsid w:val="00946F5F"/>
    <w:rsid w:val="00964B03"/>
    <w:rsid w:val="00985377"/>
    <w:rsid w:val="009916F7"/>
    <w:rsid w:val="00991B47"/>
    <w:rsid w:val="009A730B"/>
    <w:rsid w:val="009B2311"/>
    <w:rsid w:val="009B2E4B"/>
    <w:rsid w:val="009B6888"/>
    <w:rsid w:val="009B6AA6"/>
    <w:rsid w:val="009C0161"/>
    <w:rsid w:val="009D108D"/>
    <w:rsid w:val="009D4571"/>
    <w:rsid w:val="009E1436"/>
    <w:rsid w:val="009E1F94"/>
    <w:rsid w:val="009E374E"/>
    <w:rsid w:val="009E4A05"/>
    <w:rsid w:val="009E5668"/>
    <w:rsid w:val="009F400F"/>
    <w:rsid w:val="00A038A9"/>
    <w:rsid w:val="00A1061D"/>
    <w:rsid w:val="00A13BB7"/>
    <w:rsid w:val="00A22795"/>
    <w:rsid w:val="00A227B3"/>
    <w:rsid w:val="00A40AE9"/>
    <w:rsid w:val="00A4222D"/>
    <w:rsid w:val="00A622F3"/>
    <w:rsid w:val="00A64202"/>
    <w:rsid w:val="00A73C7B"/>
    <w:rsid w:val="00A86346"/>
    <w:rsid w:val="00AA79E9"/>
    <w:rsid w:val="00AB0A70"/>
    <w:rsid w:val="00AB149A"/>
    <w:rsid w:val="00AB5AF1"/>
    <w:rsid w:val="00AB6328"/>
    <w:rsid w:val="00AD3D08"/>
    <w:rsid w:val="00AD5F22"/>
    <w:rsid w:val="00AE024A"/>
    <w:rsid w:val="00AE6ECA"/>
    <w:rsid w:val="00AF509F"/>
    <w:rsid w:val="00B21F97"/>
    <w:rsid w:val="00B2224F"/>
    <w:rsid w:val="00B351C0"/>
    <w:rsid w:val="00B36CD9"/>
    <w:rsid w:val="00B41498"/>
    <w:rsid w:val="00B42B18"/>
    <w:rsid w:val="00B43C76"/>
    <w:rsid w:val="00B50341"/>
    <w:rsid w:val="00B524AB"/>
    <w:rsid w:val="00B55B37"/>
    <w:rsid w:val="00B60D0F"/>
    <w:rsid w:val="00B619F1"/>
    <w:rsid w:val="00B63B0F"/>
    <w:rsid w:val="00B647D2"/>
    <w:rsid w:val="00B64D7D"/>
    <w:rsid w:val="00B7214B"/>
    <w:rsid w:val="00B7678A"/>
    <w:rsid w:val="00B77162"/>
    <w:rsid w:val="00BB209A"/>
    <w:rsid w:val="00BB68CD"/>
    <w:rsid w:val="00BC094B"/>
    <w:rsid w:val="00BD11DF"/>
    <w:rsid w:val="00BE1F53"/>
    <w:rsid w:val="00BF6213"/>
    <w:rsid w:val="00BF7CAA"/>
    <w:rsid w:val="00C00C8A"/>
    <w:rsid w:val="00C26300"/>
    <w:rsid w:val="00C31545"/>
    <w:rsid w:val="00C33947"/>
    <w:rsid w:val="00C34329"/>
    <w:rsid w:val="00C3436E"/>
    <w:rsid w:val="00C36DDD"/>
    <w:rsid w:val="00C41247"/>
    <w:rsid w:val="00C44CDB"/>
    <w:rsid w:val="00C50073"/>
    <w:rsid w:val="00C50829"/>
    <w:rsid w:val="00C51FA5"/>
    <w:rsid w:val="00C5582C"/>
    <w:rsid w:val="00C606CB"/>
    <w:rsid w:val="00C6536E"/>
    <w:rsid w:val="00C72744"/>
    <w:rsid w:val="00C765FC"/>
    <w:rsid w:val="00C95B99"/>
    <w:rsid w:val="00C95BB4"/>
    <w:rsid w:val="00CA0BBB"/>
    <w:rsid w:val="00CA4AF6"/>
    <w:rsid w:val="00CA5DF6"/>
    <w:rsid w:val="00CA6B0A"/>
    <w:rsid w:val="00CB1477"/>
    <w:rsid w:val="00CB2A44"/>
    <w:rsid w:val="00CB5CA0"/>
    <w:rsid w:val="00CC24B5"/>
    <w:rsid w:val="00CC4173"/>
    <w:rsid w:val="00CD1E85"/>
    <w:rsid w:val="00CD2000"/>
    <w:rsid w:val="00CD4F78"/>
    <w:rsid w:val="00CD66FD"/>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706A2"/>
    <w:rsid w:val="00D84E2D"/>
    <w:rsid w:val="00D87492"/>
    <w:rsid w:val="00D90B3E"/>
    <w:rsid w:val="00D91233"/>
    <w:rsid w:val="00D930A4"/>
    <w:rsid w:val="00D95E50"/>
    <w:rsid w:val="00D97C97"/>
    <w:rsid w:val="00DB18A5"/>
    <w:rsid w:val="00DD45EB"/>
    <w:rsid w:val="00E26405"/>
    <w:rsid w:val="00E33801"/>
    <w:rsid w:val="00E3444B"/>
    <w:rsid w:val="00E60F81"/>
    <w:rsid w:val="00E65018"/>
    <w:rsid w:val="00E67422"/>
    <w:rsid w:val="00E7097A"/>
    <w:rsid w:val="00E80FD9"/>
    <w:rsid w:val="00E84E92"/>
    <w:rsid w:val="00E9075B"/>
    <w:rsid w:val="00E90A6F"/>
    <w:rsid w:val="00EB298D"/>
    <w:rsid w:val="00EE0D5E"/>
    <w:rsid w:val="00EE595A"/>
    <w:rsid w:val="00EF6819"/>
    <w:rsid w:val="00F04AB2"/>
    <w:rsid w:val="00F128BC"/>
    <w:rsid w:val="00F14ACD"/>
    <w:rsid w:val="00F173F4"/>
    <w:rsid w:val="00F3632F"/>
    <w:rsid w:val="00F42094"/>
    <w:rsid w:val="00F4409C"/>
    <w:rsid w:val="00F4590C"/>
    <w:rsid w:val="00F5456C"/>
    <w:rsid w:val="00F546CE"/>
    <w:rsid w:val="00F65DF5"/>
    <w:rsid w:val="00F8136D"/>
    <w:rsid w:val="00F86C58"/>
    <w:rsid w:val="00F925D0"/>
    <w:rsid w:val="00FA1D85"/>
    <w:rsid w:val="00FA2F4D"/>
    <w:rsid w:val="00FB62EE"/>
    <w:rsid w:val="00FC119F"/>
    <w:rsid w:val="00FC54CB"/>
    <w:rsid w:val="00FC58A2"/>
    <w:rsid w:val="00FD45B7"/>
    <w:rsid w:val="00FE4C1E"/>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341"/>
    <w:pPr>
      <w:spacing w:after="0" w:line="240" w:lineRule="auto"/>
    </w:pPr>
    <w:rPr>
      <w:rFonts w:ascii="Times New Roman" w:eastAsia="Times New Roman" w:hAnsi="Times New Roman" w:cs="Times New Roman"/>
      <w:kern w:val="0"/>
      <w:sz w:val="24"/>
      <w:szCs w:val="24"/>
      <w:lan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5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454222"/>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 w:type="table" w:styleId="PlainTable2">
    <w:name w:val="Plain Table 2"/>
    <w:basedOn w:val="TableNormal"/>
    <w:uiPriority w:val="42"/>
    <w:rsid w:val="00B5034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282737514">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40931276">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944775161">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9244">
      <w:bodyDiv w:val="1"/>
      <w:marLeft w:val="0"/>
      <w:marRight w:val="0"/>
      <w:marTop w:val="0"/>
      <w:marBottom w:val="0"/>
      <w:divBdr>
        <w:top w:val="none" w:sz="0" w:space="0" w:color="auto"/>
        <w:left w:val="none" w:sz="0" w:space="0" w:color="auto"/>
        <w:bottom w:val="none" w:sz="0" w:space="0" w:color="auto"/>
        <w:right w:val="none" w:sz="0" w:space="0" w:color="auto"/>
      </w:divBdr>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551841708">
      <w:bodyDiv w:val="1"/>
      <w:marLeft w:val="0"/>
      <w:marRight w:val="0"/>
      <w:marTop w:val="0"/>
      <w:marBottom w:val="0"/>
      <w:divBdr>
        <w:top w:val="none" w:sz="0" w:space="0" w:color="auto"/>
        <w:left w:val="none" w:sz="0" w:space="0" w:color="auto"/>
        <w:bottom w:val="none" w:sz="0" w:space="0" w:color="auto"/>
        <w:right w:val="none" w:sz="0" w:space="0" w:color="auto"/>
      </w:divBdr>
      <w:divsChild>
        <w:div w:id="619796764">
          <w:marLeft w:val="0"/>
          <w:marRight w:val="0"/>
          <w:marTop w:val="0"/>
          <w:marBottom w:val="0"/>
          <w:divBdr>
            <w:top w:val="none" w:sz="0" w:space="0" w:color="auto"/>
            <w:left w:val="none" w:sz="0" w:space="0" w:color="auto"/>
            <w:bottom w:val="none" w:sz="0" w:space="0" w:color="auto"/>
            <w:right w:val="none" w:sz="0" w:space="0" w:color="auto"/>
          </w:divBdr>
          <w:divsChild>
            <w:div w:id="35662802">
              <w:marLeft w:val="0"/>
              <w:marRight w:val="0"/>
              <w:marTop w:val="0"/>
              <w:marBottom w:val="0"/>
              <w:divBdr>
                <w:top w:val="none" w:sz="0" w:space="0" w:color="auto"/>
                <w:left w:val="none" w:sz="0" w:space="0" w:color="auto"/>
                <w:bottom w:val="none" w:sz="0" w:space="0" w:color="auto"/>
                <w:right w:val="none" w:sz="0" w:space="0" w:color="auto"/>
              </w:divBdr>
            </w:div>
          </w:divsChild>
        </w:div>
        <w:div w:id="295990753">
          <w:marLeft w:val="0"/>
          <w:marRight w:val="0"/>
          <w:marTop w:val="0"/>
          <w:marBottom w:val="0"/>
          <w:divBdr>
            <w:top w:val="none" w:sz="0" w:space="0" w:color="auto"/>
            <w:left w:val="none" w:sz="0" w:space="0" w:color="auto"/>
            <w:bottom w:val="none" w:sz="0" w:space="0" w:color="auto"/>
            <w:right w:val="none" w:sz="0" w:space="0" w:color="auto"/>
          </w:divBdr>
          <w:divsChild>
            <w:div w:id="1787500419">
              <w:marLeft w:val="0"/>
              <w:marRight w:val="0"/>
              <w:marTop w:val="0"/>
              <w:marBottom w:val="0"/>
              <w:divBdr>
                <w:top w:val="none" w:sz="0" w:space="0" w:color="auto"/>
                <w:left w:val="none" w:sz="0" w:space="0" w:color="auto"/>
                <w:bottom w:val="none" w:sz="0" w:space="0" w:color="auto"/>
                <w:right w:val="none" w:sz="0" w:space="0" w:color="auto"/>
              </w:divBdr>
            </w:div>
          </w:divsChild>
        </w:div>
        <w:div w:id="1953706897">
          <w:marLeft w:val="0"/>
          <w:marRight w:val="0"/>
          <w:marTop w:val="0"/>
          <w:marBottom w:val="0"/>
          <w:divBdr>
            <w:top w:val="none" w:sz="0" w:space="0" w:color="auto"/>
            <w:left w:val="none" w:sz="0" w:space="0" w:color="auto"/>
            <w:bottom w:val="none" w:sz="0" w:space="0" w:color="auto"/>
            <w:right w:val="none" w:sz="0" w:space="0" w:color="auto"/>
          </w:divBdr>
          <w:divsChild>
            <w:div w:id="1976178199">
              <w:marLeft w:val="0"/>
              <w:marRight w:val="0"/>
              <w:marTop w:val="0"/>
              <w:marBottom w:val="0"/>
              <w:divBdr>
                <w:top w:val="none" w:sz="0" w:space="0" w:color="auto"/>
                <w:left w:val="none" w:sz="0" w:space="0" w:color="auto"/>
                <w:bottom w:val="none" w:sz="0" w:space="0" w:color="auto"/>
                <w:right w:val="none" w:sz="0" w:space="0" w:color="auto"/>
              </w:divBdr>
            </w:div>
          </w:divsChild>
        </w:div>
        <w:div w:id="418988584">
          <w:marLeft w:val="0"/>
          <w:marRight w:val="0"/>
          <w:marTop w:val="0"/>
          <w:marBottom w:val="0"/>
          <w:divBdr>
            <w:top w:val="none" w:sz="0" w:space="0" w:color="auto"/>
            <w:left w:val="none" w:sz="0" w:space="0" w:color="auto"/>
            <w:bottom w:val="none" w:sz="0" w:space="0" w:color="auto"/>
            <w:right w:val="none" w:sz="0" w:space="0" w:color="auto"/>
          </w:divBdr>
          <w:divsChild>
            <w:div w:id="910045588">
              <w:marLeft w:val="0"/>
              <w:marRight w:val="0"/>
              <w:marTop w:val="0"/>
              <w:marBottom w:val="0"/>
              <w:divBdr>
                <w:top w:val="none" w:sz="0" w:space="0" w:color="auto"/>
                <w:left w:val="none" w:sz="0" w:space="0" w:color="auto"/>
                <w:bottom w:val="none" w:sz="0" w:space="0" w:color="auto"/>
                <w:right w:val="none" w:sz="0" w:space="0" w:color="auto"/>
              </w:divBdr>
            </w:div>
          </w:divsChild>
        </w:div>
        <w:div w:id="663238858">
          <w:marLeft w:val="0"/>
          <w:marRight w:val="0"/>
          <w:marTop w:val="0"/>
          <w:marBottom w:val="0"/>
          <w:divBdr>
            <w:top w:val="none" w:sz="0" w:space="0" w:color="auto"/>
            <w:left w:val="none" w:sz="0" w:space="0" w:color="auto"/>
            <w:bottom w:val="none" w:sz="0" w:space="0" w:color="auto"/>
            <w:right w:val="none" w:sz="0" w:space="0" w:color="auto"/>
          </w:divBdr>
          <w:divsChild>
            <w:div w:id="159738698">
              <w:marLeft w:val="0"/>
              <w:marRight w:val="0"/>
              <w:marTop w:val="0"/>
              <w:marBottom w:val="0"/>
              <w:divBdr>
                <w:top w:val="none" w:sz="0" w:space="0" w:color="auto"/>
                <w:left w:val="none" w:sz="0" w:space="0" w:color="auto"/>
                <w:bottom w:val="none" w:sz="0" w:space="0" w:color="auto"/>
                <w:right w:val="none" w:sz="0" w:space="0" w:color="auto"/>
              </w:divBdr>
            </w:div>
          </w:divsChild>
        </w:div>
        <w:div w:id="819080006">
          <w:marLeft w:val="0"/>
          <w:marRight w:val="0"/>
          <w:marTop w:val="0"/>
          <w:marBottom w:val="0"/>
          <w:divBdr>
            <w:top w:val="none" w:sz="0" w:space="0" w:color="auto"/>
            <w:left w:val="none" w:sz="0" w:space="0" w:color="auto"/>
            <w:bottom w:val="none" w:sz="0" w:space="0" w:color="auto"/>
            <w:right w:val="none" w:sz="0" w:space="0" w:color="auto"/>
          </w:divBdr>
          <w:divsChild>
            <w:div w:id="1502038593">
              <w:marLeft w:val="0"/>
              <w:marRight w:val="0"/>
              <w:marTop w:val="0"/>
              <w:marBottom w:val="0"/>
              <w:divBdr>
                <w:top w:val="none" w:sz="0" w:space="0" w:color="auto"/>
                <w:left w:val="none" w:sz="0" w:space="0" w:color="auto"/>
                <w:bottom w:val="none" w:sz="0" w:space="0" w:color="auto"/>
                <w:right w:val="none" w:sz="0" w:space="0" w:color="auto"/>
              </w:divBdr>
            </w:div>
          </w:divsChild>
        </w:div>
        <w:div w:id="1818254595">
          <w:marLeft w:val="0"/>
          <w:marRight w:val="0"/>
          <w:marTop w:val="0"/>
          <w:marBottom w:val="0"/>
          <w:divBdr>
            <w:top w:val="none" w:sz="0" w:space="0" w:color="auto"/>
            <w:left w:val="none" w:sz="0" w:space="0" w:color="auto"/>
            <w:bottom w:val="none" w:sz="0" w:space="0" w:color="auto"/>
            <w:right w:val="none" w:sz="0" w:space="0" w:color="auto"/>
          </w:divBdr>
          <w:divsChild>
            <w:div w:id="196399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80373034">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45126202">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083939308">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9119</Words>
  <Characters>51982</Characters>
  <Application>Microsoft Office Word</Application>
  <DocSecurity>0</DocSecurity>
  <Lines>433</Lines>
  <Paragraphs>121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60980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Alanazi, Saad</cp:lastModifiedBy>
  <cp:revision>2</cp:revision>
  <cp:lastPrinted>2025-11-06T23:10:00Z</cp:lastPrinted>
  <dcterms:created xsi:type="dcterms:W3CDTF">2025-11-11T12:14:00Z</dcterms:created>
  <dcterms:modified xsi:type="dcterms:W3CDTF">2025-11-11T12:14:00Z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