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56" w:line="265" w:lineRule="auto"/>
        <w:rPr>
          <w:sz w:val="26"/>
          <w:szCs w:val="26"/>
        </w:rPr>
      </w:pPr>
      <w:r w:rsidDel="00000000" w:rsidR="00000000" w:rsidRPr="00000000">
        <w:rPr>
          <w:sz w:val="26"/>
          <w:szCs w:val="26"/>
          <w:rtl w:val="0"/>
        </w:rPr>
        <w:tab/>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-891277</wp:posOffset>
            </wp:positionV>
            <wp:extent cx="2938272" cy="2938272"/>
            <wp:effectExtent b="0" l="0" r="0" t="0"/>
            <wp:wrapNone/>
            <wp:docPr descr="D:\Midocean University\Logo and templates 2-2025\logo-midocean.png" id="6" name="image6.png"/>
            <a:graphic>
              <a:graphicData uri="http://schemas.openxmlformats.org/drawingml/2006/picture">
                <pic:pic>
                  <pic:nvPicPr>
                    <pic:cNvPr descr="D:\Midocean University\Logo and templates 2-2025\logo-midocean.png" id="0" name="image6.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pStyle w:val="Heading2"/>
        <w:spacing w:after="156" w:line="265" w:lineRule="auto"/>
        <w:ind w:left="0" w:firstLine="0"/>
        <w:rPr/>
      </w:pPr>
      <w:r w:rsidDel="00000000" w:rsidR="00000000" w:rsidRPr="00000000">
        <w:rPr>
          <w:rtl w:val="0"/>
        </w:rPr>
      </w:r>
    </w:p>
    <w:p w:rsidR="00000000" w:rsidDel="00000000" w:rsidP="00000000" w:rsidRDefault="00000000" w:rsidRPr="00000000" w14:paraId="00000003">
      <w:pPr>
        <w:pStyle w:val="Heading2"/>
        <w:spacing w:after="156" w:line="265" w:lineRule="auto"/>
        <w:ind w:left="391" w:firstLine="0"/>
        <w:rPr/>
      </w:pPr>
      <w:r w:rsidDel="00000000" w:rsidR="00000000" w:rsidRPr="00000000">
        <w:rPr>
          <w:rtl w:val="0"/>
        </w:rPr>
        <w:t xml:space="preserve"> </w:t>
      </w:r>
    </w:p>
    <w:p w:rsidR="00000000" w:rsidDel="00000000" w:rsidP="00000000" w:rsidRDefault="00000000" w:rsidRPr="00000000" w14:paraId="00000004">
      <w:pPr>
        <w:pStyle w:val="Heading2"/>
        <w:spacing w:after="156" w:line="265" w:lineRule="auto"/>
        <w:jc w:val="center"/>
        <w:rPr/>
      </w:pPr>
      <w:bookmarkStart w:colFirst="0" w:colLast="0" w:name="_fu33tv73ztxd" w:id="0"/>
      <w:bookmarkEnd w:id="0"/>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after="0" w:line="240" w:lineRule="auto"/>
        <w:ind w:left="0" w:firstLine="0"/>
        <w:jc w:val="left"/>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07">
      <w:pPr>
        <w:spacing w:after="0" w:line="240" w:lineRule="auto"/>
        <w:ind w:left="0" w:firstLine="0"/>
        <w:rPr>
          <w:rFonts w:ascii="Roboto" w:cs="Roboto" w:eastAsia="Roboto" w:hAnsi="Roboto"/>
          <w:b w:val="1"/>
          <w:bCs w:val="1"/>
          <w:sz w:val="44"/>
          <w:szCs w:val="44"/>
        </w:rPr>
      </w:pPr>
      <w:r w:rsidDel="00000000" w:rsidR="00000000" w:rsidRPr="00000000">
        <w:rPr>
          <w:rFonts w:ascii="Roboto" w:cs="Roboto" w:eastAsia="Roboto" w:hAnsi="Roboto"/>
          <w:b w:val="1"/>
          <w:bCs w:val="1"/>
          <w:sz w:val="44"/>
          <w:szCs w:val="44"/>
          <w:rtl w:val="0"/>
        </w:rPr>
        <w:t xml:space="preserve">Developing a Lightweight Edge-AIoT Model for Real-Time Prediction of Mechanical Failures to Improve Maintenance</w:t>
      </w:r>
    </w:p>
    <w:p w:rsidR="00000000" w:rsidDel="00000000" w:rsidP="00000000" w:rsidRDefault="00000000" w:rsidRPr="00000000" w14:paraId="00000008">
      <w:pPr>
        <w:jc w:val="left"/>
        <w:rPr>
          <w:sz w:val="40"/>
          <w:szCs w:val="40"/>
        </w:rPr>
      </w:pPr>
      <w:r w:rsidDel="00000000" w:rsidR="00000000" w:rsidRPr="00000000">
        <w:rPr>
          <w:rtl w:val="0"/>
        </w:rPr>
      </w:r>
    </w:p>
    <w:p w:rsidR="00000000" w:rsidDel="00000000" w:rsidP="00000000" w:rsidRDefault="00000000" w:rsidRPr="00000000" w14:paraId="00000009">
      <w:pPr>
        <w:spacing w:after="376" w:line="249" w:lineRule="auto"/>
        <w:ind w:left="0" w:right="1366" w:firstLine="4"/>
        <w:jc w:val="center"/>
        <w:rPr/>
      </w:pPr>
      <w:r w:rsidDel="00000000" w:rsidR="00000000" w:rsidRPr="00000000">
        <w:rPr>
          <w:sz w:val="32"/>
          <w:szCs w:val="32"/>
          <w:rtl w:val="0"/>
        </w:rPr>
        <w:t xml:space="preserve">Prepared By</w:t>
      </w:r>
      <w:r w:rsidDel="00000000" w:rsidR="00000000" w:rsidRPr="00000000">
        <w:rPr>
          <w:sz w:val="40"/>
          <w:szCs w:val="40"/>
          <w:rtl w:val="0"/>
        </w:rPr>
        <w:t xml:space="preserve"> </w:t>
      </w:r>
      <w:r w:rsidDel="00000000" w:rsidR="00000000" w:rsidRPr="00000000">
        <w:rPr>
          <w:rtl w:val="0"/>
        </w:rPr>
      </w:r>
    </w:p>
    <w:p w:rsidR="00000000" w:rsidDel="00000000" w:rsidP="00000000" w:rsidRDefault="00000000" w:rsidRPr="00000000" w14:paraId="0000000A">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Abdulaziz Saleh Mohammed Alhasil</w:t>
        <w:tab/>
        <w:t xml:space="preserve">         ID No.:</w:t>
      </w:r>
      <w:r w:rsidDel="00000000" w:rsidR="00000000" w:rsidRPr="00000000">
        <w:rPr>
          <w:rtl w:val="0"/>
        </w:rPr>
        <w:t xml:space="preserve"> </w:t>
      </w:r>
      <w:r w:rsidDel="00000000" w:rsidR="00000000" w:rsidRPr="00000000">
        <w:rPr>
          <w:sz w:val="32"/>
          <w:szCs w:val="32"/>
          <w:rtl w:val="0"/>
        </w:rPr>
        <w:t xml:space="preserve">261002308</w:t>
      </w:r>
    </w:p>
    <w:p w:rsidR="00000000" w:rsidDel="00000000" w:rsidP="00000000" w:rsidRDefault="00000000" w:rsidRPr="00000000" w14:paraId="0000000B">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Majed Humud Alhumuda</w:t>
        <w:tab/>
        <w:tab/>
        <w:t xml:space="preserve">                  ID No.:253002679</w:t>
      </w:r>
    </w:p>
    <w:p w:rsidR="00000000" w:rsidDel="00000000" w:rsidP="00000000" w:rsidRDefault="00000000" w:rsidRPr="00000000" w14:paraId="0000000C">
      <w:pPr>
        <w:spacing w:after="252" w:line="259" w:lineRule="auto"/>
        <w:ind w:left="0" w:firstLine="0"/>
        <w:jc w:val="center"/>
        <w:rPr>
          <w:sz w:val="32"/>
          <w:szCs w:val="32"/>
        </w:rPr>
      </w:pPr>
      <w:r w:rsidDel="00000000" w:rsidR="00000000" w:rsidRPr="00000000">
        <w:rPr>
          <w:rtl w:val="0"/>
        </w:rPr>
      </w:r>
    </w:p>
    <w:p w:rsidR="00000000" w:rsidDel="00000000" w:rsidP="00000000" w:rsidRDefault="00000000" w:rsidRPr="00000000" w14:paraId="0000000D">
      <w:pPr>
        <w:spacing w:after="424" w:line="249" w:lineRule="auto"/>
        <w:ind w:left="0" w:right="94" w:firstLine="4"/>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E">
      <w:pPr>
        <w:spacing w:after="424" w:line="249" w:lineRule="auto"/>
        <w:ind w:left="0" w:right="94" w:firstLine="4"/>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F">
      <w:pPr>
        <w:spacing w:after="0" w:line="360" w:lineRule="auto"/>
        <w:ind w:left="0" w:right="94" w:firstLine="4"/>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10">
      <w:pPr>
        <w:spacing w:after="0" w:line="360" w:lineRule="auto"/>
        <w:ind w:left="0" w:right="94" w:firstLine="4"/>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11">
      <w:pPr>
        <w:spacing w:after="235" w:line="249" w:lineRule="auto"/>
        <w:ind w:left="0" w:right="1367" w:firstLine="4"/>
        <w:jc w:val="center"/>
        <w:rPr>
          <w:sz w:val="32"/>
          <w:szCs w:val="32"/>
        </w:rPr>
      </w:pPr>
      <w:r w:rsidDel="00000000" w:rsidR="00000000" w:rsidRPr="00000000">
        <w:rPr>
          <w:rtl w:val="0"/>
        </w:rPr>
      </w:r>
    </w:p>
    <w:p w:rsidR="00000000" w:rsidDel="00000000" w:rsidP="00000000" w:rsidRDefault="00000000" w:rsidRPr="00000000" w14:paraId="00000012">
      <w:pPr>
        <w:spacing w:after="235" w:line="249" w:lineRule="auto"/>
        <w:ind w:left="0" w:right="1367" w:firstLine="4"/>
        <w:jc w:val="center"/>
        <w:rPr>
          <w:sz w:val="32"/>
          <w:szCs w:val="32"/>
        </w:rPr>
      </w:pPr>
      <w:r w:rsidDel="00000000" w:rsidR="00000000" w:rsidRPr="00000000">
        <w:rPr>
          <w:sz w:val="32"/>
          <w:szCs w:val="32"/>
          <w:rtl w:val="0"/>
        </w:rPr>
        <w:t xml:space="preserve">Supervisor Name: Dr Sherif Mostafa</w:t>
      </w:r>
    </w:p>
    <w:p w:rsidR="00000000" w:rsidDel="00000000" w:rsidP="00000000" w:rsidRDefault="00000000" w:rsidRPr="00000000" w14:paraId="00000013">
      <w:pPr>
        <w:spacing w:after="235" w:line="249" w:lineRule="auto"/>
        <w:ind w:left="0" w:right="1367" w:firstLine="4"/>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14">
      <w:pPr>
        <w:spacing w:after="235" w:line="249" w:lineRule="auto"/>
        <w:ind w:left="0" w:right="1367" w:firstLine="4"/>
        <w:jc w:val="center"/>
        <w:rPr>
          <w:sz w:val="32"/>
          <w:szCs w:val="32"/>
        </w:rPr>
      </w:pPr>
      <w:r w:rsidDel="00000000" w:rsidR="00000000" w:rsidRPr="00000000">
        <w:rPr>
          <w:sz w:val="32"/>
          <w:szCs w:val="32"/>
          <w:rtl w:val="0"/>
        </w:rPr>
        <w:t xml:space="preserve">Email:…………………….</w:t>
      </w:r>
    </w:p>
    <w:p w:rsidR="00000000" w:rsidDel="00000000" w:rsidP="00000000" w:rsidRDefault="00000000" w:rsidRPr="00000000" w14:paraId="00000015">
      <w:pPr>
        <w:spacing w:after="235" w:line="249" w:lineRule="auto"/>
        <w:ind w:left="0" w:right="1367" w:firstLine="4"/>
        <w:jc w:val="center"/>
        <w:rPr>
          <w:sz w:val="26"/>
          <w:szCs w:val="26"/>
        </w:rPr>
      </w:pPr>
      <w:r w:rsidDel="00000000" w:rsidR="00000000" w:rsidRPr="00000000">
        <w:rPr>
          <w:rtl w:val="0"/>
        </w:rPr>
      </w:r>
    </w:p>
    <w:p w:rsidR="00000000" w:rsidDel="00000000" w:rsidP="00000000" w:rsidRDefault="00000000" w:rsidRPr="00000000" w14:paraId="00000016">
      <w:pPr>
        <w:spacing w:after="0" w:line="259" w:lineRule="auto"/>
        <w:ind w:left="473" w:firstLine="0"/>
        <w:jc w:val="center"/>
        <w:rPr>
          <w:sz w:val="26"/>
          <w:szCs w:val="26"/>
        </w:rPr>
      </w:pPr>
      <w:r w:rsidDel="00000000" w:rsidR="00000000" w:rsidRPr="00000000">
        <w:rPr>
          <w:sz w:val="26"/>
          <w:szCs w:val="26"/>
          <w:rtl w:val="0"/>
        </w:rPr>
        <w:t xml:space="preserve"> </w:t>
      </w:r>
    </w:p>
    <w:p w:rsidR="00000000" w:rsidDel="00000000" w:rsidP="00000000" w:rsidRDefault="00000000" w:rsidRPr="00000000" w14:paraId="00000017">
      <w:pPr>
        <w:pStyle w:val="Heading2"/>
        <w:spacing w:after="166" w:lineRule="auto"/>
        <w:ind w:left="0" w:firstLine="0"/>
        <w:rPr>
          <w:sz w:val="26"/>
          <w:szCs w:val="26"/>
        </w:rPr>
      </w:pPr>
      <w:r w:rsidDel="00000000" w:rsidR="00000000" w:rsidRPr="00000000">
        <w:rPr>
          <w:sz w:val="26"/>
          <w:szCs w:val="26"/>
          <w:rtl w:val="0"/>
        </w:rPr>
        <w:t xml:space="preserve">Acknowledgements </w:t>
      </w:r>
    </w:p>
    <w:p w:rsidR="00000000" w:rsidDel="00000000" w:rsidP="00000000" w:rsidRDefault="00000000" w:rsidRPr="00000000" w14:paraId="00000018">
      <w:pPr>
        <w:spacing w:after="301"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9">
      <w:pPr>
        <w:spacing w:after="33" w:line="475" w:lineRule="auto"/>
        <w:ind w:left="-5" w:right="4" w:firstLine="437"/>
        <w:rPr>
          <w:sz w:val="26"/>
          <w:szCs w:val="26"/>
        </w:rPr>
      </w:pPr>
      <w:r w:rsidDel="00000000" w:rsidR="00000000" w:rsidRPr="00000000">
        <w:rPr>
          <w:sz w:val="26"/>
          <w:szCs w:val="26"/>
          <w:rtl w:val="0"/>
        </w:rPr>
        <w:t xml:space="preserve">Special thanks to Dr. </w:t>
      </w:r>
    </w:p>
    <w:p w:rsidR="00000000" w:rsidDel="00000000" w:rsidP="00000000" w:rsidRDefault="00000000" w:rsidRPr="00000000" w14:paraId="0000001A">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B">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C">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D">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E">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F">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0">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1">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2">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3">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4">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5">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6">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7">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8">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9">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A">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B">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C">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D">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E">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F">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0">
      <w:pPr>
        <w:spacing w:after="160" w:line="259" w:lineRule="auto"/>
        <w:ind w:left="0" w:firstLine="0"/>
        <w:jc w:val="left"/>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2">
      <w:pPr>
        <w:pStyle w:val="Heading2"/>
        <w:spacing w:after="310" w:lineRule="auto"/>
        <w:ind w:left="-5" w:firstLine="391"/>
        <w:rPr>
          <w:sz w:val="26"/>
          <w:szCs w:val="26"/>
        </w:rPr>
      </w:pPr>
      <w:r w:rsidDel="00000000" w:rsidR="00000000" w:rsidRPr="00000000">
        <w:rPr>
          <w:sz w:val="26"/>
          <w:szCs w:val="26"/>
          <w:rtl w:val="0"/>
        </w:rPr>
        <w:t xml:space="preserve">Abstract </w:t>
      </w:r>
    </w:p>
    <w:p w:rsidR="00000000" w:rsidDel="00000000" w:rsidP="00000000" w:rsidRDefault="00000000" w:rsidRPr="00000000" w14:paraId="00000033">
      <w:pPr>
        <w:rPr>
          <w:sz w:val="26"/>
          <w:szCs w:val="26"/>
        </w:rPr>
      </w:pPr>
      <w:r w:rsidDel="00000000" w:rsidR="00000000" w:rsidRPr="00000000">
        <w:rPr>
          <w:rtl w:val="0"/>
        </w:rPr>
      </w:r>
    </w:p>
    <w:p w:rsidR="00000000" w:rsidDel="00000000" w:rsidP="00000000" w:rsidRDefault="00000000" w:rsidRPr="00000000" w14:paraId="00000034">
      <w:pPr>
        <w:pStyle w:val="Heading2"/>
        <w:spacing w:after="162" w:lineRule="auto"/>
        <w:ind w:left="-5" w:firstLine="391"/>
        <w:rPr>
          <w:sz w:val="26"/>
          <w:szCs w:val="26"/>
        </w:rPr>
      </w:pPr>
      <w:r w:rsidDel="00000000" w:rsidR="00000000" w:rsidRPr="00000000">
        <w:rPr>
          <w:sz w:val="26"/>
          <w:szCs w:val="26"/>
          <w:rtl w:val="0"/>
        </w:rPr>
        <w:t xml:space="preserve">List of Publications </w:t>
      </w:r>
    </w:p>
    <w:p w:rsidR="00000000" w:rsidDel="00000000" w:rsidP="00000000" w:rsidRDefault="00000000" w:rsidRPr="00000000" w14:paraId="00000035">
      <w:pPr>
        <w:spacing w:after="18"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6">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7">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8">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9">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A">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B">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C">
      <w:pPr>
        <w:spacing w:after="295"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D">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E">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F">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40">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41">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2">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3">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4">
      <w:pPr>
        <w:spacing w:after="366"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5">
      <w:pPr>
        <w:spacing w:after="0" w:line="259" w:lineRule="auto"/>
        <w:ind w:left="374" w:firstLine="0"/>
        <w:jc w:val="center"/>
        <w:rPr>
          <w:sz w:val="26"/>
          <w:szCs w:val="26"/>
        </w:rPr>
      </w:pPr>
      <w:r w:rsidDel="00000000" w:rsidR="00000000" w:rsidRPr="00000000">
        <w:rPr>
          <w:sz w:val="26"/>
          <w:szCs w:val="26"/>
          <w:rtl w:val="0"/>
        </w:rPr>
        <w:t xml:space="preserve"> </w:t>
      </w:r>
    </w:p>
    <w:p w:rsidR="00000000" w:rsidDel="00000000" w:rsidP="00000000" w:rsidRDefault="00000000" w:rsidRPr="00000000" w14:paraId="00000046">
      <w:pPr>
        <w:pStyle w:val="Heading2"/>
        <w:spacing w:after="274" w:lineRule="auto"/>
        <w:ind w:left="-5" w:firstLine="391"/>
        <w:rPr>
          <w:sz w:val="26"/>
          <w:szCs w:val="26"/>
        </w:rPr>
      </w:pPr>
      <w:r w:rsidDel="00000000" w:rsidR="00000000" w:rsidRPr="00000000">
        <w:rPr>
          <w:sz w:val="26"/>
          <w:szCs w:val="26"/>
          <w:rtl w:val="0"/>
        </w:rPr>
        <w:t xml:space="preserve">Table of Contents </w:t>
      </w:r>
    </w:p>
    <w:p w:rsidR="00000000" w:rsidDel="00000000" w:rsidP="00000000" w:rsidRDefault="00000000" w:rsidRPr="00000000" w14:paraId="00000047">
      <w:pPr>
        <w:spacing w:after="97" w:line="259" w:lineRule="auto"/>
        <w:ind w:left="0" w:firstLine="0"/>
        <w:jc w:val="left"/>
        <w:rPr>
          <w:sz w:val="26"/>
          <w:szCs w:val="26"/>
        </w:rPr>
      </w:pPr>
      <w:r w:rsidDel="00000000" w:rsidR="00000000" w:rsidRPr="00000000">
        <w:rPr>
          <w:color w:val="2e74b5"/>
          <w:sz w:val="26"/>
          <w:szCs w:val="26"/>
          <w:rtl w:val="0"/>
        </w:rPr>
        <w:t xml:space="preserve"> </w:t>
      </w:r>
      <w:r w:rsidDel="00000000" w:rsidR="00000000" w:rsidRPr="00000000">
        <w:rPr>
          <w:rtl w:val="0"/>
        </w:rPr>
      </w:r>
    </w:p>
    <w:sdt>
      <w:sdtPr>
        <w:id w:val="1693833432"/>
        <w:docPartObj>
          <w:docPartGallery w:val="Table of Contents"/>
          <w:docPartUnique w:val="1"/>
        </w:docPartObj>
      </w:sdtPr>
      <w:sdtContent>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bCs w:val="1"/>
              <w:color w:val="000000"/>
              <w:sz w:val="26"/>
              <w:szCs w:val="26"/>
            </w:rPr>
          </w:pPr>
          <w:r w:rsidDel="00000000" w:rsidR="00000000" w:rsidRPr="00000000">
            <w:fldChar w:fldCharType="begin"/>
            <w:instrText xml:space="preserve"> TOC \h \u \z \t "Heading 1,1,"</w:instrText>
            <w:fldChar w:fldCharType="separate"/>
          </w:r>
          <w:hyperlink w:anchor="_gq10uw53es2r">
            <w:r w:rsidDel="00000000" w:rsidR="00000000" w:rsidRPr="00000000">
              <w:rPr>
                <w:b w:val="1"/>
                <w:bCs w:val="1"/>
                <w:color w:val="000000"/>
                <w:sz w:val="26"/>
                <w:szCs w:val="26"/>
                <w:rtl w:val="0"/>
              </w:rPr>
              <w:t xml:space="preserve">List of Abbreviations</w:t>
              <w:tab/>
              <w:t xml:space="preserve">viii</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bCs w:val="1"/>
              <w:color w:val="000000"/>
              <w:sz w:val="26"/>
              <w:szCs w:val="26"/>
            </w:rPr>
          </w:pPr>
          <w:hyperlink w:anchor="_mlaec1itha6y">
            <w:r w:rsidDel="00000000" w:rsidR="00000000" w:rsidRPr="00000000">
              <w:rPr>
                <w:b w:val="1"/>
                <w:bCs w:val="1"/>
                <w:color w:val="000000"/>
                <w:sz w:val="26"/>
                <w:szCs w:val="26"/>
                <w:rtl w:val="0"/>
              </w:rPr>
              <w:t xml:space="preserve">List of Figures</w:t>
              <w:tab/>
              <w:t xml:space="preserve">ix</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bCs w:val="1"/>
              <w:color w:val="000000"/>
              <w:sz w:val="26"/>
              <w:szCs w:val="26"/>
            </w:rPr>
          </w:pPr>
          <w:hyperlink w:anchor="_i0oukmvva8zl">
            <w:r w:rsidDel="00000000" w:rsidR="00000000" w:rsidRPr="00000000">
              <w:rPr>
                <w:b w:val="1"/>
                <w:bCs w:val="1"/>
                <w:color w:val="000000"/>
                <w:sz w:val="26"/>
                <w:szCs w:val="26"/>
                <w:rtl w:val="0"/>
              </w:rPr>
              <w:t xml:space="preserve">List of Tables</w:t>
              <w:tab/>
              <w:t xml:space="preserve">x</w:t>
            </w:r>
          </w:hyperlink>
          <w:r w:rsidDel="00000000" w:rsidR="00000000" w:rsidRPr="00000000">
            <w:rPr>
              <w:rtl w:val="0"/>
            </w:rPr>
          </w:r>
        </w:p>
        <w:p w:rsidR="00000000" w:rsidDel="00000000" w:rsidP="00000000" w:rsidRDefault="00000000" w:rsidRPr="00000000" w14:paraId="0000004B">
          <w:pPr>
            <w:rPr>
              <w:sz w:val="26"/>
              <w:szCs w:val="26"/>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spacing w:after="97" w:line="259" w:lineRule="auto"/>
        <w:ind w:left="54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D">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4E">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4F">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0">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1">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2">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3">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4">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5">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6">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7">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8">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9">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A">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B">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C">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D">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E">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F">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0">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1">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2">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3">
      <w:pPr>
        <w:spacing w:after="83" w:lineRule="auto"/>
        <w:ind w:left="550" w:right="67" w:firstLine="437"/>
        <w:jc w:val="left"/>
        <w:rPr>
          <w:b w:val="1"/>
          <w:bCs w:val="1"/>
          <w:sz w:val="26"/>
          <w:szCs w:val="26"/>
        </w:rPr>
      </w:pPr>
      <w:r w:rsidDel="00000000" w:rsidR="00000000" w:rsidRPr="00000000">
        <w:rPr>
          <w:b w:val="1"/>
          <w:bCs w:val="1"/>
          <w:sz w:val="26"/>
          <w:szCs w:val="26"/>
          <w:rtl w:val="0"/>
        </w:rPr>
        <w:t xml:space="preserve">Chapter 1: Introduction </w:t>
      </w:r>
    </w:p>
    <w:p w:rsidR="00000000" w:rsidDel="00000000" w:rsidP="00000000" w:rsidRDefault="00000000" w:rsidRPr="00000000" w14:paraId="00000064">
      <w:pPr>
        <w:spacing w:after="83" w:lineRule="auto"/>
        <w:ind w:left="550" w:right="67" w:firstLine="437"/>
        <w:jc w:val="left"/>
        <w:rPr>
          <w:sz w:val="26"/>
          <w:szCs w:val="26"/>
        </w:rPr>
      </w:pPr>
      <w:r w:rsidDel="00000000" w:rsidR="00000000" w:rsidRPr="00000000">
        <w:rPr>
          <w:sz w:val="26"/>
          <w:szCs w:val="26"/>
          <w:rtl w:val="0"/>
        </w:rPr>
        <w:t xml:space="preserve">1.1 Overview                          ............................................................................... 1 </w:t>
      </w:r>
    </w:p>
    <w:p w:rsidR="00000000" w:rsidDel="00000000" w:rsidP="00000000" w:rsidRDefault="00000000" w:rsidRPr="00000000" w14:paraId="00000065">
      <w:pPr>
        <w:spacing w:after="85" w:lineRule="auto"/>
        <w:ind w:left="550" w:right="67" w:firstLine="437"/>
        <w:rPr>
          <w:sz w:val="26"/>
          <w:szCs w:val="26"/>
        </w:rPr>
      </w:pPr>
      <w:r w:rsidDel="00000000" w:rsidR="00000000" w:rsidRPr="00000000">
        <w:rPr>
          <w:sz w:val="26"/>
          <w:szCs w:val="26"/>
          <w:rtl w:val="0"/>
        </w:rPr>
        <w:t xml:space="preserve">1.2 Problem Definition ................................................................................... 2 </w:t>
      </w:r>
    </w:p>
    <w:p w:rsidR="00000000" w:rsidDel="00000000" w:rsidP="00000000" w:rsidRDefault="00000000" w:rsidRPr="00000000" w14:paraId="00000066">
      <w:pPr>
        <w:spacing w:after="82" w:lineRule="auto"/>
        <w:ind w:left="550" w:right="67" w:firstLine="437"/>
        <w:rPr>
          <w:sz w:val="26"/>
          <w:szCs w:val="26"/>
        </w:rPr>
      </w:pPr>
      <w:r w:rsidDel="00000000" w:rsidR="00000000" w:rsidRPr="00000000">
        <w:rPr>
          <w:sz w:val="26"/>
          <w:szCs w:val="26"/>
          <w:rtl w:val="0"/>
        </w:rPr>
        <w:t xml:space="preserve">1.3 Thesis Objectives ..................................................................................... 3 </w:t>
      </w:r>
    </w:p>
    <w:p w:rsidR="00000000" w:rsidDel="00000000" w:rsidP="00000000" w:rsidRDefault="00000000" w:rsidRPr="00000000" w14:paraId="00000067">
      <w:pPr>
        <w:spacing w:after="82" w:lineRule="auto"/>
        <w:ind w:left="550" w:right="67" w:firstLine="437"/>
        <w:rPr>
          <w:sz w:val="26"/>
          <w:szCs w:val="26"/>
        </w:rPr>
      </w:pPr>
      <w:r w:rsidDel="00000000" w:rsidR="00000000" w:rsidRPr="00000000">
        <w:rPr>
          <w:sz w:val="26"/>
          <w:szCs w:val="26"/>
          <w:rtl w:val="0"/>
        </w:rPr>
        <w:t xml:space="preserve">1.4 Thesis Contribution .................................................................................. 4 </w:t>
      </w:r>
    </w:p>
    <w:p w:rsidR="00000000" w:rsidDel="00000000" w:rsidP="00000000" w:rsidRDefault="00000000" w:rsidRPr="00000000" w14:paraId="00000068">
      <w:pPr>
        <w:spacing w:after="85" w:lineRule="auto"/>
        <w:ind w:left="550" w:right="67" w:firstLine="437"/>
        <w:rPr>
          <w:sz w:val="26"/>
          <w:szCs w:val="26"/>
        </w:rPr>
      </w:pPr>
      <w:r w:rsidDel="00000000" w:rsidR="00000000" w:rsidRPr="00000000">
        <w:rPr>
          <w:sz w:val="26"/>
          <w:szCs w:val="26"/>
          <w:rtl w:val="0"/>
        </w:rPr>
        <w:t xml:space="preserve">1.5 Thesis Organization................................................................................... 5 </w:t>
      </w:r>
    </w:p>
    <w:p w:rsidR="00000000" w:rsidDel="00000000" w:rsidP="00000000" w:rsidRDefault="00000000" w:rsidRPr="00000000" w14:paraId="00000069">
      <w:pPr>
        <w:spacing w:after="95" w:line="259" w:lineRule="auto"/>
        <w:ind w:left="0" w:firstLine="0"/>
        <w:jc w:val="left"/>
        <w:rPr>
          <w:color w:val="0563c1"/>
          <w:sz w:val="26"/>
          <w:szCs w:val="26"/>
        </w:rPr>
      </w:pPr>
      <w:r w:rsidDel="00000000" w:rsidR="00000000" w:rsidRPr="00000000">
        <w:rPr>
          <w:color w:val="0563c1"/>
          <w:sz w:val="26"/>
          <w:szCs w:val="26"/>
          <w:rtl w:val="0"/>
        </w:rPr>
        <w:t xml:space="preserve"> </w:t>
      </w:r>
    </w:p>
    <w:p w:rsidR="00000000" w:rsidDel="00000000" w:rsidP="00000000" w:rsidRDefault="00000000" w:rsidRPr="00000000" w14:paraId="0000006A">
      <w:pPr>
        <w:spacing w:after="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6B">
      <w:pPr>
        <w:spacing w:after="82" w:lineRule="auto"/>
        <w:ind w:left="550" w:right="67" w:firstLine="437"/>
        <w:rPr>
          <w:sz w:val="26"/>
          <w:szCs w:val="26"/>
        </w:rPr>
      </w:pPr>
      <w:r w:rsidDel="00000000" w:rsidR="00000000" w:rsidRPr="00000000">
        <w:rPr>
          <w:rtl w:val="0"/>
        </w:rPr>
      </w:r>
    </w:p>
    <w:p w:rsidR="00000000" w:rsidDel="00000000" w:rsidP="00000000" w:rsidRDefault="00000000" w:rsidRPr="00000000" w14:paraId="0000006C">
      <w:pPr>
        <w:spacing w:after="116" w:lineRule="auto"/>
        <w:ind w:left="550" w:right="67" w:firstLine="437"/>
        <w:jc w:val="left"/>
        <w:rPr>
          <w:color w:val="ee0000"/>
          <w:sz w:val="26"/>
          <w:szCs w:val="26"/>
        </w:rPr>
      </w:pPr>
      <w:r w:rsidDel="00000000" w:rsidR="00000000" w:rsidRPr="00000000">
        <w:rPr>
          <w:b w:val="1"/>
          <w:bCs w:val="1"/>
          <w:color w:val="ee0000"/>
          <w:sz w:val="26"/>
          <w:szCs w:val="26"/>
          <w:rtl w:val="0"/>
        </w:rPr>
        <w:t xml:space="preserve">Chapter 2: Background and Related Work</w:t>
      </w:r>
      <w:r w:rsidDel="00000000" w:rsidR="00000000" w:rsidRPr="00000000">
        <w:rPr>
          <w:color w:val="ee0000"/>
          <w:sz w:val="26"/>
          <w:szCs w:val="26"/>
          <w:rtl w:val="0"/>
        </w:rPr>
        <w:t xml:space="preserve"> …………………………………………... 31 </w:t>
      </w:r>
    </w:p>
    <w:p w:rsidR="00000000" w:rsidDel="00000000" w:rsidP="00000000" w:rsidRDefault="00000000" w:rsidRPr="00000000" w14:paraId="0000006D">
      <w:pPr>
        <w:spacing w:after="85" w:lineRule="auto"/>
        <w:ind w:left="550" w:right="67" w:firstLine="437"/>
        <w:rPr>
          <w:b w:val="1"/>
          <w:bCs w:val="1"/>
          <w:sz w:val="26"/>
          <w:szCs w:val="26"/>
        </w:rPr>
      </w:pPr>
      <w:r w:rsidDel="00000000" w:rsidR="00000000" w:rsidRPr="00000000">
        <w:rPr>
          <w:rtl w:val="0"/>
        </w:rPr>
      </w:r>
    </w:p>
    <w:p w:rsidR="00000000" w:rsidDel="00000000" w:rsidP="00000000" w:rsidRDefault="00000000" w:rsidRPr="00000000" w14:paraId="0000006E">
      <w:pPr>
        <w:spacing w:after="85" w:lineRule="auto"/>
        <w:ind w:left="550" w:right="67" w:firstLine="437"/>
        <w:rPr>
          <w:b w:val="1"/>
          <w:bCs w:val="1"/>
          <w:sz w:val="26"/>
          <w:szCs w:val="26"/>
        </w:rPr>
      </w:pPr>
      <w:r w:rsidDel="00000000" w:rsidR="00000000" w:rsidRPr="00000000">
        <w:rPr>
          <w:rtl w:val="0"/>
        </w:rPr>
      </w:r>
    </w:p>
    <w:p w:rsidR="00000000" w:rsidDel="00000000" w:rsidP="00000000" w:rsidRDefault="00000000" w:rsidRPr="00000000" w14:paraId="0000006F">
      <w:pPr>
        <w:spacing w:after="85" w:lineRule="auto"/>
        <w:ind w:left="550" w:right="67" w:firstLine="437"/>
        <w:rPr>
          <w:sz w:val="26"/>
          <w:szCs w:val="26"/>
        </w:rPr>
      </w:pPr>
      <w:r w:rsidDel="00000000" w:rsidR="00000000" w:rsidRPr="00000000">
        <w:rPr>
          <w:b w:val="1"/>
          <w:bCs w:val="1"/>
          <w:sz w:val="26"/>
          <w:szCs w:val="26"/>
          <w:rtl w:val="0"/>
        </w:rPr>
        <w:t xml:space="preserve">Chapter 3: Proposed Approach </w:t>
      </w:r>
      <w:r w:rsidDel="00000000" w:rsidR="00000000" w:rsidRPr="00000000">
        <w:rPr>
          <w:sz w:val="26"/>
          <w:szCs w:val="26"/>
          <w:rtl w:val="0"/>
        </w:rPr>
        <w:t xml:space="preserve"> ............................................................... 78 </w:t>
      </w:r>
    </w:p>
    <w:p w:rsidR="00000000" w:rsidDel="00000000" w:rsidP="00000000" w:rsidRDefault="00000000" w:rsidRPr="00000000" w14:paraId="00000070">
      <w:pPr>
        <w:spacing w:after="82" w:lineRule="auto"/>
        <w:ind w:left="550" w:right="67" w:firstLine="437"/>
        <w:rPr>
          <w:sz w:val="26"/>
          <w:szCs w:val="26"/>
        </w:rPr>
      </w:pPr>
      <w:r w:rsidDel="00000000" w:rsidR="00000000" w:rsidRPr="00000000">
        <w:rPr>
          <w:sz w:val="26"/>
          <w:szCs w:val="26"/>
          <w:rtl w:val="0"/>
        </w:rPr>
        <w:t xml:space="preserve">4.1 Introduction ............................................................................................ 78 </w:t>
      </w:r>
    </w:p>
    <w:p w:rsidR="00000000" w:rsidDel="00000000" w:rsidP="00000000" w:rsidRDefault="00000000" w:rsidRPr="00000000" w14:paraId="00000071">
      <w:pPr>
        <w:spacing w:after="29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72">
      <w:pPr>
        <w:pStyle w:val="Heading3"/>
        <w:spacing w:after="89" w:lineRule="auto"/>
        <w:ind w:left="550" w:firstLine="450"/>
        <w:rPr>
          <w:sz w:val="26"/>
          <w:szCs w:val="26"/>
        </w:rPr>
      </w:pPr>
      <w:r w:rsidDel="00000000" w:rsidR="00000000" w:rsidRPr="00000000">
        <w:rPr>
          <w:sz w:val="26"/>
          <w:szCs w:val="26"/>
          <w:rtl w:val="0"/>
        </w:rPr>
        <w:t xml:space="preserve">Chapter 4: Experimental Results and Discussion </w:t>
      </w:r>
      <w:r w:rsidDel="00000000" w:rsidR="00000000" w:rsidRPr="00000000">
        <w:rPr>
          <w:b w:val="0"/>
          <w:bCs w:val="0"/>
          <w:sz w:val="26"/>
          <w:szCs w:val="26"/>
          <w:rtl w:val="0"/>
        </w:rPr>
        <w:t xml:space="preserve"> ................................... 86 </w:t>
      </w:r>
      <w:r w:rsidDel="00000000" w:rsidR="00000000" w:rsidRPr="00000000">
        <w:rPr>
          <w:rtl w:val="0"/>
        </w:rPr>
      </w:r>
    </w:p>
    <w:p w:rsidR="00000000" w:rsidDel="00000000" w:rsidP="00000000" w:rsidRDefault="00000000" w:rsidRPr="00000000" w14:paraId="00000073">
      <w:pPr>
        <w:spacing w:after="85" w:lineRule="auto"/>
        <w:ind w:left="550" w:right="67" w:firstLine="437"/>
        <w:rPr>
          <w:sz w:val="26"/>
          <w:szCs w:val="26"/>
        </w:rPr>
      </w:pPr>
      <w:r w:rsidDel="00000000" w:rsidR="00000000" w:rsidRPr="00000000">
        <w:rPr>
          <w:sz w:val="26"/>
          <w:szCs w:val="26"/>
          <w:rtl w:val="0"/>
        </w:rPr>
        <w:t xml:space="preserve"> </w:t>
      </w:r>
    </w:p>
    <w:p w:rsidR="00000000" w:rsidDel="00000000" w:rsidP="00000000" w:rsidRDefault="00000000" w:rsidRPr="00000000" w14:paraId="00000074">
      <w:pPr>
        <w:spacing w:after="29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5">
      <w:pPr>
        <w:spacing w:after="82" w:lineRule="auto"/>
        <w:ind w:left="550" w:right="67" w:firstLine="437"/>
        <w:rPr>
          <w:sz w:val="26"/>
          <w:szCs w:val="26"/>
        </w:rPr>
      </w:pPr>
      <w:r w:rsidDel="00000000" w:rsidR="00000000" w:rsidRPr="00000000">
        <w:rPr>
          <w:b w:val="1"/>
          <w:bCs w:val="1"/>
          <w:sz w:val="26"/>
          <w:szCs w:val="26"/>
          <w:rtl w:val="0"/>
        </w:rPr>
        <w:t xml:space="preserve">Chapter 5: Conclusion and Future Work</w:t>
      </w:r>
      <w:r w:rsidDel="00000000" w:rsidR="00000000" w:rsidRPr="00000000">
        <w:rPr>
          <w:sz w:val="26"/>
          <w:szCs w:val="26"/>
          <w:rtl w:val="0"/>
        </w:rPr>
        <w:t xml:space="preserve"> .............................................. 127 </w:t>
      </w:r>
    </w:p>
    <w:p w:rsidR="00000000" w:rsidDel="00000000" w:rsidP="00000000" w:rsidRDefault="00000000" w:rsidRPr="00000000" w14:paraId="00000076">
      <w:pPr>
        <w:spacing w:after="85" w:lineRule="auto"/>
        <w:ind w:left="550" w:right="67" w:firstLine="437"/>
        <w:rPr>
          <w:sz w:val="26"/>
          <w:szCs w:val="26"/>
        </w:rPr>
      </w:pPr>
      <w:r w:rsidDel="00000000" w:rsidR="00000000" w:rsidRPr="00000000">
        <w:rPr>
          <w:sz w:val="26"/>
          <w:szCs w:val="26"/>
          <w:rtl w:val="0"/>
        </w:rPr>
        <w:t xml:space="preserve">7.1 Important Features ............................................................................... 127  </w:t>
      </w:r>
    </w:p>
    <w:p w:rsidR="00000000" w:rsidDel="00000000" w:rsidP="00000000" w:rsidRDefault="00000000" w:rsidRPr="00000000" w14:paraId="00000077">
      <w:pPr>
        <w:spacing w:after="49" w:lineRule="auto"/>
        <w:ind w:left="550" w:right="67" w:firstLine="437"/>
        <w:rPr>
          <w:sz w:val="26"/>
          <w:szCs w:val="26"/>
        </w:rPr>
      </w:pPr>
      <w:r w:rsidDel="00000000" w:rsidR="00000000" w:rsidRPr="00000000">
        <w:rPr>
          <w:sz w:val="26"/>
          <w:szCs w:val="26"/>
          <w:rtl w:val="0"/>
        </w:rPr>
        <w:t xml:space="preserve">7.3 Future Work  ....................................................................................... 129 </w:t>
      </w:r>
    </w:p>
    <w:p w:rsidR="00000000" w:rsidDel="00000000" w:rsidP="00000000" w:rsidRDefault="00000000" w:rsidRPr="00000000" w14:paraId="00000078">
      <w:pPr>
        <w:spacing w:after="288"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9">
      <w:pPr>
        <w:spacing w:after="90" w:lineRule="auto"/>
        <w:ind w:left="550" w:right="67" w:firstLine="437"/>
        <w:rPr>
          <w:sz w:val="26"/>
          <w:szCs w:val="26"/>
        </w:rPr>
      </w:pPr>
      <w:r w:rsidDel="00000000" w:rsidR="00000000" w:rsidRPr="00000000">
        <w:rPr>
          <w:sz w:val="26"/>
          <w:szCs w:val="26"/>
          <w:rtl w:val="0"/>
        </w:rPr>
        <w:t xml:space="preserve">References .................................................................................................. 130 </w:t>
      </w:r>
    </w:p>
    <w:p w:rsidR="00000000" w:rsidDel="00000000" w:rsidP="00000000" w:rsidRDefault="00000000" w:rsidRPr="00000000" w14:paraId="0000007A">
      <w:pPr>
        <w:spacing w:after="288" w:line="259" w:lineRule="auto"/>
        <w:ind w:left="0" w:firstLine="0"/>
        <w:jc w:val="left"/>
        <w:rPr>
          <w:sz w:val="26"/>
          <w:szCs w:val="26"/>
        </w:rPr>
      </w:pPr>
      <w:r w:rsidDel="00000000" w:rsidR="00000000" w:rsidRPr="00000000">
        <w:rPr>
          <w:b w:val="1"/>
          <w:bCs w:val="1"/>
          <w:sz w:val="26"/>
          <w:szCs w:val="26"/>
          <w:rtl w:val="0"/>
        </w:rPr>
        <w:t xml:space="preserve"> </w:t>
      </w:r>
      <w:r w:rsidDel="00000000" w:rsidR="00000000" w:rsidRPr="00000000">
        <w:rPr>
          <w:rtl w:val="0"/>
        </w:rPr>
      </w:r>
    </w:p>
    <w:p w:rsidR="00000000" w:rsidDel="00000000" w:rsidP="00000000" w:rsidRDefault="00000000" w:rsidRPr="00000000" w14:paraId="0000007B">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C">
      <w:pPr>
        <w:pStyle w:val="Heading1"/>
        <w:spacing w:after="156" w:lineRule="auto"/>
        <w:ind w:left="-5" w:firstLine="391"/>
        <w:rPr>
          <w:sz w:val="26"/>
          <w:szCs w:val="26"/>
        </w:rPr>
      </w:pPr>
      <w:bookmarkStart w:colFirst="0" w:colLast="0" w:name="_gq10uw53es2r" w:id="1"/>
      <w:bookmarkEnd w:id="1"/>
      <w:r w:rsidDel="00000000" w:rsidR="00000000" w:rsidRPr="00000000">
        <w:rPr>
          <w:sz w:val="26"/>
          <w:szCs w:val="26"/>
          <w:rtl w:val="0"/>
        </w:rPr>
        <w:br w:type="textWrapping"/>
        <w:t xml:space="preserve">List of Abbreviations </w:t>
      </w:r>
    </w:p>
    <w:p w:rsidR="00000000" w:rsidDel="00000000" w:rsidP="00000000" w:rsidRDefault="00000000" w:rsidRPr="00000000" w14:paraId="0000007D">
      <w:pPr>
        <w:numPr>
          <w:ilvl w:val="0"/>
          <w:numId w:val="1"/>
        </w:numPr>
        <w:ind w:left="360" w:right="67" w:hanging="360"/>
        <w:rPr/>
      </w:pPr>
      <w:r w:rsidDel="00000000" w:rsidR="00000000" w:rsidRPr="00000000">
        <w:rPr>
          <w:b w:val="1"/>
          <w:bCs w:val="1"/>
          <w:sz w:val="26"/>
          <w:szCs w:val="26"/>
          <w:rtl w:val="0"/>
        </w:rPr>
        <w:t xml:space="preserve">Acc.:</w:t>
      </w:r>
      <w:r w:rsidDel="00000000" w:rsidR="00000000" w:rsidRPr="00000000">
        <w:rPr>
          <w:sz w:val="26"/>
          <w:szCs w:val="26"/>
          <w:rtl w:val="0"/>
        </w:rPr>
        <w:t xml:space="preserve"> Accuracy </w:t>
      </w:r>
    </w:p>
    <w:p w:rsidR="00000000" w:rsidDel="00000000" w:rsidP="00000000" w:rsidRDefault="00000000" w:rsidRPr="00000000" w14:paraId="0000007E">
      <w:pPr>
        <w:numPr>
          <w:ilvl w:val="0"/>
          <w:numId w:val="1"/>
        </w:numPr>
        <w:ind w:left="360" w:right="67" w:hanging="360"/>
        <w:rPr/>
      </w:pPr>
      <w:r w:rsidDel="00000000" w:rsidR="00000000" w:rsidRPr="00000000">
        <w:rPr>
          <w:b w:val="1"/>
          <w:bCs w:val="1"/>
          <w:sz w:val="26"/>
          <w:szCs w:val="26"/>
          <w:rtl w:val="0"/>
        </w:rPr>
        <w:t xml:space="preserve">ANN:</w:t>
      </w:r>
      <w:r w:rsidDel="00000000" w:rsidR="00000000" w:rsidRPr="00000000">
        <w:rPr>
          <w:sz w:val="26"/>
          <w:szCs w:val="26"/>
          <w:rtl w:val="0"/>
        </w:rPr>
        <w:t xml:space="preserve"> Artificial Neural Network </w:t>
      </w:r>
    </w:p>
    <w:p w:rsidR="00000000" w:rsidDel="00000000" w:rsidP="00000000" w:rsidRDefault="00000000" w:rsidRPr="00000000" w14:paraId="0000007F">
      <w:pPr>
        <w:numPr>
          <w:ilvl w:val="0"/>
          <w:numId w:val="1"/>
        </w:numPr>
        <w:ind w:left="360" w:right="67" w:hanging="360"/>
        <w:rPr/>
      </w:pPr>
      <w:r w:rsidDel="00000000" w:rsidR="00000000" w:rsidRPr="00000000">
        <w:rPr>
          <w:b w:val="1"/>
          <w:bCs w:val="1"/>
          <w:sz w:val="26"/>
          <w:szCs w:val="26"/>
          <w:rtl w:val="0"/>
        </w:rPr>
        <w:t xml:space="preserve">ANOVA:</w:t>
      </w:r>
      <w:r w:rsidDel="00000000" w:rsidR="00000000" w:rsidRPr="00000000">
        <w:rPr>
          <w:sz w:val="26"/>
          <w:szCs w:val="26"/>
          <w:rtl w:val="0"/>
        </w:rPr>
        <w:t xml:space="preserve"> Analysis of Variance </w:t>
      </w:r>
    </w:p>
    <w:p w:rsidR="00000000" w:rsidDel="00000000" w:rsidP="00000000" w:rsidRDefault="00000000" w:rsidRPr="00000000" w14:paraId="00000080">
      <w:pPr>
        <w:numPr>
          <w:ilvl w:val="0"/>
          <w:numId w:val="1"/>
        </w:numPr>
        <w:ind w:left="360" w:right="67" w:hanging="360"/>
        <w:rPr/>
      </w:pPr>
      <w:r w:rsidDel="00000000" w:rsidR="00000000" w:rsidRPr="00000000">
        <w:rPr>
          <w:b w:val="1"/>
          <w:bCs w:val="1"/>
          <w:sz w:val="26"/>
          <w:szCs w:val="26"/>
          <w:rtl w:val="0"/>
        </w:rPr>
        <w:t xml:space="preserve">ROC:</w:t>
      </w:r>
      <w:r w:rsidDel="00000000" w:rsidR="00000000" w:rsidRPr="00000000">
        <w:rPr>
          <w:sz w:val="26"/>
          <w:szCs w:val="26"/>
          <w:rtl w:val="0"/>
        </w:rPr>
        <w:t xml:space="preserve"> Receiver Operating Characteristic </w:t>
      </w:r>
    </w:p>
    <w:p w:rsidR="00000000" w:rsidDel="00000000" w:rsidP="00000000" w:rsidRDefault="00000000" w:rsidRPr="00000000" w14:paraId="00000081">
      <w:pPr>
        <w:spacing w:after="18"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2">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3">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4">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5">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6">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7">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8">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9">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A">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B">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C">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D">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F">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0">
      <w:pPr>
        <w:pStyle w:val="Heading1"/>
        <w:rPr/>
      </w:pPr>
      <w:r w:rsidDel="00000000" w:rsidR="00000000" w:rsidRPr="00000000">
        <w:rPr>
          <w:rtl w:val="0"/>
        </w:rPr>
        <w:t xml:space="preserve"> List of Figures </w:t>
      </w:r>
    </w:p>
    <w:sdt>
      <w:sdtPr>
        <w:id w:val="368632687"/>
        <w:docPartObj>
          <w:docPartGallery w:val="Table of Contents"/>
          <w:docPartUnique w:val="1"/>
        </w:docPartObj>
      </w:sdtPr>
      <w:sdtContent>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mm85wz4wep6j">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1:Evolution of industrial maintenance paradigms from run-to-failure to condition-based prediction, with the associated trade-offs in downtime risk, maintenance cost, and dependency on data and artificial intelligence.</w:t>
              <w:tab/>
              <w:t xml:space="preserve">14</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qr09deltcqt2">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2: Cloud-centric IoT data path compared with the edge AIoT data path, showing the bandwidth, latency, and privacy constraints that are removed once inference is executed locally.</w:t>
              <w:tab/>
              <w:t xml:space="preserve">16</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yhsf0dpwg7in">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3 : Four-tier AIoT reference architecture for edge-based predictive maintenance, in which the edge intelligence layer constitutes the core scope of this thesis.</w:t>
              <w:tab/>
              <w:t xml:space="preserve">17</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zhjn8553p481">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4:  TinyML optimisation pipeline leading from a Float32 trained model to an INT8 model executed by TensorFlow Lite Micro on a resource-constrained microcontroller.</w:t>
              <w:tab/>
              <w:t xml:space="preserve">18</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3vt4b77v1a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5: On-device multi-class fault classification chain: sliding-window acquisition of the raw signal, spectral and statistical feature extraction, quantised inference, per-class confidence, and millisecond-level local response.</w:t>
              <w:tab/>
              <w:t xml:space="preserve">20</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vi0gltn1npkj">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6: Multi-class fault taxonomy and localized override: raw sensory telemetry is classified on the edge node into four operational classes, and only the critical class triggers an autonomous safety action.</w:t>
              <w:tab/>
              <w:t xml:space="preserve">21</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rhbic89up3f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7: a local device integrating compressed AI algorithms with sensors, successfully reducing response time by 40%.</w:t>
              <w:tab/>
              <w:t xml:space="preserve">22</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h5h9fgmccao">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8:  Explainable AI (xAI): How SHAP and LIME demystify AI decisions</w:t>
              <w:tab/>
              <w:t xml:space="preserve">23</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0" w:before="0" w:line="270" w:lineRule="auto"/>
            <w:ind w:left="0" w:right="0" w:firstLine="437"/>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hmfmrrsp184s">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Figure 9: Vibration-based Predictive Maintenance</w:t>
              <w:tab/>
              <w:t xml:space="preserve">25</w:t>
            </w:r>
          </w:hyperlink>
          <w:r w:rsidDel="00000000" w:rsidR="00000000" w:rsidRPr="00000000">
            <w:rPr>
              <w:rtl w:val="0"/>
            </w:rPr>
          </w:r>
        </w:p>
        <w:p w:rsidR="00000000" w:rsidDel="00000000" w:rsidP="00000000" w:rsidRDefault="00000000" w:rsidRPr="00000000" w14:paraId="0000009A">
          <w:pPr>
            <w:spacing w:after="292" w:line="259" w:lineRule="auto"/>
            <w:ind w:left="0" w:firstLine="0"/>
            <w:jc w:val="left"/>
            <w:rPr>
              <w:sz w:val="26"/>
              <w:szCs w:val="26"/>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B">
      <w:pPr>
        <w:spacing w:after="0" w:line="259" w:lineRule="auto"/>
        <w:ind w:left="0" w:firstLine="0"/>
        <w:jc w:val="left"/>
        <w:rPr>
          <w:sz w:val="26"/>
          <w:szCs w:val="26"/>
        </w:rPr>
      </w:pPr>
      <w:bookmarkStart w:colFirst="0" w:colLast="0" w:name="_mlaec1itha6y" w:id="2"/>
      <w:bookmarkEnd w:id="2"/>
      <w:r w:rsidDel="00000000" w:rsidR="00000000" w:rsidRPr="00000000">
        <w:rPr>
          <w:sz w:val="26"/>
          <w:szCs w:val="26"/>
          <w:rtl w:val="0"/>
        </w:rPr>
        <w:t xml:space="preserve"> </w:t>
      </w:r>
    </w:p>
    <w:p w:rsidR="00000000" w:rsidDel="00000000" w:rsidP="00000000" w:rsidRDefault="00000000" w:rsidRPr="00000000" w14:paraId="0000009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8">
      <w:pPr>
        <w:pStyle w:val="Heading1"/>
        <w:spacing w:after="150" w:lineRule="auto"/>
        <w:ind w:left="-5" w:firstLine="391"/>
        <w:rPr>
          <w:sz w:val="26"/>
          <w:szCs w:val="26"/>
        </w:rPr>
      </w:pPr>
      <w:bookmarkStart w:colFirst="0" w:colLast="0" w:name="_i0oukmvva8zl" w:id="3"/>
      <w:bookmarkEnd w:id="3"/>
      <w:r w:rsidDel="00000000" w:rsidR="00000000" w:rsidRPr="00000000">
        <w:rPr>
          <w:sz w:val="26"/>
          <w:szCs w:val="26"/>
          <w:rtl w:val="0"/>
        </w:rPr>
        <w:t xml:space="preserve">List of Tables </w:t>
      </w:r>
    </w:p>
    <w:p w:rsidR="00000000" w:rsidDel="00000000" w:rsidP="00000000" w:rsidRDefault="00000000" w:rsidRPr="00000000" w14:paraId="000000B9">
      <w:pPr>
        <w:tabs>
          <w:tab w:val="center" w:leader="none" w:pos="4624"/>
          <w:tab w:val="right" w:leader="none" w:pos="9364"/>
        </w:tabs>
        <w:spacing w:after="31" w:lineRule="auto"/>
        <w:ind w:left="0" w:firstLine="0"/>
        <w:jc w:val="left"/>
        <w:rPr>
          <w:sz w:val="26"/>
          <w:szCs w:val="26"/>
        </w:rPr>
      </w:pPr>
      <w:r w:rsidDel="00000000" w:rsidR="00000000" w:rsidRPr="00000000">
        <w:rPr>
          <w:b w:val="1"/>
          <w:bCs w:val="1"/>
          <w:sz w:val="26"/>
          <w:szCs w:val="26"/>
          <w:rtl w:val="0"/>
        </w:rPr>
        <w:t xml:space="preserve">2.1 </w:t>
        <w:tab/>
      </w:r>
      <w:r w:rsidDel="00000000" w:rsidR="00000000" w:rsidRPr="00000000">
        <w:rPr>
          <w:sz w:val="26"/>
          <w:szCs w:val="26"/>
          <w:rtl w:val="0"/>
        </w:rPr>
        <w:t xml:space="preserve">Student Performance Data Set Description …………………………</w:t>
      </w:r>
      <w:r w:rsidDel="00000000" w:rsidR="00000000" w:rsidRPr="00000000">
        <w:rPr>
          <w:b w:val="1"/>
          <w:bCs w:val="1"/>
          <w:sz w:val="26"/>
          <w:szCs w:val="26"/>
          <w:rtl w:val="0"/>
        </w:rPr>
        <w:t xml:space="preserve"> </w:t>
        <w:tab/>
      </w:r>
      <w:r w:rsidDel="00000000" w:rsidR="00000000" w:rsidRPr="00000000">
        <w:rPr>
          <w:sz w:val="26"/>
          <w:szCs w:val="26"/>
          <w:rtl w:val="0"/>
        </w:rPr>
        <w:t xml:space="preserve">21</w:t>
      </w:r>
      <w:r w:rsidDel="00000000" w:rsidR="00000000" w:rsidRPr="00000000">
        <w:rPr>
          <w:b w:val="1"/>
          <w:bCs w:val="1"/>
          <w:sz w:val="26"/>
          <w:szCs w:val="26"/>
          <w:rtl w:val="0"/>
        </w:rPr>
        <w:t xml:space="preserve"> </w:t>
      </w:r>
      <w:r w:rsidDel="00000000" w:rsidR="00000000" w:rsidRPr="00000000">
        <w:rPr>
          <w:rtl w:val="0"/>
        </w:rPr>
      </w:r>
    </w:p>
    <w:p w:rsidR="00000000" w:rsidDel="00000000" w:rsidP="00000000" w:rsidRDefault="00000000" w:rsidRPr="00000000" w14:paraId="000000BA">
      <w:pPr>
        <w:tabs>
          <w:tab w:val="center" w:leader="none" w:pos="4689"/>
          <w:tab w:val="right" w:leader="none" w:pos="9364"/>
        </w:tabs>
        <w:spacing w:after="42" w:lineRule="auto"/>
        <w:ind w:left="0" w:firstLine="0"/>
        <w:jc w:val="left"/>
        <w:rPr>
          <w:sz w:val="26"/>
          <w:szCs w:val="26"/>
        </w:rPr>
      </w:pPr>
      <w:r w:rsidDel="00000000" w:rsidR="00000000" w:rsidRPr="00000000">
        <w:rPr>
          <w:b w:val="1"/>
          <w:bCs w:val="1"/>
          <w:sz w:val="26"/>
          <w:szCs w:val="26"/>
          <w:rtl w:val="0"/>
        </w:rPr>
        <w:t xml:space="preserve">2.2 </w:t>
        <w:tab/>
      </w:r>
      <w:r w:rsidDel="00000000" w:rsidR="00000000" w:rsidRPr="00000000">
        <w:rPr>
          <w:sz w:val="26"/>
          <w:szCs w:val="26"/>
          <w:rtl w:val="0"/>
        </w:rPr>
        <w:t xml:space="preserve">Students' Academic Performance Dataset Description ……………… </w:t>
        <w:tab/>
        <w:t xml:space="preserve">23 </w:t>
      </w:r>
    </w:p>
    <w:p w:rsidR="00000000" w:rsidDel="00000000" w:rsidP="00000000" w:rsidRDefault="00000000" w:rsidRPr="00000000" w14:paraId="000000B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C">
      <w:pPr>
        <w:rPr>
          <w:sz w:val="26"/>
          <w:szCs w:val="26"/>
        </w:rPr>
      </w:pPr>
      <w:r w:rsidDel="00000000" w:rsidR="00000000" w:rsidRPr="00000000">
        <w:rPr>
          <w:rtl w:val="0"/>
        </w:rPr>
      </w:r>
    </w:p>
    <w:p w:rsidR="00000000" w:rsidDel="00000000" w:rsidP="00000000" w:rsidRDefault="00000000" w:rsidRPr="00000000" w14:paraId="000000BD">
      <w:pPr>
        <w:rPr>
          <w:sz w:val="26"/>
          <w:szCs w:val="26"/>
        </w:rPr>
      </w:pPr>
      <w:r w:rsidDel="00000000" w:rsidR="00000000" w:rsidRPr="00000000">
        <w:rPr>
          <w:rtl w:val="0"/>
        </w:rPr>
      </w:r>
    </w:p>
    <w:p w:rsidR="00000000" w:rsidDel="00000000" w:rsidP="00000000" w:rsidRDefault="00000000" w:rsidRPr="00000000" w14:paraId="000000BE">
      <w:pPr>
        <w:rPr>
          <w:sz w:val="26"/>
          <w:szCs w:val="26"/>
        </w:rPr>
      </w:pPr>
      <w:r w:rsidDel="00000000" w:rsidR="00000000" w:rsidRPr="00000000">
        <w:rPr>
          <w:rtl w:val="0"/>
        </w:rPr>
      </w:r>
    </w:p>
    <w:p w:rsidR="00000000" w:rsidDel="00000000" w:rsidP="00000000" w:rsidRDefault="00000000" w:rsidRPr="00000000" w14:paraId="000000BF">
      <w:pPr>
        <w:rPr>
          <w:sz w:val="26"/>
          <w:szCs w:val="26"/>
        </w:rPr>
      </w:pPr>
      <w:r w:rsidDel="00000000" w:rsidR="00000000" w:rsidRPr="00000000">
        <w:rPr>
          <w:rtl w:val="0"/>
        </w:rPr>
      </w:r>
    </w:p>
    <w:p w:rsidR="00000000" w:rsidDel="00000000" w:rsidP="00000000" w:rsidRDefault="00000000" w:rsidRPr="00000000" w14:paraId="000000C0">
      <w:pPr>
        <w:rPr>
          <w:sz w:val="26"/>
          <w:szCs w:val="26"/>
        </w:rPr>
      </w:pPr>
      <w:r w:rsidDel="00000000" w:rsidR="00000000" w:rsidRPr="00000000">
        <w:rPr>
          <w:rtl w:val="0"/>
        </w:rPr>
      </w:r>
    </w:p>
    <w:p w:rsidR="00000000" w:rsidDel="00000000" w:rsidP="00000000" w:rsidRDefault="00000000" w:rsidRPr="00000000" w14:paraId="000000C1">
      <w:pPr>
        <w:rPr>
          <w:sz w:val="26"/>
          <w:szCs w:val="26"/>
        </w:rPr>
      </w:pPr>
      <w:r w:rsidDel="00000000" w:rsidR="00000000" w:rsidRPr="00000000">
        <w:rPr>
          <w:rtl w:val="0"/>
        </w:rPr>
      </w:r>
    </w:p>
    <w:p w:rsidR="00000000" w:rsidDel="00000000" w:rsidP="00000000" w:rsidRDefault="00000000" w:rsidRPr="00000000" w14:paraId="000000C2">
      <w:pPr>
        <w:rPr>
          <w:sz w:val="26"/>
          <w:szCs w:val="26"/>
        </w:rPr>
      </w:pPr>
      <w:r w:rsidDel="00000000" w:rsidR="00000000" w:rsidRPr="00000000">
        <w:rPr>
          <w:rtl w:val="0"/>
        </w:rPr>
      </w:r>
    </w:p>
    <w:p w:rsidR="00000000" w:rsidDel="00000000" w:rsidP="00000000" w:rsidRDefault="00000000" w:rsidRPr="00000000" w14:paraId="000000C3">
      <w:pPr>
        <w:rPr>
          <w:sz w:val="26"/>
          <w:szCs w:val="26"/>
        </w:rPr>
      </w:pPr>
      <w:r w:rsidDel="00000000" w:rsidR="00000000" w:rsidRPr="00000000">
        <w:rPr>
          <w:rtl w:val="0"/>
        </w:rPr>
      </w:r>
    </w:p>
    <w:p w:rsidR="00000000" w:rsidDel="00000000" w:rsidP="00000000" w:rsidRDefault="00000000" w:rsidRPr="00000000" w14:paraId="000000C4">
      <w:pPr>
        <w:rPr>
          <w:sz w:val="26"/>
          <w:szCs w:val="26"/>
        </w:rPr>
      </w:pPr>
      <w:r w:rsidDel="00000000" w:rsidR="00000000" w:rsidRPr="00000000">
        <w:rPr>
          <w:rtl w:val="0"/>
        </w:rPr>
      </w:r>
    </w:p>
    <w:p w:rsidR="00000000" w:rsidDel="00000000" w:rsidP="00000000" w:rsidRDefault="00000000" w:rsidRPr="00000000" w14:paraId="000000C5">
      <w:pPr>
        <w:rPr>
          <w:sz w:val="26"/>
          <w:szCs w:val="26"/>
        </w:rPr>
      </w:pPr>
      <w:r w:rsidDel="00000000" w:rsidR="00000000" w:rsidRPr="00000000">
        <w:rPr>
          <w:rtl w:val="0"/>
        </w:rPr>
      </w:r>
    </w:p>
    <w:p w:rsidR="00000000" w:rsidDel="00000000" w:rsidP="00000000" w:rsidRDefault="00000000" w:rsidRPr="00000000" w14:paraId="000000C6">
      <w:pPr>
        <w:rPr>
          <w:sz w:val="26"/>
          <w:szCs w:val="26"/>
        </w:rPr>
      </w:pPr>
      <w:r w:rsidDel="00000000" w:rsidR="00000000" w:rsidRPr="00000000">
        <w:rPr>
          <w:rtl w:val="0"/>
        </w:rPr>
      </w:r>
    </w:p>
    <w:p w:rsidR="00000000" w:rsidDel="00000000" w:rsidP="00000000" w:rsidRDefault="00000000" w:rsidRPr="00000000" w14:paraId="000000C7">
      <w:pPr>
        <w:rPr>
          <w:sz w:val="26"/>
          <w:szCs w:val="26"/>
        </w:rPr>
      </w:pPr>
      <w:r w:rsidDel="00000000" w:rsidR="00000000" w:rsidRPr="00000000">
        <w:rPr>
          <w:rtl w:val="0"/>
        </w:rPr>
      </w:r>
    </w:p>
    <w:p w:rsidR="00000000" w:rsidDel="00000000" w:rsidP="00000000" w:rsidRDefault="00000000" w:rsidRPr="00000000" w14:paraId="000000C8">
      <w:pPr>
        <w:rPr>
          <w:sz w:val="26"/>
          <w:szCs w:val="26"/>
        </w:rPr>
      </w:pPr>
      <w:r w:rsidDel="00000000" w:rsidR="00000000" w:rsidRPr="00000000">
        <w:rPr>
          <w:rtl w:val="0"/>
        </w:rPr>
      </w:r>
    </w:p>
    <w:p w:rsidR="00000000" w:rsidDel="00000000" w:rsidP="00000000" w:rsidRDefault="00000000" w:rsidRPr="00000000" w14:paraId="000000C9">
      <w:pPr>
        <w:rPr>
          <w:sz w:val="26"/>
          <w:szCs w:val="26"/>
        </w:rPr>
      </w:pPr>
      <w:r w:rsidDel="00000000" w:rsidR="00000000" w:rsidRPr="00000000">
        <w:rPr>
          <w:rtl w:val="0"/>
        </w:rPr>
      </w:r>
    </w:p>
    <w:p w:rsidR="00000000" w:rsidDel="00000000" w:rsidP="00000000" w:rsidRDefault="00000000" w:rsidRPr="00000000" w14:paraId="000000CA">
      <w:pPr>
        <w:rPr>
          <w:sz w:val="26"/>
          <w:szCs w:val="26"/>
        </w:rPr>
      </w:pPr>
      <w:r w:rsidDel="00000000" w:rsidR="00000000" w:rsidRPr="00000000">
        <w:rPr>
          <w:rtl w:val="0"/>
        </w:rPr>
      </w:r>
    </w:p>
    <w:p w:rsidR="00000000" w:rsidDel="00000000" w:rsidP="00000000" w:rsidRDefault="00000000" w:rsidRPr="00000000" w14:paraId="000000CB">
      <w:pPr>
        <w:rPr>
          <w:sz w:val="26"/>
          <w:szCs w:val="26"/>
        </w:rPr>
      </w:pPr>
      <w:r w:rsidDel="00000000" w:rsidR="00000000" w:rsidRPr="00000000">
        <w:rPr>
          <w:rtl w:val="0"/>
        </w:rPr>
      </w:r>
    </w:p>
    <w:p w:rsidR="00000000" w:rsidDel="00000000" w:rsidP="00000000" w:rsidRDefault="00000000" w:rsidRPr="00000000" w14:paraId="000000CC">
      <w:pPr>
        <w:rPr>
          <w:sz w:val="26"/>
          <w:szCs w:val="26"/>
        </w:rPr>
      </w:pPr>
      <w:r w:rsidDel="00000000" w:rsidR="00000000" w:rsidRPr="00000000">
        <w:rPr>
          <w:rtl w:val="0"/>
        </w:rPr>
      </w:r>
    </w:p>
    <w:p w:rsidR="00000000" w:rsidDel="00000000" w:rsidP="00000000" w:rsidRDefault="00000000" w:rsidRPr="00000000" w14:paraId="000000CD">
      <w:pPr>
        <w:rPr>
          <w:sz w:val="26"/>
          <w:szCs w:val="26"/>
        </w:rPr>
      </w:pPr>
      <w:r w:rsidDel="00000000" w:rsidR="00000000" w:rsidRPr="00000000">
        <w:rPr>
          <w:rtl w:val="0"/>
        </w:rPr>
      </w:r>
    </w:p>
    <w:p w:rsidR="00000000" w:rsidDel="00000000" w:rsidP="00000000" w:rsidRDefault="00000000" w:rsidRPr="00000000" w14:paraId="000000CE">
      <w:pPr>
        <w:rPr>
          <w:sz w:val="26"/>
          <w:szCs w:val="26"/>
        </w:rPr>
      </w:pPr>
      <w:r w:rsidDel="00000000" w:rsidR="00000000" w:rsidRPr="00000000">
        <w:rPr>
          <w:rtl w:val="0"/>
        </w:rPr>
      </w:r>
    </w:p>
    <w:p w:rsidR="00000000" w:rsidDel="00000000" w:rsidP="00000000" w:rsidRDefault="00000000" w:rsidRPr="00000000" w14:paraId="000000CF">
      <w:pPr>
        <w:rPr>
          <w:sz w:val="26"/>
          <w:szCs w:val="26"/>
        </w:rPr>
      </w:pPr>
      <w:r w:rsidDel="00000000" w:rsidR="00000000" w:rsidRPr="00000000">
        <w:rPr>
          <w:rtl w:val="0"/>
        </w:rPr>
      </w:r>
    </w:p>
    <w:p w:rsidR="00000000" w:rsidDel="00000000" w:rsidP="00000000" w:rsidRDefault="00000000" w:rsidRPr="00000000" w14:paraId="000000D0">
      <w:pPr>
        <w:rPr>
          <w:sz w:val="26"/>
          <w:szCs w:val="26"/>
        </w:rPr>
      </w:pPr>
      <w:r w:rsidDel="00000000" w:rsidR="00000000" w:rsidRPr="00000000">
        <w:rPr>
          <w:rtl w:val="0"/>
        </w:rPr>
      </w:r>
    </w:p>
    <w:p w:rsidR="00000000" w:rsidDel="00000000" w:rsidP="00000000" w:rsidRDefault="00000000" w:rsidRPr="00000000" w14:paraId="000000D1">
      <w:pPr>
        <w:rPr>
          <w:sz w:val="26"/>
          <w:szCs w:val="26"/>
        </w:rPr>
      </w:pPr>
      <w:r w:rsidDel="00000000" w:rsidR="00000000" w:rsidRPr="00000000">
        <w:rPr>
          <w:rtl w:val="0"/>
        </w:rPr>
      </w:r>
    </w:p>
    <w:p w:rsidR="00000000" w:rsidDel="00000000" w:rsidP="00000000" w:rsidRDefault="00000000" w:rsidRPr="00000000" w14:paraId="000000D2">
      <w:pPr>
        <w:rPr>
          <w:sz w:val="26"/>
          <w:szCs w:val="26"/>
        </w:rPr>
      </w:pPr>
      <w:r w:rsidDel="00000000" w:rsidR="00000000" w:rsidRPr="00000000">
        <w:rPr>
          <w:rtl w:val="0"/>
        </w:rPr>
      </w:r>
    </w:p>
    <w:p w:rsidR="00000000" w:rsidDel="00000000" w:rsidP="00000000" w:rsidRDefault="00000000" w:rsidRPr="00000000" w14:paraId="000000D3">
      <w:pPr>
        <w:rPr>
          <w:sz w:val="26"/>
          <w:szCs w:val="26"/>
        </w:rPr>
      </w:pPr>
      <w:r w:rsidDel="00000000" w:rsidR="00000000" w:rsidRPr="00000000">
        <w:rPr>
          <w:rtl w:val="0"/>
        </w:rPr>
      </w:r>
    </w:p>
    <w:p w:rsidR="00000000" w:rsidDel="00000000" w:rsidP="00000000" w:rsidRDefault="00000000" w:rsidRPr="00000000" w14:paraId="000000D4">
      <w:pPr>
        <w:rPr>
          <w:sz w:val="26"/>
          <w:szCs w:val="26"/>
        </w:rPr>
      </w:pPr>
      <w:r w:rsidDel="00000000" w:rsidR="00000000" w:rsidRPr="00000000">
        <w:rPr>
          <w:rtl w:val="0"/>
        </w:rPr>
      </w:r>
    </w:p>
    <w:p w:rsidR="00000000" w:rsidDel="00000000" w:rsidP="00000000" w:rsidRDefault="00000000" w:rsidRPr="00000000" w14:paraId="000000D5">
      <w:pPr>
        <w:rPr>
          <w:sz w:val="26"/>
          <w:szCs w:val="26"/>
        </w:rPr>
      </w:pPr>
      <w:r w:rsidDel="00000000" w:rsidR="00000000" w:rsidRPr="00000000">
        <w:rPr>
          <w:rtl w:val="0"/>
        </w:rPr>
      </w:r>
    </w:p>
    <w:p w:rsidR="00000000" w:rsidDel="00000000" w:rsidP="00000000" w:rsidRDefault="00000000" w:rsidRPr="00000000" w14:paraId="000000D6">
      <w:pPr>
        <w:rPr>
          <w:sz w:val="26"/>
          <w:szCs w:val="26"/>
        </w:rPr>
      </w:pPr>
      <w:r w:rsidDel="00000000" w:rsidR="00000000" w:rsidRPr="00000000">
        <w:rPr>
          <w:rtl w:val="0"/>
        </w:rPr>
      </w:r>
    </w:p>
    <w:p w:rsidR="00000000" w:rsidDel="00000000" w:rsidP="00000000" w:rsidRDefault="00000000" w:rsidRPr="00000000" w14:paraId="000000D7">
      <w:pPr>
        <w:rPr>
          <w:sz w:val="26"/>
          <w:szCs w:val="26"/>
        </w:rPr>
      </w:pPr>
      <w:r w:rsidDel="00000000" w:rsidR="00000000" w:rsidRPr="00000000">
        <w:rPr>
          <w:rtl w:val="0"/>
        </w:rPr>
      </w:r>
    </w:p>
    <w:p w:rsidR="00000000" w:rsidDel="00000000" w:rsidP="00000000" w:rsidRDefault="00000000" w:rsidRPr="00000000" w14:paraId="000000D8">
      <w:pPr>
        <w:rPr>
          <w:sz w:val="26"/>
          <w:szCs w:val="26"/>
        </w:rPr>
      </w:pPr>
      <w:r w:rsidDel="00000000" w:rsidR="00000000" w:rsidRPr="00000000">
        <w:rPr>
          <w:rtl w:val="0"/>
        </w:rPr>
      </w:r>
    </w:p>
    <w:p w:rsidR="00000000" w:rsidDel="00000000" w:rsidP="00000000" w:rsidRDefault="00000000" w:rsidRPr="00000000" w14:paraId="000000D9">
      <w:pPr>
        <w:rPr>
          <w:sz w:val="26"/>
          <w:szCs w:val="26"/>
        </w:rPr>
      </w:pPr>
      <w:r w:rsidDel="00000000" w:rsidR="00000000" w:rsidRPr="00000000">
        <w:rPr>
          <w:rtl w:val="0"/>
        </w:rPr>
      </w:r>
    </w:p>
    <w:p w:rsidR="00000000" w:rsidDel="00000000" w:rsidP="00000000" w:rsidRDefault="00000000" w:rsidRPr="00000000" w14:paraId="000000DA">
      <w:pPr>
        <w:pStyle w:val="Heading2"/>
        <w:spacing w:after="532" w:line="265" w:lineRule="auto"/>
        <w:ind w:left="-5" w:firstLine="391"/>
        <w:rPr>
          <w:sz w:val="26"/>
          <w:szCs w:val="26"/>
        </w:rPr>
      </w:pPr>
      <w:r w:rsidDel="00000000" w:rsidR="00000000" w:rsidRPr="00000000">
        <w:rPr>
          <w:rtl w:val="0"/>
        </w:rPr>
      </w:r>
    </w:p>
    <w:p w:rsidR="00000000" w:rsidDel="00000000" w:rsidP="00000000" w:rsidRDefault="00000000" w:rsidRPr="00000000" w14:paraId="000000DB">
      <w:pPr>
        <w:rPr>
          <w:sz w:val="26"/>
          <w:szCs w:val="26"/>
        </w:rPr>
      </w:pPr>
      <w:r w:rsidDel="00000000" w:rsidR="00000000" w:rsidRPr="00000000">
        <w:rPr>
          <w:rtl w:val="0"/>
        </w:rPr>
      </w:r>
    </w:p>
    <w:p w:rsidR="00000000" w:rsidDel="00000000" w:rsidP="00000000" w:rsidRDefault="00000000" w:rsidRPr="00000000" w14:paraId="000000DC">
      <w:pPr>
        <w:rPr>
          <w:sz w:val="26"/>
          <w:szCs w:val="26"/>
        </w:rPr>
      </w:pPr>
      <w:r w:rsidDel="00000000" w:rsidR="00000000" w:rsidRPr="00000000">
        <w:rPr>
          <w:rtl w:val="0"/>
        </w:rPr>
      </w:r>
    </w:p>
    <w:p w:rsidR="00000000" w:rsidDel="00000000" w:rsidP="00000000" w:rsidRDefault="00000000" w:rsidRPr="00000000" w14:paraId="000000DD">
      <w:pPr>
        <w:rPr>
          <w:sz w:val="26"/>
          <w:szCs w:val="26"/>
        </w:rPr>
      </w:pPr>
      <w:r w:rsidDel="00000000" w:rsidR="00000000" w:rsidRPr="00000000">
        <w:rPr>
          <w:rtl w:val="0"/>
        </w:rPr>
      </w:r>
    </w:p>
    <w:p w:rsidR="00000000" w:rsidDel="00000000" w:rsidP="00000000" w:rsidRDefault="00000000" w:rsidRPr="00000000" w14:paraId="000000DE">
      <w:pPr>
        <w:rPr>
          <w:sz w:val="26"/>
          <w:szCs w:val="26"/>
        </w:rPr>
      </w:pPr>
      <w:r w:rsidDel="00000000" w:rsidR="00000000" w:rsidRPr="00000000">
        <w:rPr>
          <w:rtl w:val="0"/>
        </w:rPr>
      </w:r>
    </w:p>
    <w:p w:rsidR="00000000" w:rsidDel="00000000" w:rsidP="00000000" w:rsidRDefault="00000000" w:rsidRPr="00000000" w14:paraId="000000DF">
      <w:pPr>
        <w:rPr>
          <w:sz w:val="26"/>
          <w:szCs w:val="26"/>
        </w:rPr>
      </w:pPr>
      <w:r w:rsidDel="00000000" w:rsidR="00000000" w:rsidRPr="00000000">
        <w:rPr>
          <w:rtl w:val="0"/>
        </w:rPr>
      </w:r>
    </w:p>
    <w:p w:rsidR="00000000" w:rsidDel="00000000" w:rsidP="00000000" w:rsidRDefault="00000000" w:rsidRPr="00000000" w14:paraId="000000E0">
      <w:pPr>
        <w:rPr>
          <w:sz w:val="26"/>
          <w:szCs w:val="26"/>
        </w:rPr>
      </w:pPr>
      <w:r w:rsidDel="00000000" w:rsidR="00000000" w:rsidRPr="00000000">
        <w:rPr>
          <w:rtl w:val="0"/>
        </w:rPr>
      </w:r>
    </w:p>
    <w:p w:rsidR="00000000" w:rsidDel="00000000" w:rsidP="00000000" w:rsidRDefault="00000000" w:rsidRPr="00000000" w14:paraId="000000E1">
      <w:pPr>
        <w:rPr>
          <w:sz w:val="26"/>
          <w:szCs w:val="26"/>
        </w:rPr>
      </w:pPr>
      <w:r w:rsidDel="00000000" w:rsidR="00000000" w:rsidRPr="00000000">
        <w:rPr>
          <w:rtl w:val="0"/>
        </w:rPr>
      </w:r>
    </w:p>
    <w:p w:rsidR="00000000" w:rsidDel="00000000" w:rsidP="00000000" w:rsidRDefault="00000000" w:rsidRPr="00000000" w14:paraId="000000E2">
      <w:pPr>
        <w:rPr>
          <w:sz w:val="26"/>
          <w:szCs w:val="26"/>
        </w:rPr>
      </w:pPr>
      <w:r w:rsidDel="00000000" w:rsidR="00000000" w:rsidRPr="00000000">
        <w:rPr>
          <w:rtl w:val="0"/>
        </w:rPr>
      </w:r>
    </w:p>
    <w:p w:rsidR="00000000" w:rsidDel="00000000" w:rsidP="00000000" w:rsidRDefault="00000000" w:rsidRPr="00000000" w14:paraId="000000E3">
      <w:pPr>
        <w:rPr>
          <w:sz w:val="26"/>
          <w:szCs w:val="26"/>
        </w:rPr>
      </w:pPr>
      <w:r w:rsidDel="00000000" w:rsidR="00000000" w:rsidRPr="00000000">
        <w:rPr>
          <w:rtl w:val="0"/>
        </w:rPr>
      </w:r>
    </w:p>
    <w:p w:rsidR="00000000" w:rsidDel="00000000" w:rsidP="00000000" w:rsidRDefault="00000000" w:rsidRPr="00000000" w14:paraId="000000E4">
      <w:pPr>
        <w:ind w:left="0" w:firstLine="0"/>
        <w:rPr>
          <w:sz w:val="26"/>
          <w:szCs w:val="26"/>
        </w:rPr>
      </w:pPr>
      <w:r w:rsidDel="00000000" w:rsidR="00000000" w:rsidRPr="00000000">
        <w:rPr>
          <w:rtl w:val="0"/>
        </w:rPr>
      </w:r>
    </w:p>
    <w:p w:rsidR="00000000" w:rsidDel="00000000" w:rsidP="00000000" w:rsidRDefault="00000000" w:rsidRPr="00000000" w14:paraId="000000E5">
      <w:pPr>
        <w:rPr>
          <w:sz w:val="26"/>
          <w:szCs w:val="26"/>
        </w:rPr>
      </w:pPr>
      <w:r w:rsidDel="00000000" w:rsidR="00000000" w:rsidRPr="00000000">
        <w:rPr>
          <w:rtl w:val="0"/>
        </w:rPr>
      </w:r>
    </w:p>
    <w:p w:rsidR="00000000" w:rsidDel="00000000" w:rsidP="00000000" w:rsidRDefault="00000000" w:rsidRPr="00000000" w14:paraId="000000E6">
      <w:pPr>
        <w:jc w:val="center"/>
        <w:rPr>
          <w:b w:val="1"/>
          <w:bCs w:val="1"/>
          <w:sz w:val="60"/>
          <w:szCs w:val="60"/>
        </w:rPr>
      </w:pPr>
      <w:r w:rsidDel="00000000" w:rsidR="00000000" w:rsidRPr="00000000">
        <w:rPr>
          <w:b w:val="1"/>
          <w:bCs w:val="1"/>
          <w:sz w:val="60"/>
          <w:szCs w:val="60"/>
          <w:rtl w:val="0"/>
        </w:rPr>
        <w:t xml:space="preserve">Chapter 1</w:t>
      </w:r>
    </w:p>
    <w:p w:rsidR="00000000" w:rsidDel="00000000" w:rsidP="00000000" w:rsidRDefault="00000000" w:rsidRPr="00000000" w14:paraId="000000E7">
      <w:pPr>
        <w:jc w:val="center"/>
        <w:rPr>
          <w:b w:val="1"/>
          <w:bCs w:val="1"/>
          <w:sz w:val="60"/>
          <w:szCs w:val="60"/>
        </w:rPr>
      </w:pPr>
      <w:r w:rsidDel="00000000" w:rsidR="00000000" w:rsidRPr="00000000">
        <w:rPr>
          <w:rtl w:val="0"/>
        </w:rPr>
      </w:r>
    </w:p>
    <w:p w:rsidR="00000000" w:rsidDel="00000000" w:rsidP="00000000" w:rsidRDefault="00000000" w:rsidRPr="00000000" w14:paraId="000000E8">
      <w:pPr>
        <w:jc w:val="center"/>
        <w:rPr>
          <w:b w:val="1"/>
          <w:bCs w:val="1"/>
          <w:sz w:val="60"/>
          <w:szCs w:val="60"/>
        </w:rPr>
      </w:pPr>
      <w:r w:rsidDel="00000000" w:rsidR="00000000" w:rsidRPr="00000000">
        <w:rPr>
          <w:b w:val="1"/>
          <w:bCs w:val="1"/>
          <w:sz w:val="60"/>
          <w:szCs w:val="60"/>
          <w:rtl w:val="0"/>
        </w:rPr>
        <w:t xml:space="preserve">Introduction</w:t>
      </w:r>
    </w:p>
    <w:p w:rsidR="00000000" w:rsidDel="00000000" w:rsidP="00000000" w:rsidRDefault="00000000" w:rsidRPr="00000000" w14:paraId="000000E9">
      <w:pPr>
        <w:jc w:val="center"/>
        <w:rPr>
          <w:b w:val="1"/>
          <w:bCs w:val="1"/>
          <w:sz w:val="26"/>
          <w:szCs w:val="26"/>
        </w:rPr>
      </w:pPr>
      <w:r w:rsidDel="00000000" w:rsidR="00000000" w:rsidRPr="00000000">
        <w:rPr>
          <w:rtl w:val="0"/>
        </w:rPr>
      </w:r>
    </w:p>
    <w:p w:rsidR="00000000" w:rsidDel="00000000" w:rsidP="00000000" w:rsidRDefault="00000000" w:rsidRPr="00000000" w14:paraId="000000EA">
      <w:pPr>
        <w:pStyle w:val="Heading2"/>
        <w:spacing w:after="532" w:line="265" w:lineRule="auto"/>
        <w:ind w:left="0" w:firstLine="0"/>
        <w:rPr>
          <w:sz w:val="26"/>
          <w:szCs w:val="26"/>
        </w:rPr>
      </w:pPr>
      <w:r w:rsidDel="00000000" w:rsidR="00000000" w:rsidRPr="00000000">
        <w:rPr>
          <w:sz w:val="26"/>
          <w:szCs w:val="26"/>
          <w:rtl w:val="0"/>
        </w:rPr>
        <w:tab/>
        <w:tab/>
        <w:t xml:space="preserve"> </w:t>
      </w:r>
    </w:p>
    <w:p w:rsidR="00000000" w:rsidDel="00000000" w:rsidP="00000000" w:rsidRDefault="00000000" w:rsidRPr="00000000" w14:paraId="000000EB">
      <w:pPr>
        <w:tabs>
          <w:tab w:val="left" w:leader="none" w:pos="3399"/>
        </w:tabs>
        <w:rPr>
          <w:sz w:val="26"/>
          <w:szCs w:val="26"/>
        </w:rPr>
      </w:pPr>
      <w:r w:rsidDel="00000000" w:rsidR="00000000" w:rsidRPr="00000000">
        <w:rPr>
          <w:rtl w:val="0"/>
        </w:rPr>
      </w:r>
    </w:p>
    <w:p w:rsidR="00000000" w:rsidDel="00000000" w:rsidP="00000000" w:rsidRDefault="00000000" w:rsidRPr="00000000" w14:paraId="000000EC">
      <w:pPr>
        <w:rPr>
          <w:sz w:val="26"/>
          <w:szCs w:val="26"/>
        </w:rPr>
      </w:pPr>
      <w:r w:rsidDel="00000000" w:rsidR="00000000" w:rsidRPr="00000000">
        <w:rPr>
          <w:rtl w:val="0"/>
        </w:rPr>
      </w:r>
    </w:p>
    <w:p w:rsidR="00000000" w:rsidDel="00000000" w:rsidP="00000000" w:rsidRDefault="00000000" w:rsidRPr="00000000" w14:paraId="000000ED">
      <w:pPr>
        <w:rPr>
          <w:sz w:val="26"/>
          <w:szCs w:val="26"/>
        </w:rPr>
      </w:pPr>
      <w:r w:rsidDel="00000000" w:rsidR="00000000" w:rsidRPr="00000000">
        <w:rPr>
          <w:rtl w:val="0"/>
        </w:rPr>
      </w:r>
    </w:p>
    <w:p w:rsidR="00000000" w:rsidDel="00000000" w:rsidP="00000000" w:rsidRDefault="00000000" w:rsidRPr="00000000" w14:paraId="000000EE">
      <w:pPr>
        <w:rPr>
          <w:sz w:val="26"/>
          <w:szCs w:val="26"/>
        </w:rPr>
      </w:pPr>
      <w:r w:rsidDel="00000000" w:rsidR="00000000" w:rsidRPr="00000000">
        <w:rPr>
          <w:rtl w:val="0"/>
        </w:rPr>
      </w:r>
    </w:p>
    <w:p w:rsidR="00000000" w:rsidDel="00000000" w:rsidP="00000000" w:rsidRDefault="00000000" w:rsidRPr="00000000" w14:paraId="000000EF">
      <w:pPr>
        <w:rPr>
          <w:sz w:val="26"/>
          <w:szCs w:val="26"/>
        </w:rPr>
      </w:pPr>
      <w:r w:rsidDel="00000000" w:rsidR="00000000" w:rsidRPr="00000000">
        <w:rPr>
          <w:rtl w:val="0"/>
        </w:rPr>
      </w:r>
    </w:p>
    <w:p w:rsidR="00000000" w:rsidDel="00000000" w:rsidP="00000000" w:rsidRDefault="00000000" w:rsidRPr="00000000" w14:paraId="000000F0">
      <w:pPr>
        <w:rPr>
          <w:sz w:val="26"/>
          <w:szCs w:val="26"/>
        </w:rPr>
      </w:pPr>
      <w:r w:rsidDel="00000000" w:rsidR="00000000" w:rsidRPr="00000000">
        <w:rPr>
          <w:rtl w:val="0"/>
        </w:rPr>
      </w:r>
    </w:p>
    <w:p w:rsidR="00000000" w:rsidDel="00000000" w:rsidP="00000000" w:rsidRDefault="00000000" w:rsidRPr="00000000" w14:paraId="000000F1">
      <w:pPr>
        <w:rPr>
          <w:sz w:val="26"/>
          <w:szCs w:val="26"/>
        </w:rPr>
      </w:pPr>
      <w:r w:rsidDel="00000000" w:rsidR="00000000" w:rsidRPr="00000000">
        <w:rPr>
          <w:rtl w:val="0"/>
        </w:rPr>
      </w:r>
    </w:p>
    <w:p w:rsidR="00000000" w:rsidDel="00000000" w:rsidP="00000000" w:rsidRDefault="00000000" w:rsidRPr="00000000" w14:paraId="000000F2">
      <w:pPr>
        <w:rPr>
          <w:sz w:val="26"/>
          <w:szCs w:val="26"/>
        </w:rPr>
      </w:pPr>
      <w:r w:rsidDel="00000000" w:rsidR="00000000" w:rsidRPr="00000000">
        <w:rPr>
          <w:rtl w:val="0"/>
        </w:rPr>
      </w:r>
    </w:p>
    <w:p w:rsidR="00000000" w:rsidDel="00000000" w:rsidP="00000000" w:rsidRDefault="00000000" w:rsidRPr="00000000" w14:paraId="000000F3">
      <w:pPr>
        <w:rPr>
          <w:sz w:val="26"/>
          <w:szCs w:val="26"/>
        </w:rPr>
      </w:pPr>
      <w:r w:rsidDel="00000000" w:rsidR="00000000" w:rsidRPr="00000000">
        <w:rPr>
          <w:rtl w:val="0"/>
        </w:rPr>
      </w:r>
    </w:p>
    <w:p w:rsidR="00000000" w:rsidDel="00000000" w:rsidP="00000000" w:rsidRDefault="00000000" w:rsidRPr="00000000" w14:paraId="000000F4">
      <w:pPr>
        <w:rPr>
          <w:sz w:val="26"/>
          <w:szCs w:val="26"/>
        </w:rPr>
      </w:pPr>
      <w:r w:rsidDel="00000000" w:rsidR="00000000" w:rsidRPr="00000000">
        <w:rPr>
          <w:rtl w:val="0"/>
        </w:rPr>
      </w:r>
    </w:p>
    <w:p w:rsidR="00000000" w:rsidDel="00000000" w:rsidP="00000000" w:rsidRDefault="00000000" w:rsidRPr="00000000" w14:paraId="000000F5">
      <w:pPr>
        <w:rPr>
          <w:sz w:val="26"/>
          <w:szCs w:val="26"/>
        </w:rPr>
      </w:pPr>
      <w:r w:rsidDel="00000000" w:rsidR="00000000" w:rsidRPr="00000000">
        <w:rPr>
          <w:rtl w:val="0"/>
        </w:rPr>
      </w:r>
    </w:p>
    <w:p w:rsidR="00000000" w:rsidDel="00000000" w:rsidP="00000000" w:rsidRDefault="00000000" w:rsidRPr="00000000" w14:paraId="000000F6">
      <w:pPr>
        <w:pStyle w:val="Heading2"/>
        <w:spacing w:after="532" w:line="265" w:lineRule="auto"/>
        <w:ind w:left="0" w:firstLine="0"/>
        <w:jc w:val="center"/>
        <w:rPr>
          <w:sz w:val="44"/>
          <w:szCs w:val="44"/>
        </w:rPr>
      </w:pPr>
      <w:r w:rsidDel="00000000" w:rsidR="00000000" w:rsidRPr="00000000">
        <w:rPr>
          <w:sz w:val="44"/>
          <w:szCs w:val="44"/>
          <w:rtl w:val="0"/>
        </w:rPr>
        <w:t xml:space="preserve">Chapter 1</w:t>
      </w:r>
    </w:p>
    <w:p w:rsidR="00000000" w:rsidDel="00000000" w:rsidP="00000000" w:rsidRDefault="00000000" w:rsidRPr="00000000" w14:paraId="000000F7">
      <w:pPr>
        <w:pStyle w:val="Heading2"/>
        <w:spacing w:after="532" w:line="265" w:lineRule="auto"/>
        <w:ind w:left="0" w:firstLine="0"/>
        <w:jc w:val="center"/>
        <w:rPr>
          <w:sz w:val="44"/>
          <w:szCs w:val="44"/>
        </w:rPr>
      </w:pPr>
      <w:r w:rsidDel="00000000" w:rsidR="00000000" w:rsidRPr="00000000">
        <w:rPr>
          <w:sz w:val="44"/>
          <w:szCs w:val="44"/>
          <w:rtl w:val="0"/>
        </w:rPr>
        <w:t xml:space="preserve">Introduction</w:t>
      </w:r>
    </w:p>
    <w:p w:rsidR="00000000" w:rsidDel="00000000" w:rsidP="00000000" w:rsidRDefault="00000000" w:rsidRPr="00000000" w14:paraId="000000F8">
      <w:pPr>
        <w:pStyle w:val="Heading3"/>
        <w:spacing w:after="360" w:lineRule="auto"/>
        <w:ind w:left="-5" w:firstLine="451"/>
        <w:rPr>
          <w:sz w:val="26"/>
          <w:szCs w:val="26"/>
        </w:rPr>
      </w:pPr>
      <w:r w:rsidDel="00000000" w:rsidR="00000000" w:rsidRPr="00000000">
        <w:rPr>
          <w:sz w:val="26"/>
          <w:szCs w:val="26"/>
          <w:rtl w:val="0"/>
        </w:rPr>
        <w:t xml:space="preserve">1.1 Overview </w:t>
      </w:r>
    </w:p>
    <w:p w:rsidR="00000000" w:rsidDel="00000000" w:rsidP="00000000" w:rsidRDefault="00000000" w:rsidRPr="00000000" w14:paraId="000000F9">
      <w:pPr>
        <w:spacing w:after="280" w:before="280" w:line="240" w:lineRule="auto"/>
        <w:ind w:left="0" w:firstLine="0"/>
        <w:rPr>
          <w:color w:val="000000"/>
          <w:sz w:val="26"/>
          <w:szCs w:val="26"/>
        </w:rPr>
      </w:pPr>
      <w:r w:rsidDel="00000000" w:rsidR="00000000" w:rsidRPr="00000000">
        <w:rPr>
          <w:color w:val="000000"/>
          <w:sz w:val="26"/>
          <w:szCs w:val="26"/>
          <w:rtl w:val="0"/>
        </w:rPr>
        <w:t xml:space="preserve">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000000" w:rsidDel="00000000" w:rsidP="00000000" w:rsidRDefault="00000000" w:rsidRPr="00000000" w14:paraId="000000FA">
      <w:pPr>
        <w:spacing w:after="280" w:before="280" w:line="240" w:lineRule="auto"/>
        <w:ind w:left="0" w:firstLine="0"/>
        <w:rPr>
          <w:color w:val="000000"/>
          <w:sz w:val="26"/>
          <w:szCs w:val="26"/>
        </w:rPr>
      </w:pPr>
      <w:r w:rsidDel="00000000" w:rsidR="00000000" w:rsidRPr="00000000">
        <w:rPr>
          <w:color w:val="000000"/>
          <w:sz w:val="26"/>
          <w:szCs w:val="26"/>
          <w:rtl w:val="0"/>
        </w:rPr>
        <w:t xml:space="preserve">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000000" w:rsidDel="00000000" w:rsidP="00000000" w:rsidRDefault="00000000" w:rsidRPr="00000000" w14:paraId="000000FB">
      <w:pPr>
        <w:spacing w:after="280" w:before="280" w:line="240" w:lineRule="auto"/>
        <w:ind w:left="0" w:firstLine="0"/>
        <w:rPr>
          <w:color w:val="000000"/>
          <w:sz w:val="26"/>
          <w:szCs w:val="26"/>
        </w:rPr>
      </w:pPr>
      <w:r w:rsidDel="00000000" w:rsidR="00000000" w:rsidRPr="00000000">
        <w:rPr>
          <w:color w:val="000000"/>
          <w:sz w:val="26"/>
          <w:szCs w:val="26"/>
          <w:rtl w:val="0"/>
        </w:rPr>
        <w:t xml:space="preserve">Therefore, the project will be: </w:t>
      </w:r>
      <w:r w:rsidDel="00000000" w:rsidR="00000000" w:rsidRPr="00000000">
        <w:rPr>
          <w:b w:val="1"/>
          <w:bCs w:val="1"/>
          <w:color w:val="000000"/>
          <w:sz w:val="26"/>
          <w:szCs w:val="26"/>
          <w:rtl w:val="0"/>
        </w:rPr>
        <w:t xml:space="preserve">"</w:t>
      </w:r>
      <w:r w:rsidDel="00000000" w:rsidR="00000000" w:rsidRPr="00000000">
        <w:rPr>
          <w:sz w:val="26"/>
          <w:szCs w:val="26"/>
          <w:rtl w:val="0"/>
        </w:rPr>
        <w:t xml:space="preserve"> </w:t>
      </w:r>
      <w:r w:rsidDel="00000000" w:rsidR="00000000" w:rsidRPr="00000000">
        <w:rPr>
          <w:b w:val="1"/>
          <w:bCs w:val="1"/>
          <w:color w:val="000000"/>
          <w:sz w:val="26"/>
          <w:szCs w:val="26"/>
          <w:rtl w:val="0"/>
        </w:rPr>
        <w:t xml:space="preserve">Developing an AIoT model to predict mechanical failures and improve maintenance."</w:t>
      </w:r>
      <w:r w:rsidDel="00000000" w:rsidR="00000000" w:rsidRPr="00000000">
        <w:rPr>
          <w:color w:val="000000"/>
          <w:sz w:val="26"/>
          <w:szCs w:val="26"/>
          <w:rtl w:val="0"/>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000000" w:rsidDel="00000000" w:rsidP="00000000" w:rsidRDefault="00000000" w:rsidRPr="00000000" w14:paraId="000000FC">
      <w:pPr>
        <w:pStyle w:val="Heading3"/>
        <w:spacing w:after="360" w:lineRule="auto"/>
        <w:ind w:left="-5" w:firstLine="451"/>
        <w:rPr>
          <w:sz w:val="26"/>
          <w:szCs w:val="26"/>
        </w:rPr>
      </w:pPr>
      <w:r w:rsidDel="00000000" w:rsidR="00000000" w:rsidRPr="00000000">
        <w:rPr>
          <w:rtl w:val="0"/>
        </w:rPr>
      </w:r>
    </w:p>
    <w:p w:rsidR="00000000" w:rsidDel="00000000" w:rsidP="00000000" w:rsidRDefault="00000000" w:rsidRPr="00000000" w14:paraId="000000FD">
      <w:pPr>
        <w:pStyle w:val="Heading3"/>
        <w:spacing w:after="360" w:lineRule="auto"/>
        <w:ind w:left="-5" w:firstLine="451"/>
        <w:rPr>
          <w:sz w:val="26"/>
          <w:szCs w:val="26"/>
        </w:rPr>
      </w:pPr>
      <w:r w:rsidDel="00000000" w:rsidR="00000000" w:rsidRPr="00000000">
        <w:rPr>
          <w:sz w:val="26"/>
          <w:szCs w:val="26"/>
          <w:rtl w:val="0"/>
        </w:rPr>
        <w:t xml:space="preserve">1.2 Problem Definition </w:t>
      </w:r>
    </w:p>
    <w:p w:rsidR="00000000" w:rsidDel="00000000" w:rsidP="00000000" w:rsidRDefault="00000000" w:rsidRPr="00000000" w14:paraId="000000FE">
      <w:pPr>
        <w:rPr>
          <w:b w:val="1"/>
          <w:bCs w:val="1"/>
          <w:color w:val="000000"/>
          <w:sz w:val="26"/>
          <w:szCs w:val="26"/>
        </w:rPr>
      </w:pPr>
      <w:r w:rsidDel="00000000" w:rsidR="00000000" w:rsidRPr="00000000">
        <w:rPr>
          <w:b w:val="1"/>
          <w:bCs w:val="1"/>
          <w:color w:val="000000"/>
          <w:sz w:val="26"/>
          <w:szCs w:val="26"/>
          <w:rtl w:val="0"/>
        </w:rPr>
        <w:t xml:space="preserve">First: The Mechanical and Economic Problem</w:t>
      </w:r>
    </w:p>
    <w:p w:rsidR="00000000" w:rsidDel="00000000" w:rsidP="00000000" w:rsidRDefault="00000000" w:rsidRPr="00000000" w14:paraId="000000FF">
      <w:pPr>
        <w:rPr>
          <w:sz w:val="26"/>
          <w:szCs w:val="26"/>
        </w:rPr>
      </w:pPr>
      <w:r w:rsidDel="00000000" w:rsidR="00000000" w:rsidRPr="00000000">
        <w:rPr>
          <w:color w:val="000000"/>
          <w:sz w:val="26"/>
          <w:szCs w:val="26"/>
          <w:rtl w:val="0"/>
        </w:rPr>
        <w:t xml:space="preserve">Sudden breakdowns of mechanical machinery cause massive financial losses and disrupt production lines. This, in turn, directly impacts both manufacturers and end-consumers regarding the availability of goods and services</w:t>
      </w:r>
      <w:r w:rsidDel="00000000" w:rsidR="00000000" w:rsidRPr="00000000">
        <w:rPr>
          <w:sz w:val="26"/>
          <w:szCs w:val="26"/>
          <w:rtl w:val="0"/>
        </w:rPr>
        <w:t xml:space="preserve">.</w:t>
      </w:r>
    </w:p>
    <w:p w:rsidR="00000000" w:rsidDel="00000000" w:rsidP="00000000" w:rsidRDefault="00000000" w:rsidRPr="00000000" w14:paraId="00000100">
      <w:pPr>
        <w:rPr>
          <w:color w:val="000000"/>
          <w:sz w:val="26"/>
          <w:szCs w:val="26"/>
        </w:rPr>
      </w:pPr>
      <w:r w:rsidDel="00000000" w:rsidR="00000000" w:rsidRPr="00000000">
        <w:rPr>
          <w:rtl w:val="0"/>
        </w:rPr>
      </w:r>
    </w:p>
    <w:p w:rsidR="00000000" w:rsidDel="00000000" w:rsidP="00000000" w:rsidRDefault="00000000" w:rsidRPr="00000000" w14:paraId="00000101">
      <w:pPr>
        <w:rPr>
          <w:b w:val="1"/>
          <w:bCs w:val="1"/>
          <w:color w:val="000000"/>
          <w:sz w:val="26"/>
          <w:szCs w:val="26"/>
        </w:rPr>
      </w:pPr>
      <w:r w:rsidDel="00000000" w:rsidR="00000000" w:rsidRPr="00000000">
        <w:rPr>
          <w:b w:val="1"/>
          <w:bCs w:val="1"/>
          <w:color w:val="000000"/>
          <w:sz w:val="26"/>
          <w:szCs w:val="26"/>
          <w:rtl w:val="0"/>
        </w:rPr>
        <w:t xml:space="preserve">Second: The Current Software Problem</w:t>
      </w:r>
    </w:p>
    <w:p w:rsidR="00000000" w:rsidDel="00000000" w:rsidP="00000000" w:rsidRDefault="00000000" w:rsidRPr="00000000" w14:paraId="00000102">
      <w:pPr>
        <w:rPr>
          <w:color w:val="000000"/>
          <w:sz w:val="26"/>
          <w:szCs w:val="26"/>
        </w:rPr>
      </w:pPr>
      <w:r w:rsidDel="00000000" w:rsidR="00000000" w:rsidRPr="00000000">
        <w:rPr>
          <w:color w:val="000000"/>
          <w:sz w:val="26"/>
          <w:szCs w:val="26"/>
          <w:rtl w:val="0"/>
        </w:rPr>
        <w:t xml:space="preserve">Current solutions rely either on connecting Artificial Intelligence (AI) models to the cloud—which introduces data transmission delays (latency)—or on using compressed models that compromise accuracy, as well as dealing with noisy or distorted data.</w:t>
      </w:r>
    </w:p>
    <w:p w:rsidR="00000000" w:rsidDel="00000000" w:rsidP="00000000" w:rsidRDefault="00000000" w:rsidRPr="00000000" w14:paraId="00000103">
      <w:pPr>
        <w:rPr>
          <w:sz w:val="26"/>
          <w:szCs w:val="26"/>
        </w:rPr>
      </w:pPr>
      <w:r w:rsidDel="00000000" w:rsidR="00000000" w:rsidRPr="00000000">
        <w:rPr>
          <w:rtl w:val="0"/>
        </w:rPr>
      </w:r>
    </w:p>
    <w:p w:rsidR="00000000" w:rsidDel="00000000" w:rsidP="00000000" w:rsidRDefault="00000000" w:rsidRPr="00000000" w14:paraId="00000104">
      <w:pPr>
        <w:rPr>
          <w:sz w:val="26"/>
          <w:szCs w:val="26"/>
        </w:rPr>
      </w:pPr>
      <w:r w:rsidDel="00000000" w:rsidR="00000000" w:rsidRPr="00000000">
        <w:rPr>
          <w:rtl w:val="0"/>
        </w:rPr>
      </w:r>
    </w:p>
    <w:p w:rsidR="00000000" w:rsidDel="00000000" w:rsidP="00000000" w:rsidRDefault="00000000" w:rsidRPr="00000000" w14:paraId="00000105">
      <w:pPr>
        <w:pStyle w:val="Heading3"/>
        <w:spacing w:after="360" w:lineRule="auto"/>
        <w:ind w:left="-5" w:firstLine="451"/>
        <w:rPr>
          <w:sz w:val="26"/>
          <w:szCs w:val="26"/>
        </w:rPr>
      </w:pPr>
      <w:r w:rsidDel="00000000" w:rsidR="00000000" w:rsidRPr="00000000">
        <w:rPr>
          <w:sz w:val="26"/>
          <w:szCs w:val="26"/>
          <w:rtl w:val="0"/>
        </w:rPr>
        <w:t xml:space="preserve">1.3 Thesis Objectives </w:t>
      </w:r>
    </w:p>
    <w:p w:rsidR="00000000" w:rsidDel="00000000" w:rsidP="00000000" w:rsidRDefault="00000000" w:rsidRPr="00000000" w14:paraId="00000106">
      <w:pPr>
        <w:jc w:val="left"/>
        <w:rPr>
          <w:color w:val="000000"/>
          <w:sz w:val="26"/>
          <w:szCs w:val="26"/>
        </w:rPr>
      </w:pPr>
      <w:r w:rsidDel="00000000" w:rsidR="00000000" w:rsidRPr="00000000">
        <w:rPr>
          <w:color w:val="000000"/>
          <w:sz w:val="26"/>
          <w:szCs w:val="26"/>
          <w:rtl w:val="0"/>
        </w:rPr>
        <w:t xml:space="preserve">Objective 1: Design a lightweight AIoT model optimized for edge computing devices to ensure real-time mechanical failure prediction.</w:t>
      </w:r>
    </w:p>
    <w:p w:rsidR="00000000" w:rsidDel="00000000" w:rsidP="00000000" w:rsidRDefault="00000000" w:rsidRPr="00000000" w14:paraId="00000107">
      <w:pPr>
        <w:jc w:val="left"/>
        <w:rPr>
          <w:color w:val="000000"/>
          <w:sz w:val="26"/>
          <w:szCs w:val="26"/>
        </w:rPr>
      </w:pPr>
      <w:r w:rsidDel="00000000" w:rsidR="00000000" w:rsidRPr="00000000">
        <w:rPr>
          <w:rtl w:val="0"/>
        </w:rPr>
      </w:r>
    </w:p>
    <w:p w:rsidR="00000000" w:rsidDel="00000000" w:rsidP="00000000" w:rsidRDefault="00000000" w:rsidRPr="00000000" w14:paraId="00000108">
      <w:pPr>
        <w:jc w:val="left"/>
        <w:rPr>
          <w:color w:val="000000"/>
          <w:sz w:val="26"/>
          <w:szCs w:val="26"/>
        </w:rPr>
      </w:pPr>
      <w:r w:rsidDel="00000000" w:rsidR="00000000" w:rsidRPr="00000000">
        <w:rPr>
          <w:color w:val="000000"/>
          <w:sz w:val="26"/>
          <w:szCs w:val="26"/>
          <w:rtl w:val="0"/>
        </w:rPr>
        <w:t xml:space="preserve">Objective 2: Develop a fault-tolerant data fusion algorithm capable of handling noisy or missing sensor data (vibration, temperature).</w:t>
      </w:r>
    </w:p>
    <w:p w:rsidR="00000000" w:rsidDel="00000000" w:rsidP="00000000" w:rsidRDefault="00000000" w:rsidRPr="00000000" w14:paraId="00000109">
      <w:pPr>
        <w:jc w:val="left"/>
        <w:rPr>
          <w:color w:val="000000"/>
          <w:sz w:val="26"/>
          <w:szCs w:val="26"/>
        </w:rPr>
      </w:pPr>
      <w:r w:rsidDel="00000000" w:rsidR="00000000" w:rsidRPr="00000000">
        <w:rPr>
          <w:rtl w:val="0"/>
        </w:rPr>
      </w:r>
    </w:p>
    <w:p w:rsidR="00000000" w:rsidDel="00000000" w:rsidP="00000000" w:rsidRDefault="00000000" w:rsidRPr="00000000" w14:paraId="0000010A">
      <w:pPr>
        <w:jc w:val="left"/>
        <w:rPr>
          <w:color w:val="000000"/>
          <w:sz w:val="26"/>
          <w:szCs w:val="26"/>
        </w:rPr>
      </w:pPr>
      <w:r w:rsidDel="00000000" w:rsidR="00000000" w:rsidRPr="00000000">
        <w:rPr>
          <w:color w:val="000000"/>
          <w:sz w:val="26"/>
          <w:szCs w:val="26"/>
          <w:rtl w:val="0"/>
        </w:rPr>
        <w:t xml:space="preserve">Objective 3: Implement an event-driven mechanism to balance between IoT device energy efficiency and high-fidelity transient signal capture.</w:t>
      </w:r>
    </w:p>
    <w:p w:rsidR="00000000" w:rsidDel="00000000" w:rsidP="00000000" w:rsidRDefault="00000000" w:rsidRPr="00000000" w14:paraId="0000010B">
      <w:pPr>
        <w:jc w:val="left"/>
        <w:rPr>
          <w:color w:val="000000"/>
          <w:sz w:val="26"/>
          <w:szCs w:val="26"/>
        </w:rPr>
      </w:pPr>
      <w:r w:rsidDel="00000000" w:rsidR="00000000" w:rsidRPr="00000000">
        <w:rPr>
          <w:rtl w:val="0"/>
        </w:rPr>
      </w:r>
    </w:p>
    <w:p w:rsidR="00000000" w:rsidDel="00000000" w:rsidP="00000000" w:rsidRDefault="00000000" w:rsidRPr="00000000" w14:paraId="0000010C">
      <w:pPr>
        <w:jc w:val="left"/>
        <w:rPr>
          <w:color w:val="000000"/>
          <w:sz w:val="26"/>
          <w:szCs w:val="26"/>
        </w:rPr>
      </w:pPr>
      <w:r w:rsidDel="00000000" w:rsidR="00000000" w:rsidRPr="00000000">
        <w:rPr>
          <w:color w:val="000000"/>
          <w:sz w:val="26"/>
          <w:szCs w:val="26"/>
          <w:rtl w:val="0"/>
        </w:rPr>
        <w:t xml:space="preserve">Objective 4: Evaluate the proposed framework using real-world industrial datasets to benchmark accuracy and processing latency</w:t>
      </w:r>
    </w:p>
    <w:p w:rsidR="00000000" w:rsidDel="00000000" w:rsidP="00000000" w:rsidRDefault="00000000" w:rsidRPr="00000000" w14:paraId="0000010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0E">
      <w:pPr>
        <w:pStyle w:val="Heading3"/>
        <w:spacing w:after="360" w:lineRule="auto"/>
        <w:ind w:left="-5" w:firstLine="451"/>
        <w:rPr>
          <w:sz w:val="26"/>
          <w:szCs w:val="26"/>
        </w:rPr>
      </w:pPr>
      <w:r w:rsidDel="00000000" w:rsidR="00000000" w:rsidRPr="00000000">
        <w:rPr>
          <w:sz w:val="26"/>
          <w:szCs w:val="26"/>
          <w:rtl w:val="0"/>
        </w:rPr>
        <w:t xml:space="preserve">1.4 Thesis Contribution </w:t>
      </w:r>
    </w:p>
    <w:p w:rsidR="00000000" w:rsidDel="00000000" w:rsidP="00000000" w:rsidRDefault="00000000" w:rsidRPr="00000000" w14:paraId="0000010F">
      <w:pPr>
        <w:numPr>
          <w:ilvl w:val="1"/>
          <w:numId w:val="3"/>
        </w:numPr>
        <w:spacing w:after="0" w:before="280" w:line="240" w:lineRule="auto"/>
        <w:ind w:left="1440" w:hanging="360"/>
        <w:jc w:val="left"/>
        <w:rPr/>
      </w:pPr>
      <w:r w:rsidDel="00000000" w:rsidR="00000000" w:rsidRPr="00000000">
        <w:rPr>
          <w:b w:val="1"/>
          <w:bCs w:val="1"/>
          <w:sz w:val="26"/>
          <w:szCs w:val="26"/>
          <w:rtl w:val="0"/>
        </w:rPr>
        <w:t xml:space="preserve">Contribution 1:</w:t>
      </w:r>
      <w:r w:rsidDel="00000000" w:rsidR="00000000" w:rsidRPr="00000000">
        <w:rPr>
          <w:sz w:val="26"/>
          <w:szCs w:val="26"/>
          <w:rtl w:val="0"/>
        </w:rPr>
        <w:t xml:space="preserve"> Introducing an </w:t>
      </w:r>
      <w:r w:rsidDel="00000000" w:rsidR="00000000" w:rsidRPr="00000000">
        <w:rPr>
          <w:b w:val="1"/>
          <w:bCs w:val="1"/>
          <w:sz w:val="26"/>
          <w:szCs w:val="26"/>
          <w:rtl w:val="0"/>
        </w:rPr>
        <w:t xml:space="preserve">Adaptive Edge-AI framework</w:t>
      </w:r>
      <w:r w:rsidDel="00000000" w:rsidR="00000000" w:rsidRPr="00000000">
        <w:rPr>
          <w:sz w:val="26"/>
          <w:szCs w:val="26"/>
          <w:rtl w:val="0"/>
        </w:rPr>
        <w:t xml:space="preserve"> that self-updates locally on the IoT gateway without relying on cloud retraining.</w:t>
      </w:r>
    </w:p>
    <w:p w:rsidR="00000000" w:rsidDel="00000000" w:rsidP="00000000" w:rsidRDefault="00000000" w:rsidRPr="00000000" w14:paraId="00000110">
      <w:pPr>
        <w:numPr>
          <w:ilvl w:val="1"/>
          <w:numId w:val="3"/>
        </w:numPr>
        <w:spacing w:after="0" w:line="240" w:lineRule="auto"/>
        <w:ind w:left="1440" w:hanging="360"/>
        <w:jc w:val="left"/>
        <w:rPr/>
      </w:pPr>
      <w:r w:rsidDel="00000000" w:rsidR="00000000" w:rsidRPr="00000000">
        <w:rPr>
          <w:rtl w:val="0"/>
        </w:rPr>
      </w:r>
    </w:p>
    <w:p w:rsidR="00000000" w:rsidDel="00000000" w:rsidP="00000000" w:rsidRDefault="00000000" w:rsidRPr="00000000" w14:paraId="00000111">
      <w:pPr>
        <w:numPr>
          <w:ilvl w:val="1"/>
          <w:numId w:val="3"/>
        </w:numPr>
        <w:spacing w:after="0" w:line="240" w:lineRule="auto"/>
        <w:ind w:left="1440" w:hanging="360"/>
        <w:jc w:val="left"/>
        <w:rPr/>
      </w:pPr>
      <w:r w:rsidDel="00000000" w:rsidR="00000000" w:rsidRPr="00000000">
        <w:rPr>
          <w:b w:val="1"/>
          <w:bCs w:val="1"/>
          <w:sz w:val="26"/>
          <w:szCs w:val="26"/>
          <w:rtl w:val="0"/>
        </w:rPr>
        <w:t xml:space="preserve">Contribution 2:</w:t>
      </w:r>
      <w:r w:rsidDel="00000000" w:rsidR="00000000" w:rsidRPr="00000000">
        <w:rPr>
          <w:sz w:val="26"/>
          <w:szCs w:val="26"/>
          <w:rtl w:val="0"/>
        </w:rPr>
        <w:t xml:space="preserve"> A novel </w:t>
      </w:r>
      <w:r w:rsidDel="00000000" w:rsidR="00000000" w:rsidRPr="00000000">
        <w:rPr>
          <w:b w:val="1"/>
          <w:bCs w:val="1"/>
          <w:sz w:val="26"/>
          <w:szCs w:val="26"/>
          <w:rtl w:val="0"/>
        </w:rPr>
        <w:t xml:space="preserve">Fault-Tolerant multi-sensor fusion architecture</w:t>
      </w:r>
      <w:r w:rsidDel="00000000" w:rsidR="00000000" w:rsidRPr="00000000">
        <w:rPr>
          <w:sz w:val="26"/>
          <w:szCs w:val="26"/>
          <w:rtl w:val="0"/>
        </w:rPr>
        <w:t xml:space="preserve"> that maintains predictive accuracy even during individual sensor failure.</w:t>
      </w:r>
    </w:p>
    <w:p w:rsidR="00000000" w:rsidDel="00000000" w:rsidP="00000000" w:rsidRDefault="00000000" w:rsidRPr="00000000" w14:paraId="00000112">
      <w:pPr>
        <w:numPr>
          <w:ilvl w:val="1"/>
          <w:numId w:val="3"/>
        </w:numPr>
        <w:spacing w:after="0" w:line="240" w:lineRule="auto"/>
        <w:ind w:left="1440" w:hanging="360"/>
        <w:jc w:val="left"/>
        <w:rPr/>
      </w:pPr>
      <w:r w:rsidDel="00000000" w:rsidR="00000000" w:rsidRPr="00000000">
        <w:rPr>
          <w:rtl w:val="0"/>
        </w:rPr>
      </w:r>
    </w:p>
    <w:p w:rsidR="00000000" w:rsidDel="00000000" w:rsidP="00000000" w:rsidRDefault="00000000" w:rsidRPr="00000000" w14:paraId="00000113">
      <w:pPr>
        <w:numPr>
          <w:ilvl w:val="1"/>
          <w:numId w:val="3"/>
        </w:numPr>
        <w:spacing w:after="280" w:line="240" w:lineRule="auto"/>
        <w:ind w:left="1440" w:hanging="360"/>
        <w:jc w:val="left"/>
        <w:rPr/>
      </w:pPr>
      <w:r w:rsidDel="00000000" w:rsidR="00000000" w:rsidRPr="00000000">
        <w:rPr>
          <w:b w:val="1"/>
          <w:bCs w:val="1"/>
          <w:sz w:val="26"/>
          <w:szCs w:val="26"/>
          <w:rtl w:val="0"/>
        </w:rPr>
        <w:t xml:space="preserve">Contribution 3:</w:t>
      </w:r>
      <w:r w:rsidDel="00000000" w:rsidR="00000000" w:rsidRPr="00000000">
        <w:rPr>
          <w:sz w:val="26"/>
          <w:szCs w:val="26"/>
          <w:rtl w:val="0"/>
        </w:rPr>
        <w:t xml:space="preserve"> An optimized </w:t>
      </w:r>
      <w:r w:rsidDel="00000000" w:rsidR="00000000" w:rsidRPr="00000000">
        <w:rPr>
          <w:b w:val="1"/>
          <w:bCs w:val="1"/>
          <w:sz w:val="26"/>
          <w:szCs w:val="26"/>
          <w:rtl w:val="0"/>
        </w:rPr>
        <w:t xml:space="preserve">Asynchronous XAI mechanism</w:t>
      </w:r>
      <w:r w:rsidDel="00000000" w:rsidR="00000000" w:rsidRPr="00000000">
        <w:rPr>
          <w:sz w:val="26"/>
          <w:szCs w:val="26"/>
          <w:rtl w:val="0"/>
        </w:rPr>
        <w:t xml:space="preserve"> (like lightweight TreeSHAP) that explains failure root-causes to mechanical engineers without violating real-time execution constraints.</w:t>
      </w:r>
    </w:p>
    <w:p w:rsidR="00000000" w:rsidDel="00000000" w:rsidP="00000000" w:rsidRDefault="00000000" w:rsidRPr="00000000" w14:paraId="0000011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15">
      <w:pPr>
        <w:pStyle w:val="Heading3"/>
        <w:spacing w:after="360" w:lineRule="auto"/>
        <w:ind w:left="-5" w:firstLine="451"/>
        <w:rPr>
          <w:sz w:val="26"/>
          <w:szCs w:val="26"/>
        </w:rPr>
      </w:pPr>
      <w:r w:rsidDel="00000000" w:rsidR="00000000" w:rsidRPr="00000000">
        <w:rPr>
          <w:sz w:val="26"/>
          <w:szCs w:val="26"/>
          <w:rtl w:val="0"/>
        </w:rPr>
        <w:t xml:space="preserve">1.5 Thesis Organization </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40" w:lineRule="auto"/>
        <w:ind w:left="0" w:firstLine="0"/>
        <w:jc w:val="left"/>
        <w:rPr>
          <w:color w:val="000000"/>
          <w:sz w:val="26"/>
          <w:szCs w:val="26"/>
        </w:rPr>
      </w:pPr>
      <w:r w:rsidDel="00000000" w:rsidR="00000000" w:rsidRPr="00000000">
        <w:rPr>
          <w:color w:val="000000"/>
          <w:sz w:val="26"/>
          <w:szCs w:val="26"/>
          <w:rtl w:val="0"/>
        </w:rPr>
        <w:t xml:space="preserve">The remainder of this thesis is organized as follows:</w:t>
      </w:r>
    </w:p>
    <w:p w:rsidR="00000000" w:rsidDel="00000000" w:rsidP="00000000" w:rsidRDefault="00000000" w:rsidRPr="00000000" w14:paraId="00000117">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bCs w:val="1"/>
          <w:color w:val="000000"/>
          <w:sz w:val="26"/>
          <w:szCs w:val="26"/>
          <w:rtl w:val="0"/>
        </w:rPr>
        <w:t xml:space="preserve">Chapter 2 (Background and   Related Work) </w:t>
      </w:r>
      <w:r w:rsidDel="00000000" w:rsidR="00000000" w:rsidRPr="00000000">
        <w:rPr>
          <w:color w:val="000000"/>
          <w:sz w:val="26"/>
          <w:szCs w:val="26"/>
          <w:rtl w:val="0"/>
        </w:rPr>
        <w:br w:type="textWrapping"/>
        <w:t xml:space="preserve">provides the theoretical background of AIoT and mechanical fault analysis, alongside a critical review of related work.</w:t>
      </w:r>
    </w:p>
    <w:p w:rsidR="00000000" w:rsidDel="00000000" w:rsidP="00000000" w:rsidRDefault="00000000" w:rsidRPr="00000000" w14:paraId="00000118">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bCs w:val="1"/>
          <w:color w:val="000000"/>
          <w:sz w:val="26"/>
          <w:szCs w:val="26"/>
          <w:rtl w:val="0"/>
        </w:rPr>
        <w:t xml:space="preserve">Chapter 3 Proposed Approach (Methodology)</w:t>
        <w:br w:type="textWrapping"/>
      </w:r>
      <w:r w:rsidDel="00000000" w:rsidR="00000000" w:rsidRPr="00000000">
        <w:rPr>
          <w:color w:val="000000"/>
          <w:sz w:val="26"/>
          <w:szCs w:val="26"/>
          <w:rtl w:val="0"/>
        </w:rPr>
        <w:t xml:space="preserve">details the proposed adaptive AIoT model architecture, sensor fusion, and edge deployment strategies.</w:t>
      </w:r>
    </w:p>
    <w:p w:rsidR="00000000" w:rsidDel="00000000" w:rsidP="00000000" w:rsidRDefault="00000000" w:rsidRPr="00000000" w14:paraId="00000119">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bCs w:val="1"/>
          <w:color w:val="000000"/>
          <w:sz w:val="26"/>
          <w:szCs w:val="26"/>
          <w:rtl w:val="0"/>
        </w:rPr>
        <w:t xml:space="preserve">Chapter 4 (Experimental Results and Discussion)  </w:t>
        <w:br w:type="textWrapping"/>
      </w:r>
      <w:r w:rsidDel="00000000" w:rsidR="00000000" w:rsidRPr="00000000">
        <w:rPr>
          <w:color w:val="000000"/>
          <w:sz w:val="26"/>
          <w:szCs w:val="26"/>
          <w:rtl w:val="0"/>
        </w:rPr>
        <w:t xml:space="preserve">presents the software implementation setup, dataset description, and performance evaluation metrics.</w:t>
      </w:r>
    </w:p>
    <w:p w:rsidR="00000000" w:rsidDel="00000000" w:rsidP="00000000" w:rsidRDefault="00000000" w:rsidRPr="00000000" w14:paraId="0000011A">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bCs w:val="1"/>
          <w:color w:val="000000"/>
          <w:sz w:val="26"/>
          <w:szCs w:val="26"/>
          <w:rtl w:val="0"/>
        </w:rPr>
        <w:t xml:space="preserve">Chapter 5 (Conclusion &amp; Future Work)</w:t>
        <w:br w:type="textWrapping"/>
      </w:r>
      <w:r w:rsidDel="00000000" w:rsidR="00000000" w:rsidRPr="00000000">
        <w:rPr>
          <w:color w:val="000000"/>
          <w:sz w:val="26"/>
          <w:szCs w:val="26"/>
          <w:rtl w:val="0"/>
        </w:rPr>
        <w:t xml:space="preserve">summarizes the core findings of this thesis and outlines potential directions for future research."</w:t>
      </w:r>
    </w:p>
    <w:p w:rsidR="00000000" w:rsidDel="00000000" w:rsidP="00000000" w:rsidRDefault="00000000" w:rsidRPr="00000000" w14:paraId="0000011B">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1C">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1D">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1E">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1F">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0">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1">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2">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3">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4">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5">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6">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7">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8">
      <w:pPr>
        <w:spacing w:after="360" w:before="240" w:lineRule="auto"/>
        <w:jc w:val="left"/>
        <w:rPr>
          <w:b w:val="1"/>
          <w:bCs w:val="1"/>
          <w:color w:val="000000"/>
          <w:sz w:val="26"/>
          <w:szCs w:val="26"/>
        </w:rPr>
      </w:pPr>
      <w:r w:rsidDel="00000000" w:rsidR="00000000" w:rsidRPr="00000000">
        <w:rPr>
          <w:rtl w:val="0"/>
        </w:rPr>
      </w:r>
    </w:p>
    <w:p w:rsidR="00000000" w:rsidDel="00000000" w:rsidP="00000000" w:rsidRDefault="00000000" w:rsidRPr="00000000" w14:paraId="00000129">
      <w:pPr>
        <w:spacing w:after="360" w:before="240" w:lineRule="auto"/>
        <w:jc w:val="center"/>
        <w:rPr>
          <w:b w:val="1"/>
          <w:bCs w:val="1"/>
          <w:color w:val="000000"/>
          <w:sz w:val="60"/>
          <w:szCs w:val="60"/>
        </w:rPr>
      </w:pPr>
      <w:r w:rsidDel="00000000" w:rsidR="00000000" w:rsidRPr="00000000">
        <w:rPr>
          <w:b w:val="1"/>
          <w:bCs w:val="1"/>
          <w:color w:val="000000"/>
          <w:sz w:val="60"/>
          <w:szCs w:val="60"/>
          <w:rtl w:val="0"/>
        </w:rPr>
        <w:t xml:space="preserve">Chapter 2</w:t>
      </w:r>
    </w:p>
    <w:p w:rsidR="00000000" w:rsidDel="00000000" w:rsidP="00000000" w:rsidRDefault="00000000" w:rsidRPr="00000000" w14:paraId="0000012A">
      <w:pPr>
        <w:spacing w:after="360" w:before="240" w:lineRule="auto"/>
        <w:jc w:val="center"/>
        <w:rPr>
          <w:b w:val="1"/>
          <w:bCs w:val="1"/>
          <w:color w:val="000000"/>
          <w:sz w:val="60"/>
          <w:szCs w:val="60"/>
        </w:rPr>
      </w:pPr>
      <w:r w:rsidDel="00000000" w:rsidR="00000000" w:rsidRPr="00000000">
        <w:rPr>
          <w:b w:val="1"/>
          <w:bCs w:val="1"/>
          <w:color w:val="000000"/>
          <w:sz w:val="60"/>
          <w:szCs w:val="60"/>
          <w:rtl w:val="0"/>
        </w:rPr>
        <w:t xml:space="preserve">Background and Related Work</w:t>
      </w:r>
    </w:p>
    <w:p w:rsidR="00000000" w:rsidDel="00000000" w:rsidP="00000000" w:rsidRDefault="00000000" w:rsidRPr="00000000" w14:paraId="0000012B">
      <w:pPr>
        <w:spacing w:after="360" w:before="240" w:lineRule="auto"/>
        <w:jc w:val="left"/>
        <w:rPr>
          <w:color w:val="000000"/>
          <w:sz w:val="26"/>
          <w:szCs w:val="26"/>
        </w:rPr>
      </w:pPr>
      <w:r w:rsidDel="00000000" w:rsidR="00000000" w:rsidRPr="00000000">
        <w:rPr>
          <w:b w:val="1"/>
          <w:bCs w:val="1"/>
          <w:color w:val="000000"/>
          <w:sz w:val="26"/>
          <w:szCs w:val="26"/>
          <w:rtl w:val="0"/>
        </w:rPr>
        <w:br w:type="textWrapping"/>
      </w:r>
      <w:r w:rsidDel="00000000" w:rsidR="00000000" w:rsidRPr="00000000">
        <w:rPr>
          <w:rtl w:val="0"/>
        </w:rPr>
      </w:r>
    </w:p>
    <w:p w:rsidR="00000000" w:rsidDel="00000000" w:rsidP="00000000" w:rsidRDefault="00000000" w:rsidRPr="00000000" w14:paraId="0000012C">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2D">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2E">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2F">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0">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1">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2">
      <w:pPr>
        <w:spacing w:after="360" w:before="240" w:lineRule="auto"/>
        <w:ind w:left="0" w:firstLine="0"/>
        <w:jc w:val="left"/>
        <w:rPr>
          <w:color w:val="000000"/>
          <w:sz w:val="26"/>
          <w:szCs w:val="26"/>
        </w:rPr>
      </w:pPr>
      <w:r w:rsidDel="00000000" w:rsidR="00000000" w:rsidRPr="00000000">
        <w:rPr>
          <w:rtl w:val="0"/>
        </w:rPr>
      </w:r>
    </w:p>
    <w:p w:rsidR="00000000" w:rsidDel="00000000" w:rsidP="00000000" w:rsidRDefault="00000000" w:rsidRPr="00000000" w14:paraId="00000133">
      <w:pPr>
        <w:spacing w:after="360" w:before="240" w:lineRule="auto"/>
        <w:jc w:val="center"/>
        <w:rPr>
          <w:b w:val="1"/>
          <w:bCs w:val="1"/>
          <w:color w:val="000000"/>
          <w:sz w:val="42"/>
          <w:szCs w:val="42"/>
        </w:rPr>
      </w:pPr>
      <w:r w:rsidDel="00000000" w:rsidR="00000000" w:rsidRPr="00000000">
        <w:rPr>
          <w:b w:val="1"/>
          <w:bCs w:val="1"/>
          <w:color w:val="000000"/>
          <w:sz w:val="42"/>
          <w:szCs w:val="42"/>
          <w:rtl w:val="0"/>
        </w:rPr>
        <w:t xml:space="preserve">Chapter 2</w:t>
      </w:r>
    </w:p>
    <w:p w:rsidR="00000000" w:rsidDel="00000000" w:rsidP="00000000" w:rsidRDefault="00000000" w:rsidRPr="00000000" w14:paraId="00000134">
      <w:pPr>
        <w:spacing w:after="360" w:before="240" w:lineRule="auto"/>
        <w:jc w:val="center"/>
        <w:rPr>
          <w:b w:val="1"/>
          <w:bCs w:val="1"/>
          <w:color w:val="000000"/>
          <w:sz w:val="42"/>
          <w:szCs w:val="42"/>
        </w:rPr>
      </w:pPr>
      <w:r w:rsidDel="00000000" w:rsidR="00000000" w:rsidRPr="00000000">
        <w:rPr>
          <w:b w:val="1"/>
          <w:bCs w:val="1"/>
          <w:color w:val="000000"/>
          <w:sz w:val="42"/>
          <w:szCs w:val="42"/>
          <w:rtl w:val="0"/>
        </w:rPr>
        <w:t xml:space="preserve">Background and  Related Work</w:t>
      </w:r>
    </w:p>
    <w:p w:rsidR="00000000" w:rsidDel="00000000" w:rsidP="00000000" w:rsidRDefault="00000000" w:rsidRPr="00000000" w14:paraId="00000135">
      <w:pPr>
        <w:spacing w:after="360" w:before="240" w:lineRule="auto"/>
        <w:jc w:val="center"/>
        <w:rPr>
          <w:b w:val="1"/>
          <w:bCs w:val="1"/>
          <w:sz w:val="42"/>
          <w:szCs w:val="42"/>
        </w:rPr>
      </w:pPr>
      <w:r w:rsidDel="00000000" w:rsidR="00000000" w:rsidRPr="00000000">
        <w:rPr>
          <w:rtl w:val="0"/>
        </w:rPr>
      </w:r>
    </w:p>
    <w:p w:rsidR="00000000" w:rsidDel="00000000" w:rsidP="00000000" w:rsidRDefault="00000000" w:rsidRPr="00000000" w14:paraId="00000136">
      <w:pPr>
        <w:spacing w:after="360" w:before="240" w:lineRule="auto"/>
        <w:jc w:val="left"/>
        <w:rPr>
          <w:color w:val="000000"/>
          <w:sz w:val="26"/>
          <w:szCs w:val="26"/>
        </w:rPr>
      </w:pPr>
      <w:r w:rsidDel="00000000" w:rsidR="00000000" w:rsidRPr="00000000">
        <w:rPr>
          <w:b w:val="1"/>
          <w:bCs w:val="1"/>
          <w:sz w:val="26"/>
          <w:szCs w:val="26"/>
          <w:rtl w:val="0"/>
        </w:rPr>
        <w:t xml:space="preserve">2.1 Research Background</w:t>
      </w:r>
      <w:r w:rsidDel="00000000" w:rsidR="00000000" w:rsidRPr="00000000">
        <w:rPr>
          <w:rtl w:val="0"/>
        </w:rPr>
      </w:r>
    </w:p>
    <w:p w:rsidR="00000000" w:rsidDel="00000000" w:rsidP="00000000" w:rsidRDefault="00000000" w:rsidRPr="00000000" w14:paraId="00000137">
      <w:pPr>
        <w:pStyle w:val="Heading3"/>
        <w:spacing w:after="140" w:before="280" w:lineRule="auto"/>
        <w:rPr/>
      </w:pPr>
      <w:r w:rsidDel="00000000" w:rsidR="00000000" w:rsidRPr="00000000">
        <w:rPr>
          <w:color w:val="16222b"/>
          <w:sz w:val="26"/>
          <w:szCs w:val="26"/>
          <w:rtl w:val="0"/>
        </w:rPr>
        <w:t xml:space="preserve">2.1.1  Industrial Maintenance Paradigms</w:t>
      </w:r>
      <w:r w:rsidDel="00000000" w:rsidR="00000000" w:rsidRPr="00000000">
        <w:rPr>
          <w:rtl w:val="0"/>
        </w:rPr>
      </w:r>
    </w:p>
    <w:p w:rsidR="00000000" w:rsidDel="00000000" w:rsidP="00000000" w:rsidRDefault="00000000" w:rsidRPr="00000000" w14:paraId="00000138">
      <w:pPr>
        <w:spacing w:after="180" w:line="360" w:lineRule="auto"/>
        <w:rPr/>
      </w:pPr>
      <w:r w:rsidDel="00000000" w:rsidR="00000000" w:rsidRPr="00000000">
        <w:rPr>
          <w:sz w:val="24"/>
          <w:szCs w:val="24"/>
          <w:rtl w:val="0"/>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r>
      <w:r w:rsidDel="00000000" w:rsidR="00000000" w:rsidRPr="00000000">
        <w:rPr>
          <w:rtl w:val="0"/>
        </w:rPr>
      </w:r>
    </w:p>
    <w:p w:rsidR="00000000" w:rsidDel="00000000" w:rsidP="00000000" w:rsidRDefault="00000000" w:rsidRPr="00000000" w14:paraId="00000139">
      <w:pPr>
        <w:spacing w:after="180" w:line="360" w:lineRule="auto"/>
        <w:rPr/>
      </w:pPr>
      <w:bookmarkStart w:colFirst="0" w:colLast="0" w:name="_2um9xfqkij8f" w:id="4"/>
      <w:bookmarkEnd w:id="4"/>
      <w:r w:rsidDel="00000000" w:rsidR="00000000" w:rsidRPr="00000000">
        <w:rPr>
          <w:sz w:val="24"/>
          <w:szCs w:val="24"/>
          <w:rtl w:val="0"/>
        </w:rPr>
        <w:t xml:space="preserve">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 Figure 1 summarises this progression together with the downtime, cost, and data-dependency trade-offs that characterise each paradigm.</w:t>
      </w:r>
      <w:r w:rsidDel="00000000" w:rsidR="00000000" w:rsidRPr="00000000">
        <w:rPr>
          <w:rtl w:val="0"/>
        </w:rPr>
      </w:r>
    </w:p>
    <w:p w:rsidR="00000000" w:rsidDel="00000000" w:rsidP="00000000" w:rsidRDefault="00000000" w:rsidRPr="00000000" w14:paraId="0000013A">
      <w:pPr>
        <w:keepNext w:val="1"/>
        <w:spacing w:after="80" w:before="200" w:lineRule="auto"/>
        <w:jc w:val="center"/>
        <w:rPr/>
      </w:pPr>
      <w:r w:rsidDel="00000000" w:rsidR="00000000" w:rsidRPr="00000000">
        <w:rPr/>
        <w:drawing>
          <wp:inline distB="0" distT="0" distL="0" distR="0">
            <wp:extent cx="5486400" cy="2981325"/>
            <wp:effectExtent b="0" l="0" r="0" t="0"/>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486400" cy="2981325"/>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mm85wz4wep6j" w:id="5"/>
      <w:bookmarkEnd w:id="5"/>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1:Evolution of industrial maintenance paradigms from run-to-failure to condition-based prediction, with the associated trade-offs in downtime risk, maintenance cost, and dependency on data and artificial intelligence.</w:t>
      </w:r>
    </w:p>
    <w:p w:rsidR="00000000" w:rsidDel="00000000" w:rsidP="00000000" w:rsidRDefault="00000000" w:rsidRPr="00000000" w14:paraId="0000013C">
      <w:pPr>
        <w:spacing w:after="220" w:line="360" w:lineRule="auto"/>
        <w:rPr/>
      </w:pPr>
      <w:r w:rsidDel="00000000" w:rsidR="00000000" w:rsidRPr="00000000">
        <w:rPr>
          <w:b w:val="1"/>
          <w:bCs w:val="1"/>
          <w:sz w:val="24"/>
          <w:szCs w:val="24"/>
          <w:rtl w:val="0"/>
        </w:rPr>
        <w:t xml:space="preserve">As shown in Figure 1, </w:t>
      </w:r>
      <w:r w:rsidDel="00000000" w:rsidR="00000000" w:rsidRPr="00000000">
        <w:rPr>
          <w:sz w:val="24"/>
          <w:szCs w:val="24"/>
          <w:rtl w:val="0"/>
        </w:rPr>
        <w:t xml:space="preserve">the three paradigms are arranged along the industrial evolution axis, and each panel states the triggering condition of the maintenance action, its principal advantage, and its main drawback. The three horizontal indicators beneath the panels compare the paradigms qualitatively on three dimensions. The risk of unplanned downtime declines sharply from reactive to predictive maintenance, because failures are anticipated rather than discovered. The total maintenance cost peaks under the reactive scheme, remains high under preventive servicing because healthy components are discarded prematurely, and falls once interventions are triggered by the measured condition of the asset. Conversely, the dependency on sensing and artificial intelligence rises steeply in the opposite direction, which explains why predictive maintenance became practical only after industrial sensing and machine learning matured. The figure therefore establishes the central premise of this thesis: the benefits of the predictive paradigm are obtained at the price of a demanding data and inference infrastructure, and it is the cost and latency of that infrastructure that the remainder of the chapter examines.</w:t>
      </w:r>
      <w:r w:rsidDel="00000000" w:rsidR="00000000" w:rsidRPr="00000000">
        <w:rPr>
          <w:rtl w:val="0"/>
        </w:rPr>
      </w:r>
    </w:p>
    <w:p w:rsidR="00000000" w:rsidDel="00000000" w:rsidP="00000000" w:rsidRDefault="00000000" w:rsidRPr="00000000" w14:paraId="0000013D">
      <w:pPr>
        <w:pStyle w:val="Heading3"/>
        <w:spacing w:after="140" w:before="280" w:lineRule="auto"/>
        <w:rPr/>
      </w:pPr>
      <w:r w:rsidDel="00000000" w:rsidR="00000000" w:rsidRPr="00000000">
        <w:rPr>
          <w:color w:val="16222b"/>
          <w:sz w:val="26"/>
          <w:szCs w:val="26"/>
          <w:rtl w:val="0"/>
        </w:rPr>
        <w:t xml:space="preserve">2.1.2  IoT Evolution and the Bandwidth Bottleneck</w:t>
      </w:r>
      <w:r w:rsidDel="00000000" w:rsidR="00000000" w:rsidRPr="00000000">
        <w:rPr>
          <w:rtl w:val="0"/>
        </w:rPr>
      </w:r>
    </w:p>
    <w:p w:rsidR="00000000" w:rsidDel="00000000" w:rsidP="00000000" w:rsidRDefault="00000000" w:rsidRPr="00000000" w14:paraId="0000013E">
      <w:pPr>
        <w:spacing w:after="180" w:line="360" w:lineRule="auto"/>
        <w:rPr/>
      </w:pPr>
      <w:r w:rsidDel="00000000" w:rsidR="00000000" w:rsidRPr="00000000">
        <w:rPr>
          <w:sz w:val="24"/>
          <w:szCs w:val="24"/>
          <w:rtl w:val="0"/>
        </w:rPr>
        <w:t xml:space="preserve">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r>
      <w:r w:rsidDel="00000000" w:rsidR="00000000" w:rsidRPr="00000000">
        <w:rPr>
          <w:rtl w:val="0"/>
        </w:rPr>
      </w:r>
    </w:p>
    <w:p w:rsidR="00000000" w:rsidDel="00000000" w:rsidP="00000000" w:rsidRDefault="00000000" w:rsidRPr="00000000" w14:paraId="0000013F">
      <w:pPr>
        <w:spacing w:after="180" w:line="360" w:lineRule="auto"/>
        <w:rPr/>
      </w:pPr>
      <w:r w:rsidDel="00000000" w:rsidR="00000000" w:rsidRPr="00000000">
        <w:rPr>
          <w:sz w:val="24"/>
          <w:szCs w:val="24"/>
          <w:rtl w:val="0"/>
        </w:rPr>
        <w:t xml:space="preserve">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 Figure 2 contrasts the two data paths and identifies the points at which these constraints arise.</w:t>
      </w:r>
      <w:r w:rsidDel="00000000" w:rsidR="00000000" w:rsidRPr="00000000">
        <w:rPr>
          <w:rtl w:val="0"/>
        </w:rPr>
      </w:r>
    </w:p>
    <w:p w:rsidR="00000000" w:rsidDel="00000000" w:rsidP="00000000" w:rsidRDefault="00000000" w:rsidRPr="00000000" w14:paraId="00000140">
      <w:pPr>
        <w:keepNext w:val="1"/>
        <w:spacing w:after="80" w:before="200" w:lineRule="auto"/>
        <w:jc w:val="center"/>
        <w:rPr/>
      </w:pPr>
      <w:r w:rsidDel="00000000" w:rsidR="00000000" w:rsidRPr="00000000">
        <w:rPr/>
        <w:drawing>
          <wp:inline distB="0" distT="0" distL="0" distR="0">
            <wp:extent cx="5486400" cy="3609975"/>
            <wp:effectExtent b="0" l="0" r="0" t="0"/>
            <wp:docPr id="7"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486400" cy="3609975"/>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qr09deltcqt2" w:id="6"/>
      <w:bookmarkEnd w:id="6"/>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2: Cloud-centric IoT data path compared with the edge AIoT data path, showing the bandwidth, latency, and privacy constraints that are removed once inference is executed locally.</w:t>
      </w:r>
    </w:p>
    <w:p w:rsidR="00000000" w:rsidDel="00000000" w:rsidP="00000000" w:rsidRDefault="00000000" w:rsidRPr="00000000" w14:paraId="00000142">
      <w:pPr>
        <w:spacing w:after="220" w:line="360" w:lineRule="auto"/>
        <w:rPr/>
      </w:pPr>
      <w:r w:rsidDel="00000000" w:rsidR="00000000" w:rsidRPr="00000000">
        <w:rPr>
          <w:b w:val="1"/>
          <w:bCs w:val="1"/>
          <w:sz w:val="24"/>
          <w:szCs w:val="24"/>
          <w:rtl w:val="0"/>
        </w:rPr>
        <w:t xml:space="preserve">Figure 2 is divided into two parts. </w:t>
      </w:r>
      <w:r w:rsidDel="00000000" w:rsidR="00000000" w:rsidRPr="00000000">
        <w:rPr>
          <w:sz w:val="24"/>
          <w:szCs w:val="24"/>
          <w:rtl w:val="0"/>
        </w:rPr>
        <w:t xml:space="preserve">Part (a) traces the conventional cloud-centric path, in which the machine and its sensors deliver raw telemetry to a gateway, the gateway uploads a continuous time-series stream over the wide area network, and the decision is produced by a remote server before it travels back to the actuator or the operator. Three constraints are annotated along that path, namely bandwidth saturation caused by the volume of high-frequency data, transmission latency introduced by the round trip, and the privacy exposure that follows from storing raw operational data outside the facility. The dashed return arrow represents the complete round-trip decision latency, which for the reviewed deployments ranges from tens to hundreds of milliseconds. Part (b) shows the architecture adopted in this thesis, in which conditioning, feature extraction, quantised inference, and explanation are executed inside the microcontroller itself, so that the actuation command is issued locally within milliseconds. The cloud is retained only as an optional destination for aggregated events and model updates, which is why the diagram marks the link to it as severed without interrupting the diagnostic function: local protection continues to operate during bandwidth saturation or a complete network outage.</w:t>
      </w:r>
      <w:r w:rsidDel="00000000" w:rsidR="00000000" w:rsidRPr="00000000">
        <w:rPr>
          <w:rtl w:val="0"/>
        </w:rPr>
      </w:r>
    </w:p>
    <w:p w:rsidR="00000000" w:rsidDel="00000000" w:rsidP="00000000" w:rsidRDefault="00000000" w:rsidRPr="00000000" w14:paraId="00000143">
      <w:pPr>
        <w:pStyle w:val="Heading3"/>
        <w:spacing w:after="140" w:before="280" w:lineRule="auto"/>
        <w:rPr/>
      </w:pPr>
      <w:r w:rsidDel="00000000" w:rsidR="00000000" w:rsidRPr="00000000">
        <w:rPr>
          <w:color w:val="16222b"/>
          <w:sz w:val="26"/>
          <w:szCs w:val="26"/>
          <w:rtl w:val="0"/>
        </w:rPr>
        <w:t xml:space="preserve">2.1.3  Edge Intelligence (AIoT) and Hardware Optimization</w:t>
      </w:r>
      <w:r w:rsidDel="00000000" w:rsidR="00000000" w:rsidRPr="00000000">
        <w:rPr>
          <w:rtl w:val="0"/>
        </w:rPr>
      </w:r>
    </w:p>
    <w:p w:rsidR="00000000" w:rsidDel="00000000" w:rsidP="00000000" w:rsidRDefault="00000000" w:rsidRPr="00000000" w14:paraId="00000144">
      <w:pPr>
        <w:spacing w:after="180" w:line="360" w:lineRule="auto"/>
        <w:rPr/>
      </w:pPr>
      <w:r w:rsidDel="00000000" w:rsidR="00000000" w:rsidRPr="00000000">
        <w:rPr>
          <w:sz w:val="24"/>
          <w:szCs w:val="24"/>
          <w:rtl w:val="0"/>
        </w:rPr>
        <w:t xml:space="preserve">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 The resulting layered organisation of such a system is illustrated in Figure 3.</w:t>
      </w:r>
      <w:r w:rsidDel="00000000" w:rsidR="00000000" w:rsidRPr="00000000">
        <w:rPr>
          <w:rtl w:val="0"/>
        </w:rPr>
      </w:r>
    </w:p>
    <w:p w:rsidR="00000000" w:rsidDel="00000000" w:rsidP="00000000" w:rsidRDefault="00000000" w:rsidRPr="00000000" w14:paraId="00000145">
      <w:pPr>
        <w:keepNext w:val="1"/>
        <w:spacing w:after="80" w:before="200" w:lineRule="auto"/>
        <w:jc w:val="center"/>
        <w:rPr/>
      </w:pPr>
      <w:r w:rsidDel="00000000" w:rsidR="00000000" w:rsidRPr="00000000">
        <w:rPr/>
        <w:drawing>
          <wp:inline distB="0" distT="0" distL="0" distR="0">
            <wp:extent cx="5486400" cy="3895725"/>
            <wp:effectExtent b="0" l="0" r="0" t="0"/>
            <wp:docPr id="10"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486400" cy="3895725"/>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yhsf0dpwg7in" w:id="7"/>
      <w:bookmarkEnd w:id="7"/>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3 : Four-tier AIoT reference architecture for edge-based predictive maintenance, in which the edge intelligence layer constitutes the core scope of this thesis.</w:t>
      </w:r>
    </w:p>
    <w:p w:rsidR="00000000" w:rsidDel="00000000" w:rsidP="00000000" w:rsidRDefault="00000000" w:rsidRPr="00000000" w14:paraId="00000147">
      <w:pPr>
        <w:spacing w:after="220" w:line="360" w:lineRule="auto"/>
        <w:rPr/>
      </w:pPr>
      <w:r w:rsidDel="00000000" w:rsidR="00000000" w:rsidRPr="00000000">
        <w:rPr>
          <w:b w:val="1"/>
          <w:bCs w:val="1"/>
          <w:sz w:val="24"/>
          <w:szCs w:val="24"/>
          <w:rtl w:val="0"/>
        </w:rPr>
        <w:t xml:space="preserve">Figure 3 decomposes the system into four tiers. </w:t>
      </w:r>
      <w:r w:rsidDel="00000000" w:rsidR="00000000" w:rsidRPr="00000000">
        <w:rPr>
          <w:sz w:val="24"/>
          <w:szCs w:val="24"/>
          <w:rtl w:val="0"/>
        </w:rPr>
        <w:t xml:space="preserve">The perception tier acquires the raw physical signals and performs sampling and anti-alias filtering. The edge intelligence tier, highlighted as the core scope of this thesis, executes windowing, feature extraction, quantised inference, multi-class classification, lightweight explainability, and event-driven sampling control. The network and fog tier transports compact inference results rather than raw streams, coordinates the nodes, routes alarms, and delivers over-the-air model and firmware updates. The cloud and application tier finally provides fleet-level dashboards, historical archiving, periodic retraining, and integration with maintenance planning systems. The right-hand column lists the enabling technology associated with each tier, while the two vertical arrows between the tiers distinguish the upward flow of inference results and events from the downward flow of model updates and configuration. The vertical annotation on the left states the governing design principle of the architecture: data volume decreases as information ascends the stack, whereas the criticality of the response time increases as it descends toward the machine.</w:t>
      </w:r>
      <w:r w:rsidDel="00000000" w:rsidR="00000000" w:rsidRPr="00000000">
        <w:rPr>
          <w:rtl w:val="0"/>
        </w:rPr>
      </w:r>
    </w:p>
    <w:p w:rsidR="00000000" w:rsidDel="00000000" w:rsidP="00000000" w:rsidRDefault="00000000" w:rsidRPr="00000000" w14:paraId="00000148">
      <w:pPr>
        <w:spacing w:after="180" w:line="360" w:lineRule="auto"/>
        <w:rPr/>
      </w:pPr>
      <w:r w:rsidDel="00000000" w:rsidR="00000000" w:rsidRPr="00000000">
        <w:rPr>
          <w:sz w:val="24"/>
          <w:szCs w:val="24"/>
          <w:rtl w:val="0"/>
        </w:rPr>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 Figure 4 outlines the corresponding optimisation pipeline and its effect on the deployability of the model.</w:t>
      </w:r>
      <w:r w:rsidDel="00000000" w:rsidR="00000000" w:rsidRPr="00000000">
        <w:rPr>
          <w:rtl w:val="0"/>
        </w:rPr>
      </w:r>
    </w:p>
    <w:p w:rsidR="00000000" w:rsidDel="00000000" w:rsidP="00000000" w:rsidRDefault="00000000" w:rsidRPr="00000000" w14:paraId="00000149">
      <w:pPr>
        <w:keepNext w:val="1"/>
        <w:spacing w:after="80" w:before="200" w:lineRule="auto"/>
        <w:jc w:val="center"/>
        <w:rPr/>
      </w:pPr>
      <w:r w:rsidDel="00000000" w:rsidR="00000000" w:rsidRPr="00000000">
        <w:rPr/>
        <w:drawing>
          <wp:inline distB="0" distT="0" distL="0" distR="0">
            <wp:extent cx="5486400" cy="3343275"/>
            <wp:effectExtent b="0" l="0" r="0" t="0"/>
            <wp:docPr id="9"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54864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zhjn8553p481" w:id="8"/>
      <w:bookmarkEnd w:id="8"/>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4:  TinyML optimisation pipeline leading from a Float32 trained model to an INT8 model executed by TensorFlow Lite Micro on a resource-constrained microcontroller.</w:t>
      </w:r>
    </w:p>
    <w:p w:rsidR="00000000" w:rsidDel="00000000" w:rsidP="00000000" w:rsidRDefault="00000000" w:rsidRPr="00000000" w14:paraId="0000014B">
      <w:pPr>
        <w:spacing w:after="220" w:line="360" w:lineRule="auto"/>
        <w:rPr/>
      </w:pPr>
      <w:r w:rsidDel="00000000" w:rsidR="00000000" w:rsidRPr="00000000">
        <w:rPr>
          <w:b w:val="1"/>
          <w:bCs w:val="1"/>
          <w:sz w:val="24"/>
          <w:szCs w:val="24"/>
          <w:rtl w:val="0"/>
        </w:rPr>
        <w:t xml:space="preserve">The upper part of Figure 4 </w:t>
      </w:r>
      <w:r w:rsidDel="00000000" w:rsidR="00000000" w:rsidRPr="00000000">
        <w:rPr>
          <w:sz w:val="24"/>
          <w:szCs w:val="24"/>
          <w:rtl w:val="0"/>
        </w:rPr>
        <w:t xml:space="preserve">presents the five sequential stages of the pipeline: acquisition of labelled healthy and faulty windows, offline training of a Float32 network on a workstation, compression through pruning and quantisation-aware training, conversion of the weights to INT8 and emission of the model as a C byte array, and finally deployment under the TensorFlow Lite Micro interpreter with a fixed tensor arena. The dashed return path expresses the iterative nature of the process, since a model that violates the accuracy or latency budget of the target device must be retrained or re-architected rather than merely re-converted. The lower part quantifies why this pipeline is indispensable on constrained hardware. Relative to the Float32 baseline, the compiled evidence from the reviewed studies indicates roughly a fourfold reduction in flash footprint, a threefold reduction in peak RAM, and a threefold reduction in inference latency, while approximately ninety-seven per cent of the original classification accuracy is retained. This asymmetry between a large resource saving and a small accuracy penalty is the technical justification for adopting a quantised edge model in the proposed framework.</w:t>
      </w:r>
      <w:r w:rsidDel="00000000" w:rsidR="00000000" w:rsidRPr="00000000">
        <w:rPr>
          <w:rtl w:val="0"/>
        </w:rPr>
      </w:r>
    </w:p>
    <w:p w:rsidR="00000000" w:rsidDel="00000000" w:rsidP="00000000" w:rsidRDefault="00000000" w:rsidRPr="00000000" w14:paraId="0000014C">
      <w:pPr>
        <w:pStyle w:val="Heading3"/>
        <w:spacing w:after="140" w:before="280" w:lineRule="auto"/>
        <w:rPr/>
      </w:pPr>
      <w:r w:rsidDel="00000000" w:rsidR="00000000" w:rsidRPr="00000000">
        <w:rPr>
          <w:color w:val="16222b"/>
          <w:sz w:val="26"/>
          <w:szCs w:val="26"/>
          <w:rtl w:val="0"/>
        </w:rPr>
        <w:t xml:space="preserve">2.1.4  Multi-Class Fault Analytics and Localized Anomaly Detection</w:t>
      </w:r>
      <w:r w:rsidDel="00000000" w:rsidR="00000000" w:rsidRPr="00000000">
        <w:rPr>
          <w:rtl w:val="0"/>
        </w:rPr>
      </w:r>
    </w:p>
    <w:p w:rsidR="00000000" w:rsidDel="00000000" w:rsidP="00000000" w:rsidRDefault="00000000" w:rsidRPr="00000000" w14:paraId="0000014D">
      <w:pPr>
        <w:spacing w:after="180" w:line="360" w:lineRule="auto"/>
        <w:rPr/>
      </w:pPr>
      <w:r w:rsidDel="00000000" w:rsidR="00000000" w:rsidRPr="00000000">
        <w:rPr>
          <w:sz w:val="24"/>
          <w:szCs w:val="24"/>
          <w:rtl w:val="0"/>
        </w:rPr>
        <w:t xml:space="preserve">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r>
      <w:r w:rsidDel="00000000" w:rsidR="00000000" w:rsidRPr="00000000">
        <w:rPr>
          <w:rtl w:val="0"/>
        </w:rPr>
      </w:r>
    </w:p>
    <w:p w:rsidR="00000000" w:rsidDel="00000000" w:rsidP="00000000" w:rsidRDefault="00000000" w:rsidRPr="00000000" w14:paraId="0000014E">
      <w:pPr>
        <w:spacing w:after="180" w:line="360" w:lineRule="auto"/>
        <w:rPr/>
      </w:pPr>
      <w:r w:rsidDel="00000000" w:rsidR="00000000" w:rsidRPr="00000000">
        <w:rPr>
          <w:sz w:val="24"/>
          <w:szCs w:val="24"/>
          <w:rtl w:val="0"/>
        </w:rPr>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 The signal-processing chain that produces this behaviour is depicted in Figure 5, and the resulting fault taxonomy and its associated override are summarised in Figure 6.</w:t>
      </w:r>
      <w:r w:rsidDel="00000000" w:rsidR="00000000" w:rsidRPr="00000000">
        <w:rPr>
          <w:rtl w:val="0"/>
        </w:rPr>
      </w:r>
    </w:p>
    <w:p w:rsidR="00000000" w:rsidDel="00000000" w:rsidP="00000000" w:rsidRDefault="00000000" w:rsidRPr="00000000" w14:paraId="0000014F">
      <w:pPr>
        <w:keepNext w:val="1"/>
        <w:spacing w:after="80" w:before="200" w:lineRule="auto"/>
        <w:jc w:val="center"/>
        <w:rPr/>
      </w:pPr>
      <w:r w:rsidDel="00000000" w:rsidR="00000000" w:rsidRPr="00000000">
        <w:rPr/>
        <w:drawing>
          <wp:inline distB="0" distT="0" distL="0" distR="0">
            <wp:extent cx="5621248" cy="3747498"/>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621248" cy="3747498"/>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3vt4b77v1a9" w:id="9"/>
      <w:bookmarkEnd w:id="9"/>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5: On-device multi-class fault classification chain: sliding-window acquisition of the raw signal, spectral and statistical feature extraction, quantised inference, per-class confidence, and millisecond-level local response.</w:t>
      </w:r>
    </w:p>
    <w:p w:rsidR="00000000" w:rsidDel="00000000" w:rsidP="00000000" w:rsidRDefault="00000000" w:rsidRPr="00000000" w14:paraId="00000151">
      <w:pPr>
        <w:spacing w:after="220" w:line="360" w:lineRule="auto"/>
        <w:rPr/>
      </w:pPr>
      <w:r w:rsidDel="00000000" w:rsidR="00000000" w:rsidRPr="00000000">
        <w:rPr>
          <w:b w:val="1"/>
          <w:bCs w:val="1"/>
          <w:sz w:val="24"/>
          <w:szCs w:val="24"/>
          <w:rtl w:val="0"/>
        </w:rPr>
        <w:t xml:space="preserve">Figure 5 follows a single measurement through five stages. </w:t>
      </w:r>
      <w:r w:rsidDel="00000000" w:rsidR="00000000" w:rsidRPr="00000000">
        <w:rPr>
          <w:sz w:val="24"/>
          <w:szCs w:val="24"/>
          <w:rtl w:val="0"/>
        </w:rPr>
        <w:t xml:space="preserve">In the first stage the node samples a continuous stream and isolates a sliding window, shaded in the time-domain plot, in which a transient event is visible. In the second stage that window is transformed into a compact descriptor combining spectral content with statistical indicators such as root mean square, kurtosis, and crest factor, so that the classifier operates on a few informative values instead of thousands of raw samples. The third stage submits the descriptor to the quantised INT8 model executed by TensorFlow Lite Micro, whose footprint of a few hundred kilobytes allows it to reside entirely in the flash memory of the microcontroller. The fourth stage yields a confidence value for every fault class rather than a single binary anomaly flag; in the illustrated case the structural line leak dominates the distribution. The fifth stage converts that distribution into three parallel outcomes, namely an immediate safety override acting on the valve or the pump, a compact maintenance event published over MQTT, and a lightweight ranking of the features that drove the decision, which supplies the maintenance engineer with root-cause evidence. The band at the foot of the figure states the property that distinguishes this design: the entire chain executes inside the microcontroller, so protection is preserved when connectivity is degraded or absent.</w:t>
      </w:r>
      <w:r w:rsidDel="00000000" w:rsidR="00000000" w:rsidRPr="00000000">
        <w:rPr>
          <w:rtl w:val="0"/>
        </w:rPr>
      </w:r>
    </w:p>
    <w:p w:rsidR="00000000" w:rsidDel="00000000" w:rsidP="00000000" w:rsidRDefault="00000000" w:rsidRPr="00000000" w14:paraId="00000152">
      <w:pPr>
        <w:keepNext w:val="1"/>
        <w:spacing w:after="80" w:before="200" w:lineRule="auto"/>
        <w:jc w:val="center"/>
        <w:rPr/>
      </w:pPr>
      <w:r w:rsidDel="00000000" w:rsidR="00000000" w:rsidRPr="00000000">
        <w:rPr/>
        <w:drawing>
          <wp:inline distB="0" distT="0" distL="0" distR="0">
            <wp:extent cx="5486400" cy="2771775"/>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486400" cy="2771775"/>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vi0gltn1npkj" w:id="10"/>
      <w:bookmarkEnd w:id="10"/>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6: Multi-class fault taxonomy and localized override: raw sensory telemetry is classified on the edge node into four operational classes, and only the critical class triggers an autonomous safety action.</w:t>
      </w:r>
    </w:p>
    <w:p w:rsidR="00000000" w:rsidDel="00000000" w:rsidP="00000000" w:rsidRDefault="00000000" w:rsidRPr="00000000" w14:paraId="00000154">
      <w:pPr>
        <w:spacing w:after="220" w:line="360" w:lineRule="auto"/>
        <w:rPr/>
      </w:pPr>
      <w:r w:rsidDel="00000000" w:rsidR="00000000" w:rsidRPr="00000000">
        <w:rPr>
          <w:b w:val="1"/>
          <w:bCs w:val="1"/>
          <w:sz w:val="24"/>
          <w:szCs w:val="24"/>
          <w:rtl w:val="0"/>
        </w:rPr>
        <w:t xml:space="preserve">Figure 6 presents the same mechanism from the perspective of the fault taxonomy. </w:t>
      </w:r>
      <w:r w:rsidDel="00000000" w:rsidR="00000000" w:rsidRPr="00000000">
        <w:rPr>
          <w:sz w:val="24"/>
          <w:szCs w:val="24"/>
          <w:rtl w:val="0"/>
        </w:rPr>
        <w:t xml:space="preserve">The leftmost panel identifies the multi-modal telemetry that feeds the node, namely fluid pressure signals and vibration frequencies arriving as a continuous time series. The second panel represents the ESP32 edge node executing the optimised INT8 model, and the badge within it emphasises that the node remains functional without any cloud connection. The third panel enumerates the four output classes that the model must separate concurrently. Class zero corresponds to healthy baseline operation, class one to a benign transient pressure drop that must deliberately not raise an alarm, class two to a structural leak indicating early pipeline degradation, and class three to a critical valve failure. The distinction between class one and class two is the practical value of multi-class analytics, because a binary anomaly detector would treat both as a single deviation and would therefore generate false alarms that erode the confidence of the maintenance team. Only class three propagates to the rightmost panel, where the local override issues a shut-off command to the valves or the pumps in less than a millisecond-scale interval. The figure thus expresses the governing policy of the proposed framework: diagnosis is graduated across several severities, whereas autonomous physical intervention is reserved for the single class that carries an immediate safety consequence.</w:t>
      </w:r>
      <w:r w:rsidDel="00000000" w:rsidR="00000000" w:rsidRPr="00000000">
        <w:rPr>
          <w:rtl w:val="0"/>
        </w:rPr>
      </w:r>
    </w:p>
    <w:p w:rsidR="00000000" w:rsidDel="00000000" w:rsidP="00000000" w:rsidRDefault="00000000" w:rsidRPr="00000000" w14:paraId="00000155">
      <w:pPr>
        <w:pStyle w:val="Heading1"/>
        <w:spacing w:after="200" w:before="300" w:lineRule="auto"/>
        <w:rPr>
          <w:sz w:val="26"/>
          <w:szCs w:val="26"/>
        </w:rPr>
      </w:pPr>
      <w:r w:rsidDel="00000000" w:rsidR="00000000" w:rsidRPr="00000000">
        <w:rPr>
          <w:sz w:val="26"/>
          <w:szCs w:val="26"/>
          <w:rtl w:val="0"/>
        </w:rPr>
        <w:t xml:space="preserve">2.2 Related Work and Literature Review</w:t>
      </w:r>
    </w:p>
    <w:p w:rsidR="00000000" w:rsidDel="00000000" w:rsidP="00000000" w:rsidRDefault="00000000" w:rsidRPr="00000000" w14:paraId="00000156">
      <w:pPr>
        <w:spacing w:after="160" w:line="300" w:lineRule="auto"/>
        <w:rPr>
          <w:sz w:val="26"/>
          <w:szCs w:val="26"/>
        </w:rPr>
      </w:pPr>
      <w:r w:rsidDel="00000000" w:rsidR="00000000" w:rsidRPr="00000000">
        <w:rPr>
          <w:sz w:val="26"/>
          <w:szCs w:val="26"/>
          <w:rtl w:val="0"/>
        </w:rPr>
        <w:t xml:space="preserve">A major challenge in early predictive-maintenance systems involved relying on cloud computing for both data storage and analysis, where data-transmission latency severely impacted the accuracy of mechanical-fault predictions. To address this, J. S. Kang, M. J. Kim, and J. W. Kim, deployed a local device integrating compressed AI algorithms with sensors, successfully reducing response time by 40% (</w:t>
      </w:r>
      <w:r w:rsidDel="00000000" w:rsidR="00000000" w:rsidRPr="00000000">
        <w:rPr>
          <w:sz w:val="24"/>
          <w:szCs w:val="24"/>
          <w:rtl w:val="0"/>
        </w:rPr>
        <w:t xml:space="preserve">Figure 7)</w:t>
      </w:r>
      <w:r w:rsidDel="00000000" w:rsidR="00000000" w:rsidRPr="00000000">
        <w:rPr>
          <w:sz w:val="26"/>
          <w:szCs w:val="26"/>
          <w:rtl w:val="0"/>
        </w:rPr>
        <w:t xml:space="preserve">, although this approach decreased fault-prediction accuracy [1]. </w:t>
      </w:r>
    </w:p>
    <w:p w:rsidR="00000000" w:rsidDel="00000000" w:rsidP="00000000" w:rsidRDefault="00000000" w:rsidRPr="00000000" w14:paraId="00000157">
      <w:pPr>
        <w:spacing w:after="160" w:line="300" w:lineRule="auto"/>
        <w:rPr>
          <w:sz w:val="26"/>
          <w:szCs w:val="26"/>
        </w:rPr>
      </w:pPr>
      <w:r w:rsidDel="00000000" w:rsidR="00000000" w:rsidRPr="00000000">
        <w:rPr>
          <w:rtl w:val="0"/>
        </w:rPr>
      </w:r>
    </w:p>
    <w:p w:rsidR="00000000" w:rsidDel="00000000" w:rsidP="00000000" w:rsidRDefault="00000000" w:rsidRPr="00000000" w14:paraId="00000158">
      <w:pPr>
        <w:keepNext w:val="1"/>
        <w:spacing w:after="160" w:line="300" w:lineRule="auto"/>
        <w:jc w:val="center"/>
        <w:rPr/>
      </w:pPr>
      <w:r w:rsidDel="00000000" w:rsidR="00000000" w:rsidRPr="00000000">
        <w:rPr/>
        <w:drawing>
          <wp:inline distB="0" distT="0" distL="0" distR="0">
            <wp:extent cx="3078300" cy="2460998"/>
            <wp:effectExtent b="0" l="0" r="0" t="0"/>
            <wp:docPr descr="cloud computing latency predictive maintenance diagram، من إنشاء الذكاء الاصطناعي" id="4" name="image4.png"/>
            <a:graphic>
              <a:graphicData uri="http://schemas.openxmlformats.org/drawingml/2006/picture">
                <pic:pic>
                  <pic:nvPicPr>
                    <pic:cNvPr descr="cloud computing latency predictive maintenance diagram، من إنشاء الذكاء الاصطناعي" id="0" name="image4.png"/>
                    <pic:cNvPicPr preferRelativeResize="0"/>
                  </pic:nvPicPr>
                  <pic:blipFill>
                    <a:blip r:embed="rId13"/>
                    <a:srcRect b="0" l="0" r="0" t="0"/>
                    <a:stretch>
                      <a:fillRect/>
                    </a:stretch>
                  </pic:blipFill>
                  <pic:spPr>
                    <a:xfrm>
                      <a:off x="0" y="0"/>
                      <a:ext cx="3078300" cy="2460998"/>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rhbic89up3fy" w:id="11"/>
      <w:bookmarkEnd w:id="11"/>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7: a local device integrating compressed AI algorithms with sensors, successfully reducing response time by 40%.</w:t>
      </w:r>
    </w:p>
    <w:p w:rsidR="00000000" w:rsidDel="00000000" w:rsidP="00000000" w:rsidRDefault="00000000" w:rsidRPr="00000000" w14:paraId="0000015A">
      <w:pPr>
        <w:spacing w:after="160" w:line="300" w:lineRule="auto"/>
        <w:rPr>
          <w:sz w:val="26"/>
          <w:szCs w:val="26"/>
        </w:rPr>
      </w:pPr>
      <w:r w:rsidDel="00000000" w:rsidR="00000000" w:rsidRPr="00000000">
        <w:rPr>
          <w:sz w:val="26"/>
          <w:szCs w:val="26"/>
          <w:rtl w:val="0"/>
        </w:rPr>
        <w:t xml:space="preserve">Extending this line of work to a specific mechanical asset, Montes-Sánchez et al. evaluated 939 hybrid RNN architectures (LSTM and GRU variants) across four embedded MCUs to identify the lightest model for early tube-wear detection in peristaltic pumps, using six multi-modal sensors downsampled to 12 Hz, and achieved near-perfect F1-scores of 0.99–1.00 with ultra-low latency; the work, however, remained confined to static operating conditions and did not address dynamic pressure or flow variation [2]. Further expanding on sensor configuration, Zhao and Wang addressed the limitation of relying on a single sensor by incorporating additional sensors and a Long Short-Term Memory (LSTM) recurrent neural network to track equipment degradation, which improved prediction accuracy; nevertheless, a challenge arose from the assumption that all sensors operate at full efficiency, leading to unstable or incorrect results when a sensor degrades [3].</w:t>
      </w:r>
    </w:p>
    <w:p w:rsidR="00000000" w:rsidDel="00000000" w:rsidP="00000000" w:rsidRDefault="00000000" w:rsidRPr="00000000" w14:paraId="0000015B">
      <w:pPr>
        <w:spacing w:after="160" w:line="300" w:lineRule="auto"/>
        <w:rPr>
          <w:sz w:val="26"/>
          <w:szCs w:val="26"/>
        </w:rPr>
      </w:pPr>
      <w:r w:rsidDel="00000000" w:rsidR="00000000" w:rsidRPr="00000000">
        <w:rPr>
          <w:sz w:val="26"/>
          <w:szCs w:val="26"/>
          <w:rtl w:val="0"/>
        </w:rPr>
        <w:t xml:space="preserve">Data imbalance poses a further obstacle, since fault data typically constitutes a mere 1% of the total dataset. To resolve this, Berghout et al. utilized Generative Adversarial Networks (GANs) to generate synthetic fault data, which effectively enhanced the system's ability to detect rare faults and boosted recall from 60% to 92%; yet a research gap remained, as the generated data failed to simulate the continuous and gradual degradation of mechanical equipment over time [4]. In a related effort to improve robustness under imperfect sensing conditions, Desikan et al. combined statistical anomaly detection with HMAC-SHA256 cryptographic validation and a fault-adjusted Dempster-Shafer fusion of five sensor-specific models (MobileNet, EfficientNet, Random Forest, SVM, and Decision Tree) for fire-risk detection in oil-and-gas IIoT environments, sustaining 67.8% accuracy even with four of five sensors failed; the evaluation, however, relied mainly on simulated rather than live field data [5]. Additionally, to tackle the problem of high energy consumption in sensors resulting from high-frequency sampling, Zhang et al. developed an intelligent scheduling algorithm based on adaptive sampling combined with lightweight machine-learning models embedded within the sensors, connected via LoRaWAN networks. While this successfully reduced energy consumption by 35%, it led to lower sampling rates, causing the loss of transient signals that could trigger major mechanical failures [6].</w:t>
      </w:r>
    </w:p>
    <w:p w:rsidR="00000000" w:rsidDel="00000000" w:rsidP="00000000" w:rsidRDefault="00000000" w:rsidRPr="00000000" w14:paraId="0000015C">
      <w:pPr>
        <w:spacing w:after="160" w:line="300" w:lineRule="auto"/>
        <w:rPr>
          <w:sz w:val="26"/>
          <w:szCs w:val="26"/>
        </w:rPr>
      </w:pPr>
      <w:r w:rsidDel="00000000" w:rsidR="00000000" w:rsidRPr="00000000">
        <w:rPr>
          <w:sz w:val="26"/>
          <w:szCs w:val="26"/>
          <w:rtl w:val="0"/>
        </w:rPr>
        <w:t xml:space="preserve">A further significant challenge lies in engineers' trust in AI models, where the lack of clarity regarding the reasons behind generated alerts has hindered confidence in these systems. To tackle this, Silva et al. integrated Explainable AI (XAI) techniques, specifically the SHAP and LIME methods (</w:t>
      </w:r>
      <w:r w:rsidDel="00000000" w:rsidR="00000000" w:rsidRPr="00000000">
        <w:rPr>
          <w:sz w:val="24"/>
          <w:szCs w:val="24"/>
          <w:rtl w:val="0"/>
        </w:rPr>
        <w:t xml:space="preserve">Figure 8)</w:t>
      </w:r>
      <w:r w:rsidDel="00000000" w:rsidR="00000000" w:rsidRPr="00000000">
        <w:rPr>
          <w:sz w:val="26"/>
          <w:szCs w:val="26"/>
          <w:rtl w:val="0"/>
        </w:rPr>
        <w:t xml:space="preserve">, which enhanced user trust and improved maintenance procedures; nonetheless, calculating SHAP values requires high computational power, resulting in prolonged execution times that pose a critical risk to industrial plants and time-sensitive faults [7]. </w:t>
      </w:r>
    </w:p>
    <w:p w:rsidR="00000000" w:rsidDel="00000000" w:rsidP="00000000" w:rsidRDefault="00000000" w:rsidRPr="00000000" w14:paraId="0000015D">
      <w:pPr>
        <w:keepNext w:val="1"/>
        <w:ind w:left="0" w:firstLine="0"/>
        <w:jc w:val="center"/>
        <w:rPr/>
      </w:pPr>
      <w:r w:rsidDel="00000000" w:rsidR="00000000" w:rsidRPr="00000000">
        <w:rPr/>
        <w:drawing>
          <wp:inline distB="0" distT="0" distL="0" distR="0">
            <wp:extent cx="5382914" cy="2022588"/>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382914" cy="2022588"/>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h5h9fgmccao" w:id="12"/>
      <w:bookmarkEnd w:id="12"/>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8:  Explainable AI (xAI): How SHAP and LIME demystify AI decisions</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spacing w:after="160" w:line="300" w:lineRule="auto"/>
        <w:ind w:firstLine="273"/>
        <w:rPr>
          <w:sz w:val="26"/>
          <w:szCs w:val="26"/>
        </w:rPr>
      </w:pPr>
      <w:r w:rsidDel="00000000" w:rsidR="00000000" w:rsidRPr="00000000">
        <w:rPr>
          <w:sz w:val="26"/>
          <w:szCs w:val="26"/>
          <w:rtl w:val="0"/>
        </w:rPr>
        <w:t xml:space="preserve">Building on this concern for real-time constraints, Kumar et al. later embedded a lighter, SHAP-based XAI mechanism directly into an INT8-quantized edge classifier for parallel multi-fault prediction and Time-to-Failure (TTF) tracking, deployed via TensorFlow Lite Micro on an ESP32-S3 with a confidence-based Edge-Cloud fallback mechanism; the system achieved 42.3 ms average inference latency while retaining 97.3% of cloud-model precision, though it was tested only on a single, isolated MCU in a static environment [8].</w:t>
      </w:r>
    </w:p>
    <w:p w:rsidR="00000000" w:rsidDel="00000000" w:rsidP="00000000" w:rsidRDefault="00000000" w:rsidRPr="00000000" w14:paraId="00000161">
      <w:pPr>
        <w:spacing w:after="160" w:line="300" w:lineRule="auto"/>
        <w:rPr>
          <w:sz w:val="26"/>
          <w:szCs w:val="26"/>
        </w:rPr>
      </w:pPr>
      <w:r w:rsidDel="00000000" w:rsidR="00000000" w:rsidRPr="00000000">
        <w:rPr>
          <w:sz w:val="26"/>
          <w:szCs w:val="26"/>
          <w:rtl w:val="0"/>
        </w:rPr>
        <w:t xml:space="preserve">Model compression for resource-constrained hardware has also been explored across different mechanical domains. Razaq et al. proposed a hybrid CNN-LSTM classifier paired with a Health Index Prognostic Model for Remaining Useful Life (RUL) estimation in grid inverters, compressed via TensorFlow Lite pruning and quantization and deployed on ARM-based nodes over MQTT; the approach cut processing delay from 85 ms to 18 ms while reaching 96.8% diagnostic accuracy, though it relied partly on synthetic fault data due to sparse real-world records [9]. In a comparable effort targeting cyber-physical smart environments, Garg et al. designed lightweight CNN and RNN models within a 4-tier architecture using MQTT communication and TensorFlow Lite deployment across Raspberry Pi and NVIDIA Jetson Nano boards, achieving 97.1% anomaly-detection precision and cutting latency from 180 ms to 45 ms, though the design targets relatively heavy compute nodes rather than bare-metal microcontrollers [10]. At a smaller hardware scale, Arciniegas et al. combined FFT-based spectral feature extraction with a compact neural network (3-20-10-3) and K-Means clustering to detect abnormal motor-bearing vibrations on a Seeed XIAO ESP32S3 with an MPU6050 accelerometer, achieving 96.5% accuracy and 25 ms inference time while sustaining 98% accuracy over two months of real-world operation; the system, however, remained sensitive to environmental noise and was validated on a single motor only [11].</w:t>
      </w:r>
    </w:p>
    <w:p w:rsidR="00000000" w:rsidDel="00000000" w:rsidP="00000000" w:rsidRDefault="00000000" w:rsidRPr="00000000" w14:paraId="00000162">
      <w:pPr>
        <w:keepNext w:val="1"/>
        <w:spacing w:after="160" w:line="300" w:lineRule="auto"/>
        <w:jc w:val="center"/>
        <w:rPr/>
      </w:pPr>
      <w:r w:rsidDel="00000000" w:rsidR="00000000" w:rsidRPr="00000000">
        <w:rPr/>
        <w:drawing>
          <wp:inline distB="0" distT="0" distL="0" distR="0">
            <wp:extent cx="4070291" cy="2360527"/>
            <wp:effectExtent b="0" l="0" r="0" t="0"/>
            <wp:docPr id="5"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4070291" cy="2360527"/>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447" w:right="0" w:hanging="10"/>
        <w:jc w:val="center"/>
        <w:rPr>
          <w:rFonts w:ascii="Times New Roman" w:cs="Times New Roman" w:eastAsia="Times New Roman" w:hAnsi="Times New Roman"/>
          <w:b w:val="1"/>
          <w:bCs w:val="1"/>
          <w:i w:val="0"/>
          <w:iCs w:val="0"/>
          <w:smallCaps w:val="0"/>
          <w:strike w:val="0"/>
          <w:color w:val="000000"/>
          <w:sz w:val="18"/>
          <w:szCs w:val="18"/>
          <w:u w:val="none"/>
          <w:shd w:fill="auto" w:val="clear"/>
          <w:vertAlign w:val="baseline"/>
        </w:rPr>
      </w:pPr>
      <w:bookmarkStart w:colFirst="0" w:colLast="0" w:name="_hmfmrrsp184s" w:id="13"/>
      <w:bookmarkEnd w:id="13"/>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Figure 9: Vibration-based Predictive Maintenance</w:t>
      </w:r>
    </w:p>
    <w:p w:rsidR="00000000" w:rsidDel="00000000" w:rsidP="00000000" w:rsidRDefault="00000000" w:rsidRPr="00000000" w14:paraId="00000164">
      <w:pPr>
        <w:spacing w:after="160" w:line="300" w:lineRule="auto"/>
        <w:rPr>
          <w:sz w:val="26"/>
          <w:szCs w:val="26"/>
        </w:rPr>
      </w:pPr>
      <w:r w:rsidDel="00000000" w:rsidR="00000000" w:rsidRPr="00000000">
        <w:rPr>
          <w:sz w:val="26"/>
          <w:szCs w:val="26"/>
          <w:rtl w:val="0"/>
        </w:rPr>
        <w:t xml:space="preserve">Several recent surveys situate these individual contributions within a broader landscape. Vasilache et al. reviewed 12 Spiking Neural Network (SNN) and 8 Artificial Neural Network (ANN) approaches for low-power, vibration-based predictive maintenance, finding the CWRU bearing dataset to be the most common benchmark and noting that feed-forward SNNs favored shallow architectures (1–3 layers) while ANNs used deeper ones (4+ layers) (</w:t>
      </w:r>
      <w:r w:rsidDel="00000000" w:rsidR="00000000" w:rsidRPr="00000000">
        <w:rPr>
          <w:sz w:val="24"/>
          <w:szCs w:val="24"/>
          <w:rtl w:val="0"/>
        </w:rPr>
        <w:t xml:space="preserve">Figure 9)</w:t>
      </w:r>
      <w:r w:rsidDel="00000000" w:rsidR="00000000" w:rsidRPr="00000000">
        <w:rPr>
          <w:sz w:val="26"/>
          <w:szCs w:val="26"/>
          <w:rtl w:val="0"/>
        </w:rPr>
        <w:t xml:space="preserve">, with only a handful of the reviewed works validated on real hardware and no standardized benchmark yet available for the domain [12]. Njor et al. similarly conducted a holistic review of the TinyML stack for predictive maintenance, covering hardware, toolchains (TensorFlow Lite Micro, Edge Impulse, STM32Cube.AI), and nine model-optimization techniques, and found that only three usable predictive-maintenance datasets exist, with research disproportionately focused on model optimization while data-centric methods and toolchain benchmarking remain underexplored [13]. Reis extended the edge-intelligence discussion beyond mechanical assets into last-mile delivery logistics through a PRISMA 2020 systematic review combined with a two-round Delphi expert validation, formalizing the deployment pillars of Edge Intelligence (EI) and finding measurable gains in route optimization and latency; the resulting framework, however, remains exploratory, lacks concrete edge-algorithm development, and faces adoption hesitancy among European SMEs due to cost and skill barriers [14]. Finally, Khurshid et al. broadened the lens further to security and privacy, systematically reviewing roughly 2,500 papers down to 250 to map the security and privacy landscape of AIoT-based surveillance systems through an ISO 27001 lens, supported by real-world breach case studies (Verkada, Snowflake, Ring, and an Amazon France GDPR fine); the review found that only about 30% of AIoT devices currently meet interoperability standards and that this qualitative synthesis lacks an original prototype or empirical validation [15] — underscoring that a lightweight, fault-tolerant, and explainable Edge-AIoT framework, of the kind pursued in this thesis, must still be developed and empirically validated rather than assumed from theory alone.</w:t>
      </w:r>
    </w:p>
    <w:p w:rsidR="00000000" w:rsidDel="00000000" w:rsidP="00000000" w:rsidRDefault="00000000" w:rsidRPr="00000000" w14:paraId="00000165">
      <w:pPr>
        <w:pageBreakBefore w:val="1"/>
        <w:rPr>
          <w:sz w:val="26"/>
          <w:szCs w:val="26"/>
        </w:rPr>
      </w:pPr>
      <w:r w:rsidDel="00000000" w:rsidR="00000000" w:rsidRPr="00000000">
        <w:rPr>
          <w:rtl w:val="0"/>
        </w:rPr>
      </w:r>
    </w:p>
    <w:p w:rsidR="00000000" w:rsidDel="00000000" w:rsidP="00000000" w:rsidRDefault="00000000" w:rsidRPr="00000000" w14:paraId="00000166">
      <w:pPr>
        <w:pStyle w:val="Heading2"/>
        <w:spacing w:after="200" w:before="300" w:lineRule="auto"/>
        <w:rPr>
          <w:sz w:val="26"/>
          <w:szCs w:val="26"/>
        </w:rPr>
      </w:pPr>
      <w:r w:rsidDel="00000000" w:rsidR="00000000" w:rsidRPr="00000000">
        <w:rPr>
          <w:sz w:val="26"/>
          <w:szCs w:val="26"/>
          <w:rtl w:val="0"/>
        </w:rPr>
        <w:t xml:space="preserve">Table 2.2 — Related Work and Literature Review </w:t>
      </w:r>
    </w:p>
    <w:tbl>
      <w:tblPr>
        <w:tblStyle w:val="Table1"/>
        <w:tblW w:w="10995.0" w:type="dxa"/>
        <w:jc w:val="left"/>
        <w:tblInd w:w="-8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5"/>
        <w:gridCol w:w="1320"/>
        <w:gridCol w:w="2205"/>
        <w:gridCol w:w="2400"/>
        <w:gridCol w:w="1995"/>
        <w:gridCol w:w="2400"/>
        <w:tblGridChange w:id="0">
          <w:tblGrid>
            <w:gridCol w:w="675"/>
            <w:gridCol w:w="1320"/>
            <w:gridCol w:w="2205"/>
            <w:gridCol w:w="2400"/>
            <w:gridCol w:w="1995"/>
            <w:gridCol w:w="2400"/>
          </w:tblGrid>
        </w:tblGridChange>
      </w:tblGrid>
      <w:tr>
        <w:trPr>
          <w:cantSplit w:val="0"/>
          <w:trHeight w:val="390" w:hRule="atLeast"/>
          <w:tblHeader w:val="1"/>
        </w:trPr>
        <w:tc>
          <w:tcPr>
            <w:shd w:fill="d9e2f3" w:val="clear"/>
          </w:tcPr>
          <w:p w:rsidR="00000000" w:rsidDel="00000000" w:rsidP="00000000" w:rsidRDefault="00000000" w:rsidRPr="00000000" w14:paraId="00000167">
            <w:pPr>
              <w:spacing w:after="0" w:line="240" w:lineRule="auto"/>
              <w:ind w:left="0" w:firstLine="0"/>
              <w:jc w:val="center"/>
              <w:rPr>
                <w:sz w:val="20"/>
                <w:szCs w:val="20"/>
              </w:rPr>
            </w:pPr>
            <w:r w:rsidDel="00000000" w:rsidR="00000000" w:rsidRPr="00000000">
              <w:rPr>
                <w:b w:val="1"/>
                <w:bCs w:val="1"/>
                <w:sz w:val="20"/>
                <w:szCs w:val="20"/>
                <w:rtl w:val="0"/>
              </w:rPr>
              <w:t xml:space="preserve">Ref.</w:t>
            </w:r>
            <w:r w:rsidDel="00000000" w:rsidR="00000000" w:rsidRPr="00000000">
              <w:rPr>
                <w:rtl w:val="0"/>
              </w:rPr>
            </w:r>
          </w:p>
        </w:tc>
        <w:tc>
          <w:tcPr>
            <w:shd w:fill="d9e2f3" w:val="clear"/>
          </w:tcPr>
          <w:p w:rsidR="00000000" w:rsidDel="00000000" w:rsidP="00000000" w:rsidRDefault="00000000" w:rsidRPr="00000000" w14:paraId="00000168">
            <w:pPr>
              <w:spacing w:after="0" w:line="240" w:lineRule="auto"/>
              <w:ind w:left="0" w:firstLine="0"/>
              <w:jc w:val="center"/>
              <w:rPr>
                <w:sz w:val="20"/>
                <w:szCs w:val="20"/>
              </w:rPr>
            </w:pPr>
            <w:r w:rsidDel="00000000" w:rsidR="00000000" w:rsidRPr="00000000">
              <w:rPr>
                <w:b w:val="1"/>
                <w:bCs w:val="1"/>
                <w:sz w:val="20"/>
                <w:szCs w:val="20"/>
                <w:rtl w:val="0"/>
              </w:rPr>
              <w:t xml:space="preserve">Author &amp; Year</w:t>
            </w:r>
            <w:r w:rsidDel="00000000" w:rsidR="00000000" w:rsidRPr="00000000">
              <w:rPr>
                <w:rtl w:val="0"/>
              </w:rPr>
            </w:r>
          </w:p>
        </w:tc>
        <w:tc>
          <w:tcPr>
            <w:shd w:fill="d9e2f3" w:val="clear"/>
          </w:tcPr>
          <w:p w:rsidR="00000000" w:rsidDel="00000000" w:rsidP="00000000" w:rsidRDefault="00000000" w:rsidRPr="00000000" w14:paraId="00000169">
            <w:pPr>
              <w:spacing w:after="0" w:line="240" w:lineRule="auto"/>
              <w:ind w:left="0" w:firstLine="0"/>
              <w:jc w:val="center"/>
              <w:rPr>
                <w:sz w:val="20"/>
                <w:szCs w:val="20"/>
              </w:rPr>
            </w:pPr>
            <w:r w:rsidDel="00000000" w:rsidR="00000000" w:rsidRPr="00000000">
              <w:rPr>
                <w:b w:val="1"/>
                <w:bCs w:val="1"/>
                <w:sz w:val="20"/>
                <w:szCs w:val="20"/>
                <w:rtl w:val="0"/>
              </w:rPr>
              <w:t xml:space="preserve">Objective</w:t>
            </w:r>
            <w:r w:rsidDel="00000000" w:rsidR="00000000" w:rsidRPr="00000000">
              <w:rPr>
                <w:rtl w:val="0"/>
              </w:rPr>
            </w:r>
          </w:p>
        </w:tc>
        <w:tc>
          <w:tcPr>
            <w:shd w:fill="d9e2f3" w:val="clear"/>
          </w:tcPr>
          <w:p w:rsidR="00000000" w:rsidDel="00000000" w:rsidP="00000000" w:rsidRDefault="00000000" w:rsidRPr="00000000" w14:paraId="0000016A">
            <w:pPr>
              <w:spacing w:after="0" w:line="240" w:lineRule="auto"/>
              <w:ind w:left="0" w:firstLine="0"/>
              <w:jc w:val="center"/>
              <w:rPr>
                <w:sz w:val="20"/>
                <w:szCs w:val="20"/>
              </w:rPr>
            </w:pPr>
            <w:r w:rsidDel="00000000" w:rsidR="00000000" w:rsidRPr="00000000">
              <w:rPr>
                <w:b w:val="1"/>
                <w:bCs w:val="1"/>
                <w:sz w:val="20"/>
                <w:szCs w:val="20"/>
                <w:rtl w:val="0"/>
              </w:rPr>
              <w:t xml:space="preserve">Method</w:t>
            </w:r>
            <w:r w:rsidDel="00000000" w:rsidR="00000000" w:rsidRPr="00000000">
              <w:rPr>
                <w:rtl w:val="0"/>
              </w:rPr>
            </w:r>
          </w:p>
        </w:tc>
        <w:tc>
          <w:tcPr>
            <w:shd w:fill="d9e2f3" w:val="clear"/>
          </w:tcPr>
          <w:p w:rsidR="00000000" w:rsidDel="00000000" w:rsidP="00000000" w:rsidRDefault="00000000" w:rsidRPr="00000000" w14:paraId="0000016B">
            <w:pPr>
              <w:spacing w:after="0" w:line="240" w:lineRule="auto"/>
              <w:ind w:left="0" w:firstLine="0"/>
              <w:jc w:val="center"/>
              <w:rPr>
                <w:sz w:val="20"/>
                <w:szCs w:val="20"/>
              </w:rPr>
            </w:pPr>
            <w:r w:rsidDel="00000000" w:rsidR="00000000" w:rsidRPr="00000000">
              <w:rPr>
                <w:b w:val="1"/>
                <w:bCs w:val="1"/>
                <w:sz w:val="20"/>
                <w:szCs w:val="20"/>
                <w:rtl w:val="0"/>
              </w:rPr>
              <w:t xml:space="preserve">Key Results</w:t>
            </w:r>
            <w:r w:rsidDel="00000000" w:rsidR="00000000" w:rsidRPr="00000000">
              <w:rPr>
                <w:rtl w:val="0"/>
              </w:rPr>
            </w:r>
          </w:p>
        </w:tc>
        <w:tc>
          <w:tcPr>
            <w:shd w:fill="d9e2f3" w:val="clear"/>
          </w:tcPr>
          <w:p w:rsidR="00000000" w:rsidDel="00000000" w:rsidP="00000000" w:rsidRDefault="00000000" w:rsidRPr="00000000" w14:paraId="0000016C">
            <w:pPr>
              <w:spacing w:after="0" w:line="240" w:lineRule="auto"/>
              <w:ind w:left="0" w:firstLine="0"/>
              <w:jc w:val="center"/>
              <w:rPr>
                <w:sz w:val="20"/>
                <w:szCs w:val="20"/>
              </w:rPr>
            </w:pPr>
            <w:r w:rsidDel="00000000" w:rsidR="00000000" w:rsidRPr="00000000">
              <w:rPr>
                <w:b w:val="1"/>
                <w:bCs w:val="1"/>
                <w:sz w:val="20"/>
                <w:szCs w:val="20"/>
                <w:rtl w:val="0"/>
              </w:rPr>
              <w:t xml:space="preserve">Gap / Opportunity</w:t>
            </w:r>
            <w:r w:rsidDel="00000000" w:rsidR="00000000" w:rsidRPr="00000000">
              <w:rPr>
                <w:rtl w:val="0"/>
              </w:rPr>
            </w:r>
          </w:p>
        </w:tc>
      </w:tr>
      <w:tr>
        <w:trPr>
          <w:cantSplit w:val="0"/>
          <w:tblHeader w:val="0"/>
        </w:trPr>
        <w:tc>
          <w:tcPr/>
          <w:p w:rsidR="00000000" w:rsidDel="00000000" w:rsidP="00000000" w:rsidRDefault="00000000" w:rsidRPr="00000000" w14:paraId="0000016D">
            <w:pPr>
              <w:spacing w:after="0" w:line="240" w:lineRule="auto"/>
              <w:ind w:left="0" w:firstLine="0"/>
              <w:jc w:val="left"/>
              <w:rPr>
                <w:sz w:val="18"/>
                <w:szCs w:val="18"/>
              </w:rPr>
            </w:pPr>
            <w:r w:rsidDel="00000000" w:rsidR="00000000" w:rsidRPr="00000000">
              <w:rPr>
                <w:sz w:val="18"/>
                <w:szCs w:val="18"/>
                <w:rtl w:val="0"/>
              </w:rPr>
              <w:t xml:space="preserve">[1]</w:t>
            </w:r>
          </w:p>
        </w:tc>
        <w:tc>
          <w:tcPr/>
          <w:p w:rsidR="00000000" w:rsidDel="00000000" w:rsidP="00000000" w:rsidRDefault="00000000" w:rsidRPr="00000000" w14:paraId="0000016E">
            <w:pPr>
              <w:spacing w:after="0" w:line="240" w:lineRule="auto"/>
              <w:ind w:left="0" w:firstLine="0"/>
              <w:jc w:val="left"/>
              <w:rPr>
                <w:sz w:val="18"/>
                <w:szCs w:val="18"/>
              </w:rPr>
            </w:pPr>
            <w:r w:rsidDel="00000000" w:rsidR="00000000" w:rsidRPr="00000000">
              <w:rPr>
                <w:sz w:val="18"/>
                <w:szCs w:val="18"/>
                <w:rtl w:val="0"/>
              </w:rPr>
              <w:t xml:space="preserve">J. S. Kang, M. J. Kim, and J. W. Kim. (2021)</w:t>
            </w:r>
          </w:p>
        </w:tc>
        <w:tc>
          <w:tcPr/>
          <w:p w:rsidR="00000000" w:rsidDel="00000000" w:rsidP="00000000" w:rsidRDefault="00000000" w:rsidRPr="00000000" w14:paraId="0000016F">
            <w:pPr>
              <w:spacing w:after="0" w:line="240" w:lineRule="auto"/>
              <w:ind w:left="0" w:firstLine="0"/>
              <w:jc w:val="left"/>
              <w:rPr>
                <w:sz w:val="18"/>
                <w:szCs w:val="18"/>
              </w:rPr>
            </w:pPr>
            <w:r w:rsidDel="00000000" w:rsidR="00000000" w:rsidRPr="00000000">
              <w:rPr>
                <w:sz w:val="18"/>
                <w:szCs w:val="18"/>
                <w:rtl w:val="0"/>
              </w:rPr>
              <w:t xml:space="preserve">Reduce cloud reliance and data-transmission lag.</w:t>
            </w:r>
          </w:p>
        </w:tc>
        <w:tc>
          <w:tcPr/>
          <w:p w:rsidR="00000000" w:rsidDel="00000000" w:rsidP="00000000" w:rsidRDefault="00000000" w:rsidRPr="00000000" w14:paraId="00000170">
            <w:pPr>
              <w:spacing w:after="0" w:line="240" w:lineRule="auto"/>
              <w:ind w:left="0" w:firstLine="0"/>
              <w:jc w:val="left"/>
              <w:rPr>
                <w:sz w:val="18"/>
                <w:szCs w:val="18"/>
              </w:rPr>
            </w:pPr>
            <w:r w:rsidDel="00000000" w:rsidR="00000000" w:rsidRPr="00000000">
              <w:rPr>
                <w:sz w:val="18"/>
                <w:szCs w:val="18"/>
                <w:rtl w:val="0"/>
              </w:rPr>
              <w:t xml:space="preserve">Lightweight quantized CNN; IIoT wireless vibration sensors on a Raspberry Pi edge gateway.</w:t>
            </w:r>
          </w:p>
        </w:tc>
        <w:tc>
          <w:tcPr/>
          <w:p w:rsidR="00000000" w:rsidDel="00000000" w:rsidP="00000000" w:rsidRDefault="00000000" w:rsidRPr="00000000" w14:paraId="00000171">
            <w:pPr>
              <w:spacing w:after="0" w:line="240" w:lineRule="auto"/>
              <w:ind w:left="0" w:firstLine="0"/>
              <w:jc w:val="left"/>
              <w:rPr>
                <w:sz w:val="18"/>
                <w:szCs w:val="18"/>
              </w:rPr>
            </w:pPr>
            <w:r w:rsidDel="00000000" w:rsidR="00000000" w:rsidRPr="00000000">
              <w:rPr>
                <w:sz w:val="18"/>
                <w:szCs w:val="18"/>
                <w:rtl w:val="0"/>
              </w:rPr>
              <w:t xml:space="preserve">Latency reduced 40%; 89% fault-classification accuracy.</w:t>
            </w:r>
          </w:p>
        </w:tc>
        <w:tc>
          <w:tcPr/>
          <w:p w:rsidR="00000000" w:rsidDel="00000000" w:rsidP="00000000" w:rsidRDefault="00000000" w:rsidRPr="00000000" w14:paraId="00000172">
            <w:pPr>
              <w:spacing w:after="0" w:line="240" w:lineRule="auto"/>
              <w:ind w:left="0" w:firstLine="0"/>
              <w:jc w:val="left"/>
              <w:rPr>
                <w:sz w:val="18"/>
                <w:szCs w:val="18"/>
              </w:rPr>
            </w:pPr>
            <w:r w:rsidDel="00000000" w:rsidR="00000000" w:rsidRPr="00000000">
              <w:rPr>
                <w:sz w:val="18"/>
                <w:szCs w:val="18"/>
                <w:rtl w:val="0"/>
              </w:rPr>
              <w:t xml:space="preserve">Quantization lost accuracy on overlapping faults; static model — opportunity for online learning.</w:t>
            </w:r>
          </w:p>
        </w:tc>
      </w:tr>
      <w:tr>
        <w:trPr>
          <w:cantSplit w:val="0"/>
          <w:tblHeader w:val="0"/>
        </w:trPr>
        <w:tc>
          <w:tcPr/>
          <w:p w:rsidR="00000000" w:rsidDel="00000000" w:rsidP="00000000" w:rsidRDefault="00000000" w:rsidRPr="00000000" w14:paraId="00000173">
            <w:pPr>
              <w:spacing w:after="0" w:line="240" w:lineRule="auto"/>
              <w:ind w:left="0" w:firstLine="0"/>
              <w:jc w:val="left"/>
              <w:rPr>
                <w:sz w:val="18"/>
                <w:szCs w:val="18"/>
              </w:rPr>
            </w:pPr>
            <w:r w:rsidDel="00000000" w:rsidR="00000000" w:rsidRPr="00000000">
              <w:rPr>
                <w:sz w:val="18"/>
                <w:szCs w:val="18"/>
                <w:rtl w:val="0"/>
              </w:rPr>
              <w:t xml:space="preserve">[2]</w:t>
            </w:r>
          </w:p>
        </w:tc>
        <w:tc>
          <w:tcPr/>
          <w:p w:rsidR="00000000" w:rsidDel="00000000" w:rsidP="00000000" w:rsidRDefault="00000000" w:rsidRPr="00000000" w14:paraId="00000174">
            <w:pPr>
              <w:spacing w:after="0" w:line="240" w:lineRule="auto"/>
              <w:ind w:left="0" w:firstLine="0"/>
              <w:jc w:val="left"/>
              <w:rPr>
                <w:sz w:val="18"/>
                <w:szCs w:val="18"/>
              </w:rPr>
            </w:pPr>
            <w:r w:rsidDel="00000000" w:rsidR="00000000" w:rsidRPr="00000000">
              <w:rPr>
                <w:sz w:val="18"/>
                <w:szCs w:val="18"/>
                <w:rtl w:val="0"/>
              </w:rPr>
              <w:t xml:space="preserve">Montes-Sánchez et al. (2025)</w:t>
            </w:r>
          </w:p>
        </w:tc>
        <w:tc>
          <w:tcPr/>
          <w:p w:rsidR="00000000" w:rsidDel="00000000" w:rsidP="00000000" w:rsidRDefault="00000000" w:rsidRPr="00000000" w14:paraId="00000175">
            <w:pPr>
              <w:spacing w:after="0" w:line="240" w:lineRule="auto"/>
              <w:ind w:left="0" w:firstLine="0"/>
              <w:jc w:val="left"/>
              <w:rPr>
                <w:sz w:val="18"/>
                <w:szCs w:val="18"/>
              </w:rPr>
            </w:pPr>
            <w:r w:rsidDel="00000000" w:rsidR="00000000" w:rsidRPr="00000000">
              <w:rPr>
                <w:sz w:val="18"/>
                <w:szCs w:val="18"/>
                <w:rtl w:val="0"/>
              </w:rPr>
              <w:t xml:space="preserve">Early pump tube wear detection; prevent sudden fluid runtime failures.</w:t>
            </w:r>
          </w:p>
        </w:tc>
        <w:tc>
          <w:tcPr/>
          <w:p w:rsidR="00000000" w:rsidDel="00000000" w:rsidP="00000000" w:rsidRDefault="00000000" w:rsidRPr="00000000" w14:paraId="00000176">
            <w:pPr>
              <w:spacing w:after="0" w:line="240" w:lineRule="auto"/>
              <w:ind w:left="0" w:firstLine="0"/>
              <w:jc w:val="left"/>
              <w:rPr>
                <w:sz w:val="18"/>
                <w:szCs w:val="18"/>
              </w:rPr>
            </w:pPr>
            <w:r w:rsidDel="00000000" w:rsidR="00000000" w:rsidRPr="00000000">
              <w:rPr>
                <w:sz w:val="18"/>
                <w:szCs w:val="18"/>
                <w:rtl w:val="0"/>
              </w:rPr>
              <w:t xml:space="preserve">Evaluated 939 RNN variants (LSTM/GRU, 2–64 hidden units); 6 multi-modal sensors on 4 embedded MCUs @ 12 Hz.</w:t>
            </w:r>
          </w:p>
        </w:tc>
        <w:tc>
          <w:tcPr/>
          <w:p w:rsidR="00000000" w:rsidDel="00000000" w:rsidP="00000000" w:rsidRDefault="00000000" w:rsidRPr="00000000" w14:paraId="00000177">
            <w:pPr>
              <w:spacing w:after="0" w:line="240" w:lineRule="auto"/>
              <w:ind w:left="0" w:firstLine="0"/>
              <w:jc w:val="left"/>
              <w:rPr>
                <w:sz w:val="18"/>
                <w:szCs w:val="18"/>
              </w:rPr>
            </w:pPr>
            <w:r w:rsidDel="00000000" w:rsidR="00000000" w:rsidRPr="00000000">
              <w:rPr>
                <w:sz w:val="18"/>
                <w:szCs w:val="18"/>
                <w:rtl w:val="0"/>
              </w:rPr>
              <w:t xml:space="preserve">F1-score 0.99–1.00; ultra-low latency edge inference.</w:t>
            </w:r>
          </w:p>
        </w:tc>
        <w:tc>
          <w:tcPr/>
          <w:p w:rsidR="00000000" w:rsidDel="00000000" w:rsidP="00000000" w:rsidRDefault="00000000" w:rsidRPr="00000000" w14:paraId="00000178">
            <w:pPr>
              <w:spacing w:after="0" w:line="240" w:lineRule="auto"/>
              <w:ind w:left="0" w:firstLine="0"/>
              <w:jc w:val="left"/>
              <w:rPr>
                <w:sz w:val="18"/>
                <w:szCs w:val="18"/>
              </w:rPr>
            </w:pPr>
            <w:r w:rsidDel="00000000" w:rsidR="00000000" w:rsidRPr="00000000">
              <w:rPr>
                <w:sz w:val="18"/>
                <w:szCs w:val="18"/>
                <w:rtl w:val="0"/>
              </w:rPr>
              <w:t xml:space="preserve">Confined to static settings — opportunity for dynamic pressure/flow handling.</w:t>
            </w:r>
          </w:p>
        </w:tc>
      </w:tr>
      <w:tr>
        <w:trPr>
          <w:cantSplit w:val="0"/>
          <w:tblHeader w:val="0"/>
        </w:trPr>
        <w:tc>
          <w:tcPr/>
          <w:p w:rsidR="00000000" w:rsidDel="00000000" w:rsidP="00000000" w:rsidRDefault="00000000" w:rsidRPr="00000000" w14:paraId="00000179">
            <w:pPr>
              <w:spacing w:after="0" w:line="240" w:lineRule="auto"/>
              <w:ind w:left="0" w:firstLine="0"/>
              <w:jc w:val="left"/>
              <w:rPr>
                <w:sz w:val="18"/>
                <w:szCs w:val="18"/>
              </w:rPr>
            </w:pPr>
            <w:r w:rsidDel="00000000" w:rsidR="00000000" w:rsidRPr="00000000">
              <w:rPr>
                <w:sz w:val="18"/>
                <w:szCs w:val="18"/>
                <w:rtl w:val="0"/>
              </w:rPr>
              <w:t xml:space="preserve">[3]</w:t>
            </w:r>
          </w:p>
        </w:tc>
        <w:tc>
          <w:tcPr/>
          <w:p w:rsidR="00000000" w:rsidDel="00000000" w:rsidP="00000000" w:rsidRDefault="00000000" w:rsidRPr="00000000" w14:paraId="0000017A">
            <w:pPr>
              <w:spacing w:after="0" w:line="240" w:lineRule="auto"/>
              <w:ind w:left="0" w:firstLine="0"/>
              <w:jc w:val="left"/>
              <w:rPr>
                <w:sz w:val="18"/>
                <w:szCs w:val="18"/>
              </w:rPr>
            </w:pPr>
            <w:r w:rsidDel="00000000" w:rsidR="00000000" w:rsidRPr="00000000">
              <w:rPr>
                <w:sz w:val="18"/>
                <w:szCs w:val="18"/>
                <w:rtl w:val="0"/>
              </w:rPr>
              <w:t xml:space="preserve">Zhao, M., et al. (2020)</w:t>
            </w:r>
          </w:p>
        </w:tc>
        <w:tc>
          <w:tcPr/>
          <w:p w:rsidR="00000000" w:rsidDel="00000000" w:rsidP="00000000" w:rsidRDefault="00000000" w:rsidRPr="00000000" w14:paraId="0000017B">
            <w:pPr>
              <w:spacing w:after="0" w:line="240" w:lineRule="auto"/>
              <w:ind w:left="0" w:firstLine="0"/>
              <w:jc w:val="left"/>
              <w:rPr>
                <w:sz w:val="18"/>
                <w:szCs w:val="18"/>
              </w:rPr>
            </w:pPr>
            <w:r w:rsidDel="00000000" w:rsidR="00000000" w:rsidRPr="00000000">
              <w:rPr>
                <w:sz w:val="18"/>
                <w:szCs w:val="18"/>
                <w:rtl w:val="0"/>
              </w:rPr>
              <w:t xml:space="preserve">Predict machinery RUL via multiple data streams.</w:t>
            </w:r>
          </w:p>
        </w:tc>
        <w:tc>
          <w:tcPr/>
          <w:p w:rsidR="00000000" w:rsidDel="00000000" w:rsidP="00000000" w:rsidRDefault="00000000" w:rsidRPr="00000000" w14:paraId="0000017C">
            <w:pPr>
              <w:spacing w:after="0" w:line="240" w:lineRule="auto"/>
              <w:ind w:left="0" w:firstLine="0"/>
              <w:jc w:val="left"/>
              <w:rPr>
                <w:sz w:val="18"/>
                <w:szCs w:val="18"/>
              </w:rPr>
            </w:pPr>
            <w:r w:rsidDel="00000000" w:rsidR="00000000" w:rsidRPr="00000000">
              <w:rPr>
                <w:sz w:val="18"/>
                <w:szCs w:val="18"/>
                <w:rtl w:val="0"/>
              </w:rPr>
              <w:t xml:space="preserve">Multi-sensor data-fusion algorithm + LSTM over a heterogeneous IoT network (vibration, temperature, current).</w:t>
            </w:r>
          </w:p>
        </w:tc>
        <w:tc>
          <w:tcPr/>
          <w:p w:rsidR="00000000" w:rsidDel="00000000" w:rsidP="00000000" w:rsidRDefault="00000000" w:rsidRPr="00000000" w14:paraId="0000017D">
            <w:pPr>
              <w:spacing w:after="0" w:line="240" w:lineRule="auto"/>
              <w:ind w:left="0" w:firstLine="0"/>
              <w:jc w:val="left"/>
              <w:rPr>
                <w:sz w:val="18"/>
                <w:szCs w:val="18"/>
              </w:rPr>
            </w:pPr>
            <w:r w:rsidDel="00000000" w:rsidR="00000000" w:rsidRPr="00000000">
              <w:rPr>
                <w:sz w:val="18"/>
                <w:szCs w:val="18"/>
                <w:rtl w:val="0"/>
              </w:rPr>
              <w:t xml:space="preserve">High RUL estimation accuracy; 15% MSE reduction.</w:t>
            </w:r>
          </w:p>
        </w:tc>
        <w:tc>
          <w:tcPr/>
          <w:p w:rsidR="00000000" w:rsidDel="00000000" w:rsidP="00000000" w:rsidRDefault="00000000" w:rsidRPr="00000000" w14:paraId="0000017E">
            <w:pPr>
              <w:spacing w:after="0" w:line="240" w:lineRule="auto"/>
              <w:ind w:left="0" w:firstLine="0"/>
              <w:jc w:val="left"/>
              <w:rPr>
                <w:sz w:val="18"/>
                <w:szCs w:val="18"/>
              </w:rPr>
            </w:pPr>
            <w:r w:rsidDel="00000000" w:rsidR="00000000" w:rsidRPr="00000000">
              <w:rPr>
                <w:sz w:val="18"/>
                <w:szCs w:val="18"/>
                <w:rtl w:val="0"/>
              </w:rPr>
              <w:t xml:space="preserve">Assumes 100% sensor reliability — opportunity for fault-tolerant fusion mechanisms.</w:t>
            </w:r>
          </w:p>
        </w:tc>
      </w:tr>
      <w:tr>
        <w:trPr>
          <w:cantSplit w:val="0"/>
          <w:tblHeader w:val="0"/>
        </w:trPr>
        <w:tc>
          <w:tcPr/>
          <w:p w:rsidR="00000000" w:rsidDel="00000000" w:rsidP="00000000" w:rsidRDefault="00000000" w:rsidRPr="00000000" w14:paraId="0000017F">
            <w:pPr>
              <w:spacing w:after="0" w:line="240" w:lineRule="auto"/>
              <w:ind w:left="0" w:firstLine="0"/>
              <w:jc w:val="left"/>
              <w:rPr>
                <w:sz w:val="18"/>
                <w:szCs w:val="18"/>
              </w:rPr>
            </w:pPr>
            <w:r w:rsidDel="00000000" w:rsidR="00000000" w:rsidRPr="00000000">
              <w:rPr>
                <w:sz w:val="18"/>
                <w:szCs w:val="18"/>
                <w:rtl w:val="0"/>
              </w:rPr>
              <w:t xml:space="preserve">[4]</w:t>
            </w:r>
          </w:p>
        </w:tc>
        <w:tc>
          <w:tcPr/>
          <w:p w:rsidR="00000000" w:rsidDel="00000000" w:rsidP="00000000" w:rsidRDefault="00000000" w:rsidRPr="00000000" w14:paraId="00000180">
            <w:pPr>
              <w:spacing w:after="0" w:line="240" w:lineRule="auto"/>
              <w:ind w:left="0" w:firstLine="0"/>
              <w:jc w:val="left"/>
              <w:rPr>
                <w:sz w:val="18"/>
                <w:szCs w:val="18"/>
              </w:rPr>
            </w:pPr>
            <w:r w:rsidDel="00000000" w:rsidR="00000000" w:rsidRPr="00000000">
              <w:rPr>
                <w:sz w:val="18"/>
                <w:szCs w:val="18"/>
                <w:rtl w:val="0"/>
              </w:rPr>
              <w:t xml:space="preserve">Berghout, T., et al. (2021)</w:t>
            </w:r>
          </w:p>
        </w:tc>
        <w:tc>
          <w:tcPr/>
          <w:p w:rsidR="00000000" w:rsidDel="00000000" w:rsidP="00000000" w:rsidRDefault="00000000" w:rsidRPr="00000000" w14:paraId="00000181">
            <w:pPr>
              <w:spacing w:after="0" w:line="240" w:lineRule="auto"/>
              <w:ind w:left="0" w:firstLine="0"/>
              <w:jc w:val="left"/>
              <w:rPr>
                <w:sz w:val="18"/>
                <w:szCs w:val="18"/>
              </w:rPr>
            </w:pPr>
            <w:r w:rsidDel="00000000" w:rsidR="00000000" w:rsidRPr="00000000">
              <w:rPr>
                <w:sz w:val="18"/>
                <w:szCs w:val="18"/>
                <w:rtl w:val="0"/>
              </w:rPr>
              <w:t xml:space="preserve">Address severe class imbalance (&lt;1% failure data).</w:t>
            </w:r>
          </w:p>
        </w:tc>
        <w:tc>
          <w:tcPr/>
          <w:p w:rsidR="00000000" w:rsidDel="00000000" w:rsidP="00000000" w:rsidRDefault="00000000" w:rsidRPr="00000000" w14:paraId="00000182">
            <w:pPr>
              <w:spacing w:after="0" w:line="240" w:lineRule="auto"/>
              <w:ind w:left="0" w:firstLine="0"/>
              <w:jc w:val="left"/>
              <w:rPr>
                <w:sz w:val="18"/>
                <w:szCs w:val="18"/>
              </w:rPr>
            </w:pPr>
            <w:r w:rsidDel="00000000" w:rsidR="00000000" w:rsidRPr="00000000">
              <w:rPr>
                <w:sz w:val="18"/>
                <w:szCs w:val="18"/>
                <w:rtl w:val="0"/>
              </w:rPr>
              <w:t xml:space="preserve">GANs for synthetic fault-data generation; IoT gear/motor data streamed to a local training server.</w:t>
            </w:r>
          </w:p>
        </w:tc>
        <w:tc>
          <w:tcPr/>
          <w:p w:rsidR="00000000" w:rsidDel="00000000" w:rsidP="00000000" w:rsidRDefault="00000000" w:rsidRPr="00000000" w14:paraId="00000183">
            <w:pPr>
              <w:spacing w:after="0" w:line="240" w:lineRule="auto"/>
              <w:ind w:left="0" w:firstLine="0"/>
              <w:jc w:val="left"/>
              <w:rPr>
                <w:sz w:val="18"/>
                <w:szCs w:val="18"/>
              </w:rPr>
            </w:pPr>
            <w:r w:rsidDel="00000000" w:rsidR="00000000" w:rsidRPr="00000000">
              <w:rPr>
                <w:sz w:val="18"/>
                <w:szCs w:val="18"/>
                <w:rtl w:val="0"/>
              </w:rPr>
              <w:t xml:space="preserve">Recall for rare failures boosted from 60% to 92%.</w:t>
            </w:r>
          </w:p>
        </w:tc>
        <w:tc>
          <w:tcPr/>
          <w:p w:rsidR="00000000" w:rsidDel="00000000" w:rsidP="00000000" w:rsidRDefault="00000000" w:rsidRPr="00000000" w14:paraId="00000184">
            <w:pPr>
              <w:spacing w:after="0" w:line="240" w:lineRule="auto"/>
              <w:ind w:left="0" w:firstLine="0"/>
              <w:jc w:val="left"/>
              <w:rPr>
                <w:sz w:val="18"/>
                <w:szCs w:val="18"/>
              </w:rPr>
            </w:pPr>
            <w:r w:rsidDel="00000000" w:rsidR="00000000" w:rsidRPr="00000000">
              <w:rPr>
                <w:sz w:val="18"/>
                <w:szCs w:val="18"/>
                <w:rtl w:val="0"/>
              </w:rPr>
              <w:t xml:space="preserve">GAN snapshots fail to mimic continuous degradation — move to sequential time-series simulation.</w:t>
            </w:r>
          </w:p>
        </w:tc>
      </w:tr>
      <w:tr>
        <w:trPr>
          <w:cantSplit w:val="0"/>
          <w:tblHeader w:val="0"/>
        </w:trPr>
        <w:tc>
          <w:tcPr/>
          <w:p w:rsidR="00000000" w:rsidDel="00000000" w:rsidP="00000000" w:rsidRDefault="00000000" w:rsidRPr="00000000" w14:paraId="00000185">
            <w:pPr>
              <w:spacing w:after="0" w:line="240" w:lineRule="auto"/>
              <w:ind w:left="0" w:firstLine="0"/>
              <w:jc w:val="left"/>
              <w:rPr>
                <w:sz w:val="18"/>
                <w:szCs w:val="18"/>
              </w:rPr>
            </w:pPr>
            <w:r w:rsidDel="00000000" w:rsidR="00000000" w:rsidRPr="00000000">
              <w:rPr>
                <w:sz w:val="18"/>
                <w:szCs w:val="18"/>
                <w:rtl w:val="0"/>
              </w:rPr>
              <w:t xml:space="preserve">[5]</w:t>
            </w:r>
          </w:p>
        </w:tc>
        <w:tc>
          <w:tcPr/>
          <w:p w:rsidR="00000000" w:rsidDel="00000000" w:rsidP="00000000" w:rsidRDefault="00000000" w:rsidRPr="00000000" w14:paraId="00000186">
            <w:pPr>
              <w:spacing w:after="0" w:line="240" w:lineRule="auto"/>
              <w:ind w:left="0" w:firstLine="0"/>
              <w:jc w:val="left"/>
              <w:rPr>
                <w:sz w:val="18"/>
                <w:szCs w:val="18"/>
              </w:rPr>
            </w:pPr>
            <w:r w:rsidDel="00000000" w:rsidR="00000000" w:rsidRPr="00000000">
              <w:rPr>
                <w:sz w:val="18"/>
                <w:szCs w:val="18"/>
                <w:rtl w:val="0"/>
              </w:rPr>
              <w:t xml:space="preserve">Desikan et al. (2025)</w:t>
            </w:r>
          </w:p>
        </w:tc>
        <w:tc>
          <w:tcPr/>
          <w:p w:rsidR="00000000" w:rsidDel="00000000" w:rsidP="00000000" w:rsidRDefault="00000000" w:rsidRPr="00000000" w14:paraId="00000187">
            <w:pPr>
              <w:spacing w:after="0" w:line="240" w:lineRule="auto"/>
              <w:ind w:left="0" w:firstLine="0"/>
              <w:jc w:val="left"/>
              <w:rPr>
                <w:sz w:val="18"/>
                <w:szCs w:val="18"/>
              </w:rPr>
            </w:pPr>
            <w:r w:rsidDel="00000000" w:rsidR="00000000" w:rsidRPr="00000000">
              <w:rPr>
                <w:sz w:val="18"/>
                <w:szCs w:val="18"/>
                <w:rtl w:val="0"/>
              </w:rPr>
              <w:t xml:space="preserve">Handle faulty/noisy multi-sensor fire data in oil-and-gas IIoT; reduce false alarms.</w:t>
            </w:r>
          </w:p>
        </w:tc>
        <w:tc>
          <w:tcPr/>
          <w:p w:rsidR="00000000" w:rsidDel="00000000" w:rsidP="00000000" w:rsidRDefault="00000000" w:rsidRPr="00000000" w14:paraId="00000188">
            <w:pPr>
              <w:spacing w:after="0" w:line="240" w:lineRule="auto"/>
              <w:ind w:left="0" w:firstLine="0"/>
              <w:jc w:val="left"/>
              <w:rPr>
                <w:sz w:val="18"/>
                <w:szCs w:val="18"/>
              </w:rPr>
            </w:pPr>
            <w:r w:rsidDel="00000000" w:rsidR="00000000" w:rsidRPr="00000000">
              <w:rPr>
                <w:sz w:val="18"/>
                <w:szCs w:val="18"/>
                <w:rtl w:val="0"/>
              </w:rPr>
              <w:t xml:space="preserve">Dynamic-threshold anomaly detection + HMAC-SHA256 validation; Dempster-Shafer fusion of 5 sensor-specific models on a Raspberry Pi.</w:t>
            </w:r>
          </w:p>
        </w:tc>
        <w:tc>
          <w:tcPr/>
          <w:p w:rsidR="00000000" w:rsidDel="00000000" w:rsidP="00000000" w:rsidRDefault="00000000" w:rsidRPr="00000000" w14:paraId="00000189">
            <w:pPr>
              <w:spacing w:after="0" w:line="240" w:lineRule="auto"/>
              <w:ind w:left="0" w:firstLine="0"/>
              <w:jc w:val="left"/>
              <w:rPr>
                <w:sz w:val="18"/>
                <w:szCs w:val="18"/>
              </w:rPr>
            </w:pPr>
            <w:r w:rsidDel="00000000" w:rsidR="00000000" w:rsidRPr="00000000">
              <w:rPr>
                <w:sz w:val="18"/>
                <w:szCs w:val="18"/>
                <w:rtl w:val="0"/>
              </w:rPr>
              <w:t xml:space="preserve">98.9% accuracy (no anomaly); 75.8% at 40% anomaly rate; 67.8% with 4 of 5 sensors failed.</w:t>
            </w:r>
          </w:p>
        </w:tc>
        <w:tc>
          <w:tcPr/>
          <w:p w:rsidR="00000000" w:rsidDel="00000000" w:rsidP="00000000" w:rsidRDefault="00000000" w:rsidRPr="00000000" w14:paraId="0000018A">
            <w:pPr>
              <w:spacing w:after="0" w:line="240" w:lineRule="auto"/>
              <w:ind w:left="0" w:firstLine="0"/>
              <w:jc w:val="left"/>
              <w:rPr>
                <w:sz w:val="18"/>
                <w:szCs w:val="18"/>
              </w:rPr>
            </w:pPr>
            <w:r w:rsidDel="00000000" w:rsidR="00000000" w:rsidRPr="00000000">
              <w:rPr>
                <w:sz w:val="18"/>
                <w:szCs w:val="18"/>
                <w:rtl w:val="0"/>
              </w:rPr>
              <w:t xml:space="preserve">Evaluated mainly on simulated data — opportunity for live field validation.</w:t>
            </w:r>
          </w:p>
        </w:tc>
      </w:tr>
      <w:tr>
        <w:trPr>
          <w:cantSplit w:val="0"/>
          <w:tblHeader w:val="0"/>
        </w:trPr>
        <w:tc>
          <w:tcPr/>
          <w:p w:rsidR="00000000" w:rsidDel="00000000" w:rsidP="00000000" w:rsidRDefault="00000000" w:rsidRPr="00000000" w14:paraId="0000018B">
            <w:pPr>
              <w:spacing w:after="0" w:line="240" w:lineRule="auto"/>
              <w:ind w:left="0" w:firstLine="0"/>
              <w:jc w:val="left"/>
              <w:rPr>
                <w:sz w:val="18"/>
                <w:szCs w:val="18"/>
              </w:rPr>
            </w:pPr>
            <w:r w:rsidDel="00000000" w:rsidR="00000000" w:rsidRPr="00000000">
              <w:rPr>
                <w:sz w:val="18"/>
                <w:szCs w:val="18"/>
                <w:rtl w:val="0"/>
              </w:rPr>
              <w:t xml:space="preserve">[6]</w:t>
            </w:r>
          </w:p>
        </w:tc>
        <w:tc>
          <w:tcPr/>
          <w:p w:rsidR="00000000" w:rsidDel="00000000" w:rsidP="00000000" w:rsidRDefault="00000000" w:rsidRPr="00000000" w14:paraId="0000018C">
            <w:pPr>
              <w:spacing w:after="0" w:line="240" w:lineRule="auto"/>
              <w:ind w:left="0" w:firstLine="0"/>
              <w:jc w:val="left"/>
              <w:rPr>
                <w:sz w:val="18"/>
                <w:szCs w:val="18"/>
              </w:rPr>
            </w:pPr>
            <w:r w:rsidDel="00000000" w:rsidR="00000000" w:rsidRPr="00000000">
              <w:rPr>
                <w:sz w:val="18"/>
                <w:szCs w:val="18"/>
                <w:rtl w:val="0"/>
              </w:rPr>
              <w:t xml:space="preserve">Zhang, L., et al. (2022)</w:t>
            </w:r>
          </w:p>
        </w:tc>
        <w:tc>
          <w:tcPr/>
          <w:p w:rsidR="00000000" w:rsidDel="00000000" w:rsidP="00000000" w:rsidRDefault="00000000" w:rsidRPr="00000000" w14:paraId="0000018D">
            <w:pPr>
              <w:spacing w:after="0" w:line="240" w:lineRule="auto"/>
              <w:ind w:left="0" w:firstLine="0"/>
              <w:jc w:val="left"/>
              <w:rPr>
                <w:sz w:val="18"/>
                <w:szCs w:val="18"/>
              </w:rPr>
            </w:pPr>
            <w:r w:rsidDel="00000000" w:rsidR="00000000" w:rsidRPr="00000000">
              <w:rPr>
                <w:sz w:val="18"/>
                <w:szCs w:val="18"/>
                <w:rtl w:val="0"/>
              </w:rPr>
              <w:t xml:space="preserve">Reduce battery consumption of wireless IoT sensors.</w:t>
            </w:r>
          </w:p>
        </w:tc>
        <w:tc>
          <w:tcPr/>
          <w:p w:rsidR="00000000" w:rsidDel="00000000" w:rsidP="00000000" w:rsidRDefault="00000000" w:rsidRPr="00000000" w14:paraId="0000018E">
            <w:pPr>
              <w:spacing w:after="0" w:line="240" w:lineRule="auto"/>
              <w:ind w:left="0" w:firstLine="0"/>
              <w:jc w:val="left"/>
              <w:rPr>
                <w:sz w:val="18"/>
                <w:szCs w:val="18"/>
              </w:rPr>
            </w:pPr>
            <w:r w:rsidDel="00000000" w:rsidR="00000000" w:rsidRPr="00000000">
              <w:rPr>
                <w:sz w:val="18"/>
                <w:szCs w:val="18"/>
                <w:rtl w:val="0"/>
              </w:rPr>
              <w:t xml:space="preserve">Adaptive-sampling algorithm + lightweight embedded ML on battery-powered LoRaWAN sensors.</w:t>
            </w:r>
          </w:p>
        </w:tc>
        <w:tc>
          <w:tcPr/>
          <w:p w:rsidR="00000000" w:rsidDel="00000000" w:rsidP="00000000" w:rsidRDefault="00000000" w:rsidRPr="00000000" w14:paraId="0000018F">
            <w:pPr>
              <w:spacing w:after="0" w:line="240" w:lineRule="auto"/>
              <w:ind w:left="0" w:firstLine="0"/>
              <w:jc w:val="left"/>
              <w:rPr>
                <w:sz w:val="18"/>
                <w:szCs w:val="18"/>
              </w:rPr>
            </w:pPr>
            <w:r w:rsidDel="00000000" w:rsidR="00000000" w:rsidRPr="00000000">
              <w:rPr>
                <w:sz w:val="18"/>
                <w:szCs w:val="18"/>
                <w:rtl w:val="0"/>
              </w:rPr>
              <w:t xml:space="preserve">IoT node energy reduced 35%; extended battery life.</w:t>
            </w:r>
          </w:p>
        </w:tc>
        <w:tc>
          <w:tcPr/>
          <w:p w:rsidR="00000000" w:rsidDel="00000000" w:rsidP="00000000" w:rsidRDefault="00000000" w:rsidRPr="00000000" w14:paraId="00000190">
            <w:pPr>
              <w:spacing w:after="0" w:line="240" w:lineRule="auto"/>
              <w:ind w:left="0" w:firstLine="0"/>
              <w:jc w:val="left"/>
              <w:rPr>
                <w:sz w:val="18"/>
                <w:szCs w:val="18"/>
              </w:rPr>
            </w:pPr>
            <w:r w:rsidDel="00000000" w:rsidR="00000000" w:rsidRPr="00000000">
              <w:rPr>
                <w:sz w:val="18"/>
                <w:szCs w:val="18"/>
                <w:rtl w:val="0"/>
              </w:rPr>
              <w:t xml:space="preserve">Lower sampling rates missed transient signals — opportunity for event-driven sampling.</w:t>
            </w:r>
          </w:p>
        </w:tc>
      </w:tr>
      <w:tr>
        <w:trPr>
          <w:cantSplit w:val="0"/>
          <w:tblHeader w:val="0"/>
        </w:trPr>
        <w:tc>
          <w:tcPr/>
          <w:p w:rsidR="00000000" w:rsidDel="00000000" w:rsidP="00000000" w:rsidRDefault="00000000" w:rsidRPr="00000000" w14:paraId="00000191">
            <w:pPr>
              <w:spacing w:after="0" w:line="240" w:lineRule="auto"/>
              <w:ind w:left="0" w:firstLine="0"/>
              <w:jc w:val="left"/>
              <w:rPr>
                <w:sz w:val="18"/>
                <w:szCs w:val="18"/>
              </w:rPr>
            </w:pPr>
            <w:r w:rsidDel="00000000" w:rsidR="00000000" w:rsidRPr="00000000">
              <w:rPr>
                <w:sz w:val="18"/>
                <w:szCs w:val="18"/>
                <w:rtl w:val="0"/>
              </w:rPr>
              <w:t xml:space="preserve">[7]</w:t>
            </w:r>
          </w:p>
        </w:tc>
        <w:tc>
          <w:tcPr/>
          <w:p w:rsidR="00000000" w:rsidDel="00000000" w:rsidP="00000000" w:rsidRDefault="00000000" w:rsidRPr="00000000" w14:paraId="00000192">
            <w:pPr>
              <w:spacing w:after="0" w:line="240" w:lineRule="auto"/>
              <w:ind w:left="0" w:firstLine="0"/>
              <w:jc w:val="left"/>
              <w:rPr>
                <w:sz w:val="18"/>
                <w:szCs w:val="18"/>
              </w:rPr>
            </w:pPr>
            <w:r w:rsidDel="00000000" w:rsidR="00000000" w:rsidRPr="00000000">
              <w:rPr>
                <w:sz w:val="18"/>
                <w:szCs w:val="18"/>
                <w:rtl w:val="0"/>
              </w:rPr>
              <w:t xml:space="preserve">Silva, R., et al. (2023)</w:t>
            </w:r>
          </w:p>
        </w:tc>
        <w:tc>
          <w:tcPr/>
          <w:p w:rsidR="00000000" w:rsidDel="00000000" w:rsidP="00000000" w:rsidRDefault="00000000" w:rsidRPr="00000000" w14:paraId="00000193">
            <w:pPr>
              <w:spacing w:after="0" w:line="240" w:lineRule="auto"/>
              <w:ind w:left="0" w:firstLine="0"/>
              <w:jc w:val="left"/>
              <w:rPr>
                <w:sz w:val="18"/>
                <w:szCs w:val="18"/>
              </w:rPr>
            </w:pPr>
            <w:r w:rsidDel="00000000" w:rsidR="00000000" w:rsidRPr="00000000">
              <w:rPr>
                <w:sz w:val="18"/>
                <w:szCs w:val="18"/>
                <w:rtl w:val="0"/>
              </w:rPr>
              <w:t xml:space="preserve">Resolve engineers' distrust of “black-box” deep-learning alerts.</w:t>
            </w:r>
          </w:p>
        </w:tc>
        <w:tc>
          <w:tcPr/>
          <w:p w:rsidR="00000000" w:rsidDel="00000000" w:rsidP="00000000" w:rsidRDefault="00000000" w:rsidRPr="00000000" w14:paraId="00000194">
            <w:pPr>
              <w:spacing w:after="0" w:line="240" w:lineRule="auto"/>
              <w:ind w:left="0" w:firstLine="0"/>
              <w:jc w:val="left"/>
              <w:rPr>
                <w:sz w:val="18"/>
                <w:szCs w:val="18"/>
              </w:rPr>
            </w:pPr>
            <w:r w:rsidDel="00000000" w:rsidR="00000000" w:rsidRPr="00000000">
              <w:rPr>
                <w:sz w:val="18"/>
                <w:szCs w:val="18"/>
                <w:rtl w:val="0"/>
              </w:rPr>
              <w:t xml:space="preserve">Integrated XAI (SHAP and LIME) on an AIoT dashboard mapping sensors to alerts.</w:t>
            </w:r>
          </w:p>
        </w:tc>
        <w:tc>
          <w:tcPr/>
          <w:p w:rsidR="00000000" w:rsidDel="00000000" w:rsidP="00000000" w:rsidRDefault="00000000" w:rsidRPr="00000000" w14:paraId="00000195">
            <w:pPr>
              <w:spacing w:after="0" w:line="240" w:lineRule="auto"/>
              <w:ind w:left="0" w:firstLine="0"/>
              <w:jc w:val="left"/>
              <w:rPr>
                <w:sz w:val="18"/>
                <w:szCs w:val="18"/>
              </w:rPr>
            </w:pPr>
            <w:r w:rsidDel="00000000" w:rsidR="00000000" w:rsidRPr="00000000">
              <w:rPr>
                <w:sz w:val="18"/>
                <w:szCs w:val="18"/>
                <w:rtl w:val="0"/>
              </w:rPr>
              <w:t xml:space="preserve">Enhanced user trust; pinpointed anomalous sensor attributes.</w:t>
            </w:r>
          </w:p>
        </w:tc>
        <w:tc>
          <w:tcPr/>
          <w:p w:rsidR="00000000" w:rsidDel="00000000" w:rsidP="00000000" w:rsidRDefault="00000000" w:rsidRPr="00000000" w14:paraId="00000196">
            <w:pPr>
              <w:spacing w:after="0" w:line="240" w:lineRule="auto"/>
              <w:ind w:left="0" w:firstLine="0"/>
              <w:jc w:val="left"/>
              <w:rPr>
                <w:sz w:val="18"/>
                <w:szCs w:val="18"/>
              </w:rPr>
            </w:pPr>
            <w:r w:rsidDel="00000000" w:rsidR="00000000" w:rsidRPr="00000000">
              <w:rPr>
                <w:sz w:val="18"/>
                <w:szCs w:val="18"/>
                <w:rtl w:val="0"/>
              </w:rPr>
              <w:t xml:space="preserve">Heavy SHAP computation causes real-time latency — compress/optimize XAI for edge execution.</w:t>
            </w:r>
          </w:p>
        </w:tc>
      </w:tr>
      <w:tr>
        <w:trPr>
          <w:cantSplit w:val="0"/>
          <w:tblHeader w:val="0"/>
        </w:trPr>
        <w:tc>
          <w:tcPr/>
          <w:p w:rsidR="00000000" w:rsidDel="00000000" w:rsidP="00000000" w:rsidRDefault="00000000" w:rsidRPr="00000000" w14:paraId="00000197">
            <w:pPr>
              <w:spacing w:after="0" w:line="240" w:lineRule="auto"/>
              <w:ind w:left="0" w:firstLine="0"/>
              <w:jc w:val="left"/>
              <w:rPr>
                <w:sz w:val="18"/>
                <w:szCs w:val="18"/>
              </w:rPr>
            </w:pPr>
            <w:r w:rsidDel="00000000" w:rsidR="00000000" w:rsidRPr="00000000">
              <w:rPr>
                <w:sz w:val="18"/>
                <w:szCs w:val="18"/>
                <w:rtl w:val="0"/>
              </w:rPr>
              <w:t xml:space="preserve">[8]</w:t>
            </w:r>
          </w:p>
        </w:tc>
        <w:tc>
          <w:tcPr/>
          <w:p w:rsidR="00000000" w:rsidDel="00000000" w:rsidP="00000000" w:rsidRDefault="00000000" w:rsidRPr="00000000" w14:paraId="00000198">
            <w:pPr>
              <w:spacing w:after="0" w:line="240" w:lineRule="auto"/>
              <w:ind w:left="0" w:firstLine="0"/>
              <w:jc w:val="left"/>
              <w:rPr>
                <w:sz w:val="18"/>
                <w:szCs w:val="18"/>
              </w:rPr>
            </w:pPr>
            <w:r w:rsidDel="00000000" w:rsidR="00000000" w:rsidRPr="00000000">
              <w:rPr>
                <w:sz w:val="18"/>
                <w:szCs w:val="18"/>
                <w:rtl w:val="0"/>
              </w:rPr>
              <w:t xml:space="preserve">Kumar et al. (2026)</w:t>
            </w:r>
          </w:p>
        </w:tc>
        <w:tc>
          <w:tcPr/>
          <w:p w:rsidR="00000000" w:rsidDel="00000000" w:rsidP="00000000" w:rsidRDefault="00000000" w:rsidRPr="00000000" w14:paraId="00000199">
            <w:pPr>
              <w:spacing w:after="0" w:line="240" w:lineRule="auto"/>
              <w:ind w:left="0" w:firstLine="0"/>
              <w:jc w:val="left"/>
              <w:rPr>
                <w:sz w:val="18"/>
                <w:szCs w:val="18"/>
              </w:rPr>
            </w:pPr>
            <w:r w:rsidDel="00000000" w:rsidR="00000000" w:rsidRPr="00000000">
              <w:rPr>
                <w:sz w:val="18"/>
                <w:szCs w:val="18"/>
                <w:rtl w:val="0"/>
              </w:rPr>
              <w:t xml:space="preserve">Eliminate cloud latency/downtime for machinery continuity.</w:t>
            </w:r>
          </w:p>
        </w:tc>
        <w:tc>
          <w:tcPr/>
          <w:p w:rsidR="00000000" w:rsidDel="00000000" w:rsidP="00000000" w:rsidRDefault="00000000" w:rsidRPr="00000000" w14:paraId="0000019A">
            <w:pPr>
              <w:spacing w:after="0" w:line="240" w:lineRule="auto"/>
              <w:ind w:left="0" w:firstLine="0"/>
              <w:jc w:val="left"/>
              <w:rPr>
                <w:sz w:val="18"/>
                <w:szCs w:val="18"/>
              </w:rPr>
            </w:pPr>
            <w:r w:rsidDel="00000000" w:rsidR="00000000" w:rsidRPr="00000000">
              <w:rPr>
                <w:sz w:val="18"/>
                <w:szCs w:val="18"/>
                <w:rtl w:val="0"/>
              </w:rPr>
              <w:t xml:space="preserve">INT8 edge classifier with TTF tracking + SHAP-based XAI; TF-Lite Micro on ESP32-S3 with Edge-Cloud fallback.</w:t>
            </w:r>
          </w:p>
        </w:tc>
        <w:tc>
          <w:tcPr/>
          <w:p w:rsidR="00000000" w:rsidDel="00000000" w:rsidP="00000000" w:rsidRDefault="00000000" w:rsidRPr="00000000" w14:paraId="0000019B">
            <w:pPr>
              <w:spacing w:after="0" w:line="240" w:lineRule="auto"/>
              <w:ind w:left="0" w:firstLine="0"/>
              <w:jc w:val="left"/>
              <w:rPr>
                <w:sz w:val="18"/>
                <w:szCs w:val="18"/>
              </w:rPr>
            </w:pPr>
            <w:r w:rsidDel="00000000" w:rsidR="00000000" w:rsidRPr="00000000">
              <w:rPr>
                <w:sz w:val="18"/>
                <w:szCs w:val="18"/>
                <w:rtl w:val="0"/>
              </w:rPr>
              <w:t xml:space="preserve">42.3 ms inference latency; retained 97.3% of cloud-model precision.</w:t>
            </w:r>
          </w:p>
        </w:tc>
        <w:tc>
          <w:tcPr/>
          <w:p w:rsidR="00000000" w:rsidDel="00000000" w:rsidP="00000000" w:rsidRDefault="00000000" w:rsidRPr="00000000" w14:paraId="0000019C">
            <w:pPr>
              <w:spacing w:after="0" w:line="240" w:lineRule="auto"/>
              <w:ind w:left="0" w:firstLine="0"/>
              <w:jc w:val="left"/>
              <w:rPr>
                <w:sz w:val="18"/>
                <w:szCs w:val="18"/>
              </w:rPr>
            </w:pPr>
            <w:r w:rsidDel="00000000" w:rsidR="00000000" w:rsidRPr="00000000">
              <w:rPr>
                <w:sz w:val="18"/>
                <w:szCs w:val="18"/>
                <w:rtl w:val="0"/>
              </w:rPr>
              <w:t xml:space="preserve">Single isolated MCU — opportunity for a coordinated multi-point sensory grid.</w:t>
            </w:r>
          </w:p>
        </w:tc>
      </w:tr>
      <w:tr>
        <w:trPr>
          <w:cantSplit w:val="0"/>
          <w:tblHeader w:val="0"/>
        </w:trPr>
        <w:tc>
          <w:tcPr/>
          <w:p w:rsidR="00000000" w:rsidDel="00000000" w:rsidP="00000000" w:rsidRDefault="00000000" w:rsidRPr="00000000" w14:paraId="0000019D">
            <w:pPr>
              <w:spacing w:after="0" w:line="240" w:lineRule="auto"/>
              <w:ind w:left="0" w:firstLine="0"/>
              <w:jc w:val="left"/>
              <w:rPr>
                <w:sz w:val="18"/>
                <w:szCs w:val="18"/>
              </w:rPr>
            </w:pPr>
            <w:r w:rsidDel="00000000" w:rsidR="00000000" w:rsidRPr="00000000">
              <w:rPr>
                <w:sz w:val="18"/>
                <w:szCs w:val="18"/>
                <w:rtl w:val="0"/>
              </w:rPr>
              <w:t xml:space="preserve">[9]</w:t>
            </w:r>
          </w:p>
        </w:tc>
        <w:tc>
          <w:tcPr/>
          <w:p w:rsidR="00000000" w:rsidDel="00000000" w:rsidP="00000000" w:rsidRDefault="00000000" w:rsidRPr="00000000" w14:paraId="0000019E">
            <w:pPr>
              <w:spacing w:after="0" w:line="240" w:lineRule="auto"/>
              <w:ind w:left="0" w:firstLine="0"/>
              <w:jc w:val="left"/>
              <w:rPr>
                <w:sz w:val="18"/>
                <w:szCs w:val="18"/>
              </w:rPr>
            </w:pPr>
            <w:r w:rsidDel="00000000" w:rsidR="00000000" w:rsidRPr="00000000">
              <w:rPr>
                <w:sz w:val="18"/>
                <w:szCs w:val="18"/>
                <w:rtl w:val="0"/>
              </w:rPr>
              <w:t xml:space="preserve">Razaq et al. (2026)</w:t>
            </w:r>
          </w:p>
        </w:tc>
        <w:tc>
          <w:tcPr/>
          <w:p w:rsidR="00000000" w:rsidDel="00000000" w:rsidP="00000000" w:rsidRDefault="00000000" w:rsidRPr="00000000" w14:paraId="0000019F">
            <w:pPr>
              <w:spacing w:after="0" w:line="240" w:lineRule="auto"/>
              <w:ind w:left="0" w:firstLine="0"/>
              <w:jc w:val="left"/>
              <w:rPr>
                <w:sz w:val="18"/>
                <w:szCs w:val="18"/>
              </w:rPr>
            </w:pPr>
            <w:r w:rsidDel="00000000" w:rsidR="00000000" w:rsidRPr="00000000">
              <w:rPr>
                <w:sz w:val="18"/>
                <w:szCs w:val="18"/>
                <w:rtl w:val="0"/>
              </w:rPr>
              <w:t xml:space="preserve">Fix grid-inverter fault diagnosis and OpEx; bridge cloud-reliant data silos.</w:t>
            </w:r>
          </w:p>
        </w:tc>
        <w:tc>
          <w:tcPr/>
          <w:p w:rsidR="00000000" w:rsidDel="00000000" w:rsidP="00000000" w:rsidRDefault="00000000" w:rsidRPr="00000000" w14:paraId="000001A0">
            <w:pPr>
              <w:spacing w:after="0" w:line="240" w:lineRule="auto"/>
              <w:ind w:left="0" w:firstLine="0"/>
              <w:jc w:val="left"/>
              <w:rPr>
                <w:sz w:val="18"/>
                <w:szCs w:val="18"/>
              </w:rPr>
            </w:pPr>
            <w:r w:rsidDel="00000000" w:rsidR="00000000" w:rsidRPr="00000000">
              <w:rPr>
                <w:sz w:val="18"/>
                <w:szCs w:val="18"/>
                <w:rtl w:val="0"/>
              </w:rPr>
              <w:t xml:space="preserve">Hybrid CNN-LSTM classifier + Health Index RUL model; TF-Lite pruning/quantization on ARM via MQTT.</w:t>
            </w:r>
          </w:p>
        </w:tc>
        <w:tc>
          <w:tcPr/>
          <w:p w:rsidR="00000000" w:rsidDel="00000000" w:rsidP="00000000" w:rsidRDefault="00000000" w:rsidRPr="00000000" w14:paraId="000001A1">
            <w:pPr>
              <w:spacing w:after="0" w:line="240" w:lineRule="auto"/>
              <w:ind w:left="0" w:firstLine="0"/>
              <w:jc w:val="left"/>
              <w:rPr>
                <w:sz w:val="18"/>
                <w:szCs w:val="18"/>
              </w:rPr>
            </w:pPr>
            <w:r w:rsidDel="00000000" w:rsidR="00000000" w:rsidRPr="00000000">
              <w:rPr>
                <w:sz w:val="18"/>
                <w:szCs w:val="18"/>
                <w:rtl w:val="0"/>
              </w:rPr>
              <w:t xml:space="preserve">96.8% diagnostic accuracy; latency cut from 85 ms to 18 ms.</w:t>
            </w:r>
          </w:p>
        </w:tc>
        <w:tc>
          <w:tcPr/>
          <w:p w:rsidR="00000000" w:rsidDel="00000000" w:rsidP="00000000" w:rsidRDefault="00000000" w:rsidRPr="00000000" w14:paraId="000001A2">
            <w:pPr>
              <w:spacing w:after="0" w:line="240" w:lineRule="auto"/>
              <w:ind w:left="0" w:firstLine="0"/>
              <w:jc w:val="left"/>
              <w:rPr>
                <w:sz w:val="18"/>
                <w:szCs w:val="18"/>
              </w:rPr>
            </w:pPr>
            <w:r w:rsidDel="00000000" w:rsidR="00000000" w:rsidRPr="00000000">
              <w:rPr>
                <w:sz w:val="18"/>
                <w:szCs w:val="18"/>
                <w:rtl w:val="0"/>
              </w:rPr>
              <w:t xml:space="preserve">Relied on synthetic fault data — opportunity for Master/Slave distributed deployment.</w:t>
            </w:r>
          </w:p>
        </w:tc>
      </w:tr>
      <w:tr>
        <w:trPr>
          <w:cantSplit w:val="0"/>
          <w:tblHeader w:val="0"/>
        </w:trPr>
        <w:tc>
          <w:tcPr/>
          <w:p w:rsidR="00000000" w:rsidDel="00000000" w:rsidP="00000000" w:rsidRDefault="00000000" w:rsidRPr="00000000" w14:paraId="000001A3">
            <w:pPr>
              <w:spacing w:after="0" w:line="240" w:lineRule="auto"/>
              <w:ind w:left="0" w:firstLine="0"/>
              <w:jc w:val="left"/>
              <w:rPr>
                <w:sz w:val="18"/>
                <w:szCs w:val="18"/>
              </w:rPr>
            </w:pPr>
            <w:r w:rsidDel="00000000" w:rsidR="00000000" w:rsidRPr="00000000">
              <w:rPr>
                <w:sz w:val="18"/>
                <w:szCs w:val="18"/>
                <w:rtl w:val="0"/>
              </w:rPr>
              <w:t xml:space="preserve">[10]</w:t>
            </w:r>
          </w:p>
        </w:tc>
        <w:tc>
          <w:tcPr/>
          <w:p w:rsidR="00000000" w:rsidDel="00000000" w:rsidP="00000000" w:rsidRDefault="00000000" w:rsidRPr="00000000" w14:paraId="000001A4">
            <w:pPr>
              <w:spacing w:after="0" w:line="240" w:lineRule="auto"/>
              <w:ind w:left="0" w:firstLine="0"/>
              <w:jc w:val="left"/>
              <w:rPr>
                <w:sz w:val="18"/>
                <w:szCs w:val="18"/>
              </w:rPr>
            </w:pPr>
            <w:r w:rsidDel="00000000" w:rsidR="00000000" w:rsidRPr="00000000">
              <w:rPr>
                <w:sz w:val="18"/>
                <w:szCs w:val="18"/>
                <w:rtl w:val="0"/>
              </w:rPr>
              <w:t xml:space="preserve">Garg et al. (2026)</w:t>
            </w:r>
          </w:p>
        </w:tc>
        <w:tc>
          <w:tcPr/>
          <w:p w:rsidR="00000000" w:rsidDel="00000000" w:rsidP="00000000" w:rsidRDefault="00000000" w:rsidRPr="00000000" w14:paraId="000001A5">
            <w:pPr>
              <w:spacing w:after="0" w:line="240" w:lineRule="auto"/>
              <w:ind w:left="0" w:firstLine="0"/>
              <w:jc w:val="left"/>
              <w:rPr>
                <w:sz w:val="18"/>
                <w:szCs w:val="18"/>
              </w:rPr>
            </w:pPr>
            <w:r w:rsidDel="00000000" w:rsidR="00000000" w:rsidRPr="00000000">
              <w:rPr>
                <w:sz w:val="18"/>
                <w:szCs w:val="18"/>
                <w:rtl w:val="0"/>
              </w:rPr>
              <w:t xml:space="preserve">Resolve cloud telemetry lag/cost; enable low-latency local decisions.</w:t>
            </w:r>
          </w:p>
        </w:tc>
        <w:tc>
          <w:tcPr/>
          <w:p w:rsidR="00000000" w:rsidDel="00000000" w:rsidP="00000000" w:rsidRDefault="00000000" w:rsidRPr="00000000" w14:paraId="000001A6">
            <w:pPr>
              <w:spacing w:after="0" w:line="240" w:lineRule="auto"/>
              <w:ind w:left="0" w:firstLine="0"/>
              <w:jc w:val="left"/>
              <w:rPr>
                <w:sz w:val="18"/>
                <w:szCs w:val="18"/>
              </w:rPr>
            </w:pPr>
            <w:r w:rsidDel="00000000" w:rsidR="00000000" w:rsidRPr="00000000">
              <w:rPr>
                <w:sz w:val="18"/>
                <w:szCs w:val="18"/>
                <w:rtl w:val="0"/>
              </w:rPr>
              <w:t xml:space="preserve">Lightweight CNN/RNN in a 4-tier architecture; TF-Lite on Raspberry Pi &amp; Jetson Nano via MQTT.</w:t>
            </w:r>
          </w:p>
        </w:tc>
        <w:tc>
          <w:tcPr/>
          <w:p w:rsidR="00000000" w:rsidDel="00000000" w:rsidP="00000000" w:rsidRDefault="00000000" w:rsidRPr="00000000" w14:paraId="000001A7">
            <w:pPr>
              <w:spacing w:after="0" w:line="240" w:lineRule="auto"/>
              <w:ind w:left="0" w:firstLine="0"/>
              <w:jc w:val="left"/>
              <w:rPr>
                <w:sz w:val="18"/>
                <w:szCs w:val="18"/>
              </w:rPr>
            </w:pPr>
            <w:r w:rsidDel="00000000" w:rsidR="00000000" w:rsidRPr="00000000">
              <w:rPr>
                <w:sz w:val="18"/>
                <w:szCs w:val="18"/>
                <w:rtl w:val="0"/>
              </w:rPr>
              <w:t xml:space="preserve">97.1% anomaly-detection precision; latency dropped from 180 ms to 45 ms.</w:t>
            </w:r>
          </w:p>
        </w:tc>
        <w:tc>
          <w:tcPr/>
          <w:p w:rsidR="00000000" w:rsidDel="00000000" w:rsidP="00000000" w:rsidRDefault="00000000" w:rsidRPr="00000000" w14:paraId="000001A8">
            <w:pPr>
              <w:spacing w:after="0" w:line="240" w:lineRule="auto"/>
              <w:ind w:left="0" w:firstLine="0"/>
              <w:jc w:val="left"/>
              <w:rPr>
                <w:sz w:val="18"/>
                <w:szCs w:val="18"/>
              </w:rPr>
            </w:pPr>
            <w:r w:rsidDel="00000000" w:rsidR="00000000" w:rsidRPr="00000000">
              <w:rPr>
                <w:sz w:val="18"/>
                <w:szCs w:val="18"/>
                <w:rtl w:val="0"/>
              </w:rPr>
              <w:t xml:space="preserve">Heavy compute nodes — opportunity to adapt the 4-tier design to bare-metal ESP32.</w:t>
            </w:r>
          </w:p>
        </w:tc>
      </w:tr>
      <w:tr>
        <w:trPr>
          <w:cantSplit w:val="0"/>
          <w:tblHeader w:val="0"/>
        </w:trPr>
        <w:tc>
          <w:tcPr/>
          <w:p w:rsidR="00000000" w:rsidDel="00000000" w:rsidP="00000000" w:rsidRDefault="00000000" w:rsidRPr="00000000" w14:paraId="000001A9">
            <w:pPr>
              <w:spacing w:after="0" w:line="240" w:lineRule="auto"/>
              <w:ind w:left="0" w:firstLine="0"/>
              <w:jc w:val="left"/>
              <w:rPr>
                <w:sz w:val="18"/>
                <w:szCs w:val="18"/>
              </w:rPr>
            </w:pPr>
            <w:r w:rsidDel="00000000" w:rsidR="00000000" w:rsidRPr="00000000">
              <w:rPr>
                <w:sz w:val="18"/>
                <w:szCs w:val="18"/>
                <w:rtl w:val="0"/>
              </w:rPr>
              <w:t xml:space="preserve">[11]</w:t>
            </w:r>
          </w:p>
        </w:tc>
        <w:tc>
          <w:tcPr/>
          <w:p w:rsidR="00000000" w:rsidDel="00000000" w:rsidP="00000000" w:rsidRDefault="00000000" w:rsidRPr="00000000" w14:paraId="000001AA">
            <w:pPr>
              <w:spacing w:after="0" w:line="240" w:lineRule="auto"/>
              <w:ind w:left="0" w:firstLine="0"/>
              <w:jc w:val="left"/>
              <w:rPr>
                <w:sz w:val="18"/>
                <w:szCs w:val="18"/>
              </w:rPr>
            </w:pPr>
            <w:r w:rsidDel="00000000" w:rsidR="00000000" w:rsidRPr="00000000">
              <w:rPr>
                <w:sz w:val="18"/>
                <w:szCs w:val="18"/>
                <w:rtl w:val="0"/>
              </w:rPr>
              <w:t xml:space="preserve">Arciniegas et al. (2025)</w:t>
            </w:r>
          </w:p>
        </w:tc>
        <w:tc>
          <w:tcPr/>
          <w:p w:rsidR="00000000" w:rsidDel="00000000" w:rsidP="00000000" w:rsidRDefault="00000000" w:rsidRPr="00000000" w14:paraId="000001AB">
            <w:pPr>
              <w:spacing w:after="0" w:line="240" w:lineRule="auto"/>
              <w:ind w:left="0" w:firstLine="0"/>
              <w:jc w:val="left"/>
              <w:rPr>
                <w:sz w:val="18"/>
                <w:szCs w:val="18"/>
              </w:rPr>
            </w:pPr>
            <w:r w:rsidDel="00000000" w:rsidR="00000000" w:rsidRPr="00000000">
              <w:rPr>
                <w:sz w:val="18"/>
                <w:szCs w:val="18"/>
                <w:rtl w:val="0"/>
              </w:rPr>
              <w:t xml:space="preserve">Real-time motor-bearing fault detection at the edge, avoiding cloud latency/privacy risk.</w:t>
            </w:r>
          </w:p>
        </w:tc>
        <w:tc>
          <w:tcPr/>
          <w:p w:rsidR="00000000" w:rsidDel="00000000" w:rsidP="00000000" w:rsidRDefault="00000000" w:rsidRPr="00000000" w14:paraId="000001AC">
            <w:pPr>
              <w:spacing w:after="0" w:line="240" w:lineRule="auto"/>
              <w:ind w:left="0" w:firstLine="0"/>
              <w:jc w:val="left"/>
              <w:rPr>
                <w:sz w:val="18"/>
                <w:szCs w:val="18"/>
              </w:rPr>
            </w:pPr>
            <w:r w:rsidDel="00000000" w:rsidR="00000000" w:rsidRPr="00000000">
              <w:rPr>
                <w:sz w:val="18"/>
                <w:szCs w:val="18"/>
                <w:rtl w:val="0"/>
              </w:rPr>
              <w:t xml:space="preserve">Lightweight DNN (3-20-10-3) on FFT features + K-Means; 8-bit quantization on Seeed XIAO ESP32S3 + MPU6050.</w:t>
            </w:r>
          </w:p>
        </w:tc>
        <w:tc>
          <w:tcPr/>
          <w:p w:rsidR="00000000" w:rsidDel="00000000" w:rsidP="00000000" w:rsidRDefault="00000000" w:rsidRPr="00000000" w14:paraId="000001AD">
            <w:pPr>
              <w:spacing w:after="0" w:line="240" w:lineRule="auto"/>
              <w:ind w:left="0" w:firstLine="0"/>
              <w:jc w:val="left"/>
              <w:rPr>
                <w:sz w:val="18"/>
                <w:szCs w:val="18"/>
              </w:rPr>
            </w:pPr>
            <w:r w:rsidDel="00000000" w:rsidR="00000000" w:rsidRPr="00000000">
              <w:rPr>
                <w:sz w:val="18"/>
                <w:szCs w:val="18"/>
                <w:rtl w:val="0"/>
              </w:rPr>
              <w:t xml:space="preserve">96.5% accuracy, 25 ms inference; outperformed RF/SVM; 98% accuracy sustained over 2 months.</w:t>
            </w:r>
          </w:p>
        </w:tc>
        <w:tc>
          <w:tcPr/>
          <w:p w:rsidR="00000000" w:rsidDel="00000000" w:rsidP="00000000" w:rsidRDefault="00000000" w:rsidRPr="00000000" w14:paraId="000001AE">
            <w:pPr>
              <w:spacing w:after="0" w:line="240" w:lineRule="auto"/>
              <w:ind w:left="0" w:firstLine="0"/>
              <w:jc w:val="left"/>
              <w:rPr>
                <w:sz w:val="18"/>
                <w:szCs w:val="18"/>
              </w:rPr>
            </w:pPr>
            <w:r w:rsidDel="00000000" w:rsidR="00000000" w:rsidRPr="00000000">
              <w:rPr>
                <w:sz w:val="18"/>
                <w:szCs w:val="18"/>
                <w:rtl w:val="0"/>
              </w:rPr>
              <w:t xml:space="preserve">Noise sensitivity; single-motor validation — opportunity for sensor fusion and federated learning.</w:t>
            </w:r>
          </w:p>
        </w:tc>
      </w:tr>
      <w:tr>
        <w:trPr>
          <w:cantSplit w:val="0"/>
          <w:tblHeader w:val="0"/>
        </w:trPr>
        <w:tc>
          <w:tcPr/>
          <w:p w:rsidR="00000000" w:rsidDel="00000000" w:rsidP="00000000" w:rsidRDefault="00000000" w:rsidRPr="00000000" w14:paraId="000001AF">
            <w:pPr>
              <w:spacing w:after="0" w:line="240" w:lineRule="auto"/>
              <w:ind w:left="0" w:firstLine="0"/>
              <w:jc w:val="left"/>
              <w:rPr>
                <w:sz w:val="18"/>
                <w:szCs w:val="18"/>
              </w:rPr>
            </w:pPr>
            <w:r w:rsidDel="00000000" w:rsidR="00000000" w:rsidRPr="00000000">
              <w:rPr>
                <w:sz w:val="18"/>
                <w:szCs w:val="18"/>
                <w:rtl w:val="0"/>
              </w:rPr>
              <w:t xml:space="preserve">[12]</w:t>
            </w:r>
          </w:p>
        </w:tc>
        <w:tc>
          <w:tcPr/>
          <w:p w:rsidR="00000000" w:rsidDel="00000000" w:rsidP="00000000" w:rsidRDefault="00000000" w:rsidRPr="00000000" w14:paraId="000001B0">
            <w:pPr>
              <w:spacing w:after="0" w:line="240" w:lineRule="auto"/>
              <w:ind w:left="0" w:firstLine="0"/>
              <w:jc w:val="left"/>
              <w:rPr>
                <w:sz w:val="18"/>
                <w:szCs w:val="18"/>
              </w:rPr>
            </w:pPr>
            <w:r w:rsidDel="00000000" w:rsidR="00000000" w:rsidRPr="00000000">
              <w:rPr>
                <w:sz w:val="18"/>
                <w:szCs w:val="18"/>
                <w:rtl w:val="0"/>
              </w:rPr>
              <w:t xml:space="preserve">Vasilache et al. (2024)</w:t>
            </w:r>
          </w:p>
        </w:tc>
        <w:tc>
          <w:tcPr/>
          <w:p w:rsidR="00000000" w:rsidDel="00000000" w:rsidP="00000000" w:rsidRDefault="00000000" w:rsidRPr="00000000" w14:paraId="000001B1">
            <w:pPr>
              <w:spacing w:after="0" w:line="240" w:lineRule="auto"/>
              <w:ind w:left="0" w:firstLine="0"/>
              <w:jc w:val="left"/>
              <w:rPr>
                <w:sz w:val="18"/>
                <w:szCs w:val="18"/>
              </w:rPr>
            </w:pPr>
            <w:r w:rsidDel="00000000" w:rsidR="00000000" w:rsidRPr="00000000">
              <w:rPr>
                <w:sz w:val="18"/>
                <w:szCs w:val="18"/>
                <w:rtl w:val="0"/>
              </w:rPr>
              <w:t xml:space="preserve">Survey low-power on-device neural computation for vibration-based PdM.</w:t>
            </w:r>
          </w:p>
        </w:tc>
        <w:tc>
          <w:tcPr/>
          <w:p w:rsidR="00000000" w:rsidDel="00000000" w:rsidP="00000000" w:rsidRDefault="00000000" w:rsidRPr="00000000" w14:paraId="000001B2">
            <w:pPr>
              <w:spacing w:after="0" w:line="240" w:lineRule="auto"/>
              <w:ind w:left="0" w:firstLine="0"/>
              <w:jc w:val="left"/>
              <w:rPr>
                <w:sz w:val="18"/>
                <w:szCs w:val="18"/>
              </w:rPr>
            </w:pPr>
            <w:r w:rsidDel="00000000" w:rsidR="00000000" w:rsidRPr="00000000">
              <w:rPr>
                <w:sz w:val="18"/>
                <w:szCs w:val="18"/>
                <w:rtl w:val="0"/>
              </w:rPr>
              <w:t xml:space="preserve">Comparative review of 12 SNN and 8 ANN approaches (LIF/ALIF/SRM, CNN, LSTM, AE); hardware on DYNAP-SE, STM32F407, FPGAs.</w:t>
            </w:r>
          </w:p>
        </w:tc>
        <w:tc>
          <w:tcPr/>
          <w:p w:rsidR="00000000" w:rsidDel="00000000" w:rsidP="00000000" w:rsidRDefault="00000000" w:rsidRPr="00000000" w14:paraId="000001B3">
            <w:pPr>
              <w:spacing w:after="0" w:line="240" w:lineRule="auto"/>
              <w:ind w:left="0" w:firstLine="0"/>
              <w:jc w:val="left"/>
              <w:rPr>
                <w:sz w:val="18"/>
                <w:szCs w:val="18"/>
              </w:rPr>
            </w:pPr>
            <w:r w:rsidDel="00000000" w:rsidR="00000000" w:rsidRPr="00000000">
              <w:rPr>
                <w:sz w:val="18"/>
                <w:szCs w:val="18"/>
                <w:rtl w:val="0"/>
              </w:rPr>
              <w:t xml:space="preserve">CWRU dataset most common; SNNs shallow (1–3 layers), ANNs deeper (4+ layers); little real-hardware validation.</w:t>
            </w:r>
          </w:p>
        </w:tc>
        <w:tc>
          <w:tcPr/>
          <w:p w:rsidR="00000000" w:rsidDel="00000000" w:rsidP="00000000" w:rsidRDefault="00000000" w:rsidRPr="00000000" w14:paraId="000001B4">
            <w:pPr>
              <w:spacing w:after="0" w:line="240" w:lineRule="auto"/>
              <w:ind w:left="0" w:firstLine="0"/>
              <w:jc w:val="left"/>
              <w:rPr>
                <w:sz w:val="18"/>
                <w:szCs w:val="18"/>
              </w:rPr>
            </w:pPr>
            <w:r w:rsidDel="00000000" w:rsidR="00000000" w:rsidRPr="00000000">
              <w:rPr>
                <w:sz w:val="18"/>
                <w:szCs w:val="18"/>
                <w:rtl w:val="0"/>
              </w:rPr>
              <w:t xml:space="preserve">No standardized benchmark for low-power vibration-based PdM.</w:t>
            </w:r>
          </w:p>
        </w:tc>
      </w:tr>
      <w:tr>
        <w:trPr>
          <w:cantSplit w:val="0"/>
          <w:tblHeader w:val="0"/>
        </w:trPr>
        <w:tc>
          <w:tcPr/>
          <w:p w:rsidR="00000000" w:rsidDel="00000000" w:rsidP="00000000" w:rsidRDefault="00000000" w:rsidRPr="00000000" w14:paraId="000001B5">
            <w:pPr>
              <w:spacing w:after="0" w:line="240" w:lineRule="auto"/>
              <w:ind w:left="0" w:firstLine="0"/>
              <w:jc w:val="left"/>
              <w:rPr>
                <w:sz w:val="18"/>
                <w:szCs w:val="18"/>
              </w:rPr>
            </w:pPr>
            <w:r w:rsidDel="00000000" w:rsidR="00000000" w:rsidRPr="00000000">
              <w:rPr>
                <w:sz w:val="18"/>
                <w:szCs w:val="18"/>
                <w:rtl w:val="0"/>
              </w:rPr>
              <w:t xml:space="preserve">[13]</w:t>
            </w:r>
          </w:p>
        </w:tc>
        <w:tc>
          <w:tcPr/>
          <w:p w:rsidR="00000000" w:rsidDel="00000000" w:rsidP="00000000" w:rsidRDefault="00000000" w:rsidRPr="00000000" w14:paraId="000001B6">
            <w:pPr>
              <w:spacing w:after="0" w:line="240" w:lineRule="auto"/>
              <w:ind w:left="0" w:firstLine="0"/>
              <w:jc w:val="left"/>
              <w:rPr>
                <w:sz w:val="18"/>
                <w:szCs w:val="18"/>
              </w:rPr>
            </w:pPr>
            <w:r w:rsidDel="00000000" w:rsidR="00000000" w:rsidRPr="00000000">
              <w:rPr>
                <w:sz w:val="18"/>
                <w:szCs w:val="18"/>
                <w:rtl w:val="0"/>
              </w:rPr>
              <w:t xml:space="preserve">Njor et al. (2024)</w:t>
            </w:r>
          </w:p>
        </w:tc>
        <w:tc>
          <w:tcPr/>
          <w:p w:rsidR="00000000" w:rsidDel="00000000" w:rsidP="00000000" w:rsidRDefault="00000000" w:rsidRPr="00000000" w14:paraId="000001B7">
            <w:pPr>
              <w:spacing w:after="0" w:line="240" w:lineRule="auto"/>
              <w:ind w:left="0" w:firstLine="0"/>
              <w:jc w:val="left"/>
              <w:rPr>
                <w:sz w:val="18"/>
                <w:szCs w:val="18"/>
              </w:rPr>
            </w:pPr>
            <w:r w:rsidDel="00000000" w:rsidR="00000000" w:rsidRPr="00000000">
              <w:rPr>
                <w:sz w:val="18"/>
                <w:szCs w:val="18"/>
                <w:rtl w:val="0"/>
              </w:rPr>
              <w:t xml:space="preserve">Holistic review of the TinyML stack for predictive maintenance.</w:t>
            </w:r>
          </w:p>
        </w:tc>
        <w:tc>
          <w:tcPr/>
          <w:p w:rsidR="00000000" w:rsidDel="00000000" w:rsidP="00000000" w:rsidRDefault="00000000" w:rsidRPr="00000000" w14:paraId="000001B8">
            <w:pPr>
              <w:spacing w:after="0" w:line="240" w:lineRule="auto"/>
              <w:ind w:left="0" w:firstLine="0"/>
              <w:jc w:val="left"/>
              <w:rPr>
                <w:sz w:val="18"/>
                <w:szCs w:val="18"/>
              </w:rPr>
            </w:pPr>
            <w:r w:rsidDel="00000000" w:rsidR="00000000" w:rsidRPr="00000000">
              <w:rPr>
                <w:sz w:val="18"/>
                <w:szCs w:val="18"/>
                <w:rtl w:val="0"/>
              </w:rPr>
              <w:t xml:space="preserve">Reviewed 9 model-optimization techniques and major TinyML toolchains across MCUs, DSPs, FPGAs, ASICs, GPUs.</w:t>
            </w:r>
          </w:p>
        </w:tc>
        <w:tc>
          <w:tcPr/>
          <w:p w:rsidR="00000000" w:rsidDel="00000000" w:rsidP="00000000" w:rsidRDefault="00000000" w:rsidRPr="00000000" w14:paraId="000001B9">
            <w:pPr>
              <w:spacing w:after="0" w:line="240" w:lineRule="auto"/>
              <w:ind w:left="0" w:firstLine="0"/>
              <w:jc w:val="left"/>
              <w:rPr>
                <w:sz w:val="18"/>
                <w:szCs w:val="18"/>
              </w:rPr>
            </w:pPr>
            <w:r w:rsidDel="00000000" w:rsidR="00000000" w:rsidRPr="00000000">
              <w:rPr>
                <w:sz w:val="18"/>
                <w:szCs w:val="18"/>
                <w:rtl w:val="0"/>
              </w:rPr>
              <w:t xml:space="preserve">Only 3 usable PdM datasets found; optimization over-studied relative to data-centric methods.</w:t>
            </w:r>
          </w:p>
        </w:tc>
        <w:tc>
          <w:tcPr/>
          <w:p w:rsidR="00000000" w:rsidDel="00000000" w:rsidP="00000000" w:rsidRDefault="00000000" w:rsidRPr="00000000" w14:paraId="000001BA">
            <w:pPr>
              <w:spacing w:after="0" w:line="240" w:lineRule="auto"/>
              <w:ind w:left="0" w:firstLine="0"/>
              <w:jc w:val="left"/>
              <w:rPr>
                <w:sz w:val="18"/>
                <w:szCs w:val="18"/>
              </w:rPr>
            </w:pPr>
            <w:r w:rsidDel="00000000" w:rsidR="00000000" w:rsidRPr="00000000">
              <w:rPr>
                <w:sz w:val="18"/>
                <w:szCs w:val="18"/>
                <w:rtl w:val="0"/>
              </w:rPr>
              <w:t xml:space="preserve">No standardized PdM benchmarks/datasets — opportunity in energy harvesting, XAI, standardization.</w:t>
            </w:r>
          </w:p>
        </w:tc>
      </w:tr>
      <w:tr>
        <w:trPr>
          <w:cantSplit w:val="0"/>
          <w:tblHeader w:val="0"/>
        </w:trPr>
        <w:tc>
          <w:tcPr/>
          <w:p w:rsidR="00000000" w:rsidDel="00000000" w:rsidP="00000000" w:rsidRDefault="00000000" w:rsidRPr="00000000" w14:paraId="000001BB">
            <w:pPr>
              <w:spacing w:after="0" w:line="240" w:lineRule="auto"/>
              <w:ind w:left="0" w:firstLine="0"/>
              <w:jc w:val="left"/>
              <w:rPr>
                <w:sz w:val="18"/>
                <w:szCs w:val="18"/>
              </w:rPr>
            </w:pPr>
            <w:r w:rsidDel="00000000" w:rsidR="00000000" w:rsidRPr="00000000">
              <w:rPr>
                <w:sz w:val="18"/>
                <w:szCs w:val="18"/>
                <w:rtl w:val="0"/>
              </w:rPr>
              <w:t xml:space="preserve">[14]</w:t>
            </w:r>
          </w:p>
        </w:tc>
        <w:tc>
          <w:tcPr/>
          <w:p w:rsidR="00000000" w:rsidDel="00000000" w:rsidP="00000000" w:rsidRDefault="00000000" w:rsidRPr="00000000" w14:paraId="000001BC">
            <w:pPr>
              <w:spacing w:after="0" w:line="240" w:lineRule="auto"/>
              <w:ind w:left="0" w:firstLine="0"/>
              <w:jc w:val="left"/>
              <w:rPr>
                <w:sz w:val="18"/>
                <w:szCs w:val="18"/>
              </w:rPr>
            </w:pPr>
            <w:r w:rsidDel="00000000" w:rsidR="00000000" w:rsidRPr="00000000">
              <w:rPr>
                <w:sz w:val="18"/>
                <w:szCs w:val="18"/>
                <w:rtl w:val="0"/>
              </w:rPr>
              <w:t xml:space="preserve">Reis (2025)</w:t>
            </w:r>
          </w:p>
        </w:tc>
        <w:tc>
          <w:tcPr/>
          <w:p w:rsidR="00000000" w:rsidDel="00000000" w:rsidP="00000000" w:rsidRDefault="00000000" w:rsidRPr="00000000" w14:paraId="000001BD">
            <w:pPr>
              <w:spacing w:after="0" w:line="240" w:lineRule="auto"/>
              <w:ind w:left="0" w:firstLine="0"/>
              <w:jc w:val="left"/>
              <w:rPr>
                <w:sz w:val="18"/>
                <w:szCs w:val="18"/>
              </w:rPr>
            </w:pPr>
            <w:r w:rsidDel="00000000" w:rsidR="00000000" w:rsidRPr="00000000">
              <w:rPr>
                <w:sz w:val="18"/>
                <w:szCs w:val="18"/>
                <w:rtl w:val="0"/>
              </w:rPr>
              <w:t xml:space="preserve">Reduce last-mile logistics overhead; formalize Edge Intelligence (EI) pillars.</w:t>
            </w:r>
          </w:p>
        </w:tc>
        <w:tc>
          <w:tcPr/>
          <w:p w:rsidR="00000000" w:rsidDel="00000000" w:rsidP="00000000" w:rsidRDefault="00000000" w:rsidRPr="00000000" w14:paraId="000001BE">
            <w:pPr>
              <w:spacing w:after="0" w:line="240" w:lineRule="auto"/>
              <w:ind w:left="0" w:firstLine="0"/>
              <w:jc w:val="left"/>
              <w:rPr>
                <w:sz w:val="18"/>
                <w:szCs w:val="18"/>
              </w:rPr>
            </w:pPr>
            <w:r w:rsidDel="00000000" w:rsidR="00000000" w:rsidRPr="00000000">
              <w:rPr>
                <w:sz w:val="18"/>
                <w:szCs w:val="18"/>
                <w:rtl w:val="0"/>
              </w:rPr>
              <w:t xml:space="preserve">PRISMA 2020 literature review; 2-round Delphi expert validation.</w:t>
            </w:r>
          </w:p>
        </w:tc>
        <w:tc>
          <w:tcPr/>
          <w:p w:rsidR="00000000" w:rsidDel="00000000" w:rsidP="00000000" w:rsidRDefault="00000000" w:rsidRPr="00000000" w14:paraId="000001BF">
            <w:pPr>
              <w:spacing w:after="0" w:line="240" w:lineRule="auto"/>
              <w:ind w:left="0" w:firstLine="0"/>
              <w:jc w:val="left"/>
              <w:rPr>
                <w:sz w:val="18"/>
                <w:szCs w:val="18"/>
              </w:rPr>
            </w:pPr>
            <w:r w:rsidDel="00000000" w:rsidR="00000000" w:rsidRPr="00000000">
              <w:rPr>
                <w:sz w:val="18"/>
                <w:szCs w:val="18"/>
                <w:rtl w:val="0"/>
              </w:rPr>
              <w:t xml:space="preserve">Optimized routing and latency; SME cost/skill adoption barriers noted.</w:t>
            </w:r>
          </w:p>
        </w:tc>
        <w:tc>
          <w:tcPr/>
          <w:p w:rsidR="00000000" w:rsidDel="00000000" w:rsidP="00000000" w:rsidRDefault="00000000" w:rsidRPr="00000000" w14:paraId="000001C0">
            <w:pPr>
              <w:spacing w:after="0" w:line="240" w:lineRule="auto"/>
              <w:ind w:left="0" w:firstLine="0"/>
              <w:jc w:val="left"/>
              <w:rPr>
                <w:sz w:val="18"/>
                <w:szCs w:val="18"/>
              </w:rPr>
            </w:pPr>
            <w:r w:rsidDel="00000000" w:rsidR="00000000" w:rsidRPr="00000000">
              <w:rPr>
                <w:sz w:val="18"/>
                <w:szCs w:val="18"/>
                <w:rtl w:val="0"/>
              </w:rPr>
              <w:t xml:space="preserve">Purely theoretical, no code/silicon tests — embed strategies into a low-cost Edge AI node.</w:t>
            </w:r>
          </w:p>
        </w:tc>
      </w:tr>
      <w:tr>
        <w:trPr>
          <w:cantSplit w:val="0"/>
          <w:tblHeader w:val="0"/>
        </w:trPr>
        <w:tc>
          <w:tcPr/>
          <w:p w:rsidR="00000000" w:rsidDel="00000000" w:rsidP="00000000" w:rsidRDefault="00000000" w:rsidRPr="00000000" w14:paraId="000001C1">
            <w:pPr>
              <w:spacing w:after="0" w:line="240" w:lineRule="auto"/>
              <w:ind w:left="0" w:firstLine="0"/>
              <w:jc w:val="left"/>
              <w:rPr>
                <w:sz w:val="18"/>
                <w:szCs w:val="18"/>
              </w:rPr>
            </w:pPr>
            <w:r w:rsidDel="00000000" w:rsidR="00000000" w:rsidRPr="00000000">
              <w:rPr>
                <w:sz w:val="18"/>
                <w:szCs w:val="18"/>
                <w:rtl w:val="0"/>
              </w:rPr>
              <w:t xml:space="preserve">[15]</w:t>
            </w:r>
          </w:p>
        </w:tc>
        <w:tc>
          <w:tcPr/>
          <w:p w:rsidR="00000000" w:rsidDel="00000000" w:rsidP="00000000" w:rsidRDefault="00000000" w:rsidRPr="00000000" w14:paraId="000001C2">
            <w:pPr>
              <w:spacing w:after="0" w:line="240" w:lineRule="auto"/>
              <w:ind w:left="0" w:firstLine="0"/>
              <w:jc w:val="left"/>
              <w:rPr>
                <w:sz w:val="18"/>
                <w:szCs w:val="18"/>
              </w:rPr>
            </w:pPr>
            <w:r w:rsidDel="00000000" w:rsidR="00000000" w:rsidRPr="00000000">
              <w:rPr>
                <w:sz w:val="18"/>
                <w:szCs w:val="18"/>
                <w:rtl w:val="0"/>
              </w:rPr>
              <w:t xml:space="preserve">Khurshid et al. (2025)</w:t>
            </w:r>
          </w:p>
        </w:tc>
        <w:tc>
          <w:tcPr/>
          <w:p w:rsidR="00000000" w:rsidDel="00000000" w:rsidP="00000000" w:rsidRDefault="00000000" w:rsidRPr="00000000" w14:paraId="000001C3">
            <w:pPr>
              <w:spacing w:after="0" w:line="240" w:lineRule="auto"/>
              <w:ind w:left="0" w:firstLine="0"/>
              <w:jc w:val="left"/>
              <w:rPr>
                <w:sz w:val="18"/>
                <w:szCs w:val="18"/>
              </w:rPr>
            </w:pPr>
            <w:r w:rsidDel="00000000" w:rsidR="00000000" w:rsidRPr="00000000">
              <w:rPr>
                <w:sz w:val="18"/>
                <w:szCs w:val="18"/>
                <w:rtl w:val="0"/>
              </w:rPr>
              <w:t xml:space="preserve">Map the security/privacy landscape of AIoT-based surveillance systems.</w:t>
            </w:r>
          </w:p>
        </w:tc>
        <w:tc>
          <w:tcPr/>
          <w:p w:rsidR="00000000" w:rsidDel="00000000" w:rsidP="00000000" w:rsidRDefault="00000000" w:rsidRPr="00000000" w14:paraId="000001C4">
            <w:pPr>
              <w:spacing w:after="0" w:line="240" w:lineRule="auto"/>
              <w:ind w:left="0" w:firstLine="0"/>
              <w:jc w:val="left"/>
              <w:rPr>
                <w:sz w:val="18"/>
                <w:szCs w:val="18"/>
              </w:rPr>
            </w:pPr>
            <w:r w:rsidDel="00000000" w:rsidR="00000000" w:rsidRPr="00000000">
              <w:rPr>
                <w:sz w:val="18"/>
                <w:szCs w:val="18"/>
                <w:rtl w:val="0"/>
              </w:rPr>
              <w:t xml:space="preserve">Systematic review (~2,500 → 250 papers) via IEEE/ACM/Scopus/WoS; ISO 27001 lens + real breach case studies.</w:t>
            </w:r>
          </w:p>
        </w:tc>
        <w:tc>
          <w:tcPr/>
          <w:p w:rsidR="00000000" w:rsidDel="00000000" w:rsidP="00000000" w:rsidRDefault="00000000" w:rsidRPr="00000000" w14:paraId="000001C5">
            <w:pPr>
              <w:spacing w:after="0" w:line="240" w:lineRule="auto"/>
              <w:ind w:left="0" w:firstLine="0"/>
              <w:jc w:val="left"/>
              <w:rPr>
                <w:sz w:val="18"/>
                <w:szCs w:val="18"/>
              </w:rPr>
            </w:pPr>
            <w:r w:rsidDel="00000000" w:rsidR="00000000" w:rsidRPr="00000000">
              <w:rPr>
                <w:sz w:val="18"/>
                <w:szCs w:val="18"/>
                <w:rtl w:val="0"/>
              </w:rPr>
              <w:t xml:space="preserve">Adversarial attacks cause major accuracy drops; proposed IDPS/zero-trust solutions report &gt;97% accuracy.</w:t>
            </w:r>
          </w:p>
        </w:tc>
        <w:tc>
          <w:tcPr/>
          <w:p w:rsidR="00000000" w:rsidDel="00000000" w:rsidP="00000000" w:rsidRDefault="00000000" w:rsidRPr="00000000" w14:paraId="000001C6">
            <w:pPr>
              <w:spacing w:after="0" w:line="240" w:lineRule="auto"/>
              <w:ind w:left="0" w:firstLine="0"/>
              <w:jc w:val="left"/>
              <w:rPr>
                <w:sz w:val="18"/>
                <w:szCs w:val="18"/>
              </w:rPr>
            </w:pPr>
            <w:r w:rsidDel="00000000" w:rsidR="00000000" w:rsidRPr="00000000">
              <w:rPr>
                <w:sz w:val="18"/>
                <w:szCs w:val="18"/>
                <w:rtl w:val="0"/>
              </w:rPr>
              <w:t xml:space="preserve">Qualitative synthesis only, no prototype — opportunity for a lightweight zero-trust/IDPS framework for constrained AIoT nodes.</w:t>
            </w:r>
          </w:p>
        </w:tc>
      </w:tr>
    </w:tbl>
    <w:p w:rsidR="00000000" w:rsidDel="00000000" w:rsidP="00000000" w:rsidRDefault="00000000" w:rsidRPr="00000000" w14:paraId="000001C7">
      <w:pPr>
        <w:pageBreakBefore w:val="1"/>
        <w:rPr>
          <w:sz w:val="26"/>
          <w:szCs w:val="26"/>
        </w:rPr>
      </w:pPr>
      <w:r w:rsidDel="00000000" w:rsidR="00000000" w:rsidRPr="00000000">
        <w:rPr>
          <w:rtl w:val="0"/>
        </w:rPr>
      </w:r>
    </w:p>
    <w:p w:rsidR="00000000" w:rsidDel="00000000" w:rsidP="00000000" w:rsidRDefault="00000000" w:rsidRPr="00000000" w14:paraId="000001C8">
      <w:pPr>
        <w:rPr>
          <w:sz w:val="26"/>
          <w:szCs w:val="26"/>
        </w:rPr>
      </w:pPr>
      <w:r w:rsidDel="00000000" w:rsidR="00000000" w:rsidRPr="00000000">
        <w:rPr>
          <w:rtl w:val="0"/>
        </w:rPr>
      </w:r>
    </w:p>
    <w:p w:rsidR="00000000" w:rsidDel="00000000" w:rsidP="00000000" w:rsidRDefault="00000000" w:rsidRPr="00000000" w14:paraId="000001C9">
      <w:pPr>
        <w:rPr>
          <w:sz w:val="26"/>
          <w:szCs w:val="26"/>
        </w:rPr>
      </w:pPr>
      <w:r w:rsidDel="00000000" w:rsidR="00000000" w:rsidRPr="00000000">
        <w:rPr>
          <w:rtl w:val="0"/>
        </w:rPr>
      </w:r>
    </w:p>
    <w:p w:rsidR="00000000" w:rsidDel="00000000" w:rsidP="00000000" w:rsidRDefault="00000000" w:rsidRPr="00000000" w14:paraId="000001CA">
      <w:pPr>
        <w:rPr>
          <w:sz w:val="26"/>
          <w:szCs w:val="26"/>
        </w:rPr>
      </w:pPr>
      <w:r w:rsidDel="00000000" w:rsidR="00000000" w:rsidRPr="00000000">
        <w:rPr>
          <w:rtl w:val="0"/>
        </w:rPr>
      </w:r>
    </w:p>
    <w:p w:rsidR="00000000" w:rsidDel="00000000" w:rsidP="00000000" w:rsidRDefault="00000000" w:rsidRPr="00000000" w14:paraId="000001CB">
      <w:pPr>
        <w:rPr>
          <w:sz w:val="26"/>
          <w:szCs w:val="26"/>
        </w:rPr>
      </w:pPr>
      <w:r w:rsidDel="00000000" w:rsidR="00000000" w:rsidRPr="00000000">
        <w:rPr>
          <w:rtl w:val="0"/>
        </w:rPr>
      </w:r>
    </w:p>
    <w:p w:rsidR="00000000" w:rsidDel="00000000" w:rsidP="00000000" w:rsidRDefault="00000000" w:rsidRPr="00000000" w14:paraId="000001CC">
      <w:pPr>
        <w:rPr>
          <w:sz w:val="26"/>
          <w:szCs w:val="26"/>
        </w:rPr>
      </w:pPr>
      <w:r w:rsidDel="00000000" w:rsidR="00000000" w:rsidRPr="00000000">
        <w:rPr>
          <w:rtl w:val="0"/>
        </w:rPr>
      </w:r>
    </w:p>
    <w:p w:rsidR="00000000" w:rsidDel="00000000" w:rsidP="00000000" w:rsidRDefault="00000000" w:rsidRPr="00000000" w14:paraId="000001CD">
      <w:pPr>
        <w:rPr>
          <w:sz w:val="26"/>
          <w:szCs w:val="26"/>
        </w:rPr>
      </w:pPr>
      <w:r w:rsidDel="00000000" w:rsidR="00000000" w:rsidRPr="00000000">
        <w:rPr>
          <w:rtl w:val="0"/>
        </w:rPr>
      </w:r>
    </w:p>
    <w:p w:rsidR="00000000" w:rsidDel="00000000" w:rsidP="00000000" w:rsidRDefault="00000000" w:rsidRPr="00000000" w14:paraId="000001CE">
      <w:pPr>
        <w:rPr>
          <w:sz w:val="26"/>
          <w:szCs w:val="26"/>
        </w:rPr>
      </w:pPr>
      <w:r w:rsidDel="00000000" w:rsidR="00000000" w:rsidRPr="00000000">
        <w:rPr>
          <w:rtl w:val="0"/>
        </w:rPr>
      </w:r>
    </w:p>
    <w:p w:rsidR="00000000" w:rsidDel="00000000" w:rsidP="00000000" w:rsidRDefault="00000000" w:rsidRPr="00000000" w14:paraId="000001CF">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0">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1">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2">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3">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4">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5">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6">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7">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8">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9">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A">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B">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C">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D">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DE">
      <w:pPr>
        <w:pStyle w:val="Heading2"/>
        <w:spacing w:after="657" w:line="265" w:lineRule="auto"/>
        <w:ind w:left="-5" w:firstLine="391"/>
        <w:rPr>
          <w:sz w:val="48"/>
          <w:szCs w:val="48"/>
        </w:rPr>
      </w:pPr>
      <w:r w:rsidDel="00000000" w:rsidR="00000000" w:rsidRPr="00000000">
        <w:rPr>
          <w:sz w:val="48"/>
          <w:szCs w:val="48"/>
          <w:rtl w:val="0"/>
        </w:rPr>
        <w:t xml:space="preserve">Chapter 3 Proposed Approach (Methodology)</w:t>
      </w:r>
    </w:p>
    <w:p w:rsidR="00000000" w:rsidDel="00000000" w:rsidP="00000000" w:rsidRDefault="00000000" w:rsidRPr="00000000" w14:paraId="000001DF">
      <w:pPr>
        <w:rPr>
          <w:sz w:val="26"/>
          <w:szCs w:val="26"/>
        </w:rPr>
      </w:pPr>
      <w:r w:rsidDel="00000000" w:rsidR="00000000" w:rsidRPr="00000000">
        <w:rPr>
          <w:rtl w:val="0"/>
        </w:rPr>
      </w:r>
    </w:p>
    <w:p w:rsidR="00000000" w:rsidDel="00000000" w:rsidP="00000000" w:rsidRDefault="00000000" w:rsidRPr="00000000" w14:paraId="000001E0">
      <w:pPr>
        <w:rPr>
          <w:sz w:val="26"/>
          <w:szCs w:val="26"/>
        </w:rPr>
      </w:pPr>
      <w:r w:rsidDel="00000000" w:rsidR="00000000" w:rsidRPr="00000000">
        <w:rPr>
          <w:rtl w:val="0"/>
        </w:rPr>
      </w:r>
    </w:p>
    <w:p w:rsidR="00000000" w:rsidDel="00000000" w:rsidP="00000000" w:rsidRDefault="00000000" w:rsidRPr="00000000" w14:paraId="000001E1">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2">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3">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1E4">
      <w:pPr>
        <w:pStyle w:val="Heading1"/>
        <w:rPr>
          <w:sz w:val="26"/>
          <w:szCs w:val="26"/>
        </w:rPr>
      </w:pPr>
      <w:r w:rsidDel="00000000" w:rsidR="00000000" w:rsidRPr="00000000">
        <w:br w:type="page"/>
      </w:r>
      <w:r w:rsidDel="00000000" w:rsidR="00000000" w:rsidRPr="00000000">
        <w:rPr>
          <w:sz w:val="26"/>
          <w:szCs w:val="26"/>
          <w:rtl w:val="0"/>
        </w:rPr>
        <w:t xml:space="preserve">Chapter 4 :Experimental Results and Discussion </w:t>
      </w:r>
    </w:p>
    <w:p w:rsidR="00000000" w:rsidDel="00000000" w:rsidP="00000000" w:rsidRDefault="00000000" w:rsidRPr="00000000" w14:paraId="000001E5">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6">
      <w:pPr>
        <w:spacing w:after="160" w:line="259" w:lineRule="auto"/>
        <w:ind w:left="0" w:firstLine="0"/>
        <w:jc w:val="left"/>
        <w:rPr>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E7">
      <w:pPr>
        <w:pStyle w:val="Heading2"/>
        <w:spacing w:after="292" w:line="265" w:lineRule="auto"/>
        <w:ind w:left="-5" w:firstLine="391"/>
        <w:rPr>
          <w:sz w:val="26"/>
          <w:szCs w:val="26"/>
        </w:rPr>
      </w:pPr>
      <w:r w:rsidDel="00000000" w:rsidR="00000000" w:rsidRPr="00000000">
        <w:rPr>
          <w:sz w:val="26"/>
          <w:szCs w:val="26"/>
          <w:rtl w:val="0"/>
        </w:rPr>
        <w:t xml:space="preserve">Chapter 5 Conclusion and Future Work </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pStyle w:val="Heading1"/>
        <w:spacing w:after="200" w:before="300" w:lineRule="auto"/>
        <w:jc w:val="center"/>
        <w:rPr>
          <w:sz w:val="44"/>
          <w:szCs w:val="44"/>
        </w:rPr>
      </w:pPr>
      <w:bookmarkStart w:colFirst="0" w:colLast="0" w:name="_t9t0c2yzgh77" w:id="14"/>
      <w:bookmarkEnd w:id="14"/>
      <w:r w:rsidDel="00000000" w:rsidR="00000000" w:rsidRPr="00000000">
        <w:rPr>
          <w:sz w:val="44"/>
          <w:szCs w:val="44"/>
          <w:rtl w:val="0"/>
        </w:rPr>
        <w:t xml:space="preserve">References</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spacing w:after="140" w:line="276" w:lineRule="auto"/>
        <w:ind w:left="540" w:hanging="540"/>
        <w:rPr>
          <w:sz w:val="26"/>
          <w:szCs w:val="26"/>
        </w:rPr>
      </w:pPr>
      <w:r w:rsidDel="00000000" w:rsidR="00000000" w:rsidRPr="00000000">
        <w:rPr>
          <w:sz w:val="26"/>
          <w:szCs w:val="26"/>
          <w:rtl w:val="0"/>
        </w:rPr>
        <w:t xml:space="preserve">[1] J. S. Kang, M. J. Kim, and J. W. Kim, “Fast and Autonomous Tuning of Ultra-Lightweight 1-D CNN for Real-Time Motor Fault Diagnosis,” Sensors,</w:t>
      </w:r>
      <w:r w:rsidDel="00000000" w:rsidR="00000000" w:rsidRPr="00000000">
        <w:rPr>
          <w:rtl w:val="0"/>
        </w:rPr>
        <w:t xml:space="preserve"> </w:t>
      </w:r>
      <w:r w:rsidDel="00000000" w:rsidR="00000000" w:rsidRPr="00000000">
        <w:rPr>
          <w:sz w:val="26"/>
          <w:szCs w:val="26"/>
          <w:rtl w:val="0"/>
        </w:rPr>
        <w:t xml:space="preserve">vol. 68, no. 11, pp. 11452-11461, 2021, </w:t>
      </w:r>
      <w:hyperlink r:id="rId16">
        <w:r w:rsidDel="00000000" w:rsidR="00000000" w:rsidRPr="00000000">
          <w:rPr>
            <w:color w:val="0000ff"/>
            <w:sz w:val="26"/>
            <w:szCs w:val="26"/>
            <w:u w:val="single"/>
            <w:rtl w:val="0"/>
          </w:rPr>
          <w:t xml:space="preserve">https://doi.org/10.1109/s21144676</w:t>
        </w:r>
      </w:hyperlink>
      <w:r w:rsidDel="00000000" w:rsidR="00000000" w:rsidRPr="00000000">
        <w:rPr>
          <w:sz w:val="26"/>
          <w:szCs w:val="26"/>
          <w:rtl w:val="0"/>
        </w:rPr>
        <w:t xml:space="preserve">.</w:t>
      </w:r>
    </w:p>
    <w:p w:rsidR="00000000" w:rsidDel="00000000" w:rsidP="00000000" w:rsidRDefault="00000000" w:rsidRPr="00000000" w14:paraId="000001F8">
      <w:pPr>
        <w:spacing w:after="140" w:line="276" w:lineRule="auto"/>
        <w:ind w:left="540" w:hanging="540"/>
        <w:rPr>
          <w:sz w:val="26"/>
          <w:szCs w:val="26"/>
        </w:rPr>
      </w:pPr>
      <w:r w:rsidDel="00000000" w:rsidR="00000000" w:rsidRPr="00000000">
        <w:rPr>
          <w:sz w:val="26"/>
          <w:szCs w:val="26"/>
          <w:rtl w:val="0"/>
        </w:rPr>
        <w:t xml:space="preserve">[2] M. Montes-Sánchez et al., “Predictive maintenance edge AI for peristaltic pumps,” IEEE Trans. Reliability, 2025, </w:t>
      </w:r>
      <w:hyperlink r:id="rId17">
        <w:r w:rsidDel="00000000" w:rsidR="00000000" w:rsidRPr="00000000">
          <w:rPr>
            <w:sz w:val="26"/>
            <w:szCs w:val="26"/>
            <w:rtl w:val="0"/>
          </w:rPr>
          <w:t xml:space="preserve">https://doi.org/10.1109/TR.2024.3488963</w:t>
        </w:r>
      </w:hyperlink>
      <w:r w:rsidDel="00000000" w:rsidR="00000000" w:rsidRPr="00000000">
        <w:rPr>
          <w:sz w:val="26"/>
          <w:szCs w:val="26"/>
          <w:rtl w:val="0"/>
        </w:rPr>
        <w:t xml:space="preserve">.</w:t>
      </w:r>
    </w:p>
    <w:p w:rsidR="00000000" w:rsidDel="00000000" w:rsidP="00000000" w:rsidRDefault="00000000" w:rsidRPr="00000000" w14:paraId="000001F9">
      <w:pPr>
        <w:spacing w:after="140" w:line="276" w:lineRule="auto"/>
        <w:ind w:left="540" w:hanging="540"/>
        <w:rPr>
          <w:sz w:val="26"/>
          <w:szCs w:val="26"/>
        </w:rPr>
      </w:pPr>
      <w:r w:rsidDel="00000000" w:rsidR="00000000" w:rsidRPr="00000000">
        <w:rPr>
          <w:sz w:val="26"/>
          <w:szCs w:val="26"/>
          <w:rtl w:val="0"/>
        </w:rPr>
        <w:t xml:space="preserve">[3] Y. Zhao and Y. Wang, “Remaining useful life prediction for multi-sensor systems using a novel end-to-end deep-learning method,” Measurement, vol. 182, p. 109685, 2021, </w:t>
      </w:r>
      <w:hyperlink r:id="rId18">
        <w:r w:rsidDel="00000000" w:rsidR="00000000" w:rsidRPr="00000000">
          <w:rPr>
            <w:sz w:val="26"/>
            <w:szCs w:val="26"/>
            <w:rtl w:val="0"/>
          </w:rPr>
          <w:t xml:space="preserve">https://doi.org/10.1016/j.measurement.2021.109685</w:t>
        </w:r>
      </w:hyperlink>
      <w:r w:rsidDel="00000000" w:rsidR="00000000" w:rsidRPr="00000000">
        <w:rPr>
          <w:sz w:val="26"/>
          <w:szCs w:val="26"/>
          <w:rtl w:val="0"/>
        </w:rPr>
        <w:t xml:space="preserve">.</w:t>
      </w:r>
    </w:p>
    <w:p w:rsidR="00000000" w:rsidDel="00000000" w:rsidP="00000000" w:rsidRDefault="00000000" w:rsidRPr="00000000" w14:paraId="000001FA">
      <w:pPr>
        <w:spacing w:after="140" w:line="276" w:lineRule="auto"/>
        <w:ind w:left="540" w:hanging="540"/>
        <w:rPr>
          <w:sz w:val="26"/>
          <w:szCs w:val="26"/>
        </w:rPr>
      </w:pPr>
      <w:r w:rsidDel="00000000" w:rsidR="00000000" w:rsidRPr="00000000">
        <w:rPr>
          <w:sz w:val="26"/>
          <w:szCs w:val="26"/>
          <w:rtl w:val="0"/>
        </w:rPr>
        <w:t xml:space="preserve">[4] T. Berghout, L. H. Mouss, et al., "A deep generative adversarial network for remaining useful life prediction of rotating machinery with class imbalance,", vol. 101, p. 107031, 2021, </w:t>
      </w:r>
      <w:hyperlink r:id="rId19">
        <w:r w:rsidDel="00000000" w:rsidR="00000000" w:rsidRPr="00000000">
          <w:rPr>
            <w:sz w:val="26"/>
            <w:szCs w:val="26"/>
            <w:rtl w:val="0"/>
          </w:rPr>
          <w:t xml:space="preserve">https://doi.org/10.1016/j.asoc.2020.107031</w:t>
        </w:r>
      </w:hyperlink>
      <w:r w:rsidDel="00000000" w:rsidR="00000000" w:rsidRPr="00000000">
        <w:rPr>
          <w:sz w:val="26"/>
          <w:szCs w:val="26"/>
          <w:rtl w:val="0"/>
        </w:rPr>
        <w:t xml:space="preserve">.</w:t>
      </w:r>
    </w:p>
    <w:p w:rsidR="00000000" w:rsidDel="00000000" w:rsidP="00000000" w:rsidRDefault="00000000" w:rsidRPr="00000000" w14:paraId="000001FB">
      <w:pPr>
        <w:spacing w:after="140" w:line="276" w:lineRule="auto"/>
        <w:ind w:left="540" w:hanging="540"/>
        <w:rPr>
          <w:sz w:val="26"/>
          <w:szCs w:val="26"/>
        </w:rPr>
      </w:pPr>
      <w:r w:rsidDel="00000000" w:rsidR="00000000" w:rsidRPr="00000000">
        <w:rPr>
          <w:sz w:val="26"/>
          <w:szCs w:val="26"/>
          <w:rtl w:val="0"/>
        </w:rPr>
        <w:t xml:space="preserve">[5] J. Desikan, S. K. Singh, A. Jayanthiladevi, S. Bhushan, V. Rishiwal, and M. Kumar, “Hybrid machine learning-based fault-tolerant sensor data fusion and anomaly detection for fire risk mitigation in IIoT environment,” Sensors, vol. 25, no. 7, p. 2146, 2025, </w:t>
      </w:r>
      <w:hyperlink r:id="rId20">
        <w:r w:rsidDel="00000000" w:rsidR="00000000" w:rsidRPr="00000000">
          <w:rPr>
            <w:sz w:val="26"/>
            <w:szCs w:val="26"/>
            <w:rtl w:val="0"/>
          </w:rPr>
          <w:t xml:space="preserve">https://doi.org/10.3390/s25072146</w:t>
        </w:r>
      </w:hyperlink>
      <w:r w:rsidDel="00000000" w:rsidR="00000000" w:rsidRPr="00000000">
        <w:rPr>
          <w:sz w:val="26"/>
          <w:szCs w:val="26"/>
          <w:rtl w:val="0"/>
        </w:rPr>
        <w:t xml:space="preserve">.</w:t>
      </w:r>
    </w:p>
    <w:p w:rsidR="00000000" w:rsidDel="00000000" w:rsidP="00000000" w:rsidRDefault="00000000" w:rsidRPr="00000000" w14:paraId="000001FC">
      <w:pPr>
        <w:spacing w:after="140" w:line="276" w:lineRule="auto"/>
        <w:ind w:left="540" w:hanging="540"/>
        <w:jc w:val="left"/>
        <w:rPr>
          <w:sz w:val="26"/>
          <w:szCs w:val="26"/>
        </w:rPr>
      </w:pPr>
      <w:r w:rsidDel="00000000" w:rsidR="00000000" w:rsidRPr="00000000">
        <w:rPr>
          <w:sz w:val="26"/>
          <w:szCs w:val="26"/>
          <w:rtl w:val="0"/>
        </w:rPr>
        <w:t xml:space="preserve">[6] L. Zhang et al., “Energy-Efficient Adaptive Sampling and Lightweight Machine Learning for LoRaWAN-Based Wireless Sensor Nodes in Industrial IoT,” Comput. Electr. Eng., vol. 9, p. 12345, 2022, </w:t>
      </w:r>
      <w:r w:rsidDel="00000000" w:rsidR="00000000" w:rsidRPr="00000000">
        <w:rPr>
          <w:rtl w:val="0"/>
        </w:rPr>
        <w:t xml:space="preserve">https://doi.org/10.1016/10.1109/JIOT.2022.3141201</w:t>
      </w:r>
      <w:r w:rsidDel="00000000" w:rsidR="00000000" w:rsidRPr="00000000">
        <w:rPr>
          <w:sz w:val="26"/>
          <w:szCs w:val="26"/>
          <w:rtl w:val="0"/>
        </w:rPr>
        <w:t xml:space="preserve">.</w:t>
      </w:r>
    </w:p>
    <w:p w:rsidR="00000000" w:rsidDel="00000000" w:rsidP="00000000" w:rsidRDefault="00000000" w:rsidRPr="00000000" w14:paraId="000001FD">
      <w:pPr>
        <w:spacing w:after="140" w:line="276" w:lineRule="auto"/>
        <w:ind w:left="540" w:hanging="540"/>
        <w:jc w:val="left"/>
        <w:rPr>
          <w:sz w:val="26"/>
          <w:szCs w:val="26"/>
        </w:rPr>
      </w:pPr>
      <w:r w:rsidDel="00000000" w:rsidR="00000000" w:rsidRPr="00000000">
        <w:rPr>
          <w:sz w:val="26"/>
          <w:szCs w:val="26"/>
          <w:rtl w:val="0"/>
        </w:rPr>
        <w:t xml:space="preserve">[7] R. Silva et al., “Explainable Artificial Intelligence (XAI) for Predictive Maintenance in Industrial IoT”, vol. 19, no. 6, p. 7845, 2023, </w:t>
      </w:r>
      <w:hyperlink r:id="rId21">
        <w:r w:rsidDel="00000000" w:rsidR="00000000" w:rsidRPr="00000000">
          <w:rPr>
            <w:sz w:val="26"/>
            <w:szCs w:val="26"/>
            <w:rtl w:val="0"/>
          </w:rPr>
          <w:t xml:space="preserve">https://doi.org/10.1109/TII.2023.3214567.</w:t>
        </w:r>
      </w:hyperlink>
      <w:r w:rsidDel="00000000" w:rsidR="00000000" w:rsidRPr="00000000">
        <w:rPr>
          <w:sz w:val="26"/>
          <w:szCs w:val="26"/>
          <w:rtl w:val="0"/>
        </w:rPr>
        <w:t xml:space="preserve">.</w:t>
      </w:r>
    </w:p>
    <w:p w:rsidR="00000000" w:rsidDel="00000000" w:rsidP="00000000" w:rsidRDefault="00000000" w:rsidRPr="00000000" w14:paraId="000001FE">
      <w:pPr>
        <w:spacing w:after="140" w:line="276" w:lineRule="auto"/>
        <w:ind w:left="540" w:hanging="540"/>
        <w:rPr>
          <w:sz w:val="26"/>
          <w:szCs w:val="26"/>
        </w:rPr>
      </w:pPr>
      <w:r w:rsidDel="00000000" w:rsidR="00000000" w:rsidRPr="00000000">
        <w:rPr>
          <w:sz w:val="26"/>
          <w:szCs w:val="26"/>
          <w:rtl w:val="0"/>
        </w:rPr>
        <w:t xml:space="preserve">[8] S. Kumar et al., “Design of a lightweight edge-AI system for predictive maintenance on ESP32-S3,” Appl. Sci., vol. 16, no. 11, p. 5287, 2026, </w:t>
      </w:r>
      <w:hyperlink r:id="rId22">
        <w:r w:rsidDel="00000000" w:rsidR="00000000" w:rsidRPr="00000000">
          <w:rPr>
            <w:sz w:val="26"/>
            <w:szCs w:val="26"/>
            <w:rtl w:val="0"/>
          </w:rPr>
          <w:t xml:space="preserve">https://doi.org/10.3390/app16115287</w:t>
        </w:r>
      </w:hyperlink>
      <w:r w:rsidDel="00000000" w:rsidR="00000000" w:rsidRPr="00000000">
        <w:rPr>
          <w:sz w:val="26"/>
          <w:szCs w:val="26"/>
          <w:rtl w:val="0"/>
        </w:rPr>
        <w:t xml:space="preserve">.</w:t>
      </w:r>
    </w:p>
    <w:p w:rsidR="00000000" w:rsidDel="00000000" w:rsidP="00000000" w:rsidRDefault="00000000" w:rsidRPr="00000000" w14:paraId="000001FF">
      <w:pPr>
        <w:spacing w:after="140" w:line="276" w:lineRule="auto"/>
        <w:ind w:left="540" w:hanging="540"/>
        <w:rPr>
          <w:sz w:val="26"/>
          <w:szCs w:val="26"/>
        </w:rPr>
      </w:pPr>
      <w:r w:rsidDel="00000000" w:rsidR="00000000" w:rsidRPr="00000000">
        <w:rPr>
          <w:sz w:val="26"/>
          <w:szCs w:val="26"/>
          <w:rtl w:val="0"/>
        </w:rPr>
        <w:t xml:space="preserve">[9] M. Razaq, S. Zaman, and F. Karim, “Predictive maintenance framework for solar inverters and smart grid assets,” Saudi J. Eng. Technol., vol. 11, no. 4, 2026, </w:t>
      </w:r>
      <w:hyperlink r:id="rId23">
        <w:r w:rsidDel="00000000" w:rsidR="00000000" w:rsidRPr="00000000">
          <w:rPr>
            <w:sz w:val="26"/>
            <w:szCs w:val="26"/>
            <w:rtl w:val="0"/>
          </w:rPr>
          <w:t xml:space="preserve">https://doi.org/10.36348/sjet.2026.v11i04.013</w:t>
        </w:r>
      </w:hyperlink>
      <w:r w:rsidDel="00000000" w:rsidR="00000000" w:rsidRPr="00000000">
        <w:rPr>
          <w:sz w:val="26"/>
          <w:szCs w:val="26"/>
          <w:rtl w:val="0"/>
        </w:rPr>
        <w:t xml:space="preserve">.</w:t>
      </w:r>
    </w:p>
    <w:p w:rsidR="00000000" w:rsidDel="00000000" w:rsidP="00000000" w:rsidRDefault="00000000" w:rsidRPr="00000000" w14:paraId="00000200">
      <w:pPr>
        <w:spacing w:after="140" w:line="276" w:lineRule="auto"/>
        <w:ind w:left="540" w:hanging="540"/>
        <w:rPr>
          <w:sz w:val="26"/>
          <w:szCs w:val="26"/>
        </w:rPr>
      </w:pPr>
      <w:r w:rsidDel="00000000" w:rsidR="00000000" w:rsidRPr="00000000">
        <w:rPr>
          <w:sz w:val="26"/>
          <w:szCs w:val="26"/>
          <w:rtl w:val="0"/>
        </w:rPr>
        <w:t xml:space="preserve">[10] R. Garg et al., “Edge AI-enabled IoT architecture for real-time data processing in cyber-physical smart environments,” Int. J. Adv. AI Mach. Learn., vol. 6, no. 2s, pp. 700–711, 2026, </w:t>
      </w:r>
      <w:hyperlink r:id="rId24">
        <w:r w:rsidDel="00000000" w:rsidR="00000000" w:rsidRPr="00000000">
          <w:rPr>
            <w:sz w:val="26"/>
            <w:szCs w:val="26"/>
            <w:rtl w:val="0"/>
          </w:rPr>
          <w:t xml:space="preserve">https://doi.org/10.51483/IJAIML.6.2s.2026.700-711</w:t>
        </w:r>
      </w:hyperlink>
      <w:r w:rsidDel="00000000" w:rsidR="00000000" w:rsidRPr="00000000">
        <w:rPr>
          <w:sz w:val="26"/>
          <w:szCs w:val="26"/>
          <w:rtl w:val="0"/>
        </w:rPr>
        <w:t xml:space="preserve">.</w:t>
      </w:r>
    </w:p>
    <w:p w:rsidR="00000000" w:rsidDel="00000000" w:rsidP="00000000" w:rsidRDefault="00000000" w:rsidRPr="00000000" w14:paraId="00000201">
      <w:pPr>
        <w:spacing w:after="140" w:line="276" w:lineRule="auto"/>
        <w:ind w:left="540" w:hanging="540"/>
        <w:rPr>
          <w:sz w:val="26"/>
          <w:szCs w:val="26"/>
        </w:rPr>
      </w:pPr>
      <w:r w:rsidDel="00000000" w:rsidR="00000000" w:rsidRPr="00000000">
        <w:rPr>
          <w:sz w:val="26"/>
          <w:szCs w:val="26"/>
          <w:rtl w:val="0"/>
        </w:rPr>
        <w:t xml:space="preserve">[11] S. Arciniegas, D. Rivero, and J. Piñán et al., “IoT device for detecting abnormal vibrations in motors using TinyML,” Discov. Internet Things, vol. 5, no. 41, 2025, </w:t>
      </w:r>
      <w:hyperlink r:id="rId25">
        <w:r w:rsidDel="00000000" w:rsidR="00000000" w:rsidRPr="00000000">
          <w:rPr>
            <w:sz w:val="26"/>
            <w:szCs w:val="26"/>
            <w:rtl w:val="0"/>
          </w:rPr>
          <w:t xml:space="preserve">https://doi.org/10.1007/s43926-025-00142-4</w:t>
        </w:r>
      </w:hyperlink>
      <w:r w:rsidDel="00000000" w:rsidR="00000000" w:rsidRPr="00000000">
        <w:rPr>
          <w:sz w:val="26"/>
          <w:szCs w:val="26"/>
          <w:rtl w:val="0"/>
        </w:rPr>
        <w:t xml:space="preserve">.</w:t>
      </w:r>
    </w:p>
    <w:p w:rsidR="00000000" w:rsidDel="00000000" w:rsidP="00000000" w:rsidRDefault="00000000" w:rsidRPr="00000000" w14:paraId="00000202">
      <w:pPr>
        <w:spacing w:after="140" w:line="276" w:lineRule="auto"/>
        <w:ind w:left="540" w:hanging="540"/>
        <w:rPr>
          <w:sz w:val="26"/>
          <w:szCs w:val="26"/>
        </w:rPr>
      </w:pPr>
      <w:r w:rsidDel="00000000" w:rsidR="00000000" w:rsidRPr="00000000">
        <w:rPr>
          <w:sz w:val="26"/>
          <w:szCs w:val="26"/>
          <w:rtl w:val="0"/>
        </w:rPr>
        <w:t xml:space="preserve">[12] A. Vasilache et al., “Low-power vibration-based predictive maintenance for Industry 4.0 using neural networks: A survey,” </w:t>
      </w:r>
      <w:hyperlink r:id="rId26">
        <w:r w:rsidDel="00000000" w:rsidR="00000000" w:rsidRPr="00000000">
          <w:rPr>
            <w:sz w:val="26"/>
            <w:szCs w:val="26"/>
            <w:rtl w:val="0"/>
          </w:rPr>
          <w:t xml:space="preserve">https://arxiv.org/abs/2408.00516</w:t>
        </w:r>
      </w:hyperlink>
      <w:r w:rsidDel="00000000" w:rsidR="00000000" w:rsidRPr="00000000">
        <w:rPr>
          <w:sz w:val="26"/>
          <w:szCs w:val="26"/>
          <w:rtl w:val="0"/>
        </w:rPr>
        <w:t xml:space="preserve">, 2024.</w:t>
      </w:r>
    </w:p>
    <w:p w:rsidR="00000000" w:rsidDel="00000000" w:rsidP="00000000" w:rsidRDefault="00000000" w:rsidRPr="00000000" w14:paraId="00000203">
      <w:pPr>
        <w:spacing w:after="140" w:line="276" w:lineRule="auto"/>
        <w:ind w:left="540" w:hanging="540"/>
        <w:rPr>
          <w:sz w:val="26"/>
          <w:szCs w:val="26"/>
        </w:rPr>
      </w:pPr>
      <w:r w:rsidDel="00000000" w:rsidR="00000000" w:rsidRPr="00000000">
        <w:rPr>
          <w:sz w:val="26"/>
          <w:szCs w:val="26"/>
          <w:rtl w:val="0"/>
        </w:rPr>
        <w:t xml:space="preserve">[13] E. Njor, M. A. Hasanpour, J. Madsen, and X. Fafoutis, “A holistic review of the TinyML stack for predictive maintenance,” IEEE Access, vol. 12, pp. 184861–184882, 2024, </w:t>
      </w:r>
      <w:hyperlink r:id="rId27">
        <w:r w:rsidDel="00000000" w:rsidR="00000000" w:rsidRPr="00000000">
          <w:rPr>
            <w:sz w:val="26"/>
            <w:szCs w:val="26"/>
            <w:rtl w:val="0"/>
          </w:rPr>
          <w:t xml:space="preserve">https://doi.org/10.1109/ACCESS.2024.3512860</w:t>
        </w:r>
      </w:hyperlink>
      <w:r w:rsidDel="00000000" w:rsidR="00000000" w:rsidRPr="00000000">
        <w:rPr>
          <w:sz w:val="26"/>
          <w:szCs w:val="26"/>
          <w:rtl w:val="0"/>
        </w:rPr>
        <w:t xml:space="preserve">.</w:t>
      </w:r>
    </w:p>
    <w:p w:rsidR="00000000" w:rsidDel="00000000" w:rsidP="00000000" w:rsidRDefault="00000000" w:rsidRPr="00000000" w14:paraId="00000204">
      <w:pPr>
        <w:spacing w:after="140" w:line="276" w:lineRule="auto"/>
        <w:ind w:left="540" w:hanging="540"/>
        <w:rPr>
          <w:sz w:val="26"/>
          <w:szCs w:val="26"/>
        </w:rPr>
      </w:pPr>
      <w:r w:rsidDel="00000000" w:rsidR="00000000" w:rsidRPr="00000000">
        <w:rPr>
          <w:sz w:val="26"/>
          <w:szCs w:val="26"/>
          <w:rtl w:val="0"/>
        </w:rPr>
        <w:t xml:space="preserve">[14] C. Reis, “Edge intelligence in enhancing last-mile delivery logistics,” IEEE Access, 2025, </w:t>
      </w:r>
      <w:hyperlink r:id="rId28">
        <w:r w:rsidDel="00000000" w:rsidR="00000000" w:rsidRPr="00000000">
          <w:rPr>
            <w:sz w:val="26"/>
            <w:szCs w:val="26"/>
            <w:rtl w:val="0"/>
          </w:rPr>
          <w:t xml:space="preserve">https://doi.org/10.1109/ACCESS.2025.3570894</w:t>
        </w:r>
      </w:hyperlink>
      <w:r w:rsidDel="00000000" w:rsidR="00000000" w:rsidRPr="00000000">
        <w:rPr>
          <w:sz w:val="26"/>
          <w:szCs w:val="26"/>
          <w:rtl w:val="0"/>
        </w:rPr>
        <w:t xml:space="preserve">.</w:t>
      </w:r>
    </w:p>
    <w:p w:rsidR="00000000" w:rsidDel="00000000" w:rsidP="00000000" w:rsidRDefault="00000000" w:rsidRPr="00000000" w14:paraId="00000205">
      <w:pPr>
        <w:spacing w:after="140" w:line="276" w:lineRule="auto"/>
        <w:ind w:left="540" w:hanging="540"/>
        <w:rPr>
          <w:sz w:val="26"/>
          <w:szCs w:val="26"/>
        </w:rPr>
      </w:pPr>
      <w:r w:rsidDel="00000000" w:rsidR="00000000" w:rsidRPr="00000000">
        <w:rPr>
          <w:sz w:val="26"/>
          <w:szCs w:val="26"/>
          <w:rtl w:val="0"/>
        </w:rPr>
        <w:t xml:space="preserve">[15] K. Khurshid, K. Khurshid, M. U. Hadi, M. Al Bataineh, and N. Saeed, “Securing AIoT surveillance: Techniques, challenges, and solutions,” IEEE Open J. Commun. Soc., vol. 6, pp. 6517–6550, 2025, </w:t>
      </w:r>
      <w:hyperlink r:id="rId29">
        <w:r w:rsidDel="00000000" w:rsidR="00000000" w:rsidRPr="00000000">
          <w:rPr>
            <w:sz w:val="26"/>
            <w:szCs w:val="26"/>
            <w:rtl w:val="0"/>
          </w:rPr>
          <w:t xml:space="preserve">https://doi.org/10.1109/OJCOMS.2025.3593311</w:t>
        </w:r>
      </w:hyperlink>
      <w:r w:rsidDel="00000000" w:rsidR="00000000" w:rsidRPr="00000000">
        <w:rPr>
          <w:sz w:val="26"/>
          <w:szCs w:val="26"/>
          <w:rtl w:val="0"/>
        </w:rPr>
        <w:t xml:space="preserve">.</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1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2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2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22">
      <w:pPr>
        <w:spacing w:after="284" w:lineRule="auto"/>
        <w:ind w:left="-5" w:right="67" w:firstLine="437"/>
        <w:rPr>
          <w:sz w:val="26"/>
          <w:szCs w:val="26"/>
        </w:rPr>
      </w:pPr>
      <w:r w:rsidDel="00000000" w:rsidR="00000000" w:rsidRPr="00000000">
        <w:rPr>
          <w:rtl w:val="0"/>
        </w:rPr>
      </w:r>
    </w:p>
    <w:sectPr>
      <w:footerReference r:id="rId30" w:type="default"/>
      <w:footerReference r:id="rId31" w:type="first"/>
      <w:footerReference r:id="rId32" w:type="even"/>
      <w:pgSz w:h="15840" w:w="12240" w:orient="portrait"/>
      <w:pgMar w:bottom="1170"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Roboto"/>
  <w:font w:name="Times New Roman"/>
  <w:font w:name="Cambria"/>
  <w:font w:name="Arial"/>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3">
    <w:pPr>
      <w:spacing w:after="160" w:line="259" w:lineRule="auto"/>
      <w:ind w:lef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4">
    <w:pPr>
      <w:spacing w:after="160" w:line="259" w:lineRule="auto"/>
      <w:ind w:lef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5">
    <w:pPr>
      <w:spacing w:after="160" w:line="259"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bCs w:val="0"/>
        <w:i w:val="0"/>
        <w:iCs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247" w:line="259" w:lineRule="auto"/>
      <w:ind w:left="401"/>
      <w:jc w:val="left"/>
    </w:pPr>
    <w:rPr>
      <w:b w:val="1"/>
      <w:bCs w:val="1"/>
      <w:color w:val="000000"/>
      <w:sz w:val="40"/>
      <w:szCs w:val="40"/>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247" w:line="259" w:lineRule="auto"/>
      <w:ind w:left="401"/>
      <w:jc w:val="left"/>
    </w:pPr>
    <w:rPr>
      <w:b w:val="1"/>
      <w:bCs w:val="1"/>
      <w:color w:val="000000"/>
      <w:sz w:val="40"/>
      <w:szCs w:val="40"/>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292" w:line="264" w:lineRule="auto"/>
      <w:ind w:left="461"/>
      <w:jc w:val="left"/>
    </w:pPr>
    <w:rPr>
      <w:b w:val="1"/>
      <w:bCs w:val="1"/>
      <w:color w:val="000000"/>
    </w:rPr>
  </w:style>
  <w:style w:type="paragraph" w:styleId="Heading4">
    <w:name w:val="heading 4"/>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bCs w:val="1"/>
      <w:i w:val="1"/>
      <w:iCs w:val="1"/>
      <w:color w:val="000000"/>
    </w:rPr>
  </w:style>
  <w:style w:type="paragraph" w:styleId="Heading5">
    <w:name w:val="heading 5"/>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bCs w:val="1"/>
      <w:i w:val="1"/>
      <w:iCs w:val="1"/>
      <w:color w:val="000000"/>
    </w:rPr>
  </w:style>
  <w:style w:type="paragraph" w:styleId="Heading6">
    <w:name w:val="heading 6"/>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bCs w:val="1"/>
      <w:i w:val="1"/>
      <w:iCs w:val="1"/>
      <w:color w:val="00000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90/s25072146" TargetMode="External"/><Relationship Id="rId22" Type="http://schemas.openxmlformats.org/officeDocument/2006/relationships/hyperlink" Target="https://doi.org/10.3390/app16115287" TargetMode="External"/><Relationship Id="rId21" Type="http://schemas.openxmlformats.org/officeDocument/2006/relationships/hyperlink" Target="https://doi.org/10.3390/electronics11071125" TargetMode="External"/><Relationship Id="rId24" Type="http://schemas.openxmlformats.org/officeDocument/2006/relationships/hyperlink" Target="https://doi.org/10.51483/IJAIML.6.2s.2026.700-711" TargetMode="External"/><Relationship Id="rId23" Type="http://schemas.openxmlformats.org/officeDocument/2006/relationships/hyperlink" Target="https://doi.org/10.36348/sjet.2026.v11i04.01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26" Type="http://schemas.openxmlformats.org/officeDocument/2006/relationships/hyperlink" Target="https://arxiv.org/abs/2408.00516" TargetMode="External"/><Relationship Id="rId25" Type="http://schemas.openxmlformats.org/officeDocument/2006/relationships/hyperlink" Target="https://doi.org/10.1007/s43926-025-00142-4" TargetMode="External"/><Relationship Id="rId28" Type="http://schemas.openxmlformats.org/officeDocument/2006/relationships/hyperlink" Target="https://doi.org/10.1109/ACCESS.2025.3570894" TargetMode="External"/><Relationship Id="rId27" Type="http://schemas.openxmlformats.org/officeDocument/2006/relationships/hyperlink" Target="https://doi.org/10.1109/ACCESS.2024.3512860" TargetMode="External"/><Relationship Id="rId5" Type="http://schemas.openxmlformats.org/officeDocument/2006/relationships/styles" Target="styles.xml"/><Relationship Id="rId6" Type="http://schemas.openxmlformats.org/officeDocument/2006/relationships/image" Target="media/image6.png"/><Relationship Id="rId29" Type="http://schemas.openxmlformats.org/officeDocument/2006/relationships/hyperlink" Target="https://doi.org/10.1109/OJCOMS.2025.3593311" TargetMode="External"/><Relationship Id="rId7" Type="http://schemas.openxmlformats.org/officeDocument/2006/relationships/image" Target="media/image8.png"/><Relationship Id="rId8" Type="http://schemas.openxmlformats.org/officeDocument/2006/relationships/image" Target="media/image7.png"/><Relationship Id="rId31" Type="http://schemas.openxmlformats.org/officeDocument/2006/relationships/footer" Target="footer3.xml"/><Relationship Id="rId30" Type="http://schemas.openxmlformats.org/officeDocument/2006/relationships/footer" Target="footer2.xml"/><Relationship Id="rId11" Type="http://schemas.openxmlformats.org/officeDocument/2006/relationships/image" Target="media/image2.png"/><Relationship Id="rId10" Type="http://schemas.openxmlformats.org/officeDocument/2006/relationships/image" Target="media/image9.png"/><Relationship Id="rId32" Type="http://schemas.openxmlformats.org/officeDocument/2006/relationships/footer" Target="footer1.xml"/><Relationship Id="rId13" Type="http://schemas.openxmlformats.org/officeDocument/2006/relationships/image" Target="media/image4.png"/><Relationship Id="rId12" Type="http://schemas.openxmlformats.org/officeDocument/2006/relationships/image" Target="media/image1.png"/><Relationship Id="rId15" Type="http://schemas.openxmlformats.org/officeDocument/2006/relationships/image" Target="media/image5.png"/><Relationship Id="rId14" Type="http://schemas.openxmlformats.org/officeDocument/2006/relationships/image" Target="media/image3.png"/><Relationship Id="rId17" Type="http://schemas.openxmlformats.org/officeDocument/2006/relationships/hyperlink" Target="https://doi.org/10.1109/TR.2024.3488963" TargetMode="External"/><Relationship Id="rId16" Type="http://schemas.openxmlformats.org/officeDocument/2006/relationships/hyperlink" Target="https://doi.org/10.1109/s21144676" TargetMode="External"/><Relationship Id="rId19" Type="http://schemas.openxmlformats.org/officeDocument/2006/relationships/hyperlink" Target="https://doi.org/10.1016/j.ress.2020.107249" TargetMode="External"/><Relationship Id="rId18" Type="http://schemas.openxmlformats.org/officeDocument/2006/relationships/hyperlink" Target="https://doi.org/10.1016/j.measurement.2021.109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