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FE8C" w14:textId="567B9902" w:rsidR="00F170AD" w:rsidRDefault="00F170AD" w:rsidP="00C625C9">
      <w:pPr>
        <w:pStyle w:val="cvgsua"/>
        <w:bidi/>
        <w:spacing w:line="345" w:lineRule="atLeast"/>
        <w:rPr>
          <w:rStyle w:val="agcmg"/>
          <w:rFonts w:eastAsiaTheme="majorEastAsia"/>
          <w:b/>
          <w:bCs/>
        </w:rPr>
      </w:pPr>
    </w:p>
    <w:p w14:paraId="19C22768" w14:textId="77777777" w:rsidR="001E0D50" w:rsidRDefault="001E0D50" w:rsidP="00C625C9">
      <w:pPr>
        <w:tabs>
          <w:tab w:val="left" w:pos="3485"/>
        </w:tabs>
        <w:bidi/>
        <w:rPr>
          <w:b/>
          <w:bCs/>
          <w:sz w:val="28"/>
          <w:szCs w:val="28"/>
          <w:rtl/>
          <w:lang w:bidi="ar-EG"/>
        </w:rPr>
      </w:pPr>
    </w:p>
    <w:p w14:paraId="139A9ACF" w14:textId="77777777" w:rsidR="00A27C00" w:rsidRDefault="00A27C00" w:rsidP="00C625C9">
      <w:pPr>
        <w:tabs>
          <w:tab w:val="left" w:pos="3485"/>
        </w:tabs>
        <w:bidi/>
        <w:rPr>
          <w:b/>
          <w:bCs/>
          <w:sz w:val="28"/>
          <w:szCs w:val="28"/>
          <w:rtl/>
          <w:lang w:bidi="ar-EG"/>
        </w:rPr>
      </w:pPr>
    </w:p>
    <w:p w14:paraId="674AAB0D" w14:textId="77777777" w:rsidR="00A27C00" w:rsidRDefault="00A27C00" w:rsidP="00C96C90">
      <w:pPr>
        <w:tabs>
          <w:tab w:val="left" w:pos="3485"/>
        </w:tabs>
        <w:bidi/>
        <w:jc w:val="center"/>
        <w:rPr>
          <w:b/>
          <w:bCs/>
          <w:sz w:val="28"/>
          <w:szCs w:val="28"/>
          <w:rtl/>
          <w:lang w:bidi="ar-EG"/>
        </w:rPr>
      </w:pPr>
    </w:p>
    <w:p w14:paraId="718FBAA3" w14:textId="257F7F1A" w:rsidR="00A27C00" w:rsidRPr="00C96C90" w:rsidRDefault="00C96C90" w:rsidP="00C96C90">
      <w:pPr>
        <w:tabs>
          <w:tab w:val="left" w:pos="3485"/>
        </w:tabs>
        <w:bidi/>
        <w:jc w:val="center"/>
        <w:rPr>
          <w:b/>
          <w:bCs/>
          <w:sz w:val="28"/>
          <w:szCs w:val="28"/>
          <w:rtl/>
          <w:lang w:val="en-US"/>
        </w:rPr>
      </w:pPr>
      <w:r>
        <w:rPr>
          <w:rFonts w:hint="cs"/>
          <w:b/>
          <w:bCs/>
          <w:sz w:val="28"/>
          <w:szCs w:val="28"/>
          <w:rtl/>
          <w:lang w:val="en-US"/>
        </w:rPr>
        <w:t>الدور الوسيط لحوكمة السياحة التراثية في العلاقة بين إدارة التفاعل الثقافي وتحقيق التوازن بين الأصالة والحداثة والاستدامة الثقافية في مدينة أبها</w:t>
      </w:r>
    </w:p>
    <w:p w14:paraId="0C9A4E19" w14:textId="77777777" w:rsidR="00FE6CCC" w:rsidRDefault="00FE6CCC" w:rsidP="00C96C90">
      <w:pPr>
        <w:tabs>
          <w:tab w:val="left" w:pos="3485"/>
        </w:tabs>
        <w:bidi/>
        <w:jc w:val="center"/>
        <w:rPr>
          <w:b/>
          <w:bCs/>
          <w:sz w:val="28"/>
          <w:szCs w:val="28"/>
          <w:lang w:bidi="ar-EG"/>
        </w:rPr>
      </w:pPr>
    </w:p>
    <w:p w14:paraId="61B6DF49" w14:textId="77777777" w:rsidR="00FE6CCC" w:rsidRDefault="00FE6CCC" w:rsidP="00C96C90">
      <w:pPr>
        <w:tabs>
          <w:tab w:val="left" w:pos="3485"/>
        </w:tabs>
        <w:bidi/>
        <w:jc w:val="center"/>
        <w:rPr>
          <w:b/>
          <w:bCs/>
          <w:sz w:val="28"/>
          <w:szCs w:val="28"/>
          <w:lang w:bidi="ar-EG"/>
        </w:rPr>
      </w:pPr>
    </w:p>
    <w:p w14:paraId="1AAA894A" w14:textId="77777777" w:rsidR="00FE6CCC" w:rsidRDefault="00FE6CCC" w:rsidP="00C96C90">
      <w:pPr>
        <w:tabs>
          <w:tab w:val="left" w:pos="3485"/>
        </w:tabs>
        <w:bidi/>
        <w:jc w:val="center"/>
        <w:rPr>
          <w:b/>
          <w:bCs/>
          <w:sz w:val="28"/>
          <w:szCs w:val="28"/>
          <w:lang w:bidi="ar-EG"/>
        </w:rPr>
      </w:pPr>
    </w:p>
    <w:p w14:paraId="0B40D184" w14:textId="44F2F58C" w:rsidR="00FE6CCC" w:rsidRDefault="00C96C90" w:rsidP="00C96C90">
      <w:pPr>
        <w:tabs>
          <w:tab w:val="left" w:pos="3485"/>
        </w:tabs>
        <w:jc w:val="center"/>
        <w:rPr>
          <w:b/>
          <w:bCs/>
          <w:sz w:val="28"/>
          <w:szCs w:val="28"/>
          <w:lang w:bidi="ar-EG"/>
        </w:rPr>
      </w:pPr>
      <w:r>
        <w:rPr>
          <w:rFonts w:ascii="-webkit-standard" w:hAnsi="-webkit-standard"/>
          <w:color w:val="000000"/>
          <w:sz w:val="27"/>
          <w:szCs w:val="27"/>
        </w:rPr>
        <w:t>The Mediating Role of Heritage Tourism Governance in the Relationship Between Cultural Interaction Management and Achieving Balance Between Authenticity, Modernity, and Cultural Sustainability in the City of Abha</w:t>
      </w:r>
    </w:p>
    <w:p w14:paraId="68CA2535" w14:textId="77777777" w:rsidR="00FE6CCC" w:rsidRPr="00FE6CCC" w:rsidRDefault="00FE6CCC" w:rsidP="00C96C90">
      <w:pPr>
        <w:tabs>
          <w:tab w:val="left" w:pos="3485"/>
        </w:tabs>
        <w:bidi/>
        <w:jc w:val="center"/>
        <w:rPr>
          <w:b/>
          <w:bCs/>
          <w:sz w:val="28"/>
          <w:szCs w:val="28"/>
          <w:rtl/>
          <w:lang w:bidi="ar-EG"/>
        </w:rPr>
      </w:pPr>
    </w:p>
    <w:p w14:paraId="585E2549" w14:textId="77777777" w:rsidR="00CD3FAD" w:rsidRDefault="00CD3FAD" w:rsidP="00C625C9">
      <w:pPr>
        <w:pStyle w:val="cvgsua"/>
        <w:bidi/>
        <w:spacing w:line="345" w:lineRule="atLeast"/>
        <w:rPr>
          <w:rStyle w:val="agcmg"/>
          <w:rFonts w:eastAsiaTheme="majorEastAsia"/>
          <w:b/>
          <w:bCs/>
          <w:rtl/>
        </w:rPr>
      </w:pPr>
    </w:p>
    <w:p w14:paraId="77E036A3" w14:textId="77777777" w:rsidR="00CD3FAD" w:rsidRDefault="00CD3FAD" w:rsidP="00CD3FAD">
      <w:pPr>
        <w:pStyle w:val="cvgsua"/>
        <w:bidi/>
        <w:spacing w:line="345" w:lineRule="atLeast"/>
        <w:rPr>
          <w:rStyle w:val="agcmg"/>
          <w:rFonts w:eastAsiaTheme="majorEastAsia"/>
          <w:b/>
          <w:bCs/>
          <w:rtl/>
        </w:rPr>
      </w:pPr>
    </w:p>
    <w:p w14:paraId="6FF01E64" w14:textId="2EC93418" w:rsidR="00F170AD" w:rsidRDefault="00F170AD" w:rsidP="00CD3FAD">
      <w:pPr>
        <w:pStyle w:val="cvgsua"/>
        <w:bidi/>
        <w:spacing w:line="345" w:lineRule="atLeast"/>
        <w:rPr>
          <w:rStyle w:val="agcmg"/>
          <w:rFonts w:eastAsiaTheme="majorEastAsia"/>
          <w:b/>
          <w:bCs/>
          <w:rtl/>
        </w:rPr>
      </w:pPr>
      <w:r>
        <w:rPr>
          <w:rStyle w:val="agcmg"/>
          <w:rFonts w:eastAsiaTheme="majorEastAsia"/>
          <w:b/>
          <w:bCs/>
          <w:rtl/>
        </w:rPr>
        <w:t>إعداد: رماح خليل جوبان</w:t>
      </w:r>
    </w:p>
    <w:p w14:paraId="40C1B9CE" w14:textId="0E6D0D9F" w:rsidR="00C96C90" w:rsidRPr="00C96C90" w:rsidRDefault="00C96C90" w:rsidP="00C96C90">
      <w:pPr>
        <w:pStyle w:val="cvgsua"/>
        <w:bidi/>
        <w:spacing w:line="345" w:lineRule="atLeast"/>
        <w:rPr>
          <w:lang w:val="en-US"/>
        </w:rPr>
      </w:pPr>
      <w:r>
        <w:rPr>
          <w:rStyle w:val="agcmg"/>
          <w:rFonts w:eastAsiaTheme="majorEastAsia"/>
          <w:b/>
          <w:bCs/>
          <w:lang w:val="en-US"/>
        </w:rPr>
        <w:t>241000569</w:t>
      </w:r>
    </w:p>
    <w:p w14:paraId="7F998260" w14:textId="4C99CC9D" w:rsidR="00F170AD" w:rsidRDefault="00F170AD" w:rsidP="00C96C90">
      <w:pPr>
        <w:pStyle w:val="cvgsua"/>
        <w:bidi/>
        <w:spacing w:line="300" w:lineRule="atLeast"/>
        <w:rPr>
          <w:rStyle w:val="agcmg"/>
          <w:rFonts w:eastAsiaTheme="majorEastAsia"/>
          <w:b/>
          <w:bCs/>
          <w:lang w:val="en-US"/>
        </w:rPr>
      </w:pPr>
      <w:r>
        <w:rPr>
          <w:rStyle w:val="agcmg"/>
          <w:rFonts w:eastAsiaTheme="majorEastAsia"/>
          <w:b/>
          <w:bCs/>
          <w:rtl/>
        </w:rPr>
        <w:t>الدكتوراه في إدارة التراث</w:t>
      </w:r>
      <w:r>
        <w:rPr>
          <w:rStyle w:val="agcmg"/>
          <w:rFonts w:eastAsiaTheme="majorEastAsia" w:hint="cs"/>
          <w:b/>
          <w:bCs/>
          <w:rtl/>
        </w:rPr>
        <w:t xml:space="preserve"> </w:t>
      </w:r>
    </w:p>
    <w:p w14:paraId="0D92C368" w14:textId="77777777" w:rsidR="00F170AD" w:rsidRDefault="00F170AD" w:rsidP="00C625C9">
      <w:pPr>
        <w:pStyle w:val="cvgsua"/>
        <w:bidi/>
        <w:spacing w:line="300" w:lineRule="atLeast"/>
        <w:rPr>
          <w:rStyle w:val="agcmg"/>
          <w:rFonts w:eastAsiaTheme="majorEastAsia"/>
          <w:b/>
          <w:bCs/>
          <w:lang w:val="en-US"/>
        </w:rPr>
      </w:pPr>
    </w:p>
    <w:p w14:paraId="3C32B7BC" w14:textId="77777777" w:rsidR="00F170AD" w:rsidRDefault="00F170AD" w:rsidP="00C625C9">
      <w:pPr>
        <w:pStyle w:val="cvgsua"/>
        <w:bidi/>
        <w:spacing w:line="300" w:lineRule="atLeast"/>
        <w:rPr>
          <w:rStyle w:val="agcmg"/>
          <w:rFonts w:eastAsiaTheme="majorEastAsia"/>
          <w:b/>
          <w:bCs/>
          <w:lang w:val="en-US"/>
        </w:rPr>
      </w:pPr>
    </w:p>
    <w:p w14:paraId="4E9BC3F2" w14:textId="222852F2" w:rsidR="00F170AD" w:rsidRDefault="00C96C90" w:rsidP="00C96C90">
      <w:pPr>
        <w:pStyle w:val="cvgsua"/>
        <w:spacing w:line="300" w:lineRule="atLeast"/>
        <w:jc w:val="center"/>
        <w:rPr>
          <w:rStyle w:val="agcmg"/>
          <w:rFonts w:eastAsiaTheme="majorEastAsia"/>
          <w:b/>
          <w:bCs/>
          <w:rtl/>
          <w:lang w:val="en-US"/>
        </w:rPr>
      </w:pPr>
      <w:r>
        <w:rPr>
          <w:rStyle w:val="agcmg"/>
          <w:rFonts w:eastAsiaTheme="majorEastAsia" w:hint="cs"/>
          <w:b/>
          <w:bCs/>
          <w:rtl/>
          <w:lang w:val="en-US"/>
        </w:rPr>
        <w:t>م</w:t>
      </w:r>
      <w:r>
        <w:rPr>
          <w:rStyle w:val="agcmg"/>
          <w:rFonts w:eastAsiaTheme="majorEastAsia"/>
          <w:b/>
          <w:bCs/>
          <w:lang w:val="en-US"/>
        </w:rPr>
        <w:t>2026</w:t>
      </w:r>
      <w:r>
        <w:rPr>
          <w:rStyle w:val="Strong"/>
          <w:rFonts w:eastAsiaTheme="majorEastAsia"/>
          <w:color w:val="000000"/>
          <w:rtl/>
        </w:rPr>
        <w:t>هـ</w:t>
      </w:r>
      <w:r>
        <w:rPr>
          <w:rStyle w:val="Strong"/>
          <w:rFonts w:eastAsiaTheme="majorEastAsia" w:hint="cs"/>
          <w:color w:val="000000"/>
          <w:rtl/>
        </w:rPr>
        <w:t xml:space="preserve"> - </w:t>
      </w:r>
      <w:r>
        <w:rPr>
          <w:rStyle w:val="Strong"/>
          <w:rFonts w:eastAsiaTheme="majorEastAsia"/>
          <w:color w:val="000000"/>
        </w:rPr>
        <w:t>1447</w:t>
      </w:r>
    </w:p>
    <w:p w14:paraId="7B6A038C" w14:textId="77777777" w:rsidR="00F170AD" w:rsidRDefault="00F170AD" w:rsidP="00C625C9">
      <w:pPr>
        <w:pStyle w:val="cvgsua"/>
        <w:bidi/>
        <w:spacing w:line="300" w:lineRule="atLeast"/>
        <w:rPr>
          <w:rStyle w:val="agcmg"/>
          <w:rFonts w:eastAsiaTheme="majorEastAsia"/>
          <w:b/>
          <w:bCs/>
          <w:lang w:val="en-US"/>
        </w:rPr>
      </w:pPr>
    </w:p>
    <w:p w14:paraId="678493EC" w14:textId="77777777" w:rsidR="00F170AD" w:rsidRDefault="00F170AD" w:rsidP="00C625C9">
      <w:pPr>
        <w:pStyle w:val="cvgsua"/>
        <w:bidi/>
        <w:spacing w:line="300" w:lineRule="atLeast"/>
        <w:rPr>
          <w:rStyle w:val="agcmg"/>
          <w:rFonts w:eastAsiaTheme="majorEastAsia"/>
          <w:b/>
          <w:bCs/>
          <w:lang w:val="en-US"/>
        </w:rPr>
      </w:pPr>
    </w:p>
    <w:p w14:paraId="7ADF0302" w14:textId="77777777" w:rsidR="00F170AD" w:rsidRDefault="00F170AD" w:rsidP="00C625C9">
      <w:pPr>
        <w:pStyle w:val="cvgsua"/>
        <w:bidi/>
        <w:spacing w:line="300" w:lineRule="atLeast"/>
        <w:rPr>
          <w:rStyle w:val="agcmg"/>
          <w:rFonts w:eastAsiaTheme="majorEastAsia"/>
          <w:b/>
          <w:bCs/>
          <w:lang w:val="en-US"/>
        </w:rPr>
      </w:pPr>
    </w:p>
    <w:p w14:paraId="41C32879" w14:textId="77777777" w:rsidR="00F170AD" w:rsidRDefault="00F170AD" w:rsidP="00C625C9">
      <w:pPr>
        <w:pStyle w:val="cvgsua"/>
        <w:bidi/>
        <w:spacing w:line="300" w:lineRule="atLeast"/>
        <w:rPr>
          <w:rStyle w:val="agcmg"/>
          <w:rFonts w:eastAsiaTheme="majorEastAsia"/>
          <w:b/>
          <w:bCs/>
          <w:lang w:val="en-US"/>
        </w:rPr>
      </w:pPr>
    </w:p>
    <w:p w14:paraId="1BCA6DCB" w14:textId="77777777" w:rsidR="00F170AD" w:rsidRDefault="00F170AD" w:rsidP="00C625C9">
      <w:pPr>
        <w:pStyle w:val="cvgsua"/>
        <w:bidi/>
        <w:spacing w:line="300" w:lineRule="atLeast"/>
        <w:rPr>
          <w:rStyle w:val="agcmg"/>
          <w:rFonts w:eastAsiaTheme="majorEastAsia"/>
          <w:b/>
          <w:bCs/>
          <w:lang w:val="en-US"/>
        </w:rPr>
      </w:pPr>
    </w:p>
    <w:p w14:paraId="7C4000A5" w14:textId="77777777" w:rsidR="00F170AD" w:rsidRDefault="00F170AD" w:rsidP="00C625C9">
      <w:pPr>
        <w:pStyle w:val="cvgsua"/>
        <w:bidi/>
        <w:spacing w:line="300" w:lineRule="atLeast"/>
        <w:rPr>
          <w:rStyle w:val="agcmg"/>
          <w:rFonts w:eastAsiaTheme="majorEastAsia"/>
          <w:b/>
          <w:bCs/>
          <w:lang w:val="en-US"/>
        </w:rPr>
      </w:pPr>
    </w:p>
    <w:p w14:paraId="072D7FB3" w14:textId="77777777" w:rsidR="00F170AD" w:rsidRDefault="00F170AD" w:rsidP="00C625C9">
      <w:pPr>
        <w:pStyle w:val="cvgsua"/>
        <w:bidi/>
        <w:rPr>
          <w:rStyle w:val="agcmg"/>
          <w:rFonts w:eastAsiaTheme="majorEastAsia"/>
          <w:b/>
          <w:bCs/>
          <w:spacing w:val="3"/>
        </w:rPr>
      </w:pPr>
    </w:p>
    <w:p w14:paraId="242EB609" w14:textId="77777777" w:rsidR="00133C79" w:rsidRDefault="00133C79" w:rsidP="00C625C9">
      <w:pPr>
        <w:pStyle w:val="cvgsua"/>
        <w:bidi/>
        <w:rPr>
          <w:rStyle w:val="agcmg"/>
          <w:rFonts w:eastAsiaTheme="majorEastAsia"/>
          <w:b/>
          <w:bCs/>
          <w:spacing w:val="3"/>
          <w:sz w:val="28"/>
          <w:szCs w:val="28"/>
          <w:rtl/>
        </w:rPr>
      </w:pPr>
    </w:p>
    <w:p w14:paraId="4347E76F" w14:textId="77777777" w:rsidR="00C625C9" w:rsidRDefault="00C625C9" w:rsidP="00C625C9">
      <w:pPr>
        <w:pStyle w:val="Heading3"/>
        <w:rPr>
          <w:sz w:val="27"/>
          <w:szCs w:val="27"/>
        </w:rPr>
      </w:pPr>
      <w:r>
        <w:rPr>
          <w:rtl/>
        </w:rPr>
        <w:lastRenderedPageBreak/>
        <w:t>جدول المحتويات</w:t>
      </w:r>
      <w:r>
        <w:t xml:space="preserve"> (Table of Contents)</w:t>
      </w:r>
    </w:p>
    <w:p w14:paraId="3886721B" w14:textId="77777777" w:rsidR="00C625C9" w:rsidRDefault="00C625C9" w:rsidP="00C625C9">
      <w:pPr>
        <w:pStyle w:val="NormalWeb"/>
        <w:numPr>
          <w:ilvl w:val="0"/>
          <w:numId w:val="166"/>
        </w:numPr>
        <w:bidi/>
      </w:pPr>
      <w:r>
        <w:rPr>
          <w:b/>
          <w:bCs/>
          <w:rtl/>
        </w:rPr>
        <w:t>الصفحات التمهيدية</w:t>
      </w:r>
      <w:r>
        <w:rPr>
          <w:b/>
          <w:bCs/>
        </w:rPr>
        <w:t>:</w:t>
      </w:r>
    </w:p>
    <w:p w14:paraId="18D4350D" w14:textId="77777777" w:rsidR="00C625C9" w:rsidRDefault="00C625C9" w:rsidP="00C625C9">
      <w:pPr>
        <w:pStyle w:val="NormalWeb"/>
        <w:numPr>
          <w:ilvl w:val="1"/>
          <w:numId w:val="166"/>
        </w:numPr>
        <w:bidi/>
      </w:pPr>
      <w:r>
        <w:rPr>
          <w:rtl/>
        </w:rPr>
        <w:t>صفحة العنوان</w:t>
      </w:r>
      <w:r>
        <w:t>.</w:t>
      </w:r>
    </w:p>
    <w:p w14:paraId="2003F2E4" w14:textId="77777777" w:rsidR="00C625C9" w:rsidRDefault="00C625C9" w:rsidP="00C625C9">
      <w:pPr>
        <w:pStyle w:val="NormalWeb"/>
        <w:numPr>
          <w:ilvl w:val="1"/>
          <w:numId w:val="166"/>
        </w:numPr>
        <w:bidi/>
      </w:pPr>
      <w:r>
        <w:rPr>
          <w:rtl/>
        </w:rPr>
        <w:t>الملخص</w:t>
      </w:r>
      <w:r>
        <w:t xml:space="preserve"> (Abstract) </w:t>
      </w:r>
      <w:r>
        <w:rPr>
          <w:rtl/>
        </w:rPr>
        <w:t>باللغتين العربية والإنجليزية</w:t>
      </w:r>
      <w:r>
        <w:t>.</w:t>
      </w:r>
    </w:p>
    <w:p w14:paraId="5289CD06" w14:textId="77777777" w:rsidR="00C625C9" w:rsidRDefault="00C625C9" w:rsidP="00C625C9">
      <w:pPr>
        <w:pStyle w:val="NormalWeb"/>
        <w:numPr>
          <w:ilvl w:val="1"/>
          <w:numId w:val="166"/>
        </w:numPr>
        <w:bidi/>
      </w:pPr>
      <w:r>
        <w:rPr>
          <w:rtl/>
        </w:rPr>
        <w:t>قائمة الجداول</w:t>
      </w:r>
      <w:r>
        <w:t>.</w:t>
      </w:r>
    </w:p>
    <w:p w14:paraId="786A773A" w14:textId="548E8D6F" w:rsidR="00C625C9" w:rsidRDefault="00C625C9" w:rsidP="00A042FB">
      <w:pPr>
        <w:pStyle w:val="NormalWeb"/>
        <w:numPr>
          <w:ilvl w:val="1"/>
          <w:numId w:val="166"/>
        </w:numPr>
        <w:bidi/>
      </w:pPr>
      <w:r>
        <w:rPr>
          <w:rtl/>
        </w:rPr>
        <w:t>قائمة الأشكال والرسوم التوضيحية</w:t>
      </w:r>
      <w:r>
        <w:t>.</w:t>
      </w:r>
    </w:p>
    <w:p w14:paraId="276CD1E6" w14:textId="77777777" w:rsidR="00C625C9" w:rsidRDefault="00C625C9" w:rsidP="00C625C9">
      <w:pPr>
        <w:pStyle w:val="NormalWeb"/>
        <w:numPr>
          <w:ilvl w:val="0"/>
          <w:numId w:val="167"/>
        </w:numPr>
        <w:bidi/>
      </w:pPr>
      <w:r>
        <w:rPr>
          <w:b/>
          <w:bCs/>
          <w:rtl/>
        </w:rPr>
        <w:t>الفصل الأول: الإطار العام للدراسة</w:t>
      </w:r>
    </w:p>
    <w:p w14:paraId="14BD38B4" w14:textId="77777777" w:rsidR="00C625C9" w:rsidRDefault="00C625C9" w:rsidP="00C625C9">
      <w:pPr>
        <w:pStyle w:val="NormalWeb"/>
        <w:numPr>
          <w:ilvl w:val="1"/>
          <w:numId w:val="167"/>
        </w:numPr>
        <w:bidi/>
      </w:pPr>
      <w:r>
        <w:t xml:space="preserve">1.1 </w:t>
      </w:r>
      <w:r>
        <w:rPr>
          <w:rtl/>
        </w:rPr>
        <w:t>مقدمة الدراسة</w:t>
      </w:r>
      <w:r>
        <w:t>.</w:t>
      </w:r>
    </w:p>
    <w:p w14:paraId="3A350431" w14:textId="77777777" w:rsidR="00C625C9" w:rsidRDefault="00C625C9" w:rsidP="00C625C9">
      <w:pPr>
        <w:pStyle w:val="NormalWeb"/>
        <w:numPr>
          <w:ilvl w:val="1"/>
          <w:numId w:val="167"/>
        </w:numPr>
        <w:bidi/>
      </w:pPr>
      <w:r>
        <w:t xml:space="preserve">1.2 </w:t>
      </w:r>
      <w:r>
        <w:rPr>
          <w:rtl/>
        </w:rPr>
        <w:t>مشكلة الدراسة وتساؤلاتها</w:t>
      </w:r>
      <w:r>
        <w:t>.</w:t>
      </w:r>
    </w:p>
    <w:p w14:paraId="1EEEAB7D" w14:textId="77777777" w:rsidR="00C625C9" w:rsidRDefault="00C625C9" w:rsidP="00C625C9">
      <w:pPr>
        <w:pStyle w:val="NormalWeb"/>
        <w:numPr>
          <w:ilvl w:val="1"/>
          <w:numId w:val="167"/>
        </w:numPr>
        <w:bidi/>
      </w:pPr>
      <w:r>
        <w:t xml:space="preserve">1.3 </w:t>
      </w:r>
      <w:r>
        <w:rPr>
          <w:rtl/>
        </w:rPr>
        <w:t>أهداف الدراسة</w:t>
      </w:r>
      <w:r>
        <w:t>.</w:t>
      </w:r>
    </w:p>
    <w:p w14:paraId="45358C2A" w14:textId="1358E235" w:rsidR="00C625C9" w:rsidRDefault="00C625C9" w:rsidP="00C625C9">
      <w:pPr>
        <w:pStyle w:val="NormalWeb"/>
        <w:numPr>
          <w:ilvl w:val="1"/>
          <w:numId w:val="167"/>
        </w:numPr>
        <w:bidi/>
      </w:pPr>
      <w:r>
        <w:t xml:space="preserve">1.4 </w:t>
      </w:r>
      <w:r>
        <w:rPr>
          <w:rtl/>
        </w:rPr>
        <w:t>أهمية الدراسة (الأهمية النظرية والعلمية، والأهمية التطبيقية والمجتمعية</w:t>
      </w:r>
      <w:r w:rsidR="00C96C90">
        <w:rPr>
          <w:rFonts w:hint="cs"/>
          <w:rtl/>
        </w:rPr>
        <w:t>)</w:t>
      </w:r>
      <w:r>
        <w:t>.</w:t>
      </w:r>
    </w:p>
    <w:p w14:paraId="324EF21D" w14:textId="3C83C036" w:rsidR="00C625C9" w:rsidRDefault="00C625C9" w:rsidP="00C625C9">
      <w:pPr>
        <w:pStyle w:val="NormalWeb"/>
        <w:numPr>
          <w:ilvl w:val="1"/>
          <w:numId w:val="167"/>
        </w:numPr>
        <w:bidi/>
      </w:pPr>
      <w:r>
        <w:t xml:space="preserve">1.5 </w:t>
      </w:r>
      <w:r>
        <w:rPr>
          <w:rtl/>
        </w:rPr>
        <w:t>حدود الدراسة (الحدود الزمانية، المكانية، والموضوعية</w:t>
      </w:r>
      <w:r w:rsidR="00C96C90">
        <w:rPr>
          <w:rFonts w:hint="cs"/>
          <w:rtl/>
        </w:rPr>
        <w:t>)</w:t>
      </w:r>
    </w:p>
    <w:p w14:paraId="19AB079F" w14:textId="722AA081" w:rsidR="00C625C9" w:rsidRDefault="00C625C9" w:rsidP="00C625C9">
      <w:pPr>
        <w:pStyle w:val="NormalWeb"/>
        <w:numPr>
          <w:ilvl w:val="1"/>
          <w:numId w:val="167"/>
        </w:numPr>
        <w:bidi/>
      </w:pPr>
      <w:r>
        <w:t xml:space="preserve">1.6 </w:t>
      </w:r>
      <w:r>
        <w:rPr>
          <w:rtl/>
        </w:rPr>
        <w:t>مصطلحات الدراسة (التعريفات اللغوية والاصطلاحية</w:t>
      </w:r>
      <w:r w:rsidR="00C96C90">
        <w:rPr>
          <w:rFonts w:hint="cs"/>
          <w:rtl/>
        </w:rPr>
        <w:t>)</w:t>
      </w:r>
      <w:r>
        <w:t>.</w:t>
      </w:r>
    </w:p>
    <w:p w14:paraId="5150245F" w14:textId="7BD4B922" w:rsidR="00C625C9" w:rsidRDefault="00C625C9" w:rsidP="00C625C9">
      <w:pPr>
        <w:bidi/>
      </w:pPr>
    </w:p>
    <w:p w14:paraId="0A90208A" w14:textId="77777777" w:rsidR="00C625C9" w:rsidRDefault="00C625C9" w:rsidP="00C625C9">
      <w:pPr>
        <w:pStyle w:val="NormalWeb"/>
        <w:numPr>
          <w:ilvl w:val="0"/>
          <w:numId w:val="168"/>
        </w:numPr>
        <w:bidi/>
      </w:pPr>
      <w:r>
        <w:rPr>
          <w:b/>
          <w:bCs/>
          <w:rtl/>
        </w:rPr>
        <w:t>الفصل الثاني: الإطار النظري والدراسات السابقة</w:t>
      </w:r>
    </w:p>
    <w:p w14:paraId="563D014F" w14:textId="77777777" w:rsidR="00C625C9" w:rsidRDefault="00C625C9" w:rsidP="00C625C9">
      <w:pPr>
        <w:pStyle w:val="NormalWeb"/>
        <w:numPr>
          <w:ilvl w:val="1"/>
          <w:numId w:val="168"/>
        </w:numPr>
        <w:bidi/>
      </w:pPr>
      <w:r>
        <w:rPr>
          <w:b/>
          <w:bCs/>
          <w:rtl/>
        </w:rPr>
        <w:t>المبحث الأول: الإطار النظري للدراسة</w:t>
      </w:r>
      <w:r>
        <w:rPr>
          <w:b/>
          <w:bCs/>
        </w:rPr>
        <w:t>:</w:t>
      </w:r>
    </w:p>
    <w:p w14:paraId="7D680FDC" w14:textId="77777777" w:rsidR="00C625C9" w:rsidRDefault="00C625C9" w:rsidP="00C625C9">
      <w:pPr>
        <w:pStyle w:val="NormalWeb"/>
        <w:numPr>
          <w:ilvl w:val="2"/>
          <w:numId w:val="168"/>
        </w:numPr>
        <w:bidi/>
      </w:pPr>
      <w:r>
        <w:rPr>
          <w:rtl/>
        </w:rPr>
        <w:t>أولاً: مداخل نظرية الاحتكاك والتماس الثقافي</w:t>
      </w:r>
      <w:r>
        <w:t>.</w:t>
      </w:r>
    </w:p>
    <w:p w14:paraId="1C3554CC" w14:textId="77777777" w:rsidR="00C625C9" w:rsidRDefault="00C625C9" w:rsidP="00C625C9">
      <w:pPr>
        <w:pStyle w:val="NormalWeb"/>
        <w:numPr>
          <w:ilvl w:val="2"/>
          <w:numId w:val="168"/>
        </w:numPr>
        <w:bidi/>
      </w:pPr>
      <w:r>
        <w:rPr>
          <w:rtl/>
        </w:rPr>
        <w:t>ثانياً: نظرية التبادل الاجتماعي في السياحة التراثية</w:t>
      </w:r>
      <w:r>
        <w:t>.</w:t>
      </w:r>
    </w:p>
    <w:p w14:paraId="4502E2E9" w14:textId="77777777" w:rsidR="00C625C9" w:rsidRDefault="00C625C9" w:rsidP="00C625C9">
      <w:pPr>
        <w:pStyle w:val="NormalWeb"/>
        <w:numPr>
          <w:ilvl w:val="2"/>
          <w:numId w:val="168"/>
        </w:numPr>
        <w:bidi/>
      </w:pPr>
      <w:r>
        <w:rPr>
          <w:rtl/>
        </w:rPr>
        <w:t>ثالثاً: الحوكمة الريادية وأبعادها في الإدارة السياحية الحديثة</w:t>
      </w:r>
      <w:r>
        <w:t>.</w:t>
      </w:r>
    </w:p>
    <w:p w14:paraId="1AC7E574" w14:textId="77777777" w:rsidR="00C625C9" w:rsidRDefault="00C625C9" w:rsidP="00C625C9">
      <w:pPr>
        <w:pStyle w:val="NormalWeb"/>
        <w:numPr>
          <w:ilvl w:val="1"/>
          <w:numId w:val="168"/>
        </w:numPr>
        <w:bidi/>
      </w:pPr>
      <w:r>
        <w:rPr>
          <w:b/>
          <w:bCs/>
          <w:rtl/>
        </w:rPr>
        <w:t>المبحث الثاني: الدراسات السابقة</w:t>
      </w:r>
      <w:r>
        <w:rPr>
          <w:b/>
          <w:bCs/>
        </w:rPr>
        <w:t>:</w:t>
      </w:r>
    </w:p>
    <w:p w14:paraId="01BA60B2" w14:textId="3CF88AE0" w:rsidR="00C625C9" w:rsidRDefault="00C625C9" w:rsidP="00C625C9">
      <w:pPr>
        <w:pStyle w:val="NormalWeb"/>
        <w:numPr>
          <w:ilvl w:val="2"/>
          <w:numId w:val="168"/>
        </w:numPr>
        <w:bidi/>
      </w:pPr>
      <w:r>
        <w:rPr>
          <w:rtl/>
        </w:rPr>
        <w:t>أولاً: استعراض الدراسات العربية والأجنبية (تصنيف موضوعي</w:t>
      </w:r>
      <w:r w:rsidR="00C96C90">
        <w:rPr>
          <w:rFonts w:hint="cs"/>
          <w:rtl/>
        </w:rPr>
        <w:t>)</w:t>
      </w:r>
    </w:p>
    <w:p w14:paraId="661C4010" w14:textId="77777777" w:rsidR="00C625C9" w:rsidRDefault="00C625C9" w:rsidP="00C625C9">
      <w:pPr>
        <w:pStyle w:val="NormalWeb"/>
        <w:numPr>
          <w:ilvl w:val="2"/>
          <w:numId w:val="168"/>
        </w:numPr>
        <w:bidi/>
      </w:pPr>
      <w:r>
        <w:rPr>
          <w:rtl/>
        </w:rPr>
        <w:t>ثانياً: التعقيب والنقد العلمي للدراسات السابقة</w:t>
      </w:r>
      <w:r>
        <w:t>.</w:t>
      </w:r>
    </w:p>
    <w:p w14:paraId="64D296E1" w14:textId="77777777" w:rsidR="00C625C9" w:rsidRDefault="00C625C9" w:rsidP="00C625C9">
      <w:pPr>
        <w:pStyle w:val="NormalWeb"/>
        <w:numPr>
          <w:ilvl w:val="2"/>
          <w:numId w:val="168"/>
        </w:numPr>
        <w:bidi/>
      </w:pPr>
      <w:r>
        <w:rPr>
          <w:rtl/>
        </w:rPr>
        <w:t>ثالثاً: أوجه الاستفادة من الدراسات السابقة وتحديد الفجوة البحثية</w:t>
      </w:r>
      <w:r>
        <w:t>.</w:t>
      </w:r>
    </w:p>
    <w:p w14:paraId="74A8C465" w14:textId="3BB93EA7" w:rsidR="00C625C9" w:rsidRDefault="00C625C9" w:rsidP="00C625C9">
      <w:pPr>
        <w:pStyle w:val="NormalWeb"/>
        <w:numPr>
          <w:ilvl w:val="1"/>
          <w:numId w:val="168"/>
        </w:numPr>
        <w:bidi/>
      </w:pPr>
      <w:r w:rsidRPr="00A042FB">
        <w:rPr>
          <w:b/>
          <w:bCs/>
          <w:rtl/>
        </w:rPr>
        <w:t>المبحث الثالث: التعريفات الإجرائية لمتغيرات الدراسة</w:t>
      </w:r>
      <w:r w:rsidRPr="00A042FB">
        <w:rPr>
          <w:b/>
          <w:bCs/>
        </w:rPr>
        <w:t>.</w:t>
      </w:r>
    </w:p>
    <w:p w14:paraId="09834D28" w14:textId="77777777" w:rsidR="00C625C9" w:rsidRDefault="00C625C9" w:rsidP="00C625C9">
      <w:pPr>
        <w:pStyle w:val="NormalWeb"/>
        <w:numPr>
          <w:ilvl w:val="0"/>
          <w:numId w:val="169"/>
        </w:numPr>
        <w:bidi/>
      </w:pPr>
      <w:r>
        <w:rPr>
          <w:b/>
          <w:bCs/>
          <w:rtl/>
        </w:rPr>
        <w:t>الفصل الثالث: الطريقة والإجراءات المنهجية</w:t>
      </w:r>
    </w:p>
    <w:p w14:paraId="0D33B1C1" w14:textId="31BAAA13" w:rsidR="00C625C9" w:rsidRDefault="00C625C9" w:rsidP="00C625C9">
      <w:pPr>
        <w:pStyle w:val="NormalWeb"/>
        <w:numPr>
          <w:ilvl w:val="1"/>
          <w:numId w:val="169"/>
        </w:numPr>
        <w:bidi/>
      </w:pPr>
      <w:r>
        <w:rPr>
          <w:b/>
          <w:bCs/>
          <w:rtl/>
        </w:rPr>
        <w:t>المبحث الأول</w:t>
      </w:r>
      <w:r>
        <w:rPr>
          <w:b/>
          <w:bCs/>
        </w:rPr>
        <w:t>:</w:t>
      </w:r>
      <w:r>
        <w:t xml:space="preserve"> </w:t>
      </w:r>
      <w:r>
        <w:rPr>
          <w:rtl/>
        </w:rPr>
        <w:t>منهج الدراسة (فلسفة المنهج الوصفي والمدخل المختلط</w:t>
      </w:r>
      <w:r w:rsidR="00C96C90">
        <w:rPr>
          <w:rFonts w:hint="cs"/>
          <w:rtl/>
        </w:rPr>
        <w:t>)</w:t>
      </w:r>
    </w:p>
    <w:p w14:paraId="1336F1C3" w14:textId="7B2040EA" w:rsidR="00C625C9" w:rsidRDefault="00C625C9" w:rsidP="00C625C9">
      <w:pPr>
        <w:pStyle w:val="NormalWeb"/>
        <w:numPr>
          <w:ilvl w:val="1"/>
          <w:numId w:val="169"/>
        </w:numPr>
        <w:bidi/>
      </w:pPr>
      <w:r>
        <w:rPr>
          <w:b/>
          <w:bCs/>
          <w:rtl/>
        </w:rPr>
        <w:t>المبحث الثاني</w:t>
      </w:r>
      <w:r>
        <w:rPr>
          <w:b/>
          <w:bCs/>
        </w:rPr>
        <w:t>:</w:t>
      </w:r>
      <w:r>
        <w:t xml:space="preserve"> </w:t>
      </w:r>
      <w:r>
        <w:rPr>
          <w:rtl/>
        </w:rPr>
        <w:t>مجتمع وعينة الدراسة ونطاق التطبيق المكاني (أبها وعسير</w:t>
      </w:r>
      <w:r w:rsidR="00C96C90">
        <w:rPr>
          <w:rFonts w:hint="cs"/>
          <w:rtl/>
        </w:rPr>
        <w:t>)</w:t>
      </w:r>
    </w:p>
    <w:p w14:paraId="3DE5859B" w14:textId="198E072D" w:rsidR="00C625C9" w:rsidRDefault="00C625C9" w:rsidP="00C625C9">
      <w:pPr>
        <w:pStyle w:val="NormalWeb"/>
        <w:numPr>
          <w:ilvl w:val="1"/>
          <w:numId w:val="169"/>
        </w:numPr>
        <w:bidi/>
      </w:pPr>
      <w:r>
        <w:rPr>
          <w:b/>
          <w:bCs/>
          <w:rtl/>
        </w:rPr>
        <w:t>المبحث الثالث</w:t>
      </w:r>
      <w:r>
        <w:rPr>
          <w:b/>
          <w:bCs/>
        </w:rPr>
        <w:t>:</w:t>
      </w:r>
      <w:r>
        <w:t xml:space="preserve"> </w:t>
      </w:r>
      <w:r>
        <w:rPr>
          <w:rtl/>
        </w:rPr>
        <w:t>أدوات الدراسة (تصميم الاستبيان، المقابلات النوعية، والملاحظة الميدانية</w:t>
      </w:r>
      <w:r w:rsidR="00C96C90">
        <w:rPr>
          <w:rFonts w:hint="cs"/>
          <w:rtl/>
        </w:rPr>
        <w:t>)</w:t>
      </w:r>
    </w:p>
    <w:p w14:paraId="294354E4" w14:textId="797FF302" w:rsidR="00C625C9" w:rsidRDefault="00C625C9" w:rsidP="00C625C9">
      <w:pPr>
        <w:pStyle w:val="NormalWeb"/>
        <w:numPr>
          <w:ilvl w:val="1"/>
          <w:numId w:val="169"/>
        </w:numPr>
        <w:bidi/>
      </w:pPr>
      <w:r>
        <w:rPr>
          <w:b/>
          <w:bCs/>
          <w:rtl/>
        </w:rPr>
        <w:t>المبحث الرابع</w:t>
      </w:r>
      <w:r>
        <w:rPr>
          <w:b/>
          <w:bCs/>
        </w:rPr>
        <w:t>:</w:t>
      </w:r>
      <w:r>
        <w:t xml:space="preserve"> </w:t>
      </w:r>
      <w:r>
        <w:rPr>
          <w:rtl/>
        </w:rPr>
        <w:t xml:space="preserve">صدق وثبات أدوات الدراسة (الصدق الظاهري والبنائي، ومعامل ألفا </w:t>
      </w:r>
      <w:proofErr w:type="spellStart"/>
      <w:r>
        <w:rPr>
          <w:rtl/>
        </w:rPr>
        <w:t>كرونباخ</w:t>
      </w:r>
      <w:proofErr w:type="spellEnd"/>
      <w:r w:rsidR="00C96C90">
        <w:rPr>
          <w:rFonts w:hint="cs"/>
          <w:rtl/>
        </w:rPr>
        <w:t>)</w:t>
      </w:r>
    </w:p>
    <w:p w14:paraId="171C708B" w14:textId="77777777" w:rsidR="00C625C9" w:rsidRDefault="00C625C9" w:rsidP="00C625C9">
      <w:pPr>
        <w:pStyle w:val="NormalWeb"/>
        <w:numPr>
          <w:ilvl w:val="1"/>
          <w:numId w:val="169"/>
        </w:numPr>
        <w:bidi/>
      </w:pPr>
      <w:r>
        <w:rPr>
          <w:b/>
          <w:bCs/>
          <w:rtl/>
        </w:rPr>
        <w:t>المبحث الخامس</w:t>
      </w:r>
      <w:r>
        <w:rPr>
          <w:b/>
          <w:bCs/>
        </w:rPr>
        <w:t>:</w:t>
      </w:r>
      <w:r>
        <w:t xml:space="preserve"> </w:t>
      </w:r>
      <w:r>
        <w:rPr>
          <w:rtl/>
        </w:rPr>
        <w:t>إجراءات الدراسة الميدانية والخطوات التنفيذية</w:t>
      </w:r>
      <w:r>
        <w:t>.</w:t>
      </w:r>
    </w:p>
    <w:p w14:paraId="39164370" w14:textId="77777777" w:rsidR="00C625C9" w:rsidRDefault="00C625C9" w:rsidP="00C625C9">
      <w:pPr>
        <w:pStyle w:val="NormalWeb"/>
        <w:numPr>
          <w:ilvl w:val="1"/>
          <w:numId w:val="169"/>
        </w:numPr>
        <w:bidi/>
      </w:pPr>
      <w:r>
        <w:rPr>
          <w:b/>
          <w:bCs/>
          <w:rtl/>
        </w:rPr>
        <w:t>المبحث السادس</w:t>
      </w:r>
      <w:r>
        <w:rPr>
          <w:b/>
          <w:bCs/>
        </w:rPr>
        <w:t>:</w:t>
      </w:r>
      <w:r>
        <w:t xml:space="preserve"> </w:t>
      </w:r>
      <w:r>
        <w:rPr>
          <w:rtl/>
        </w:rPr>
        <w:t>أساليب التحليل الإحصائي (توظيف برنامجي</w:t>
      </w:r>
      <w:r>
        <w:t xml:space="preserve"> SPSS </w:t>
      </w:r>
      <w:r>
        <w:rPr>
          <w:rtl/>
        </w:rPr>
        <w:t>و</w:t>
      </w:r>
      <w:r>
        <w:t xml:space="preserve">Amos </w:t>
      </w:r>
      <w:r>
        <w:rPr>
          <w:rtl/>
        </w:rPr>
        <w:t>ونمذجة المعادلات الهيكلية</w:t>
      </w:r>
      <w:r>
        <w:t xml:space="preserve"> SEM).</w:t>
      </w:r>
    </w:p>
    <w:p w14:paraId="2625E958" w14:textId="77777777" w:rsidR="00C625C9" w:rsidRDefault="00C625C9" w:rsidP="00C625C9">
      <w:pPr>
        <w:pStyle w:val="NormalWeb"/>
        <w:numPr>
          <w:ilvl w:val="1"/>
          <w:numId w:val="169"/>
        </w:numPr>
        <w:bidi/>
      </w:pPr>
      <w:r>
        <w:rPr>
          <w:b/>
          <w:bCs/>
          <w:rtl/>
        </w:rPr>
        <w:t>المبحث السابع</w:t>
      </w:r>
      <w:r>
        <w:rPr>
          <w:b/>
          <w:bCs/>
        </w:rPr>
        <w:t>:</w:t>
      </w:r>
      <w:r>
        <w:t xml:space="preserve"> </w:t>
      </w:r>
      <w:r>
        <w:rPr>
          <w:rtl/>
        </w:rPr>
        <w:t>النتائج المتوقعة للدراسة</w:t>
      </w:r>
      <w:r>
        <w:t>.</w:t>
      </w:r>
    </w:p>
    <w:p w14:paraId="17759DA7" w14:textId="4CA55EA4" w:rsidR="00C625C9" w:rsidRDefault="00C625C9" w:rsidP="00C625C9">
      <w:pPr>
        <w:bidi/>
      </w:pPr>
    </w:p>
    <w:p w14:paraId="162DCA7D" w14:textId="77777777" w:rsidR="00C625C9" w:rsidRDefault="00C625C9" w:rsidP="00C625C9">
      <w:pPr>
        <w:pStyle w:val="NormalWeb"/>
        <w:numPr>
          <w:ilvl w:val="0"/>
          <w:numId w:val="170"/>
        </w:numPr>
        <w:bidi/>
      </w:pPr>
      <w:r>
        <w:rPr>
          <w:b/>
          <w:bCs/>
          <w:rtl/>
        </w:rPr>
        <w:t>المصادر والملاحق</w:t>
      </w:r>
      <w:r>
        <w:rPr>
          <w:b/>
          <w:bCs/>
        </w:rPr>
        <w:t>:</w:t>
      </w:r>
    </w:p>
    <w:p w14:paraId="75BDE770" w14:textId="1A059F98" w:rsidR="00C625C9" w:rsidRDefault="00C625C9" w:rsidP="00C96C90">
      <w:pPr>
        <w:pStyle w:val="NormalWeb"/>
        <w:numPr>
          <w:ilvl w:val="1"/>
          <w:numId w:val="170"/>
        </w:numPr>
        <w:bidi/>
      </w:pPr>
      <w:r>
        <w:rPr>
          <w:rtl/>
        </w:rPr>
        <w:t xml:space="preserve">قائمة المراجع </w:t>
      </w:r>
    </w:p>
    <w:p w14:paraId="11649F36" w14:textId="129F9266" w:rsidR="00C625C9" w:rsidRDefault="00C625C9" w:rsidP="00C625C9">
      <w:pPr>
        <w:pStyle w:val="NormalWeb"/>
        <w:numPr>
          <w:ilvl w:val="1"/>
          <w:numId w:val="170"/>
        </w:numPr>
        <w:bidi/>
      </w:pPr>
      <w:r>
        <w:rPr>
          <w:rtl/>
        </w:rPr>
        <w:t>الملاحق (أداة الاستبيان، دليل المقابلات، أسماء المحكمين</w:t>
      </w:r>
      <w:r w:rsidR="00C96C90">
        <w:rPr>
          <w:rFonts w:hint="cs"/>
          <w:rtl/>
        </w:rPr>
        <w:t>)</w:t>
      </w:r>
    </w:p>
    <w:p w14:paraId="0034905D" w14:textId="0025DC74" w:rsidR="00C625C9" w:rsidRDefault="00C625C9" w:rsidP="00C625C9">
      <w:pPr>
        <w:pStyle w:val="NormalWeb"/>
        <w:bidi/>
      </w:pPr>
    </w:p>
    <w:p w14:paraId="76A86B10" w14:textId="77777777" w:rsidR="001E0D50" w:rsidRPr="00C625C9" w:rsidRDefault="001E0D50" w:rsidP="00C625C9">
      <w:pPr>
        <w:pStyle w:val="cvgsua"/>
        <w:bidi/>
        <w:spacing w:line="300" w:lineRule="atLeast"/>
        <w:rPr>
          <w:b/>
          <w:bCs/>
          <w:sz w:val="28"/>
          <w:szCs w:val="28"/>
          <w:rtl/>
        </w:rPr>
      </w:pPr>
    </w:p>
    <w:p w14:paraId="0C2D3CD9" w14:textId="77777777" w:rsidR="001E0D50" w:rsidRDefault="001E0D50" w:rsidP="00C625C9">
      <w:pPr>
        <w:pStyle w:val="cvgsua"/>
        <w:bidi/>
        <w:spacing w:line="300" w:lineRule="atLeast"/>
        <w:rPr>
          <w:b/>
          <w:bCs/>
          <w:sz w:val="28"/>
          <w:szCs w:val="28"/>
          <w:rtl/>
        </w:rPr>
      </w:pPr>
    </w:p>
    <w:p w14:paraId="6A9A7160" w14:textId="77777777" w:rsidR="001E0D50" w:rsidRDefault="001E0D50" w:rsidP="00C625C9">
      <w:pPr>
        <w:pStyle w:val="cvgsua"/>
        <w:bidi/>
        <w:spacing w:line="300" w:lineRule="atLeast"/>
        <w:rPr>
          <w:b/>
          <w:bCs/>
          <w:sz w:val="28"/>
          <w:szCs w:val="28"/>
          <w:rtl/>
        </w:rPr>
      </w:pPr>
    </w:p>
    <w:p w14:paraId="058EBBDD" w14:textId="77777777" w:rsidR="00C625C9" w:rsidRDefault="00C625C9" w:rsidP="00C625C9">
      <w:pPr>
        <w:pStyle w:val="NormalWeb"/>
        <w:bidi/>
        <w:rPr>
          <w:rStyle w:val="Strong"/>
          <w:rFonts w:eastAsiaTheme="majorEastAsia"/>
          <w:color w:val="000000"/>
          <w:sz w:val="28"/>
          <w:szCs w:val="28"/>
          <w:rtl/>
        </w:rPr>
      </w:pPr>
    </w:p>
    <w:p w14:paraId="55EDF2E7" w14:textId="77777777" w:rsidR="00C625C9" w:rsidRDefault="00C625C9" w:rsidP="00C625C9">
      <w:pPr>
        <w:pStyle w:val="Heading3"/>
        <w:rPr>
          <w:sz w:val="27"/>
          <w:szCs w:val="27"/>
        </w:rPr>
      </w:pPr>
      <w:r>
        <w:rPr>
          <w:rtl/>
        </w:rPr>
        <w:t>مستخلص الدراسة</w:t>
      </w:r>
      <w:r>
        <w:t xml:space="preserve"> (Extended Abstract)</w:t>
      </w:r>
    </w:p>
    <w:p w14:paraId="248C6415" w14:textId="77777777" w:rsidR="00C625C9" w:rsidRDefault="00C625C9" w:rsidP="00C625C9">
      <w:pPr>
        <w:pStyle w:val="NormalWeb"/>
        <w:bidi/>
      </w:pPr>
      <w:r>
        <w:rPr>
          <w:rtl/>
        </w:rPr>
        <w:t xml:space="preserve">سعت هذه الدراسة إلى استكشاف وتحليل طبيعة العلاقة </w:t>
      </w:r>
      <w:r w:rsidRPr="00CD3FAD">
        <w:rPr>
          <w:rtl/>
        </w:rPr>
        <w:t>بين الحوكمة الريادية وجودة التفاعل الثقافي</w:t>
      </w:r>
      <w:r>
        <w:rPr>
          <w:rtl/>
        </w:rPr>
        <w:t xml:space="preserve"> في المواقع التراثية بمدينة أبها، وذلك في ظل التحولات الكبرى التي تشهدها المنطقة تماشياً مع رؤية المملكة 2030. نبعت مشكلة الدراسة من الحاجة الملحة لإيجاد نموذج إداري يتجاوز البيروقراطية التقليدية، ويسهم </w:t>
      </w:r>
      <w:r w:rsidRPr="00CD3FAD">
        <w:rPr>
          <w:rtl/>
        </w:rPr>
        <w:t>في تسريع عملية اتخاذ القرار</w:t>
      </w:r>
      <w:r>
        <w:rPr>
          <w:rtl/>
        </w:rPr>
        <w:t xml:space="preserve"> السياحي لضمان تجربة تفاعلية متزنة بين الزوار والمجتمع المحلي</w:t>
      </w:r>
      <w:r>
        <w:t>.</w:t>
      </w:r>
    </w:p>
    <w:p w14:paraId="38E83D24" w14:textId="77777777" w:rsidR="00C625C9" w:rsidRPr="00CD3FAD" w:rsidRDefault="00C625C9" w:rsidP="00C625C9">
      <w:pPr>
        <w:pStyle w:val="NormalWeb"/>
        <w:bidi/>
      </w:pPr>
      <w:r w:rsidRPr="00CD3FAD">
        <w:rPr>
          <w:rtl/>
        </w:rPr>
        <w:t>ولتحقيق أهداف الدراسة، تم تبني المنهج الوصفي التحليلي عبر استخدام المدخل المختلط</w:t>
      </w:r>
      <w:r w:rsidRPr="00CD3FAD">
        <w:t xml:space="preserve"> (Mixed-Method)</w:t>
      </w:r>
      <w:r w:rsidRPr="00CD3FAD">
        <w:rPr>
          <w:rtl/>
        </w:rPr>
        <w:t>، وهو ما أتاح للباحثة الجمع بين دقة الأرقام وعمق التحليل النوعي. شملت الدراسة ثلاث أدوات رئيسة</w:t>
      </w:r>
      <w:r w:rsidRPr="00CD3FAD">
        <w:t xml:space="preserve">: </w:t>
      </w:r>
      <w:r w:rsidRPr="00CD3FAD">
        <w:rPr>
          <w:rtl/>
        </w:rPr>
        <w:t>الاستبيان الإلكتروني الذي استهدف قياس ستة محاور جوهرية (الأطر الإدارية، البيروقراطية، التفاعل الثقافي، مظاهر الاختلال، الأصالة والحداثة، والاستدامة)، والمقابلات شبه المهيكلة مع (26-40) مشاركاً من بينهم مسؤولون وصناع قرار، بالإضافة إلى شبكة الملاحظة الميدانية لرصد لحظات الاحتكاك الثقافي المباشر</w:t>
      </w:r>
      <w:r w:rsidRPr="00CD3FAD">
        <w:t>.</w:t>
      </w:r>
    </w:p>
    <w:p w14:paraId="407E5ACE" w14:textId="77777777" w:rsidR="00C625C9" w:rsidRPr="00CD3FAD" w:rsidRDefault="00C625C9" w:rsidP="00C625C9">
      <w:pPr>
        <w:pStyle w:val="NormalWeb"/>
        <w:bidi/>
      </w:pPr>
      <w:r w:rsidRPr="00CD3FAD">
        <w:rPr>
          <w:rtl/>
        </w:rPr>
        <w:t>تجلت أهمية الدراسة في محاولتها سد الفجوة البحثية المتعلقة بـ "تسليع التراث" والانسحاب المجتمعي، عبر اقتراح نموذج حوكمة يعزز من كفاءة التنسيق المؤسسي. ومن المتوقع أن تخلص الدراسة إلى نتائج تؤكد الأثر الإيجابي للحوكمة في رفع جودة التبادل الثقافي وتحقيق الاستدامة، مع تقديم إطار عمل ريادي</w:t>
      </w:r>
      <w:r w:rsidRPr="00CD3FAD">
        <w:t xml:space="preserve"> (Framework) </w:t>
      </w:r>
      <w:r w:rsidRPr="00CD3FAD">
        <w:rPr>
          <w:rtl/>
        </w:rPr>
        <w:t>يوازن بين حفظ الهوية الرمزية لمنطقة عسير وبين متطلبات التنمية السياحية الحديثة</w:t>
      </w:r>
      <w:r w:rsidRPr="00CD3FAD">
        <w:t>.</w:t>
      </w:r>
    </w:p>
    <w:p w14:paraId="4A6E6AAD" w14:textId="77777777" w:rsidR="00C625C9" w:rsidRDefault="00C625C9" w:rsidP="00C625C9">
      <w:pPr>
        <w:pStyle w:val="NormalWeb"/>
        <w:bidi/>
      </w:pPr>
      <w:r>
        <w:rPr>
          <w:b/>
          <w:bCs/>
          <w:rtl/>
        </w:rPr>
        <w:t>الكلمات المفتاحية</w:t>
      </w:r>
      <w:r>
        <w:rPr>
          <w:b/>
          <w:bCs/>
        </w:rPr>
        <w:t>:</w:t>
      </w:r>
      <w:r>
        <w:t xml:space="preserve"> </w:t>
      </w:r>
      <w:r>
        <w:rPr>
          <w:rtl/>
        </w:rPr>
        <w:t>الحوكمة الريادية، التفاعل الثقافي، تسريع القرار، المنهج المختلط، السياحة التراثية، أبها، رؤية 2030</w:t>
      </w:r>
      <w:r>
        <w:t>.</w:t>
      </w:r>
    </w:p>
    <w:p w14:paraId="0FED6049" w14:textId="77777777" w:rsidR="0082107F" w:rsidRPr="00C625C9" w:rsidRDefault="0082107F" w:rsidP="00C625C9">
      <w:pPr>
        <w:pStyle w:val="cvgsua"/>
        <w:bidi/>
        <w:spacing w:line="300" w:lineRule="atLeast"/>
        <w:rPr>
          <w:sz w:val="28"/>
          <w:szCs w:val="28"/>
          <w:rtl/>
        </w:rPr>
      </w:pPr>
    </w:p>
    <w:p w14:paraId="0686A521" w14:textId="77777777" w:rsidR="0082107F" w:rsidRDefault="0082107F" w:rsidP="00C625C9">
      <w:pPr>
        <w:pStyle w:val="cvgsua"/>
        <w:bidi/>
        <w:spacing w:line="300" w:lineRule="atLeast"/>
        <w:rPr>
          <w:sz w:val="28"/>
          <w:szCs w:val="28"/>
          <w:rtl/>
        </w:rPr>
      </w:pPr>
    </w:p>
    <w:p w14:paraId="2F8B9C0E" w14:textId="77777777" w:rsidR="0082107F" w:rsidRDefault="0082107F" w:rsidP="00C625C9">
      <w:pPr>
        <w:pStyle w:val="cvgsua"/>
        <w:bidi/>
        <w:spacing w:line="300" w:lineRule="atLeast"/>
        <w:rPr>
          <w:sz w:val="28"/>
          <w:szCs w:val="28"/>
          <w:rtl/>
        </w:rPr>
      </w:pPr>
    </w:p>
    <w:p w14:paraId="6DD5EF7F" w14:textId="77777777" w:rsidR="0082107F" w:rsidRDefault="0082107F" w:rsidP="00C625C9">
      <w:pPr>
        <w:pStyle w:val="cvgsua"/>
        <w:bidi/>
        <w:spacing w:line="300" w:lineRule="atLeast"/>
        <w:rPr>
          <w:sz w:val="28"/>
          <w:szCs w:val="28"/>
          <w:rtl/>
        </w:rPr>
      </w:pPr>
    </w:p>
    <w:p w14:paraId="36192D33" w14:textId="77777777" w:rsidR="0082107F" w:rsidRDefault="0082107F" w:rsidP="00C625C9">
      <w:pPr>
        <w:pStyle w:val="cvgsua"/>
        <w:bidi/>
        <w:spacing w:line="300" w:lineRule="atLeast"/>
        <w:rPr>
          <w:sz w:val="28"/>
          <w:szCs w:val="28"/>
          <w:rtl/>
        </w:rPr>
      </w:pPr>
    </w:p>
    <w:p w14:paraId="1C8F01BB" w14:textId="77777777" w:rsidR="0082107F" w:rsidRDefault="0082107F" w:rsidP="00C625C9">
      <w:pPr>
        <w:pStyle w:val="cvgsua"/>
        <w:bidi/>
        <w:spacing w:line="300" w:lineRule="atLeast"/>
        <w:rPr>
          <w:sz w:val="28"/>
          <w:szCs w:val="28"/>
          <w:rtl/>
        </w:rPr>
      </w:pPr>
    </w:p>
    <w:p w14:paraId="47DF3897" w14:textId="35624809" w:rsidR="0082107F" w:rsidRDefault="0082107F" w:rsidP="00C625C9">
      <w:pPr>
        <w:pStyle w:val="cvgsua"/>
        <w:bidi/>
        <w:spacing w:line="300" w:lineRule="atLeast"/>
        <w:rPr>
          <w:sz w:val="28"/>
          <w:szCs w:val="28"/>
          <w:rtl/>
        </w:rPr>
      </w:pPr>
    </w:p>
    <w:p w14:paraId="6E25364A" w14:textId="77777777" w:rsidR="00E52133" w:rsidRDefault="00E52133" w:rsidP="00C625C9">
      <w:pPr>
        <w:pStyle w:val="cvgsua"/>
        <w:bidi/>
        <w:spacing w:line="300" w:lineRule="atLeast"/>
        <w:rPr>
          <w:sz w:val="28"/>
          <w:szCs w:val="28"/>
          <w:rtl/>
        </w:rPr>
      </w:pPr>
    </w:p>
    <w:p w14:paraId="4147C1A8" w14:textId="77777777" w:rsidR="00E52133" w:rsidRDefault="00E52133" w:rsidP="00C625C9">
      <w:pPr>
        <w:pStyle w:val="cvgsua"/>
        <w:bidi/>
        <w:spacing w:line="300" w:lineRule="atLeast"/>
        <w:rPr>
          <w:sz w:val="28"/>
          <w:szCs w:val="28"/>
          <w:rtl/>
        </w:rPr>
      </w:pPr>
    </w:p>
    <w:p w14:paraId="57B5C82C" w14:textId="77777777" w:rsidR="00E52133" w:rsidRDefault="00E52133" w:rsidP="00C625C9">
      <w:pPr>
        <w:pStyle w:val="cvgsua"/>
        <w:bidi/>
        <w:spacing w:line="300" w:lineRule="atLeast"/>
        <w:rPr>
          <w:sz w:val="28"/>
          <w:szCs w:val="28"/>
          <w:rtl/>
        </w:rPr>
      </w:pPr>
    </w:p>
    <w:p w14:paraId="20DCE8E0" w14:textId="77777777" w:rsidR="00E52133" w:rsidRDefault="00E52133" w:rsidP="00C625C9">
      <w:pPr>
        <w:pStyle w:val="cvgsua"/>
        <w:bidi/>
        <w:spacing w:line="300" w:lineRule="atLeast"/>
        <w:rPr>
          <w:sz w:val="28"/>
          <w:szCs w:val="28"/>
          <w:rtl/>
        </w:rPr>
      </w:pPr>
    </w:p>
    <w:p w14:paraId="57D98154" w14:textId="77777777" w:rsidR="00E52133" w:rsidRDefault="00E52133" w:rsidP="00C625C9">
      <w:pPr>
        <w:pStyle w:val="cvgsua"/>
        <w:bidi/>
        <w:spacing w:line="300" w:lineRule="atLeast"/>
        <w:rPr>
          <w:sz w:val="28"/>
          <w:szCs w:val="28"/>
          <w:rtl/>
        </w:rPr>
      </w:pPr>
    </w:p>
    <w:p w14:paraId="7A6555A4" w14:textId="77777777" w:rsidR="001E0D50" w:rsidRDefault="001E0D50" w:rsidP="00C625C9">
      <w:pPr>
        <w:pStyle w:val="cvgsua"/>
        <w:bidi/>
        <w:spacing w:line="495" w:lineRule="atLeast"/>
        <w:rPr>
          <w:rStyle w:val="agcmg"/>
          <w:rFonts w:eastAsiaTheme="majorEastAsia"/>
          <w:b/>
          <w:bCs/>
          <w:rtl/>
        </w:rPr>
      </w:pPr>
    </w:p>
    <w:p w14:paraId="60FC6281" w14:textId="77777777" w:rsidR="001E0D50" w:rsidRDefault="001E0D50" w:rsidP="00C625C9">
      <w:pPr>
        <w:pStyle w:val="cvgsua"/>
        <w:bidi/>
        <w:spacing w:line="495" w:lineRule="atLeast"/>
        <w:rPr>
          <w:rStyle w:val="agcmg"/>
          <w:rFonts w:eastAsiaTheme="majorEastAsia"/>
          <w:b/>
          <w:bCs/>
          <w:rtl/>
        </w:rPr>
      </w:pPr>
    </w:p>
    <w:p w14:paraId="56D6000D" w14:textId="77777777" w:rsidR="001E0D50" w:rsidRDefault="001E0D50" w:rsidP="00C625C9">
      <w:pPr>
        <w:pStyle w:val="cvgsua"/>
        <w:bidi/>
        <w:spacing w:line="495" w:lineRule="atLeast"/>
        <w:rPr>
          <w:rStyle w:val="agcmg"/>
          <w:rFonts w:eastAsiaTheme="majorEastAsia"/>
          <w:b/>
          <w:bCs/>
          <w:rtl/>
        </w:rPr>
      </w:pPr>
    </w:p>
    <w:p w14:paraId="4EF2D4EC" w14:textId="77777777" w:rsidR="001E0D50" w:rsidRDefault="001E0D50" w:rsidP="00C625C9">
      <w:pPr>
        <w:pStyle w:val="cvgsua"/>
        <w:bidi/>
        <w:spacing w:line="495" w:lineRule="atLeast"/>
        <w:rPr>
          <w:rStyle w:val="agcmg"/>
          <w:rFonts w:eastAsiaTheme="majorEastAsia"/>
          <w:b/>
          <w:bCs/>
          <w:rtl/>
        </w:rPr>
      </w:pPr>
    </w:p>
    <w:p w14:paraId="13CC3EC4" w14:textId="77777777" w:rsidR="001E0D50" w:rsidRDefault="001E0D50" w:rsidP="00C625C9">
      <w:pPr>
        <w:pStyle w:val="cvgsua"/>
        <w:bidi/>
        <w:spacing w:line="495" w:lineRule="atLeast"/>
        <w:rPr>
          <w:rStyle w:val="agcmg"/>
          <w:rFonts w:eastAsiaTheme="majorEastAsia"/>
          <w:b/>
          <w:bCs/>
          <w:rtl/>
        </w:rPr>
      </w:pPr>
    </w:p>
    <w:p w14:paraId="3DD1638E" w14:textId="13A5AB6A" w:rsidR="00E52133" w:rsidRPr="001E0D50" w:rsidRDefault="00E52133" w:rsidP="00CD3FAD">
      <w:pPr>
        <w:pStyle w:val="cvgsua"/>
        <w:bidi/>
        <w:spacing w:line="495" w:lineRule="atLeast"/>
        <w:jc w:val="center"/>
        <w:rPr>
          <w:rStyle w:val="agcmg"/>
          <w:rFonts w:eastAsiaTheme="majorEastAsia"/>
          <w:b/>
          <w:bCs/>
          <w:sz w:val="28"/>
          <w:szCs w:val="28"/>
          <w:rtl/>
        </w:rPr>
      </w:pPr>
      <w:r w:rsidRPr="001E0D50">
        <w:rPr>
          <w:rStyle w:val="agcmg"/>
          <w:rFonts w:eastAsiaTheme="majorEastAsia" w:hint="cs"/>
          <w:b/>
          <w:bCs/>
          <w:sz w:val="28"/>
          <w:szCs w:val="28"/>
          <w:rtl/>
        </w:rPr>
        <w:t>ال</w:t>
      </w:r>
      <w:r w:rsidRPr="001E0D50">
        <w:rPr>
          <w:rStyle w:val="agcmg"/>
          <w:rFonts w:eastAsiaTheme="majorEastAsia"/>
          <w:b/>
          <w:bCs/>
          <w:sz w:val="28"/>
          <w:szCs w:val="28"/>
          <w:rtl/>
        </w:rPr>
        <w:t>فصل الأول: الإطار ال</w:t>
      </w:r>
      <w:r w:rsidR="00A042FB">
        <w:rPr>
          <w:rStyle w:val="agcmg"/>
          <w:rFonts w:eastAsiaTheme="majorEastAsia" w:hint="cs"/>
          <w:b/>
          <w:bCs/>
          <w:sz w:val="28"/>
          <w:szCs w:val="28"/>
          <w:rtl/>
        </w:rPr>
        <w:t>عام</w:t>
      </w:r>
      <w:r w:rsidRPr="001E0D50">
        <w:rPr>
          <w:rStyle w:val="agcmg"/>
          <w:rFonts w:eastAsiaTheme="majorEastAsia"/>
          <w:b/>
          <w:bCs/>
          <w:sz w:val="28"/>
          <w:szCs w:val="28"/>
          <w:rtl/>
        </w:rPr>
        <w:t xml:space="preserve"> للدراسة</w:t>
      </w:r>
    </w:p>
    <w:p w14:paraId="54DBF39D" w14:textId="77777777" w:rsidR="00E52133" w:rsidRDefault="00E52133" w:rsidP="00C625C9">
      <w:pPr>
        <w:pStyle w:val="cvgsua"/>
        <w:bidi/>
        <w:spacing w:line="495" w:lineRule="atLeast"/>
        <w:rPr>
          <w:rStyle w:val="agcmg"/>
          <w:rFonts w:eastAsiaTheme="majorEastAsia"/>
          <w:b/>
          <w:bCs/>
          <w:rtl/>
        </w:rPr>
      </w:pPr>
    </w:p>
    <w:p w14:paraId="30DD2A18" w14:textId="77777777" w:rsidR="00E52133" w:rsidRDefault="00E52133" w:rsidP="00C625C9">
      <w:pPr>
        <w:pStyle w:val="cvgsua"/>
        <w:bidi/>
        <w:spacing w:line="495" w:lineRule="atLeast"/>
        <w:rPr>
          <w:rStyle w:val="agcmg"/>
          <w:rFonts w:eastAsiaTheme="majorEastAsia"/>
          <w:b/>
          <w:bCs/>
          <w:rtl/>
        </w:rPr>
      </w:pPr>
    </w:p>
    <w:p w14:paraId="5D679B58" w14:textId="77777777" w:rsidR="00E52133" w:rsidRDefault="00E52133" w:rsidP="00C625C9">
      <w:pPr>
        <w:pStyle w:val="cvgsua"/>
        <w:bidi/>
        <w:spacing w:line="495" w:lineRule="atLeast"/>
        <w:rPr>
          <w:rStyle w:val="agcmg"/>
          <w:rFonts w:eastAsiaTheme="majorEastAsia"/>
          <w:b/>
          <w:bCs/>
          <w:rtl/>
        </w:rPr>
      </w:pPr>
    </w:p>
    <w:p w14:paraId="4A65875F" w14:textId="77777777" w:rsidR="00E52133" w:rsidRDefault="00E52133" w:rsidP="00C625C9">
      <w:pPr>
        <w:pStyle w:val="cvgsua"/>
        <w:bidi/>
        <w:spacing w:line="495" w:lineRule="atLeast"/>
        <w:rPr>
          <w:rStyle w:val="agcmg"/>
          <w:rFonts w:eastAsiaTheme="majorEastAsia"/>
          <w:b/>
          <w:bCs/>
          <w:rtl/>
        </w:rPr>
      </w:pPr>
    </w:p>
    <w:p w14:paraId="0F32DB68" w14:textId="77777777" w:rsidR="00E52133" w:rsidRDefault="00E52133" w:rsidP="00C625C9">
      <w:pPr>
        <w:pStyle w:val="cvgsua"/>
        <w:bidi/>
        <w:spacing w:line="495" w:lineRule="atLeast"/>
        <w:rPr>
          <w:rStyle w:val="agcmg"/>
          <w:rFonts w:eastAsiaTheme="majorEastAsia"/>
          <w:b/>
          <w:bCs/>
          <w:rtl/>
        </w:rPr>
      </w:pPr>
    </w:p>
    <w:p w14:paraId="08965938" w14:textId="77777777" w:rsidR="00E52133" w:rsidRDefault="00E52133" w:rsidP="00C625C9">
      <w:pPr>
        <w:pStyle w:val="cvgsua"/>
        <w:bidi/>
        <w:spacing w:line="495" w:lineRule="atLeast"/>
        <w:rPr>
          <w:rStyle w:val="agcmg"/>
          <w:rFonts w:eastAsiaTheme="majorEastAsia"/>
          <w:b/>
          <w:bCs/>
          <w:rtl/>
        </w:rPr>
      </w:pPr>
    </w:p>
    <w:p w14:paraId="381784ED" w14:textId="77777777" w:rsidR="00E52133" w:rsidRDefault="00E52133" w:rsidP="00C625C9">
      <w:pPr>
        <w:pStyle w:val="cvgsua"/>
        <w:bidi/>
        <w:spacing w:line="495" w:lineRule="atLeast"/>
        <w:rPr>
          <w:rStyle w:val="agcmg"/>
          <w:rFonts w:eastAsiaTheme="majorEastAsia"/>
          <w:b/>
          <w:bCs/>
          <w:rtl/>
        </w:rPr>
      </w:pPr>
    </w:p>
    <w:p w14:paraId="05EDDA06" w14:textId="77777777" w:rsidR="009C7180" w:rsidRDefault="009C7180" w:rsidP="00C625C9">
      <w:pPr>
        <w:pStyle w:val="cvgsua"/>
        <w:bidi/>
        <w:spacing w:line="495" w:lineRule="atLeast"/>
        <w:rPr>
          <w:rStyle w:val="agcmg"/>
          <w:rFonts w:eastAsiaTheme="majorEastAsia"/>
          <w:b/>
          <w:bCs/>
          <w:rtl/>
        </w:rPr>
      </w:pPr>
    </w:p>
    <w:p w14:paraId="0988440B" w14:textId="77777777" w:rsidR="00CD3FAD" w:rsidRDefault="00CD3FAD" w:rsidP="00C625C9">
      <w:pPr>
        <w:pStyle w:val="cvgsua"/>
        <w:bidi/>
        <w:spacing w:line="495" w:lineRule="atLeast"/>
        <w:rPr>
          <w:rStyle w:val="agcmg"/>
          <w:rFonts w:eastAsiaTheme="majorEastAsia"/>
          <w:b/>
          <w:bCs/>
          <w:sz w:val="28"/>
          <w:szCs w:val="28"/>
          <w:rtl/>
        </w:rPr>
      </w:pPr>
    </w:p>
    <w:p w14:paraId="629D0E0D" w14:textId="77777777" w:rsidR="00CD3FAD" w:rsidRDefault="00CD3FAD" w:rsidP="00CD3FAD">
      <w:pPr>
        <w:pStyle w:val="cvgsua"/>
        <w:bidi/>
        <w:spacing w:line="495" w:lineRule="atLeast"/>
        <w:rPr>
          <w:rStyle w:val="agcmg"/>
          <w:rFonts w:eastAsiaTheme="majorEastAsia"/>
          <w:b/>
          <w:bCs/>
          <w:sz w:val="28"/>
          <w:szCs w:val="28"/>
          <w:rtl/>
        </w:rPr>
      </w:pPr>
    </w:p>
    <w:p w14:paraId="756A94BB" w14:textId="77777777" w:rsidR="00CD3FAD" w:rsidRDefault="00CD3FAD" w:rsidP="00CD3FAD">
      <w:pPr>
        <w:pStyle w:val="cvgsua"/>
        <w:bidi/>
        <w:spacing w:line="495" w:lineRule="atLeast"/>
        <w:rPr>
          <w:rStyle w:val="agcmg"/>
          <w:rFonts w:eastAsiaTheme="majorEastAsia"/>
          <w:b/>
          <w:bCs/>
          <w:sz w:val="28"/>
          <w:szCs w:val="28"/>
          <w:rtl/>
        </w:rPr>
      </w:pPr>
    </w:p>
    <w:p w14:paraId="10D1C5AA" w14:textId="3E30E915" w:rsidR="009C7180" w:rsidRPr="00A042FB" w:rsidRDefault="009C7180" w:rsidP="00CD3FAD">
      <w:pPr>
        <w:pStyle w:val="cvgsua"/>
        <w:bidi/>
        <w:spacing w:line="495" w:lineRule="atLeast"/>
        <w:rPr>
          <w:color w:val="153D63" w:themeColor="text2" w:themeTint="E6"/>
          <w:sz w:val="28"/>
          <w:szCs w:val="28"/>
        </w:rPr>
      </w:pPr>
      <w:r w:rsidRPr="00A042FB">
        <w:rPr>
          <w:rStyle w:val="agcmg"/>
          <w:rFonts w:eastAsiaTheme="majorEastAsia"/>
          <w:b/>
          <w:bCs/>
          <w:color w:val="153D63" w:themeColor="text2" w:themeTint="E6"/>
          <w:sz w:val="28"/>
          <w:szCs w:val="28"/>
          <w:rtl/>
        </w:rPr>
        <w:t xml:space="preserve">مقدمة </w:t>
      </w:r>
      <w:proofErr w:type="gramStart"/>
      <w:r w:rsidRPr="00A042FB">
        <w:rPr>
          <w:rStyle w:val="agcmg"/>
          <w:rFonts w:eastAsiaTheme="majorEastAsia"/>
          <w:b/>
          <w:bCs/>
          <w:color w:val="153D63" w:themeColor="text2" w:themeTint="E6"/>
          <w:sz w:val="28"/>
          <w:szCs w:val="28"/>
          <w:rtl/>
        </w:rPr>
        <w:t>الدراسة</w:t>
      </w:r>
      <w:r w:rsidRPr="00A042FB">
        <w:rPr>
          <w:rStyle w:val="agcmg"/>
          <w:rFonts w:eastAsiaTheme="majorEastAsia"/>
          <w:b/>
          <w:bCs/>
          <w:color w:val="153D63" w:themeColor="text2" w:themeTint="E6"/>
          <w:sz w:val="28"/>
          <w:szCs w:val="28"/>
        </w:rPr>
        <w:t xml:space="preserve"> :</w:t>
      </w:r>
      <w:proofErr w:type="gramEnd"/>
    </w:p>
    <w:p w14:paraId="0D9C5F79" w14:textId="77777777" w:rsidR="00A27C00" w:rsidRDefault="00A27C00" w:rsidP="00C625C9">
      <w:pPr>
        <w:pStyle w:val="NormalWeb"/>
        <w:bidi/>
      </w:pPr>
      <w:r>
        <w:rPr>
          <w:rtl/>
        </w:rPr>
        <w:t>تُعدّ السياحة التراثية أحد أبرز المسارات المعاصرة للحفاظ على الهوية الثقافية وتعزيز التنمية المستدامة، إذ تمتلك القدرة على تحويل الموروث الثقافي من ذاكرة تاريخية إلى مورد حيّ يربط بين المجتمعات المحلية وماضيها، ويفتح آفاقاً اقتصادية واجتماعية جديدة. غير أن هذا الدور الإيجابي يواجه تحديات متزايدة تتمثل في كيفية إدارة التفاعل الثقافي بين الزوار والمجتمع المحلي، خاصة في ظل التحولات الاجتماعية والثقافية التي فرضتها الحداثة وتغير أنماط الاستهلاك السياحي</w:t>
      </w:r>
      <w:r>
        <w:t>.</w:t>
      </w:r>
    </w:p>
    <w:p w14:paraId="430755A9" w14:textId="77777777" w:rsidR="00A27C00" w:rsidRPr="00CD3FAD" w:rsidRDefault="00A27C00" w:rsidP="00C625C9">
      <w:pPr>
        <w:pStyle w:val="NormalWeb"/>
        <w:bidi/>
      </w:pPr>
      <w:r w:rsidRPr="00CD3FAD">
        <w:rPr>
          <w:rtl/>
        </w:rPr>
        <w:t xml:space="preserve">في كثير من الوجهات التراثية، يميل التفاعل الثقافي إلى الاختلال؛ إما باتجاه </w:t>
      </w:r>
      <w:r w:rsidRPr="00CD3FAD">
        <w:rPr>
          <w:rStyle w:val="Strong"/>
          <w:rFonts w:eastAsiaTheme="majorEastAsia"/>
          <w:b w:val="0"/>
          <w:bCs w:val="0"/>
          <w:rtl/>
        </w:rPr>
        <w:t>تسليع الموروث</w:t>
      </w:r>
      <w:r w:rsidRPr="00CD3FAD">
        <w:rPr>
          <w:rtl/>
        </w:rPr>
        <w:t xml:space="preserve"> واختزاله في قوالب استهلاكية سطحية تفقده معناه الرمزي، أو باتجاه </w:t>
      </w:r>
      <w:r w:rsidRPr="00CD3FAD">
        <w:rPr>
          <w:rStyle w:val="Strong"/>
          <w:rFonts w:eastAsiaTheme="majorEastAsia"/>
          <w:b w:val="0"/>
          <w:bCs w:val="0"/>
          <w:rtl/>
        </w:rPr>
        <w:t>الانغلاق الثقافي</w:t>
      </w:r>
      <w:r w:rsidRPr="00CD3FAD">
        <w:rPr>
          <w:rtl/>
        </w:rPr>
        <w:t xml:space="preserve"> لدى المجتمع المحلي خشية التشويه أو فقدان الخصوصية. ويتفاقم هذا الاختلال عندما تكون </w:t>
      </w:r>
      <w:r w:rsidRPr="00CD3FAD">
        <w:rPr>
          <w:rStyle w:val="Strong"/>
          <w:rFonts w:eastAsiaTheme="majorEastAsia"/>
          <w:b w:val="0"/>
          <w:bCs w:val="0"/>
          <w:rtl/>
        </w:rPr>
        <w:t>حوكمة السياحة التراثية</w:t>
      </w:r>
      <w:r w:rsidRPr="00CD3FAD">
        <w:rPr>
          <w:rtl/>
        </w:rPr>
        <w:t xml:space="preserve"> ضعيفة أو غير متكاملة، مما يؤدي إلى ضعف التنسيق المؤسسي، والبيروقراطية المفرطة، وعدم وضوح الأدوار بين الجهات المعنية</w:t>
      </w:r>
      <w:r w:rsidRPr="00CD3FAD">
        <w:t>.</w:t>
      </w:r>
    </w:p>
    <w:p w14:paraId="0B6E10C9" w14:textId="77777777" w:rsidR="00A27C00" w:rsidRPr="00CD3FAD" w:rsidRDefault="00A27C00" w:rsidP="00C625C9">
      <w:pPr>
        <w:pStyle w:val="NormalWeb"/>
        <w:bidi/>
      </w:pPr>
      <w:r w:rsidRPr="00CD3FAD">
        <w:rPr>
          <w:rtl/>
        </w:rPr>
        <w:t xml:space="preserve">وتبرز مدينة أبها كحالة دراسية مثالية لهذه الإشكالية، نظراً لما تتمتع به من خصوصية ثقافية وتراثية غنية، وما تشهده من نمو سياحي متسارع. ففي أبها، يتقاطع التفاعل الثقافي بين الزائر والمجتمع المحلي داخل فضاءات تراثية تحتاج إلى </w:t>
      </w:r>
      <w:r w:rsidRPr="00CD3FAD">
        <w:rPr>
          <w:rStyle w:val="Strong"/>
          <w:rFonts w:eastAsiaTheme="majorEastAsia"/>
          <w:b w:val="0"/>
          <w:bCs w:val="0"/>
          <w:rtl/>
        </w:rPr>
        <w:t>إدارة فعالة</w:t>
      </w:r>
      <w:r w:rsidRPr="00CD3FAD">
        <w:rPr>
          <w:rtl/>
        </w:rPr>
        <w:t xml:space="preserve"> تُوجَّه من خلال </w:t>
      </w:r>
      <w:r w:rsidRPr="00CD3FAD">
        <w:rPr>
          <w:rStyle w:val="Strong"/>
          <w:rFonts w:eastAsiaTheme="majorEastAsia"/>
          <w:b w:val="0"/>
          <w:bCs w:val="0"/>
          <w:rtl/>
        </w:rPr>
        <w:t>حوكمة السياحة التراثية</w:t>
      </w:r>
      <w:r w:rsidRPr="00CD3FAD">
        <w:rPr>
          <w:rtl/>
        </w:rPr>
        <w:t xml:space="preserve"> السليمة، لتحقيق توازن مستدام بين الأصالة الثقافية ومتطلبات الحداثة، وتعزيز الاستدامة الثقافية بوصفها شرطاً أساسياً لاستدامة التنمية ذاتها</w:t>
      </w:r>
      <w:r w:rsidRPr="00CD3FAD">
        <w:t>.</w:t>
      </w:r>
    </w:p>
    <w:p w14:paraId="1886A113" w14:textId="77777777" w:rsidR="00A27C00" w:rsidRPr="00CD3FAD" w:rsidRDefault="00A27C00" w:rsidP="00C625C9">
      <w:pPr>
        <w:pStyle w:val="NormalWeb"/>
        <w:bidi/>
      </w:pPr>
      <w:r w:rsidRPr="00CD3FAD">
        <w:rPr>
          <w:rtl/>
        </w:rPr>
        <w:t xml:space="preserve">تنطلق هذه الدراسة من الاعتقاد بأن </w:t>
      </w:r>
      <w:r w:rsidRPr="00CD3FAD">
        <w:rPr>
          <w:rStyle w:val="Strong"/>
          <w:rFonts w:eastAsiaTheme="majorEastAsia"/>
          <w:b w:val="0"/>
          <w:bCs w:val="0"/>
          <w:rtl/>
        </w:rPr>
        <w:t>إدارة التفاعل الثقافي</w:t>
      </w:r>
      <w:r w:rsidRPr="00CD3FAD">
        <w:rPr>
          <w:rtl/>
        </w:rPr>
        <w:t xml:space="preserve"> لا تؤثر مباشرة في تحقيق التوازن والاستدامة الثقافية، بل يتوسط هذا التأثير </w:t>
      </w:r>
      <w:r w:rsidRPr="00CD3FAD">
        <w:rPr>
          <w:rStyle w:val="Strong"/>
          <w:rFonts w:eastAsiaTheme="majorEastAsia"/>
          <w:b w:val="0"/>
          <w:bCs w:val="0"/>
          <w:rtl/>
        </w:rPr>
        <w:t>حوكمة السياحة التراثية</w:t>
      </w:r>
      <w:r w:rsidRPr="00CD3FAD">
        <w:rPr>
          <w:rtl/>
        </w:rPr>
        <w:t xml:space="preserve"> بوصفها الآلية التنظيمية والمؤسسية التي تنظم العلاقات بين الأطراف وتوجه التجربة السياحية. وعليه، تسعى الدراسة إلى تحليل طبيعة التفاعل الثقافي في مدينة أبها، واستقصاء الدور الوسيط لحوكمة السياحة التراثية في توجيه هذا التفاعل، بما يسهم في بناء إطار إداري تطبيقي يحقق التوازن المأمول بين الأصالة والحداثة ويعزز الاستدامة الثقافية</w:t>
      </w:r>
      <w:r w:rsidRPr="00CD3FAD">
        <w:t>.</w:t>
      </w:r>
    </w:p>
    <w:p w14:paraId="3A42C8BD" w14:textId="32C65BCF" w:rsidR="009C0BF5" w:rsidRPr="00A042FB" w:rsidRDefault="009C0BF5" w:rsidP="00C625C9">
      <w:pPr>
        <w:bidi/>
        <w:spacing w:before="100" w:beforeAutospacing="1" w:after="100" w:afterAutospacing="1"/>
        <w:outlineLvl w:val="2"/>
        <w:rPr>
          <w:b/>
          <w:bCs/>
        </w:rPr>
      </w:pPr>
      <w:r w:rsidRPr="00A042FB">
        <w:rPr>
          <w:b/>
          <w:bCs/>
          <w:color w:val="153D63" w:themeColor="text2" w:themeTint="E6"/>
          <w:rtl/>
        </w:rPr>
        <w:t>مشكلة الدراسة</w:t>
      </w:r>
      <w:r w:rsidRPr="00A042FB">
        <w:rPr>
          <w:b/>
          <w:bCs/>
          <w:color w:val="153D63" w:themeColor="text2" w:themeTint="E6"/>
        </w:rPr>
        <w:t xml:space="preserve"> (Research Problem)</w:t>
      </w:r>
    </w:p>
    <w:p w14:paraId="2F1BBD46" w14:textId="77777777" w:rsidR="009C0BF5" w:rsidRPr="009C0BF5" w:rsidRDefault="009C0BF5" w:rsidP="00C625C9">
      <w:pPr>
        <w:bidi/>
        <w:spacing w:before="100" w:beforeAutospacing="1" w:after="100" w:afterAutospacing="1"/>
      </w:pPr>
      <w:r w:rsidRPr="009C0BF5">
        <w:rPr>
          <w:rtl/>
        </w:rPr>
        <w:t>تتجلى إشكالية الدراسة في التحدي المنهجي والتطبيقي الذي يواجه إدارة المقاصد السياحية التراثية في الموازنة بين الحفاظ على "الأصالة" ومواكبة "تحديثات العصر". وفي ظل الحراك السياحي المتسارع الذي تشهده مدينة أبها ضمن رؤية المملكة 2030، برزت الحاجة لنموذج إداري يتجاوز البيروقراطية التقليدية</w:t>
      </w:r>
      <w:r w:rsidRPr="009C0BF5">
        <w:t>.</w:t>
      </w:r>
    </w:p>
    <w:p w14:paraId="2BC1E26B" w14:textId="77777777" w:rsidR="00CD3FAD" w:rsidRDefault="009C0BF5" w:rsidP="00CD3FAD">
      <w:pPr>
        <w:bidi/>
        <w:spacing w:before="100" w:beforeAutospacing="1" w:after="100" w:afterAutospacing="1"/>
        <w:rPr>
          <w:rtl/>
        </w:rPr>
      </w:pPr>
      <w:r w:rsidRPr="009C0BF5">
        <w:rPr>
          <w:b/>
          <w:bCs/>
          <w:rtl/>
        </w:rPr>
        <w:t>وتكمن المشكلة تحديداً في</w:t>
      </w:r>
      <w:r w:rsidRPr="009C0BF5">
        <w:rPr>
          <w:b/>
          <w:bCs/>
        </w:rPr>
        <w:t>:</w:t>
      </w:r>
      <w:r w:rsidRPr="009C0BF5">
        <w:t xml:space="preserve"> </w:t>
      </w:r>
      <w:r w:rsidRPr="009C0BF5">
        <w:rPr>
          <w:rtl/>
        </w:rPr>
        <w:t xml:space="preserve">على الرغم من تبني مدينة أبها </w:t>
      </w:r>
      <w:r w:rsidRPr="00CD3FAD">
        <w:rPr>
          <w:rtl/>
        </w:rPr>
        <w:t>نموذجاً ريادياً في الحوكمة يهدف إلى تسريع تراتبية اتخاذ القرار كاستجابة استثنائية لمتطلبات التنمية السياحية، إلا أن هناك ندرة في الدراسات العلمية التي تقيس مدى نجاح هذا النموذج (كمتغير وسيط) في تنظيم إدارة التفاعل الثقافي</w:t>
      </w:r>
      <w:r w:rsidRPr="00CD3FAD">
        <w:t xml:space="preserve">. </w:t>
      </w:r>
      <w:r w:rsidRPr="00CD3FAD">
        <w:rPr>
          <w:rtl/>
        </w:rPr>
        <w:t>إن غياب التقييم العلمي لهذا النموذج الريادي يحول دون فهم كيفية مساهمته في تحقيق الاستدامة الثقافية والتوازن بين الأصالة والحداثة</w:t>
      </w:r>
      <w:r w:rsidRPr="009C0BF5">
        <w:rPr>
          <w:rtl/>
        </w:rPr>
        <w:t>، مما قد يؤدي إلى فجوات في تطبيق السياسات السياحية إذا لم يتم تأصيل هذا النموذج إحصائياً ومعرفياً</w:t>
      </w:r>
      <w:r w:rsidRPr="009C0BF5">
        <w:t>.</w:t>
      </w:r>
    </w:p>
    <w:p w14:paraId="5947034D" w14:textId="25C356D7" w:rsidR="009C0BF5" w:rsidRDefault="009C0BF5" w:rsidP="00C625C9">
      <w:pPr>
        <w:bidi/>
        <w:rPr>
          <w:rFonts w:ascii="Helvetica Neue" w:hAnsi="Helvetica Neue"/>
          <w:color w:val="1F1F1F"/>
          <w:rtl/>
        </w:rPr>
      </w:pPr>
    </w:p>
    <w:p w14:paraId="1456806F" w14:textId="269A177A" w:rsidR="009C0BF5" w:rsidRPr="00A042FB" w:rsidRDefault="009C0BF5" w:rsidP="00C625C9">
      <w:pPr>
        <w:pStyle w:val="Heading3"/>
        <w:spacing w:before="420" w:after="120" w:line="360" w:lineRule="atLeast"/>
        <w:rPr>
          <w:rFonts w:ascii="Helvetica Neue" w:hAnsi="Helvetica Neue"/>
          <w:color w:val="153D63" w:themeColor="text2" w:themeTint="E6"/>
          <w:sz w:val="24"/>
          <w:szCs w:val="24"/>
          <w:rtl/>
        </w:rPr>
      </w:pPr>
      <w:r w:rsidRPr="00A042FB">
        <w:rPr>
          <w:rFonts w:ascii="Helvetica Neue" w:hAnsi="Helvetica Neue"/>
          <w:b/>
          <w:bCs/>
          <w:color w:val="153D63" w:themeColor="text2" w:themeTint="E6"/>
          <w:sz w:val="24"/>
          <w:szCs w:val="24"/>
          <w:rtl/>
        </w:rPr>
        <w:t xml:space="preserve">تساؤلات </w:t>
      </w:r>
      <w:proofErr w:type="gramStart"/>
      <w:r w:rsidRPr="00A042FB">
        <w:rPr>
          <w:rFonts w:ascii="Helvetica Neue" w:hAnsi="Helvetica Neue"/>
          <w:b/>
          <w:bCs/>
          <w:color w:val="153D63" w:themeColor="text2" w:themeTint="E6"/>
          <w:sz w:val="24"/>
          <w:szCs w:val="24"/>
          <w:rtl/>
        </w:rPr>
        <w:t>الدراسة</w:t>
      </w:r>
      <w:r w:rsidRPr="00A042FB">
        <w:rPr>
          <w:rFonts w:ascii="Helvetica Neue" w:hAnsi="Helvetica Neue"/>
          <w:color w:val="153D63" w:themeColor="text2" w:themeTint="E6"/>
          <w:sz w:val="24"/>
          <w:szCs w:val="24"/>
          <w:rtl/>
        </w:rPr>
        <w:t xml:space="preserve"> </w:t>
      </w:r>
      <w:r w:rsidR="00A042FB" w:rsidRPr="00A042FB">
        <w:rPr>
          <w:rFonts w:ascii="Helvetica Neue" w:hAnsi="Helvetica Neue" w:hint="cs"/>
          <w:color w:val="153D63" w:themeColor="text2" w:themeTint="E6"/>
          <w:sz w:val="24"/>
          <w:szCs w:val="24"/>
          <w:rtl/>
        </w:rPr>
        <w:t>:</w:t>
      </w:r>
      <w:proofErr w:type="gramEnd"/>
    </w:p>
    <w:p w14:paraId="5589E589" w14:textId="77777777" w:rsidR="009C0BF5" w:rsidRPr="00CD3FAD" w:rsidRDefault="009C0BF5" w:rsidP="00C625C9">
      <w:pPr>
        <w:pStyle w:val="NormalWeb"/>
        <w:numPr>
          <w:ilvl w:val="0"/>
          <w:numId w:val="116"/>
        </w:numPr>
        <w:bidi/>
        <w:spacing w:before="120" w:beforeAutospacing="0" w:after="120" w:afterAutospacing="0"/>
        <w:rPr>
          <w:rFonts w:ascii="Helvetica Neue" w:hAnsi="Helvetica Neue"/>
          <w:color w:val="1F1F1F"/>
          <w:rtl/>
        </w:rPr>
      </w:pPr>
      <w:r w:rsidRPr="00CD3FAD">
        <w:rPr>
          <w:rFonts w:ascii="Helvetica Neue" w:hAnsi="Helvetica Neue"/>
          <w:color w:val="1F1F1F"/>
          <w:rtl/>
        </w:rPr>
        <w:t>ما هو واقع آليات إدارة التفاعل الثقافي في المقاصد التراثية بمدينة أبها؟</w:t>
      </w:r>
    </w:p>
    <w:p w14:paraId="26378FFD" w14:textId="77777777" w:rsidR="009C0BF5" w:rsidRPr="00CD3FAD" w:rsidRDefault="009C0BF5" w:rsidP="00C625C9">
      <w:pPr>
        <w:pStyle w:val="NormalWeb"/>
        <w:numPr>
          <w:ilvl w:val="0"/>
          <w:numId w:val="116"/>
        </w:numPr>
        <w:bidi/>
        <w:spacing w:before="120" w:beforeAutospacing="0" w:after="120" w:afterAutospacing="0"/>
        <w:rPr>
          <w:rFonts w:ascii="Helvetica Neue" w:hAnsi="Helvetica Neue"/>
          <w:color w:val="1F1F1F"/>
          <w:rtl/>
        </w:rPr>
      </w:pPr>
      <w:r w:rsidRPr="00CD3FAD">
        <w:rPr>
          <w:rFonts w:ascii="Helvetica Neue" w:hAnsi="Helvetica Neue"/>
          <w:color w:val="1F1F1F"/>
          <w:rtl/>
        </w:rPr>
        <w:t>ما هي الخصائص الهيكلية والتنظيمية لـ نموذج الحوكمة الريادي في أبها، وكيف يساهم في تسريع اتخاذ القرار؟</w:t>
      </w:r>
    </w:p>
    <w:p w14:paraId="3C9BA0DF" w14:textId="77777777" w:rsidR="009C0BF5" w:rsidRPr="00CD3FAD" w:rsidRDefault="009C0BF5" w:rsidP="00C625C9">
      <w:pPr>
        <w:pStyle w:val="NormalWeb"/>
        <w:numPr>
          <w:ilvl w:val="0"/>
          <w:numId w:val="116"/>
        </w:numPr>
        <w:bidi/>
        <w:spacing w:before="120" w:beforeAutospacing="0" w:after="120" w:afterAutospacing="0"/>
        <w:rPr>
          <w:rFonts w:ascii="Helvetica Neue" w:hAnsi="Helvetica Neue"/>
          <w:color w:val="1F1F1F"/>
          <w:rtl/>
        </w:rPr>
      </w:pPr>
      <w:r w:rsidRPr="00CD3FAD">
        <w:rPr>
          <w:rFonts w:ascii="Helvetica Neue" w:hAnsi="Helvetica Neue"/>
          <w:color w:val="1F1F1F"/>
          <w:rtl/>
        </w:rPr>
        <w:t>إلى أي مدى تساهم إدارة التفاعل الثقافي في تحقيق التوازن بين الأصالة والحداثة والاستدامة الثقافية؟</w:t>
      </w:r>
    </w:p>
    <w:p w14:paraId="39775B30" w14:textId="77777777" w:rsidR="009C0BF5" w:rsidRPr="00CD3FAD" w:rsidRDefault="009C0BF5" w:rsidP="00C625C9">
      <w:pPr>
        <w:pStyle w:val="NormalWeb"/>
        <w:numPr>
          <w:ilvl w:val="0"/>
          <w:numId w:val="116"/>
        </w:numPr>
        <w:bidi/>
        <w:spacing w:before="120" w:beforeAutospacing="0" w:after="120" w:afterAutospacing="0"/>
        <w:rPr>
          <w:rFonts w:ascii="Helvetica Neue" w:hAnsi="Helvetica Neue"/>
          <w:color w:val="1F1F1F"/>
          <w:rtl/>
        </w:rPr>
      </w:pPr>
      <w:r w:rsidRPr="00CD3FAD">
        <w:rPr>
          <w:rFonts w:ascii="Helvetica Neue" w:hAnsi="Helvetica Neue"/>
          <w:color w:val="1F1F1F"/>
          <w:rtl/>
        </w:rPr>
        <w:t>كيف يساهم النموذج الريادي للحوكمة (كمتغير وسيط) في تعزيز العلاقة بين إدارة التفاعل الثقافي ومخرجات الاستدامة والتوازن؟</w:t>
      </w:r>
    </w:p>
    <w:p w14:paraId="32F2018D" w14:textId="395AFCF3" w:rsidR="009C0BF5" w:rsidRDefault="009C0BF5" w:rsidP="00C625C9">
      <w:pPr>
        <w:bidi/>
        <w:rPr>
          <w:rFonts w:ascii="Helvetica Neue" w:hAnsi="Helvetica Neue"/>
          <w:color w:val="1F1F1F"/>
          <w:rtl/>
        </w:rPr>
      </w:pPr>
    </w:p>
    <w:p w14:paraId="09325225" w14:textId="00836C4E" w:rsidR="009C0BF5" w:rsidRPr="00A042FB" w:rsidRDefault="009C0BF5" w:rsidP="00C625C9">
      <w:pPr>
        <w:pStyle w:val="Heading3"/>
        <w:spacing w:before="420" w:after="120" w:line="360" w:lineRule="atLeast"/>
        <w:rPr>
          <w:rFonts w:ascii="Helvetica Neue" w:hAnsi="Helvetica Neue"/>
          <w:b/>
          <w:bCs/>
          <w:color w:val="153D63" w:themeColor="text2" w:themeTint="E6"/>
          <w:sz w:val="24"/>
          <w:szCs w:val="24"/>
          <w:rtl/>
        </w:rPr>
      </w:pPr>
      <w:r w:rsidRPr="00A042FB">
        <w:rPr>
          <w:rFonts w:ascii="Helvetica Neue" w:hAnsi="Helvetica Neue"/>
          <w:b/>
          <w:bCs/>
          <w:color w:val="153D63" w:themeColor="text2" w:themeTint="E6"/>
          <w:sz w:val="24"/>
          <w:szCs w:val="24"/>
          <w:rtl/>
        </w:rPr>
        <w:t xml:space="preserve">أهداف </w:t>
      </w:r>
      <w:proofErr w:type="gramStart"/>
      <w:r w:rsidRPr="00A042FB">
        <w:rPr>
          <w:rFonts w:ascii="Helvetica Neue" w:hAnsi="Helvetica Neue"/>
          <w:b/>
          <w:bCs/>
          <w:color w:val="153D63" w:themeColor="text2" w:themeTint="E6"/>
          <w:sz w:val="24"/>
          <w:szCs w:val="24"/>
          <w:rtl/>
        </w:rPr>
        <w:t xml:space="preserve">الدراسة </w:t>
      </w:r>
      <w:r w:rsidR="00CD3FAD" w:rsidRPr="00A042FB">
        <w:rPr>
          <w:rFonts w:ascii="Helvetica Neue" w:hAnsi="Helvetica Neue"/>
          <w:b/>
          <w:bCs/>
          <w:color w:val="153D63" w:themeColor="text2" w:themeTint="E6"/>
          <w:sz w:val="24"/>
          <w:szCs w:val="24"/>
        </w:rPr>
        <w:t>:</w:t>
      </w:r>
      <w:proofErr w:type="gramEnd"/>
    </w:p>
    <w:p w14:paraId="6A8619B3" w14:textId="77777777" w:rsidR="009C0BF5" w:rsidRPr="00CD3FAD" w:rsidRDefault="009C0BF5" w:rsidP="00C625C9">
      <w:pPr>
        <w:pStyle w:val="NormalWeb"/>
        <w:numPr>
          <w:ilvl w:val="0"/>
          <w:numId w:val="117"/>
        </w:numPr>
        <w:bidi/>
        <w:spacing w:before="120" w:beforeAutospacing="0" w:after="120" w:afterAutospacing="0"/>
        <w:rPr>
          <w:rFonts w:ascii="Helvetica Neue" w:hAnsi="Helvetica Neue"/>
          <w:color w:val="1F1F1F"/>
          <w:rtl/>
        </w:rPr>
      </w:pPr>
      <w:r w:rsidRPr="00CD3FAD">
        <w:rPr>
          <w:rFonts w:ascii="Helvetica Neue" w:hAnsi="Helvetica Neue"/>
          <w:color w:val="1F1F1F"/>
          <w:rtl/>
        </w:rPr>
        <w:t>تشخيص وتحليل آليات إدارة التفاعل الثقافي المتبعة في مدينة أبها وتأثيرها على الهوية المحلية.</w:t>
      </w:r>
    </w:p>
    <w:p w14:paraId="3594D413" w14:textId="77777777" w:rsidR="009C0BF5" w:rsidRPr="00CD3FAD" w:rsidRDefault="009C0BF5" w:rsidP="00C625C9">
      <w:pPr>
        <w:pStyle w:val="NormalWeb"/>
        <w:numPr>
          <w:ilvl w:val="0"/>
          <w:numId w:val="117"/>
        </w:numPr>
        <w:bidi/>
        <w:spacing w:before="120" w:beforeAutospacing="0" w:after="120" w:afterAutospacing="0"/>
        <w:rPr>
          <w:rFonts w:ascii="Helvetica Neue" w:hAnsi="Helvetica Neue"/>
          <w:color w:val="1F1F1F"/>
          <w:rtl/>
        </w:rPr>
      </w:pPr>
      <w:r w:rsidRPr="00CD3FAD">
        <w:rPr>
          <w:rFonts w:ascii="Helvetica Neue" w:hAnsi="Helvetica Neue"/>
          <w:color w:val="1F1F1F"/>
          <w:rtl/>
        </w:rPr>
        <w:t>استكشاف وتحليل نموذج الحوكمة الريادي في أبها، مع التركيز على كفاءته في تسريع تراتبية اتخاذ القرار السياحي.</w:t>
      </w:r>
    </w:p>
    <w:p w14:paraId="2998B3E5" w14:textId="77777777" w:rsidR="009C0BF5" w:rsidRPr="00CD3FAD" w:rsidRDefault="009C0BF5" w:rsidP="00C625C9">
      <w:pPr>
        <w:pStyle w:val="NormalWeb"/>
        <w:numPr>
          <w:ilvl w:val="0"/>
          <w:numId w:val="117"/>
        </w:numPr>
        <w:bidi/>
        <w:spacing w:before="120" w:beforeAutospacing="0" w:after="120" w:afterAutospacing="0"/>
        <w:rPr>
          <w:rFonts w:ascii="Helvetica Neue" w:hAnsi="Helvetica Neue"/>
          <w:color w:val="1F1F1F"/>
          <w:rtl/>
        </w:rPr>
      </w:pPr>
      <w:r w:rsidRPr="00CD3FAD">
        <w:rPr>
          <w:rFonts w:ascii="Helvetica Neue" w:hAnsi="Helvetica Neue"/>
          <w:color w:val="1F1F1F"/>
          <w:rtl/>
        </w:rPr>
        <w:t>قياس الأثر المباشر لعمليات إدارة التفاعل الثقافي في استدامة الموروث الثقافي وتطويره المعاصر.</w:t>
      </w:r>
    </w:p>
    <w:p w14:paraId="623A2D9C" w14:textId="77777777" w:rsidR="009C0BF5" w:rsidRPr="00CD3FAD" w:rsidRDefault="009C0BF5" w:rsidP="00C625C9">
      <w:pPr>
        <w:pStyle w:val="NormalWeb"/>
        <w:numPr>
          <w:ilvl w:val="0"/>
          <w:numId w:val="117"/>
        </w:numPr>
        <w:bidi/>
        <w:spacing w:before="120" w:beforeAutospacing="0" w:after="120" w:afterAutospacing="0"/>
        <w:rPr>
          <w:rFonts w:ascii="Helvetica Neue" w:hAnsi="Helvetica Neue"/>
          <w:color w:val="1F1F1F"/>
          <w:rtl/>
        </w:rPr>
      </w:pPr>
      <w:r w:rsidRPr="00CD3FAD">
        <w:rPr>
          <w:rFonts w:ascii="Helvetica Neue" w:hAnsi="Helvetica Neue"/>
          <w:color w:val="1F1F1F"/>
          <w:rtl/>
        </w:rPr>
        <w:t xml:space="preserve">اختبار الدور الوسيط لنموذج الحوكمة الريادي في تفسير وتقوية الروابط بين إدارة التفاعل وتحقيق معادلة (الأصالة </w:t>
      </w:r>
      <w:r w:rsidRPr="00CD3FAD">
        <w:rPr>
          <w:rFonts w:ascii="Helvetica Neue" w:hAnsi="Helvetica Neue"/>
          <w:color w:val="1F1F1F"/>
        </w:rPr>
        <w:t>vs</w:t>
      </w:r>
      <w:r w:rsidRPr="00CD3FAD">
        <w:rPr>
          <w:rFonts w:ascii="Helvetica Neue" w:hAnsi="Helvetica Neue"/>
          <w:color w:val="1F1F1F"/>
          <w:rtl/>
        </w:rPr>
        <w:t xml:space="preserve"> الحداثة).</w:t>
      </w:r>
    </w:p>
    <w:p w14:paraId="6CF49635" w14:textId="77478054" w:rsidR="009C0BF5" w:rsidRDefault="009C0BF5" w:rsidP="00C625C9">
      <w:pPr>
        <w:bidi/>
        <w:rPr>
          <w:rFonts w:ascii="Helvetica Neue" w:hAnsi="Helvetica Neue"/>
          <w:color w:val="1F1F1F"/>
          <w:rtl/>
        </w:rPr>
      </w:pPr>
    </w:p>
    <w:p w14:paraId="7E33559A" w14:textId="51EC286D" w:rsidR="009C0BF5" w:rsidRPr="00A042FB" w:rsidRDefault="009C0BF5" w:rsidP="00C625C9">
      <w:pPr>
        <w:pStyle w:val="Heading3"/>
        <w:spacing w:before="420" w:after="120" w:line="360" w:lineRule="atLeast"/>
        <w:rPr>
          <w:rFonts w:ascii="Helvetica Neue" w:hAnsi="Helvetica Neue"/>
          <w:b/>
          <w:bCs/>
          <w:color w:val="153D63" w:themeColor="text2" w:themeTint="E6"/>
          <w:sz w:val="24"/>
          <w:szCs w:val="24"/>
          <w:rtl/>
        </w:rPr>
      </w:pPr>
      <w:r w:rsidRPr="00A042FB">
        <w:rPr>
          <w:rFonts w:ascii="Helvetica Neue" w:hAnsi="Helvetica Neue"/>
          <w:b/>
          <w:bCs/>
          <w:color w:val="153D63" w:themeColor="text2" w:themeTint="E6"/>
          <w:sz w:val="24"/>
          <w:szCs w:val="24"/>
          <w:rtl/>
        </w:rPr>
        <w:t xml:space="preserve">فرضيات </w:t>
      </w:r>
      <w:proofErr w:type="gramStart"/>
      <w:r w:rsidRPr="00A042FB">
        <w:rPr>
          <w:rFonts w:ascii="Helvetica Neue" w:hAnsi="Helvetica Neue"/>
          <w:b/>
          <w:bCs/>
          <w:color w:val="153D63" w:themeColor="text2" w:themeTint="E6"/>
          <w:sz w:val="24"/>
          <w:szCs w:val="24"/>
          <w:rtl/>
        </w:rPr>
        <w:t xml:space="preserve">الدراسة </w:t>
      </w:r>
      <w:r w:rsidR="00CD3FAD" w:rsidRPr="00A042FB">
        <w:rPr>
          <w:rFonts w:ascii="Helvetica Neue" w:hAnsi="Helvetica Neue"/>
          <w:b/>
          <w:bCs/>
          <w:color w:val="153D63" w:themeColor="text2" w:themeTint="E6"/>
          <w:sz w:val="24"/>
          <w:szCs w:val="24"/>
        </w:rPr>
        <w:t>:</w:t>
      </w:r>
      <w:proofErr w:type="gramEnd"/>
    </w:p>
    <w:p w14:paraId="1267F9CC" w14:textId="77777777" w:rsidR="009C0BF5" w:rsidRDefault="009C0BF5" w:rsidP="00C625C9">
      <w:pPr>
        <w:pStyle w:val="NormalWeb"/>
        <w:numPr>
          <w:ilvl w:val="0"/>
          <w:numId w:val="118"/>
        </w:numPr>
        <w:bidi/>
        <w:spacing w:before="120" w:beforeAutospacing="0" w:after="120" w:afterAutospacing="0"/>
        <w:rPr>
          <w:rFonts w:ascii="Helvetica Neue" w:hAnsi="Helvetica Neue"/>
          <w:color w:val="1F1F1F"/>
          <w:rtl/>
        </w:rPr>
      </w:pPr>
      <w:r>
        <w:rPr>
          <w:rFonts w:ascii="Helvetica Neue" w:hAnsi="Helvetica Neue"/>
          <w:b/>
          <w:bCs/>
          <w:color w:val="1F1F1F"/>
        </w:rPr>
        <w:t>H1</w:t>
      </w:r>
      <w:r>
        <w:rPr>
          <w:rFonts w:ascii="Helvetica Neue" w:hAnsi="Helvetica Neue"/>
          <w:b/>
          <w:bCs/>
          <w:color w:val="1F1F1F"/>
          <w:rtl/>
        </w:rPr>
        <w:t>:</w:t>
      </w:r>
      <w:r>
        <w:rPr>
          <w:rFonts w:ascii="Helvetica Neue" w:hAnsi="Helvetica Neue"/>
          <w:color w:val="1F1F1F"/>
          <w:rtl/>
        </w:rPr>
        <w:t xml:space="preserve"> </w:t>
      </w:r>
      <w:r w:rsidRPr="00CD3FAD">
        <w:rPr>
          <w:rFonts w:ascii="Helvetica Neue" w:hAnsi="Helvetica Neue"/>
          <w:color w:val="1F1F1F"/>
          <w:rtl/>
        </w:rPr>
        <w:t>يوجد أثر ذو دلالة إحصائية لـ إدارة التفاعل الثقافي في تحقيق التوازن بين الأصالة والحداثة والاستدامة الثقافية.</w:t>
      </w:r>
    </w:p>
    <w:p w14:paraId="39E6BC89" w14:textId="77777777" w:rsidR="009C0BF5" w:rsidRPr="00CD3FAD" w:rsidRDefault="009C0BF5" w:rsidP="00C625C9">
      <w:pPr>
        <w:pStyle w:val="NormalWeb"/>
        <w:numPr>
          <w:ilvl w:val="0"/>
          <w:numId w:val="118"/>
        </w:numPr>
        <w:bidi/>
        <w:spacing w:before="120" w:beforeAutospacing="0" w:after="120" w:afterAutospacing="0"/>
        <w:rPr>
          <w:rFonts w:ascii="Helvetica Neue" w:hAnsi="Helvetica Neue"/>
          <w:color w:val="1F1F1F"/>
          <w:rtl/>
        </w:rPr>
      </w:pPr>
      <w:r>
        <w:rPr>
          <w:rFonts w:ascii="Helvetica Neue" w:hAnsi="Helvetica Neue"/>
          <w:b/>
          <w:bCs/>
          <w:color w:val="1F1F1F"/>
        </w:rPr>
        <w:t>H2</w:t>
      </w:r>
      <w:r>
        <w:rPr>
          <w:rFonts w:ascii="Helvetica Neue" w:hAnsi="Helvetica Neue"/>
          <w:b/>
          <w:bCs/>
          <w:color w:val="1F1F1F"/>
          <w:rtl/>
        </w:rPr>
        <w:t>:</w:t>
      </w:r>
      <w:r>
        <w:rPr>
          <w:rFonts w:ascii="Helvetica Neue" w:hAnsi="Helvetica Neue"/>
          <w:color w:val="1F1F1F"/>
          <w:rtl/>
        </w:rPr>
        <w:t xml:space="preserve"> </w:t>
      </w:r>
      <w:r w:rsidRPr="00CD3FAD">
        <w:rPr>
          <w:rFonts w:ascii="Helvetica Neue" w:hAnsi="Helvetica Neue"/>
          <w:color w:val="1F1F1F"/>
          <w:rtl/>
        </w:rPr>
        <w:t>يوجد أثر ذو دلالة إحصائية لـ إدارة التفاعل الثقافي في تفعيل نموذج الحوكمة الريادي (تسريع القرار).</w:t>
      </w:r>
    </w:p>
    <w:p w14:paraId="63DB9ACD" w14:textId="77777777" w:rsidR="009C0BF5" w:rsidRDefault="009C0BF5" w:rsidP="00C625C9">
      <w:pPr>
        <w:pStyle w:val="NormalWeb"/>
        <w:numPr>
          <w:ilvl w:val="0"/>
          <w:numId w:val="118"/>
        </w:numPr>
        <w:bidi/>
        <w:spacing w:before="120" w:beforeAutospacing="0" w:after="120" w:afterAutospacing="0"/>
        <w:rPr>
          <w:rFonts w:ascii="Helvetica Neue" w:hAnsi="Helvetica Neue"/>
          <w:color w:val="1F1F1F"/>
          <w:rtl/>
        </w:rPr>
      </w:pPr>
      <w:r>
        <w:rPr>
          <w:rFonts w:ascii="Helvetica Neue" w:hAnsi="Helvetica Neue"/>
          <w:b/>
          <w:bCs/>
          <w:color w:val="1F1F1F"/>
        </w:rPr>
        <w:t>H3</w:t>
      </w:r>
      <w:r>
        <w:rPr>
          <w:rFonts w:ascii="Helvetica Neue" w:hAnsi="Helvetica Neue"/>
          <w:b/>
          <w:bCs/>
          <w:color w:val="1F1F1F"/>
          <w:rtl/>
        </w:rPr>
        <w:t>:</w:t>
      </w:r>
      <w:r>
        <w:rPr>
          <w:rFonts w:ascii="Helvetica Neue" w:hAnsi="Helvetica Neue"/>
          <w:color w:val="1F1F1F"/>
          <w:rtl/>
        </w:rPr>
        <w:t xml:space="preserve"> يوجد أثر ذو دلالة إحصائية </w:t>
      </w:r>
      <w:r w:rsidRPr="00CD3FAD">
        <w:rPr>
          <w:rFonts w:ascii="Helvetica Neue" w:hAnsi="Helvetica Neue"/>
          <w:color w:val="1F1F1F"/>
          <w:rtl/>
        </w:rPr>
        <w:t>لـ نموذج الحوكمة الريادي في تحقيق الاستدامة والتوازن الثقافي.</w:t>
      </w:r>
    </w:p>
    <w:p w14:paraId="60D635CD" w14:textId="5C48751B" w:rsidR="009C0BF5" w:rsidRPr="005E2CD8" w:rsidRDefault="009C0BF5" w:rsidP="00C625C9">
      <w:pPr>
        <w:pStyle w:val="NormalWeb"/>
        <w:numPr>
          <w:ilvl w:val="0"/>
          <w:numId w:val="118"/>
        </w:numPr>
        <w:bidi/>
        <w:spacing w:before="120" w:beforeAutospacing="0" w:after="120" w:afterAutospacing="0"/>
        <w:rPr>
          <w:rFonts w:ascii="Helvetica Neue" w:hAnsi="Helvetica Neue"/>
          <w:color w:val="1F1F1F"/>
          <w:rtl/>
        </w:rPr>
      </w:pPr>
      <w:r w:rsidRPr="005E2CD8">
        <w:rPr>
          <w:rFonts w:ascii="Helvetica Neue" w:hAnsi="Helvetica Neue"/>
          <w:b/>
          <w:bCs/>
          <w:color w:val="1F1F1F"/>
        </w:rPr>
        <w:t>H4</w:t>
      </w:r>
      <w:r w:rsidRPr="005E2CD8">
        <w:rPr>
          <w:rFonts w:ascii="Helvetica Neue" w:hAnsi="Helvetica Neue"/>
          <w:b/>
          <w:bCs/>
          <w:color w:val="1F1F1F"/>
          <w:rtl/>
        </w:rPr>
        <w:t xml:space="preserve"> (الفرضية الجوهرية</w:t>
      </w:r>
      <w:r w:rsidRPr="005E2CD8">
        <w:rPr>
          <w:rFonts w:ascii="Helvetica Neue" w:hAnsi="Helvetica Neue"/>
          <w:color w:val="1F1F1F"/>
          <w:rtl/>
        </w:rPr>
        <w:t xml:space="preserve">): يتوسط نموذج الحوكمة الريادي (بكفاءة تسريع القرار) العلاقة بين إدارة التفاعل الثقافي ومخرجات الدراسة (الاستدامة والتوازن) بشكل </w:t>
      </w:r>
      <w:proofErr w:type="gramStart"/>
      <w:r w:rsidRPr="005E2CD8">
        <w:rPr>
          <w:rFonts w:ascii="Helvetica Neue" w:hAnsi="Helvetica Neue"/>
          <w:color w:val="1F1F1F"/>
          <w:rtl/>
        </w:rPr>
        <w:t>جوهري .</w:t>
      </w:r>
      <w:proofErr w:type="gramEnd"/>
    </w:p>
    <w:p w14:paraId="14DADCC1" w14:textId="6BD7BAE2" w:rsidR="009C0BF5" w:rsidRPr="00A042FB" w:rsidRDefault="009C0BF5" w:rsidP="00C625C9">
      <w:pPr>
        <w:pStyle w:val="Heading3"/>
        <w:spacing w:before="420" w:after="120" w:line="360" w:lineRule="atLeast"/>
        <w:rPr>
          <w:rFonts w:ascii="Helvetica Neue" w:hAnsi="Helvetica Neue"/>
          <w:b/>
          <w:bCs/>
          <w:color w:val="153D63" w:themeColor="text2" w:themeTint="E6"/>
          <w:sz w:val="24"/>
          <w:szCs w:val="24"/>
          <w:rtl/>
        </w:rPr>
      </w:pPr>
      <w:r w:rsidRPr="00A042FB">
        <w:rPr>
          <w:rFonts w:ascii="Helvetica Neue" w:hAnsi="Helvetica Neue"/>
          <w:b/>
          <w:bCs/>
          <w:color w:val="153D63" w:themeColor="text2" w:themeTint="E6"/>
          <w:sz w:val="24"/>
          <w:szCs w:val="24"/>
          <w:rtl/>
        </w:rPr>
        <w:t xml:space="preserve">التعريفات </w:t>
      </w:r>
      <w:proofErr w:type="gramStart"/>
      <w:r w:rsidRPr="00A042FB">
        <w:rPr>
          <w:rFonts w:ascii="Helvetica Neue" w:hAnsi="Helvetica Neue"/>
          <w:b/>
          <w:bCs/>
          <w:color w:val="153D63" w:themeColor="text2" w:themeTint="E6"/>
          <w:sz w:val="24"/>
          <w:szCs w:val="24"/>
          <w:rtl/>
        </w:rPr>
        <w:t xml:space="preserve">الإجرائية </w:t>
      </w:r>
      <w:r w:rsidR="00CD3FAD" w:rsidRPr="00A042FB">
        <w:rPr>
          <w:rFonts w:ascii="Helvetica Neue" w:hAnsi="Helvetica Neue"/>
          <w:b/>
          <w:bCs/>
          <w:color w:val="153D63" w:themeColor="text2" w:themeTint="E6"/>
          <w:sz w:val="24"/>
          <w:szCs w:val="24"/>
        </w:rPr>
        <w:t>:</w:t>
      </w:r>
      <w:proofErr w:type="gramEnd"/>
    </w:p>
    <w:p w14:paraId="2B53A571" w14:textId="77777777" w:rsidR="009C0BF5" w:rsidRDefault="009C0BF5" w:rsidP="00C625C9">
      <w:pPr>
        <w:pStyle w:val="NormalWeb"/>
        <w:numPr>
          <w:ilvl w:val="0"/>
          <w:numId w:val="119"/>
        </w:numPr>
        <w:bidi/>
        <w:spacing w:before="120" w:beforeAutospacing="0" w:after="120" w:afterAutospacing="0"/>
        <w:rPr>
          <w:rFonts w:ascii="Helvetica Neue" w:hAnsi="Helvetica Neue"/>
          <w:color w:val="1F1F1F"/>
          <w:rtl/>
        </w:rPr>
      </w:pPr>
      <w:r>
        <w:rPr>
          <w:rFonts w:ascii="Helvetica Neue" w:hAnsi="Helvetica Neue"/>
          <w:b/>
          <w:bCs/>
          <w:color w:val="1F1F1F"/>
          <w:rtl/>
        </w:rPr>
        <w:t>إدارة التفاعل الثقافي:</w:t>
      </w:r>
      <w:r>
        <w:rPr>
          <w:rFonts w:ascii="Helvetica Neue" w:hAnsi="Helvetica Neue"/>
          <w:color w:val="1F1F1F"/>
          <w:rtl/>
        </w:rPr>
        <w:t xml:space="preserve"> هي المنظومة الإجرائية التي تنظم الاحتكاك الثقافي في أبها، وتُقاس بمدى جودة برامج التوعية والوساطة الثقافية بين السائح والمجتمع.</w:t>
      </w:r>
    </w:p>
    <w:p w14:paraId="42FEA4E9" w14:textId="5C92B371" w:rsidR="009C0BF5" w:rsidRDefault="009C0BF5" w:rsidP="00C625C9">
      <w:pPr>
        <w:pStyle w:val="NormalWeb"/>
        <w:numPr>
          <w:ilvl w:val="0"/>
          <w:numId w:val="119"/>
        </w:numPr>
        <w:bidi/>
        <w:spacing w:before="120" w:beforeAutospacing="0" w:after="120" w:afterAutospacing="0"/>
        <w:rPr>
          <w:rFonts w:ascii="Helvetica Neue" w:hAnsi="Helvetica Neue"/>
          <w:color w:val="1F1F1F"/>
          <w:rtl/>
        </w:rPr>
      </w:pPr>
      <w:r>
        <w:rPr>
          <w:rFonts w:ascii="Helvetica Neue" w:hAnsi="Helvetica Neue"/>
          <w:b/>
          <w:bCs/>
          <w:color w:val="1F1F1F"/>
          <w:rtl/>
        </w:rPr>
        <w:t>نموذج الحوكمة الريادي:</w:t>
      </w:r>
      <w:r>
        <w:rPr>
          <w:rFonts w:ascii="Helvetica Neue" w:hAnsi="Helvetica Neue"/>
          <w:color w:val="1F1F1F"/>
          <w:rtl/>
        </w:rPr>
        <w:t xml:space="preserve"> هو الإطار التنظيمي المبتكر في أبها الذي يعمل على </w:t>
      </w:r>
      <w:r w:rsidRPr="00CD3FAD">
        <w:rPr>
          <w:rFonts w:ascii="Helvetica Neue" w:hAnsi="Helvetica Neue"/>
          <w:color w:val="1F1F1F"/>
          <w:rtl/>
        </w:rPr>
        <w:t>تحييد البيروقراطية وتسريع دورة القرار</w:t>
      </w:r>
      <w:r>
        <w:rPr>
          <w:rFonts w:ascii="Helvetica Neue" w:hAnsi="Helvetica Neue"/>
          <w:color w:val="1F1F1F"/>
          <w:rtl/>
        </w:rPr>
        <w:t>، ويُقاس بمدى فاعلية الاستجابة للمتطلبات السياحية دون الإخلال بالضوابط التراثية.</w:t>
      </w:r>
    </w:p>
    <w:p w14:paraId="3E0955B6" w14:textId="46A9957F" w:rsidR="009C0BF5" w:rsidRDefault="009C0BF5" w:rsidP="00C625C9">
      <w:pPr>
        <w:pStyle w:val="NormalWeb"/>
        <w:numPr>
          <w:ilvl w:val="0"/>
          <w:numId w:val="119"/>
        </w:numPr>
        <w:bidi/>
        <w:spacing w:before="120" w:beforeAutospacing="0" w:after="120" w:afterAutospacing="0"/>
        <w:rPr>
          <w:rFonts w:ascii="Helvetica Neue" w:hAnsi="Helvetica Neue"/>
          <w:color w:val="1F1F1F"/>
          <w:rtl/>
        </w:rPr>
      </w:pPr>
      <w:r>
        <w:rPr>
          <w:rFonts w:ascii="Helvetica Neue" w:hAnsi="Helvetica Neue"/>
          <w:b/>
          <w:bCs/>
          <w:color w:val="1F1F1F"/>
          <w:rtl/>
        </w:rPr>
        <w:t>التوازن بين الأصالة والحداثة:</w:t>
      </w:r>
      <w:r>
        <w:rPr>
          <w:rFonts w:ascii="Helvetica Neue" w:hAnsi="Helvetica Neue"/>
          <w:color w:val="1F1F1F"/>
          <w:rtl/>
        </w:rPr>
        <w:t xml:space="preserve"> هو قدرة الوجهة السياحية في أبها على تقديم خدمات عصرية ذكية مع الحفاظ على "الروح </w:t>
      </w:r>
      <w:proofErr w:type="spellStart"/>
      <w:r>
        <w:rPr>
          <w:rFonts w:ascii="Helvetica Neue" w:hAnsi="Helvetica Neue"/>
          <w:color w:val="1F1F1F"/>
          <w:rtl/>
        </w:rPr>
        <w:t>العسيرية</w:t>
      </w:r>
      <w:proofErr w:type="spellEnd"/>
      <w:r>
        <w:rPr>
          <w:rFonts w:ascii="Helvetica Neue" w:hAnsi="Helvetica Neue"/>
          <w:color w:val="1F1F1F"/>
          <w:rtl/>
        </w:rPr>
        <w:t>" في ال</w:t>
      </w:r>
      <w:r w:rsidR="005E2CD8">
        <w:rPr>
          <w:rFonts w:ascii="Helvetica Neue" w:hAnsi="Helvetica Neue" w:hint="cs"/>
          <w:color w:val="1F1F1F"/>
          <w:rtl/>
        </w:rPr>
        <w:t xml:space="preserve">تراث المادي </w:t>
      </w:r>
      <w:proofErr w:type="gramStart"/>
      <w:r w:rsidR="005E2CD8">
        <w:rPr>
          <w:rFonts w:ascii="Helvetica Neue" w:hAnsi="Helvetica Neue" w:hint="cs"/>
          <w:color w:val="1F1F1F"/>
          <w:rtl/>
        </w:rPr>
        <w:t>و اللامادي</w:t>
      </w:r>
      <w:proofErr w:type="gramEnd"/>
      <w:r>
        <w:rPr>
          <w:rFonts w:ascii="Helvetica Neue" w:hAnsi="Helvetica Neue"/>
          <w:color w:val="1F1F1F"/>
          <w:rtl/>
        </w:rPr>
        <w:t>.</w:t>
      </w:r>
    </w:p>
    <w:p w14:paraId="400F6CC5" w14:textId="77777777" w:rsidR="005E2CD8" w:rsidRDefault="009C0BF5" w:rsidP="005E2CD8">
      <w:pPr>
        <w:pStyle w:val="NormalWeb"/>
        <w:numPr>
          <w:ilvl w:val="0"/>
          <w:numId w:val="119"/>
        </w:numPr>
        <w:bidi/>
        <w:spacing w:before="120" w:beforeAutospacing="0" w:after="120" w:afterAutospacing="0"/>
        <w:rPr>
          <w:rFonts w:ascii="Helvetica Neue" w:hAnsi="Helvetica Neue"/>
          <w:color w:val="1F1F1F"/>
        </w:rPr>
      </w:pPr>
      <w:r>
        <w:rPr>
          <w:rFonts w:ascii="Helvetica Neue" w:hAnsi="Helvetica Neue"/>
          <w:b/>
          <w:bCs/>
          <w:color w:val="1F1F1F"/>
          <w:rtl/>
        </w:rPr>
        <w:t>الاستدامة الثقافية:</w:t>
      </w:r>
      <w:r>
        <w:rPr>
          <w:rFonts w:ascii="Helvetica Neue" w:hAnsi="Helvetica Neue"/>
          <w:color w:val="1F1F1F"/>
          <w:rtl/>
        </w:rPr>
        <w:t xml:space="preserve"> هي النتيجة الاستراتيجية المتمثلة في حماية الموروث من "التسليع" وضمان انتقاله للأجيال القادمة كقيمة حية.</w:t>
      </w:r>
    </w:p>
    <w:p w14:paraId="79A9845B" w14:textId="77777777" w:rsidR="005E2CD8" w:rsidRDefault="005E2CD8" w:rsidP="00C625C9">
      <w:pPr>
        <w:pStyle w:val="Heading3"/>
        <w:rPr>
          <w:rtl/>
        </w:rPr>
      </w:pPr>
    </w:p>
    <w:p w14:paraId="0777D2C2" w14:textId="62C16D50" w:rsidR="00BD3E73" w:rsidRPr="00A042FB" w:rsidRDefault="00BD3E73" w:rsidP="00C625C9">
      <w:pPr>
        <w:pStyle w:val="Heading3"/>
        <w:rPr>
          <w:b/>
          <w:bCs/>
          <w:sz w:val="24"/>
          <w:szCs w:val="24"/>
        </w:rPr>
      </w:pPr>
      <w:r w:rsidRPr="00A042FB">
        <w:rPr>
          <w:b/>
          <w:bCs/>
          <w:sz w:val="24"/>
          <w:szCs w:val="24"/>
          <w:rtl/>
        </w:rPr>
        <w:t>نموذج الدراسة</w:t>
      </w:r>
      <w:r w:rsidRPr="00A042FB">
        <w:rPr>
          <w:b/>
          <w:bCs/>
          <w:sz w:val="24"/>
          <w:szCs w:val="24"/>
        </w:rPr>
        <w:t xml:space="preserve"> (Research Model)</w:t>
      </w:r>
    </w:p>
    <w:p w14:paraId="1ADD0324" w14:textId="77777777" w:rsidR="00BD3E73" w:rsidRDefault="00BD3E73" w:rsidP="00C625C9">
      <w:pPr>
        <w:pStyle w:val="NormalWeb"/>
        <w:bidi/>
      </w:pPr>
      <w:r>
        <w:rPr>
          <w:rtl/>
        </w:rPr>
        <w:t>يتمثل نموذج الدراسة في الإطار المفاهيمي الذي يوضح الروابط الديناميكية بين المتغير المستقل، والمتغير الوسيط الريادي، والمتغيرات التابعة، كما يلي</w:t>
      </w:r>
      <w:r>
        <w:t>:</w:t>
      </w:r>
    </w:p>
    <w:p w14:paraId="2BCE4B6E" w14:textId="77777777" w:rsidR="00BD3E73" w:rsidRDefault="00BD3E73" w:rsidP="00C625C9">
      <w:pPr>
        <w:pStyle w:val="NormalWeb"/>
        <w:numPr>
          <w:ilvl w:val="0"/>
          <w:numId w:val="120"/>
        </w:numPr>
        <w:bidi/>
      </w:pPr>
      <w:r>
        <w:rPr>
          <w:b/>
          <w:bCs/>
          <w:rtl/>
        </w:rPr>
        <w:t>المتغير المستقل</w:t>
      </w:r>
      <w:r>
        <w:rPr>
          <w:b/>
          <w:bCs/>
        </w:rPr>
        <w:t xml:space="preserve"> (Independent Variable):</w:t>
      </w:r>
    </w:p>
    <w:p w14:paraId="24307C27" w14:textId="77777777" w:rsidR="00BD3E73" w:rsidRDefault="00BD3E73" w:rsidP="00C625C9">
      <w:pPr>
        <w:pStyle w:val="NormalWeb"/>
        <w:numPr>
          <w:ilvl w:val="1"/>
          <w:numId w:val="120"/>
        </w:numPr>
        <w:bidi/>
      </w:pPr>
      <w:r w:rsidRPr="005E2CD8">
        <w:rPr>
          <w:rtl/>
        </w:rPr>
        <w:t>إدارة التفاعل الثقافي</w:t>
      </w:r>
      <w:r>
        <w:rPr>
          <w:b/>
          <w:bCs/>
        </w:rPr>
        <w:t>:</w:t>
      </w:r>
      <w:r>
        <w:t xml:space="preserve"> </w:t>
      </w:r>
      <w:r>
        <w:rPr>
          <w:rtl/>
        </w:rPr>
        <w:t>وتشمل الإستراتيجيات الممنهجة لتوجيه الاحتكاك القيمي والثقافي بين الزوار والمجتمع المحلي في أبها</w:t>
      </w:r>
      <w:r>
        <w:t>.</w:t>
      </w:r>
    </w:p>
    <w:p w14:paraId="731798B1" w14:textId="77777777" w:rsidR="00BD3E73" w:rsidRDefault="00BD3E73" w:rsidP="00C625C9">
      <w:pPr>
        <w:pStyle w:val="NormalWeb"/>
        <w:numPr>
          <w:ilvl w:val="0"/>
          <w:numId w:val="120"/>
        </w:numPr>
        <w:bidi/>
      </w:pPr>
      <w:r>
        <w:rPr>
          <w:b/>
          <w:bCs/>
          <w:rtl/>
        </w:rPr>
        <w:t>المتغير الوسيط</w:t>
      </w:r>
      <w:r>
        <w:rPr>
          <w:b/>
          <w:bCs/>
        </w:rPr>
        <w:t xml:space="preserve"> (Mediating Variable):</w:t>
      </w:r>
    </w:p>
    <w:p w14:paraId="6B49A4CD" w14:textId="77777777" w:rsidR="00BD3E73" w:rsidRDefault="00BD3E73" w:rsidP="00C625C9">
      <w:pPr>
        <w:pStyle w:val="NormalWeb"/>
        <w:numPr>
          <w:ilvl w:val="1"/>
          <w:numId w:val="120"/>
        </w:numPr>
        <w:bidi/>
      </w:pPr>
      <w:r w:rsidRPr="005E2CD8">
        <w:rPr>
          <w:rtl/>
        </w:rPr>
        <w:t>النموذج الريادي لحوكمة السياحة التراثية</w:t>
      </w:r>
      <w:r w:rsidRPr="005E2CD8">
        <w:t xml:space="preserve">: </w:t>
      </w:r>
      <w:r w:rsidRPr="005E2CD8">
        <w:rPr>
          <w:rtl/>
        </w:rPr>
        <w:t>ويُركز على الآليات المؤسسية المبتكرة في أبها الهادفة إلى تحييد المعوقات البيروقراطية وتسريع تراتبية اتخاذ القرار السياحي</w:t>
      </w:r>
      <w:r>
        <w:t>.</w:t>
      </w:r>
    </w:p>
    <w:p w14:paraId="034438E6" w14:textId="77777777" w:rsidR="00BD3E73" w:rsidRDefault="00BD3E73" w:rsidP="00C625C9">
      <w:pPr>
        <w:pStyle w:val="NormalWeb"/>
        <w:numPr>
          <w:ilvl w:val="0"/>
          <w:numId w:val="120"/>
        </w:numPr>
        <w:bidi/>
      </w:pPr>
      <w:r>
        <w:rPr>
          <w:b/>
          <w:bCs/>
          <w:rtl/>
        </w:rPr>
        <w:lastRenderedPageBreak/>
        <w:t>المتغيرات التابعة</w:t>
      </w:r>
      <w:r>
        <w:rPr>
          <w:b/>
          <w:bCs/>
        </w:rPr>
        <w:t xml:space="preserve"> (Dependent Variables):</w:t>
      </w:r>
    </w:p>
    <w:p w14:paraId="6B477CBC" w14:textId="77777777" w:rsidR="00BD3E73" w:rsidRPr="005E2CD8" w:rsidRDefault="00BD3E73" w:rsidP="00C625C9">
      <w:pPr>
        <w:pStyle w:val="NormalWeb"/>
        <w:numPr>
          <w:ilvl w:val="1"/>
          <w:numId w:val="120"/>
        </w:numPr>
        <w:bidi/>
      </w:pPr>
      <w:r w:rsidRPr="005E2CD8">
        <w:rPr>
          <w:rtl/>
        </w:rPr>
        <w:t>تحقيق التوازن بين الأصالة والحداثة</w:t>
      </w:r>
      <w:r w:rsidRPr="005E2CD8">
        <w:t>.</w:t>
      </w:r>
    </w:p>
    <w:p w14:paraId="30892672" w14:textId="77777777" w:rsidR="00BD3E73" w:rsidRPr="005E2CD8" w:rsidRDefault="00BD3E73" w:rsidP="00C625C9">
      <w:pPr>
        <w:pStyle w:val="NormalWeb"/>
        <w:numPr>
          <w:ilvl w:val="1"/>
          <w:numId w:val="120"/>
        </w:numPr>
        <w:bidi/>
      </w:pPr>
      <w:r w:rsidRPr="005E2CD8">
        <w:rPr>
          <w:rtl/>
        </w:rPr>
        <w:t>الاستدامة الثقافية</w:t>
      </w:r>
      <w:r w:rsidRPr="005E2CD8">
        <w:t>.</w:t>
      </w:r>
    </w:p>
    <w:p w14:paraId="1894AE45" w14:textId="1630C611" w:rsidR="00BD3E73" w:rsidRDefault="00BD3E73" w:rsidP="00C625C9">
      <w:pPr>
        <w:pStyle w:val="NormalWeb"/>
        <w:bidi/>
      </w:pPr>
      <w:r>
        <w:rPr>
          <w:b/>
          <w:bCs/>
          <w:rtl/>
        </w:rPr>
        <w:t>فلسفة النموذج</w:t>
      </w:r>
      <w:r>
        <w:rPr>
          <w:b/>
          <w:bCs/>
        </w:rPr>
        <w:t>:</w:t>
      </w:r>
      <w:r>
        <w:t xml:space="preserve"> </w:t>
      </w:r>
      <w:r>
        <w:rPr>
          <w:rtl/>
        </w:rPr>
        <w:t>يفترض النموذج أن "إدارة التفاعل الثقافي" تؤثر بشكل مباشر وغير مباشر في تحقيق الاستدامة والتوازن</w:t>
      </w:r>
      <w:r w:rsidR="005E2CD8">
        <w:rPr>
          <w:rFonts w:hint="cs"/>
          <w:rtl/>
        </w:rPr>
        <w:t xml:space="preserve">، </w:t>
      </w:r>
      <w:r>
        <w:rPr>
          <w:rtl/>
        </w:rPr>
        <w:t xml:space="preserve">حيث يعمل </w:t>
      </w:r>
      <w:r w:rsidRPr="005E2CD8">
        <w:t>"</w:t>
      </w:r>
      <w:r w:rsidRPr="005E2CD8">
        <w:rPr>
          <w:rtl/>
        </w:rPr>
        <w:t>النموذج الريادي للحوكمة</w:t>
      </w:r>
      <w:r>
        <w:rPr>
          <w:b/>
          <w:bCs/>
        </w:rPr>
        <w:t>"</w:t>
      </w:r>
      <w:r>
        <w:t xml:space="preserve"> </w:t>
      </w:r>
      <w:r>
        <w:rPr>
          <w:rtl/>
        </w:rPr>
        <w:t>كمحرك تسريعي</w:t>
      </w:r>
      <w:r>
        <w:t xml:space="preserve"> (Accelerator) </w:t>
      </w:r>
      <w:r>
        <w:rPr>
          <w:rtl/>
        </w:rPr>
        <w:t>يضمن تحويل المدخلات الثقافية إلى مخرجات تنموية متوازنة في زمن قياسي، مما يمنح مدينة أبها ميزة تنافسية في إدارة مقاصدها التراثية</w:t>
      </w:r>
      <w:r>
        <w:t>.</w:t>
      </w:r>
    </w:p>
    <w:p w14:paraId="2C6DD4C3" w14:textId="77777777" w:rsidR="00BD3E73" w:rsidRPr="00BD3E73" w:rsidRDefault="00BD3E73" w:rsidP="00C625C9">
      <w:pPr>
        <w:pStyle w:val="NormalWeb"/>
        <w:bidi/>
        <w:rPr>
          <w:rtl/>
        </w:rPr>
      </w:pPr>
    </w:p>
    <w:p w14:paraId="69F0EE1D" w14:textId="165094EC" w:rsidR="007B12D1" w:rsidRDefault="00F30CAE" w:rsidP="00C625C9">
      <w:pPr>
        <w:pStyle w:val="NormalWeb"/>
        <w:bidi/>
        <w:rPr>
          <w:rtl/>
        </w:rPr>
      </w:pPr>
      <w:r>
        <w:rPr>
          <w:b/>
          <w:bCs/>
        </w:rPr>
        <w:t>"</w:t>
      </w:r>
      <w:r>
        <w:rPr>
          <w:b/>
          <w:bCs/>
          <w:rtl/>
        </w:rPr>
        <w:t>شكل رقم (1): نموذج الدراسة المفاهيمي</w:t>
      </w:r>
      <w:r>
        <w:rPr>
          <w:b/>
          <w:bCs/>
        </w:rPr>
        <w:t>"</w:t>
      </w:r>
      <w:r>
        <w:t>.</w:t>
      </w:r>
    </w:p>
    <w:p w14:paraId="7DD1E0AF" w14:textId="34C4B5CD" w:rsidR="00F30CAE" w:rsidRDefault="00F30CAE" w:rsidP="00C625C9">
      <w:pPr>
        <w:pStyle w:val="NormalWeb"/>
        <w:bidi/>
        <w:rPr>
          <w:rtl/>
        </w:rPr>
      </w:pPr>
    </w:p>
    <w:p w14:paraId="1E621425" w14:textId="446AEAF6" w:rsidR="007B12D1" w:rsidRDefault="00F30CAE" w:rsidP="00C625C9">
      <w:pPr>
        <w:pStyle w:val="NormalWeb"/>
        <w:bidi/>
        <w:rPr>
          <w:rtl/>
        </w:rPr>
      </w:pPr>
      <w:r>
        <w:rPr>
          <w:noProof/>
          <w:color w:val="000000"/>
          <w14:ligatures w14:val="standardContextual"/>
        </w:rPr>
        <mc:AlternateContent>
          <mc:Choice Requires="wps">
            <w:drawing>
              <wp:anchor distT="0" distB="0" distL="114300" distR="114300" simplePos="0" relativeHeight="251662336" behindDoc="0" locked="0" layoutInCell="1" allowOverlap="1" wp14:anchorId="280D164A" wp14:editId="041379FD">
                <wp:simplePos x="0" y="0"/>
                <wp:positionH relativeFrom="column">
                  <wp:posOffset>2659308</wp:posOffset>
                </wp:positionH>
                <wp:positionV relativeFrom="paragraph">
                  <wp:posOffset>35568</wp:posOffset>
                </wp:positionV>
                <wp:extent cx="780873" cy="571516"/>
                <wp:effectExtent l="0" t="0" r="6985" b="12700"/>
                <wp:wrapNone/>
                <wp:docPr id="1709695765"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11FE74" id="_x0000_t120" coordsize="21600,21600" o:spt="120" path="m10800,qx,10800,10800,21600,21600,10800,10800,xe">
                <v:path gradientshapeok="t" o:connecttype="custom" o:connectlocs="10800,0;3163,3163;0,10800;3163,18437;10800,21600;18437,18437;21600,10800;18437,3163" textboxrect="3163,3163,18437,18437"/>
              </v:shapetype>
              <v:shape id="Connector 2" o:spid="_x0000_s1026" type="#_x0000_t120" style="position:absolute;margin-left:209.4pt;margin-top:2.8pt;width:61.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PWRHfOIAAAANAQAADwAAAGRycy9k&#13;&#10;b3ducmV2LnhtbEyPQU/DMAyF70j8h8hIXBBLB9s0uqbTBKrEgQkx2D1tvKYicUqTbeXfY05wseT3&#13;&#10;5OfvFevRO3HCIXaBFEwnGQikJpiOWgUf79XtEkRMmox2gVDBN0ZYl5cXhc5NONMbnnapFRxCMdcK&#13;&#10;bEp9LmVsLHodJ6FHYu8QBq8Tr0MrzaDPHO6dvMuyhfS6I/5gdY+PFpvP3dErcPFm/3XYdPfP9YuV&#13;&#10;2wqr19m4V+r6anxa8disQCQc098F/HZgfigZrA5HMlE4BbPpkvmTgvkCBPtzFkDUCh5YkGUh/7co&#13;&#10;fwAAAP//AwBQSwECLQAUAAYACAAAACEAtoM4kv4AAADhAQAAEwAAAAAAAAAAAAAAAAAAAAAAW0Nv&#13;&#10;bnRlbnRfVHlwZXNdLnhtbFBLAQItABQABgAIAAAAIQA4/SH/1gAAAJQBAAALAAAAAAAAAAAAAAAA&#13;&#10;AC8BAABfcmVscy8ucmVsc1BLAQItABQABgAIAAAAIQCk/a0oaQIAACAFAAAOAAAAAAAAAAAAAAAA&#13;&#10;AC4CAABkcnMvZTJvRG9jLnhtbFBLAQItABQABgAIAAAAIQA9ZEd84gAAAA0BAAAPAAAAAAAAAAAA&#13;&#10;AAAAAMMEAABkcnMvZG93bnJldi54bWxQSwUGAAAAAAQABADzAAAA0gUAAAAA&#13;&#10;" fillcolor="#156082 [3204]" strokecolor="#030e13 [484]" strokeweight="1pt">
                <v:stroke joinstyle="miter"/>
              </v:shape>
            </w:pict>
          </mc:Fallback>
        </mc:AlternateContent>
      </w:r>
    </w:p>
    <w:p w14:paraId="55D2E2A7" w14:textId="57A0FFEB" w:rsidR="007B12D1" w:rsidRDefault="00487189" w:rsidP="00C625C9">
      <w:pPr>
        <w:pStyle w:val="NormalWeb"/>
        <w:bidi/>
        <w:rPr>
          <w:rtl/>
        </w:rPr>
      </w:pPr>
      <w:r>
        <w:rPr>
          <w:noProof/>
          <w:color w:val="000000"/>
          <w14:ligatures w14:val="standardContextual"/>
        </w:rPr>
        <mc:AlternateContent>
          <mc:Choice Requires="wps">
            <w:drawing>
              <wp:anchor distT="0" distB="0" distL="114300" distR="114300" simplePos="0" relativeHeight="251664384" behindDoc="0" locked="0" layoutInCell="1" allowOverlap="1" wp14:anchorId="7BDB3CA2" wp14:editId="3BBF8844">
                <wp:simplePos x="0" y="0"/>
                <wp:positionH relativeFrom="column">
                  <wp:posOffset>476363</wp:posOffset>
                </wp:positionH>
                <wp:positionV relativeFrom="paragraph">
                  <wp:posOffset>344807</wp:posOffset>
                </wp:positionV>
                <wp:extent cx="780873" cy="571516"/>
                <wp:effectExtent l="0" t="0" r="6985" b="12700"/>
                <wp:wrapNone/>
                <wp:docPr id="865476297"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322FE" id="Connector 2" o:spid="_x0000_s1026" type="#_x0000_t120" style="position:absolute;margin-left:37.5pt;margin-top:27.15pt;width:61.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9xPjyOEAAAAOAQAADwAAAGRycy9k&#13;&#10;b3ducmV2LnhtbExPTU/DMAy9I/EfIiNxQVsK62B0TacJVIkDCLGxe9p4bUXilCbbyr/HO8HFst+T&#13;&#10;30e+Gp0VRxxC50nB7TQBgVR701Gj4HNbThYgQtRktPWECn4wwKq4vMh1ZvyJPvC4iY1gEQqZVtDG&#13;&#10;2GdShrpFp8PU90jM7f3gdORzaKQZ9InFnZV3SXIvne6IHVrd41OL9dfm4BTYcLP73q+72Uv12sq3&#13;&#10;Esv3dNwpdX01Pi95rJcgIo7x7wPOHTg/FBys8gcyQVgFD3PuExXM0xmIM/+4YKDiJWVEFrn8X6P4&#13;&#10;BQAA//8DAFBLAQItABQABgAIAAAAIQC2gziS/gAAAOEBAAATAAAAAAAAAAAAAAAAAAAAAABbQ29u&#13;&#10;dGVudF9UeXBlc10ueG1sUEsBAi0AFAAGAAgAAAAhADj9If/WAAAAlAEAAAsAAAAAAAAAAAAAAAAA&#13;&#10;LwEAAF9yZWxzLy5yZWxzUEsBAi0AFAAGAAgAAAAhAKT9rShpAgAAIAUAAA4AAAAAAAAAAAAAAAAA&#13;&#10;LgIAAGRycy9lMm9Eb2MueG1sUEsBAi0AFAAGAAgAAAAhAPcT48jhAAAADgEAAA8AAAAAAAAAAAAA&#13;&#10;AAAAwwQAAGRycy9kb3ducmV2LnhtbFBLBQYAAAAABAAEAPMAAADRBQAAAAA=&#13;&#10;" fillcolor="#156082 [3204]" strokecolor="#030e13 [484]" strokeweight="1pt">
                <v:stroke joinstyle="miter"/>
              </v:shape>
            </w:pict>
          </mc:Fallback>
        </mc:AlternateContent>
      </w:r>
      <w:r w:rsidR="00F30CAE">
        <w:rPr>
          <w:noProof/>
          <w:rtl/>
          <w:lang w:val="ar-SA"/>
          <w14:ligatures w14:val="standardContextual"/>
        </w:rPr>
        <mc:AlternateContent>
          <mc:Choice Requires="wps">
            <w:drawing>
              <wp:anchor distT="0" distB="0" distL="114300" distR="114300" simplePos="0" relativeHeight="251666432" behindDoc="0" locked="0" layoutInCell="1" allowOverlap="1" wp14:anchorId="40C7CBEC" wp14:editId="65ECBB44">
                <wp:simplePos x="0" y="0"/>
                <wp:positionH relativeFrom="column">
                  <wp:posOffset>1090913</wp:posOffset>
                </wp:positionH>
                <wp:positionV relativeFrom="paragraph">
                  <wp:posOffset>160186</wp:posOffset>
                </wp:positionV>
                <wp:extent cx="1422602" cy="49039"/>
                <wp:effectExtent l="0" t="190500" r="0" b="205105"/>
                <wp:wrapNone/>
                <wp:docPr id="2116517918" name="Left Arrow 1"/>
                <wp:cNvGraphicFramePr/>
                <a:graphic xmlns:a="http://schemas.openxmlformats.org/drawingml/2006/main">
                  <a:graphicData uri="http://schemas.microsoft.com/office/word/2010/wordprocessingShape">
                    <wps:wsp>
                      <wps:cNvSpPr/>
                      <wps:spPr>
                        <a:xfrm rot="20681331">
                          <a:off x="0" y="0"/>
                          <a:ext cx="1422602" cy="4903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2F7C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85.9pt;margin-top:12.6pt;width:112pt;height:3.85pt;rotation:-1003432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8t4sagIAACYFAAAOAAAAZHJzL2Uyb0RvYy54bWysVE1PGzEQvVfqf7B8L/tBoBCxQRGIqhIC&#13;&#10;VKg4O147u5LX446dbNJf37F3syBAPVS9WGPPzPPM8xtfXO46w7YKfQu24sVRzpmyEurWriv+8+nm&#13;&#10;yxlnPghbCwNWVXyvPL9cfP500bu5KqEBUytkBGL9vHcVb0Jw8yzzslGd8EfglCWnBuxEoC2usxpF&#13;&#10;T+idyco8P816wNohSOU9nV4PTr5I+ForGe619iowU3GqLaQV07qKa7a4EPM1Cte0cixD/EMVnWgt&#13;&#10;XTpBXYsg2Abbd1BdKxE86HAkoctA61aq1AN1U+RvunlshFOpFyLHu4km//9g5d320T0g0dA7P/dk&#13;&#10;xi52GjuGQGyV+elZcXxcpOaoXLZL3O0n7tQuMEmHxawsT/OSM0m+2Xl+fB65zQasiOnQh28KOhaN&#13;&#10;ihulwxIR+oQstrc+DPGHOEp+KSlZYW9URDL2h9KsrenWMmUntagrg2wr6J2FlMqGoWTfiFoNx8VJ&#13;&#10;nqcHp6KmjFRiAozIujVmwh4BohLfYw+1jvExVSWxTcn53wobkqeMdDPYMCV3rQX8CMBQV+PNQ/yB&#13;&#10;pIGayNIK6v0DDo9HgvdO3rRE+K3w4UEgaZsOaV7DPS3aQF9xGC3OGsDfH53HeJIceTnraVYq7n9t&#13;&#10;BCrOzHdLYjwvZrM4XGkzO/la0gZfe1avPXbTXQE9U5GqS2aMD+ZgaoTumcZ6GW8ll7CS7q64DHjY&#13;&#10;XIVhhuljkGq5TGE0UE6EW/voZASPrEYtPe2eBbpRdYHkegeHuRLzN7obYmOmheUmgG6TKF94Hfmm&#13;&#10;YUzCGT+OOO2v9ynq5Xtb/AEAAP//AwBQSwMEFAAGAAgAAAAhAK0F6FrgAAAADgEAAA8AAABkcnMv&#13;&#10;ZG93bnJldi54bWxMT8lOwzAQvSPxD9YgcaNOUxVIGqdiUU9wIE0/wI2NkzYeR7aThr9nONHLaN4s&#13;&#10;bym2s+3ZpH3oHApYLhJgGhunOjQCDvXu4RlYiBKV7B1qAT86wLa8vSlkrtwFKz3to2FEgiGXAtoY&#13;&#10;h5zz0LTayrBwg0bafTtvZSToDVdeXojc9jxNkkduZYek0MpBv7W6Oe9HK2CXVPXXmE2fh2b48KZ6&#13;&#10;rY1bnYS4v5vfN1ReNsCinuP/B/xlIP9QkrGjG1EF1hN+WpL/KCBdp8DoYJWtaXCkJs2AlwW/jlH+&#13;&#10;AgAA//8DAFBLAQItABQABgAIAAAAIQC2gziS/gAAAOEBAAATAAAAAAAAAAAAAAAAAAAAAABbQ29u&#13;&#10;dGVudF9UeXBlc10ueG1sUEsBAi0AFAAGAAgAAAAhADj9If/WAAAAlAEAAAsAAAAAAAAAAAAAAAAA&#13;&#10;LwEAAF9yZWxzLy5yZWxzUEsBAi0AFAAGAAgAAAAhAOPy3ixqAgAAJgUAAA4AAAAAAAAAAAAAAAAA&#13;&#10;LgIAAGRycy9lMm9Eb2MueG1sUEsBAi0AFAAGAAgAAAAhAK0F6FrgAAAADgEAAA8AAAAAAAAAAAAA&#13;&#10;AAAAxAQAAGRycy9kb3ducmV2LnhtbFBLBQYAAAAABAAEAPMAAADRBQAAAAA=&#13;&#10;" adj="372" fillcolor="#156082 [3204]" strokecolor="#030e13 [484]" strokeweight="1pt"/>
            </w:pict>
          </mc:Fallback>
        </mc:AlternateContent>
      </w:r>
    </w:p>
    <w:p w14:paraId="21C5598E" w14:textId="5A91BC34" w:rsidR="00F30CAE" w:rsidRDefault="00F30CAE" w:rsidP="00C625C9">
      <w:pPr>
        <w:pStyle w:val="NormalWeb"/>
        <w:tabs>
          <w:tab w:val="left" w:pos="3886"/>
        </w:tabs>
        <w:bidi/>
        <w:rPr>
          <w:color w:val="000000"/>
          <w:rtl/>
        </w:rPr>
      </w:pPr>
      <w:r>
        <w:rPr>
          <w:noProof/>
          <w:rtl/>
          <w:lang w:val="ar-SA"/>
          <w14:ligatures w14:val="standardContextual"/>
        </w:rPr>
        <mc:AlternateContent>
          <mc:Choice Requires="wps">
            <w:drawing>
              <wp:anchor distT="0" distB="0" distL="114300" distR="114300" simplePos="0" relativeHeight="251659264" behindDoc="0" locked="0" layoutInCell="1" allowOverlap="1" wp14:anchorId="45E1238A" wp14:editId="081C50E7">
                <wp:simplePos x="0" y="0"/>
                <wp:positionH relativeFrom="column">
                  <wp:posOffset>3493537</wp:posOffset>
                </wp:positionH>
                <wp:positionV relativeFrom="paragraph">
                  <wp:posOffset>29813</wp:posOffset>
                </wp:positionV>
                <wp:extent cx="1422602" cy="49039"/>
                <wp:effectExtent l="0" t="317500" r="0" b="319405"/>
                <wp:wrapNone/>
                <wp:docPr id="275104739" name="Left Arrow 1"/>
                <wp:cNvGraphicFramePr/>
                <a:graphic xmlns:a="http://schemas.openxmlformats.org/drawingml/2006/main">
                  <a:graphicData uri="http://schemas.microsoft.com/office/word/2010/wordprocessingShape">
                    <wps:wsp>
                      <wps:cNvSpPr/>
                      <wps:spPr>
                        <a:xfrm rot="1576856">
                          <a:off x="0" y="0"/>
                          <a:ext cx="1422602" cy="4903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EB158" id="Left Arrow 1" o:spid="_x0000_s1026" type="#_x0000_t66" style="position:absolute;margin-left:275.1pt;margin-top:2.35pt;width:112pt;height:3.85pt;rotation:172234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h+ZaQIAACUFAAAOAAAAZHJzL2Uyb0RvYy54bWysVE1PGzEQvVfqf7B8L/vRJEDEBkUgqkoI&#13;&#10;UKHibLw2u5LX446dbNJf37F3syBAPVS9WGPPzPPM8xufne86w7YKfQu24sVRzpmyEurWPlf858PV&#13;&#10;lxPOfBC2FgasqvheeX6++vzprHdLVUIDplbICMT6Ze8q3oTgllnmZaM64Y/AKUtODdiJQFt8zmoU&#13;&#10;PaF3JivzfJH1gLVDkMp7Or0cnHyV8LVWMtxq7VVgpuJUW0grpvUprtnqTCyfUbimlWMZ4h+q6ERr&#13;&#10;6dIJ6lIEwTbYvoPqWongQYcjCV0GWrdSpR6omyJ/0819I5xKvRA53k00+f8HK2+29+4OiYbe+aUn&#13;&#10;M3ax09gxBGKrmB8vTuaL1BtVy3aJuv1EndoFJumwmJXlIi85k+SbneZfTyO12QAVIR368E1Bx6JR&#13;&#10;caN0WCNCn5DF9tqHIf4QR8kvFSUr7I2KSMb+UJq1Nd1apuwkFnVhkG0FPbOQUtlQDK5G1Go4LuZ5&#13;&#10;nt6bipoyUokJMCLr1pgJewSIQnyPPdQ6xsdUlbQ2Jed/K2xInjLSzWDDlNy1FvAjAENdjTcP8QeS&#13;&#10;BmoiS09Q7+9weDvSu3fyqiXCr4UPdwJJ2nRI4xpuadEG+orDaHHWAP7+6DzGk+LIy1lPo1Jx/2sj&#13;&#10;UHFmvlvS4mkxm8XZSpvZ/LikDb72PL322E13AfRMRaoumTE+mIOpEbpHmup1vJVcwkq6u+Iy4GFz&#13;&#10;EYYRpn9BqvU6hdE8ORGu7b2TETyyGrX0sHsU6EbVBZLrDRzGSizf6G6IjZkW1psAuk2ifOF15Jtm&#13;&#10;MQln/DfisL/ep6iX3231BwAA//8DAFBLAwQUAAYACAAAACEATX55N9wAAAANAQAADwAAAGRycy9k&#13;&#10;b3ducmV2LnhtbExPy07DMBC8I/EP1iJxo06jlKA0ToVAPSNCP8CNNw9hr63YbZO/ZznBZaXRPHam&#13;&#10;PizOiivOcfKkYLvJQCB13kw0KDh9HZ9eQMSkyWjrCRWsGOHQ3N/VujL+Rp94bdMgOIRipRWMKYVK&#13;&#10;ytiN6HTc+IDEXO9npxPDeZBm1jcOd1bmWfYsnZ6IP4w64NuI3Xd7cQo+1nBqqT+uU19skw+utc6s&#13;&#10;Sj0+LO97Pq97EAmX9OeA3w3cHxoudvYXMlFYBbtdlrNUQVGCYL4sC8ZnFuYFyKaW/1c0PwAAAP//&#13;&#10;AwBQSwECLQAUAAYACAAAACEAtoM4kv4AAADhAQAAEwAAAAAAAAAAAAAAAAAAAAAAW0NvbnRlbnRf&#13;&#10;VHlwZXNdLnhtbFBLAQItABQABgAIAAAAIQA4/SH/1gAAAJQBAAALAAAAAAAAAAAAAAAAAC8BAABf&#13;&#10;cmVscy8ucmVsc1BLAQItABQABgAIAAAAIQDLhh+ZaQIAACUFAAAOAAAAAAAAAAAAAAAAAC4CAABk&#13;&#10;cnMvZTJvRG9jLnhtbFBLAQItABQABgAIAAAAIQBNfnk33AAAAA0BAAAPAAAAAAAAAAAAAAAAAMME&#13;&#10;AABkcnMvZG93bnJldi54bWxQSwUGAAAAAAQABADzAAAAzAUAAAAA&#13;&#10;" adj="372" fillcolor="#156082 [3204]" strokecolor="#030e13 [484]" strokeweight="1pt"/>
            </w:pict>
          </mc:Fallback>
        </mc:AlternateContent>
      </w:r>
      <w:r>
        <w:rPr>
          <w:rFonts w:hint="cs"/>
          <w:color w:val="000000"/>
          <w:rtl/>
        </w:rPr>
        <w:t xml:space="preserve">                                                 </w:t>
      </w:r>
      <w:r w:rsidRPr="005E2CD8">
        <w:rPr>
          <w:rFonts w:hint="cs"/>
          <w:color w:val="EE0000"/>
          <w:rtl/>
        </w:rPr>
        <w:t>حوكمة السياحة التراثية</w:t>
      </w:r>
      <w:r w:rsidR="005E2CD8" w:rsidRPr="005E2CD8">
        <w:rPr>
          <w:rFonts w:hint="cs"/>
          <w:color w:val="EE0000"/>
          <w:rtl/>
        </w:rPr>
        <w:t xml:space="preserve"> </w:t>
      </w:r>
      <w:proofErr w:type="gramStart"/>
      <w:r w:rsidRPr="005E2CD8">
        <w:rPr>
          <w:rFonts w:hint="cs"/>
          <w:color w:val="EE0000"/>
          <w:rtl/>
        </w:rPr>
        <w:t>( وسيط</w:t>
      </w:r>
      <w:proofErr w:type="gramEnd"/>
      <w:r w:rsidRPr="005E2CD8">
        <w:rPr>
          <w:rFonts w:hint="cs"/>
          <w:color w:val="EE0000"/>
          <w:rtl/>
        </w:rPr>
        <w:t>)</w:t>
      </w:r>
    </w:p>
    <w:p w14:paraId="15DFF1BE" w14:textId="1D89BA11" w:rsidR="00F30CAE" w:rsidRPr="005E2CD8" w:rsidRDefault="00487189" w:rsidP="00C625C9">
      <w:pPr>
        <w:pStyle w:val="NormalWeb"/>
        <w:tabs>
          <w:tab w:val="left" w:pos="3886"/>
        </w:tabs>
        <w:bidi/>
        <w:rPr>
          <w:rStyle w:val="Strong"/>
          <w:rFonts w:eastAsiaTheme="majorEastAsia"/>
          <w:b w:val="0"/>
          <w:bCs w:val="0"/>
          <w:color w:val="EE0000"/>
          <w:sz w:val="28"/>
          <w:szCs w:val="28"/>
          <w:rtl/>
        </w:rPr>
      </w:pPr>
      <w:r>
        <w:rPr>
          <w:noProof/>
          <w:rtl/>
          <w:lang w:val="ar-SA"/>
          <w14:ligatures w14:val="standardContextual"/>
        </w:rPr>
        <mc:AlternateContent>
          <mc:Choice Requires="wps">
            <w:drawing>
              <wp:anchor distT="0" distB="0" distL="114300" distR="114300" simplePos="0" relativeHeight="251672576" behindDoc="0" locked="0" layoutInCell="1" allowOverlap="1" wp14:anchorId="0CBECE94" wp14:editId="27E42228">
                <wp:simplePos x="0" y="0"/>
                <wp:positionH relativeFrom="column">
                  <wp:posOffset>1362114</wp:posOffset>
                </wp:positionH>
                <wp:positionV relativeFrom="paragraph">
                  <wp:posOffset>253302</wp:posOffset>
                </wp:positionV>
                <wp:extent cx="3015205" cy="45719"/>
                <wp:effectExtent l="12700" t="12700" r="7620" b="31115"/>
                <wp:wrapNone/>
                <wp:docPr id="182535789" name="Left Arrow 1"/>
                <wp:cNvGraphicFramePr/>
                <a:graphic xmlns:a="http://schemas.openxmlformats.org/drawingml/2006/main">
                  <a:graphicData uri="http://schemas.microsoft.com/office/word/2010/wordprocessingShape">
                    <wps:wsp>
                      <wps:cNvSpPr/>
                      <wps:spPr>
                        <a:xfrm>
                          <a:off x="0" y="0"/>
                          <a:ext cx="3015205"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3EA31" id="Left Arrow 1" o:spid="_x0000_s1026" type="#_x0000_t66" style="position:absolute;margin-left:107.25pt;margin-top:19.95pt;width:237.4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cQSYAIAABcFAAAOAAAAZHJzL2Uyb0RvYy54bWysVMFu2zAMvQ/YPwi6L7azZluDOEXQosOA&#13;&#10;oC2aDj2rslQbkEWNUuJkXz9KdpyiLXYYdpElkXwknx+1uNi3hu0U+gZsyYtJzpmyEqrGPpf858P1&#13;&#10;p2+c+SBsJQxYVfKD8vxi+fHDonNzNYUaTKWQEYj1886VvA7BzbPMy1q1wk/AKUtGDdiKQEd8zioU&#13;&#10;HaG3Jpvm+ZesA6wcglTe0+1Vb+TLhK+1kuFWa68CMyWn2kJaMa1Pcc2WCzF/RuHqRg5liH+oohWN&#13;&#10;paQj1JUIgm2xeQPVNhLBgw4TCW0GWjdSpR6omyJ/1c2mFk6lXogc70aa/P+DlTe7jbtDoqFzfu5p&#13;&#10;G7vYa2zjl+pj+0TWYSRL7QOTdPk5L2bTfMaZJNvZ7GtxHsnMTsEOffiuoGVxU3KjdFghQpd4Eru1&#13;&#10;D73/0Y+CTzWkXTgYFcsw9l5p1lSUdZqikzzUpUG2E/RjhZTKhqI31aJS/XUxy/P0h6moMSKVmAAj&#13;&#10;sm6MGbEHgCi9t9h9rYN/DFVJXWNw/rfC+uAxImUGG8bgtrGA7wEY6mrI3PsfSeqpiSw9QXW4Q4bQ&#13;&#10;a9s7ed0Q4Wvhw51AEjPJngY03NKiDXQlh2HHWQ34+7376E8aIytnHQ1Hyf2vrUDFmflhSX3nxdlZ&#13;&#10;nKZ0oH8/pQO+tDy9tNhtewn0mwp6CpxM2+gfzHGrEdpHmuNVzEomYSXlLrkMeDxchn5o6SWQarVK&#13;&#10;bjRBToS13TgZwSOrUUsP+0eBblBdILnewHGQxPyV7nrfGGlhtQ2gmyTKE68D3zR9STjDSxHH++U5&#13;&#10;eZ3es+UfAAAA//8DAFBLAwQUAAYACAAAACEAvAgbNOEAAAAOAQAADwAAAGRycy9kb3ducmV2Lnht&#13;&#10;bExPyU7DMBC9I/EP1iBxo85SQpNmUrGUEwfa0t7dxNgRsR3FThP+nuEEl5Ge5q3lZjYdu8jBt84i&#13;&#10;xIsImLS1a1qrEI4fr3crYD4I24jOWYnwLT1squurUhSNm+xeXg5BMTKxvhAIOoS+4NzXWhrhF66X&#13;&#10;ln6fbjAiEBwUbwYxkbnpeBJFGTeitZSgRS+ftay/DqNB6E9qu3tTOsne86fxtOPbaZ8eEW9v5pc1&#13;&#10;ncc1sCDn8KeA3w3UHyoqdnajbTzrEJJ4eU9UhDTPgREhW+UpsDPC8iEGXpX8/4zqBwAA//8DAFBL&#13;&#10;AQItABQABgAIAAAAIQC2gziS/gAAAOEBAAATAAAAAAAAAAAAAAAAAAAAAABbQ29udGVudF9UeXBl&#13;&#10;c10ueG1sUEsBAi0AFAAGAAgAAAAhADj9If/WAAAAlAEAAAsAAAAAAAAAAAAAAAAALwEAAF9yZWxz&#13;&#10;Ly5yZWxzUEsBAi0AFAAGAAgAAAAhAFopxBJgAgAAFwUAAA4AAAAAAAAAAAAAAAAALgIAAGRycy9l&#13;&#10;Mm9Eb2MueG1sUEsBAi0AFAAGAAgAAAAhALwIGzThAAAADgEAAA8AAAAAAAAAAAAAAAAAugQAAGRy&#13;&#10;cy9kb3ducmV2LnhtbFBLBQYAAAAABAAEAPMAAADIBQAAAAA=&#13;&#10;" adj="164" fillcolor="#156082 [3204]" strokecolor="#030e13 [484]" strokeweight="1pt"/>
            </w:pict>
          </mc:Fallback>
        </mc:AlternateContent>
      </w:r>
      <w:r w:rsidR="00F30CAE">
        <w:rPr>
          <w:noProof/>
          <w:color w:val="000000"/>
          <w14:ligatures w14:val="standardContextual"/>
        </w:rPr>
        <mc:AlternateContent>
          <mc:Choice Requires="wps">
            <w:drawing>
              <wp:anchor distT="0" distB="0" distL="114300" distR="114300" simplePos="0" relativeHeight="251660288" behindDoc="0" locked="0" layoutInCell="1" allowOverlap="1" wp14:anchorId="7BCA8260" wp14:editId="02069AB5">
                <wp:simplePos x="0" y="0"/>
                <wp:positionH relativeFrom="column">
                  <wp:posOffset>4524930</wp:posOffset>
                </wp:positionH>
                <wp:positionV relativeFrom="paragraph">
                  <wp:posOffset>36862</wp:posOffset>
                </wp:positionV>
                <wp:extent cx="780873" cy="571516"/>
                <wp:effectExtent l="0" t="0" r="6985" b="12700"/>
                <wp:wrapNone/>
                <wp:docPr id="577295188"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C4E21" id="Connector 2" o:spid="_x0000_s1026" type="#_x0000_t120" style="position:absolute;margin-left:356.3pt;margin-top:2.9pt;width:61.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tKeKbOEAAAANAQAADwAAAGRycy9k&#13;&#10;b3ducmV2LnhtbExPTU/CQBC9m/gfNmPixcAWEMTSKSGaJh4wRpD7tju0jftRuwvUf+940sskb97M&#13;&#10;+8jWgzXiTH1ovUOYjBMQ5CqvW1cjfOyL0RJEiMppZbwjhG8KsM6vrzKVan9x73TexVqwiAupQmhi&#13;&#10;7FIpQ9WQVWHsO3LMHX1vVWTY11L36sLi1shpkiykVa1jh0Z19NRQ9bk7WQQT7g5fx007eym3jXwt&#13;&#10;qHi7Hw6ItzfD84rHZgUi0hD/PuC3A+eHnIOV/uR0EAbhYTJd8CnCnGswv5zNGZcIj7yQeSb/t8h/&#13;&#10;AAAA//8DAFBLAQItABQABgAIAAAAIQC2gziS/gAAAOEBAAATAAAAAAAAAAAAAAAAAAAAAABbQ29u&#13;&#10;dGVudF9UeXBlc10ueG1sUEsBAi0AFAAGAAgAAAAhADj9If/WAAAAlAEAAAsAAAAAAAAAAAAAAAAA&#13;&#10;LwEAAF9yZWxzLy5yZWxzUEsBAi0AFAAGAAgAAAAhAKT9rShpAgAAIAUAAA4AAAAAAAAAAAAAAAAA&#13;&#10;LgIAAGRycy9lMm9Eb2MueG1sUEsBAi0AFAAGAAgAAAAhALSnimzhAAAADQEAAA8AAAAAAAAAAAAA&#13;&#10;AAAAwwQAAGRycy9kb3ducmV2LnhtbFBLBQYAAAAABAAEAPMAAADRBQAAAAA=&#13;&#10;" fillcolor="#156082 [3204]" strokecolor="#030e13 [484]" strokeweight="1pt">
                <v:stroke joinstyle="miter"/>
              </v:shape>
            </w:pict>
          </mc:Fallback>
        </mc:AlternateContent>
      </w:r>
      <w:r w:rsidR="009C7180">
        <w:rPr>
          <w:color w:val="000000"/>
        </w:rPr>
        <w:br/>
      </w:r>
      <w:r w:rsidR="00F30CAE">
        <w:rPr>
          <w:rStyle w:val="Strong"/>
          <w:rFonts w:eastAsiaTheme="majorEastAsia" w:hint="cs"/>
          <w:color w:val="EE0000"/>
          <w:sz w:val="28"/>
          <w:szCs w:val="28"/>
          <w:rtl/>
        </w:rPr>
        <w:t xml:space="preserve">                                                                                                   </w:t>
      </w:r>
      <w:r w:rsidRPr="005E2CD8">
        <w:rPr>
          <w:rStyle w:val="Strong"/>
          <w:rFonts w:eastAsiaTheme="majorEastAsia" w:hint="cs"/>
          <w:b w:val="0"/>
          <w:bCs w:val="0"/>
          <w:color w:val="EE0000"/>
          <w:rtl/>
        </w:rPr>
        <w:t xml:space="preserve">الأصالة </w:t>
      </w:r>
      <w:proofErr w:type="gramStart"/>
      <w:r w:rsidRPr="005E2CD8">
        <w:rPr>
          <w:rStyle w:val="Strong"/>
          <w:rFonts w:eastAsiaTheme="majorEastAsia" w:hint="cs"/>
          <w:b w:val="0"/>
          <w:bCs w:val="0"/>
          <w:color w:val="EE0000"/>
          <w:rtl/>
        </w:rPr>
        <w:t>و الحداثة</w:t>
      </w:r>
      <w:proofErr w:type="gramEnd"/>
      <w:r w:rsidR="005E2CD8" w:rsidRPr="005E2CD8">
        <w:rPr>
          <w:rStyle w:val="Strong"/>
          <w:rFonts w:eastAsiaTheme="majorEastAsia" w:hint="cs"/>
          <w:b w:val="0"/>
          <w:bCs w:val="0"/>
          <w:color w:val="EE0000"/>
          <w:sz w:val="28"/>
          <w:szCs w:val="28"/>
          <w:rtl/>
        </w:rPr>
        <w:t xml:space="preserve"> </w:t>
      </w:r>
      <w:r w:rsidR="005E2CD8" w:rsidRPr="005E2CD8">
        <w:rPr>
          <w:rStyle w:val="Strong"/>
          <w:rFonts w:eastAsiaTheme="majorEastAsia" w:hint="cs"/>
          <w:b w:val="0"/>
          <w:bCs w:val="0"/>
          <w:color w:val="EE0000"/>
          <w:rtl/>
        </w:rPr>
        <w:t>(تابع)</w:t>
      </w:r>
    </w:p>
    <w:p w14:paraId="728C7EB0" w14:textId="16A7AD87" w:rsidR="00487189" w:rsidRDefault="00487189" w:rsidP="00C625C9">
      <w:pPr>
        <w:pStyle w:val="NormalWeb"/>
        <w:tabs>
          <w:tab w:val="left" w:pos="3886"/>
        </w:tabs>
        <w:bidi/>
        <w:rPr>
          <w:rStyle w:val="Strong"/>
          <w:rFonts w:eastAsiaTheme="majorEastAsia"/>
          <w:color w:val="EE0000"/>
          <w:sz w:val="28"/>
          <w:szCs w:val="28"/>
          <w:rtl/>
        </w:rPr>
      </w:pPr>
      <w:r>
        <w:rPr>
          <w:noProof/>
          <w:rtl/>
          <w:lang w:val="ar-SA"/>
          <w14:ligatures w14:val="standardContextual"/>
        </w:rPr>
        <mc:AlternateContent>
          <mc:Choice Requires="wps">
            <w:drawing>
              <wp:anchor distT="0" distB="0" distL="114300" distR="114300" simplePos="0" relativeHeight="251670528" behindDoc="0" locked="0" layoutInCell="1" allowOverlap="1" wp14:anchorId="04BC802E" wp14:editId="67E29751">
                <wp:simplePos x="0" y="0"/>
                <wp:positionH relativeFrom="column">
                  <wp:posOffset>1209167</wp:posOffset>
                </wp:positionH>
                <wp:positionV relativeFrom="paragraph">
                  <wp:posOffset>373287</wp:posOffset>
                </wp:positionV>
                <wp:extent cx="3317879" cy="45719"/>
                <wp:effectExtent l="0" t="469900" r="0" b="475615"/>
                <wp:wrapNone/>
                <wp:docPr id="694628844" name="Left Arrow 1"/>
                <wp:cNvGraphicFramePr/>
                <a:graphic xmlns:a="http://schemas.openxmlformats.org/drawingml/2006/main">
                  <a:graphicData uri="http://schemas.microsoft.com/office/word/2010/wordprocessingShape">
                    <wps:wsp>
                      <wps:cNvSpPr/>
                      <wps:spPr>
                        <a:xfrm rot="20617619" flipV="1">
                          <a:off x="0" y="0"/>
                          <a:ext cx="3317879"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DEA9B" id="Left Arrow 1" o:spid="_x0000_s1026" type="#_x0000_t66" style="position:absolute;margin-left:95.2pt;margin-top:29.4pt;width:261.25pt;height:3.6pt;rotation:1073022fd;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3PfKbwIAADAFAAAOAAAAZHJzL2Uyb0RvYy54bWysVEtv2zAMvg/YfxB0X22nj7RBnSJo0WFA&#13;&#10;0QZrt54VWYoNyKJGKXGyXz9KdtyiLXYYdhEokfz4+qjLq11r2Fahb8CWvDjKOVNWQtXYdcl/PN1+&#13;&#10;OefMB2ErYcCqku+V51fzz58uOzdTE6jBVAoZgVg/61zJ6xDcLMu8rFUr/BE4ZUmpAVsR6IrrrELR&#13;&#10;EXprskmen2UdYOUQpPKeXm96JZ8nfK2VDA9aexWYKTnlFtKJ6VzFM5tfitkahasbOaQh/iGLVjSW&#13;&#10;go5QNyIItsHmHVTbSAQPOhxJaDPQupEq1UDVFPmbah5r4VSqhZrj3dgm//9g5f320S2R2tA5P/Mk&#13;&#10;xip2GluGQN2a5GfF9Ky44Eybxv2kEacyKXG2S13cj11Uu8AkPR4fF9PzKXlI0p2cTsmZ4LMeNaI7&#13;&#10;9OGrgpZFoeRG6bBAhC4hi+2dD739wY6cX5JLUtgbFZGM/a40ayqKOkneiTfq2iDbCpq4kFLZ0Kfs&#13;&#10;a1Gp/rk4zfM0ekpq9EgpJsCIrBtjRuwBIHLyPXaf62AfXVWi3eic/y2x3nn0SJHBhtG5bSzgRwCG&#13;&#10;qhoi9/aHJvWtiV1aQbVfYj9Gor538rahht8JH5YCieX0SJsbHujQBrqSwyBxVgP+/ug92hP5SMtZ&#13;&#10;R1tTcv9rI1BxZr5ZouVFcXIS1yxdaPYTuuBrzeq1xm7aa6AxFSm7JEb7YA6iRmifacEXMSqphJUU&#13;&#10;u+Qy4OFyHfptpi9CqsUimdFqORHu7KOTB8JGLj3tngW6gXWB6HoPhw0Tsze8623jPCwsNgF0k0j5&#13;&#10;0teh37SWiTjDFxL3/vU9Wb18dPM/AAAA//8DAFBLAwQUAAYACAAAACEAD+DQyOIAAAAOAQAADwAA&#13;&#10;AGRycy9kb3ducmV2LnhtbEyPzW7CMBCE75X6DtYi9RIVh6gNIcRBqBWnngo9cDTxklj4J7INpG/f&#13;&#10;7am9rDTa2dn5ms1kDbthiNo7AYt5Dgxd55V2vYCvw+65AhaTdEoa71DAN0bYtI8PjayVv7tPvO1T&#13;&#10;zyjExVoKGFIaa85jN6CVce5HdLQ7+2BlIhl6roK8U7g1vMjzklupHX0Y5IhvA3aX/dUKSMezzrZG&#13;&#10;l6FapqzIjruPMRghnmbT+5rGdg0s4ZT+LuCXgfpDS8VO/upUZIb0Kn8hq4DXijjIsFwUK2AnAWWZ&#13;&#10;A28b/h+j/QEAAP//AwBQSwECLQAUAAYACAAAACEAtoM4kv4AAADhAQAAEwAAAAAAAAAAAAAAAAAA&#13;&#10;AAAAW0NvbnRlbnRfVHlwZXNdLnhtbFBLAQItABQABgAIAAAAIQA4/SH/1gAAAJQBAAALAAAAAAAA&#13;&#10;AAAAAAAAAC8BAABfcmVscy8ucmVsc1BLAQItABQABgAIAAAAIQCi3PfKbwIAADAFAAAOAAAAAAAA&#13;&#10;AAAAAAAAAC4CAABkcnMvZTJvRG9jLnhtbFBLAQItABQABgAIAAAAIQAP4NDI4gAAAA4BAAAPAAAA&#13;&#10;AAAAAAAAAAAAAMkEAABkcnMvZG93bnJldi54bWxQSwUGAAAAAAQABADzAAAA2AUAAAAA&#13;&#10;" adj="149" fillcolor="#156082 [3204]" strokecolor="#030e13 [484]" strokeweight="1pt"/>
            </w:pict>
          </mc:Fallback>
        </mc:AlternateContent>
      </w:r>
      <w:r w:rsidR="00F30CAE">
        <w:rPr>
          <w:rStyle w:val="Strong"/>
          <w:rFonts w:eastAsiaTheme="majorEastAsia" w:hint="cs"/>
          <w:color w:val="EE0000"/>
          <w:sz w:val="28"/>
          <w:szCs w:val="28"/>
          <w:rtl/>
        </w:rPr>
        <w:t xml:space="preserve">         </w:t>
      </w:r>
    </w:p>
    <w:p w14:paraId="1490EB55" w14:textId="7D16631C" w:rsidR="00F30CAE" w:rsidRPr="005E2CD8" w:rsidRDefault="00487189" w:rsidP="00C625C9">
      <w:pPr>
        <w:pStyle w:val="NormalWeb"/>
        <w:tabs>
          <w:tab w:val="left" w:pos="3886"/>
        </w:tabs>
        <w:bidi/>
        <w:rPr>
          <w:rStyle w:val="Strong"/>
          <w:rFonts w:eastAsiaTheme="majorEastAsia"/>
          <w:b w:val="0"/>
          <w:bCs w:val="0"/>
          <w:color w:val="EE0000"/>
          <w:rtl/>
        </w:rPr>
      </w:pPr>
      <w:r>
        <w:rPr>
          <w:noProof/>
          <w:color w:val="000000"/>
          <w14:ligatures w14:val="standardContextual"/>
        </w:rPr>
        <mc:AlternateContent>
          <mc:Choice Requires="wps">
            <w:drawing>
              <wp:anchor distT="0" distB="0" distL="114300" distR="114300" simplePos="0" relativeHeight="251668480" behindDoc="0" locked="0" layoutInCell="1" allowOverlap="1" wp14:anchorId="360D2320" wp14:editId="6D4742AA">
                <wp:simplePos x="0" y="0"/>
                <wp:positionH relativeFrom="column">
                  <wp:posOffset>471170</wp:posOffset>
                </wp:positionH>
                <wp:positionV relativeFrom="paragraph">
                  <wp:posOffset>106407</wp:posOffset>
                </wp:positionV>
                <wp:extent cx="780873" cy="571516"/>
                <wp:effectExtent l="0" t="0" r="6985" b="12700"/>
                <wp:wrapNone/>
                <wp:docPr id="425671828"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3F100" id="Connector 2" o:spid="_x0000_s1026" type="#_x0000_t120" style="position:absolute;margin-left:37.1pt;margin-top:8.4pt;width:6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UaUoeAAAAAOAQAADwAAAGRycy9k&#13;&#10;b3ducmV2LnhtbExPwU7DMAy9I/EPkZG4IJYypg26ptMEqsSBCTHYPW28piJxSpNt5e/xTnCx7Pfs&#13;&#10;5/eK1eidOOIQu0AK7iYZCKQmmI5aBZ8f1e0DiJg0Ge0CoYIfjLAqLy8KnZtwonc8blMrWIRirhXY&#13;&#10;lPpcythY9DpOQo/E3D4MXiceh1aaQZ9Y3Ds5zbK59Loj/mB1j08Wm6/twStw8Wb3vV939y/1q5Wb&#13;&#10;Cqu32bhT6vpqfF5yWS9BJBzT3wWcM7B/KNlYHQ5konAKFrMpbzI+5xhn/nHBQM1NxogsC/k/RvkL&#13;&#10;AAD//wMAUEsBAi0AFAAGAAgAAAAhALaDOJL+AAAA4QEAABMAAAAAAAAAAAAAAAAAAAAAAFtDb250&#13;&#10;ZW50X1R5cGVzXS54bWxQSwECLQAUAAYACAAAACEAOP0h/9YAAACUAQAACwAAAAAAAAAAAAAAAAAv&#13;&#10;AQAAX3JlbHMvLnJlbHNQSwECLQAUAAYACAAAACEApP2tKGkCAAAgBQAADgAAAAAAAAAAAAAAAAAu&#13;&#10;AgAAZHJzL2Uyb0RvYy54bWxQSwECLQAUAAYACAAAACEA/UaUoeAAAAAOAQAADwAAAAAAAAAAAAAA&#13;&#10;AADDBAAAZHJzL2Rvd25yZXYueG1sUEsFBgAAAAAEAAQA8wAAANAFAAAAAA==&#13;&#10;" fillcolor="#156082 [3204]" strokecolor="#030e13 [484]" strokeweight="1pt">
                <v:stroke joinstyle="miter"/>
              </v:shape>
            </w:pict>
          </mc:Fallback>
        </mc:AlternateContent>
      </w:r>
      <w:r w:rsidR="00F30CAE">
        <w:rPr>
          <w:rStyle w:val="Strong"/>
          <w:rFonts w:eastAsiaTheme="majorEastAsia" w:hint="cs"/>
          <w:color w:val="EE0000"/>
          <w:sz w:val="28"/>
          <w:szCs w:val="28"/>
          <w:rtl/>
        </w:rPr>
        <w:t xml:space="preserve">  </w:t>
      </w:r>
      <w:r w:rsidRPr="005E2CD8">
        <w:rPr>
          <w:rStyle w:val="Strong"/>
          <w:rFonts w:eastAsiaTheme="majorEastAsia" w:hint="cs"/>
          <w:b w:val="0"/>
          <w:bCs w:val="0"/>
          <w:color w:val="EE0000"/>
          <w:rtl/>
        </w:rPr>
        <w:t xml:space="preserve">إدارة التفاعل </w:t>
      </w:r>
      <w:proofErr w:type="gramStart"/>
      <w:r w:rsidRPr="005E2CD8">
        <w:rPr>
          <w:rStyle w:val="Strong"/>
          <w:rFonts w:eastAsiaTheme="majorEastAsia" w:hint="cs"/>
          <w:b w:val="0"/>
          <w:bCs w:val="0"/>
          <w:color w:val="EE0000"/>
          <w:rtl/>
        </w:rPr>
        <w:t>الث</w:t>
      </w:r>
      <w:r w:rsidR="005E2CD8" w:rsidRPr="005E2CD8">
        <w:rPr>
          <w:rStyle w:val="Strong"/>
          <w:rFonts w:eastAsiaTheme="majorEastAsia" w:hint="cs"/>
          <w:b w:val="0"/>
          <w:bCs w:val="0"/>
          <w:color w:val="EE0000"/>
          <w:rtl/>
        </w:rPr>
        <w:t>ق</w:t>
      </w:r>
      <w:r w:rsidRPr="005E2CD8">
        <w:rPr>
          <w:rStyle w:val="Strong"/>
          <w:rFonts w:eastAsiaTheme="majorEastAsia" w:hint="cs"/>
          <w:b w:val="0"/>
          <w:bCs w:val="0"/>
          <w:color w:val="EE0000"/>
          <w:rtl/>
        </w:rPr>
        <w:t>افي</w:t>
      </w:r>
      <w:r w:rsidR="005E2CD8" w:rsidRPr="005E2CD8">
        <w:rPr>
          <w:rStyle w:val="Strong"/>
          <w:rFonts w:eastAsiaTheme="majorEastAsia" w:hint="cs"/>
          <w:b w:val="0"/>
          <w:bCs w:val="0"/>
          <w:color w:val="EE0000"/>
          <w:rtl/>
        </w:rPr>
        <w:t>(</w:t>
      </w:r>
      <w:proofErr w:type="gramEnd"/>
      <w:r w:rsidR="005E2CD8" w:rsidRPr="005E2CD8">
        <w:rPr>
          <w:rStyle w:val="Strong"/>
          <w:rFonts w:eastAsiaTheme="majorEastAsia" w:hint="cs"/>
          <w:b w:val="0"/>
          <w:bCs w:val="0"/>
          <w:color w:val="EE0000"/>
          <w:rtl/>
        </w:rPr>
        <w:t>متغير مستقل)</w:t>
      </w:r>
      <w:r w:rsidRPr="005E2CD8">
        <w:rPr>
          <w:rStyle w:val="Strong"/>
          <w:rFonts w:eastAsiaTheme="majorEastAsia" w:hint="cs"/>
          <w:b w:val="0"/>
          <w:bCs w:val="0"/>
          <w:color w:val="EE0000"/>
          <w:rtl/>
        </w:rPr>
        <w:t xml:space="preserve"> </w:t>
      </w:r>
      <w:r w:rsidR="00F30CAE" w:rsidRPr="005E2CD8">
        <w:rPr>
          <w:rStyle w:val="Strong"/>
          <w:rFonts w:eastAsiaTheme="majorEastAsia" w:hint="cs"/>
          <w:b w:val="0"/>
          <w:bCs w:val="0"/>
          <w:color w:val="EE0000"/>
          <w:rtl/>
        </w:rPr>
        <w:t xml:space="preserve">                                                                                               </w:t>
      </w:r>
    </w:p>
    <w:p w14:paraId="7071B3FF" w14:textId="52B309DF" w:rsidR="00F30CAE" w:rsidRDefault="00F30CAE" w:rsidP="00C625C9">
      <w:pPr>
        <w:pStyle w:val="NormalWeb"/>
        <w:bidi/>
        <w:rPr>
          <w:rStyle w:val="Strong"/>
          <w:rFonts w:eastAsiaTheme="majorEastAsia"/>
          <w:color w:val="EE0000"/>
          <w:sz w:val="28"/>
          <w:szCs w:val="28"/>
          <w:rtl/>
        </w:rPr>
      </w:pPr>
    </w:p>
    <w:p w14:paraId="213F1005" w14:textId="3D9E6CAA" w:rsidR="00F30CAE" w:rsidRPr="005E2CD8" w:rsidRDefault="00F30CAE" w:rsidP="00C625C9">
      <w:pPr>
        <w:pStyle w:val="NormalWeb"/>
        <w:bidi/>
        <w:rPr>
          <w:rStyle w:val="Strong"/>
          <w:rFonts w:eastAsiaTheme="majorEastAsia"/>
          <w:b w:val="0"/>
          <w:bCs w:val="0"/>
          <w:color w:val="EE0000"/>
          <w:rtl/>
        </w:rPr>
      </w:pPr>
      <w:r>
        <w:rPr>
          <w:rStyle w:val="Strong"/>
          <w:rFonts w:eastAsiaTheme="majorEastAsia" w:hint="cs"/>
          <w:color w:val="EE0000"/>
          <w:sz w:val="28"/>
          <w:szCs w:val="28"/>
          <w:rtl/>
        </w:rPr>
        <w:t xml:space="preserve">                                                                                                   </w:t>
      </w:r>
      <w:r w:rsidRPr="005E2CD8">
        <w:rPr>
          <w:rStyle w:val="Strong"/>
          <w:rFonts w:eastAsiaTheme="majorEastAsia" w:hint="cs"/>
          <w:b w:val="0"/>
          <w:bCs w:val="0"/>
          <w:color w:val="EE0000"/>
          <w:sz w:val="28"/>
          <w:szCs w:val="28"/>
          <w:rtl/>
        </w:rPr>
        <w:t xml:space="preserve">   </w:t>
      </w:r>
      <w:r w:rsidRPr="005E2CD8">
        <w:rPr>
          <w:rStyle w:val="Strong"/>
          <w:rFonts w:eastAsiaTheme="majorEastAsia" w:hint="cs"/>
          <w:b w:val="0"/>
          <w:bCs w:val="0"/>
          <w:color w:val="EE0000"/>
          <w:rtl/>
        </w:rPr>
        <w:t>الاستدامة الثقافية</w:t>
      </w:r>
      <w:r w:rsidR="005E2CD8" w:rsidRPr="005E2CD8">
        <w:rPr>
          <w:rStyle w:val="Strong"/>
          <w:rFonts w:eastAsiaTheme="majorEastAsia" w:hint="cs"/>
          <w:b w:val="0"/>
          <w:bCs w:val="0"/>
          <w:color w:val="EE0000"/>
          <w:rtl/>
        </w:rPr>
        <w:t xml:space="preserve"> (تابع)</w:t>
      </w:r>
    </w:p>
    <w:p w14:paraId="24E5B0D2" w14:textId="77777777" w:rsidR="00F30CAE" w:rsidRDefault="00F30CAE" w:rsidP="00C625C9">
      <w:pPr>
        <w:pStyle w:val="NormalWeb"/>
        <w:bidi/>
        <w:rPr>
          <w:rStyle w:val="Strong"/>
          <w:rFonts w:eastAsiaTheme="majorEastAsia"/>
          <w:color w:val="EE0000"/>
          <w:sz w:val="28"/>
          <w:szCs w:val="28"/>
          <w:rtl/>
        </w:rPr>
      </w:pPr>
    </w:p>
    <w:p w14:paraId="4045CF13" w14:textId="610A6636" w:rsidR="00BD3E73" w:rsidRPr="00A042FB" w:rsidRDefault="00BD3E73" w:rsidP="00C625C9">
      <w:pPr>
        <w:pStyle w:val="Heading3"/>
        <w:rPr>
          <w:b/>
          <w:bCs/>
          <w:sz w:val="24"/>
          <w:szCs w:val="24"/>
        </w:rPr>
      </w:pPr>
      <w:r w:rsidRPr="00A042FB">
        <w:rPr>
          <w:b/>
          <w:bCs/>
          <w:sz w:val="24"/>
          <w:szCs w:val="24"/>
          <w:rtl/>
        </w:rPr>
        <w:t xml:space="preserve">مصطلحات الدراسة وتعريفاتها الإجرائية </w:t>
      </w:r>
    </w:p>
    <w:p w14:paraId="5125DC99" w14:textId="5349BBBA" w:rsidR="00BD3E73" w:rsidRPr="005E2CD8" w:rsidRDefault="00BD3E73" w:rsidP="005E2CD8">
      <w:pPr>
        <w:pStyle w:val="Heading4"/>
        <w:numPr>
          <w:ilvl w:val="1"/>
          <w:numId w:val="118"/>
        </w:numPr>
        <w:rPr>
          <w:i w:val="0"/>
          <w:iCs w:val="0"/>
          <w:sz w:val="24"/>
          <w:szCs w:val="24"/>
        </w:rPr>
      </w:pPr>
      <w:r w:rsidRPr="005E2CD8">
        <w:rPr>
          <w:i w:val="0"/>
          <w:iCs w:val="0"/>
          <w:sz w:val="24"/>
          <w:szCs w:val="24"/>
          <w:rtl/>
        </w:rPr>
        <w:t>إدارة التفاعل الثقافي</w:t>
      </w:r>
      <w:r w:rsidRPr="005E2CD8">
        <w:rPr>
          <w:i w:val="0"/>
          <w:iCs w:val="0"/>
          <w:sz w:val="24"/>
          <w:szCs w:val="24"/>
        </w:rPr>
        <w:t xml:space="preserve"> (Cultural Interaction Management):</w:t>
      </w:r>
    </w:p>
    <w:p w14:paraId="348CCB79" w14:textId="77777777" w:rsidR="00BD3E73" w:rsidRDefault="00BD3E73" w:rsidP="00C625C9">
      <w:pPr>
        <w:pStyle w:val="NormalWeb"/>
        <w:numPr>
          <w:ilvl w:val="0"/>
          <w:numId w:val="121"/>
        </w:numPr>
        <w:bidi/>
      </w:pPr>
      <w:r>
        <w:rPr>
          <w:b/>
          <w:bCs/>
          <w:rtl/>
        </w:rPr>
        <w:t>التعريف الاصطلاحي</w:t>
      </w:r>
      <w:r>
        <w:rPr>
          <w:b/>
          <w:bCs/>
        </w:rPr>
        <w:t>:</w:t>
      </w:r>
      <w:r>
        <w:t xml:space="preserve"> </w:t>
      </w:r>
      <w:r>
        <w:rPr>
          <w:rtl/>
        </w:rPr>
        <w:t>هي منظومة السياسات والآليات التي تهدف إلى توجيه التبادل القيمي والثقافي بين المجتمعات المحلية والزوار لضمان التفاهم المشترك</w:t>
      </w:r>
      <w:r>
        <w:t>.</w:t>
      </w:r>
    </w:p>
    <w:p w14:paraId="1866BE65" w14:textId="77777777" w:rsidR="00BD3E73" w:rsidRDefault="00BD3E73" w:rsidP="00C625C9">
      <w:pPr>
        <w:pStyle w:val="NormalWeb"/>
        <w:numPr>
          <w:ilvl w:val="0"/>
          <w:numId w:val="121"/>
        </w:numPr>
        <w:bidi/>
      </w:pPr>
      <w:r>
        <w:rPr>
          <w:b/>
          <w:bCs/>
          <w:rtl/>
        </w:rPr>
        <w:t>التعريف الإجرائي</w:t>
      </w:r>
      <w:r>
        <w:rPr>
          <w:b/>
          <w:bCs/>
        </w:rPr>
        <w:t>:</w:t>
      </w:r>
      <w:r>
        <w:t xml:space="preserve"> </w:t>
      </w:r>
      <w:r>
        <w:rPr>
          <w:rtl/>
        </w:rPr>
        <w:t xml:space="preserve">هي كفاءة الأنشطة والبرامج المطبقة في مدينة أبها لتنظيم الاحتكاك بين السائح والموروث "العسيري"، وتُقاس من خلال </w:t>
      </w:r>
      <w:r w:rsidRPr="005E2CD8">
        <w:rPr>
          <w:rtl/>
        </w:rPr>
        <w:t>قدرة هذه الإدارة على توفير قنوات تواصل ذكية</w:t>
      </w:r>
      <w:r>
        <w:rPr>
          <w:rtl/>
        </w:rPr>
        <w:t xml:space="preserve"> تقلل من الصدام الثقافي وتُعزز من قبول الآخر</w:t>
      </w:r>
      <w:r>
        <w:t>.</w:t>
      </w:r>
    </w:p>
    <w:p w14:paraId="38A2EF93" w14:textId="5A6F78D1" w:rsidR="00BD3E73" w:rsidRPr="005E2CD8" w:rsidRDefault="00BD3E73" w:rsidP="005E2CD8">
      <w:pPr>
        <w:pStyle w:val="Heading4"/>
        <w:numPr>
          <w:ilvl w:val="1"/>
          <w:numId w:val="118"/>
        </w:numPr>
        <w:rPr>
          <w:i w:val="0"/>
          <w:iCs w:val="0"/>
        </w:rPr>
      </w:pPr>
      <w:r w:rsidRPr="005E2CD8">
        <w:rPr>
          <w:i w:val="0"/>
          <w:iCs w:val="0"/>
          <w:rtl/>
        </w:rPr>
        <w:t>نموذج الحوكمة الريادي</w:t>
      </w:r>
      <w:r w:rsidRPr="005E2CD8">
        <w:rPr>
          <w:i w:val="0"/>
          <w:iCs w:val="0"/>
        </w:rPr>
        <w:t xml:space="preserve"> (Agile/Leading Governance Model</w:t>
      </w:r>
      <w:proofErr w:type="gramStart"/>
      <w:r w:rsidRPr="005E2CD8">
        <w:rPr>
          <w:i w:val="0"/>
          <w:iCs w:val="0"/>
        </w:rPr>
        <w:t>) :</w:t>
      </w:r>
      <w:proofErr w:type="gramEnd"/>
    </w:p>
    <w:p w14:paraId="5DCDADCC" w14:textId="77777777" w:rsidR="00BD3E73" w:rsidRDefault="00BD3E73" w:rsidP="00C625C9">
      <w:pPr>
        <w:pStyle w:val="NormalWeb"/>
        <w:numPr>
          <w:ilvl w:val="0"/>
          <w:numId w:val="122"/>
        </w:numPr>
        <w:bidi/>
      </w:pPr>
      <w:r>
        <w:rPr>
          <w:b/>
          <w:bCs/>
          <w:rtl/>
        </w:rPr>
        <w:t>التعريف الاصطلاحي</w:t>
      </w:r>
      <w:r>
        <w:rPr>
          <w:b/>
          <w:bCs/>
        </w:rPr>
        <w:t>:</w:t>
      </w:r>
      <w:r>
        <w:t xml:space="preserve"> </w:t>
      </w:r>
      <w:r>
        <w:rPr>
          <w:rtl/>
        </w:rPr>
        <w:t>إطار مؤسسي مرن يعتمد على الشفافية والمساءلة، ويهدف إلى تحسين كفاءة الأداء الحكومي والخاص في إدارة الموارد</w:t>
      </w:r>
      <w:r>
        <w:t>.</w:t>
      </w:r>
    </w:p>
    <w:p w14:paraId="36914B51" w14:textId="77777777" w:rsidR="00BD3E73" w:rsidRDefault="00BD3E73" w:rsidP="00C625C9">
      <w:pPr>
        <w:pStyle w:val="NormalWeb"/>
        <w:numPr>
          <w:ilvl w:val="0"/>
          <w:numId w:val="122"/>
        </w:numPr>
        <w:bidi/>
      </w:pPr>
      <w:r>
        <w:rPr>
          <w:b/>
          <w:bCs/>
          <w:rtl/>
        </w:rPr>
        <w:t>التعريف الإجرائي</w:t>
      </w:r>
      <w:r>
        <w:rPr>
          <w:b/>
          <w:bCs/>
        </w:rPr>
        <w:t>:</w:t>
      </w:r>
      <w:r>
        <w:t xml:space="preserve"> </w:t>
      </w:r>
      <w:r>
        <w:rPr>
          <w:rtl/>
        </w:rPr>
        <w:t xml:space="preserve">هو المتغير الجوهري في هذه الدراسة، ويُقصد </w:t>
      </w:r>
      <w:r w:rsidRPr="005E2CD8">
        <w:rPr>
          <w:rtl/>
        </w:rPr>
        <w:t>به المنظومة التنظيمية الفريدة لمدينة أبها</w:t>
      </w:r>
      <w:r>
        <w:rPr>
          <w:rtl/>
        </w:rPr>
        <w:t xml:space="preserve"> التي تعمل على </w:t>
      </w:r>
      <w:r w:rsidRPr="005E2CD8">
        <w:rPr>
          <w:rtl/>
        </w:rPr>
        <w:t>اختصار الدورة المستندية وتسريع تراتبية اتخاذ القرار السياحي</w:t>
      </w:r>
      <w:r>
        <w:rPr>
          <w:rtl/>
        </w:rPr>
        <w:t>، ويُقاس من خلال مؤشرات (سرعة الاستجابة، مرونة القوانين، وتكامل الأدوار بين الجهات المعنية) كجسر للوصول للاستدامة</w:t>
      </w:r>
      <w:r>
        <w:t>.</w:t>
      </w:r>
    </w:p>
    <w:p w14:paraId="7F0344F4" w14:textId="51023E96" w:rsidR="00BD3E73" w:rsidRPr="005E2CD8" w:rsidRDefault="00BD3E73" w:rsidP="005E2CD8">
      <w:pPr>
        <w:pStyle w:val="Heading4"/>
        <w:numPr>
          <w:ilvl w:val="1"/>
          <w:numId w:val="118"/>
        </w:numPr>
        <w:rPr>
          <w:i w:val="0"/>
          <w:iCs w:val="0"/>
          <w:sz w:val="24"/>
          <w:szCs w:val="24"/>
        </w:rPr>
      </w:pPr>
      <w:r w:rsidRPr="005E2CD8">
        <w:rPr>
          <w:i w:val="0"/>
          <w:iCs w:val="0"/>
          <w:sz w:val="24"/>
          <w:szCs w:val="24"/>
          <w:rtl/>
        </w:rPr>
        <w:lastRenderedPageBreak/>
        <w:t>التوازن بين الأصالة والحداثة</w:t>
      </w:r>
      <w:r w:rsidRPr="005E2CD8">
        <w:rPr>
          <w:i w:val="0"/>
          <w:iCs w:val="0"/>
          <w:sz w:val="24"/>
          <w:szCs w:val="24"/>
        </w:rPr>
        <w:t xml:space="preserve"> (Balance of Authenticity &amp; Modernity):</w:t>
      </w:r>
    </w:p>
    <w:p w14:paraId="3B793F60" w14:textId="77777777" w:rsidR="00BD3E73" w:rsidRDefault="00BD3E73" w:rsidP="00C625C9">
      <w:pPr>
        <w:pStyle w:val="NormalWeb"/>
        <w:numPr>
          <w:ilvl w:val="0"/>
          <w:numId w:val="123"/>
        </w:numPr>
        <w:bidi/>
      </w:pPr>
      <w:r>
        <w:rPr>
          <w:b/>
          <w:bCs/>
          <w:rtl/>
        </w:rPr>
        <w:t>التعريف الاصطلاحي</w:t>
      </w:r>
      <w:r>
        <w:rPr>
          <w:b/>
          <w:bCs/>
        </w:rPr>
        <w:t>:</w:t>
      </w:r>
      <w:r>
        <w:t xml:space="preserve"> </w:t>
      </w:r>
      <w:r>
        <w:rPr>
          <w:rtl/>
        </w:rPr>
        <w:t>حالة من الموائمة بين صون القيم التراثية الجوهرية وبين تبني المعايير المعاصرة في الخدمات والتقنيات</w:t>
      </w:r>
      <w:r>
        <w:t>.</w:t>
      </w:r>
    </w:p>
    <w:p w14:paraId="35810D95" w14:textId="77777777" w:rsidR="00BD3E73" w:rsidRDefault="00BD3E73" w:rsidP="00C625C9">
      <w:pPr>
        <w:pStyle w:val="NormalWeb"/>
        <w:numPr>
          <w:ilvl w:val="0"/>
          <w:numId w:val="123"/>
        </w:numPr>
        <w:bidi/>
      </w:pPr>
      <w:r>
        <w:rPr>
          <w:b/>
          <w:bCs/>
          <w:rtl/>
        </w:rPr>
        <w:t>التعريف الإجرائي</w:t>
      </w:r>
      <w:r>
        <w:rPr>
          <w:b/>
          <w:bCs/>
        </w:rPr>
        <w:t>:</w:t>
      </w:r>
      <w:r>
        <w:t xml:space="preserve"> </w:t>
      </w:r>
      <w:r>
        <w:rPr>
          <w:rtl/>
        </w:rPr>
        <w:t xml:space="preserve">هو مدى نجاح الوجهات التراثية في أبها (مثل قرية رجال ألمع أو السودة) في </w:t>
      </w:r>
      <w:r w:rsidRPr="005E2CD8">
        <w:rPr>
          <w:rtl/>
        </w:rPr>
        <w:t>تقديم تجربة سياحية "ذكية" وعصرية</w:t>
      </w:r>
      <w:r>
        <w:rPr>
          <w:rtl/>
        </w:rPr>
        <w:t>، دون المساس بالهوية البصرية أو القيم الاجتماعية للمجتمع المحلي، ويُقاس بمدى رضا الخبراء عن هذه المعادلة</w:t>
      </w:r>
      <w:r>
        <w:t>.</w:t>
      </w:r>
    </w:p>
    <w:p w14:paraId="32F2E073" w14:textId="4DF24BAE" w:rsidR="00BD3E73" w:rsidRPr="005E2CD8" w:rsidRDefault="00BD3E73" w:rsidP="005E2CD8">
      <w:pPr>
        <w:pStyle w:val="Heading4"/>
        <w:numPr>
          <w:ilvl w:val="1"/>
          <w:numId w:val="118"/>
        </w:numPr>
        <w:rPr>
          <w:b/>
          <w:bCs/>
          <w:i w:val="0"/>
          <w:iCs w:val="0"/>
        </w:rPr>
      </w:pPr>
      <w:r w:rsidRPr="005E2CD8">
        <w:rPr>
          <w:b/>
          <w:bCs/>
          <w:i w:val="0"/>
          <w:iCs w:val="0"/>
          <w:rtl/>
        </w:rPr>
        <w:t>الاستدامة الثقافية</w:t>
      </w:r>
      <w:r w:rsidRPr="005E2CD8">
        <w:rPr>
          <w:b/>
          <w:bCs/>
          <w:i w:val="0"/>
          <w:iCs w:val="0"/>
        </w:rPr>
        <w:t xml:space="preserve"> (Cultural Sustainability):</w:t>
      </w:r>
    </w:p>
    <w:p w14:paraId="2A997505" w14:textId="77777777" w:rsidR="00BD3E73" w:rsidRDefault="00BD3E73" w:rsidP="00C625C9">
      <w:pPr>
        <w:pStyle w:val="NormalWeb"/>
        <w:numPr>
          <w:ilvl w:val="0"/>
          <w:numId w:val="124"/>
        </w:numPr>
        <w:bidi/>
      </w:pPr>
      <w:r>
        <w:rPr>
          <w:b/>
          <w:bCs/>
          <w:rtl/>
        </w:rPr>
        <w:t>التعريف الاصطلاحي</w:t>
      </w:r>
      <w:r>
        <w:rPr>
          <w:b/>
          <w:bCs/>
        </w:rPr>
        <w:t>:</w:t>
      </w:r>
      <w:r>
        <w:t xml:space="preserve"> </w:t>
      </w:r>
      <w:r>
        <w:rPr>
          <w:rtl/>
        </w:rPr>
        <w:t>هي العمل على استمرارية الثقافة ونقلها للأجيال القادمة مع الحفاظ على حيويتها وقدرتها على التطور</w:t>
      </w:r>
      <w:r>
        <w:t>.</w:t>
      </w:r>
    </w:p>
    <w:p w14:paraId="5C2B011A" w14:textId="77777777" w:rsidR="00BD3E73" w:rsidRDefault="00BD3E73" w:rsidP="00C625C9">
      <w:pPr>
        <w:pStyle w:val="NormalWeb"/>
        <w:numPr>
          <w:ilvl w:val="0"/>
          <w:numId w:val="124"/>
        </w:numPr>
        <w:bidi/>
      </w:pPr>
      <w:r>
        <w:rPr>
          <w:b/>
          <w:bCs/>
          <w:rtl/>
        </w:rPr>
        <w:t>التعريف الإجرائي</w:t>
      </w:r>
      <w:r>
        <w:rPr>
          <w:b/>
          <w:bCs/>
        </w:rPr>
        <w:t>:</w:t>
      </w:r>
      <w:r>
        <w:t xml:space="preserve"> </w:t>
      </w:r>
      <w:r>
        <w:rPr>
          <w:rtl/>
        </w:rPr>
        <w:t>هي المخرج النهائي للدراسة، وتتمثل في</w:t>
      </w:r>
      <w:r w:rsidRPr="005E2CD8">
        <w:rPr>
          <w:rtl/>
        </w:rPr>
        <w:t xml:space="preserve"> تحصين الموروث الثقافي </w:t>
      </w:r>
      <w:proofErr w:type="gramStart"/>
      <w:r w:rsidRPr="005E2CD8">
        <w:rPr>
          <w:rtl/>
        </w:rPr>
        <w:t>لأبها</w:t>
      </w:r>
      <w:proofErr w:type="gramEnd"/>
      <w:r w:rsidRPr="005E2CD8">
        <w:rPr>
          <w:rtl/>
        </w:rPr>
        <w:t xml:space="preserve"> من "التسليع السياحي</w:t>
      </w:r>
      <w:r>
        <w:rPr>
          <w:b/>
          <w:bCs/>
        </w:rPr>
        <w:t>"</w:t>
      </w:r>
      <w:r>
        <w:t xml:space="preserve"> </w:t>
      </w:r>
      <w:r>
        <w:rPr>
          <w:rtl/>
        </w:rPr>
        <w:t>وضمان بقاء الحرف، الفنون، والعمارة كأصول اقتصادية واجتماعية دائمة، وتُقاس بمدى استمرارية الأنشطة التراثية بفاعلية</w:t>
      </w:r>
      <w:r>
        <w:t>.</w:t>
      </w:r>
    </w:p>
    <w:p w14:paraId="4C25933A" w14:textId="77777777" w:rsidR="00BD3E73" w:rsidRPr="00BD3E73" w:rsidRDefault="00BD3E73" w:rsidP="00C625C9">
      <w:pPr>
        <w:pStyle w:val="NormalWeb"/>
        <w:bidi/>
        <w:rPr>
          <w:rtl/>
        </w:rPr>
      </w:pPr>
    </w:p>
    <w:p w14:paraId="724D1989" w14:textId="615C032B" w:rsidR="00BD3E73" w:rsidRPr="00A042FB" w:rsidRDefault="00BD3E73" w:rsidP="00C625C9">
      <w:pPr>
        <w:pStyle w:val="Heading3"/>
        <w:rPr>
          <w:b/>
          <w:bCs/>
          <w:sz w:val="24"/>
          <w:szCs w:val="24"/>
        </w:rPr>
      </w:pPr>
      <w:r w:rsidRPr="00A042FB">
        <w:rPr>
          <w:b/>
          <w:bCs/>
          <w:sz w:val="24"/>
          <w:szCs w:val="24"/>
          <w:rtl/>
        </w:rPr>
        <w:t>الدراسات السابقة</w:t>
      </w:r>
      <w:r w:rsidRPr="00A042FB">
        <w:rPr>
          <w:b/>
          <w:bCs/>
          <w:sz w:val="24"/>
          <w:szCs w:val="24"/>
        </w:rPr>
        <w:t xml:space="preserve"> (Literature Review)</w:t>
      </w:r>
    </w:p>
    <w:p w14:paraId="12D9909D" w14:textId="77777777" w:rsidR="00BD3E73" w:rsidRDefault="00BD3E73" w:rsidP="00C625C9">
      <w:pPr>
        <w:pStyle w:val="NormalWeb"/>
        <w:bidi/>
      </w:pPr>
      <w:r>
        <w:rPr>
          <w:rtl/>
        </w:rPr>
        <w:t>تستعرض الدراسة الحالية مجموعة من الأدبيات الحديثة التي تناولت تقاطعات التراث والسياحة والحوكمة، وسيتم تصنيفها وفقاً لمحاور نموذج الدراسة لبيان الأطر النظرية والنتائج التي توصلت إليها</w:t>
      </w:r>
      <w:r>
        <w:t>:</w:t>
      </w:r>
    </w:p>
    <w:p w14:paraId="3F8D8378" w14:textId="1DB66719" w:rsidR="00BD3E73" w:rsidRPr="005E2CD8" w:rsidRDefault="00BD3E73" w:rsidP="00C625C9">
      <w:pPr>
        <w:pStyle w:val="Heading4"/>
        <w:rPr>
          <w:i w:val="0"/>
          <w:iCs w:val="0"/>
          <w:sz w:val="24"/>
          <w:szCs w:val="24"/>
        </w:rPr>
      </w:pPr>
      <w:r w:rsidRPr="005E2CD8">
        <w:rPr>
          <w:i w:val="0"/>
          <w:iCs w:val="0"/>
          <w:sz w:val="24"/>
          <w:szCs w:val="24"/>
          <w:rtl/>
        </w:rPr>
        <w:t>المحور الأول: إدارة التفاعل الثقافي وتجربة السائح</w:t>
      </w:r>
    </w:p>
    <w:p w14:paraId="32F9616B" w14:textId="77777777" w:rsidR="00BD3E73" w:rsidRPr="005E2CD8" w:rsidRDefault="00BD3E73" w:rsidP="00C625C9">
      <w:pPr>
        <w:pStyle w:val="NormalWeb"/>
        <w:bidi/>
      </w:pPr>
      <w:r w:rsidRPr="005E2CD8">
        <w:rPr>
          <w:rtl/>
        </w:rPr>
        <w:t xml:space="preserve">تتفق دراسة </w:t>
      </w:r>
      <w:r w:rsidRPr="005E2CD8">
        <w:t xml:space="preserve">Wilson (2024) </w:t>
      </w:r>
      <w:r w:rsidRPr="005E2CD8">
        <w:rPr>
          <w:rtl/>
        </w:rPr>
        <w:t xml:space="preserve">مع دراسة </w:t>
      </w:r>
      <w:r w:rsidRPr="005E2CD8">
        <w:t xml:space="preserve">Leong et al. (2024) </w:t>
      </w:r>
      <w:r w:rsidRPr="005E2CD8">
        <w:rPr>
          <w:rtl/>
        </w:rPr>
        <w:t xml:space="preserve">في أن التفاعل الثقافي ليس مجرد عملية تنظيمية، بل هو "هندسة لتجربة السائح". حيث أثبتت دراسة </w:t>
      </w:r>
      <w:r w:rsidRPr="005E2CD8">
        <w:t xml:space="preserve">Leong (2024) </w:t>
      </w:r>
      <w:r w:rsidRPr="005E2CD8">
        <w:rPr>
          <w:rtl/>
        </w:rPr>
        <w:t xml:space="preserve">من خلال عينة شملت 499 مشاركاً أن السرد التاريخي يؤدي دوراً وسيطاً في تعزيز إدراك الأصالة. وتأتي الدراسة الحالية لتبني على هذه النتائج من خلال فحص كيف يمكن لـ </w:t>
      </w:r>
      <w:r w:rsidRPr="005E2CD8">
        <w:t>"</w:t>
      </w:r>
      <w:r w:rsidRPr="005E2CD8">
        <w:rPr>
          <w:rtl/>
        </w:rPr>
        <w:t>إدارة التفاعل</w:t>
      </w:r>
      <w:r w:rsidRPr="005E2CD8">
        <w:t xml:space="preserve">" </w:t>
      </w:r>
      <w:r w:rsidRPr="005E2CD8">
        <w:rPr>
          <w:rtl/>
        </w:rPr>
        <w:t>المؤسسية في أبها أن تحول هذا السرد إلى قيمة استدامة دائمة</w:t>
      </w:r>
      <w:r w:rsidRPr="005E2CD8">
        <w:t>.</w:t>
      </w:r>
    </w:p>
    <w:p w14:paraId="241B2302" w14:textId="7A851CEB" w:rsidR="00BD3E73" w:rsidRPr="005E2CD8" w:rsidRDefault="00BD3E73" w:rsidP="00C625C9">
      <w:pPr>
        <w:pStyle w:val="Heading4"/>
        <w:rPr>
          <w:i w:val="0"/>
          <w:iCs w:val="0"/>
          <w:sz w:val="24"/>
          <w:szCs w:val="24"/>
        </w:rPr>
      </w:pPr>
      <w:r w:rsidRPr="005E2CD8">
        <w:rPr>
          <w:i w:val="0"/>
          <w:iCs w:val="0"/>
          <w:sz w:val="24"/>
          <w:szCs w:val="24"/>
          <w:rtl/>
        </w:rPr>
        <w:t>المحور الثاني: حوكمة السياحة التراثية والمعوقات التنظيمية</w:t>
      </w:r>
    </w:p>
    <w:p w14:paraId="401AD519" w14:textId="77777777" w:rsidR="00BD3E73" w:rsidRDefault="00BD3E73" w:rsidP="00C625C9">
      <w:pPr>
        <w:pStyle w:val="NormalWeb"/>
        <w:bidi/>
      </w:pPr>
      <w:r w:rsidRPr="005E2CD8">
        <w:rPr>
          <w:rtl/>
        </w:rPr>
        <w:t xml:space="preserve">ركزت دراسة </w:t>
      </w:r>
      <w:proofErr w:type="spellStart"/>
      <w:r w:rsidRPr="005E2CD8">
        <w:t>Bigambo</w:t>
      </w:r>
      <w:proofErr w:type="spellEnd"/>
      <w:r w:rsidRPr="005E2CD8">
        <w:t xml:space="preserve"> (2019/2020) </w:t>
      </w:r>
      <w:r w:rsidRPr="005E2CD8">
        <w:rPr>
          <w:rtl/>
        </w:rPr>
        <w:t xml:space="preserve">على أهمية إشراك المجتمع المحلي لمواجهة تحديات الحماية، بينما حللت دراسة </w:t>
      </w:r>
      <w:r w:rsidRPr="005E2CD8">
        <w:t xml:space="preserve">Meng et al. (2024) </w:t>
      </w:r>
      <w:r w:rsidRPr="005E2CD8">
        <w:rPr>
          <w:rtl/>
        </w:rPr>
        <w:t>في إقليم شاندونغ "عوامل الإعاقة</w:t>
      </w:r>
      <w:r w:rsidRPr="005E2CD8">
        <w:t xml:space="preserve">" (Obstacle Factors) </w:t>
      </w:r>
      <w:r w:rsidRPr="005E2CD8">
        <w:rPr>
          <w:rtl/>
        </w:rPr>
        <w:t xml:space="preserve">التي تحول دون تطوير التراث الثقافي غير المادي، مشيرة إلى أهمية المؤشرات التنظيمية. وتستفيد الدراسة الحالية من هذه الأطروحات لتسليط الضوء على </w:t>
      </w:r>
      <w:r w:rsidRPr="005E2CD8">
        <w:t>"</w:t>
      </w:r>
      <w:r w:rsidRPr="005E2CD8">
        <w:rPr>
          <w:rtl/>
        </w:rPr>
        <w:t>النموذج الريادي لحوكمة أبها</w:t>
      </w:r>
      <w:r w:rsidRPr="005E2CD8">
        <w:t xml:space="preserve">" </w:t>
      </w:r>
      <w:r w:rsidRPr="005E2CD8">
        <w:rPr>
          <w:rtl/>
        </w:rPr>
        <w:t>كآلية استباقية لا تكتفي برصد العوائق، بل تعمل على تجاوزها</w:t>
      </w:r>
      <w:r>
        <w:t>.</w:t>
      </w:r>
    </w:p>
    <w:p w14:paraId="606E03F6" w14:textId="5FB36778" w:rsidR="00BD3E73" w:rsidRPr="005E2CD8" w:rsidRDefault="00BD3E73" w:rsidP="00C625C9">
      <w:pPr>
        <w:pStyle w:val="Heading4"/>
        <w:rPr>
          <w:i w:val="0"/>
          <w:iCs w:val="0"/>
          <w:sz w:val="24"/>
          <w:szCs w:val="24"/>
        </w:rPr>
      </w:pPr>
      <w:r w:rsidRPr="005E2CD8">
        <w:rPr>
          <w:i w:val="0"/>
          <w:iCs w:val="0"/>
          <w:sz w:val="24"/>
          <w:szCs w:val="24"/>
          <w:rtl/>
        </w:rPr>
        <w:t>المحور الثالث: الاستدامة الثقافية والتوازن بين الأصالة والحداثة</w:t>
      </w:r>
    </w:p>
    <w:p w14:paraId="779AD313" w14:textId="77777777" w:rsidR="00BD3E73" w:rsidRPr="005E2CD8" w:rsidRDefault="00BD3E73" w:rsidP="00C625C9">
      <w:pPr>
        <w:pStyle w:val="NormalWeb"/>
        <w:bidi/>
      </w:pPr>
      <w:r w:rsidRPr="005E2CD8">
        <w:rPr>
          <w:rtl/>
        </w:rPr>
        <w:t xml:space="preserve">تعد دراسة </w:t>
      </w:r>
      <w:r w:rsidRPr="005E2CD8">
        <w:t xml:space="preserve">Niu et al. (2025) </w:t>
      </w:r>
      <w:r w:rsidRPr="005E2CD8">
        <w:rPr>
          <w:rtl/>
        </w:rPr>
        <w:t xml:space="preserve">من أحدث المراجعات المنهجية التي رسمت خريطة للعلاقة بين الاستدامة والتراث، مؤكدة على تنامي دور التكنولوجيا والسياسات العامة. وتتقاطع معها دراسة </w:t>
      </w:r>
      <w:r w:rsidRPr="005E2CD8">
        <w:t xml:space="preserve">Kim (2018) </w:t>
      </w:r>
      <w:r w:rsidRPr="005E2CD8">
        <w:rPr>
          <w:rtl/>
        </w:rPr>
        <w:t xml:space="preserve">التي شددت على ضرورة التمييز بين الحفظ والتوظيف السياحي لتحقيق التوازن. وتأتي دراسة "أبها" لتقدم نموذجاً تطبيقياً يختبر كيف يساهم </w:t>
      </w:r>
      <w:r w:rsidRPr="005E2CD8">
        <w:t>"</w:t>
      </w:r>
      <w:r w:rsidRPr="005E2CD8">
        <w:rPr>
          <w:rtl/>
        </w:rPr>
        <w:t>تسريع القرار</w:t>
      </w:r>
      <w:r w:rsidRPr="005E2CD8">
        <w:t xml:space="preserve">" </w:t>
      </w:r>
      <w:r w:rsidRPr="005E2CD8">
        <w:rPr>
          <w:rtl/>
        </w:rPr>
        <w:t>في حماية هذا التوازن من الضياع نتيجة التسارع التنموي</w:t>
      </w:r>
      <w:r w:rsidRPr="005E2CD8">
        <w:t>.</w:t>
      </w:r>
    </w:p>
    <w:p w14:paraId="09A07086" w14:textId="691CB3BE" w:rsidR="00BD3E73" w:rsidRDefault="00BD3E73" w:rsidP="00C625C9">
      <w:pPr>
        <w:bidi/>
      </w:pPr>
    </w:p>
    <w:p w14:paraId="6EA2F8AB" w14:textId="77777777" w:rsidR="005E2CD8" w:rsidRDefault="005E2CD8" w:rsidP="00C625C9">
      <w:pPr>
        <w:pStyle w:val="Heading3"/>
      </w:pPr>
    </w:p>
    <w:p w14:paraId="6B4FD580" w14:textId="77777777" w:rsidR="005E2CD8" w:rsidRDefault="005E2CD8" w:rsidP="00C625C9">
      <w:pPr>
        <w:pStyle w:val="Heading3"/>
      </w:pPr>
    </w:p>
    <w:p w14:paraId="6B097874" w14:textId="7D2ABADE" w:rsidR="00BD3E73" w:rsidRPr="00A042FB" w:rsidRDefault="00BD3E73" w:rsidP="00C625C9">
      <w:pPr>
        <w:pStyle w:val="Heading3"/>
        <w:rPr>
          <w:b/>
          <w:bCs/>
          <w:sz w:val="24"/>
          <w:szCs w:val="24"/>
        </w:rPr>
      </w:pPr>
      <w:r w:rsidRPr="00A042FB">
        <w:rPr>
          <w:b/>
          <w:bCs/>
          <w:sz w:val="24"/>
          <w:szCs w:val="24"/>
          <w:rtl/>
        </w:rPr>
        <w:t>الفجوة البحثية</w:t>
      </w:r>
      <w:r w:rsidRPr="00A042FB">
        <w:rPr>
          <w:b/>
          <w:bCs/>
          <w:sz w:val="24"/>
          <w:szCs w:val="24"/>
        </w:rPr>
        <w:t xml:space="preserve"> (Research Gap)</w:t>
      </w:r>
    </w:p>
    <w:p w14:paraId="655EE7AF" w14:textId="77777777" w:rsidR="00BD3E73" w:rsidRDefault="00BD3E73" w:rsidP="00C625C9">
      <w:pPr>
        <w:pStyle w:val="NormalWeb"/>
        <w:bidi/>
      </w:pPr>
      <w:r>
        <w:rPr>
          <w:rtl/>
        </w:rPr>
        <w:t>من خلال القراءة الناقدة للدراسات السابقة، تم تحديد الفجوة البحثية التي تسعى الدراسة الحالية لسدها في النقاط التالية</w:t>
      </w:r>
      <w:r>
        <w:t>:</w:t>
      </w:r>
    </w:p>
    <w:p w14:paraId="04EB13D9" w14:textId="26C2E8D3" w:rsidR="00BD3E73" w:rsidRDefault="00BD3E73" w:rsidP="00C625C9">
      <w:pPr>
        <w:pStyle w:val="NormalWeb"/>
        <w:numPr>
          <w:ilvl w:val="0"/>
          <w:numId w:val="125"/>
        </w:numPr>
        <w:bidi/>
      </w:pPr>
      <w:r>
        <w:rPr>
          <w:b/>
          <w:bCs/>
          <w:rtl/>
        </w:rPr>
        <w:t>الفجوة الموضوعية (الريادة والقرار</w:t>
      </w:r>
      <w:r w:rsidR="005E2CD8">
        <w:rPr>
          <w:rFonts w:hint="cs"/>
          <w:b/>
          <w:bCs/>
          <w:rtl/>
        </w:rPr>
        <w:t xml:space="preserve"> </w:t>
      </w:r>
      <w:r w:rsidR="005E2CD8">
        <w:rPr>
          <w:b/>
          <w:bCs/>
        </w:rPr>
        <w:t>:(</w:t>
      </w:r>
      <w:r>
        <w:t xml:space="preserve"> </w:t>
      </w:r>
      <w:r>
        <w:rPr>
          <w:rtl/>
        </w:rPr>
        <w:t xml:space="preserve">ركزت معظم الدراسات </w:t>
      </w:r>
      <w:proofErr w:type="gramStart"/>
      <w:r>
        <w:rPr>
          <w:rtl/>
        </w:rPr>
        <w:t>مثل</w:t>
      </w:r>
      <w:r w:rsidR="005E2CD8">
        <w:rPr>
          <w:rFonts w:hint="cs"/>
          <w:rtl/>
        </w:rPr>
        <w:t>(</w:t>
      </w:r>
      <w:r>
        <w:t xml:space="preserve"> Meng</w:t>
      </w:r>
      <w:proofErr w:type="gramEnd"/>
      <w:r>
        <w:t xml:space="preserve"> 2024</w:t>
      </w:r>
      <w:r w:rsidR="005E2CD8">
        <w:rPr>
          <w:rFonts w:hint="cs"/>
          <w:rtl/>
        </w:rPr>
        <w:t>)</w:t>
      </w:r>
      <w:r>
        <w:t xml:space="preserve"> </w:t>
      </w:r>
      <w:proofErr w:type="spellStart"/>
      <w:r>
        <w:t>Bigambo</w:t>
      </w:r>
      <w:proofErr w:type="spellEnd"/>
      <w:r>
        <w:t xml:space="preserve"> 2020)</w:t>
      </w:r>
      <w:r w:rsidR="005E2CD8">
        <w:rPr>
          <w:rFonts w:hint="cs"/>
          <w:rtl/>
        </w:rPr>
        <w:t>)</w:t>
      </w:r>
      <w:r>
        <w:t xml:space="preserve"> </w:t>
      </w:r>
      <w:r>
        <w:rPr>
          <w:rtl/>
        </w:rPr>
        <w:t xml:space="preserve">على "المعوقات البيروقراطية" أو "المشاركة التقليدية"، بينما تفتقر المكتبة العربية والعالمية –في حدود علم الباحثة– إلى دراسات تُحلل </w:t>
      </w:r>
      <w:r w:rsidRPr="005E2CD8">
        <w:t>"</w:t>
      </w:r>
      <w:r w:rsidRPr="005E2CD8">
        <w:rPr>
          <w:rtl/>
        </w:rPr>
        <w:t>نماذج الحوكمة الريادية</w:t>
      </w:r>
      <w:r w:rsidRPr="005E2CD8">
        <w:t xml:space="preserve">" </w:t>
      </w:r>
      <w:r w:rsidRPr="005E2CD8">
        <w:rPr>
          <w:rtl/>
        </w:rPr>
        <w:t xml:space="preserve">التي تتخذ من </w:t>
      </w:r>
      <w:r w:rsidRPr="005E2CD8">
        <w:t>"</w:t>
      </w:r>
      <w:r w:rsidRPr="005E2CD8">
        <w:rPr>
          <w:rtl/>
        </w:rPr>
        <w:t>تسريع تراتبية القرار</w:t>
      </w:r>
      <w:r>
        <w:rPr>
          <w:b/>
          <w:bCs/>
        </w:rPr>
        <w:t>"</w:t>
      </w:r>
      <w:r>
        <w:t xml:space="preserve"> </w:t>
      </w:r>
      <w:r>
        <w:rPr>
          <w:rtl/>
        </w:rPr>
        <w:t>وسيلة لتمكين السياحة التراثية</w:t>
      </w:r>
      <w:r>
        <w:t>.</w:t>
      </w:r>
    </w:p>
    <w:p w14:paraId="49651531" w14:textId="0F200B3E" w:rsidR="00BD3E73" w:rsidRDefault="00BD3E73" w:rsidP="00C625C9">
      <w:pPr>
        <w:pStyle w:val="NormalWeb"/>
        <w:numPr>
          <w:ilvl w:val="0"/>
          <w:numId w:val="125"/>
        </w:numPr>
        <w:bidi/>
      </w:pPr>
      <w:r>
        <w:rPr>
          <w:b/>
          <w:bCs/>
          <w:rtl/>
        </w:rPr>
        <w:t>الفجوة المنهجية</w:t>
      </w:r>
      <w:r>
        <w:rPr>
          <w:b/>
          <w:bCs/>
        </w:rPr>
        <w:t>:</w:t>
      </w:r>
      <w:r>
        <w:t xml:space="preserve"> </w:t>
      </w:r>
      <w:r>
        <w:rPr>
          <w:rtl/>
        </w:rPr>
        <w:t xml:space="preserve">اعتمدت أغلب الدراسات السابقة على المنهج النوعي الوصفي أو المراجعات </w:t>
      </w:r>
      <w:proofErr w:type="spellStart"/>
      <w:r>
        <w:rPr>
          <w:rtl/>
        </w:rPr>
        <w:t>الببليومترية</w:t>
      </w:r>
      <w:proofErr w:type="spellEnd"/>
      <w:r>
        <w:rPr>
          <w:rtl/>
        </w:rPr>
        <w:t xml:space="preserve"> مثل</w:t>
      </w:r>
      <w:r>
        <w:t xml:space="preserve"> Niu 2025)</w:t>
      </w:r>
      <w:r w:rsidR="005E2CD8">
        <w:rPr>
          <w:rFonts w:hint="cs"/>
          <w:rtl/>
        </w:rPr>
        <w:t>)</w:t>
      </w:r>
      <w:r>
        <w:rPr>
          <w:rtl/>
        </w:rPr>
        <w:t xml:space="preserve">، في حين تتميز الدراسة الحالية باستخدام </w:t>
      </w:r>
      <w:r>
        <w:rPr>
          <w:b/>
          <w:bCs/>
        </w:rPr>
        <w:t>"</w:t>
      </w:r>
      <w:r w:rsidRPr="005E2CD8">
        <w:rPr>
          <w:rtl/>
        </w:rPr>
        <w:t>النمذجة الهيكلية</w:t>
      </w:r>
      <w:r w:rsidRPr="005E2CD8">
        <w:t xml:space="preserve">" (Structural Equation </w:t>
      </w:r>
      <w:proofErr w:type="spellStart"/>
      <w:proofErr w:type="gramStart"/>
      <w:r w:rsidRPr="005E2CD8">
        <w:t>Modeling</w:t>
      </w:r>
      <w:proofErr w:type="spellEnd"/>
      <w:r w:rsidRPr="005E2CD8">
        <w:t xml:space="preserve"> </w:t>
      </w:r>
      <w:r w:rsidR="005E2CD8">
        <w:rPr>
          <w:rFonts w:hint="cs"/>
          <w:rtl/>
        </w:rPr>
        <w:t>)</w:t>
      </w:r>
      <w:proofErr w:type="gramEnd"/>
      <w:r w:rsidR="005E2CD8">
        <w:rPr>
          <w:rFonts w:hint="cs"/>
          <w:rtl/>
        </w:rPr>
        <w:t xml:space="preserve"> </w:t>
      </w:r>
      <w:r w:rsidRPr="005E2CD8">
        <w:rPr>
          <w:rtl/>
        </w:rPr>
        <w:t>ل</w:t>
      </w:r>
      <w:r>
        <w:rPr>
          <w:rtl/>
        </w:rPr>
        <w:t>اختبار الدور الوسيط للحوكمة الريادية في الربط بين الإدارة والمخرجات الاستراتيجية</w:t>
      </w:r>
      <w:r>
        <w:t>.</w:t>
      </w:r>
    </w:p>
    <w:p w14:paraId="45EADCD4" w14:textId="0FE45479" w:rsidR="00BD3E73" w:rsidRDefault="00BD3E73" w:rsidP="00C625C9">
      <w:pPr>
        <w:pStyle w:val="NormalWeb"/>
        <w:numPr>
          <w:ilvl w:val="0"/>
          <w:numId w:val="125"/>
        </w:numPr>
        <w:bidi/>
      </w:pPr>
      <w:r>
        <w:rPr>
          <w:b/>
          <w:bCs/>
          <w:rtl/>
        </w:rPr>
        <w:t>الفجوة المكانية (خصوصية أبها</w:t>
      </w:r>
      <w:r w:rsidR="005E2CD8">
        <w:rPr>
          <w:rFonts w:hint="cs"/>
          <w:b/>
          <w:bCs/>
          <w:rtl/>
        </w:rPr>
        <w:t xml:space="preserve">): </w:t>
      </w:r>
      <w:r>
        <w:rPr>
          <w:rtl/>
        </w:rPr>
        <w:t>على الرغم من الحراك السياحي العالمي، إلا أن نموذج مدينة أبها يمثل حالة دراسية فريدة</w:t>
      </w:r>
      <w:r>
        <w:t xml:space="preserve"> (Case Study) </w:t>
      </w:r>
      <w:r>
        <w:rPr>
          <w:rtl/>
        </w:rPr>
        <w:t>لم يتم تأصيلها علمياً كنموذج ريادي سعودي ناجح في الموازنة بين الأصالة والحداثة تحت مظلة رؤية 2030</w:t>
      </w:r>
      <w:r>
        <w:t>.</w:t>
      </w:r>
    </w:p>
    <w:p w14:paraId="24C08BDB" w14:textId="72BE1673" w:rsidR="00BD3E73" w:rsidRPr="00A042FB" w:rsidRDefault="00BD3E73" w:rsidP="00C625C9">
      <w:pPr>
        <w:pStyle w:val="Heading3"/>
        <w:rPr>
          <w:b/>
          <w:bCs/>
          <w:sz w:val="24"/>
          <w:szCs w:val="24"/>
        </w:rPr>
      </w:pPr>
      <w:r w:rsidRPr="00A042FB">
        <w:rPr>
          <w:b/>
          <w:bCs/>
          <w:sz w:val="24"/>
          <w:szCs w:val="24"/>
          <w:rtl/>
        </w:rPr>
        <w:t>حدود الدراسة</w:t>
      </w:r>
      <w:r w:rsidRPr="00A042FB">
        <w:rPr>
          <w:b/>
          <w:bCs/>
          <w:sz w:val="24"/>
          <w:szCs w:val="24"/>
        </w:rPr>
        <w:t xml:space="preserve"> (Research Boundaries)</w:t>
      </w:r>
    </w:p>
    <w:p w14:paraId="48878FEA" w14:textId="77777777" w:rsidR="00CC6B34" w:rsidRDefault="00BD3E73" w:rsidP="00CC6B34">
      <w:pPr>
        <w:pStyle w:val="NormalWeb"/>
        <w:bidi/>
        <w:rPr>
          <w:lang w:val="en-US"/>
        </w:rPr>
      </w:pPr>
      <w:r>
        <w:rPr>
          <w:rtl/>
        </w:rPr>
        <w:t>تلتزم الدراسة الحالية بالحدود الموضوعية والمكانية والزمانية والبشرية التالية لضمان دقة النتائج وإمكانية تعميمها في سياق مشابه</w:t>
      </w:r>
      <w:r>
        <w:t>:</w:t>
      </w:r>
    </w:p>
    <w:p w14:paraId="77F5A754" w14:textId="18A46B42" w:rsidR="00BD3E73" w:rsidRDefault="00CC6B34" w:rsidP="00CC6B34">
      <w:pPr>
        <w:pStyle w:val="NormalWeb"/>
        <w:bidi/>
      </w:pPr>
      <w:r>
        <w:rPr>
          <w:lang w:val="en-US"/>
        </w:rPr>
        <w:t xml:space="preserve"> -1</w:t>
      </w:r>
      <w:r w:rsidR="00BD3E73">
        <w:rPr>
          <w:b/>
          <w:bCs/>
          <w:rtl/>
        </w:rPr>
        <w:t>الحدود الموضوعية</w:t>
      </w:r>
      <w:r w:rsidR="00BD3E73">
        <w:rPr>
          <w:b/>
          <w:bCs/>
        </w:rPr>
        <w:t xml:space="preserve"> (Thematic Boundaries):</w:t>
      </w:r>
      <w:r w:rsidR="00BD3E73">
        <w:t xml:space="preserve"> </w:t>
      </w:r>
      <w:r w:rsidR="00BD3E73">
        <w:rPr>
          <w:rtl/>
        </w:rPr>
        <w:t xml:space="preserve">تقتصر الدراسة على بحث </w:t>
      </w:r>
      <w:r w:rsidR="00BD3E73" w:rsidRPr="00CC6B34">
        <w:rPr>
          <w:rtl/>
        </w:rPr>
        <w:t xml:space="preserve">أثر إدارة التفاعل الثقافي في تحقيق الاستدامة الثقافية والتوازن بين الأصالة والحداثة، مع التركيز بشكل جوهري على </w:t>
      </w:r>
      <w:r>
        <w:rPr>
          <w:rFonts w:hint="cs"/>
          <w:rtl/>
        </w:rPr>
        <w:t xml:space="preserve">دور </w:t>
      </w:r>
      <w:r w:rsidR="00BD3E73" w:rsidRPr="00CC6B34">
        <w:rPr>
          <w:rtl/>
        </w:rPr>
        <w:t>نموذج الحوكمة الريادي وكفاءته في تسريع تراتبية اتخاذ القرار السياحي. ولن تتطرق الدر</w:t>
      </w:r>
      <w:r w:rsidR="00BD3E73">
        <w:rPr>
          <w:rtl/>
        </w:rPr>
        <w:t>اسة للجوانب الاقتصادية الصرفة أو الأثر البيئي إلا في حدود علاقتها بالهوية الثقافية</w:t>
      </w:r>
      <w:r w:rsidR="00BD3E73">
        <w:t>.</w:t>
      </w:r>
    </w:p>
    <w:p w14:paraId="262139ED" w14:textId="37D936CE" w:rsidR="00BD3E73" w:rsidRDefault="00CC6B34" w:rsidP="00C625C9">
      <w:pPr>
        <w:pStyle w:val="NormalWeb"/>
        <w:bidi/>
      </w:pPr>
      <w:r>
        <w:rPr>
          <w:rFonts w:hint="cs"/>
          <w:b/>
          <w:bCs/>
          <w:rtl/>
        </w:rPr>
        <w:t xml:space="preserve"> </w:t>
      </w:r>
      <w:r>
        <w:rPr>
          <w:b/>
          <w:bCs/>
        </w:rPr>
        <w:t>-2</w:t>
      </w:r>
      <w:r w:rsidR="00BD3E73">
        <w:rPr>
          <w:b/>
          <w:bCs/>
          <w:rtl/>
        </w:rPr>
        <w:t>الحدود المكانية</w:t>
      </w:r>
      <w:r w:rsidR="00BD3E73">
        <w:rPr>
          <w:b/>
          <w:bCs/>
        </w:rPr>
        <w:t xml:space="preserve"> (Spatial Boundaries):</w:t>
      </w:r>
      <w:r w:rsidR="00BD3E73">
        <w:t xml:space="preserve"> </w:t>
      </w:r>
      <w:r w:rsidR="00BD3E73">
        <w:rPr>
          <w:rtl/>
        </w:rPr>
        <w:t xml:space="preserve">تُجرى الدراسة الميدانية </w:t>
      </w:r>
      <w:r w:rsidR="00BD3E73" w:rsidRPr="00CC6B34">
        <w:rPr>
          <w:rtl/>
        </w:rPr>
        <w:t xml:space="preserve">في مدينة أبها (بمنطقة </w:t>
      </w:r>
      <w:proofErr w:type="gramStart"/>
      <w:r w:rsidR="00BD3E73" w:rsidRPr="00CC6B34">
        <w:rPr>
          <w:rtl/>
        </w:rPr>
        <w:t>عسير</w:t>
      </w:r>
      <w:r w:rsidRPr="00CC6B34">
        <w:t>(</w:t>
      </w:r>
      <w:r w:rsidR="00BD3E73" w:rsidRPr="00CC6B34">
        <w:t xml:space="preserve"> </w:t>
      </w:r>
      <w:r w:rsidR="00BD3E73" w:rsidRPr="00CC6B34">
        <w:rPr>
          <w:rtl/>
        </w:rPr>
        <w:t>بالمملكة</w:t>
      </w:r>
      <w:proofErr w:type="gramEnd"/>
      <w:r w:rsidR="00BD3E73">
        <w:rPr>
          <w:rtl/>
        </w:rPr>
        <w:t xml:space="preserve"> العربية السعودية، وتحديداً في المواقع التراثية والجهات الإدارية المسؤولة عن تطويرها (مثل هيئة تطوير عسير، والوجهات التراثية الكبرى كقرية رجال ألمع والمراكز الحضرية التراثية في أبها</w:t>
      </w:r>
      <w:r>
        <w:t>.</w:t>
      </w:r>
    </w:p>
    <w:p w14:paraId="63B80F0A" w14:textId="7CB0E38F" w:rsidR="00BD3E73" w:rsidRDefault="00CC6B34" w:rsidP="00C625C9">
      <w:pPr>
        <w:pStyle w:val="NormalWeb"/>
        <w:bidi/>
      </w:pPr>
      <w:r>
        <w:rPr>
          <w:b/>
          <w:bCs/>
        </w:rPr>
        <w:t>-3</w:t>
      </w:r>
      <w:r w:rsidR="00BD3E73">
        <w:rPr>
          <w:b/>
          <w:bCs/>
          <w:rtl/>
        </w:rPr>
        <w:t>الحدود الزمانية</w:t>
      </w:r>
      <w:r w:rsidR="00BD3E73">
        <w:rPr>
          <w:b/>
          <w:bCs/>
        </w:rPr>
        <w:t xml:space="preserve"> (Temporal Boundaries):</w:t>
      </w:r>
      <w:r w:rsidR="00BD3E73">
        <w:t xml:space="preserve"> </w:t>
      </w:r>
      <w:r w:rsidR="00BD3E73">
        <w:rPr>
          <w:rtl/>
        </w:rPr>
        <w:t xml:space="preserve">تُطبق الدراسة في الفترة الزمنية ما </w:t>
      </w:r>
      <w:proofErr w:type="gramStart"/>
      <w:r w:rsidR="00BD3E73">
        <w:rPr>
          <w:rtl/>
        </w:rPr>
        <w:t xml:space="preserve">بين </w:t>
      </w:r>
      <w:r>
        <w:rPr>
          <w:b/>
          <w:bCs/>
        </w:rPr>
        <w:t>)</w:t>
      </w:r>
      <w:r w:rsidR="00BD3E73">
        <w:rPr>
          <w:b/>
          <w:bCs/>
          <w:rtl/>
        </w:rPr>
        <w:t>عام</w:t>
      </w:r>
      <w:proofErr w:type="gramEnd"/>
      <w:r w:rsidR="00BD3E73">
        <w:rPr>
          <w:b/>
          <w:bCs/>
          <w:rtl/>
        </w:rPr>
        <w:t xml:space="preserve"> 2024 </w:t>
      </w:r>
      <w:r>
        <w:rPr>
          <w:b/>
          <w:bCs/>
          <w:rtl/>
        </w:rPr>
        <w:t>–</w:t>
      </w:r>
      <w:r w:rsidR="00BD3E73">
        <w:rPr>
          <w:b/>
          <w:bCs/>
          <w:rtl/>
        </w:rPr>
        <w:t xml:space="preserve"> 2026</w:t>
      </w:r>
      <w:r>
        <w:rPr>
          <w:b/>
          <w:bCs/>
        </w:rPr>
        <w:t>(</w:t>
      </w:r>
      <w:r w:rsidR="00BD3E73">
        <w:rPr>
          <w:rtl/>
        </w:rPr>
        <w:t>، وهي الفترة التي شهدت نضجاً في تطبيق نماذج الحوكمة المرنة ضمن مستهدفات رؤية المملكة 2030 وإستراتيجية "قمم وشيم" لتطوير منطقة عسير</w:t>
      </w:r>
      <w:r w:rsidR="00BD3E73">
        <w:t>.</w:t>
      </w:r>
    </w:p>
    <w:p w14:paraId="2725D996" w14:textId="77777777" w:rsidR="00BD3E73" w:rsidRDefault="00BD3E73" w:rsidP="00C625C9">
      <w:pPr>
        <w:pStyle w:val="NormalWeb"/>
        <w:bidi/>
      </w:pPr>
      <w:r>
        <w:rPr>
          <w:b/>
          <w:bCs/>
        </w:rPr>
        <w:t xml:space="preserve">4. </w:t>
      </w:r>
      <w:r>
        <w:rPr>
          <w:b/>
          <w:bCs/>
          <w:rtl/>
        </w:rPr>
        <w:t>الحدود البشرية</w:t>
      </w:r>
      <w:r>
        <w:rPr>
          <w:b/>
          <w:bCs/>
        </w:rPr>
        <w:t xml:space="preserve"> (Human Boundaries):</w:t>
      </w:r>
      <w:r>
        <w:t xml:space="preserve"> </w:t>
      </w:r>
      <w:r>
        <w:rPr>
          <w:rtl/>
        </w:rPr>
        <w:t>تستهدف الدراسة فئتين رئيستين</w:t>
      </w:r>
      <w:r>
        <w:t>:</w:t>
      </w:r>
    </w:p>
    <w:p w14:paraId="721918FE" w14:textId="1D805810" w:rsidR="00BD3E73" w:rsidRDefault="00BD3E73" w:rsidP="00C625C9">
      <w:pPr>
        <w:pStyle w:val="NormalWeb"/>
        <w:numPr>
          <w:ilvl w:val="0"/>
          <w:numId w:val="126"/>
        </w:numPr>
        <w:bidi/>
      </w:pPr>
      <w:r>
        <w:rPr>
          <w:b/>
          <w:bCs/>
          <w:rtl/>
        </w:rPr>
        <w:t>صناع القرار والخبراء</w:t>
      </w:r>
      <w:r>
        <w:rPr>
          <w:b/>
          <w:bCs/>
        </w:rPr>
        <w:t>:</w:t>
      </w:r>
      <w:r>
        <w:t xml:space="preserve"> </w:t>
      </w:r>
      <w:r>
        <w:rPr>
          <w:rtl/>
        </w:rPr>
        <w:t xml:space="preserve">المسؤولون في الجهات الحكومية والخاصة المعنية بحوكمة وإدارة التراث في أبها (لقياس سرعة القرار </w:t>
      </w:r>
      <w:proofErr w:type="gramStart"/>
      <w:r>
        <w:rPr>
          <w:rtl/>
        </w:rPr>
        <w:t>والريادة</w:t>
      </w:r>
      <w:r w:rsidR="00CC6B34">
        <w:t>(</w:t>
      </w:r>
      <w:proofErr w:type="gramEnd"/>
      <w:r>
        <w:t>.</w:t>
      </w:r>
    </w:p>
    <w:p w14:paraId="47E0CFBE" w14:textId="40B38DCC" w:rsidR="00BD3E73" w:rsidRDefault="00BD3E73" w:rsidP="00C625C9">
      <w:pPr>
        <w:pStyle w:val="NormalWeb"/>
        <w:numPr>
          <w:ilvl w:val="0"/>
          <w:numId w:val="126"/>
        </w:numPr>
        <w:bidi/>
      </w:pPr>
      <w:r>
        <w:rPr>
          <w:b/>
          <w:bCs/>
          <w:rtl/>
        </w:rPr>
        <w:t>المعنيون والمهتمون</w:t>
      </w:r>
      <w:r>
        <w:rPr>
          <w:b/>
          <w:bCs/>
        </w:rPr>
        <w:t>:</w:t>
      </w:r>
      <w:r>
        <w:t xml:space="preserve"> </w:t>
      </w:r>
      <w:r>
        <w:rPr>
          <w:rtl/>
        </w:rPr>
        <w:t xml:space="preserve">من مستثمرين وأصحاب مبادرات سياحية وتراثية (لقياس أثر التفاعل </w:t>
      </w:r>
      <w:proofErr w:type="gramStart"/>
      <w:r>
        <w:rPr>
          <w:rtl/>
        </w:rPr>
        <w:t>والاستدامة</w:t>
      </w:r>
      <w:r w:rsidR="00CC6B34">
        <w:t>(</w:t>
      </w:r>
      <w:proofErr w:type="gramEnd"/>
    </w:p>
    <w:p w14:paraId="784B2E35" w14:textId="77777777" w:rsidR="00CC6B34" w:rsidRDefault="00CC6B34" w:rsidP="00CC6B34">
      <w:pPr>
        <w:pStyle w:val="NormalWeb"/>
        <w:bidi/>
      </w:pPr>
    </w:p>
    <w:p w14:paraId="5434FCF9" w14:textId="77777777" w:rsidR="00CC6B34" w:rsidRDefault="00CC6B34" w:rsidP="00CC6B34">
      <w:pPr>
        <w:pStyle w:val="NormalWeb"/>
        <w:bidi/>
      </w:pPr>
    </w:p>
    <w:p w14:paraId="2FE83FA0" w14:textId="77777777" w:rsidR="00CC6B34" w:rsidRDefault="00CC6B34" w:rsidP="00CC6B34">
      <w:pPr>
        <w:pStyle w:val="NormalWeb"/>
        <w:bidi/>
      </w:pPr>
    </w:p>
    <w:p w14:paraId="67279F76" w14:textId="77777777" w:rsidR="009B0626" w:rsidRDefault="009B0626" w:rsidP="00C625C9">
      <w:pPr>
        <w:pStyle w:val="Heading3"/>
        <w:rPr>
          <w:sz w:val="27"/>
          <w:szCs w:val="27"/>
        </w:rPr>
      </w:pPr>
      <w:r>
        <w:rPr>
          <w:rtl/>
        </w:rPr>
        <w:lastRenderedPageBreak/>
        <w:t>الحدود المنهجية والإجرائية</w:t>
      </w:r>
      <w:r>
        <w:t xml:space="preserve"> (Methodological &amp; Procedural Boundaries)</w:t>
      </w:r>
    </w:p>
    <w:p w14:paraId="761D5272" w14:textId="77777777" w:rsidR="009B0626" w:rsidRDefault="009B0626" w:rsidP="00C625C9">
      <w:pPr>
        <w:pStyle w:val="NormalWeb"/>
        <w:bidi/>
      </w:pPr>
      <w:r>
        <w:rPr>
          <w:rtl/>
        </w:rPr>
        <w:t>تلتزم الدراسة بالأطر المنهجية والإجرائية التالية لضمان صدق النتائج وثباتها</w:t>
      </w:r>
      <w:r>
        <w:t>:</w:t>
      </w:r>
    </w:p>
    <w:p w14:paraId="5DF0E4C9" w14:textId="286A96D5" w:rsidR="009B0626" w:rsidRDefault="00CC6B34" w:rsidP="00C625C9">
      <w:pPr>
        <w:pStyle w:val="NormalWeb"/>
        <w:bidi/>
      </w:pPr>
      <w:r>
        <w:rPr>
          <w:b/>
          <w:bCs/>
        </w:rPr>
        <w:t>-1</w:t>
      </w:r>
      <w:r w:rsidR="009B0626">
        <w:rPr>
          <w:b/>
          <w:bCs/>
          <w:rtl/>
        </w:rPr>
        <w:t>الحدود المنهجية</w:t>
      </w:r>
      <w:r w:rsidR="009B0626">
        <w:rPr>
          <w:b/>
          <w:bCs/>
        </w:rPr>
        <w:t xml:space="preserve"> (Methodological Boundaries):</w:t>
      </w:r>
    </w:p>
    <w:p w14:paraId="7D85D925" w14:textId="77777777" w:rsidR="009B0626" w:rsidRDefault="009B0626" w:rsidP="00C625C9">
      <w:pPr>
        <w:pStyle w:val="NormalWeb"/>
        <w:numPr>
          <w:ilvl w:val="0"/>
          <w:numId w:val="127"/>
        </w:numPr>
        <w:bidi/>
      </w:pPr>
      <w:r>
        <w:rPr>
          <w:b/>
          <w:bCs/>
          <w:rtl/>
        </w:rPr>
        <w:t>المنهج المستخدم</w:t>
      </w:r>
      <w:r>
        <w:rPr>
          <w:b/>
          <w:bCs/>
        </w:rPr>
        <w:t>:</w:t>
      </w:r>
      <w:r>
        <w:t xml:space="preserve"> </w:t>
      </w:r>
      <w:r>
        <w:rPr>
          <w:rtl/>
        </w:rPr>
        <w:t xml:space="preserve">تقتصر الدراسة على </w:t>
      </w:r>
      <w:r w:rsidRPr="00CC6B34">
        <w:rPr>
          <w:rtl/>
        </w:rPr>
        <w:t>استخدام المنهج الوصفي التحليلي، مع الاعتماد على أسلوب دراسة الحالة</w:t>
      </w:r>
      <w:r w:rsidRPr="00CC6B34">
        <w:t xml:space="preserve"> (Case Study) </w:t>
      </w:r>
      <w:r w:rsidRPr="00CC6B34">
        <w:rPr>
          <w:rtl/>
        </w:rPr>
        <w:t>لمدينة أبها كنموذج ريادي</w:t>
      </w:r>
      <w:r>
        <w:t>.</w:t>
      </w:r>
    </w:p>
    <w:p w14:paraId="12E85063" w14:textId="77777777" w:rsidR="009B0626" w:rsidRDefault="009B0626" w:rsidP="00C625C9">
      <w:pPr>
        <w:pStyle w:val="NormalWeb"/>
        <w:numPr>
          <w:ilvl w:val="0"/>
          <w:numId w:val="127"/>
        </w:numPr>
        <w:bidi/>
      </w:pPr>
      <w:r>
        <w:rPr>
          <w:b/>
          <w:bCs/>
          <w:rtl/>
        </w:rPr>
        <w:t>التصميم البحثي</w:t>
      </w:r>
      <w:r>
        <w:rPr>
          <w:b/>
          <w:bCs/>
        </w:rPr>
        <w:t>:</w:t>
      </w:r>
      <w:r>
        <w:t xml:space="preserve"> </w:t>
      </w:r>
      <w:r>
        <w:rPr>
          <w:rtl/>
        </w:rPr>
        <w:t xml:space="preserve">تعتمد الدراسة على </w:t>
      </w:r>
      <w:r w:rsidRPr="00CC6B34">
        <w:rPr>
          <w:rtl/>
        </w:rPr>
        <w:t>المنهج المختلط</w:t>
      </w:r>
      <w:r w:rsidRPr="00CC6B34">
        <w:t xml:space="preserve"> (Mixed Methods) </w:t>
      </w:r>
      <w:r w:rsidRPr="00CC6B34">
        <w:rPr>
          <w:rtl/>
        </w:rPr>
        <w:t>بأسلوب</w:t>
      </w:r>
      <w:r>
        <w:rPr>
          <w:rtl/>
        </w:rPr>
        <w:t xml:space="preserve"> "التتابع التفسيري"، حيث يتم جمع البيانات الكمية أولاً ثم تعزيزها وتفسيرها ببيانات نوعية (مقابلات) لتعميق فهم "آلية تسريع القرار</w:t>
      </w:r>
      <w:r>
        <w:t>".</w:t>
      </w:r>
    </w:p>
    <w:p w14:paraId="7560A7AD" w14:textId="77777777" w:rsidR="009B0626" w:rsidRDefault="009B0626" w:rsidP="00C625C9">
      <w:pPr>
        <w:pStyle w:val="NormalWeb"/>
        <w:numPr>
          <w:ilvl w:val="0"/>
          <w:numId w:val="127"/>
        </w:numPr>
        <w:bidi/>
      </w:pPr>
      <w:r>
        <w:rPr>
          <w:b/>
          <w:bCs/>
          <w:rtl/>
        </w:rPr>
        <w:t>التحليل الإحصائي</w:t>
      </w:r>
      <w:r>
        <w:rPr>
          <w:b/>
          <w:bCs/>
        </w:rPr>
        <w:t>:</w:t>
      </w:r>
      <w:r>
        <w:t xml:space="preserve"> </w:t>
      </w:r>
      <w:r>
        <w:rPr>
          <w:rtl/>
        </w:rPr>
        <w:t>تقتصر المعالجة الإحصائية على استخدام برامج التحليل المتقدمة مثل</w:t>
      </w:r>
      <w:r>
        <w:t xml:space="preserve"> (SPSS) </w:t>
      </w:r>
      <w:r>
        <w:rPr>
          <w:rtl/>
        </w:rPr>
        <w:t>و</w:t>
      </w:r>
      <w:r>
        <w:t xml:space="preserve"> (Amos) </w:t>
      </w:r>
      <w:r>
        <w:rPr>
          <w:rtl/>
        </w:rPr>
        <w:t xml:space="preserve">لاختبار الفرضيات </w:t>
      </w:r>
      <w:r w:rsidRPr="00CC6B34">
        <w:rPr>
          <w:rtl/>
        </w:rPr>
        <w:t>عبر نمذجة المعادلات الهيكلية</w:t>
      </w:r>
      <w:r w:rsidRPr="00CC6B34">
        <w:t xml:space="preserve"> (SEM</w:t>
      </w:r>
      <w:r>
        <w:rPr>
          <w:b/>
          <w:bCs/>
        </w:rPr>
        <w:t>)</w:t>
      </w:r>
      <w:r>
        <w:rPr>
          <w:rtl/>
        </w:rPr>
        <w:t>، وذلك لقياس الأثر الوسيط للحوكمة الريادية</w:t>
      </w:r>
      <w:r>
        <w:t>.</w:t>
      </w:r>
    </w:p>
    <w:p w14:paraId="180D7D27" w14:textId="3CCEBA40" w:rsidR="009B0626" w:rsidRDefault="00CC6B34" w:rsidP="00C625C9">
      <w:pPr>
        <w:pStyle w:val="NormalWeb"/>
        <w:bidi/>
      </w:pPr>
      <w:r>
        <w:rPr>
          <w:b/>
          <w:bCs/>
        </w:rPr>
        <w:t>-2</w:t>
      </w:r>
      <w:r w:rsidR="009B0626">
        <w:rPr>
          <w:b/>
          <w:bCs/>
          <w:rtl/>
        </w:rPr>
        <w:t>الحدود الإجرائية</w:t>
      </w:r>
      <w:r w:rsidR="009B0626">
        <w:rPr>
          <w:b/>
          <w:bCs/>
        </w:rPr>
        <w:t xml:space="preserve"> (Procedural Boundaries):</w:t>
      </w:r>
    </w:p>
    <w:p w14:paraId="58870AD2" w14:textId="77777777" w:rsidR="009B0626" w:rsidRDefault="009B0626" w:rsidP="00C625C9">
      <w:pPr>
        <w:pStyle w:val="NormalWeb"/>
        <w:numPr>
          <w:ilvl w:val="0"/>
          <w:numId w:val="128"/>
        </w:numPr>
        <w:bidi/>
      </w:pPr>
      <w:r>
        <w:rPr>
          <w:b/>
          <w:bCs/>
          <w:rtl/>
        </w:rPr>
        <w:t>أداة الدراسة</w:t>
      </w:r>
      <w:r>
        <w:rPr>
          <w:b/>
          <w:bCs/>
        </w:rPr>
        <w:t>:</w:t>
      </w:r>
      <w:r>
        <w:t xml:space="preserve"> </w:t>
      </w:r>
      <w:r>
        <w:rPr>
          <w:rtl/>
        </w:rPr>
        <w:t>تقتصر أدوات جمع البيانات على</w:t>
      </w:r>
      <w:r>
        <w:t>:</w:t>
      </w:r>
    </w:p>
    <w:p w14:paraId="4FB70955" w14:textId="77777777" w:rsidR="009B0626" w:rsidRDefault="009B0626" w:rsidP="00C625C9">
      <w:pPr>
        <w:pStyle w:val="NormalWeb"/>
        <w:numPr>
          <w:ilvl w:val="1"/>
          <w:numId w:val="128"/>
        </w:numPr>
        <w:bidi/>
      </w:pPr>
      <w:r>
        <w:rPr>
          <w:b/>
          <w:bCs/>
          <w:rtl/>
        </w:rPr>
        <w:t>الاستبانة</w:t>
      </w:r>
      <w:r>
        <w:rPr>
          <w:b/>
          <w:bCs/>
        </w:rPr>
        <w:t>:</w:t>
      </w:r>
      <w:r>
        <w:t xml:space="preserve"> </w:t>
      </w:r>
      <w:r>
        <w:rPr>
          <w:rtl/>
        </w:rPr>
        <w:t>الموجهة للعينة الموسعة لقياس العلاقات بين المتغيرات</w:t>
      </w:r>
      <w:r>
        <w:t>.</w:t>
      </w:r>
    </w:p>
    <w:p w14:paraId="3BEDE310" w14:textId="77777777" w:rsidR="009B0626" w:rsidRDefault="009B0626" w:rsidP="00C625C9">
      <w:pPr>
        <w:pStyle w:val="NormalWeb"/>
        <w:numPr>
          <w:ilvl w:val="1"/>
          <w:numId w:val="128"/>
        </w:numPr>
        <w:bidi/>
      </w:pPr>
      <w:r>
        <w:rPr>
          <w:b/>
          <w:bCs/>
          <w:rtl/>
        </w:rPr>
        <w:t>المقابلة شبه المنظمة</w:t>
      </w:r>
      <w:r>
        <w:rPr>
          <w:b/>
          <w:bCs/>
        </w:rPr>
        <w:t>:</w:t>
      </w:r>
      <w:r>
        <w:t xml:space="preserve"> </w:t>
      </w:r>
      <w:r>
        <w:rPr>
          <w:rtl/>
        </w:rPr>
        <w:t>الموجهة لنخبة من صناع القرار (خمس إلى عشر مقابلات معمقة) لاستيضاح فلسفة "الريادة في الحوكمة</w:t>
      </w:r>
      <w:r>
        <w:t>".</w:t>
      </w:r>
    </w:p>
    <w:p w14:paraId="302CA6D8" w14:textId="77777777" w:rsidR="009B0626" w:rsidRDefault="009B0626" w:rsidP="00C625C9">
      <w:pPr>
        <w:pStyle w:val="NormalWeb"/>
        <w:numPr>
          <w:ilvl w:val="0"/>
          <w:numId w:val="128"/>
        </w:numPr>
        <w:bidi/>
      </w:pPr>
      <w:r>
        <w:rPr>
          <w:b/>
          <w:bCs/>
          <w:rtl/>
        </w:rPr>
        <w:t>إجراءات الصدق والثبات</w:t>
      </w:r>
      <w:r>
        <w:rPr>
          <w:b/>
          <w:bCs/>
        </w:rPr>
        <w:t>:</w:t>
      </w:r>
      <w:r>
        <w:t xml:space="preserve"> </w:t>
      </w:r>
      <w:r>
        <w:rPr>
          <w:rtl/>
        </w:rPr>
        <w:t>تخضع الأدوات للصدق الظاهري (عرضها على</w:t>
      </w:r>
    </w:p>
    <w:p w14:paraId="1AF2FD9C" w14:textId="77777777" w:rsidR="00E52133" w:rsidRPr="00BD3E73" w:rsidRDefault="00E52133" w:rsidP="00C625C9">
      <w:pPr>
        <w:bidi/>
        <w:spacing w:before="100" w:beforeAutospacing="1" w:after="100" w:afterAutospacing="1"/>
        <w:rPr>
          <w:rStyle w:val="agcmg"/>
          <w:rFonts w:eastAsiaTheme="majorEastAsia"/>
          <w:rtl/>
          <w:lang w:val="en-US"/>
        </w:rPr>
      </w:pPr>
    </w:p>
    <w:p w14:paraId="4FF93474" w14:textId="61CBF7FF" w:rsidR="00B705A9" w:rsidRPr="00A042FB" w:rsidRDefault="00B705A9" w:rsidP="00C625C9">
      <w:pPr>
        <w:pStyle w:val="Heading3"/>
        <w:rPr>
          <w:b/>
          <w:bCs/>
          <w:sz w:val="24"/>
          <w:szCs w:val="24"/>
        </w:rPr>
      </w:pPr>
      <w:r w:rsidRPr="00A042FB">
        <w:rPr>
          <w:b/>
          <w:bCs/>
          <w:sz w:val="24"/>
          <w:szCs w:val="24"/>
          <w:rtl/>
        </w:rPr>
        <w:t>إجراءات ومنهجية الدراسة</w:t>
      </w:r>
      <w:r w:rsidRPr="00A042FB">
        <w:rPr>
          <w:b/>
          <w:bCs/>
          <w:sz w:val="24"/>
          <w:szCs w:val="24"/>
        </w:rPr>
        <w:t xml:space="preserve"> (Methodology &amp; Procedures)</w:t>
      </w:r>
    </w:p>
    <w:p w14:paraId="265E1544" w14:textId="4F030725" w:rsidR="00B705A9" w:rsidRPr="00CC6B34" w:rsidRDefault="00B705A9" w:rsidP="00CC6B34">
      <w:pPr>
        <w:pStyle w:val="Heading4"/>
        <w:numPr>
          <w:ilvl w:val="0"/>
          <w:numId w:val="171"/>
        </w:numPr>
        <w:rPr>
          <w:i w:val="0"/>
          <w:iCs w:val="0"/>
        </w:rPr>
      </w:pPr>
      <w:r w:rsidRPr="00CC6B34">
        <w:rPr>
          <w:i w:val="0"/>
          <w:iCs w:val="0"/>
          <w:rtl/>
        </w:rPr>
        <w:t>منهج الدراسة وتصميمها</w:t>
      </w:r>
      <w:r w:rsidRPr="00CC6B34">
        <w:rPr>
          <w:i w:val="0"/>
          <w:iCs w:val="0"/>
        </w:rPr>
        <w:t xml:space="preserve"> (Research Design):</w:t>
      </w:r>
    </w:p>
    <w:p w14:paraId="0262A45A" w14:textId="77777777" w:rsidR="00B705A9" w:rsidRPr="00CC6B34" w:rsidRDefault="00B705A9" w:rsidP="00C625C9">
      <w:pPr>
        <w:pStyle w:val="NormalWeb"/>
        <w:bidi/>
      </w:pPr>
      <w:r w:rsidRPr="00CC6B34">
        <w:rPr>
          <w:rtl/>
        </w:rPr>
        <w:t>تتبنى الدراسة المنهج المختلط</w:t>
      </w:r>
      <w:r w:rsidRPr="00CC6B34">
        <w:t xml:space="preserve"> (Mixed Methods)</w:t>
      </w:r>
      <w:r w:rsidRPr="00CC6B34">
        <w:rPr>
          <w:rtl/>
        </w:rPr>
        <w:t xml:space="preserve">، وتحديداً تصميم </w:t>
      </w:r>
      <w:r w:rsidRPr="00CC6B34">
        <w:t>"</w:t>
      </w:r>
      <w:r w:rsidRPr="00CC6B34">
        <w:rPr>
          <w:rtl/>
        </w:rPr>
        <w:t>التتابع التفسيري</w:t>
      </w:r>
      <w:r w:rsidRPr="00CC6B34">
        <w:t>" (Explanatory Sequential Design)</w:t>
      </w:r>
      <w:r w:rsidRPr="00CC6B34">
        <w:rPr>
          <w:rtl/>
        </w:rPr>
        <w:t xml:space="preserve">؛ حيث يتم الجمع بين التحليل الكمي والنوعي ضمن إطار </w:t>
      </w:r>
      <w:r w:rsidRPr="00CC6B34">
        <w:t>"</w:t>
      </w:r>
      <w:r w:rsidRPr="00CC6B34">
        <w:rPr>
          <w:rtl/>
        </w:rPr>
        <w:t>دراسة الحالة</w:t>
      </w:r>
      <w:r w:rsidRPr="00CC6B34">
        <w:t xml:space="preserve">" (Case Study) </w:t>
      </w:r>
      <w:r w:rsidRPr="00CC6B34">
        <w:rPr>
          <w:rtl/>
        </w:rPr>
        <w:t>لمدينة أبها. يهدف الجانب الكمي (الاستبانة) إلى اختبار الفرضيات الإحصائية وقياس العلاقات بين إدارة التفاعل الثقافي ومخرجات الاستدامة، بينما يهدف الجانب النوعي (المقابلات المعمقة) إلى تفكيك آليات "نموذج الحوكمة الريادي</w:t>
      </w:r>
      <w:r w:rsidRPr="00CC6B34">
        <w:t xml:space="preserve">" </w:t>
      </w:r>
      <w:r w:rsidRPr="00CC6B34">
        <w:rPr>
          <w:rtl/>
        </w:rPr>
        <w:t xml:space="preserve">وتفسير سياقات تسريع تراتبية اتخاذ القرار في منطقة عسير. ويقوم تصميم الدراسة على مبدأ </w:t>
      </w:r>
      <w:r w:rsidRPr="00CC6B34">
        <w:t>"</w:t>
      </w:r>
      <w:r w:rsidRPr="00CC6B34">
        <w:rPr>
          <w:rtl/>
        </w:rPr>
        <w:t>التثليث المنهجي</w:t>
      </w:r>
      <w:r w:rsidRPr="00CC6B34">
        <w:t xml:space="preserve">" (Triangulation) </w:t>
      </w:r>
      <w:r w:rsidRPr="00CC6B34">
        <w:rPr>
          <w:rtl/>
        </w:rPr>
        <w:t>لضمان شمولية الفهم، وتحقيق الموثوقية في النتائج، وتفسير الفروقات بين النظرية والتطبيق</w:t>
      </w:r>
      <w:r w:rsidRPr="00CC6B34">
        <w:t>.</w:t>
      </w:r>
    </w:p>
    <w:p w14:paraId="1D47D196" w14:textId="208BC7A3" w:rsidR="00B705A9" w:rsidRPr="00CC6B34" w:rsidRDefault="00B705A9" w:rsidP="00CC6B34">
      <w:pPr>
        <w:pStyle w:val="Heading4"/>
        <w:numPr>
          <w:ilvl w:val="0"/>
          <w:numId w:val="171"/>
        </w:numPr>
        <w:rPr>
          <w:i w:val="0"/>
          <w:iCs w:val="0"/>
        </w:rPr>
      </w:pPr>
      <w:r w:rsidRPr="00CC6B34">
        <w:rPr>
          <w:i w:val="0"/>
          <w:iCs w:val="0"/>
          <w:rtl/>
        </w:rPr>
        <w:t>مجتمع الدراسة وعينتها</w:t>
      </w:r>
      <w:r w:rsidRPr="00CC6B34">
        <w:rPr>
          <w:i w:val="0"/>
          <w:iCs w:val="0"/>
        </w:rPr>
        <w:t xml:space="preserve"> (Population &amp; Sampling):</w:t>
      </w:r>
    </w:p>
    <w:p w14:paraId="67402682" w14:textId="77777777" w:rsidR="00B705A9" w:rsidRDefault="00B705A9" w:rsidP="00C625C9">
      <w:pPr>
        <w:pStyle w:val="NormalWeb"/>
        <w:bidi/>
      </w:pPr>
      <w:r>
        <w:rPr>
          <w:rtl/>
        </w:rPr>
        <w:t xml:space="preserve">يتكون مجتمع الدراسة من الفئات الاستراتيجية والتنفيذية المرتبطة بمنظومة السياحة التراثية في مدينة أبها، ويتم سحب عينة الدراسة بأسلوب </w:t>
      </w:r>
      <w:r w:rsidRPr="00CC6B34">
        <w:t>"</w:t>
      </w:r>
      <w:r w:rsidRPr="00CC6B34">
        <w:rPr>
          <w:rtl/>
        </w:rPr>
        <w:t>العينة القصدية الخبيرة</w:t>
      </w:r>
      <w:r w:rsidRPr="00CC6B34">
        <w:t xml:space="preserve">" (Purposive Expert Sample) </w:t>
      </w:r>
      <w:r w:rsidRPr="00CC6B34">
        <w:rPr>
          <w:rtl/>
        </w:rPr>
        <w:t>لضمان</w:t>
      </w:r>
      <w:r>
        <w:rPr>
          <w:rtl/>
        </w:rPr>
        <w:t xml:space="preserve"> دقة البيانات، وتشمل</w:t>
      </w:r>
      <w:r>
        <w:t>:</w:t>
      </w:r>
    </w:p>
    <w:p w14:paraId="231230DB" w14:textId="3382A1BC" w:rsidR="00B705A9" w:rsidRDefault="00B705A9" w:rsidP="00C625C9">
      <w:pPr>
        <w:pStyle w:val="NormalWeb"/>
        <w:numPr>
          <w:ilvl w:val="0"/>
          <w:numId w:val="129"/>
        </w:numPr>
        <w:bidi/>
      </w:pPr>
      <w:proofErr w:type="spellStart"/>
      <w:r>
        <w:rPr>
          <w:b/>
          <w:bCs/>
          <w:rtl/>
        </w:rPr>
        <w:t>راسمو</w:t>
      </w:r>
      <w:proofErr w:type="spellEnd"/>
      <w:r>
        <w:rPr>
          <w:b/>
          <w:bCs/>
          <w:rtl/>
        </w:rPr>
        <w:t xml:space="preserve"> السياسات والقيادات الإدارية</w:t>
      </w:r>
      <w:r>
        <w:rPr>
          <w:b/>
          <w:bCs/>
        </w:rPr>
        <w:t>:</w:t>
      </w:r>
      <w:r>
        <w:t xml:space="preserve"> </w:t>
      </w:r>
      <w:r>
        <w:rPr>
          <w:rtl/>
        </w:rPr>
        <w:t xml:space="preserve">المسؤولون في هيئة تطوير عسير، ووزارة السياحة، وأمانة منطقة عسير (لقياس كفاءة الحوكمة وتسريع </w:t>
      </w:r>
      <w:proofErr w:type="gramStart"/>
      <w:r>
        <w:rPr>
          <w:rtl/>
        </w:rPr>
        <w:t>القرار</w:t>
      </w:r>
      <w:r w:rsidR="00CC6B34">
        <w:t>(</w:t>
      </w:r>
      <w:proofErr w:type="gramEnd"/>
    </w:p>
    <w:p w14:paraId="0BE8FD0E" w14:textId="77777777" w:rsidR="00B705A9" w:rsidRDefault="00B705A9" w:rsidP="00C625C9">
      <w:pPr>
        <w:pStyle w:val="NormalWeb"/>
        <w:numPr>
          <w:ilvl w:val="0"/>
          <w:numId w:val="129"/>
        </w:numPr>
        <w:bidi/>
      </w:pPr>
      <w:r>
        <w:rPr>
          <w:b/>
          <w:bCs/>
          <w:rtl/>
        </w:rPr>
        <w:t>الفئة التنفيذية والممارسون</w:t>
      </w:r>
      <w:r>
        <w:rPr>
          <w:b/>
          <w:bCs/>
        </w:rPr>
        <w:t>:</w:t>
      </w:r>
      <w:r>
        <w:t xml:space="preserve"> </w:t>
      </w:r>
      <w:r>
        <w:rPr>
          <w:rtl/>
        </w:rPr>
        <w:t>مديرو المقاصد التراثية (مثل رجال ألمع والمراكز الحضرية)، والمستثمرون في قطاع التراث، والعاملون في تقديم الخدمات السياحية</w:t>
      </w:r>
      <w:r>
        <w:t>.</w:t>
      </w:r>
    </w:p>
    <w:p w14:paraId="0440BE1C" w14:textId="77777777" w:rsidR="00B705A9" w:rsidRDefault="00B705A9" w:rsidP="00C625C9">
      <w:pPr>
        <w:pStyle w:val="NormalWeb"/>
        <w:numPr>
          <w:ilvl w:val="0"/>
          <w:numId w:val="129"/>
        </w:numPr>
        <w:bidi/>
      </w:pPr>
      <w:r>
        <w:rPr>
          <w:b/>
          <w:bCs/>
          <w:rtl/>
        </w:rPr>
        <w:t>الخبراء والمجتمع السياحي</w:t>
      </w:r>
      <w:r>
        <w:rPr>
          <w:b/>
          <w:bCs/>
        </w:rPr>
        <w:t>:</w:t>
      </w:r>
      <w:r>
        <w:t xml:space="preserve"> </w:t>
      </w:r>
      <w:r>
        <w:rPr>
          <w:rtl/>
        </w:rPr>
        <w:t>أصحاب المبادرات الثقافية، والمرشدون السياحيون، والمجتمع المحلي المتفاعل مباشرة مع الوجهات التراثية</w:t>
      </w:r>
      <w:r>
        <w:t>.</w:t>
      </w:r>
    </w:p>
    <w:p w14:paraId="42C9D83E" w14:textId="02C3F7BC" w:rsidR="00B705A9" w:rsidRPr="00CC6B34" w:rsidRDefault="00B705A9" w:rsidP="00CC6B34">
      <w:pPr>
        <w:pStyle w:val="Heading4"/>
        <w:numPr>
          <w:ilvl w:val="0"/>
          <w:numId w:val="171"/>
        </w:numPr>
        <w:rPr>
          <w:i w:val="0"/>
          <w:iCs w:val="0"/>
        </w:rPr>
      </w:pPr>
      <w:r w:rsidRPr="00CC6B34">
        <w:rPr>
          <w:i w:val="0"/>
          <w:iCs w:val="0"/>
          <w:rtl/>
        </w:rPr>
        <w:t>أدوات جمع البيانات</w:t>
      </w:r>
      <w:r w:rsidRPr="00CC6B34">
        <w:rPr>
          <w:i w:val="0"/>
          <w:iCs w:val="0"/>
        </w:rPr>
        <w:t xml:space="preserve"> (Data Collection Tools):</w:t>
      </w:r>
    </w:p>
    <w:p w14:paraId="54799279" w14:textId="77777777" w:rsidR="00B705A9" w:rsidRDefault="00B705A9" w:rsidP="00C625C9">
      <w:pPr>
        <w:pStyle w:val="NormalWeb"/>
        <w:bidi/>
      </w:pPr>
      <w:r>
        <w:rPr>
          <w:rtl/>
        </w:rPr>
        <w:t>تعتمد الدراسة على ثلاث أدوات رئيسية متكاملة لجمع البيانات</w:t>
      </w:r>
      <w:r>
        <w:t>:</w:t>
      </w:r>
    </w:p>
    <w:p w14:paraId="56F4FE87" w14:textId="77777777" w:rsidR="00B705A9" w:rsidRDefault="00B705A9" w:rsidP="00C625C9">
      <w:pPr>
        <w:pStyle w:val="NormalWeb"/>
        <w:bidi/>
      </w:pPr>
      <w:r>
        <w:rPr>
          <w:b/>
          <w:bCs/>
          <w:rtl/>
        </w:rPr>
        <w:lastRenderedPageBreak/>
        <w:t>أولاً: الاستبيان الإلكتروني المطور</w:t>
      </w:r>
      <w:r>
        <w:rPr>
          <w:b/>
          <w:bCs/>
        </w:rPr>
        <w:t>:</w:t>
      </w:r>
      <w:r>
        <w:t xml:space="preserve"> </w:t>
      </w:r>
      <w:r>
        <w:rPr>
          <w:rtl/>
        </w:rPr>
        <w:t>يتم توجيهه للعينة الموسعة، وصُمم لقياس أربعة أبعاد جوهرية</w:t>
      </w:r>
      <w:r>
        <w:t>:</w:t>
      </w:r>
    </w:p>
    <w:p w14:paraId="0FD56154" w14:textId="77777777" w:rsidR="00B705A9" w:rsidRPr="00CC6B34" w:rsidRDefault="00B705A9" w:rsidP="00C625C9">
      <w:pPr>
        <w:pStyle w:val="NormalWeb"/>
        <w:numPr>
          <w:ilvl w:val="0"/>
          <w:numId w:val="130"/>
        </w:numPr>
        <w:bidi/>
      </w:pPr>
      <w:r w:rsidRPr="00CC6B34">
        <w:rPr>
          <w:rtl/>
        </w:rPr>
        <w:t>جودة آليات إدارة التفاعل الثقافي المطبقة في أبها</w:t>
      </w:r>
      <w:r w:rsidRPr="00CC6B34">
        <w:t>.</w:t>
      </w:r>
    </w:p>
    <w:p w14:paraId="080396A8" w14:textId="77777777" w:rsidR="00B705A9" w:rsidRPr="00CC6B34" w:rsidRDefault="00B705A9" w:rsidP="00C625C9">
      <w:pPr>
        <w:pStyle w:val="NormalWeb"/>
        <w:numPr>
          <w:ilvl w:val="0"/>
          <w:numId w:val="130"/>
        </w:numPr>
        <w:bidi/>
      </w:pPr>
      <w:r w:rsidRPr="00CC6B34">
        <w:rPr>
          <w:rtl/>
        </w:rPr>
        <w:t>فاعلية نموذج الحوكمة الريادي في تقليص البيروقراطية وتسريع دورة القرار السياحي</w:t>
      </w:r>
      <w:r w:rsidRPr="00CC6B34">
        <w:t>.</w:t>
      </w:r>
    </w:p>
    <w:p w14:paraId="0CB754EB" w14:textId="77777777" w:rsidR="00B705A9" w:rsidRPr="00CC6B34" w:rsidRDefault="00B705A9" w:rsidP="00C625C9">
      <w:pPr>
        <w:pStyle w:val="NormalWeb"/>
        <w:numPr>
          <w:ilvl w:val="0"/>
          <w:numId w:val="130"/>
        </w:numPr>
        <w:bidi/>
      </w:pPr>
      <w:r w:rsidRPr="00CC6B34">
        <w:rPr>
          <w:rtl/>
        </w:rPr>
        <w:t>إدراك مستوى التوازن بين الأصالة والحداثة في المشاريع التراثية المعاصرة</w:t>
      </w:r>
      <w:r w:rsidRPr="00CC6B34">
        <w:t>.</w:t>
      </w:r>
    </w:p>
    <w:p w14:paraId="70418373" w14:textId="77777777" w:rsidR="00B705A9" w:rsidRPr="00CC6B34" w:rsidRDefault="00B705A9" w:rsidP="00C625C9">
      <w:pPr>
        <w:pStyle w:val="NormalWeb"/>
        <w:numPr>
          <w:ilvl w:val="0"/>
          <w:numId w:val="130"/>
        </w:numPr>
        <w:bidi/>
      </w:pPr>
      <w:r w:rsidRPr="00CC6B34">
        <w:rPr>
          <w:rtl/>
        </w:rPr>
        <w:t>مؤشرات تحقيق الاستدامة الثقافية وحماية الهوية المحلية من التسليع</w:t>
      </w:r>
      <w:r w:rsidRPr="00CC6B34">
        <w:t>.</w:t>
      </w:r>
    </w:p>
    <w:p w14:paraId="1C5CC8F1" w14:textId="77777777" w:rsidR="00B705A9" w:rsidRDefault="00B705A9" w:rsidP="00C625C9">
      <w:pPr>
        <w:pStyle w:val="NormalWeb"/>
        <w:bidi/>
      </w:pPr>
      <w:r>
        <w:rPr>
          <w:b/>
          <w:bCs/>
          <w:rtl/>
        </w:rPr>
        <w:t>ثانياً: المقابلات شبه المنظمة</w:t>
      </w:r>
      <w:r>
        <w:rPr>
          <w:b/>
          <w:bCs/>
        </w:rPr>
        <w:t xml:space="preserve"> (Semi-structured Interviews):</w:t>
      </w:r>
      <w:r>
        <w:t xml:space="preserve"> </w:t>
      </w:r>
      <w:r>
        <w:rPr>
          <w:rtl/>
        </w:rPr>
        <w:t>تُجرى مع نخبة مختارة من القيادات التنفيذية والخبراء بمدينة أبها، وتستهدف</w:t>
      </w:r>
      <w:r>
        <w:t>:</w:t>
      </w:r>
    </w:p>
    <w:p w14:paraId="2E958A43" w14:textId="77777777" w:rsidR="00B705A9" w:rsidRDefault="00B705A9" w:rsidP="00C625C9">
      <w:pPr>
        <w:pStyle w:val="NormalWeb"/>
        <w:numPr>
          <w:ilvl w:val="0"/>
          <w:numId w:val="131"/>
        </w:numPr>
        <w:bidi/>
      </w:pPr>
      <w:r>
        <w:rPr>
          <w:rtl/>
        </w:rPr>
        <w:t xml:space="preserve">استكشاف النماذج المؤسسية المبتكرة التي ساهمت </w:t>
      </w:r>
      <w:r w:rsidRPr="00CC6B34">
        <w:rPr>
          <w:rtl/>
        </w:rPr>
        <w:t>في اختصار الإجراءات الإدارية</w:t>
      </w:r>
      <w:r>
        <w:t>.</w:t>
      </w:r>
    </w:p>
    <w:p w14:paraId="39E5F578" w14:textId="77777777" w:rsidR="00B705A9" w:rsidRDefault="00B705A9" w:rsidP="00C625C9">
      <w:pPr>
        <w:pStyle w:val="NormalWeb"/>
        <w:numPr>
          <w:ilvl w:val="0"/>
          <w:numId w:val="131"/>
        </w:numPr>
        <w:bidi/>
      </w:pPr>
      <w:r>
        <w:rPr>
          <w:rtl/>
        </w:rPr>
        <w:t>الحصول على أمثلة واقعية لكيفية معالجة التعارض بين "سرعة الإنجاز" و"ضوابط الحماية التراثية</w:t>
      </w:r>
      <w:r>
        <w:t>".</w:t>
      </w:r>
    </w:p>
    <w:p w14:paraId="4606E139" w14:textId="77777777" w:rsidR="00B705A9" w:rsidRDefault="00B705A9" w:rsidP="00C625C9">
      <w:pPr>
        <w:pStyle w:val="NormalWeb"/>
        <w:numPr>
          <w:ilvl w:val="0"/>
          <w:numId w:val="131"/>
        </w:numPr>
        <w:bidi/>
      </w:pPr>
      <w:r>
        <w:rPr>
          <w:rtl/>
        </w:rPr>
        <w:t>تفسير النتائج الكمية الناتجة عن الاستبيان وتقديم حلول تطويرية للمستقبل</w:t>
      </w:r>
      <w:r>
        <w:t>.</w:t>
      </w:r>
    </w:p>
    <w:p w14:paraId="10FB1F60" w14:textId="77777777" w:rsidR="00B705A9" w:rsidRDefault="00B705A9" w:rsidP="00C625C9">
      <w:pPr>
        <w:pStyle w:val="NormalWeb"/>
        <w:bidi/>
      </w:pPr>
      <w:r>
        <w:rPr>
          <w:b/>
          <w:bCs/>
          <w:rtl/>
        </w:rPr>
        <w:t>ثالثاً: الملاحظة الميدانية المنظمة</w:t>
      </w:r>
      <w:r>
        <w:rPr>
          <w:b/>
          <w:bCs/>
        </w:rPr>
        <w:t>:</w:t>
      </w:r>
      <w:r>
        <w:t xml:space="preserve"> </w:t>
      </w:r>
      <w:r>
        <w:rPr>
          <w:rtl/>
        </w:rPr>
        <w:t>يقوم الباحث برصد جودة التفاعل والوسائل التقنية والخدمية المدمجة في المواقع التراثية بأبها، لتعزيز دقة البيانات المجمعة من الأدوات السابقة</w:t>
      </w:r>
      <w:r>
        <w:t>.</w:t>
      </w:r>
    </w:p>
    <w:p w14:paraId="6C367EE5" w14:textId="77777777" w:rsidR="00B705A9" w:rsidRDefault="00B705A9" w:rsidP="00C625C9">
      <w:pPr>
        <w:pStyle w:val="NormalWeb"/>
        <w:bidi/>
        <w:rPr>
          <w:rStyle w:val="Strong"/>
          <w:rFonts w:eastAsiaTheme="majorEastAsia"/>
          <w:color w:val="000000"/>
          <w:sz w:val="28"/>
          <w:szCs w:val="28"/>
          <w:rtl/>
        </w:rPr>
      </w:pPr>
    </w:p>
    <w:p w14:paraId="3FD46B00" w14:textId="77777777" w:rsidR="00CC6B34" w:rsidRDefault="00CC6B34" w:rsidP="00C625C9">
      <w:pPr>
        <w:pStyle w:val="Heading3"/>
      </w:pPr>
    </w:p>
    <w:p w14:paraId="2DEE57E7" w14:textId="1532257A" w:rsidR="00B705A9" w:rsidRPr="00A042FB" w:rsidRDefault="00B705A9" w:rsidP="00C625C9">
      <w:pPr>
        <w:pStyle w:val="Heading3"/>
        <w:rPr>
          <w:sz w:val="24"/>
          <w:szCs w:val="24"/>
        </w:rPr>
      </w:pPr>
      <w:r w:rsidRPr="00A042FB">
        <w:rPr>
          <w:sz w:val="24"/>
          <w:szCs w:val="24"/>
          <w:rtl/>
        </w:rPr>
        <w:t>إجراءات تنفيذ الدراسة</w:t>
      </w:r>
      <w:r w:rsidRPr="00A042FB">
        <w:rPr>
          <w:sz w:val="24"/>
          <w:szCs w:val="24"/>
        </w:rPr>
        <w:t xml:space="preserve"> (Research Procedures)</w:t>
      </w:r>
    </w:p>
    <w:p w14:paraId="6DA609EB" w14:textId="77777777" w:rsidR="00197A52" w:rsidRPr="00CC6B34" w:rsidRDefault="00197A52" w:rsidP="00197A52">
      <w:pPr>
        <w:pStyle w:val="NormalWeb"/>
        <w:bidi/>
      </w:pPr>
      <w:r>
        <w:rPr>
          <w:rtl/>
        </w:rPr>
        <w:t xml:space="preserve">تنفذ الدراسة وفق منهجية دقيقة تبدأ بتصميم الأدوات ومواءمتها مع خصوصية منطقة عسير، تليها مرحلة </w:t>
      </w:r>
      <w:r w:rsidRPr="00CC6B34">
        <w:rPr>
          <w:rtl/>
        </w:rPr>
        <w:t>الصدق الظاهري والبنائي عبر عرضها على نخبة من المحكمين. يتم جمع البيانات الكمية عبر استبانة إلكترونية تستهدف عينة قصدية خبيرة، تتبعها مقابلات معمقة مع صناع القرار في أبها لتفسير الآليات الإجرائية لتسريع القرار</w:t>
      </w:r>
      <w:r w:rsidRPr="00CC6B34">
        <w:t>.</w:t>
      </w:r>
    </w:p>
    <w:p w14:paraId="15D7736F" w14:textId="77777777" w:rsidR="00197A52" w:rsidRPr="00CC6B34" w:rsidRDefault="00197A52" w:rsidP="00197A52">
      <w:pPr>
        <w:pStyle w:val="NormalWeb"/>
        <w:bidi/>
      </w:pPr>
      <w:r>
        <w:rPr>
          <w:rtl/>
        </w:rPr>
        <w:t xml:space="preserve">وتتم المعالجة الإحصائية باستخدام أسلوب </w:t>
      </w:r>
      <w:r w:rsidRPr="00CC6B34">
        <w:rPr>
          <w:rtl/>
        </w:rPr>
        <w:t>نمذجة المعادلات الهيكلية</w:t>
      </w:r>
      <w:r w:rsidRPr="00CC6B34">
        <w:t xml:space="preserve"> (SEM) </w:t>
      </w:r>
      <w:r w:rsidRPr="00CC6B34">
        <w:rPr>
          <w:rtl/>
        </w:rPr>
        <w:t xml:space="preserve">للتحقق من جودة المطابقة للنموذج المقترح واختبار دور الحوكمة كمتغير وسيط، بينما تخضع المقابلات لـ التحليل الموضوعي لاستخراج الأنماط الريادية، مع ضمان الثبات عبر معامل ألفا </w:t>
      </w:r>
      <w:proofErr w:type="spellStart"/>
      <w:r w:rsidRPr="00CC6B34">
        <w:rPr>
          <w:rtl/>
        </w:rPr>
        <w:t>كرونباخ</w:t>
      </w:r>
      <w:proofErr w:type="spellEnd"/>
      <w:r w:rsidRPr="00CC6B34">
        <w:rPr>
          <w:rtl/>
        </w:rPr>
        <w:t xml:space="preserve"> وصدق التثليث المنهجي بين الأدوات</w:t>
      </w:r>
      <w:r w:rsidRPr="00CC6B34">
        <w:t>."</w:t>
      </w:r>
    </w:p>
    <w:p w14:paraId="2BAF0665" w14:textId="057434EE" w:rsidR="00B705A9" w:rsidRDefault="00B705A9" w:rsidP="00C625C9">
      <w:pPr>
        <w:pStyle w:val="NormalWeb"/>
        <w:bidi/>
      </w:pPr>
      <w:r>
        <w:rPr>
          <w:rtl/>
        </w:rPr>
        <w:t>وتمر بالخطوات التفصيلية التالية</w:t>
      </w:r>
      <w:r>
        <w:t>:</w:t>
      </w:r>
    </w:p>
    <w:p w14:paraId="7495237C" w14:textId="69FC382F" w:rsidR="00B705A9" w:rsidRPr="00197A52" w:rsidRDefault="00B705A9" w:rsidP="00CC6B34">
      <w:pPr>
        <w:pStyle w:val="Heading4"/>
        <w:numPr>
          <w:ilvl w:val="1"/>
          <w:numId w:val="130"/>
        </w:numPr>
        <w:rPr>
          <w:i w:val="0"/>
          <w:iCs w:val="0"/>
          <w:sz w:val="24"/>
          <w:szCs w:val="24"/>
        </w:rPr>
      </w:pPr>
      <w:r w:rsidRPr="00197A52">
        <w:rPr>
          <w:i w:val="0"/>
          <w:iCs w:val="0"/>
          <w:sz w:val="24"/>
          <w:szCs w:val="24"/>
          <w:rtl/>
        </w:rPr>
        <w:t>المرحلة التحضيرية وبناء الأدوات</w:t>
      </w:r>
      <w:r w:rsidRPr="00197A52">
        <w:rPr>
          <w:i w:val="0"/>
          <w:iCs w:val="0"/>
          <w:sz w:val="24"/>
          <w:szCs w:val="24"/>
        </w:rPr>
        <w:t>:</w:t>
      </w:r>
    </w:p>
    <w:p w14:paraId="187F413D" w14:textId="77777777" w:rsidR="00B705A9" w:rsidRDefault="00B705A9" w:rsidP="00C625C9">
      <w:pPr>
        <w:pStyle w:val="NormalWeb"/>
        <w:numPr>
          <w:ilvl w:val="0"/>
          <w:numId w:val="132"/>
        </w:numPr>
        <w:bidi/>
      </w:pPr>
      <w:r>
        <w:rPr>
          <w:b/>
          <w:bCs/>
          <w:rtl/>
        </w:rPr>
        <w:t>تصميم الأدوات</w:t>
      </w:r>
      <w:r>
        <w:rPr>
          <w:b/>
          <w:bCs/>
        </w:rPr>
        <w:t>:</w:t>
      </w:r>
      <w:r>
        <w:t xml:space="preserve"> </w:t>
      </w:r>
      <w:r>
        <w:rPr>
          <w:rtl/>
        </w:rPr>
        <w:t>بناء الاستبانة ودليل المقابلة شبه المنظمة بناءً على المتغيرات الأربعة (إدارة التفاعل، الحوكمة الريادية، التوازن، الاستدامة)، مع مواءمة العبارات لتعكس بيئة منطقة عسير ومشاريعها التراثية الحالية</w:t>
      </w:r>
      <w:r>
        <w:t>.</w:t>
      </w:r>
    </w:p>
    <w:p w14:paraId="64F677EE" w14:textId="62C87979" w:rsidR="00B705A9" w:rsidRDefault="00B705A9" w:rsidP="00C625C9">
      <w:pPr>
        <w:pStyle w:val="NormalWeb"/>
        <w:numPr>
          <w:ilvl w:val="0"/>
          <w:numId w:val="132"/>
        </w:numPr>
        <w:bidi/>
      </w:pPr>
      <w:r>
        <w:rPr>
          <w:b/>
          <w:bCs/>
          <w:rtl/>
        </w:rPr>
        <w:t xml:space="preserve">الصدق الظاهري (تحكيم </w:t>
      </w:r>
      <w:proofErr w:type="gramStart"/>
      <w:r>
        <w:rPr>
          <w:b/>
          <w:bCs/>
          <w:rtl/>
        </w:rPr>
        <w:t>الأدوات</w:t>
      </w:r>
      <w:r w:rsidR="00CC6B34">
        <w:rPr>
          <w:b/>
          <w:bCs/>
        </w:rPr>
        <w:t>(</w:t>
      </w:r>
      <w:proofErr w:type="gramEnd"/>
      <w:r>
        <w:rPr>
          <w:b/>
          <w:bCs/>
        </w:rPr>
        <w:t>:</w:t>
      </w:r>
      <w:r>
        <w:rPr>
          <w:rtl/>
        </w:rPr>
        <w:t xml:space="preserve">عرض الأدوات في صورتها الأولية على لجنة من المحكمين المختصين (لا يقل عن 10 محكمين) في الإدارة، السياحة، والمنهجية العلمية، للتأكد من شمولية العبارات وقدرتها على قياس </w:t>
      </w:r>
      <w:r>
        <w:rPr>
          <w:b/>
          <w:bCs/>
        </w:rPr>
        <w:t>"</w:t>
      </w:r>
      <w:r>
        <w:rPr>
          <w:b/>
          <w:bCs/>
          <w:rtl/>
        </w:rPr>
        <w:t>تسريع القرار</w:t>
      </w:r>
      <w:r>
        <w:rPr>
          <w:b/>
          <w:bCs/>
        </w:rPr>
        <w:t>"</w:t>
      </w:r>
      <w:r>
        <w:t xml:space="preserve"> </w:t>
      </w:r>
      <w:r>
        <w:rPr>
          <w:rtl/>
        </w:rPr>
        <w:t>و"الريادة التنظيمية</w:t>
      </w:r>
      <w:r>
        <w:t>".</w:t>
      </w:r>
    </w:p>
    <w:p w14:paraId="5E63DD32" w14:textId="77777777" w:rsidR="00B705A9" w:rsidRDefault="00B705A9" w:rsidP="00C625C9">
      <w:pPr>
        <w:pStyle w:val="NormalWeb"/>
        <w:numPr>
          <w:ilvl w:val="0"/>
          <w:numId w:val="132"/>
        </w:numPr>
        <w:bidi/>
      </w:pPr>
      <w:r>
        <w:rPr>
          <w:b/>
          <w:bCs/>
          <w:rtl/>
        </w:rPr>
        <w:t>الدراسة الاستطلاعية</w:t>
      </w:r>
      <w:r>
        <w:rPr>
          <w:b/>
          <w:bCs/>
        </w:rPr>
        <w:t xml:space="preserve"> (Pilot Study):</w:t>
      </w:r>
      <w:r>
        <w:t xml:space="preserve"> </w:t>
      </w:r>
      <w:r>
        <w:rPr>
          <w:rtl/>
        </w:rPr>
        <w:t xml:space="preserve">تطبيق الاستبانة على عينة استطلاعية محدودة (30 فرداً) من مجتمع الدراسة خارج العينة الأساسية، لحساب معامل "ألفا </w:t>
      </w:r>
      <w:proofErr w:type="spellStart"/>
      <w:r>
        <w:rPr>
          <w:rtl/>
        </w:rPr>
        <w:t>كرونباخ</w:t>
      </w:r>
      <w:proofErr w:type="spellEnd"/>
      <w:r>
        <w:rPr>
          <w:rtl/>
        </w:rPr>
        <w:t>" للتأكد من الثبات، وفحص وضوح المصطلحات الإدارية لدى المستجيبين</w:t>
      </w:r>
      <w:r>
        <w:t>.</w:t>
      </w:r>
    </w:p>
    <w:p w14:paraId="3829AB0B" w14:textId="747B0EDF" w:rsidR="00B705A9" w:rsidRPr="00197A52" w:rsidRDefault="00B705A9" w:rsidP="00CC6B34">
      <w:pPr>
        <w:pStyle w:val="Heading4"/>
        <w:numPr>
          <w:ilvl w:val="1"/>
          <w:numId w:val="130"/>
        </w:numPr>
        <w:rPr>
          <w:i w:val="0"/>
          <w:iCs w:val="0"/>
          <w:sz w:val="24"/>
          <w:szCs w:val="24"/>
        </w:rPr>
      </w:pPr>
      <w:r w:rsidRPr="00197A52">
        <w:rPr>
          <w:i w:val="0"/>
          <w:iCs w:val="0"/>
          <w:sz w:val="24"/>
          <w:szCs w:val="24"/>
          <w:rtl/>
        </w:rPr>
        <w:t xml:space="preserve">المرحلة الميدانية (جمع </w:t>
      </w:r>
      <w:proofErr w:type="gramStart"/>
      <w:r w:rsidRPr="00197A52">
        <w:rPr>
          <w:i w:val="0"/>
          <w:iCs w:val="0"/>
          <w:sz w:val="24"/>
          <w:szCs w:val="24"/>
          <w:rtl/>
        </w:rPr>
        <w:t>البيانات</w:t>
      </w:r>
      <w:r w:rsidR="00CC6B34" w:rsidRPr="00197A52">
        <w:rPr>
          <w:i w:val="0"/>
          <w:iCs w:val="0"/>
          <w:sz w:val="24"/>
          <w:szCs w:val="24"/>
        </w:rPr>
        <w:t>(</w:t>
      </w:r>
      <w:proofErr w:type="gramEnd"/>
    </w:p>
    <w:p w14:paraId="3193A3B5" w14:textId="77777777" w:rsidR="00B705A9" w:rsidRDefault="00B705A9" w:rsidP="00C625C9">
      <w:pPr>
        <w:pStyle w:val="NormalWeb"/>
        <w:numPr>
          <w:ilvl w:val="0"/>
          <w:numId w:val="133"/>
        </w:numPr>
        <w:bidi/>
      </w:pPr>
      <w:r>
        <w:rPr>
          <w:b/>
          <w:bCs/>
          <w:rtl/>
        </w:rPr>
        <w:t>التواصل المؤسسي</w:t>
      </w:r>
      <w:r>
        <w:rPr>
          <w:b/>
          <w:bCs/>
        </w:rPr>
        <w:t>:</w:t>
      </w:r>
      <w:r>
        <w:t xml:space="preserve"> </w:t>
      </w:r>
      <w:r>
        <w:rPr>
          <w:rtl/>
        </w:rPr>
        <w:t>البدء بمخاطبة الجهات المعنية في مدينة أبها (هيئة تطوير عسير، وزارة السياحة) للحصول على التسهيلات اللازمة وتحديد الشخصيات القيادية لإجراء المقابلات</w:t>
      </w:r>
      <w:r>
        <w:t>.</w:t>
      </w:r>
    </w:p>
    <w:p w14:paraId="07FC2103" w14:textId="77777777" w:rsidR="00B705A9" w:rsidRDefault="00B705A9" w:rsidP="00C625C9">
      <w:pPr>
        <w:pStyle w:val="NormalWeb"/>
        <w:numPr>
          <w:ilvl w:val="0"/>
          <w:numId w:val="133"/>
        </w:numPr>
        <w:bidi/>
      </w:pPr>
      <w:r>
        <w:rPr>
          <w:b/>
          <w:bCs/>
          <w:rtl/>
        </w:rPr>
        <w:lastRenderedPageBreak/>
        <w:t>تنفيذ المسح الكمي</w:t>
      </w:r>
      <w:r>
        <w:rPr>
          <w:b/>
          <w:bCs/>
        </w:rPr>
        <w:t>:</w:t>
      </w:r>
      <w:r>
        <w:t xml:space="preserve"> </w:t>
      </w:r>
      <w:r>
        <w:rPr>
          <w:rtl/>
        </w:rPr>
        <w:t>توزيع الاستبانة إلكترونياً على العينة القصدية من الممارسين والخبراء والمجتمع المحلي، مع متابعة دورية لضمان وصول الاستجابات للحد الإحصائي المطلوب</w:t>
      </w:r>
      <w:r>
        <w:t>.</w:t>
      </w:r>
    </w:p>
    <w:p w14:paraId="6E8B23CA" w14:textId="77777777" w:rsidR="00B705A9" w:rsidRDefault="00B705A9" w:rsidP="00C625C9">
      <w:pPr>
        <w:pStyle w:val="NormalWeb"/>
        <w:numPr>
          <w:ilvl w:val="0"/>
          <w:numId w:val="133"/>
        </w:numPr>
        <w:bidi/>
      </w:pPr>
      <w:r>
        <w:rPr>
          <w:b/>
          <w:bCs/>
          <w:rtl/>
        </w:rPr>
        <w:t>إجراء المقابلات النوعية</w:t>
      </w:r>
      <w:r>
        <w:rPr>
          <w:b/>
          <w:bCs/>
        </w:rPr>
        <w:t>:</w:t>
      </w:r>
      <w:r>
        <w:t xml:space="preserve"> </w:t>
      </w:r>
      <w:r>
        <w:rPr>
          <w:rtl/>
        </w:rPr>
        <w:t xml:space="preserve">عقد لقاءات مباشرة (أو عبر الاتصال المرئي) مع صناع القرار في أبها، باستخدام "دليل المقابلة" لتوثيق التجارب الحية حول </w:t>
      </w:r>
      <w:r w:rsidRPr="00197A52">
        <w:rPr>
          <w:rtl/>
        </w:rPr>
        <w:t>كسر الجمود البيروقراطي</w:t>
      </w:r>
      <w:r>
        <w:rPr>
          <w:rtl/>
        </w:rPr>
        <w:t xml:space="preserve"> وآليات تسريع المشاريع التراثية</w:t>
      </w:r>
      <w:r>
        <w:t>.</w:t>
      </w:r>
    </w:p>
    <w:p w14:paraId="6AE8E2F5" w14:textId="4538F46C" w:rsidR="00B705A9" w:rsidRPr="00197A52" w:rsidRDefault="00B705A9" w:rsidP="00197A52">
      <w:pPr>
        <w:pStyle w:val="Heading4"/>
        <w:numPr>
          <w:ilvl w:val="1"/>
          <w:numId w:val="130"/>
        </w:numPr>
        <w:rPr>
          <w:i w:val="0"/>
          <w:iCs w:val="0"/>
          <w:sz w:val="24"/>
          <w:szCs w:val="24"/>
        </w:rPr>
      </w:pPr>
      <w:r w:rsidRPr="00197A52">
        <w:rPr>
          <w:i w:val="0"/>
          <w:iCs w:val="0"/>
          <w:sz w:val="24"/>
          <w:szCs w:val="24"/>
          <w:rtl/>
        </w:rPr>
        <w:t>مرحلة الملاحظة الميدانية</w:t>
      </w:r>
      <w:r w:rsidRPr="00197A52">
        <w:rPr>
          <w:i w:val="0"/>
          <w:iCs w:val="0"/>
          <w:sz w:val="24"/>
          <w:szCs w:val="24"/>
        </w:rPr>
        <w:t>:</w:t>
      </w:r>
    </w:p>
    <w:p w14:paraId="0357C479" w14:textId="77777777" w:rsidR="00B705A9" w:rsidRDefault="00B705A9" w:rsidP="00C625C9">
      <w:pPr>
        <w:pStyle w:val="NormalWeb"/>
        <w:numPr>
          <w:ilvl w:val="0"/>
          <w:numId w:val="134"/>
        </w:numPr>
        <w:bidi/>
      </w:pPr>
      <w:r>
        <w:rPr>
          <w:rtl/>
        </w:rPr>
        <w:t>القيام بجولات ميدانية منظمة في المواقع التراثية (مثل قرية رجال ألمع، المسقي، وبسطة القابل) لرصد جودة التفاعل الثقافي على أرض الواقع ومدى تطبيق معايير التوازن بين الأصالة والحداثة في الخدمات السياحية</w:t>
      </w:r>
      <w:r>
        <w:t>.</w:t>
      </w:r>
    </w:p>
    <w:p w14:paraId="591905FC" w14:textId="248568F6" w:rsidR="00B705A9" w:rsidRPr="00197A52" w:rsidRDefault="00B705A9" w:rsidP="00197A52">
      <w:pPr>
        <w:pStyle w:val="Heading4"/>
        <w:numPr>
          <w:ilvl w:val="1"/>
          <w:numId w:val="130"/>
        </w:numPr>
        <w:rPr>
          <w:i w:val="0"/>
          <w:iCs w:val="0"/>
          <w:sz w:val="24"/>
          <w:szCs w:val="24"/>
        </w:rPr>
      </w:pPr>
      <w:r w:rsidRPr="00197A52">
        <w:rPr>
          <w:i w:val="0"/>
          <w:iCs w:val="0"/>
          <w:sz w:val="24"/>
          <w:szCs w:val="24"/>
          <w:rtl/>
        </w:rPr>
        <w:t>مرحلة المعالجة والتحليل</w:t>
      </w:r>
      <w:r w:rsidRPr="00197A52">
        <w:rPr>
          <w:i w:val="0"/>
          <w:iCs w:val="0"/>
          <w:sz w:val="24"/>
          <w:szCs w:val="24"/>
        </w:rPr>
        <w:t>:</w:t>
      </w:r>
    </w:p>
    <w:p w14:paraId="30077EF2" w14:textId="77777777" w:rsidR="00B705A9" w:rsidRDefault="00B705A9" w:rsidP="00C625C9">
      <w:pPr>
        <w:pStyle w:val="NormalWeb"/>
        <w:numPr>
          <w:ilvl w:val="0"/>
          <w:numId w:val="135"/>
        </w:numPr>
        <w:bidi/>
      </w:pPr>
      <w:r>
        <w:rPr>
          <w:rtl/>
        </w:rPr>
        <w:t>تفريغ البيانات الكمية ومعالجتها عبر برامج التحليل المتقدمة</w:t>
      </w:r>
      <w:r>
        <w:t xml:space="preserve"> (SPSS &amp; Amos).</w:t>
      </w:r>
    </w:p>
    <w:p w14:paraId="2A9DE10F" w14:textId="77777777" w:rsidR="00B705A9" w:rsidRPr="00197A52" w:rsidRDefault="00B705A9" w:rsidP="00C625C9">
      <w:pPr>
        <w:pStyle w:val="NormalWeb"/>
        <w:numPr>
          <w:ilvl w:val="0"/>
          <w:numId w:val="135"/>
        </w:numPr>
        <w:bidi/>
      </w:pPr>
      <w:r>
        <w:rPr>
          <w:rtl/>
        </w:rPr>
        <w:t xml:space="preserve">تفريغ المقابلات النوعية وتحليلها باستخدام </w:t>
      </w:r>
      <w:r w:rsidRPr="00197A52">
        <w:t>"</w:t>
      </w:r>
      <w:r w:rsidRPr="00197A52">
        <w:rPr>
          <w:rtl/>
        </w:rPr>
        <w:t>التحليل الموضوعي</w:t>
      </w:r>
      <w:r w:rsidRPr="00197A52">
        <w:t xml:space="preserve">" (Thematic Analysis) </w:t>
      </w:r>
      <w:r w:rsidRPr="00197A52">
        <w:rPr>
          <w:rtl/>
        </w:rPr>
        <w:t>لاستخراج الأنماط المتكررة حول ريادة نموذج أبها</w:t>
      </w:r>
      <w:r w:rsidRPr="00197A52">
        <w:t>.</w:t>
      </w:r>
    </w:p>
    <w:p w14:paraId="05CFB972" w14:textId="77777777" w:rsidR="00B705A9" w:rsidRPr="00197A52" w:rsidRDefault="00B705A9" w:rsidP="00C625C9">
      <w:pPr>
        <w:pStyle w:val="NormalWeb"/>
        <w:numPr>
          <w:ilvl w:val="0"/>
          <w:numId w:val="135"/>
        </w:numPr>
        <w:bidi/>
      </w:pPr>
      <w:r w:rsidRPr="00197A52">
        <w:rPr>
          <w:rtl/>
        </w:rPr>
        <w:t>الدمج والتفسير</w:t>
      </w:r>
      <w:r w:rsidRPr="00197A52">
        <w:t xml:space="preserve"> (Integration): </w:t>
      </w:r>
      <w:r w:rsidRPr="00197A52">
        <w:rPr>
          <w:rtl/>
        </w:rPr>
        <w:t>وهي أهم خطوة في المنهج المختلط، حيث يتم ربط نتائج الأرقام (الاستبيان) بشهادات المسؤولين (المقابلات) لتقديم صورة بانورامية كاملة حول دور الحوكمة في تسريع القرار وتحقيق الاستدامة</w:t>
      </w:r>
      <w:r w:rsidRPr="00197A52">
        <w:t>.</w:t>
      </w:r>
    </w:p>
    <w:p w14:paraId="47CAA66C" w14:textId="3A7C6306" w:rsidR="00B705A9" w:rsidRDefault="00B705A9" w:rsidP="00C625C9">
      <w:pPr>
        <w:pStyle w:val="Heading3"/>
        <w:rPr>
          <w:sz w:val="27"/>
          <w:szCs w:val="27"/>
        </w:rPr>
      </w:pPr>
      <w:r>
        <w:rPr>
          <w:rtl/>
        </w:rPr>
        <w:t>أساليب تحليل البيانات والمعالجة الإحصائية</w:t>
      </w:r>
      <w:r>
        <w:t xml:space="preserve"> (Data Analysis Techniques)</w:t>
      </w:r>
    </w:p>
    <w:p w14:paraId="445F46E4" w14:textId="15AF1F1D" w:rsidR="00B705A9" w:rsidRDefault="00B705A9" w:rsidP="00C625C9">
      <w:pPr>
        <w:pStyle w:val="NormalWeb"/>
        <w:bidi/>
      </w:pPr>
      <w:r>
        <w:rPr>
          <w:rtl/>
        </w:rPr>
        <w:t>لتحقيق أهداف الدراسة واختبار فرضياتها بدقة متناهية، سيتم استخدام حزمة من الأساليب الإحصائية والتحليلية المتقدمة عبر برمجيات</w:t>
      </w:r>
      <w:r>
        <w:t xml:space="preserve"> (SPSS) </w:t>
      </w:r>
      <w:r>
        <w:rPr>
          <w:rtl/>
        </w:rPr>
        <w:t>و</w:t>
      </w:r>
      <w:r>
        <w:t xml:space="preserve"> (Amos)</w:t>
      </w:r>
      <w:r>
        <w:rPr>
          <w:rtl/>
        </w:rPr>
        <w:t>، وفق المحاور التالية</w:t>
      </w:r>
      <w:r>
        <w:t>:</w:t>
      </w:r>
    </w:p>
    <w:p w14:paraId="162F6183" w14:textId="2DDFC15D" w:rsidR="00B705A9" w:rsidRPr="00197A52" w:rsidRDefault="00B705A9" w:rsidP="00197A52">
      <w:pPr>
        <w:pStyle w:val="Heading4"/>
        <w:numPr>
          <w:ilvl w:val="0"/>
          <w:numId w:val="172"/>
        </w:numPr>
        <w:rPr>
          <w:i w:val="0"/>
          <w:iCs w:val="0"/>
          <w:sz w:val="24"/>
          <w:szCs w:val="24"/>
        </w:rPr>
      </w:pPr>
      <w:r w:rsidRPr="00197A52">
        <w:rPr>
          <w:i w:val="0"/>
          <w:iCs w:val="0"/>
          <w:sz w:val="24"/>
          <w:szCs w:val="24"/>
          <w:rtl/>
        </w:rPr>
        <w:t>الأساليب الإحصائية الكمية</w:t>
      </w:r>
      <w:r w:rsidRPr="00197A52">
        <w:rPr>
          <w:i w:val="0"/>
          <w:iCs w:val="0"/>
          <w:sz w:val="24"/>
          <w:szCs w:val="24"/>
        </w:rPr>
        <w:t xml:space="preserve"> (Quantitative Analysis):</w:t>
      </w:r>
    </w:p>
    <w:p w14:paraId="32BC9969" w14:textId="77777777" w:rsidR="00B705A9" w:rsidRDefault="00B705A9" w:rsidP="00C625C9">
      <w:pPr>
        <w:pStyle w:val="NormalWeb"/>
        <w:numPr>
          <w:ilvl w:val="0"/>
          <w:numId w:val="136"/>
        </w:numPr>
        <w:bidi/>
      </w:pPr>
      <w:r>
        <w:rPr>
          <w:b/>
          <w:bCs/>
          <w:rtl/>
        </w:rPr>
        <w:t>الإحصاء الوصفي</w:t>
      </w:r>
      <w:r>
        <w:rPr>
          <w:b/>
          <w:bCs/>
        </w:rPr>
        <w:t xml:space="preserve"> (Descriptive Statistics):</w:t>
      </w:r>
      <w:r>
        <w:t xml:space="preserve"> </w:t>
      </w:r>
      <w:r>
        <w:rPr>
          <w:rtl/>
        </w:rPr>
        <w:t>استخدام المتوسطات الحسابية، الانحرافات المعيارية، والرتب لترتيب أهمية آليات التفاعل الثقافي ومؤشرات الحوكمة في مدينة أبها</w:t>
      </w:r>
      <w:r>
        <w:t>.</w:t>
      </w:r>
    </w:p>
    <w:p w14:paraId="08561B2D" w14:textId="77777777" w:rsidR="00B705A9" w:rsidRDefault="00B705A9" w:rsidP="00C625C9">
      <w:pPr>
        <w:pStyle w:val="NormalWeb"/>
        <w:numPr>
          <w:ilvl w:val="0"/>
          <w:numId w:val="136"/>
        </w:numPr>
        <w:bidi/>
      </w:pPr>
      <w:r>
        <w:rPr>
          <w:b/>
          <w:bCs/>
          <w:rtl/>
        </w:rPr>
        <w:t>اختبار الصدق والثبات</w:t>
      </w:r>
      <w:r>
        <w:rPr>
          <w:b/>
          <w:bCs/>
        </w:rPr>
        <w:t xml:space="preserve"> (Validity &amp; Reliability):</w:t>
      </w:r>
    </w:p>
    <w:p w14:paraId="6A5D5281" w14:textId="77777777" w:rsidR="00B705A9" w:rsidRDefault="00B705A9" w:rsidP="00C625C9">
      <w:pPr>
        <w:pStyle w:val="NormalWeb"/>
        <w:numPr>
          <w:ilvl w:val="1"/>
          <w:numId w:val="136"/>
        </w:numPr>
        <w:bidi/>
      </w:pPr>
      <w:r>
        <w:rPr>
          <w:rtl/>
        </w:rPr>
        <w:t xml:space="preserve">استخدام معامل </w:t>
      </w:r>
      <w:r>
        <w:rPr>
          <w:b/>
          <w:bCs/>
          <w:rtl/>
        </w:rPr>
        <w:t xml:space="preserve">ألفا </w:t>
      </w:r>
      <w:proofErr w:type="spellStart"/>
      <w:r>
        <w:rPr>
          <w:b/>
          <w:bCs/>
          <w:rtl/>
        </w:rPr>
        <w:t>كرونباخ</w:t>
      </w:r>
      <w:proofErr w:type="spellEnd"/>
      <w:r>
        <w:rPr>
          <w:b/>
          <w:bCs/>
        </w:rPr>
        <w:t xml:space="preserve"> (Cronbach's Alpha)</w:t>
      </w:r>
      <w:r>
        <w:t xml:space="preserve"> </w:t>
      </w:r>
      <w:r>
        <w:rPr>
          <w:rtl/>
        </w:rPr>
        <w:t>لقياس الاتساق الداخلي للاستبانة</w:t>
      </w:r>
      <w:r>
        <w:t>.</w:t>
      </w:r>
    </w:p>
    <w:p w14:paraId="193311CE" w14:textId="77777777" w:rsidR="00B705A9" w:rsidRDefault="00B705A9" w:rsidP="00C625C9">
      <w:pPr>
        <w:pStyle w:val="NormalWeb"/>
        <w:numPr>
          <w:ilvl w:val="1"/>
          <w:numId w:val="136"/>
        </w:numPr>
        <w:bidi/>
      </w:pPr>
      <w:r>
        <w:rPr>
          <w:rtl/>
        </w:rPr>
        <w:t xml:space="preserve">إجراء </w:t>
      </w:r>
      <w:r>
        <w:rPr>
          <w:b/>
          <w:bCs/>
          <w:rtl/>
        </w:rPr>
        <w:t>التحليل العاملي التوكيدي</w:t>
      </w:r>
      <w:r>
        <w:rPr>
          <w:b/>
          <w:bCs/>
        </w:rPr>
        <w:t xml:space="preserve"> (Confirmatory Factor Analysis - CFA)</w:t>
      </w:r>
      <w:r>
        <w:t xml:space="preserve"> </w:t>
      </w:r>
      <w:r>
        <w:rPr>
          <w:rtl/>
        </w:rPr>
        <w:t>للتأكد من جودة بناء الأداة ومطابقة الفقرات لأبعادها النظرية</w:t>
      </w:r>
      <w:r>
        <w:t>.</w:t>
      </w:r>
    </w:p>
    <w:p w14:paraId="573ED7BD" w14:textId="77777777" w:rsidR="00B705A9" w:rsidRDefault="00B705A9" w:rsidP="00C625C9">
      <w:pPr>
        <w:pStyle w:val="NormalWeb"/>
        <w:numPr>
          <w:ilvl w:val="0"/>
          <w:numId w:val="136"/>
        </w:numPr>
        <w:bidi/>
      </w:pPr>
      <w:r>
        <w:rPr>
          <w:b/>
          <w:bCs/>
          <w:rtl/>
        </w:rPr>
        <w:t>اختبار الفرضيات</w:t>
      </w:r>
      <w:r>
        <w:rPr>
          <w:b/>
          <w:bCs/>
        </w:rPr>
        <w:t xml:space="preserve"> (Hypothesis Testing):</w:t>
      </w:r>
    </w:p>
    <w:p w14:paraId="20E74794" w14:textId="77777777" w:rsidR="00B705A9" w:rsidRPr="00197A52" w:rsidRDefault="00B705A9" w:rsidP="00C625C9">
      <w:pPr>
        <w:pStyle w:val="NormalWeb"/>
        <w:numPr>
          <w:ilvl w:val="1"/>
          <w:numId w:val="136"/>
        </w:numPr>
        <w:bidi/>
      </w:pPr>
      <w:r>
        <w:rPr>
          <w:rtl/>
        </w:rPr>
        <w:t xml:space="preserve">استخدام </w:t>
      </w:r>
      <w:r>
        <w:rPr>
          <w:b/>
          <w:bCs/>
          <w:rtl/>
        </w:rPr>
        <w:t>نمذجة المعادلات الهيكلية</w:t>
      </w:r>
      <w:r>
        <w:rPr>
          <w:b/>
          <w:bCs/>
        </w:rPr>
        <w:t xml:space="preserve"> (Structural Equation </w:t>
      </w:r>
      <w:proofErr w:type="spellStart"/>
      <w:r>
        <w:rPr>
          <w:b/>
          <w:bCs/>
        </w:rPr>
        <w:t>Modeling</w:t>
      </w:r>
      <w:proofErr w:type="spellEnd"/>
      <w:r>
        <w:rPr>
          <w:b/>
          <w:bCs/>
        </w:rPr>
        <w:t xml:space="preserve"> - SEM):</w:t>
      </w:r>
      <w:r>
        <w:t xml:space="preserve"> </w:t>
      </w:r>
      <w:r>
        <w:rPr>
          <w:rtl/>
        </w:rPr>
        <w:t xml:space="preserve">وهو الأسلوب الأهم في الدراسة، لاختبار المسارات المباشرة وغير المباشرة بين المتغيرات، وإثبات </w:t>
      </w:r>
      <w:r w:rsidRPr="00197A52">
        <w:t>"</w:t>
      </w:r>
      <w:r w:rsidRPr="00197A52">
        <w:rPr>
          <w:rtl/>
        </w:rPr>
        <w:t>أثر الوساطة</w:t>
      </w:r>
      <w:r w:rsidRPr="00197A52">
        <w:t xml:space="preserve">" </w:t>
      </w:r>
      <w:r w:rsidRPr="00197A52">
        <w:rPr>
          <w:rtl/>
        </w:rPr>
        <w:t>للنموذج الريادي للحوكمة في أبها</w:t>
      </w:r>
      <w:r w:rsidRPr="00197A52">
        <w:t>.</w:t>
      </w:r>
    </w:p>
    <w:p w14:paraId="63B1AB0A" w14:textId="77777777" w:rsidR="00B705A9" w:rsidRDefault="00B705A9" w:rsidP="00C625C9">
      <w:pPr>
        <w:pStyle w:val="NormalWeb"/>
        <w:numPr>
          <w:ilvl w:val="1"/>
          <w:numId w:val="136"/>
        </w:numPr>
        <w:bidi/>
      </w:pPr>
      <w:r>
        <w:rPr>
          <w:rtl/>
        </w:rPr>
        <w:t xml:space="preserve">استخدام </w:t>
      </w:r>
      <w:r>
        <w:rPr>
          <w:b/>
          <w:bCs/>
          <w:rtl/>
        </w:rPr>
        <w:t>تحليل التباين</w:t>
      </w:r>
      <w:r>
        <w:rPr>
          <w:b/>
          <w:bCs/>
        </w:rPr>
        <w:t xml:space="preserve"> (ANOVA)</w:t>
      </w:r>
      <w:r>
        <w:t xml:space="preserve"> </w:t>
      </w:r>
      <w:r>
        <w:rPr>
          <w:rtl/>
        </w:rPr>
        <w:t>أو اختبار</w:t>
      </w:r>
      <w:r>
        <w:t xml:space="preserve"> (T-Test) </w:t>
      </w:r>
      <w:r>
        <w:rPr>
          <w:rtl/>
        </w:rPr>
        <w:t>للكشف عن الفروق الجوهرية في استجابات العينة وفق المتغيرات الديموغرافية والوظيفية</w:t>
      </w:r>
      <w:r>
        <w:t>.</w:t>
      </w:r>
    </w:p>
    <w:p w14:paraId="31FB9A44" w14:textId="469E978B" w:rsidR="00B705A9" w:rsidRPr="00197A52" w:rsidRDefault="00B705A9" w:rsidP="00197A52">
      <w:pPr>
        <w:pStyle w:val="Heading4"/>
        <w:numPr>
          <w:ilvl w:val="0"/>
          <w:numId w:val="172"/>
        </w:numPr>
        <w:rPr>
          <w:i w:val="0"/>
          <w:iCs w:val="0"/>
          <w:sz w:val="24"/>
          <w:szCs w:val="24"/>
        </w:rPr>
      </w:pPr>
      <w:r w:rsidRPr="00197A52">
        <w:rPr>
          <w:i w:val="0"/>
          <w:iCs w:val="0"/>
          <w:sz w:val="24"/>
          <w:szCs w:val="24"/>
          <w:rtl/>
        </w:rPr>
        <w:t>أساليب التحليل النوعي</w:t>
      </w:r>
      <w:r w:rsidRPr="00197A52">
        <w:rPr>
          <w:i w:val="0"/>
          <w:iCs w:val="0"/>
          <w:sz w:val="24"/>
          <w:szCs w:val="24"/>
        </w:rPr>
        <w:t xml:space="preserve"> (Qualitative Analysis):</w:t>
      </w:r>
    </w:p>
    <w:p w14:paraId="1C59F14E" w14:textId="77777777" w:rsidR="00B705A9" w:rsidRDefault="00B705A9" w:rsidP="00C625C9">
      <w:pPr>
        <w:pStyle w:val="NormalWeb"/>
        <w:numPr>
          <w:ilvl w:val="0"/>
          <w:numId w:val="137"/>
        </w:numPr>
        <w:bidi/>
      </w:pPr>
      <w:r>
        <w:rPr>
          <w:b/>
          <w:bCs/>
          <w:rtl/>
        </w:rPr>
        <w:t>التحليل الموضوعي</w:t>
      </w:r>
      <w:r>
        <w:rPr>
          <w:b/>
          <w:bCs/>
        </w:rPr>
        <w:t xml:space="preserve"> (Thematic Analysis):</w:t>
      </w:r>
      <w:r>
        <w:t xml:space="preserve"> </w:t>
      </w:r>
      <w:r>
        <w:rPr>
          <w:rtl/>
        </w:rPr>
        <w:t>سيتم تفريغ المقابلات شبه المنظمة وترميزها</w:t>
      </w:r>
      <w:r>
        <w:t xml:space="preserve"> (Coding) </w:t>
      </w:r>
      <w:r>
        <w:rPr>
          <w:rtl/>
        </w:rPr>
        <w:t>لاستخراج الأنماط المتكررة</w:t>
      </w:r>
      <w:r>
        <w:t xml:space="preserve"> (Themes) </w:t>
      </w:r>
      <w:r>
        <w:rPr>
          <w:rtl/>
        </w:rPr>
        <w:t xml:space="preserve">التي تشرح آليات </w:t>
      </w:r>
      <w:r w:rsidRPr="00197A52">
        <w:t>"</w:t>
      </w:r>
      <w:r w:rsidRPr="00197A52">
        <w:rPr>
          <w:rtl/>
        </w:rPr>
        <w:t>تسريع القرار</w:t>
      </w:r>
      <w:r>
        <w:rPr>
          <w:b/>
          <w:bCs/>
        </w:rPr>
        <w:t>"</w:t>
      </w:r>
      <w:r>
        <w:t xml:space="preserve">. </w:t>
      </w:r>
      <w:r>
        <w:rPr>
          <w:rtl/>
        </w:rPr>
        <w:t>سيعمل هذا التحليل على "تفسير" الأرقام الناتجة عن الاستبيان، وتقديم شواهد حية على نجاح نموذج أبها الريادي في كسر الجمود البيروقراطي</w:t>
      </w:r>
      <w:r>
        <w:t>.</w:t>
      </w:r>
    </w:p>
    <w:p w14:paraId="418B0591" w14:textId="77777777" w:rsidR="00B705A9" w:rsidRDefault="00B705A9" w:rsidP="00C625C9">
      <w:pPr>
        <w:pStyle w:val="NormalWeb"/>
        <w:numPr>
          <w:ilvl w:val="0"/>
          <w:numId w:val="137"/>
        </w:numPr>
        <w:bidi/>
      </w:pPr>
      <w:r>
        <w:rPr>
          <w:b/>
          <w:bCs/>
          <w:rtl/>
        </w:rPr>
        <w:t>مقارنة التثليث</w:t>
      </w:r>
      <w:r>
        <w:rPr>
          <w:b/>
          <w:bCs/>
        </w:rPr>
        <w:t xml:space="preserve"> (Triangulation Comparison):</w:t>
      </w:r>
      <w:r>
        <w:t xml:space="preserve"> </w:t>
      </w:r>
      <w:r>
        <w:rPr>
          <w:rtl/>
        </w:rPr>
        <w:t>مقابلة نتائج الاستبيان مع شهادات المسؤولين في المقابلات ومع ملاحظات الباحثة الميدانية، للخروج باستنتاجات شمولية حول نموذج الحوكمة المقترح</w:t>
      </w:r>
      <w:r>
        <w:t>.</w:t>
      </w:r>
    </w:p>
    <w:p w14:paraId="0D61696A" w14:textId="39CC413D" w:rsidR="00B705A9" w:rsidRPr="00197A52" w:rsidRDefault="00B705A9" w:rsidP="00197A52">
      <w:pPr>
        <w:pStyle w:val="Heading4"/>
        <w:numPr>
          <w:ilvl w:val="0"/>
          <w:numId w:val="172"/>
        </w:numPr>
        <w:rPr>
          <w:i w:val="0"/>
          <w:iCs w:val="0"/>
        </w:rPr>
      </w:pPr>
      <w:r w:rsidRPr="00197A52">
        <w:rPr>
          <w:i w:val="0"/>
          <w:iCs w:val="0"/>
          <w:rtl/>
        </w:rPr>
        <w:lastRenderedPageBreak/>
        <w:t>معايير جودة المطابقة</w:t>
      </w:r>
      <w:r w:rsidRPr="00197A52">
        <w:rPr>
          <w:i w:val="0"/>
          <w:iCs w:val="0"/>
        </w:rPr>
        <w:t xml:space="preserve"> (Goodness of Fit):</w:t>
      </w:r>
    </w:p>
    <w:p w14:paraId="28CC0DE3" w14:textId="79F71CBC" w:rsidR="00C22E6A" w:rsidRDefault="00C22E6A" w:rsidP="00197A52">
      <w:pPr>
        <w:pStyle w:val="NormalWeb"/>
        <w:bidi/>
      </w:pPr>
      <w:r>
        <w:rPr>
          <w:rtl/>
        </w:rPr>
        <w:t>لضمان دقة النموذج الهيكلي المقترح وقدرته على تفسير العلاقات بين المتغيرات، سيتم الاحتكام إلى مؤشرات جودة المطابقة العالمية التي يوفرها برنامج</w:t>
      </w:r>
      <w:r>
        <w:t xml:space="preserve"> (Amos)</w:t>
      </w:r>
      <w:r w:rsidR="00197A52">
        <w:t>.</w:t>
      </w:r>
    </w:p>
    <w:p w14:paraId="3010E9B1" w14:textId="77777777" w:rsidR="00B705A9" w:rsidRPr="00C22E6A" w:rsidRDefault="00B705A9" w:rsidP="00C625C9">
      <w:pPr>
        <w:pStyle w:val="NormalWeb"/>
        <w:bidi/>
        <w:rPr>
          <w:rStyle w:val="Strong"/>
          <w:rFonts w:eastAsiaTheme="majorEastAsia"/>
          <w:color w:val="000000"/>
          <w:sz w:val="28"/>
          <w:szCs w:val="28"/>
          <w:rtl/>
        </w:rPr>
      </w:pPr>
    </w:p>
    <w:p w14:paraId="675AD835" w14:textId="181652CF" w:rsidR="00C22E6A" w:rsidRPr="00A042FB" w:rsidRDefault="00C22E6A" w:rsidP="00C625C9">
      <w:pPr>
        <w:pStyle w:val="Heading3"/>
        <w:rPr>
          <w:b/>
          <w:bCs/>
          <w:sz w:val="24"/>
          <w:szCs w:val="24"/>
        </w:rPr>
      </w:pPr>
      <w:r w:rsidRPr="00A042FB">
        <w:rPr>
          <w:b/>
          <w:bCs/>
          <w:sz w:val="24"/>
          <w:szCs w:val="24"/>
          <w:rtl/>
        </w:rPr>
        <w:t>نموذج الدراسة المقترح</w:t>
      </w:r>
      <w:r w:rsidRPr="00A042FB">
        <w:rPr>
          <w:b/>
          <w:bCs/>
          <w:sz w:val="24"/>
          <w:szCs w:val="24"/>
        </w:rPr>
        <w:t xml:space="preserve"> (The Conceptual Framework)</w:t>
      </w:r>
    </w:p>
    <w:p w14:paraId="232548B7" w14:textId="77777777" w:rsidR="00C22E6A" w:rsidRDefault="00C22E6A" w:rsidP="00C625C9">
      <w:pPr>
        <w:pStyle w:val="NormalWeb"/>
        <w:bidi/>
      </w:pPr>
      <w:r>
        <w:rPr>
          <w:rtl/>
        </w:rPr>
        <w:t>يقوم نموذج الدراسة على هيكل ثلاثي المستويات، يربط بين الأبعاد الإدارية والسلوكية والمخرجات الاستراتيجية، مع التركيز على دور الحوكمة في معالجة التباطؤ البيروقراطي بمدينة أبها</w:t>
      </w:r>
      <w:r>
        <w:t>:</w:t>
      </w:r>
    </w:p>
    <w:p w14:paraId="686357B0" w14:textId="0951F98F" w:rsidR="00C22E6A" w:rsidRPr="00197A52" w:rsidRDefault="00C22E6A" w:rsidP="00C625C9">
      <w:pPr>
        <w:pStyle w:val="Heading4"/>
        <w:rPr>
          <w:i w:val="0"/>
          <w:iCs w:val="0"/>
        </w:rPr>
      </w:pPr>
      <w:r w:rsidRPr="00197A52">
        <w:rPr>
          <w:i w:val="0"/>
          <w:iCs w:val="0"/>
          <w:rtl/>
        </w:rPr>
        <w:t xml:space="preserve">أولاً: المتغير المستقل (إدارة التفاعل </w:t>
      </w:r>
      <w:proofErr w:type="gramStart"/>
      <w:r w:rsidRPr="00197A52">
        <w:rPr>
          <w:i w:val="0"/>
          <w:iCs w:val="0"/>
          <w:rtl/>
        </w:rPr>
        <w:t>الثقافي</w:t>
      </w:r>
      <w:r w:rsidR="00197A52">
        <w:rPr>
          <w:i w:val="0"/>
          <w:iCs w:val="0"/>
        </w:rPr>
        <w:t>(</w:t>
      </w:r>
      <w:proofErr w:type="gramEnd"/>
      <w:r w:rsidRPr="00197A52">
        <w:rPr>
          <w:i w:val="0"/>
          <w:iCs w:val="0"/>
        </w:rPr>
        <w:t>:</w:t>
      </w:r>
    </w:p>
    <w:p w14:paraId="4627F884" w14:textId="77777777" w:rsidR="00C22E6A" w:rsidRDefault="00C22E6A" w:rsidP="00C625C9">
      <w:pPr>
        <w:pStyle w:val="NormalWeb"/>
        <w:bidi/>
      </w:pPr>
      <w:r>
        <w:rPr>
          <w:rtl/>
        </w:rPr>
        <w:t>يتمثل في الآليات المؤسسية التي تضمن جودة العلاقة بين الزائر والمجتمع المحلي، وتشمل</w:t>
      </w:r>
      <w:r>
        <w:t>:</w:t>
      </w:r>
    </w:p>
    <w:p w14:paraId="0675CA48" w14:textId="77777777" w:rsidR="00C22E6A" w:rsidRDefault="00C22E6A" w:rsidP="00C625C9">
      <w:pPr>
        <w:pStyle w:val="NormalWeb"/>
        <w:numPr>
          <w:ilvl w:val="0"/>
          <w:numId w:val="140"/>
        </w:numPr>
        <w:bidi/>
      </w:pPr>
      <w:r>
        <w:rPr>
          <w:b/>
          <w:bCs/>
          <w:rtl/>
        </w:rPr>
        <w:t>جودة التفسير التراثي</w:t>
      </w:r>
      <w:r>
        <w:rPr>
          <w:b/>
          <w:bCs/>
        </w:rPr>
        <w:t>:</w:t>
      </w:r>
      <w:r>
        <w:t xml:space="preserve"> </w:t>
      </w:r>
      <w:r>
        <w:rPr>
          <w:rtl/>
        </w:rPr>
        <w:t>تقديم المعلومة التاريخية بأسلوب عصري</w:t>
      </w:r>
      <w:r>
        <w:t>.</w:t>
      </w:r>
    </w:p>
    <w:p w14:paraId="6FDDD5F7" w14:textId="77777777" w:rsidR="00C22E6A" w:rsidRDefault="00C22E6A" w:rsidP="00C625C9">
      <w:pPr>
        <w:pStyle w:val="NormalWeb"/>
        <w:numPr>
          <w:ilvl w:val="0"/>
          <w:numId w:val="140"/>
        </w:numPr>
        <w:bidi/>
      </w:pPr>
      <w:r>
        <w:rPr>
          <w:b/>
          <w:bCs/>
          <w:rtl/>
        </w:rPr>
        <w:t>الوساطة الثقافية</w:t>
      </w:r>
      <w:r>
        <w:rPr>
          <w:b/>
          <w:bCs/>
        </w:rPr>
        <w:t>:</w:t>
      </w:r>
      <w:r>
        <w:t xml:space="preserve"> </w:t>
      </w:r>
      <w:r>
        <w:rPr>
          <w:rtl/>
        </w:rPr>
        <w:t>دور المرشدين والمجتمع في تقريب المفاهيم</w:t>
      </w:r>
      <w:r>
        <w:t>.</w:t>
      </w:r>
    </w:p>
    <w:p w14:paraId="2C664C35" w14:textId="77777777" w:rsidR="00C22E6A" w:rsidRDefault="00C22E6A" w:rsidP="00C625C9">
      <w:pPr>
        <w:pStyle w:val="NormalWeb"/>
        <w:numPr>
          <w:ilvl w:val="0"/>
          <w:numId w:val="140"/>
        </w:numPr>
        <w:bidi/>
      </w:pPr>
      <w:r>
        <w:rPr>
          <w:b/>
          <w:bCs/>
          <w:rtl/>
        </w:rPr>
        <w:t>تصميم التجربة</w:t>
      </w:r>
      <w:r>
        <w:rPr>
          <w:b/>
          <w:bCs/>
        </w:rPr>
        <w:t>:</w:t>
      </w:r>
      <w:r>
        <w:t xml:space="preserve"> </w:t>
      </w:r>
      <w:r>
        <w:rPr>
          <w:rtl/>
        </w:rPr>
        <w:t>هندسة التفاعل داخل المواقع التراثية لمنع الاستهلاك السطحي للهوية</w:t>
      </w:r>
      <w:r>
        <w:t>.</w:t>
      </w:r>
    </w:p>
    <w:p w14:paraId="6B86613F" w14:textId="562FBCD7" w:rsidR="00C22E6A" w:rsidRPr="00197A52" w:rsidRDefault="00C22E6A" w:rsidP="00C625C9">
      <w:pPr>
        <w:pStyle w:val="Heading4"/>
        <w:rPr>
          <w:i w:val="0"/>
          <w:iCs w:val="0"/>
        </w:rPr>
      </w:pPr>
      <w:r w:rsidRPr="00197A52">
        <w:rPr>
          <w:i w:val="0"/>
          <w:iCs w:val="0"/>
          <w:rtl/>
        </w:rPr>
        <w:t xml:space="preserve">ثانياً: المتغير الوسيط (نموذج الحوكمة الريادي وتسريع </w:t>
      </w:r>
      <w:proofErr w:type="gramStart"/>
      <w:r w:rsidRPr="00197A52">
        <w:rPr>
          <w:i w:val="0"/>
          <w:iCs w:val="0"/>
          <w:rtl/>
        </w:rPr>
        <w:t>القرار</w:t>
      </w:r>
      <w:r w:rsidR="00197A52">
        <w:rPr>
          <w:i w:val="0"/>
          <w:iCs w:val="0"/>
        </w:rPr>
        <w:t>(</w:t>
      </w:r>
      <w:proofErr w:type="gramEnd"/>
      <w:r w:rsidR="00197A52" w:rsidRPr="00197A52">
        <w:rPr>
          <w:i w:val="0"/>
          <w:iCs w:val="0"/>
        </w:rPr>
        <w:t>:</w:t>
      </w:r>
    </w:p>
    <w:p w14:paraId="45EBF33F" w14:textId="77777777" w:rsidR="00C22E6A" w:rsidRDefault="00C22E6A" w:rsidP="00C625C9">
      <w:pPr>
        <w:pStyle w:val="NormalWeb"/>
        <w:numPr>
          <w:ilvl w:val="0"/>
          <w:numId w:val="141"/>
        </w:numPr>
        <w:bidi/>
      </w:pPr>
      <w:r>
        <w:rPr>
          <w:b/>
          <w:bCs/>
          <w:rtl/>
        </w:rPr>
        <w:t>كفاءة تسريع القرار</w:t>
      </w:r>
      <w:r>
        <w:rPr>
          <w:b/>
          <w:bCs/>
        </w:rPr>
        <w:t>:</w:t>
      </w:r>
      <w:r>
        <w:t xml:space="preserve"> </w:t>
      </w:r>
      <w:r>
        <w:rPr>
          <w:rtl/>
        </w:rPr>
        <w:t>القدرة على اختصار تراتبية اتخاذ القرار لضمان سرعة إنجاز المشاريع</w:t>
      </w:r>
      <w:r>
        <w:t>.</w:t>
      </w:r>
    </w:p>
    <w:p w14:paraId="07DF8F42" w14:textId="77777777" w:rsidR="00C22E6A" w:rsidRDefault="00C22E6A" w:rsidP="00C625C9">
      <w:pPr>
        <w:pStyle w:val="NormalWeb"/>
        <w:numPr>
          <w:ilvl w:val="0"/>
          <w:numId w:val="141"/>
        </w:numPr>
        <w:bidi/>
      </w:pPr>
      <w:r>
        <w:rPr>
          <w:b/>
          <w:bCs/>
          <w:rtl/>
        </w:rPr>
        <w:t>المرونة التنظيمية</w:t>
      </w:r>
      <w:r>
        <w:rPr>
          <w:b/>
          <w:bCs/>
        </w:rPr>
        <w:t>:</w:t>
      </w:r>
      <w:r>
        <w:t xml:space="preserve"> </w:t>
      </w:r>
      <w:r>
        <w:rPr>
          <w:rtl/>
        </w:rPr>
        <w:t>تبسيط الإجراءات والتنسيق الفعال بين هيئة تطوير عسير والجهات الشريكة</w:t>
      </w:r>
      <w:r>
        <w:t>.</w:t>
      </w:r>
    </w:p>
    <w:p w14:paraId="26878283" w14:textId="77777777" w:rsidR="00C22E6A" w:rsidRDefault="00C22E6A" w:rsidP="00C625C9">
      <w:pPr>
        <w:pStyle w:val="NormalWeb"/>
        <w:numPr>
          <w:ilvl w:val="0"/>
          <w:numId w:val="141"/>
        </w:numPr>
        <w:bidi/>
      </w:pPr>
      <w:r>
        <w:rPr>
          <w:b/>
          <w:bCs/>
          <w:rtl/>
        </w:rPr>
        <w:t>وضوح الصلاحيات</w:t>
      </w:r>
      <w:r>
        <w:rPr>
          <w:b/>
          <w:bCs/>
        </w:rPr>
        <w:t>:</w:t>
      </w:r>
      <w:r>
        <w:t xml:space="preserve"> </w:t>
      </w:r>
      <w:r>
        <w:rPr>
          <w:rtl/>
        </w:rPr>
        <w:t>معالجة تداخل الأدوار والمسؤوليات لضمان حماية التراث بكفاءة عالية</w:t>
      </w:r>
      <w:r>
        <w:t>.</w:t>
      </w:r>
    </w:p>
    <w:p w14:paraId="37A6A386" w14:textId="006C7759" w:rsidR="00C22E6A" w:rsidRPr="00197A52" w:rsidRDefault="00C22E6A" w:rsidP="00C625C9">
      <w:pPr>
        <w:pStyle w:val="Heading4"/>
        <w:rPr>
          <w:i w:val="0"/>
          <w:iCs w:val="0"/>
        </w:rPr>
      </w:pPr>
      <w:r w:rsidRPr="00197A52">
        <w:rPr>
          <w:i w:val="0"/>
          <w:iCs w:val="0"/>
          <w:rtl/>
        </w:rPr>
        <w:t xml:space="preserve">ثالثاً: المتغير التابع (مخرجات النموذج </w:t>
      </w:r>
      <w:proofErr w:type="gramStart"/>
      <w:r w:rsidRPr="00197A52">
        <w:rPr>
          <w:i w:val="0"/>
          <w:iCs w:val="0"/>
          <w:rtl/>
        </w:rPr>
        <w:t>المستدامة</w:t>
      </w:r>
      <w:r w:rsidR="00197A52">
        <w:rPr>
          <w:i w:val="0"/>
          <w:iCs w:val="0"/>
        </w:rPr>
        <w:t>( :</w:t>
      </w:r>
      <w:proofErr w:type="gramEnd"/>
    </w:p>
    <w:p w14:paraId="0EDC0D8C" w14:textId="77777777" w:rsidR="00C22E6A" w:rsidRDefault="00C22E6A" w:rsidP="00C625C9">
      <w:pPr>
        <w:pStyle w:val="NormalWeb"/>
        <w:bidi/>
      </w:pPr>
      <w:r>
        <w:rPr>
          <w:rtl/>
        </w:rPr>
        <w:t>تتمثل في النتائج النهائية التي يسعى نموذج أبها لتحقيقها</w:t>
      </w:r>
      <w:r>
        <w:t>:</w:t>
      </w:r>
    </w:p>
    <w:p w14:paraId="2B005A60" w14:textId="77777777" w:rsidR="00C22E6A" w:rsidRDefault="00C22E6A" w:rsidP="00C625C9">
      <w:pPr>
        <w:pStyle w:val="NormalWeb"/>
        <w:numPr>
          <w:ilvl w:val="0"/>
          <w:numId w:val="142"/>
        </w:numPr>
        <w:bidi/>
      </w:pPr>
      <w:r>
        <w:rPr>
          <w:b/>
          <w:bCs/>
          <w:rtl/>
        </w:rPr>
        <w:t>التوازن الجوهري</w:t>
      </w:r>
      <w:r>
        <w:rPr>
          <w:b/>
          <w:bCs/>
        </w:rPr>
        <w:t>:</w:t>
      </w:r>
      <w:r>
        <w:t xml:space="preserve"> </w:t>
      </w:r>
      <w:r>
        <w:rPr>
          <w:rtl/>
        </w:rPr>
        <w:t>تحقيق التناغم بين الحداثة العمرانية والخدمية وبين أصالة الموروث العسيري</w:t>
      </w:r>
      <w:r>
        <w:t>.</w:t>
      </w:r>
    </w:p>
    <w:p w14:paraId="4797D64A" w14:textId="77777777" w:rsidR="00C22E6A" w:rsidRDefault="00C22E6A" w:rsidP="00C625C9">
      <w:pPr>
        <w:pStyle w:val="NormalWeb"/>
        <w:numPr>
          <w:ilvl w:val="0"/>
          <w:numId w:val="142"/>
        </w:numPr>
        <w:bidi/>
      </w:pPr>
      <w:r>
        <w:rPr>
          <w:b/>
          <w:bCs/>
          <w:rtl/>
        </w:rPr>
        <w:t>الاستدامة الثقافية</w:t>
      </w:r>
      <w:r>
        <w:rPr>
          <w:b/>
          <w:bCs/>
        </w:rPr>
        <w:t>:</w:t>
      </w:r>
      <w:r>
        <w:t xml:space="preserve"> </w:t>
      </w:r>
      <w:r>
        <w:rPr>
          <w:rtl/>
        </w:rPr>
        <w:t>حماية الهوية المحلية من التسليع وضمان بقاء القيمة الرمزية للتراث للأجيال القادمة</w:t>
      </w:r>
      <w:r>
        <w:t>.</w:t>
      </w:r>
    </w:p>
    <w:p w14:paraId="27049E50" w14:textId="77777777" w:rsidR="00C22E6A" w:rsidRDefault="00C22E6A" w:rsidP="00C625C9">
      <w:pPr>
        <w:pStyle w:val="NormalWeb"/>
        <w:numPr>
          <w:ilvl w:val="0"/>
          <w:numId w:val="142"/>
        </w:numPr>
        <w:bidi/>
      </w:pPr>
      <w:r>
        <w:rPr>
          <w:b/>
          <w:bCs/>
          <w:rtl/>
        </w:rPr>
        <w:t>جذب الاستثمار الريادي</w:t>
      </w:r>
      <w:r>
        <w:rPr>
          <w:b/>
          <w:bCs/>
        </w:rPr>
        <w:t>:</w:t>
      </w:r>
      <w:r>
        <w:t xml:space="preserve"> </w:t>
      </w:r>
      <w:r>
        <w:rPr>
          <w:rtl/>
        </w:rPr>
        <w:t>تعزيز قدرة الوجهة التراثية على استقطاب استثمارات نوعية تدعم الاقتصاد المحلي</w:t>
      </w:r>
      <w:r>
        <w:t>.</w:t>
      </w:r>
    </w:p>
    <w:p w14:paraId="043C7154" w14:textId="77777777" w:rsidR="004C2D7F" w:rsidRPr="00C22E6A" w:rsidRDefault="004C2D7F" w:rsidP="00C625C9">
      <w:pPr>
        <w:bidi/>
        <w:spacing w:before="100" w:beforeAutospacing="1" w:after="100" w:afterAutospacing="1"/>
        <w:rPr>
          <w:rStyle w:val="agcmg"/>
          <w:rFonts w:eastAsiaTheme="majorEastAsia"/>
          <w:rtl/>
        </w:rPr>
      </w:pPr>
    </w:p>
    <w:p w14:paraId="240D7D17" w14:textId="77777777" w:rsidR="00E52133" w:rsidRDefault="00E52133" w:rsidP="00C625C9">
      <w:pPr>
        <w:bidi/>
        <w:spacing w:before="100" w:beforeAutospacing="1" w:after="100" w:afterAutospacing="1"/>
        <w:rPr>
          <w:rStyle w:val="agcmg"/>
          <w:rFonts w:eastAsiaTheme="majorEastAsia"/>
          <w:rtl/>
        </w:rPr>
      </w:pPr>
    </w:p>
    <w:p w14:paraId="5D990557" w14:textId="77777777" w:rsidR="00E52133" w:rsidRDefault="00E52133" w:rsidP="00C625C9">
      <w:pPr>
        <w:bidi/>
        <w:spacing w:before="100" w:beforeAutospacing="1" w:after="100" w:afterAutospacing="1"/>
        <w:rPr>
          <w:rStyle w:val="agcmg"/>
          <w:rFonts w:eastAsiaTheme="majorEastAsia"/>
          <w:rtl/>
        </w:rPr>
      </w:pPr>
    </w:p>
    <w:p w14:paraId="7F82A340" w14:textId="77777777" w:rsidR="00E52133" w:rsidRDefault="00E52133" w:rsidP="00C625C9">
      <w:pPr>
        <w:bidi/>
        <w:spacing w:before="100" w:beforeAutospacing="1" w:after="100" w:afterAutospacing="1"/>
        <w:rPr>
          <w:rStyle w:val="agcmg"/>
          <w:rFonts w:eastAsiaTheme="majorEastAsia"/>
          <w:rtl/>
        </w:rPr>
      </w:pPr>
    </w:p>
    <w:p w14:paraId="7916505A" w14:textId="77777777" w:rsidR="00E52133" w:rsidRDefault="00E52133" w:rsidP="00C625C9">
      <w:pPr>
        <w:bidi/>
        <w:spacing w:before="100" w:beforeAutospacing="1" w:after="100" w:afterAutospacing="1"/>
        <w:rPr>
          <w:rStyle w:val="agcmg"/>
          <w:rFonts w:eastAsiaTheme="majorEastAsia"/>
          <w:rtl/>
        </w:rPr>
      </w:pPr>
    </w:p>
    <w:p w14:paraId="1B27A39F" w14:textId="77777777" w:rsidR="00E52133" w:rsidRDefault="00E52133" w:rsidP="00C625C9">
      <w:pPr>
        <w:bidi/>
        <w:spacing w:before="100" w:beforeAutospacing="1" w:after="100" w:afterAutospacing="1"/>
        <w:rPr>
          <w:rStyle w:val="agcmg"/>
          <w:rFonts w:eastAsiaTheme="majorEastAsia"/>
          <w:rtl/>
        </w:rPr>
      </w:pPr>
    </w:p>
    <w:p w14:paraId="17310C72" w14:textId="77777777" w:rsidR="00E52133" w:rsidRDefault="00E52133" w:rsidP="00C625C9">
      <w:pPr>
        <w:bidi/>
        <w:spacing w:before="100" w:beforeAutospacing="1" w:after="100" w:afterAutospacing="1"/>
        <w:rPr>
          <w:rStyle w:val="agcmg"/>
          <w:rFonts w:eastAsiaTheme="majorEastAsia"/>
          <w:rtl/>
        </w:rPr>
      </w:pPr>
    </w:p>
    <w:p w14:paraId="413CE2EC" w14:textId="77777777" w:rsidR="00E52133" w:rsidRDefault="00E52133" w:rsidP="00C625C9">
      <w:pPr>
        <w:bidi/>
        <w:spacing w:before="100" w:beforeAutospacing="1" w:after="100" w:afterAutospacing="1"/>
        <w:rPr>
          <w:rStyle w:val="agcmg"/>
          <w:rFonts w:eastAsiaTheme="majorEastAsia"/>
          <w:rtl/>
        </w:rPr>
      </w:pPr>
    </w:p>
    <w:p w14:paraId="6BCBF957" w14:textId="77777777" w:rsidR="00E52133" w:rsidRDefault="00E52133" w:rsidP="00C625C9">
      <w:pPr>
        <w:bidi/>
        <w:spacing w:before="100" w:beforeAutospacing="1" w:after="100" w:afterAutospacing="1"/>
        <w:rPr>
          <w:rStyle w:val="agcmg"/>
          <w:rFonts w:eastAsiaTheme="majorEastAsia"/>
          <w:rtl/>
        </w:rPr>
      </w:pPr>
    </w:p>
    <w:p w14:paraId="51E9FD42" w14:textId="77777777" w:rsidR="00E52133" w:rsidRDefault="00E52133" w:rsidP="00C625C9">
      <w:pPr>
        <w:bidi/>
        <w:spacing w:before="100" w:beforeAutospacing="1" w:after="100" w:afterAutospacing="1"/>
        <w:rPr>
          <w:rStyle w:val="agcmg"/>
          <w:rFonts w:eastAsiaTheme="majorEastAsia"/>
          <w:rtl/>
        </w:rPr>
      </w:pPr>
    </w:p>
    <w:p w14:paraId="27C67D09" w14:textId="77777777" w:rsidR="00E52133" w:rsidRDefault="00E52133" w:rsidP="00C625C9">
      <w:pPr>
        <w:bidi/>
        <w:spacing w:before="100" w:beforeAutospacing="1" w:after="100" w:afterAutospacing="1"/>
        <w:rPr>
          <w:rStyle w:val="agcmg"/>
          <w:rFonts w:eastAsiaTheme="majorEastAsia"/>
          <w:rtl/>
        </w:rPr>
      </w:pPr>
    </w:p>
    <w:p w14:paraId="126595ED" w14:textId="77777777" w:rsidR="00E52133" w:rsidRDefault="00E52133" w:rsidP="00C625C9">
      <w:pPr>
        <w:bidi/>
        <w:spacing w:before="100" w:beforeAutospacing="1" w:after="100" w:afterAutospacing="1"/>
        <w:rPr>
          <w:rStyle w:val="agcmg"/>
          <w:rFonts w:eastAsiaTheme="majorEastAsia"/>
          <w:rtl/>
        </w:rPr>
      </w:pPr>
    </w:p>
    <w:p w14:paraId="3FCA6E9E" w14:textId="77777777" w:rsidR="00E52133" w:rsidRDefault="00E52133" w:rsidP="00C625C9">
      <w:pPr>
        <w:bidi/>
        <w:spacing w:before="100" w:beforeAutospacing="1" w:after="100" w:afterAutospacing="1"/>
        <w:rPr>
          <w:rStyle w:val="agcmg"/>
          <w:rFonts w:eastAsiaTheme="majorEastAsia"/>
          <w:rtl/>
        </w:rPr>
      </w:pPr>
    </w:p>
    <w:p w14:paraId="7E3DC252" w14:textId="77777777" w:rsidR="00E52133" w:rsidRDefault="00E52133" w:rsidP="00C625C9">
      <w:pPr>
        <w:bidi/>
        <w:spacing w:before="100" w:beforeAutospacing="1" w:after="100" w:afterAutospacing="1"/>
        <w:rPr>
          <w:rStyle w:val="agcmg"/>
          <w:rFonts w:eastAsiaTheme="majorEastAsia"/>
          <w:rtl/>
        </w:rPr>
      </w:pPr>
    </w:p>
    <w:p w14:paraId="284BE052" w14:textId="77777777" w:rsidR="00E52133" w:rsidRDefault="00E52133" w:rsidP="00C625C9">
      <w:pPr>
        <w:bidi/>
        <w:spacing w:before="100" w:beforeAutospacing="1" w:after="100" w:afterAutospacing="1"/>
        <w:rPr>
          <w:rStyle w:val="agcmg"/>
          <w:rFonts w:eastAsiaTheme="majorEastAsia"/>
          <w:rtl/>
        </w:rPr>
      </w:pPr>
    </w:p>
    <w:p w14:paraId="714FA400" w14:textId="77777777" w:rsidR="00E52133" w:rsidRDefault="00E52133" w:rsidP="00C625C9">
      <w:pPr>
        <w:bidi/>
        <w:spacing w:before="100" w:beforeAutospacing="1" w:after="100" w:afterAutospacing="1"/>
        <w:rPr>
          <w:rStyle w:val="agcmg"/>
          <w:rFonts w:eastAsiaTheme="majorEastAsia"/>
          <w:rtl/>
        </w:rPr>
      </w:pPr>
    </w:p>
    <w:p w14:paraId="7BA32069" w14:textId="77777777" w:rsidR="00E52133" w:rsidRDefault="00E52133" w:rsidP="00C625C9">
      <w:pPr>
        <w:bidi/>
        <w:spacing w:before="100" w:beforeAutospacing="1" w:after="100" w:afterAutospacing="1"/>
        <w:rPr>
          <w:rStyle w:val="agcmg"/>
          <w:rFonts w:eastAsiaTheme="majorEastAsia"/>
          <w:rtl/>
        </w:rPr>
      </w:pPr>
    </w:p>
    <w:p w14:paraId="1A0CB52C" w14:textId="77777777" w:rsidR="00E52133" w:rsidRDefault="00E52133" w:rsidP="00C625C9">
      <w:pPr>
        <w:bidi/>
        <w:spacing w:before="100" w:beforeAutospacing="1" w:after="100" w:afterAutospacing="1"/>
        <w:rPr>
          <w:rStyle w:val="agcmg"/>
          <w:rFonts w:eastAsiaTheme="majorEastAsia"/>
          <w:rtl/>
        </w:rPr>
      </w:pPr>
    </w:p>
    <w:p w14:paraId="124E7F42" w14:textId="77777777" w:rsidR="00D07C41" w:rsidRDefault="00D07C41" w:rsidP="00C625C9">
      <w:pPr>
        <w:bidi/>
        <w:spacing w:before="100" w:beforeAutospacing="1" w:after="100" w:afterAutospacing="1"/>
        <w:rPr>
          <w:rStyle w:val="agcmg"/>
          <w:rFonts w:eastAsiaTheme="majorEastAsia"/>
          <w:b/>
          <w:bCs/>
          <w:rtl/>
        </w:rPr>
      </w:pPr>
    </w:p>
    <w:p w14:paraId="2E9BBF84" w14:textId="2E69562D" w:rsidR="00E52133" w:rsidRPr="00197A52" w:rsidRDefault="00E52133" w:rsidP="00197A52">
      <w:pPr>
        <w:bidi/>
        <w:spacing w:before="100" w:beforeAutospacing="1" w:after="100" w:afterAutospacing="1"/>
        <w:jc w:val="center"/>
        <w:rPr>
          <w:rStyle w:val="agcmg"/>
          <w:rFonts w:eastAsiaTheme="majorEastAsia"/>
          <w:sz w:val="28"/>
          <w:szCs w:val="28"/>
          <w:rtl/>
        </w:rPr>
      </w:pPr>
      <w:r w:rsidRPr="00197A52">
        <w:rPr>
          <w:rStyle w:val="agcmg"/>
          <w:rFonts w:eastAsiaTheme="majorEastAsia"/>
          <w:b/>
          <w:bCs/>
          <w:sz w:val="28"/>
          <w:szCs w:val="28"/>
          <w:rtl/>
        </w:rPr>
        <w:t xml:space="preserve">الفصل الثاني: الإطار النظري </w:t>
      </w:r>
      <w:r w:rsidR="00197A52">
        <w:rPr>
          <w:rStyle w:val="agcmg"/>
          <w:rFonts w:eastAsiaTheme="majorEastAsia" w:hint="cs"/>
          <w:b/>
          <w:bCs/>
          <w:sz w:val="28"/>
          <w:szCs w:val="28"/>
          <w:rtl/>
        </w:rPr>
        <w:t>والدراسات السابقة</w:t>
      </w:r>
    </w:p>
    <w:p w14:paraId="601E551C" w14:textId="77777777" w:rsidR="00E52133" w:rsidRDefault="00E52133" w:rsidP="00C625C9">
      <w:pPr>
        <w:bidi/>
        <w:spacing w:before="100" w:beforeAutospacing="1" w:after="100" w:afterAutospacing="1"/>
        <w:rPr>
          <w:rStyle w:val="agcmg"/>
          <w:rFonts w:eastAsiaTheme="majorEastAsia"/>
          <w:rtl/>
        </w:rPr>
      </w:pPr>
    </w:p>
    <w:p w14:paraId="4341739A" w14:textId="77777777" w:rsidR="00E52133" w:rsidRDefault="00E52133" w:rsidP="00C625C9">
      <w:pPr>
        <w:bidi/>
        <w:spacing w:before="100" w:beforeAutospacing="1" w:after="100" w:afterAutospacing="1"/>
        <w:rPr>
          <w:rStyle w:val="agcmg"/>
          <w:rFonts w:eastAsiaTheme="majorEastAsia"/>
          <w:rtl/>
        </w:rPr>
      </w:pPr>
    </w:p>
    <w:p w14:paraId="398256C3" w14:textId="77777777" w:rsidR="00E52133" w:rsidRDefault="00E52133" w:rsidP="00C625C9">
      <w:pPr>
        <w:bidi/>
        <w:spacing w:before="100" w:beforeAutospacing="1" w:after="100" w:afterAutospacing="1"/>
      </w:pPr>
    </w:p>
    <w:p w14:paraId="469F6209" w14:textId="77777777" w:rsidR="00E52133" w:rsidRDefault="00E52133" w:rsidP="00C625C9">
      <w:pPr>
        <w:pStyle w:val="cvgsua"/>
        <w:bidi/>
        <w:spacing w:line="525" w:lineRule="atLeast"/>
        <w:ind w:left="720"/>
        <w:rPr>
          <w:rStyle w:val="agcmg"/>
          <w:rFonts w:eastAsiaTheme="majorEastAsia"/>
          <w:b/>
          <w:bCs/>
          <w:rtl/>
        </w:rPr>
      </w:pPr>
    </w:p>
    <w:p w14:paraId="491B27E5" w14:textId="77777777" w:rsidR="00E52133" w:rsidRDefault="00E52133" w:rsidP="00C625C9">
      <w:pPr>
        <w:pStyle w:val="cvgsua"/>
        <w:bidi/>
        <w:spacing w:line="525" w:lineRule="atLeast"/>
        <w:ind w:left="720"/>
        <w:rPr>
          <w:rStyle w:val="agcmg"/>
          <w:rFonts w:eastAsiaTheme="majorEastAsia"/>
          <w:b/>
          <w:bCs/>
          <w:rtl/>
        </w:rPr>
      </w:pPr>
    </w:p>
    <w:p w14:paraId="044DDE00" w14:textId="77777777" w:rsidR="00E52133" w:rsidRDefault="00E52133" w:rsidP="00C625C9">
      <w:pPr>
        <w:pStyle w:val="cvgsua"/>
        <w:bidi/>
        <w:spacing w:line="525" w:lineRule="atLeast"/>
        <w:ind w:left="720"/>
        <w:rPr>
          <w:rStyle w:val="agcmg"/>
          <w:rFonts w:eastAsiaTheme="majorEastAsia"/>
          <w:b/>
          <w:bCs/>
          <w:rtl/>
        </w:rPr>
      </w:pPr>
    </w:p>
    <w:p w14:paraId="4FF8BEC5" w14:textId="77777777" w:rsidR="00E52133" w:rsidRDefault="00E52133" w:rsidP="00C625C9">
      <w:pPr>
        <w:pStyle w:val="cvgsua"/>
        <w:bidi/>
        <w:spacing w:line="525" w:lineRule="atLeast"/>
        <w:ind w:left="720"/>
        <w:rPr>
          <w:rStyle w:val="agcmg"/>
          <w:rFonts w:eastAsiaTheme="majorEastAsia"/>
          <w:b/>
          <w:bCs/>
          <w:rtl/>
        </w:rPr>
      </w:pPr>
    </w:p>
    <w:p w14:paraId="5373D24E" w14:textId="77777777" w:rsidR="00E52133" w:rsidRDefault="00E52133" w:rsidP="00C625C9">
      <w:pPr>
        <w:pStyle w:val="cvgsua"/>
        <w:bidi/>
        <w:spacing w:line="525" w:lineRule="atLeast"/>
        <w:ind w:left="720"/>
        <w:rPr>
          <w:rStyle w:val="agcmg"/>
          <w:rFonts w:eastAsiaTheme="majorEastAsia"/>
          <w:b/>
          <w:bCs/>
          <w:rtl/>
        </w:rPr>
      </w:pPr>
    </w:p>
    <w:p w14:paraId="4E764861" w14:textId="77777777" w:rsidR="00E52133" w:rsidRDefault="00E52133" w:rsidP="00C625C9">
      <w:pPr>
        <w:pStyle w:val="cvgsua"/>
        <w:bidi/>
        <w:spacing w:line="525" w:lineRule="atLeast"/>
        <w:ind w:left="720"/>
        <w:rPr>
          <w:rStyle w:val="agcmg"/>
          <w:rFonts w:eastAsiaTheme="majorEastAsia"/>
          <w:b/>
          <w:bCs/>
          <w:rtl/>
        </w:rPr>
      </w:pPr>
    </w:p>
    <w:p w14:paraId="09C6B3A1" w14:textId="77777777" w:rsidR="00197A52" w:rsidRDefault="00197A52" w:rsidP="00C625C9">
      <w:pPr>
        <w:bidi/>
        <w:spacing w:before="100" w:beforeAutospacing="1" w:after="100" w:afterAutospacing="1"/>
        <w:outlineLvl w:val="1"/>
        <w:rPr>
          <w:b/>
          <w:bCs/>
          <w:sz w:val="36"/>
          <w:szCs w:val="36"/>
          <w:rtl/>
        </w:rPr>
      </w:pPr>
    </w:p>
    <w:p w14:paraId="5A2531E0" w14:textId="77777777" w:rsidR="00197A52" w:rsidRDefault="00197A52" w:rsidP="00197A52">
      <w:pPr>
        <w:bidi/>
        <w:spacing w:before="100" w:beforeAutospacing="1" w:after="100" w:afterAutospacing="1"/>
        <w:outlineLvl w:val="1"/>
        <w:rPr>
          <w:b/>
          <w:bCs/>
          <w:sz w:val="36"/>
          <w:szCs w:val="36"/>
          <w:rtl/>
        </w:rPr>
      </w:pPr>
    </w:p>
    <w:p w14:paraId="3F1E0C19" w14:textId="25A6F9B5" w:rsidR="00785428" w:rsidRPr="00197A52" w:rsidRDefault="001E1895" w:rsidP="00197A52">
      <w:pPr>
        <w:bidi/>
        <w:spacing w:before="100" w:beforeAutospacing="1" w:after="100" w:afterAutospacing="1"/>
        <w:outlineLvl w:val="1"/>
        <w:rPr>
          <w:b/>
          <w:bCs/>
          <w:color w:val="153D63" w:themeColor="text2" w:themeTint="E6"/>
        </w:rPr>
      </w:pPr>
      <w:r>
        <w:rPr>
          <w:rFonts w:hint="cs"/>
          <w:b/>
          <w:bCs/>
          <w:color w:val="153D63" w:themeColor="text2" w:themeTint="E6"/>
          <w:rtl/>
        </w:rPr>
        <w:t xml:space="preserve">المبحث </w:t>
      </w:r>
      <w:proofErr w:type="gramStart"/>
      <w:r>
        <w:rPr>
          <w:rFonts w:hint="cs"/>
          <w:b/>
          <w:bCs/>
          <w:color w:val="153D63" w:themeColor="text2" w:themeTint="E6"/>
          <w:rtl/>
        </w:rPr>
        <w:t>الأول :</w:t>
      </w:r>
      <w:r w:rsidR="00785428" w:rsidRPr="00197A52">
        <w:rPr>
          <w:b/>
          <w:bCs/>
          <w:color w:val="153D63" w:themeColor="text2" w:themeTint="E6"/>
          <w:rtl/>
        </w:rPr>
        <w:t>الإطار</w:t>
      </w:r>
      <w:proofErr w:type="gramEnd"/>
      <w:r w:rsidR="00785428" w:rsidRPr="00197A52">
        <w:rPr>
          <w:b/>
          <w:bCs/>
          <w:color w:val="153D63" w:themeColor="text2" w:themeTint="E6"/>
          <w:rtl/>
        </w:rPr>
        <w:t xml:space="preserve"> النظري</w:t>
      </w:r>
      <w:r w:rsidR="00785428" w:rsidRPr="00197A52">
        <w:rPr>
          <w:b/>
          <w:bCs/>
          <w:color w:val="153D63" w:themeColor="text2" w:themeTint="E6"/>
        </w:rPr>
        <w:t xml:space="preserve"> (The Framework)</w:t>
      </w:r>
    </w:p>
    <w:p w14:paraId="7EC30075" w14:textId="77777777" w:rsidR="00785428" w:rsidRPr="00785428" w:rsidRDefault="00785428" w:rsidP="00C625C9">
      <w:pPr>
        <w:bidi/>
        <w:spacing w:before="100" w:beforeAutospacing="1" w:after="100" w:afterAutospacing="1"/>
      </w:pPr>
      <w:r w:rsidRPr="00785428">
        <w:rPr>
          <w:rtl/>
        </w:rPr>
        <w:t>يستند الإطار النظري لهذه الدراسة إلى ثلاثة مداخل متكاملة، تشكل في مجموعها الرؤية الفلسفية لنموذج أبها الريادي</w:t>
      </w:r>
      <w:r w:rsidRPr="00785428">
        <w:t>:</w:t>
      </w:r>
    </w:p>
    <w:p w14:paraId="19F57F7E" w14:textId="47F4FCDB" w:rsidR="00785428" w:rsidRPr="00197A52" w:rsidRDefault="00785428" w:rsidP="00197A52">
      <w:pPr>
        <w:pStyle w:val="ListParagraph"/>
        <w:numPr>
          <w:ilvl w:val="1"/>
          <w:numId w:val="140"/>
        </w:numPr>
        <w:spacing w:before="100" w:beforeAutospacing="1" w:after="100" w:afterAutospacing="1"/>
        <w:outlineLvl w:val="2"/>
        <w:rPr>
          <w:color w:val="153D63" w:themeColor="text2" w:themeTint="E6"/>
          <w:sz w:val="24"/>
          <w:szCs w:val="24"/>
        </w:rPr>
      </w:pPr>
      <w:r w:rsidRPr="00197A52">
        <w:rPr>
          <w:color w:val="153D63" w:themeColor="text2" w:themeTint="E6"/>
          <w:sz w:val="24"/>
          <w:szCs w:val="24"/>
          <w:rtl/>
        </w:rPr>
        <w:t>مدخل الاحتكاك بين الجماعات</w:t>
      </w:r>
      <w:r w:rsidRPr="00197A52">
        <w:rPr>
          <w:color w:val="153D63" w:themeColor="text2" w:themeTint="E6"/>
          <w:sz w:val="24"/>
          <w:szCs w:val="24"/>
        </w:rPr>
        <w:t xml:space="preserve"> (Intergroup Contact Theory):</w:t>
      </w:r>
    </w:p>
    <w:p w14:paraId="7A28C954" w14:textId="77777777" w:rsidR="00785428" w:rsidRPr="00785428" w:rsidRDefault="00785428" w:rsidP="00C625C9">
      <w:pPr>
        <w:bidi/>
        <w:spacing w:before="100" w:beforeAutospacing="1" w:after="100" w:afterAutospacing="1"/>
      </w:pPr>
      <w:r w:rsidRPr="00785428">
        <w:rPr>
          <w:rtl/>
        </w:rPr>
        <w:t xml:space="preserve">يركز هذا المدخل على تحسين جودة اللقاء بين الزوار والمجتمع المحلي في الوجهات التراثية. وتفترض الدراسة أن </w:t>
      </w:r>
      <w:r w:rsidRPr="00785428">
        <w:rPr>
          <w:b/>
          <w:bCs/>
        </w:rPr>
        <w:t>"</w:t>
      </w:r>
      <w:r w:rsidRPr="00785428">
        <w:rPr>
          <w:b/>
          <w:bCs/>
          <w:rtl/>
        </w:rPr>
        <w:t>إدارة التفاعل الثقافي</w:t>
      </w:r>
      <w:r w:rsidRPr="00785428">
        <w:rPr>
          <w:b/>
          <w:bCs/>
        </w:rPr>
        <w:t>"</w:t>
      </w:r>
      <w:r w:rsidRPr="00785428">
        <w:t xml:space="preserve"> </w:t>
      </w:r>
      <w:r w:rsidRPr="00785428">
        <w:rPr>
          <w:rtl/>
        </w:rPr>
        <w:t>بمدينة أبها تعمل كمنصة لتطبيق شروط "ألبورت</w:t>
      </w:r>
      <w:r w:rsidRPr="00785428">
        <w:t xml:space="preserve">" (Allport) </w:t>
      </w:r>
      <w:r w:rsidRPr="00785428">
        <w:rPr>
          <w:rtl/>
        </w:rPr>
        <w:t>للاتصال الإيجابي، من خلال توفير الدعم المؤسسي وتكافؤ المكانة بين الطرفين</w:t>
      </w:r>
      <w:r w:rsidRPr="00785428">
        <w:t>.</w:t>
      </w:r>
    </w:p>
    <w:p w14:paraId="09C0A370" w14:textId="2E892432" w:rsidR="00785428" w:rsidRPr="00197A52" w:rsidRDefault="00785428" w:rsidP="00197A52">
      <w:pPr>
        <w:pStyle w:val="ListParagraph"/>
        <w:numPr>
          <w:ilvl w:val="1"/>
          <w:numId w:val="140"/>
        </w:numPr>
        <w:spacing w:before="100" w:beforeAutospacing="1" w:after="100" w:afterAutospacing="1"/>
        <w:outlineLvl w:val="2"/>
        <w:rPr>
          <w:color w:val="153D63" w:themeColor="text2" w:themeTint="E6"/>
        </w:rPr>
      </w:pPr>
      <w:r w:rsidRPr="00197A52">
        <w:rPr>
          <w:color w:val="153D63" w:themeColor="text2" w:themeTint="E6"/>
          <w:rtl/>
        </w:rPr>
        <w:t>مدخل التبادل الاجتماعي</w:t>
      </w:r>
      <w:r w:rsidRPr="00197A52">
        <w:rPr>
          <w:color w:val="153D63" w:themeColor="text2" w:themeTint="E6"/>
        </w:rPr>
        <w:t xml:space="preserve"> (Social Exchange Theory):</w:t>
      </w:r>
    </w:p>
    <w:p w14:paraId="3E4AC632" w14:textId="77777777" w:rsidR="00785428" w:rsidRPr="00785428" w:rsidRDefault="00785428" w:rsidP="00C625C9">
      <w:pPr>
        <w:bidi/>
        <w:spacing w:before="100" w:beforeAutospacing="1" w:after="100" w:afterAutospacing="1"/>
      </w:pPr>
      <w:r w:rsidRPr="00785428">
        <w:rPr>
          <w:rtl/>
        </w:rPr>
        <w:t xml:space="preserve">يوظف هذا المدخل لتفسير اتجاهات المجتمع المحلي نحو التنمية السياحية؛ حيث يقوم السكان بموازنة المنافع (اقتصادية، اجتماعية) مقابل التكاليف (الزحام، تسليع التراث). وتفترض الدراسة أن </w:t>
      </w:r>
      <w:r w:rsidRPr="00197A52">
        <w:t>"</w:t>
      </w:r>
      <w:r w:rsidRPr="00197A52">
        <w:rPr>
          <w:rtl/>
        </w:rPr>
        <w:t>الحوكمة الريادية</w:t>
      </w:r>
      <w:r w:rsidRPr="00785428">
        <w:rPr>
          <w:b/>
          <w:bCs/>
        </w:rPr>
        <w:t>"</w:t>
      </w:r>
      <w:r w:rsidRPr="00785428">
        <w:t xml:space="preserve"> </w:t>
      </w:r>
      <w:r w:rsidRPr="00785428">
        <w:rPr>
          <w:rtl/>
        </w:rPr>
        <w:t>هي الضمانة لتحقيق ميزان تبادل عادل ومستدام</w:t>
      </w:r>
      <w:r w:rsidRPr="00785428">
        <w:t>.</w:t>
      </w:r>
    </w:p>
    <w:p w14:paraId="55A24314" w14:textId="6D59D3A3" w:rsidR="00785428" w:rsidRPr="00197A52" w:rsidRDefault="00785428" w:rsidP="00197A52">
      <w:pPr>
        <w:pStyle w:val="ListParagraph"/>
        <w:numPr>
          <w:ilvl w:val="1"/>
          <w:numId w:val="140"/>
        </w:numPr>
        <w:spacing w:before="100" w:beforeAutospacing="1" w:after="100" w:afterAutospacing="1"/>
        <w:outlineLvl w:val="2"/>
        <w:rPr>
          <w:color w:val="153D63" w:themeColor="text2" w:themeTint="E6"/>
        </w:rPr>
      </w:pPr>
      <w:r w:rsidRPr="00197A52">
        <w:rPr>
          <w:color w:val="153D63" w:themeColor="text2" w:themeTint="E6"/>
          <w:rtl/>
        </w:rPr>
        <w:t>مدخل الحوكمة التكيفية والريادية</w:t>
      </w:r>
      <w:r w:rsidRPr="00197A52">
        <w:rPr>
          <w:color w:val="153D63" w:themeColor="text2" w:themeTint="E6"/>
        </w:rPr>
        <w:t xml:space="preserve"> (Adaptive &amp; Entrepreneurial Governance):</w:t>
      </w:r>
    </w:p>
    <w:p w14:paraId="4CF44B14" w14:textId="77777777" w:rsidR="00785428" w:rsidRPr="00785428" w:rsidRDefault="00785428" w:rsidP="00C625C9">
      <w:pPr>
        <w:bidi/>
        <w:spacing w:before="100" w:beforeAutospacing="1" w:after="100" w:afterAutospacing="1"/>
      </w:pPr>
      <w:r w:rsidRPr="00785428">
        <w:rPr>
          <w:rtl/>
        </w:rPr>
        <w:t xml:space="preserve">وهو المدخل الرابط في هذه الدراسة؛ حيث يفسر كيف تساهم </w:t>
      </w:r>
      <w:r w:rsidRPr="00197A52">
        <w:rPr>
          <w:rtl/>
        </w:rPr>
        <w:t>مرونة الأطر الإدارية وسرعة اتخاذ القرار</w:t>
      </w:r>
      <w:r w:rsidRPr="00785428">
        <w:rPr>
          <w:rtl/>
        </w:rPr>
        <w:t xml:space="preserve"> في تحويل التفاعل الثقافي من مجرد لقاء عابر إلى استدامة ثقافية حقيقية، من خلال تجاوز العوائق البيروقراطية التقليدية</w:t>
      </w:r>
      <w:r w:rsidRPr="00785428">
        <w:t>.</w:t>
      </w:r>
    </w:p>
    <w:p w14:paraId="52F11EEC" w14:textId="3FC3432A" w:rsidR="00785428" w:rsidRPr="00785428" w:rsidRDefault="00785428" w:rsidP="00C625C9">
      <w:pPr>
        <w:bidi/>
      </w:pPr>
    </w:p>
    <w:p w14:paraId="073C29B7" w14:textId="77777777" w:rsidR="00785428" w:rsidRPr="00197A52" w:rsidRDefault="00785428" w:rsidP="00C625C9">
      <w:pPr>
        <w:bidi/>
        <w:spacing w:before="100" w:beforeAutospacing="1" w:after="100" w:afterAutospacing="1"/>
        <w:outlineLvl w:val="1"/>
        <w:rPr>
          <w:color w:val="153D63" w:themeColor="text2" w:themeTint="E6"/>
        </w:rPr>
      </w:pPr>
      <w:r w:rsidRPr="00197A52">
        <w:rPr>
          <w:color w:val="153D63" w:themeColor="text2" w:themeTint="E6"/>
          <w:rtl/>
        </w:rPr>
        <w:t>حدود الإطار النظري للدراسة</w:t>
      </w:r>
      <w:r w:rsidRPr="00197A52">
        <w:rPr>
          <w:color w:val="153D63" w:themeColor="text2" w:themeTint="E6"/>
        </w:rPr>
        <w:t xml:space="preserve"> (Theoretical Boundaries):</w:t>
      </w:r>
    </w:p>
    <w:p w14:paraId="2A190D20" w14:textId="058AC30F" w:rsidR="00785428" w:rsidRPr="00785428" w:rsidRDefault="00785428" w:rsidP="00C625C9">
      <w:pPr>
        <w:bidi/>
        <w:spacing w:before="100" w:beforeAutospacing="1" w:after="100" w:afterAutospacing="1"/>
      </w:pPr>
      <w:r w:rsidRPr="00785428">
        <w:rPr>
          <w:rtl/>
        </w:rPr>
        <w:t xml:space="preserve">تلتزم </w:t>
      </w:r>
      <w:r w:rsidR="00197A52">
        <w:rPr>
          <w:rFonts w:hint="cs"/>
          <w:rtl/>
        </w:rPr>
        <w:t xml:space="preserve">الدراسة </w:t>
      </w:r>
      <w:r w:rsidRPr="00785428">
        <w:rPr>
          <w:rtl/>
        </w:rPr>
        <w:t>بالحدود التالية لضمان الدقة المنهجية</w:t>
      </w:r>
      <w:r w:rsidRPr="00785428">
        <w:t>:</w:t>
      </w:r>
    </w:p>
    <w:p w14:paraId="1E194E95" w14:textId="77777777" w:rsidR="00785428" w:rsidRPr="00785428" w:rsidRDefault="00785428" w:rsidP="00C625C9">
      <w:pPr>
        <w:numPr>
          <w:ilvl w:val="0"/>
          <w:numId w:val="143"/>
        </w:numPr>
        <w:bidi/>
        <w:spacing w:before="100" w:beforeAutospacing="1" w:after="100" w:afterAutospacing="1"/>
      </w:pPr>
      <w:r w:rsidRPr="00785428">
        <w:rPr>
          <w:b/>
          <w:bCs/>
          <w:rtl/>
        </w:rPr>
        <w:t>الحدود السياقية</w:t>
      </w:r>
      <w:r w:rsidRPr="00785428">
        <w:rPr>
          <w:b/>
          <w:bCs/>
        </w:rPr>
        <w:t xml:space="preserve"> (Contextual Boundaries):</w:t>
      </w:r>
      <w:r w:rsidRPr="00785428">
        <w:t xml:space="preserve"> </w:t>
      </w:r>
      <w:r w:rsidRPr="00785428">
        <w:rPr>
          <w:rtl/>
        </w:rPr>
        <w:t xml:space="preserve">يقتصر توظيف مدخل الاحتكاك والتبادل الاجتماعي على سياق </w:t>
      </w:r>
      <w:r w:rsidRPr="00197A52">
        <w:rPr>
          <w:rtl/>
        </w:rPr>
        <w:t>السياحة التراثية بمدينة أبها</w:t>
      </w:r>
      <w:r w:rsidRPr="00785428">
        <w:rPr>
          <w:rtl/>
        </w:rPr>
        <w:t>، مع مراعاة الخصوصية الثقافية لمنطقة عسير (الهوية، العادات، التقاليد)، مما يعني أن النتائج تفسر واقع الحالة المدروسة ولا تعمم على كافة أنواع السياحة</w:t>
      </w:r>
      <w:r w:rsidRPr="00785428">
        <w:t>.</w:t>
      </w:r>
    </w:p>
    <w:p w14:paraId="4BE86852" w14:textId="77777777" w:rsidR="00785428" w:rsidRPr="00785428" w:rsidRDefault="00785428" w:rsidP="00C625C9">
      <w:pPr>
        <w:numPr>
          <w:ilvl w:val="0"/>
          <w:numId w:val="143"/>
        </w:numPr>
        <w:bidi/>
        <w:spacing w:before="100" w:beforeAutospacing="1" w:after="100" w:afterAutospacing="1"/>
      </w:pPr>
      <w:r w:rsidRPr="00785428">
        <w:rPr>
          <w:b/>
          <w:bCs/>
          <w:rtl/>
        </w:rPr>
        <w:t>الحدود المفاهيمية</w:t>
      </w:r>
      <w:r w:rsidRPr="00785428">
        <w:rPr>
          <w:b/>
          <w:bCs/>
        </w:rPr>
        <w:t xml:space="preserve"> (Conceptual Boundaries):</w:t>
      </w:r>
      <w:r w:rsidRPr="00785428">
        <w:t xml:space="preserve"> </w:t>
      </w:r>
      <w:r w:rsidRPr="00785428">
        <w:rPr>
          <w:rtl/>
        </w:rPr>
        <w:t xml:space="preserve">تدرك الدراسة أن "نظرية التبادل" قد تتأثر بالتصورات الذاتية للأفراد، لذا وضعت الدراسة </w:t>
      </w:r>
      <w:r w:rsidRPr="00197A52">
        <w:t>"</w:t>
      </w:r>
      <w:r w:rsidRPr="00197A52">
        <w:rPr>
          <w:rtl/>
        </w:rPr>
        <w:t>الحوكمة وتسريع القرار</w:t>
      </w:r>
      <w:r w:rsidRPr="00785428">
        <w:rPr>
          <w:b/>
          <w:bCs/>
        </w:rPr>
        <w:t>"</w:t>
      </w:r>
      <w:r w:rsidRPr="00785428">
        <w:t xml:space="preserve"> </w:t>
      </w:r>
      <w:r w:rsidRPr="00785428">
        <w:rPr>
          <w:rtl/>
        </w:rPr>
        <w:t>كإطار ضابط وموضوعي لتقليل أثر التفاوت في الإدراك الفردي</w:t>
      </w:r>
      <w:r w:rsidRPr="00785428">
        <w:t>.</w:t>
      </w:r>
    </w:p>
    <w:p w14:paraId="2DF6E27D" w14:textId="77777777" w:rsidR="00785428" w:rsidRPr="00785428" w:rsidRDefault="00785428" w:rsidP="00C625C9">
      <w:pPr>
        <w:numPr>
          <w:ilvl w:val="0"/>
          <w:numId w:val="143"/>
        </w:numPr>
        <w:bidi/>
        <w:spacing w:before="100" w:beforeAutospacing="1" w:after="100" w:afterAutospacing="1"/>
      </w:pPr>
      <w:r w:rsidRPr="00785428">
        <w:rPr>
          <w:b/>
          <w:bCs/>
          <w:rtl/>
        </w:rPr>
        <w:t>الحدود الإجرائية</w:t>
      </w:r>
      <w:r w:rsidRPr="00785428">
        <w:rPr>
          <w:b/>
          <w:bCs/>
        </w:rPr>
        <w:t xml:space="preserve"> (Procedural Boundaries):</w:t>
      </w:r>
      <w:r w:rsidRPr="00785428">
        <w:t xml:space="preserve"> </w:t>
      </w:r>
      <w:r w:rsidRPr="00785428">
        <w:rPr>
          <w:rtl/>
        </w:rPr>
        <w:t>ينصب التركيز النظري على العلاقة بين "التنظيم الإداري" و"التفاعل الثقافي"، دون الخوض في النظريات الاقتصادية الصرفة أو التخطيط العمراني الهندسي، إلا بالقدر الذي يخدم أهداف الاستدامة الثقافية</w:t>
      </w:r>
      <w:r w:rsidRPr="00785428">
        <w:t>.</w:t>
      </w:r>
    </w:p>
    <w:p w14:paraId="0A10D23C" w14:textId="77777777" w:rsidR="0071270F" w:rsidRDefault="0071270F" w:rsidP="0071270F">
      <w:pPr>
        <w:bidi/>
        <w:rPr>
          <w:b/>
          <w:bCs/>
          <w:sz w:val="36"/>
          <w:szCs w:val="36"/>
          <w:rtl/>
        </w:rPr>
      </w:pPr>
    </w:p>
    <w:p w14:paraId="1D39F4A0" w14:textId="1D8DA614" w:rsidR="00785428" w:rsidRPr="0071270F" w:rsidRDefault="001E1895" w:rsidP="0071270F">
      <w:pPr>
        <w:bidi/>
        <w:rPr>
          <w:b/>
          <w:bCs/>
          <w:color w:val="153D63" w:themeColor="text2" w:themeTint="E6"/>
        </w:rPr>
      </w:pPr>
      <w:r>
        <w:rPr>
          <w:rFonts w:hint="cs"/>
          <w:b/>
          <w:bCs/>
          <w:color w:val="153D63" w:themeColor="text2" w:themeTint="E6"/>
          <w:rtl/>
        </w:rPr>
        <w:t xml:space="preserve">المبحث </w:t>
      </w:r>
      <w:proofErr w:type="gramStart"/>
      <w:r>
        <w:rPr>
          <w:rFonts w:hint="cs"/>
          <w:b/>
          <w:bCs/>
          <w:color w:val="153D63" w:themeColor="text2" w:themeTint="E6"/>
          <w:rtl/>
        </w:rPr>
        <w:t>الثاني :</w:t>
      </w:r>
      <w:r w:rsidR="00785428" w:rsidRPr="0071270F">
        <w:rPr>
          <w:b/>
          <w:bCs/>
          <w:color w:val="153D63" w:themeColor="text2" w:themeTint="E6"/>
          <w:rtl/>
        </w:rPr>
        <w:t>الدراسات</w:t>
      </w:r>
      <w:proofErr w:type="gramEnd"/>
      <w:r w:rsidR="00785428" w:rsidRPr="0071270F">
        <w:rPr>
          <w:b/>
          <w:bCs/>
          <w:color w:val="153D63" w:themeColor="text2" w:themeTint="E6"/>
          <w:rtl/>
        </w:rPr>
        <w:t xml:space="preserve"> السابقة</w:t>
      </w:r>
      <w:r w:rsidR="00785428" w:rsidRPr="0071270F">
        <w:rPr>
          <w:b/>
          <w:bCs/>
          <w:color w:val="153D63" w:themeColor="text2" w:themeTint="E6"/>
        </w:rPr>
        <w:t xml:space="preserve"> (Literature Review)</w:t>
      </w:r>
    </w:p>
    <w:p w14:paraId="33B4B0FE" w14:textId="77777777" w:rsidR="00785428" w:rsidRPr="0071270F" w:rsidRDefault="00785428" w:rsidP="00C625C9">
      <w:pPr>
        <w:bidi/>
        <w:spacing w:before="100" w:beforeAutospacing="1" w:after="100" w:afterAutospacing="1"/>
        <w:outlineLvl w:val="2"/>
        <w:rPr>
          <w:color w:val="153D63" w:themeColor="text2" w:themeTint="E6"/>
        </w:rPr>
      </w:pPr>
      <w:r w:rsidRPr="0071270F">
        <w:rPr>
          <w:color w:val="153D63" w:themeColor="text2" w:themeTint="E6"/>
          <w:rtl/>
        </w:rPr>
        <w:t>التعقيب على الدراسات السابقة والفجوة البحثية</w:t>
      </w:r>
      <w:r w:rsidRPr="0071270F">
        <w:rPr>
          <w:color w:val="153D63" w:themeColor="text2" w:themeTint="E6"/>
        </w:rPr>
        <w:t>:</w:t>
      </w:r>
    </w:p>
    <w:p w14:paraId="35F6DC5C" w14:textId="77777777" w:rsidR="00785428" w:rsidRPr="00785428" w:rsidRDefault="00785428" w:rsidP="00C625C9">
      <w:pPr>
        <w:bidi/>
        <w:spacing w:before="100" w:beforeAutospacing="1" w:after="100" w:afterAutospacing="1"/>
      </w:pPr>
      <w:r w:rsidRPr="00785428">
        <w:rPr>
          <w:rtl/>
        </w:rPr>
        <w:t>تتفق الدراسات السابقة (مثل</w:t>
      </w:r>
      <w:r w:rsidRPr="00785428">
        <w:t xml:space="preserve">: Meng, 2024; </w:t>
      </w:r>
      <w:proofErr w:type="spellStart"/>
      <w:r w:rsidRPr="00785428">
        <w:t>Folgado</w:t>
      </w:r>
      <w:proofErr w:type="spellEnd"/>
      <w:r w:rsidRPr="00785428">
        <w:t xml:space="preserve">-Fernández, 2025) </w:t>
      </w:r>
      <w:r w:rsidRPr="00785428">
        <w:rPr>
          <w:rtl/>
        </w:rPr>
        <w:t>على أهمية الاستدامة، إلا أن البحث الحالي ينفرد بسد الفجوات التالية</w:t>
      </w:r>
      <w:r w:rsidRPr="00785428">
        <w:t>:</w:t>
      </w:r>
    </w:p>
    <w:p w14:paraId="5A709853" w14:textId="77777777" w:rsidR="00785428" w:rsidRPr="00785428" w:rsidRDefault="00785428" w:rsidP="00C625C9">
      <w:pPr>
        <w:numPr>
          <w:ilvl w:val="0"/>
          <w:numId w:val="144"/>
        </w:numPr>
        <w:bidi/>
        <w:spacing w:before="100" w:beforeAutospacing="1" w:after="100" w:afterAutospacing="1"/>
      </w:pPr>
      <w:r w:rsidRPr="00785428">
        <w:rPr>
          <w:b/>
          <w:bCs/>
          <w:rtl/>
        </w:rPr>
        <w:t>الفجوة المنهجية</w:t>
      </w:r>
      <w:r w:rsidRPr="00785428">
        <w:rPr>
          <w:b/>
          <w:bCs/>
        </w:rPr>
        <w:t>:</w:t>
      </w:r>
      <w:r w:rsidRPr="00785428">
        <w:t xml:space="preserve"> </w:t>
      </w:r>
      <w:r w:rsidRPr="00785428">
        <w:rPr>
          <w:rtl/>
        </w:rPr>
        <w:t>ندرة استخدام "المنهج المختلط" لربط نظريات الاحتكاك الاجتماعي بآليات الحوكمة الإدارية</w:t>
      </w:r>
      <w:r w:rsidRPr="00785428">
        <w:t>.</w:t>
      </w:r>
    </w:p>
    <w:p w14:paraId="2C909F5D" w14:textId="77777777" w:rsidR="00785428" w:rsidRPr="00785428" w:rsidRDefault="00785428" w:rsidP="00C625C9">
      <w:pPr>
        <w:numPr>
          <w:ilvl w:val="0"/>
          <w:numId w:val="144"/>
        </w:numPr>
        <w:bidi/>
        <w:spacing w:before="100" w:beforeAutospacing="1" w:after="100" w:afterAutospacing="1"/>
      </w:pPr>
      <w:r w:rsidRPr="00785428">
        <w:rPr>
          <w:b/>
          <w:bCs/>
          <w:rtl/>
        </w:rPr>
        <w:lastRenderedPageBreak/>
        <w:t>الفجوة المكانية</w:t>
      </w:r>
      <w:r w:rsidRPr="00785428">
        <w:rPr>
          <w:b/>
          <w:bCs/>
        </w:rPr>
        <w:t>:</w:t>
      </w:r>
      <w:r w:rsidRPr="00785428">
        <w:t xml:space="preserve"> </w:t>
      </w:r>
      <w:r w:rsidRPr="00785428">
        <w:rPr>
          <w:rtl/>
        </w:rPr>
        <w:t xml:space="preserve">قلة الدراسات التطبيقية التي تناولت </w:t>
      </w:r>
      <w:r w:rsidRPr="0071270F">
        <w:t>"</w:t>
      </w:r>
      <w:r w:rsidRPr="0071270F">
        <w:rPr>
          <w:rtl/>
        </w:rPr>
        <w:t>التحول الريادي في عسير</w:t>
      </w:r>
      <w:r w:rsidRPr="00785428">
        <w:rPr>
          <w:b/>
          <w:bCs/>
        </w:rPr>
        <w:t>"</w:t>
      </w:r>
      <w:r w:rsidRPr="00785428">
        <w:t xml:space="preserve"> </w:t>
      </w:r>
      <w:r w:rsidRPr="00785428">
        <w:rPr>
          <w:rtl/>
        </w:rPr>
        <w:t>كنموذج رائد عالمياً</w:t>
      </w:r>
      <w:r w:rsidRPr="00785428">
        <w:t>.</w:t>
      </w:r>
    </w:p>
    <w:p w14:paraId="433E8C40" w14:textId="77777777" w:rsidR="00785428" w:rsidRPr="00785428" w:rsidRDefault="00785428" w:rsidP="00C625C9">
      <w:pPr>
        <w:numPr>
          <w:ilvl w:val="0"/>
          <w:numId w:val="144"/>
        </w:numPr>
        <w:bidi/>
        <w:spacing w:before="100" w:beforeAutospacing="1" w:after="100" w:afterAutospacing="1"/>
      </w:pPr>
      <w:r w:rsidRPr="00785428">
        <w:rPr>
          <w:b/>
          <w:bCs/>
          <w:rtl/>
        </w:rPr>
        <w:t>الفجوة الموضوعية</w:t>
      </w:r>
      <w:r w:rsidRPr="00785428">
        <w:rPr>
          <w:b/>
          <w:bCs/>
        </w:rPr>
        <w:t>:</w:t>
      </w:r>
      <w:r w:rsidRPr="00785428">
        <w:t xml:space="preserve"> </w:t>
      </w:r>
      <w:r w:rsidRPr="00785428">
        <w:rPr>
          <w:rtl/>
        </w:rPr>
        <w:t xml:space="preserve">وهو التميز الجوهري لهذا البحث؛ حيث يطرح </w:t>
      </w:r>
      <w:r w:rsidRPr="00785428">
        <w:rPr>
          <w:b/>
          <w:bCs/>
        </w:rPr>
        <w:t>"</w:t>
      </w:r>
      <w:r w:rsidRPr="0071270F">
        <w:rPr>
          <w:rtl/>
        </w:rPr>
        <w:t>تسريع تراتبية القرار</w:t>
      </w:r>
      <w:r w:rsidRPr="0071270F">
        <w:t>"</w:t>
      </w:r>
      <w:r w:rsidRPr="00785428">
        <w:t xml:space="preserve"> </w:t>
      </w:r>
      <w:r w:rsidRPr="00785428">
        <w:rPr>
          <w:rtl/>
        </w:rPr>
        <w:t>كمتغير وسيط حاسم لم يتم تناوله في الأدبيات السابقة المرتبطة بالتفاعل الثقافي</w:t>
      </w:r>
      <w:r w:rsidRPr="00785428">
        <w:t>.</w:t>
      </w:r>
    </w:p>
    <w:p w14:paraId="432E1FE9" w14:textId="0DD92800" w:rsidR="00785428" w:rsidRPr="0071270F" w:rsidRDefault="001E1895" w:rsidP="00C625C9">
      <w:pPr>
        <w:pStyle w:val="Heading2"/>
        <w:rPr>
          <w:b/>
          <w:bCs/>
          <w:sz w:val="24"/>
          <w:szCs w:val="24"/>
        </w:rPr>
      </w:pPr>
      <w:r>
        <w:rPr>
          <w:rFonts w:hint="cs"/>
          <w:b/>
          <w:bCs/>
          <w:sz w:val="24"/>
          <w:szCs w:val="24"/>
          <w:rtl/>
        </w:rPr>
        <w:t xml:space="preserve">المبحث </w:t>
      </w:r>
      <w:proofErr w:type="gramStart"/>
      <w:r>
        <w:rPr>
          <w:rFonts w:hint="cs"/>
          <w:b/>
          <w:bCs/>
          <w:sz w:val="24"/>
          <w:szCs w:val="24"/>
          <w:rtl/>
        </w:rPr>
        <w:t>الثالث :</w:t>
      </w:r>
      <w:proofErr w:type="gramEnd"/>
      <w:r>
        <w:rPr>
          <w:rFonts w:hint="cs"/>
          <w:b/>
          <w:bCs/>
          <w:sz w:val="24"/>
          <w:szCs w:val="24"/>
          <w:rtl/>
        </w:rPr>
        <w:t xml:space="preserve"> </w:t>
      </w:r>
      <w:r w:rsidR="00785428" w:rsidRPr="0071270F">
        <w:rPr>
          <w:b/>
          <w:bCs/>
          <w:sz w:val="24"/>
          <w:szCs w:val="24"/>
          <w:rtl/>
        </w:rPr>
        <w:t>التعريفات الإجرائية للمصطلحات</w:t>
      </w:r>
      <w:r w:rsidR="00785428" w:rsidRPr="0071270F">
        <w:rPr>
          <w:b/>
          <w:bCs/>
          <w:sz w:val="24"/>
          <w:szCs w:val="24"/>
        </w:rPr>
        <w:t xml:space="preserve"> (Operational Definitions)</w:t>
      </w:r>
    </w:p>
    <w:p w14:paraId="5B8B0935" w14:textId="77777777" w:rsidR="00785428" w:rsidRDefault="00785428" w:rsidP="00C625C9">
      <w:pPr>
        <w:pStyle w:val="NormalWeb"/>
        <w:bidi/>
      </w:pPr>
      <w:r>
        <w:rPr>
          <w:rtl/>
        </w:rPr>
        <w:t>تتبنى الدراسة الحالية تعريفات إجرائية محددة للمتغيرات، تعكس واقع السياحة التراثية في مدينة أبها، وذلك على النحو التالي</w:t>
      </w:r>
      <w:r>
        <w:t>:</w:t>
      </w:r>
    </w:p>
    <w:p w14:paraId="7FED0EBE" w14:textId="360F124E" w:rsidR="00785428" w:rsidRPr="0071270F" w:rsidRDefault="00785428" w:rsidP="0071270F">
      <w:pPr>
        <w:pStyle w:val="Heading3"/>
        <w:numPr>
          <w:ilvl w:val="0"/>
          <w:numId w:val="173"/>
        </w:numPr>
        <w:rPr>
          <w:sz w:val="24"/>
          <w:szCs w:val="24"/>
        </w:rPr>
      </w:pPr>
      <w:r w:rsidRPr="0071270F">
        <w:rPr>
          <w:sz w:val="24"/>
          <w:szCs w:val="24"/>
          <w:rtl/>
        </w:rPr>
        <w:t>إدارة التفاعل الثقافي (إجرائياً</w:t>
      </w:r>
      <w:r w:rsidR="0071270F" w:rsidRPr="0071270F">
        <w:rPr>
          <w:rFonts w:hint="cs"/>
          <w:sz w:val="24"/>
          <w:szCs w:val="24"/>
          <w:rtl/>
        </w:rPr>
        <w:t>)</w:t>
      </w:r>
      <w:r w:rsidRPr="0071270F">
        <w:rPr>
          <w:sz w:val="24"/>
          <w:szCs w:val="24"/>
        </w:rPr>
        <w:t>:</w:t>
      </w:r>
    </w:p>
    <w:p w14:paraId="445B7CB8" w14:textId="4AB65C85" w:rsidR="00785428" w:rsidRDefault="00785428" w:rsidP="00C625C9">
      <w:pPr>
        <w:pStyle w:val="NormalWeb"/>
        <w:bidi/>
      </w:pPr>
      <w:r>
        <w:rPr>
          <w:rtl/>
        </w:rPr>
        <w:t xml:space="preserve">هي مجموعة الممارسات والآليات التنظيمية التي تطبقها الجهات المسؤولة في مواقع أبها التراثية (مثل رجال ألمع أو قرية </w:t>
      </w:r>
      <w:proofErr w:type="spellStart"/>
      <w:r>
        <w:rPr>
          <w:rtl/>
        </w:rPr>
        <w:t>المفتاحة</w:t>
      </w:r>
      <w:proofErr w:type="spellEnd"/>
      <w:r>
        <w:rPr>
          <w:rtl/>
        </w:rPr>
        <w:t>) لتهيئة لقاء إيجابي ومنظم بين السائح والمجتمع المحلي، وتُقاس من خلال: (جودة التفسير الثقافي، توفر الوساطة الإنسانية، وتصميم مسارات التجربة السياحية</w:t>
      </w:r>
      <w:r w:rsidR="0071270F">
        <w:rPr>
          <w:rFonts w:hint="cs"/>
          <w:rtl/>
        </w:rPr>
        <w:t>)</w:t>
      </w:r>
      <w:r>
        <w:t>.</w:t>
      </w:r>
    </w:p>
    <w:p w14:paraId="04CC75B1" w14:textId="0307AD49" w:rsidR="00785428" w:rsidRPr="0071270F" w:rsidRDefault="00785428" w:rsidP="0071270F">
      <w:pPr>
        <w:pStyle w:val="Heading3"/>
        <w:numPr>
          <w:ilvl w:val="0"/>
          <w:numId w:val="173"/>
        </w:numPr>
        <w:rPr>
          <w:sz w:val="24"/>
          <w:szCs w:val="24"/>
        </w:rPr>
      </w:pPr>
      <w:r w:rsidRPr="0071270F">
        <w:rPr>
          <w:sz w:val="24"/>
          <w:szCs w:val="24"/>
          <w:rtl/>
        </w:rPr>
        <w:t>الحوكمة الريادية وتسريع القرار (إجرائياً</w:t>
      </w:r>
      <w:r w:rsidR="0071270F">
        <w:rPr>
          <w:rFonts w:hint="cs"/>
          <w:sz w:val="24"/>
          <w:szCs w:val="24"/>
          <w:rtl/>
        </w:rPr>
        <w:t>)</w:t>
      </w:r>
      <w:r w:rsidRPr="0071270F">
        <w:rPr>
          <w:sz w:val="24"/>
          <w:szCs w:val="24"/>
        </w:rPr>
        <w:t>:</w:t>
      </w:r>
    </w:p>
    <w:p w14:paraId="32CBA86C" w14:textId="73A0A523" w:rsidR="00785428" w:rsidRDefault="00785428" w:rsidP="00C625C9">
      <w:pPr>
        <w:pStyle w:val="NormalWeb"/>
        <w:bidi/>
      </w:pPr>
      <w:r>
        <w:rPr>
          <w:rtl/>
        </w:rPr>
        <w:t xml:space="preserve">هي القدرة المؤسسية لمنظومة السياحة في منطقة عسير على تبني أطر إدارية مرنة تتجاوز التعقيدات البيروقراطية التقليدية، وتهدف إلى </w:t>
      </w:r>
      <w:r w:rsidRPr="0071270F">
        <w:rPr>
          <w:rtl/>
        </w:rPr>
        <w:t>تقليص الفجوة الزمنية بين طرح المبادرة التراثية وتنفيذ</w:t>
      </w:r>
      <w:r w:rsidR="0071270F">
        <w:rPr>
          <w:rFonts w:hint="cs"/>
          <w:rtl/>
        </w:rPr>
        <w:t>ها</w:t>
      </w:r>
      <w:r>
        <w:t xml:space="preserve">. </w:t>
      </w:r>
      <w:r>
        <w:rPr>
          <w:rtl/>
        </w:rPr>
        <w:t>وتُقاس من خلال: (وضوح الصلاحيات، سرعة تراتبية اتخاذ القرار، وكفاءة التنسيق بين الجهات الحكومية والقطاع الخاص</w:t>
      </w:r>
      <w:r w:rsidR="0071270F">
        <w:rPr>
          <w:rFonts w:hint="cs"/>
          <w:rtl/>
        </w:rPr>
        <w:t>)</w:t>
      </w:r>
      <w:r>
        <w:t>.</w:t>
      </w:r>
    </w:p>
    <w:p w14:paraId="4A08F5A6" w14:textId="77C65381" w:rsidR="00785428" w:rsidRPr="0071270F" w:rsidRDefault="00785428" w:rsidP="0071270F">
      <w:pPr>
        <w:pStyle w:val="Heading3"/>
        <w:numPr>
          <w:ilvl w:val="0"/>
          <w:numId w:val="173"/>
        </w:numPr>
        <w:rPr>
          <w:sz w:val="24"/>
          <w:szCs w:val="24"/>
        </w:rPr>
      </w:pPr>
      <w:r w:rsidRPr="0071270F">
        <w:rPr>
          <w:sz w:val="24"/>
          <w:szCs w:val="24"/>
          <w:rtl/>
        </w:rPr>
        <w:t>التوازن بين الأصالة والحداثة (إجرائياً</w:t>
      </w:r>
      <w:r w:rsidR="0071270F" w:rsidRPr="0071270F">
        <w:rPr>
          <w:rFonts w:hint="cs"/>
          <w:sz w:val="24"/>
          <w:szCs w:val="24"/>
          <w:rtl/>
        </w:rPr>
        <w:t>)</w:t>
      </w:r>
      <w:r w:rsidRPr="0071270F">
        <w:rPr>
          <w:sz w:val="24"/>
          <w:szCs w:val="24"/>
        </w:rPr>
        <w:t>:</w:t>
      </w:r>
    </w:p>
    <w:p w14:paraId="54C4C6E8" w14:textId="228A8B08" w:rsidR="00785428" w:rsidRDefault="00785428" w:rsidP="00C625C9">
      <w:pPr>
        <w:pStyle w:val="NormalWeb"/>
        <w:bidi/>
      </w:pPr>
      <w:r>
        <w:rPr>
          <w:rtl/>
        </w:rPr>
        <w:t>هو المستوى الذي تنجح فيه الوجهة السياحية بأبها في دمج التقنيات والخدمات العصرية (الحداثة) دون المساس بالهوية العمرانية أو القيمة الرمزية للموروث الشعبي (الأصالة). ويُقاس من خلال: (مدى قبول المجتمع للمظاهر الحديثة، وجودة ترميم المواقع بما يحافظ على روح المكان</w:t>
      </w:r>
      <w:r w:rsidR="0071270F">
        <w:rPr>
          <w:rFonts w:hint="cs"/>
          <w:rtl/>
        </w:rPr>
        <w:t>)</w:t>
      </w:r>
      <w:r>
        <w:t>.</w:t>
      </w:r>
    </w:p>
    <w:p w14:paraId="1C0F97D0" w14:textId="635803CB" w:rsidR="00785428" w:rsidRPr="0071270F" w:rsidRDefault="00785428" w:rsidP="0071270F">
      <w:pPr>
        <w:pStyle w:val="Heading3"/>
        <w:numPr>
          <w:ilvl w:val="0"/>
          <w:numId w:val="173"/>
        </w:numPr>
        <w:rPr>
          <w:sz w:val="24"/>
          <w:szCs w:val="24"/>
        </w:rPr>
      </w:pPr>
      <w:r w:rsidRPr="0071270F">
        <w:rPr>
          <w:sz w:val="24"/>
          <w:szCs w:val="24"/>
          <w:rtl/>
        </w:rPr>
        <w:t>الاستدامة الثقافية (إجرائياً</w:t>
      </w:r>
      <w:r w:rsidR="0071270F" w:rsidRPr="0071270F">
        <w:rPr>
          <w:rFonts w:hint="cs"/>
          <w:sz w:val="24"/>
          <w:szCs w:val="24"/>
          <w:rtl/>
        </w:rPr>
        <w:t>)</w:t>
      </w:r>
      <w:r w:rsidRPr="0071270F">
        <w:rPr>
          <w:sz w:val="24"/>
          <w:szCs w:val="24"/>
        </w:rPr>
        <w:t>:</w:t>
      </w:r>
    </w:p>
    <w:p w14:paraId="1D3FBEC3" w14:textId="1FE31BB7" w:rsidR="00785428" w:rsidRDefault="00785428" w:rsidP="00C625C9">
      <w:pPr>
        <w:pStyle w:val="NormalWeb"/>
        <w:bidi/>
      </w:pPr>
      <w:r>
        <w:rPr>
          <w:rtl/>
        </w:rPr>
        <w:t>هي النتيجة النهائية المحققة التي تضمن بقاء التراث الحي في أبها كعنصر فاعل اقتصادياً واجتماعياً للأجيال القادمة، مع حمايته من "التسليع" أو التشويه. وتُقاس من خلال: (مستوى رضا المجتمع المحلي، واستمرار ممارسة الحرف والفنون التقليدية كجزء من التجربة السياحية</w:t>
      </w:r>
      <w:r w:rsidR="0071270F">
        <w:rPr>
          <w:rFonts w:hint="cs"/>
          <w:rtl/>
        </w:rPr>
        <w:t>)</w:t>
      </w:r>
    </w:p>
    <w:p w14:paraId="7EE66D4A" w14:textId="77777777" w:rsidR="0040515B" w:rsidRPr="00785428" w:rsidRDefault="0040515B" w:rsidP="00C625C9">
      <w:pPr>
        <w:pStyle w:val="NormalWeb"/>
        <w:bidi/>
        <w:rPr>
          <w:color w:val="000000"/>
        </w:rPr>
      </w:pPr>
    </w:p>
    <w:p w14:paraId="1A44E5FD" w14:textId="77777777" w:rsidR="00E52133" w:rsidRPr="0040515B" w:rsidRDefault="00E52133" w:rsidP="00C625C9">
      <w:pPr>
        <w:pStyle w:val="cvgsua"/>
        <w:bidi/>
        <w:spacing w:line="525" w:lineRule="atLeast"/>
        <w:rPr>
          <w:rStyle w:val="agcmg"/>
          <w:rFonts w:eastAsiaTheme="majorEastAsia"/>
          <w:rtl/>
        </w:rPr>
      </w:pPr>
    </w:p>
    <w:p w14:paraId="58C75432" w14:textId="77777777" w:rsidR="00E52133" w:rsidRDefault="00E52133" w:rsidP="00C625C9">
      <w:pPr>
        <w:pStyle w:val="cvgsua"/>
        <w:bidi/>
        <w:spacing w:line="525" w:lineRule="atLeast"/>
        <w:rPr>
          <w:rStyle w:val="agcmg"/>
          <w:rFonts w:eastAsiaTheme="majorEastAsia"/>
          <w:rtl/>
        </w:rPr>
      </w:pPr>
    </w:p>
    <w:p w14:paraId="00DD7A57" w14:textId="77777777" w:rsidR="00E52133" w:rsidRDefault="00E52133" w:rsidP="00C625C9">
      <w:pPr>
        <w:pStyle w:val="cvgsua"/>
        <w:bidi/>
        <w:spacing w:line="525" w:lineRule="atLeast"/>
        <w:rPr>
          <w:rStyle w:val="agcmg"/>
          <w:rFonts w:eastAsiaTheme="majorEastAsia"/>
          <w:rtl/>
        </w:rPr>
      </w:pPr>
    </w:p>
    <w:p w14:paraId="7C0CAEB2" w14:textId="77777777" w:rsidR="00E52133" w:rsidRDefault="00E52133" w:rsidP="00C625C9">
      <w:pPr>
        <w:pStyle w:val="cvgsua"/>
        <w:bidi/>
        <w:spacing w:line="525" w:lineRule="atLeast"/>
        <w:rPr>
          <w:rStyle w:val="agcmg"/>
          <w:rFonts w:eastAsiaTheme="majorEastAsia"/>
          <w:rtl/>
        </w:rPr>
      </w:pPr>
    </w:p>
    <w:p w14:paraId="70311454" w14:textId="77777777" w:rsidR="00E52133" w:rsidRDefault="00E52133" w:rsidP="00C625C9">
      <w:pPr>
        <w:pStyle w:val="cvgsua"/>
        <w:bidi/>
        <w:spacing w:line="525" w:lineRule="atLeast"/>
        <w:rPr>
          <w:rStyle w:val="agcmg"/>
          <w:rFonts w:eastAsiaTheme="majorEastAsia"/>
          <w:rtl/>
        </w:rPr>
      </w:pPr>
    </w:p>
    <w:p w14:paraId="7A1963A6" w14:textId="77777777" w:rsidR="00E52133" w:rsidRDefault="00E52133" w:rsidP="00C625C9">
      <w:pPr>
        <w:pStyle w:val="cvgsua"/>
        <w:bidi/>
        <w:spacing w:line="525" w:lineRule="atLeast"/>
        <w:rPr>
          <w:rStyle w:val="agcmg"/>
          <w:rFonts w:eastAsiaTheme="majorEastAsia"/>
          <w:rtl/>
        </w:rPr>
      </w:pPr>
    </w:p>
    <w:p w14:paraId="0D28EA6F" w14:textId="77777777" w:rsidR="00E52133" w:rsidRDefault="00E52133" w:rsidP="00C625C9">
      <w:pPr>
        <w:pStyle w:val="cvgsua"/>
        <w:bidi/>
        <w:spacing w:line="525" w:lineRule="atLeast"/>
        <w:rPr>
          <w:rStyle w:val="agcmg"/>
          <w:rFonts w:eastAsiaTheme="majorEastAsia"/>
          <w:rtl/>
        </w:rPr>
      </w:pPr>
    </w:p>
    <w:p w14:paraId="6D6D5B00" w14:textId="77777777" w:rsidR="00E52133" w:rsidRDefault="00E52133" w:rsidP="00C625C9">
      <w:pPr>
        <w:pStyle w:val="cvgsua"/>
        <w:bidi/>
        <w:spacing w:line="525" w:lineRule="atLeast"/>
        <w:rPr>
          <w:rStyle w:val="agcmg"/>
          <w:rFonts w:eastAsiaTheme="majorEastAsia"/>
          <w:rtl/>
        </w:rPr>
      </w:pPr>
    </w:p>
    <w:p w14:paraId="63EE0848" w14:textId="77777777" w:rsidR="00E52133" w:rsidRDefault="00E52133" w:rsidP="00C625C9">
      <w:pPr>
        <w:pStyle w:val="cvgsua"/>
        <w:bidi/>
        <w:spacing w:line="525" w:lineRule="atLeast"/>
        <w:rPr>
          <w:rStyle w:val="agcmg"/>
          <w:rFonts w:eastAsiaTheme="majorEastAsia"/>
          <w:rtl/>
        </w:rPr>
      </w:pPr>
    </w:p>
    <w:p w14:paraId="200C58B2" w14:textId="77777777" w:rsidR="00E52133" w:rsidRDefault="00E52133" w:rsidP="00C625C9">
      <w:pPr>
        <w:pStyle w:val="cvgsua"/>
        <w:bidi/>
        <w:spacing w:line="525" w:lineRule="atLeast"/>
        <w:rPr>
          <w:rStyle w:val="agcmg"/>
          <w:rFonts w:eastAsiaTheme="majorEastAsia"/>
          <w:rtl/>
        </w:rPr>
      </w:pPr>
    </w:p>
    <w:p w14:paraId="4AE25C82" w14:textId="77777777" w:rsidR="00E52133" w:rsidRDefault="00E52133" w:rsidP="00C625C9">
      <w:pPr>
        <w:pStyle w:val="cvgsua"/>
        <w:bidi/>
        <w:spacing w:line="525" w:lineRule="atLeast"/>
        <w:rPr>
          <w:rStyle w:val="agcmg"/>
          <w:rFonts w:eastAsiaTheme="majorEastAsia"/>
          <w:rtl/>
        </w:rPr>
      </w:pPr>
    </w:p>
    <w:p w14:paraId="31FBA558" w14:textId="77777777" w:rsidR="00D07C41" w:rsidRDefault="00D07C41" w:rsidP="00C625C9">
      <w:pPr>
        <w:pStyle w:val="cvgsua"/>
        <w:bidi/>
        <w:spacing w:line="525" w:lineRule="atLeast"/>
        <w:rPr>
          <w:rStyle w:val="agcmg"/>
          <w:rFonts w:eastAsiaTheme="majorEastAsia"/>
          <w:b/>
          <w:bCs/>
          <w:sz w:val="28"/>
          <w:szCs w:val="28"/>
          <w:rtl/>
        </w:rPr>
      </w:pPr>
    </w:p>
    <w:p w14:paraId="729931AA" w14:textId="77777777" w:rsidR="00D07C41" w:rsidRDefault="00D07C41" w:rsidP="00C625C9">
      <w:pPr>
        <w:pStyle w:val="cvgsua"/>
        <w:bidi/>
        <w:spacing w:line="525" w:lineRule="atLeast"/>
        <w:rPr>
          <w:rStyle w:val="agcmg"/>
          <w:rFonts w:eastAsiaTheme="majorEastAsia"/>
          <w:b/>
          <w:bCs/>
          <w:sz w:val="28"/>
          <w:szCs w:val="28"/>
          <w:rtl/>
        </w:rPr>
      </w:pPr>
    </w:p>
    <w:p w14:paraId="4C858BEE" w14:textId="77777777" w:rsidR="00D07C41" w:rsidRDefault="00D07C41" w:rsidP="00C625C9">
      <w:pPr>
        <w:pStyle w:val="cvgsua"/>
        <w:bidi/>
        <w:spacing w:line="525" w:lineRule="atLeast"/>
        <w:rPr>
          <w:rStyle w:val="agcmg"/>
          <w:rFonts w:eastAsiaTheme="majorEastAsia"/>
          <w:b/>
          <w:bCs/>
          <w:sz w:val="28"/>
          <w:szCs w:val="28"/>
          <w:rtl/>
        </w:rPr>
      </w:pPr>
    </w:p>
    <w:p w14:paraId="111FAEC5" w14:textId="77777777" w:rsidR="00D07C41" w:rsidRDefault="00D07C41" w:rsidP="00C625C9">
      <w:pPr>
        <w:pStyle w:val="cvgsua"/>
        <w:bidi/>
        <w:spacing w:line="525" w:lineRule="atLeast"/>
        <w:rPr>
          <w:rStyle w:val="agcmg"/>
          <w:rFonts w:eastAsiaTheme="majorEastAsia"/>
          <w:b/>
          <w:bCs/>
          <w:sz w:val="28"/>
          <w:szCs w:val="28"/>
          <w:rtl/>
        </w:rPr>
      </w:pPr>
    </w:p>
    <w:p w14:paraId="63D7DA2F" w14:textId="77777777" w:rsidR="00D07C41" w:rsidRDefault="00D07C41" w:rsidP="00C625C9">
      <w:pPr>
        <w:pStyle w:val="cvgsua"/>
        <w:bidi/>
        <w:spacing w:line="525" w:lineRule="atLeast"/>
        <w:rPr>
          <w:rStyle w:val="agcmg"/>
          <w:rFonts w:eastAsiaTheme="majorEastAsia"/>
          <w:b/>
          <w:bCs/>
          <w:sz w:val="28"/>
          <w:szCs w:val="28"/>
          <w:rtl/>
        </w:rPr>
      </w:pPr>
    </w:p>
    <w:p w14:paraId="25401DE9" w14:textId="77777777" w:rsidR="00785428" w:rsidRPr="0071270F" w:rsidRDefault="00785428" w:rsidP="0071270F">
      <w:pPr>
        <w:pStyle w:val="Heading1"/>
        <w:spacing w:before="0"/>
        <w:jc w:val="center"/>
        <w:rPr>
          <w:rFonts w:ascii="Arial" w:hAnsi="Arial" w:cs="Arial"/>
          <w:b/>
          <w:bCs/>
          <w:color w:val="000000" w:themeColor="text1"/>
          <w:sz w:val="28"/>
          <w:szCs w:val="28"/>
          <w:rtl/>
        </w:rPr>
      </w:pPr>
      <w:r w:rsidRPr="0071270F">
        <w:rPr>
          <w:rFonts w:ascii="Arial" w:hAnsi="Arial" w:cs="Arial"/>
          <w:b/>
          <w:bCs/>
          <w:color w:val="000000" w:themeColor="text1"/>
          <w:sz w:val="28"/>
          <w:szCs w:val="28"/>
          <w:rtl/>
        </w:rPr>
        <w:t>الفصل الثالث: الطريقة والإجراءات المنهجية</w:t>
      </w:r>
    </w:p>
    <w:p w14:paraId="786A1771" w14:textId="77777777" w:rsidR="00FA2802" w:rsidRDefault="00FA2802" w:rsidP="00C625C9">
      <w:pPr>
        <w:bidi/>
        <w:rPr>
          <w:rFonts w:ascii="Helvetica Neue" w:eastAsiaTheme="majorEastAsia" w:hAnsi="Helvetica Neue" w:cstheme="majorBidi"/>
          <w:b/>
          <w:bCs/>
          <w:color w:val="1F1F1F"/>
          <w:kern w:val="2"/>
          <w:sz w:val="32"/>
          <w:szCs w:val="32"/>
          <w:rtl/>
          <w:lang w:eastAsia="en-US"/>
          <w14:ligatures w14:val="standardContextual"/>
        </w:rPr>
      </w:pPr>
    </w:p>
    <w:p w14:paraId="4D45A211" w14:textId="77777777" w:rsidR="00FA2802" w:rsidRPr="00FA2802" w:rsidRDefault="00FA2802" w:rsidP="00C625C9">
      <w:pPr>
        <w:bidi/>
        <w:rPr>
          <w:lang w:eastAsia="en-US"/>
        </w:rPr>
      </w:pPr>
    </w:p>
    <w:p w14:paraId="48A92723" w14:textId="77777777" w:rsidR="0071270F" w:rsidRDefault="0071270F" w:rsidP="00C625C9">
      <w:pPr>
        <w:pStyle w:val="Heading2"/>
        <w:spacing w:before="0"/>
        <w:rPr>
          <w:rFonts w:ascii="Arial" w:hAnsi="Arial" w:cs="Arial"/>
          <w:rtl/>
        </w:rPr>
      </w:pPr>
    </w:p>
    <w:p w14:paraId="2A63534A" w14:textId="77777777" w:rsidR="0071270F" w:rsidRDefault="0071270F" w:rsidP="00C625C9">
      <w:pPr>
        <w:pStyle w:val="Heading2"/>
        <w:spacing w:before="0"/>
        <w:rPr>
          <w:rFonts w:ascii="Arial" w:hAnsi="Arial" w:cs="Arial"/>
          <w:rtl/>
        </w:rPr>
      </w:pPr>
    </w:p>
    <w:p w14:paraId="0950AACC" w14:textId="77777777" w:rsidR="0071270F" w:rsidRDefault="0071270F" w:rsidP="00C625C9">
      <w:pPr>
        <w:pStyle w:val="Heading2"/>
        <w:spacing w:before="0"/>
        <w:rPr>
          <w:rFonts w:ascii="Arial" w:hAnsi="Arial" w:cs="Arial"/>
          <w:rtl/>
        </w:rPr>
      </w:pPr>
    </w:p>
    <w:p w14:paraId="1A585283" w14:textId="77777777" w:rsidR="0071270F" w:rsidRDefault="0071270F" w:rsidP="00C625C9">
      <w:pPr>
        <w:pStyle w:val="Heading2"/>
        <w:spacing w:before="0"/>
        <w:rPr>
          <w:rFonts w:ascii="Arial" w:hAnsi="Arial" w:cs="Arial"/>
          <w:rtl/>
        </w:rPr>
      </w:pPr>
    </w:p>
    <w:p w14:paraId="72BA5F09" w14:textId="77777777" w:rsidR="0071270F" w:rsidRDefault="0071270F" w:rsidP="00C625C9">
      <w:pPr>
        <w:pStyle w:val="Heading2"/>
        <w:spacing w:before="0"/>
        <w:rPr>
          <w:rFonts w:ascii="Arial" w:hAnsi="Arial" w:cs="Arial"/>
          <w:rtl/>
        </w:rPr>
      </w:pPr>
    </w:p>
    <w:p w14:paraId="479FB616" w14:textId="77777777" w:rsidR="0071270F" w:rsidRPr="0071270F" w:rsidRDefault="0071270F" w:rsidP="0071270F">
      <w:pPr>
        <w:rPr>
          <w:rtl/>
          <w:lang w:eastAsia="en-US"/>
        </w:rPr>
      </w:pPr>
    </w:p>
    <w:p w14:paraId="1D42484C" w14:textId="77777777" w:rsidR="0071270F" w:rsidRDefault="0071270F" w:rsidP="00C625C9">
      <w:pPr>
        <w:pStyle w:val="Heading2"/>
        <w:spacing w:before="0"/>
        <w:rPr>
          <w:rFonts w:ascii="Arial" w:hAnsi="Arial" w:cs="Arial"/>
          <w:rtl/>
        </w:rPr>
      </w:pPr>
    </w:p>
    <w:p w14:paraId="27C848D7" w14:textId="12DC4648" w:rsidR="00785428" w:rsidRPr="0071270F" w:rsidRDefault="00785428" w:rsidP="00C625C9">
      <w:pPr>
        <w:pStyle w:val="Heading2"/>
        <w:spacing w:before="0"/>
        <w:rPr>
          <w:rFonts w:ascii="Arial" w:hAnsi="Arial" w:cs="Arial"/>
          <w:b/>
          <w:bCs/>
          <w:sz w:val="24"/>
          <w:szCs w:val="24"/>
        </w:rPr>
      </w:pPr>
      <w:r w:rsidRPr="0071270F">
        <w:rPr>
          <w:rFonts w:ascii="Arial" w:hAnsi="Arial" w:cs="Arial"/>
          <w:b/>
          <w:bCs/>
          <w:sz w:val="24"/>
          <w:szCs w:val="24"/>
          <w:rtl/>
        </w:rPr>
        <w:t>أولاً: منهج الدراسة</w:t>
      </w:r>
      <w:r w:rsidRPr="0071270F">
        <w:rPr>
          <w:rFonts w:ascii="Arial" w:hAnsi="Arial" w:cs="Arial"/>
          <w:b/>
          <w:bCs/>
          <w:sz w:val="24"/>
          <w:szCs w:val="24"/>
        </w:rPr>
        <w:t xml:space="preserve"> (Research Methodology)</w:t>
      </w:r>
    </w:p>
    <w:p w14:paraId="499F27BD" w14:textId="77777777" w:rsidR="00785428" w:rsidRDefault="00785428" w:rsidP="00C625C9">
      <w:pPr>
        <w:pStyle w:val="NormalWeb"/>
        <w:bidi/>
        <w:spacing w:before="0" w:beforeAutospacing="0"/>
        <w:rPr>
          <w:rFonts w:ascii="Arial" w:hAnsi="Arial" w:cs="Arial"/>
        </w:rPr>
      </w:pPr>
      <w:r>
        <w:rPr>
          <w:rFonts w:ascii="Arial" w:hAnsi="Arial" w:cs="Arial"/>
          <w:rtl/>
        </w:rPr>
        <w:t xml:space="preserve">تعتمد الدراسة الحالية على </w:t>
      </w:r>
      <w:r w:rsidRPr="0071270F">
        <w:rPr>
          <w:rFonts w:ascii="Arial" w:hAnsi="Arial" w:cs="Arial"/>
          <w:rtl/>
        </w:rPr>
        <w:t>المنهج الوصفي التحليلي، مع تبني المدخل المختلط التفسيري</w:t>
      </w:r>
      <w:r w:rsidRPr="0071270F">
        <w:rPr>
          <w:rFonts w:ascii="Arial" w:hAnsi="Arial" w:cs="Arial"/>
        </w:rPr>
        <w:t xml:space="preserve"> (Explanatory Mixed-Methods Design). </w:t>
      </w:r>
      <w:r w:rsidRPr="0071270F">
        <w:rPr>
          <w:rFonts w:ascii="Arial" w:hAnsi="Arial" w:cs="Arial"/>
          <w:rtl/>
        </w:rPr>
        <w:t>ويتمثل</w:t>
      </w:r>
      <w:r>
        <w:rPr>
          <w:rFonts w:ascii="Arial" w:hAnsi="Arial" w:cs="Arial"/>
          <w:rtl/>
        </w:rPr>
        <w:t xml:space="preserve"> هذا التكامل في استخدام "الاستبيان" كأداة كمية رئيسة لرصد العلاقات بين المتغيرات، مدعوماً بـ "المقابلات شبه المهيكلة" و"الملاحظة الميدانية" كأدوات نوعية لتعميق فهم آليات </w:t>
      </w:r>
      <w:r w:rsidRPr="0071270F">
        <w:rPr>
          <w:rFonts w:ascii="Arial" w:hAnsi="Arial" w:cs="Arial"/>
          <w:rtl/>
        </w:rPr>
        <w:t>تسريع القرار الإداري</w:t>
      </w:r>
      <w:r>
        <w:rPr>
          <w:rFonts w:ascii="Arial" w:hAnsi="Arial" w:cs="Arial"/>
          <w:rtl/>
        </w:rPr>
        <w:t xml:space="preserve"> وتجلياته في المواقع التراثية</w:t>
      </w:r>
      <w:r>
        <w:rPr>
          <w:rFonts w:ascii="Arial" w:hAnsi="Arial" w:cs="Arial"/>
        </w:rPr>
        <w:t>.</w:t>
      </w:r>
    </w:p>
    <w:p w14:paraId="6591DD9A" w14:textId="77777777" w:rsidR="0071270F" w:rsidRDefault="0071270F" w:rsidP="00C625C9">
      <w:pPr>
        <w:pStyle w:val="Heading3"/>
        <w:rPr>
          <w:rtl/>
        </w:rPr>
      </w:pPr>
    </w:p>
    <w:p w14:paraId="1C81CD15" w14:textId="77777777" w:rsidR="00A042FB" w:rsidRPr="0071270F" w:rsidRDefault="00A042FB" w:rsidP="00A042FB">
      <w:pPr>
        <w:pStyle w:val="Heading2"/>
        <w:spacing w:before="0"/>
        <w:rPr>
          <w:rFonts w:ascii="Arial" w:hAnsi="Arial" w:cs="Arial"/>
          <w:sz w:val="24"/>
          <w:szCs w:val="24"/>
        </w:rPr>
      </w:pPr>
      <w:r w:rsidRPr="0071270F">
        <w:rPr>
          <w:rFonts w:ascii="Arial" w:hAnsi="Arial" w:cs="Arial"/>
          <w:b/>
          <w:bCs/>
          <w:sz w:val="24"/>
          <w:szCs w:val="24"/>
          <w:rtl/>
        </w:rPr>
        <w:t>ثانياً: مجتمع وعينة الدراسة</w:t>
      </w:r>
      <w:r w:rsidRPr="0071270F">
        <w:rPr>
          <w:rFonts w:ascii="Arial" w:hAnsi="Arial" w:cs="Arial"/>
          <w:b/>
          <w:bCs/>
          <w:sz w:val="24"/>
          <w:szCs w:val="24"/>
        </w:rPr>
        <w:t xml:space="preserve"> (Population and Sample</w:t>
      </w:r>
      <w:r w:rsidRPr="0071270F">
        <w:rPr>
          <w:rFonts w:ascii="Arial" w:hAnsi="Arial" w:cs="Arial"/>
          <w:sz w:val="24"/>
          <w:szCs w:val="24"/>
        </w:rPr>
        <w:t>)</w:t>
      </w:r>
    </w:p>
    <w:p w14:paraId="3AA55447" w14:textId="77777777" w:rsidR="00A042FB" w:rsidRDefault="00A042FB" w:rsidP="00A042FB">
      <w:pPr>
        <w:pStyle w:val="NormalWeb"/>
        <w:numPr>
          <w:ilvl w:val="0"/>
          <w:numId w:val="145"/>
        </w:numPr>
        <w:bidi/>
        <w:spacing w:before="0" w:beforeAutospacing="0"/>
        <w:rPr>
          <w:rFonts w:ascii="Arial" w:hAnsi="Arial" w:cs="Arial"/>
        </w:rPr>
      </w:pPr>
      <w:r>
        <w:rPr>
          <w:rFonts w:ascii="Arial" w:hAnsi="Arial" w:cs="Arial"/>
          <w:b/>
          <w:bCs/>
          <w:rtl/>
        </w:rPr>
        <w:t>مجتمع الدراسة</w:t>
      </w:r>
      <w:r>
        <w:rPr>
          <w:rFonts w:ascii="Arial" w:hAnsi="Arial" w:cs="Arial"/>
          <w:b/>
          <w:bCs/>
        </w:rPr>
        <w:t>:</w:t>
      </w:r>
      <w:r>
        <w:rPr>
          <w:rFonts w:ascii="Arial" w:hAnsi="Arial" w:cs="Arial"/>
        </w:rPr>
        <w:t xml:space="preserve"> </w:t>
      </w:r>
      <w:r>
        <w:rPr>
          <w:rFonts w:ascii="Arial" w:hAnsi="Arial" w:cs="Arial"/>
          <w:rtl/>
        </w:rPr>
        <w:t>يتكون من ثلاث فئات رئيسة مرتبطة بسياحة أبها التراثية: الزوار (السياح)، المجتمع المحلي، وأصحاب العلاقة التنظيمية والإدارية</w:t>
      </w:r>
      <w:r>
        <w:rPr>
          <w:rFonts w:ascii="Arial" w:hAnsi="Arial" w:cs="Arial"/>
        </w:rPr>
        <w:t>.</w:t>
      </w:r>
    </w:p>
    <w:p w14:paraId="739F03BA" w14:textId="77777777" w:rsidR="00A042FB" w:rsidRDefault="00A042FB" w:rsidP="00A042FB">
      <w:pPr>
        <w:pStyle w:val="NormalWeb"/>
        <w:numPr>
          <w:ilvl w:val="0"/>
          <w:numId w:val="145"/>
        </w:numPr>
        <w:bidi/>
        <w:spacing w:before="0" w:beforeAutospacing="0"/>
        <w:rPr>
          <w:rFonts w:ascii="Arial" w:hAnsi="Arial" w:cs="Arial"/>
        </w:rPr>
      </w:pPr>
      <w:r>
        <w:rPr>
          <w:rFonts w:ascii="Arial" w:hAnsi="Arial" w:cs="Arial"/>
          <w:b/>
          <w:bCs/>
          <w:rtl/>
        </w:rPr>
        <w:t>العينة الكمية</w:t>
      </w:r>
      <w:r>
        <w:rPr>
          <w:rFonts w:ascii="Arial" w:hAnsi="Arial" w:cs="Arial"/>
          <w:b/>
          <w:bCs/>
        </w:rPr>
        <w:t>:</w:t>
      </w:r>
      <w:r>
        <w:rPr>
          <w:rFonts w:ascii="Arial" w:hAnsi="Arial" w:cs="Arial"/>
        </w:rPr>
        <w:t xml:space="preserve"> </w:t>
      </w:r>
      <w:r>
        <w:rPr>
          <w:rFonts w:ascii="Arial" w:hAnsi="Arial" w:cs="Arial"/>
          <w:rtl/>
        </w:rPr>
        <w:t xml:space="preserve">عينة غير احتمالية (متاحة/قصدية) بأسلوب الحصص لضمان التنوع. يستهدف البحث الحصول على </w:t>
      </w:r>
      <w:r>
        <w:rPr>
          <w:rFonts w:ascii="Arial" w:hAnsi="Arial" w:cs="Arial"/>
          <w:b/>
          <w:bCs/>
        </w:rPr>
        <w:t>(400 - 600)</w:t>
      </w:r>
      <w:r>
        <w:rPr>
          <w:rFonts w:ascii="Arial" w:hAnsi="Arial" w:cs="Arial"/>
        </w:rPr>
        <w:t xml:space="preserve"> </w:t>
      </w:r>
      <w:r>
        <w:rPr>
          <w:rFonts w:ascii="Arial" w:hAnsi="Arial" w:cs="Arial"/>
          <w:rtl/>
        </w:rPr>
        <w:t>استجابة صالحة للتحليل، موزعة بين السياح والمجتمع المحلي</w:t>
      </w:r>
      <w:r>
        <w:rPr>
          <w:rFonts w:ascii="Arial" w:hAnsi="Arial" w:cs="Arial"/>
        </w:rPr>
        <w:t>.</w:t>
      </w:r>
    </w:p>
    <w:p w14:paraId="365EF1E7" w14:textId="77777777" w:rsidR="00A042FB" w:rsidRDefault="00A042FB" w:rsidP="00A042FB">
      <w:pPr>
        <w:pStyle w:val="NormalWeb"/>
        <w:numPr>
          <w:ilvl w:val="0"/>
          <w:numId w:val="145"/>
        </w:numPr>
        <w:bidi/>
        <w:spacing w:before="0" w:beforeAutospacing="0"/>
        <w:rPr>
          <w:rFonts w:ascii="Arial" w:hAnsi="Arial" w:cs="Arial"/>
        </w:rPr>
      </w:pPr>
      <w:r>
        <w:rPr>
          <w:rFonts w:ascii="Arial" w:hAnsi="Arial" w:cs="Arial"/>
          <w:b/>
          <w:bCs/>
          <w:rtl/>
        </w:rPr>
        <w:t>العينة النوعية (المقابلات</w:t>
      </w:r>
      <w:r>
        <w:rPr>
          <w:rFonts w:ascii="Arial" w:hAnsi="Arial" w:cs="Arial"/>
          <w:b/>
          <w:bCs/>
        </w:rPr>
        <w:t>:</w:t>
      </w:r>
      <w:r>
        <w:rPr>
          <w:rFonts w:ascii="Arial" w:hAnsi="Arial" w:cs="Arial" w:hint="cs"/>
          <w:b/>
          <w:bCs/>
          <w:rtl/>
        </w:rPr>
        <w:t>)</w:t>
      </w:r>
      <w:r>
        <w:rPr>
          <w:rFonts w:ascii="Arial" w:hAnsi="Arial" w:cs="Arial"/>
        </w:rPr>
        <w:t xml:space="preserve"> </w:t>
      </w:r>
      <w:r>
        <w:rPr>
          <w:rFonts w:ascii="Arial" w:hAnsi="Arial" w:cs="Arial"/>
          <w:rtl/>
        </w:rPr>
        <w:t>عينة قصدية</w:t>
      </w:r>
      <w:r>
        <w:rPr>
          <w:rFonts w:ascii="Arial" w:hAnsi="Arial" w:cs="Arial"/>
        </w:rPr>
        <w:t xml:space="preserve"> (Purposive Sample) </w:t>
      </w:r>
      <w:r>
        <w:rPr>
          <w:rFonts w:ascii="Arial" w:hAnsi="Arial" w:cs="Arial"/>
          <w:rtl/>
        </w:rPr>
        <w:t xml:space="preserve">تضم </w:t>
      </w:r>
      <w:proofErr w:type="gramStart"/>
      <w:r>
        <w:rPr>
          <w:rFonts w:ascii="Arial" w:hAnsi="Arial" w:cs="Arial"/>
          <w:rtl/>
        </w:rPr>
        <w:t>من</w:t>
      </w:r>
      <w:r>
        <w:rPr>
          <w:rFonts w:ascii="Arial" w:hAnsi="Arial" w:cs="Arial" w:hint="cs"/>
          <w:rtl/>
        </w:rPr>
        <w:t>(</w:t>
      </w:r>
      <w:r>
        <w:rPr>
          <w:rFonts w:ascii="Arial" w:hAnsi="Arial" w:cs="Arial"/>
          <w:rtl/>
        </w:rPr>
        <w:t xml:space="preserve"> </w:t>
      </w:r>
      <w:r>
        <w:rPr>
          <w:rFonts w:ascii="Arial" w:hAnsi="Arial" w:cs="Arial"/>
          <w:b/>
          <w:bCs/>
        </w:rPr>
        <w:t>26</w:t>
      </w:r>
      <w:proofErr w:type="gramEnd"/>
      <w:r>
        <w:rPr>
          <w:rFonts w:ascii="Arial" w:hAnsi="Arial" w:cs="Arial"/>
          <w:b/>
          <w:bCs/>
        </w:rPr>
        <w:t xml:space="preserve"> </w:t>
      </w:r>
      <w:r>
        <w:rPr>
          <w:rFonts w:ascii="Arial" w:hAnsi="Arial" w:cs="Arial"/>
          <w:b/>
          <w:bCs/>
          <w:rtl/>
        </w:rPr>
        <w:t xml:space="preserve">إلى </w:t>
      </w:r>
      <w:proofErr w:type="gramStart"/>
      <w:r>
        <w:rPr>
          <w:rFonts w:ascii="Arial" w:hAnsi="Arial" w:cs="Arial"/>
          <w:b/>
          <w:bCs/>
          <w:rtl/>
        </w:rPr>
        <w:t>40</w:t>
      </w:r>
      <w:r>
        <w:rPr>
          <w:rFonts w:ascii="Arial" w:hAnsi="Arial" w:cs="Arial"/>
        </w:rPr>
        <w:t xml:space="preserve"> </w:t>
      </w:r>
      <w:r>
        <w:rPr>
          <w:rFonts w:ascii="Arial" w:hAnsi="Arial" w:cs="Arial" w:hint="cs"/>
          <w:rtl/>
        </w:rPr>
        <w:t>)</w:t>
      </w:r>
      <w:r>
        <w:rPr>
          <w:rFonts w:ascii="Arial" w:hAnsi="Arial" w:cs="Arial"/>
          <w:rtl/>
        </w:rPr>
        <w:t>مقابلة</w:t>
      </w:r>
      <w:proofErr w:type="gramEnd"/>
      <w:r>
        <w:rPr>
          <w:rFonts w:ascii="Arial" w:hAnsi="Arial" w:cs="Arial"/>
          <w:rtl/>
        </w:rPr>
        <w:t>، تشمل مسؤولين إداريين (6-10 مقابلات) لاستكشاف كفاءة الأطر التنظيمية</w:t>
      </w:r>
      <w:r>
        <w:rPr>
          <w:rFonts w:ascii="Arial" w:hAnsi="Arial" w:cs="Arial"/>
        </w:rPr>
        <w:t>.</w:t>
      </w:r>
    </w:p>
    <w:p w14:paraId="5F215334" w14:textId="77777777" w:rsidR="00A042FB" w:rsidRPr="00A042FB" w:rsidRDefault="00A042FB" w:rsidP="00C625C9">
      <w:pPr>
        <w:pStyle w:val="Heading3"/>
        <w:rPr>
          <w:b/>
          <w:bCs/>
          <w:rtl/>
        </w:rPr>
      </w:pPr>
    </w:p>
    <w:p w14:paraId="715B4DE6" w14:textId="7EB779FA" w:rsidR="00FA2802" w:rsidRPr="00A042FB" w:rsidRDefault="00FA2802" w:rsidP="00C625C9">
      <w:pPr>
        <w:pStyle w:val="Heading3"/>
        <w:rPr>
          <w:b/>
          <w:bCs/>
          <w:sz w:val="24"/>
          <w:szCs w:val="24"/>
        </w:rPr>
      </w:pPr>
      <w:r w:rsidRPr="00A042FB">
        <w:rPr>
          <w:b/>
          <w:bCs/>
          <w:sz w:val="24"/>
          <w:szCs w:val="24"/>
          <w:rtl/>
        </w:rPr>
        <w:t>مجتمع وعينة الدراسة ونطاق التطبيق</w:t>
      </w:r>
      <w:r w:rsidR="00A042FB">
        <w:rPr>
          <w:rFonts w:hint="cs"/>
          <w:b/>
          <w:bCs/>
          <w:sz w:val="24"/>
          <w:szCs w:val="24"/>
          <w:rtl/>
        </w:rPr>
        <w:t>:</w:t>
      </w:r>
    </w:p>
    <w:p w14:paraId="56C85A6D" w14:textId="77777777" w:rsidR="00FA2802" w:rsidRPr="0071270F" w:rsidRDefault="00FA2802" w:rsidP="00C625C9">
      <w:pPr>
        <w:pStyle w:val="Heading4"/>
        <w:rPr>
          <w:i w:val="0"/>
          <w:iCs w:val="0"/>
          <w:sz w:val="24"/>
          <w:szCs w:val="24"/>
        </w:rPr>
      </w:pPr>
      <w:r w:rsidRPr="0071270F">
        <w:rPr>
          <w:i w:val="0"/>
          <w:iCs w:val="0"/>
          <w:sz w:val="24"/>
          <w:szCs w:val="24"/>
          <w:rtl/>
        </w:rPr>
        <w:t>أولاً: مجتمع الدراسة</w:t>
      </w:r>
      <w:r w:rsidRPr="0071270F">
        <w:rPr>
          <w:i w:val="0"/>
          <w:iCs w:val="0"/>
          <w:sz w:val="24"/>
          <w:szCs w:val="24"/>
        </w:rPr>
        <w:t xml:space="preserve"> (Research Population):</w:t>
      </w:r>
    </w:p>
    <w:p w14:paraId="5F41FAC3" w14:textId="77777777" w:rsidR="00FA2802" w:rsidRDefault="00FA2802" w:rsidP="00C625C9">
      <w:pPr>
        <w:pStyle w:val="NormalWeb"/>
        <w:bidi/>
      </w:pPr>
      <w:r>
        <w:rPr>
          <w:rtl/>
        </w:rPr>
        <w:t>يتمثل مجتمع الدراسة في كافة الأطراف الفاعلة والمؤثرة في منظومة السياحة التراثية بمدينة أبها، وقد تم تقسيم هذا المجتمع إلى ثلاث فئات محورية لضمان شمولية الرؤية البحثية</w:t>
      </w:r>
      <w:r>
        <w:t>:</w:t>
      </w:r>
    </w:p>
    <w:p w14:paraId="013DEBA7" w14:textId="77777777" w:rsidR="00FA2802" w:rsidRDefault="00FA2802" w:rsidP="00C625C9">
      <w:pPr>
        <w:pStyle w:val="NormalWeb"/>
        <w:numPr>
          <w:ilvl w:val="0"/>
          <w:numId w:val="151"/>
        </w:numPr>
        <w:bidi/>
      </w:pPr>
      <w:r>
        <w:rPr>
          <w:b/>
          <w:bCs/>
          <w:rtl/>
        </w:rPr>
        <w:t>فئة الزوار (السياح</w:t>
      </w:r>
      <w:r>
        <w:rPr>
          <w:b/>
          <w:bCs/>
        </w:rPr>
        <w:t>):</w:t>
      </w:r>
      <w:r>
        <w:t xml:space="preserve"> </w:t>
      </w:r>
      <w:r>
        <w:rPr>
          <w:rtl/>
        </w:rPr>
        <w:t>وتشمل الأفراد الذين خاضوا تجربة سياحية فعلية في المواقع التراثية بأبها خلال فترة إجراء الدراسة، حيث يمثلون الطرف المستهلك للتجربة والمستهدف بآليات الحوكمة</w:t>
      </w:r>
      <w:r>
        <w:t>.</w:t>
      </w:r>
    </w:p>
    <w:p w14:paraId="3F860CDB" w14:textId="77777777" w:rsidR="00FA2802" w:rsidRDefault="00FA2802" w:rsidP="00C625C9">
      <w:pPr>
        <w:pStyle w:val="NormalWeb"/>
        <w:numPr>
          <w:ilvl w:val="0"/>
          <w:numId w:val="151"/>
        </w:numPr>
        <w:bidi/>
      </w:pPr>
      <w:r>
        <w:rPr>
          <w:b/>
          <w:bCs/>
          <w:rtl/>
        </w:rPr>
        <w:t>المجتمع المحلي</w:t>
      </w:r>
      <w:r>
        <w:rPr>
          <w:b/>
          <w:bCs/>
        </w:rPr>
        <w:t>:</w:t>
      </w:r>
      <w:r>
        <w:t xml:space="preserve"> </w:t>
      </w:r>
      <w:r>
        <w:rPr>
          <w:rtl/>
        </w:rPr>
        <w:t>ويشمل السكان المقيمين في مدينة أبها والقرى التراثية المحيطة، وخاصة أولئك الذين لهم تماس مباشر مع النشاط السياحي (كالحرفيين، وأصحاب الخدمات المحلية، والمرشدين)، حيث يمثلون "الطرف المضيف" المتأثر بسياسات التفاعل الثقافي</w:t>
      </w:r>
      <w:r>
        <w:t>.</w:t>
      </w:r>
    </w:p>
    <w:p w14:paraId="14A80754" w14:textId="77777777" w:rsidR="00FA2802" w:rsidRDefault="00FA2802" w:rsidP="00C625C9">
      <w:pPr>
        <w:pStyle w:val="NormalWeb"/>
        <w:numPr>
          <w:ilvl w:val="0"/>
          <w:numId w:val="151"/>
        </w:numPr>
        <w:bidi/>
      </w:pPr>
      <w:r>
        <w:rPr>
          <w:b/>
          <w:bCs/>
          <w:rtl/>
        </w:rPr>
        <w:t>أصحاب العلاقة التنظيمية والإدارية</w:t>
      </w:r>
      <w:r>
        <w:rPr>
          <w:b/>
          <w:bCs/>
        </w:rPr>
        <w:t>:</w:t>
      </w:r>
      <w:r>
        <w:t xml:space="preserve"> </w:t>
      </w:r>
      <w:r>
        <w:rPr>
          <w:rtl/>
        </w:rPr>
        <w:t>وتضم الكوادر البشرية المسؤولة عن إدارة، وتشغيل، وتطوير المواقع التراثية، بالإضافة إلى صناع القرار في الجهات الحكومية والخاصة ذات العلاقة، وهم المعنيون بآليات "تسريع القرار" وكفاءة الأطر الإدارية</w:t>
      </w:r>
      <w:r>
        <w:t>.</w:t>
      </w:r>
    </w:p>
    <w:p w14:paraId="0D2DD153" w14:textId="77777777" w:rsidR="00FA2802" w:rsidRPr="0071270F" w:rsidRDefault="00FA2802" w:rsidP="00C625C9">
      <w:pPr>
        <w:pStyle w:val="Heading4"/>
        <w:rPr>
          <w:i w:val="0"/>
          <w:iCs w:val="0"/>
          <w:sz w:val="24"/>
          <w:szCs w:val="24"/>
        </w:rPr>
      </w:pPr>
      <w:r w:rsidRPr="0071270F">
        <w:rPr>
          <w:i w:val="0"/>
          <w:iCs w:val="0"/>
          <w:sz w:val="24"/>
          <w:szCs w:val="24"/>
          <w:rtl/>
        </w:rPr>
        <w:t>ثانياً: مجال التطبيق المكاني</w:t>
      </w:r>
      <w:r w:rsidRPr="0071270F">
        <w:rPr>
          <w:i w:val="0"/>
          <w:iCs w:val="0"/>
          <w:sz w:val="24"/>
          <w:szCs w:val="24"/>
        </w:rPr>
        <w:t xml:space="preserve"> (Spatial Domain):</w:t>
      </w:r>
    </w:p>
    <w:p w14:paraId="31C40C49" w14:textId="77777777" w:rsidR="00FA2802" w:rsidRDefault="00FA2802" w:rsidP="00C625C9">
      <w:pPr>
        <w:pStyle w:val="NormalWeb"/>
        <w:bidi/>
      </w:pPr>
      <w:r>
        <w:rPr>
          <w:rtl/>
        </w:rPr>
        <w:t xml:space="preserve">اختيرت مدينة أبها كنموذج تطبيقي نظراً لما تشهده من تحول ريادي متسارع ضمن رؤية المملكة 2030. وسيتم تركيز العمل الميداني في عدد من "القرى التراثية والمساحات التفاعلية" (مثل قرية رجال ألمع، قرية </w:t>
      </w:r>
      <w:proofErr w:type="spellStart"/>
      <w:r>
        <w:rPr>
          <w:rtl/>
        </w:rPr>
        <w:t>المفتاحة</w:t>
      </w:r>
      <w:proofErr w:type="spellEnd"/>
      <w:r>
        <w:rPr>
          <w:rtl/>
        </w:rPr>
        <w:t xml:space="preserve"> الثقافية، وغيرها)، بوصفها مختبرات حية يتكرر فيها الاحتكاك الثقافي بين الزائر والمجتمع المحلي. وقد اعتمد اختيار هذه المواقع على معايير دقيقة تشمل: (إمكانية الوصول، تنوع المستويات الإدارية، وكثافة التفاعل الاجتماعي)، مما يوفر بيئة غنية للرصد الميداني والتحليل المقارن</w:t>
      </w:r>
      <w:r>
        <w:t>.</w:t>
      </w:r>
    </w:p>
    <w:p w14:paraId="491809A9" w14:textId="77777777" w:rsidR="00FA2802" w:rsidRPr="0071270F" w:rsidRDefault="00FA2802" w:rsidP="00C625C9">
      <w:pPr>
        <w:pStyle w:val="Heading4"/>
        <w:rPr>
          <w:i w:val="0"/>
          <w:iCs w:val="0"/>
        </w:rPr>
      </w:pPr>
      <w:r w:rsidRPr="0071270F">
        <w:rPr>
          <w:i w:val="0"/>
          <w:iCs w:val="0"/>
          <w:rtl/>
        </w:rPr>
        <w:t>ثالثاً: تصميم العينة وحجمها</w:t>
      </w:r>
      <w:r w:rsidRPr="0071270F">
        <w:rPr>
          <w:i w:val="0"/>
          <w:iCs w:val="0"/>
        </w:rPr>
        <w:t xml:space="preserve"> (Sampling Design):</w:t>
      </w:r>
    </w:p>
    <w:p w14:paraId="3A377AA0" w14:textId="77777777" w:rsidR="00FA2802" w:rsidRDefault="00FA2802" w:rsidP="00C625C9">
      <w:pPr>
        <w:pStyle w:val="NormalWeb"/>
        <w:bidi/>
      </w:pPr>
      <w:r>
        <w:rPr>
          <w:rtl/>
        </w:rPr>
        <w:t>تبنت الدراسة استراتيجية مزدوجة لاختيار العينات تتناسب مع طبيعة المنهج المختلط</w:t>
      </w:r>
      <w:r>
        <w:t>:</w:t>
      </w:r>
    </w:p>
    <w:p w14:paraId="7D682AFB" w14:textId="77777777" w:rsidR="00FA2802" w:rsidRDefault="00FA2802" w:rsidP="00C625C9">
      <w:pPr>
        <w:pStyle w:val="NormalWeb"/>
        <w:numPr>
          <w:ilvl w:val="0"/>
          <w:numId w:val="152"/>
        </w:numPr>
        <w:bidi/>
      </w:pPr>
      <w:r>
        <w:rPr>
          <w:b/>
          <w:bCs/>
          <w:rtl/>
        </w:rPr>
        <w:t>العينة الكمية</w:t>
      </w:r>
      <w:r>
        <w:rPr>
          <w:b/>
          <w:bCs/>
        </w:rPr>
        <w:t>:</w:t>
      </w:r>
      <w:r>
        <w:t xml:space="preserve"> </w:t>
      </w:r>
      <w:r>
        <w:rPr>
          <w:rtl/>
        </w:rPr>
        <w:t>اعتمدت الدراسة على عينة "غير احتمالية" من النوع المتاح/القصدية، مع الاستفادة من أسلوب "الحصص</w:t>
      </w:r>
      <w:r>
        <w:t xml:space="preserve">" (Quotas) </w:t>
      </w:r>
      <w:r>
        <w:rPr>
          <w:rtl/>
        </w:rPr>
        <w:t xml:space="preserve">لضمان تمثيل عادل لكافة الفئات (الجنس، العمر، طبيعة المشاركة). وتستهدف الدراسة </w:t>
      </w:r>
      <w:r>
        <w:rPr>
          <w:rtl/>
        </w:rPr>
        <w:lastRenderedPageBreak/>
        <w:t xml:space="preserve">الوصول إلى حجم عينة يتراوح بين </w:t>
      </w:r>
      <w:r>
        <w:rPr>
          <w:b/>
          <w:bCs/>
        </w:rPr>
        <w:t xml:space="preserve">400 </w:t>
      </w:r>
      <w:proofErr w:type="gramStart"/>
      <w:r>
        <w:rPr>
          <w:b/>
          <w:bCs/>
          <w:rtl/>
        </w:rPr>
        <w:t>و 600</w:t>
      </w:r>
      <w:proofErr w:type="gramEnd"/>
      <w:r>
        <w:rPr>
          <w:rtl/>
        </w:rPr>
        <w:t xml:space="preserve"> استجابة صالحة للتحليل الإحصائي، وهو حجم يمنح الدراسة قوة تعميمية كافية لمجتمع البحث</w:t>
      </w:r>
      <w:r>
        <w:t>.</w:t>
      </w:r>
    </w:p>
    <w:p w14:paraId="2045DDBD" w14:textId="77777777" w:rsidR="00FA2802" w:rsidRDefault="00FA2802" w:rsidP="00C625C9">
      <w:pPr>
        <w:pStyle w:val="NormalWeb"/>
        <w:numPr>
          <w:ilvl w:val="0"/>
          <w:numId w:val="152"/>
        </w:numPr>
        <w:bidi/>
      </w:pPr>
      <w:r>
        <w:rPr>
          <w:b/>
          <w:bCs/>
          <w:rtl/>
        </w:rPr>
        <w:t>العينة النوعية</w:t>
      </w:r>
      <w:r>
        <w:rPr>
          <w:b/>
          <w:bCs/>
        </w:rPr>
        <w:t>:</w:t>
      </w:r>
      <w:r>
        <w:t xml:space="preserve"> </w:t>
      </w:r>
      <w:r>
        <w:rPr>
          <w:rtl/>
        </w:rPr>
        <w:t>خُصصت للمقابلات شبه المهيكلة، حيث اعتمدت على "العينة القصدية</w:t>
      </w:r>
      <w:r>
        <w:t xml:space="preserve">" (Purposive Sample) </w:t>
      </w:r>
      <w:r>
        <w:rPr>
          <w:rtl/>
        </w:rPr>
        <w:t xml:space="preserve">التي تستهدف الفئات الأكثر ارتباطاً بموضوع الدراسة. يتراوح العدد التقديري للمقابلات بين </w:t>
      </w:r>
      <w:r>
        <w:rPr>
          <w:b/>
          <w:bCs/>
        </w:rPr>
        <w:t xml:space="preserve">26 </w:t>
      </w:r>
      <w:proofErr w:type="gramStart"/>
      <w:r>
        <w:rPr>
          <w:b/>
          <w:bCs/>
          <w:rtl/>
        </w:rPr>
        <w:t>و 40</w:t>
      </w:r>
      <w:proofErr w:type="gramEnd"/>
      <w:r>
        <w:rPr>
          <w:rtl/>
        </w:rPr>
        <w:t xml:space="preserve"> مقابلة، موزعة بدقة لضمان الوصول إلى مرحلة "التشبع النظري"، مع التركيز على استنطاق صناع القرار (6-10 مقابلات) لكشف كواليس الأطر التنظيمية</w:t>
      </w:r>
      <w:r>
        <w:t>.</w:t>
      </w:r>
    </w:p>
    <w:p w14:paraId="33586D8F" w14:textId="77777777" w:rsidR="00FA2802" w:rsidRPr="0071270F" w:rsidRDefault="00FA2802" w:rsidP="00C625C9">
      <w:pPr>
        <w:pStyle w:val="Heading4"/>
        <w:rPr>
          <w:i w:val="0"/>
          <w:iCs w:val="0"/>
        </w:rPr>
      </w:pPr>
      <w:r w:rsidRPr="0071270F">
        <w:rPr>
          <w:i w:val="0"/>
          <w:iCs w:val="0"/>
          <w:rtl/>
        </w:rPr>
        <w:t>رابعاً: معايير الاشتمال والاستبعاد</w:t>
      </w:r>
      <w:r w:rsidRPr="0071270F">
        <w:rPr>
          <w:i w:val="0"/>
          <w:iCs w:val="0"/>
        </w:rPr>
        <w:t xml:space="preserve"> (Inclusion and Exclusion Criteria):</w:t>
      </w:r>
    </w:p>
    <w:p w14:paraId="626FCEE1" w14:textId="77777777" w:rsidR="00FA2802" w:rsidRDefault="00FA2802" w:rsidP="00C625C9">
      <w:pPr>
        <w:pStyle w:val="NormalWeb"/>
        <w:bidi/>
      </w:pPr>
      <w:r>
        <w:rPr>
          <w:rtl/>
        </w:rPr>
        <w:t>لضمان موثوقية البيانات</w:t>
      </w:r>
      <w:r>
        <w:t xml:space="preserve"> (Reliability) </w:t>
      </w:r>
      <w:r>
        <w:rPr>
          <w:rtl/>
        </w:rPr>
        <w:t>وتحقيق أقصى درجات الضبط العلمي، وضعت الدراسة معايير صارمة للمشاركة</w:t>
      </w:r>
      <w:r>
        <w:t>:</w:t>
      </w:r>
    </w:p>
    <w:p w14:paraId="766075F6" w14:textId="77777777" w:rsidR="00FA2802" w:rsidRDefault="00FA2802" w:rsidP="00C625C9">
      <w:pPr>
        <w:pStyle w:val="NormalWeb"/>
        <w:numPr>
          <w:ilvl w:val="0"/>
          <w:numId w:val="153"/>
        </w:numPr>
        <w:bidi/>
      </w:pPr>
      <w:r>
        <w:rPr>
          <w:b/>
          <w:bCs/>
          <w:rtl/>
        </w:rPr>
        <w:t>معايير الاشتمال</w:t>
      </w:r>
      <w:r>
        <w:rPr>
          <w:b/>
          <w:bCs/>
        </w:rPr>
        <w:t>:</w:t>
      </w:r>
      <w:r>
        <w:t xml:space="preserve"> </w:t>
      </w:r>
      <w:r>
        <w:rPr>
          <w:rtl/>
        </w:rPr>
        <w:t>يجب أن يكون المشارك منتمياً لإحدى الفئات المستهدفة، وأن يكون قد خاض تجربة فعلية في أبها خلال المدى الزمني للدراسة، مع القدرة على تقديم بيانات مكتملة وواعية بموضوع البحث</w:t>
      </w:r>
      <w:r>
        <w:t>.</w:t>
      </w:r>
    </w:p>
    <w:p w14:paraId="6D9A519B" w14:textId="77777777" w:rsidR="00FA2802" w:rsidRDefault="00FA2802" w:rsidP="00C625C9">
      <w:pPr>
        <w:pStyle w:val="NormalWeb"/>
        <w:numPr>
          <w:ilvl w:val="0"/>
          <w:numId w:val="153"/>
        </w:numPr>
        <w:bidi/>
      </w:pPr>
      <w:r>
        <w:rPr>
          <w:b/>
          <w:bCs/>
          <w:rtl/>
        </w:rPr>
        <w:t>معايير الاستبعاد</w:t>
      </w:r>
      <w:r>
        <w:rPr>
          <w:b/>
          <w:bCs/>
        </w:rPr>
        <w:t>:</w:t>
      </w:r>
      <w:r>
        <w:t xml:space="preserve"> </w:t>
      </w:r>
      <w:r>
        <w:rPr>
          <w:rtl/>
        </w:rPr>
        <w:t>يتم استبعاد الاستجابات غير المكتملة أو العشوائية، والمشاركات المكررة عبر البريد الإلكتروني الواحد، كما يُستبعد الأفراد الذين لا تربطهم صلة مباشرة بالتجربة التراثية المدروسة، لضمان أن النتائج تعبر عن "واقع الحال" وليس عن انطباعات عامة</w:t>
      </w:r>
      <w:r>
        <w:t>.</w:t>
      </w:r>
    </w:p>
    <w:p w14:paraId="0319BBBA" w14:textId="77777777" w:rsidR="00FA2802" w:rsidRDefault="00FA2802" w:rsidP="00C625C9">
      <w:pPr>
        <w:pStyle w:val="NormalWeb"/>
        <w:bidi/>
        <w:spacing w:before="0" w:beforeAutospacing="0"/>
        <w:rPr>
          <w:rFonts w:ascii="Arial" w:hAnsi="Arial" w:cs="Arial"/>
        </w:rPr>
      </w:pPr>
    </w:p>
    <w:p w14:paraId="01168757" w14:textId="77777777" w:rsidR="00A042FB" w:rsidRPr="0071270F" w:rsidRDefault="00A042FB" w:rsidP="00A042FB">
      <w:pPr>
        <w:pStyle w:val="Heading2"/>
        <w:spacing w:before="0"/>
        <w:rPr>
          <w:rFonts w:ascii="Arial" w:hAnsi="Arial" w:cs="Arial"/>
          <w:b/>
          <w:bCs/>
          <w:sz w:val="24"/>
          <w:szCs w:val="24"/>
        </w:rPr>
      </w:pPr>
      <w:r w:rsidRPr="0071270F">
        <w:rPr>
          <w:rFonts w:ascii="Arial" w:hAnsi="Arial" w:cs="Arial"/>
          <w:b/>
          <w:bCs/>
          <w:sz w:val="24"/>
          <w:szCs w:val="24"/>
          <w:rtl/>
        </w:rPr>
        <w:t>ثالثاً: أدوات الدراسة</w:t>
      </w:r>
      <w:r w:rsidRPr="0071270F">
        <w:rPr>
          <w:rFonts w:ascii="Arial" w:hAnsi="Arial" w:cs="Arial"/>
          <w:b/>
          <w:bCs/>
          <w:sz w:val="24"/>
          <w:szCs w:val="24"/>
        </w:rPr>
        <w:t xml:space="preserve"> (Research Instruments)</w:t>
      </w:r>
    </w:p>
    <w:p w14:paraId="5852C921" w14:textId="77777777" w:rsidR="00A042FB" w:rsidRDefault="00A042FB" w:rsidP="00A042FB">
      <w:pPr>
        <w:pStyle w:val="NormalWeb"/>
        <w:numPr>
          <w:ilvl w:val="0"/>
          <w:numId w:val="146"/>
        </w:numPr>
        <w:bidi/>
        <w:spacing w:before="0" w:beforeAutospacing="0"/>
        <w:rPr>
          <w:rFonts w:ascii="Arial" w:hAnsi="Arial" w:cs="Arial"/>
        </w:rPr>
      </w:pPr>
      <w:r>
        <w:rPr>
          <w:rFonts w:ascii="Arial" w:hAnsi="Arial" w:cs="Arial"/>
          <w:b/>
          <w:bCs/>
          <w:rtl/>
        </w:rPr>
        <w:t>الاستبيان الإلكتروني</w:t>
      </w:r>
      <w:r>
        <w:rPr>
          <w:rFonts w:ascii="Arial" w:hAnsi="Arial" w:cs="Arial"/>
          <w:b/>
          <w:bCs/>
        </w:rPr>
        <w:t>:</w:t>
      </w:r>
      <w:r>
        <w:rPr>
          <w:rFonts w:ascii="Arial" w:hAnsi="Arial" w:cs="Arial"/>
        </w:rPr>
        <w:t xml:space="preserve"> </w:t>
      </w:r>
      <w:r>
        <w:rPr>
          <w:rFonts w:ascii="Arial" w:hAnsi="Arial" w:cs="Arial"/>
          <w:rtl/>
        </w:rPr>
        <w:t>صُمم لقياس ستة محاور رئيسة، تشمل: فاعلية الأطر الإدارية، البيروقراطية المتصورة، جودة التفاعل الثقافي، مظاهر الاختلال، التوازن بين الأصالة والحداثة، والاستدامة الثقافية</w:t>
      </w:r>
      <w:r>
        <w:rPr>
          <w:rFonts w:ascii="Arial" w:hAnsi="Arial" w:cs="Arial"/>
        </w:rPr>
        <w:t>.</w:t>
      </w:r>
    </w:p>
    <w:p w14:paraId="7AFADD7D" w14:textId="77777777" w:rsidR="00A042FB" w:rsidRDefault="00A042FB" w:rsidP="00A042FB">
      <w:pPr>
        <w:pStyle w:val="NormalWeb"/>
        <w:numPr>
          <w:ilvl w:val="0"/>
          <w:numId w:val="146"/>
        </w:numPr>
        <w:bidi/>
        <w:spacing w:before="0" w:beforeAutospacing="0"/>
        <w:rPr>
          <w:rFonts w:ascii="Arial" w:hAnsi="Arial" w:cs="Arial"/>
        </w:rPr>
      </w:pPr>
      <w:r>
        <w:rPr>
          <w:rFonts w:ascii="Arial" w:hAnsi="Arial" w:cs="Arial"/>
          <w:b/>
          <w:bCs/>
          <w:rtl/>
        </w:rPr>
        <w:t>المقابلات شبه المهيكلة</w:t>
      </w:r>
      <w:r>
        <w:rPr>
          <w:rFonts w:ascii="Arial" w:hAnsi="Arial" w:cs="Arial"/>
          <w:b/>
          <w:bCs/>
        </w:rPr>
        <w:t>:</w:t>
      </w:r>
      <w:r>
        <w:rPr>
          <w:rFonts w:ascii="Arial" w:hAnsi="Arial" w:cs="Arial"/>
        </w:rPr>
        <w:t xml:space="preserve"> </w:t>
      </w:r>
      <w:r>
        <w:rPr>
          <w:rFonts w:ascii="Arial" w:hAnsi="Arial" w:cs="Arial"/>
          <w:rtl/>
        </w:rPr>
        <w:t>تهدف إلى تفسير النتائج الكمية وتعميق فهم ديناميكيات التفاعل وأثر الحوكمة الريادية في جودة التجربة</w:t>
      </w:r>
      <w:r>
        <w:rPr>
          <w:rFonts w:ascii="Arial" w:hAnsi="Arial" w:cs="Arial"/>
        </w:rPr>
        <w:t>.</w:t>
      </w:r>
    </w:p>
    <w:p w14:paraId="050FFC4D" w14:textId="77777777" w:rsidR="00A042FB" w:rsidRDefault="00A042FB" w:rsidP="00A042FB">
      <w:pPr>
        <w:pStyle w:val="NormalWeb"/>
        <w:numPr>
          <w:ilvl w:val="0"/>
          <w:numId w:val="146"/>
        </w:numPr>
        <w:bidi/>
        <w:spacing w:before="0" w:beforeAutospacing="0"/>
        <w:rPr>
          <w:rFonts w:ascii="Arial" w:hAnsi="Arial" w:cs="Arial"/>
        </w:rPr>
      </w:pPr>
      <w:r>
        <w:rPr>
          <w:rFonts w:ascii="Arial" w:hAnsi="Arial" w:cs="Arial"/>
          <w:b/>
          <w:bCs/>
          <w:rtl/>
        </w:rPr>
        <w:t>شبكة الملاحظة الميدانية</w:t>
      </w:r>
      <w:r>
        <w:rPr>
          <w:rFonts w:ascii="Arial" w:hAnsi="Arial" w:cs="Arial"/>
          <w:b/>
          <w:bCs/>
        </w:rPr>
        <w:t>:</w:t>
      </w:r>
      <w:r>
        <w:rPr>
          <w:rFonts w:ascii="Arial" w:hAnsi="Arial" w:cs="Arial"/>
        </w:rPr>
        <w:t xml:space="preserve"> </w:t>
      </w:r>
      <w:r>
        <w:rPr>
          <w:rFonts w:ascii="Arial" w:hAnsi="Arial" w:cs="Arial"/>
          <w:rtl/>
        </w:rPr>
        <w:t>تهدف لرصد أنماط التفاعل الفعلي داخل القرى التراثية وتوثيق كفاءة التنظيم والاستجابة الإدارية في أوقات الذروة</w:t>
      </w:r>
      <w:r>
        <w:rPr>
          <w:rFonts w:ascii="Arial" w:hAnsi="Arial" w:cs="Arial"/>
        </w:rPr>
        <w:t>.</w:t>
      </w:r>
    </w:p>
    <w:p w14:paraId="10CF705E" w14:textId="77777777" w:rsidR="00A042FB" w:rsidRPr="00A042FB" w:rsidRDefault="00A042FB" w:rsidP="00C625C9">
      <w:pPr>
        <w:pStyle w:val="Heading3"/>
        <w:rPr>
          <w:b/>
          <w:bCs/>
          <w:rtl/>
        </w:rPr>
      </w:pPr>
    </w:p>
    <w:p w14:paraId="21CAA59F" w14:textId="08C88CD5" w:rsidR="00FA2802" w:rsidRPr="00A042FB" w:rsidRDefault="00FA2802" w:rsidP="00C625C9">
      <w:pPr>
        <w:pStyle w:val="Heading3"/>
        <w:rPr>
          <w:b/>
          <w:bCs/>
          <w:sz w:val="24"/>
          <w:szCs w:val="24"/>
        </w:rPr>
      </w:pPr>
      <w:r w:rsidRPr="00A042FB">
        <w:rPr>
          <w:b/>
          <w:bCs/>
          <w:sz w:val="24"/>
          <w:szCs w:val="24"/>
          <w:rtl/>
        </w:rPr>
        <w:t>أدوات الدراسة وطرق جمع البيانات</w:t>
      </w:r>
    </w:p>
    <w:p w14:paraId="76409276" w14:textId="77777777" w:rsidR="00FA2802" w:rsidRDefault="00FA2802" w:rsidP="00C625C9">
      <w:pPr>
        <w:pStyle w:val="NormalWeb"/>
        <w:bidi/>
      </w:pPr>
      <w:r>
        <w:rPr>
          <w:rtl/>
        </w:rPr>
        <w:t>اعتمدت الدراسة الحالية على "التثليث المنهجي</w:t>
      </w:r>
      <w:r>
        <w:t xml:space="preserve">" (Methodological Triangulation) </w:t>
      </w:r>
      <w:r>
        <w:rPr>
          <w:rtl/>
        </w:rPr>
        <w:t>من خلال تصميم ثلاث أدوات متكاملة تضمن الإحاطة بكافة جوانب الظاهرة المدروسة، وذلك على النحو التالي</w:t>
      </w:r>
      <w:r>
        <w:t>:</w:t>
      </w:r>
    </w:p>
    <w:p w14:paraId="263FA092" w14:textId="13AABA48" w:rsidR="00FA2802" w:rsidRPr="009940AC" w:rsidRDefault="00FA2802" w:rsidP="009940AC">
      <w:pPr>
        <w:pStyle w:val="Heading4"/>
        <w:rPr>
          <w:i w:val="0"/>
          <w:iCs w:val="0"/>
        </w:rPr>
      </w:pPr>
      <w:r w:rsidRPr="009940AC">
        <w:rPr>
          <w:i w:val="0"/>
          <w:iCs w:val="0"/>
          <w:rtl/>
        </w:rPr>
        <w:t>أولاً: الاستبيان الإلكتروني (أداة الجانب الكمي</w:t>
      </w:r>
      <w:r w:rsidR="009940AC">
        <w:rPr>
          <w:rFonts w:hint="cs"/>
          <w:i w:val="0"/>
          <w:iCs w:val="0"/>
          <w:rtl/>
        </w:rPr>
        <w:t>:</w:t>
      </w:r>
    </w:p>
    <w:p w14:paraId="71FFC37F" w14:textId="77777777" w:rsidR="00FA2802" w:rsidRDefault="00FA2802" w:rsidP="00C625C9">
      <w:pPr>
        <w:pStyle w:val="NormalWeb"/>
        <w:bidi/>
      </w:pPr>
      <w:r>
        <w:rPr>
          <w:rtl/>
        </w:rPr>
        <w:t>يُعد الاستبيان الأداة الرئيسة لجمع البيانات الكمية، وقد صُمم بعناية فائقة ليعكس العلاقات الافتراضية في نموذج الدراسة. تضمن الاستبيان قسماً تمهيدياً لأسئلة الخلفية الديموغرافية والسياقية (الخلفية)، والتي لا تقتصر على البيانات الشخصية بل تمتد لتشمل قياس مدى المعرفة المسبقة بالثقافة المحلية وتكرار الزيارة، مما يوفر قاعدة بيانات غنية لتحليل الفوارق في التصورات</w:t>
      </w:r>
      <w:r>
        <w:t>.</w:t>
      </w:r>
    </w:p>
    <w:p w14:paraId="7BFBE3C2" w14:textId="77777777" w:rsidR="00FA2802" w:rsidRDefault="00FA2802" w:rsidP="00C625C9">
      <w:pPr>
        <w:pStyle w:val="NormalWeb"/>
        <w:bidi/>
      </w:pPr>
      <w:r>
        <w:rPr>
          <w:rtl/>
        </w:rPr>
        <w:t>أما متن الاستبيان، فقد انقسم إلى ستة محاور جوهرية، صيغت بنودها بناءً على الأدبيات العالمية وأُسقطت على واقع مدينة أبها</w:t>
      </w:r>
      <w:r>
        <w:t>:</w:t>
      </w:r>
    </w:p>
    <w:p w14:paraId="095D76A7" w14:textId="77777777" w:rsidR="00FA2802" w:rsidRDefault="00FA2802" w:rsidP="00C625C9">
      <w:pPr>
        <w:pStyle w:val="NormalWeb"/>
        <w:numPr>
          <w:ilvl w:val="0"/>
          <w:numId w:val="149"/>
        </w:numPr>
        <w:bidi/>
      </w:pPr>
      <w:r>
        <w:rPr>
          <w:b/>
          <w:bCs/>
          <w:rtl/>
        </w:rPr>
        <w:t>محور فاعلية الأطر الإدارية والمؤسسية</w:t>
      </w:r>
      <w:r>
        <w:rPr>
          <w:b/>
          <w:bCs/>
        </w:rPr>
        <w:t>:</w:t>
      </w:r>
      <w:r>
        <w:t xml:space="preserve"> </w:t>
      </w:r>
      <w:r>
        <w:rPr>
          <w:rtl/>
        </w:rPr>
        <w:t>ركزت الفقرات هنا على قياس مدى وضوح الأدوار، وتبسيط الإجراءات، وسرعة الاستجابة للمواقف التنظيمية، وهو المحور الذي يقيس "تسريع القرار" بشكل مباشر</w:t>
      </w:r>
      <w:r>
        <w:t>.</w:t>
      </w:r>
    </w:p>
    <w:p w14:paraId="619D8ACE" w14:textId="77777777" w:rsidR="00FA2802" w:rsidRDefault="00FA2802" w:rsidP="00C625C9">
      <w:pPr>
        <w:pStyle w:val="NormalWeb"/>
        <w:numPr>
          <w:ilvl w:val="0"/>
          <w:numId w:val="149"/>
        </w:numPr>
        <w:bidi/>
      </w:pPr>
      <w:r>
        <w:rPr>
          <w:b/>
          <w:bCs/>
          <w:rtl/>
        </w:rPr>
        <w:t>محور البيروقراطية المتصورة</w:t>
      </w:r>
      <w:r>
        <w:rPr>
          <w:b/>
          <w:bCs/>
        </w:rPr>
        <w:t>:</w:t>
      </w:r>
      <w:r>
        <w:t xml:space="preserve"> </w:t>
      </w:r>
      <w:r>
        <w:rPr>
          <w:rtl/>
        </w:rPr>
        <w:t>تناول رصد مستوى التعقيد الإداري، وبطء الاستجابة، وتداخل الصلاحيات، بهدف تحديد المعوقات التي قد تعيق التفاعل الثقافي</w:t>
      </w:r>
      <w:r>
        <w:t>.</w:t>
      </w:r>
    </w:p>
    <w:p w14:paraId="73E2EC21" w14:textId="77777777" w:rsidR="00FA2802" w:rsidRDefault="00FA2802" w:rsidP="00C625C9">
      <w:pPr>
        <w:pStyle w:val="NormalWeb"/>
        <w:numPr>
          <w:ilvl w:val="0"/>
          <w:numId w:val="149"/>
        </w:numPr>
        <w:bidi/>
      </w:pPr>
      <w:r>
        <w:rPr>
          <w:b/>
          <w:bCs/>
          <w:rtl/>
        </w:rPr>
        <w:lastRenderedPageBreak/>
        <w:t>محور جودة التفاعل الثقافي</w:t>
      </w:r>
      <w:r>
        <w:rPr>
          <w:b/>
          <w:bCs/>
        </w:rPr>
        <w:t>:</w:t>
      </w:r>
      <w:r>
        <w:t xml:space="preserve"> </w:t>
      </w:r>
      <w:r>
        <w:rPr>
          <w:rtl/>
        </w:rPr>
        <w:t>قيس من خلال بنود تتناول الاحترام المتبادل، جودة التواصل، والشعور بالراحة أثناء التبادل الثقافي بين السائح والمقيم</w:t>
      </w:r>
      <w:r>
        <w:t>.</w:t>
      </w:r>
    </w:p>
    <w:p w14:paraId="6389B262" w14:textId="77777777" w:rsidR="00FA2802" w:rsidRDefault="00FA2802" w:rsidP="00C625C9">
      <w:pPr>
        <w:pStyle w:val="NormalWeb"/>
        <w:numPr>
          <w:ilvl w:val="0"/>
          <w:numId w:val="149"/>
        </w:numPr>
        <w:bidi/>
      </w:pPr>
      <w:r>
        <w:rPr>
          <w:b/>
          <w:bCs/>
          <w:rtl/>
        </w:rPr>
        <w:t>محور مظاهر اختلال التفاعل</w:t>
      </w:r>
      <w:r>
        <w:rPr>
          <w:b/>
          <w:bCs/>
        </w:rPr>
        <w:t>:</w:t>
      </w:r>
      <w:r>
        <w:t xml:space="preserve"> </w:t>
      </w:r>
      <w:r>
        <w:rPr>
          <w:rtl/>
        </w:rPr>
        <w:t>انقسم إلى بعدين حيويين؛ الأول هو "تسليع التراث" وتقديمه بصورة استهلاكية سطحية، والثاني هو "الانغلاق أو الانسحاب المجتمعي" الذي قد ينتج عن ضغوط النشاط السياحي</w:t>
      </w:r>
      <w:r>
        <w:t>.</w:t>
      </w:r>
    </w:p>
    <w:p w14:paraId="348D584E" w14:textId="77777777" w:rsidR="00FA2802" w:rsidRDefault="00FA2802" w:rsidP="00C625C9">
      <w:pPr>
        <w:pStyle w:val="NormalWeb"/>
        <w:numPr>
          <w:ilvl w:val="0"/>
          <w:numId w:val="149"/>
        </w:numPr>
        <w:bidi/>
      </w:pPr>
      <w:r>
        <w:rPr>
          <w:b/>
          <w:bCs/>
          <w:rtl/>
        </w:rPr>
        <w:t>محور التوازن بين الأصالة والحداثة</w:t>
      </w:r>
      <w:r>
        <w:rPr>
          <w:b/>
          <w:bCs/>
        </w:rPr>
        <w:t>:</w:t>
      </w:r>
      <w:r>
        <w:t xml:space="preserve"> </w:t>
      </w:r>
      <w:r>
        <w:rPr>
          <w:rtl/>
        </w:rPr>
        <w:t>استهدف قياس مدى نجاح النموذج الإداري في دمج الخدمات الحديثة دون المساس بالهوية الرمزية والمكانية للمواقع التراثية</w:t>
      </w:r>
      <w:r>
        <w:t>.</w:t>
      </w:r>
    </w:p>
    <w:p w14:paraId="2D818819" w14:textId="77777777" w:rsidR="00FA2802" w:rsidRDefault="00FA2802" w:rsidP="00C625C9">
      <w:pPr>
        <w:pStyle w:val="NormalWeb"/>
        <w:numPr>
          <w:ilvl w:val="0"/>
          <w:numId w:val="149"/>
        </w:numPr>
        <w:bidi/>
      </w:pPr>
      <w:r>
        <w:rPr>
          <w:b/>
          <w:bCs/>
          <w:rtl/>
        </w:rPr>
        <w:t>محور الاستدامة الثقافية</w:t>
      </w:r>
      <w:r>
        <w:rPr>
          <w:b/>
          <w:bCs/>
        </w:rPr>
        <w:t>:</w:t>
      </w:r>
      <w:r>
        <w:t xml:space="preserve"> </w:t>
      </w:r>
      <w:r>
        <w:rPr>
          <w:rtl/>
        </w:rPr>
        <w:t>وهو المحور الغائي الذي يقيس استمرارية الممارسات التراثية بصورة مسؤولة وحفظ المعنى الثقافي للأجيال القادمة</w:t>
      </w:r>
      <w:r>
        <w:t>.</w:t>
      </w:r>
    </w:p>
    <w:p w14:paraId="5D4EDFCD" w14:textId="327121D3" w:rsidR="00FA2802" w:rsidRPr="009940AC" w:rsidRDefault="00FA2802" w:rsidP="00C625C9">
      <w:pPr>
        <w:pStyle w:val="Heading4"/>
        <w:rPr>
          <w:i w:val="0"/>
          <w:iCs w:val="0"/>
        </w:rPr>
      </w:pPr>
      <w:r w:rsidRPr="009940AC">
        <w:rPr>
          <w:i w:val="0"/>
          <w:iCs w:val="0"/>
          <w:rtl/>
        </w:rPr>
        <w:t>ثانياً: المقابلات شبه المهيكلة (أداة الجانب النوعي</w:t>
      </w:r>
      <w:r w:rsidR="009940AC">
        <w:rPr>
          <w:rFonts w:hint="cs"/>
          <w:i w:val="0"/>
          <w:iCs w:val="0"/>
          <w:rtl/>
        </w:rPr>
        <w:t>:</w:t>
      </w:r>
    </w:p>
    <w:p w14:paraId="35ECA892" w14:textId="77777777" w:rsidR="00FA2802" w:rsidRDefault="00FA2802" w:rsidP="00C625C9">
      <w:pPr>
        <w:pStyle w:val="NormalWeb"/>
        <w:bidi/>
      </w:pPr>
      <w:r>
        <w:rPr>
          <w:rtl/>
        </w:rPr>
        <w:t xml:space="preserve">لم تكتفِ الدراسة بالأرقام الصماء، بل اعتمدت المقابلات شبه المهيكلة كأداة </w:t>
      </w:r>
      <w:proofErr w:type="spellStart"/>
      <w:r>
        <w:rPr>
          <w:rtl/>
        </w:rPr>
        <w:t>تعميقية</w:t>
      </w:r>
      <w:proofErr w:type="spellEnd"/>
      <w:r>
        <w:rPr>
          <w:rtl/>
        </w:rPr>
        <w:t xml:space="preserve"> تهدف إلى سبر أغوار "الديناميكيات غير المرئية". استهدفت هذه المقابلات ثلاث فئات رئيسة (الزوار، المجتمع المحلي، والمسؤولين). تم تصميم محاور المقابلات لتكون مرنة تسمح للمشارك بالتعبير عن وجهة نظره بحرية، مع التركيز على استنطاق "صناع القرار" حول آليات الحوكمة المتبعة، والتحديات الفعلية التي تواجه تسريع العمليات الإدارية في منطقة عسير. إن الهدف الجوهري من هذه الأداة هو تقديم "تفسير نوعي" للنتائج التي قد تظهرها الاستبيانات، مما يمنح البحث عمقاً نقدياً فريداً</w:t>
      </w:r>
      <w:r>
        <w:t>.</w:t>
      </w:r>
    </w:p>
    <w:p w14:paraId="530BAE7F" w14:textId="52E298F9" w:rsidR="00FA2802" w:rsidRPr="009940AC" w:rsidRDefault="00FA2802" w:rsidP="00C625C9">
      <w:pPr>
        <w:pStyle w:val="Heading4"/>
        <w:rPr>
          <w:i w:val="0"/>
          <w:iCs w:val="0"/>
        </w:rPr>
      </w:pPr>
      <w:r w:rsidRPr="009940AC">
        <w:rPr>
          <w:i w:val="0"/>
          <w:iCs w:val="0"/>
          <w:rtl/>
        </w:rPr>
        <w:t>ثالثاً: شبكة الملاحظة الميدانية (أداة الرصد المباشر</w:t>
      </w:r>
      <w:r w:rsidR="009940AC">
        <w:rPr>
          <w:rFonts w:hint="cs"/>
          <w:i w:val="0"/>
          <w:iCs w:val="0"/>
          <w:rtl/>
        </w:rPr>
        <w:t>:</w:t>
      </w:r>
    </w:p>
    <w:p w14:paraId="02322697" w14:textId="77777777" w:rsidR="00FA2802" w:rsidRDefault="00FA2802" w:rsidP="00C625C9">
      <w:pPr>
        <w:pStyle w:val="NormalWeb"/>
        <w:bidi/>
        <w:rPr>
          <w:rtl/>
        </w:rPr>
      </w:pPr>
      <w:r>
        <w:rPr>
          <w:rtl/>
        </w:rPr>
        <w:t>استكمالاً لدقة البيانات، وُظفت شبكة الملاحظة المهيكلة لتعمل كأداة "ضبط ومطابقة</w:t>
      </w:r>
      <w:r>
        <w:t xml:space="preserve">" (Verification). </w:t>
      </w:r>
      <w:r>
        <w:rPr>
          <w:rtl/>
        </w:rPr>
        <w:t>قام الباحث برصد التفاعل الفعلي داخل القرى التراثية المختارة بمناطق أبها، مع التركيز على "لحظات الاحتكاك الثقافي المباشر". شملت الملاحظة تدوين مؤشرات فاعلية التنظيم الميداني، ورصد أي علامات للانغلاق أو التسليع في سلوكيات الأطراف المعنية، وتوثيق أساليب الإرشاد والاستجابة للمواقف الطارئة. تم تنفيذ الملاحظة عبر جلسات متعددة تغطي أوقات الذروة وخارجها، لضمان الحصول على صورة بانورامية شاملة للواقع السياحي</w:t>
      </w:r>
      <w:r>
        <w:t>.</w:t>
      </w:r>
    </w:p>
    <w:p w14:paraId="3875C98D" w14:textId="01876C10" w:rsidR="00A042FB" w:rsidRPr="00A042FB" w:rsidRDefault="00A042FB" w:rsidP="00A042FB">
      <w:pPr>
        <w:pStyle w:val="NormalWeb"/>
        <w:bidi/>
        <w:spacing w:before="0" w:beforeAutospacing="0"/>
        <w:rPr>
          <w:b/>
          <w:bCs/>
          <w:rtl/>
        </w:rPr>
      </w:pPr>
    </w:p>
    <w:p w14:paraId="12837B83" w14:textId="0D9ED8D9" w:rsidR="00FA2802" w:rsidRPr="00A042FB" w:rsidRDefault="00A042FB" w:rsidP="00C625C9">
      <w:pPr>
        <w:pStyle w:val="Heading4"/>
        <w:rPr>
          <w:sz w:val="24"/>
          <w:szCs w:val="24"/>
        </w:rPr>
      </w:pPr>
      <w:r w:rsidRPr="00A042FB">
        <w:rPr>
          <w:rFonts w:ascii="Arial" w:hAnsi="Arial" w:cs="Arial"/>
          <w:b/>
          <w:bCs/>
          <w:i w:val="0"/>
          <w:iCs w:val="0"/>
          <w:sz w:val="24"/>
          <w:szCs w:val="24"/>
          <w:rtl/>
        </w:rPr>
        <w:t>رابعاً</w:t>
      </w:r>
      <w:r w:rsidRPr="0071270F">
        <w:rPr>
          <w:rFonts w:ascii="Arial" w:hAnsi="Arial" w:cs="Arial"/>
          <w:b/>
          <w:bCs/>
          <w:sz w:val="24"/>
          <w:szCs w:val="24"/>
          <w:rtl/>
        </w:rPr>
        <w:t xml:space="preserve">: </w:t>
      </w:r>
      <w:r w:rsidR="00FA2802" w:rsidRPr="00A042FB">
        <w:rPr>
          <w:b/>
          <w:bCs/>
          <w:i w:val="0"/>
          <w:iCs w:val="0"/>
          <w:sz w:val="24"/>
          <w:szCs w:val="24"/>
          <w:rtl/>
        </w:rPr>
        <w:t>صدق وثبات أدوات الدراسة</w:t>
      </w:r>
      <w:r w:rsidR="00FA2802" w:rsidRPr="00A042FB">
        <w:rPr>
          <w:b/>
          <w:bCs/>
          <w:i w:val="0"/>
          <w:iCs w:val="0"/>
          <w:sz w:val="24"/>
          <w:szCs w:val="24"/>
        </w:rPr>
        <w:t xml:space="preserve"> (Validity and Reliability</w:t>
      </w:r>
      <w:r w:rsidR="00FA2802" w:rsidRPr="00A042FB">
        <w:rPr>
          <w:sz w:val="24"/>
          <w:szCs w:val="24"/>
        </w:rPr>
        <w:t>)</w:t>
      </w:r>
    </w:p>
    <w:p w14:paraId="592610CD" w14:textId="77777777" w:rsidR="00FA2802" w:rsidRDefault="00FA2802" w:rsidP="00C625C9">
      <w:pPr>
        <w:pStyle w:val="NormalWeb"/>
        <w:bidi/>
      </w:pPr>
      <w:r>
        <w:rPr>
          <w:rtl/>
        </w:rPr>
        <w:t>لضمان خروج الدراسة بنتائج تعكس الواقع بدقة، خضعت أدوات البحث لسلسلة من الاختبارات العلمية الصارمة للتحقق من صدقها وثباتها</w:t>
      </w:r>
      <w:r>
        <w:t>:</w:t>
      </w:r>
    </w:p>
    <w:p w14:paraId="245F7BDD" w14:textId="77777777" w:rsidR="00FA2802" w:rsidRDefault="00FA2802" w:rsidP="00C625C9">
      <w:pPr>
        <w:pStyle w:val="NormalWeb"/>
        <w:bidi/>
      </w:pPr>
      <w:r>
        <w:rPr>
          <w:b/>
          <w:bCs/>
          <w:rtl/>
        </w:rPr>
        <w:t>أولاً: صدق الأدوات</w:t>
      </w:r>
      <w:r>
        <w:rPr>
          <w:b/>
          <w:bCs/>
        </w:rPr>
        <w:t xml:space="preserve"> (Validity):</w:t>
      </w:r>
    </w:p>
    <w:p w14:paraId="7E1F9CA1" w14:textId="3D4512F5" w:rsidR="00FA2802" w:rsidRDefault="00FA2802" w:rsidP="00C625C9">
      <w:pPr>
        <w:pStyle w:val="NormalWeb"/>
        <w:numPr>
          <w:ilvl w:val="0"/>
          <w:numId w:val="154"/>
        </w:numPr>
        <w:bidi/>
      </w:pPr>
      <w:r>
        <w:rPr>
          <w:b/>
          <w:bCs/>
          <w:rtl/>
        </w:rPr>
        <w:t>الصدق الظاهري (صدق المحكمين</w:t>
      </w:r>
      <w:r>
        <w:rPr>
          <w:b/>
          <w:bCs/>
        </w:rPr>
        <w:t>:</w:t>
      </w:r>
      <w:r>
        <w:t xml:space="preserve"> </w:t>
      </w:r>
      <w:r>
        <w:rPr>
          <w:rtl/>
        </w:rPr>
        <w:t xml:space="preserve">بعد الانتهاء من المسودة الأولية للاستبيان والمقابلات، </w:t>
      </w:r>
      <w:r w:rsidR="009940AC">
        <w:rPr>
          <w:rFonts w:hint="cs"/>
          <w:rtl/>
        </w:rPr>
        <w:t>ت</w:t>
      </w:r>
      <w:r>
        <w:rPr>
          <w:rtl/>
        </w:rPr>
        <w:t xml:space="preserve">عرض الأدوات على مجموعة من الأساتذة والخبراء المختصين في مجالات (الإدارة السياحية، الحوكمة، والعلوم الاجتماعية). </w:t>
      </w:r>
      <w:r w:rsidR="009940AC">
        <w:rPr>
          <w:rFonts w:hint="cs"/>
          <w:rtl/>
        </w:rPr>
        <w:t>وي</w:t>
      </w:r>
      <w:r>
        <w:rPr>
          <w:rtl/>
        </w:rPr>
        <w:t>تم الأخذ بملاحظاتهم القيمة بخصوص لغة البنود، ومدى ملاءمتها للمجتمع المحلي في أبها، و</w:t>
      </w:r>
      <w:r w:rsidR="009940AC">
        <w:rPr>
          <w:rFonts w:hint="cs"/>
          <w:rtl/>
        </w:rPr>
        <w:t>ي</w:t>
      </w:r>
      <w:r>
        <w:rPr>
          <w:rtl/>
        </w:rPr>
        <w:t>تم تعديل أو حذف أو إضافة بعض الفقرات لضمان شموليتها ووضوحها</w:t>
      </w:r>
      <w:r>
        <w:t>.</w:t>
      </w:r>
    </w:p>
    <w:p w14:paraId="1DC8DA68" w14:textId="1DF51E71" w:rsidR="00FA2802" w:rsidRDefault="00FA2802" w:rsidP="00C625C9">
      <w:pPr>
        <w:pStyle w:val="NormalWeb"/>
        <w:numPr>
          <w:ilvl w:val="0"/>
          <w:numId w:val="154"/>
        </w:numPr>
        <w:bidi/>
      </w:pPr>
      <w:r>
        <w:rPr>
          <w:b/>
          <w:bCs/>
          <w:rtl/>
        </w:rPr>
        <w:t>صدق البناء</w:t>
      </w:r>
      <w:r>
        <w:rPr>
          <w:b/>
          <w:bCs/>
        </w:rPr>
        <w:t xml:space="preserve"> (Construct Validity):</w:t>
      </w:r>
      <w:r>
        <w:t xml:space="preserve"> </w:t>
      </w:r>
      <w:r>
        <w:rPr>
          <w:rtl/>
        </w:rPr>
        <w:t xml:space="preserve">نظراً لاستخدام نموذج المعادلة الهيكلية عبر برنامج </w:t>
      </w:r>
      <w:r>
        <w:rPr>
          <w:b/>
          <w:bCs/>
        </w:rPr>
        <w:t>Amos</w:t>
      </w:r>
      <w:r>
        <w:rPr>
          <w:rtl/>
        </w:rPr>
        <w:t xml:space="preserve">، </w:t>
      </w:r>
      <w:r w:rsidR="009940AC">
        <w:rPr>
          <w:rFonts w:hint="cs"/>
          <w:rtl/>
        </w:rPr>
        <w:t>ي</w:t>
      </w:r>
      <w:r>
        <w:rPr>
          <w:rtl/>
        </w:rPr>
        <w:t>تم التأكد من أن كل فقرة تنتمي بالفعل للمتغير الذي تقيسه، وذلك من خلال تحليل الارتباطات بين البنود ومحاورها الأساسية، مما يضمن أن الأداة تقيس "مفهوم الحوكمة وتسريع القرار" بدقة دون تداخل مع مفاهيم أخرى</w:t>
      </w:r>
      <w:r>
        <w:t>.</w:t>
      </w:r>
    </w:p>
    <w:p w14:paraId="3D6F7C4E" w14:textId="77777777" w:rsidR="00FA2802" w:rsidRDefault="00FA2802" w:rsidP="00C625C9">
      <w:pPr>
        <w:pStyle w:val="NormalWeb"/>
        <w:bidi/>
      </w:pPr>
      <w:r>
        <w:rPr>
          <w:b/>
          <w:bCs/>
          <w:rtl/>
        </w:rPr>
        <w:t>ثانياً: ثبات الأدوات</w:t>
      </w:r>
      <w:r>
        <w:rPr>
          <w:b/>
          <w:bCs/>
        </w:rPr>
        <w:t xml:space="preserve"> (Reliability):</w:t>
      </w:r>
      <w:r>
        <w:t xml:space="preserve"> </w:t>
      </w:r>
      <w:r>
        <w:rPr>
          <w:rtl/>
        </w:rPr>
        <w:t>للتأكد من استقرار الأداة وقدرتها على إعطاء نتائج متسقة عند إعادة تطبيقها، اعتمدت الدراسة على الوسائل التالية</w:t>
      </w:r>
      <w:r>
        <w:t>:</w:t>
      </w:r>
    </w:p>
    <w:p w14:paraId="7900A2D6" w14:textId="3C73F338" w:rsidR="00FA2802" w:rsidRDefault="00FA2802" w:rsidP="00C625C9">
      <w:pPr>
        <w:pStyle w:val="NormalWeb"/>
        <w:numPr>
          <w:ilvl w:val="0"/>
          <w:numId w:val="155"/>
        </w:numPr>
        <w:bidi/>
      </w:pPr>
      <w:r>
        <w:rPr>
          <w:b/>
          <w:bCs/>
          <w:rtl/>
        </w:rPr>
        <w:t xml:space="preserve">معامل ألفا </w:t>
      </w:r>
      <w:proofErr w:type="spellStart"/>
      <w:r>
        <w:rPr>
          <w:b/>
          <w:bCs/>
          <w:rtl/>
        </w:rPr>
        <w:t>كرونباخ</w:t>
      </w:r>
      <w:proofErr w:type="spellEnd"/>
      <w:r>
        <w:rPr>
          <w:b/>
          <w:bCs/>
        </w:rPr>
        <w:t xml:space="preserve"> (Cronbach's Alpha):</w:t>
      </w:r>
      <w:r>
        <w:t xml:space="preserve"> </w:t>
      </w:r>
      <w:r w:rsidR="009940AC">
        <w:rPr>
          <w:rFonts w:hint="cs"/>
          <w:rtl/>
        </w:rPr>
        <w:t>ي</w:t>
      </w:r>
      <w:r>
        <w:rPr>
          <w:rtl/>
        </w:rPr>
        <w:t>طبق هذا الاختبار على عينة استطلاعية</w:t>
      </w:r>
      <w:r>
        <w:t xml:space="preserve"> (Pilot Study) </w:t>
      </w:r>
      <w:r>
        <w:rPr>
          <w:rtl/>
        </w:rPr>
        <w:t xml:space="preserve">قبل البدء بالجمع النهائي للبيانات. وقد اشترطت الدراسة ألا يقل معامل الثبات عن </w:t>
      </w:r>
      <w:r>
        <w:rPr>
          <w:b/>
          <w:bCs/>
        </w:rPr>
        <w:t>(0.70)</w:t>
      </w:r>
      <w:r>
        <w:t xml:space="preserve"> </w:t>
      </w:r>
      <w:r>
        <w:rPr>
          <w:rtl/>
        </w:rPr>
        <w:t>لكافة المحاور، وهو المعيار المقبول عالمياً في الدراسات الإنسانية، لضمان اتساق فقرات الاستبيان داخلياً</w:t>
      </w:r>
      <w:r>
        <w:t>.</w:t>
      </w:r>
    </w:p>
    <w:p w14:paraId="2873D82A" w14:textId="77777777" w:rsidR="00FA2802" w:rsidRDefault="00FA2802" w:rsidP="00C625C9">
      <w:pPr>
        <w:pStyle w:val="NormalWeb"/>
        <w:numPr>
          <w:ilvl w:val="0"/>
          <w:numId w:val="155"/>
        </w:numPr>
        <w:bidi/>
      </w:pPr>
      <w:r>
        <w:rPr>
          <w:b/>
          <w:bCs/>
          <w:rtl/>
        </w:rPr>
        <w:t>الاتساق الداخلي</w:t>
      </w:r>
      <w:r>
        <w:rPr>
          <w:b/>
          <w:bCs/>
        </w:rPr>
        <w:t>:</w:t>
      </w:r>
      <w:r>
        <w:t xml:space="preserve"> </w:t>
      </w:r>
      <w:r>
        <w:rPr>
          <w:rtl/>
        </w:rPr>
        <w:t>تم حساب معاملات الارتباط بين كل فقرة والدرجة الكلية للمحور الذي تنتمي إليه، لضمان أن كل سؤال يساهم بفاعلية في قياس الظاهرة المدروسة</w:t>
      </w:r>
      <w:r>
        <w:t>.</w:t>
      </w:r>
    </w:p>
    <w:p w14:paraId="7F3896CD" w14:textId="42F8FA7C" w:rsidR="00FA2802" w:rsidRDefault="00FA2802" w:rsidP="00C625C9">
      <w:pPr>
        <w:bidi/>
      </w:pPr>
    </w:p>
    <w:p w14:paraId="1F6C2984" w14:textId="77777777" w:rsidR="00A042FB" w:rsidRPr="0071270F" w:rsidRDefault="00A042FB" w:rsidP="00A042FB">
      <w:pPr>
        <w:pStyle w:val="Heading2"/>
        <w:spacing w:before="0"/>
        <w:rPr>
          <w:rFonts w:ascii="Arial" w:hAnsi="Arial" w:cs="Arial"/>
          <w:b/>
          <w:bCs/>
          <w:sz w:val="24"/>
          <w:szCs w:val="24"/>
        </w:rPr>
      </w:pPr>
      <w:r w:rsidRPr="0071270F">
        <w:rPr>
          <w:rFonts w:ascii="Arial" w:hAnsi="Arial" w:cs="Arial"/>
          <w:b/>
          <w:bCs/>
          <w:sz w:val="24"/>
          <w:szCs w:val="24"/>
          <w:rtl/>
        </w:rPr>
        <w:t>خامساً: خطة التحليل الإحصائي</w:t>
      </w:r>
      <w:r w:rsidRPr="0071270F">
        <w:rPr>
          <w:rFonts w:ascii="Arial" w:hAnsi="Arial" w:cs="Arial"/>
          <w:b/>
          <w:bCs/>
          <w:sz w:val="24"/>
          <w:szCs w:val="24"/>
        </w:rPr>
        <w:t xml:space="preserve"> (Statistical Analysis Plan)</w:t>
      </w:r>
    </w:p>
    <w:p w14:paraId="138178EF" w14:textId="77777777" w:rsidR="00A042FB" w:rsidRDefault="00A042FB" w:rsidP="00A042FB">
      <w:pPr>
        <w:pStyle w:val="NormalWeb"/>
        <w:bidi/>
        <w:spacing w:before="0" w:beforeAutospacing="0"/>
        <w:rPr>
          <w:rFonts w:ascii="Arial" w:hAnsi="Arial" w:cs="Arial"/>
        </w:rPr>
      </w:pPr>
      <w:r>
        <w:rPr>
          <w:rFonts w:ascii="Arial" w:hAnsi="Arial" w:cs="Arial"/>
          <w:rtl/>
        </w:rPr>
        <w:t>سيتم استخدام برنامج</w:t>
      </w:r>
      <w:r>
        <w:rPr>
          <w:rFonts w:ascii="Arial" w:hAnsi="Arial" w:cs="Arial"/>
        </w:rPr>
        <w:t xml:space="preserve"> (SPSS) </w:t>
      </w:r>
      <w:r>
        <w:rPr>
          <w:rFonts w:ascii="Arial" w:hAnsi="Arial" w:cs="Arial"/>
          <w:rtl/>
        </w:rPr>
        <w:t xml:space="preserve">للتحليل الوصفي واختبارات الثبات (ألفا </w:t>
      </w:r>
      <w:proofErr w:type="spellStart"/>
      <w:r>
        <w:rPr>
          <w:rFonts w:ascii="Arial" w:hAnsi="Arial" w:cs="Arial"/>
          <w:rtl/>
        </w:rPr>
        <w:t>كرونباخ</w:t>
      </w:r>
      <w:proofErr w:type="spellEnd"/>
      <w:r>
        <w:rPr>
          <w:rFonts w:ascii="Arial" w:hAnsi="Arial" w:cs="Arial"/>
          <w:rtl/>
        </w:rPr>
        <w:t xml:space="preserve">) والصدق الظاهري. كما سيتم الاعتماد على </w:t>
      </w:r>
      <w:r w:rsidRPr="0071270F">
        <w:rPr>
          <w:rFonts w:ascii="Arial" w:hAnsi="Arial" w:cs="Arial"/>
          <w:rtl/>
        </w:rPr>
        <w:t>نموذج المعادلة الهيكلية</w:t>
      </w:r>
      <w:r w:rsidRPr="0071270F">
        <w:rPr>
          <w:rFonts w:ascii="Arial" w:hAnsi="Arial" w:cs="Arial"/>
        </w:rPr>
        <w:t xml:space="preserve"> (SEM) </w:t>
      </w:r>
      <w:r w:rsidRPr="0071270F">
        <w:rPr>
          <w:rFonts w:ascii="Arial" w:hAnsi="Arial" w:cs="Arial"/>
          <w:rtl/>
        </w:rPr>
        <w:t xml:space="preserve">عبر برنامج </w:t>
      </w:r>
      <w:r w:rsidRPr="0071270F">
        <w:rPr>
          <w:rFonts w:ascii="Arial" w:hAnsi="Arial" w:cs="Arial"/>
        </w:rPr>
        <w:t xml:space="preserve">Amos </w:t>
      </w:r>
      <w:r w:rsidRPr="0071270F">
        <w:rPr>
          <w:rFonts w:ascii="Arial" w:hAnsi="Arial" w:cs="Arial"/>
          <w:rtl/>
        </w:rPr>
        <w:t>لاختبار</w:t>
      </w:r>
      <w:r>
        <w:rPr>
          <w:rFonts w:ascii="Arial" w:hAnsi="Arial" w:cs="Arial"/>
          <w:rtl/>
        </w:rPr>
        <w:t xml:space="preserve"> الفروض، مع الالتزام بمعايير جودة المطابقة</w:t>
      </w:r>
      <w:r>
        <w:rPr>
          <w:rFonts w:ascii="Arial" w:hAnsi="Arial" w:cs="Arial"/>
        </w:rPr>
        <w:t xml:space="preserve"> (Goodness of Fit) </w:t>
      </w:r>
      <w:r>
        <w:rPr>
          <w:rFonts w:ascii="Arial" w:hAnsi="Arial" w:cs="Arial"/>
          <w:rtl/>
        </w:rPr>
        <w:t>العالمية</w:t>
      </w:r>
    </w:p>
    <w:p w14:paraId="2499129F" w14:textId="77777777" w:rsidR="00A042FB" w:rsidRPr="00A042FB" w:rsidRDefault="00A042FB" w:rsidP="00C625C9">
      <w:pPr>
        <w:pStyle w:val="Heading3"/>
        <w:rPr>
          <w:b/>
          <w:bCs/>
          <w:sz w:val="24"/>
          <w:szCs w:val="24"/>
          <w:rtl/>
        </w:rPr>
      </w:pPr>
    </w:p>
    <w:p w14:paraId="38FE249E" w14:textId="72E3B4B9" w:rsidR="00FA2802" w:rsidRPr="00A042FB" w:rsidRDefault="00FA2802" w:rsidP="00C625C9">
      <w:pPr>
        <w:pStyle w:val="Heading3"/>
        <w:rPr>
          <w:b/>
          <w:bCs/>
          <w:sz w:val="24"/>
          <w:szCs w:val="24"/>
        </w:rPr>
      </w:pPr>
      <w:r w:rsidRPr="00A042FB">
        <w:rPr>
          <w:b/>
          <w:bCs/>
          <w:sz w:val="24"/>
          <w:szCs w:val="24"/>
          <w:rtl/>
        </w:rPr>
        <w:t>إجراءات الدراسة الميدانية</w:t>
      </w:r>
      <w:r w:rsidRPr="00A042FB">
        <w:rPr>
          <w:b/>
          <w:bCs/>
          <w:sz w:val="24"/>
          <w:szCs w:val="24"/>
        </w:rPr>
        <w:t xml:space="preserve"> (Procedural Steps)</w:t>
      </w:r>
    </w:p>
    <w:p w14:paraId="08CF9BB1" w14:textId="45756B7C" w:rsidR="00FA2802" w:rsidRPr="009940AC" w:rsidRDefault="009940AC" w:rsidP="00C625C9">
      <w:pPr>
        <w:pStyle w:val="NormalWeb"/>
        <w:bidi/>
      </w:pPr>
      <w:r>
        <w:rPr>
          <w:rFonts w:hint="cs"/>
          <w:rtl/>
        </w:rPr>
        <w:t xml:space="preserve">التعامل </w:t>
      </w:r>
      <w:proofErr w:type="gramStart"/>
      <w:r>
        <w:rPr>
          <w:rFonts w:hint="cs"/>
          <w:rtl/>
        </w:rPr>
        <w:t xml:space="preserve">و </w:t>
      </w:r>
      <w:proofErr w:type="spellStart"/>
      <w:r>
        <w:rPr>
          <w:rFonts w:hint="cs"/>
          <w:rtl/>
        </w:rPr>
        <w:t>شرح</w:t>
      </w:r>
      <w:proofErr w:type="gramEnd"/>
      <w:r w:rsidR="00FA2802">
        <w:rPr>
          <w:rtl/>
        </w:rPr>
        <w:t>"رحلة</w:t>
      </w:r>
      <w:proofErr w:type="spellEnd"/>
      <w:r w:rsidR="00FA2802">
        <w:rPr>
          <w:rtl/>
        </w:rPr>
        <w:t xml:space="preserve"> البحث" من البداية للنهاية بأسلوب سردي مفصل</w:t>
      </w:r>
      <w:r w:rsidR="00FA2802">
        <w:t xml:space="preserve">: </w:t>
      </w:r>
      <w:r w:rsidR="00FA2802">
        <w:rPr>
          <w:rtl/>
        </w:rPr>
        <w:t xml:space="preserve">تبدأ إجراءات الدراسة من مرحلة </w:t>
      </w:r>
      <w:r w:rsidR="00FA2802" w:rsidRPr="009940AC">
        <w:t>"</w:t>
      </w:r>
      <w:r w:rsidR="00FA2802" w:rsidRPr="009940AC">
        <w:rPr>
          <w:rtl/>
        </w:rPr>
        <w:t>التحضير المكتبي</w:t>
      </w:r>
      <w:r w:rsidR="00FA2802" w:rsidRPr="009940AC">
        <w:t xml:space="preserve">" </w:t>
      </w:r>
      <w:r w:rsidR="00FA2802" w:rsidRPr="009940AC">
        <w:rPr>
          <w:rtl/>
        </w:rPr>
        <w:t xml:space="preserve">التي شملت مراجعة الأدبيات وبناء الأداة، مروراً بمرحلة </w:t>
      </w:r>
      <w:r w:rsidR="00FA2802" w:rsidRPr="009940AC">
        <w:t>"</w:t>
      </w:r>
      <w:r w:rsidR="00FA2802" w:rsidRPr="009940AC">
        <w:rPr>
          <w:rtl/>
        </w:rPr>
        <w:t>التطبيق الاستطلاعي</w:t>
      </w:r>
      <w:r w:rsidR="00FA2802" w:rsidRPr="009940AC">
        <w:t xml:space="preserve">" </w:t>
      </w:r>
      <w:r w:rsidR="00FA2802" w:rsidRPr="009940AC">
        <w:rPr>
          <w:rtl/>
        </w:rPr>
        <w:t xml:space="preserve">للتأكد من فهم المشاركين لأسئلة الاستبيان في قرى أبها التراثية. ثم تأتي مرحلة </w:t>
      </w:r>
      <w:r w:rsidR="00FA2802" w:rsidRPr="009940AC">
        <w:t>"</w:t>
      </w:r>
      <w:r w:rsidR="00FA2802" w:rsidRPr="009940AC">
        <w:rPr>
          <w:rtl/>
        </w:rPr>
        <w:t>الجمع الفعلي للبيانات</w:t>
      </w:r>
      <w:r w:rsidR="00FA2802" w:rsidRPr="009940AC">
        <w:t>"</w:t>
      </w:r>
      <w:r w:rsidR="00FA2802" w:rsidRPr="009940AC">
        <w:rPr>
          <w:rtl/>
        </w:rPr>
        <w:t xml:space="preserve">، حيث تم توزيع الاستبيان إلكترونياً لضمان الوصول لأكبر شريحة من الزوار، بالتوازي مع إجراء المقابلات الشخصية (وجهاً لوجه أو عبر الوسائل الرقمية) مع المسؤولين في عسير. </w:t>
      </w:r>
      <w:proofErr w:type="gramStart"/>
      <w:r>
        <w:rPr>
          <w:rFonts w:hint="cs"/>
          <w:rtl/>
        </w:rPr>
        <w:t>و تختتم</w:t>
      </w:r>
      <w:proofErr w:type="gramEnd"/>
      <w:r w:rsidR="00FA2802" w:rsidRPr="009940AC">
        <w:rPr>
          <w:rtl/>
        </w:rPr>
        <w:t xml:space="preserve"> هذه المرحلة بـ </w:t>
      </w:r>
      <w:r w:rsidR="00FA2802" w:rsidRPr="009940AC">
        <w:t>"</w:t>
      </w:r>
      <w:r w:rsidR="00FA2802" w:rsidRPr="009940AC">
        <w:rPr>
          <w:rtl/>
        </w:rPr>
        <w:t>التدقيق والتنقية</w:t>
      </w:r>
      <w:r w:rsidR="00FA2802" w:rsidRPr="009940AC">
        <w:t xml:space="preserve">" </w:t>
      </w:r>
      <w:r w:rsidR="00FA2802" w:rsidRPr="009940AC">
        <w:rPr>
          <w:rtl/>
        </w:rPr>
        <w:t>للبيانات المستلمة واستبعاد ما لا يطابق معايير الاشتمال، تمهيداً لنقلها إلى برامج التحليل الإحصائي</w:t>
      </w:r>
      <w:r w:rsidR="00FA2802" w:rsidRPr="009940AC">
        <w:t>.</w:t>
      </w:r>
    </w:p>
    <w:p w14:paraId="0B3E5EDC" w14:textId="77777777" w:rsidR="001E1895" w:rsidRDefault="001E1895" w:rsidP="00C625C9">
      <w:pPr>
        <w:pStyle w:val="Heading3"/>
        <w:spacing w:before="0"/>
        <w:rPr>
          <w:rFonts w:ascii="Arial" w:hAnsi="Arial" w:cs="Arial"/>
          <w:b/>
          <w:bCs/>
          <w:rtl/>
        </w:rPr>
      </w:pPr>
    </w:p>
    <w:p w14:paraId="3F970F7F" w14:textId="77777777" w:rsidR="001E1895" w:rsidRPr="0071270F" w:rsidRDefault="001E1895" w:rsidP="001E1895">
      <w:pPr>
        <w:pStyle w:val="Heading2"/>
        <w:spacing w:before="0"/>
        <w:rPr>
          <w:rFonts w:ascii="Arial" w:hAnsi="Arial" w:cs="Arial"/>
          <w:b/>
          <w:bCs/>
          <w:sz w:val="24"/>
          <w:szCs w:val="24"/>
        </w:rPr>
      </w:pPr>
      <w:r w:rsidRPr="0071270F">
        <w:rPr>
          <w:rFonts w:ascii="Arial" w:hAnsi="Arial" w:cs="Arial"/>
          <w:b/>
          <w:bCs/>
          <w:sz w:val="24"/>
          <w:szCs w:val="24"/>
          <w:rtl/>
        </w:rPr>
        <w:t>سادساً: معايير الاشتمال والاستبعاد</w:t>
      </w:r>
      <w:r w:rsidRPr="0071270F">
        <w:rPr>
          <w:rFonts w:ascii="Arial" w:hAnsi="Arial" w:cs="Arial"/>
          <w:b/>
          <w:bCs/>
          <w:sz w:val="24"/>
          <w:szCs w:val="24"/>
        </w:rPr>
        <w:t xml:space="preserve"> (Inclusion &amp; Exclusion)</w:t>
      </w:r>
    </w:p>
    <w:p w14:paraId="213A44B8" w14:textId="77777777" w:rsidR="001E1895" w:rsidRDefault="001E1895" w:rsidP="001E1895">
      <w:pPr>
        <w:pStyle w:val="NormalWeb"/>
        <w:bidi/>
        <w:spacing w:before="0" w:beforeAutospacing="0"/>
        <w:rPr>
          <w:rFonts w:ascii="Arial" w:hAnsi="Arial" w:cs="Arial"/>
          <w:rtl/>
        </w:rPr>
      </w:pPr>
      <w:r>
        <w:rPr>
          <w:rFonts w:ascii="Arial" w:hAnsi="Arial" w:cs="Arial"/>
          <w:rtl/>
        </w:rPr>
        <w:t>لضمان دقة البيانات، وضعت الدراسة معايير صارمة تشمل استبعاد الاستجابات غير المكتملة أو المتكررة، واشتراط أن يكون المشارك قد خاض تجربة سياحية فعلية في أبها خلال فترة الدراسة، أو أن يكون من السكان المتأثرين مباشرة بالنشاط السياحي</w:t>
      </w:r>
    </w:p>
    <w:p w14:paraId="41CF5A9C" w14:textId="77777777" w:rsidR="001E1895" w:rsidRDefault="001E1895" w:rsidP="00C625C9">
      <w:pPr>
        <w:pStyle w:val="Heading3"/>
        <w:spacing w:before="0"/>
        <w:rPr>
          <w:rFonts w:ascii="Arial" w:hAnsi="Arial" w:cs="Arial"/>
          <w:b/>
          <w:bCs/>
          <w:rtl/>
        </w:rPr>
      </w:pPr>
    </w:p>
    <w:p w14:paraId="34FF4E64" w14:textId="72C9C675" w:rsidR="00FA2802" w:rsidRPr="001E1895" w:rsidRDefault="00FA2802" w:rsidP="00C625C9">
      <w:pPr>
        <w:pStyle w:val="Heading3"/>
        <w:spacing w:before="0"/>
        <w:rPr>
          <w:rFonts w:ascii="Arial" w:hAnsi="Arial" w:cs="Arial"/>
          <w:b/>
          <w:bCs/>
          <w:sz w:val="24"/>
          <w:szCs w:val="24"/>
        </w:rPr>
      </w:pPr>
      <w:r w:rsidRPr="001E1895">
        <w:rPr>
          <w:rFonts w:ascii="Arial" w:hAnsi="Arial" w:cs="Arial"/>
          <w:b/>
          <w:bCs/>
          <w:sz w:val="24"/>
          <w:szCs w:val="24"/>
          <w:rtl/>
        </w:rPr>
        <w:t>أساليب التحليل الإحصائي</w:t>
      </w:r>
      <w:r w:rsidRPr="001E1895">
        <w:rPr>
          <w:rFonts w:ascii="Arial" w:hAnsi="Arial" w:cs="Arial"/>
          <w:b/>
          <w:bCs/>
          <w:sz w:val="24"/>
          <w:szCs w:val="24"/>
        </w:rPr>
        <w:t xml:space="preserve"> (Statistical Analysis Methods)</w:t>
      </w:r>
    </w:p>
    <w:p w14:paraId="416F17C9" w14:textId="4B33A942" w:rsidR="00FA2802" w:rsidRDefault="00FA2802" w:rsidP="00C625C9">
      <w:pPr>
        <w:pStyle w:val="NormalWeb"/>
        <w:bidi/>
        <w:spacing w:before="0" w:beforeAutospacing="0"/>
        <w:rPr>
          <w:rFonts w:ascii="Arial" w:hAnsi="Arial" w:cs="Arial"/>
        </w:rPr>
      </w:pPr>
      <w:r>
        <w:rPr>
          <w:rFonts w:ascii="Arial" w:hAnsi="Arial" w:cs="Arial"/>
          <w:rtl/>
        </w:rPr>
        <w:t xml:space="preserve">لتحويل البيانات الخام المجموعة من الميدان إلى نتائج ذات دلالة علمية وقدرة تفسيرية، </w:t>
      </w:r>
      <w:r w:rsidR="009940AC">
        <w:rPr>
          <w:rFonts w:ascii="Arial" w:hAnsi="Arial" w:cs="Arial" w:hint="cs"/>
          <w:rtl/>
        </w:rPr>
        <w:t>ت</w:t>
      </w:r>
      <w:r>
        <w:rPr>
          <w:rFonts w:ascii="Arial" w:hAnsi="Arial" w:cs="Arial"/>
          <w:rtl/>
        </w:rPr>
        <w:t>عتمد الدراسة على حزمة برمجية متكاملة تتناسب مع طبيعة المنهج المختلط والتعقيد المفترض في العلاقات بين متغيرات الدراسة (الحوكمة، التفاعل، الاستدامة). وتتمثل هذه الأساليب في الآتي</w:t>
      </w:r>
      <w:r>
        <w:rPr>
          <w:rFonts w:ascii="Arial" w:hAnsi="Arial" w:cs="Arial"/>
        </w:rPr>
        <w:t>:</w:t>
      </w:r>
    </w:p>
    <w:p w14:paraId="5DF06278" w14:textId="0CD51D96" w:rsidR="00FA2802" w:rsidRPr="009940AC" w:rsidRDefault="00FA2802" w:rsidP="00C625C9">
      <w:pPr>
        <w:pStyle w:val="Heading4"/>
        <w:spacing w:before="0"/>
        <w:rPr>
          <w:rFonts w:ascii="Arial" w:hAnsi="Arial" w:cs="Arial"/>
          <w:i w:val="0"/>
          <w:iCs w:val="0"/>
          <w:sz w:val="24"/>
          <w:szCs w:val="24"/>
        </w:rPr>
      </w:pPr>
      <w:r w:rsidRPr="009940AC">
        <w:rPr>
          <w:rFonts w:ascii="Arial" w:hAnsi="Arial" w:cs="Arial"/>
          <w:i w:val="0"/>
          <w:iCs w:val="0"/>
          <w:sz w:val="24"/>
          <w:szCs w:val="24"/>
          <w:rtl/>
        </w:rPr>
        <w:t>أولاً: برمجية الحزمة الإحصائية للعلوم الاجتماعية</w:t>
      </w:r>
      <w:r w:rsidRPr="009940AC">
        <w:rPr>
          <w:rFonts w:ascii="Arial" w:hAnsi="Arial" w:cs="Arial"/>
          <w:i w:val="0"/>
          <w:iCs w:val="0"/>
          <w:sz w:val="24"/>
          <w:szCs w:val="24"/>
        </w:rPr>
        <w:t xml:space="preserve"> (SPSS):</w:t>
      </w:r>
    </w:p>
    <w:p w14:paraId="69FE775F" w14:textId="77777777" w:rsidR="00FA2802" w:rsidRDefault="00FA2802" w:rsidP="00C625C9">
      <w:pPr>
        <w:pStyle w:val="NormalWeb"/>
        <w:bidi/>
        <w:spacing w:before="0" w:beforeAutospacing="0"/>
        <w:rPr>
          <w:rFonts w:ascii="Arial" w:hAnsi="Arial" w:cs="Arial"/>
        </w:rPr>
      </w:pPr>
      <w:r>
        <w:rPr>
          <w:rFonts w:ascii="Arial" w:hAnsi="Arial" w:cs="Arial"/>
          <w:rtl/>
        </w:rPr>
        <w:t>يُستخدم هذا البرنامج في مرحلة المعالجة الأولية والتحليل الوصفي للبيانات، وذلك من خلال الأساليب التالية</w:t>
      </w:r>
      <w:r>
        <w:rPr>
          <w:rFonts w:ascii="Arial" w:hAnsi="Arial" w:cs="Arial"/>
        </w:rPr>
        <w:t>:</w:t>
      </w:r>
    </w:p>
    <w:p w14:paraId="62367949" w14:textId="3BB4D8A6" w:rsidR="00FA2802" w:rsidRDefault="00FA2802" w:rsidP="00C625C9">
      <w:pPr>
        <w:pStyle w:val="NormalWeb"/>
        <w:numPr>
          <w:ilvl w:val="0"/>
          <w:numId w:val="156"/>
        </w:numPr>
        <w:bidi/>
        <w:spacing w:before="0" w:beforeAutospacing="0"/>
        <w:rPr>
          <w:rFonts w:ascii="Arial" w:hAnsi="Arial" w:cs="Arial"/>
        </w:rPr>
      </w:pPr>
      <w:r>
        <w:rPr>
          <w:rFonts w:ascii="Arial" w:hAnsi="Arial" w:cs="Arial"/>
          <w:b/>
          <w:bCs/>
          <w:rtl/>
        </w:rPr>
        <w:t>الإحصاء الوصفي</w:t>
      </w:r>
      <w:r>
        <w:rPr>
          <w:rFonts w:ascii="Arial" w:hAnsi="Arial" w:cs="Arial"/>
          <w:b/>
          <w:bCs/>
        </w:rPr>
        <w:t xml:space="preserve"> (Descriptive Statistics):</w:t>
      </w:r>
      <w:r>
        <w:rPr>
          <w:rFonts w:ascii="Arial" w:hAnsi="Arial" w:cs="Arial"/>
        </w:rPr>
        <w:t xml:space="preserve"> </w:t>
      </w:r>
      <w:r>
        <w:rPr>
          <w:rFonts w:ascii="Arial" w:hAnsi="Arial" w:cs="Arial"/>
          <w:rtl/>
        </w:rPr>
        <w:t>لحساب التكرارات، والنسب المئوية، والمتوسطات الحسابية، والانحرافات المعيارية لوصف خصائص العينة الديموغرافية، ولتحديد مستوى إدراك الزوار والمجتمع المحلي لمحاور الدراسة (مثل مستوى الرضا عن الحوكمة وجودة التفاعل</w:t>
      </w:r>
      <w:r w:rsidR="009940AC">
        <w:rPr>
          <w:rFonts w:ascii="Arial" w:hAnsi="Arial" w:cs="Arial" w:hint="cs"/>
          <w:rtl/>
        </w:rPr>
        <w:t>)</w:t>
      </w:r>
      <w:r>
        <w:rPr>
          <w:rFonts w:ascii="Arial" w:hAnsi="Arial" w:cs="Arial"/>
        </w:rPr>
        <w:t>.</w:t>
      </w:r>
    </w:p>
    <w:p w14:paraId="5ED7D66F" w14:textId="77777777" w:rsidR="00FA2802" w:rsidRDefault="00FA2802" w:rsidP="00C625C9">
      <w:pPr>
        <w:pStyle w:val="NormalWeb"/>
        <w:numPr>
          <w:ilvl w:val="0"/>
          <w:numId w:val="156"/>
        </w:numPr>
        <w:bidi/>
        <w:spacing w:before="0" w:beforeAutospacing="0"/>
        <w:rPr>
          <w:rFonts w:ascii="Arial" w:hAnsi="Arial" w:cs="Arial"/>
        </w:rPr>
      </w:pPr>
      <w:r>
        <w:rPr>
          <w:rFonts w:ascii="Arial" w:hAnsi="Arial" w:cs="Arial"/>
          <w:b/>
          <w:bCs/>
          <w:rtl/>
        </w:rPr>
        <w:t>اختبارات الثبات</w:t>
      </w:r>
      <w:r>
        <w:rPr>
          <w:rFonts w:ascii="Arial" w:hAnsi="Arial" w:cs="Arial"/>
          <w:b/>
          <w:bCs/>
        </w:rPr>
        <w:t xml:space="preserve"> (Reliability Analysis):</w:t>
      </w:r>
      <w:r>
        <w:rPr>
          <w:rFonts w:ascii="Arial" w:hAnsi="Arial" w:cs="Arial"/>
        </w:rPr>
        <w:t xml:space="preserve"> </w:t>
      </w:r>
      <w:r>
        <w:rPr>
          <w:rFonts w:ascii="Arial" w:hAnsi="Arial" w:cs="Arial"/>
          <w:rtl/>
        </w:rPr>
        <w:t xml:space="preserve">باستخدام معامل "ألفا </w:t>
      </w:r>
      <w:proofErr w:type="spellStart"/>
      <w:r>
        <w:rPr>
          <w:rFonts w:ascii="Arial" w:hAnsi="Arial" w:cs="Arial"/>
          <w:rtl/>
        </w:rPr>
        <w:t>كرونباخ</w:t>
      </w:r>
      <w:proofErr w:type="spellEnd"/>
      <w:r>
        <w:rPr>
          <w:rFonts w:ascii="Arial" w:hAnsi="Arial" w:cs="Arial"/>
          <w:rtl/>
        </w:rPr>
        <w:t>" للتحقق من اتساق بنود الاستبيان قبل البدء في التحليلات المتقدمة</w:t>
      </w:r>
      <w:r>
        <w:rPr>
          <w:rFonts w:ascii="Arial" w:hAnsi="Arial" w:cs="Arial"/>
        </w:rPr>
        <w:t>.</w:t>
      </w:r>
    </w:p>
    <w:p w14:paraId="194A5644" w14:textId="77777777" w:rsidR="00FA2802" w:rsidRDefault="00FA2802" w:rsidP="00C625C9">
      <w:pPr>
        <w:pStyle w:val="NormalWeb"/>
        <w:numPr>
          <w:ilvl w:val="0"/>
          <w:numId w:val="156"/>
        </w:numPr>
        <w:bidi/>
        <w:spacing w:before="0" w:beforeAutospacing="0"/>
        <w:rPr>
          <w:rFonts w:ascii="Arial" w:hAnsi="Arial" w:cs="Arial"/>
        </w:rPr>
      </w:pPr>
      <w:r>
        <w:rPr>
          <w:rFonts w:ascii="Arial" w:hAnsi="Arial" w:cs="Arial"/>
          <w:b/>
          <w:bCs/>
          <w:rtl/>
        </w:rPr>
        <w:t>تحليل الارتباط</w:t>
      </w:r>
      <w:r>
        <w:rPr>
          <w:rFonts w:ascii="Arial" w:hAnsi="Arial" w:cs="Arial"/>
          <w:b/>
          <w:bCs/>
        </w:rPr>
        <w:t xml:space="preserve"> (Correlation):</w:t>
      </w:r>
      <w:r>
        <w:rPr>
          <w:rFonts w:ascii="Arial" w:hAnsi="Arial" w:cs="Arial"/>
        </w:rPr>
        <w:t xml:space="preserve"> </w:t>
      </w:r>
      <w:r>
        <w:rPr>
          <w:rFonts w:ascii="Arial" w:hAnsi="Arial" w:cs="Arial"/>
          <w:rtl/>
        </w:rPr>
        <w:t>لاستكشاف العلاقات الأولية البسيطة بين المتغيرات المستقلة والتابعة</w:t>
      </w:r>
      <w:r>
        <w:rPr>
          <w:rFonts w:ascii="Arial" w:hAnsi="Arial" w:cs="Arial"/>
        </w:rPr>
        <w:t>.</w:t>
      </w:r>
    </w:p>
    <w:p w14:paraId="53DC1E6E" w14:textId="3B0A360D" w:rsidR="00FA2802" w:rsidRPr="009940AC" w:rsidRDefault="00FA2802" w:rsidP="00C625C9">
      <w:pPr>
        <w:pStyle w:val="Heading4"/>
        <w:spacing w:before="0"/>
        <w:rPr>
          <w:rFonts w:ascii="Arial" w:hAnsi="Arial" w:cs="Arial"/>
          <w:i w:val="0"/>
          <w:iCs w:val="0"/>
        </w:rPr>
      </w:pPr>
      <w:r w:rsidRPr="009940AC">
        <w:rPr>
          <w:rFonts w:ascii="Arial" w:hAnsi="Arial" w:cs="Arial"/>
          <w:i w:val="0"/>
          <w:iCs w:val="0"/>
          <w:rtl/>
        </w:rPr>
        <w:t xml:space="preserve">ثانياً: برمجية تحليل البنى </w:t>
      </w:r>
      <w:proofErr w:type="spellStart"/>
      <w:r w:rsidRPr="009940AC">
        <w:rPr>
          <w:rFonts w:ascii="Arial" w:hAnsi="Arial" w:cs="Arial"/>
          <w:i w:val="0"/>
          <w:iCs w:val="0"/>
          <w:rtl/>
        </w:rPr>
        <w:t>العزمية</w:t>
      </w:r>
      <w:proofErr w:type="spellEnd"/>
      <w:r w:rsidRPr="009940AC">
        <w:rPr>
          <w:rFonts w:ascii="Arial" w:hAnsi="Arial" w:cs="Arial"/>
          <w:i w:val="0"/>
          <w:iCs w:val="0"/>
        </w:rPr>
        <w:t xml:space="preserve"> (Amos):</w:t>
      </w:r>
    </w:p>
    <w:p w14:paraId="3E8856D9" w14:textId="03F3C371" w:rsidR="00FA2802" w:rsidRDefault="00FA2802" w:rsidP="00C625C9">
      <w:pPr>
        <w:pStyle w:val="NormalWeb"/>
        <w:bidi/>
        <w:spacing w:before="0" w:beforeAutospacing="0"/>
        <w:rPr>
          <w:rFonts w:ascii="Arial" w:hAnsi="Arial" w:cs="Arial"/>
        </w:rPr>
      </w:pPr>
      <w:r>
        <w:rPr>
          <w:rFonts w:ascii="Arial" w:hAnsi="Arial" w:cs="Arial"/>
          <w:rtl/>
        </w:rPr>
        <w:t xml:space="preserve">وهي الأداة المركزية في هذه الدراسة لاختبار الفروض المعقدة، حيث </w:t>
      </w:r>
      <w:r w:rsidR="009940AC">
        <w:rPr>
          <w:rFonts w:ascii="Arial" w:hAnsi="Arial" w:cs="Arial" w:hint="cs"/>
          <w:rtl/>
        </w:rPr>
        <w:t>ي</w:t>
      </w:r>
      <w:r>
        <w:rPr>
          <w:rFonts w:ascii="Arial" w:hAnsi="Arial" w:cs="Arial"/>
          <w:rtl/>
        </w:rPr>
        <w:t xml:space="preserve">تم توظيف </w:t>
      </w:r>
      <w:r w:rsidRPr="009940AC">
        <w:rPr>
          <w:rFonts w:ascii="Arial" w:hAnsi="Arial" w:cs="Arial"/>
          <w:rtl/>
        </w:rPr>
        <w:t>نموذج المعادلة الهيكلية</w:t>
      </w:r>
      <w:r w:rsidRPr="009940AC">
        <w:rPr>
          <w:rFonts w:ascii="Arial" w:hAnsi="Arial" w:cs="Arial"/>
        </w:rPr>
        <w:t xml:space="preserve"> (Structural Equation </w:t>
      </w:r>
      <w:proofErr w:type="spellStart"/>
      <w:r w:rsidRPr="009940AC">
        <w:rPr>
          <w:rFonts w:ascii="Arial" w:hAnsi="Arial" w:cs="Arial"/>
        </w:rPr>
        <w:t>Modeling</w:t>
      </w:r>
      <w:proofErr w:type="spellEnd"/>
      <w:r w:rsidRPr="009940AC">
        <w:rPr>
          <w:rFonts w:ascii="Arial" w:hAnsi="Arial" w:cs="Arial"/>
        </w:rPr>
        <w:t xml:space="preserve"> - SEM). </w:t>
      </w:r>
      <w:r w:rsidR="009940AC">
        <w:rPr>
          <w:rFonts w:ascii="Arial" w:hAnsi="Arial" w:cs="Arial" w:hint="cs"/>
          <w:rtl/>
        </w:rPr>
        <w:t xml:space="preserve"> ل</w:t>
      </w:r>
      <w:r>
        <w:rPr>
          <w:rFonts w:ascii="Arial" w:hAnsi="Arial" w:cs="Arial"/>
          <w:rtl/>
        </w:rPr>
        <w:t>قياس "الأثر غير المباشر" و"المتغيرات الوسيطة" في نموذج واحد متكامل. وسيركز التحليل هنا على</w:t>
      </w:r>
      <w:r>
        <w:rPr>
          <w:rFonts w:ascii="Arial" w:hAnsi="Arial" w:cs="Arial"/>
        </w:rPr>
        <w:t>:</w:t>
      </w:r>
    </w:p>
    <w:p w14:paraId="0F78AA76" w14:textId="6677B94D" w:rsidR="00FA2802" w:rsidRDefault="00FA2802" w:rsidP="00C625C9">
      <w:pPr>
        <w:pStyle w:val="NormalWeb"/>
        <w:numPr>
          <w:ilvl w:val="0"/>
          <w:numId w:val="157"/>
        </w:numPr>
        <w:bidi/>
        <w:spacing w:before="0" w:beforeAutospacing="0"/>
        <w:rPr>
          <w:rFonts w:ascii="Arial" w:hAnsi="Arial" w:cs="Arial"/>
        </w:rPr>
      </w:pPr>
      <w:r>
        <w:rPr>
          <w:rFonts w:ascii="Arial" w:hAnsi="Arial" w:cs="Arial"/>
          <w:b/>
          <w:bCs/>
          <w:rtl/>
        </w:rPr>
        <w:t>التحليل العاملي التوكيدي</w:t>
      </w:r>
      <w:r>
        <w:rPr>
          <w:rFonts w:ascii="Arial" w:hAnsi="Arial" w:cs="Arial"/>
          <w:b/>
          <w:bCs/>
        </w:rPr>
        <w:t xml:space="preserve"> (CFA):</w:t>
      </w:r>
      <w:r>
        <w:rPr>
          <w:rFonts w:ascii="Arial" w:hAnsi="Arial" w:cs="Arial"/>
        </w:rPr>
        <w:t xml:space="preserve"> </w:t>
      </w:r>
      <w:r>
        <w:rPr>
          <w:rFonts w:ascii="Arial" w:hAnsi="Arial" w:cs="Arial"/>
          <w:rtl/>
        </w:rPr>
        <w:t>للتأكد من أن البنود تقيس بالفعل أبعادها النظرية (مثل التأكد من أن أسئلة "تسريع القرار" تعبر بدقة عن كفاءة الحوكمة</w:t>
      </w:r>
      <w:r w:rsidR="009940AC">
        <w:rPr>
          <w:rFonts w:ascii="Arial" w:hAnsi="Arial" w:cs="Arial" w:hint="cs"/>
          <w:rtl/>
        </w:rPr>
        <w:t>.</w:t>
      </w:r>
    </w:p>
    <w:p w14:paraId="23302C5D" w14:textId="77777777" w:rsidR="00FA2802" w:rsidRDefault="00FA2802" w:rsidP="00C625C9">
      <w:pPr>
        <w:pStyle w:val="NormalWeb"/>
        <w:numPr>
          <w:ilvl w:val="0"/>
          <w:numId w:val="157"/>
        </w:numPr>
        <w:bidi/>
        <w:spacing w:before="0" w:beforeAutospacing="0"/>
        <w:rPr>
          <w:rFonts w:ascii="Arial" w:hAnsi="Arial" w:cs="Arial"/>
        </w:rPr>
      </w:pPr>
      <w:r>
        <w:rPr>
          <w:rFonts w:ascii="Arial" w:hAnsi="Arial" w:cs="Arial"/>
          <w:b/>
          <w:bCs/>
          <w:rtl/>
        </w:rPr>
        <w:t>اختبار جودة المطابقة</w:t>
      </w:r>
      <w:r>
        <w:rPr>
          <w:rFonts w:ascii="Arial" w:hAnsi="Arial" w:cs="Arial"/>
          <w:b/>
          <w:bCs/>
        </w:rPr>
        <w:t xml:space="preserve"> (Goodness of Fit):</w:t>
      </w:r>
      <w:r>
        <w:rPr>
          <w:rFonts w:ascii="Arial" w:hAnsi="Arial" w:cs="Arial"/>
        </w:rPr>
        <w:t xml:space="preserve"> </w:t>
      </w:r>
      <w:r>
        <w:rPr>
          <w:rFonts w:ascii="Arial" w:hAnsi="Arial" w:cs="Arial"/>
          <w:rtl/>
        </w:rPr>
        <w:t>لضمان أن النموذج المقترح يتطابق مع البيانات الفعلية من الميدان، وذلك من خلال الالتزام بالمعايير العالمية التالية</w:t>
      </w:r>
      <w:r>
        <w:rPr>
          <w:rFonts w:ascii="Arial" w:hAnsi="Arial" w:cs="Arial"/>
        </w:rPr>
        <w:t>:</w:t>
      </w:r>
    </w:p>
    <w:p w14:paraId="0A22A7CE" w14:textId="73E42BFA" w:rsidR="00FA2802" w:rsidRDefault="00FA2802" w:rsidP="00C625C9">
      <w:pPr>
        <w:pStyle w:val="NormalWeb"/>
        <w:numPr>
          <w:ilvl w:val="1"/>
          <w:numId w:val="157"/>
        </w:numPr>
        <w:bidi/>
        <w:spacing w:before="0" w:beforeAutospacing="0"/>
        <w:rPr>
          <w:rFonts w:ascii="Arial" w:hAnsi="Arial" w:cs="Arial"/>
        </w:rPr>
      </w:pPr>
      <w:r>
        <w:rPr>
          <w:rFonts w:ascii="Arial" w:hAnsi="Arial" w:cs="Arial"/>
          <w:rtl/>
        </w:rPr>
        <w:lastRenderedPageBreak/>
        <w:t>نسبة كاي تربيع إلى درجات الحرية</w:t>
      </w:r>
      <w:r w:rsidR="009940AC">
        <w:rPr>
          <w:rFonts w:ascii="Arial" w:hAnsi="Arial" w:cs="Arial" w:hint="cs"/>
          <w:rtl/>
        </w:rPr>
        <w:t xml:space="preserve"> </w:t>
      </w:r>
      <w:r>
        <w:rPr>
          <w:rFonts w:ascii="Arial" w:hAnsi="Arial" w:cs="Arial"/>
          <w:rtl/>
        </w:rPr>
        <w:t xml:space="preserve">ويُشترط أن تكون أقل من </w:t>
      </w:r>
      <w:r>
        <w:rPr>
          <w:rFonts w:ascii="Arial" w:hAnsi="Arial" w:cs="Arial"/>
          <w:b/>
          <w:bCs/>
        </w:rPr>
        <w:t>3</w:t>
      </w:r>
      <w:r>
        <w:rPr>
          <w:rFonts w:ascii="Arial" w:hAnsi="Arial" w:cs="Arial"/>
        </w:rPr>
        <w:t>.</w:t>
      </w:r>
    </w:p>
    <w:p w14:paraId="6E8C5044" w14:textId="77777777" w:rsidR="00FA2802" w:rsidRDefault="00FA2802" w:rsidP="00C625C9">
      <w:pPr>
        <w:pStyle w:val="NormalWeb"/>
        <w:numPr>
          <w:ilvl w:val="1"/>
          <w:numId w:val="157"/>
        </w:numPr>
        <w:bidi/>
        <w:spacing w:before="0" w:beforeAutospacing="0"/>
        <w:rPr>
          <w:rFonts w:ascii="Arial" w:hAnsi="Arial" w:cs="Arial"/>
        </w:rPr>
      </w:pPr>
      <w:r>
        <w:rPr>
          <w:rFonts w:ascii="Arial" w:hAnsi="Arial" w:cs="Arial"/>
          <w:rtl/>
        </w:rPr>
        <w:t>مؤشر المطابقة المقارن</w:t>
      </w:r>
      <w:r>
        <w:rPr>
          <w:rFonts w:ascii="Arial" w:hAnsi="Arial" w:cs="Arial"/>
        </w:rPr>
        <w:t xml:space="preserve"> (</w:t>
      </w:r>
      <w:r>
        <w:rPr>
          <w:rFonts w:ascii="Arial" w:hAnsi="Arial" w:cs="Arial"/>
          <w:b/>
          <w:bCs/>
        </w:rPr>
        <w:t>CFI</w:t>
      </w:r>
      <w:r>
        <w:rPr>
          <w:rFonts w:ascii="Arial" w:hAnsi="Arial" w:cs="Arial"/>
        </w:rPr>
        <w:t xml:space="preserve">) </w:t>
      </w:r>
      <w:r>
        <w:rPr>
          <w:rFonts w:ascii="Arial" w:hAnsi="Arial" w:cs="Arial"/>
          <w:rtl/>
        </w:rPr>
        <w:t xml:space="preserve">ويجب أن يتجاوز </w:t>
      </w:r>
      <w:r>
        <w:rPr>
          <w:rFonts w:ascii="Arial" w:hAnsi="Arial" w:cs="Arial"/>
          <w:b/>
          <w:bCs/>
        </w:rPr>
        <w:t>0.90</w:t>
      </w:r>
      <w:r>
        <w:rPr>
          <w:rFonts w:ascii="Arial" w:hAnsi="Arial" w:cs="Arial"/>
        </w:rPr>
        <w:t>.</w:t>
      </w:r>
    </w:p>
    <w:p w14:paraId="17F03705" w14:textId="77777777" w:rsidR="00FA2802" w:rsidRDefault="00FA2802" w:rsidP="00C625C9">
      <w:pPr>
        <w:pStyle w:val="NormalWeb"/>
        <w:numPr>
          <w:ilvl w:val="1"/>
          <w:numId w:val="157"/>
        </w:numPr>
        <w:bidi/>
        <w:spacing w:before="0" w:beforeAutospacing="0"/>
        <w:rPr>
          <w:rFonts w:ascii="Arial" w:hAnsi="Arial" w:cs="Arial"/>
        </w:rPr>
      </w:pPr>
      <w:r>
        <w:rPr>
          <w:rFonts w:ascii="Arial" w:hAnsi="Arial" w:cs="Arial"/>
          <w:rtl/>
        </w:rPr>
        <w:t>جذر متوسط مربعات خطأ التقريب</w:t>
      </w:r>
      <w:r>
        <w:rPr>
          <w:rFonts w:ascii="Arial" w:hAnsi="Arial" w:cs="Arial"/>
        </w:rPr>
        <w:t xml:space="preserve"> (</w:t>
      </w:r>
      <w:r>
        <w:rPr>
          <w:rFonts w:ascii="Arial" w:hAnsi="Arial" w:cs="Arial"/>
          <w:b/>
          <w:bCs/>
        </w:rPr>
        <w:t>RMSEA</w:t>
      </w:r>
      <w:r>
        <w:rPr>
          <w:rFonts w:ascii="Arial" w:hAnsi="Arial" w:cs="Arial"/>
        </w:rPr>
        <w:t xml:space="preserve">) </w:t>
      </w:r>
      <w:r>
        <w:rPr>
          <w:rFonts w:ascii="Arial" w:hAnsi="Arial" w:cs="Arial"/>
          <w:rtl/>
        </w:rPr>
        <w:t xml:space="preserve">ويُفضل أن يكون أقل من </w:t>
      </w:r>
      <w:r>
        <w:rPr>
          <w:rFonts w:ascii="Arial" w:hAnsi="Arial" w:cs="Arial"/>
          <w:b/>
          <w:bCs/>
        </w:rPr>
        <w:t>0.08</w:t>
      </w:r>
      <w:r>
        <w:rPr>
          <w:rFonts w:ascii="Arial" w:hAnsi="Arial" w:cs="Arial"/>
        </w:rPr>
        <w:t>.</w:t>
      </w:r>
    </w:p>
    <w:p w14:paraId="757B6719" w14:textId="77777777" w:rsidR="00FA2802" w:rsidRPr="009940AC" w:rsidRDefault="00FA2802" w:rsidP="00C625C9">
      <w:pPr>
        <w:pStyle w:val="Heading4"/>
        <w:spacing w:before="0"/>
        <w:rPr>
          <w:rFonts w:ascii="Arial" w:hAnsi="Arial" w:cs="Arial"/>
          <w:i w:val="0"/>
          <w:iCs w:val="0"/>
        </w:rPr>
      </w:pPr>
      <w:r w:rsidRPr="009940AC">
        <w:rPr>
          <w:rFonts w:ascii="Arial" w:hAnsi="Arial" w:cs="Arial"/>
          <w:i w:val="0"/>
          <w:iCs w:val="0"/>
          <w:rtl/>
        </w:rPr>
        <w:t>ثالثاً: التحليل النوعي</w:t>
      </w:r>
      <w:r w:rsidRPr="009940AC">
        <w:rPr>
          <w:rFonts w:ascii="Arial" w:hAnsi="Arial" w:cs="Arial"/>
          <w:i w:val="0"/>
          <w:iCs w:val="0"/>
        </w:rPr>
        <w:t xml:space="preserve"> (Qualitative Analysis):</w:t>
      </w:r>
    </w:p>
    <w:p w14:paraId="1A2F1156" w14:textId="77777777" w:rsidR="00FA2802" w:rsidRDefault="00FA2802" w:rsidP="00C625C9">
      <w:pPr>
        <w:pStyle w:val="NormalWeb"/>
        <w:bidi/>
        <w:spacing w:before="0" w:beforeAutospacing="0"/>
        <w:rPr>
          <w:rFonts w:ascii="Arial" w:hAnsi="Arial" w:cs="Arial"/>
        </w:rPr>
      </w:pPr>
      <w:r>
        <w:rPr>
          <w:rFonts w:ascii="Arial" w:hAnsi="Arial" w:cs="Arial"/>
          <w:rtl/>
        </w:rPr>
        <w:t xml:space="preserve">بالتوازي مع التحليل الرقمي، سيتم تحليل بيانات المقابلات شبه المهيكلة والملاحظات الميدانية عبر أسلوب </w:t>
      </w:r>
      <w:r>
        <w:rPr>
          <w:rFonts w:ascii="Arial" w:hAnsi="Arial" w:cs="Arial"/>
          <w:b/>
          <w:bCs/>
        </w:rPr>
        <w:t>"</w:t>
      </w:r>
      <w:r>
        <w:rPr>
          <w:rFonts w:ascii="Arial" w:hAnsi="Arial" w:cs="Arial"/>
          <w:b/>
          <w:bCs/>
          <w:rtl/>
        </w:rPr>
        <w:t>التحليل الموضوعي</w:t>
      </w:r>
      <w:r>
        <w:rPr>
          <w:rFonts w:ascii="Arial" w:hAnsi="Arial" w:cs="Arial"/>
          <w:b/>
          <w:bCs/>
        </w:rPr>
        <w:t>" (Thematic Analysis)</w:t>
      </w:r>
      <w:r>
        <w:rPr>
          <w:rFonts w:ascii="Arial" w:hAnsi="Arial" w:cs="Arial"/>
        </w:rPr>
        <w:t xml:space="preserve">. </w:t>
      </w:r>
      <w:r>
        <w:rPr>
          <w:rFonts w:ascii="Arial" w:hAnsi="Arial" w:cs="Arial"/>
          <w:rtl/>
        </w:rPr>
        <w:t>سيتم ترميز الإجابات، واستخراج الأنماط المتكررة بخصوص عوائق البيروقراطية أو تجارب النجاح في نموذج أبها، ومن ثمّ دمج هذه "الاقتباسات النوعية" مع النتائج الإحصائية لتقديم تفسير شامل وعميق للظاهرة، وهو ما يعرف بـ "تثليث النتائج" لتعزيز موثوقية البحث</w:t>
      </w:r>
      <w:r>
        <w:rPr>
          <w:rFonts w:ascii="Arial" w:hAnsi="Arial" w:cs="Arial"/>
        </w:rPr>
        <w:t>.</w:t>
      </w:r>
    </w:p>
    <w:p w14:paraId="5A73B9DC" w14:textId="77777777" w:rsidR="00FA2802" w:rsidRDefault="00FA2802" w:rsidP="00C625C9">
      <w:pPr>
        <w:pStyle w:val="NormalWeb"/>
        <w:bidi/>
      </w:pPr>
    </w:p>
    <w:p w14:paraId="54D8D9F4" w14:textId="6D1C8544" w:rsidR="00FA2802" w:rsidRPr="009940AC" w:rsidRDefault="00FA2802" w:rsidP="00C625C9">
      <w:pPr>
        <w:pStyle w:val="Heading3"/>
        <w:rPr>
          <w:b/>
          <w:bCs/>
          <w:sz w:val="27"/>
          <w:szCs w:val="27"/>
        </w:rPr>
      </w:pPr>
      <w:r w:rsidRPr="009940AC">
        <w:rPr>
          <w:b/>
          <w:bCs/>
          <w:rtl/>
        </w:rPr>
        <w:t>النتائج المتوقعة للدراسة</w:t>
      </w:r>
      <w:r w:rsidRPr="009940AC">
        <w:rPr>
          <w:b/>
          <w:bCs/>
        </w:rPr>
        <w:t xml:space="preserve"> (Expected Results)</w:t>
      </w:r>
    </w:p>
    <w:p w14:paraId="1E2E415B" w14:textId="77777777" w:rsidR="00FA2802" w:rsidRDefault="00FA2802" w:rsidP="00C625C9">
      <w:pPr>
        <w:pStyle w:val="NormalWeb"/>
        <w:bidi/>
      </w:pPr>
      <w:r>
        <w:rPr>
          <w:rtl/>
        </w:rPr>
        <w:t>بناءً على الأطر النظرية المعتمدة (الاحتكاك والتبادل الاجتماعي) والنموذج الهيكلي المقترح للدراسة، من المتوقع أن تخلص الدراسة إلى النتائج التالية</w:t>
      </w:r>
      <w:r>
        <w:t>:</w:t>
      </w:r>
    </w:p>
    <w:p w14:paraId="6F8E001F" w14:textId="77777777" w:rsidR="00FA2802" w:rsidRDefault="00FA2802" w:rsidP="00C625C9">
      <w:pPr>
        <w:pStyle w:val="NormalWeb"/>
        <w:numPr>
          <w:ilvl w:val="0"/>
          <w:numId w:val="159"/>
        </w:numPr>
        <w:bidi/>
      </w:pPr>
      <w:r>
        <w:rPr>
          <w:b/>
          <w:bCs/>
          <w:rtl/>
        </w:rPr>
        <w:t>أثر الحوكمة في تسريع القرار</w:t>
      </w:r>
      <w:r>
        <w:rPr>
          <w:b/>
          <w:bCs/>
        </w:rPr>
        <w:t>:</w:t>
      </w:r>
      <w:r>
        <w:t xml:space="preserve"> </w:t>
      </w:r>
      <w:r>
        <w:rPr>
          <w:rtl/>
        </w:rPr>
        <w:t>تتوقع الدراسة وجود علاقة طردية ذات دلالة إحصائية بين "كفاءة الأطر الإدارية" وبين "سرعة اتخاذ القرار" في مواقع أبها التراثية، مما يؤدي إلى تقليص الفجوة بين التخطيط الاستراتيجي والتنفيذ الميداني</w:t>
      </w:r>
      <w:r>
        <w:t>.</w:t>
      </w:r>
    </w:p>
    <w:p w14:paraId="35A78AB7" w14:textId="77777777" w:rsidR="00FA2802" w:rsidRDefault="00FA2802" w:rsidP="00C625C9">
      <w:pPr>
        <w:pStyle w:val="NormalWeb"/>
        <w:numPr>
          <w:ilvl w:val="0"/>
          <w:numId w:val="159"/>
        </w:numPr>
        <w:bidi/>
      </w:pPr>
      <w:r>
        <w:rPr>
          <w:b/>
          <w:bCs/>
          <w:rtl/>
        </w:rPr>
        <w:t>تحسين جودة التفاعل الثقافي</w:t>
      </w:r>
      <w:r>
        <w:rPr>
          <w:b/>
          <w:bCs/>
        </w:rPr>
        <w:t>:</w:t>
      </w:r>
      <w:r>
        <w:t xml:space="preserve"> </w:t>
      </w:r>
      <w:r>
        <w:rPr>
          <w:rtl/>
        </w:rPr>
        <w:t>من المتوقع أن تظهر النتائج أن الحوكمة الريادية تعمل كـ "متغير وسيط" يعزز من إيجابية الاحتكاك بين الزوار والمجتمع المحلي، من خلال توفير بيئة تنظيمية تمنع الصراعات الثقافية وتقلل من مظاهر "تسليع التراث</w:t>
      </w:r>
      <w:r>
        <w:t>".</w:t>
      </w:r>
    </w:p>
    <w:p w14:paraId="77816612" w14:textId="77777777" w:rsidR="00FA2802" w:rsidRDefault="00FA2802" w:rsidP="00C625C9">
      <w:pPr>
        <w:pStyle w:val="NormalWeb"/>
        <w:numPr>
          <w:ilvl w:val="0"/>
          <w:numId w:val="159"/>
        </w:numPr>
        <w:bidi/>
      </w:pPr>
      <w:r>
        <w:rPr>
          <w:b/>
          <w:bCs/>
          <w:rtl/>
        </w:rPr>
        <w:t>تحقيق التوازن بين الأصالة والحداثة</w:t>
      </w:r>
      <w:r>
        <w:rPr>
          <w:b/>
          <w:bCs/>
        </w:rPr>
        <w:t>:</w:t>
      </w:r>
      <w:r>
        <w:t xml:space="preserve"> </w:t>
      </w:r>
      <w:r>
        <w:rPr>
          <w:rtl/>
        </w:rPr>
        <w:t>يُتوقع أن يسهم "نموذج أبها" في تقديم صيغة مبتكرة تدمج التقنيات العصرية والخدمات السياحية المتقدمة مع الحفاظ على الهوية العمرانية والقيم الرمزية لمنطقة عسير، مما يرفع من مستوى رضا المجتمع المحلي</w:t>
      </w:r>
      <w:r>
        <w:t>.</w:t>
      </w:r>
    </w:p>
    <w:p w14:paraId="3A35A757" w14:textId="77777777" w:rsidR="00FA2802" w:rsidRDefault="00FA2802" w:rsidP="00C625C9">
      <w:pPr>
        <w:pStyle w:val="NormalWeb"/>
        <w:numPr>
          <w:ilvl w:val="0"/>
          <w:numId w:val="159"/>
        </w:numPr>
        <w:bidi/>
      </w:pPr>
      <w:r>
        <w:rPr>
          <w:b/>
          <w:bCs/>
          <w:rtl/>
        </w:rPr>
        <w:t>تعزيز الاستدامة الثقافية</w:t>
      </w:r>
      <w:r>
        <w:rPr>
          <w:b/>
          <w:bCs/>
        </w:rPr>
        <w:t>:</w:t>
      </w:r>
      <w:r>
        <w:t xml:space="preserve"> </w:t>
      </w:r>
      <w:r>
        <w:rPr>
          <w:rtl/>
        </w:rPr>
        <w:t>تشير التوقعات إلى أن كفاءة التنسيق بين الجهات المعنية ستقود إلى نموذج استدامة لا يكتفي بحماية الموروث فقط، بل يحوله إلى مورد اقتصادي واجتماعي متجدد يخدم الأجيال القادمة دون المساس بخصوصية المكان</w:t>
      </w:r>
      <w:r>
        <w:t>.</w:t>
      </w:r>
    </w:p>
    <w:p w14:paraId="3761968A" w14:textId="77777777" w:rsidR="00FA2802" w:rsidRDefault="00FA2802" w:rsidP="00C625C9">
      <w:pPr>
        <w:pStyle w:val="NormalWeb"/>
        <w:numPr>
          <w:ilvl w:val="0"/>
          <w:numId w:val="159"/>
        </w:numPr>
        <w:bidi/>
      </w:pPr>
      <w:r>
        <w:rPr>
          <w:b/>
          <w:bCs/>
          <w:rtl/>
        </w:rPr>
        <w:t>تطوير "نموذج أبها الريادي</w:t>
      </w:r>
      <w:r>
        <w:rPr>
          <w:b/>
          <w:bCs/>
        </w:rPr>
        <w:t>":</w:t>
      </w:r>
      <w:r>
        <w:t xml:space="preserve"> </w:t>
      </w:r>
      <w:r>
        <w:rPr>
          <w:rtl/>
        </w:rPr>
        <w:t>الخروج بإطار عمل</w:t>
      </w:r>
      <w:r>
        <w:t xml:space="preserve"> (Framework) </w:t>
      </w:r>
      <w:r>
        <w:rPr>
          <w:rtl/>
        </w:rPr>
        <w:t>متكامل يمكن تعميمه كنموذج رائد للمدن التراثية في المملكة العربية السعودية، يجمع بين مرونة الإدارة وحيوية التفاعل الثقافي</w:t>
      </w:r>
      <w:r>
        <w:t>.</w:t>
      </w:r>
    </w:p>
    <w:p w14:paraId="3558081B" w14:textId="3452F0C3" w:rsidR="00E52133" w:rsidRPr="009940AC" w:rsidRDefault="00E52133" w:rsidP="009940AC">
      <w:pPr>
        <w:bidi/>
        <w:spacing w:before="100" w:beforeAutospacing="1" w:after="100" w:afterAutospacing="1"/>
        <w:rPr>
          <w:rStyle w:val="agcmg"/>
          <w:rtl/>
        </w:rPr>
      </w:pPr>
    </w:p>
    <w:p w14:paraId="465678A1" w14:textId="77777777" w:rsidR="00E52133" w:rsidRDefault="00E52133" w:rsidP="00C625C9">
      <w:pPr>
        <w:bidi/>
        <w:spacing w:before="100" w:beforeAutospacing="1" w:after="100" w:afterAutospacing="1"/>
        <w:rPr>
          <w:rStyle w:val="agcmg"/>
          <w:rFonts w:eastAsiaTheme="majorEastAsia"/>
          <w:rtl/>
        </w:rPr>
      </w:pPr>
    </w:p>
    <w:p w14:paraId="0C995845" w14:textId="77777777" w:rsidR="00E52133" w:rsidRDefault="00E52133" w:rsidP="00C625C9">
      <w:pPr>
        <w:bidi/>
        <w:spacing w:before="100" w:beforeAutospacing="1" w:after="100" w:afterAutospacing="1"/>
        <w:rPr>
          <w:rStyle w:val="agcmg"/>
          <w:rFonts w:eastAsiaTheme="majorEastAsia"/>
          <w:rtl/>
        </w:rPr>
      </w:pPr>
    </w:p>
    <w:p w14:paraId="2093DD95" w14:textId="77777777" w:rsidR="00E52133" w:rsidRDefault="00E52133" w:rsidP="00C625C9">
      <w:pPr>
        <w:bidi/>
        <w:spacing w:before="100" w:beforeAutospacing="1" w:after="100" w:afterAutospacing="1"/>
        <w:rPr>
          <w:rStyle w:val="agcmg"/>
          <w:rFonts w:eastAsiaTheme="majorEastAsia"/>
          <w:rtl/>
        </w:rPr>
      </w:pPr>
    </w:p>
    <w:p w14:paraId="77B7E2EB" w14:textId="77777777" w:rsidR="001E1895" w:rsidRDefault="001E1895" w:rsidP="001E1895">
      <w:pPr>
        <w:bidi/>
        <w:spacing w:before="100" w:beforeAutospacing="1" w:after="100" w:afterAutospacing="1"/>
        <w:rPr>
          <w:rStyle w:val="agcmg"/>
          <w:rFonts w:eastAsiaTheme="majorEastAsia"/>
          <w:rtl/>
        </w:rPr>
      </w:pPr>
    </w:p>
    <w:p w14:paraId="043078F6" w14:textId="77777777" w:rsidR="001E1895" w:rsidRDefault="001E1895" w:rsidP="001E1895">
      <w:pPr>
        <w:bidi/>
        <w:spacing w:before="100" w:beforeAutospacing="1" w:after="100" w:afterAutospacing="1"/>
        <w:rPr>
          <w:rStyle w:val="agcmg"/>
          <w:rFonts w:eastAsiaTheme="majorEastAsia"/>
          <w:rtl/>
        </w:rPr>
      </w:pPr>
    </w:p>
    <w:p w14:paraId="736E0A0B" w14:textId="77777777" w:rsidR="001E1895" w:rsidRDefault="001E1895" w:rsidP="001E1895">
      <w:pPr>
        <w:bidi/>
        <w:spacing w:before="100" w:beforeAutospacing="1" w:after="100" w:afterAutospacing="1"/>
        <w:rPr>
          <w:rStyle w:val="agcmg"/>
          <w:rFonts w:eastAsiaTheme="majorEastAsia"/>
          <w:rtl/>
        </w:rPr>
      </w:pPr>
    </w:p>
    <w:p w14:paraId="6CADEDEB" w14:textId="77777777" w:rsidR="001E1895" w:rsidRDefault="001E1895" w:rsidP="001E1895">
      <w:pPr>
        <w:bidi/>
        <w:spacing w:before="100" w:beforeAutospacing="1" w:after="100" w:afterAutospacing="1"/>
        <w:rPr>
          <w:rStyle w:val="agcmg"/>
          <w:rFonts w:eastAsiaTheme="majorEastAsia"/>
          <w:rtl/>
        </w:rPr>
      </w:pPr>
    </w:p>
    <w:p w14:paraId="3133E1C7" w14:textId="77777777" w:rsidR="001E1895" w:rsidRDefault="001E1895" w:rsidP="001E1895">
      <w:pPr>
        <w:bidi/>
        <w:spacing w:before="100" w:beforeAutospacing="1" w:after="100" w:afterAutospacing="1"/>
        <w:rPr>
          <w:rStyle w:val="agcmg"/>
          <w:rFonts w:eastAsiaTheme="majorEastAsia"/>
          <w:rtl/>
        </w:rPr>
      </w:pPr>
    </w:p>
    <w:p w14:paraId="4FFD245F" w14:textId="77777777" w:rsidR="00E52133" w:rsidRDefault="00E52133" w:rsidP="009940AC">
      <w:pPr>
        <w:spacing w:before="100" w:beforeAutospacing="1" w:after="100" w:afterAutospacing="1"/>
        <w:rPr>
          <w:rStyle w:val="agcmg"/>
          <w:rFonts w:eastAsiaTheme="majorEastAsia"/>
          <w:rtl/>
        </w:rPr>
      </w:pPr>
    </w:p>
    <w:p w14:paraId="4B099EB9" w14:textId="2E58E000" w:rsidR="00C625C9" w:rsidRPr="009940AC" w:rsidRDefault="00C625C9" w:rsidP="009940AC">
      <w:pPr>
        <w:pStyle w:val="Heading3"/>
        <w:bidi w:val="0"/>
        <w:rPr>
          <w:sz w:val="27"/>
          <w:szCs w:val="27"/>
          <w:rtl/>
          <w:lang w:val="en-US"/>
        </w:rPr>
      </w:pPr>
      <w:r>
        <w:t xml:space="preserve"> (References)</w:t>
      </w:r>
      <w:r w:rsidR="009940AC">
        <w:rPr>
          <w:rFonts w:hint="cs"/>
          <w:rtl/>
        </w:rPr>
        <w:t>:</w:t>
      </w:r>
    </w:p>
    <w:p w14:paraId="4B1B09FB" w14:textId="77777777" w:rsidR="00C625C9" w:rsidRDefault="00C625C9" w:rsidP="009940AC">
      <w:pPr>
        <w:pStyle w:val="NormalWeb"/>
        <w:numPr>
          <w:ilvl w:val="0"/>
          <w:numId w:val="161"/>
        </w:numPr>
      </w:pPr>
      <w:r>
        <w:t xml:space="preserve">Allport, G. W. (1954). </w:t>
      </w:r>
      <w:r>
        <w:rPr>
          <w:i/>
          <w:iCs/>
        </w:rPr>
        <w:t>The nature of prejudice</w:t>
      </w:r>
      <w:r>
        <w:t>. Addison-Wesley.</w:t>
      </w:r>
    </w:p>
    <w:p w14:paraId="675AB5CD" w14:textId="77777777" w:rsidR="00C625C9" w:rsidRDefault="00C625C9" w:rsidP="009940AC">
      <w:pPr>
        <w:pStyle w:val="NormalWeb"/>
        <w:numPr>
          <w:ilvl w:val="0"/>
          <w:numId w:val="161"/>
        </w:numPr>
      </w:pPr>
      <w:r>
        <w:t xml:space="preserve">Ap, J. (1992). Residents’ perceptions on tourism impacts. </w:t>
      </w:r>
      <w:r>
        <w:rPr>
          <w:i/>
          <w:iCs/>
        </w:rPr>
        <w:t>Annals of Tourism Research</w:t>
      </w:r>
      <w:r>
        <w:t xml:space="preserve">, </w:t>
      </w:r>
      <w:r>
        <w:rPr>
          <w:i/>
          <w:iCs/>
        </w:rPr>
        <w:t>19</w:t>
      </w:r>
      <w:r>
        <w:t>(4), 665–690.</w:t>
      </w:r>
    </w:p>
    <w:p w14:paraId="1DFD6E97" w14:textId="77777777" w:rsidR="00C625C9" w:rsidRDefault="00C625C9" w:rsidP="009940AC">
      <w:pPr>
        <w:pStyle w:val="NormalWeb"/>
        <w:numPr>
          <w:ilvl w:val="0"/>
          <w:numId w:val="161"/>
        </w:numPr>
      </w:pPr>
      <w:proofErr w:type="spellStart"/>
      <w:r>
        <w:t>Bigambo</w:t>
      </w:r>
      <w:proofErr w:type="spellEnd"/>
      <w:r>
        <w:t xml:space="preserve">, R. (2020). </w:t>
      </w:r>
      <w:r>
        <w:rPr>
          <w:i/>
          <w:iCs/>
        </w:rPr>
        <w:t>Safeguarding practices for intangible cultural heritage in Tanzania: National vs. local perspectives</w:t>
      </w:r>
      <w:r>
        <w:t xml:space="preserve"> [Doctoral dissertation, University of Birmingham]. University of Birmingham Research Archive.</w:t>
      </w:r>
    </w:p>
    <w:p w14:paraId="1E8846A9" w14:textId="77777777" w:rsidR="00C625C9" w:rsidRDefault="00C625C9" w:rsidP="009940AC">
      <w:pPr>
        <w:pStyle w:val="NormalWeb"/>
        <w:numPr>
          <w:ilvl w:val="0"/>
          <w:numId w:val="161"/>
        </w:numPr>
      </w:pPr>
      <w:r>
        <w:t xml:space="preserve">Blau, P. M. (1964). </w:t>
      </w:r>
      <w:r>
        <w:rPr>
          <w:i/>
          <w:iCs/>
        </w:rPr>
        <w:t>Exchange and power in social life</w:t>
      </w:r>
      <w:r>
        <w:t>. John Wiley &amp; Sons.</w:t>
      </w:r>
    </w:p>
    <w:p w14:paraId="6D0B96E3" w14:textId="77777777" w:rsidR="00C625C9" w:rsidRDefault="00C625C9" w:rsidP="009940AC">
      <w:pPr>
        <w:pStyle w:val="NormalWeb"/>
        <w:numPr>
          <w:ilvl w:val="0"/>
          <w:numId w:val="161"/>
        </w:numPr>
      </w:pPr>
      <w:proofErr w:type="spellStart"/>
      <w:r>
        <w:t>Folgado</w:t>
      </w:r>
      <w:proofErr w:type="spellEnd"/>
      <w:r>
        <w:t xml:space="preserve">-Fernández, J. A., &amp; Hernández-Rojas, R. (2025). Guest editorial: New challenges in heritage tourism and sustainable economy: Is sustainability good business for the tourism sector? </w:t>
      </w:r>
      <w:r>
        <w:rPr>
          <w:i/>
          <w:iCs/>
        </w:rPr>
        <w:t>Journal of Cultural Heritage Management and Sustainable Development</w:t>
      </w:r>
      <w:r>
        <w:t xml:space="preserve">, </w:t>
      </w:r>
      <w:r>
        <w:rPr>
          <w:i/>
          <w:iCs/>
        </w:rPr>
        <w:t>15</w:t>
      </w:r>
      <w:r>
        <w:t>(4), 753–757.</w:t>
      </w:r>
    </w:p>
    <w:p w14:paraId="70A865F8" w14:textId="77777777" w:rsidR="00C625C9" w:rsidRDefault="00C625C9" w:rsidP="009940AC">
      <w:pPr>
        <w:pStyle w:val="NormalWeb"/>
        <w:numPr>
          <w:ilvl w:val="0"/>
          <w:numId w:val="161"/>
        </w:numPr>
      </w:pPr>
      <w:r>
        <w:t xml:space="preserve">Homans, G. C. (1958). Social </w:t>
      </w:r>
      <w:proofErr w:type="spellStart"/>
      <w:r>
        <w:t>behavior</w:t>
      </w:r>
      <w:proofErr w:type="spellEnd"/>
      <w:r>
        <w:t xml:space="preserve"> as exchange. </w:t>
      </w:r>
      <w:r>
        <w:rPr>
          <w:i/>
          <w:iCs/>
        </w:rPr>
        <w:t>American Journal of Sociology</w:t>
      </w:r>
      <w:r>
        <w:t xml:space="preserve">, </w:t>
      </w:r>
      <w:r>
        <w:rPr>
          <w:i/>
          <w:iCs/>
        </w:rPr>
        <w:t>63</w:t>
      </w:r>
      <w:r>
        <w:t>(6), 597–606.</w:t>
      </w:r>
    </w:p>
    <w:p w14:paraId="075CBD54" w14:textId="77777777" w:rsidR="00C625C9" w:rsidRDefault="00C625C9" w:rsidP="009940AC">
      <w:pPr>
        <w:pStyle w:val="NormalWeb"/>
        <w:numPr>
          <w:ilvl w:val="0"/>
          <w:numId w:val="161"/>
        </w:numPr>
      </w:pPr>
      <w:r>
        <w:t xml:space="preserve">Kim, S. (2018). </w:t>
      </w:r>
      <w:r>
        <w:rPr>
          <w:i/>
          <w:iCs/>
        </w:rPr>
        <w:t>Intangible cultural heritage and sustainable tourism resource development</w:t>
      </w:r>
      <w:r>
        <w:t xml:space="preserve"> [Doctoral dissertation, Griffith University]. Griffith Research Online.</w:t>
      </w:r>
    </w:p>
    <w:p w14:paraId="0BD7F817" w14:textId="229620F7" w:rsidR="00C625C9" w:rsidRDefault="00C625C9" w:rsidP="009940AC">
      <w:pPr>
        <w:pStyle w:val="NormalWeb"/>
        <w:numPr>
          <w:ilvl w:val="0"/>
          <w:numId w:val="161"/>
        </w:numPr>
      </w:pPr>
      <w:r>
        <w:rPr>
          <w:rStyle w:val="citation-137"/>
          <w:rFonts w:eastAsiaTheme="majorEastAsia"/>
        </w:rPr>
        <w:t xml:space="preserve">Leong, A. M. W., Yeh, S.-S., Zhou, Y., Hung, C.-W., &amp; Huan, T.-C. (2024). Exploring the influence of historical storytelling on cultural heritage tourists’ value co-creation using tour guide interaction and authentic place as mediators. </w:t>
      </w:r>
      <w:r>
        <w:rPr>
          <w:rStyle w:val="citation-137"/>
          <w:rFonts w:eastAsiaTheme="majorEastAsia"/>
          <w:i/>
          <w:iCs/>
        </w:rPr>
        <w:t>Tourism Management Perspectiv</w:t>
      </w:r>
      <w:r>
        <w:rPr>
          <w:i/>
          <w:iCs/>
        </w:rPr>
        <w:t>es</w:t>
      </w:r>
      <w:r>
        <w:t xml:space="preserve">, </w:t>
      </w:r>
      <w:r>
        <w:rPr>
          <w:i/>
          <w:iCs/>
        </w:rPr>
        <w:t>50</w:t>
      </w:r>
      <w:r>
        <w:t xml:space="preserve">, Article 101198. </w:t>
      </w:r>
    </w:p>
    <w:p w14:paraId="77554326" w14:textId="77777777" w:rsidR="00C625C9" w:rsidRDefault="00C625C9" w:rsidP="009940AC">
      <w:pPr>
        <w:pStyle w:val="NormalWeb"/>
        <w:numPr>
          <w:ilvl w:val="0"/>
          <w:numId w:val="161"/>
        </w:numPr>
      </w:pPr>
      <w:r>
        <w:t xml:space="preserve">Meng, L., Yan, F., Fang, Q., &amp; Si, W. (2024). Research on the educational tourism development of intangible cultural heritage: Suitability, spatial pattern, and obstacle factor. </w:t>
      </w:r>
      <w:r>
        <w:rPr>
          <w:i/>
          <w:iCs/>
        </w:rPr>
        <w:t>Sustainability</w:t>
      </w:r>
      <w:r>
        <w:t xml:space="preserve">, </w:t>
      </w:r>
      <w:r>
        <w:rPr>
          <w:i/>
          <w:iCs/>
        </w:rPr>
        <w:t>16</w:t>
      </w:r>
      <w:r>
        <w:t>(11), 4647.</w:t>
      </w:r>
    </w:p>
    <w:p w14:paraId="1CFDFCDF" w14:textId="77777777" w:rsidR="00C625C9" w:rsidRDefault="00C625C9" w:rsidP="009940AC">
      <w:pPr>
        <w:pStyle w:val="NormalWeb"/>
        <w:numPr>
          <w:ilvl w:val="0"/>
          <w:numId w:val="161"/>
        </w:numPr>
      </w:pPr>
      <w:r>
        <w:t xml:space="preserve">Niu, X., Wang, X., &amp; Bi, X. (2025). Mapping the nexus of sustainability and cultural heritage: A systematic review and empirical analysis. </w:t>
      </w:r>
      <w:proofErr w:type="spellStart"/>
      <w:r>
        <w:rPr>
          <w:i/>
          <w:iCs/>
        </w:rPr>
        <w:t>npj</w:t>
      </w:r>
      <w:proofErr w:type="spellEnd"/>
      <w:r>
        <w:rPr>
          <w:i/>
          <w:iCs/>
        </w:rPr>
        <w:t xml:space="preserve"> Heritage Science</w:t>
      </w:r>
      <w:r>
        <w:t xml:space="preserve">, </w:t>
      </w:r>
      <w:r>
        <w:rPr>
          <w:i/>
          <w:iCs/>
        </w:rPr>
        <w:t>13</w:t>
      </w:r>
      <w:r>
        <w:t>, Article 471.</w:t>
      </w:r>
    </w:p>
    <w:p w14:paraId="56DAB86C" w14:textId="77777777" w:rsidR="00C625C9" w:rsidRDefault="00C625C9" w:rsidP="009940AC">
      <w:pPr>
        <w:pStyle w:val="NormalWeb"/>
        <w:numPr>
          <w:ilvl w:val="0"/>
          <w:numId w:val="161"/>
        </w:numPr>
      </w:pPr>
      <w:r>
        <w:t xml:space="preserve">Nunkoo, R., &amp; Ramkissoon, H. (2012). Power, trust, social exchange and community support for tourism. </w:t>
      </w:r>
      <w:r>
        <w:rPr>
          <w:i/>
          <w:iCs/>
        </w:rPr>
        <w:t>Annals of Tourism Research</w:t>
      </w:r>
      <w:r>
        <w:t xml:space="preserve">, </w:t>
      </w:r>
      <w:r>
        <w:rPr>
          <w:i/>
          <w:iCs/>
        </w:rPr>
        <w:t>39</w:t>
      </w:r>
      <w:r>
        <w:t>(2), 997–1023.</w:t>
      </w:r>
    </w:p>
    <w:p w14:paraId="1FE1F708" w14:textId="77777777" w:rsidR="00C625C9" w:rsidRDefault="00C625C9" w:rsidP="009940AC">
      <w:pPr>
        <w:pStyle w:val="NormalWeb"/>
        <w:numPr>
          <w:ilvl w:val="0"/>
          <w:numId w:val="161"/>
        </w:numPr>
      </w:pPr>
      <w:r>
        <w:t xml:space="preserve">Pettigrew, T. F., &amp; Tropp, L. R. (2006). A meta-analytic test of intergroup contact theory. </w:t>
      </w:r>
      <w:r>
        <w:rPr>
          <w:i/>
          <w:iCs/>
        </w:rPr>
        <w:t>Journal of Personality and Social Psychology</w:t>
      </w:r>
      <w:r>
        <w:t xml:space="preserve">, </w:t>
      </w:r>
      <w:r>
        <w:rPr>
          <w:i/>
          <w:iCs/>
        </w:rPr>
        <w:t>90</w:t>
      </w:r>
      <w:r>
        <w:t>(5), 751–783.</w:t>
      </w:r>
    </w:p>
    <w:p w14:paraId="3ACEA1AF" w14:textId="77777777" w:rsidR="00C625C9" w:rsidRDefault="00C625C9" w:rsidP="009940AC">
      <w:pPr>
        <w:pStyle w:val="NormalWeb"/>
        <w:numPr>
          <w:ilvl w:val="0"/>
          <w:numId w:val="161"/>
        </w:numPr>
      </w:pPr>
      <w:r>
        <w:t xml:space="preserve">Sharpley, R. (2014). Host perceptions of tourism: A review of the research. </w:t>
      </w:r>
      <w:r>
        <w:rPr>
          <w:i/>
          <w:iCs/>
        </w:rPr>
        <w:t>Tourism Management</w:t>
      </w:r>
      <w:r>
        <w:t xml:space="preserve">, </w:t>
      </w:r>
      <w:r>
        <w:rPr>
          <w:i/>
          <w:iCs/>
        </w:rPr>
        <w:t>42</w:t>
      </w:r>
      <w:r>
        <w:t>, 37–49.</w:t>
      </w:r>
    </w:p>
    <w:p w14:paraId="241D7DC2" w14:textId="77777777" w:rsidR="00C625C9" w:rsidRDefault="00C625C9" w:rsidP="009940AC">
      <w:pPr>
        <w:pStyle w:val="NormalWeb"/>
        <w:numPr>
          <w:ilvl w:val="0"/>
          <w:numId w:val="161"/>
        </w:numPr>
      </w:pPr>
      <w:r>
        <w:t xml:space="preserve">Smith, M. K. (2006). </w:t>
      </w:r>
      <w:r>
        <w:rPr>
          <w:i/>
          <w:iCs/>
        </w:rPr>
        <w:t>Issues in cultural tourism studies</w:t>
      </w:r>
      <w:r>
        <w:t>. Routledge.</w:t>
      </w:r>
    </w:p>
    <w:p w14:paraId="1A6E4462" w14:textId="77777777" w:rsidR="00C625C9" w:rsidRDefault="00C625C9" w:rsidP="009940AC">
      <w:pPr>
        <w:pStyle w:val="NormalWeb"/>
        <w:numPr>
          <w:ilvl w:val="0"/>
          <w:numId w:val="161"/>
        </w:numPr>
      </w:pPr>
      <w:r>
        <w:t xml:space="preserve">Timothy, D. J., &amp; Boyd, S. W. (2003). </w:t>
      </w:r>
      <w:r>
        <w:rPr>
          <w:i/>
          <w:iCs/>
        </w:rPr>
        <w:t>Heritage tourism</w:t>
      </w:r>
      <w:r>
        <w:t>. Pearson Education</w:t>
      </w:r>
    </w:p>
    <w:p w14:paraId="35FF2CB2" w14:textId="77777777" w:rsidR="006F3FD9" w:rsidRDefault="006F3FD9" w:rsidP="009940AC">
      <w:pPr>
        <w:spacing w:before="100" w:beforeAutospacing="1" w:after="100" w:afterAutospacing="1"/>
        <w:rPr>
          <w:rtl/>
        </w:rPr>
      </w:pPr>
    </w:p>
    <w:p w14:paraId="4795C52C" w14:textId="77777777" w:rsidR="0082107F" w:rsidRPr="006F3FD9" w:rsidRDefault="0082107F" w:rsidP="00C625C9">
      <w:pPr>
        <w:pStyle w:val="cvgsua"/>
        <w:bidi/>
        <w:spacing w:line="300" w:lineRule="atLeast"/>
        <w:rPr>
          <w:sz w:val="28"/>
          <w:szCs w:val="28"/>
          <w:rtl/>
          <w:lang w:val="en-US"/>
        </w:rPr>
      </w:pPr>
    </w:p>
    <w:sectPr w:rsidR="0082107F" w:rsidRPr="006F3FD9" w:rsidSect="009F2F12">
      <w:headerReference w:type="default" r:id="rId7"/>
      <w:footerReference w:type="even" r:id="rId8"/>
      <w:footerReference w:type="default" r:id="rId9"/>
      <w:type w:val="continuous"/>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D9362" w14:textId="77777777" w:rsidR="00163602" w:rsidRDefault="00163602" w:rsidP="007A3B31">
      <w:r>
        <w:separator/>
      </w:r>
    </w:p>
  </w:endnote>
  <w:endnote w:type="continuationSeparator" w:id="0">
    <w:p w14:paraId="65571D35" w14:textId="77777777" w:rsidR="00163602" w:rsidRDefault="00163602" w:rsidP="007A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98561726"/>
      <w:docPartObj>
        <w:docPartGallery w:val="Page Numbers (Bottom of Page)"/>
        <w:docPartUnique/>
      </w:docPartObj>
    </w:sdtPr>
    <w:sdtContent>
      <w:p w14:paraId="35DB455C" w14:textId="0F523188"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478B597" w14:textId="77777777" w:rsidR="009F2F12" w:rsidRDefault="009F2F12" w:rsidP="009F2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69176537"/>
      <w:docPartObj>
        <w:docPartGallery w:val="Page Numbers (Bottom of Page)"/>
        <w:docPartUnique/>
      </w:docPartObj>
    </w:sdtPr>
    <w:sdtContent>
      <w:p w14:paraId="1A3E2417" w14:textId="49D814F0"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FAB508D" w14:textId="77777777" w:rsidR="009F2F12" w:rsidRDefault="009F2F12" w:rsidP="009F2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DFCC8" w14:textId="77777777" w:rsidR="00163602" w:rsidRDefault="00163602" w:rsidP="007A3B31">
      <w:r>
        <w:separator/>
      </w:r>
    </w:p>
  </w:footnote>
  <w:footnote w:type="continuationSeparator" w:id="0">
    <w:p w14:paraId="39387B27" w14:textId="77777777" w:rsidR="00163602" w:rsidRDefault="00163602" w:rsidP="007A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FD9F5" w14:textId="27CE6694" w:rsidR="00F170AD" w:rsidRDefault="00F170AD">
    <w:pPr>
      <w:pStyle w:val="Header"/>
    </w:pPr>
    <w:r w:rsidRPr="001A652D">
      <w:rPr>
        <w:rFonts w:cs="Arial"/>
        <w:noProof/>
        <w:rtl/>
        <w:lang w:bidi="ar-EG"/>
      </w:rPr>
      <w:drawing>
        <wp:anchor distT="0" distB="0" distL="114300" distR="114300" simplePos="0" relativeHeight="251659264" behindDoc="1" locked="0" layoutInCell="1" allowOverlap="1" wp14:anchorId="3441F982" wp14:editId="4B0FC4EC">
          <wp:simplePos x="0" y="0"/>
          <wp:positionH relativeFrom="margin">
            <wp:posOffset>-210828</wp:posOffset>
          </wp:positionH>
          <wp:positionV relativeFrom="topMargin">
            <wp:posOffset>321624</wp:posOffset>
          </wp:positionV>
          <wp:extent cx="1116000" cy="504000"/>
          <wp:effectExtent l="0" t="0" r="8255" b="0"/>
          <wp:wrapNone/>
          <wp:docPr id="21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7239"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6000" cy="50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159A"/>
    <w:multiLevelType w:val="multilevel"/>
    <w:tmpl w:val="ADB2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A0EBF"/>
    <w:multiLevelType w:val="multilevel"/>
    <w:tmpl w:val="119274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heme="majorEastAsia" w:hAnsi="Times New Roman" w:cs="Times New Roman" w:hint="default"/>
        <w:b/>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71EFE"/>
    <w:multiLevelType w:val="multilevel"/>
    <w:tmpl w:val="4C4ED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0A6A03"/>
    <w:multiLevelType w:val="multilevel"/>
    <w:tmpl w:val="6F28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1D3114"/>
    <w:multiLevelType w:val="multilevel"/>
    <w:tmpl w:val="1D0C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F100A1"/>
    <w:multiLevelType w:val="multilevel"/>
    <w:tmpl w:val="BD82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D4022"/>
    <w:multiLevelType w:val="multilevel"/>
    <w:tmpl w:val="3D8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F14E00"/>
    <w:multiLevelType w:val="multilevel"/>
    <w:tmpl w:val="20445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542AF6"/>
    <w:multiLevelType w:val="multilevel"/>
    <w:tmpl w:val="C3D6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D75EEA"/>
    <w:multiLevelType w:val="multilevel"/>
    <w:tmpl w:val="1072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D0CBF"/>
    <w:multiLevelType w:val="multilevel"/>
    <w:tmpl w:val="5DC2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6311BB"/>
    <w:multiLevelType w:val="multilevel"/>
    <w:tmpl w:val="EFC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AF73CC"/>
    <w:multiLevelType w:val="multilevel"/>
    <w:tmpl w:val="350E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455518"/>
    <w:multiLevelType w:val="multilevel"/>
    <w:tmpl w:val="6644B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6B0C01"/>
    <w:multiLevelType w:val="multilevel"/>
    <w:tmpl w:val="7C1A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B6528E"/>
    <w:multiLevelType w:val="multilevel"/>
    <w:tmpl w:val="D6D0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633F7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D83B9C"/>
    <w:multiLevelType w:val="multilevel"/>
    <w:tmpl w:val="1192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FD56EA"/>
    <w:multiLevelType w:val="hybridMultilevel"/>
    <w:tmpl w:val="9CE805BE"/>
    <w:lvl w:ilvl="0" w:tplc="C2C44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F264FD5"/>
    <w:multiLevelType w:val="multilevel"/>
    <w:tmpl w:val="DF3C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624DAB"/>
    <w:multiLevelType w:val="multilevel"/>
    <w:tmpl w:val="B906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B66141"/>
    <w:multiLevelType w:val="multilevel"/>
    <w:tmpl w:val="6956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E210FF"/>
    <w:multiLevelType w:val="multilevel"/>
    <w:tmpl w:val="6998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812663"/>
    <w:multiLevelType w:val="multilevel"/>
    <w:tmpl w:val="A38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0423A3"/>
    <w:multiLevelType w:val="multilevel"/>
    <w:tmpl w:val="B3F6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560E3F"/>
    <w:multiLevelType w:val="multilevel"/>
    <w:tmpl w:val="86DE9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58472F"/>
    <w:multiLevelType w:val="multilevel"/>
    <w:tmpl w:val="0DF84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AE3E42"/>
    <w:multiLevelType w:val="multilevel"/>
    <w:tmpl w:val="4F14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4835E1"/>
    <w:multiLevelType w:val="multilevel"/>
    <w:tmpl w:val="6A8A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EA1BAA"/>
    <w:multiLevelType w:val="multilevel"/>
    <w:tmpl w:val="EEEE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407531"/>
    <w:multiLevelType w:val="multilevel"/>
    <w:tmpl w:val="7286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EC2A59"/>
    <w:multiLevelType w:val="multilevel"/>
    <w:tmpl w:val="C4BE4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972ADF"/>
    <w:multiLevelType w:val="multilevel"/>
    <w:tmpl w:val="CE98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7E6254"/>
    <w:multiLevelType w:val="multilevel"/>
    <w:tmpl w:val="ED84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8F64CA2"/>
    <w:multiLevelType w:val="multilevel"/>
    <w:tmpl w:val="57A2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CC2BC6"/>
    <w:multiLevelType w:val="multilevel"/>
    <w:tmpl w:val="137CE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D73BFE"/>
    <w:multiLevelType w:val="multilevel"/>
    <w:tmpl w:val="7A24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45768"/>
    <w:multiLevelType w:val="multilevel"/>
    <w:tmpl w:val="FAF6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2547F7"/>
    <w:multiLevelType w:val="multilevel"/>
    <w:tmpl w:val="393A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9348AE"/>
    <w:multiLevelType w:val="multilevel"/>
    <w:tmpl w:val="EBA84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E4F65F3"/>
    <w:multiLevelType w:val="multilevel"/>
    <w:tmpl w:val="A9E0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834295"/>
    <w:multiLevelType w:val="multilevel"/>
    <w:tmpl w:val="464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A60E9B"/>
    <w:multiLevelType w:val="multilevel"/>
    <w:tmpl w:val="2AFA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B46A50"/>
    <w:multiLevelType w:val="multilevel"/>
    <w:tmpl w:val="BFE8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D26062"/>
    <w:multiLevelType w:val="hybridMultilevel"/>
    <w:tmpl w:val="37D42762"/>
    <w:lvl w:ilvl="0" w:tplc="531A754A">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13065D6"/>
    <w:multiLevelType w:val="multilevel"/>
    <w:tmpl w:val="3512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16425AE"/>
    <w:multiLevelType w:val="multilevel"/>
    <w:tmpl w:val="9C32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6C64D8"/>
    <w:multiLevelType w:val="multilevel"/>
    <w:tmpl w:val="1EFC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596969"/>
    <w:multiLevelType w:val="multilevel"/>
    <w:tmpl w:val="8072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7D3F23"/>
    <w:multiLevelType w:val="multilevel"/>
    <w:tmpl w:val="B902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9975C9"/>
    <w:multiLevelType w:val="multilevel"/>
    <w:tmpl w:val="0474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CA6501"/>
    <w:multiLevelType w:val="hybridMultilevel"/>
    <w:tmpl w:val="AC5A8762"/>
    <w:lvl w:ilvl="0" w:tplc="7D6628C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32E42F9"/>
    <w:multiLevelType w:val="multilevel"/>
    <w:tmpl w:val="FC5E2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73188C"/>
    <w:multiLevelType w:val="multilevel"/>
    <w:tmpl w:val="E2CE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4796ABD"/>
    <w:multiLevelType w:val="multilevel"/>
    <w:tmpl w:val="5E0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4BE33EC"/>
    <w:multiLevelType w:val="multilevel"/>
    <w:tmpl w:val="2750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7C2D4F"/>
    <w:multiLevelType w:val="multilevel"/>
    <w:tmpl w:val="D4D0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CE700D"/>
    <w:multiLevelType w:val="multilevel"/>
    <w:tmpl w:val="D79C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4542D2"/>
    <w:multiLevelType w:val="multilevel"/>
    <w:tmpl w:val="61AA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7ED6950"/>
    <w:multiLevelType w:val="multilevel"/>
    <w:tmpl w:val="D04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BC742D"/>
    <w:multiLevelType w:val="multilevel"/>
    <w:tmpl w:val="432A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8D70BEC"/>
    <w:multiLevelType w:val="multilevel"/>
    <w:tmpl w:val="11E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8E519F3"/>
    <w:multiLevelType w:val="multilevel"/>
    <w:tmpl w:val="649C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9A7379F"/>
    <w:multiLevelType w:val="multilevel"/>
    <w:tmpl w:val="25B8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BD1315F"/>
    <w:multiLevelType w:val="multilevel"/>
    <w:tmpl w:val="823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C6A1AD5"/>
    <w:multiLevelType w:val="multilevel"/>
    <w:tmpl w:val="1570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DAF3FD2"/>
    <w:multiLevelType w:val="multilevel"/>
    <w:tmpl w:val="4584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4D35B8"/>
    <w:multiLevelType w:val="multilevel"/>
    <w:tmpl w:val="256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954B68"/>
    <w:multiLevelType w:val="multilevel"/>
    <w:tmpl w:val="2A1E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39763B"/>
    <w:multiLevelType w:val="multilevel"/>
    <w:tmpl w:val="0E8E9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2941457"/>
    <w:multiLevelType w:val="multilevel"/>
    <w:tmpl w:val="F3E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2CD1DA6"/>
    <w:multiLevelType w:val="multilevel"/>
    <w:tmpl w:val="418E4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35B5804"/>
    <w:multiLevelType w:val="multilevel"/>
    <w:tmpl w:val="9EE2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38D655E"/>
    <w:multiLevelType w:val="multilevel"/>
    <w:tmpl w:val="097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4597EB4"/>
    <w:multiLevelType w:val="multilevel"/>
    <w:tmpl w:val="32040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3B12C4"/>
    <w:multiLevelType w:val="multilevel"/>
    <w:tmpl w:val="4D7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740F1A"/>
    <w:multiLevelType w:val="multilevel"/>
    <w:tmpl w:val="11FC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92039C8"/>
    <w:multiLevelType w:val="multilevel"/>
    <w:tmpl w:val="D5DE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A0727E"/>
    <w:multiLevelType w:val="multilevel"/>
    <w:tmpl w:val="3DAE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AF463A6"/>
    <w:multiLevelType w:val="multilevel"/>
    <w:tmpl w:val="3D1E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B254B49"/>
    <w:multiLevelType w:val="multilevel"/>
    <w:tmpl w:val="79CE7272"/>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b/>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B560B68"/>
    <w:multiLevelType w:val="multilevel"/>
    <w:tmpl w:val="8B36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B7E2161"/>
    <w:multiLevelType w:val="multilevel"/>
    <w:tmpl w:val="995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C204CC4"/>
    <w:multiLevelType w:val="multilevel"/>
    <w:tmpl w:val="6FC8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3D302E"/>
    <w:multiLevelType w:val="multilevel"/>
    <w:tmpl w:val="3E38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E6516B"/>
    <w:multiLevelType w:val="multilevel"/>
    <w:tmpl w:val="8BA8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410681"/>
    <w:multiLevelType w:val="multilevel"/>
    <w:tmpl w:val="4D44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94665F"/>
    <w:multiLevelType w:val="multilevel"/>
    <w:tmpl w:val="4A0A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F961B4C"/>
    <w:multiLevelType w:val="multilevel"/>
    <w:tmpl w:val="B0180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1940241"/>
    <w:multiLevelType w:val="multilevel"/>
    <w:tmpl w:val="452CF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1CE3FE7"/>
    <w:multiLevelType w:val="multilevel"/>
    <w:tmpl w:val="A6DE1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22D0635"/>
    <w:multiLevelType w:val="multilevel"/>
    <w:tmpl w:val="A7C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31D700D"/>
    <w:multiLevelType w:val="multilevel"/>
    <w:tmpl w:val="DCF2E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4885BBA"/>
    <w:multiLevelType w:val="multilevel"/>
    <w:tmpl w:val="5EFA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4C739B6"/>
    <w:multiLevelType w:val="multilevel"/>
    <w:tmpl w:val="6A1AD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55E6751"/>
    <w:multiLevelType w:val="multilevel"/>
    <w:tmpl w:val="BE4A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5685D28"/>
    <w:multiLevelType w:val="hybridMultilevel"/>
    <w:tmpl w:val="D266263A"/>
    <w:lvl w:ilvl="0" w:tplc="D01076E6">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466A22A9"/>
    <w:multiLevelType w:val="multilevel"/>
    <w:tmpl w:val="EFD4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806449B"/>
    <w:multiLevelType w:val="multilevel"/>
    <w:tmpl w:val="5E3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8EA772D"/>
    <w:multiLevelType w:val="multilevel"/>
    <w:tmpl w:val="77E6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918729D"/>
    <w:multiLevelType w:val="multilevel"/>
    <w:tmpl w:val="DE248C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B467E16"/>
    <w:multiLevelType w:val="multilevel"/>
    <w:tmpl w:val="CA4E9B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B6520CE"/>
    <w:multiLevelType w:val="multilevel"/>
    <w:tmpl w:val="4A30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B914AD0"/>
    <w:multiLevelType w:val="multilevel"/>
    <w:tmpl w:val="8A3E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D3F2A56"/>
    <w:multiLevelType w:val="multilevel"/>
    <w:tmpl w:val="B0C4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D840648"/>
    <w:multiLevelType w:val="multilevel"/>
    <w:tmpl w:val="74F0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0B4EAE"/>
    <w:multiLevelType w:val="multilevel"/>
    <w:tmpl w:val="504E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F523992"/>
    <w:multiLevelType w:val="multilevel"/>
    <w:tmpl w:val="C52C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0F92A6F"/>
    <w:multiLevelType w:val="multilevel"/>
    <w:tmpl w:val="2294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16A0574"/>
    <w:multiLevelType w:val="multilevel"/>
    <w:tmpl w:val="C88E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2F001A9"/>
    <w:multiLevelType w:val="multilevel"/>
    <w:tmpl w:val="AFD6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33264C0"/>
    <w:multiLevelType w:val="multilevel"/>
    <w:tmpl w:val="E57A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3E82667"/>
    <w:multiLevelType w:val="multilevel"/>
    <w:tmpl w:val="0BCA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51C5A51"/>
    <w:multiLevelType w:val="multilevel"/>
    <w:tmpl w:val="60D0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536414B"/>
    <w:multiLevelType w:val="multilevel"/>
    <w:tmpl w:val="54CC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56B2C9E"/>
    <w:multiLevelType w:val="multilevel"/>
    <w:tmpl w:val="AAD2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7546908"/>
    <w:multiLevelType w:val="multilevel"/>
    <w:tmpl w:val="44468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76761DD"/>
    <w:multiLevelType w:val="multilevel"/>
    <w:tmpl w:val="72FA3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7784D16"/>
    <w:multiLevelType w:val="multilevel"/>
    <w:tmpl w:val="240A1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84C1C39"/>
    <w:multiLevelType w:val="multilevel"/>
    <w:tmpl w:val="DAAC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9BC3A0F"/>
    <w:multiLevelType w:val="multilevel"/>
    <w:tmpl w:val="2C1E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9F14754"/>
    <w:multiLevelType w:val="multilevel"/>
    <w:tmpl w:val="54A2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A3615BF"/>
    <w:multiLevelType w:val="multilevel"/>
    <w:tmpl w:val="0338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D35ADA"/>
    <w:multiLevelType w:val="multilevel"/>
    <w:tmpl w:val="382E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49132B"/>
    <w:multiLevelType w:val="multilevel"/>
    <w:tmpl w:val="10EA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7C33C2"/>
    <w:multiLevelType w:val="multilevel"/>
    <w:tmpl w:val="92C2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D821BD4"/>
    <w:multiLevelType w:val="multilevel"/>
    <w:tmpl w:val="B7FE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DEB396C"/>
    <w:multiLevelType w:val="multilevel"/>
    <w:tmpl w:val="540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DF412B1"/>
    <w:multiLevelType w:val="multilevel"/>
    <w:tmpl w:val="AC2A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E0536ED"/>
    <w:multiLevelType w:val="multilevel"/>
    <w:tmpl w:val="DA14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EDA2429"/>
    <w:multiLevelType w:val="multilevel"/>
    <w:tmpl w:val="E178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F004071"/>
    <w:multiLevelType w:val="multilevel"/>
    <w:tmpl w:val="D81C3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0334959"/>
    <w:multiLevelType w:val="multilevel"/>
    <w:tmpl w:val="3A7C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0380D3E"/>
    <w:multiLevelType w:val="multilevel"/>
    <w:tmpl w:val="8EBC5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117064E"/>
    <w:multiLevelType w:val="multilevel"/>
    <w:tmpl w:val="F85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1D86770"/>
    <w:multiLevelType w:val="multilevel"/>
    <w:tmpl w:val="F6B8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248399B"/>
    <w:multiLevelType w:val="multilevel"/>
    <w:tmpl w:val="4796D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2CF74BA"/>
    <w:multiLevelType w:val="multilevel"/>
    <w:tmpl w:val="BEB6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39C12DF"/>
    <w:multiLevelType w:val="multilevel"/>
    <w:tmpl w:val="55FC41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3A16BF7"/>
    <w:multiLevelType w:val="multilevel"/>
    <w:tmpl w:val="655A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5A541D7"/>
    <w:multiLevelType w:val="multilevel"/>
    <w:tmpl w:val="3632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5FB2C13"/>
    <w:multiLevelType w:val="multilevel"/>
    <w:tmpl w:val="37AA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60C1817"/>
    <w:multiLevelType w:val="multilevel"/>
    <w:tmpl w:val="DFC6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786584B"/>
    <w:multiLevelType w:val="multilevel"/>
    <w:tmpl w:val="F358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7A20BD6"/>
    <w:multiLevelType w:val="multilevel"/>
    <w:tmpl w:val="A316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8611831"/>
    <w:multiLevelType w:val="multilevel"/>
    <w:tmpl w:val="763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86E0A8C"/>
    <w:multiLevelType w:val="multilevel"/>
    <w:tmpl w:val="A5AE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9815888"/>
    <w:multiLevelType w:val="multilevel"/>
    <w:tmpl w:val="4BE4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D3D0D0F"/>
    <w:multiLevelType w:val="multilevel"/>
    <w:tmpl w:val="73562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ED120A7"/>
    <w:multiLevelType w:val="multilevel"/>
    <w:tmpl w:val="BD8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5852B6"/>
    <w:multiLevelType w:val="multilevel"/>
    <w:tmpl w:val="C5C6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F5C626A"/>
    <w:multiLevelType w:val="multilevel"/>
    <w:tmpl w:val="B492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00F5192"/>
    <w:multiLevelType w:val="multilevel"/>
    <w:tmpl w:val="0A06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BF14A5"/>
    <w:multiLevelType w:val="multilevel"/>
    <w:tmpl w:val="9648A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1286E21"/>
    <w:multiLevelType w:val="multilevel"/>
    <w:tmpl w:val="7CAE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202129A"/>
    <w:multiLevelType w:val="multilevel"/>
    <w:tmpl w:val="A1DC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3567E6C"/>
    <w:multiLevelType w:val="multilevel"/>
    <w:tmpl w:val="8B781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37E0A0C"/>
    <w:multiLevelType w:val="hybridMultilevel"/>
    <w:tmpl w:val="25CECD56"/>
    <w:lvl w:ilvl="0" w:tplc="BBFA037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8" w15:restartNumberingAfterBreak="0">
    <w:nsid w:val="746E6252"/>
    <w:multiLevelType w:val="multilevel"/>
    <w:tmpl w:val="4C42F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57974D2"/>
    <w:multiLevelType w:val="multilevel"/>
    <w:tmpl w:val="F306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6DF0A2A"/>
    <w:multiLevelType w:val="multilevel"/>
    <w:tmpl w:val="5A8A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6F578EC"/>
    <w:multiLevelType w:val="multilevel"/>
    <w:tmpl w:val="7F3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76239BB"/>
    <w:multiLevelType w:val="multilevel"/>
    <w:tmpl w:val="E3D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85C3265"/>
    <w:multiLevelType w:val="multilevel"/>
    <w:tmpl w:val="00B2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8AA5B3E"/>
    <w:multiLevelType w:val="hybridMultilevel"/>
    <w:tmpl w:val="4B52024C"/>
    <w:lvl w:ilvl="0" w:tplc="977C19BA">
      <w:start w:val="1"/>
      <w:numFmt w:val="decimal"/>
      <w:lvlText w:val="%1)"/>
      <w:lvlJc w:val="left"/>
      <w:pPr>
        <w:ind w:left="502" w:hanging="360"/>
      </w:pPr>
      <w:rPr>
        <w:rFonts w:eastAsiaTheme="majorEastAsia"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5" w15:restartNumberingAfterBreak="0">
    <w:nsid w:val="79EC18BF"/>
    <w:multiLevelType w:val="multilevel"/>
    <w:tmpl w:val="26A0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BBD4D37"/>
    <w:multiLevelType w:val="multilevel"/>
    <w:tmpl w:val="F644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BC91F9F"/>
    <w:multiLevelType w:val="multilevel"/>
    <w:tmpl w:val="B162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C5105A2"/>
    <w:multiLevelType w:val="multilevel"/>
    <w:tmpl w:val="89C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D1B41FD"/>
    <w:multiLevelType w:val="multilevel"/>
    <w:tmpl w:val="9B08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D700E1A"/>
    <w:multiLevelType w:val="multilevel"/>
    <w:tmpl w:val="3814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ECA6FC6"/>
    <w:multiLevelType w:val="multilevel"/>
    <w:tmpl w:val="B33E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ED200A6"/>
    <w:multiLevelType w:val="multilevel"/>
    <w:tmpl w:val="FA86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286435">
    <w:abstractNumId w:val="16"/>
  </w:num>
  <w:num w:numId="2" w16cid:durableId="675765829">
    <w:abstractNumId w:val="73"/>
  </w:num>
  <w:num w:numId="3" w16cid:durableId="778914519">
    <w:abstractNumId w:val="48"/>
  </w:num>
  <w:num w:numId="4" w16cid:durableId="502284285">
    <w:abstractNumId w:val="50"/>
  </w:num>
  <w:num w:numId="5" w16cid:durableId="1939174532">
    <w:abstractNumId w:val="64"/>
  </w:num>
  <w:num w:numId="6" w16cid:durableId="81218784">
    <w:abstractNumId w:val="10"/>
  </w:num>
  <w:num w:numId="7" w16cid:durableId="517931636">
    <w:abstractNumId w:val="61"/>
  </w:num>
  <w:num w:numId="8" w16cid:durableId="173695442">
    <w:abstractNumId w:val="108"/>
  </w:num>
  <w:num w:numId="9" w16cid:durableId="1471049727">
    <w:abstractNumId w:val="167"/>
  </w:num>
  <w:num w:numId="10" w16cid:durableId="2137020348">
    <w:abstractNumId w:val="139"/>
  </w:num>
  <w:num w:numId="11" w16cid:durableId="180048492">
    <w:abstractNumId w:val="170"/>
  </w:num>
  <w:num w:numId="12" w16cid:durableId="1206799249">
    <w:abstractNumId w:val="79"/>
  </w:num>
  <w:num w:numId="13" w16cid:durableId="823282262">
    <w:abstractNumId w:val="107"/>
  </w:num>
  <w:num w:numId="14" w16cid:durableId="1703018852">
    <w:abstractNumId w:val="130"/>
  </w:num>
  <w:num w:numId="15" w16cid:durableId="1689990392">
    <w:abstractNumId w:val="160"/>
  </w:num>
  <w:num w:numId="16" w16cid:durableId="1211264992">
    <w:abstractNumId w:val="126"/>
  </w:num>
  <w:num w:numId="17" w16cid:durableId="950164781">
    <w:abstractNumId w:val="62"/>
  </w:num>
  <w:num w:numId="18" w16cid:durableId="1341275614">
    <w:abstractNumId w:val="22"/>
  </w:num>
  <w:num w:numId="19" w16cid:durableId="1429691525">
    <w:abstractNumId w:val="60"/>
  </w:num>
  <w:num w:numId="20" w16cid:durableId="34619346">
    <w:abstractNumId w:val="20"/>
  </w:num>
  <w:num w:numId="21" w16cid:durableId="1442263672">
    <w:abstractNumId w:val="37"/>
  </w:num>
  <w:num w:numId="22" w16cid:durableId="832722363">
    <w:abstractNumId w:val="95"/>
  </w:num>
  <w:num w:numId="23" w16cid:durableId="698357552">
    <w:abstractNumId w:val="42"/>
  </w:num>
  <w:num w:numId="24" w16cid:durableId="1173448169">
    <w:abstractNumId w:val="172"/>
  </w:num>
  <w:num w:numId="25" w16cid:durableId="1716153286">
    <w:abstractNumId w:val="144"/>
  </w:num>
  <w:num w:numId="26" w16cid:durableId="36512398">
    <w:abstractNumId w:val="159"/>
  </w:num>
  <w:num w:numId="27" w16cid:durableId="2005013747">
    <w:abstractNumId w:val="133"/>
  </w:num>
  <w:num w:numId="28" w16cid:durableId="1749688625">
    <w:abstractNumId w:val="43"/>
  </w:num>
  <w:num w:numId="29" w16cid:durableId="1902670135">
    <w:abstractNumId w:val="156"/>
  </w:num>
  <w:num w:numId="30" w16cid:durableId="1614287578">
    <w:abstractNumId w:val="15"/>
  </w:num>
  <w:num w:numId="31" w16cid:durableId="21517706">
    <w:abstractNumId w:val="120"/>
  </w:num>
  <w:num w:numId="32" w16cid:durableId="532303060">
    <w:abstractNumId w:val="103"/>
  </w:num>
  <w:num w:numId="33" w16cid:durableId="188764417">
    <w:abstractNumId w:val="151"/>
  </w:num>
  <w:num w:numId="34" w16cid:durableId="2038777739">
    <w:abstractNumId w:val="46"/>
  </w:num>
  <w:num w:numId="35" w16cid:durableId="554704406">
    <w:abstractNumId w:val="141"/>
  </w:num>
  <w:num w:numId="36" w16cid:durableId="1006787754">
    <w:abstractNumId w:val="149"/>
  </w:num>
  <w:num w:numId="37" w16cid:durableId="1943147583">
    <w:abstractNumId w:val="4"/>
  </w:num>
  <w:num w:numId="38" w16cid:durableId="2146656173">
    <w:abstractNumId w:val="134"/>
  </w:num>
  <w:num w:numId="39" w16cid:durableId="609825570">
    <w:abstractNumId w:val="93"/>
  </w:num>
  <w:num w:numId="40" w16cid:durableId="317225624">
    <w:abstractNumId w:val="150"/>
  </w:num>
  <w:num w:numId="41" w16cid:durableId="694305756">
    <w:abstractNumId w:val="113"/>
  </w:num>
  <w:num w:numId="42" w16cid:durableId="1297835699">
    <w:abstractNumId w:val="21"/>
  </w:num>
  <w:num w:numId="43" w16cid:durableId="1326979394">
    <w:abstractNumId w:val="109"/>
  </w:num>
  <w:num w:numId="44" w16cid:durableId="876822044">
    <w:abstractNumId w:val="47"/>
  </w:num>
  <w:num w:numId="45" w16cid:durableId="1337655574">
    <w:abstractNumId w:val="91"/>
  </w:num>
  <w:num w:numId="46" w16cid:durableId="406810589">
    <w:abstractNumId w:val="102"/>
  </w:num>
  <w:num w:numId="47" w16cid:durableId="2097899191">
    <w:abstractNumId w:val="68"/>
  </w:num>
  <w:num w:numId="48" w16cid:durableId="1477213302">
    <w:abstractNumId w:val="114"/>
  </w:num>
  <w:num w:numId="49" w16cid:durableId="422073711">
    <w:abstractNumId w:val="57"/>
  </w:num>
  <w:num w:numId="50" w16cid:durableId="1716343293">
    <w:abstractNumId w:val="77"/>
  </w:num>
  <w:num w:numId="51" w16cid:durableId="1230111889">
    <w:abstractNumId w:val="11"/>
  </w:num>
  <w:num w:numId="52" w16cid:durableId="2110657931">
    <w:abstractNumId w:val="92"/>
  </w:num>
  <w:num w:numId="53" w16cid:durableId="1309238614">
    <w:abstractNumId w:val="116"/>
  </w:num>
  <w:num w:numId="54" w16cid:durableId="1119304229">
    <w:abstractNumId w:val="117"/>
  </w:num>
  <w:num w:numId="55" w16cid:durableId="2044598390">
    <w:abstractNumId w:val="124"/>
  </w:num>
  <w:num w:numId="56" w16cid:durableId="196815100">
    <w:abstractNumId w:val="34"/>
  </w:num>
  <w:num w:numId="57" w16cid:durableId="438767775">
    <w:abstractNumId w:val="161"/>
  </w:num>
  <w:num w:numId="58" w16cid:durableId="1475878543">
    <w:abstractNumId w:val="28"/>
  </w:num>
  <w:num w:numId="59" w16cid:durableId="927036370">
    <w:abstractNumId w:val="58"/>
  </w:num>
  <w:num w:numId="60" w16cid:durableId="1582642304">
    <w:abstractNumId w:val="121"/>
  </w:num>
  <w:num w:numId="61" w16cid:durableId="1789663586">
    <w:abstractNumId w:val="127"/>
  </w:num>
  <w:num w:numId="62" w16cid:durableId="498497080">
    <w:abstractNumId w:val="163"/>
  </w:num>
  <w:num w:numId="63" w16cid:durableId="464663261">
    <w:abstractNumId w:val="55"/>
  </w:num>
  <w:num w:numId="64" w16cid:durableId="1264189795">
    <w:abstractNumId w:val="96"/>
  </w:num>
  <w:num w:numId="65" w16cid:durableId="463893106">
    <w:abstractNumId w:val="51"/>
  </w:num>
  <w:num w:numId="66" w16cid:durableId="1821925397">
    <w:abstractNumId w:val="137"/>
  </w:num>
  <w:num w:numId="67" w16cid:durableId="401366311">
    <w:abstractNumId w:val="122"/>
  </w:num>
  <w:num w:numId="68" w16cid:durableId="1165625972">
    <w:abstractNumId w:val="168"/>
  </w:num>
  <w:num w:numId="69" w16cid:durableId="748038322">
    <w:abstractNumId w:val="155"/>
  </w:num>
  <w:num w:numId="70" w16cid:durableId="1515876892">
    <w:abstractNumId w:val="85"/>
  </w:num>
  <w:num w:numId="71" w16cid:durableId="154734759">
    <w:abstractNumId w:val="6"/>
  </w:num>
  <w:num w:numId="72" w16cid:durableId="316811416">
    <w:abstractNumId w:val="30"/>
  </w:num>
  <w:num w:numId="73" w16cid:durableId="697776371">
    <w:abstractNumId w:val="162"/>
  </w:num>
  <w:num w:numId="74" w16cid:durableId="1713534632">
    <w:abstractNumId w:val="169"/>
  </w:num>
  <w:num w:numId="75" w16cid:durableId="233973140">
    <w:abstractNumId w:val="110"/>
  </w:num>
  <w:num w:numId="76" w16cid:durableId="425620089">
    <w:abstractNumId w:val="142"/>
  </w:num>
  <w:num w:numId="77" w16cid:durableId="705058435">
    <w:abstractNumId w:val="123"/>
  </w:num>
  <w:num w:numId="78" w16cid:durableId="2059428346">
    <w:abstractNumId w:val="59"/>
  </w:num>
  <w:num w:numId="79" w16cid:durableId="1130709760">
    <w:abstractNumId w:val="1"/>
  </w:num>
  <w:num w:numId="80" w16cid:durableId="32464526">
    <w:abstractNumId w:val="14"/>
  </w:num>
  <w:num w:numId="81" w16cid:durableId="1025905509">
    <w:abstractNumId w:val="164"/>
  </w:num>
  <w:num w:numId="82" w16cid:durableId="1328750830">
    <w:abstractNumId w:val="86"/>
  </w:num>
  <w:num w:numId="83" w16cid:durableId="963077847">
    <w:abstractNumId w:val="152"/>
  </w:num>
  <w:num w:numId="84" w16cid:durableId="1950116107">
    <w:abstractNumId w:val="98"/>
  </w:num>
  <w:num w:numId="85" w16cid:durableId="1686782948">
    <w:abstractNumId w:val="23"/>
  </w:num>
  <w:num w:numId="86" w16cid:durableId="1845126094">
    <w:abstractNumId w:val="70"/>
  </w:num>
  <w:num w:numId="87" w16cid:durableId="1794514239">
    <w:abstractNumId w:val="36"/>
  </w:num>
  <w:num w:numId="88" w16cid:durableId="452141616">
    <w:abstractNumId w:val="41"/>
  </w:num>
  <w:num w:numId="89" w16cid:durableId="120467682">
    <w:abstractNumId w:val="78"/>
  </w:num>
  <w:num w:numId="90" w16cid:durableId="1484199693">
    <w:abstractNumId w:val="165"/>
  </w:num>
  <w:num w:numId="91" w16cid:durableId="871724143">
    <w:abstractNumId w:val="67"/>
  </w:num>
  <w:num w:numId="92" w16cid:durableId="417363499">
    <w:abstractNumId w:val="40"/>
  </w:num>
  <w:num w:numId="93" w16cid:durableId="15548069">
    <w:abstractNumId w:val="74"/>
  </w:num>
  <w:num w:numId="94" w16cid:durableId="1082530954">
    <w:abstractNumId w:val="17"/>
  </w:num>
  <w:num w:numId="95" w16cid:durableId="476649474">
    <w:abstractNumId w:val="13"/>
  </w:num>
  <w:num w:numId="96" w16cid:durableId="1967420620">
    <w:abstractNumId w:val="54"/>
  </w:num>
  <w:num w:numId="97" w16cid:durableId="1050496740">
    <w:abstractNumId w:val="29"/>
  </w:num>
  <w:num w:numId="98" w16cid:durableId="750008906">
    <w:abstractNumId w:val="81"/>
  </w:num>
  <w:num w:numId="99" w16cid:durableId="973825726">
    <w:abstractNumId w:val="154"/>
  </w:num>
  <w:num w:numId="100" w16cid:durableId="949704816">
    <w:abstractNumId w:val="135"/>
  </w:num>
  <w:num w:numId="101" w16cid:durableId="871111800">
    <w:abstractNumId w:val="9"/>
  </w:num>
  <w:num w:numId="102" w16cid:durableId="341318274">
    <w:abstractNumId w:val="65"/>
  </w:num>
  <w:num w:numId="103" w16cid:durableId="1609697912">
    <w:abstractNumId w:val="158"/>
  </w:num>
  <w:num w:numId="104" w16cid:durableId="1161772640">
    <w:abstractNumId w:val="69"/>
  </w:num>
  <w:num w:numId="105" w16cid:durableId="157497803">
    <w:abstractNumId w:val="101"/>
  </w:num>
  <w:num w:numId="106" w16cid:durableId="403189864">
    <w:abstractNumId w:val="148"/>
  </w:num>
  <w:num w:numId="107" w16cid:durableId="2140806477">
    <w:abstractNumId w:val="5"/>
  </w:num>
  <w:num w:numId="108" w16cid:durableId="620848047">
    <w:abstractNumId w:val="99"/>
  </w:num>
  <w:num w:numId="109" w16cid:durableId="1422218721">
    <w:abstractNumId w:val="71"/>
  </w:num>
  <w:num w:numId="110" w16cid:durableId="1536232868">
    <w:abstractNumId w:val="49"/>
  </w:num>
  <w:num w:numId="111" w16cid:durableId="1529176019">
    <w:abstractNumId w:val="138"/>
  </w:num>
  <w:num w:numId="112" w16cid:durableId="1333146171">
    <w:abstractNumId w:val="128"/>
  </w:num>
  <w:num w:numId="113" w16cid:durableId="1971785680">
    <w:abstractNumId w:val="83"/>
  </w:num>
  <w:num w:numId="114" w16cid:durableId="1970165706">
    <w:abstractNumId w:val="115"/>
  </w:num>
  <w:num w:numId="115" w16cid:durableId="1144010089">
    <w:abstractNumId w:val="75"/>
  </w:num>
  <w:num w:numId="116" w16cid:durableId="256867757">
    <w:abstractNumId w:val="8"/>
  </w:num>
  <w:num w:numId="117" w16cid:durableId="775373540">
    <w:abstractNumId w:val="45"/>
  </w:num>
  <w:num w:numId="118" w16cid:durableId="1539587022">
    <w:abstractNumId w:val="153"/>
  </w:num>
  <w:num w:numId="119" w16cid:durableId="1536114151">
    <w:abstractNumId w:val="39"/>
  </w:num>
  <w:num w:numId="120" w16cid:durableId="1459756525">
    <w:abstractNumId w:val="31"/>
  </w:num>
  <w:num w:numId="121" w16cid:durableId="2073888908">
    <w:abstractNumId w:val="129"/>
  </w:num>
  <w:num w:numId="122" w16cid:durableId="228075330">
    <w:abstractNumId w:val="56"/>
  </w:num>
  <w:num w:numId="123" w16cid:durableId="308675948">
    <w:abstractNumId w:val="84"/>
  </w:num>
  <w:num w:numId="124" w16cid:durableId="2000814697">
    <w:abstractNumId w:val="53"/>
  </w:num>
  <w:num w:numId="125" w16cid:durableId="1410928012">
    <w:abstractNumId w:val="106"/>
  </w:num>
  <w:num w:numId="126" w16cid:durableId="1811048295">
    <w:abstractNumId w:val="104"/>
  </w:num>
  <w:num w:numId="127" w16cid:durableId="1636638473">
    <w:abstractNumId w:val="119"/>
  </w:num>
  <w:num w:numId="128" w16cid:durableId="490028476">
    <w:abstractNumId w:val="90"/>
  </w:num>
  <w:num w:numId="129" w16cid:durableId="808398578">
    <w:abstractNumId w:val="0"/>
  </w:num>
  <w:num w:numId="130" w16cid:durableId="1527599525">
    <w:abstractNumId w:val="100"/>
  </w:num>
  <w:num w:numId="131" w16cid:durableId="512885020">
    <w:abstractNumId w:val="125"/>
  </w:num>
  <w:num w:numId="132" w16cid:durableId="853307221">
    <w:abstractNumId w:val="171"/>
  </w:num>
  <w:num w:numId="133" w16cid:durableId="1402407666">
    <w:abstractNumId w:val="143"/>
  </w:num>
  <w:num w:numId="134" w16cid:durableId="1969777334">
    <w:abstractNumId w:val="27"/>
  </w:num>
  <w:num w:numId="135" w16cid:durableId="1690912492">
    <w:abstractNumId w:val="19"/>
  </w:num>
  <w:num w:numId="136" w16cid:durableId="578832678">
    <w:abstractNumId w:val="2"/>
  </w:num>
  <w:num w:numId="137" w16cid:durableId="538129182">
    <w:abstractNumId w:val="145"/>
  </w:num>
  <w:num w:numId="138" w16cid:durableId="1447963560">
    <w:abstractNumId w:val="97"/>
  </w:num>
  <w:num w:numId="139" w16cid:durableId="1651249738">
    <w:abstractNumId w:val="76"/>
  </w:num>
  <w:num w:numId="140" w16cid:durableId="2124182796">
    <w:abstractNumId w:val="80"/>
  </w:num>
  <w:num w:numId="141" w16cid:durableId="2056850435">
    <w:abstractNumId w:val="38"/>
  </w:num>
  <w:num w:numId="142" w16cid:durableId="801926815">
    <w:abstractNumId w:val="166"/>
  </w:num>
  <w:num w:numId="143" w16cid:durableId="2071272523">
    <w:abstractNumId w:val="87"/>
  </w:num>
  <w:num w:numId="144" w16cid:durableId="1022517079">
    <w:abstractNumId w:val="24"/>
  </w:num>
  <w:num w:numId="145" w16cid:durableId="678386855">
    <w:abstractNumId w:val="136"/>
  </w:num>
  <w:num w:numId="146" w16cid:durableId="1974484603">
    <w:abstractNumId w:val="63"/>
  </w:num>
  <w:num w:numId="147" w16cid:durableId="1063330626">
    <w:abstractNumId w:val="72"/>
  </w:num>
  <w:num w:numId="148" w16cid:durableId="1045520507">
    <w:abstractNumId w:val="132"/>
  </w:num>
  <w:num w:numId="149" w16cid:durableId="1175459799">
    <w:abstractNumId w:val="111"/>
  </w:num>
  <w:num w:numId="150" w16cid:durableId="1881702183">
    <w:abstractNumId w:val="12"/>
  </w:num>
  <w:num w:numId="151" w16cid:durableId="919829133">
    <w:abstractNumId w:val="140"/>
  </w:num>
  <w:num w:numId="152" w16cid:durableId="986739016">
    <w:abstractNumId w:val="118"/>
  </w:num>
  <w:num w:numId="153" w16cid:durableId="39786266">
    <w:abstractNumId w:val="32"/>
  </w:num>
  <w:num w:numId="154" w16cid:durableId="925266635">
    <w:abstractNumId w:val="88"/>
  </w:num>
  <w:num w:numId="155" w16cid:durableId="1522892042">
    <w:abstractNumId w:val="33"/>
  </w:num>
  <w:num w:numId="156" w16cid:durableId="1163004626">
    <w:abstractNumId w:val="7"/>
  </w:num>
  <w:num w:numId="157" w16cid:durableId="1359771338">
    <w:abstractNumId w:val="89"/>
  </w:num>
  <w:num w:numId="158" w16cid:durableId="1938253167">
    <w:abstractNumId w:val="3"/>
  </w:num>
  <w:num w:numId="159" w16cid:durableId="740179039">
    <w:abstractNumId w:val="94"/>
  </w:num>
  <w:num w:numId="160" w16cid:durableId="624195450">
    <w:abstractNumId w:val="82"/>
  </w:num>
  <w:num w:numId="161" w16cid:durableId="941884790">
    <w:abstractNumId w:val="105"/>
  </w:num>
  <w:num w:numId="162" w16cid:durableId="1047946675">
    <w:abstractNumId w:val="66"/>
  </w:num>
  <w:num w:numId="163" w16cid:durableId="2138640106">
    <w:abstractNumId w:val="112"/>
  </w:num>
  <w:num w:numId="164" w16cid:durableId="348456508">
    <w:abstractNumId w:val="146"/>
  </w:num>
  <w:num w:numId="165" w16cid:durableId="801577729">
    <w:abstractNumId w:val="147"/>
  </w:num>
  <w:num w:numId="166" w16cid:durableId="313066781">
    <w:abstractNumId w:val="26"/>
  </w:num>
  <w:num w:numId="167" w16cid:durableId="2118862466">
    <w:abstractNumId w:val="131"/>
  </w:num>
  <w:num w:numId="168" w16cid:durableId="587033410">
    <w:abstractNumId w:val="35"/>
  </w:num>
  <w:num w:numId="169" w16cid:durableId="2010253225">
    <w:abstractNumId w:val="52"/>
  </w:num>
  <w:num w:numId="170" w16cid:durableId="1816726993">
    <w:abstractNumId w:val="25"/>
  </w:num>
  <w:num w:numId="171" w16cid:durableId="293561693">
    <w:abstractNumId w:val="18"/>
  </w:num>
  <w:num w:numId="172" w16cid:durableId="678628391">
    <w:abstractNumId w:val="157"/>
  </w:num>
  <w:num w:numId="173" w16cid:durableId="1382826195">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DC"/>
    <w:rsid w:val="000140FA"/>
    <w:rsid w:val="000549F3"/>
    <w:rsid w:val="00101622"/>
    <w:rsid w:val="00115D23"/>
    <w:rsid w:val="00133C79"/>
    <w:rsid w:val="00163602"/>
    <w:rsid w:val="00197A52"/>
    <w:rsid w:val="001A652D"/>
    <w:rsid w:val="001B658B"/>
    <w:rsid w:val="001E0D50"/>
    <w:rsid w:val="001E1895"/>
    <w:rsid w:val="002017D5"/>
    <w:rsid w:val="00232124"/>
    <w:rsid w:val="00266C78"/>
    <w:rsid w:val="002B22B4"/>
    <w:rsid w:val="00360708"/>
    <w:rsid w:val="00363D62"/>
    <w:rsid w:val="003B6C35"/>
    <w:rsid w:val="003C5FEA"/>
    <w:rsid w:val="0040515B"/>
    <w:rsid w:val="004579D9"/>
    <w:rsid w:val="004712C7"/>
    <w:rsid w:val="00487189"/>
    <w:rsid w:val="004A27A9"/>
    <w:rsid w:val="004C2D7F"/>
    <w:rsid w:val="0058594D"/>
    <w:rsid w:val="005E2CD8"/>
    <w:rsid w:val="00642598"/>
    <w:rsid w:val="0067202F"/>
    <w:rsid w:val="006B37CC"/>
    <w:rsid w:val="006E50DC"/>
    <w:rsid w:val="006F3FD9"/>
    <w:rsid w:val="0070693C"/>
    <w:rsid w:val="0071270F"/>
    <w:rsid w:val="00745ADC"/>
    <w:rsid w:val="00785428"/>
    <w:rsid w:val="007A2951"/>
    <w:rsid w:val="007A3B31"/>
    <w:rsid w:val="007B12D1"/>
    <w:rsid w:val="0082107F"/>
    <w:rsid w:val="00850645"/>
    <w:rsid w:val="00852EC6"/>
    <w:rsid w:val="008D2B6C"/>
    <w:rsid w:val="009117CF"/>
    <w:rsid w:val="009940AC"/>
    <w:rsid w:val="009B0626"/>
    <w:rsid w:val="009C0BF5"/>
    <w:rsid w:val="009C7180"/>
    <w:rsid w:val="009E3B9C"/>
    <w:rsid w:val="009F2442"/>
    <w:rsid w:val="009F2F12"/>
    <w:rsid w:val="00A042FB"/>
    <w:rsid w:val="00A27C00"/>
    <w:rsid w:val="00AD33B4"/>
    <w:rsid w:val="00AE276C"/>
    <w:rsid w:val="00B47CA6"/>
    <w:rsid w:val="00B705A9"/>
    <w:rsid w:val="00B973B6"/>
    <w:rsid w:val="00BD3E73"/>
    <w:rsid w:val="00BD75AB"/>
    <w:rsid w:val="00C2116E"/>
    <w:rsid w:val="00C22E6A"/>
    <w:rsid w:val="00C625C9"/>
    <w:rsid w:val="00C96C90"/>
    <w:rsid w:val="00CC6B34"/>
    <w:rsid w:val="00CD3FAD"/>
    <w:rsid w:val="00CF4376"/>
    <w:rsid w:val="00D041E1"/>
    <w:rsid w:val="00D07C41"/>
    <w:rsid w:val="00D33CE9"/>
    <w:rsid w:val="00D42FE9"/>
    <w:rsid w:val="00D62958"/>
    <w:rsid w:val="00D75429"/>
    <w:rsid w:val="00E01F74"/>
    <w:rsid w:val="00E3114A"/>
    <w:rsid w:val="00E52133"/>
    <w:rsid w:val="00EA5324"/>
    <w:rsid w:val="00F170AD"/>
    <w:rsid w:val="00F30CAE"/>
    <w:rsid w:val="00F3480C"/>
    <w:rsid w:val="00F362CE"/>
    <w:rsid w:val="00F43C4D"/>
    <w:rsid w:val="00F90C45"/>
    <w:rsid w:val="00FA2802"/>
    <w:rsid w:val="00FC1E8A"/>
    <w:rsid w:val="00FE6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C205"/>
  <w15:chartTrackingRefBased/>
  <w15:docId w15:val="{CBFFBFC1-94EC-4A1B-B057-AB9C5183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428"/>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745ADC"/>
    <w:pPr>
      <w:keepNext/>
      <w:keepLines/>
      <w:bidi/>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745ADC"/>
    <w:pPr>
      <w:keepNext/>
      <w:keepLines/>
      <w:bidi/>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45ADC"/>
    <w:pPr>
      <w:keepNext/>
      <w:keepLines/>
      <w:bidi/>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745ADC"/>
    <w:pPr>
      <w:keepNext/>
      <w:keepLines/>
      <w:bidi/>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45ADC"/>
    <w:pPr>
      <w:keepNext/>
      <w:keepLines/>
      <w:bidi/>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45ADC"/>
    <w:pPr>
      <w:keepNext/>
      <w:keepLines/>
      <w:bidi/>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45ADC"/>
    <w:pPr>
      <w:keepNext/>
      <w:keepLines/>
      <w:bidi/>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45ADC"/>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45ADC"/>
    <w:pPr>
      <w:keepNext/>
      <w:keepLines/>
      <w:bidi/>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D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45AD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45A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745A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45A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5A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5A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5A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5A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5ADC"/>
    <w:pPr>
      <w:bidi/>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5A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5ADC"/>
    <w:pPr>
      <w:numPr>
        <w:ilvl w:val="1"/>
      </w:numPr>
      <w:bidi/>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5A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5ADC"/>
    <w:pPr>
      <w:bidi/>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45ADC"/>
    <w:rPr>
      <w:i/>
      <w:iCs/>
      <w:color w:val="404040" w:themeColor="text1" w:themeTint="BF"/>
      <w:lang w:val="en-GB"/>
    </w:rPr>
  </w:style>
  <w:style w:type="paragraph" w:styleId="ListParagraph">
    <w:name w:val="List Paragraph"/>
    <w:basedOn w:val="Normal"/>
    <w:uiPriority w:val="34"/>
    <w:qFormat/>
    <w:rsid w:val="00745ADC"/>
    <w:pPr>
      <w:bidi/>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45ADC"/>
    <w:rPr>
      <w:i/>
      <w:iCs/>
      <w:color w:val="0F4761" w:themeColor="accent1" w:themeShade="BF"/>
    </w:rPr>
  </w:style>
  <w:style w:type="paragraph" w:styleId="IntenseQuote">
    <w:name w:val="Intense Quote"/>
    <w:basedOn w:val="Normal"/>
    <w:next w:val="Normal"/>
    <w:link w:val="IntenseQuoteChar"/>
    <w:uiPriority w:val="30"/>
    <w:qFormat/>
    <w:rsid w:val="00745ADC"/>
    <w:pPr>
      <w:pBdr>
        <w:top w:val="single" w:sz="4" w:space="10" w:color="0F4761" w:themeColor="accent1" w:themeShade="BF"/>
        <w:bottom w:val="single" w:sz="4" w:space="10" w:color="0F4761" w:themeColor="accent1" w:themeShade="BF"/>
      </w:pBdr>
      <w:bidi/>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45ADC"/>
    <w:rPr>
      <w:i/>
      <w:iCs/>
      <w:color w:val="0F4761" w:themeColor="accent1" w:themeShade="BF"/>
      <w:lang w:val="en-GB"/>
    </w:rPr>
  </w:style>
  <w:style w:type="character" w:styleId="IntenseReference">
    <w:name w:val="Intense Reference"/>
    <w:basedOn w:val="DefaultParagraphFont"/>
    <w:uiPriority w:val="32"/>
    <w:qFormat/>
    <w:rsid w:val="00745ADC"/>
    <w:rPr>
      <w:b/>
      <w:bCs/>
      <w:smallCaps/>
      <w:color w:val="0F4761" w:themeColor="accent1" w:themeShade="BF"/>
      <w:spacing w:val="5"/>
    </w:rPr>
  </w:style>
  <w:style w:type="paragraph" w:styleId="Header">
    <w:name w:val="header"/>
    <w:basedOn w:val="Normal"/>
    <w:link w:val="Head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7A3B31"/>
    <w:rPr>
      <w:lang w:val="en-GB"/>
    </w:rPr>
  </w:style>
  <w:style w:type="paragraph" w:styleId="Footer">
    <w:name w:val="footer"/>
    <w:basedOn w:val="Normal"/>
    <w:link w:val="Foot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7A3B31"/>
    <w:rPr>
      <w:lang w:val="en-GB"/>
    </w:rPr>
  </w:style>
  <w:style w:type="paragraph" w:styleId="NormalWeb">
    <w:name w:val="Normal (Web)"/>
    <w:basedOn w:val="Normal"/>
    <w:uiPriority w:val="99"/>
    <w:unhideWhenUsed/>
    <w:rsid w:val="00F170AD"/>
    <w:pPr>
      <w:spacing w:before="100" w:beforeAutospacing="1" w:after="100" w:afterAutospacing="1"/>
    </w:pPr>
  </w:style>
  <w:style w:type="paragraph" w:customStyle="1" w:styleId="cvgsua">
    <w:name w:val="cvgsua"/>
    <w:basedOn w:val="Normal"/>
    <w:rsid w:val="00F170AD"/>
    <w:pPr>
      <w:spacing w:before="100" w:beforeAutospacing="1" w:after="100" w:afterAutospacing="1"/>
    </w:pPr>
  </w:style>
  <w:style w:type="character" w:customStyle="1" w:styleId="agcmg">
    <w:name w:val="a_gcmg"/>
    <w:basedOn w:val="DefaultParagraphFont"/>
    <w:rsid w:val="00F170AD"/>
  </w:style>
  <w:style w:type="character" w:styleId="Strong">
    <w:name w:val="Strong"/>
    <w:basedOn w:val="DefaultParagraphFont"/>
    <w:uiPriority w:val="22"/>
    <w:qFormat/>
    <w:rsid w:val="0070693C"/>
    <w:rPr>
      <w:b/>
      <w:bCs/>
    </w:rPr>
  </w:style>
  <w:style w:type="character" w:customStyle="1" w:styleId="apple-converted-space">
    <w:name w:val="apple-converted-space"/>
    <w:basedOn w:val="DefaultParagraphFont"/>
    <w:rsid w:val="0070693C"/>
  </w:style>
  <w:style w:type="character" w:styleId="PageNumber">
    <w:name w:val="page number"/>
    <w:basedOn w:val="DefaultParagraphFont"/>
    <w:uiPriority w:val="99"/>
    <w:semiHidden/>
    <w:unhideWhenUsed/>
    <w:rsid w:val="009F2F12"/>
  </w:style>
  <w:style w:type="character" w:styleId="Emphasis">
    <w:name w:val="Emphasis"/>
    <w:basedOn w:val="DefaultParagraphFont"/>
    <w:uiPriority w:val="20"/>
    <w:qFormat/>
    <w:rsid w:val="00F43C4D"/>
    <w:rPr>
      <w:i/>
      <w:iCs/>
    </w:rPr>
  </w:style>
  <w:style w:type="character" w:styleId="Hyperlink">
    <w:name w:val="Hyperlink"/>
    <w:basedOn w:val="DefaultParagraphFont"/>
    <w:uiPriority w:val="99"/>
    <w:semiHidden/>
    <w:unhideWhenUsed/>
    <w:rsid w:val="0058594D"/>
    <w:rPr>
      <w:color w:val="0000FF"/>
      <w:u w:val="single"/>
    </w:rPr>
  </w:style>
  <w:style w:type="character" w:customStyle="1" w:styleId="math-inline">
    <w:name w:val="math-inline"/>
    <w:basedOn w:val="DefaultParagraphFont"/>
    <w:rsid w:val="00785428"/>
  </w:style>
  <w:style w:type="character" w:customStyle="1" w:styleId="citation-137">
    <w:name w:val="citation-137"/>
    <w:basedOn w:val="DefaultParagraphFont"/>
    <w:rsid w:val="00C62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23</Pages>
  <Words>6494</Words>
  <Characters>37017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kamea yaghe</dc:creator>
  <cp:keywords/>
  <dc:description/>
  <cp:lastModifiedBy>Remah khalil</cp:lastModifiedBy>
  <cp:revision>8</cp:revision>
  <dcterms:created xsi:type="dcterms:W3CDTF">2026-03-11T23:35:00Z</dcterms:created>
  <dcterms:modified xsi:type="dcterms:W3CDTF">2026-04-04T06:43:00Z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8b99f3ac-b7f8-41f9-9bca-bde1dcac74b6</vt:lpwstr>
  </property>
</Properties>
</file>