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4D080" w14:textId="77777777" w:rsidR="00542D17" w:rsidRPr="00FD7E9B" w:rsidRDefault="00542D17" w:rsidP="00542D17">
      <w:pPr>
        <w:bidi/>
        <w:spacing w:line="240" w:lineRule="auto"/>
        <w:rPr>
          <w:rFonts w:ascii="Simplified Arabic" w:hAnsi="Simplified Arabic" w:cs="Simplified Arabic"/>
          <w:b/>
          <w:bCs/>
          <w:sz w:val="28"/>
          <w:szCs w:val="28"/>
          <w:lang w:bidi="ar-EG"/>
        </w:rPr>
      </w:pPr>
      <w:r w:rsidRPr="00FD7E9B">
        <w:rPr>
          <w:rFonts w:ascii="Simplified Arabic" w:hAnsi="Simplified Arabic" w:cs="Simplified Arabic" w:hint="cs"/>
          <w:b/>
          <w:bCs/>
          <w:noProof/>
          <w:sz w:val="28"/>
          <w:szCs w:val="28"/>
        </w:rPr>
        <w:drawing>
          <wp:anchor distT="0" distB="0" distL="114300" distR="114300" simplePos="0" relativeHeight="251659264" behindDoc="0" locked="0" layoutInCell="1" allowOverlap="1" wp14:anchorId="130507F2" wp14:editId="430E823D">
            <wp:simplePos x="0" y="0"/>
            <wp:positionH relativeFrom="margin">
              <wp:posOffset>-359826</wp:posOffset>
            </wp:positionH>
            <wp:positionV relativeFrom="margin">
              <wp:posOffset>-447264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D7E9B">
        <w:rPr>
          <w:rFonts w:ascii="Simplified Arabic" w:hAnsi="Simplified Arabic" w:cs="Simplified Arabic" w:hint="cs"/>
          <w:b/>
          <w:bCs/>
          <w:sz w:val="28"/>
          <w:szCs w:val="28"/>
          <w:rtl/>
          <w:lang w:bidi="ar-EG"/>
        </w:rPr>
        <w:t xml:space="preserve">جامعة ميدأوشن </w:t>
      </w:r>
    </w:p>
    <w:p w14:paraId="5D0FAD8B" w14:textId="77777777" w:rsidR="00542D17" w:rsidRPr="00FD7E9B" w:rsidRDefault="00542D17" w:rsidP="00542D17">
      <w:pPr>
        <w:bidi/>
        <w:spacing w:line="240" w:lineRule="auto"/>
        <w:ind w:hanging="1"/>
        <w:rPr>
          <w:rFonts w:ascii="Simplified Arabic" w:hAnsi="Simplified Arabic" w:cs="Simplified Arabic"/>
          <w:b/>
          <w:bCs/>
          <w:sz w:val="28"/>
          <w:szCs w:val="28"/>
          <w:rtl/>
          <w:lang w:bidi="ar-EG"/>
        </w:rPr>
      </w:pPr>
      <w:r w:rsidRPr="00FD7E9B">
        <w:rPr>
          <w:rFonts w:ascii="Simplified Arabic" w:hAnsi="Simplified Arabic" w:cs="Simplified Arabic" w:hint="cs"/>
          <w:b/>
          <w:bCs/>
          <w:sz w:val="28"/>
          <w:szCs w:val="28"/>
          <w:lang w:bidi="ar-EG"/>
        </w:rPr>
        <w:t xml:space="preserve"> </w:t>
      </w:r>
      <w:r w:rsidRPr="00FD7E9B">
        <w:rPr>
          <w:rFonts w:ascii="Simplified Arabic" w:hAnsi="Simplified Arabic" w:cs="Simplified Arabic" w:hint="cs"/>
          <w:b/>
          <w:bCs/>
          <w:sz w:val="28"/>
          <w:szCs w:val="28"/>
          <w:rtl/>
          <w:lang w:bidi="ar-EG"/>
        </w:rPr>
        <w:t xml:space="preserve">كلية الإدارة </w:t>
      </w:r>
    </w:p>
    <w:p w14:paraId="3D818ED4" w14:textId="77777777" w:rsidR="00542D17" w:rsidRPr="00FD7E9B" w:rsidRDefault="00542D17" w:rsidP="00542D17">
      <w:pPr>
        <w:bidi/>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 xml:space="preserve">ماجستير إدارة الأعمال </w:t>
      </w:r>
    </w:p>
    <w:p w14:paraId="2E5132FC" w14:textId="77777777" w:rsidR="00542D17" w:rsidRPr="00FD7E9B" w:rsidRDefault="00542D17" w:rsidP="00542D17">
      <w:pPr>
        <w:bidi/>
        <w:spacing w:line="240" w:lineRule="auto"/>
        <w:ind w:firstLine="284"/>
        <w:rPr>
          <w:rFonts w:ascii="Simplified Arabic" w:hAnsi="Simplified Arabic" w:cs="Simplified Arabic"/>
          <w:sz w:val="28"/>
          <w:szCs w:val="28"/>
          <w:rtl/>
          <w:lang w:bidi="ar-EG"/>
        </w:rPr>
      </w:pPr>
    </w:p>
    <w:p w14:paraId="7C1DAA76" w14:textId="77777777" w:rsidR="00542D17" w:rsidRPr="00FD7E9B" w:rsidRDefault="00542D17" w:rsidP="00542D17">
      <w:pPr>
        <w:bidi/>
        <w:spacing w:line="240" w:lineRule="auto"/>
        <w:ind w:firstLine="284"/>
        <w:rPr>
          <w:rFonts w:ascii="Simplified Arabic" w:hAnsi="Simplified Arabic" w:cs="Simplified Arabic"/>
          <w:sz w:val="28"/>
          <w:szCs w:val="28"/>
          <w:rtl/>
          <w:lang w:bidi="ar-EG"/>
        </w:rPr>
      </w:pPr>
    </w:p>
    <w:p w14:paraId="1921648F" w14:textId="77777777" w:rsidR="00542D17" w:rsidRPr="00FD7E9B" w:rsidRDefault="00542D17" w:rsidP="00542D17">
      <w:pPr>
        <w:bidi/>
        <w:spacing w:line="240" w:lineRule="auto"/>
        <w:ind w:firstLine="284"/>
        <w:rPr>
          <w:rFonts w:ascii="Simplified Arabic" w:hAnsi="Simplified Arabic" w:cs="Simplified Arabic"/>
          <w:sz w:val="28"/>
          <w:szCs w:val="28"/>
          <w:rtl/>
          <w:lang w:bidi="ar-EG"/>
        </w:rPr>
      </w:pPr>
    </w:p>
    <w:p w14:paraId="311B86CF" w14:textId="77777777" w:rsidR="00542D17" w:rsidRPr="00FD7E9B" w:rsidRDefault="00542D17" w:rsidP="00542D17">
      <w:pPr>
        <w:bidi/>
        <w:spacing w:line="240" w:lineRule="auto"/>
        <w:ind w:firstLine="284"/>
        <w:jc w:val="center"/>
        <w:rPr>
          <w:rFonts w:ascii="Simplified Arabic" w:hAnsi="Simplified Arabic" w:cs="Simplified Arabic"/>
          <w:sz w:val="28"/>
          <w:szCs w:val="28"/>
          <w:rtl/>
          <w:lang w:bidi="ar-EG"/>
        </w:rPr>
      </w:pPr>
    </w:p>
    <w:p w14:paraId="080F8A45" w14:textId="77777777" w:rsidR="00542D17" w:rsidRPr="00FD7E9B" w:rsidRDefault="00542D17" w:rsidP="00542D17">
      <w:pPr>
        <w:bidi/>
        <w:spacing w:line="240" w:lineRule="auto"/>
        <w:ind w:hanging="1"/>
        <w:jc w:val="center"/>
        <w:rPr>
          <w:rFonts w:ascii="Simplified Arabic" w:hAnsi="Simplified Arabic" w:cs="Simplified Arabic"/>
          <w:b/>
          <w:bCs/>
          <w:sz w:val="40"/>
          <w:szCs w:val="40"/>
          <w:lang w:bidi="ar-EG"/>
        </w:rPr>
      </w:pPr>
      <w:r w:rsidRPr="00FD7E9B">
        <w:rPr>
          <w:rFonts w:ascii="Simplified Arabic" w:hAnsi="Simplified Arabic" w:cs="Simplified Arabic" w:hint="cs"/>
          <w:b/>
          <w:bCs/>
          <w:sz w:val="40"/>
          <w:szCs w:val="40"/>
          <w:rtl/>
        </w:rPr>
        <w:t>أثر مراكز العمليات المركزية في تحسين كفاءة الإجراءات الجمركية وجودة الخدمة: دراسة تطبيقية على هيئة الزكاة والضريبة والجمارك</w:t>
      </w:r>
    </w:p>
    <w:p w14:paraId="57382F17" w14:textId="77777777" w:rsidR="00542D17" w:rsidRDefault="00542D17" w:rsidP="00542D17">
      <w:pPr>
        <w:bidi/>
        <w:spacing w:line="240" w:lineRule="auto"/>
        <w:ind w:firstLine="284"/>
        <w:rPr>
          <w:rFonts w:ascii="Simplified Arabic" w:hAnsi="Simplified Arabic" w:cs="Simplified Arabic"/>
          <w:sz w:val="28"/>
          <w:szCs w:val="28"/>
          <w:rtl/>
          <w:lang w:bidi="ar-EG"/>
        </w:rPr>
      </w:pPr>
    </w:p>
    <w:p w14:paraId="21735DC6" w14:textId="77777777" w:rsidR="00542D17" w:rsidRPr="00FD7E9B" w:rsidRDefault="00542D17" w:rsidP="00542D17">
      <w:pPr>
        <w:bidi/>
        <w:spacing w:line="240" w:lineRule="auto"/>
        <w:ind w:firstLine="284"/>
        <w:rPr>
          <w:rFonts w:ascii="Simplified Arabic" w:hAnsi="Simplified Arabic" w:cs="Simplified Arabic"/>
          <w:sz w:val="28"/>
          <w:szCs w:val="28"/>
          <w:rtl/>
          <w:lang w:bidi="ar-EG"/>
        </w:rPr>
      </w:pPr>
    </w:p>
    <w:p w14:paraId="61E1354B" w14:textId="77777777" w:rsidR="00542D17" w:rsidRDefault="00542D17" w:rsidP="00542D17">
      <w:pPr>
        <w:bidi/>
        <w:spacing w:line="240" w:lineRule="auto"/>
        <w:ind w:firstLine="284"/>
        <w:jc w:val="center"/>
        <w:rPr>
          <w:rFonts w:ascii="Simplified Arabic" w:hAnsi="Simplified Arabic" w:cs="Simplified Arabic"/>
          <w:b/>
          <w:bCs/>
          <w:sz w:val="28"/>
          <w:szCs w:val="28"/>
          <w:rtl/>
          <w:lang w:bidi="ar-EG"/>
        </w:rPr>
      </w:pPr>
    </w:p>
    <w:p w14:paraId="17C65936" w14:textId="77777777" w:rsidR="00542D17" w:rsidRDefault="00542D17" w:rsidP="00542D17">
      <w:pPr>
        <w:bidi/>
        <w:spacing w:line="240" w:lineRule="auto"/>
        <w:ind w:firstLine="284"/>
        <w:jc w:val="center"/>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FD7E9B">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 xml:space="preserve">   تركي عبدالرحمن الحبيشي</w:t>
      </w:r>
    </w:p>
    <w:p w14:paraId="2F5933BA" w14:textId="2AC3D6C5" w:rsidR="00542D17" w:rsidRDefault="00542D17" w:rsidP="00542D17">
      <w:pPr>
        <w:bidi/>
        <w:spacing w:line="240" w:lineRule="auto"/>
        <w:ind w:firstLine="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الأكاديمي / </w:t>
      </w:r>
      <w:r>
        <w:rPr>
          <w:rFonts w:ascii="Simplified Arabic" w:hAnsi="Simplified Arabic" w:cs="Simplified Arabic"/>
          <w:b/>
          <w:bCs/>
          <w:sz w:val="28"/>
          <w:szCs w:val="28"/>
          <w:lang w:bidi="ar-EG"/>
        </w:rPr>
        <w:t>252001834</w:t>
      </w:r>
    </w:p>
    <w:p w14:paraId="1578D713" w14:textId="77777777" w:rsidR="00542D17" w:rsidRDefault="00542D17" w:rsidP="00542D17">
      <w:pPr>
        <w:bidi/>
        <w:spacing w:line="240" w:lineRule="auto"/>
        <w:rPr>
          <w:rFonts w:ascii="Simplified Arabic" w:hAnsi="Simplified Arabic" w:cs="Simplified Arabic"/>
          <w:b/>
          <w:bCs/>
          <w:sz w:val="28"/>
          <w:szCs w:val="28"/>
          <w:rtl/>
          <w:lang w:bidi="ar-EG"/>
        </w:rPr>
      </w:pPr>
    </w:p>
    <w:p w14:paraId="57DFB131" w14:textId="77777777" w:rsidR="00542D17" w:rsidRPr="00FD7E9B" w:rsidRDefault="00542D17" w:rsidP="00542D17">
      <w:pPr>
        <w:bidi/>
        <w:spacing w:line="240" w:lineRule="auto"/>
        <w:ind w:firstLine="284"/>
        <w:jc w:val="center"/>
        <w:rPr>
          <w:rFonts w:ascii="Simplified Arabic" w:hAnsi="Simplified Arabic" w:cs="Simplified Arabic"/>
          <w:b/>
          <w:bCs/>
          <w:sz w:val="28"/>
          <w:szCs w:val="28"/>
          <w:rtl/>
          <w:lang w:bidi="ar-EG"/>
        </w:rPr>
      </w:pPr>
    </w:p>
    <w:p w14:paraId="3B9D94F8" w14:textId="77777777" w:rsidR="00542D17" w:rsidRPr="00FD7E9B" w:rsidRDefault="00542D17" w:rsidP="00542D17">
      <w:pPr>
        <w:bidi/>
        <w:spacing w:line="240" w:lineRule="auto"/>
        <w:ind w:firstLine="284"/>
        <w:jc w:val="center"/>
        <w:rPr>
          <w:rFonts w:ascii="Simplified Arabic" w:hAnsi="Simplified Arabic" w:cs="Simplified Arabic"/>
          <w:b/>
          <w:bCs/>
          <w:sz w:val="28"/>
          <w:szCs w:val="28"/>
          <w:rtl/>
          <w:lang w:bidi="ar-EG"/>
        </w:rPr>
      </w:pPr>
      <w:r w:rsidRPr="00FD7E9B">
        <w:rPr>
          <w:rFonts w:ascii="Simplified Arabic" w:hAnsi="Simplified Arabic" w:cs="Simplified Arabic" w:hint="cs"/>
          <w:b/>
          <w:bCs/>
          <w:sz w:val="28"/>
          <w:szCs w:val="28"/>
          <w:rtl/>
          <w:lang w:bidi="ar-EG"/>
        </w:rPr>
        <w:t>إشراف/</w:t>
      </w:r>
    </w:p>
    <w:p w14:paraId="2768C4B6" w14:textId="77777777" w:rsidR="00542D17" w:rsidRDefault="00542D17" w:rsidP="00542D17">
      <w:pPr>
        <w:bidi/>
        <w:spacing w:line="240" w:lineRule="auto"/>
        <w:ind w:firstLine="284"/>
        <w:jc w:val="center"/>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د.الفيصل عبدالحميد</w:t>
      </w:r>
    </w:p>
    <w:p w14:paraId="794F530E" w14:textId="77777777" w:rsidR="00542D17" w:rsidRPr="00FD7E9B" w:rsidRDefault="00542D17" w:rsidP="00542D17">
      <w:pPr>
        <w:bidi/>
        <w:spacing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د.فايز جراد</w:t>
      </w:r>
    </w:p>
    <w:p w14:paraId="7332313A" w14:textId="77777777" w:rsidR="00542D17" w:rsidRPr="00FD7E9B" w:rsidRDefault="00542D17" w:rsidP="00542D17">
      <w:pPr>
        <w:bidi/>
        <w:spacing w:line="240" w:lineRule="auto"/>
        <w:ind w:firstLine="284"/>
        <w:rPr>
          <w:rFonts w:ascii="Simplified Arabic" w:hAnsi="Simplified Arabic" w:cs="Simplified Arabic"/>
          <w:b/>
          <w:bCs/>
          <w:sz w:val="28"/>
          <w:szCs w:val="28"/>
          <w:rtl/>
          <w:lang w:bidi="ar-EG"/>
        </w:rPr>
      </w:pPr>
    </w:p>
    <w:p w14:paraId="150B03BB" w14:textId="36130F05" w:rsidR="00542D17" w:rsidRDefault="00542D17" w:rsidP="00542D17">
      <w:pPr>
        <w:bidi/>
        <w:spacing w:line="240" w:lineRule="auto"/>
        <w:ind w:firstLine="284"/>
        <w:jc w:val="center"/>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العام الدراسي:</w:t>
      </w:r>
      <w:r>
        <w:rPr>
          <w:rFonts w:ascii="Simplified Arabic" w:hAnsi="Simplified Arabic" w:cs="Simplified Arabic"/>
          <w:b/>
          <w:bCs/>
          <w:sz w:val="28"/>
          <w:szCs w:val="28"/>
          <w:lang w:bidi="ar-EG"/>
        </w:rPr>
        <w:t xml:space="preserve"> </w:t>
      </w:r>
    </w:p>
    <w:p w14:paraId="2162F79C" w14:textId="0A28EC8D" w:rsidR="00780844" w:rsidRPr="00542D17" w:rsidRDefault="00542D17" w:rsidP="00542D17">
      <w:pPr>
        <w:bidi/>
        <w:spacing w:line="240" w:lineRule="auto"/>
        <w:ind w:firstLine="284"/>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p>
    <w:p w14:paraId="32B3B4A9" w14:textId="37DC818E" w:rsidR="006A0DE1" w:rsidRPr="00FD7E9B" w:rsidRDefault="006A0DE1" w:rsidP="00780844">
      <w:pPr>
        <w:bidi/>
        <w:spacing w:after="0" w:line="240" w:lineRule="auto"/>
        <w:jc w:val="center"/>
        <w:rPr>
          <w:rFonts w:ascii="Simplified Arabic" w:hAnsi="Simplified Arabic" w:cs="Simplified Arabic"/>
          <w:b/>
          <w:bCs/>
          <w:sz w:val="40"/>
          <w:szCs w:val="40"/>
          <w:rtl/>
        </w:rPr>
      </w:pPr>
      <w:r w:rsidRPr="00FD7E9B">
        <w:rPr>
          <w:rFonts w:ascii="Simplified Arabic" w:hAnsi="Simplified Arabic" w:cs="Simplified Arabic" w:hint="cs"/>
          <w:b/>
          <w:bCs/>
          <w:sz w:val="40"/>
          <w:szCs w:val="40"/>
          <w:rtl/>
        </w:rPr>
        <w:lastRenderedPageBreak/>
        <w:t>الفصل الأول</w:t>
      </w:r>
    </w:p>
    <w:p w14:paraId="211516B7" w14:textId="0F890A43" w:rsidR="00715792" w:rsidRPr="00FD7E9B" w:rsidRDefault="006A0DE1" w:rsidP="00DF15E4">
      <w:pPr>
        <w:bidi/>
        <w:spacing w:after="0" w:line="240" w:lineRule="auto"/>
        <w:jc w:val="center"/>
        <w:rPr>
          <w:rFonts w:ascii="Simplified Arabic" w:hAnsi="Simplified Arabic" w:cs="Simplified Arabic"/>
          <w:b/>
          <w:bCs/>
          <w:sz w:val="40"/>
          <w:szCs w:val="40"/>
        </w:rPr>
      </w:pPr>
      <w:r w:rsidRPr="00FD7E9B">
        <w:rPr>
          <w:rFonts w:ascii="Simplified Arabic" w:hAnsi="Simplified Arabic" w:cs="Simplified Arabic" w:hint="cs"/>
          <w:b/>
          <w:bCs/>
          <w:sz w:val="40"/>
          <w:szCs w:val="40"/>
          <w:rtl/>
        </w:rPr>
        <w:t>الإطار العام للبحث</w:t>
      </w:r>
    </w:p>
    <w:p w14:paraId="035BF540" w14:textId="33871E3C" w:rsidR="009125CE" w:rsidRPr="00EC136F" w:rsidRDefault="00A74F76" w:rsidP="00DF15E4">
      <w:pPr>
        <w:pStyle w:val="a5"/>
        <w:numPr>
          <w:ilvl w:val="1"/>
          <w:numId w:val="28"/>
        </w:numPr>
        <w:tabs>
          <w:tab w:val="right" w:pos="1035"/>
        </w:tabs>
        <w:bidi/>
        <w:spacing w:before="80" w:after="80" w:line="240" w:lineRule="auto"/>
        <w:rPr>
          <w:rFonts w:ascii="Simplified Arabic" w:hAnsi="Simplified Arabic" w:cs="Simplified Arabic"/>
          <w:b/>
          <w:bCs/>
          <w:sz w:val="36"/>
          <w:szCs w:val="36"/>
          <w:rtl/>
          <w:lang w:bidi="ar-EG"/>
        </w:rPr>
      </w:pPr>
      <w:r w:rsidRPr="00EC136F">
        <w:rPr>
          <w:rFonts w:ascii="Simplified Arabic" w:hAnsi="Simplified Arabic" w:cs="Simplified Arabic" w:hint="cs"/>
          <w:b/>
          <w:bCs/>
          <w:sz w:val="36"/>
          <w:szCs w:val="36"/>
          <w:rtl/>
        </w:rPr>
        <w:t>مقدمة</w:t>
      </w:r>
      <w:r w:rsidR="009125CE" w:rsidRPr="00EC136F">
        <w:rPr>
          <w:rFonts w:ascii="Simplified Arabic" w:hAnsi="Simplified Arabic" w:cs="Simplified Arabic" w:hint="cs"/>
          <w:b/>
          <w:bCs/>
          <w:sz w:val="36"/>
          <w:szCs w:val="36"/>
          <w:rtl/>
          <w:lang w:bidi="ar-EG"/>
        </w:rPr>
        <w:t>:</w:t>
      </w:r>
    </w:p>
    <w:p w14:paraId="33113F77" w14:textId="229B457D" w:rsidR="004F36FB" w:rsidRPr="00FD7E9B" w:rsidRDefault="004F36F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يشهد العالم في العقدين الأخيرين تحولًا جذريًا في طبيعة إدارة العمليات الجمركية، مدفوعًا بالتطورات المتسارعة في مجال التحول الرقمي، وتحليل البيانات، وتقنيات المراقبة اللحظية. وقد باتت هيئات الجمارك في مختلف الدول تسعى إلى بناء منظومات تشغيلية مركزية تُمكّنها من متابعة وإدارة الأنشطة الميدانية عبر المنافذ المختلفة بصورة آنية، بما يسهم في رفع الكفاءة التشغيلية وتحسين جودة الخدمات المقدمة لمجتمع الأعمال والمستفيدين على حد سواء (</w:t>
      </w:r>
      <w:r w:rsidRPr="00FD7E9B">
        <w:rPr>
          <w:rFonts w:ascii="Simplified Arabic" w:hAnsi="Simplified Arabic" w:cs="Simplified Arabic" w:hint="cs"/>
          <w:sz w:val="28"/>
          <w:szCs w:val="28"/>
          <w:lang w:bidi="ar-EG"/>
        </w:rPr>
        <w:t>Pavlova &amp; Smolina, 2020</w:t>
      </w:r>
      <w:r w:rsidRPr="00FD7E9B">
        <w:rPr>
          <w:rFonts w:ascii="Simplified Arabic" w:hAnsi="Simplified Arabic" w:cs="Simplified Arabic" w:hint="cs"/>
          <w:sz w:val="28"/>
          <w:szCs w:val="28"/>
          <w:rtl/>
          <w:lang w:bidi="ar-EG"/>
        </w:rPr>
        <w:t xml:space="preserve"> </w:t>
      </w:r>
      <w:r w:rsidRPr="00FD7E9B">
        <w:rPr>
          <w:rFonts w:ascii="Simplified Arabic" w:hAnsi="Simplified Arabic" w:cs="Simplified Arabic" w:hint="cs"/>
          <w:sz w:val="28"/>
          <w:szCs w:val="28"/>
          <w:lang w:bidi="ar-EG"/>
        </w:rPr>
        <w:t>Vozár &amp; Bán, 2024;</w:t>
      </w:r>
      <w:r w:rsidRPr="00FD7E9B">
        <w:rPr>
          <w:rFonts w:ascii="Simplified Arabic" w:hAnsi="Simplified Arabic" w:cs="Simplified Arabic" w:hint="cs"/>
          <w:sz w:val="28"/>
          <w:szCs w:val="28"/>
          <w:rtl/>
          <w:lang w:bidi="ar-EG"/>
        </w:rPr>
        <w:t>).</w:t>
      </w:r>
    </w:p>
    <w:p w14:paraId="57CC7341" w14:textId="77777777" w:rsidR="004F36FB" w:rsidRPr="00FD7E9B" w:rsidRDefault="004F36F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وتُعد مراكز العمليات المركزية أحد أبرز المخرجات الحديثة لهذا التوجه؛ فهي تمثل وحدة تنظيمية متقدمة داخل الهيئات الجمركية، تُعنى بمتابعة الأداء اللحظي للعمليات التشغيلية في المنافذ البرية والبحرية والجوية، وتعمل على ربط الإدارات المختلفة بأنظمة رقمية موحدة تتيح جمع البيانات وتحليلها في الوقت الفعلي. ويسمح هذا النمط المركزي من الإدارة بتقليل التكرار في الإجراءات، ورصد الاختناقات التشغيلية، وتعزيز سرعة اتخاذ القرار في حال حدوث أي تأخير أو خلل، مما ينعكس إيجابًا على فعالية وكفاءة الإجراءات الجمركية (القحطاني، 2024؛ الجهيني وآخرون، 2024).</w:t>
      </w:r>
    </w:p>
    <w:p w14:paraId="7B2FEE0A" w14:textId="09BF21D6" w:rsidR="004F36FB" w:rsidRPr="00FD7E9B" w:rsidRDefault="004F36F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لقد أظهرت العديد من الدراسات العربية والدولية أن الأتمتة ورقمنة الإجراءات الجمركية تسهم بفاعلية في تقليص زمن التخليص الجمركي، وتقليل الأخطاء البشرية، وتعزيز الاتساق في تطبيق السياسات، فضلاً عن رفع مستوى جودة الخدمة ورضا المتعاملين. فعلى سبيل المثال، أشارت دراسة القحطاني (2024) إلى أن أتمتة الإجراءات في هيئة الزكاة والضريبة والجمارك أسهمت في تحسين جودة الخدمات من حيث السرعة والدقة والموثوقية، في حين بيّنت دراسة النوباني والعواودة (2022) أن استخدام تكنولوجيا المعلومات في دائرة الجمارك الأردنية أدى إلى تعزيز ثقة العملاء وجودة الخدمة المقدمة لهم. كما أكد العزب والعون (2021) أن حوسبة الأنظمة الجمركية تمثل أداة استراتيجية لتحقيق العدالة والشفافية ورفع كفاءة الأداء المؤسسي.</w:t>
      </w:r>
    </w:p>
    <w:p w14:paraId="44DC3651" w14:textId="77777777" w:rsidR="004F36FB" w:rsidRPr="00FD7E9B" w:rsidRDefault="004F36F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من ناحية أخرى، أظهرت دراسات دولية عديدة أن ممارسات التحول الرقمي والتكامل المعلوماتي في القطاعات الحكومية ترتبط إيجابيًا بمستويات أعلى من الكفاءة التشغيلية وجودة الخدمة العامة (</w:t>
      </w:r>
      <w:r w:rsidRPr="00FD7E9B">
        <w:rPr>
          <w:rFonts w:ascii="Simplified Arabic" w:hAnsi="Simplified Arabic" w:cs="Simplified Arabic" w:hint="cs"/>
          <w:sz w:val="28"/>
          <w:szCs w:val="28"/>
          <w:lang w:bidi="ar-EG"/>
        </w:rPr>
        <w:t>Abd El-Aleem, 2024</w:t>
      </w:r>
      <w:r w:rsidRPr="00FD7E9B">
        <w:rPr>
          <w:rFonts w:ascii="Simplified Arabic" w:hAnsi="Simplified Arabic" w:cs="Simplified Arabic" w:hint="cs"/>
          <w:sz w:val="28"/>
          <w:szCs w:val="28"/>
          <w:rtl/>
          <w:lang w:bidi="ar-EG"/>
        </w:rPr>
        <w:t xml:space="preserve">؛ </w:t>
      </w:r>
      <w:r w:rsidRPr="00FD7E9B">
        <w:rPr>
          <w:rFonts w:ascii="Simplified Arabic" w:hAnsi="Simplified Arabic" w:cs="Simplified Arabic" w:hint="cs"/>
          <w:sz w:val="28"/>
          <w:szCs w:val="28"/>
          <w:lang w:bidi="ar-EG"/>
        </w:rPr>
        <w:t>Dalton &amp; Stoši</w:t>
      </w:r>
      <w:r w:rsidRPr="00FD7E9B">
        <w:rPr>
          <w:rFonts w:ascii="Cambria" w:hAnsi="Cambria" w:cs="Cambria"/>
          <w:sz w:val="28"/>
          <w:szCs w:val="28"/>
          <w:lang w:bidi="ar-EG"/>
        </w:rPr>
        <w:t>ć</w:t>
      </w:r>
      <w:r w:rsidRPr="00FD7E9B">
        <w:rPr>
          <w:rFonts w:ascii="Simplified Arabic" w:hAnsi="Simplified Arabic" w:cs="Simplified Arabic" w:hint="cs"/>
          <w:sz w:val="28"/>
          <w:szCs w:val="28"/>
          <w:lang w:bidi="ar-EG"/>
        </w:rPr>
        <w:t>, 2021</w:t>
      </w:r>
      <w:r w:rsidRPr="00FD7E9B">
        <w:rPr>
          <w:rFonts w:ascii="Simplified Arabic" w:hAnsi="Simplified Arabic" w:cs="Simplified Arabic" w:hint="cs"/>
          <w:sz w:val="28"/>
          <w:szCs w:val="28"/>
          <w:rtl/>
          <w:lang w:bidi="ar-EG"/>
        </w:rPr>
        <w:t>). كما بينت أبحاث حديثة أن إنشاء وحدات تشغيلية مركزية لإدارة البيانات الجمركية يسهم في تحسين الاتصال المؤسسي وضمان اتخاذ قرارات مبنية على أدلة وبيانات موثوقة، مما يعزز مستوى الحوكمة ويحد من التباين في الأداء بين المنافذ المختلفة (</w:t>
      </w:r>
      <w:r w:rsidRPr="00FD7E9B">
        <w:rPr>
          <w:rFonts w:ascii="Simplified Arabic" w:hAnsi="Simplified Arabic" w:cs="Simplified Arabic" w:hint="cs"/>
          <w:sz w:val="28"/>
          <w:szCs w:val="28"/>
          <w:lang w:bidi="ar-EG"/>
        </w:rPr>
        <w:t>Lebid et al., 2023</w:t>
      </w:r>
      <w:r w:rsidRPr="00FD7E9B">
        <w:rPr>
          <w:rFonts w:ascii="Simplified Arabic" w:hAnsi="Simplified Arabic" w:cs="Simplified Arabic" w:hint="cs"/>
          <w:sz w:val="28"/>
          <w:szCs w:val="28"/>
          <w:rtl/>
          <w:lang w:bidi="ar-EG"/>
        </w:rPr>
        <w:t xml:space="preserve">؛ </w:t>
      </w:r>
      <w:r w:rsidRPr="00FD7E9B">
        <w:rPr>
          <w:rFonts w:ascii="Simplified Arabic" w:hAnsi="Simplified Arabic" w:cs="Simplified Arabic" w:hint="cs"/>
          <w:sz w:val="28"/>
          <w:szCs w:val="28"/>
          <w:lang w:bidi="ar-EG"/>
        </w:rPr>
        <w:t>Rbehat &amp; Marafi, 2024</w:t>
      </w:r>
      <w:r w:rsidRPr="00FD7E9B">
        <w:rPr>
          <w:rFonts w:ascii="Simplified Arabic" w:hAnsi="Simplified Arabic" w:cs="Simplified Arabic" w:hint="cs"/>
          <w:sz w:val="28"/>
          <w:szCs w:val="28"/>
          <w:rtl/>
          <w:lang w:bidi="ar-EG"/>
        </w:rPr>
        <w:t>).</w:t>
      </w:r>
    </w:p>
    <w:p w14:paraId="191B3EC1" w14:textId="7A005552" w:rsidR="004F36FB" w:rsidRPr="00FD7E9B" w:rsidRDefault="004F36F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lastRenderedPageBreak/>
        <w:t>وفي ضوء ما سبق، يمكن القول إن مراكز العمليات المركزية أصبحت تمثل إحدى الركائز الجوهرية في تطوير بيئة العمل الجمركي، لما توفره من مراقبة متكاملة للأداء، وتحليل فوري للبيانات التشغيلية، وضمان تطبيق السياسات بشكل موحد. هذا التحول التنظيمي والتقني يتماشى مع توجه هيئة الزكاة والضريبة والجمارك في المملكة العربية السعودية نحو تعزيز الكفاءة التشغيلية والارتقاء بجودة الخدمة المقدمة، بما ينسجم مع مستهدفات رؤية السعودية 2030 في بناء جهاز جمركي رقمي متكامل يدعم التجارة الدولية ويحقق التوازن بين تسهيل حركة السلع وضمان أمن الحدود (</w:t>
      </w:r>
      <w:r w:rsidRPr="00FD7E9B">
        <w:rPr>
          <w:rFonts w:ascii="Simplified Arabic" w:hAnsi="Simplified Arabic" w:cs="Simplified Arabic" w:hint="cs"/>
          <w:sz w:val="28"/>
          <w:szCs w:val="28"/>
          <w:lang w:bidi="ar-EG"/>
        </w:rPr>
        <w:t>Al-Zoubi, 2025</w:t>
      </w:r>
      <w:r w:rsidRPr="00FD7E9B">
        <w:rPr>
          <w:rFonts w:ascii="Simplified Arabic" w:hAnsi="Simplified Arabic" w:cs="Simplified Arabic" w:hint="cs"/>
          <w:sz w:val="28"/>
          <w:szCs w:val="28"/>
          <w:rtl/>
          <w:lang w:bidi="ar-EG"/>
        </w:rPr>
        <w:t>).</w:t>
      </w:r>
    </w:p>
    <w:p w14:paraId="37503B94" w14:textId="7D1DA0E4" w:rsidR="009125CE" w:rsidRPr="00FD7E9B" w:rsidRDefault="004F36F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من هنا تنطلق هذه الدراسة لتسليط الضوء على أثر تطبيق مراكز العمليات المركزية في تحسين كفاءة الإجراءات الجمركية وجودة الخدمة في هيئة الزكاة والضريبة والجمارك</w:t>
      </w:r>
      <w:r w:rsidR="008B26A3" w:rsidRPr="00FD7E9B">
        <w:rPr>
          <w:rFonts w:ascii="Simplified Arabic" w:hAnsi="Simplified Arabic" w:cs="Simplified Arabic" w:hint="cs"/>
          <w:sz w:val="28"/>
          <w:szCs w:val="28"/>
          <w:rtl/>
          <w:lang w:bidi="ar-EG"/>
        </w:rPr>
        <w:t xml:space="preserve"> بالمملكة</w:t>
      </w:r>
      <w:r w:rsidRPr="00FD7E9B">
        <w:rPr>
          <w:rFonts w:ascii="Simplified Arabic" w:hAnsi="Simplified Arabic" w:cs="Simplified Arabic" w:hint="cs"/>
          <w:sz w:val="28"/>
          <w:szCs w:val="28"/>
          <w:rtl/>
          <w:lang w:bidi="ar-EG"/>
        </w:rPr>
        <w:t>، مستندةً إلى إطار علمي وتحليلي يدمج بين التجارب المحلية والعالمية في مجال رقمنة العمليات الجمركية، بما يسهم في إثراء الأدبيات الأكاديمية في هذا المجال الحيوي ويقدّم توصيات عملية تدعم تطوير منظومة العمل الجمركي في المملكة</w:t>
      </w:r>
      <w:r w:rsidR="00596580" w:rsidRPr="00FD7E9B">
        <w:rPr>
          <w:rFonts w:ascii="Simplified Arabic" w:hAnsi="Simplified Arabic" w:cs="Simplified Arabic" w:hint="cs"/>
          <w:sz w:val="28"/>
          <w:szCs w:val="28"/>
          <w:rtl/>
          <w:lang w:bidi="ar-EG"/>
        </w:rPr>
        <w:t>.</w:t>
      </w:r>
    </w:p>
    <w:p w14:paraId="40A61660" w14:textId="03EA9959" w:rsidR="009125CE" w:rsidRPr="00FD7E9B" w:rsidRDefault="00715792" w:rsidP="00DF15E4">
      <w:pPr>
        <w:bidi/>
        <w:spacing w:before="80" w:after="80" w:line="240" w:lineRule="auto"/>
        <w:rPr>
          <w:rFonts w:ascii="Simplified Arabic" w:hAnsi="Simplified Arabic" w:cs="Simplified Arabic"/>
          <w:b/>
          <w:bCs/>
          <w:sz w:val="36"/>
          <w:szCs w:val="36"/>
          <w:rtl/>
          <w:lang w:bidi="ar-EG"/>
        </w:rPr>
      </w:pPr>
      <w:bookmarkStart w:id="0" w:name="_Hlk221568537"/>
      <w:r w:rsidRPr="00FD7E9B">
        <w:rPr>
          <w:rFonts w:ascii="Simplified Arabic" w:hAnsi="Simplified Arabic" w:cs="Simplified Arabic" w:hint="cs"/>
          <w:b/>
          <w:bCs/>
          <w:sz w:val="36"/>
          <w:szCs w:val="36"/>
          <w:rtl/>
          <w:lang w:bidi="ar-EG"/>
        </w:rPr>
        <w:t xml:space="preserve">1-2 </w:t>
      </w:r>
      <w:r w:rsidR="00A74F76" w:rsidRPr="00FD7E9B">
        <w:rPr>
          <w:rFonts w:ascii="Simplified Arabic" w:hAnsi="Simplified Arabic" w:cs="Simplified Arabic" w:hint="cs"/>
          <w:b/>
          <w:bCs/>
          <w:sz w:val="36"/>
          <w:szCs w:val="36"/>
          <w:rtl/>
        </w:rPr>
        <w:t>مشكلة الدراسة</w:t>
      </w:r>
      <w:r w:rsidR="009125CE" w:rsidRPr="00FD7E9B">
        <w:rPr>
          <w:rFonts w:ascii="Simplified Arabic" w:hAnsi="Simplified Arabic" w:cs="Simplified Arabic" w:hint="cs"/>
          <w:b/>
          <w:bCs/>
          <w:sz w:val="36"/>
          <w:szCs w:val="36"/>
          <w:rtl/>
          <w:lang w:bidi="ar-EG"/>
        </w:rPr>
        <w:t>:</w:t>
      </w:r>
    </w:p>
    <w:bookmarkEnd w:id="0"/>
    <w:p w14:paraId="57C7B4A5" w14:textId="77777777" w:rsidR="008B26A3" w:rsidRPr="00FD7E9B" w:rsidRDefault="008B26A3"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رغم التطور الملحوظ الذي تشهده بيئة العمل الجمركي في المملكة العربية السعودية من خلال مبادرات التحول الرقمي والحوكمة التقنية، لا تزال تحديات الكفاءة التشغيلية وجودة الخدمة في المنافذ الجمركية تشكل محورًا رئيسيًا للبحث والتطوير. فقد أطلقت هيئة الزكاة والضريبة والجمارك خلال السنوات الأخيرة مبادرات استراتيجية لتطوير الأداء الجمركي وتعزيز الرقمنة، من بينها إنشاء مراكز العمليات المركزية التي تُعنى بمتابعة الأداء اللحظي وتنسيق الإجراءات عبر المنافذ المختلفة. غير أن الأدبيات البحثية العربية – بل وحتى الإقليمية – لا تزال تفتقر إلى دراسات علمية ممنهجة تقيس بصورة مباشرة أثر هذا النمط من الإدارة المركزية على كفاءة الإجراءات الجمركية وجودة الخدمة في السياق السعودي.</w:t>
      </w:r>
    </w:p>
    <w:p w14:paraId="35E8A796" w14:textId="77777777" w:rsidR="008B26A3" w:rsidRPr="00FD7E9B" w:rsidRDefault="008B26A3"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تشير الدراسات السابقة إلى أن أتمتة الإجراءات الجمركية وتحولها إلى بيئة رقمية متكاملة أسهما في تحسين مؤشرات الأداء في عدد من الدول العربية، مثل مصر والأردن والجزائر (القحطاني، 2024؛ النوباني والعواودة، 2022؛ رابحي وبدر الدين، 2023)، كما أبرزت دراسات دولية أخرى الدور المحوري للتحول الرقمي في رفع الكفاءة التشغيلية وتعزيز جودة الخدمة في الإدارات الجمركية (</w:t>
      </w:r>
      <w:r w:rsidRPr="00FD7E9B">
        <w:rPr>
          <w:rFonts w:ascii="Simplified Arabic" w:hAnsi="Simplified Arabic" w:cs="Simplified Arabic" w:hint="cs"/>
          <w:sz w:val="28"/>
          <w:szCs w:val="28"/>
          <w:lang w:bidi="ar-EG"/>
        </w:rPr>
        <w:t>Dalton &amp; Stoši</w:t>
      </w:r>
      <w:r w:rsidRPr="00FD7E9B">
        <w:rPr>
          <w:rFonts w:ascii="Cambria" w:hAnsi="Cambria" w:cs="Cambria"/>
          <w:sz w:val="28"/>
          <w:szCs w:val="28"/>
          <w:lang w:bidi="ar-EG"/>
        </w:rPr>
        <w:t>ć</w:t>
      </w:r>
      <w:r w:rsidRPr="00FD7E9B">
        <w:rPr>
          <w:rFonts w:ascii="Simplified Arabic" w:hAnsi="Simplified Arabic" w:cs="Simplified Arabic" w:hint="cs"/>
          <w:sz w:val="28"/>
          <w:szCs w:val="28"/>
          <w:lang w:bidi="ar-EG"/>
        </w:rPr>
        <w:t>, 2021</w:t>
      </w:r>
      <w:r w:rsidRPr="00FD7E9B">
        <w:rPr>
          <w:rFonts w:ascii="Simplified Arabic" w:hAnsi="Simplified Arabic" w:cs="Simplified Arabic" w:hint="cs"/>
          <w:sz w:val="28"/>
          <w:szCs w:val="28"/>
          <w:rtl/>
          <w:lang w:bidi="ar-EG"/>
        </w:rPr>
        <w:t xml:space="preserve">؛ </w:t>
      </w:r>
      <w:r w:rsidRPr="00FD7E9B">
        <w:rPr>
          <w:rFonts w:ascii="Simplified Arabic" w:hAnsi="Simplified Arabic" w:cs="Simplified Arabic" w:hint="cs"/>
          <w:sz w:val="28"/>
          <w:szCs w:val="28"/>
          <w:lang w:bidi="ar-EG"/>
        </w:rPr>
        <w:t>Lebid et al., 2023</w:t>
      </w:r>
      <w:r w:rsidRPr="00FD7E9B">
        <w:rPr>
          <w:rFonts w:ascii="Simplified Arabic" w:hAnsi="Simplified Arabic" w:cs="Simplified Arabic" w:hint="cs"/>
          <w:sz w:val="28"/>
          <w:szCs w:val="28"/>
          <w:rtl/>
          <w:lang w:bidi="ar-EG"/>
        </w:rPr>
        <w:t>). ومع ذلك، فإن معظم هذه الدراسات ركزت على الأتمتة الجزئية أو الرقمنة الإجرائية دون التعمق في دراسة أثر الوحدات المركزية للعمليات التي تُعنى بالإدارة اللحظية المتكاملة للأداء التشغيلي عبر جميع المنافذ.</w:t>
      </w:r>
    </w:p>
    <w:p w14:paraId="613B6124" w14:textId="77777777" w:rsidR="008B26A3" w:rsidRPr="00FD7E9B" w:rsidRDefault="008B26A3"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 xml:space="preserve">كما أن الدراسات التطبيقية في البيئة السعودية تناولت موضوع التحول الرقمي بشكل عام في هيئة الزكاة والضريبة والجمارك (القحطاني، 2024؛ </w:t>
      </w:r>
      <w:r w:rsidRPr="00FD7E9B">
        <w:rPr>
          <w:rFonts w:ascii="Simplified Arabic" w:hAnsi="Simplified Arabic" w:cs="Simplified Arabic" w:hint="cs"/>
          <w:sz w:val="28"/>
          <w:szCs w:val="28"/>
          <w:lang w:bidi="ar-EG"/>
        </w:rPr>
        <w:t>Al-Zoubi, 2025</w:t>
      </w:r>
      <w:r w:rsidRPr="00FD7E9B">
        <w:rPr>
          <w:rFonts w:ascii="Simplified Arabic" w:hAnsi="Simplified Arabic" w:cs="Simplified Arabic" w:hint="cs"/>
          <w:sz w:val="28"/>
          <w:szCs w:val="28"/>
          <w:rtl/>
          <w:lang w:bidi="ar-EG"/>
        </w:rPr>
        <w:t xml:space="preserve">)، لكنها لم تُعالج بعدُ الدور العملي لمراكز العمليات المركزية في تحقيق الاتساق المؤسسي وتكامل الأداء بين الإدارات الجمركية المختلفة. فغياب </w:t>
      </w:r>
      <w:r w:rsidRPr="00FD7E9B">
        <w:rPr>
          <w:rFonts w:ascii="Simplified Arabic" w:hAnsi="Simplified Arabic" w:cs="Simplified Arabic" w:hint="cs"/>
          <w:sz w:val="28"/>
          <w:szCs w:val="28"/>
          <w:rtl/>
          <w:lang w:bidi="ar-EG"/>
        </w:rPr>
        <w:lastRenderedPageBreak/>
        <w:t>التقييم العلمي لهذا الدور يخلق فجوة معرفية حول مدى قدرة هذه المراكز على معالجة التحديات التقليدية مثل تفاوت الأداء بين المنافذ، بطء الإجراءات، ضعف التنسيق الميداني، وتباين جودة الخدمة المقدمة للعملاء.</w:t>
      </w:r>
    </w:p>
    <w:p w14:paraId="3A504109" w14:textId="363D55A5" w:rsidR="009125CE" w:rsidRPr="00FD7E9B" w:rsidRDefault="008B26A3"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من هنا تتحدد مشكلة الدراسة في الحاجة إلى فهم علمي وتحليلي لأثر مراكز العمليات المركزية في تحسين كفاءة الإجراءات الجمركية وجودة الخدمة في هيئة الزكاة والضريبة والجمارك، واستكشاف ما إذا كانت هذه المراكز تمثل أداة فعالة لتحقيق التكامل التشغيلي وتوحيد الأداء عبر المنافذ المختلفة. وتنبع أهمية معالجة هذه المشكلة من ندرة الدراسات التطبيقية التي تناولت هذا الموضوع في السياق الخليجي والعربي، ومن الحاجة إلى توفير أدلة علمية تدعم تطوير السياسات والعمليات الجمركية بما يواكب مستهدفات رؤية السعودية 2030 في بناء جهاز جمركي رقمي متكامل.</w:t>
      </w:r>
    </w:p>
    <w:p w14:paraId="1BCBB265" w14:textId="5A822E1B" w:rsidR="00E82530" w:rsidRPr="00FD7E9B" w:rsidRDefault="00E82530" w:rsidP="00DF15E4">
      <w:pPr>
        <w:bidi/>
        <w:spacing w:before="80" w:after="80" w:line="240" w:lineRule="auto"/>
        <w:ind w:firstLine="284"/>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مما سبق، يمكن تلخيص مشكلة الدراسة في الإجابة على التساؤل التالي:</w:t>
      </w:r>
    </w:p>
    <w:p w14:paraId="726A0A57" w14:textId="0CEAF6B7" w:rsidR="00E82530" w:rsidRPr="00FD7E9B" w:rsidRDefault="00E82530"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ما هو أثر مراكز العمليات المركزية في تحسين كفاءة الإجراءات الجمركية وجودة الخدمة، بالتطبيق على هيئة الزكاة والضريبة والجمارك بالمملكة العربية السعودية؟</w:t>
      </w:r>
    </w:p>
    <w:p w14:paraId="231E38BB" w14:textId="6980750D" w:rsidR="009125CE" w:rsidRPr="00FD7E9B" w:rsidRDefault="00715792" w:rsidP="00DF15E4">
      <w:pPr>
        <w:bidi/>
        <w:spacing w:before="80" w:after="80" w:line="240" w:lineRule="auto"/>
        <w:rPr>
          <w:rFonts w:ascii="Simplified Arabic" w:hAnsi="Simplified Arabic" w:cs="Simplified Arabic"/>
          <w:b/>
          <w:bCs/>
          <w:sz w:val="36"/>
          <w:szCs w:val="36"/>
          <w:rtl/>
        </w:rPr>
      </w:pPr>
      <w:bookmarkStart w:id="1" w:name="_Hlk221568848"/>
      <w:r w:rsidRPr="00FD7E9B">
        <w:rPr>
          <w:rFonts w:ascii="Simplified Arabic" w:hAnsi="Simplified Arabic" w:cs="Simplified Arabic" w:hint="cs"/>
          <w:b/>
          <w:bCs/>
          <w:sz w:val="36"/>
          <w:szCs w:val="36"/>
          <w:rtl/>
          <w:lang w:bidi="ar-EG"/>
        </w:rPr>
        <w:t xml:space="preserve">1-3 </w:t>
      </w:r>
      <w:r w:rsidR="00A74F76" w:rsidRPr="00FD7E9B">
        <w:rPr>
          <w:rFonts w:ascii="Simplified Arabic" w:hAnsi="Simplified Arabic" w:cs="Simplified Arabic" w:hint="cs"/>
          <w:b/>
          <w:bCs/>
          <w:sz w:val="36"/>
          <w:szCs w:val="36"/>
          <w:rtl/>
        </w:rPr>
        <w:t>أهمية الدراسة:</w:t>
      </w:r>
    </w:p>
    <w:bookmarkEnd w:id="1"/>
    <w:p w14:paraId="38F32029" w14:textId="77777777" w:rsidR="008F16A9" w:rsidRPr="00FD7E9B" w:rsidRDefault="00751B06"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تكتسب هذه الدراسة أهميتها من كونها تتناول موضوعًا حديثًا وحيويًا يتمثل في أثر مراكز العمليات المركزية في تحسين كفاءة الإجراءات الجمركية وجودة الخدمة داخل هيئة الزكاة والضريبة والجمارك في المملكة العربية السعودية. إذ يمثل هذا الموضوع أحد المحاور الاستراتيجية للتحول المؤسسي والرقمي الذي تشهده المملكة في إطار رؤية 2030، والتي تهدف إلى رفع كفاءة الأجهزة الحكومية وتحسين جودة الخدمات العامة</w:t>
      </w:r>
      <w:r w:rsidR="00AE19AA" w:rsidRPr="00FD7E9B">
        <w:rPr>
          <w:rFonts w:ascii="Simplified Arabic" w:hAnsi="Simplified Arabic" w:cs="Simplified Arabic" w:hint="cs"/>
          <w:sz w:val="28"/>
          <w:szCs w:val="28"/>
          <w:rtl/>
        </w:rPr>
        <w:t xml:space="preserve">. </w:t>
      </w:r>
    </w:p>
    <w:p w14:paraId="6225A2C7" w14:textId="3D4AEF34" w:rsidR="008F16A9" w:rsidRPr="00FD7E9B" w:rsidRDefault="008F16A9" w:rsidP="00DF15E4">
      <w:pPr>
        <w:pStyle w:val="a5"/>
        <w:numPr>
          <w:ilvl w:val="2"/>
          <w:numId w:val="18"/>
        </w:numPr>
        <w:bidi/>
        <w:spacing w:before="80" w:after="80" w:line="240" w:lineRule="auto"/>
        <w:ind w:left="991" w:hanging="991"/>
        <w:jc w:val="both"/>
        <w:rPr>
          <w:rFonts w:ascii="Simplified Arabic" w:hAnsi="Simplified Arabic" w:cs="Simplified Arabic"/>
          <w:b/>
          <w:bCs/>
          <w:sz w:val="32"/>
          <w:szCs w:val="32"/>
          <w:rtl/>
        </w:rPr>
      </w:pPr>
      <w:bookmarkStart w:id="2" w:name="_Hlk221569774"/>
      <w:r w:rsidRPr="00FD7E9B">
        <w:rPr>
          <w:rFonts w:ascii="Simplified Arabic" w:hAnsi="Simplified Arabic" w:cs="Simplified Arabic" w:hint="cs"/>
          <w:b/>
          <w:bCs/>
          <w:sz w:val="32"/>
          <w:szCs w:val="32"/>
          <w:rtl/>
        </w:rPr>
        <w:t>الأهمية النظرية</w:t>
      </w:r>
    </w:p>
    <w:bookmarkEnd w:id="2"/>
    <w:p w14:paraId="014646CB" w14:textId="2B2336DC" w:rsidR="00FD7E9B" w:rsidRDefault="003F3D5E"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تتمثل الأهمية النظرية للدراسة في سد الفجوة البحثية المتعلقة بندرة الدراسات التي تناولت الدور الإداري والتقني لمراكز العمليات المركزية في بيئة جمركية عربية. فهي تقدم إطارًا علميًا يمكن من خلاله فهم العلاقة بين الإدارة المركزية للأداء التشغيلي وتحسين الكفاءة وجودة الخدمة، مما يسهم في إثراء الأدبيات المتخصصة في مجالات الإدارة العامة والتحول الرقمي في القطاع الحكومي. كما تضيف الدراسة بعدًا جديدًا إلى بحوث الحوكمة المؤسسية والرقمنة الإدارية من خلال تحليل آليات التنسيق اللحظي، وإدارة الأداء عبر الأنظمة المركزية في سياق تنظيمي معقد مثل الهيئة الجمركية السعودية.</w:t>
      </w:r>
    </w:p>
    <w:p w14:paraId="0C4E6DF2" w14:textId="77777777" w:rsidR="00780844" w:rsidRPr="00FD7E9B" w:rsidRDefault="00780844" w:rsidP="00780844">
      <w:pPr>
        <w:bidi/>
        <w:spacing w:before="80" w:after="80" w:line="240" w:lineRule="auto"/>
        <w:ind w:firstLine="284"/>
        <w:jc w:val="both"/>
        <w:rPr>
          <w:rFonts w:ascii="Simplified Arabic" w:hAnsi="Simplified Arabic" w:cs="Simplified Arabic"/>
          <w:sz w:val="28"/>
          <w:szCs w:val="28"/>
          <w:rtl/>
        </w:rPr>
      </w:pPr>
    </w:p>
    <w:p w14:paraId="7885185D" w14:textId="3D455AC8" w:rsidR="003F3D5E" w:rsidRPr="00FD7E9B" w:rsidRDefault="003F3D5E" w:rsidP="00DF15E4">
      <w:pPr>
        <w:pStyle w:val="a5"/>
        <w:numPr>
          <w:ilvl w:val="2"/>
          <w:numId w:val="18"/>
        </w:numPr>
        <w:bidi/>
        <w:spacing w:before="80" w:after="80" w:line="240" w:lineRule="auto"/>
        <w:jc w:val="both"/>
        <w:rPr>
          <w:rFonts w:ascii="Simplified Arabic" w:hAnsi="Simplified Arabic" w:cs="Simplified Arabic"/>
          <w:b/>
          <w:bCs/>
          <w:sz w:val="32"/>
          <w:szCs w:val="32"/>
          <w:rtl/>
        </w:rPr>
      </w:pPr>
      <w:bookmarkStart w:id="3" w:name="_Hlk221569797"/>
      <w:r w:rsidRPr="00FD7E9B">
        <w:rPr>
          <w:rFonts w:ascii="Simplified Arabic" w:hAnsi="Simplified Arabic" w:cs="Simplified Arabic" w:hint="cs"/>
          <w:b/>
          <w:bCs/>
          <w:sz w:val="32"/>
          <w:szCs w:val="32"/>
          <w:rtl/>
        </w:rPr>
        <w:t>الأهمية التطبيقية</w:t>
      </w:r>
    </w:p>
    <w:bookmarkEnd w:id="3"/>
    <w:p w14:paraId="2EA6585C" w14:textId="51B306FA" w:rsidR="009125CE" w:rsidRPr="00FD7E9B" w:rsidRDefault="003F3D5E"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lastRenderedPageBreak/>
        <w:t xml:space="preserve">من الناحية التطبيقية، تبرز أهمية الدراسة في إمكانية تقديم توصيات عملية قابلة للتنفيذ تساعد صناع القرار في هيئة الزكاة والضريبة والجمارك </w:t>
      </w:r>
      <w:r w:rsidR="00751B06" w:rsidRPr="00FD7E9B">
        <w:rPr>
          <w:rFonts w:ascii="Simplified Arabic" w:hAnsi="Simplified Arabic" w:cs="Simplified Arabic" w:hint="cs"/>
          <w:sz w:val="28"/>
          <w:szCs w:val="28"/>
          <w:rtl/>
        </w:rPr>
        <w:t xml:space="preserve">بالمملكة </w:t>
      </w:r>
      <w:r w:rsidRPr="00FD7E9B">
        <w:rPr>
          <w:rFonts w:ascii="Simplified Arabic" w:hAnsi="Simplified Arabic" w:cs="Simplified Arabic" w:hint="cs"/>
          <w:sz w:val="28"/>
          <w:szCs w:val="28"/>
          <w:rtl/>
        </w:rPr>
        <w:t>على تعزيز فاعلية مراكز العمليات المركزية وتحسين استراتيجياتها التشغيلية. كما يمكن الاستفادة من نتائجها في تطوير مؤشرات أداء معيارية لتقييم جودة الخدمة الجمركية في المنافذ، وتحقيق التكامل بين الأنظمة التقنية والعمليات الميدانية. إضافة إلى ذلك، فإن نتائج هذه الدراسة يمكن أن تمثل مرجعًا لصياغة سياسات إدارية تسهم في رفع مستوى الكفاءة المؤسسية ودعم جهود التحول الرقمي في الأجهزة الحكومية السعودية والخليجية.</w:t>
      </w:r>
    </w:p>
    <w:p w14:paraId="1817352F" w14:textId="59B987DB" w:rsidR="009125CE" w:rsidRPr="00FD7E9B" w:rsidRDefault="00715792" w:rsidP="00DF15E4">
      <w:pPr>
        <w:bidi/>
        <w:spacing w:before="80" w:after="80" w:line="240" w:lineRule="auto"/>
        <w:rPr>
          <w:rFonts w:ascii="Simplified Arabic" w:hAnsi="Simplified Arabic" w:cs="Simplified Arabic"/>
          <w:b/>
          <w:bCs/>
          <w:sz w:val="36"/>
          <w:szCs w:val="36"/>
          <w:rtl/>
        </w:rPr>
      </w:pPr>
      <w:bookmarkStart w:id="4" w:name="_Hlk221569829"/>
      <w:r w:rsidRPr="00FD7E9B">
        <w:rPr>
          <w:rFonts w:ascii="Simplified Arabic" w:hAnsi="Simplified Arabic" w:cs="Simplified Arabic" w:hint="cs"/>
          <w:b/>
          <w:bCs/>
          <w:sz w:val="36"/>
          <w:szCs w:val="36"/>
          <w:rtl/>
        </w:rPr>
        <w:t xml:space="preserve">1-4 </w:t>
      </w:r>
      <w:r w:rsidR="00A74F76" w:rsidRPr="00FD7E9B">
        <w:rPr>
          <w:rFonts w:ascii="Simplified Arabic" w:hAnsi="Simplified Arabic" w:cs="Simplified Arabic" w:hint="cs"/>
          <w:b/>
          <w:bCs/>
          <w:sz w:val="36"/>
          <w:szCs w:val="36"/>
          <w:rtl/>
        </w:rPr>
        <w:t>أهداف الدراسة</w:t>
      </w:r>
      <w:r w:rsidR="009125CE" w:rsidRPr="00FD7E9B">
        <w:rPr>
          <w:rFonts w:ascii="Simplified Arabic" w:hAnsi="Simplified Arabic" w:cs="Simplified Arabic" w:hint="cs"/>
          <w:b/>
          <w:bCs/>
          <w:sz w:val="36"/>
          <w:szCs w:val="36"/>
          <w:rtl/>
        </w:rPr>
        <w:t>:</w:t>
      </w:r>
    </w:p>
    <w:bookmarkEnd w:id="4"/>
    <w:p w14:paraId="072548E7" w14:textId="19EB3830" w:rsidR="008F16A9" w:rsidRPr="00FD7E9B" w:rsidRDefault="008F16A9"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 xml:space="preserve">يتمثل الهدف الرئيس لهذه الدراسة في </w:t>
      </w:r>
      <w:r w:rsidR="006B09B3" w:rsidRPr="00FD7E9B">
        <w:rPr>
          <w:rFonts w:ascii="Simplified Arabic" w:hAnsi="Simplified Arabic" w:cs="Simplified Arabic" w:hint="cs"/>
          <w:sz w:val="28"/>
          <w:szCs w:val="28"/>
          <w:rtl/>
        </w:rPr>
        <w:t xml:space="preserve">تحديد </w:t>
      </w:r>
      <w:r w:rsidR="008A5C4E" w:rsidRPr="00FD7E9B">
        <w:rPr>
          <w:rFonts w:ascii="Simplified Arabic" w:hAnsi="Simplified Arabic" w:cs="Simplified Arabic" w:hint="cs"/>
          <w:sz w:val="28"/>
          <w:szCs w:val="28"/>
          <w:rtl/>
        </w:rPr>
        <w:t>تأثير</w:t>
      </w:r>
      <w:r w:rsidR="006B09B3" w:rsidRPr="00FD7E9B">
        <w:rPr>
          <w:rFonts w:ascii="Simplified Arabic" w:hAnsi="Simplified Arabic" w:cs="Simplified Arabic" w:hint="cs"/>
          <w:sz w:val="28"/>
          <w:szCs w:val="28"/>
          <w:rtl/>
        </w:rPr>
        <w:t xml:space="preserve"> مراكز العمليات المركزية بأبعادها المختلفة (الرقابة اللحظية، التكامل التقني، التنسيق المركزي</w:t>
      </w:r>
      <w:r w:rsidR="00962BD5" w:rsidRPr="00FD7E9B">
        <w:rPr>
          <w:rFonts w:ascii="Simplified Arabic" w:hAnsi="Simplified Arabic" w:cs="Simplified Arabic" w:hint="cs"/>
          <w:sz w:val="28"/>
          <w:szCs w:val="28"/>
          <w:rtl/>
        </w:rPr>
        <w:t xml:space="preserve"> </w:t>
      </w:r>
      <w:r w:rsidR="006B09B3" w:rsidRPr="00FD7E9B">
        <w:rPr>
          <w:rFonts w:ascii="Simplified Arabic" w:hAnsi="Simplified Arabic" w:cs="Simplified Arabic" w:hint="cs"/>
          <w:sz w:val="28"/>
          <w:szCs w:val="28"/>
          <w:rtl/>
        </w:rPr>
        <w:t xml:space="preserve">وتوحيد </w:t>
      </w:r>
      <w:r w:rsidR="008A5C4E" w:rsidRPr="00FD7E9B">
        <w:rPr>
          <w:rFonts w:ascii="Simplified Arabic" w:hAnsi="Simplified Arabic" w:cs="Simplified Arabic" w:hint="cs"/>
          <w:sz w:val="28"/>
          <w:szCs w:val="28"/>
          <w:rtl/>
        </w:rPr>
        <w:t>السياسات الجمركية</w:t>
      </w:r>
      <w:r w:rsidR="006B09B3" w:rsidRPr="00FD7E9B">
        <w:rPr>
          <w:rFonts w:ascii="Simplified Arabic" w:hAnsi="Simplified Arabic" w:cs="Simplified Arabic" w:hint="cs"/>
          <w:sz w:val="28"/>
          <w:szCs w:val="28"/>
          <w:rtl/>
        </w:rPr>
        <w:t xml:space="preserve">) </w:t>
      </w:r>
      <w:r w:rsidR="008A5C4E" w:rsidRPr="00FD7E9B">
        <w:rPr>
          <w:rFonts w:ascii="Simplified Arabic" w:hAnsi="Simplified Arabic" w:cs="Simplified Arabic" w:hint="cs"/>
          <w:sz w:val="28"/>
          <w:szCs w:val="28"/>
          <w:rtl/>
        </w:rPr>
        <w:t>على</w:t>
      </w:r>
      <w:r w:rsidR="006B09B3" w:rsidRPr="00FD7E9B">
        <w:rPr>
          <w:rFonts w:ascii="Simplified Arabic" w:hAnsi="Simplified Arabic" w:cs="Simplified Arabic" w:hint="cs"/>
          <w:sz w:val="28"/>
          <w:szCs w:val="28"/>
          <w:rtl/>
        </w:rPr>
        <w:t xml:space="preserve"> تحسين كفاءة الإجراءات الجمركية وجودة الخدمة في هيئة الزكاة والضريبة والجمارك بالمملكة العربية السعودية</w:t>
      </w:r>
      <w:r w:rsidRPr="00FD7E9B">
        <w:rPr>
          <w:rFonts w:ascii="Simplified Arabic" w:hAnsi="Simplified Arabic" w:cs="Simplified Arabic" w:hint="cs"/>
          <w:sz w:val="28"/>
          <w:szCs w:val="28"/>
          <w:rtl/>
        </w:rPr>
        <w:t>.</w:t>
      </w:r>
    </w:p>
    <w:p w14:paraId="5BC888F9" w14:textId="01EE6D51" w:rsidR="008F16A9" w:rsidRPr="00FD7E9B" w:rsidRDefault="00714FEE" w:rsidP="00DF15E4">
      <w:pPr>
        <w:bidi/>
        <w:spacing w:before="80" w:after="80" w:line="240" w:lineRule="auto"/>
        <w:ind w:firstLine="284"/>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ويشتق من هذا الهدف الرئيس مجموعة من </w:t>
      </w:r>
      <w:r w:rsidR="008F16A9" w:rsidRPr="00FD7E9B">
        <w:rPr>
          <w:rFonts w:ascii="Simplified Arabic" w:hAnsi="Simplified Arabic" w:cs="Simplified Arabic" w:hint="cs"/>
          <w:b/>
          <w:bCs/>
          <w:sz w:val="28"/>
          <w:szCs w:val="28"/>
          <w:rtl/>
        </w:rPr>
        <w:t>الأهداف الفرعية</w:t>
      </w:r>
      <w:r w:rsidRPr="00FD7E9B">
        <w:rPr>
          <w:rFonts w:ascii="Simplified Arabic" w:hAnsi="Simplified Arabic" w:cs="Simplified Arabic" w:hint="cs"/>
          <w:b/>
          <w:bCs/>
          <w:sz w:val="28"/>
          <w:szCs w:val="28"/>
          <w:rtl/>
        </w:rPr>
        <w:t xml:space="preserve"> التي تتمثل في</w:t>
      </w:r>
      <w:r w:rsidR="008F16A9" w:rsidRPr="00FD7E9B">
        <w:rPr>
          <w:rFonts w:ascii="Simplified Arabic" w:hAnsi="Simplified Arabic" w:cs="Simplified Arabic" w:hint="cs"/>
          <w:b/>
          <w:bCs/>
          <w:sz w:val="28"/>
          <w:szCs w:val="28"/>
          <w:rtl/>
        </w:rPr>
        <w:t>:</w:t>
      </w:r>
    </w:p>
    <w:p w14:paraId="1C18DEC3" w14:textId="3212C47F" w:rsidR="00714FEE" w:rsidRPr="00FD7E9B" w:rsidRDefault="00714FEE" w:rsidP="00DF15E4">
      <w:pPr>
        <w:bidi/>
        <w:spacing w:before="80" w:after="80" w:line="240" w:lineRule="auto"/>
        <w:ind w:left="140" w:hanging="141"/>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xml:space="preserve">- </w:t>
      </w:r>
      <w:r w:rsidR="00D10B1C">
        <w:rPr>
          <w:rFonts w:ascii="Simplified Arabic" w:hAnsi="Simplified Arabic" w:cs="Simplified Arabic" w:hint="cs"/>
          <w:sz w:val="28"/>
          <w:szCs w:val="28"/>
          <w:rtl/>
        </w:rPr>
        <w:t xml:space="preserve">التعرف على أثر </w:t>
      </w:r>
      <w:r w:rsidR="00D10B1C" w:rsidRPr="00FD7E9B">
        <w:rPr>
          <w:rFonts w:ascii="Simplified Arabic" w:hAnsi="Simplified Arabic" w:cs="Simplified Arabic" w:hint="cs"/>
          <w:sz w:val="28"/>
          <w:szCs w:val="28"/>
          <w:rtl/>
        </w:rPr>
        <w:t>مراكز العمليات المركزية بأبعاده</w:t>
      </w:r>
      <w:r w:rsidR="00D10B1C">
        <w:rPr>
          <w:rFonts w:ascii="Simplified Arabic" w:hAnsi="Simplified Arabic" w:cs="Simplified Arabic" w:hint="cs"/>
          <w:sz w:val="28"/>
          <w:szCs w:val="28"/>
          <w:rtl/>
        </w:rPr>
        <w:t>ا</w:t>
      </w:r>
      <w:r w:rsidR="00D10B1C" w:rsidRPr="00FD7E9B">
        <w:rPr>
          <w:rFonts w:ascii="Simplified Arabic" w:hAnsi="Simplified Arabic" w:cs="Simplified Arabic" w:hint="cs"/>
          <w:sz w:val="28"/>
          <w:szCs w:val="28"/>
          <w:rtl/>
        </w:rPr>
        <w:t xml:space="preserve"> المختلفة </w:t>
      </w:r>
      <w:r w:rsidR="00D10B1C">
        <w:rPr>
          <w:rFonts w:ascii="Simplified Arabic" w:hAnsi="Simplified Arabic" w:cs="Simplified Arabic" w:hint="cs"/>
          <w:sz w:val="28"/>
          <w:szCs w:val="28"/>
          <w:rtl/>
        </w:rPr>
        <w:t>(</w:t>
      </w:r>
      <w:r w:rsidR="00D10B1C" w:rsidRPr="00FD7E9B">
        <w:rPr>
          <w:rFonts w:ascii="Simplified Arabic" w:hAnsi="Simplified Arabic" w:cs="Simplified Arabic" w:hint="cs"/>
          <w:sz w:val="28"/>
          <w:szCs w:val="28"/>
          <w:rtl/>
        </w:rPr>
        <w:t>الرقابة اللحظية، التكامل التقني، التنسيق المركزي وتوحيد السياسات الجمركية) على تحسين كفاءة الإجراءات الجمركية في المنافذ المختلفة لل</w:t>
      </w:r>
      <w:r w:rsidR="00D10B1C" w:rsidRPr="00FD7E9B">
        <w:rPr>
          <w:rFonts w:ascii="Simplified Arabic" w:hAnsi="Simplified Arabic" w:cs="Simplified Arabic"/>
          <w:sz w:val="28"/>
          <w:szCs w:val="28"/>
          <w:rtl/>
        </w:rPr>
        <w:t>هيئة</w:t>
      </w:r>
      <w:r w:rsidR="008F16A9" w:rsidRPr="00FD7E9B">
        <w:rPr>
          <w:rFonts w:ascii="Simplified Arabic" w:hAnsi="Simplified Arabic" w:cs="Simplified Arabic" w:hint="cs"/>
          <w:sz w:val="28"/>
          <w:szCs w:val="28"/>
          <w:rtl/>
        </w:rPr>
        <w:t>.</w:t>
      </w:r>
    </w:p>
    <w:p w14:paraId="44A44B1C" w14:textId="15090A24" w:rsidR="00714FEE" w:rsidRPr="00FD7E9B" w:rsidRDefault="00714FEE" w:rsidP="00DF15E4">
      <w:pPr>
        <w:bidi/>
        <w:spacing w:before="80" w:after="80" w:line="240" w:lineRule="auto"/>
        <w:ind w:left="140" w:hanging="141"/>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xml:space="preserve">- </w:t>
      </w:r>
      <w:r w:rsidR="008F16A9" w:rsidRPr="00FD7E9B">
        <w:rPr>
          <w:rFonts w:ascii="Simplified Arabic" w:hAnsi="Simplified Arabic" w:cs="Simplified Arabic" w:hint="cs"/>
          <w:sz w:val="28"/>
          <w:szCs w:val="28"/>
          <w:rtl/>
        </w:rPr>
        <w:t xml:space="preserve">قياس أثر </w:t>
      </w:r>
      <w:r w:rsidR="00D10B1C" w:rsidRPr="00FD7E9B">
        <w:rPr>
          <w:rFonts w:ascii="Simplified Arabic" w:hAnsi="Simplified Arabic" w:cs="Simplified Arabic" w:hint="cs"/>
          <w:sz w:val="28"/>
          <w:szCs w:val="28"/>
          <w:rtl/>
        </w:rPr>
        <w:t>مراكز العمليات المركزية بأبعاده</w:t>
      </w:r>
      <w:r w:rsidR="00D10B1C">
        <w:rPr>
          <w:rFonts w:ascii="Simplified Arabic" w:hAnsi="Simplified Arabic" w:cs="Simplified Arabic" w:hint="cs"/>
          <w:sz w:val="28"/>
          <w:szCs w:val="28"/>
          <w:rtl/>
        </w:rPr>
        <w:t>ا</w:t>
      </w:r>
      <w:r w:rsidR="00D10B1C" w:rsidRPr="00FD7E9B">
        <w:rPr>
          <w:rFonts w:ascii="Simplified Arabic" w:hAnsi="Simplified Arabic" w:cs="Simplified Arabic" w:hint="cs"/>
          <w:sz w:val="28"/>
          <w:szCs w:val="28"/>
          <w:rtl/>
        </w:rPr>
        <w:t xml:space="preserve"> المختلفة </w:t>
      </w:r>
      <w:r w:rsidR="00D10B1C">
        <w:rPr>
          <w:rFonts w:ascii="Simplified Arabic" w:hAnsi="Simplified Arabic" w:cs="Simplified Arabic" w:hint="cs"/>
          <w:sz w:val="28"/>
          <w:szCs w:val="28"/>
          <w:rtl/>
        </w:rPr>
        <w:t>(</w:t>
      </w:r>
      <w:r w:rsidR="00D10B1C" w:rsidRPr="00FD7E9B">
        <w:rPr>
          <w:rFonts w:ascii="Simplified Arabic" w:hAnsi="Simplified Arabic" w:cs="Simplified Arabic" w:hint="cs"/>
          <w:sz w:val="28"/>
          <w:szCs w:val="28"/>
          <w:rtl/>
        </w:rPr>
        <w:t>الرقابة اللحظية، التكامل التقني، التنسيق المركزي وتوحيد السياسات الجمركية) على تحسين جودة الخدمة الجمركية المقدمة للمستفيدين في ال</w:t>
      </w:r>
      <w:r w:rsidR="00D10B1C" w:rsidRPr="00FD7E9B">
        <w:rPr>
          <w:rFonts w:ascii="Simplified Arabic" w:hAnsi="Simplified Arabic" w:cs="Simplified Arabic"/>
          <w:sz w:val="28"/>
          <w:szCs w:val="28"/>
          <w:rtl/>
        </w:rPr>
        <w:t>هيئة</w:t>
      </w:r>
      <w:r w:rsidR="00D10B1C" w:rsidRPr="00FD7E9B">
        <w:rPr>
          <w:rFonts w:ascii="Simplified Arabic" w:hAnsi="Simplified Arabic" w:cs="Simplified Arabic" w:hint="cs"/>
          <w:sz w:val="28"/>
          <w:szCs w:val="28"/>
          <w:rtl/>
        </w:rPr>
        <w:t>.</w:t>
      </w:r>
    </w:p>
    <w:p w14:paraId="3C0A7F21" w14:textId="31359F51" w:rsidR="00962BD5" w:rsidRPr="00FD7E9B" w:rsidRDefault="00714FEE" w:rsidP="00DF15E4">
      <w:pPr>
        <w:bidi/>
        <w:spacing w:before="80" w:after="80" w:line="240" w:lineRule="auto"/>
        <w:ind w:left="140" w:hanging="141"/>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xml:space="preserve">- </w:t>
      </w:r>
      <w:r w:rsidR="008A5C4E" w:rsidRPr="00FD7E9B">
        <w:rPr>
          <w:rFonts w:ascii="Simplified Arabic" w:hAnsi="Simplified Arabic" w:cs="Simplified Arabic" w:hint="cs"/>
          <w:sz w:val="28"/>
          <w:szCs w:val="28"/>
          <w:rtl/>
        </w:rPr>
        <w:t>تحديد</w:t>
      </w:r>
      <w:r w:rsidR="00962BD5" w:rsidRPr="00FD7E9B">
        <w:rPr>
          <w:rFonts w:ascii="Simplified Arabic" w:hAnsi="Simplified Arabic" w:cs="Simplified Arabic" w:hint="cs"/>
          <w:sz w:val="28"/>
          <w:szCs w:val="28"/>
          <w:rtl/>
        </w:rPr>
        <w:t xml:space="preserve"> العلاقة بين تحسين كفاءة الإجراءات الجمركية وجودة الخدمة المقدمة في المنافذ الجمركية.</w:t>
      </w:r>
    </w:p>
    <w:p w14:paraId="44DB923D" w14:textId="0991E980" w:rsidR="009125CE" w:rsidRPr="00FD7E9B" w:rsidRDefault="00714FEE" w:rsidP="00DF15E4">
      <w:pPr>
        <w:bidi/>
        <w:spacing w:before="80" w:after="80" w:line="240" w:lineRule="auto"/>
        <w:ind w:left="140" w:hanging="141"/>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xml:space="preserve">- </w:t>
      </w:r>
      <w:r w:rsidR="008F16A9" w:rsidRPr="00FD7E9B">
        <w:rPr>
          <w:rFonts w:ascii="Simplified Arabic" w:hAnsi="Simplified Arabic" w:cs="Simplified Arabic" w:hint="cs"/>
          <w:sz w:val="28"/>
          <w:szCs w:val="28"/>
          <w:rtl/>
        </w:rPr>
        <w:t xml:space="preserve">تقديم مقترحات عملية لتعزيز فاعلية مراكز العمليات المركزية في </w:t>
      </w:r>
      <w:r w:rsidR="00D10B1C" w:rsidRPr="00FD7E9B">
        <w:rPr>
          <w:rFonts w:ascii="Simplified Arabic" w:hAnsi="Simplified Arabic" w:cs="Simplified Arabic" w:hint="cs"/>
          <w:sz w:val="28"/>
          <w:szCs w:val="28"/>
          <w:rtl/>
        </w:rPr>
        <w:t xml:space="preserve">تحسين كفاءة الإجراءات الجمركية </w:t>
      </w:r>
      <w:r w:rsidR="008F16A9" w:rsidRPr="00FD7E9B">
        <w:rPr>
          <w:rFonts w:ascii="Simplified Arabic" w:hAnsi="Simplified Arabic" w:cs="Simplified Arabic" w:hint="cs"/>
          <w:sz w:val="28"/>
          <w:szCs w:val="28"/>
          <w:rtl/>
        </w:rPr>
        <w:t>وتحسين تجربة المستفيدين</w:t>
      </w:r>
      <w:r w:rsidR="00962BD5" w:rsidRPr="00FD7E9B">
        <w:rPr>
          <w:rFonts w:ascii="Simplified Arabic" w:hAnsi="Simplified Arabic" w:cs="Simplified Arabic" w:hint="cs"/>
          <w:sz w:val="28"/>
          <w:szCs w:val="28"/>
          <w:rtl/>
        </w:rPr>
        <w:t xml:space="preserve"> بمنافذ الهيئة</w:t>
      </w:r>
      <w:r w:rsidR="006C564B" w:rsidRPr="00FD7E9B">
        <w:rPr>
          <w:rFonts w:ascii="Simplified Arabic" w:hAnsi="Simplified Arabic" w:cs="Simplified Arabic" w:hint="cs"/>
          <w:sz w:val="28"/>
          <w:szCs w:val="28"/>
          <w:rtl/>
        </w:rPr>
        <w:t>.</w:t>
      </w:r>
    </w:p>
    <w:p w14:paraId="36F619BF" w14:textId="6993C3F1" w:rsidR="00A74F76" w:rsidRPr="00FD7E9B" w:rsidRDefault="00715792" w:rsidP="00DF15E4">
      <w:pPr>
        <w:bidi/>
        <w:spacing w:before="80" w:after="80" w:line="240" w:lineRule="auto"/>
        <w:rPr>
          <w:rFonts w:ascii="Simplified Arabic" w:hAnsi="Simplified Arabic" w:cs="Simplified Arabic"/>
          <w:b/>
          <w:bCs/>
          <w:sz w:val="36"/>
          <w:szCs w:val="36"/>
          <w:rtl/>
        </w:rPr>
      </w:pPr>
      <w:bookmarkStart w:id="5" w:name="_Hlk221569855"/>
      <w:r w:rsidRPr="00FD7E9B">
        <w:rPr>
          <w:rFonts w:ascii="Simplified Arabic" w:hAnsi="Simplified Arabic" w:cs="Simplified Arabic" w:hint="cs"/>
          <w:b/>
          <w:bCs/>
          <w:sz w:val="36"/>
          <w:szCs w:val="36"/>
          <w:rtl/>
        </w:rPr>
        <w:t xml:space="preserve">1-5 </w:t>
      </w:r>
      <w:r w:rsidR="00D22171" w:rsidRPr="00FD7E9B">
        <w:rPr>
          <w:rFonts w:ascii="Simplified Arabic" w:hAnsi="Simplified Arabic" w:cs="Simplified Arabic" w:hint="cs"/>
          <w:b/>
          <w:bCs/>
          <w:sz w:val="36"/>
          <w:szCs w:val="36"/>
          <w:rtl/>
        </w:rPr>
        <w:t>تساؤلات الدراسة</w:t>
      </w:r>
    </w:p>
    <w:bookmarkEnd w:id="5"/>
    <w:p w14:paraId="11E791AB" w14:textId="010FFD31" w:rsidR="008C6B58" w:rsidRPr="00FD7E9B" w:rsidRDefault="008C6B58"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في ضوء مشكلة الدراسة، يتمثل التساؤل الرئيس لها في التساؤل التالي:</w:t>
      </w:r>
    </w:p>
    <w:p w14:paraId="23DC11AF" w14:textId="7326F5A8" w:rsidR="008C6B58" w:rsidRPr="00FD7E9B" w:rsidRDefault="00962BD5"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 xml:space="preserve">ما هو </w:t>
      </w:r>
      <w:r w:rsidR="008A5C4E" w:rsidRPr="00FD7E9B">
        <w:rPr>
          <w:rFonts w:ascii="Simplified Arabic" w:hAnsi="Simplified Arabic" w:cs="Simplified Arabic" w:hint="cs"/>
          <w:sz w:val="28"/>
          <w:szCs w:val="28"/>
          <w:rtl/>
          <w:lang w:bidi="ar-EG"/>
        </w:rPr>
        <w:t>تأثير</w:t>
      </w:r>
      <w:r w:rsidRPr="00FD7E9B">
        <w:rPr>
          <w:rFonts w:ascii="Simplified Arabic" w:hAnsi="Simplified Arabic" w:cs="Simplified Arabic" w:hint="cs"/>
          <w:sz w:val="28"/>
          <w:szCs w:val="28"/>
          <w:rtl/>
          <w:lang w:bidi="ar-EG"/>
        </w:rPr>
        <w:t xml:space="preserve"> أبعاد مراكز العمليات المركزية (الرقابة اللحظية، التكامل التقني، التنسيق المركزي وتوحيد </w:t>
      </w:r>
      <w:r w:rsidR="008A5C4E" w:rsidRPr="00FD7E9B">
        <w:rPr>
          <w:rFonts w:ascii="Simplified Arabic" w:hAnsi="Simplified Arabic" w:cs="Simplified Arabic" w:hint="cs"/>
          <w:sz w:val="28"/>
          <w:szCs w:val="28"/>
          <w:rtl/>
          <w:lang w:bidi="ar-EG"/>
        </w:rPr>
        <w:t>السياسات الجمركية</w:t>
      </w:r>
      <w:r w:rsidRPr="00FD7E9B">
        <w:rPr>
          <w:rFonts w:ascii="Simplified Arabic" w:hAnsi="Simplified Arabic" w:cs="Simplified Arabic" w:hint="cs"/>
          <w:sz w:val="28"/>
          <w:szCs w:val="28"/>
          <w:rtl/>
          <w:lang w:bidi="ar-EG"/>
        </w:rPr>
        <w:t xml:space="preserve">) </w:t>
      </w:r>
      <w:r w:rsidR="008A5C4E" w:rsidRPr="00FD7E9B">
        <w:rPr>
          <w:rFonts w:ascii="Simplified Arabic" w:hAnsi="Simplified Arabic" w:cs="Simplified Arabic" w:hint="cs"/>
          <w:sz w:val="28"/>
          <w:szCs w:val="28"/>
          <w:rtl/>
          <w:lang w:bidi="ar-EG"/>
        </w:rPr>
        <w:t>على</w:t>
      </w:r>
      <w:r w:rsidRPr="00FD7E9B">
        <w:rPr>
          <w:rFonts w:ascii="Simplified Arabic" w:hAnsi="Simplified Arabic" w:cs="Simplified Arabic" w:hint="cs"/>
          <w:sz w:val="28"/>
          <w:szCs w:val="28"/>
          <w:rtl/>
          <w:lang w:bidi="ar-EG"/>
        </w:rPr>
        <w:t xml:space="preserve"> تحسين كفاءة الإجراءات الجمركية وجودة الخدمة المقدمة في هيئة الزكاة والضريبة والجمارك بالمملكة العربية السعودية</w:t>
      </w:r>
      <w:r w:rsidR="008C6B58" w:rsidRPr="00FD7E9B">
        <w:rPr>
          <w:rFonts w:ascii="Simplified Arabic" w:hAnsi="Simplified Arabic" w:cs="Simplified Arabic" w:hint="cs"/>
          <w:sz w:val="28"/>
          <w:szCs w:val="28"/>
          <w:rtl/>
          <w:lang w:bidi="ar-EG"/>
        </w:rPr>
        <w:t>؟</w:t>
      </w:r>
    </w:p>
    <w:p w14:paraId="43A880A6" w14:textId="76419187" w:rsidR="008C6B58" w:rsidRPr="00FD7E9B" w:rsidRDefault="008C6B58" w:rsidP="00DF15E4">
      <w:pPr>
        <w:bidi/>
        <w:spacing w:before="80" w:after="80" w:line="240" w:lineRule="auto"/>
        <w:ind w:firstLine="284"/>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ويتفرع من هذا السؤال الرئيس عدة تساؤلات فرعية تتمثل فيما يلي:</w:t>
      </w:r>
    </w:p>
    <w:p w14:paraId="325C2829" w14:textId="55427331" w:rsidR="008C6B58" w:rsidRPr="00FD7E9B" w:rsidRDefault="008C6B58"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 xml:space="preserve">- </w:t>
      </w:r>
      <w:r w:rsidR="00962BD5" w:rsidRPr="00FD7E9B">
        <w:rPr>
          <w:rFonts w:ascii="Simplified Arabic" w:hAnsi="Simplified Arabic" w:cs="Simplified Arabic" w:hint="cs"/>
          <w:sz w:val="28"/>
          <w:szCs w:val="28"/>
          <w:rtl/>
        </w:rPr>
        <w:t xml:space="preserve">ما </w:t>
      </w:r>
      <w:r w:rsidR="008A5C4E" w:rsidRPr="00FD7E9B">
        <w:rPr>
          <w:rFonts w:ascii="Simplified Arabic" w:hAnsi="Simplified Arabic" w:cs="Simplified Arabic" w:hint="cs"/>
          <w:sz w:val="28"/>
          <w:szCs w:val="28"/>
          <w:rtl/>
        </w:rPr>
        <w:t>مدى تأثير</w:t>
      </w:r>
      <w:r w:rsidR="00962BD5" w:rsidRPr="00FD7E9B">
        <w:rPr>
          <w:rFonts w:ascii="Simplified Arabic" w:hAnsi="Simplified Arabic" w:cs="Simplified Arabic" w:hint="cs"/>
          <w:sz w:val="28"/>
          <w:szCs w:val="28"/>
          <w:rtl/>
        </w:rPr>
        <w:t xml:space="preserve"> </w:t>
      </w:r>
      <w:r w:rsidR="00FF60F2" w:rsidRPr="00FD7E9B">
        <w:rPr>
          <w:rFonts w:ascii="Simplified Arabic" w:hAnsi="Simplified Arabic" w:cs="Simplified Arabic" w:hint="cs"/>
          <w:sz w:val="28"/>
          <w:szCs w:val="28"/>
          <w:rtl/>
        </w:rPr>
        <w:t>مراكز العمليات المركزية بأبعاده</w:t>
      </w:r>
      <w:r w:rsidR="00FF60F2">
        <w:rPr>
          <w:rFonts w:ascii="Simplified Arabic" w:hAnsi="Simplified Arabic" w:cs="Simplified Arabic" w:hint="cs"/>
          <w:sz w:val="28"/>
          <w:szCs w:val="28"/>
          <w:rtl/>
        </w:rPr>
        <w:t>ا</w:t>
      </w:r>
      <w:r w:rsidR="00FF60F2" w:rsidRPr="00FD7E9B">
        <w:rPr>
          <w:rFonts w:ascii="Simplified Arabic" w:hAnsi="Simplified Arabic" w:cs="Simplified Arabic" w:hint="cs"/>
          <w:sz w:val="28"/>
          <w:szCs w:val="28"/>
          <w:rtl/>
        </w:rPr>
        <w:t xml:space="preserve"> المختلفة </w:t>
      </w:r>
      <w:r w:rsidR="00FF60F2">
        <w:rPr>
          <w:rFonts w:ascii="Simplified Arabic" w:hAnsi="Simplified Arabic" w:cs="Simplified Arabic" w:hint="cs"/>
          <w:sz w:val="28"/>
          <w:szCs w:val="28"/>
          <w:rtl/>
        </w:rPr>
        <w:t>(</w:t>
      </w:r>
      <w:r w:rsidR="00FF60F2" w:rsidRPr="00FD7E9B">
        <w:rPr>
          <w:rFonts w:ascii="Simplified Arabic" w:hAnsi="Simplified Arabic" w:cs="Simplified Arabic" w:hint="cs"/>
          <w:sz w:val="28"/>
          <w:szCs w:val="28"/>
          <w:rtl/>
        </w:rPr>
        <w:t xml:space="preserve">الرقابة اللحظية، التكامل التقني، التنسيق المركزي وتوحيد السياسات الجمركية) </w:t>
      </w:r>
      <w:r w:rsidR="008A5C4E" w:rsidRPr="00FD7E9B">
        <w:rPr>
          <w:rFonts w:ascii="Simplified Arabic" w:hAnsi="Simplified Arabic" w:cs="Simplified Arabic" w:hint="cs"/>
          <w:sz w:val="28"/>
          <w:szCs w:val="28"/>
          <w:rtl/>
        </w:rPr>
        <w:t>على</w:t>
      </w:r>
      <w:r w:rsidR="00962BD5" w:rsidRPr="00FD7E9B">
        <w:rPr>
          <w:rFonts w:ascii="Simplified Arabic" w:hAnsi="Simplified Arabic" w:cs="Simplified Arabic" w:hint="cs"/>
          <w:sz w:val="28"/>
          <w:szCs w:val="28"/>
          <w:rtl/>
        </w:rPr>
        <w:t xml:space="preserve"> تحسين كفاءة الإجراءات الجمركية في المنافذ المختلفة </w:t>
      </w:r>
      <w:r w:rsidR="008A5C4E" w:rsidRPr="00FD7E9B">
        <w:rPr>
          <w:rFonts w:ascii="Simplified Arabic" w:hAnsi="Simplified Arabic" w:cs="Simplified Arabic" w:hint="cs"/>
          <w:sz w:val="28"/>
          <w:szCs w:val="28"/>
          <w:rtl/>
        </w:rPr>
        <w:t>للهيئة؟</w:t>
      </w:r>
    </w:p>
    <w:p w14:paraId="2FC33F2B" w14:textId="76E81596" w:rsidR="008C6B58" w:rsidRPr="00FD7E9B" w:rsidRDefault="008C6B58"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lastRenderedPageBreak/>
        <w:t xml:space="preserve">- إلى أي مدى </w:t>
      </w:r>
      <w:r w:rsidR="00FF60F2">
        <w:rPr>
          <w:rFonts w:ascii="Simplified Arabic" w:hAnsi="Simplified Arabic" w:cs="Simplified Arabic" w:hint="cs"/>
          <w:sz w:val="28"/>
          <w:szCs w:val="28"/>
          <w:rtl/>
        </w:rPr>
        <w:t>ت</w:t>
      </w:r>
      <w:r w:rsidRPr="00FD7E9B">
        <w:rPr>
          <w:rFonts w:ascii="Simplified Arabic" w:hAnsi="Simplified Arabic" w:cs="Simplified Arabic" w:hint="cs"/>
          <w:sz w:val="28"/>
          <w:szCs w:val="28"/>
          <w:rtl/>
        </w:rPr>
        <w:t xml:space="preserve">سهم </w:t>
      </w:r>
      <w:r w:rsidR="00FF60F2" w:rsidRPr="00FD7E9B">
        <w:rPr>
          <w:rFonts w:ascii="Simplified Arabic" w:hAnsi="Simplified Arabic" w:cs="Simplified Arabic" w:hint="cs"/>
          <w:sz w:val="28"/>
          <w:szCs w:val="28"/>
          <w:rtl/>
        </w:rPr>
        <w:t>مراكز العمليات المركزية بأبعاده</w:t>
      </w:r>
      <w:r w:rsidR="00FF60F2">
        <w:rPr>
          <w:rFonts w:ascii="Simplified Arabic" w:hAnsi="Simplified Arabic" w:cs="Simplified Arabic" w:hint="cs"/>
          <w:sz w:val="28"/>
          <w:szCs w:val="28"/>
          <w:rtl/>
        </w:rPr>
        <w:t>ا</w:t>
      </w:r>
      <w:r w:rsidR="00FF60F2" w:rsidRPr="00FD7E9B">
        <w:rPr>
          <w:rFonts w:ascii="Simplified Arabic" w:hAnsi="Simplified Arabic" w:cs="Simplified Arabic" w:hint="cs"/>
          <w:sz w:val="28"/>
          <w:szCs w:val="28"/>
          <w:rtl/>
        </w:rPr>
        <w:t xml:space="preserve"> المختلفة </w:t>
      </w:r>
      <w:r w:rsidR="00FF60F2">
        <w:rPr>
          <w:rFonts w:ascii="Simplified Arabic" w:hAnsi="Simplified Arabic" w:cs="Simplified Arabic" w:hint="cs"/>
          <w:sz w:val="28"/>
          <w:szCs w:val="28"/>
          <w:rtl/>
        </w:rPr>
        <w:t>(</w:t>
      </w:r>
      <w:r w:rsidR="00FF60F2" w:rsidRPr="00FD7E9B">
        <w:rPr>
          <w:rFonts w:ascii="Simplified Arabic" w:hAnsi="Simplified Arabic" w:cs="Simplified Arabic" w:hint="cs"/>
          <w:sz w:val="28"/>
          <w:szCs w:val="28"/>
          <w:rtl/>
        </w:rPr>
        <w:t xml:space="preserve">الرقابة اللحظية، التكامل التقني، التنسيق المركزي وتوحيد السياسات الجمركية) </w:t>
      </w:r>
      <w:r w:rsidR="00FF60F2">
        <w:rPr>
          <w:rFonts w:ascii="Simplified Arabic" w:hAnsi="Simplified Arabic" w:cs="Simplified Arabic" w:hint="cs"/>
          <w:sz w:val="28"/>
          <w:szCs w:val="28"/>
          <w:rtl/>
        </w:rPr>
        <w:t>في</w:t>
      </w:r>
      <w:r w:rsidR="00FF60F2" w:rsidRPr="00FD7E9B">
        <w:rPr>
          <w:rFonts w:ascii="Simplified Arabic" w:hAnsi="Simplified Arabic" w:cs="Simplified Arabic" w:hint="cs"/>
          <w:sz w:val="28"/>
          <w:szCs w:val="28"/>
          <w:rtl/>
        </w:rPr>
        <w:t xml:space="preserve"> تحسين جودة الخدمة الجمركية المقدمة للمستفيدين في ال</w:t>
      </w:r>
      <w:r w:rsidR="00FF60F2" w:rsidRPr="00FD7E9B">
        <w:rPr>
          <w:rFonts w:ascii="Simplified Arabic" w:hAnsi="Simplified Arabic" w:cs="Simplified Arabic"/>
          <w:sz w:val="28"/>
          <w:szCs w:val="28"/>
          <w:rtl/>
        </w:rPr>
        <w:t>هيئة</w:t>
      </w:r>
      <w:r w:rsidR="008B2AB0" w:rsidRPr="00FD7E9B">
        <w:rPr>
          <w:rFonts w:ascii="Simplified Arabic" w:hAnsi="Simplified Arabic" w:cs="Simplified Arabic" w:hint="cs"/>
          <w:sz w:val="28"/>
          <w:szCs w:val="28"/>
          <w:rtl/>
        </w:rPr>
        <w:t>؟</w:t>
      </w:r>
    </w:p>
    <w:p w14:paraId="604963A7" w14:textId="68851B69" w:rsidR="008A5C4E" w:rsidRPr="00FD7E9B" w:rsidRDefault="008A5C4E"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ما العلاقة بين تحسين كفاءة الإجراءات الجمركية وجودة الخدمة المقدمة في المنافذ الجمركية التابعة للهيئة؟</w:t>
      </w:r>
    </w:p>
    <w:p w14:paraId="56B19CA7" w14:textId="46323D65" w:rsidR="00D22171" w:rsidRPr="00FD7E9B" w:rsidRDefault="00715792" w:rsidP="00DF15E4">
      <w:pPr>
        <w:bidi/>
        <w:spacing w:before="80" w:after="80" w:line="240" w:lineRule="auto"/>
        <w:rPr>
          <w:rFonts w:ascii="Simplified Arabic" w:hAnsi="Simplified Arabic" w:cs="Simplified Arabic"/>
          <w:b/>
          <w:bCs/>
          <w:sz w:val="36"/>
          <w:szCs w:val="36"/>
          <w:rtl/>
        </w:rPr>
      </w:pPr>
      <w:bookmarkStart w:id="6" w:name="_Hlk221569881"/>
      <w:r w:rsidRPr="00FD7E9B">
        <w:rPr>
          <w:rFonts w:ascii="Simplified Arabic" w:hAnsi="Simplified Arabic" w:cs="Simplified Arabic" w:hint="cs"/>
          <w:b/>
          <w:bCs/>
          <w:sz w:val="36"/>
          <w:szCs w:val="36"/>
          <w:rtl/>
        </w:rPr>
        <w:t xml:space="preserve">1-6 </w:t>
      </w:r>
      <w:r w:rsidR="00A74F76" w:rsidRPr="00FD7E9B">
        <w:rPr>
          <w:rFonts w:ascii="Simplified Arabic" w:hAnsi="Simplified Arabic" w:cs="Simplified Arabic" w:hint="cs"/>
          <w:b/>
          <w:bCs/>
          <w:sz w:val="36"/>
          <w:szCs w:val="36"/>
          <w:rtl/>
        </w:rPr>
        <w:t>فروض الدراسة:</w:t>
      </w:r>
    </w:p>
    <w:bookmarkEnd w:id="6"/>
    <w:p w14:paraId="3F07134C" w14:textId="7CDEBA57" w:rsidR="00F873A7" w:rsidRPr="00FD7E9B" w:rsidRDefault="00760AAB" w:rsidP="00DF15E4">
      <w:pPr>
        <w:bidi/>
        <w:spacing w:before="80" w:after="80" w:line="240" w:lineRule="auto"/>
        <w:ind w:firstLine="284"/>
        <w:rPr>
          <w:rFonts w:ascii="Simplified Arabic" w:hAnsi="Simplified Arabic" w:cs="Simplified Arabic"/>
          <w:sz w:val="28"/>
          <w:szCs w:val="28"/>
          <w:rtl/>
        </w:rPr>
      </w:pPr>
      <w:r w:rsidRPr="00FD7E9B">
        <w:rPr>
          <w:rFonts w:ascii="Simplified Arabic" w:hAnsi="Simplified Arabic" w:cs="Simplified Arabic" w:hint="cs"/>
          <w:sz w:val="28"/>
          <w:szCs w:val="28"/>
          <w:rtl/>
        </w:rPr>
        <w:t>لتحقيق أهداف الدراسة، وفي ضوء مشكلة الدراسة وتساؤلاتها، تسعى هذه الدراسة لاختبار الفروض التالية:</w:t>
      </w:r>
    </w:p>
    <w:p w14:paraId="4817FCD3" w14:textId="0D7C1B50" w:rsidR="00760AAB" w:rsidRPr="00FD7E9B" w:rsidRDefault="00760AAB" w:rsidP="00DF15E4">
      <w:pPr>
        <w:bidi/>
        <w:spacing w:before="80" w:after="80" w:line="240" w:lineRule="auto"/>
        <w:ind w:firstLine="284"/>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الفرض الرئيس</w:t>
      </w:r>
      <w:r w:rsidR="00F873A7" w:rsidRPr="00FD7E9B">
        <w:rPr>
          <w:rFonts w:ascii="Simplified Arabic" w:hAnsi="Simplified Arabic" w:cs="Simplified Arabic" w:hint="cs"/>
          <w:b/>
          <w:bCs/>
          <w:sz w:val="28"/>
          <w:szCs w:val="28"/>
          <w:rtl/>
        </w:rPr>
        <w:t>ي</w:t>
      </w:r>
      <w:r w:rsidRPr="00FD7E9B">
        <w:rPr>
          <w:rFonts w:ascii="Simplified Arabic" w:hAnsi="Simplified Arabic" w:cs="Simplified Arabic" w:hint="cs"/>
          <w:b/>
          <w:bCs/>
          <w:sz w:val="28"/>
          <w:szCs w:val="28"/>
          <w:rtl/>
        </w:rPr>
        <w:t>:</w:t>
      </w:r>
    </w:p>
    <w:p w14:paraId="5B4B0D08" w14:textId="2334866C" w:rsidR="00760AAB" w:rsidRPr="00FD7E9B" w:rsidRDefault="002E7A01"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 xml:space="preserve">يوجد أثر ذو دلالة إحصائية </w:t>
      </w:r>
      <w:r w:rsidR="00F41654" w:rsidRPr="00FD7E9B">
        <w:rPr>
          <w:rFonts w:ascii="Simplified Arabic" w:hAnsi="Simplified Arabic" w:cs="Simplified Arabic" w:hint="cs"/>
          <w:sz w:val="28"/>
          <w:szCs w:val="28"/>
          <w:rtl/>
        </w:rPr>
        <w:t>ل</w:t>
      </w:r>
      <w:r w:rsidRPr="00FD7E9B">
        <w:rPr>
          <w:rFonts w:ascii="Simplified Arabic" w:hAnsi="Simplified Arabic" w:cs="Simplified Arabic" w:hint="cs"/>
          <w:sz w:val="28"/>
          <w:szCs w:val="28"/>
          <w:rtl/>
        </w:rPr>
        <w:t>مراكز العمليات المركزية (الرقابة اللحظية، التكامل التقني، التنسيق المركزي وتوحيد السياسات الجمركية) على تحسين كفاءة الإجراءات الجمركية وجودة الخدمة في هيئة الزكاة والضريبة والجمارك بالمملكة العربية السعودية.</w:t>
      </w:r>
    </w:p>
    <w:p w14:paraId="4DFC792D" w14:textId="6CA0D3E3" w:rsidR="00760AAB" w:rsidRPr="00FD7E9B" w:rsidRDefault="001227B0" w:rsidP="00DF15E4">
      <w:pPr>
        <w:bidi/>
        <w:spacing w:before="80" w:after="80" w:line="240" w:lineRule="auto"/>
        <w:ind w:firstLine="284"/>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ويتفرع من هذا الفرض الرئيس مجموعة من </w:t>
      </w:r>
      <w:r w:rsidR="00760AAB" w:rsidRPr="00FD7E9B">
        <w:rPr>
          <w:rFonts w:ascii="Simplified Arabic" w:hAnsi="Simplified Arabic" w:cs="Simplified Arabic" w:hint="cs"/>
          <w:b/>
          <w:bCs/>
          <w:sz w:val="28"/>
          <w:szCs w:val="28"/>
          <w:rtl/>
        </w:rPr>
        <w:t>الفروض الفرعية</w:t>
      </w:r>
      <w:r w:rsidRPr="00FD7E9B">
        <w:rPr>
          <w:rFonts w:ascii="Simplified Arabic" w:hAnsi="Simplified Arabic" w:cs="Simplified Arabic" w:hint="cs"/>
          <w:b/>
          <w:bCs/>
          <w:sz w:val="28"/>
          <w:szCs w:val="28"/>
          <w:rtl/>
        </w:rPr>
        <w:t>، كما يلي</w:t>
      </w:r>
      <w:r w:rsidR="00760AAB" w:rsidRPr="00FD7E9B">
        <w:rPr>
          <w:rFonts w:ascii="Simplified Arabic" w:hAnsi="Simplified Arabic" w:cs="Simplified Arabic" w:hint="cs"/>
          <w:b/>
          <w:bCs/>
          <w:sz w:val="28"/>
          <w:szCs w:val="28"/>
          <w:rtl/>
        </w:rPr>
        <w:t>:</w:t>
      </w:r>
    </w:p>
    <w:p w14:paraId="27B8B59D" w14:textId="38AE77CA" w:rsidR="00F41654" w:rsidRPr="00FD7E9B" w:rsidRDefault="001227B0"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xml:space="preserve">- </w:t>
      </w:r>
      <w:r w:rsidR="00760AAB" w:rsidRPr="00FD7E9B">
        <w:rPr>
          <w:rFonts w:ascii="Simplified Arabic" w:hAnsi="Simplified Arabic" w:cs="Simplified Arabic" w:hint="cs"/>
          <w:sz w:val="28"/>
          <w:szCs w:val="28"/>
          <w:rtl/>
        </w:rPr>
        <w:t xml:space="preserve">يوجد أثر ذو دلالة إحصائية </w:t>
      </w:r>
      <w:r w:rsidR="00F41654" w:rsidRPr="00FD7E9B">
        <w:rPr>
          <w:rFonts w:ascii="Simplified Arabic" w:hAnsi="Simplified Arabic" w:cs="Simplified Arabic" w:hint="cs"/>
          <w:sz w:val="28"/>
          <w:szCs w:val="28"/>
          <w:rtl/>
        </w:rPr>
        <w:t xml:space="preserve">لمراكز العمليات المركزية </w:t>
      </w:r>
      <w:r w:rsidR="00B42064" w:rsidRPr="00FD7E9B">
        <w:rPr>
          <w:rFonts w:ascii="Simplified Arabic" w:hAnsi="Simplified Arabic" w:cs="Simplified Arabic" w:hint="cs"/>
          <w:sz w:val="28"/>
          <w:szCs w:val="28"/>
          <w:rtl/>
        </w:rPr>
        <w:t>بأبعاده</w:t>
      </w:r>
      <w:r w:rsidR="009A0941">
        <w:rPr>
          <w:rFonts w:ascii="Simplified Arabic" w:hAnsi="Simplified Arabic" w:cs="Simplified Arabic" w:hint="cs"/>
          <w:sz w:val="28"/>
          <w:szCs w:val="28"/>
          <w:rtl/>
        </w:rPr>
        <w:t>ا</w:t>
      </w:r>
      <w:r w:rsidR="00B42064" w:rsidRPr="00FD7E9B">
        <w:rPr>
          <w:rFonts w:ascii="Simplified Arabic" w:hAnsi="Simplified Arabic" w:cs="Simplified Arabic" w:hint="cs"/>
          <w:sz w:val="28"/>
          <w:szCs w:val="28"/>
          <w:rtl/>
        </w:rPr>
        <w:t xml:space="preserve"> المختلفة </w:t>
      </w:r>
      <w:r w:rsidR="00F41654" w:rsidRPr="00FD7E9B">
        <w:rPr>
          <w:rFonts w:ascii="Simplified Arabic" w:hAnsi="Simplified Arabic" w:cs="Simplified Arabic" w:hint="cs"/>
          <w:sz w:val="28"/>
          <w:szCs w:val="28"/>
          <w:rtl/>
        </w:rPr>
        <w:t xml:space="preserve">على تحسين كفاءة الإجراءات الجمركية في المنافذ المختلفة </w:t>
      </w:r>
      <w:r w:rsidR="00A92069" w:rsidRPr="00FD7E9B">
        <w:rPr>
          <w:rFonts w:ascii="Simplified Arabic" w:hAnsi="Simplified Arabic" w:cs="Simplified Arabic" w:hint="cs"/>
          <w:sz w:val="28"/>
          <w:szCs w:val="28"/>
          <w:rtl/>
        </w:rPr>
        <w:t>لل</w:t>
      </w:r>
      <w:r w:rsidR="00A92069" w:rsidRPr="00FD7E9B">
        <w:rPr>
          <w:rFonts w:ascii="Simplified Arabic" w:hAnsi="Simplified Arabic" w:cs="Simplified Arabic"/>
          <w:sz w:val="28"/>
          <w:szCs w:val="28"/>
          <w:rtl/>
        </w:rPr>
        <w:t>هيئة</w:t>
      </w:r>
      <w:r w:rsidR="00F41654" w:rsidRPr="00FD7E9B">
        <w:rPr>
          <w:rFonts w:ascii="Simplified Arabic" w:hAnsi="Simplified Arabic" w:cs="Simplified Arabic" w:hint="cs"/>
          <w:sz w:val="28"/>
          <w:szCs w:val="28"/>
          <w:rtl/>
        </w:rPr>
        <w:t>.</w:t>
      </w:r>
    </w:p>
    <w:p w14:paraId="29EE9074" w14:textId="1836525B" w:rsidR="00F41654" w:rsidRPr="00FD7E9B" w:rsidRDefault="00F41654"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xml:space="preserve">- يوجد أثر ذو دلالة إحصائية لمراكز العمليات المركزية </w:t>
      </w:r>
      <w:r w:rsidR="00B42064" w:rsidRPr="00FD7E9B">
        <w:rPr>
          <w:rFonts w:ascii="Simplified Arabic" w:hAnsi="Simplified Arabic" w:cs="Simplified Arabic" w:hint="cs"/>
          <w:sz w:val="28"/>
          <w:szCs w:val="28"/>
          <w:rtl/>
        </w:rPr>
        <w:t>بأبعاده</w:t>
      </w:r>
      <w:r w:rsidR="009A0941">
        <w:rPr>
          <w:rFonts w:ascii="Simplified Arabic" w:hAnsi="Simplified Arabic" w:cs="Simplified Arabic" w:hint="cs"/>
          <w:sz w:val="28"/>
          <w:szCs w:val="28"/>
          <w:rtl/>
        </w:rPr>
        <w:t>ا</w:t>
      </w:r>
      <w:r w:rsidR="00B42064" w:rsidRPr="00FD7E9B">
        <w:rPr>
          <w:rFonts w:ascii="Simplified Arabic" w:hAnsi="Simplified Arabic" w:cs="Simplified Arabic" w:hint="cs"/>
          <w:sz w:val="28"/>
          <w:szCs w:val="28"/>
          <w:rtl/>
        </w:rPr>
        <w:t xml:space="preserve"> المختلفة </w:t>
      </w:r>
      <w:r w:rsidRPr="00FD7E9B">
        <w:rPr>
          <w:rFonts w:ascii="Simplified Arabic" w:hAnsi="Simplified Arabic" w:cs="Simplified Arabic" w:hint="cs"/>
          <w:sz w:val="28"/>
          <w:szCs w:val="28"/>
          <w:rtl/>
        </w:rPr>
        <w:t xml:space="preserve">على تحسين جودة الخدمة الجمركية المقدمة للمستفيدين في </w:t>
      </w:r>
      <w:r w:rsidR="00A92069" w:rsidRPr="00FD7E9B">
        <w:rPr>
          <w:rFonts w:ascii="Simplified Arabic" w:hAnsi="Simplified Arabic" w:cs="Simplified Arabic" w:hint="cs"/>
          <w:sz w:val="28"/>
          <w:szCs w:val="28"/>
          <w:rtl/>
        </w:rPr>
        <w:t>ال</w:t>
      </w:r>
      <w:r w:rsidR="00A92069" w:rsidRPr="00FD7E9B">
        <w:rPr>
          <w:rFonts w:ascii="Simplified Arabic" w:hAnsi="Simplified Arabic" w:cs="Simplified Arabic"/>
          <w:sz w:val="28"/>
          <w:szCs w:val="28"/>
          <w:rtl/>
        </w:rPr>
        <w:t>هيئة</w:t>
      </w:r>
      <w:r w:rsidR="00A92069" w:rsidRPr="00FD7E9B">
        <w:rPr>
          <w:rFonts w:ascii="Simplified Arabic" w:hAnsi="Simplified Arabic" w:cs="Simplified Arabic" w:hint="cs"/>
          <w:sz w:val="28"/>
          <w:szCs w:val="28"/>
          <w:rtl/>
        </w:rPr>
        <w:t>.</w:t>
      </w:r>
    </w:p>
    <w:p w14:paraId="0DFCBCD0" w14:textId="5E9EA56A" w:rsidR="00B163FD" w:rsidRPr="00FD7E9B" w:rsidRDefault="001227B0"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 xml:space="preserve">- </w:t>
      </w:r>
      <w:r w:rsidR="009A5BF1" w:rsidRPr="00FD7E9B">
        <w:rPr>
          <w:rFonts w:ascii="Simplified Arabic" w:hAnsi="Simplified Arabic" w:cs="Simplified Arabic" w:hint="cs"/>
          <w:sz w:val="28"/>
          <w:szCs w:val="28"/>
          <w:rtl/>
        </w:rPr>
        <w:t>توجد علاقة ارتباط ذات دلالة إحصائية بين تحسين كفاءة الإجراءات الجمركية وجودة الخدمة المقدمة في المنافذ الجمركية</w:t>
      </w:r>
      <w:r w:rsidR="00F41654" w:rsidRPr="00FD7E9B">
        <w:rPr>
          <w:rFonts w:ascii="Simplified Arabic" w:hAnsi="Simplified Arabic" w:cs="Simplified Arabic" w:hint="cs"/>
          <w:sz w:val="28"/>
          <w:szCs w:val="28"/>
          <w:rtl/>
        </w:rPr>
        <w:t xml:space="preserve"> </w:t>
      </w:r>
      <w:r w:rsidR="00A92069" w:rsidRPr="00FD7E9B">
        <w:rPr>
          <w:rFonts w:ascii="Simplified Arabic" w:hAnsi="Simplified Arabic" w:cs="Simplified Arabic" w:hint="cs"/>
          <w:sz w:val="28"/>
          <w:szCs w:val="28"/>
          <w:rtl/>
        </w:rPr>
        <w:t>لل</w:t>
      </w:r>
      <w:r w:rsidR="00A92069" w:rsidRPr="00FD7E9B">
        <w:rPr>
          <w:rFonts w:ascii="Simplified Arabic" w:hAnsi="Simplified Arabic" w:cs="Simplified Arabic"/>
          <w:sz w:val="28"/>
          <w:szCs w:val="28"/>
          <w:rtl/>
        </w:rPr>
        <w:t>هيئة</w:t>
      </w:r>
      <w:r w:rsidR="009A5BF1" w:rsidRPr="00FD7E9B">
        <w:rPr>
          <w:rFonts w:ascii="Simplified Arabic" w:hAnsi="Simplified Arabic" w:cs="Simplified Arabic" w:hint="cs"/>
          <w:sz w:val="28"/>
          <w:szCs w:val="28"/>
          <w:rtl/>
        </w:rPr>
        <w:t>.</w:t>
      </w:r>
    </w:p>
    <w:p w14:paraId="519F03F6" w14:textId="08D584B3" w:rsidR="00B163FD" w:rsidRPr="00FD7E9B" w:rsidRDefault="00715792" w:rsidP="00DF15E4">
      <w:pPr>
        <w:bidi/>
        <w:spacing w:before="80" w:after="80" w:line="240" w:lineRule="auto"/>
        <w:jc w:val="both"/>
        <w:rPr>
          <w:rFonts w:ascii="Simplified Arabic" w:hAnsi="Simplified Arabic" w:cs="Simplified Arabic"/>
          <w:b/>
          <w:bCs/>
          <w:sz w:val="36"/>
          <w:szCs w:val="36"/>
          <w:rtl/>
        </w:rPr>
      </w:pPr>
      <w:bookmarkStart w:id="7" w:name="_Hlk221569907"/>
      <w:r w:rsidRPr="00FD7E9B">
        <w:rPr>
          <w:rFonts w:ascii="Simplified Arabic" w:hAnsi="Simplified Arabic" w:cs="Simplified Arabic" w:hint="cs"/>
          <w:b/>
          <w:bCs/>
          <w:sz w:val="36"/>
          <w:szCs w:val="36"/>
          <w:rtl/>
        </w:rPr>
        <w:t xml:space="preserve">1-7 </w:t>
      </w:r>
      <w:r w:rsidR="00B163FD" w:rsidRPr="00FD7E9B">
        <w:rPr>
          <w:rFonts w:ascii="Simplified Arabic" w:hAnsi="Simplified Arabic" w:cs="Simplified Arabic"/>
          <w:b/>
          <w:bCs/>
          <w:sz w:val="36"/>
          <w:szCs w:val="36"/>
          <w:rtl/>
        </w:rPr>
        <w:t xml:space="preserve">النظرية العلمية </w:t>
      </w:r>
      <w:r w:rsidR="00B163FD" w:rsidRPr="00FD7E9B">
        <w:rPr>
          <w:rFonts w:ascii="Simplified Arabic" w:hAnsi="Simplified Arabic" w:cs="Simplified Arabic" w:hint="cs"/>
          <w:b/>
          <w:bCs/>
          <w:sz w:val="36"/>
          <w:szCs w:val="36"/>
          <w:rtl/>
        </w:rPr>
        <w:t>المتبعة لإعداد</w:t>
      </w:r>
      <w:r w:rsidR="00B163FD" w:rsidRPr="00FD7E9B">
        <w:rPr>
          <w:rFonts w:ascii="Simplified Arabic" w:hAnsi="Simplified Arabic" w:cs="Simplified Arabic"/>
          <w:b/>
          <w:bCs/>
          <w:sz w:val="36"/>
          <w:szCs w:val="36"/>
          <w:rtl/>
        </w:rPr>
        <w:t xml:space="preserve"> البحث</w:t>
      </w:r>
    </w:p>
    <w:bookmarkEnd w:id="7"/>
    <w:p w14:paraId="6D65CAAC" w14:textId="2608CE5B" w:rsidR="00003C0F" w:rsidRPr="00FD7E9B" w:rsidRDefault="00003C0F"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 xml:space="preserve">تُعد نظرية القدرات الديناميكية من الأطر النظرية المعاصرة في مجال الإدارة الاستراتيجية وإدارة العمليات، وقد برزت أساسًا على يد </w:t>
      </w:r>
      <w:r w:rsidRPr="00FD7E9B">
        <w:rPr>
          <w:rFonts w:ascii="Simplified Arabic" w:hAnsi="Simplified Arabic" w:cs="Simplified Arabic"/>
          <w:sz w:val="28"/>
          <w:szCs w:val="28"/>
        </w:rPr>
        <w:t xml:space="preserve">Teece </w:t>
      </w:r>
      <w:r w:rsidR="0097192C" w:rsidRPr="00FD7E9B">
        <w:rPr>
          <w:rFonts w:ascii="Simplified Arabic" w:hAnsi="Simplified Arabic" w:cs="Simplified Arabic"/>
          <w:sz w:val="28"/>
          <w:szCs w:val="28"/>
        </w:rPr>
        <w:t>et al.</w:t>
      </w:r>
      <w:r w:rsidRPr="00FD7E9B">
        <w:rPr>
          <w:rFonts w:ascii="Simplified Arabic" w:hAnsi="Simplified Arabic" w:cs="Simplified Arabic"/>
          <w:sz w:val="28"/>
          <w:szCs w:val="28"/>
        </w:rPr>
        <w:t>,</w:t>
      </w:r>
      <w:r w:rsidR="0097192C" w:rsidRPr="00FD7E9B">
        <w:rPr>
          <w:rFonts w:ascii="Simplified Arabic" w:hAnsi="Simplified Arabic" w:cs="Simplified Arabic"/>
          <w:sz w:val="28"/>
          <w:szCs w:val="28"/>
        </w:rPr>
        <w:t xml:space="preserve"> </w:t>
      </w:r>
      <w:r w:rsidRPr="00FD7E9B">
        <w:rPr>
          <w:rFonts w:ascii="Simplified Arabic" w:hAnsi="Simplified Arabic" w:cs="Simplified Arabic"/>
          <w:sz w:val="28"/>
          <w:szCs w:val="28"/>
        </w:rPr>
        <w:t>1997</w:t>
      </w:r>
      <w:r w:rsidR="0097192C" w:rsidRPr="00FD7E9B">
        <w:rPr>
          <w:rFonts w:ascii="Simplified Arabic" w:hAnsi="Simplified Arabic" w:cs="Simplified Arabic"/>
          <w:sz w:val="28"/>
          <w:szCs w:val="28"/>
        </w:rPr>
        <w:t>)</w:t>
      </w:r>
      <w:r w:rsidRPr="00FD7E9B">
        <w:rPr>
          <w:rFonts w:ascii="Simplified Arabic" w:hAnsi="Simplified Arabic" w:cs="Simplified Arabic"/>
          <w:sz w:val="28"/>
          <w:szCs w:val="28"/>
          <w:rtl/>
        </w:rPr>
        <w:t>) بوصفها امتدادًا مطوّرًا للمنظور القائم على الموارد (</w:t>
      </w:r>
      <w:r w:rsidRPr="00FD7E9B">
        <w:rPr>
          <w:rFonts w:ascii="Simplified Arabic" w:hAnsi="Simplified Arabic" w:cs="Simplified Arabic"/>
          <w:sz w:val="28"/>
          <w:szCs w:val="28"/>
        </w:rPr>
        <w:t>RBV</w:t>
      </w:r>
      <w:r w:rsidRPr="00FD7E9B">
        <w:rPr>
          <w:rFonts w:ascii="Simplified Arabic" w:hAnsi="Simplified Arabic" w:cs="Simplified Arabic"/>
          <w:sz w:val="28"/>
          <w:szCs w:val="28"/>
          <w:rtl/>
        </w:rPr>
        <w:t xml:space="preserve">). فإذا كان المنظور التقليدي يركز على امتلاك الموارد المادية وغير المادية كمصدر للميزة التنافسية، فإن نظرية القدرات الديناميكية تنقل التركيز إلى قدرة المنظمة على إعادة تشكيل تلك الموارد وتكاملها وتحديثها بصورة مستمرة لمواكبة البيئات المتغيرة والتقنيات المتسارعة. ويُقصد بالقدرات الديناميكية قدرة المنظمة على دمج الموارد الداخلية والخارجية وبنائها وإعادة تهيئتها بما يحقق أداءً متفوقًا ومستدامًا. وقد صاغ </w:t>
      </w:r>
      <w:r w:rsidR="0097192C" w:rsidRPr="00FD7E9B">
        <w:rPr>
          <w:rFonts w:ascii="Simplified Arabic" w:hAnsi="Simplified Arabic" w:cs="Simplified Arabic"/>
          <w:sz w:val="28"/>
          <w:szCs w:val="28"/>
        </w:rPr>
        <w:t xml:space="preserve">Teece et al., </w:t>
      </w:r>
      <w:r w:rsidR="000B5E37" w:rsidRPr="00FD7E9B">
        <w:rPr>
          <w:rFonts w:ascii="Simplified Arabic" w:hAnsi="Simplified Arabic" w:cs="Simplified Arabic"/>
          <w:sz w:val="28"/>
          <w:szCs w:val="28"/>
        </w:rPr>
        <w:t>2007</w:t>
      </w:r>
      <w:r w:rsidR="0097192C" w:rsidRPr="00FD7E9B">
        <w:rPr>
          <w:rFonts w:ascii="Simplified Arabic" w:hAnsi="Simplified Arabic" w:cs="Simplified Arabic"/>
          <w:sz w:val="28"/>
          <w:szCs w:val="28"/>
        </w:rPr>
        <w:t>)</w:t>
      </w:r>
      <w:r w:rsidR="0097192C" w:rsidRPr="00FD7E9B">
        <w:rPr>
          <w:rFonts w:ascii="Simplified Arabic" w:hAnsi="Simplified Arabic" w:cs="Simplified Arabic"/>
          <w:sz w:val="28"/>
          <w:szCs w:val="28"/>
          <w:rtl/>
        </w:rPr>
        <w:t>)</w:t>
      </w:r>
      <w:r w:rsidR="0097192C" w:rsidRPr="00FD7E9B">
        <w:rPr>
          <w:rFonts w:ascii="Simplified Arabic" w:hAnsi="Simplified Arabic" w:cs="Simplified Arabic"/>
          <w:sz w:val="28"/>
          <w:szCs w:val="28"/>
        </w:rPr>
        <w:t xml:space="preserve"> </w:t>
      </w:r>
      <w:r w:rsidRPr="00FD7E9B">
        <w:rPr>
          <w:rFonts w:ascii="Simplified Arabic" w:hAnsi="Simplified Arabic" w:cs="Simplified Arabic"/>
          <w:sz w:val="28"/>
          <w:szCs w:val="28"/>
          <w:rtl/>
        </w:rPr>
        <w:t xml:space="preserve">الأبعاد التشغيلية للنظرية في ثلاث عمليات رئيسة تشمل: الاستشعار </w:t>
      </w:r>
      <w:r w:rsidRPr="00FD7E9B">
        <w:rPr>
          <w:rFonts w:ascii="Simplified Arabic" w:hAnsi="Simplified Arabic" w:cs="Simplified Arabic"/>
          <w:sz w:val="28"/>
          <w:szCs w:val="28"/>
          <w:rtl/>
        </w:rPr>
        <w:lastRenderedPageBreak/>
        <w:t>المبكر للفرص والمشكلات، والاستجابة واتخاذ القرار المناسب، ثم إعادة تهيئة العمليات والموارد بما يضمن التحسين المستمر.</w:t>
      </w:r>
    </w:p>
    <w:p w14:paraId="7702C3E5" w14:textId="1533480D" w:rsidR="00003C0F" w:rsidRPr="00FD7E9B" w:rsidRDefault="00003C0F"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 xml:space="preserve">وقد أثبتت الأدبيّات الحديثة في القطاعات الحكومية والجمركية أن تبني التحول الرقمي وإعادة تصميم العمليات الإدارية من خلال أنظمة معلومات متكاملة ولوحات متابعة تحليلية يؤدي إلى رفع كفاءة الأداء المؤسسي وتحسين جودة الخدمات العامة. وفي هذا السياق، أوضحت دراسات متخصصة في الإدارات الضريبية والجمركية أن التكامل التقني، وتنسيق تدفق المعلومات لحظيًا، وإعادة هيكلة الإجراءات التشغيلية تمثل آليات تنظيمية جوهرية لتحسين سرعة الإنجاز، وخفض الأخطاء، وتعزيز موثوقية الخدمة </w:t>
      </w:r>
      <w:r w:rsidR="000B5E37" w:rsidRPr="00FD7E9B">
        <w:rPr>
          <w:rFonts w:ascii="Simplified Arabic" w:hAnsi="Simplified Arabic" w:cs="Simplified Arabic"/>
          <w:sz w:val="28"/>
          <w:szCs w:val="28"/>
          <w:lang w:val="en-GB"/>
        </w:rPr>
        <w:t>(</w:t>
      </w:r>
      <w:r w:rsidRPr="00FD7E9B">
        <w:rPr>
          <w:rFonts w:ascii="Simplified Arabic" w:hAnsi="Simplified Arabic" w:cs="Simplified Arabic"/>
          <w:sz w:val="28"/>
          <w:szCs w:val="28"/>
        </w:rPr>
        <w:t>Pavlova</w:t>
      </w:r>
      <w:r w:rsidR="000B5E37" w:rsidRPr="00FD7E9B">
        <w:rPr>
          <w:rFonts w:ascii="Simplified Arabic" w:hAnsi="Simplified Arabic" w:cs="Simplified Arabic"/>
          <w:sz w:val="28"/>
          <w:szCs w:val="28"/>
        </w:rPr>
        <w:t xml:space="preserve"> &amp; Smolina, 2020; Mohsen &amp; Magdi, 2022; Lebid et al., 2023; Vozár &amp; Bán, 2024)</w:t>
      </w:r>
      <w:r w:rsidRPr="00FD7E9B">
        <w:rPr>
          <w:rFonts w:ascii="Simplified Arabic" w:hAnsi="Simplified Arabic" w:cs="Simplified Arabic"/>
          <w:sz w:val="28"/>
          <w:szCs w:val="28"/>
          <w:rtl/>
        </w:rPr>
        <w:t>. وبذلك تؤكد هذه الدراسات أن القيمة الحقيقية للرقمنة لا تكمن في التكنولوجيا ذاتها، بل في القدرة المؤسسية على توظيفها ضمن منظومة إدارية متكاملة تدعم اتخاذ القرار الفوري والتحسين المستمر، وهو ما يتسق جوهريًا مع منطلقات نظرية القدرات الديناميكية.</w:t>
      </w:r>
    </w:p>
    <w:p w14:paraId="19E3B9FB" w14:textId="2333281E" w:rsidR="00B163FD" w:rsidRPr="00FD7E9B" w:rsidRDefault="00003C0F"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وانطلاقًا من ذلك، توفر هذه النظرية إطارًا تفسيريًا ملائمًا لموضوع الدراسة الحالية؛ إذ يمكن النظر إلى مراكز العمليات المركزية بوصفها تجسيدًا عمليًا لقدرة تنظيمية ديناميكية تجمع بين الموارد التقنية والبشرية والإجرائية في بنية موحدة. فالرقابة اللحظية تمثل بعد الاستشعار، والتكامل التقني والتنسيق الإداري يعكسان ب</w:t>
      </w:r>
      <w:r w:rsidR="00BF66CC" w:rsidRPr="00FD7E9B">
        <w:rPr>
          <w:rFonts w:ascii="Simplified Arabic" w:hAnsi="Simplified Arabic" w:cs="Simplified Arabic" w:hint="cs"/>
          <w:sz w:val="28"/>
          <w:szCs w:val="28"/>
          <w:rtl/>
        </w:rPr>
        <w:t>ُ</w:t>
      </w:r>
      <w:r w:rsidRPr="00FD7E9B">
        <w:rPr>
          <w:rFonts w:ascii="Simplified Arabic" w:hAnsi="Simplified Arabic" w:cs="Simplified Arabic"/>
          <w:sz w:val="28"/>
          <w:szCs w:val="28"/>
          <w:rtl/>
        </w:rPr>
        <w:t>عد الاستجابة واتخاذ القرار، في حين يجسد توحيد الإجراءات وإعادة تصميمها عملية إعادة التهيئة والتحسين المستمر. ومن خلال تفاعل هذه الأبعاد، تتحقق نتائج تشغيلية مباشرة تتمثل في تقليل زمن المعاملات وخفض الأخطاء ورفع الإنتاجية، وهو ما ينعكس على تحسين كفاءة الإجراءات الجمركية، ثم يتطور أثره ليظهر في صورة جودة خدمة أعلى من حيث السرعة والدقة والموثوقية. وعليه، فإن نظرية القدرات الديناميكية تفسر بصورة منطقية العلاقة السببية المتدرجة بين مراكز العمليات المركزية كآلية تنظيمية رقمية، وبين الكفاءة التشغيلية وجودة الخدمة كمخرجات أداء رئيسة.</w:t>
      </w:r>
    </w:p>
    <w:p w14:paraId="33C140C4" w14:textId="77777777" w:rsidR="00B163FD" w:rsidRPr="00FD7E9B" w:rsidRDefault="00B163FD" w:rsidP="00DF15E4">
      <w:pPr>
        <w:bidi/>
        <w:spacing w:before="80" w:after="80" w:line="240" w:lineRule="auto"/>
        <w:rPr>
          <w:rFonts w:ascii="Simplified Arabic" w:hAnsi="Simplified Arabic" w:cs="Simplified Arabic"/>
          <w:b/>
          <w:bCs/>
          <w:sz w:val="28"/>
          <w:szCs w:val="28"/>
          <w:rtl/>
        </w:rPr>
      </w:pPr>
    </w:p>
    <w:p w14:paraId="4D046A99" w14:textId="77777777" w:rsidR="00B163FD" w:rsidRPr="00FD7E9B" w:rsidRDefault="00B163FD" w:rsidP="00DF15E4">
      <w:pPr>
        <w:bidi/>
        <w:spacing w:before="80" w:after="80" w:line="240" w:lineRule="auto"/>
        <w:ind w:firstLine="284"/>
        <w:rPr>
          <w:rFonts w:ascii="Simplified Arabic" w:hAnsi="Simplified Arabic" w:cs="Simplified Arabic"/>
          <w:b/>
          <w:bCs/>
          <w:sz w:val="28"/>
          <w:szCs w:val="28"/>
          <w:rtl/>
        </w:rPr>
      </w:pPr>
    </w:p>
    <w:p w14:paraId="18EC3410" w14:textId="77777777" w:rsidR="00B163FD" w:rsidRPr="00FD7E9B" w:rsidRDefault="00B163FD" w:rsidP="00DF15E4">
      <w:pPr>
        <w:bidi/>
        <w:spacing w:before="80" w:after="80" w:line="240" w:lineRule="auto"/>
        <w:ind w:firstLine="284"/>
        <w:rPr>
          <w:rFonts w:ascii="Simplified Arabic" w:hAnsi="Simplified Arabic" w:cs="Simplified Arabic"/>
          <w:b/>
          <w:bCs/>
          <w:sz w:val="28"/>
          <w:szCs w:val="28"/>
          <w:rtl/>
        </w:rPr>
      </w:pPr>
    </w:p>
    <w:p w14:paraId="6E1446B0" w14:textId="77777777" w:rsidR="00B163FD" w:rsidRPr="00FD7E9B" w:rsidRDefault="00B163FD" w:rsidP="00DF15E4">
      <w:pPr>
        <w:bidi/>
        <w:spacing w:before="80" w:after="80" w:line="240" w:lineRule="auto"/>
        <w:ind w:firstLine="284"/>
        <w:rPr>
          <w:rFonts w:ascii="Simplified Arabic" w:hAnsi="Simplified Arabic" w:cs="Simplified Arabic"/>
          <w:b/>
          <w:bCs/>
          <w:sz w:val="28"/>
          <w:szCs w:val="28"/>
          <w:rtl/>
        </w:rPr>
      </w:pPr>
    </w:p>
    <w:p w14:paraId="64FFB020" w14:textId="77777777" w:rsidR="0025504A" w:rsidRDefault="0025504A" w:rsidP="00DF15E4">
      <w:pPr>
        <w:bidi/>
        <w:spacing w:before="80" w:after="80" w:line="240" w:lineRule="auto"/>
        <w:rPr>
          <w:rFonts w:ascii="Simplified Arabic" w:hAnsi="Simplified Arabic" w:cs="Simplified Arabic"/>
          <w:b/>
          <w:bCs/>
          <w:sz w:val="28"/>
          <w:szCs w:val="28"/>
          <w:rtl/>
        </w:rPr>
      </w:pPr>
    </w:p>
    <w:p w14:paraId="6A229984" w14:textId="77777777" w:rsidR="00DF15E4" w:rsidRDefault="00DF15E4" w:rsidP="00DF15E4">
      <w:pPr>
        <w:bidi/>
        <w:spacing w:before="80" w:after="80" w:line="240" w:lineRule="auto"/>
        <w:rPr>
          <w:rFonts w:ascii="Simplified Arabic" w:hAnsi="Simplified Arabic" w:cs="Simplified Arabic"/>
          <w:b/>
          <w:bCs/>
          <w:sz w:val="28"/>
          <w:szCs w:val="28"/>
          <w:rtl/>
        </w:rPr>
      </w:pPr>
    </w:p>
    <w:p w14:paraId="2761E9EF" w14:textId="77777777" w:rsidR="00DF15E4" w:rsidRDefault="00DF15E4" w:rsidP="00DF15E4">
      <w:pPr>
        <w:bidi/>
        <w:spacing w:before="80" w:after="80" w:line="240" w:lineRule="auto"/>
        <w:rPr>
          <w:rFonts w:ascii="Simplified Arabic" w:hAnsi="Simplified Arabic" w:cs="Simplified Arabic"/>
          <w:b/>
          <w:bCs/>
          <w:sz w:val="28"/>
          <w:szCs w:val="28"/>
          <w:rtl/>
        </w:rPr>
      </w:pPr>
    </w:p>
    <w:p w14:paraId="5032932A" w14:textId="77777777" w:rsidR="00DF15E4" w:rsidRDefault="00DF15E4" w:rsidP="00DF15E4">
      <w:pPr>
        <w:bidi/>
        <w:spacing w:before="80" w:after="80" w:line="240" w:lineRule="auto"/>
        <w:rPr>
          <w:rFonts w:ascii="Simplified Arabic" w:hAnsi="Simplified Arabic" w:cs="Simplified Arabic"/>
          <w:b/>
          <w:bCs/>
          <w:sz w:val="28"/>
          <w:szCs w:val="28"/>
          <w:rtl/>
        </w:rPr>
      </w:pPr>
    </w:p>
    <w:p w14:paraId="73B9253D" w14:textId="77777777" w:rsidR="0025504A" w:rsidRDefault="0025504A" w:rsidP="00DF15E4">
      <w:pPr>
        <w:bidi/>
        <w:spacing w:before="80" w:after="80" w:line="240" w:lineRule="auto"/>
        <w:rPr>
          <w:rFonts w:ascii="Simplified Arabic" w:hAnsi="Simplified Arabic" w:cs="Simplified Arabic"/>
          <w:b/>
          <w:bCs/>
          <w:sz w:val="28"/>
          <w:szCs w:val="28"/>
          <w:rtl/>
        </w:rPr>
      </w:pPr>
    </w:p>
    <w:p w14:paraId="3F20AEA9" w14:textId="4014A98C" w:rsidR="000223B2" w:rsidRPr="00FD7E9B" w:rsidRDefault="000223B2" w:rsidP="00DF15E4">
      <w:pPr>
        <w:bidi/>
        <w:spacing w:before="80" w:after="80" w:line="240" w:lineRule="auto"/>
        <w:jc w:val="center"/>
        <w:rPr>
          <w:rFonts w:ascii="Simplified Arabic" w:hAnsi="Simplified Arabic" w:cs="Simplified Arabic"/>
          <w:b/>
          <w:bCs/>
          <w:sz w:val="40"/>
          <w:szCs w:val="40"/>
          <w:rtl/>
        </w:rPr>
      </w:pPr>
      <w:r w:rsidRPr="00FD7E9B">
        <w:rPr>
          <w:rFonts w:ascii="Simplified Arabic" w:hAnsi="Simplified Arabic" w:cs="Simplified Arabic" w:hint="cs"/>
          <w:b/>
          <w:bCs/>
          <w:sz w:val="40"/>
          <w:szCs w:val="40"/>
          <w:rtl/>
        </w:rPr>
        <w:lastRenderedPageBreak/>
        <w:t>الفصل الثاني</w:t>
      </w:r>
    </w:p>
    <w:p w14:paraId="02404FF1" w14:textId="77777777" w:rsidR="000223B2" w:rsidRPr="00FD7E9B" w:rsidRDefault="000223B2" w:rsidP="00DF15E4">
      <w:pPr>
        <w:bidi/>
        <w:spacing w:before="80" w:after="80" w:line="240" w:lineRule="auto"/>
        <w:ind w:firstLine="284"/>
        <w:jc w:val="center"/>
        <w:rPr>
          <w:rFonts w:ascii="Simplified Arabic" w:hAnsi="Simplified Arabic" w:cs="Simplified Arabic"/>
          <w:b/>
          <w:bCs/>
          <w:sz w:val="40"/>
          <w:szCs w:val="40"/>
          <w:rtl/>
        </w:rPr>
      </w:pPr>
      <w:r w:rsidRPr="00FD7E9B">
        <w:rPr>
          <w:rFonts w:ascii="Simplified Arabic" w:hAnsi="Simplified Arabic" w:cs="Simplified Arabic" w:hint="cs"/>
          <w:b/>
          <w:bCs/>
          <w:sz w:val="40"/>
          <w:szCs w:val="40"/>
          <w:rtl/>
        </w:rPr>
        <w:t>الدراسات السابقة</w:t>
      </w:r>
    </w:p>
    <w:p w14:paraId="09BBA5D5" w14:textId="2B89EFCC" w:rsidR="00B163FD" w:rsidRPr="00FD7E9B" w:rsidRDefault="000223B2" w:rsidP="00DF15E4">
      <w:pPr>
        <w:bidi/>
        <w:spacing w:before="80" w:after="80" w:line="240" w:lineRule="auto"/>
        <w:ind w:firstLine="284"/>
        <w:rPr>
          <w:rFonts w:ascii="Simplified Arabic" w:hAnsi="Simplified Arabic" w:cs="Simplified Arabic"/>
          <w:b/>
          <w:bCs/>
          <w:sz w:val="40"/>
          <w:szCs w:val="40"/>
          <w:rtl/>
        </w:rPr>
      </w:pPr>
      <w:bookmarkStart w:id="8" w:name="_Hlk221569990"/>
      <w:r w:rsidRPr="00FD7E9B">
        <w:rPr>
          <w:rFonts w:ascii="Simplified Arabic" w:hAnsi="Simplified Arabic" w:cs="Simplified Arabic" w:hint="cs"/>
          <w:b/>
          <w:bCs/>
          <w:sz w:val="36"/>
          <w:szCs w:val="36"/>
          <w:rtl/>
        </w:rPr>
        <w:t xml:space="preserve">2-1 </w:t>
      </w:r>
      <w:r w:rsidR="00B163FD" w:rsidRPr="00FD7E9B">
        <w:rPr>
          <w:rFonts w:ascii="Simplified Arabic" w:hAnsi="Simplified Arabic" w:cs="Simplified Arabic"/>
          <w:b/>
          <w:bCs/>
          <w:sz w:val="36"/>
          <w:szCs w:val="36"/>
          <w:rtl/>
        </w:rPr>
        <w:t>مقدمة</w:t>
      </w:r>
    </w:p>
    <w:bookmarkEnd w:id="8"/>
    <w:p w14:paraId="19361DBF" w14:textId="597C7C0E" w:rsidR="00715792" w:rsidRPr="00FD7E9B" w:rsidRDefault="006A0DE1"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 xml:space="preserve">يهدف هذا الفصل إلى استعراض وتحليل الدراسات السابقة ذات الصلة بموضوع البحث، وذلك بغرض بناء أساس علمي راسخ يدعم الإطار النظري للدراسة ويُسهم في توضيح موقعها ضمن الحقل المعرفي لإدارة الأعمال والإدارة الجمركية والتحول الرقمي الحكومي. وقد تم تنظيم الدراسات بما يتوافق مع محاور الدراسة الرئيسة، حيث شمل العرض الدراسات التي تناولت رقمنة الإجراءات الجمركية وأتمتة العمليات وتحسين الكفاءة التشغيلية، والدراسات التي ركزت على جودة الخدمة في القطاع العام والسياق الجمركي، بالإضافة إلى البحوث التي ناقشت العلاقة بين تكامل الأنظمة المعلوماتية والأداء المؤسسي. كما تم تحليل أهداف هذه الدراسات ومناهجها ونتائجها للكشف عن أوجه الاتفاق والاختلاف بينها، وتحديد الفجوات البحثية التي لم </w:t>
      </w:r>
      <w:r w:rsidRPr="00FD7E9B">
        <w:rPr>
          <w:rFonts w:ascii="Simplified Arabic" w:hAnsi="Simplified Arabic" w:cs="Simplified Arabic" w:hint="cs"/>
          <w:sz w:val="28"/>
          <w:szCs w:val="28"/>
          <w:rtl/>
        </w:rPr>
        <w:t>يتم تناولها</w:t>
      </w:r>
      <w:r w:rsidRPr="00FD7E9B">
        <w:rPr>
          <w:rFonts w:ascii="Simplified Arabic" w:hAnsi="Simplified Arabic" w:cs="Simplified Arabic"/>
          <w:sz w:val="28"/>
          <w:szCs w:val="28"/>
          <w:rtl/>
        </w:rPr>
        <w:t xml:space="preserve"> بصورة كافية، ولا سيما ما يتعلق بدراسة مراكز العمليات المركزية كمدخل تنظيمي متكامل وتأثيرها المتزامن على كفاءة الإجراءات وجودة الخدمة في البيئة الجمركية السعودية. وبناءً على ذلك، يسهم هذا الفصل في تأصيل مشكلة الدراسة الحالية وتبرير أهميتها العلمية والتطبيقية، وتحديد الإضافة المعرفية التي تسعى إلى تقديمها.</w:t>
      </w:r>
    </w:p>
    <w:p w14:paraId="2E594BC2" w14:textId="76A42203" w:rsidR="00B163FD" w:rsidRPr="00FD7E9B" w:rsidRDefault="00715792" w:rsidP="00DF15E4">
      <w:pPr>
        <w:bidi/>
        <w:spacing w:before="80" w:after="80" w:line="240" w:lineRule="auto"/>
        <w:rPr>
          <w:rFonts w:ascii="Simplified Arabic" w:hAnsi="Simplified Arabic" w:cs="Simplified Arabic"/>
          <w:b/>
          <w:bCs/>
          <w:sz w:val="36"/>
          <w:szCs w:val="36"/>
          <w:rtl/>
        </w:rPr>
      </w:pPr>
      <w:bookmarkStart w:id="9" w:name="_Hlk221570029"/>
      <w:r w:rsidRPr="00FD7E9B">
        <w:rPr>
          <w:rFonts w:ascii="Simplified Arabic" w:hAnsi="Simplified Arabic" w:cs="Simplified Arabic" w:hint="cs"/>
          <w:b/>
          <w:bCs/>
          <w:sz w:val="36"/>
          <w:szCs w:val="36"/>
          <w:rtl/>
        </w:rPr>
        <w:t xml:space="preserve">2-2 </w:t>
      </w:r>
      <w:r w:rsidR="00B163FD" w:rsidRPr="00FD7E9B">
        <w:rPr>
          <w:rFonts w:ascii="Simplified Arabic" w:hAnsi="Simplified Arabic" w:cs="Simplified Arabic"/>
          <w:b/>
          <w:bCs/>
          <w:sz w:val="36"/>
          <w:szCs w:val="36"/>
          <w:rtl/>
        </w:rPr>
        <w:t>الدراسات السابقة</w:t>
      </w:r>
    </w:p>
    <w:bookmarkEnd w:id="9"/>
    <w:p w14:paraId="11EDAE48" w14:textId="7712ADCB" w:rsidR="00D32615" w:rsidRPr="00FD7E9B" w:rsidRDefault="00EB54B9" w:rsidP="00DF15E4">
      <w:pPr>
        <w:bidi/>
        <w:spacing w:before="80" w:after="80" w:line="240" w:lineRule="auto"/>
        <w:jc w:val="both"/>
        <w:rPr>
          <w:rFonts w:ascii="Simplified Arabic" w:hAnsi="Simplified Arabic" w:cs="Simplified Arabic"/>
          <w:b/>
          <w:bCs/>
          <w:sz w:val="28"/>
          <w:szCs w:val="28"/>
          <w:rtl/>
          <w:lang w:bidi="ar-EG"/>
        </w:rPr>
      </w:pPr>
      <w:r w:rsidRPr="00FD7E9B">
        <w:rPr>
          <w:rFonts w:ascii="Simplified Arabic" w:hAnsi="Simplified Arabic" w:cs="Simplified Arabic" w:hint="cs"/>
          <w:b/>
          <w:bCs/>
          <w:sz w:val="28"/>
          <w:szCs w:val="28"/>
          <w:rtl/>
          <w:lang w:bidi="ar-EG"/>
        </w:rPr>
        <w:t xml:space="preserve">- </w:t>
      </w:r>
      <w:r w:rsidR="00D32615" w:rsidRPr="00FD7E9B">
        <w:rPr>
          <w:rFonts w:ascii="Simplified Arabic" w:hAnsi="Simplified Arabic" w:cs="Simplified Arabic" w:hint="cs"/>
          <w:b/>
          <w:bCs/>
          <w:sz w:val="28"/>
          <w:szCs w:val="28"/>
          <w:rtl/>
          <w:lang w:bidi="ar-EG"/>
        </w:rPr>
        <w:t xml:space="preserve">دراسة على وآخرون (2025)، </w:t>
      </w:r>
      <w:r w:rsidR="00D32615" w:rsidRPr="00FD7E9B">
        <w:rPr>
          <w:rFonts w:ascii="Simplified Arabic" w:hAnsi="Simplified Arabic" w:cs="Simplified Arabic" w:hint="cs"/>
          <w:sz w:val="28"/>
          <w:szCs w:val="28"/>
          <w:rtl/>
          <w:lang w:bidi="ar-EG"/>
        </w:rPr>
        <w:t>بعنوان</w:t>
      </w:r>
      <w:r w:rsidR="00D32615" w:rsidRPr="00FD7E9B">
        <w:rPr>
          <w:rFonts w:ascii="Simplified Arabic" w:hAnsi="Simplified Arabic" w:cs="Simplified Arabic" w:hint="cs"/>
          <w:b/>
          <w:bCs/>
          <w:sz w:val="28"/>
          <w:szCs w:val="28"/>
          <w:rtl/>
          <w:lang w:bidi="ar-EG"/>
        </w:rPr>
        <w:t>: "</w:t>
      </w:r>
      <w:r w:rsidR="00D32615" w:rsidRPr="00FD7E9B">
        <w:rPr>
          <w:rFonts w:ascii="Simplified Arabic" w:hAnsi="Simplified Arabic" w:cs="Simplified Arabic"/>
          <w:b/>
          <w:bCs/>
          <w:sz w:val="28"/>
          <w:szCs w:val="28"/>
          <w:rtl/>
          <w:lang w:bidi="ar-EG"/>
        </w:rPr>
        <w:t xml:space="preserve">أثر التشريعات الجمركية الحديثة على فاعلية وكفاءة الإجراءات الجمركية </w:t>
      </w:r>
      <w:r w:rsidR="00D32615" w:rsidRPr="00FD7E9B">
        <w:rPr>
          <w:rFonts w:ascii="Simplified Arabic" w:hAnsi="Simplified Arabic" w:cs="Simplified Arabic" w:hint="cs"/>
          <w:b/>
          <w:bCs/>
          <w:sz w:val="28"/>
          <w:szCs w:val="28"/>
          <w:rtl/>
          <w:lang w:bidi="ar-EG"/>
        </w:rPr>
        <w:t xml:space="preserve">اللوجستية </w:t>
      </w:r>
      <w:r w:rsidR="00D32615" w:rsidRPr="00FD7E9B">
        <w:rPr>
          <w:rFonts w:ascii="Simplified Arabic" w:hAnsi="Simplified Arabic" w:cs="Simplified Arabic"/>
          <w:b/>
          <w:bCs/>
          <w:sz w:val="28"/>
          <w:szCs w:val="28"/>
          <w:rtl/>
          <w:lang w:bidi="ar-EG"/>
        </w:rPr>
        <w:t>(دراسة تطبيقية على الجمارك المصرية)</w:t>
      </w:r>
      <w:r w:rsidR="00D32615" w:rsidRPr="00FD7E9B">
        <w:rPr>
          <w:rFonts w:ascii="Simplified Arabic" w:hAnsi="Simplified Arabic" w:cs="Simplified Arabic" w:hint="cs"/>
          <w:b/>
          <w:bCs/>
          <w:sz w:val="28"/>
          <w:szCs w:val="28"/>
          <w:rtl/>
          <w:lang w:bidi="ar-EG"/>
        </w:rPr>
        <w:t>"</w:t>
      </w:r>
    </w:p>
    <w:p w14:paraId="0375C913" w14:textId="3F44879A" w:rsidR="00FD7E9B" w:rsidRPr="00FD7E9B" w:rsidRDefault="00D32615"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هدف</w:t>
      </w:r>
      <w:r w:rsidRPr="00FD7E9B">
        <w:rPr>
          <w:rFonts w:ascii="Simplified Arabic" w:hAnsi="Simplified Arabic" w:cs="Simplified Arabic" w:hint="cs"/>
          <w:sz w:val="28"/>
          <w:szCs w:val="28"/>
          <w:rtl/>
          <w:lang w:bidi="ar-EG"/>
        </w:rPr>
        <w:t xml:space="preserve">ت هذه الدراسة </w:t>
      </w:r>
      <w:r w:rsidRPr="00FD7E9B">
        <w:rPr>
          <w:rFonts w:ascii="Simplified Arabic" w:hAnsi="Simplified Arabic" w:cs="Simplified Arabic"/>
          <w:sz w:val="28"/>
          <w:szCs w:val="28"/>
          <w:rtl/>
          <w:lang w:bidi="ar-EG"/>
        </w:rPr>
        <w:t xml:space="preserve">إلى اختبار أثر التشريعات الجمركية الحديثة على فاعلية وكفاءة الإجراءات الجمركية اللوجستية للعاملين في جمارك بورسعيد من </w:t>
      </w:r>
      <w:r w:rsidRPr="00FD7E9B">
        <w:rPr>
          <w:rFonts w:ascii="Simplified Arabic" w:hAnsi="Simplified Arabic" w:cs="Simplified Arabic" w:hint="cs"/>
          <w:sz w:val="28"/>
          <w:szCs w:val="28"/>
          <w:rtl/>
          <w:lang w:bidi="ar-EG"/>
        </w:rPr>
        <w:t>2019</w:t>
      </w:r>
      <w:r w:rsidRPr="00FD7E9B">
        <w:rPr>
          <w:rFonts w:ascii="Simplified Arabic" w:hAnsi="Simplified Arabic" w:cs="Simplified Arabic"/>
          <w:sz w:val="28"/>
          <w:szCs w:val="28"/>
          <w:rtl/>
          <w:lang w:bidi="ar-EG"/>
        </w:rPr>
        <w:t xml:space="preserve"> حتى </w:t>
      </w:r>
      <w:r w:rsidRPr="00FD7E9B">
        <w:rPr>
          <w:rFonts w:ascii="Simplified Arabic" w:hAnsi="Simplified Arabic" w:cs="Simplified Arabic" w:hint="cs"/>
          <w:sz w:val="28"/>
          <w:szCs w:val="28"/>
          <w:rtl/>
          <w:lang w:bidi="ar-EG"/>
        </w:rPr>
        <w:t>2023</w:t>
      </w:r>
      <w:r w:rsidRPr="00FD7E9B">
        <w:rPr>
          <w:rFonts w:ascii="Simplified Arabic" w:hAnsi="Simplified Arabic" w:cs="Simplified Arabic"/>
          <w:sz w:val="28"/>
          <w:szCs w:val="28"/>
          <w:rtl/>
          <w:lang w:bidi="ar-EG"/>
        </w:rPr>
        <w:t xml:space="preserve">، من خلال دراسة ميدانية </w:t>
      </w:r>
      <w:r w:rsidRPr="00FD7E9B">
        <w:rPr>
          <w:rFonts w:ascii="Simplified Arabic" w:hAnsi="Simplified Arabic" w:cs="Simplified Arabic" w:hint="cs"/>
          <w:sz w:val="28"/>
          <w:szCs w:val="28"/>
          <w:rtl/>
          <w:lang w:bidi="ar-EG"/>
        </w:rPr>
        <w:t>تم إجرائها</w:t>
      </w:r>
      <w:r w:rsidRPr="00FD7E9B">
        <w:rPr>
          <w:rFonts w:ascii="Simplified Arabic" w:hAnsi="Simplified Arabic" w:cs="Simplified Arabic"/>
          <w:sz w:val="28"/>
          <w:szCs w:val="28"/>
          <w:rtl/>
          <w:lang w:bidi="ar-EG"/>
        </w:rPr>
        <w:t xml:space="preserve"> في هذا القطاع، وقد بلغت عينة الدراسة (291) مفردة. واتبعت الدراسة المنهج الوصفي التحليلي، وأشارت نتائج الدراسة إلى وجود أثر ذو دلالة إحصائية للتشريعات الجمركية الحديثة </w:t>
      </w:r>
      <w:r w:rsidRPr="00FD7E9B">
        <w:rPr>
          <w:rFonts w:ascii="Simplified Arabic" w:hAnsi="Simplified Arabic" w:cs="Simplified Arabic" w:hint="cs"/>
          <w:sz w:val="28"/>
          <w:szCs w:val="28"/>
          <w:rtl/>
          <w:lang w:bidi="ar-EG"/>
        </w:rPr>
        <w:t>على</w:t>
      </w:r>
      <w:r w:rsidRPr="00FD7E9B">
        <w:rPr>
          <w:rFonts w:ascii="Simplified Arabic" w:hAnsi="Simplified Arabic" w:cs="Simplified Arabic"/>
          <w:sz w:val="28"/>
          <w:szCs w:val="28"/>
          <w:rtl/>
          <w:lang w:bidi="ar-EG"/>
        </w:rPr>
        <w:t xml:space="preserve"> فاعلية وكفاءة الإجراءات الجمركية اللوجستية في هيئة الجمارك المصرية. وأوص</w:t>
      </w:r>
      <w:r w:rsidRPr="00FD7E9B">
        <w:rPr>
          <w:rFonts w:ascii="Simplified Arabic" w:hAnsi="Simplified Arabic" w:cs="Simplified Arabic" w:hint="cs"/>
          <w:sz w:val="28"/>
          <w:szCs w:val="28"/>
          <w:rtl/>
          <w:lang w:bidi="ar-EG"/>
        </w:rPr>
        <w:t xml:space="preserve">ت الدراسة </w:t>
      </w:r>
      <w:r w:rsidRPr="00FD7E9B">
        <w:rPr>
          <w:rFonts w:ascii="Simplified Arabic" w:hAnsi="Simplified Arabic" w:cs="Simplified Arabic"/>
          <w:sz w:val="28"/>
          <w:szCs w:val="28"/>
          <w:rtl/>
          <w:lang w:bidi="ar-EG"/>
        </w:rPr>
        <w:t>ب</w:t>
      </w:r>
      <w:r w:rsidRPr="00FD7E9B">
        <w:rPr>
          <w:rFonts w:ascii="Simplified Arabic" w:hAnsi="Simplified Arabic" w:cs="Simplified Arabic" w:hint="cs"/>
          <w:sz w:val="28"/>
          <w:szCs w:val="28"/>
          <w:rtl/>
          <w:lang w:bidi="ar-EG"/>
        </w:rPr>
        <w:t xml:space="preserve">ضرورة </w:t>
      </w:r>
      <w:r w:rsidRPr="00FD7E9B">
        <w:rPr>
          <w:rFonts w:ascii="Simplified Arabic" w:hAnsi="Simplified Arabic" w:cs="Simplified Arabic"/>
          <w:sz w:val="28"/>
          <w:szCs w:val="28"/>
          <w:rtl/>
          <w:lang w:bidi="ar-EG"/>
        </w:rPr>
        <w:t>تحسين الشفافية والإجراءات الخاصة بالتعامل مع الجمارك لتسهيل الإجراءات وتقليل الوقت المستغرق، وذلك من خلال وضع آليات تواصل فعالة بين الجمارك والمتعاملين لضمان الشفافية في كافة الإجراءات.</w:t>
      </w:r>
    </w:p>
    <w:p w14:paraId="08FF9903" w14:textId="0BD1EF28" w:rsidR="00C91AFB" w:rsidRPr="00FD7E9B" w:rsidRDefault="00C91AFB" w:rsidP="00DF15E4">
      <w:pPr>
        <w:bidi/>
        <w:spacing w:before="80" w:after="80" w:line="240" w:lineRule="auto"/>
        <w:jc w:val="both"/>
        <w:rPr>
          <w:rFonts w:ascii="Simplified Arabic" w:hAnsi="Simplified Arabic" w:cs="Simplified Arabic"/>
          <w:b/>
          <w:bCs/>
          <w:sz w:val="28"/>
          <w:szCs w:val="28"/>
          <w:rtl/>
          <w:lang w:bidi="ar-EG"/>
        </w:rPr>
      </w:pPr>
      <w:r w:rsidRPr="00FD7E9B">
        <w:rPr>
          <w:rFonts w:ascii="Simplified Arabic" w:hAnsi="Simplified Arabic" w:cs="Simplified Arabic" w:hint="cs"/>
          <w:b/>
          <w:bCs/>
          <w:sz w:val="28"/>
          <w:szCs w:val="28"/>
          <w:rtl/>
          <w:lang w:bidi="ar-EG"/>
        </w:rPr>
        <w:t>- دراسة (</w:t>
      </w:r>
      <w:r w:rsidRPr="00FD7E9B">
        <w:rPr>
          <w:rFonts w:asciiTheme="majorBidi" w:hAnsiTheme="majorBidi" w:cstheme="majorBidi"/>
          <w:b/>
          <w:bCs/>
          <w:sz w:val="28"/>
          <w:szCs w:val="28"/>
          <w:lang w:bidi="ar-EG"/>
        </w:rPr>
        <w:t>Elhesenat et al., 2024</w:t>
      </w:r>
      <w:r w:rsidRPr="00FD7E9B">
        <w:rPr>
          <w:rFonts w:ascii="Simplified Arabic" w:hAnsi="Simplified Arabic" w:cs="Simplified Arabic" w:hint="cs"/>
          <w:b/>
          <w:bCs/>
          <w:sz w:val="28"/>
          <w:szCs w:val="28"/>
          <w:rtl/>
          <w:lang w:bidi="ar-EG"/>
        </w:rPr>
        <w:t xml:space="preserve">)، </w:t>
      </w:r>
      <w:r w:rsidRPr="00FD7E9B">
        <w:rPr>
          <w:rFonts w:ascii="Simplified Arabic" w:hAnsi="Simplified Arabic" w:cs="Simplified Arabic" w:hint="cs"/>
          <w:sz w:val="28"/>
          <w:szCs w:val="28"/>
          <w:rtl/>
          <w:lang w:bidi="ar-EG"/>
        </w:rPr>
        <w:t>بعنوان</w:t>
      </w:r>
      <w:r w:rsidRPr="00FD7E9B">
        <w:rPr>
          <w:rFonts w:ascii="Simplified Arabic" w:hAnsi="Simplified Arabic" w:cs="Simplified Arabic" w:hint="cs"/>
          <w:b/>
          <w:bCs/>
          <w:sz w:val="28"/>
          <w:szCs w:val="28"/>
          <w:rtl/>
          <w:lang w:bidi="ar-EG"/>
        </w:rPr>
        <w:t>:</w:t>
      </w:r>
    </w:p>
    <w:p w14:paraId="2E4BBD25" w14:textId="35131B13" w:rsidR="00C91AFB" w:rsidRPr="00FD7E9B" w:rsidRDefault="00C91AFB" w:rsidP="00DF15E4">
      <w:pPr>
        <w:spacing w:before="80" w:after="80" w:line="240" w:lineRule="auto"/>
        <w:jc w:val="both"/>
        <w:rPr>
          <w:rFonts w:ascii="Simplified Arabic" w:hAnsi="Simplified Arabic" w:cs="Simplified Arabic"/>
          <w:b/>
          <w:bCs/>
          <w:sz w:val="28"/>
          <w:szCs w:val="28"/>
          <w:rtl/>
          <w:lang w:bidi="ar-EG"/>
        </w:rPr>
      </w:pPr>
      <w:r w:rsidRPr="00FD7E9B">
        <w:rPr>
          <w:rFonts w:ascii="Simplified Arabic" w:hAnsi="Simplified Arabic" w:cs="Simplified Arabic"/>
          <w:b/>
          <w:bCs/>
          <w:sz w:val="28"/>
          <w:szCs w:val="28"/>
          <w:lang w:bidi="ar-EG"/>
        </w:rPr>
        <w:t>The Effect of Customs and Tax Digital Operations on Jordanian Customs Performance Towards Sustainability</w:t>
      </w:r>
    </w:p>
    <w:p w14:paraId="502C1123" w14:textId="5B0D0C10" w:rsidR="00C91AFB" w:rsidRPr="00FD7E9B" w:rsidRDefault="00C91AF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lastRenderedPageBreak/>
        <w:t xml:space="preserve">هدفت الدراسة إلى استكشاف أثر العمليات الجمركية والضريبية الرقمية في تحسين أداء دائرة الجمارك الأردنية ومدى إسهام هذا التحسن في تحقيق الاستدامة المؤسسية والتنموية. واعتمدت </w:t>
      </w:r>
      <w:r w:rsidRPr="00FD7E9B">
        <w:rPr>
          <w:rFonts w:ascii="Simplified Arabic" w:hAnsi="Simplified Arabic" w:cs="Simplified Arabic" w:hint="cs"/>
          <w:sz w:val="28"/>
          <w:szCs w:val="28"/>
          <w:rtl/>
          <w:lang w:bidi="ar-EG"/>
        </w:rPr>
        <w:t>الدراسة على ال</w:t>
      </w:r>
      <w:r w:rsidRPr="00FD7E9B">
        <w:rPr>
          <w:rFonts w:ascii="Simplified Arabic" w:hAnsi="Simplified Arabic" w:cs="Simplified Arabic"/>
          <w:sz w:val="28"/>
          <w:szCs w:val="28"/>
          <w:rtl/>
          <w:lang w:bidi="ar-EG"/>
        </w:rPr>
        <w:t xml:space="preserve">منهج </w:t>
      </w:r>
      <w:r w:rsidRPr="00FD7E9B">
        <w:rPr>
          <w:rFonts w:ascii="Simplified Arabic" w:hAnsi="Simplified Arabic" w:cs="Simplified Arabic" w:hint="cs"/>
          <w:sz w:val="28"/>
          <w:szCs w:val="28"/>
          <w:rtl/>
          <w:lang w:bidi="ar-EG"/>
        </w:rPr>
        <w:t>ال</w:t>
      </w:r>
      <w:r w:rsidRPr="00FD7E9B">
        <w:rPr>
          <w:rFonts w:ascii="Simplified Arabic" w:hAnsi="Simplified Arabic" w:cs="Simplified Arabic"/>
          <w:sz w:val="28"/>
          <w:szCs w:val="28"/>
          <w:rtl/>
          <w:lang w:bidi="ar-EG"/>
        </w:rPr>
        <w:t>وصفي</w:t>
      </w:r>
      <w:r w:rsidRPr="00FD7E9B">
        <w:rPr>
          <w:rFonts w:ascii="Simplified Arabic" w:hAnsi="Simplified Arabic" w:cs="Simplified Arabic" w:hint="cs"/>
          <w:sz w:val="28"/>
          <w:szCs w:val="28"/>
          <w:rtl/>
          <w:lang w:bidi="ar-EG"/>
        </w:rPr>
        <w:t xml:space="preserve"> ال</w:t>
      </w:r>
      <w:r w:rsidRPr="00FD7E9B">
        <w:rPr>
          <w:rFonts w:ascii="Simplified Arabic" w:hAnsi="Simplified Arabic" w:cs="Simplified Arabic"/>
          <w:sz w:val="28"/>
          <w:szCs w:val="28"/>
          <w:rtl/>
          <w:lang w:bidi="ar-EG"/>
        </w:rPr>
        <w:t xml:space="preserve">تحليلي، حيث </w:t>
      </w:r>
      <w:r w:rsidRPr="00FD7E9B">
        <w:rPr>
          <w:rFonts w:ascii="Simplified Arabic" w:hAnsi="Simplified Arabic" w:cs="Simplified Arabic" w:hint="cs"/>
          <w:sz w:val="28"/>
          <w:szCs w:val="28"/>
          <w:rtl/>
          <w:lang w:bidi="ar-EG"/>
        </w:rPr>
        <w:t>تم جمع</w:t>
      </w:r>
      <w:r w:rsidRPr="00FD7E9B">
        <w:rPr>
          <w:rFonts w:ascii="Simplified Arabic" w:hAnsi="Simplified Arabic" w:cs="Simplified Arabic"/>
          <w:sz w:val="28"/>
          <w:szCs w:val="28"/>
          <w:rtl/>
          <w:lang w:bidi="ar-EG"/>
        </w:rPr>
        <w:t xml:space="preserve"> البيانات باستخدام قائمة فحص منظمة</w:t>
      </w:r>
      <w:r w:rsidRPr="00FD7E9B">
        <w:rPr>
          <w:rFonts w:ascii="Simplified Arabic" w:hAnsi="Simplified Arabic" w:cs="Simplified Arabic" w:hint="cs"/>
          <w:sz w:val="28"/>
          <w:szCs w:val="28"/>
          <w:rtl/>
          <w:lang w:bidi="ar-EG"/>
        </w:rPr>
        <w:t xml:space="preserve"> (</w:t>
      </w:r>
      <w:r w:rsidRPr="00FD7E9B">
        <w:rPr>
          <w:rFonts w:asciiTheme="majorBidi" w:hAnsiTheme="majorBidi" w:cstheme="majorBidi"/>
          <w:sz w:val="28"/>
          <w:szCs w:val="28"/>
          <w:lang w:bidi="ar-EG"/>
        </w:rPr>
        <w:t>structured checklist</w:t>
      </w:r>
      <w:r w:rsidRPr="00FD7E9B">
        <w:rPr>
          <w:rFonts w:ascii="Simplified Arabic" w:hAnsi="Simplified Arabic" w:cs="Simplified Arabic" w:hint="cs"/>
          <w:sz w:val="28"/>
          <w:szCs w:val="28"/>
          <w:rtl/>
          <w:lang w:bidi="ar-EG"/>
        </w:rPr>
        <w:t>)</w:t>
      </w:r>
      <w:r w:rsidRPr="00FD7E9B">
        <w:rPr>
          <w:rFonts w:ascii="Simplified Arabic" w:hAnsi="Simplified Arabic" w:cs="Simplified Arabic"/>
          <w:sz w:val="28"/>
          <w:szCs w:val="28"/>
          <w:rtl/>
          <w:lang w:bidi="ar-EG"/>
        </w:rPr>
        <w:t xml:space="preserve">، ثم تم تحليلها إحصائيًا عبر برامجي </w:t>
      </w:r>
      <w:r w:rsidRPr="00FD7E9B">
        <w:rPr>
          <w:rFonts w:ascii="Simplified Arabic" w:hAnsi="Simplified Arabic" w:cs="Simplified Arabic"/>
          <w:sz w:val="28"/>
          <w:szCs w:val="28"/>
          <w:lang w:bidi="ar-EG"/>
        </w:rPr>
        <w:t>SPSS</w:t>
      </w:r>
      <w:r w:rsidRPr="00FD7E9B">
        <w:rPr>
          <w:rFonts w:ascii="Simplified Arabic" w:hAnsi="Simplified Arabic" w:cs="Simplified Arabic"/>
          <w:sz w:val="28"/>
          <w:szCs w:val="28"/>
          <w:rtl/>
          <w:lang w:bidi="ar-EG"/>
        </w:rPr>
        <w:t xml:space="preserve"> و</w:t>
      </w:r>
      <w:r w:rsidRPr="00FD7E9B">
        <w:rPr>
          <w:rFonts w:ascii="Simplified Arabic" w:hAnsi="Simplified Arabic" w:cs="Simplified Arabic"/>
          <w:sz w:val="28"/>
          <w:szCs w:val="28"/>
          <w:lang w:bidi="ar-EG"/>
        </w:rPr>
        <w:t>Smart-PLS 4</w:t>
      </w:r>
      <w:r w:rsidRPr="00FD7E9B">
        <w:rPr>
          <w:rFonts w:ascii="Simplified Arabic" w:hAnsi="Simplified Arabic" w:cs="Simplified Arabic"/>
          <w:sz w:val="28"/>
          <w:szCs w:val="28"/>
          <w:rtl/>
          <w:lang w:bidi="ar-EG"/>
        </w:rPr>
        <w:t xml:space="preserve"> لاختبار العلاقات المباشرة وغير المباشرة بين متغيرات الدراسة ونموذج الوساطة. وأظهرت النتائج وجود تأثير إيجابي ودال إحصائيًا للخدمات الجمركية والضريبية الإلكترونية – مثل التخليص غير الورقي والحكومة الإلكترونية – على كفاءة الأداء الجمركي، كما تبين أن تحسن الأداء يسهم بدوره في تعزيز الاستدامة، مما يشير إلى أن الأداء يمثل حلقة وصل رئيسية بين الرقمنة والاستدامة، مع تأكيد وجود أثر وساطة جزئي لأداء الجمارك في هذه العلاقة.</w:t>
      </w:r>
    </w:p>
    <w:p w14:paraId="4A57A9C9" w14:textId="60C854EE" w:rsidR="00A74F76" w:rsidRPr="00FD7E9B" w:rsidRDefault="00D32615" w:rsidP="00DF15E4">
      <w:pPr>
        <w:bidi/>
        <w:spacing w:before="80" w:after="80" w:line="240" w:lineRule="auto"/>
        <w:jc w:val="both"/>
        <w:rPr>
          <w:rFonts w:ascii="Simplified Arabic" w:hAnsi="Simplified Arabic" w:cs="Simplified Arabic"/>
          <w:b/>
          <w:bCs/>
          <w:sz w:val="28"/>
          <w:szCs w:val="28"/>
          <w:rtl/>
          <w:lang w:bidi="ar-EG"/>
        </w:rPr>
      </w:pPr>
      <w:r w:rsidRPr="00FD7E9B">
        <w:rPr>
          <w:rFonts w:ascii="Simplified Arabic" w:hAnsi="Simplified Arabic" w:cs="Simplified Arabic" w:hint="cs"/>
          <w:b/>
          <w:bCs/>
          <w:sz w:val="28"/>
          <w:szCs w:val="28"/>
          <w:rtl/>
          <w:lang w:bidi="ar-EG"/>
        </w:rPr>
        <w:t xml:space="preserve">- </w:t>
      </w:r>
      <w:r w:rsidR="00EB54B9" w:rsidRPr="00FD7E9B">
        <w:rPr>
          <w:rFonts w:ascii="Simplified Arabic" w:hAnsi="Simplified Arabic" w:cs="Simplified Arabic" w:hint="cs"/>
          <w:b/>
          <w:bCs/>
          <w:sz w:val="28"/>
          <w:szCs w:val="28"/>
          <w:rtl/>
          <w:lang w:bidi="ar-EG"/>
        </w:rPr>
        <w:t>دراسة (القحطاني، 2024)</w:t>
      </w:r>
      <w:r w:rsidR="00651518" w:rsidRPr="00FD7E9B">
        <w:rPr>
          <w:rFonts w:ascii="Simplified Arabic" w:hAnsi="Simplified Arabic" w:cs="Simplified Arabic" w:hint="cs"/>
          <w:b/>
          <w:bCs/>
          <w:sz w:val="28"/>
          <w:szCs w:val="28"/>
          <w:rtl/>
          <w:lang w:bidi="ar-EG"/>
        </w:rPr>
        <w:t xml:space="preserve">، </w:t>
      </w:r>
      <w:r w:rsidR="00651518" w:rsidRPr="00FD7E9B">
        <w:rPr>
          <w:rFonts w:ascii="Simplified Arabic" w:hAnsi="Simplified Arabic" w:cs="Simplified Arabic" w:hint="cs"/>
          <w:sz w:val="28"/>
          <w:szCs w:val="28"/>
          <w:rtl/>
          <w:lang w:bidi="ar-EG"/>
        </w:rPr>
        <w:t>بعنوان</w:t>
      </w:r>
      <w:r w:rsidR="00EB54B9" w:rsidRPr="00FD7E9B">
        <w:rPr>
          <w:rFonts w:ascii="Simplified Arabic" w:hAnsi="Simplified Arabic" w:cs="Simplified Arabic" w:hint="cs"/>
          <w:b/>
          <w:bCs/>
          <w:sz w:val="28"/>
          <w:szCs w:val="28"/>
          <w:rtl/>
          <w:lang w:bidi="ar-EG"/>
        </w:rPr>
        <w:t>:</w:t>
      </w:r>
      <w:r w:rsidR="00651518" w:rsidRPr="00FD7E9B">
        <w:rPr>
          <w:rFonts w:ascii="Simplified Arabic" w:hAnsi="Simplified Arabic" w:cs="Simplified Arabic" w:hint="cs"/>
          <w:b/>
          <w:bCs/>
          <w:sz w:val="28"/>
          <w:szCs w:val="28"/>
          <w:rtl/>
          <w:lang w:bidi="ar-EG"/>
        </w:rPr>
        <w:t xml:space="preserve"> "</w:t>
      </w:r>
      <w:r w:rsidR="00651518" w:rsidRPr="00FD7E9B">
        <w:rPr>
          <w:rFonts w:ascii="Simplified Arabic" w:hAnsi="Simplified Arabic" w:cs="Simplified Arabic" w:hint="cs"/>
          <w:b/>
          <w:bCs/>
          <w:sz w:val="28"/>
          <w:szCs w:val="28"/>
          <w:rtl/>
        </w:rPr>
        <w:t>أثر أتمتة الإجراءات على جودة الخدمات الجمركية (دراسة تطبيقية على هيئة الزكاة والضريبة والجمارك)"</w:t>
      </w:r>
    </w:p>
    <w:p w14:paraId="2100B688" w14:textId="0A06956F" w:rsidR="00EB54B9" w:rsidRPr="00FD7E9B" w:rsidRDefault="00EB54B9"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 xml:space="preserve">هدفت هذه الدراسة إلى تحليل أثر أتمتة الإجراءات على جودة الخدمات الجمركية من وجهة نظر العاملين في هيئة الزكاة والضريبة والجمارك بالمملكة العربية السعودية، وذلك باستخدام المنهج الوصفي التحليلي. </w:t>
      </w:r>
      <w:r w:rsidR="00651518" w:rsidRPr="00FD7E9B">
        <w:rPr>
          <w:rFonts w:ascii="Simplified Arabic" w:hAnsi="Simplified Arabic" w:cs="Simplified Arabic" w:hint="cs"/>
          <w:sz w:val="28"/>
          <w:szCs w:val="28"/>
          <w:rtl/>
          <w:lang w:bidi="ar-EG"/>
        </w:rPr>
        <w:t xml:space="preserve">وقد </w:t>
      </w:r>
      <w:r w:rsidRPr="00FD7E9B">
        <w:rPr>
          <w:rFonts w:ascii="Simplified Arabic" w:hAnsi="Simplified Arabic" w:cs="Simplified Arabic" w:hint="cs"/>
          <w:sz w:val="28"/>
          <w:szCs w:val="28"/>
          <w:rtl/>
          <w:lang w:bidi="ar-EG"/>
        </w:rPr>
        <w:t xml:space="preserve">شملت عينة الدراسة (51) موظفًا من منسوبي الهيئة، واعتمدت على استبانة لجمع البيانات خلال </w:t>
      </w:r>
      <w:r w:rsidR="00651518" w:rsidRPr="00FD7E9B">
        <w:rPr>
          <w:rFonts w:ascii="Simplified Arabic" w:hAnsi="Simplified Arabic" w:cs="Simplified Arabic" w:hint="cs"/>
          <w:sz w:val="28"/>
          <w:szCs w:val="28"/>
          <w:rtl/>
          <w:lang w:bidi="ar-EG"/>
        </w:rPr>
        <w:t>عام</w:t>
      </w:r>
      <w:r w:rsidRPr="00FD7E9B">
        <w:rPr>
          <w:rFonts w:ascii="Simplified Arabic" w:hAnsi="Simplified Arabic" w:cs="Simplified Arabic" w:hint="cs"/>
          <w:sz w:val="28"/>
          <w:szCs w:val="28"/>
          <w:rtl/>
          <w:lang w:bidi="ar-EG"/>
        </w:rPr>
        <w:t xml:space="preserve"> 2024. </w:t>
      </w:r>
      <w:r w:rsidR="00651518" w:rsidRPr="00FD7E9B">
        <w:rPr>
          <w:rFonts w:ascii="Simplified Arabic" w:hAnsi="Simplified Arabic" w:cs="Simplified Arabic" w:hint="cs"/>
          <w:sz w:val="28"/>
          <w:szCs w:val="28"/>
          <w:rtl/>
          <w:lang w:bidi="ar-EG"/>
        </w:rPr>
        <w:t xml:space="preserve">وقد </w:t>
      </w:r>
      <w:r w:rsidRPr="00FD7E9B">
        <w:rPr>
          <w:rFonts w:ascii="Simplified Arabic" w:hAnsi="Simplified Arabic" w:cs="Simplified Arabic" w:hint="cs"/>
          <w:sz w:val="28"/>
          <w:szCs w:val="28"/>
          <w:rtl/>
          <w:lang w:bidi="ar-EG"/>
        </w:rPr>
        <w:t xml:space="preserve">أظهرت النتائج أن مستوى أتمتة الإجراءات في الهيئة جاء بدرجة كبيرة جدًا بمتوسط (4.43) وانحراف معياري (0.75)، كما تبين أن جودة الخدمات الجمركية من وجهة نظر العاملين جاءت أيضًا بدرجة كبيرة جدًا بمتوسط (4.35) وانحراف معياري (0.73). وأشارت النتائج إلى عدم وجود فروق ذات دلالة إحصائية في تقديرات أفراد العينة حول أتمتة الإجراءات تعزى للمتغيرات الديموغرافية، في حين وُجدت فروق ذات دلالة إحصائية في مستوى جودة الخدمات تعزى لمتغير عدد سنوات الخبرة، وكانت لصالح الفئة التي تتراوح خبرتها بين (10 إلى أقل من 15 سنة). </w:t>
      </w:r>
    </w:p>
    <w:p w14:paraId="27AA03B2" w14:textId="77777777" w:rsidR="001E2FCB" w:rsidRPr="00FD7E9B" w:rsidRDefault="001E2FCB" w:rsidP="00DF15E4">
      <w:pPr>
        <w:bidi/>
        <w:spacing w:before="80" w:after="80" w:line="240" w:lineRule="auto"/>
        <w:ind w:firstLine="284"/>
        <w:jc w:val="both"/>
        <w:rPr>
          <w:rFonts w:ascii="Simplified Arabic" w:hAnsi="Simplified Arabic" w:cs="Simplified Arabic"/>
          <w:b/>
          <w:bCs/>
          <w:sz w:val="28"/>
          <w:szCs w:val="28"/>
          <w:rtl/>
        </w:rPr>
      </w:pPr>
      <w:r w:rsidRPr="00FD7E9B">
        <w:rPr>
          <w:rFonts w:ascii="Simplified Arabic" w:hAnsi="Simplified Arabic" w:cs="Simplified Arabic" w:hint="cs"/>
          <w:b/>
          <w:bCs/>
          <w:sz w:val="28"/>
          <w:szCs w:val="28"/>
          <w:rtl/>
        </w:rPr>
        <w:t xml:space="preserve">- دراسة (الجهينى وآخرون، 2024)، </w:t>
      </w:r>
      <w:r w:rsidRPr="00FD7E9B">
        <w:rPr>
          <w:rFonts w:ascii="Simplified Arabic" w:hAnsi="Simplified Arabic" w:cs="Simplified Arabic" w:hint="cs"/>
          <w:sz w:val="28"/>
          <w:szCs w:val="28"/>
          <w:rtl/>
        </w:rPr>
        <w:t>بعنوان</w:t>
      </w:r>
      <w:r w:rsidRPr="00FD7E9B">
        <w:rPr>
          <w:rFonts w:ascii="Simplified Arabic" w:hAnsi="Simplified Arabic" w:cs="Simplified Arabic" w:hint="cs"/>
          <w:b/>
          <w:bCs/>
          <w:sz w:val="28"/>
          <w:szCs w:val="28"/>
          <w:rtl/>
        </w:rPr>
        <w:t>: " تأثير النافذة الواحدة على كفاءة أداء إدارة الجمارك في مصر "</w:t>
      </w:r>
    </w:p>
    <w:p w14:paraId="7F5D469A" w14:textId="1CDEF0DA" w:rsidR="00BF66CC" w:rsidRPr="00FD7E9B" w:rsidRDefault="001E2FCB"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هدفت هذه الدراسة إلى تحليل تأثير تطبيق نظام النافذة الواحدة والتسجيل المسبق للشحنات (</w:t>
      </w:r>
      <w:r w:rsidRPr="00FD7E9B">
        <w:rPr>
          <w:rFonts w:ascii="Simplified Arabic" w:hAnsi="Simplified Arabic" w:cs="Simplified Arabic" w:hint="cs"/>
          <w:sz w:val="28"/>
          <w:szCs w:val="28"/>
        </w:rPr>
        <w:t>ACI</w:t>
      </w:r>
      <w:r w:rsidRPr="00FD7E9B">
        <w:rPr>
          <w:rFonts w:ascii="Simplified Arabic" w:hAnsi="Simplified Arabic" w:cs="Simplified Arabic" w:hint="cs"/>
          <w:sz w:val="28"/>
          <w:szCs w:val="28"/>
          <w:rtl/>
        </w:rPr>
        <w:t>) على كفاءة أداء إدارة الجمارك المصرية، من خلال التعرف على أثر هذا النظام في تسريع الإفراج عن البضائع وتيسير حركة التجارة وتقليل التكاليف. اعتمدت الدراسة على المنهج الوصفي المسحي، واستخدمت الاستبانة كأداة رئيسية لجمع البيانات من عينة عشوائية مكونة من (320) مشاركًا يمثلون موظفي الجهات الحكومية والمستوردين والمصدرين ووكلاء التخليص الجمركي ووكلاء الشحن. أظهرت النتائج وجود علاقة إيجابية ذات دلالة إحصائية بين الثقة المتصورة وكل من جودة خدمة العملاء، تقليل التكلفة، الكفاءة، الأمان، وتأمين المعلومات، كما تبين وجود علاقة إيجابية مماثلة بين الشفافية المتصورة وهذه المتغيرات نفسها. وأكدت النتائج أن فاعلية نظام (</w:t>
      </w:r>
      <w:r w:rsidRPr="00FD7E9B">
        <w:rPr>
          <w:rFonts w:ascii="Simplified Arabic" w:hAnsi="Simplified Arabic" w:cs="Simplified Arabic" w:hint="cs"/>
          <w:sz w:val="28"/>
          <w:szCs w:val="28"/>
        </w:rPr>
        <w:t>ACI</w:t>
      </w:r>
      <w:r w:rsidRPr="00FD7E9B">
        <w:rPr>
          <w:rFonts w:ascii="Simplified Arabic" w:hAnsi="Simplified Arabic" w:cs="Simplified Arabic" w:hint="cs"/>
          <w:sz w:val="28"/>
          <w:szCs w:val="28"/>
          <w:rtl/>
        </w:rPr>
        <w:t>) تعتمد على قدرته في تسريع الإجراءات الجمركية وتحسين ترتيب مصر في المؤشرات التنافسية الدولية، مما يسهم في جذب الاستثمارات وتيسير التجارة الخارجية.</w:t>
      </w:r>
    </w:p>
    <w:p w14:paraId="3759E7FC" w14:textId="77777777" w:rsidR="001E2FCB" w:rsidRPr="00FD7E9B" w:rsidRDefault="001E2FCB" w:rsidP="00DF15E4">
      <w:pPr>
        <w:bidi/>
        <w:spacing w:before="80" w:after="80" w:line="240" w:lineRule="auto"/>
        <w:ind w:firstLine="284"/>
        <w:rPr>
          <w:rFonts w:ascii="Simplified Arabic" w:hAnsi="Simplified Arabic" w:cs="Simplified Arabic"/>
          <w:b/>
          <w:bCs/>
          <w:sz w:val="28"/>
          <w:szCs w:val="28"/>
        </w:rPr>
      </w:pPr>
      <w:r w:rsidRPr="00FD7E9B">
        <w:rPr>
          <w:rFonts w:ascii="Simplified Arabic" w:hAnsi="Simplified Arabic" w:cs="Simplified Arabic" w:hint="cs"/>
          <w:b/>
          <w:bCs/>
          <w:sz w:val="28"/>
          <w:szCs w:val="28"/>
          <w:rtl/>
        </w:rPr>
        <w:lastRenderedPageBreak/>
        <w:t>- دراسة (</w:t>
      </w:r>
      <w:r w:rsidRPr="00FD7E9B">
        <w:rPr>
          <w:rFonts w:asciiTheme="majorBidi" w:hAnsiTheme="majorBidi" w:cstheme="majorBidi"/>
          <w:b/>
          <w:bCs/>
          <w:sz w:val="28"/>
          <w:szCs w:val="28"/>
        </w:rPr>
        <w:t>Orłowska &amp; Chackiewicz, 2024</w:t>
      </w:r>
      <w:r w:rsidRPr="00FD7E9B">
        <w:rPr>
          <w:rFonts w:ascii="Simplified Arabic" w:hAnsi="Simplified Arabic" w:cs="Simplified Arabic" w:hint="cs"/>
          <w:b/>
          <w:bCs/>
          <w:sz w:val="28"/>
          <w:szCs w:val="28"/>
          <w:rtl/>
        </w:rPr>
        <w:t xml:space="preserve">)، </w:t>
      </w:r>
      <w:r w:rsidRPr="00FD7E9B">
        <w:rPr>
          <w:rFonts w:ascii="Simplified Arabic" w:hAnsi="Simplified Arabic" w:cs="Simplified Arabic" w:hint="cs"/>
          <w:sz w:val="28"/>
          <w:szCs w:val="28"/>
          <w:rtl/>
        </w:rPr>
        <w:t>بعنوان</w:t>
      </w:r>
      <w:r w:rsidRPr="00FD7E9B">
        <w:rPr>
          <w:rFonts w:ascii="Simplified Arabic" w:hAnsi="Simplified Arabic" w:cs="Simplified Arabic" w:hint="cs"/>
          <w:b/>
          <w:bCs/>
          <w:sz w:val="28"/>
          <w:szCs w:val="28"/>
          <w:rtl/>
        </w:rPr>
        <w:t xml:space="preserve">: </w:t>
      </w:r>
    </w:p>
    <w:p w14:paraId="0F2580F9" w14:textId="77777777" w:rsidR="001E2FCB" w:rsidRPr="00FD7E9B" w:rsidRDefault="001E2FCB" w:rsidP="00DF15E4">
      <w:pPr>
        <w:spacing w:before="80" w:after="80" w:line="240" w:lineRule="auto"/>
        <w:jc w:val="both"/>
        <w:rPr>
          <w:rFonts w:asciiTheme="majorBidi" w:hAnsiTheme="majorBidi" w:cstheme="majorBidi"/>
          <w:b/>
          <w:bCs/>
          <w:sz w:val="28"/>
          <w:szCs w:val="28"/>
        </w:rPr>
      </w:pPr>
      <w:r w:rsidRPr="00FD7E9B">
        <w:rPr>
          <w:rFonts w:asciiTheme="majorBidi" w:hAnsiTheme="majorBidi" w:cstheme="majorBidi"/>
          <w:b/>
          <w:bCs/>
          <w:sz w:val="28"/>
          <w:szCs w:val="28"/>
        </w:rPr>
        <w:t>Logistics and Customs Handling–New Technologies and Operational Efficiency and Compliance with International Regulations</w:t>
      </w:r>
      <w:r w:rsidRPr="00FD7E9B">
        <w:rPr>
          <w:rFonts w:asciiTheme="majorBidi" w:hAnsiTheme="majorBidi" w:cstheme="majorBidi"/>
          <w:b/>
          <w:bCs/>
          <w:sz w:val="28"/>
          <w:szCs w:val="28"/>
          <w:rtl/>
        </w:rPr>
        <w:t xml:space="preserve"> </w:t>
      </w:r>
    </w:p>
    <w:p w14:paraId="2CD17C71" w14:textId="77777777" w:rsidR="001E2FCB" w:rsidRPr="00FD7E9B" w:rsidRDefault="001E2FC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هدفت هذه الدراسة إلى تحليل أثر التقنيات الحديثة على عمليات الخدمات اللوجستية والتخليص الجمركي، مع التركيز على كفاءة الأداء التشغيلي ومدى الامتثال للوائح الدولية. اعتمدت الدراسة على منهجين نظري وتطبيقي، حيث تم تحليل الأدبيات ذات الصلة والتشريعات المنظمة للخدمات الجمركية واللوجستية، مع دراسة تطبيق استخدام التقنيات الحديثة في حركة البضائع الدولية، بالإضافة إلى تحليل بيانات ميدانية من هيئات الحدود والجمارك، ودعم النتائج بالملاحظة المباشرة. أظهرت النتائج أن أحد أبرز التحديات في إدارة العمليات الجمركية واللوجستية يتمثل في تحقيق التوازن بين كفاءة الأداء والالتزام بالأنظمة الدولية الخاصة بالأمن والشفافية والامتثال. كما بينت الدراسة أن تطبيق الأتمتة وأنظمة إدارة المعلومات وتقنيات سلسلة الكتل (</w:t>
      </w:r>
      <w:r w:rsidRPr="00FD7E9B">
        <w:rPr>
          <w:rFonts w:ascii="Simplified Arabic" w:hAnsi="Simplified Arabic" w:cs="Simplified Arabic" w:hint="cs"/>
          <w:sz w:val="28"/>
          <w:szCs w:val="28"/>
        </w:rPr>
        <w:t>Blockchain</w:t>
      </w:r>
      <w:r w:rsidRPr="00FD7E9B">
        <w:rPr>
          <w:rFonts w:ascii="Simplified Arabic" w:hAnsi="Simplified Arabic" w:cs="Simplified Arabic" w:hint="cs"/>
          <w:sz w:val="28"/>
          <w:szCs w:val="28"/>
          <w:rtl/>
        </w:rPr>
        <w:t>) والذكاء الاصطناعي يسهم في تحسين انسيابية العمليات وتقليل الأخطاء في المستندات الجمركية، إلا أن تبني هذه التقنيات يفرض في الوقت ذاته تحديات تتعلق بمدى تكاملها مع الأنظمة القائمة ومواءمتها مع المعايير الدولية المنظمة للتجارة عبر الحدود.</w:t>
      </w:r>
    </w:p>
    <w:p w14:paraId="7B9FC66D" w14:textId="77777777" w:rsidR="001E2FCB" w:rsidRPr="00FD7E9B" w:rsidRDefault="001E2FCB" w:rsidP="00DF15E4">
      <w:pPr>
        <w:bidi/>
        <w:spacing w:before="80" w:after="80" w:line="240" w:lineRule="auto"/>
        <w:ind w:left="360" w:firstLine="284"/>
        <w:jc w:val="both"/>
        <w:rPr>
          <w:rFonts w:ascii="Simplified Arabic" w:hAnsi="Simplified Arabic" w:cs="Simplified Arabic"/>
          <w:b/>
          <w:bCs/>
          <w:sz w:val="28"/>
          <w:szCs w:val="28"/>
          <w:rtl/>
        </w:rPr>
      </w:pPr>
      <w:r w:rsidRPr="00FD7E9B">
        <w:rPr>
          <w:rFonts w:ascii="Simplified Arabic" w:hAnsi="Simplified Arabic" w:cs="Simplified Arabic" w:hint="cs"/>
          <w:b/>
          <w:bCs/>
          <w:sz w:val="28"/>
          <w:szCs w:val="28"/>
          <w:rtl/>
        </w:rPr>
        <w:t>- دراسة (</w:t>
      </w:r>
      <w:r w:rsidRPr="00FD7E9B">
        <w:rPr>
          <w:rFonts w:asciiTheme="majorBidi" w:hAnsiTheme="majorBidi" w:cstheme="majorBidi"/>
          <w:b/>
          <w:bCs/>
          <w:sz w:val="28"/>
          <w:szCs w:val="28"/>
        </w:rPr>
        <w:t>Gutium, 2024</w:t>
      </w:r>
      <w:r w:rsidRPr="00FD7E9B">
        <w:rPr>
          <w:rFonts w:ascii="Simplified Arabic" w:hAnsi="Simplified Arabic" w:cs="Simplified Arabic" w:hint="cs"/>
          <w:b/>
          <w:bCs/>
          <w:sz w:val="28"/>
          <w:szCs w:val="28"/>
          <w:rtl/>
        </w:rPr>
        <w:t xml:space="preserve">)، </w:t>
      </w:r>
      <w:r w:rsidRPr="00FD7E9B">
        <w:rPr>
          <w:rFonts w:ascii="Simplified Arabic" w:hAnsi="Simplified Arabic" w:cs="Simplified Arabic" w:hint="cs"/>
          <w:sz w:val="28"/>
          <w:szCs w:val="28"/>
          <w:rtl/>
        </w:rPr>
        <w:t>بعنوان</w:t>
      </w:r>
      <w:r w:rsidRPr="00FD7E9B">
        <w:rPr>
          <w:rFonts w:ascii="Simplified Arabic" w:hAnsi="Simplified Arabic" w:cs="Simplified Arabic" w:hint="cs"/>
          <w:b/>
          <w:bCs/>
          <w:sz w:val="28"/>
          <w:szCs w:val="28"/>
          <w:rtl/>
        </w:rPr>
        <w:t>:</w:t>
      </w:r>
    </w:p>
    <w:p w14:paraId="3B8C3976" w14:textId="77777777" w:rsidR="001E2FCB" w:rsidRPr="00FD7E9B" w:rsidRDefault="001E2FCB" w:rsidP="00DF15E4">
      <w:pPr>
        <w:spacing w:before="80" w:after="80" w:line="240" w:lineRule="auto"/>
        <w:jc w:val="both"/>
        <w:rPr>
          <w:rFonts w:asciiTheme="majorBidi" w:hAnsiTheme="majorBidi" w:cstheme="majorBidi"/>
          <w:b/>
          <w:bCs/>
          <w:sz w:val="28"/>
          <w:szCs w:val="28"/>
        </w:rPr>
      </w:pPr>
      <w:r w:rsidRPr="00FD7E9B">
        <w:rPr>
          <w:rFonts w:asciiTheme="majorBidi" w:hAnsiTheme="majorBidi" w:cstheme="majorBidi"/>
          <w:b/>
          <w:bCs/>
          <w:sz w:val="28"/>
          <w:szCs w:val="28"/>
        </w:rPr>
        <w:t>The role of innovative technologies in the modernization of the customs service</w:t>
      </w:r>
    </w:p>
    <w:p w14:paraId="681CE3BE" w14:textId="4A04ECCA" w:rsidR="001E2FCB" w:rsidRPr="00FD7E9B" w:rsidRDefault="001E2FC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تهدف هذه الدراسة إلى تحليل دور التقنيات المبتكرة في إحداث تحول جذري في عمليات الجمارك، من خلال التركيز على دمج الأنظمة الرقمية المتقدمة مثل الذكاء الاصطناعي (</w:t>
      </w:r>
      <w:r w:rsidRPr="00FD7E9B">
        <w:rPr>
          <w:rFonts w:ascii="Simplified Arabic" w:hAnsi="Simplified Arabic" w:cs="Simplified Arabic" w:hint="cs"/>
          <w:sz w:val="28"/>
          <w:szCs w:val="28"/>
        </w:rPr>
        <w:t>AI</w:t>
      </w:r>
      <w:r w:rsidRPr="00FD7E9B">
        <w:rPr>
          <w:rFonts w:ascii="Simplified Arabic" w:hAnsi="Simplified Arabic" w:cs="Simplified Arabic" w:hint="cs"/>
          <w:sz w:val="28"/>
          <w:szCs w:val="28"/>
          <w:rtl/>
        </w:rPr>
        <w:t>)، وتقنيات سلسلة الكتل (</w:t>
      </w:r>
      <w:r w:rsidRPr="00FD7E9B">
        <w:rPr>
          <w:rFonts w:ascii="Simplified Arabic" w:hAnsi="Simplified Arabic" w:cs="Simplified Arabic" w:hint="cs"/>
          <w:sz w:val="28"/>
          <w:szCs w:val="28"/>
        </w:rPr>
        <w:t>Blockchain</w:t>
      </w:r>
      <w:r w:rsidRPr="00FD7E9B">
        <w:rPr>
          <w:rFonts w:ascii="Simplified Arabic" w:hAnsi="Simplified Arabic" w:cs="Simplified Arabic" w:hint="cs"/>
          <w:sz w:val="28"/>
          <w:szCs w:val="28"/>
          <w:rtl/>
        </w:rPr>
        <w:t>)، وتحليلات البيانات الضخمة (</w:t>
      </w:r>
      <w:r w:rsidRPr="00FD7E9B">
        <w:rPr>
          <w:rFonts w:ascii="Simplified Arabic" w:hAnsi="Simplified Arabic" w:cs="Simplified Arabic" w:hint="cs"/>
          <w:sz w:val="28"/>
          <w:szCs w:val="28"/>
        </w:rPr>
        <w:t>Big Data Analytics</w:t>
      </w:r>
      <w:r w:rsidRPr="00FD7E9B">
        <w:rPr>
          <w:rFonts w:ascii="Simplified Arabic" w:hAnsi="Simplified Arabic" w:cs="Simplified Arabic" w:hint="cs"/>
          <w:sz w:val="28"/>
          <w:szCs w:val="28"/>
          <w:rtl/>
        </w:rPr>
        <w:t>)، في إطار جهود تسهيل التجارة وتعزيز الأمن والكفاءة الاقتصادية في ظل العولمة المتسارعة. اعتمدت الدراسة على تحليل تطبيقي ونظري لمدى إسهام هذه التقنيات في تحسين الإجراءات الجمركية، وتقليص أوقات المعالجة، وتعزيز إدارة المخاطر، وضمان الامتثال للوائح التجارة الدولية. كما تناولت الدراسة الدور المتنامي لهذه التقنيات في مكافحة التجارة غير المشروعة وحماية الأمن الوطني، إلى جانب مناقشة تحديات الفجوة الرقمية والتهديدات السيبرانية وأهمية التعاون الدولي في تبني الابتكارات التقنية في المجال الجمركي. وأكدت النتائج أن تطبيق هذه التقنيات لا يسهم فقط في رفع كفاءة الأداء التشغيلي، بل يمثل أيضًا خطوة استراتيجية لإعادة تشكيل مستقبل إدارة الجمارك والتجارة الدولية على أسس أكثر ذكاءً وأمانًا وفعالية.</w:t>
      </w:r>
    </w:p>
    <w:p w14:paraId="451996ED" w14:textId="2B4F2C10" w:rsidR="00FF2F1E" w:rsidRPr="00FD7E9B" w:rsidRDefault="00FF2F1E"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دراسة (</w:t>
      </w:r>
      <w:r w:rsidRPr="00FD7E9B">
        <w:rPr>
          <w:rFonts w:asciiTheme="majorBidi" w:hAnsiTheme="majorBidi" w:cstheme="majorBidi"/>
          <w:b/>
          <w:bCs/>
          <w:sz w:val="28"/>
          <w:szCs w:val="28"/>
        </w:rPr>
        <w:t>Yereshko et al., 2024</w:t>
      </w:r>
      <w:r w:rsidRPr="00FD7E9B">
        <w:rPr>
          <w:rFonts w:ascii="Simplified Arabic" w:hAnsi="Simplified Arabic" w:cs="Simplified Arabic" w:hint="cs"/>
          <w:b/>
          <w:bCs/>
          <w:sz w:val="28"/>
          <w:szCs w:val="28"/>
          <w:rtl/>
        </w:rPr>
        <w:t xml:space="preserve">)، </w:t>
      </w:r>
      <w:r w:rsidRPr="00FD7E9B">
        <w:rPr>
          <w:rFonts w:ascii="Simplified Arabic" w:hAnsi="Simplified Arabic" w:cs="Simplified Arabic" w:hint="cs"/>
          <w:sz w:val="28"/>
          <w:szCs w:val="28"/>
          <w:rtl/>
        </w:rPr>
        <w:t>بعنوان</w:t>
      </w:r>
      <w:r w:rsidRPr="00FD7E9B">
        <w:rPr>
          <w:rFonts w:ascii="Simplified Arabic" w:hAnsi="Simplified Arabic" w:cs="Simplified Arabic" w:hint="cs"/>
          <w:b/>
          <w:bCs/>
          <w:sz w:val="28"/>
          <w:szCs w:val="28"/>
          <w:rtl/>
        </w:rPr>
        <w:t>:</w:t>
      </w:r>
      <w:r w:rsidRPr="00FD7E9B">
        <w:rPr>
          <w:rFonts w:ascii="Simplified Arabic" w:hAnsi="Simplified Arabic" w:cs="Simplified Arabic"/>
          <w:b/>
          <w:bCs/>
          <w:sz w:val="28"/>
          <w:szCs w:val="28"/>
        </w:rPr>
        <w:t xml:space="preserve"> </w:t>
      </w:r>
    </w:p>
    <w:p w14:paraId="7828AFF2" w14:textId="4BF2CC54" w:rsidR="00FF2F1E" w:rsidRPr="00FD7E9B" w:rsidRDefault="00FF2F1E" w:rsidP="00DF15E4">
      <w:pPr>
        <w:bidi/>
        <w:spacing w:before="80" w:after="80" w:line="240" w:lineRule="auto"/>
        <w:jc w:val="right"/>
        <w:rPr>
          <w:rFonts w:asciiTheme="majorBidi" w:hAnsiTheme="majorBidi" w:cstheme="majorBidi"/>
          <w:b/>
          <w:bCs/>
          <w:sz w:val="28"/>
          <w:szCs w:val="28"/>
        </w:rPr>
      </w:pPr>
      <w:r w:rsidRPr="00FD7E9B">
        <w:rPr>
          <w:rFonts w:asciiTheme="majorBidi" w:hAnsiTheme="majorBidi" w:cstheme="majorBidi"/>
          <w:b/>
          <w:bCs/>
          <w:sz w:val="28"/>
          <w:szCs w:val="28"/>
        </w:rPr>
        <w:t>Digitalization of Customs Procedures: Current State and Prospects</w:t>
      </w:r>
    </w:p>
    <w:p w14:paraId="4E19E90B" w14:textId="7B1019F7" w:rsidR="00FF2F1E" w:rsidRPr="00FD7E9B" w:rsidRDefault="00FF2F1E"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 xml:space="preserve">هدفت الدراسة إلى تحليل الواقع الحالي لرقمنة الإجراءات الجمركية في أوكرانيا واستشراف آفاق تطويرها في ضوء التحول نحو الاقتصاد الرقمي وتوجهات التكامل الأوروبي، مع التركيز على دور الإدارة الإلكترونية للوثائق والتصاريح الجمركية في تبسيط الرقابة الجمركية وتعزيز الكفاءة والشفافية. </w:t>
      </w:r>
      <w:r w:rsidRPr="00FD7E9B">
        <w:rPr>
          <w:rFonts w:ascii="Simplified Arabic" w:hAnsi="Simplified Arabic" w:cs="Simplified Arabic" w:hint="cs"/>
          <w:sz w:val="28"/>
          <w:szCs w:val="28"/>
          <w:rtl/>
          <w:lang w:bidi="ar-EG"/>
        </w:rPr>
        <w:t xml:space="preserve">وقد </w:t>
      </w:r>
      <w:r w:rsidRPr="00FD7E9B">
        <w:rPr>
          <w:rFonts w:ascii="Simplified Arabic" w:hAnsi="Simplified Arabic" w:cs="Simplified Arabic"/>
          <w:sz w:val="28"/>
          <w:szCs w:val="28"/>
          <w:rtl/>
          <w:lang w:bidi="ar-EG"/>
        </w:rPr>
        <w:t xml:space="preserve">اعتمدت الدراسة </w:t>
      </w:r>
      <w:r w:rsidRPr="00FD7E9B">
        <w:rPr>
          <w:rFonts w:ascii="Simplified Arabic" w:hAnsi="Simplified Arabic" w:cs="Simplified Arabic"/>
          <w:sz w:val="28"/>
          <w:szCs w:val="28"/>
          <w:rtl/>
          <w:lang w:bidi="ar-EG"/>
        </w:rPr>
        <w:lastRenderedPageBreak/>
        <w:t>منهجًا وصفيًا تحليليًا من خلال استعراض خصائص نظام الرقمنة القائم، وتحليل مستوى تطبيق الخدمات الإلكترونية الحديثة وأدوات الأتمتة في عمل دائرة الجمارك الحكومية، إلى جانب تقييم الإيجابيات والتحديات المرتبطة بإدخال تقنيات المعلومات والاتصالات. وأظهرت النتائج أن تطبيق التصاريح الإلكترونية وإدارة المخاطر متعددة الوظائف، والتوسع في الرقابة اللاحقة للتخليص، والتحول من الرقابة على المعاملات إلى الرقابة القائمة على التدقيق، واعتماد نظام المشغل الاقتصادي المعتمد، يسهم في تقليص زمن التخليص الجمركي، والحد من الفساد، وتعزيز التعاون الدولي وتكامل الأنظمة الحكومية، فضلاً عن تحسين صورة المؤسسة الجمركية، رغم استمرار بعض أوجه القصور التقنية والتنظيمية التي تتطلب مزيدًا من التطوير والإصلاح المؤسسي.</w:t>
      </w:r>
    </w:p>
    <w:p w14:paraId="688E5890" w14:textId="034F6B36" w:rsidR="00A74F76" w:rsidRPr="00FD7E9B" w:rsidRDefault="00CA145F" w:rsidP="00DF15E4">
      <w:pPr>
        <w:bidi/>
        <w:spacing w:before="80" w:after="80" w:line="240" w:lineRule="auto"/>
        <w:ind w:firstLine="284"/>
        <w:jc w:val="both"/>
        <w:rPr>
          <w:rFonts w:ascii="Simplified Arabic" w:hAnsi="Simplified Arabic" w:cs="Simplified Arabic"/>
          <w:b/>
          <w:bCs/>
          <w:sz w:val="28"/>
          <w:szCs w:val="28"/>
          <w:rtl/>
        </w:rPr>
      </w:pPr>
      <w:r w:rsidRPr="00FD7E9B">
        <w:rPr>
          <w:rFonts w:ascii="Simplified Arabic" w:hAnsi="Simplified Arabic" w:cs="Simplified Arabic" w:hint="cs"/>
          <w:b/>
          <w:bCs/>
          <w:sz w:val="28"/>
          <w:szCs w:val="28"/>
          <w:rtl/>
        </w:rPr>
        <w:t>- دراسة (</w:t>
      </w:r>
      <w:r w:rsidR="00A561C5" w:rsidRPr="00FD7E9B">
        <w:rPr>
          <w:rFonts w:ascii="Simplified Arabic" w:hAnsi="Simplified Arabic" w:cs="Simplified Arabic" w:hint="cs"/>
          <w:b/>
          <w:bCs/>
          <w:sz w:val="28"/>
          <w:szCs w:val="28"/>
          <w:rtl/>
        </w:rPr>
        <w:t>رابحي وبدر الدين، 2023</w:t>
      </w:r>
      <w:r w:rsidRPr="00FD7E9B">
        <w:rPr>
          <w:rFonts w:ascii="Simplified Arabic" w:hAnsi="Simplified Arabic" w:cs="Simplified Arabic" w:hint="cs"/>
          <w:b/>
          <w:bCs/>
          <w:sz w:val="28"/>
          <w:szCs w:val="28"/>
          <w:rtl/>
        </w:rPr>
        <w:t xml:space="preserve">)، </w:t>
      </w:r>
      <w:r w:rsidRPr="00FD7E9B">
        <w:rPr>
          <w:rFonts w:ascii="Simplified Arabic" w:hAnsi="Simplified Arabic" w:cs="Simplified Arabic" w:hint="cs"/>
          <w:sz w:val="28"/>
          <w:szCs w:val="28"/>
          <w:rtl/>
        </w:rPr>
        <w:t>بعنوان</w:t>
      </w:r>
      <w:r w:rsidRPr="00FD7E9B">
        <w:rPr>
          <w:rFonts w:ascii="Simplified Arabic" w:hAnsi="Simplified Arabic" w:cs="Simplified Arabic" w:hint="cs"/>
          <w:b/>
          <w:bCs/>
          <w:sz w:val="28"/>
          <w:szCs w:val="28"/>
          <w:rtl/>
        </w:rPr>
        <w:t>: "</w:t>
      </w:r>
      <w:r w:rsidR="00A561C5" w:rsidRPr="00FD7E9B">
        <w:rPr>
          <w:rFonts w:ascii="Simplified Arabic" w:hAnsi="Simplified Arabic" w:cs="Simplified Arabic" w:hint="cs"/>
          <w:b/>
          <w:bCs/>
          <w:sz w:val="28"/>
          <w:szCs w:val="28"/>
          <w:rtl/>
        </w:rPr>
        <w:t xml:space="preserve"> النظام المعلوماتي الجديد كآلية لرقمنة الإجراءات الجمركية في الجزائر</w:t>
      </w:r>
      <w:r w:rsidRPr="00FD7E9B">
        <w:rPr>
          <w:rFonts w:ascii="Simplified Arabic" w:hAnsi="Simplified Arabic" w:cs="Simplified Arabic" w:hint="cs"/>
          <w:b/>
          <w:bCs/>
          <w:sz w:val="28"/>
          <w:szCs w:val="28"/>
          <w:rtl/>
        </w:rPr>
        <w:t>"</w:t>
      </w:r>
    </w:p>
    <w:p w14:paraId="6D5E0CE7" w14:textId="528C508B" w:rsidR="00A74F76" w:rsidRPr="00FD7E9B" w:rsidRDefault="00A50B81"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هدفت هذه الدراسة إلى إبراز دور رقمنة الإجراءات الجمركية في تحسين أداء الجمارك، وتحليل أثر تكنولوجيا المعلومات والاتصال على تطوير العمليات الجمركية في الجزائر. وقد اعتمدت الدراسة على المنهج الوصفي التحليلي من خلال تحليل الاتجاه نحو التحول الرقمي في العمل الجمركي</w:t>
      </w:r>
      <w:r w:rsidR="00A517E9" w:rsidRPr="00FD7E9B">
        <w:rPr>
          <w:rFonts w:ascii="Simplified Arabic" w:hAnsi="Simplified Arabic" w:cs="Simplified Arabic" w:hint="cs"/>
          <w:sz w:val="28"/>
          <w:szCs w:val="28"/>
          <w:rtl/>
        </w:rPr>
        <w:t xml:space="preserve"> بالجزائر</w:t>
      </w:r>
      <w:r w:rsidRPr="00FD7E9B">
        <w:rPr>
          <w:rFonts w:ascii="Simplified Arabic" w:hAnsi="Simplified Arabic" w:cs="Simplified Arabic" w:hint="cs"/>
          <w:sz w:val="28"/>
          <w:szCs w:val="28"/>
          <w:rtl/>
        </w:rPr>
        <w:t>، وتقييم الوضع الحالي لأنظمة المعلومات الجمركية، وقياس القيمة المضافة للنظام المعلوماتي الجديد بالنسبة للجمارك والمتعاملين الاقتصاديين، إلى جانب تحديد أبرز التحديات التي قد تعيق تطبيقه. وأظهرت النتائج أن النظام المعلوماتي الجديد للجمارك الجزائرية يمثل خطوة نوعية نحو التحول الرقمي الشامل، إذ يسهم في رفع كفاءة الأداء الجمركي عبر اعتماد إجراءات رقابية حديثة قائمة على إدارة المخاطر، وتسهيل حركة السلع عبر الحدود، وتعزيز الشفافية وتبادل البيانات إلكترونيًا بين مختلف الأطراف، مما يؤدي إلى تحسين جودة الخدمات الجمركية ودعم الاقتصاد الوطني.</w:t>
      </w:r>
    </w:p>
    <w:p w14:paraId="71A15115" w14:textId="77777777" w:rsidR="001E2FCB" w:rsidRPr="00FD7E9B" w:rsidRDefault="001E2FCB" w:rsidP="00DF15E4">
      <w:pPr>
        <w:bidi/>
        <w:spacing w:before="80" w:after="80" w:line="240" w:lineRule="auto"/>
        <w:ind w:firstLine="284"/>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دراسة (</w:t>
      </w:r>
      <w:r w:rsidRPr="00FD7E9B">
        <w:rPr>
          <w:rFonts w:asciiTheme="majorBidi" w:hAnsiTheme="majorBidi" w:cstheme="majorBidi"/>
          <w:b/>
          <w:bCs/>
          <w:sz w:val="28"/>
          <w:szCs w:val="28"/>
        </w:rPr>
        <w:t>Lebid et al., 2023</w:t>
      </w:r>
      <w:r w:rsidRPr="00FD7E9B">
        <w:rPr>
          <w:rFonts w:ascii="Simplified Arabic" w:hAnsi="Simplified Arabic" w:cs="Simplified Arabic" w:hint="cs"/>
          <w:b/>
          <w:bCs/>
          <w:sz w:val="28"/>
          <w:szCs w:val="28"/>
          <w:rtl/>
          <w:lang w:bidi="ar-EG"/>
        </w:rPr>
        <w:t xml:space="preserve">)، </w:t>
      </w:r>
      <w:r w:rsidRPr="00FD7E9B">
        <w:rPr>
          <w:rFonts w:ascii="Simplified Arabic" w:hAnsi="Simplified Arabic" w:cs="Simplified Arabic" w:hint="cs"/>
          <w:sz w:val="28"/>
          <w:szCs w:val="28"/>
          <w:rtl/>
          <w:lang w:bidi="ar-EG"/>
        </w:rPr>
        <w:t>بعنوان</w:t>
      </w:r>
      <w:r w:rsidRPr="00FD7E9B">
        <w:rPr>
          <w:rFonts w:ascii="Simplified Arabic" w:hAnsi="Simplified Arabic" w:cs="Simplified Arabic" w:hint="cs"/>
          <w:b/>
          <w:bCs/>
          <w:sz w:val="28"/>
          <w:szCs w:val="28"/>
          <w:rtl/>
          <w:lang w:bidi="ar-EG"/>
        </w:rPr>
        <w:t>:</w:t>
      </w:r>
    </w:p>
    <w:p w14:paraId="54B0869E" w14:textId="77777777" w:rsidR="001E2FCB" w:rsidRPr="00FD7E9B" w:rsidRDefault="001E2FCB" w:rsidP="00DF15E4">
      <w:pPr>
        <w:spacing w:before="80" w:after="80" w:line="240" w:lineRule="auto"/>
        <w:jc w:val="both"/>
        <w:rPr>
          <w:rFonts w:asciiTheme="majorBidi" w:hAnsiTheme="majorBidi" w:cstheme="majorBidi"/>
          <w:b/>
          <w:bCs/>
          <w:sz w:val="28"/>
          <w:szCs w:val="28"/>
          <w:lang w:bidi="ar-EG"/>
        </w:rPr>
      </w:pPr>
      <w:r w:rsidRPr="00FD7E9B">
        <w:rPr>
          <w:rFonts w:asciiTheme="majorBidi" w:hAnsiTheme="majorBidi" w:cstheme="majorBidi"/>
          <w:b/>
          <w:bCs/>
          <w:sz w:val="28"/>
          <w:szCs w:val="28"/>
        </w:rPr>
        <w:t>The impact of digitalization on optimization of customs’ procedures and increasing their efficiency</w:t>
      </w:r>
    </w:p>
    <w:p w14:paraId="13293C22" w14:textId="77777777" w:rsidR="001E2FCB" w:rsidRPr="00FD7E9B" w:rsidRDefault="001E2FCB"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هدفت هذه الدراسة إلى تحليل أثر إدخال نظام العبور الإلكتروني الجديد (</w:t>
      </w:r>
      <w:r w:rsidRPr="00FD7E9B">
        <w:rPr>
          <w:rFonts w:ascii="Simplified Arabic" w:hAnsi="Simplified Arabic" w:cs="Simplified Arabic" w:hint="cs"/>
          <w:sz w:val="28"/>
          <w:szCs w:val="28"/>
          <w:lang w:bidi="ar-EG"/>
        </w:rPr>
        <w:t>NCTS</w:t>
      </w:r>
      <w:r w:rsidRPr="00FD7E9B">
        <w:rPr>
          <w:rFonts w:ascii="Simplified Arabic" w:hAnsi="Simplified Arabic" w:cs="Simplified Arabic" w:hint="cs"/>
          <w:sz w:val="28"/>
          <w:szCs w:val="28"/>
          <w:rtl/>
          <w:lang w:bidi="ar-EG"/>
        </w:rPr>
        <w:t xml:space="preserve">) على تحسين وتوحيد الإجراءات الجمركية في أوكرانيا، خاصة في ظل ظروف الحرب وما فرضته من تحديات على كفاءة تبادل البيانات بين الكيانات التجارية عبر الحدود. اعتمدت الدراسة على منهج تحليلي شامل لتقييم السياسة الجمركية الأوكرانية وآليات استخدام الأدوات الجمركية لتنظيم التجارة الخارجية أثناء النزاعات المسلحة، مع التركيز على كفاءة الإجراءات ومستوى الأمان في المعابر الحدودية. كشفت النتائج عن قصور واضح في أتمتة عمليات التخليص الجمركي ووجود مهام عديدة لدى السلطات الجمركية يمكن نقلها إلى مراحل أخرى ضمن سلسلة التوريد لتقليل التعقيد وتسريع العمليات. كما أوضحت أن تعزيز كفاءة الإجراءات الجمركية بين أوكرانيا والاتحاد الأوروبي يتطلب تبسيط الإجراءات وتوحيد القواعد والنظم وتبادل البيانات لتقليل </w:t>
      </w:r>
      <w:r w:rsidRPr="00FD7E9B">
        <w:rPr>
          <w:rFonts w:ascii="Simplified Arabic" w:hAnsi="Simplified Arabic" w:cs="Simplified Arabic" w:hint="cs"/>
          <w:sz w:val="28"/>
          <w:szCs w:val="28"/>
          <w:rtl/>
          <w:lang w:bidi="ar-EG"/>
        </w:rPr>
        <w:lastRenderedPageBreak/>
        <w:t xml:space="preserve">الازدواجية في الفحص الجمركي. وأكدت الدراسة أن ضعف التكامل التقني، ونقص التنسيق بين الجهات الحكومية المختلفة، يشكلان أبرز معوقات تنفيذ نظام </w:t>
      </w:r>
      <w:r w:rsidRPr="00FD7E9B">
        <w:rPr>
          <w:rFonts w:ascii="Simplified Arabic" w:hAnsi="Simplified Arabic" w:cs="Simplified Arabic" w:hint="cs"/>
          <w:sz w:val="28"/>
          <w:szCs w:val="28"/>
          <w:lang w:bidi="ar-EG"/>
        </w:rPr>
        <w:t>NCTS</w:t>
      </w:r>
      <w:r w:rsidRPr="00FD7E9B">
        <w:rPr>
          <w:rFonts w:ascii="Simplified Arabic" w:hAnsi="Simplified Arabic" w:cs="Simplified Arabic" w:hint="cs"/>
          <w:sz w:val="28"/>
          <w:szCs w:val="28"/>
          <w:rtl/>
          <w:lang w:bidi="ar-EG"/>
        </w:rPr>
        <w:t xml:space="preserve"> بكفاءة. وأوصت بضرورة اعتماد أوسع للتقنيات الرقمية، وتقليل الاتصال المباشر بين الموظفين والمستفيدين من خلال الخدمات الإلكترونية والتطبيقات الذكية، بما يسهم في رفع كفاءة الأداء، وتسهيل حركة السلع، وتحسين موقع أوكرانيا في مؤشرات التجارة الدولية، إضافةً إلى تعزيز التنسيق بين الجهات الجمركية والكيانات التجارية لتقوية النظام الجمركي وتحقيق الانسجام مع المعايير الأوروبية.</w:t>
      </w:r>
    </w:p>
    <w:p w14:paraId="3DCD4A2B" w14:textId="77777777" w:rsidR="001E2FCB" w:rsidRPr="00FD7E9B" w:rsidRDefault="001E2FCB" w:rsidP="00DF15E4">
      <w:pPr>
        <w:bidi/>
        <w:spacing w:before="80" w:after="80" w:line="240" w:lineRule="auto"/>
        <w:ind w:firstLine="284"/>
        <w:jc w:val="both"/>
        <w:rPr>
          <w:rFonts w:ascii="Simplified Arabic" w:hAnsi="Simplified Arabic" w:cs="Simplified Arabic"/>
          <w:b/>
          <w:bCs/>
          <w:sz w:val="28"/>
          <w:szCs w:val="28"/>
          <w:rtl/>
          <w:lang w:bidi="ar-EG"/>
        </w:rPr>
      </w:pPr>
      <w:r w:rsidRPr="00FD7E9B">
        <w:rPr>
          <w:rFonts w:ascii="Simplified Arabic" w:hAnsi="Simplified Arabic" w:cs="Simplified Arabic" w:hint="cs"/>
          <w:b/>
          <w:bCs/>
          <w:sz w:val="28"/>
          <w:szCs w:val="28"/>
          <w:rtl/>
          <w:lang w:bidi="ar-EG"/>
        </w:rPr>
        <w:t>- دراسة (</w:t>
      </w:r>
      <w:r w:rsidRPr="00FD7E9B">
        <w:rPr>
          <w:rFonts w:ascii="Simplified Arabic" w:hAnsi="Simplified Arabic" w:cs="Simplified Arabic" w:hint="cs"/>
          <w:b/>
          <w:bCs/>
          <w:sz w:val="28"/>
          <w:szCs w:val="28"/>
          <w:rtl/>
        </w:rPr>
        <w:t>النوباني والعواودة، 2022</w:t>
      </w:r>
      <w:r w:rsidRPr="00FD7E9B">
        <w:rPr>
          <w:rFonts w:ascii="Simplified Arabic" w:hAnsi="Simplified Arabic" w:cs="Simplified Arabic" w:hint="cs"/>
          <w:b/>
          <w:bCs/>
          <w:sz w:val="28"/>
          <w:szCs w:val="28"/>
          <w:rtl/>
          <w:lang w:bidi="ar-EG"/>
        </w:rPr>
        <w:t xml:space="preserve">)، </w:t>
      </w:r>
      <w:r w:rsidRPr="00FD7E9B">
        <w:rPr>
          <w:rFonts w:ascii="Simplified Arabic" w:hAnsi="Simplified Arabic" w:cs="Simplified Arabic" w:hint="cs"/>
          <w:sz w:val="28"/>
          <w:szCs w:val="28"/>
          <w:rtl/>
          <w:lang w:bidi="ar-EG"/>
        </w:rPr>
        <w:t>بعنوان</w:t>
      </w:r>
      <w:r w:rsidRPr="00FD7E9B">
        <w:rPr>
          <w:rFonts w:ascii="Simplified Arabic" w:hAnsi="Simplified Arabic" w:cs="Simplified Arabic" w:hint="cs"/>
          <w:b/>
          <w:bCs/>
          <w:sz w:val="28"/>
          <w:szCs w:val="28"/>
          <w:rtl/>
          <w:lang w:bidi="ar-EG"/>
        </w:rPr>
        <w:t>: "</w:t>
      </w:r>
      <w:r w:rsidRPr="00FD7E9B">
        <w:rPr>
          <w:rFonts w:ascii="Simplified Arabic" w:hAnsi="Simplified Arabic" w:cs="Simplified Arabic" w:hint="cs"/>
          <w:b/>
          <w:bCs/>
          <w:sz w:val="28"/>
          <w:szCs w:val="28"/>
          <w:rtl/>
        </w:rPr>
        <w:t>أثر استخدام تكنولوجيا المعلومات والاتصالات في جودة الخدمة لدائرة الجمارك الأردنية من وجهة نظر شركات التخليص الجمركي"</w:t>
      </w:r>
    </w:p>
    <w:p w14:paraId="43023784" w14:textId="4312F483" w:rsidR="00FD7E9B" w:rsidRPr="00FD7E9B" w:rsidRDefault="001E2FC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هدفت هذه الدراسة إلى قياس أثر استخدام تكنولوجيا المعلومات والاتصالات على جودة الخدمة في دائرة الجمارك الأردنية من وجهة نظر شركات التخليص الجمركي، من خلال خمسة أبعاد لتكنولوجيا المعلومات والاتصالات (الأجهزة، البرمجيات، الشبكات ومواقع الإنترنت، قواعد البيانات وأمن المعلومات، والتدريب)، وستة أبعاد لجودة الخدمة (الاستجابة، الاعتمادية والمصداقية، الملموسية، الموثوقية، والتعاطف). اعتمدت الدراسة على المنهج الوصفي التحليلي باستخدام أسلوب المسح بالعينة الطبقية، حيث شمل مجتمع الدراسة جميع العاملين في شركات التخليص الجمركي وعددهم (4958) موظفًا، وتم توزيع (400) استبانة واسترداد (369) منها، منها (357) صالحة للتحليل الإحصائي. وقد أظهرت النتائج أن التدريب كان أكثر العوامل تأثيرًا على جودة الخدمة، يليه البرمجيات ثم الشبكات ومواقع الإنترنت، بينما لم يظهر تأثير ذو دلالة إحصائية لكل من قواعد البيانات وأمن المعلومات أو الأجهزة. وأوصت الدراسة بضرورة تعزيز القدرات التقنية للعاملين من خلال التدريب المستمر، وتطوير نظم المعلومات وقواعد البيانات لتواكب التطورات في مجال تكنولوجيا المعلومات والاتصالات بما يسهم في تحسين جودة الخدمات الجمركية.</w:t>
      </w:r>
    </w:p>
    <w:p w14:paraId="2FF4AAEF" w14:textId="77777777" w:rsidR="001E2FCB" w:rsidRPr="00FD7E9B" w:rsidRDefault="001E2FCB" w:rsidP="00DF15E4">
      <w:pPr>
        <w:bidi/>
        <w:spacing w:before="80" w:after="80" w:line="240" w:lineRule="auto"/>
        <w:ind w:firstLine="284"/>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دراسة (</w:t>
      </w:r>
      <w:bookmarkStart w:id="10" w:name="_Hlk212500377"/>
      <w:r w:rsidRPr="00FD7E9B">
        <w:rPr>
          <w:rFonts w:asciiTheme="majorBidi" w:hAnsiTheme="majorBidi" w:cstheme="majorBidi"/>
          <w:b/>
          <w:bCs/>
          <w:sz w:val="28"/>
          <w:szCs w:val="28"/>
        </w:rPr>
        <w:t>Dalton &amp; Stošić</w:t>
      </w:r>
      <w:bookmarkEnd w:id="10"/>
      <w:r w:rsidRPr="00FD7E9B">
        <w:rPr>
          <w:rFonts w:asciiTheme="majorBidi" w:hAnsiTheme="majorBidi" w:cstheme="majorBidi"/>
          <w:b/>
          <w:bCs/>
          <w:sz w:val="28"/>
          <w:szCs w:val="28"/>
        </w:rPr>
        <w:t>, 2021</w:t>
      </w:r>
      <w:r w:rsidRPr="00FD7E9B">
        <w:rPr>
          <w:rFonts w:ascii="Simplified Arabic" w:hAnsi="Simplified Arabic" w:cs="Simplified Arabic" w:hint="cs"/>
          <w:b/>
          <w:bCs/>
          <w:sz w:val="28"/>
          <w:szCs w:val="28"/>
          <w:rtl/>
          <w:lang w:bidi="ar-EG"/>
        </w:rPr>
        <w:t>)، بعنوان:</w:t>
      </w:r>
    </w:p>
    <w:p w14:paraId="584E70B5" w14:textId="77777777" w:rsidR="001E2FCB" w:rsidRPr="00FD7E9B" w:rsidRDefault="001E2FCB" w:rsidP="00DF15E4">
      <w:pPr>
        <w:spacing w:before="80" w:after="80" w:line="240" w:lineRule="auto"/>
        <w:jc w:val="both"/>
        <w:rPr>
          <w:rFonts w:asciiTheme="majorBidi" w:hAnsiTheme="majorBidi" w:cstheme="majorBidi"/>
          <w:b/>
          <w:bCs/>
          <w:sz w:val="28"/>
          <w:szCs w:val="28"/>
          <w:rtl/>
          <w:lang w:bidi="ar-EG"/>
        </w:rPr>
      </w:pPr>
      <w:r w:rsidRPr="00FD7E9B">
        <w:rPr>
          <w:rFonts w:asciiTheme="majorBidi" w:hAnsiTheme="majorBidi" w:cstheme="majorBidi"/>
          <w:b/>
          <w:bCs/>
          <w:sz w:val="28"/>
          <w:szCs w:val="28"/>
        </w:rPr>
        <w:t>The Importance of Applying Lean Innovation for Enhancing Harmonization of Customs Procedures in context of Digitalization of Customs Administration-A Case Study of Serbia</w:t>
      </w:r>
    </w:p>
    <w:p w14:paraId="688B8380" w14:textId="2FCA8F0C" w:rsidR="00BF66CC" w:rsidRPr="00FD7E9B" w:rsidRDefault="001E2FC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هدفت هذه الدراسة إلى توضيح أهمية تطبيق مبادئ الابتكار الرشيق (</w:t>
      </w:r>
      <w:r w:rsidRPr="00FD7E9B">
        <w:rPr>
          <w:rFonts w:ascii="Simplified Arabic" w:hAnsi="Simplified Arabic" w:cs="Simplified Arabic" w:hint="cs"/>
          <w:sz w:val="28"/>
          <w:szCs w:val="28"/>
          <w:lang w:bidi="ar-EG"/>
        </w:rPr>
        <w:t>Lean Innovation</w:t>
      </w:r>
      <w:r w:rsidRPr="00FD7E9B">
        <w:rPr>
          <w:rFonts w:ascii="Simplified Arabic" w:hAnsi="Simplified Arabic" w:cs="Simplified Arabic" w:hint="cs"/>
          <w:sz w:val="28"/>
          <w:szCs w:val="28"/>
          <w:rtl/>
          <w:lang w:bidi="ar-EG"/>
        </w:rPr>
        <w:t xml:space="preserve">) في تعزيز توحيد الإجراءات الجمركية في ظل التحول الرقمي لإدارة الجمارك، من خلال دراسة حالة لجمارك صربيا. انطلقت الدراسة من استراتيجية التحديث التي تتبناها الإدارات الجمركية لمواكبة التطورات في تكنولوجيا المعلومات والاتصالات بما يتماشى مع التجارب الأوروبية الرائدة في هذا المجال، مع ضرورة الموازنة بين الامتثال للتشريعات المنظمة للإجراءات الجمركية ومتطلبات التصميم والتنفيذ الفعّال للتحول الرقمي. اعتمدت الدراسة على منهج بحث تجريبي لتحليل مدى إسهام رقمنة إدارة الجمارك في تحسين أداء العبور الجمركي ودعم تنفيذ سياسات التجارة، مع التركيز على أثر غياب الأدوات الإدارية الحديثة مثل التفكير القائم على العمليات ضمن إطار الابتكار الرشيق. وأظهرت نتائج التحليل أن إدارة المنظمة وفق وحدات وظيفية </w:t>
      </w:r>
      <w:r w:rsidRPr="00FD7E9B">
        <w:rPr>
          <w:rFonts w:ascii="Simplified Arabic" w:hAnsi="Simplified Arabic" w:cs="Simplified Arabic" w:hint="cs"/>
          <w:sz w:val="28"/>
          <w:szCs w:val="28"/>
          <w:rtl/>
          <w:lang w:bidi="ar-EG"/>
        </w:rPr>
        <w:lastRenderedPageBreak/>
        <w:t>تقليدية، والتي لا تعمل على تبنّي مبادئ الابتكار الرشيق في مبادرات التحول الرقمي، لا تضمن تحقيق التوحيد الكامل لإجراءات العبور الجمركي، مما يؤكد الحاجة إلى دمج الفكر الرشيق في استراتيجيات التحول لتعزيز الكفاءة والاتساق في العمليات الجمركية.</w:t>
      </w:r>
    </w:p>
    <w:p w14:paraId="3951B672" w14:textId="77777777" w:rsidR="001E2FCB" w:rsidRPr="00FD7E9B" w:rsidRDefault="001E2FCB" w:rsidP="00DF15E4">
      <w:pPr>
        <w:bidi/>
        <w:spacing w:before="80" w:after="80" w:line="240" w:lineRule="auto"/>
        <w:ind w:firstLine="284"/>
        <w:rPr>
          <w:rFonts w:ascii="Simplified Arabic" w:hAnsi="Simplified Arabic" w:cs="Simplified Arabic"/>
          <w:b/>
          <w:bCs/>
          <w:sz w:val="28"/>
          <w:szCs w:val="28"/>
        </w:rPr>
      </w:pPr>
      <w:r w:rsidRPr="00FD7E9B">
        <w:rPr>
          <w:rFonts w:ascii="Simplified Arabic" w:hAnsi="Simplified Arabic" w:cs="Simplified Arabic" w:hint="cs"/>
          <w:b/>
          <w:bCs/>
          <w:sz w:val="28"/>
          <w:szCs w:val="28"/>
          <w:rtl/>
          <w:lang w:bidi="ar-EG"/>
        </w:rPr>
        <w:t>- دراسة (</w:t>
      </w:r>
      <w:r w:rsidRPr="00FD7E9B">
        <w:rPr>
          <w:rFonts w:asciiTheme="majorBidi" w:hAnsiTheme="majorBidi" w:cstheme="majorBidi"/>
          <w:b/>
          <w:bCs/>
          <w:sz w:val="28"/>
          <w:szCs w:val="28"/>
        </w:rPr>
        <w:t>Barausova et al., 2021</w:t>
      </w:r>
      <w:r w:rsidRPr="00FD7E9B">
        <w:rPr>
          <w:rFonts w:ascii="Simplified Arabic" w:hAnsi="Simplified Arabic" w:cs="Simplified Arabic" w:hint="cs"/>
          <w:b/>
          <w:bCs/>
          <w:sz w:val="28"/>
          <w:szCs w:val="28"/>
          <w:rtl/>
          <w:lang w:bidi="ar-EG"/>
        </w:rPr>
        <w:t xml:space="preserve">)، </w:t>
      </w:r>
      <w:r w:rsidRPr="00FD7E9B">
        <w:rPr>
          <w:rFonts w:ascii="Simplified Arabic" w:hAnsi="Simplified Arabic" w:cs="Simplified Arabic" w:hint="cs"/>
          <w:sz w:val="28"/>
          <w:szCs w:val="28"/>
          <w:rtl/>
          <w:lang w:bidi="ar-EG"/>
        </w:rPr>
        <w:t>بعنوان</w:t>
      </w:r>
      <w:r w:rsidRPr="00FD7E9B">
        <w:rPr>
          <w:rFonts w:ascii="Simplified Arabic" w:hAnsi="Simplified Arabic" w:cs="Simplified Arabic" w:hint="cs"/>
          <w:b/>
          <w:bCs/>
          <w:sz w:val="28"/>
          <w:szCs w:val="28"/>
          <w:rtl/>
          <w:lang w:bidi="ar-EG"/>
        </w:rPr>
        <w:t>:</w:t>
      </w:r>
      <w:r w:rsidRPr="00FD7E9B">
        <w:rPr>
          <w:rFonts w:ascii="Simplified Arabic" w:hAnsi="Simplified Arabic" w:cs="Simplified Arabic" w:hint="cs"/>
          <w:b/>
          <w:bCs/>
          <w:sz w:val="28"/>
          <w:szCs w:val="28"/>
          <w:rtl/>
        </w:rPr>
        <w:t xml:space="preserve"> </w:t>
      </w:r>
    </w:p>
    <w:p w14:paraId="0ED115E0" w14:textId="77777777" w:rsidR="001E2FCB" w:rsidRPr="00FD7E9B" w:rsidRDefault="001E2FCB" w:rsidP="00DF15E4">
      <w:pPr>
        <w:spacing w:before="80" w:after="80" w:line="240" w:lineRule="auto"/>
        <w:jc w:val="both"/>
        <w:rPr>
          <w:rFonts w:asciiTheme="majorBidi" w:hAnsiTheme="majorBidi" w:cstheme="majorBidi"/>
          <w:b/>
          <w:bCs/>
          <w:sz w:val="28"/>
          <w:szCs w:val="28"/>
        </w:rPr>
      </w:pPr>
      <w:r w:rsidRPr="00FD7E9B">
        <w:rPr>
          <w:rFonts w:asciiTheme="majorBidi" w:hAnsiTheme="majorBidi" w:cstheme="majorBidi"/>
          <w:b/>
          <w:bCs/>
          <w:sz w:val="28"/>
          <w:szCs w:val="28"/>
        </w:rPr>
        <w:t>Methodological approach to assessing the efficiency of the use of digital technologies in the activities of customs authorities</w:t>
      </w:r>
    </w:p>
    <w:p w14:paraId="110929E4" w14:textId="493B3010" w:rsidR="00023167" w:rsidRPr="00FD7E9B" w:rsidRDefault="001E2FCB"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هدفت هذه الدراسة إلى تطوير إطار منهجي لتقييم كفاءة تطبيق التقنيات الرقمية في أنشطة السلطات الجمركية الروسية، في ظل الحاجة المتزايدة إلى أدوات تشريعية واستراتيجية تعزز جودة الإدارة والخدمات الجمركية. اعتمدت الدراسة على منهج تحليلي شامل يجمع بين العوامل الكلية والجزئية، والمتطلبات التشريعية، ومؤشرات التطوير لقياس فعالية الخدمات الجمركية الرقمية. وشملت المنهجية أدوات متنوعة مثل الاستبانات، وتحليل مدى الالتزام بالتشريعات، وتقييم جودة الخدمات من خلال مؤشرات كرضا المستخدمين وسرعة تقديم الخدمة. وقد أظهرت النتائج أن استخدام التقنيات الرقمية يمثل ركيزة أساسية لتحسين الكفاءة والشفافية وتعزيز النشاط الاقتصادي الخارجي لروسيا، إلا أن عدداً من التحديات الداخلية والخارجية—منها ضعف التكامل التقني وغياب منهج موحد للإدارة—ما زالت تعيق تحقيق الاستفادة القصوى من التحول الرقمي. وأكدت الدراسة أهمية تبني أدوات تقييم موجهة تتماشى مع الأطر التشريعية ومعايير التعاون الدولي، بما يسهم في تحسين العمليات الجمركية الرقمية وتعزيز النمو الاقتصادي الوطني.</w:t>
      </w:r>
    </w:p>
    <w:p w14:paraId="5E6EE5AF" w14:textId="77777777" w:rsidR="001E2FCB" w:rsidRPr="00FD7E9B" w:rsidRDefault="001E2FCB" w:rsidP="00DF15E4">
      <w:pPr>
        <w:bidi/>
        <w:spacing w:before="80" w:after="80" w:line="240" w:lineRule="auto"/>
        <w:ind w:firstLine="284"/>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دراسة (</w:t>
      </w:r>
      <w:r w:rsidRPr="00FD7E9B">
        <w:rPr>
          <w:rFonts w:asciiTheme="majorBidi" w:hAnsiTheme="majorBidi" w:cstheme="majorBidi"/>
          <w:b/>
          <w:bCs/>
          <w:sz w:val="28"/>
          <w:szCs w:val="28"/>
        </w:rPr>
        <w:t>Njigigua &amp; Mincu, 2018</w:t>
      </w:r>
      <w:r w:rsidRPr="00FD7E9B">
        <w:rPr>
          <w:rFonts w:ascii="Simplified Arabic" w:hAnsi="Simplified Arabic" w:cs="Simplified Arabic" w:hint="cs"/>
          <w:b/>
          <w:bCs/>
          <w:sz w:val="28"/>
          <w:szCs w:val="28"/>
          <w:rtl/>
          <w:lang w:bidi="ar-EG"/>
        </w:rPr>
        <w:t xml:space="preserve">)، </w:t>
      </w:r>
      <w:r w:rsidRPr="00FD7E9B">
        <w:rPr>
          <w:rFonts w:ascii="Simplified Arabic" w:hAnsi="Simplified Arabic" w:cs="Simplified Arabic" w:hint="cs"/>
          <w:sz w:val="28"/>
          <w:szCs w:val="28"/>
          <w:rtl/>
          <w:lang w:bidi="ar-EG"/>
        </w:rPr>
        <w:t>بعنوان</w:t>
      </w:r>
      <w:r w:rsidRPr="00FD7E9B">
        <w:rPr>
          <w:rFonts w:ascii="Simplified Arabic" w:hAnsi="Simplified Arabic" w:cs="Simplified Arabic" w:hint="cs"/>
          <w:b/>
          <w:bCs/>
          <w:sz w:val="28"/>
          <w:szCs w:val="28"/>
          <w:rtl/>
          <w:lang w:bidi="ar-EG"/>
        </w:rPr>
        <w:t>:</w:t>
      </w:r>
    </w:p>
    <w:p w14:paraId="5F6E64A1" w14:textId="77777777" w:rsidR="001E2FCB" w:rsidRPr="00FD7E9B" w:rsidRDefault="001E2FCB" w:rsidP="00DF15E4">
      <w:pPr>
        <w:spacing w:before="80" w:after="80" w:line="240" w:lineRule="auto"/>
        <w:ind w:firstLine="284"/>
        <w:jc w:val="both"/>
        <w:rPr>
          <w:rFonts w:asciiTheme="majorBidi" w:hAnsiTheme="majorBidi" w:cstheme="majorBidi"/>
          <w:b/>
          <w:bCs/>
          <w:sz w:val="28"/>
          <w:szCs w:val="28"/>
          <w:rtl/>
          <w:lang w:bidi="ar-EG"/>
        </w:rPr>
      </w:pPr>
      <w:r w:rsidRPr="00FD7E9B">
        <w:rPr>
          <w:rFonts w:asciiTheme="majorBidi" w:hAnsiTheme="majorBidi" w:cstheme="majorBidi"/>
          <w:b/>
          <w:bCs/>
          <w:sz w:val="28"/>
          <w:szCs w:val="28"/>
        </w:rPr>
        <w:t>Effects of technology on customs performance at the Port of Mombasa</w:t>
      </w:r>
    </w:p>
    <w:p w14:paraId="1B3514E2" w14:textId="03466317" w:rsidR="001E2FCB" w:rsidRPr="00FD7E9B" w:rsidRDefault="001E2FCB"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هدفت هذه الدراسة إلى تحليل أثر التكامل التكنولوجي على أداء الجمارك في ميناء مومباسا، في ظل التطورات التقنية المتسارعة التي أثرت بشكل جوهري على العمليات التنظيمية في مختلف القطاعات الاقتصادية، ولا سيما في قطاع الشحن. اعتمدت الدراسة المنهج الوصفي لتقييم أثر تطبيق الأنظمة المتكاملة، والبوابات الذكية، والتقنيات غير التطفلية على كفاءة الأداء الجمركي. شملت عينة الدراسة 200 مشارك من موظفي الجمارك وهيئة الإيرادات الكينية (</w:t>
      </w:r>
      <w:r w:rsidRPr="00FD7E9B">
        <w:rPr>
          <w:rFonts w:ascii="Simplified Arabic" w:hAnsi="Simplified Arabic" w:cs="Simplified Arabic" w:hint="cs"/>
          <w:sz w:val="28"/>
          <w:szCs w:val="28"/>
          <w:lang w:bidi="ar-EG"/>
        </w:rPr>
        <w:t>KRA</w:t>
      </w:r>
      <w:r w:rsidRPr="00FD7E9B">
        <w:rPr>
          <w:rFonts w:ascii="Simplified Arabic" w:hAnsi="Simplified Arabic" w:cs="Simplified Arabic" w:hint="cs"/>
          <w:sz w:val="28"/>
          <w:szCs w:val="28"/>
          <w:rtl/>
          <w:lang w:bidi="ar-EG"/>
        </w:rPr>
        <w:t>) ووكلاء التخليص العاملين في الميناء، وتم جمع البيانات من خلال استبيان مغلق الأسئلة وفق مقياس ليكرت خماسي النقاط. أظهرت النتائج أن الأنظمة المتكاملة أثرت إيجاباً على أداء الجمارك بمتوسط 4.244، وأن البوابات الذكية كان لها تأثير كبير بمتوسط 4.401، في حين حققت التقنيات غير التطفلية أثراً إيجابياً بمتوسط 4.295. وخلصت الدراسة إلى أن دمج التكنولوجيا يسهم في رفع كفاءة العمليات التشغيلية، وتعزيز المساءلة، وتسريع تبادل المعلومات، وتحسين اتخاذ القرار، وخفض التكاليف التشغيلية. وأوصت بتطوير الأنظمة المتكاملة الحالية وتوسيع استخدام البوابات الذكية والتقنيات غير التطفلية لزيادة الكفاءة وإدارة المخاطر بفعالية، مع الدعوة إلى مزيد من الأبحاث حول العوامل التكنولوجية وغير التكنولوجية المؤثرة في أداء الإدارات الجمركية، بما في ذلك الثقة العامة ورضا العملاء.</w:t>
      </w:r>
    </w:p>
    <w:p w14:paraId="64C92236" w14:textId="1774AC49" w:rsidR="00870644" w:rsidRPr="00FD7E9B" w:rsidRDefault="00165104" w:rsidP="00DF15E4">
      <w:pPr>
        <w:bidi/>
        <w:spacing w:before="80" w:after="80" w:line="240" w:lineRule="auto"/>
        <w:ind w:firstLine="284"/>
        <w:jc w:val="both"/>
        <w:rPr>
          <w:rFonts w:ascii="Simplified Arabic" w:hAnsi="Simplified Arabic" w:cs="Simplified Arabic"/>
          <w:b/>
          <w:bCs/>
          <w:sz w:val="28"/>
          <w:szCs w:val="28"/>
          <w:rtl/>
          <w:lang w:bidi="ar-EG"/>
        </w:rPr>
      </w:pPr>
      <w:r w:rsidRPr="00FD7E9B">
        <w:rPr>
          <w:rFonts w:ascii="Simplified Arabic" w:hAnsi="Simplified Arabic" w:cs="Simplified Arabic" w:hint="cs"/>
          <w:b/>
          <w:bCs/>
          <w:sz w:val="28"/>
          <w:szCs w:val="28"/>
          <w:rtl/>
          <w:lang w:bidi="ar-EG"/>
        </w:rPr>
        <w:lastRenderedPageBreak/>
        <w:t xml:space="preserve">- دراسة (خطاب </w:t>
      </w:r>
      <w:r w:rsidRPr="00FD7E9B">
        <w:rPr>
          <w:rFonts w:ascii="Simplified Arabic" w:hAnsi="Simplified Arabic" w:cs="Simplified Arabic" w:hint="cs"/>
          <w:b/>
          <w:bCs/>
          <w:sz w:val="28"/>
          <w:szCs w:val="28"/>
          <w:rtl/>
        </w:rPr>
        <w:t>وبديوي، 2017</w:t>
      </w:r>
      <w:r w:rsidRPr="00FD7E9B">
        <w:rPr>
          <w:rFonts w:ascii="Simplified Arabic" w:hAnsi="Simplified Arabic" w:cs="Simplified Arabic" w:hint="cs"/>
          <w:b/>
          <w:bCs/>
          <w:sz w:val="28"/>
          <w:szCs w:val="28"/>
          <w:rtl/>
          <w:lang w:bidi="ar-EG"/>
        </w:rPr>
        <w:t xml:space="preserve">)، </w:t>
      </w:r>
      <w:r w:rsidRPr="00FD7E9B">
        <w:rPr>
          <w:rFonts w:ascii="Simplified Arabic" w:hAnsi="Simplified Arabic" w:cs="Simplified Arabic" w:hint="cs"/>
          <w:sz w:val="28"/>
          <w:szCs w:val="28"/>
          <w:rtl/>
          <w:lang w:bidi="ar-EG"/>
        </w:rPr>
        <w:t>بعنوان</w:t>
      </w:r>
      <w:r w:rsidRPr="00FD7E9B">
        <w:rPr>
          <w:rFonts w:ascii="Simplified Arabic" w:hAnsi="Simplified Arabic" w:cs="Simplified Arabic" w:hint="cs"/>
          <w:b/>
          <w:bCs/>
          <w:sz w:val="28"/>
          <w:szCs w:val="28"/>
          <w:rtl/>
          <w:lang w:bidi="ar-EG"/>
        </w:rPr>
        <w:t>: "</w:t>
      </w:r>
      <w:r w:rsidRPr="00FD7E9B">
        <w:rPr>
          <w:rFonts w:ascii="Simplified Arabic" w:hAnsi="Simplified Arabic" w:cs="Simplified Arabic" w:hint="cs"/>
          <w:b/>
          <w:bCs/>
          <w:sz w:val="28"/>
          <w:szCs w:val="28"/>
          <w:rtl/>
        </w:rPr>
        <w:t>متطلبات تطبيق نظام النافذة الواحدة في الجمارك المصرية في ضوء التجارب الدولية</w:t>
      </w:r>
      <w:r w:rsidRPr="00FD7E9B">
        <w:rPr>
          <w:rFonts w:ascii="Simplified Arabic" w:hAnsi="Simplified Arabic" w:cs="Simplified Arabic" w:hint="cs"/>
          <w:b/>
          <w:bCs/>
          <w:sz w:val="28"/>
          <w:szCs w:val="28"/>
          <w:rtl/>
          <w:lang w:bidi="ar-EG"/>
        </w:rPr>
        <w:t>"</w:t>
      </w:r>
    </w:p>
    <w:p w14:paraId="5CBAD2CA" w14:textId="7EAFB3EB" w:rsidR="00023167" w:rsidRPr="00FD7E9B" w:rsidRDefault="00165104"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هدفت هذه الدراسة إلى تحديد وتحليل الدور المتوقع لتطبيق نظام النافذة الواحدة في الجمارك المصرية، والتعرف على المعوقات التي تحول دون تنفيذه، وذلك بهدف تحديد متطلبات تطبيق هذا النظام في ضوء التجارب الدولية الناجحة. اعتمدت الدراسة على المنهج الوصفي التحليلي الذي يجمع بين الوصف الكيفي والتحليل الكمي لفهم الظاهرة وتفسيرها واستنتاج الحلول المناسبة لتطوير الواقع الجمركي. كما استخدمت الدراسة أسلوب البحث المسحي من خلال توزيع قوائم استبيان على عينة مكونة من (120) مشاركًا، تضم (60) من مديري وموظفي جمرك الإسكندرية و(60) من المتعاملين معه.</w:t>
      </w:r>
      <w:r w:rsidR="00B26455" w:rsidRPr="00FD7E9B">
        <w:rPr>
          <w:rFonts w:ascii="Simplified Arabic" w:hAnsi="Simplified Arabic" w:cs="Simplified Arabic" w:hint="cs"/>
          <w:sz w:val="28"/>
          <w:szCs w:val="28"/>
          <w:rtl/>
          <w:lang w:bidi="ar-EG"/>
        </w:rPr>
        <w:t xml:space="preserve"> </w:t>
      </w:r>
      <w:r w:rsidRPr="00FD7E9B">
        <w:rPr>
          <w:rFonts w:ascii="Simplified Arabic" w:hAnsi="Simplified Arabic" w:cs="Simplified Arabic" w:hint="cs"/>
          <w:sz w:val="28"/>
          <w:szCs w:val="28"/>
          <w:rtl/>
          <w:lang w:bidi="ar-EG"/>
        </w:rPr>
        <w:t>و</w:t>
      </w:r>
      <w:r w:rsidR="00B26455" w:rsidRPr="00FD7E9B">
        <w:rPr>
          <w:rFonts w:ascii="Simplified Arabic" w:hAnsi="Simplified Arabic" w:cs="Simplified Arabic" w:hint="cs"/>
          <w:sz w:val="28"/>
          <w:szCs w:val="28"/>
          <w:rtl/>
          <w:lang w:bidi="ar-EG"/>
        </w:rPr>
        <w:t xml:space="preserve">قد </w:t>
      </w:r>
      <w:r w:rsidRPr="00FD7E9B">
        <w:rPr>
          <w:rFonts w:ascii="Simplified Arabic" w:hAnsi="Simplified Arabic" w:cs="Simplified Arabic" w:hint="cs"/>
          <w:sz w:val="28"/>
          <w:szCs w:val="28"/>
          <w:rtl/>
          <w:lang w:bidi="ar-EG"/>
        </w:rPr>
        <w:t>أظهرت النتائج وجود عدد من المعوقات التي تعيق تطبيق نظام النافذة الواحدة في الجمارك المصرية، مثل ضعف البنية التحتية التقنية وتعقيد الإجراءات الإدارية وتعدد الجهات المتدخلة. ومع ذلك، أشارت النتائج إلى أن تجاوز هذه المعوقات سيسهم في تحقيق مزايا كبيرة للجمارك المصرية، من أبرزها تسريع الإجراءات، تحسين كفاءة الأداء، وتعزيز شفافية التعاملات بما يعود بالنفع على العاملين والمتعاملين والحكومة المصرية ككل.</w:t>
      </w:r>
    </w:p>
    <w:p w14:paraId="0EA1B53B" w14:textId="07079F67" w:rsidR="00A63053" w:rsidRPr="00FD7E9B" w:rsidRDefault="00A54DA4" w:rsidP="00DF15E4">
      <w:pPr>
        <w:bidi/>
        <w:spacing w:before="80" w:after="80" w:line="240" w:lineRule="auto"/>
        <w:ind w:firstLine="284"/>
        <w:jc w:val="both"/>
        <w:rPr>
          <w:rFonts w:ascii="Simplified Arabic" w:hAnsi="Simplified Arabic" w:cs="Simplified Arabic"/>
          <w:b/>
          <w:bCs/>
          <w:sz w:val="36"/>
          <w:szCs w:val="36"/>
          <w:rtl/>
          <w:lang w:bidi="ar-EG"/>
        </w:rPr>
      </w:pPr>
      <w:r w:rsidRPr="00FD7E9B">
        <w:rPr>
          <w:rFonts w:ascii="Simplified Arabic" w:hAnsi="Simplified Arabic" w:cs="Simplified Arabic" w:hint="cs"/>
          <w:b/>
          <w:bCs/>
          <w:sz w:val="36"/>
          <w:szCs w:val="36"/>
          <w:rtl/>
          <w:lang w:bidi="ar-EG"/>
        </w:rPr>
        <w:t>2-</w:t>
      </w:r>
      <w:r w:rsidR="00A57D9A" w:rsidRPr="00FD7E9B">
        <w:rPr>
          <w:rFonts w:ascii="Simplified Arabic" w:hAnsi="Simplified Arabic" w:cs="Simplified Arabic" w:hint="cs"/>
          <w:b/>
          <w:bCs/>
          <w:sz w:val="36"/>
          <w:szCs w:val="36"/>
          <w:rtl/>
          <w:lang w:bidi="ar-EG"/>
        </w:rPr>
        <w:t xml:space="preserve">3 </w:t>
      </w:r>
      <w:r w:rsidR="00A63053" w:rsidRPr="00FD7E9B">
        <w:rPr>
          <w:rFonts w:ascii="Simplified Arabic" w:hAnsi="Simplified Arabic" w:cs="Simplified Arabic" w:hint="cs"/>
          <w:b/>
          <w:bCs/>
          <w:sz w:val="36"/>
          <w:szCs w:val="36"/>
          <w:rtl/>
          <w:lang w:bidi="ar-EG"/>
        </w:rPr>
        <w:t>الفجوات البحثية بالدراسات السابقة، وما يميز الدراسة الحالية عن</w:t>
      </w:r>
      <w:r w:rsidR="007E43EF" w:rsidRPr="00FD7E9B">
        <w:rPr>
          <w:rFonts w:ascii="Simplified Arabic" w:hAnsi="Simplified Arabic" w:cs="Simplified Arabic" w:hint="cs"/>
          <w:b/>
          <w:bCs/>
          <w:sz w:val="36"/>
          <w:szCs w:val="36"/>
          <w:rtl/>
          <w:lang w:bidi="ar-EG"/>
        </w:rPr>
        <w:t>ها</w:t>
      </w:r>
      <w:r w:rsidR="00A63053" w:rsidRPr="00FD7E9B">
        <w:rPr>
          <w:rFonts w:ascii="Simplified Arabic" w:hAnsi="Simplified Arabic" w:cs="Simplified Arabic" w:hint="cs"/>
          <w:b/>
          <w:bCs/>
          <w:sz w:val="36"/>
          <w:szCs w:val="36"/>
          <w:rtl/>
          <w:lang w:bidi="ar-EG"/>
        </w:rPr>
        <w:t>:</w:t>
      </w:r>
    </w:p>
    <w:p w14:paraId="10AED3D8" w14:textId="41D11F11" w:rsidR="00A63053" w:rsidRPr="00FD7E9B" w:rsidRDefault="00A63053"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في ضوء تحليل الدراسات السابقة التي تم تناولها، يمكن تحديد الفجوات البحثية بها، والتي تبرر إجراء الدراسة الحالية، مع بيان ما يميز الدراسة الحالية عن تلك الدراسات، على النحو الآتي:</w:t>
      </w:r>
    </w:p>
    <w:p w14:paraId="1E01BBF2" w14:textId="08BC0120" w:rsidR="00A63053" w:rsidRPr="00FD7E9B" w:rsidRDefault="00A54DA4" w:rsidP="00DF15E4">
      <w:pPr>
        <w:bidi/>
        <w:spacing w:before="80" w:after="80" w:line="240" w:lineRule="auto"/>
        <w:jc w:val="both"/>
        <w:rPr>
          <w:rFonts w:ascii="Simplified Arabic" w:hAnsi="Simplified Arabic" w:cs="Simplified Arabic"/>
          <w:b/>
          <w:bCs/>
          <w:sz w:val="32"/>
          <w:szCs w:val="32"/>
          <w:lang w:bidi="ar-EG"/>
        </w:rPr>
      </w:pPr>
      <w:r w:rsidRPr="00FD7E9B">
        <w:rPr>
          <w:rFonts w:ascii="Simplified Arabic" w:hAnsi="Simplified Arabic" w:cs="Simplified Arabic" w:hint="cs"/>
          <w:b/>
          <w:bCs/>
          <w:sz w:val="32"/>
          <w:szCs w:val="32"/>
          <w:rtl/>
          <w:lang w:bidi="ar-EG"/>
        </w:rPr>
        <w:t>2-</w:t>
      </w:r>
      <w:r w:rsidR="00A57D9A" w:rsidRPr="00FD7E9B">
        <w:rPr>
          <w:rFonts w:ascii="Simplified Arabic" w:hAnsi="Simplified Arabic" w:cs="Simplified Arabic" w:hint="cs"/>
          <w:b/>
          <w:bCs/>
          <w:sz w:val="32"/>
          <w:szCs w:val="32"/>
          <w:rtl/>
          <w:lang w:bidi="ar-EG"/>
        </w:rPr>
        <w:t xml:space="preserve">3-1 </w:t>
      </w:r>
      <w:r w:rsidR="00A63053" w:rsidRPr="00FD7E9B">
        <w:rPr>
          <w:rFonts w:ascii="Simplified Arabic" w:hAnsi="Simplified Arabic" w:cs="Simplified Arabic" w:hint="cs"/>
          <w:b/>
          <w:bCs/>
          <w:sz w:val="32"/>
          <w:szCs w:val="32"/>
          <w:rtl/>
          <w:lang w:bidi="ar-EG"/>
        </w:rPr>
        <w:t>الفجوات البحثية في الدراسات السابقة</w:t>
      </w:r>
    </w:p>
    <w:p w14:paraId="4393E86A" w14:textId="37256775" w:rsidR="00A63053" w:rsidRPr="00FD7E9B" w:rsidRDefault="00A63053" w:rsidP="00DF15E4">
      <w:pPr>
        <w:pStyle w:val="a5"/>
        <w:numPr>
          <w:ilvl w:val="0"/>
          <w:numId w:val="6"/>
        </w:numPr>
        <w:bidi/>
        <w:spacing w:before="80" w:after="80" w:line="240" w:lineRule="auto"/>
        <w:ind w:left="-1" w:firstLine="283"/>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غياب تناول مباشر لمفهوم مراكز العمليات المركزية كوحدة تنظيمية متكاملة:</w:t>
      </w:r>
    </w:p>
    <w:p w14:paraId="10157071" w14:textId="5F91C4F7" w:rsidR="00A63053" w:rsidRPr="00FD7E9B" w:rsidRDefault="00A63053"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جميع الدراسات السابقة – سواء العربية أو الأجنبية – ركزت على موضوعات قريبة مثل أتمتة الإجراءات الجمركية (القحطاني، 2024)، أو استخدام تكنولوجيا المعلومات (النوباني والعواودة، 2022)، أو نظم النافذة الواحدة (الجهيني وآخرون، 2024؛ خطاب وبديوي، 2017)، أو الأنظمة المعلوماتية الجديدة (رابحي وبدر الدين، 2023). غير أن أيًّا منها لم يتناول بصورة مباشرة أو منهجية دور مراكز العمليات المركزية في إدارة الأداء الجمركي بشكل لحظي ومتكامل عبر المنافذ المختلفة، رغم كونها تطورًا إداريًا وتنظيميًا جديدًا في الهيئات الجمركية.</w:t>
      </w:r>
    </w:p>
    <w:p w14:paraId="5F3C594D" w14:textId="64616897" w:rsidR="00A63053" w:rsidRPr="00FD7E9B" w:rsidRDefault="00A63053" w:rsidP="00DF15E4">
      <w:pPr>
        <w:pStyle w:val="a5"/>
        <w:numPr>
          <w:ilvl w:val="0"/>
          <w:numId w:val="7"/>
        </w:numPr>
        <w:bidi/>
        <w:spacing w:before="80" w:after="80" w:line="240" w:lineRule="auto"/>
        <w:ind w:left="-1" w:firstLine="283"/>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قصور الدراسات السابقة في تناول الأثر المترابط بين الكفاءة التشغيلية وجودة الخدمة:</w:t>
      </w:r>
    </w:p>
    <w:p w14:paraId="293ABE0F" w14:textId="394E11C8" w:rsidR="00A63053" w:rsidRDefault="00A63053"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أغلب الدراسات السابقة عالجت إما كفاءة الأداء أو جودة الخدمة كلٌّ على حدة، دون الربط التحليلي بينهما كمسارين متكاملين ومتأثرين ببنية الإدارة المركزية الرقمية. لذا فالدراسة الحالية تسعى إلى تحليل العلاقة التكاملية بين تحسين كفاءة الإجراءات الجمركية وجودة الخدمة كنتاج مباشر لتفعيل مراكز العمليات المركزية.</w:t>
      </w:r>
    </w:p>
    <w:p w14:paraId="4D655B2C" w14:textId="77777777" w:rsidR="00124EA0" w:rsidRPr="00FD7E9B" w:rsidRDefault="00124EA0" w:rsidP="00124EA0">
      <w:pPr>
        <w:bidi/>
        <w:spacing w:before="80" w:after="80" w:line="240" w:lineRule="auto"/>
        <w:ind w:firstLine="284"/>
        <w:jc w:val="both"/>
        <w:rPr>
          <w:rFonts w:ascii="Simplified Arabic" w:hAnsi="Simplified Arabic" w:cs="Simplified Arabic"/>
          <w:sz w:val="28"/>
          <w:szCs w:val="28"/>
          <w:lang w:bidi="ar-EG"/>
        </w:rPr>
      </w:pPr>
    </w:p>
    <w:p w14:paraId="29D22C89" w14:textId="780F9AAD" w:rsidR="00A63053" w:rsidRPr="00FD7E9B" w:rsidRDefault="00A63053" w:rsidP="00DF15E4">
      <w:pPr>
        <w:pStyle w:val="a5"/>
        <w:numPr>
          <w:ilvl w:val="0"/>
          <w:numId w:val="7"/>
        </w:numPr>
        <w:bidi/>
        <w:spacing w:before="80" w:after="80" w:line="240" w:lineRule="auto"/>
        <w:ind w:left="-1" w:firstLine="283"/>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lastRenderedPageBreak/>
        <w:t>التركيز المحدود على بيئة المملكة العربية السعودية:</w:t>
      </w:r>
    </w:p>
    <w:p w14:paraId="7F0345DA" w14:textId="77777777" w:rsidR="00A63053" w:rsidRPr="00FD7E9B" w:rsidRDefault="00A63053"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رغم أن دراسة القحطاني (2024) تناولت الأتمتة في هيئة الزكاة والضريبة والجمارك، فإنها ركزت على الجانب التقني العام للأتمتة ولم تتناول أثر الوحدات التنظيمية المركزية أو مراكز العمليات بوصفها آلية مؤسسية لإدارة الأداء اللحظي. وبالتالي، تفتقر الأدبيات المحلية إلى دراسة تطبيقية متخصصة في السياق السعودي تُعالج أثر هذه المراكز على كلٍّ من الكفاءة التشغيلية وجودة الخدمة.</w:t>
      </w:r>
    </w:p>
    <w:p w14:paraId="61C81917" w14:textId="338976FC" w:rsidR="00A63053" w:rsidRPr="00FD7E9B" w:rsidRDefault="00A63053" w:rsidP="00DF15E4">
      <w:pPr>
        <w:pStyle w:val="a5"/>
        <w:numPr>
          <w:ilvl w:val="0"/>
          <w:numId w:val="7"/>
        </w:numPr>
        <w:bidi/>
        <w:spacing w:before="80" w:after="80" w:line="240" w:lineRule="auto"/>
        <w:ind w:left="-1" w:firstLine="283"/>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غياب القياس الإحصائي المباشر لأبعاد الإدارة المركزية الرقمية:</w:t>
      </w:r>
    </w:p>
    <w:p w14:paraId="76045753" w14:textId="359643F8" w:rsidR="001C11E7" w:rsidRPr="00FD7E9B" w:rsidRDefault="00A63053"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لم تقم أي من الدراسات السابقة بقياس أثر أبعاد محددة لمراكز العمليات المركزية مثل: الرقابة اللحظية، التكامل التقني، التنسيق الإداري، وتوحيد الإجراءات، رغم أن هذه الأبعاد تمثل جوهر عمل المراكز الحديثة في بيئات الجمارك. لذا فالدراسة الحالية تسد هذه الفجوة عبر تطوير نموذج إحصائي يقيس أثر هذه الأبعاد بوضوح.</w:t>
      </w:r>
    </w:p>
    <w:p w14:paraId="04EBA54B" w14:textId="01560E3F" w:rsidR="00A63053" w:rsidRPr="00FD7E9B" w:rsidRDefault="00A63053" w:rsidP="00DF15E4">
      <w:pPr>
        <w:pStyle w:val="a5"/>
        <w:numPr>
          <w:ilvl w:val="0"/>
          <w:numId w:val="7"/>
        </w:numPr>
        <w:bidi/>
        <w:spacing w:before="80" w:after="80" w:line="240" w:lineRule="auto"/>
        <w:ind w:left="-1" w:firstLine="283"/>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نقص الدراسات التي تستخدم أدوات كمية ميدانية في البيئة الجمركية السعودية:</w:t>
      </w:r>
    </w:p>
    <w:p w14:paraId="143BA0D4" w14:textId="1F9708F6" w:rsidR="00FD7E9B" w:rsidRPr="00FD7E9B" w:rsidRDefault="00A63053"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معظم الدراسات السابقة اعتمدت على أساليب وصفية تحليلية دون تطبيق اختبارات كمية متقدمة. الدراسة الحالية تتبنى المنهج الكمي التحليلي باستخدام الاستبانة لجمع البيانات من موظفي هيئة الزكاة والضريبة والجمارك، مما يوفر دليلاً إحصائيًا تجريبيًا حول فعالية مراكز العمليات المركزية.</w:t>
      </w:r>
    </w:p>
    <w:p w14:paraId="656C75C6" w14:textId="55652685" w:rsidR="00A63053" w:rsidRPr="00FD7E9B" w:rsidRDefault="00A54DA4" w:rsidP="00DF15E4">
      <w:pPr>
        <w:bidi/>
        <w:spacing w:before="80" w:after="80" w:line="240" w:lineRule="auto"/>
        <w:jc w:val="both"/>
        <w:rPr>
          <w:rFonts w:ascii="Simplified Arabic" w:hAnsi="Simplified Arabic" w:cs="Simplified Arabic"/>
          <w:b/>
          <w:bCs/>
          <w:sz w:val="32"/>
          <w:szCs w:val="32"/>
          <w:lang w:bidi="ar-EG"/>
        </w:rPr>
      </w:pPr>
      <w:r w:rsidRPr="00FD7E9B">
        <w:rPr>
          <w:rFonts w:ascii="Simplified Arabic" w:hAnsi="Simplified Arabic" w:cs="Simplified Arabic" w:hint="cs"/>
          <w:b/>
          <w:bCs/>
          <w:sz w:val="32"/>
          <w:szCs w:val="32"/>
          <w:rtl/>
          <w:lang w:bidi="ar-EG"/>
        </w:rPr>
        <w:t>2</w:t>
      </w:r>
      <w:r w:rsidR="00A57D9A" w:rsidRPr="00FD7E9B">
        <w:rPr>
          <w:rFonts w:ascii="Simplified Arabic" w:hAnsi="Simplified Arabic" w:cs="Simplified Arabic" w:hint="cs"/>
          <w:b/>
          <w:bCs/>
          <w:sz w:val="32"/>
          <w:szCs w:val="32"/>
          <w:rtl/>
          <w:lang w:bidi="ar-EG"/>
        </w:rPr>
        <w:t xml:space="preserve">-3-2 </w:t>
      </w:r>
      <w:r w:rsidR="00A63053" w:rsidRPr="00FD7E9B">
        <w:rPr>
          <w:rFonts w:ascii="Simplified Arabic" w:hAnsi="Simplified Arabic" w:cs="Simplified Arabic" w:hint="cs"/>
          <w:b/>
          <w:bCs/>
          <w:sz w:val="32"/>
          <w:szCs w:val="32"/>
          <w:rtl/>
          <w:lang w:bidi="ar-EG"/>
        </w:rPr>
        <w:t>ما يميز الدراسة الحالية</w:t>
      </w:r>
      <w:r w:rsidR="007E43EF" w:rsidRPr="00FD7E9B">
        <w:rPr>
          <w:rFonts w:ascii="Simplified Arabic" w:hAnsi="Simplified Arabic" w:cs="Simplified Arabic" w:hint="cs"/>
          <w:b/>
          <w:bCs/>
          <w:sz w:val="32"/>
          <w:szCs w:val="32"/>
          <w:rtl/>
          <w:lang w:bidi="ar-EG"/>
        </w:rPr>
        <w:t xml:space="preserve"> عن الدراسات السابقة</w:t>
      </w:r>
    </w:p>
    <w:p w14:paraId="6FA01E0E" w14:textId="77777777" w:rsidR="00292DCD" w:rsidRPr="00FD7E9B" w:rsidRDefault="00292DCD"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تتميز هذه الدراسة عن مجمل الدراسات السابقة – العربية والأجنبية – من حيث موضوعها، ونطاقها، ومنهجها التحليلي، بعدة جوانب أساسية.</w:t>
      </w:r>
    </w:p>
    <w:p w14:paraId="7CC34416" w14:textId="77777777" w:rsidR="00BF66CC" w:rsidRPr="00FD7E9B" w:rsidRDefault="00292DCD" w:rsidP="00DF15E4">
      <w:pPr>
        <w:pStyle w:val="a5"/>
        <w:numPr>
          <w:ilvl w:val="0"/>
          <w:numId w:val="7"/>
        </w:numPr>
        <w:bidi/>
        <w:spacing w:before="80" w:after="80" w:line="240" w:lineRule="auto"/>
        <w:ind w:left="-1" w:firstLine="283"/>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تُعد هذه الدراسة من أوائل الدراسات التطبيقية التي تتناول مراكز العمليات المركزية كوحدة تنظيمية رقمية متكاملة داخل الهيئات الجمركية، وليس مجرد نظام تقني أو مشروع رقمنة للإجراءات، كما كان الحال في معظم الدراسات السابقة التي ركزت على الأتمتة أو أنظمة النافذة الواحدة أو تكنولوجيا المعلومات بوجه عام (القحطاني، 2024؛ النوباني والعواودة، 2022؛ الجهيني وآخرون، 2024).</w:t>
      </w:r>
    </w:p>
    <w:p w14:paraId="5B1BC844" w14:textId="77777777" w:rsidR="00BF66CC" w:rsidRPr="00FD7E9B" w:rsidRDefault="00292DCD" w:rsidP="00DF15E4">
      <w:pPr>
        <w:pStyle w:val="a5"/>
        <w:numPr>
          <w:ilvl w:val="0"/>
          <w:numId w:val="7"/>
        </w:numPr>
        <w:bidi/>
        <w:spacing w:before="80" w:after="80" w:line="240" w:lineRule="auto"/>
        <w:ind w:left="-1" w:firstLine="283"/>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تقدم الدراسة نموذجًا تحليليًا جديدًا يربط بين أربعة أبعاد رئيسة لمراكز العمليات المركزية (الرقابة اللحظية، التكامل التقني، التنسيق الإداري، وتوحيد الإجراءات) وبين متغيرين تابعين متكاملين هما تحسين كفاءة الإجراءات الجمركية وجودة الخدمة، في حين أن الدراسات السابقة اكتفت بمعالجة أحد الجانبين دون الربط بينهما تحليليًا.</w:t>
      </w:r>
    </w:p>
    <w:p w14:paraId="1F06FFAF" w14:textId="77777777" w:rsidR="00BF66CC" w:rsidRPr="00FD7E9B" w:rsidRDefault="00292DCD" w:rsidP="00DF15E4">
      <w:pPr>
        <w:pStyle w:val="a5"/>
        <w:numPr>
          <w:ilvl w:val="0"/>
          <w:numId w:val="7"/>
        </w:numPr>
        <w:bidi/>
        <w:spacing w:before="80" w:after="80" w:line="240" w:lineRule="auto"/>
        <w:ind w:left="-1" w:firstLine="283"/>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تنفرد هذه الدراسة بكونها تُطبَّق في بيئة هيئة الزكاة والضريبة والجمارك بالمملكة العربية السعودية، وهي بيئة مؤسسية لم تُتناول من قبل ضمن إطار علمي يقيس أثر الإدارة المركزية الرقمية على الكفاءة التشغيلية والخدمة العامة، رغم ما تشهده من تحول مؤسسي متسارع في ضوء رؤية السعودية 2030.</w:t>
      </w:r>
    </w:p>
    <w:p w14:paraId="4C0A9F1E" w14:textId="77777777" w:rsidR="00BF66CC" w:rsidRPr="00FD7E9B" w:rsidRDefault="00292DCD" w:rsidP="00DF15E4">
      <w:pPr>
        <w:pStyle w:val="a5"/>
        <w:numPr>
          <w:ilvl w:val="0"/>
          <w:numId w:val="7"/>
        </w:numPr>
        <w:bidi/>
        <w:spacing w:before="80" w:after="80" w:line="240" w:lineRule="auto"/>
        <w:ind w:left="-1" w:firstLine="283"/>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lastRenderedPageBreak/>
        <w:t>تتميز الدراسة بمنهجها الكمي التطبيقي القائم على استخدام أداة الاستبانة الميدانية لجمع البيانات وتحليلها إحصائيًا، بما يتيح اختبار العلاقات بين المتغيرات بصورة دقيقة ومبنية على أدلة كمية، في مقابل الطابع الوصفي أو التحليلي البحت الذي اتسمت به معظم الدراسات السابقة.</w:t>
      </w:r>
    </w:p>
    <w:p w14:paraId="169B3780" w14:textId="5B3D530C" w:rsidR="001C11E7" w:rsidRPr="00DF15E4" w:rsidRDefault="00292DCD" w:rsidP="00DF15E4">
      <w:pPr>
        <w:pStyle w:val="a5"/>
        <w:numPr>
          <w:ilvl w:val="0"/>
          <w:numId w:val="7"/>
        </w:numPr>
        <w:bidi/>
        <w:spacing w:before="80" w:after="80" w:line="240" w:lineRule="auto"/>
        <w:ind w:left="-1" w:firstLine="283"/>
        <w:jc w:val="both"/>
        <w:rPr>
          <w:rFonts w:ascii="Simplified Arabic" w:hAnsi="Simplified Arabic" w:cs="Simplified Arabic"/>
          <w:sz w:val="28"/>
          <w:szCs w:val="28"/>
          <w:rtl/>
          <w:lang w:bidi="ar-EG"/>
        </w:rPr>
      </w:pPr>
      <w:r w:rsidRPr="00FD7E9B">
        <w:rPr>
          <w:rFonts w:ascii="Simplified Arabic" w:hAnsi="Simplified Arabic" w:cs="Simplified Arabic" w:hint="cs"/>
          <w:sz w:val="28"/>
          <w:szCs w:val="28"/>
          <w:rtl/>
          <w:lang w:bidi="ar-EG"/>
        </w:rPr>
        <w:t>تسعى الدراسة الحالية إلى تقديم إطار علمي وتطبيقي متكامل يمكن أن يُسهم في تطوير السياسات التشغيلية داخل الهيئة، ودعم قرارات التحول الرقمي والحوكمة التقنية، وبذلك تشكّل إضافة نوعية للأدبيات الأكاديمية والممارسات المؤسسية في مجال الإدارة الجمركية الحديثة.</w:t>
      </w:r>
    </w:p>
    <w:p w14:paraId="0A8CF28E" w14:textId="3FE0F76E" w:rsidR="00B163FD" w:rsidRPr="00FD7E9B" w:rsidRDefault="00A54DA4" w:rsidP="00124EA0">
      <w:pPr>
        <w:bidi/>
        <w:spacing w:before="240" w:after="80" w:line="240" w:lineRule="auto"/>
        <w:jc w:val="both"/>
        <w:rPr>
          <w:rFonts w:ascii="Simplified Arabic" w:hAnsi="Simplified Arabic" w:cs="Simplified Arabic"/>
          <w:b/>
          <w:bCs/>
          <w:sz w:val="36"/>
          <w:szCs w:val="36"/>
          <w:rtl/>
        </w:rPr>
      </w:pPr>
      <w:bookmarkStart w:id="11" w:name="_Hlk221574012"/>
      <w:r w:rsidRPr="00FD7E9B">
        <w:rPr>
          <w:rFonts w:ascii="Simplified Arabic" w:hAnsi="Simplified Arabic" w:cs="Simplified Arabic" w:hint="cs"/>
          <w:b/>
          <w:bCs/>
          <w:sz w:val="36"/>
          <w:szCs w:val="36"/>
          <w:rtl/>
        </w:rPr>
        <w:t>2-</w:t>
      </w:r>
      <w:r w:rsidR="00A57D9A" w:rsidRPr="00FD7E9B">
        <w:rPr>
          <w:rFonts w:ascii="Simplified Arabic" w:hAnsi="Simplified Arabic" w:cs="Simplified Arabic" w:hint="cs"/>
          <w:b/>
          <w:bCs/>
          <w:sz w:val="36"/>
          <w:szCs w:val="36"/>
          <w:rtl/>
        </w:rPr>
        <w:t>4</w:t>
      </w:r>
      <w:r w:rsidRPr="00FD7E9B">
        <w:rPr>
          <w:rFonts w:ascii="Simplified Arabic" w:hAnsi="Simplified Arabic" w:cs="Simplified Arabic" w:hint="cs"/>
          <w:b/>
          <w:bCs/>
          <w:sz w:val="36"/>
          <w:szCs w:val="36"/>
          <w:rtl/>
        </w:rPr>
        <w:t xml:space="preserve"> </w:t>
      </w:r>
      <w:r w:rsidR="00B163FD" w:rsidRPr="00FD7E9B">
        <w:rPr>
          <w:rFonts w:ascii="Simplified Arabic" w:hAnsi="Simplified Arabic" w:cs="Simplified Arabic"/>
          <w:b/>
          <w:bCs/>
          <w:sz w:val="36"/>
          <w:szCs w:val="36"/>
          <w:rtl/>
        </w:rPr>
        <w:t>الإطار النظري</w:t>
      </w:r>
    </w:p>
    <w:p w14:paraId="67876246" w14:textId="572651DE" w:rsidR="00B163FD" w:rsidRPr="00FD7E9B" w:rsidRDefault="00846FE9" w:rsidP="00DF15E4">
      <w:pPr>
        <w:bidi/>
        <w:spacing w:before="80" w:after="80" w:line="240" w:lineRule="auto"/>
        <w:ind w:firstLine="284"/>
        <w:jc w:val="both"/>
        <w:rPr>
          <w:rFonts w:ascii="Simplified Arabic" w:hAnsi="Simplified Arabic" w:cs="Simplified Arabic"/>
          <w:b/>
          <w:bCs/>
          <w:sz w:val="32"/>
          <w:szCs w:val="32"/>
          <w:rtl/>
        </w:rPr>
      </w:pPr>
      <w:r w:rsidRPr="00FD7E9B">
        <w:rPr>
          <w:rFonts w:ascii="Simplified Arabic" w:hAnsi="Simplified Arabic" w:cs="Simplified Arabic" w:hint="cs"/>
          <w:b/>
          <w:bCs/>
          <w:sz w:val="32"/>
          <w:szCs w:val="32"/>
          <w:rtl/>
        </w:rPr>
        <w:t>2-</w:t>
      </w:r>
      <w:r w:rsidR="00A57D9A" w:rsidRPr="00FD7E9B">
        <w:rPr>
          <w:rFonts w:ascii="Simplified Arabic" w:hAnsi="Simplified Arabic" w:cs="Simplified Arabic" w:hint="cs"/>
          <w:b/>
          <w:bCs/>
          <w:sz w:val="32"/>
          <w:szCs w:val="32"/>
          <w:rtl/>
        </w:rPr>
        <w:t>4</w:t>
      </w:r>
      <w:r w:rsidRPr="00FD7E9B">
        <w:rPr>
          <w:rFonts w:ascii="Simplified Arabic" w:hAnsi="Simplified Arabic" w:cs="Simplified Arabic" w:hint="cs"/>
          <w:b/>
          <w:bCs/>
          <w:sz w:val="32"/>
          <w:szCs w:val="32"/>
          <w:rtl/>
        </w:rPr>
        <w:t xml:space="preserve">-1 </w:t>
      </w:r>
      <w:bookmarkEnd w:id="11"/>
      <w:r w:rsidRPr="00FD7E9B">
        <w:rPr>
          <w:rFonts w:ascii="Simplified Arabic" w:hAnsi="Simplified Arabic" w:cs="Simplified Arabic"/>
          <w:b/>
          <w:bCs/>
          <w:sz w:val="32"/>
          <w:szCs w:val="32"/>
          <w:rtl/>
        </w:rPr>
        <w:t>مراكز العمليات المركزية</w:t>
      </w:r>
      <w:r w:rsidR="00A57D9A" w:rsidRPr="00FD7E9B">
        <w:rPr>
          <w:rFonts w:ascii="Simplified Arabic" w:hAnsi="Simplified Arabic" w:cs="Simplified Arabic" w:hint="cs"/>
          <w:b/>
          <w:bCs/>
          <w:sz w:val="32"/>
          <w:szCs w:val="32"/>
          <w:rtl/>
        </w:rPr>
        <w:t xml:space="preserve"> </w:t>
      </w:r>
      <w:r w:rsidR="00A57D9A" w:rsidRPr="00FD7E9B">
        <w:rPr>
          <w:rFonts w:ascii="Simplified Arabic" w:hAnsi="Simplified Arabic" w:cs="Simplified Arabic"/>
          <w:b/>
          <w:bCs/>
          <w:sz w:val="32"/>
          <w:szCs w:val="32"/>
          <w:rtl/>
        </w:rPr>
        <w:t>كمدخل تنظيمي لتحسين الأداء الجمركي</w:t>
      </w:r>
    </w:p>
    <w:p w14:paraId="1CDCC7BA" w14:textId="05C82606" w:rsidR="00A57D9A" w:rsidRPr="00FD7E9B" w:rsidRDefault="00A57D9A" w:rsidP="00DF15E4">
      <w:pPr>
        <w:bidi/>
        <w:spacing w:before="80" w:after="80" w:line="240" w:lineRule="auto"/>
        <w:ind w:firstLine="284"/>
        <w:jc w:val="both"/>
        <w:rPr>
          <w:rFonts w:ascii="Simplified Arabic" w:hAnsi="Simplified Arabic" w:cs="Simplified Arabic"/>
          <w:b/>
          <w:bCs/>
          <w:sz w:val="28"/>
          <w:szCs w:val="28"/>
          <w:rtl/>
        </w:rPr>
      </w:pPr>
      <w:r w:rsidRPr="00FD7E9B">
        <w:rPr>
          <w:rFonts w:ascii="Simplified Arabic" w:hAnsi="Simplified Arabic" w:cs="Simplified Arabic" w:hint="cs"/>
          <w:b/>
          <w:bCs/>
          <w:sz w:val="28"/>
          <w:szCs w:val="28"/>
          <w:rtl/>
        </w:rPr>
        <w:t xml:space="preserve">2-4-1-1 مفهوم </w:t>
      </w:r>
      <w:r w:rsidRPr="00FD7E9B">
        <w:rPr>
          <w:rFonts w:ascii="Simplified Arabic" w:hAnsi="Simplified Arabic" w:cs="Simplified Arabic"/>
          <w:b/>
          <w:bCs/>
          <w:sz w:val="28"/>
          <w:szCs w:val="28"/>
          <w:rtl/>
        </w:rPr>
        <w:t>مراكز العمليات المركزية</w:t>
      </w:r>
    </w:p>
    <w:p w14:paraId="4C958A77" w14:textId="4374D430" w:rsidR="003472FB" w:rsidRPr="00FD7E9B" w:rsidRDefault="003472FB"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نشأ مفهوم مراكز العمليات المركزية في المنظمات العامة بوصفه امتدادًا لغرف القيادة والتحكم أو مراكز العمليات (</w:t>
      </w:r>
      <w:r w:rsidRPr="00FD7E9B">
        <w:rPr>
          <w:rFonts w:ascii="Simplified Arabic" w:hAnsi="Simplified Arabic" w:cs="Simplified Arabic"/>
          <w:sz w:val="28"/>
          <w:szCs w:val="28"/>
        </w:rPr>
        <w:t>Operations/Command/Control Rooms</w:t>
      </w:r>
      <w:r w:rsidRPr="00FD7E9B">
        <w:rPr>
          <w:rFonts w:ascii="Simplified Arabic" w:hAnsi="Simplified Arabic" w:cs="Simplified Arabic"/>
          <w:sz w:val="28"/>
          <w:szCs w:val="28"/>
          <w:rtl/>
        </w:rPr>
        <w:t xml:space="preserve">) التي استُخدمت تاريخيًا في القطاعات العسكرية والأمنية وإدارة الأزمات لمتابعة الأحداث ميدانيًا وتنسيق الاستجابة الفورية. ومع تطور تقنيات المعلومات والاتصالات وتزايد تعقيد العمليات الحكومية، انتقل هذا النموذج تدريجيًا إلى مؤسسات الخدمة العامة ليؤدي وظيفة إشرافية أوسع، تقوم على تجميع البيانات التشغيلية وتحليلها لحظيًا ودعم اتخاذ القرار القائم على الأدلة، </w:t>
      </w:r>
      <w:r w:rsidR="00A57D9A" w:rsidRPr="00FD7E9B">
        <w:rPr>
          <w:rFonts w:ascii="Simplified Arabic" w:hAnsi="Simplified Arabic" w:cs="Simplified Arabic" w:hint="cs"/>
          <w:sz w:val="28"/>
          <w:szCs w:val="28"/>
          <w:rtl/>
        </w:rPr>
        <w:t>ليصبح</w:t>
      </w:r>
      <w:r w:rsidRPr="00FD7E9B">
        <w:rPr>
          <w:rFonts w:ascii="Simplified Arabic" w:hAnsi="Simplified Arabic" w:cs="Simplified Arabic"/>
          <w:sz w:val="28"/>
          <w:szCs w:val="28"/>
          <w:rtl/>
        </w:rPr>
        <w:t xml:space="preserve"> جزءًا أساسيًا من بنية التحول الرقمي وإدارة العمليات في القطاع الحكومي (</w:t>
      </w:r>
      <w:r w:rsidRPr="00FD7E9B">
        <w:rPr>
          <w:rFonts w:ascii="Simplified Arabic" w:hAnsi="Simplified Arabic" w:cs="Simplified Arabic"/>
          <w:sz w:val="28"/>
          <w:szCs w:val="28"/>
        </w:rPr>
        <w:t>Pavlova &amp; Smolina, 2020</w:t>
      </w:r>
      <w:r w:rsidRPr="00FD7E9B">
        <w:rPr>
          <w:rFonts w:ascii="Simplified Arabic" w:hAnsi="Simplified Arabic" w:cs="Simplified Arabic"/>
          <w:sz w:val="28"/>
          <w:szCs w:val="28"/>
          <w:rtl/>
        </w:rPr>
        <w:t xml:space="preserve">؛ </w:t>
      </w:r>
      <w:r w:rsidRPr="00FD7E9B">
        <w:rPr>
          <w:rFonts w:ascii="Simplified Arabic" w:hAnsi="Simplified Arabic" w:cs="Simplified Arabic"/>
          <w:sz w:val="28"/>
          <w:szCs w:val="28"/>
        </w:rPr>
        <w:t>Vozár &amp; Bán, 2024</w:t>
      </w:r>
      <w:r w:rsidRPr="00FD7E9B">
        <w:rPr>
          <w:rFonts w:ascii="Simplified Arabic" w:hAnsi="Simplified Arabic" w:cs="Simplified Arabic"/>
          <w:sz w:val="28"/>
          <w:szCs w:val="28"/>
          <w:rtl/>
        </w:rPr>
        <w:t>).</w:t>
      </w:r>
    </w:p>
    <w:p w14:paraId="52FD9CDB" w14:textId="77777777" w:rsidR="004D41CB" w:rsidRPr="00FD7E9B" w:rsidRDefault="003472F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 xml:space="preserve">وعلى الرغم من أن كثيرًا من الدراسات لم تستخدم مصطلح </w:t>
      </w:r>
      <w:r w:rsidR="00A57D9A" w:rsidRPr="00FD7E9B">
        <w:rPr>
          <w:rFonts w:ascii="Simplified Arabic" w:hAnsi="Simplified Arabic" w:cs="Simplified Arabic" w:hint="cs"/>
          <w:sz w:val="28"/>
          <w:szCs w:val="28"/>
          <w:rtl/>
        </w:rPr>
        <w:t>"</w:t>
      </w:r>
      <w:r w:rsidRPr="00FD7E9B">
        <w:rPr>
          <w:rFonts w:ascii="Simplified Arabic" w:hAnsi="Simplified Arabic" w:cs="Simplified Arabic"/>
          <w:sz w:val="28"/>
          <w:szCs w:val="28"/>
          <w:rtl/>
        </w:rPr>
        <w:t>مراكز العمليات المركزية</w:t>
      </w:r>
      <w:r w:rsidR="00A57D9A" w:rsidRPr="00FD7E9B">
        <w:rPr>
          <w:rFonts w:ascii="Simplified Arabic" w:hAnsi="Simplified Arabic" w:cs="Simplified Arabic" w:hint="cs"/>
          <w:sz w:val="28"/>
          <w:szCs w:val="28"/>
          <w:rtl/>
        </w:rPr>
        <w:t>"</w:t>
      </w:r>
      <w:r w:rsidRPr="00FD7E9B">
        <w:rPr>
          <w:rFonts w:ascii="Simplified Arabic" w:hAnsi="Simplified Arabic" w:cs="Simplified Arabic"/>
          <w:sz w:val="28"/>
          <w:szCs w:val="28"/>
          <w:rtl/>
        </w:rPr>
        <w:t xml:space="preserve"> صراحة، فإنها تناولت مضمونه الوظيفي من خلال مسميات ونماذج إجرائية وتقنية تؤدي الدور ذاته. فمن منظور إجرائي، برز نموذج النافذة الواحدة/الشباك الموحد كنقطة إدخال واحدة لتقديم المستندات والبيانات وتبسيط الإجراءات وتقليل التشتت بين الجهات الحكومية، بما يعزز التنسيق ويرفع كفاءة الإنجاز (خطاب وبديوي، 2017؛ ب</w:t>
      </w:r>
      <w:r w:rsidRPr="00FD7E9B">
        <w:rPr>
          <w:rFonts w:ascii="Simplified Arabic" w:hAnsi="Simplified Arabic" w:cs="Simplified Arabic" w:hint="cs"/>
          <w:sz w:val="28"/>
          <w:szCs w:val="28"/>
          <w:rtl/>
        </w:rPr>
        <w:t>ی</w:t>
      </w:r>
      <w:r w:rsidRPr="00FD7E9B">
        <w:rPr>
          <w:rFonts w:ascii="Simplified Arabic" w:hAnsi="Simplified Arabic" w:cs="Simplified Arabic" w:hint="eastAsia"/>
          <w:sz w:val="28"/>
          <w:szCs w:val="28"/>
          <w:rtl/>
        </w:rPr>
        <w:t>ضون</w:t>
      </w:r>
      <w:r w:rsidRPr="00FD7E9B">
        <w:rPr>
          <w:rFonts w:ascii="Simplified Arabic" w:hAnsi="Simplified Arabic" w:cs="Simplified Arabic"/>
          <w:sz w:val="28"/>
          <w:szCs w:val="28"/>
          <w:rtl/>
        </w:rPr>
        <w:t xml:space="preserve"> وآخرون، 2021).</w:t>
      </w:r>
    </w:p>
    <w:p w14:paraId="1FEDD079" w14:textId="4279BABC" w:rsidR="003472FB" w:rsidRPr="00FD7E9B" w:rsidRDefault="003472FB"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 xml:space="preserve"> ومن منظور تقني، أشارت بعض الدراسات إلى مراكز المعالجة والأنظمة المتكاملة التي تعمل على دمج قواعد البيانات وتبادل المعلومات وإدارة الاتصال بين الجهات المختلفة من خلال منصة مركزية موحدة (النوباني والعواودة، 2022). كما تناولت أدبيات أحدث هذا المفهوم من زاوية ذكية باعتباره مستودعًا رقميًا يعتمد على تحليل البيانات الضخمة والذكاء الاصطناعي لاتخاذ قرارات استباقية بشأن حركة البضائع والعمليات اللوجستية، بما يقلل الاعتماد على التدخل اليدوي ويعزز الكفاءة التشغيلية (رابحي وبدر الدين، 2023؛ العلوي، 2024).</w:t>
      </w:r>
    </w:p>
    <w:p w14:paraId="218A2AB7" w14:textId="0A835D24" w:rsidR="00A57D9A" w:rsidRPr="00FD7E9B" w:rsidRDefault="003472F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eastAsia"/>
          <w:sz w:val="28"/>
          <w:szCs w:val="28"/>
          <w:rtl/>
        </w:rPr>
        <w:lastRenderedPageBreak/>
        <w:t>وفي</w:t>
      </w:r>
      <w:r w:rsidRPr="00FD7E9B">
        <w:rPr>
          <w:rFonts w:ascii="Simplified Arabic" w:hAnsi="Simplified Arabic" w:cs="Simplified Arabic"/>
          <w:sz w:val="28"/>
          <w:szCs w:val="28"/>
          <w:rtl/>
        </w:rPr>
        <w:t xml:space="preserve"> البيئة الجمركية، تمثل هذه المراكز مرحلة متقدمة من الرقمنة المؤسسية، </w:t>
      </w:r>
      <w:r w:rsidR="004D41CB" w:rsidRPr="00FD7E9B">
        <w:rPr>
          <w:rFonts w:ascii="Simplified Arabic" w:hAnsi="Simplified Arabic" w:cs="Simplified Arabic" w:hint="cs"/>
          <w:sz w:val="28"/>
          <w:szCs w:val="28"/>
          <w:rtl/>
        </w:rPr>
        <w:t>حيث</w:t>
      </w:r>
      <w:r w:rsidR="00A57D9A" w:rsidRPr="00FD7E9B">
        <w:rPr>
          <w:rFonts w:ascii="Simplified Arabic" w:hAnsi="Simplified Arabic" w:cs="Simplified Arabic" w:hint="cs"/>
          <w:sz w:val="28"/>
          <w:szCs w:val="28"/>
          <w:rtl/>
        </w:rPr>
        <w:t xml:space="preserve"> يمكن </w:t>
      </w:r>
      <w:r w:rsidR="00A57D9A" w:rsidRPr="00FD7E9B">
        <w:rPr>
          <w:rFonts w:ascii="Simplified Arabic" w:hAnsi="Simplified Arabic" w:cs="Simplified Arabic"/>
          <w:sz w:val="28"/>
          <w:szCs w:val="28"/>
          <w:rtl/>
        </w:rPr>
        <w:t>تعريف مراكز العمليات المركزية بأنها وحدة تنظيمية رقمية متكاملة تُعنى بإدارة العمليات التشغيلية من خلال تجميع البيانات وتحليلها وتنسيقها مركزيًا بهدف تحسين الأداء المؤسسي</w:t>
      </w:r>
      <w:r w:rsidR="00F3709A" w:rsidRPr="00FD7E9B">
        <w:rPr>
          <w:rFonts w:ascii="Simplified Arabic" w:hAnsi="Simplified Arabic" w:cs="Simplified Arabic" w:hint="cs"/>
          <w:sz w:val="28"/>
          <w:szCs w:val="28"/>
          <w:rtl/>
        </w:rPr>
        <w:t xml:space="preserve"> (سليمان، 2024)</w:t>
      </w:r>
      <w:r w:rsidR="00A57D9A" w:rsidRPr="00FD7E9B">
        <w:rPr>
          <w:rFonts w:ascii="Simplified Arabic" w:hAnsi="Simplified Arabic" w:cs="Simplified Arabic"/>
          <w:sz w:val="28"/>
          <w:szCs w:val="28"/>
          <w:rtl/>
        </w:rPr>
        <w:t>.</w:t>
      </w:r>
    </w:p>
    <w:p w14:paraId="0DA43F24" w14:textId="2D031C6F" w:rsidR="00F15D21" w:rsidRPr="00FD7E9B" w:rsidRDefault="00F15D21"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hint="cs"/>
          <w:sz w:val="28"/>
          <w:szCs w:val="28"/>
          <w:rtl/>
        </w:rPr>
        <w:t xml:space="preserve">كما عرفها </w:t>
      </w:r>
      <w:r w:rsidRPr="00FD7E9B">
        <w:rPr>
          <w:rFonts w:ascii="Simplified Arabic" w:hAnsi="Simplified Arabic" w:cs="Simplified Arabic"/>
          <w:sz w:val="28"/>
          <w:szCs w:val="28"/>
          <w:rtl/>
        </w:rPr>
        <w:t>(القحطاني، 2024)</w:t>
      </w:r>
      <w:r w:rsidRPr="00FD7E9B">
        <w:rPr>
          <w:rFonts w:ascii="Simplified Arabic" w:hAnsi="Simplified Arabic" w:cs="Simplified Arabic" w:hint="cs"/>
          <w:sz w:val="28"/>
          <w:szCs w:val="28"/>
          <w:rtl/>
        </w:rPr>
        <w:t xml:space="preserve"> بأنها </w:t>
      </w:r>
      <w:r w:rsidRPr="00FD7E9B">
        <w:rPr>
          <w:rFonts w:ascii="Simplified Arabic" w:hAnsi="Simplified Arabic" w:cs="Simplified Arabic"/>
          <w:sz w:val="28"/>
          <w:szCs w:val="28"/>
          <w:rtl/>
        </w:rPr>
        <w:t>وحدة تنظيمية رقمية متكاملة</w:t>
      </w:r>
      <w:r w:rsidR="003472FB" w:rsidRPr="00FD7E9B">
        <w:rPr>
          <w:rFonts w:ascii="Simplified Arabic" w:hAnsi="Simplified Arabic" w:cs="Simplified Arabic"/>
          <w:sz w:val="28"/>
          <w:szCs w:val="28"/>
          <w:rtl/>
        </w:rPr>
        <w:t xml:space="preserve"> توفر رقابة شاملة ولحظية للأداء عبر المنافذ المختلفة، وتضمن تكامل الأنظمة، وتعزز التنسيق الإداري، وتوحيد الإجراءات والسياسات، بما ينعكس إيجابًا على سرعة الإنجاز ودقة المعاملات وجودة </w:t>
      </w:r>
      <w:r w:rsidR="003472FB" w:rsidRPr="00FD7E9B">
        <w:rPr>
          <w:rFonts w:ascii="Simplified Arabic" w:hAnsi="Simplified Arabic" w:cs="Simplified Arabic" w:hint="eastAsia"/>
          <w:sz w:val="28"/>
          <w:szCs w:val="28"/>
          <w:rtl/>
        </w:rPr>
        <w:t>الخدمة</w:t>
      </w:r>
      <w:r w:rsidRPr="00FD7E9B">
        <w:rPr>
          <w:rFonts w:ascii="Simplified Arabic" w:hAnsi="Simplified Arabic" w:cs="Simplified Arabic" w:hint="cs"/>
          <w:sz w:val="28"/>
          <w:szCs w:val="28"/>
          <w:rtl/>
        </w:rPr>
        <w:t>.</w:t>
      </w:r>
    </w:p>
    <w:p w14:paraId="4F115A38" w14:textId="6B1F1DA9" w:rsidR="00673C8D" w:rsidRPr="00FD7E9B" w:rsidRDefault="003472F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 xml:space="preserve"> ومن وجهة نظر الباحث، </w:t>
      </w:r>
      <w:r w:rsidR="00F15D21" w:rsidRPr="00FD7E9B">
        <w:rPr>
          <w:rFonts w:ascii="Simplified Arabic" w:hAnsi="Simplified Arabic" w:cs="Simplified Arabic" w:hint="cs"/>
          <w:sz w:val="28"/>
          <w:szCs w:val="28"/>
          <w:rtl/>
        </w:rPr>
        <w:t>يمكن تعريف</w:t>
      </w:r>
      <w:r w:rsidRPr="00FD7E9B">
        <w:rPr>
          <w:rFonts w:ascii="Simplified Arabic" w:hAnsi="Simplified Arabic" w:cs="Simplified Arabic"/>
          <w:sz w:val="28"/>
          <w:szCs w:val="28"/>
          <w:rtl/>
        </w:rPr>
        <w:t xml:space="preserve"> </w:t>
      </w:r>
      <w:r w:rsidR="00F15D21" w:rsidRPr="00FD7E9B">
        <w:rPr>
          <w:rFonts w:ascii="Simplified Arabic" w:hAnsi="Simplified Arabic" w:cs="Simplified Arabic"/>
          <w:sz w:val="28"/>
          <w:szCs w:val="28"/>
          <w:rtl/>
        </w:rPr>
        <w:t xml:space="preserve">مراكز العمليات المركزية </w:t>
      </w:r>
      <w:r w:rsidR="00F15D21" w:rsidRPr="00FD7E9B">
        <w:rPr>
          <w:rFonts w:ascii="Simplified Arabic" w:hAnsi="Simplified Arabic" w:cs="Simplified Arabic" w:hint="cs"/>
          <w:sz w:val="28"/>
          <w:szCs w:val="28"/>
          <w:rtl/>
        </w:rPr>
        <w:t xml:space="preserve">بأنها </w:t>
      </w:r>
      <w:r w:rsidRPr="00FD7E9B">
        <w:rPr>
          <w:rFonts w:ascii="Simplified Arabic" w:hAnsi="Simplified Arabic" w:cs="Simplified Arabic"/>
          <w:sz w:val="28"/>
          <w:szCs w:val="28"/>
          <w:rtl/>
        </w:rPr>
        <w:t>مدخل تنظيمي استراتيجي لإدارة العمليات الجمركية يعتمد على الرقابة الفورية والتكامل التقني والتنسيق المركزي وتوحيد الإجراءات، بما يسهم بصورة مباشرة في تعزيز كفاءة الإجراءات وجودة الخدمة</w:t>
      </w:r>
      <w:r w:rsidR="00673C8D" w:rsidRPr="00FD7E9B">
        <w:rPr>
          <w:rFonts w:ascii="Simplified Arabic" w:hAnsi="Simplified Arabic" w:cs="Simplified Arabic" w:hint="cs"/>
          <w:sz w:val="28"/>
          <w:szCs w:val="28"/>
          <w:rtl/>
        </w:rPr>
        <w:t>.</w:t>
      </w:r>
    </w:p>
    <w:p w14:paraId="60439563" w14:textId="040778E4" w:rsidR="000223B2" w:rsidRPr="00FD7E9B" w:rsidRDefault="000223B2"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2-4-1-2 </w:t>
      </w:r>
      <w:r w:rsidRPr="00FD7E9B">
        <w:rPr>
          <w:rFonts w:ascii="Simplified Arabic" w:hAnsi="Simplified Arabic" w:cs="Simplified Arabic"/>
          <w:b/>
          <w:bCs/>
          <w:sz w:val="28"/>
          <w:szCs w:val="28"/>
          <w:rtl/>
        </w:rPr>
        <w:t>الأسس النظرية والتنظيمية لمراكز العمليات المركزية</w:t>
      </w:r>
    </w:p>
    <w:p w14:paraId="7188D9A8" w14:textId="6A353A89" w:rsidR="000F096B" w:rsidRPr="00FD7E9B" w:rsidRDefault="000F096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تقوم مراكز العمليات المركزية على مجموعة من الأسس النظرية والتنظيمية، والتي من أهمها:</w:t>
      </w:r>
    </w:p>
    <w:p w14:paraId="67A32E92" w14:textId="68FD69DE" w:rsidR="000F096B" w:rsidRPr="00FD7E9B" w:rsidRDefault="000F096B" w:rsidP="00DF15E4">
      <w:pPr>
        <w:pStyle w:val="a5"/>
        <w:numPr>
          <w:ilvl w:val="0"/>
          <w:numId w:val="19"/>
        </w:numPr>
        <w:bidi/>
        <w:spacing w:before="80" w:after="80" w:line="240" w:lineRule="auto"/>
        <w:ind w:left="282" w:hanging="283"/>
        <w:jc w:val="both"/>
        <w:rPr>
          <w:rFonts w:ascii="Simplified Arabic" w:hAnsi="Simplified Arabic" w:cs="Simplified Arabic"/>
          <w:b/>
          <w:bCs/>
          <w:sz w:val="28"/>
          <w:szCs w:val="28"/>
        </w:rPr>
      </w:pPr>
      <w:r w:rsidRPr="00FD7E9B">
        <w:rPr>
          <w:rFonts w:ascii="Simplified Arabic" w:hAnsi="Simplified Arabic" w:cs="Simplified Arabic"/>
          <w:b/>
          <w:bCs/>
          <w:sz w:val="28"/>
          <w:szCs w:val="28"/>
          <w:rtl/>
        </w:rPr>
        <w:t xml:space="preserve">الإدارة القائمة على البيانات </w:t>
      </w:r>
    </w:p>
    <w:p w14:paraId="4E0099E9" w14:textId="5D6F9AC2" w:rsidR="000F096B" w:rsidRPr="00FD7E9B" w:rsidRDefault="000F096B"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 xml:space="preserve">تُعد الإدارة القائمة على البيانات أحد </w:t>
      </w:r>
      <w:r w:rsidRPr="00FD7E9B">
        <w:rPr>
          <w:rFonts w:ascii="Simplified Arabic" w:hAnsi="Simplified Arabic" w:cs="Simplified Arabic" w:hint="cs"/>
          <w:sz w:val="28"/>
          <w:szCs w:val="28"/>
          <w:rtl/>
        </w:rPr>
        <w:t>الركائز</w:t>
      </w:r>
      <w:r w:rsidRPr="00FD7E9B">
        <w:rPr>
          <w:rFonts w:ascii="Simplified Arabic" w:hAnsi="Simplified Arabic" w:cs="Simplified Arabic"/>
          <w:sz w:val="28"/>
          <w:szCs w:val="28"/>
          <w:rtl/>
        </w:rPr>
        <w:t xml:space="preserve"> النظرية الرئيس</w:t>
      </w:r>
      <w:r w:rsidRPr="00FD7E9B">
        <w:rPr>
          <w:rFonts w:ascii="Simplified Arabic" w:hAnsi="Simplified Arabic" w:cs="Simplified Arabic" w:hint="cs"/>
          <w:sz w:val="28"/>
          <w:szCs w:val="28"/>
          <w:rtl/>
        </w:rPr>
        <w:t>ي</w:t>
      </w:r>
      <w:r w:rsidRPr="00FD7E9B">
        <w:rPr>
          <w:rFonts w:ascii="Simplified Arabic" w:hAnsi="Simplified Arabic" w:cs="Simplified Arabic"/>
          <w:sz w:val="28"/>
          <w:szCs w:val="28"/>
          <w:rtl/>
        </w:rPr>
        <w:t xml:space="preserve">ة التي تقوم عليها مراكز العمليات المركزية، حيث تعتمد على جمع البيانات التشغيلية من مختلف الوحدات والمنافذ وتحليلها بصورة لحظية لدعم اتخاذ القرار المبني على الأدلة بدلاً من التقديرات الشخصية أو التقارير الدورية المتأخرة. وفي السياق الجمركي، تشمل هذه البيانات أزمنة التخليص، معدلات الأخطاء، مستويات الالتزام بالإجراءات، وتدفقات المعاملات عبر المنافذ المختلفة، ما يتيح للإدارة مراقبة الأداء والكشف المبكر عن الاختناقات التشغيلية. وقد أكدت الدراسات أن تبني الإدارة القائمة على البيانات يسهم في تحسين دقة القرارات التشغيلية، ورفع كفاءة استخدام الموارد، وتعزيز الشفافية والمساءلة في المؤسسات الحكومية، لاسيما في الإدارات الضريبية والجمركية التي تتسم بتعقيد العمليات وتعدد الأطراف </w:t>
      </w:r>
      <w:r w:rsidR="00B76336" w:rsidRPr="00FD7E9B">
        <w:rPr>
          <w:rFonts w:ascii="Simplified Arabic" w:hAnsi="Simplified Arabic" w:cs="Simplified Arabic" w:hint="cs"/>
          <w:sz w:val="28"/>
          <w:szCs w:val="28"/>
          <w:rtl/>
        </w:rPr>
        <w:t>المعنية (</w:t>
      </w:r>
      <w:r w:rsidRPr="00FD7E9B">
        <w:rPr>
          <w:rFonts w:ascii="Simplified Arabic" w:hAnsi="Simplified Arabic" w:cs="Simplified Arabic"/>
          <w:sz w:val="28"/>
          <w:szCs w:val="28"/>
        </w:rPr>
        <w:t>Barausova et al., 2021</w:t>
      </w:r>
      <w:r w:rsidR="00B76336" w:rsidRPr="00FD7E9B">
        <w:rPr>
          <w:rFonts w:ascii="Simplified Arabic" w:hAnsi="Simplified Arabic" w:cs="Simplified Arabic" w:hint="cs"/>
          <w:sz w:val="28"/>
          <w:szCs w:val="28"/>
          <w:rtl/>
        </w:rPr>
        <w:t>؛ بن خياط، 2024).</w:t>
      </w:r>
    </w:p>
    <w:p w14:paraId="081D62EE" w14:textId="37AA9379" w:rsidR="000F096B" w:rsidRPr="00FD7E9B" w:rsidRDefault="00B76336" w:rsidP="00DF15E4">
      <w:pPr>
        <w:bidi/>
        <w:spacing w:before="80" w:after="80" w:line="240" w:lineRule="auto"/>
        <w:ind w:hanging="1"/>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ب. </w:t>
      </w:r>
      <w:r w:rsidR="000F096B" w:rsidRPr="00FD7E9B">
        <w:rPr>
          <w:rFonts w:ascii="Simplified Arabic" w:hAnsi="Simplified Arabic" w:cs="Simplified Arabic"/>
          <w:b/>
          <w:bCs/>
          <w:sz w:val="28"/>
          <w:szCs w:val="28"/>
          <w:rtl/>
        </w:rPr>
        <w:t>تكامل الأنظمة المعلوماتية وإدارة العمليات</w:t>
      </w:r>
    </w:p>
    <w:p w14:paraId="561C7975" w14:textId="7B08FF68" w:rsidR="000F096B" w:rsidRPr="00FD7E9B" w:rsidRDefault="000F096B"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يرتبط نجاح مراكز العمليات المركزية ارتباطًا وثيقًا بمستوى تكامل الأنظمة المعلوماتية داخل المؤسسة، إذ لا تتحقق الفاعلية التشغيلية من خلال أنظمة منفصلة أو قواعد بيانات مجزأة، بل عبر ربطها ضمن منصة رقمية موحدة تدعم إدارة العمليات بصورة شاملة. ويشمل هذا التكامل الربط بين أنظمة التخليص الجمركي، وإدارة المخاطر، والفحص، وخدمة المستفيدين، ولوحات مؤشرات الأداء، بما يضمن تدفق المعلومات بسلاسة ويقلل الازدواجية والتعارض في البيانات. وقد بينت الأدبيات أن التكامل المعلوماتي يسهم في تسريع الإجراءات، وتقليل التكرار الإجرائي، وتحسين التنسيق بين الوحدات المختلفة، الأمر الذي ينعكس مباشرة على رفع الإنتاجية وتحسين جودة الخدمة الجمركية (</w:t>
      </w:r>
      <w:r w:rsidRPr="00FD7E9B">
        <w:rPr>
          <w:rFonts w:ascii="Simplified Arabic" w:hAnsi="Simplified Arabic" w:cs="Simplified Arabic"/>
          <w:sz w:val="28"/>
          <w:szCs w:val="28"/>
        </w:rPr>
        <w:t>P</w:t>
      </w:r>
      <w:r w:rsidRPr="00FD7E9B">
        <w:rPr>
          <w:rFonts w:ascii="Cambria" w:hAnsi="Cambria" w:cs="Cambria"/>
          <w:sz w:val="28"/>
          <w:szCs w:val="28"/>
        </w:rPr>
        <w:t>ē</w:t>
      </w:r>
      <w:r w:rsidRPr="00FD7E9B">
        <w:rPr>
          <w:rFonts w:ascii="Simplified Arabic" w:hAnsi="Simplified Arabic" w:cs="Simplified Arabic"/>
          <w:sz w:val="28"/>
          <w:szCs w:val="28"/>
        </w:rPr>
        <w:t>tersone &amp; Ketners, 2017</w:t>
      </w:r>
      <w:r w:rsidRPr="00FD7E9B">
        <w:rPr>
          <w:rFonts w:ascii="Simplified Arabic" w:hAnsi="Simplified Arabic" w:cs="Simplified Arabic"/>
          <w:sz w:val="28"/>
          <w:szCs w:val="28"/>
          <w:rtl/>
        </w:rPr>
        <w:t xml:space="preserve">؛ </w:t>
      </w:r>
      <w:r w:rsidR="00B76336" w:rsidRPr="00FD7E9B">
        <w:rPr>
          <w:rFonts w:ascii="Simplified Arabic" w:hAnsi="Simplified Arabic" w:cs="Simplified Arabic" w:hint="cs"/>
          <w:sz w:val="28"/>
          <w:szCs w:val="28"/>
          <w:rtl/>
        </w:rPr>
        <w:t>بيتي، 2023</w:t>
      </w:r>
      <w:r w:rsidRPr="00FD7E9B">
        <w:rPr>
          <w:rFonts w:ascii="Simplified Arabic" w:hAnsi="Simplified Arabic" w:cs="Simplified Arabic"/>
          <w:sz w:val="28"/>
          <w:szCs w:val="28"/>
          <w:rtl/>
        </w:rPr>
        <w:t>).</w:t>
      </w:r>
    </w:p>
    <w:p w14:paraId="1D6C5493" w14:textId="7BECEAF8" w:rsidR="000F096B" w:rsidRPr="00FD7E9B" w:rsidRDefault="00B76336"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lastRenderedPageBreak/>
        <w:t xml:space="preserve">ج. </w:t>
      </w:r>
      <w:r w:rsidR="000F096B" w:rsidRPr="00FD7E9B">
        <w:rPr>
          <w:rFonts w:ascii="Simplified Arabic" w:hAnsi="Simplified Arabic" w:cs="Simplified Arabic"/>
          <w:b/>
          <w:bCs/>
          <w:sz w:val="28"/>
          <w:szCs w:val="28"/>
          <w:rtl/>
        </w:rPr>
        <w:t>مركزية التنسيق مقابل لامركزية التنفيذ</w:t>
      </w:r>
    </w:p>
    <w:p w14:paraId="41705ACE" w14:textId="58F65B5B" w:rsidR="004D41CB" w:rsidRPr="00FD7E9B" w:rsidRDefault="000F096B"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 xml:space="preserve">تعتمد مراكز العمليات المركزية على نموذج تنظيمي يجمع بين مركزية التنسيق </w:t>
      </w:r>
      <w:r w:rsidR="00B76336" w:rsidRPr="00FD7E9B">
        <w:rPr>
          <w:rFonts w:ascii="Simplified Arabic" w:hAnsi="Simplified Arabic" w:cs="Simplified Arabic" w:hint="cs"/>
          <w:sz w:val="28"/>
          <w:szCs w:val="28"/>
          <w:rtl/>
        </w:rPr>
        <w:t>و</w:t>
      </w:r>
      <w:r w:rsidRPr="00FD7E9B">
        <w:rPr>
          <w:rFonts w:ascii="Simplified Arabic" w:hAnsi="Simplified Arabic" w:cs="Simplified Arabic"/>
          <w:sz w:val="28"/>
          <w:szCs w:val="28"/>
          <w:rtl/>
        </w:rPr>
        <w:t>لامركزية التنفيذ، حيث يتم تركيز مهام المتابعة والتحليل واتخاذ القرار الاستراتيجي في مركز موحد، بينما تبقى عمليات التنفيذ اليومية موزعة على المنافذ الجمركية والوحدات الميدانية. ويحقق هذا النموذج توازنًا بين توحيد السياسات والإجراءات من جهة، والحفاظ على مرونة التنفيذ والاستجابة السريعة للظروف المحلية من جهة أخرى</w:t>
      </w:r>
      <w:r w:rsidR="00935D60" w:rsidRPr="00FD7E9B">
        <w:rPr>
          <w:rFonts w:ascii="Simplified Arabic" w:hAnsi="Simplified Arabic" w:cs="Simplified Arabic" w:hint="cs"/>
          <w:sz w:val="28"/>
          <w:szCs w:val="28"/>
          <w:rtl/>
        </w:rPr>
        <w:t xml:space="preserve"> (سليمان، 2024)</w:t>
      </w:r>
      <w:r w:rsidRPr="00FD7E9B">
        <w:rPr>
          <w:rFonts w:ascii="Simplified Arabic" w:hAnsi="Simplified Arabic" w:cs="Simplified Arabic"/>
          <w:sz w:val="28"/>
          <w:szCs w:val="28"/>
          <w:rtl/>
        </w:rPr>
        <w:t>. وتشير الدراسات إلى أن هذا النمط التنظيمي يعزز الاتساق المؤسسي ويحد من التباين في الأداء بين المنافذ، دون أن يؤدي إلى بطء الإجراءات أو تقييد العمل الميداني، وهو ما يجعله مناسبًا للبيئات التشغيلية المعقدة مثل الإدارات الجمركية (</w:t>
      </w:r>
      <w:r w:rsidRPr="00FD7E9B">
        <w:rPr>
          <w:rFonts w:ascii="Simplified Arabic" w:hAnsi="Simplified Arabic" w:cs="Simplified Arabic"/>
          <w:sz w:val="28"/>
          <w:szCs w:val="28"/>
        </w:rPr>
        <w:t>Vozár &amp; Bán, 2024</w:t>
      </w:r>
      <w:r w:rsidRPr="00FD7E9B">
        <w:rPr>
          <w:rFonts w:ascii="Simplified Arabic" w:hAnsi="Simplified Arabic" w:cs="Simplified Arabic"/>
          <w:sz w:val="28"/>
          <w:szCs w:val="28"/>
          <w:rtl/>
        </w:rPr>
        <w:t xml:space="preserve"> </w:t>
      </w:r>
      <w:r w:rsidRPr="00FD7E9B">
        <w:rPr>
          <w:rFonts w:ascii="Simplified Arabic" w:hAnsi="Simplified Arabic" w:cs="Simplified Arabic"/>
          <w:sz w:val="28"/>
          <w:szCs w:val="28"/>
        </w:rPr>
        <w:t>Lebid et al., 2023</w:t>
      </w:r>
      <w:r w:rsidR="00B76336" w:rsidRPr="00FD7E9B">
        <w:rPr>
          <w:rFonts w:ascii="Simplified Arabic" w:hAnsi="Simplified Arabic" w:cs="Simplified Arabic"/>
          <w:sz w:val="28"/>
          <w:szCs w:val="28"/>
          <w:lang w:val="en-GB"/>
        </w:rPr>
        <w:t>;</w:t>
      </w:r>
      <w:r w:rsidRPr="00FD7E9B">
        <w:rPr>
          <w:rFonts w:ascii="Simplified Arabic" w:hAnsi="Simplified Arabic" w:cs="Simplified Arabic"/>
          <w:sz w:val="28"/>
          <w:szCs w:val="28"/>
          <w:rtl/>
        </w:rPr>
        <w:t>)</w:t>
      </w:r>
      <w:r w:rsidR="000223B2" w:rsidRPr="00FD7E9B">
        <w:rPr>
          <w:rFonts w:ascii="Simplified Arabic" w:hAnsi="Simplified Arabic" w:cs="Simplified Arabic"/>
          <w:sz w:val="28"/>
          <w:szCs w:val="28"/>
          <w:rtl/>
        </w:rPr>
        <w:t>.</w:t>
      </w:r>
    </w:p>
    <w:p w14:paraId="58DAE78A" w14:textId="3D345B16" w:rsidR="00935D60" w:rsidRPr="00FD7E9B" w:rsidRDefault="00935D60" w:rsidP="00DF15E4">
      <w:pPr>
        <w:bidi/>
        <w:spacing w:before="80" w:after="80" w:line="240" w:lineRule="auto"/>
        <w:jc w:val="both"/>
        <w:rPr>
          <w:rFonts w:ascii="Simplified Arabic" w:hAnsi="Simplified Arabic" w:cs="Simplified Arabic"/>
          <w:b/>
          <w:bCs/>
          <w:sz w:val="28"/>
          <w:szCs w:val="28"/>
          <w:rtl/>
        </w:rPr>
      </w:pPr>
      <w:r w:rsidRPr="00FD7E9B">
        <w:rPr>
          <w:rFonts w:ascii="Simplified Arabic" w:hAnsi="Simplified Arabic" w:cs="Simplified Arabic" w:hint="cs"/>
          <w:b/>
          <w:bCs/>
          <w:sz w:val="28"/>
          <w:szCs w:val="28"/>
          <w:rtl/>
        </w:rPr>
        <w:t xml:space="preserve">2-4-1-3 </w:t>
      </w:r>
      <w:r w:rsidRPr="00FD7E9B">
        <w:rPr>
          <w:rFonts w:ascii="Simplified Arabic" w:hAnsi="Simplified Arabic" w:cs="Simplified Arabic"/>
          <w:b/>
          <w:bCs/>
          <w:sz w:val="28"/>
          <w:szCs w:val="28"/>
          <w:rtl/>
        </w:rPr>
        <w:t>خصائص مراكز العمليات المركزية في البيئة الجمركية</w:t>
      </w:r>
    </w:p>
    <w:p w14:paraId="2EF6E2E0" w14:textId="53668B8F" w:rsidR="00FD7E9B" w:rsidRPr="00FD7E9B" w:rsidRDefault="004D7EAB"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rPr>
        <w:t>طبقا لمفهوم مراكز العمليات المركزية، والأسس النظرية والتنظيمية التي تقوم عليها، يمكن ملاحظة أن هذه المراكز تتسم بمجموعة من الخصائص، أهمها:</w:t>
      </w:r>
    </w:p>
    <w:p w14:paraId="60F1719F" w14:textId="7B267D2E" w:rsidR="00935D60" w:rsidRPr="00FD7E9B" w:rsidRDefault="00935D60"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أ. </w:t>
      </w:r>
      <w:r w:rsidRPr="00FD7E9B">
        <w:rPr>
          <w:rFonts w:ascii="Simplified Arabic" w:hAnsi="Simplified Arabic" w:cs="Simplified Arabic"/>
          <w:b/>
          <w:bCs/>
          <w:sz w:val="28"/>
          <w:szCs w:val="28"/>
          <w:rtl/>
        </w:rPr>
        <w:t>المتابعة اللحظية للأداء</w:t>
      </w:r>
    </w:p>
    <w:p w14:paraId="191D3559" w14:textId="5CCFE2C6" w:rsidR="00935D60" w:rsidRPr="00FD7E9B" w:rsidRDefault="00935D60"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 xml:space="preserve">تُعد المتابعة اللحظية للأداء من أبرز الخصائص التي تميز مراكز العمليات المركزية في البيئة الجمركية، حيث تتيح مراقبة سير الإجراءات الجمركية بشكل آني عبر مختلف المنافذ البرية والبحرية والجوية. وتعتمد هذه المتابعة على لوحات مؤشرات رقمية تعكس مستويات الإنجاز، وزمن التخليص، ونسب التكدس أو التأخير، بما يمكّن الإدارة من رصد الانحرافات فور حدوثها والتدخل السريع لمعالجتها. وقد أشارت </w:t>
      </w:r>
      <w:r w:rsidR="004D7EAB" w:rsidRPr="00FD7E9B">
        <w:rPr>
          <w:rFonts w:ascii="Simplified Arabic" w:hAnsi="Simplified Arabic" w:cs="Simplified Arabic" w:hint="cs"/>
          <w:sz w:val="28"/>
          <w:szCs w:val="28"/>
          <w:rtl/>
        </w:rPr>
        <w:t xml:space="preserve">بعض </w:t>
      </w:r>
      <w:r w:rsidRPr="00FD7E9B">
        <w:rPr>
          <w:rFonts w:ascii="Simplified Arabic" w:hAnsi="Simplified Arabic" w:cs="Simplified Arabic"/>
          <w:sz w:val="28"/>
          <w:szCs w:val="28"/>
          <w:rtl/>
        </w:rPr>
        <w:t>الدراسات</w:t>
      </w:r>
      <w:r w:rsidR="004D7EAB" w:rsidRPr="00FD7E9B">
        <w:rPr>
          <w:rFonts w:ascii="Simplified Arabic" w:hAnsi="Simplified Arabic" w:cs="Simplified Arabic" w:hint="cs"/>
          <w:sz w:val="28"/>
          <w:szCs w:val="28"/>
          <w:rtl/>
        </w:rPr>
        <w:t xml:space="preserve"> (</w:t>
      </w:r>
      <w:r w:rsidR="004D7EAB" w:rsidRPr="00FD7E9B">
        <w:rPr>
          <w:rFonts w:ascii="Simplified Arabic" w:hAnsi="Simplified Arabic" w:cs="Simplified Arabic"/>
          <w:sz w:val="28"/>
          <w:szCs w:val="28"/>
        </w:rPr>
        <w:t>Barausova et al., 2021; Shaleva, 2024</w:t>
      </w:r>
      <w:r w:rsidR="004D7EAB" w:rsidRPr="00FD7E9B">
        <w:rPr>
          <w:rFonts w:ascii="Simplified Arabic" w:hAnsi="Simplified Arabic" w:cs="Simplified Arabic" w:hint="cs"/>
          <w:sz w:val="28"/>
          <w:szCs w:val="28"/>
          <w:rtl/>
        </w:rPr>
        <w:t>)</w:t>
      </w:r>
      <w:r w:rsidRPr="00FD7E9B">
        <w:rPr>
          <w:rFonts w:ascii="Simplified Arabic" w:hAnsi="Simplified Arabic" w:cs="Simplified Arabic"/>
          <w:sz w:val="28"/>
          <w:szCs w:val="28"/>
          <w:rtl/>
        </w:rPr>
        <w:t xml:space="preserve"> إلى أن المتابعة اللحظية تمثل عنصرًا حاسمًا في تحسين الكفاءة التشغيلية وتقليل الفاقد الزمني، خاصة في الأنظمة الجمركية التي تتسم بتعدد الإجراءات وتداخل الجهات المعنية </w:t>
      </w:r>
    </w:p>
    <w:p w14:paraId="10945ED1" w14:textId="42A33113" w:rsidR="00935D60" w:rsidRPr="00FD7E9B" w:rsidRDefault="00551582"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ب. </w:t>
      </w:r>
      <w:r w:rsidR="00935D60" w:rsidRPr="00FD7E9B">
        <w:rPr>
          <w:rFonts w:ascii="Simplified Arabic" w:hAnsi="Simplified Arabic" w:cs="Simplified Arabic"/>
          <w:b/>
          <w:bCs/>
          <w:sz w:val="28"/>
          <w:szCs w:val="28"/>
          <w:rtl/>
        </w:rPr>
        <w:t>تجميع البيانات التشغيلية</w:t>
      </w:r>
    </w:p>
    <w:p w14:paraId="27063658" w14:textId="77320C15" w:rsidR="00935D60" w:rsidRPr="00FD7E9B" w:rsidRDefault="00935D60"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تعتمد مراكز العمليات المركزية على تجميع البيانات التشغيلية من مصادر متعددة ضمن قاعدة بيانات موحدة، تشمل بيانات المعاملات، والفحص، والمخاطر، وحركة البضائع، وأداء الموظفين. ويُسهم هذا التجميع في توفير صورة شاملة ومتكاملة عن الأداء المؤسسي، ويحد من تشتت المعلومات أو ازدواجيتها بين الوحدات المختلفة. وتؤكد الأدبيات أن تجميع البيانات التشغيلية يمثل الأساس لأي عملية تحليل متقدمة أو تخطيط تشغيلي فعال</w:t>
      </w:r>
      <w:r w:rsidR="004107DA" w:rsidRPr="00FD7E9B">
        <w:rPr>
          <w:rFonts w:ascii="Simplified Arabic" w:hAnsi="Simplified Arabic" w:cs="Simplified Arabic" w:hint="cs"/>
          <w:sz w:val="28"/>
          <w:szCs w:val="28"/>
          <w:rtl/>
        </w:rPr>
        <w:t xml:space="preserve"> ب</w:t>
      </w:r>
      <w:r w:rsidR="004107DA" w:rsidRPr="00FD7E9B">
        <w:rPr>
          <w:rFonts w:ascii="Simplified Arabic" w:hAnsi="Simplified Arabic" w:cs="Simplified Arabic"/>
          <w:sz w:val="28"/>
          <w:szCs w:val="28"/>
          <w:rtl/>
        </w:rPr>
        <w:t>مراكز العمليات المركزية</w:t>
      </w:r>
      <w:r w:rsidRPr="00FD7E9B">
        <w:rPr>
          <w:rFonts w:ascii="Simplified Arabic" w:hAnsi="Simplified Arabic" w:cs="Simplified Arabic"/>
          <w:sz w:val="28"/>
          <w:szCs w:val="28"/>
          <w:rtl/>
        </w:rPr>
        <w:t>، كما يتيح إمكانية المقارنة بين المنافذ وتحديد نقاط القوة والضعف بصورة دقيقة (</w:t>
      </w:r>
      <w:r w:rsidR="005D0FB2" w:rsidRPr="00FD7E9B">
        <w:rPr>
          <w:rFonts w:ascii="Simplified Arabic" w:hAnsi="Simplified Arabic" w:cs="Simplified Arabic"/>
          <w:sz w:val="28"/>
          <w:szCs w:val="28"/>
          <w:rtl/>
        </w:rPr>
        <w:t>بن خياط</w:t>
      </w:r>
      <w:r w:rsidR="005D0FB2" w:rsidRPr="00FD7E9B">
        <w:rPr>
          <w:rFonts w:ascii="Simplified Arabic" w:hAnsi="Simplified Arabic" w:cs="Simplified Arabic" w:hint="cs"/>
          <w:sz w:val="28"/>
          <w:szCs w:val="28"/>
          <w:rtl/>
        </w:rPr>
        <w:t>، 2024</w:t>
      </w:r>
      <w:r w:rsidRPr="00FD7E9B">
        <w:rPr>
          <w:rFonts w:ascii="Simplified Arabic" w:hAnsi="Simplified Arabic" w:cs="Simplified Arabic"/>
          <w:sz w:val="28"/>
          <w:szCs w:val="28"/>
          <w:rtl/>
        </w:rPr>
        <w:t>).</w:t>
      </w:r>
    </w:p>
    <w:p w14:paraId="50B90FC8" w14:textId="5D4EF490" w:rsidR="00935D60" w:rsidRPr="00FD7E9B" w:rsidRDefault="004107DA"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ج. </w:t>
      </w:r>
      <w:r w:rsidR="00935D60" w:rsidRPr="00FD7E9B">
        <w:rPr>
          <w:rFonts w:ascii="Simplified Arabic" w:hAnsi="Simplified Arabic" w:cs="Simplified Arabic"/>
          <w:b/>
          <w:bCs/>
          <w:sz w:val="28"/>
          <w:szCs w:val="28"/>
          <w:rtl/>
        </w:rPr>
        <w:t>دعم القرار الفوري</w:t>
      </w:r>
    </w:p>
    <w:p w14:paraId="07EF02AA" w14:textId="795355BD" w:rsidR="00935D60" w:rsidRPr="00FD7E9B" w:rsidRDefault="00935D60"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rPr>
        <w:t xml:space="preserve">تمكّن مراكز العمليات المركزية القيادات الإدارية من اتخاذ قرارات فورية مبنية على معلومات آنية ومتكاملة، بدلاً من الاعتماد على التقارير التقليدية المؤجلة. ويشمل ذلك اتخاذ قرارات تتعلق بإعادة توزيع </w:t>
      </w:r>
      <w:r w:rsidRPr="00FD7E9B">
        <w:rPr>
          <w:rFonts w:ascii="Simplified Arabic" w:hAnsi="Simplified Arabic" w:cs="Simplified Arabic"/>
          <w:sz w:val="28"/>
          <w:szCs w:val="28"/>
          <w:rtl/>
        </w:rPr>
        <w:lastRenderedPageBreak/>
        <w:t>الموارد، أو تعديل مسارات الإجراءات، أو التدخل لمعالجة الاختناقات التشغيلية</w:t>
      </w:r>
      <w:r w:rsidR="004107DA" w:rsidRPr="00FD7E9B">
        <w:rPr>
          <w:rFonts w:ascii="Simplified Arabic" w:hAnsi="Simplified Arabic" w:cs="Simplified Arabic" w:hint="cs"/>
          <w:sz w:val="28"/>
          <w:szCs w:val="28"/>
          <w:rtl/>
        </w:rPr>
        <w:t xml:space="preserve"> (الجهيني وآخرون، 2024)</w:t>
      </w:r>
      <w:r w:rsidRPr="00FD7E9B">
        <w:rPr>
          <w:rFonts w:ascii="Simplified Arabic" w:hAnsi="Simplified Arabic" w:cs="Simplified Arabic"/>
          <w:sz w:val="28"/>
          <w:szCs w:val="28"/>
          <w:rtl/>
        </w:rPr>
        <w:t xml:space="preserve">. وقد أوضحت الدراسات التطبيقية </w:t>
      </w:r>
      <w:r w:rsidR="004107DA" w:rsidRPr="00FD7E9B">
        <w:rPr>
          <w:rFonts w:ascii="Simplified Arabic" w:hAnsi="Simplified Arabic" w:cs="Simplified Arabic" w:hint="cs"/>
          <w:sz w:val="28"/>
          <w:szCs w:val="28"/>
          <w:rtl/>
        </w:rPr>
        <w:t xml:space="preserve">لدى كل من </w:t>
      </w:r>
      <w:r w:rsidR="004107DA" w:rsidRPr="00FD7E9B">
        <w:rPr>
          <w:rFonts w:ascii="Simplified Arabic" w:hAnsi="Simplified Arabic" w:cs="Simplified Arabic"/>
          <w:sz w:val="28"/>
          <w:szCs w:val="28"/>
          <w:rtl/>
        </w:rPr>
        <w:t>(</w:t>
      </w:r>
      <w:r w:rsidR="004107DA" w:rsidRPr="00FD7E9B">
        <w:rPr>
          <w:rFonts w:ascii="Simplified Arabic" w:hAnsi="Simplified Arabic" w:cs="Simplified Arabic"/>
          <w:sz w:val="28"/>
          <w:szCs w:val="28"/>
        </w:rPr>
        <w:t>Mohsen &amp; Magdi, 2022</w:t>
      </w:r>
      <w:r w:rsidR="004107DA" w:rsidRPr="00FD7E9B">
        <w:rPr>
          <w:rFonts w:ascii="Simplified Arabic" w:hAnsi="Simplified Arabic" w:cs="Simplified Arabic"/>
          <w:sz w:val="28"/>
          <w:szCs w:val="28"/>
          <w:rtl/>
        </w:rPr>
        <w:t xml:space="preserve">؛ </w:t>
      </w:r>
      <w:r w:rsidR="004107DA" w:rsidRPr="00FD7E9B">
        <w:rPr>
          <w:rFonts w:ascii="Simplified Arabic" w:hAnsi="Simplified Arabic" w:cs="Simplified Arabic"/>
          <w:sz w:val="28"/>
          <w:szCs w:val="28"/>
        </w:rPr>
        <w:t>(Vozár &amp; Bán, 2024</w:t>
      </w:r>
      <w:r w:rsidR="004107DA" w:rsidRPr="00FD7E9B">
        <w:rPr>
          <w:rFonts w:ascii="Simplified Arabic" w:hAnsi="Simplified Arabic" w:cs="Simplified Arabic" w:hint="cs"/>
          <w:sz w:val="28"/>
          <w:szCs w:val="28"/>
          <w:rtl/>
        </w:rPr>
        <w:t xml:space="preserve"> </w:t>
      </w:r>
      <w:r w:rsidRPr="00FD7E9B">
        <w:rPr>
          <w:rFonts w:ascii="Simplified Arabic" w:hAnsi="Simplified Arabic" w:cs="Simplified Arabic"/>
          <w:sz w:val="28"/>
          <w:szCs w:val="28"/>
          <w:rtl/>
        </w:rPr>
        <w:t xml:space="preserve">أن دعم القرار الفوري يسهم في تقليل زمن الاستجابة للأحداث الطارئة وتحسين فعالية إدارة العمليات الجمركية، بما ينعكس إيجابًا على مستوى الكفاءة وجودة الخدمة المقدمة </w:t>
      </w:r>
    </w:p>
    <w:p w14:paraId="51098BDB" w14:textId="3E2834F1" w:rsidR="00935D60" w:rsidRPr="00FD7E9B" w:rsidRDefault="004107DA"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د. </w:t>
      </w:r>
      <w:r w:rsidR="00935D60" w:rsidRPr="00FD7E9B">
        <w:rPr>
          <w:rFonts w:ascii="Simplified Arabic" w:hAnsi="Simplified Arabic" w:cs="Simplified Arabic"/>
          <w:b/>
          <w:bCs/>
          <w:sz w:val="28"/>
          <w:szCs w:val="28"/>
          <w:rtl/>
        </w:rPr>
        <w:t>إدارة المخاطر والتنسيق بين المنافذ</w:t>
      </w:r>
    </w:p>
    <w:p w14:paraId="15726F7B" w14:textId="455614DA" w:rsidR="00935D60" w:rsidRPr="00FD7E9B" w:rsidRDefault="00935D60"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تؤدي مراكز العمليات المركزية دورًا محوريًا في إدارة المخاطر الجمركية من خلال تحليل البيانات التشغيلية وربطها بأنظمة تقييم المخاطر، بما يتيح توجيه الفحص والرقابة نحو الشحنات عالية الخطورة دون تعطيل حركة التجارة المشروعة. كما تسهم هذه المراكز في تعزيز التنسيق بين المنافذ المختلفة عبر توحيد آليات العمل وتبادل المعلومات، الأمر الذي يقلل التباين في الأداء ويضمن تطبيق السياسات الجمركية بشكل متسق</w:t>
      </w:r>
      <w:r w:rsidR="004107DA" w:rsidRPr="00FD7E9B">
        <w:rPr>
          <w:rFonts w:ascii="Simplified Arabic" w:hAnsi="Simplified Arabic" w:cs="Simplified Arabic" w:hint="cs"/>
          <w:sz w:val="28"/>
          <w:szCs w:val="28"/>
          <w:rtl/>
        </w:rPr>
        <w:t xml:space="preserve"> (الشيخ، 2020)</w:t>
      </w:r>
      <w:r w:rsidRPr="00FD7E9B">
        <w:rPr>
          <w:rFonts w:ascii="Simplified Arabic" w:hAnsi="Simplified Arabic" w:cs="Simplified Arabic"/>
          <w:sz w:val="28"/>
          <w:szCs w:val="28"/>
          <w:rtl/>
        </w:rPr>
        <w:t>. وقد أكدت دراسات متعددة أن هذا التكامل بين إدارة المخاطر والتنسيق المؤسسي يعد من العوامل الرئيسة في تحسين كفاءة الإجراءات الجمركية واستدامة جودة الخدمة (</w:t>
      </w:r>
      <w:r w:rsidRPr="00FD7E9B">
        <w:rPr>
          <w:rFonts w:ascii="Simplified Arabic" w:hAnsi="Simplified Arabic" w:cs="Simplified Arabic"/>
          <w:sz w:val="28"/>
          <w:szCs w:val="28"/>
        </w:rPr>
        <w:t>Nemirova &amp; Savelyeva, 2020</w:t>
      </w:r>
      <w:r w:rsidR="004107DA" w:rsidRPr="00FD7E9B">
        <w:rPr>
          <w:rFonts w:ascii="Simplified Arabic" w:hAnsi="Simplified Arabic" w:cs="Simplified Arabic"/>
          <w:sz w:val="28"/>
          <w:szCs w:val="28"/>
        </w:rPr>
        <w:t>; Shubailat et al., 2024</w:t>
      </w:r>
      <w:r w:rsidRPr="00FD7E9B">
        <w:rPr>
          <w:rFonts w:ascii="Simplified Arabic" w:hAnsi="Simplified Arabic" w:cs="Simplified Arabic"/>
          <w:sz w:val="28"/>
          <w:szCs w:val="28"/>
          <w:rtl/>
        </w:rPr>
        <w:t>).</w:t>
      </w:r>
    </w:p>
    <w:p w14:paraId="6DFD9088" w14:textId="172DF1B7" w:rsidR="00C5482E" w:rsidRPr="00FD7E9B" w:rsidRDefault="00C5482E" w:rsidP="00DF15E4">
      <w:pPr>
        <w:bidi/>
        <w:spacing w:before="80" w:after="80" w:line="240" w:lineRule="auto"/>
        <w:jc w:val="both"/>
        <w:rPr>
          <w:rFonts w:ascii="Simplified Arabic" w:hAnsi="Simplified Arabic" w:cs="Simplified Arabic"/>
          <w:b/>
          <w:bCs/>
          <w:sz w:val="28"/>
          <w:szCs w:val="28"/>
          <w:rtl/>
        </w:rPr>
      </w:pPr>
      <w:r w:rsidRPr="00FD7E9B">
        <w:rPr>
          <w:rFonts w:ascii="Simplified Arabic" w:hAnsi="Simplified Arabic" w:cs="Simplified Arabic" w:hint="cs"/>
          <w:b/>
          <w:bCs/>
          <w:sz w:val="28"/>
          <w:szCs w:val="28"/>
          <w:rtl/>
        </w:rPr>
        <w:t xml:space="preserve">2-4-1-4 </w:t>
      </w:r>
      <w:r w:rsidRPr="00FD7E9B">
        <w:rPr>
          <w:rFonts w:ascii="Simplified Arabic" w:hAnsi="Simplified Arabic" w:cs="Simplified Arabic"/>
          <w:b/>
          <w:bCs/>
          <w:sz w:val="28"/>
          <w:szCs w:val="28"/>
          <w:rtl/>
        </w:rPr>
        <w:t>أبعاد مراكز العمليات المركزية</w:t>
      </w:r>
    </w:p>
    <w:p w14:paraId="4FD5FF33" w14:textId="34F3AE38" w:rsidR="00C5482E" w:rsidRPr="00FD7E9B" w:rsidRDefault="00C5482E"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تعد مراكز العمليات المركزية أحد أبرز التحولات في إدارة العمل الجمركي الحديثة، إذ تمثل إطارًا شاملاً لإعادة تنظيم وتطوير آليات المتابعة والإشراف. فهي تتيح بيئة أكثر انضباطًا وفاعلية، وتفتح المجال أمام بناء منظومة متكاملة تعزز من جودة الأداء المؤسسي. لذا تتمثل الأبعاد الرئيسية التي تشكل جوهر عملها وتنعكس على كفاءة الإدارة الجمركية في الأبعاد التالية:</w:t>
      </w:r>
    </w:p>
    <w:p w14:paraId="339E9C8E" w14:textId="62272809" w:rsidR="00C5482E" w:rsidRPr="00FD7E9B" w:rsidRDefault="00C5482E"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أ. </w:t>
      </w:r>
      <w:r w:rsidRPr="00FD7E9B">
        <w:rPr>
          <w:rFonts w:ascii="Simplified Arabic" w:hAnsi="Simplified Arabic" w:cs="Simplified Arabic"/>
          <w:b/>
          <w:bCs/>
          <w:sz w:val="28"/>
          <w:szCs w:val="28"/>
          <w:rtl/>
        </w:rPr>
        <w:t>الرقابة اللحظية</w:t>
      </w:r>
    </w:p>
    <w:p w14:paraId="0AADB0D4" w14:textId="1EB7ED6E" w:rsidR="00C5482E" w:rsidRPr="00FD7E9B" w:rsidRDefault="00C5482E"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 xml:space="preserve">تمثل الرقابة اللحظية البعد المحوري في مراكز العمليات المركزية، إذ تقوم على متابعة الأداء التشغيلي للإجراءات الجمركية بصورة آنية عبر لوحات مؤشرات رقمية تعكس حركة المعاملات وأزمنة الإنجاز ومعدلات التكدس والأخطاء في مختلف المنافذ. ويتيح هذا النمط من الرقابة الانتقال من المتابعة الدورية التقليدية إلى المراقبة الاستباقية التي تكشف الانحرافات فور حدوثها، مما يمكّن الإدارة من التدخل السريع قبل تفاقم المشكلات التشغيلية. وقد أوضحت </w:t>
      </w:r>
      <w:r w:rsidR="00847F23" w:rsidRPr="00FD7E9B">
        <w:rPr>
          <w:rFonts w:ascii="Simplified Arabic" w:hAnsi="Simplified Arabic" w:cs="Simplified Arabic" w:hint="cs"/>
          <w:sz w:val="28"/>
          <w:szCs w:val="28"/>
          <w:rtl/>
        </w:rPr>
        <w:t xml:space="preserve">دراسة </w:t>
      </w:r>
      <w:r w:rsidR="00847F23" w:rsidRPr="00FD7E9B">
        <w:rPr>
          <w:rFonts w:ascii="Simplified Arabic" w:hAnsi="Simplified Arabic" w:cs="Simplified Arabic"/>
          <w:sz w:val="28"/>
          <w:szCs w:val="28"/>
          <w:rtl/>
        </w:rPr>
        <w:t xml:space="preserve">سعداوي </w:t>
      </w:r>
      <w:r w:rsidR="00847F23" w:rsidRPr="00FD7E9B">
        <w:rPr>
          <w:rFonts w:ascii="Simplified Arabic" w:hAnsi="Simplified Arabic" w:cs="Simplified Arabic" w:hint="cs"/>
          <w:sz w:val="28"/>
          <w:szCs w:val="28"/>
          <w:rtl/>
        </w:rPr>
        <w:t xml:space="preserve">وخروف (2022) </w:t>
      </w:r>
      <w:r w:rsidRPr="00FD7E9B">
        <w:rPr>
          <w:rFonts w:ascii="Simplified Arabic" w:hAnsi="Simplified Arabic" w:cs="Simplified Arabic"/>
          <w:sz w:val="28"/>
          <w:szCs w:val="28"/>
          <w:rtl/>
        </w:rPr>
        <w:t>أن الرقابة اللحظية تسهم في تقليل زمن التخليص، وتحسين توزيع الموارد، وتعزيز الانضباط الإجرائي، بما يرفع الكفاءة التشغيلية ويعزز جودة الخدمة المقدمة للمستفيدين</w:t>
      </w:r>
      <w:r w:rsidR="00847F23" w:rsidRPr="00FD7E9B">
        <w:rPr>
          <w:rFonts w:ascii="Simplified Arabic" w:hAnsi="Simplified Arabic" w:cs="Simplified Arabic" w:hint="cs"/>
          <w:sz w:val="28"/>
          <w:szCs w:val="28"/>
          <w:rtl/>
        </w:rPr>
        <w:t>.</w:t>
      </w:r>
    </w:p>
    <w:p w14:paraId="44655E73" w14:textId="40A0A0C7" w:rsidR="00C5482E" w:rsidRPr="00FD7E9B" w:rsidRDefault="00A2217F"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ب. </w:t>
      </w:r>
      <w:r w:rsidR="00C5482E" w:rsidRPr="00FD7E9B">
        <w:rPr>
          <w:rFonts w:ascii="Simplified Arabic" w:hAnsi="Simplified Arabic" w:cs="Simplified Arabic"/>
          <w:b/>
          <w:bCs/>
          <w:sz w:val="28"/>
          <w:szCs w:val="28"/>
          <w:rtl/>
        </w:rPr>
        <w:t xml:space="preserve">التكامل التقني </w:t>
      </w:r>
    </w:p>
    <w:p w14:paraId="463B1340" w14:textId="36E4B60A" w:rsidR="001C11E7" w:rsidRPr="00FD7E9B" w:rsidRDefault="00C5482E" w:rsidP="00124EA0">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 xml:space="preserve">يقصد بالتكامل التقني مدى الترابط والتنسيق بين الأنظمة الرقمية المختلفة داخل المنظومة الجمركية، بحيث تعمل كبيئة معلوماتية موحدة بدلاً من تطبيقات منفصلة. ويشمل ذلك تكامل أنظمة التخليص، وإدارة المخاطر، والفحص، والدفع الإلكتروني، وقواعد البيانات المركزية، بما يضمن تدفق البيانات بصورة متزامنة </w:t>
      </w:r>
      <w:r w:rsidRPr="00FD7E9B">
        <w:rPr>
          <w:rFonts w:ascii="Simplified Arabic" w:hAnsi="Simplified Arabic" w:cs="Simplified Arabic"/>
          <w:sz w:val="28"/>
          <w:szCs w:val="28"/>
          <w:rtl/>
        </w:rPr>
        <w:lastRenderedPageBreak/>
        <w:t xml:space="preserve">ويحد من الازدواجية والتكرار. وتشير الدراسات إلى أن هذا التكامل يسهم في تسريع إنجاز المعاملات، وتقليل الأخطاء البشرية، وتحسين دقة المعلومات المتبادلة بين الوحدات، الأمر الذي ينعكس مباشرة على رفع الإنتاجية وكفاءة الإجراءات الجمركية </w:t>
      </w:r>
      <w:r w:rsidR="00AC31C8" w:rsidRPr="00FD7E9B">
        <w:rPr>
          <w:rFonts w:ascii="Simplified Arabic" w:hAnsi="Simplified Arabic" w:cs="Simplified Arabic"/>
          <w:sz w:val="28"/>
          <w:szCs w:val="28"/>
        </w:rPr>
        <w:t>(Matsudaira &amp; Koh, 2022; Yereshko et al., 2024)</w:t>
      </w:r>
      <w:r w:rsidRPr="00FD7E9B">
        <w:rPr>
          <w:rFonts w:ascii="Simplified Arabic" w:hAnsi="Simplified Arabic" w:cs="Simplified Arabic"/>
          <w:sz w:val="28"/>
          <w:szCs w:val="28"/>
          <w:rtl/>
        </w:rPr>
        <w:t>.</w:t>
      </w:r>
    </w:p>
    <w:p w14:paraId="33B2BAF7" w14:textId="01AF2358" w:rsidR="00C5482E" w:rsidRPr="00FD7E9B" w:rsidRDefault="002A5AC1"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lang w:bidi="ar-EG"/>
        </w:rPr>
        <w:t xml:space="preserve">ج. </w:t>
      </w:r>
      <w:r w:rsidR="00C5482E" w:rsidRPr="00FD7E9B">
        <w:rPr>
          <w:rFonts w:ascii="Simplified Arabic" w:hAnsi="Simplified Arabic" w:cs="Simplified Arabic"/>
          <w:b/>
          <w:bCs/>
          <w:sz w:val="28"/>
          <w:szCs w:val="28"/>
          <w:rtl/>
        </w:rPr>
        <w:t>التنسيق الإداري المركزي</w:t>
      </w:r>
    </w:p>
    <w:p w14:paraId="345D9E15" w14:textId="41747AC4" w:rsidR="00C5482E" w:rsidRPr="00FD7E9B" w:rsidRDefault="00C5482E"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يرتبط التنسيق الإداري المركزي بقدرة مراكز العمليات على توحيد الجهود بين الإدارات والمنافذ المختلفة من خلال مركز إشرافي يتولى المتابعة والتحليل وتوجيه القرارات. ويتيح هذا التنسيق تجنب التضارب في الإجراءات، وتسريع معالجة المشكلات المشتركة، وتعزيز الاتساق في تطبيق التعليمات والسياسات</w:t>
      </w:r>
      <w:r w:rsidR="002A5AC1" w:rsidRPr="00FD7E9B">
        <w:rPr>
          <w:rFonts w:ascii="Simplified Arabic" w:hAnsi="Simplified Arabic" w:cs="Simplified Arabic" w:hint="cs"/>
          <w:sz w:val="28"/>
          <w:szCs w:val="28"/>
          <w:rtl/>
        </w:rPr>
        <w:t xml:space="preserve"> </w:t>
      </w:r>
      <w:r w:rsidR="002A5AC1" w:rsidRPr="00FD7E9B">
        <w:rPr>
          <w:rFonts w:ascii="Simplified Arabic" w:hAnsi="Simplified Arabic" w:cs="Simplified Arabic"/>
          <w:sz w:val="28"/>
          <w:szCs w:val="28"/>
        </w:rPr>
        <w:t>(Vozár &amp; Bán, 2024)</w:t>
      </w:r>
      <w:r w:rsidR="002A5AC1" w:rsidRPr="00FD7E9B">
        <w:rPr>
          <w:rFonts w:ascii="Simplified Arabic" w:hAnsi="Simplified Arabic" w:cs="Simplified Arabic" w:hint="cs"/>
          <w:sz w:val="28"/>
          <w:szCs w:val="28"/>
          <w:rtl/>
        </w:rPr>
        <w:t xml:space="preserve">. </w:t>
      </w:r>
      <w:r w:rsidRPr="00FD7E9B">
        <w:rPr>
          <w:rFonts w:ascii="Simplified Arabic" w:hAnsi="Simplified Arabic" w:cs="Simplified Arabic"/>
          <w:sz w:val="28"/>
          <w:szCs w:val="28"/>
          <w:rtl/>
        </w:rPr>
        <w:t xml:space="preserve">وفي البيئات الجمركية التي تتسم بتعدد الجهات وتداخل الأدوار، يعد التنسيق المركزي عنصرًا حاسمًا لضمان تكامل العمليات وتحقيق الاستخدام الأمثل للموارد، بما يسهم في تحسين الأداء </w:t>
      </w:r>
      <w:r w:rsidR="008E5A3D" w:rsidRPr="00FD7E9B">
        <w:rPr>
          <w:rFonts w:ascii="Simplified Arabic" w:hAnsi="Simplified Arabic" w:cs="Simplified Arabic" w:hint="cs"/>
          <w:sz w:val="28"/>
          <w:szCs w:val="28"/>
          <w:rtl/>
        </w:rPr>
        <w:t xml:space="preserve">المؤسسي </w:t>
      </w:r>
      <w:r w:rsidR="008E5A3D" w:rsidRPr="00FD7E9B">
        <w:rPr>
          <w:rFonts w:ascii="Simplified Arabic" w:hAnsi="Simplified Arabic" w:cs="Simplified Arabic"/>
          <w:sz w:val="28"/>
          <w:szCs w:val="28"/>
          <w:rtl/>
        </w:rPr>
        <w:t>(</w:t>
      </w:r>
      <w:r w:rsidR="002A5AC1" w:rsidRPr="00FD7E9B">
        <w:rPr>
          <w:rFonts w:ascii="Simplified Arabic" w:hAnsi="Simplified Arabic" w:cs="Simplified Arabic" w:hint="cs"/>
          <w:sz w:val="28"/>
          <w:szCs w:val="28"/>
          <w:rtl/>
        </w:rPr>
        <w:t>غزالي، 2021</w:t>
      </w:r>
      <w:r w:rsidRPr="00FD7E9B">
        <w:rPr>
          <w:rFonts w:ascii="Simplified Arabic" w:hAnsi="Simplified Arabic" w:cs="Simplified Arabic"/>
          <w:sz w:val="28"/>
          <w:szCs w:val="28"/>
          <w:rtl/>
        </w:rPr>
        <w:t>).</w:t>
      </w:r>
    </w:p>
    <w:p w14:paraId="6AECF56A" w14:textId="3FAEB37B" w:rsidR="00C5482E" w:rsidRPr="00FD7E9B" w:rsidRDefault="008E5A3D"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د. ت</w:t>
      </w:r>
      <w:r w:rsidR="00C5482E" w:rsidRPr="00FD7E9B">
        <w:rPr>
          <w:rFonts w:ascii="Simplified Arabic" w:hAnsi="Simplified Arabic" w:cs="Simplified Arabic"/>
          <w:b/>
          <w:bCs/>
          <w:sz w:val="28"/>
          <w:szCs w:val="28"/>
          <w:rtl/>
        </w:rPr>
        <w:t>وحيد الإجراءات والسياسات الجمركية</w:t>
      </w:r>
    </w:p>
    <w:p w14:paraId="3EA06974" w14:textId="1EE5D2D0" w:rsidR="00C5482E" w:rsidRPr="00FD7E9B" w:rsidRDefault="00C5482E"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يمثل توحيد الإجراءات والسياسات بعدًا تنظيميًا يهدف إلى تقليل التباين في أساليب العمل بين المنافذ المختلفة وضمان تطبيق القواعد الجمركية بصورة متسقة وعادلة. ويؤدي هذا التوحيد إلى تبسيط العمليات، وتقليل الاجتهادات الفردية، وتعزيز الشفافية والموثوقية في تقديم الخدمة</w:t>
      </w:r>
      <w:r w:rsidR="00AD35E9" w:rsidRPr="00FD7E9B">
        <w:rPr>
          <w:rFonts w:ascii="Simplified Arabic" w:hAnsi="Simplified Arabic" w:cs="Simplified Arabic" w:hint="cs"/>
          <w:sz w:val="28"/>
          <w:szCs w:val="28"/>
          <w:rtl/>
        </w:rPr>
        <w:t xml:space="preserve"> (صيام، 2024)</w:t>
      </w:r>
      <w:r w:rsidRPr="00FD7E9B">
        <w:rPr>
          <w:rFonts w:ascii="Simplified Arabic" w:hAnsi="Simplified Arabic" w:cs="Simplified Arabic"/>
          <w:sz w:val="28"/>
          <w:szCs w:val="28"/>
          <w:rtl/>
        </w:rPr>
        <w:t xml:space="preserve">. وقد </w:t>
      </w:r>
      <w:r w:rsidR="00AD35E9" w:rsidRPr="00FD7E9B">
        <w:rPr>
          <w:rFonts w:ascii="Simplified Arabic" w:hAnsi="Simplified Arabic" w:cs="Simplified Arabic" w:hint="cs"/>
          <w:sz w:val="28"/>
          <w:szCs w:val="28"/>
          <w:rtl/>
        </w:rPr>
        <w:t>أشارت</w:t>
      </w:r>
      <w:r w:rsidRPr="00FD7E9B">
        <w:rPr>
          <w:rFonts w:ascii="Simplified Arabic" w:hAnsi="Simplified Arabic" w:cs="Simplified Arabic"/>
          <w:sz w:val="28"/>
          <w:szCs w:val="28"/>
          <w:rtl/>
        </w:rPr>
        <w:t xml:space="preserve"> الدراسات أن رقمنة الإجراءات وتوحيدها عبر أنظمة مركزية يسهمان في رفع جودة الخدمة وتقليل زمن المعاملات وتحسين تجربة المستفيدين، وهو ما يعد شرطًا أساسيًا لتحقيق كفاءة تشغيلية مستدامة في الإدارات الجمركية (القحطاني، 2024؛ الجهيني وآخرون، 2024).</w:t>
      </w:r>
    </w:p>
    <w:p w14:paraId="3351BA69" w14:textId="48A48EFC" w:rsidR="009B0D16" w:rsidRPr="00FD7E9B" w:rsidRDefault="009B0D16" w:rsidP="00DF15E4">
      <w:pPr>
        <w:bidi/>
        <w:spacing w:before="80" w:after="80" w:line="240" w:lineRule="auto"/>
        <w:jc w:val="both"/>
        <w:rPr>
          <w:rFonts w:ascii="Simplified Arabic" w:hAnsi="Simplified Arabic" w:cs="Simplified Arabic"/>
          <w:b/>
          <w:bCs/>
          <w:sz w:val="28"/>
          <w:szCs w:val="28"/>
          <w:rtl/>
        </w:rPr>
      </w:pPr>
      <w:r w:rsidRPr="00FD7E9B">
        <w:rPr>
          <w:rFonts w:ascii="Simplified Arabic" w:hAnsi="Simplified Arabic" w:cs="Simplified Arabic" w:hint="cs"/>
          <w:b/>
          <w:bCs/>
          <w:sz w:val="28"/>
          <w:szCs w:val="28"/>
          <w:rtl/>
        </w:rPr>
        <w:t xml:space="preserve">2-4-1-5 </w:t>
      </w:r>
      <w:r w:rsidRPr="00FD7E9B">
        <w:rPr>
          <w:rFonts w:ascii="Simplified Arabic" w:hAnsi="Simplified Arabic" w:cs="Simplified Arabic"/>
          <w:b/>
          <w:bCs/>
          <w:sz w:val="28"/>
          <w:szCs w:val="28"/>
          <w:rtl/>
        </w:rPr>
        <w:t>أهمية ومزايا مراكز العمليات المركزية في الإدارة الجمركية</w:t>
      </w:r>
    </w:p>
    <w:p w14:paraId="78014CB2" w14:textId="073AD562" w:rsidR="009B0D16" w:rsidRPr="00FD7E9B" w:rsidRDefault="009B0D16" w:rsidP="00DF15E4">
      <w:pPr>
        <w:bidi/>
        <w:spacing w:before="80" w:after="80" w:line="240" w:lineRule="auto"/>
        <w:jc w:val="both"/>
        <w:rPr>
          <w:rFonts w:ascii="Simplified Arabic" w:hAnsi="Simplified Arabic" w:cs="Simplified Arabic"/>
          <w:sz w:val="28"/>
          <w:szCs w:val="28"/>
        </w:rPr>
      </w:pPr>
      <w:r w:rsidRPr="00FD7E9B">
        <w:rPr>
          <w:rFonts w:ascii="Simplified Arabic" w:hAnsi="Simplified Arabic" w:cs="Simplified Arabic" w:hint="cs"/>
          <w:sz w:val="28"/>
          <w:szCs w:val="28"/>
          <w:rtl/>
        </w:rPr>
        <w:t xml:space="preserve">وفقا لخصائص </w:t>
      </w:r>
      <w:r w:rsidRPr="00FD7E9B">
        <w:rPr>
          <w:rFonts w:ascii="Simplified Arabic" w:hAnsi="Simplified Arabic" w:cs="Simplified Arabic"/>
          <w:sz w:val="28"/>
          <w:szCs w:val="28"/>
          <w:rtl/>
        </w:rPr>
        <w:t>مراكز العمليات المركزية</w:t>
      </w:r>
      <w:r w:rsidRPr="00FD7E9B">
        <w:rPr>
          <w:rFonts w:ascii="Simplified Arabic" w:hAnsi="Simplified Arabic" w:cs="Simplified Arabic" w:hint="cs"/>
          <w:sz w:val="28"/>
          <w:szCs w:val="28"/>
          <w:rtl/>
        </w:rPr>
        <w:t xml:space="preserve"> </w:t>
      </w:r>
      <w:r w:rsidRPr="00FD7E9B">
        <w:rPr>
          <w:rFonts w:ascii="Simplified Arabic" w:hAnsi="Simplified Arabic" w:cs="Simplified Arabic"/>
          <w:sz w:val="28"/>
          <w:szCs w:val="28"/>
          <w:rtl/>
        </w:rPr>
        <w:t>–</w:t>
      </w:r>
      <w:r w:rsidRPr="00FD7E9B">
        <w:rPr>
          <w:rFonts w:ascii="Simplified Arabic" w:hAnsi="Simplified Arabic" w:cs="Simplified Arabic" w:hint="cs"/>
          <w:sz w:val="28"/>
          <w:szCs w:val="28"/>
          <w:rtl/>
        </w:rPr>
        <w:t xml:space="preserve"> والتي سبق ذكرها </w:t>
      </w:r>
      <w:r w:rsidRPr="00FD7E9B">
        <w:rPr>
          <w:rFonts w:ascii="Simplified Arabic" w:hAnsi="Simplified Arabic" w:cs="Simplified Arabic"/>
          <w:sz w:val="28"/>
          <w:szCs w:val="28"/>
          <w:rtl/>
        </w:rPr>
        <w:t>–</w:t>
      </w:r>
      <w:r w:rsidRPr="00FD7E9B">
        <w:rPr>
          <w:rFonts w:ascii="Simplified Arabic" w:hAnsi="Simplified Arabic" w:cs="Simplified Arabic" w:hint="cs"/>
          <w:sz w:val="28"/>
          <w:szCs w:val="28"/>
          <w:rtl/>
        </w:rPr>
        <w:t xml:space="preserve"> يتضح أن أهميتها تكمن في قدرتها على تحقيق العديد من الفوائد والمزايا، والتي من أهمها: </w:t>
      </w:r>
    </w:p>
    <w:p w14:paraId="61692822" w14:textId="764BF864" w:rsidR="009B0D16" w:rsidRPr="00FD7E9B" w:rsidRDefault="009B0D16"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أ. </w:t>
      </w:r>
      <w:r w:rsidRPr="00FD7E9B">
        <w:rPr>
          <w:rFonts w:ascii="Simplified Arabic" w:hAnsi="Simplified Arabic" w:cs="Simplified Arabic"/>
          <w:b/>
          <w:bCs/>
          <w:sz w:val="28"/>
          <w:szCs w:val="28"/>
          <w:rtl/>
        </w:rPr>
        <w:t>رفع الكفاءة التشغيلية</w:t>
      </w:r>
    </w:p>
    <w:p w14:paraId="1A357FF6" w14:textId="435065CF" w:rsidR="009B0D16" w:rsidRPr="00FD7E9B" w:rsidRDefault="009B0D16"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تُعد مراكز العمليات المركزية من الأدوات التنظيمية الفاعلة في رفع الكفاءة التشغيلية للإدارات الجمركية، لما توفره من قدرة على متابعة سير الإجراءات وتحليل الأداء بصورة لحظية عبر جميع المنافذ. ويؤدي هذا الأسلوب إلى تقليل زمن إنجاز المعاملات، وتحسين استغلال الموارد البشرية والتقنية، والحد من الاختناقات التشغيلية التي تعيق تدفق العمل</w:t>
      </w:r>
      <w:r w:rsidR="002D4B30" w:rsidRPr="00FD7E9B">
        <w:rPr>
          <w:rFonts w:ascii="Simplified Arabic" w:hAnsi="Simplified Arabic" w:cs="Simplified Arabic" w:hint="cs"/>
          <w:sz w:val="28"/>
          <w:szCs w:val="28"/>
          <w:rtl/>
        </w:rPr>
        <w:t xml:space="preserve"> </w:t>
      </w:r>
      <w:r w:rsidR="002D4B30" w:rsidRPr="00FD7E9B">
        <w:rPr>
          <w:rFonts w:ascii="Simplified Arabic" w:hAnsi="Simplified Arabic" w:cs="Simplified Arabic"/>
          <w:sz w:val="28"/>
          <w:szCs w:val="28"/>
        </w:rPr>
        <w:t>(Omido &amp; Kasibo, 2021)</w:t>
      </w:r>
      <w:r w:rsidRPr="00FD7E9B">
        <w:rPr>
          <w:rFonts w:ascii="Simplified Arabic" w:hAnsi="Simplified Arabic" w:cs="Simplified Arabic"/>
          <w:sz w:val="28"/>
          <w:szCs w:val="28"/>
          <w:rtl/>
        </w:rPr>
        <w:t>. و</w:t>
      </w:r>
      <w:r w:rsidRPr="00FD7E9B">
        <w:rPr>
          <w:rFonts w:ascii="Simplified Arabic" w:hAnsi="Simplified Arabic" w:cs="Simplified Arabic" w:hint="cs"/>
          <w:sz w:val="28"/>
          <w:szCs w:val="28"/>
          <w:rtl/>
        </w:rPr>
        <w:t xml:space="preserve">في هذا الصدد، </w:t>
      </w:r>
      <w:r w:rsidRPr="00FD7E9B">
        <w:rPr>
          <w:rFonts w:ascii="Simplified Arabic" w:hAnsi="Simplified Arabic" w:cs="Simplified Arabic"/>
          <w:sz w:val="28"/>
          <w:szCs w:val="28"/>
          <w:rtl/>
        </w:rPr>
        <w:t>أشارت دراسات متعددة إلى أن تبني مراكز تشغيل رقمية متكاملة يسهم في تحسين الإنتاجية وتسريع عمليات التخليص الجمركي، بما يعزز قدرة الإدارات الجمركية على تحقيق التوازن بين متطلبات الرقابة وسهولة التجارة</w:t>
      </w:r>
      <w:r w:rsidR="002D4B30" w:rsidRPr="00FD7E9B">
        <w:rPr>
          <w:rFonts w:ascii="Simplified Arabic" w:hAnsi="Simplified Arabic" w:cs="Simplified Arabic"/>
          <w:sz w:val="28"/>
          <w:szCs w:val="28"/>
        </w:rPr>
        <w:t>(Hoffman, 2018)</w:t>
      </w:r>
      <w:r w:rsidRPr="00FD7E9B">
        <w:rPr>
          <w:rFonts w:ascii="Simplified Arabic" w:hAnsi="Simplified Arabic" w:cs="Simplified Arabic"/>
          <w:sz w:val="28"/>
          <w:szCs w:val="28"/>
          <w:rtl/>
        </w:rPr>
        <w:t>.</w:t>
      </w:r>
    </w:p>
    <w:p w14:paraId="2FC483EE" w14:textId="27EF3DBB" w:rsidR="009B0D16" w:rsidRPr="00FD7E9B" w:rsidRDefault="000A0E7A"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lang w:bidi="ar-EG"/>
        </w:rPr>
        <w:t xml:space="preserve">ب. </w:t>
      </w:r>
      <w:r w:rsidR="009B0D16" w:rsidRPr="00FD7E9B">
        <w:rPr>
          <w:rFonts w:ascii="Simplified Arabic" w:hAnsi="Simplified Arabic" w:cs="Simplified Arabic"/>
          <w:b/>
          <w:bCs/>
          <w:sz w:val="28"/>
          <w:szCs w:val="28"/>
          <w:rtl/>
        </w:rPr>
        <w:t>تقليل الأخطاء والتكرار</w:t>
      </w:r>
    </w:p>
    <w:p w14:paraId="2106062C" w14:textId="7CF20397" w:rsidR="009B0D16" w:rsidRPr="00FD7E9B" w:rsidRDefault="009B0D16"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lastRenderedPageBreak/>
        <w:t xml:space="preserve">تسهم مراكز العمليات المركزية في الحد من الأخطاء التشغيلية والتكرار الإجرائي من خلال توحيد مصادر البيانات وربط الأنظمة المختلفة ضمن منصة واحدة، مما يقلل الاعتماد على الإدخال اليدوي ويحد من تضارب المعلومات. كما يتيح التكامل التقني والرقابة اللحظية اكتشاف الأخطاء فور وقوعها ومعالجتها قبل أن تؤثر على سير العمليات أو جودة الخدمة. وقد أكدت الأدبيات أن تقليل الأخطاء يسهم في خفض التكاليف التشغيلية وتحسين دقة المعاملات، وهو ما يعد عنصرًا جوهريًا في تحسين الأداء الجمركي العام </w:t>
      </w:r>
      <w:r w:rsidR="000A0E7A" w:rsidRPr="00FD7E9B">
        <w:rPr>
          <w:rFonts w:ascii="Simplified Arabic" w:hAnsi="Simplified Arabic" w:cs="Simplified Arabic"/>
          <w:sz w:val="28"/>
          <w:szCs w:val="28"/>
        </w:rPr>
        <w:t>Yereshko et al., 2024)</w:t>
      </w:r>
      <w:r w:rsidRPr="00FD7E9B">
        <w:rPr>
          <w:rFonts w:ascii="Simplified Arabic" w:hAnsi="Simplified Arabic" w:cs="Simplified Arabic"/>
          <w:sz w:val="28"/>
          <w:szCs w:val="28"/>
          <w:rtl/>
        </w:rPr>
        <w:t>).</w:t>
      </w:r>
    </w:p>
    <w:p w14:paraId="2BAA302A" w14:textId="43ACF46F" w:rsidR="009B0D16" w:rsidRPr="00FD7E9B" w:rsidRDefault="00BB0A48"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ج. </w:t>
      </w:r>
      <w:r w:rsidR="009B0D16" w:rsidRPr="00FD7E9B">
        <w:rPr>
          <w:rFonts w:ascii="Simplified Arabic" w:hAnsi="Simplified Arabic" w:cs="Simplified Arabic"/>
          <w:b/>
          <w:bCs/>
          <w:sz w:val="28"/>
          <w:szCs w:val="28"/>
          <w:rtl/>
        </w:rPr>
        <w:t>تحسين الاستجابة للأزمات</w:t>
      </w:r>
    </w:p>
    <w:p w14:paraId="50F03B63" w14:textId="262E5D66" w:rsidR="00DF15E4" w:rsidRPr="00FD7E9B" w:rsidRDefault="009B0D16" w:rsidP="00124EA0">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sz w:val="28"/>
          <w:szCs w:val="28"/>
          <w:rtl/>
        </w:rPr>
        <w:t>تؤدي مراكز العمليات المركزية دورًا محوريًا في تعزيز قدرة الإدارات الجمركية على الاستجابة السريعة للأزمات التشغيلية والطوارئ، مثل تكدس الشحنات أو تعطل الأنظمة أو التغيرات المفاجئة في حركة التجارة. إذ تتيح هذه المراكز رؤية شاملة ومتكاملة للوضع التشغيلي، وتمكّن القيادات من اتخاذ قرارات فورية قائمة على معلومات دقيقة. وتشير الدراسات إلى أن وجود مركز عمليات موحد يعزز التنسيق بين الوحدات المختلفة أثناء الأزمات، ويقلل من زمن الاستجابة، ويسهم في استمرارية تقديم الخدمات دون انقطاع (</w:t>
      </w:r>
      <w:r w:rsidRPr="00FD7E9B">
        <w:rPr>
          <w:rFonts w:ascii="Simplified Arabic" w:hAnsi="Simplified Arabic" w:cs="Simplified Arabic"/>
          <w:sz w:val="28"/>
          <w:szCs w:val="28"/>
        </w:rPr>
        <w:t>Vozár &amp; Bán, 2024</w:t>
      </w:r>
      <w:r w:rsidRPr="00FD7E9B">
        <w:rPr>
          <w:rFonts w:ascii="Simplified Arabic" w:hAnsi="Simplified Arabic" w:cs="Simplified Arabic"/>
          <w:sz w:val="28"/>
          <w:szCs w:val="28"/>
          <w:rtl/>
        </w:rPr>
        <w:t>).</w:t>
      </w:r>
    </w:p>
    <w:p w14:paraId="35067D91" w14:textId="747C9648" w:rsidR="009B0D16" w:rsidRPr="00FD7E9B" w:rsidRDefault="00BB0A48" w:rsidP="00DF15E4">
      <w:pPr>
        <w:bidi/>
        <w:spacing w:before="80" w:after="80" w:line="240" w:lineRule="auto"/>
        <w:jc w:val="both"/>
        <w:rPr>
          <w:rFonts w:ascii="Simplified Arabic" w:hAnsi="Simplified Arabic" w:cs="Simplified Arabic"/>
          <w:b/>
          <w:bCs/>
          <w:sz w:val="28"/>
          <w:szCs w:val="28"/>
        </w:rPr>
      </w:pPr>
      <w:r w:rsidRPr="00FD7E9B">
        <w:rPr>
          <w:rFonts w:ascii="Simplified Arabic" w:hAnsi="Simplified Arabic" w:cs="Simplified Arabic" w:hint="cs"/>
          <w:b/>
          <w:bCs/>
          <w:sz w:val="28"/>
          <w:szCs w:val="28"/>
          <w:rtl/>
        </w:rPr>
        <w:t xml:space="preserve">د. </w:t>
      </w:r>
      <w:r w:rsidR="009B0D16" w:rsidRPr="00FD7E9B">
        <w:rPr>
          <w:rFonts w:ascii="Simplified Arabic" w:hAnsi="Simplified Arabic" w:cs="Simplified Arabic"/>
          <w:b/>
          <w:bCs/>
          <w:sz w:val="28"/>
          <w:szCs w:val="28"/>
          <w:rtl/>
        </w:rPr>
        <w:t>تعزيز الشفافية والحوكمة</w:t>
      </w:r>
    </w:p>
    <w:p w14:paraId="2AFDBC75" w14:textId="0352DCF2" w:rsidR="009B0D16" w:rsidRPr="00FD7E9B" w:rsidRDefault="009B0D16" w:rsidP="00DF15E4">
      <w:pPr>
        <w:bidi/>
        <w:spacing w:before="80" w:after="80" w:line="240" w:lineRule="auto"/>
        <w:ind w:firstLine="284"/>
        <w:jc w:val="both"/>
        <w:rPr>
          <w:rFonts w:ascii="Simplified Arabic" w:hAnsi="Simplified Arabic" w:cs="Simplified Arabic"/>
          <w:sz w:val="28"/>
          <w:szCs w:val="28"/>
          <w:rtl/>
        </w:rPr>
      </w:pPr>
      <w:r w:rsidRPr="00FD7E9B">
        <w:rPr>
          <w:rFonts w:ascii="Simplified Arabic" w:hAnsi="Simplified Arabic" w:cs="Simplified Arabic"/>
          <w:sz w:val="28"/>
          <w:szCs w:val="28"/>
          <w:rtl/>
        </w:rPr>
        <w:t xml:space="preserve">تسهم مراكز العمليات المركزية في تعزيز مستويات الشفافية والحوكمة المؤسسية من خلال توحيد الإجراءات، وتوثيق العمليات إلكترونيًا، وإتاحة مؤشرات أداء واضحة وقابلة للقياس. ويؤدي ذلك إلى تقليل الاجتهادات الفردية، وتعزيز المساءلة، وضمان تطبيق السياسات الجمركية بشكل متسق وعادل عبر جميع المنافذ. وقد أكدت دراسات حديثة أن الاعتماد على نظم رقمية مركزية يسهم في الحد من الممارسات غير النظامية، ويدعم الثقة في الأداء المؤسسي، ويعزز جودة الخدمات الحكومية المقدمة للمستفيدين (القحطاني، 2024؛ </w:t>
      </w:r>
      <w:r w:rsidR="00BB0A48" w:rsidRPr="00FD7E9B">
        <w:rPr>
          <w:rFonts w:ascii="Simplified Arabic" w:hAnsi="Simplified Arabic" w:cs="Simplified Arabic"/>
          <w:sz w:val="28"/>
          <w:szCs w:val="28"/>
        </w:rPr>
        <w:t>Bayazidnejad et al. 2024</w:t>
      </w:r>
      <w:r w:rsidRPr="00FD7E9B">
        <w:rPr>
          <w:rFonts w:ascii="Simplified Arabic" w:hAnsi="Simplified Arabic" w:cs="Simplified Arabic"/>
          <w:sz w:val="28"/>
          <w:szCs w:val="28"/>
          <w:rtl/>
        </w:rPr>
        <w:t>).</w:t>
      </w:r>
    </w:p>
    <w:p w14:paraId="46F8B2E5" w14:textId="00FC45A0" w:rsidR="0028709C" w:rsidRPr="00FD7E9B" w:rsidRDefault="0028709C"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rPr>
        <w:t xml:space="preserve">2-4-1-6 </w:t>
      </w:r>
      <w:r w:rsidRPr="00FD7E9B">
        <w:rPr>
          <w:rFonts w:ascii="Simplified Arabic" w:hAnsi="Simplified Arabic" w:cs="Simplified Arabic"/>
          <w:b/>
          <w:bCs/>
          <w:sz w:val="28"/>
          <w:szCs w:val="28"/>
          <w:rtl/>
          <w:lang w:bidi="ar-EG"/>
        </w:rPr>
        <w:t>التحديات والقيود المحتملة لتطبيق مراكز العمليات المركزية</w:t>
      </w:r>
    </w:p>
    <w:p w14:paraId="00BC6B8E" w14:textId="6CC1D909" w:rsidR="00124EA0" w:rsidRPr="00FD7E9B" w:rsidRDefault="0028709C" w:rsidP="0078084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على الرغم من المزايا التنظيمية والتقنية التي توفرها مراكز العمليات المركزية في تحسين كفاءة الأداء وجودة الخدمات الجمركية، فإن تطبيقها العملي لا يخلو من تحديات وقيود قد تحد من فاعليتها أو تؤثر في استدامتها. إذ يرتبط نجاح هذه المراكز بتوافر بيئة تنظيمية وتقنية وبشرية ملائمة، فضلًا عن القدرة على إدارة التغيير المؤسسي ومخاطره المصاحبة للتحول الرقمي.</w:t>
      </w:r>
      <w:r w:rsidR="0031612C" w:rsidRPr="00FD7E9B">
        <w:rPr>
          <w:rFonts w:ascii="Simplified Arabic" w:hAnsi="Simplified Arabic" w:cs="Simplified Arabic" w:hint="cs"/>
          <w:sz w:val="28"/>
          <w:szCs w:val="28"/>
          <w:rtl/>
          <w:lang w:bidi="ar-EG"/>
        </w:rPr>
        <w:t xml:space="preserve"> ويمكن إيجاز أهم هذه التحديات في التحديات والقيود التالية:</w:t>
      </w:r>
    </w:p>
    <w:p w14:paraId="7AAF34B8" w14:textId="744FEFE9" w:rsidR="0028709C" w:rsidRPr="00FD7E9B" w:rsidRDefault="0031612C"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أ. </w:t>
      </w:r>
      <w:r w:rsidR="0028709C" w:rsidRPr="00FD7E9B">
        <w:rPr>
          <w:rFonts w:ascii="Simplified Arabic" w:hAnsi="Simplified Arabic" w:cs="Simplified Arabic"/>
          <w:b/>
          <w:bCs/>
          <w:sz w:val="28"/>
          <w:szCs w:val="28"/>
          <w:rtl/>
          <w:lang w:bidi="ar-EG"/>
        </w:rPr>
        <w:t>مقاومة التغيير التنظيمي</w:t>
      </w:r>
    </w:p>
    <w:p w14:paraId="2E86837C" w14:textId="757D6E2F" w:rsidR="0028709C" w:rsidRPr="00FD7E9B" w:rsidRDefault="0031612C"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تشير الأدبيّات إلى أن غياب ثقافة تنظيمية داعمة للتغيير الرقمي يمكن أن يحد من الاستفادة الكاملة من التقنيات الحديثة، ويؤخر تحقيق الأثر المتوقع على الأداء. ومن ثم، يتطلب التطبيق الناجح برامج </w:t>
      </w:r>
      <w:r w:rsidRPr="00FD7E9B">
        <w:rPr>
          <w:rFonts w:ascii="Simplified Arabic" w:hAnsi="Simplified Arabic" w:cs="Simplified Arabic"/>
          <w:sz w:val="28"/>
          <w:szCs w:val="28"/>
          <w:rtl/>
          <w:lang w:bidi="ar-EG"/>
        </w:rPr>
        <w:lastRenderedPageBreak/>
        <w:t>توعوية وتدريبية وإدارة فعّالة للتغيير تعزز القبول المؤسسي وتدعم التحول التدريجي (</w:t>
      </w:r>
      <w:r w:rsidRPr="00FD7E9B">
        <w:rPr>
          <w:rFonts w:ascii="Simplified Arabic" w:hAnsi="Simplified Arabic" w:cs="Simplified Arabic" w:hint="cs"/>
          <w:sz w:val="28"/>
          <w:szCs w:val="28"/>
          <w:rtl/>
          <w:lang w:bidi="ar-EG"/>
        </w:rPr>
        <w:t>عيد، 2024</w:t>
      </w:r>
      <w:r w:rsidRPr="00FD7E9B">
        <w:rPr>
          <w:rFonts w:ascii="Simplified Arabic" w:hAnsi="Simplified Arabic" w:cs="Simplified Arabic"/>
          <w:sz w:val="28"/>
          <w:szCs w:val="28"/>
          <w:rtl/>
          <w:lang w:bidi="ar-EG"/>
        </w:rPr>
        <w:t>).</w:t>
      </w:r>
      <w:r w:rsidRPr="00FD7E9B">
        <w:rPr>
          <w:rFonts w:ascii="Simplified Arabic" w:hAnsi="Simplified Arabic" w:cs="Simplified Arabic" w:hint="cs"/>
          <w:sz w:val="28"/>
          <w:szCs w:val="28"/>
          <w:rtl/>
          <w:lang w:bidi="ar-EG"/>
        </w:rPr>
        <w:t xml:space="preserve"> لذا </w:t>
      </w:r>
      <w:r w:rsidR="0028709C" w:rsidRPr="00FD7E9B">
        <w:rPr>
          <w:rFonts w:ascii="Simplified Arabic" w:hAnsi="Simplified Arabic" w:cs="Simplified Arabic"/>
          <w:sz w:val="28"/>
          <w:szCs w:val="28"/>
          <w:rtl/>
          <w:lang w:bidi="ar-EG"/>
        </w:rPr>
        <w:t xml:space="preserve">تُعد مقاومة التغيير من أبرز التحديات التي تواجه تطبيق مراكز العمليات المركزية، خاصة في المنظمات الحكومية ذات الهياكل التقليدية وأساليب العمل الراسخة. فقد ينظر بعض العاملين إلى التحول نحو الرقابة الرقمية والمتابعة اللحظية باعتباره تهديدًا لاستقلالية العمل أو زيادة في مستويات الرقابة والمساءلة، مما قد يؤدي إلى ضعف تقبل الأنظمة الجديدة أو انخفاض الالتزام </w:t>
      </w:r>
      <w:r w:rsidR="003941D2" w:rsidRPr="00FD7E9B">
        <w:rPr>
          <w:rFonts w:ascii="Simplified Arabic" w:hAnsi="Simplified Arabic" w:cs="Simplified Arabic" w:hint="cs"/>
          <w:sz w:val="28"/>
          <w:szCs w:val="28"/>
          <w:rtl/>
          <w:lang w:bidi="ar-EG"/>
        </w:rPr>
        <w:t>باستخدامها</w:t>
      </w:r>
      <w:r w:rsidR="003941D2" w:rsidRPr="00FD7E9B">
        <w:rPr>
          <w:rFonts w:ascii="Simplified Arabic" w:hAnsi="Simplified Arabic" w:cs="Simplified Arabic"/>
          <w:sz w:val="28"/>
          <w:szCs w:val="28"/>
          <w:lang w:bidi="ar-EG"/>
        </w:rPr>
        <w:t xml:space="preserve"> (Kim &amp; Kim, 2020)</w:t>
      </w:r>
      <w:r w:rsidR="003941D2" w:rsidRPr="00FD7E9B">
        <w:rPr>
          <w:rFonts w:ascii="Simplified Arabic" w:hAnsi="Simplified Arabic" w:cs="Simplified Arabic" w:hint="cs"/>
          <w:sz w:val="28"/>
          <w:szCs w:val="28"/>
          <w:rtl/>
          <w:lang w:bidi="ar-EG"/>
        </w:rPr>
        <w:t>.</w:t>
      </w:r>
    </w:p>
    <w:p w14:paraId="32EB6B05" w14:textId="60DE6A79" w:rsidR="0028709C" w:rsidRPr="00FD7E9B" w:rsidRDefault="0031612C"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ب. </w:t>
      </w:r>
      <w:r w:rsidR="0028709C" w:rsidRPr="00FD7E9B">
        <w:rPr>
          <w:rFonts w:ascii="Simplified Arabic" w:hAnsi="Simplified Arabic" w:cs="Simplified Arabic"/>
          <w:b/>
          <w:bCs/>
          <w:sz w:val="28"/>
          <w:szCs w:val="28"/>
          <w:rtl/>
          <w:lang w:bidi="ar-EG"/>
        </w:rPr>
        <w:t>متطلبات البنية التقنية والمهارات</w:t>
      </w:r>
    </w:p>
    <w:p w14:paraId="0D194AF4" w14:textId="72596D7B" w:rsidR="0028709C" w:rsidRPr="00FD7E9B" w:rsidRDefault="0028709C"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يتطلب تشغيل مراكز العمليات المركزية بنية تقنية متقدمة تشمل أنظمة معلومات متكاملة، وقواعد بيانات موحدة، وشبكات اتصال عالية الاعتمادية، فضلًا عن أدوات تحليل البيانات والذكاء الاصطناعي. كما يحتاج إلى كوادر بشرية تمتلك مهارات تحليلية وتقنية قادرة على تشغيل الأنظمة وتفسير المؤشرات واتخاذ القرارات المناسبة. وفي حال ضعف البنية التحتية أو نقص الكفاءات المتخصصة، قد تتعطل العمليات أو تنخفض جودة المخرجات، مما يقلل من الفائدة المرجوة من المراكز. وقد أكدت </w:t>
      </w:r>
      <w:r w:rsidR="003941D2" w:rsidRPr="00FD7E9B">
        <w:rPr>
          <w:rFonts w:ascii="Simplified Arabic" w:hAnsi="Simplified Arabic" w:cs="Simplified Arabic" w:hint="cs"/>
          <w:sz w:val="28"/>
          <w:szCs w:val="28"/>
          <w:rtl/>
          <w:lang w:bidi="ar-EG"/>
        </w:rPr>
        <w:t xml:space="preserve">دراسة </w:t>
      </w:r>
      <w:r w:rsidR="003941D2" w:rsidRPr="00FD7E9B">
        <w:rPr>
          <w:rFonts w:ascii="Simplified Arabic" w:hAnsi="Simplified Arabic" w:cs="Simplified Arabic"/>
          <w:sz w:val="28"/>
          <w:szCs w:val="28"/>
          <w:lang w:val="en-GB" w:bidi="ar-EG"/>
        </w:rPr>
        <w:t>(</w:t>
      </w:r>
      <w:r w:rsidR="003941D2" w:rsidRPr="00FD7E9B">
        <w:rPr>
          <w:rFonts w:ascii="Simplified Arabic" w:hAnsi="Simplified Arabic" w:cs="Simplified Arabic"/>
          <w:sz w:val="28"/>
          <w:szCs w:val="28"/>
          <w:lang w:bidi="ar-EG"/>
        </w:rPr>
        <w:t>Yereshko et al., 2024)</w:t>
      </w:r>
      <w:r w:rsidRPr="00FD7E9B">
        <w:rPr>
          <w:rFonts w:ascii="Simplified Arabic" w:hAnsi="Simplified Arabic" w:cs="Simplified Arabic"/>
          <w:sz w:val="28"/>
          <w:szCs w:val="28"/>
          <w:rtl/>
          <w:lang w:bidi="ar-EG"/>
        </w:rPr>
        <w:t xml:space="preserve"> أن نجاح التحول الرقمي في الإدارات الجمركية يرتبط ارتباطًا وثيقًا بتوافر الاستثمارات التقنية وبناء القدرات البشرية بالتوازي </w:t>
      </w:r>
    </w:p>
    <w:p w14:paraId="1E5D34F4" w14:textId="1236A2E5" w:rsidR="0028709C" w:rsidRPr="00FD7E9B" w:rsidRDefault="003941D2"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ج. </w:t>
      </w:r>
      <w:r w:rsidR="0028709C" w:rsidRPr="00FD7E9B">
        <w:rPr>
          <w:rFonts w:ascii="Simplified Arabic" w:hAnsi="Simplified Arabic" w:cs="Simplified Arabic"/>
          <w:b/>
          <w:bCs/>
          <w:sz w:val="28"/>
          <w:szCs w:val="28"/>
          <w:rtl/>
          <w:lang w:bidi="ar-EG"/>
        </w:rPr>
        <w:t>مخاطر الاعتماد التقني المفرط</w:t>
      </w:r>
    </w:p>
    <w:p w14:paraId="27D8B207" w14:textId="48067B3E" w:rsidR="0028709C" w:rsidRPr="00FD7E9B" w:rsidRDefault="0028709C"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رغم أن التقنيات الرقمية تمثل العمود الفقري لمراكز العمليات المركزية، فإن الاعتماد المفرط عليها قد يخلق مخاطر تشغيلية في حال تعطل الأنظمة أو حدوث اختراقات أمنية أو أخطاء برمجية. كما أن الإفراط في الأتمتة قد يقلل من دور الخبرة البشرية في التقدير المهني للحالات المعقدة التي تتطلب حكمًا إداريًا مرنًا. وتشير الأدبيات إلى ضرورة تحقيق توازن بين الأتمتة والتدخل البشري، من خلال وجود خطط بديلة واستراتيجيات لإدارة المخاطر التقنية، بما يضمن استمرارية الأعمال ويحافظ على موثوقية الخدمة الجمركية (</w:t>
      </w:r>
      <w:r w:rsidR="006E2023" w:rsidRPr="00FD7E9B">
        <w:rPr>
          <w:rFonts w:ascii="Simplified Arabic" w:hAnsi="Simplified Arabic" w:cs="Simplified Arabic"/>
          <w:sz w:val="28"/>
          <w:szCs w:val="28"/>
          <w:lang w:bidi="ar-EG"/>
        </w:rPr>
        <w:t>Ngidi &amp; Kabwe</w:t>
      </w:r>
      <w:r w:rsidR="006E2023" w:rsidRPr="00FD7E9B">
        <w:rPr>
          <w:rFonts w:ascii="Simplified Arabic" w:hAnsi="Simplified Arabic" w:cs="Simplified Arabic"/>
          <w:sz w:val="28"/>
          <w:szCs w:val="28"/>
          <w:lang w:val="en-GB" w:bidi="ar-EG"/>
        </w:rPr>
        <w:t>, 2025</w:t>
      </w:r>
      <w:r w:rsidRPr="00FD7E9B">
        <w:rPr>
          <w:rFonts w:ascii="Simplified Arabic" w:hAnsi="Simplified Arabic" w:cs="Simplified Arabic"/>
          <w:sz w:val="28"/>
          <w:szCs w:val="28"/>
          <w:rtl/>
          <w:lang w:bidi="ar-EG"/>
        </w:rPr>
        <w:t>).</w:t>
      </w:r>
    </w:p>
    <w:p w14:paraId="42B6D2BC" w14:textId="6633B534" w:rsidR="00986A1B" w:rsidRPr="00FD7E9B" w:rsidRDefault="00986A1B" w:rsidP="00DF15E4">
      <w:pPr>
        <w:bidi/>
        <w:spacing w:before="80" w:after="80" w:line="240" w:lineRule="auto"/>
        <w:jc w:val="both"/>
        <w:rPr>
          <w:rFonts w:ascii="Simplified Arabic" w:hAnsi="Simplified Arabic" w:cs="Simplified Arabic"/>
          <w:b/>
          <w:bCs/>
          <w:sz w:val="32"/>
          <w:szCs w:val="32"/>
          <w:rtl/>
          <w:lang w:bidi="ar-EG"/>
        </w:rPr>
      </w:pPr>
      <w:r w:rsidRPr="00FD7E9B">
        <w:rPr>
          <w:rFonts w:ascii="Simplified Arabic" w:hAnsi="Simplified Arabic" w:cs="Simplified Arabic" w:hint="cs"/>
          <w:b/>
          <w:bCs/>
          <w:sz w:val="32"/>
          <w:szCs w:val="32"/>
          <w:rtl/>
          <w:lang w:bidi="ar-EG"/>
        </w:rPr>
        <w:t xml:space="preserve">2-4-2 </w:t>
      </w:r>
      <w:r w:rsidRPr="00FD7E9B">
        <w:rPr>
          <w:rFonts w:ascii="Simplified Arabic" w:hAnsi="Simplified Arabic" w:cs="Simplified Arabic"/>
          <w:b/>
          <w:bCs/>
          <w:sz w:val="32"/>
          <w:szCs w:val="32"/>
          <w:rtl/>
        </w:rPr>
        <w:t>كفاءة الإجراءات الجمركية</w:t>
      </w:r>
    </w:p>
    <w:p w14:paraId="6B0D1848" w14:textId="3FF00B1C" w:rsidR="00986A1B" w:rsidRPr="00FD7E9B" w:rsidRDefault="00986A1B"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2-4-2-1 </w:t>
      </w:r>
      <w:r w:rsidRPr="00FD7E9B">
        <w:rPr>
          <w:rFonts w:ascii="Simplified Arabic" w:hAnsi="Simplified Arabic" w:cs="Simplified Arabic"/>
          <w:b/>
          <w:bCs/>
          <w:sz w:val="28"/>
          <w:szCs w:val="28"/>
          <w:rtl/>
          <w:lang w:bidi="ar-EG"/>
        </w:rPr>
        <w:t>مفهوم الكفاءة التشغيلية في الأجهزة الحكومية</w:t>
      </w:r>
    </w:p>
    <w:p w14:paraId="17C3F750" w14:textId="76E704A4" w:rsidR="00986A1B" w:rsidRPr="00FD7E9B" w:rsidRDefault="00986A1B"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تمثل الكفاءة التشغيلية أحد المفاهيم الجوهرية في أدبيات الإدارة العامة الحديثة، إذ ترتبط بقدرة الأجهزة الحكومية على استخدام مواردها البشرية والمالية والتقنية بطريقة رشيدة تحقق أعلى مستوى من المخرجات بأقل تكلفة ممكنة وفي أقصر وقت، مع الحفاظ على جودة الخدمة والالتزام باللوائح التنظيمية. ويأتي الاهتمام بالكفاءة في القطاع العام في إطار التحول نحو الإدارة القائمة على النتائج وتعزيز المساءلة وتحسين جودة الخدمات المقدمة للمستفيدين، لا سيما في القطاعات التشغيلية ذات الطابع الإجرائي المعقد مثل الجمارك والمنافذ الحدودية.</w:t>
      </w:r>
    </w:p>
    <w:p w14:paraId="53F37FEB" w14:textId="77777777" w:rsidR="00986A1B" w:rsidRPr="00FD7E9B" w:rsidRDefault="00986A1B"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lastRenderedPageBreak/>
        <w:t>ومن هذا المنطلق، تُعرّف الكفاءة التشغيلية في الإدارة العامة بأنها درجة الاستخدام الأمثل للموارد المتاحة لتحقيق الأهداف التنظيمية بأقل فاقد ممكن في الوقت والجهد والتكلفة، بما يضمن رفع إنتاجية الوحدات الإدارية وتحسين مستوى الأداء المؤسسي (خطاب وبديوي، 2017). كما تُعرَّف بأنها قدرة الجهاز الحكومي على تحويل المدخلات إلى خدمات عامة ذات جودة مرتفعة من خلال عمليات مبسطة ومنظمة تقلل الهدر والأخطاء وتزيد سرعة الاستجابة، وهو ما يعكس التكامل بين الفاعلية التشغيلية وجودة المخرجات (الجهيني وآخرون، 2024).</w:t>
      </w:r>
    </w:p>
    <w:p w14:paraId="0F1F607D" w14:textId="2FFEC304" w:rsidR="00986A1B" w:rsidRPr="00FD7E9B" w:rsidRDefault="00986A1B"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وفي سياق المنظومة الجمركية بصفة خاصة، يكتسب المفهوم بُعدًا إجرائيًا وتقنيًا أكثر تحديدًا، إذ ترتبط الكفاءة بمدى قدرة الإدارة الجمركية على إنجاز عمليات التخليص والمعالجة والفحص الجمركي بسرعة ودقة وبتكلفة أقل، مع ضمان الالتزام بالضوابط القانونية ومتطلبات الأمن والمخاطر. وفي هذا الإطار، يرى </w:t>
      </w:r>
      <w:r w:rsidRPr="00FD7E9B">
        <w:rPr>
          <w:rFonts w:ascii="Simplified Arabic" w:hAnsi="Simplified Arabic" w:cs="Simplified Arabic"/>
          <w:sz w:val="28"/>
          <w:szCs w:val="28"/>
          <w:lang w:bidi="ar-EG"/>
        </w:rPr>
        <w:t>Njigigua &amp; Mincu (2018)</w:t>
      </w:r>
      <w:r w:rsidRPr="00FD7E9B">
        <w:rPr>
          <w:rFonts w:ascii="Simplified Arabic" w:hAnsi="Simplified Arabic" w:cs="Simplified Arabic"/>
          <w:sz w:val="28"/>
          <w:szCs w:val="28"/>
          <w:rtl/>
          <w:lang w:bidi="ar-EG"/>
        </w:rPr>
        <w:t xml:space="preserve"> أن كفاءة الأداء الجمركي تتمثل في تسريع الإفراج عن البضائع وتقليل التعقيدات الإجرائية وتوحيد النظم بما ينعكس إيجابًا على مؤشرات الأداء والتنافسية، بينما يؤكد </w:t>
      </w:r>
      <w:r w:rsidRPr="00FD7E9B">
        <w:rPr>
          <w:rFonts w:ascii="Simplified Arabic" w:hAnsi="Simplified Arabic" w:cs="Simplified Arabic"/>
          <w:sz w:val="28"/>
          <w:szCs w:val="28"/>
          <w:lang w:bidi="ar-EG"/>
        </w:rPr>
        <w:t>Tashiev &amp; Abdyrov (2019)</w:t>
      </w:r>
      <w:r w:rsidRPr="00FD7E9B">
        <w:rPr>
          <w:rFonts w:ascii="Simplified Arabic" w:hAnsi="Simplified Arabic" w:cs="Simplified Arabic"/>
          <w:sz w:val="28"/>
          <w:szCs w:val="28"/>
          <w:rtl/>
          <w:lang w:bidi="ar-EG"/>
        </w:rPr>
        <w:t xml:space="preserve"> أن تبسيط الإجراءات واعتماد الرقمنة والنافذة الواحدة يمثلان آليات رئيسة لتعزيز الكفاءة. كما أظهرت دراسة </w:t>
      </w:r>
      <w:r w:rsidRPr="00FD7E9B">
        <w:rPr>
          <w:rFonts w:ascii="Simplified Arabic" w:hAnsi="Simplified Arabic" w:cs="Simplified Arabic"/>
          <w:sz w:val="28"/>
          <w:szCs w:val="28"/>
          <w:lang w:bidi="ar-EG"/>
        </w:rPr>
        <w:t>Al-Zoubi (2025)</w:t>
      </w:r>
      <w:r w:rsidRPr="00FD7E9B">
        <w:rPr>
          <w:rFonts w:ascii="Simplified Arabic" w:hAnsi="Simplified Arabic" w:cs="Simplified Arabic"/>
          <w:sz w:val="28"/>
          <w:szCs w:val="28"/>
          <w:rtl/>
          <w:lang w:bidi="ar-EG"/>
        </w:rPr>
        <w:t xml:space="preserve"> في السياق السعودي أن الأتمتة والأنظمة الذكية أسهمت في تقليل الأخطاء البشرية وزيادة دقة المعاملات ورفع مستوى الأداء المؤسسي في هيئة الزكاة والضريبة والجمارك.</w:t>
      </w:r>
    </w:p>
    <w:p w14:paraId="08663D26" w14:textId="4B7874BA" w:rsidR="00986A1B" w:rsidRPr="00FD7E9B" w:rsidRDefault="00986A1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وبناءً على ما سبق، يُعرّف الباحث كفاءة الإجراءات الجمركية بأنها: قدرة الإدارة الجمركية على تنفيذ عمليات التخليص والمعالجة والرقابة عبر المنافذ بكفاءة زمنية وتكلفة تشغيلية منخفضة، مع تحقيق أعلى مستويات الدقة والامتثال، من خلال توظيف التقنيات الرقمية وتبسيط العمليات وتكامل المعلومات، بما يضمن انسيابية حركة التجارة وتحسين الأداء المؤسسي.</w:t>
      </w:r>
    </w:p>
    <w:p w14:paraId="372EDBCE" w14:textId="764BE51A" w:rsidR="00A918A1" w:rsidRPr="00FD7E9B" w:rsidRDefault="00A918A1"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2-4-2-2 </w:t>
      </w:r>
      <w:r w:rsidRPr="00FD7E9B">
        <w:rPr>
          <w:rFonts w:ascii="Simplified Arabic" w:hAnsi="Simplified Arabic" w:cs="Simplified Arabic"/>
          <w:b/>
          <w:bCs/>
          <w:sz w:val="28"/>
          <w:szCs w:val="28"/>
          <w:rtl/>
          <w:lang w:bidi="ar-EG"/>
        </w:rPr>
        <w:t>مؤشرات قياس كفاءة الإجراءات الجمركية</w:t>
      </w:r>
    </w:p>
    <w:p w14:paraId="4DA96E5D" w14:textId="793556D3" w:rsidR="001C11E7" w:rsidRDefault="00A918A1"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تتطلب دراسة كفاءة الإجراءات الجمركية الاعتماد على مؤشرات أداء كمية ونوعية قابلة للقياس والمقارنة، بما يسمح بتقييم مستوى الأداء التشغيلي للمنافذ الجمركية وتشخيص نقاط القوة والقصور في العمليات. وتشير أدبيات الإدارة العامة وإدارة العمليات إلى أن الكفاءة التشغيلية في القطاعات الخدمية الحكومية تُقاس عادةً من خلال أبعاد الزمن، والجودة، والتكلفة، والإنتاجية، باعتبارها تمثل المخرجات المباشرة لاستخدام الموارد والأنظمة التنظيمية والتقنية (خطاب وبديوي، 2017؛ الجهيني وآخرون، 2024). وفي البيئة الجمركية، تكتسب هذه المؤشرات أهمية خاصة نظرًا لارتباطها بانسيابية حركة التجارة، ورضا المتعاملين، والقدرة التنافسية للدولة في مؤشرات التجارة عبر الحدود. ويمكن تحديد أهم مؤشرات قياس كفاءة الإجراءات الجمركية كما يلي</w:t>
      </w:r>
      <w:r w:rsidRPr="00FD7E9B">
        <w:rPr>
          <w:rFonts w:ascii="Simplified Arabic" w:hAnsi="Simplified Arabic" w:cs="Simplified Arabic" w:hint="cs"/>
          <w:sz w:val="28"/>
          <w:szCs w:val="28"/>
          <w:rtl/>
          <w:lang w:bidi="ar-EG"/>
        </w:rPr>
        <w:t xml:space="preserve"> </w:t>
      </w:r>
      <w:r w:rsidRPr="00FD7E9B">
        <w:rPr>
          <w:rFonts w:ascii="Simplified Arabic" w:hAnsi="Simplified Arabic" w:cs="Simplified Arabic"/>
          <w:sz w:val="28"/>
          <w:szCs w:val="28"/>
          <w:lang w:bidi="ar-EG"/>
        </w:rPr>
        <w:t>(Kilibarda et al., 2017; Miloshoska, 2023; Cherkunov, 2025)</w:t>
      </w:r>
      <w:r w:rsidRPr="00FD7E9B">
        <w:rPr>
          <w:rFonts w:ascii="Simplified Arabic" w:hAnsi="Simplified Arabic" w:cs="Simplified Arabic"/>
          <w:sz w:val="28"/>
          <w:szCs w:val="28"/>
          <w:rtl/>
          <w:lang w:bidi="ar-EG"/>
        </w:rPr>
        <w:t>:</w:t>
      </w:r>
    </w:p>
    <w:p w14:paraId="7797D96D" w14:textId="77777777" w:rsidR="00780844" w:rsidRDefault="00780844" w:rsidP="00780844">
      <w:pPr>
        <w:bidi/>
        <w:spacing w:before="80" w:after="80" w:line="240" w:lineRule="auto"/>
        <w:ind w:firstLine="284"/>
        <w:jc w:val="both"/>
        <w:rPr>
          <w:rFonts w:ascii="Simplified Arabic" w:hAnsi="Simplified Arabic" w:cs="Simplified Arabic"/>
          <w:sz w:val="28"/>
          <w:szCs w:val="28"/>
          <w:rtl/>
          <w:lang w:bidi="ar-EG"/>
        </w:rPr>
      </w:pPr>
    </w:p>
    <w:p w14:paraId="3422975C" w14:textId="77777777" w:rsidR="00780844" w:rsidRDefault="00780844" w:rsidP="00780844">
      <w:pPr>
        <w:bidi/>
        <w:spacing w:before="80" w:after="80" w:line="240" w:lineRule="auto"/>
        <w:ind w:firstLine="284"/>
        <w:jc w:val="both"/>
        <w:rPr>
          <w:rFonts w:ascii="Simplified Arabic" w:hAnsi="Simplified Arabic" w:cs="Simplified Arabic"/>
          <w:sz w:val="28"/>
          <w:szCs w:val="28"/>
          <w:rtl/>
          <w:lang w:bidi="ar-EG"/>
        </w:rPr>
      </w:pPr>
    </w:p>
    <w:p w14:paraId="0BE054E4" w14:textId="340C0F08" w:rsidR="00A918A1" w:rsidRPr="00FD7E9B" w:rsidRDefault="00A918A1"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lastRenderedPageBreak/>
        <w:t xml:space="preserve">أ. </w:t>
      </w:r>
      <w:r w:rsidRPr="00FD7E9B">
        <w:rPr>
          <w:rFonts w:ascii="Simplified Arabic" w:hAnsi="Simplified Arabic" w:cs="Simplified Arabic"/>
          <w:b/>
          <w:bCs/>
          <w:sz w:val="28"/>
          <w:szCs w:val="28"/>
          <w:rtl/>
          <w:lang w:bidi="ar-EG"/>
        </w:rPr>
        <w:t>السرعة وخفض زمن التخليص الجمركي</w:t>
      </w:r>
    </w:p>
    <w:p w14:paraId="0EABEB54" w14:textId="35EF9D36" w:rsidR="00A918A1" w:rsidRPr="00FD7E9B" w:rsidRDefault="00A918A1"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يُعد زمن إنجاز المعاملة أو زمن الإفراج عن البضائع من أكثر المؤشرات استخدامًا في تقييم كفاءة الأداء الجمركي، ويقيس المدة الزمنية المستغرقة منذ تقديم البيان الجمركي حتى إتمام التخليص. ويعكس انخفاض الزمن قدرة الإدارة على تبسيط الإجراءات وتقليل الاختناقات وتحقيق انسيابية العمليات</w:t>
      </w:r>
      <w:r w:rsidR="00144F8E" w:rsidRPr="00FD7E9B">
        <w:rPr>
          <w:rFonts w:ascii="Simplified Arabic" w:hAnsi="Simplified Arabic" w:cs="Simplified Arabic" w:hint="cs"/>
          <w:sz w:val="28"/>
          <w:szCs w:val="28"/>
          <w:rtl/>
          <w:lang w:bidi="ar-EG"/>
        </w:rPr>
        <w:t xml:space="preserve"> (</w:t>
      </w:r>
      <w:r w:rsidR="00144F8E" w:rsidRPr="00FD7E9B">
        <w:rPr>
          <w:rFonts w:ascii="Simplified Arabic" w:hAnsi="Simplified Arabic" w:cs="Simplified Arabic" w:hint="cs"/>
          <w:sz w:val="28"/>
          <w:szCs w:val="28"/>
          <w:rtl/>
        </w:rPr>
        <w:t>العلوي، 2024)</w:t>
      </w:r>
      <w:r w:rsidRPr="00FD7E9B">
        <w:rPr>
          <w:rFonts w:ascii="Simplified Arabic" w:hAnsi="Simplified Arabic" w:cs="Simplified Arabic"/>
          <w:sz w:val="28"/>
          <w:szCs w:val="28"/>
          <w:rtl/>
          <w:lang w:bidi="ar-EG"/>
        </w:rPr>
        <w:t>.</w:t>
      </w:r>
    </w:p>
    <w:p w14:paraId="746FAE02" w14:textId="420564C8" w:rsidR="00A918A1" w:rsidRPr="00FD7E9B" w:rsidRDefault="00A918A1"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val="en-GB" w:bidi="ar-EG"/>
        </w:rPr>
        <w:t xml:space="preserve">ب. </w:t>
      </w:r>
      <w:r w:rsidRPr="00FD7E9B">
        <w:rPr>
          <w:rFonts w:ascii="Simplified Arabic" w:hAnsi="Simplified Arabic" w:cs="Simplified Arabic"/>
          <w:b/>
          <w:bCs/>
          <w:sz w:val="28"/>
          <w:szCs w:val="28"/>
          <w:rtl/>
          <w:lang w:bidi="ar-EG"/>
        </w:rPr>
        <w:t>الدقة وتقليل الأخطاء التشغيلية</w:t>
      </w:r>
    </w:p>
    <w:p w14:paraId="2FCCD9C0" w14:textId="7AA5756B" w:rsidR="00FD7E9B" w:rsidRPr="00FD7E9B" w:rsidRDefault="00A918A1"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يشير </w:t>
      </w:r>
      <w:r w:rsidRPr="00FD7E9B">
        <w:rPr>
          <w:rFonts w:ascii="Simplified Arabic" w:hAnsi="Simplified Arabic" w:cs="Simplified Arabic" w:hint="cs"/>
          <w:sz w:val="28"/>
          <w:szCs w:val="28"/>
          <w:rtl/>
          <w:lang w:bidi="ar-EG"/>
        </w:rPr>
        <w:t xml:space="preserve">ذلك </w:t>
      </w:r>
      <w:r w:rsidRPr="00FD7E9B">
        <w:rPr>
          <w:rFonts w:ascii="Simplified Arabic" w:hAnsi="Simplified Arabic" w:cs="Simplified Arabic"/>
          <w:sz w:val="28"/>
          <w:szCs w:val="28"/>
          <w:rtl/>
          <w:lang w:bidi="ar-EG"/>
        </w:rPr>
        <w:t>إلى مستوى صحة البيانات والمعاملات وعدد الأخطاء أو حالات الإعادة أو التعديلات الناتجة عن قصور إجرائي أو بشري. وكلما انخفض معدل الأخطاء وزادت موثوقية النتائج، دلّ ذلك على جودة العمليات وكفاءة النظم الرقابية والتقنية.</w:t>
      </w:r>
    </w:p>
    <w:p w14:paraId="66B7D617" w14:textId="7843FDC3" w:rsidR="00A918A1" w:rsidRPr="00FD7E9B" w:rsidRDefault="00A918A1"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ج. </w:t>
      </w:r>
      <w:r w:rsidRPr="00FD7E9B">
        <w:rPr>
          <w:rFonts w:ascii="Simplified Arabic" w:hAnsi="Simplified Arabic" w:cs="Simplified Arabic"/>
          <w:b/>
          <w:bCs/>
          <w:sz w:val="28"/>
          <w:szCs w:val="28"/>
          <w:rtl/>
          <w:lang w:bidi="ar-EG"/>
        </w:rPr>
        <w:t>التكلفة التشغيلية للإجراءات</w:t>
      </w:r>
    </w:p>
    <w:p w14:paraId="67D02CFA" w14:textId="5E264DCA" w:rsidR="00A918A1" w:rsidRPr="00FD7E9B" w:rsidRDefault="00A918A1"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hint="cs"/>
          <w:sz w:val="28"/>
          <w:szCs w:val="28"/>
          <w:rtl/>
          <w:lang w:bidi="ar-EG"/>
        </w:rPr>
        <w:t xml:space="preserve">وهي </w:t>
      </w:r>
      <w:r w:rsidRPr="00FD7E9B">
        <w:rPr>
          <w:rFonts w:ascii="Simplified Arabic" w:hAnsi="Simplified Arabic" w:cs="Simplified Arabic"/>
          <w:sz w:val="28"/>
          <w:szCs w:val="28"/>
          <w:rtl/>
          <w:lang w:bidi="ar-EG"/>
        </w:rPr>
        <w:t>تقيس حجم الموارد المالية والبشرية والتقنية المستخدمة لإنجاز المعاملات الجمركية، سواء على مستوى الجهة الحكومية أو المتعاملين. ويُعد خفض تكلفة المعاملة الواحدة مؤشرًا على الاستخدام الأمثل للموارد وتحقيق الكفاءة الاقتصادية.</w:t>
      </w:r>
    </w:p>
    <w:p w14:paraId="385A5AF9" w14:textId="157E12F0" w:rsidR="00A918A1" w:rsidRPr="00FD7E9B" w:rsidRDefault="00A918A1"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د. </w:t>
      </w:r>
      <w:r w:rsidRPr="00FD7E9B">
        <w:rPr>
          <w:rFonts w:ascii="Simplified Arabic" w:hAnsi="Simplified Arabic" w:cs="Simplified Arabic"/>
          <w:b/>
          <w:bCs/>
          <w:sz w:val="28"/>
          <w:szCs w:val="28"/>
          <w:rtl/>
          <w:lang w:bidi="ar-EG"/>
        </w:rPr>
        <w:t>الإنتاجية</w:t>
      </w:r>
    </w:p>
    <w:p w14:paraId="04F383B0" w14:textId="717B18C4" w:rsidR="00A918A1" w:rsidRPr="00FD7E9B" w:rsidRDefault="00A918A1"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تُقاس </w:t>
      </w:r>
      <w:r w:rsidRPr="00FD7E9B">
        <w:rPr>
          <w:rFonts w:ascii="Simplified Arabic" w:hAnsi="Simplified Arabic" w:cs="Simplified Arabic" w:hint="cs"/>
          <w:sz w:val="28"/>
          <w:szCs w:val="28"/>
          <w:rtl/>
          <w:lang w:bidi="ar-EG"/>
        </w:rPr>
        <w:t xml:space="preserve">الإنتاجية </w:t>
      </w:r>
      <w:r w:rsidRPr="00FD7E9B">
        <w:rPr>
          <w:rFonts w:ascii="Simplified Arabic" w:hAnsi="Simplified Arabic" w:cs="Simplified Arabic"/>
          <w:sz w:val="28"/>
          <w:szCs w:val="28"/>
          <w:rtl/>
          <w:lang w:bidi="ar-EG"/>
        </w:rPr>
        <w:t>بعدد المعاملات أو الشحنات المنجزة لكل موظف أو لكل وحدة زمنية، وتعكس قدرة النظام الجمركي على تحقيق حجم أكبر من المخرجات باستخدام نفس المدخلات، بما يدل على فعالية التنظيم والتقنيات الداعمة</w:t>
      </w:r>
      <w:r w:rsidR="00144F8E" w:rsidRPr="00FD7E9B">
        <w:rPr>
          <w:rFonts w:ascii="Simplified Arabic" w:hAnsi="Simplified Arabic" w:cs="Simplified Arabic" w:hint="cs"/>
          <w:sz w:val="28"/>
          <w:szCs w:val="28"/>
          <w:rtl/>
          <w:lang w:bidi="ar-EG"/>
        </w:rPr>
        <w:t xml:space="preserve"> (عطية، 2024)</w:t>
      </w:r>
      <w:r w:rsidRPr="00FD7E9B">
        <w:rPr>
          <w:rFonts w:ascii="Simplified Arabic" w:hAnsi="Simplified Arabic" w:cs="Simplified Arabic"/>
          <w:sz w:val="28"/>
          <w:szCs w:val="28"/>
          <w:rtl/>
          <w:lang w:bidi="ar-EG"/>
        </w:rPr>
        <w:t>.</w:t>
      </w:r>
    </w:p>
    <w:p w14:paraId="2658740D" w14:textId="1BF3CA0A" w:rsidR="00A918A1" w:rsidRPr="00FD7E9B" w:rsidRDefault="00A918A1"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و</w:t>
      </w:r>
      <w:r w:rsidRPr="00FD7E9B">
        <w:rPr>
          <w:rFonts w:ascii="Simplified Arabic" w:hAnsi="Simplified Arabic" w:cs="Simplified Arabic" w:hint="cs"/>
          <w:sz w:val="28"/>
          <w:szCs w:val="28"/>
          <w:rtl/>
          <w:lang w:bidi="ar-EG"/>
        </w:rPr>
        <w:t xml:space="preserve">يرى الباحث أن </w:t>
      </w:r>
      <w:r w:rsidRPr="00FD7E9B">
        <w:rPr>
          <w:rFonts w:ascii="Simplified Arabic" w:hAnsi="Simplified Arabic" w:cs="Simplified Arabic"/>
          <w:sz w:val="28"/>
          <w:szCs w:val="28"/>
          <w:rtl/>
          <w:lang w:bidi="ar-EG"/>
        </w:rPr>
        <w:t>تكامل هذه المؤشرات يوفّر إطارًا شاملًا لتقييم كفاءة الإجراءات الجمركية بصورة موضوعية، ويُمكّن من قياس أثر التدخلات التنظيمية والتقنية – مثل مراكز العمليات المركزية – على تحسين الأداء الكلي للمنافذ الجمركية.</w:t>
      </w:r>
    </w:p>
    <w:p w14:paraId="43F732C3" w14:textId="1898A9D0" w:rsidR="00144F8E" w:rsidRPr="00FD7E9B" w:rsidRDefault="00144F8E"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2-4-2-3 </w:t>
      </w:r>
      <w:r w:rsidRPr="00FD7E9B">
        <w:rPr>
          <w:rFonts w:ascii="Simplified Arabic" w:hAnsi="Simplified Arabic" w:cs="Simplified Arabic"/>
          <w:b/>
          <w:bCs/>
          <w:sz w:val="28"/>
          <w:szCs w:val="28"/>
          <w:rtl/>
          <w:lang w:bidi="ar-EG"/>
        </w:rPr>
        <w:t>استراتيجيات تحسين كفاءة الإجراءات الجمركية</w:t>
      </w:r>
    </w:p>
    <w:p w14:paraId="77BB24E4" w14:textId="6EEF9BB5" w:rsidR="001C11E7" w:rsidRPr="00FD7E9B" w:rsidRDefault="00144F8E"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تسعى الإدارات الجمركية الحديثة إلى تبني مجموعة من الاستراتيجيات التنظيمية والتقنية الهادفة إلى رفع كفاءة الإجراءات وتحقيق الانسيابية في حركة السلع والخدمات عبر المنافذ، وذلك استجابةً لتزايد حجم التجارة الدولية وتعقّد المتطلبات الرقابية والأمنية. وتشير الأدبيات إلى أن تحسين الكفاءة لا يتحقق من خلال إجراء واحد معزول، بل عبر حزمة متكاملة من الاستراتيجيات التي تستهدف العمليات، والتقنيات، والهياكل التنظيمية في آن واحد (خطاب وبديوي، 2017؛ </w:t>
      </w:r>
      <w:r w:rsidRPr="00FD7E9B">
        <w:rPr>
          <w:rFonts w:ascii="Simplified Arabic" w:hAnsi="Simplified Arabic" w:cs="Simplified Arabic"/>
          <w:sz w:val="28"/>
          <w:szCs w:val="28"/>
          <w:lang w:bidi="ar-EG"/>
        </w:rPr>
        <w:t>Njigigua &amp; Mincu, 2018</w:t>
      </w:r>
      <w:r w:rsidRPr="00FD7E9B">
        <w:rPr>
          <w:rFonts w:ascii="Simplified Arabic" w:hAnsi="Simplified Arabic" w:cs="Simplified Arabic"/>
          <w:sz w:val="28"/>
          <w:szCs w:val="28"/>
          <w:rtl/>
          <w:lang w:bidi="ar-EG"/>
        </w:rPr>
        <w:t>). ومن أبرز هذه الاستراتيجيات ما يأتي:</w:t>
      </w:r>
    </w:p>
    <w:p w14:paraId="038E3CA3" w14:textId="0D6C6DBD" w:rsidR="00144F8E" w:rsidRPr="00FD7E9B" w:rsidRDefault="00144F8E"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أ. </w:t>
      </w:r>
      <w:r w:rsidRPr="00FD7E9B">
        <w:rPr>
          <w:rFonts w:ascii="Simplified Arabic" w:hAnsi="Simplified Arabic" w:cs="Simplified Arabic"/>
          <w:b/>
          <w:bCs/>
          <w:sz w:val="28"/>
          <w:szCs w:val="28"/>
          <w:rtl/>
          <w:lang w:bidi="ar-EG"/>
        </w:rPr>
        <w:t>إعادة هندسة العمليات الجمركية</w:t>
      </w:r>
    </w:p>
    <w:p w14:paraId="02B8F3D0" w14:textId="6D220003" w:rsidR="00144F8E" w:rsidRPr="00FD7E9B" w:rsidRDefault="00144F8E"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تقوم هذه الاستراتيجية على إعادة تصميم العمليات والإجراءات الجمركية بصورة جذرية بهدف إزالة الأنشطة غير ذات القيمة، وتقليل عدد الخطوات والموافقات، وتحسين تدفق المعاملات بين الوحدات </w:t>
      </w:r>
      <w:r w:rsidRPr="00FD7E9B">
        <w:rPr>
          <w:rFonts w:ascii="Simplified Arabic" w:hAnsi="Simplified Arabic" w:cs="Simplified Arabic"/>
          <w:sz w:val="28"/>
          <w:szCs w:val="28"/>
          <w:rtl/>
          <w:lang w:bidi="ar-EG"/>
        </w:rPr>
        <w:lastRenderedPageBreak/>
        <w:t>التنظيمية. وتُعد إعادة هندسة العمليات من أهم المداخل الإدارية التي تسهم في خفض زمن التخليص، وتقليل التداخل الوظيفي، ورفع كفاءة استخدام الموارد، خاصة عند ربطها بأنظمة معلومات متكاملة (</w:t>
      </w:r>
      <w:r w:rsidRPr="00FD7E9B">
        <w:rPr>
          <w:rFonts w:ascii="Simplified Arabic" w:hAnsi="Simplified Arabic" w:cs="Simplified Arabic"/>
          <w:sz w:val="28"/>
          <w:szCs w:val="28"/>
          <w:lang w:bidi="ar-EG"/>
        </w:rPr>
        <w:t>Tashiev &amp; Abdyrov, 2019</w:t>
      </w:r>
      <w:r w:rsidR="00293EA0" w:rsidRPr="00FD7E9B">
        <w:rPr>
          <w:rFonts w:ascii="Simplified Arabic" w:hAnsi="Simplified Arabic" w:cs="Simplified Arabic"/>
          <w:sz w:val="28"/>
          <w:szCs w:val="28"/>
          <w:lang w:bidi="ar-EG"/>
        </w:rPr>
        <w:t>; Wang et al., 2024</w:t>
      </w:r>
      <w:r w:rsidRPr="00FD7E9B">
        <w:rPr>
          <w:rFonts w:ascii="Simplified Arabic" w:hAnsi="Simplified Arabic" w:cs="Simplified Arabic"/>
          <w:sz w:val="28"/>
          <w:szCs w:val="28"/>
          <w:rtl/>
          <w:lang w:bidi="ar-EG"/>
        </w:rPr>
        <w:t>).</w:t>
      </w:r>
    </w:p>
    <w:p w14:paraId="78F55C75" w14:textId="735EAF4A" w:rsidR="00144F8E" w:rsidRPr="00FD7E9B" w:rsidRDefault="00293EA0"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ب. </w:t>
      </w:r>
      <w:r w:rsidR="00144F8E" w:rsidRPr="00FD7E9B">
        <w:rPr>
          <w:rFonts w:ascii="Simplified Arabic" w:hAnsi="Simplified Arabic" w:cs="Simplified Arabic"/>
          <w:b/>
          <w:bCs/>
          <w:sz w:val="28"/>
          <w:szCs w:val="28"/>
          <w:rtl/>
          <w:lang w:bidi="ar-EG"/>
        </w:rPr>
        <w:t>الرقمنة والتحول إلى الأنظمة الإلكترونية</w:t>
      </w:r>
    </w:p>
    <w:p w14:paraId="77E8FD4F" w14:textId="77777777" w:rsidR="00144F8E" w:rsidRPr="00FD7E9B" w:rsidRDefault="00144F8E"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تمثل الرقمنة أحد المحركات الرئيسة لتحسين كفاءة الإجراءات الجمركية، من خلال تحويل المعاملات الورقية إلى إلكترونية، واعتماد أنظمة التخليص الآلي، ولوحات المتابعة، وتبادل البيانات إلكترونيًا بين الجهات ذات العلاقة. وتسهم هذه الاستراتيجية في تسريع الإنجاز، وتقليل الأخطاء البشرية، وتحسين دقة البيانات، وتعزيز الشفافية والرقابة اللحظية على العمليات (</w:t>
      </w:r>
      <w:r w:rsidRPr="00FD7E9B">
        <w:rPr>
          <w:rFonts w:ascii="Simplified Arabic" w:hAnsi="Simplified Arabic" w:cs="Simplified Arabic"/>
          <w:sz w:val="28"/>
          <w:szCs w:val="28"/>
          <w:lang w:bidi="ar-EG"/>
        </w:rPr>
        <w:t>Al-Zoubi, 2025</w:t>
      </w:r>
      <w:r w:rsidRPr="00FD7E9B">
        <w:rPr>
          <w:rFonts w:ascii="Simplified Arabic" w:hAnsi="Simplified Arabic" w:cs="Simplified Arabic"/>
          <w:sz w:val="28"/>
          <w:szCs w:val="28"/>
          <w:rtl/>
          <w:lang w:bidi="ar-EG"/>
        </w:rPr>
        <w:t>).</w:t>
      </w:r>
    </w:p>
    <w:p w14:paraId="104EC00C" w14:textId="06800D97" w:rsidR="00144F8E" w:rsidRPr="00FD7E9B" w:rsidRDefault="00293EA0"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ج. </w:t>
      </w:r>
      <w:r w:rsidR="00144F8E" w:rsidRPr="00FD7E9B">
        <w:rPr>
          <w:rFonts w:ascii="Simplified Arabic" w:hAnsi="Simplified Arabic" w:cs="Simplified Arabic"/>
          <w:b/>
          <w:bCs/>
          <w:sz w:val="28"/>
          <w:szCs w:val="28"/>
          <w:rtl/>
          <w:lang w:bidi="ar-EG"/>
        </w:rPr>
        <w:t>التبسيط الإجرائي وتوحيد الإجراءات</w:t>
      </w:r>
    </w:p>
    <w:p w14:paraId="382A345F" w14:textId="5D56F145" w:rsidR="00144F8E" w:rsidRPr="00FD7E9B" w:rsidRDefault="00144F8E"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يركز التبسيط الإجرائي على تقليل التعقيد البيروقراطي، وتوحيد النماذج والمتطلبات، وتحديد مسارات واضحة للمعاملات، بما يقلل التكرار والتباين بين المنافذ المختلفة. ويُعد اعتماد نماذج مثل النافذة الواحدة والتنسيق المؤسسي من الأدوات الفاعلة في هذا المجال، حيث تسهم في تحسين تجربة المتعاملين ورفع كفاءة الأداء التشغيلي العام (</w:t>
      </w:r>
      <w:r w:rsidR="002E6824" w:rsidRPr="00FD7E9B">
        <w:rPr>
          <w:rFonts w:ascii="Simplified Arabic" w:hAnsi="Simplified Arabic" w:cs="Simplified Arabic"/>
          <w:sz w:val="28"/>
          <w:szCs w:val="28"/>
        </w:rPr>
        <w:t>Lebid et al., 2021</w:t>
      </w:r>
      <w:r w:rsidRPr="00FD7E9B">
        <w:rPr>
          <w:rFonts w:ascii="Simplified Arabic" w:hAnsi="Simplified Arabic" w:cs="Simplified Arabic"/>
          <w:sz w:val="28"/>
          <w:szCs w:val="28"/>
          <w:rtl/>
          <w:lang w:bidi="ar-EG"/>
        </w:rPr>
        <w:t>).</w:t>
      </w:r>
      <w:r w:rsidR="004E31B8" w:rsidRPr="00FD7E9B">
        <w:rPr>
          <w:rFonts w:ascii="Simplified Arabic" w:hAnsi="Simplified Arabic" w:cs="Simplified Arabic" w:hint="cs"/>
          <w:sz w:val="28"/>
          <w:szCs w:val="28"/>
          <w:rtl/>
          <w:lang w:bidi="ar-EG"/>
        </w:rPr>
        <w:t xml:space="preserve"> فضلا عن ذلك أشارت دراسة (</w:t>
      </w:r>
      <w:r w:rsidR="00FD0AA1" w:rsidRPr="00FD7E9B">
        <w:rPr>
          <w:rFonts w:ascii="Simplified Arabic" w:hAnsi="Simplified Arabic" w:cs="Simplified Arabic" w:hint="cs"/>
          <w:sz w:val="28"/>
          <w:szCs w:val="28"/>
          <w:rtl/>
          <w:lang w:bidi="ar-EG"/>
        </w:rPr>
        <w:t>علي</w:t>
      </w:r>
      <w:r w:rsidR="004E31B8" w:rsidRPr="00FD7E9B">
        <w:rPr>
          <w:rFonts w:ascii="Simplified Arabic" w:hAnsi="Simplified Arabic" w:cs="Simplified Arabic" w:hint="cs"/>
          <w:sz w:val="28"/>
          <w:szCs w:val="28"/>
          <w:rtl/>
          <w:lang w:bidi="ar-EG"/>
        </w:rPr>
        <w:t xml:space="preserve"> وآخرون، 2025) إلى أن ا</w:t>
      </w:r>
      <w:r w:rsidR="004E31B8" w:rsidRPr="00FD7E9B">
        <w:rPr>
          <w:rFonts w:ascii="Simplified Arabic" w:hAnsi="Simplified Arabic" w:cs="Simplified Arabic"/>
          <w:sz w:val="28"/>
          <w:szCs w:val="28"/>
          <w:rtl/>
          <w:lang w:bidi="ar-EG"/>
        </w:rPr>
        <w:t xml:space="preserve">لتشريعات الجمركية الحديثة </w:t>
      </w:r>
      <w:r w:rsidR="004E31B8" w:rsidRPr="00FD7E9B">
        <w:rPr>
          <w:rFonts w:ascii="Simplified Arabic" w:hAnsi="Simplified Arabic" w:cs="Simplified Arabic" w:hint="cs"/>
          <w:sz w:val="28"/>
          <w:szCs w:val="28"/>
          <w:rtl/>
          <w:lang w:bidi="ar-EG"/>
        </w:rPr>
        <w:t>أسهمت في زيادة</w:t>
      </w:r>
      <w:r w:rsidR="004E31B8" w:rsidRPr="00FD7E9B">
        <w:rPr>
          <w:rFonts w:ascii="Simplified Arabic" w:hAnsi="Simplified Arabic" w:cs="Simplified Arabic"/>
          <w:sz w:val="28"/>
          <w:szCs w:val="28"/>
          <w:rtl/>
          <w:lang w:bidi="ar-EG"/>
        </w:rPr>
        <w:t xml:space="preserve"> فاعلية وكفاءة الإجراءات الجمركية اللوجستية في هيئة الجمارك المصرية</w:t>
      </w:r>
      <w:r w:rsidR="004E31B8" w:rsidRPr="00FD7E9B">
        <w:rPr>
          <w:rFonts w:ascii="Simplified Arabic" w:hAnsi="Simplified Arabic" w:cs="Simplified Arabic" w:hint="cs"/>
          <w:sz w:val="28"/>
          <w:szCs w:val="28"/>
          <w:rtl/>
          <w:lang w:bidi="ar-EG"/>
        </w:rPr>
        <w:t>.</w:t>
      </w:r>
    </w:p>
    <w:p w14:paraId="7B41813D" w14:textId="42621E49" w:rsidR="00144F8E" w:rsidRPr="00FD7E9B" w:rsidRDefault="00144F8E"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و</w:t>
      </w:r>
      <w:r w:rsidR="00293EA0" w:rsidRPr="00FD7E9B">
        <w:rPr>
          <w:rFonts w:ascii="Simplified Arabic" w:hAnsi="Simplified Arabic" w:cs="Simplified Arabic" w:hint="cs"/>
          <w:sz w:val="28"/>
          <w:szCs w:val="28"/>
          <w:rtl/>
          <w:lang w:bidi="ar-EG"/>
        </w:rPr>
        <w:t xml:space="preserve">في هذا الصدد، يرى الباحث أن </w:t>
      </w:r>
      <w:r w:rsidRPr="00FD7E9B">
        <w:rPr>
          <w:rFonts w:ascii="Simplified Arabic" w:hAnsi="Simplified Arabic" w:cs="Simplified Arabic"/>
          <w:sz w:val="28"/>
          <w:szCs w:val="28"/>
          <w:rtl/>
          <w:lang w:bidi="ar-EG"/>
        </w:rPr>
        <w:t>تكامل هذه الاستراتيجيات يمثل الأساس الذي تنطلق منه مراكز العمليات المركزية في دعم وتحسين كفاءة الإجراءات الجمركية، من خلال الربط بين إعادة تصميم العمليات والرقمنة والتبسيط الإجرائي في إطار تنظيمي موحد.</w:t>
      </w:r>
    </w:p>
    <w:p w14:paraId="0171A303" w14:textId="4E9F5568" w:rsidR="006232AF" w:rsidRPr="00FD7E9B" w:rsidRDefault="006232AF"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2-4-2-4 </w:t>
      </w:r>
      <w:r w:rsidRPr="00FD7E9B">
        <w:rPr>
          <w:rFonts w:ascii="Simplified Arabic" w:hAnsi="Simplified Arabic" w:cs="Simplified Arabic"/>
          <w:b/>
          <w:bCs/>
          <w:sz w:val="28"/>
          <w:szCs w:val="28"/>
          <w:rtl/>
          <w:lang w:bidi="ar-EG"/>
        </w:rPr>
        <w:t>دور الرقمنة والتكامل المعلوماتي في رفع كفاءة العمليات الجمركية</w:t>
      </w:r>
    </w:p>
    <w:p w14:paraId="7F8768F3" w14:textId="502AF8F1" w:rsidR="006232AF" w:rsidRPr="00FD7E9B" w:rsidRDefault="006232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أصبحت الرقمنة والتكامل المعلوماتي من الركائز الأساسية في تطوير النظم الجمركية الحديثة، نظرًا لدورهما المحوري في تحسين كفاءة العمليات التشغيلية وتعزيز القدرة على إدارة الإجراءات المعقدة المرتبطة بحركة التجارة عبر الحدود. ففي ظل الاعتماد المتزايد على الأنظمة الإلكترونية، لم تعد الرقمنة مجرد أداة تقنية مساندة، بل تحولت إلى مدخل تنظيمي شامل يعيد تشكيل أساليب العمل الجمركي ويؤثر بصورة مباشرة في سرعة الإنجاز ودقة الأداء وجودة المخرجات</w:t>
      </w:r>
      <w:r w:rsidR="001E23B1" w:rsidRPr="00FD7E9B">
        <w:rPr>
          <w:rFonts w:ascii="Simplified Arabic" w:hAnsi="Simplified Arabic" w:cs="Simplified Arabic" w:hint="cs"/>
          <w:sz w:val="28"/>
          <w:szCs w:val="28"/>
          <w:rtl/>
          <w:lang w:bidi="ar-EG"/>
        </w:rPr>
        <w:t xml:space="preserve"> (عطية، 2024)</w:t>
      </w:r>
      <w:r w:rsidRPr="00FD7E9B">
        <w:rPr>
          <w:rFonts w:ascii="Simplified Arabic" w:hAnsi="Simplified Arabic" w:cs="Simplified Arabic"/>
          <w:sz w:val="28"/>
          <w:szCs w:val="28"/>
          <w:rtl/>
          <w:lang w:bidi="ar-EG"/>
        </w:rPr>
        <w:t>.</w:t>
      </w:r>
    </w:p>
    <w:p w14:paraId="052EFBA5" w14:textId="5F8FF80A" w:rsidR="006232AF" w:rsidRPr="00FD7E9B" w:rsidRDefault="006232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وتسهم الرقمنة في رفع كفاءة العمليات الجمركية من خلال أتمتة مراحل التخليص المختلفة، وربطها بمنصات إلكترونية موحدة تتيح تقديم البيانات والمستندات والتحقق منها ومعالجتها بصورة آنية. ويؤدي ذلك إلى تقليل زمن التخليص الجمركي، والحد من الأخطاء الناتجة عن الإدخال اليدوي، وتحسين مستوى الشفافية والامتثال، بما ينعكس إيجابًا على كفاءة الإجراءات ورضا المتعاملين (</w:t>
      </w:r>
      <w:r w:rsidRPr="00FD7E9B">
        <w:rPr>
          <w:rFonts w:ascii="Simplified Arabic" w:hAnsi="Simplified Arabic" w:cs="Simplified Arabic"/>
          <w:sz w:val="28"/>
          <w:szCs w:val="28"/>
          <w:lang w:bidi="ar-EG"/>
        </w:rPr>
        <w:t xml:space="preserve">Tashiev &amp; Abdyrov, </w:t>
      </w:r>
      <w:r w:rsidRPr="00FD7E9B">
        <w:rPr>
          <w:rFonts w:ascii="Simplified Arabic" w:hAnsi="Simplified Arabic" w:cs="Simplified Arabic"/>
          <w:sz w:val="28"/>
          <w:szCs w:val="28"/>
          <w:lang w:bidi="ar-EG"/>
        </w:rPr>
        <w:lastRenderedPageBreak/>
        <w:t>2019</w:t>
      </w:r>
      <w:r w:rsidR="001E23B1" w:rsidRPr="00FD7E9B">
        <w:rPr>
          <w:rFonts w:ascii="Simplified Arabic" w:hAnsi="Simplified Arabic" w:cs="Simplified Arabic" w:hint="cs"/>
          <w:sz w:val="28"/>
          <w:szCs w:val="28"/>
          <w:rtl/>
          <w:lang w:bidi="ar-EG"/>
        </w:rPr>
        <w:t>؛ صيام، 2024</w:t>
      </w:r>
      <w:r w:rsidRPr="00FD7E9B">
        <w:rPr>
          <w:rFonts w:ascii="Simplified Arabic" w:hAnsi="Simplified Arabic" w:cs="Simplified Arabic"/>
          <w:sz w:val="28"/>
          <w:szCs w:val="28"/>
          <w:rtl/>
          <w:lang w:bidi="ar-EG"/>
        </w:rPr>
        <w:t>). كما تتيح الأنظمة الرقمية تتبع المعاملات في جميع مراحلها، وهو ما يعزز الرقابة التشغيلية ويُسهم في اكتشاف الاختناقات ومعالجتها بشكل استباقي.</w:t>
      </w:r>
    </w:p>
    <w:p w14:paraId="0CF89C54" w14:textId="04377E98" w:rsidR="006232AF" w:rsidRPr="00FD7E9B" w:rsidRDefault="006232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أما التكامل المعلوماتي، فيمثل البعد الأكثر تأثيرًا في البيئة الجمركية متعددة الجهات، حيث يقوم على ربط أنظمة الجمارك مع الأنظمة الحكومية ذات العلاقة (كالجهات الرقابية، والموانئ، والجهات الأمنية) ضمن بيئة معلوماتية موحدة. ويُسهم هذا التكامل في توحيد البيانات، ومنع الازدواجية، وتسريع تبادل المعلومات، ودعم اتخاذ القرار المبني على بيانات دقيقة ومحدثة، وهو ما يعد شرطًا أساسيًا لتحقيق كفاءة تشغيلية مرتفعة (</w:t>
      </w:r>
      <w:r w:rsidRPr="00FD7E9B">
        <w:rPr>
          <w:rFonts w:ascii="Simplified Arabic" w:hAnsi="Simplified Arabic" w:cs="Simplified Arabic"/>
          <w:sz w:val="28"/>
          <w:szCs w:val="28"/>
          <w:lang w:bidi="ar-EG"/>
        </w:rPr>
        <w:t>Njigigua &amp; Mincu, 2018</w:t>
      </w:r>
      <w:r w:rsidR="001E23B1" w:rsidRPr="00FD7E9B">
        <w:rPr>
          <w:rFonts w:ascii="Simplified Arabic" w:hAnsi="Simplified Arabic" w:cs="Simplified Arabic" w:hint="cs"/>
          <w:sz w:val="28"/>
          <w:szCs w:val="28"/>
          <w:rtl/>
          <w:lang w:bidi="ar-EG"/>
        </w:rPr>
        <w:t xml:space="preserve">؛ </w:t>
      </w:r>
      <w:r w:rsidR="001E23B1" w:rsidRPr="00FD7E9B">
        <w:rPr>
          <w:rFonts w:ascii="Simplified Arabic" w:hAnsi="Simplified Arabic" w:cs="Simplified Arabic" w:hint="cs"/>
          <w:sz w:val="28"/>
          <w:szCs w:val="28"/>
          <w:rtl/>
        </w:rPr>
        <w:t>بن ميلود ودويني، 2022</w:t>
      </w:r>
      <w:r w:rsidRPr="00FD7E9B">
        <w:rPr>
          <w:rFonts w:ascii="Simplified Arabic" w:hAnsi="Simplified Arabic" w:cs="Simplified Arabic"/>
          <w:sz w:val="28"/>
          <w:szCs w:val="28"/>
          <w:rtl/>
          <w:lang w:bidi="ar-EG"/>
        </w:rPr>
        <w:t>).</w:t>
      </w:r>
    </w:p>
    <w:p w14:paraId="6F9734BE" w14:textId="7C839112" w:rsidR="006232AF" w:rsidRPr="00FD7E9B" w:rsidRDefault="006232AF"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و</w:t>
      </w:r>
      <w:r w:rsidRPr="00FD7E9B">
        <w:rPr>
          <w:rFonts w:ascii="Simplified Arabic" w:hAnsi="Simplified Arabic" w:cs="Simplified Arabic" w:hint="cs"/>
          <w:sz w:val="28"/>
          <w:szCs w:val="28"/>
          <w:rtl/>
          <w:lang w:bidi="ar-EG"/>
        </w:rPr>
        <w:t xml:space="preserve">يرى الباحث أنه </w:t>
      </w:r>
      <w:r w:rsidRPr="00FD7E9B">
        <w:rPr>
          <w:rFonts w:ascii="Simplified Arabic" w:hAnsi="Simplified Arabic" w:cs="Simplified Arabic"/>
          <w:sz w:val="28"/>
          <w:szCs w:val="28"/>
          <w:rtl/>
          <w:lang w:bidi="ar-EG"/>
        </w:rPr>
        <w:t>في سياق الدراسة الحالية، يكتسب دور الرقمنة والتكامل المعلوماتي أهمية مضاعفة من خلال مراكز العمليات المركزية، التي تعتمد على أنظمة رقمية متكاملة ولوحات متابعة تحليلية لربط المنافذ الجمركية المختلفة في إطار تشغيلي واحد. ويتيح هذا النموذج تحقيق المتابعة اللحظية للأداء، وتعزيز التنسيق المركزي، وتوحيد الإجراءات، بما يؤدي إلى رفع كفاءة العمليات الجمركية وتحقيق مستويات أعلى من الانسيابية والدقة، وبما يتوافق مع توجهات هيئة الزكاة والضريبة والجمارك نحو التحول الرقمي والحوكمة المؤسسية.</w:t>
      </w:r>
    </w:p>
    <w:p w14:paraId="19BB1A3F" w14:textId="12135D10" w:rsidR="004F4D82" w:rsidRPr="00FD7E9B" w:rsidRDefault="004F4D82" w:rsidP="00DF15E4">
      <w:pPr>
        <w:bidi/>
        <w:spacing w:before="80" w:after="80" w:line="240" w:lineRule="auto"/>
        <w:jc w:val="both"/>
        <w:rPr>
          <w:rFonts w:ascii="Simplified Arabic" w:hAnsi="Simplified Arabic" w:cs="Simplified Arabic"/>
          <w:b/>
          <w:bCs/>
          <w:sz w:val="32"/>
          <w:szCs w:val="32"/>
          <w:rtl/>
          <w:lang w:bidi="ar-EG"/>
        </w:rPr>
      </w:pPr>
      <w:r w:rsidRPr="00FD7E9B">
        <w:rPr>
          <w:rFonts w:ascii="Simplified Arabic" w:hAnsi="Simplified Arabic" w:cs="Simplified Arabic" w:hint="cs"/>
          <w:b/>
          <w:bCs/>
          <w:sz w:val="32"/>
          <w:szCs w:val="32"/>
          <w:rtl/>
          <w:lang w:bidi="ar-EG"/>
        </w:rPr>
        <w:t xml:space="preserve">2-4-3 </w:t>
      </w:r>
      <w:r w:rsidRPr="00FD7E9B">
        <w:rPr>
          <w:rFonts w:ascii="Simplified Arabic" w:hAnsi="Simplified Arabic" w:cs="Simplified Arabic" w:hint="cs"/>
          <w:b/>
          <w:bCs/>
          <w:sz w:val="32"/>
          <w:szCs w:val="32"/>
          <w:rtl/>
        </w:rPr>
        <w:t>جودة الخدمة الجمركية</w:t>
      </w:r>
    </w:p>
    <w:p w14:paraId="35A7E84D" w14:textId="317CCFBF" w:rsidR="004F4D82" w:rsidRPr="00FD7E9B" w:rsidRDefault="004F4D82"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2-4-3-1 </w:t>
      </w:r>
      <w:r w:rsidRPr="00FD7E9B">
        <w:rPr>
          <w:rFonts w:ascii="Simplified Arabic" w:hAnsi="Simplified Arabic" w:cs="Simplified Arabic"/>
          <w:b/>
          <w:bCs/>
          <w:sz w:val="28"/>
          <w:szCs w:val="28"/>
          <w:rtl/>
          <w:lang w:bidi="ar-EG"/>
        </w:rPr>
        <w:t>مفهوم جودة الخدمة في القطاع العام</w:t>
      </w:r>
    </w:p>
    <w:p w14:paraId="0587A42C" w14:textId="77777777" w:rsidR="004F4D82" w:rsidRPr="00FD7E9B" w:rsidRDefault="004F4D82"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تُعد جودة الخدمة أحد المفاهيم المحورية في أدبيات الإدارة العامة الحديثة، نظرًا لارتباطها المباشر بفاعلية الأداء الحكومي ومستوى رضا المستفيدين وثقتهم بالمؤسسات العامة. وقد تطور الاهتمام بجودة الخدمة في القطاع العام مع التحول نحو نماذج الإدارة العامة الجديدة التي تؤكد على التركيز على المواطن بوصفه مستفيدًا، وعلى تحسين العمليات الداخلية بما يحقق الكفاءة والشفافية والمساءلة. وفي هذا السياق، لم تعد جودة الخدمة تقتصر على الالتزام بالإجراءات النظامية، بل أصبحت معيارًا شاملًا يقيس قدرة الأجهزة الحكومية على تقديم خدمات دقيقة وسريعة ومتسقة تلبي احتياجات المتعاملين وتوقعاتهم.</w:t>
      </w:r>
    </w:p>
    <w:p w14:paraId="2754D257" w14:textId="77777777" w:rsidR="004F4D82" w:rsidRPr="00FD7E9B" w:rsidRDefault="004F4D82"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ومن منظور عام، تُعرّف جودة الخدمة في القطاع العام بأنها درجة مطابقة الخدمات المقدمة لمتطلبات المستفيدين، ومدى كفاءة الجهة الحكومية في إنجازها بأقل وقت وجهد وتكلفة مع الحفاظ على الدقة والموثوقية. كما يُنظر إليها باعتبارها نتاجًا لتكامل عناصر الأداء المؤسسي، بما يشمل كفاءة العمليات، ووضوح الإجراءات، وسرعة الاستجابة، وعدالة المعاملة. وقد أوضح علي (2019) أن تطبيق مبادئ إدارة الجودة الشاملة في الأجهزة الحكومية يسهم في رفع مستوى الخدمات من خلال تحسين العمليات وتقليل الأخطاء وتعزيز ثقافة التحسين المستمر. وفي الاتجاه نفسه، يشير العزب والعون (2021) إلى أن جودة الخدمة الحكومية تتحدد من خلال عناصر أساسية تتمثل في الاعتمادية، والاستجابة السريعة، والاتساق في الأداء، وحسن التعامل مع المستفيدين، بما يعكس كفاءة النظام الإداري ككل.</w:t>
      </w:r>
    </w:p>
    <w:p w14:paraId="782273DF" w14:textId="77777777" w:rsidR="004F4D82" w:rsidRPr="00FD7E9B" w:rsidRDefault="004F4D82"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lastRenderedPageBreak/>
        <w:t>أما في السياق الجمركي تحديدًا، فتأخذ جودة الخدمة بعدًا تشغيليًا وتنظيميًا أكثر تعقيدًا نظرًا لتعدد الأطراف المتعاملة وتشابك الإجراءات الرقابية والتنظيمية. وقد عرّف النوباني والعواودة (2022) جودة الخدمة الجمركية بأنها قدرة الإدارة الجمركية على تقديم خدمات دقيقة وسريعة وشفافة مدعومة بتكنولوجيا المعلومات، بما يقلل الأخطاء ويُيسر التواصل مع المتعاملين. كما أشار القحطاني (2024) إلى أن تكامل الأنظمة الرقمية وتبسيط الإجراءات يسهمان بصورة مباشرة في تحسين تجربة المستفيدين ورفع مستوى الرضا عن الخدمات الجمركية.</w:t>
      </w:r>
    </w:p>
    <w:p w14:paraId="22A5BBFC" w14:textId="3195A212" w:rsidR="004F4D82" w:rsidRPr="00FD7E9B" w:rsidRDefault="004F4D82"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وفي ضوء ما سبق، يمكن تعريف جودة الخدمة الجمركية – من وجهة نظر الباحث – بأنها قدرة المنظومة الجمركية على تقديم خدمات متكاملة تتسم بالدقة والاعتمادية وسرعة الإنجاز وسهولة الإجراءات، مدعومة بأنظمة رقمية وتنسيق مؤسسي فعال، بما يحقق رضا المستفيدين ويرفع كفاءة الأداء العام للهيئة</w:t>
      </w:r>
      <w:r w:rsidR="00C160FC" w:rsidRPr="00FD7E9B">
        <w:rPr>
          <w:rFonts w:ascii="Simplified Arabic" w:hAnsi="Simplified Arabic" w:cs="Simplified Arabic" w:hint="cs"/>
          <w:sz w:val="28"/>
          <w:szCs w:val="28"/>
          <w:rtl/>
          <w:lang w:bidi="ar-EG"/>
        </w:rPr>
        <w:t xml:space="preserve"> الجمركية</w:t>
      </w:r>
      <w:r w:rsidRPr="00FD7E9B">
        <w:rPr>
          <w:rFonts w:ascii="Simplified Arabic" w:hAnsi="Simplified Arabic" w:cs="Simplified Arabic"/>
          <w:sz w:val="28"/>
          <w:szCs w:val="28"/>
          <w:rtl/>
          <w:lang w:bidi="ar-EG"/>
        </w:rPr>
        <w:t>.</w:t>
      </w:r>
    </w:p>
    <w:p w14:paraId="62970E71" w14:textId="0998F689" w:rsidR="00851944" w:rsidRPr="00FD7E9B" w:rsidRDefault="00851944"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2-4-3-2 </w:t>
      </w:r>
      <w:r w:rsidRPr="00FD7E9B">
        <w:rPr>
          <w:rFonts w:ascii="Simplified Arabic" w:hAnsi="Simplified Arabic" w:cs="Simplified Arabic"/>
          <w:b/>
          <w:bCs/>
          <w:sz w:val="28"/>
          <w:szCs w:val="28"/>
          <w:rtl/>
          <w:lang w:bidi="ar-EG"/>
        </w:rPr>
        <w:t>أبعاد ومؤشرات قياس جودة الخدمة الجمركي</w:t>
      </w:r>
      <w:r w:rsidRPr="00FD7E9B">
        <w:rPr>
          <w:rFonts w:ascii="Simplified Arabic" w:hAnsi="Simplified Arabic" w:cs="Simplified Arabic" w:hint="cs"/>
          <w:b/>
          <w:bCs/>
          <w:sz w:val="28"/>
          <w:szCs w:val="28"/>
          <w:rtl/>
          <w:lang w:bidi="ar-EG"/>
        </w:rPr>
        <w:t>ة</w:t>
      </w:r>
    </w:p>
    <w:p w14:paraId="5811F55E" w14:textId="7D0B64AA" w:rsidR="00851944" w:rsidRPr="00FD7E9B" w:rsidRDefault="00851944"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يمثل قياس جودة الخدمة خطوة أساسية في تقويم أداء المنظمات العامة، وقد استندت </w:t>
      </w:r>
      <w:r w:rsidR="00A71CAF" w:rsidRPr="00FD7E9B">
        <w:rPr>
          <w:rFonts w:ascii="Simplified Arabic" w:hAnsi="Simplified Arabic" w:cs="Simplified Arabic" w:hint="cs"/>
          <w:sz w:val="28"/>
          <w:szCs w:val="28"/>
          <w:rtl/>
          <w:lang w:bidi="ar-EG"/>
        </w:rPr>
        <w:t>معظم</w:t>
      </w:r>
      <w:r w:rsidRPr="00FD7E9B">
        <w:rPr>
          <w:rFonts w:ascii="Simplified Arabic" w:hAnsi="Simplified Arabic" w:cs="Simplified Arabic"/>
          <w:sz w:val="28"/>
          <w:szCs w:val="28"/>
          <w:rtl/>
          <w:lang w:bidi="ar-EG"/>
        </w:rPr>
        <w:t xml:space="preserve"> الأدبيات الإدارية إلى نماذج كمية لقياس الجودة المدركة من قبل المستفيدين، ويُعد نموذج الفجوات أو نموذج </w:t>
      </w:r>
      <w:r w:rsidRPr="00FD7E9B">
        <w:rPr>
          <w:rFonts w:ascii="Simplified Arabic" w:hAnsi="Simplified Arabic" w:cs="Simplified Arabic"/>
          <w:sz w:val="28"/>
          <w:szCs w:val="28"/>
          <w:lang w:bidi="ar-EG"/>
        </w:rPr>
        <w:t>SERVQUAL</w:t>
      </w:r>
      <w:r w:rsidRPr="00FD7E9B">
        <w:rPr>
          <w:rFonts w:ascii="Simplified Arabic" w:hAnsi="Simplified Arabic" w:cs="Simplified Arabic"/>
          <w:sz w:val="28"/>
          <w:szCs w:val="28"/>
          <w:rtl/>
          <w:lang w:bidi="ar-EG"/>
        </w:rPr>
        <w:t xml:space="preserve"> </w:t>
      </w:r>
      <w:r w:rsidR="00DF7230" w:rsidRPr="00FD7E9B">
        <w:rPr>
          <w:rFonts w:ascii="Simplified Arabic" w:hAnsi="Simplified Arabic" w:cs="Simplified Arabic" w:hint="cs"/>
          <w:sz w:val="28"/>
          <w:szCs w:val="28"/>
          <w:rtl/>
          <w:lang w:bidi="ar-EG"/>
        </w:rPr>
        <w:t xml:space="preserve">(الذي ظهر على يد </w:t>
      </w:r>
      <w:r w:rsidR="00DF7230" w:rsidRPr="00FD7E9B">
        <w:rPr>
          <w:rFonts w:asciiTheme="majorBidi" w:hAnsiTheme="majorBidi" w:cstheme="majorBidi"/>
          <w:color w:val="000000" w:themeColor="text1"/>
          <w:sz w:val="28"/>
          <w:szCs w:val="28"/>
          <w:lang w:bidi="ar-EG"/>
        </w:rPr>
        <w:t>Parasuraman et al., 1988</w:t>
      </w:r>
      <w:r w:rsidR="00DF7230" w:rsidRPr="00FD7E9B">
        <w:rPr>
          <w:rFonts w:asciiTheme="majorBidi" w:hAnsiTheme="majorBidi" w:cstheme="majorBidi" w:hint="cs"/>
          <w:color w:val="000000" w:themeColor="text1"/>
          <w:sz w:val="28"/>
          <w:szCs w:val="28"/>
          <w:rtl/>
          <w:lang w:bidi="ar-EG"/>
        </w:rPr>
        <w:t>)</w:t>
      </w:r>
      <w:r w:rsidR="00DF7230" w:rsidRPr="00FD7E9B">
        <w:rPr>
          <w:rFonts w:ascii="Simplified Arabic" w:hAnsi="Simplified Arabic" w:cs="Simplified Arabic"/>
          <w:sz w:val="28"/>
          <w:szCs w:val="28"/>
          <w:rtl/>
          <w:lang w:bidi="ar-EG"/>
        </w:rPr>
        <w:t xml:space="preserve"> </w:t>
      </w:r>
      <w:r w:rsidRPr="00FD7E9B">
        <w:rPr>
          <w:rFonts w:ascii="Simplified Arabic" w:hAnsi="Simplified Arabic" w:cs="Simplified Arabic"/>
          <w:sz w:val="28"/>
          <w:szCs w:val="28"/>
          <w:rtl/>
          <w:lang w:bidi="ar-EG"/>
        </w:rPr>
        <w:t>من أكثر النماذج شيوعًا، حيث يقيس جودة الخدمة من خلال خمسة أبعاد رئيس</w:t>
      </w:r>
      <w:r w:rsidR="00A71CAF" w:rsidRPr="00FD7E9B">
        <w:rPr>
          <w:rFonts w:ascii="Simplified Arabic" w:hAnsi="Simplified Arabic" w:cs="Simplified Arabic" w:hint="cs"/>
          <w:sz w:val="28"/>
          <w:szCs w:val="28"/>
          <w:rtl/>
          <w:lang w:bidi="ar-EG"/>
        </w:rPr>
        <w:t>ي</w:t>
      </w:r>
      <w:r w:rsidRPr="00FD7E9B">
        <w:rPr>
          <w:rFonts w:ascii="Simplified Arabic" w:hAnsi="Simplified Arabic" w:cs="Simplified Arabic"/>
          <w:sz w:val="28"/>
          <w:szCs w:val="28"/>
          <w:rtl/>
          <w:lang w:bidi="ar-EG"/>
        </w:rPr>
        <w:t>ة هي: الملموسية (</w:t>
      </w:r>
      <w:r w:rsidRPr="00FD7E9B">
        <w:rPr>
          <w:rFonts w:ascii="Simplified Arabic" w:hAnsi="Simplified Arabic" w:cs="Simplified Arabic"/>
          <w:sz w:val="28"/>
          <w:szCs w:val="28"/>
          <w:lang w:bidi="ar-EG"/>
        </w:rPr>
        <w:t>Tangibles</w:t>
      </w:r>
      <w:r w:rsidRPr="00FD7E9B">
        <w:rPr>
          <w:rFonts w:ascii="Simplified Arabic" w:hAnsi="Simplified Arabic" w:cs="Simplified Arabic"/>
          <w:sz w:val="28"/>
          <w:szCs w:val="28"/>
          <w:rtl/>
          <w:lang w:bidi="ar-EG"/>
        </w:rPr>
        <w:t>)، والاعتمادية (</w:t>
      </w:r>
      <w:r w:rsidRPr="00FD7E9B">
        <w:rPr>
          <w:rFonts w:ascii="Simplified Arabic" w:hAnsi="Simplified Arabic" w:cs="Simplified Arabic"/>
          <w:sz w:val="28"/>
          <w:szCs w:val="28"/>
          <w:lang w:bidi="ar-EG"/>
        </w:rPr>
        <w:t>Reliability</w:t>
      </w:r>
      <w:r w:rsidRPr="00FD7E9B">
        <w:rPr>
          <w:rFonts w:ascii="Simplified Arabic" w:hAnsi="Simplified Arabic" w:cs="Simplified Arabic"/>
          <w:sz w:val="28"/>
          <w:szCs w:val="28"/>
          <w:rtl/>
          <w:lang w:bidi="ar-EG"/>
        </w:rPr>
        <w:t>)، وسرعة الاستجابة (</w:t>
      </w:r>
      <w:r w:rsidRPr="00FD7E9B">
        <w:rPr>
          <w:rFonts w:ascii="Simplified Arabic" w:hAnsi="Simplified Arabic" w:cs="Simplified Arabic"/>
          <w:sz w:val="28"/>
          <w:szCs w:val="28"/>
          <w:lang w:bidi="ar-EG"/>
        </w:rPr>
        <w:t>Responsiveness</w:t>
      </w:r>
      <w:r w:rsidRPr="00FD7E9B">
        <w:rPr>
          <w:rFonts w:ascii="Simplified Arabic" w:hAnsi="Simplified Arabic" w:cs="Simplified Arabic"/>
          <w:sz w:val="28"/>
          <w:szCs w:val="28"/>
          <w:rtl/>
          <w:lang w:bidi="ar-EG"/>
        </w:rPr>
        <w:t>)، والأمان أو الثقة (</w:t>
      </w:r>
      <w:r w:rsidRPr="00FD7E9B">
        <w:rPr>
          <w:rFonts w:ascii="Simplified Arabic" w:hAnsi="Simplified Arabic" w:cs="Simplified Arabic"/>
          <w:sz w:val="28"/>
          <w:szCs w:val="28"/>
          <w:lang w:bidi="ar-EG"/>
        </w:rPr>
        <w:t>Assurance</w:t>
      </w:r>
      <w:r w:rsidRPr="00FD7E9B">
        <w:rPr>
          <w:rFonts w:ascii="Simplified Arabic" w:hAnsi="Simplified Arabic" w:cs="Simplified Arabic"/>
          <w:sz w:val="28"/>
          <w:szCs w:val="28"/>
          <w:rtl/>
          <w:lang w:bidi="ar-EG"/>
        </w:rPr>
        <w:t>)، والتعاطف (</w:t>
      </w:r>
      <w:r w:rsidRPr="00FD7E9B">
        <w:rPr>
          <w:rFonts w:ascii="Simplified Arabic" w:hAnsi="Simplified Arabic" w:cs="Simplified Arabic"/>
          <w:sz w:val="28"/>
          <w:szCs w:val="28"/>
          <w:lang w:bidi="ar-EG"/>
        </w:rPr>
        <w:t>Empathy</w:t>
      </w:r>
      <w:r w:rsidRPr="00FD7E9B">
        <w:rPr>
          <w:rFonts w:ascii="Simplified Arabic" w:hAnsi="Simplified Arabic" w:cs="Simplified Arabic"/>
          <w:sz w:val="28"/>
          <w:szCs w:val="28"/>
          <w:rtl/>
          <w:lang w:bidi="ar-EG"/>
        </w:rPr>
        <w:t>). ويقوم هذا النموذج على مقارنة توقعات المستفيدين مع إدراكاتهم الفعلية لمستوى الخدمة المقدمة، بما يتيح تحديد مواطن القوة والقصور في الأداء الخدمي، وقد استُخدم على نطاق واسع في تقييم الخدمات الحكومية والخدمية ذات الطبيعة الإجرائية المعقدة.</w:t>
      </w:r>
    </w:p>
    <w:p w14:paraId="280AF917" w14:textId="3BDE69A3" w:rsidR="00851944" w:rsidRPr="00FD7E9B" w:rsidRDefault="00851944"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ومع ذلك، فإن تطبيق هذا النموذج في البيئة الجمركية يتطلب مواءمته مع الخصائص التشغيلية الخاصة بالخدمات الجمركية، التي يغلب عليها الطابع الفني والإجرائي أكثر من الطابع التفاعلي الشخصي. فالمتعامل مع الجمارك – سواء كان مستوردًا أو مصدرًا أو مخلصًا جمركيًا – يركز بدرجة أكبر على دقة المعاملات وسرعة إنجازها وسلاسة الإجراءات واتساق القرارات، أكثر من تركيزه على الجوانب الشكلية أو المادية للخدمة. ومن ثم، فإن قياس جودة الخدمة الجمركية يرتكز على مجموعة من الأبعاد العملية التي تعكس كفاءة الأداء وفاعلية العمليات</w:t>
      </w:r>
      <w:r w:rsidR="00DF7230" w:rsidRPr="00FD7E9B">
        <w:rPr>
          <w:rFonts w:ascii="Simplified Arabic" w:hAnsi="Simplified Arabic" w:cs="Simplified Arabic" w:hint="cs"/>
          <w:sz w:val="28"/>
          <w:szCs w:val="28"/>
          <w:rtl/>
          <w:lang w:bidi="ar-EG"/>
        </w:rPr>
        <w:t xml:space="preserve"> (</w:t>
      </w:r>
      <w:r w:rsidR="00546842" w:rsidRPr="00FD7E9B">
        <w:rPr>
          <w:rFonts w:ascii="Simplified Arabic" w:hAnsi="Simplified Arabic" w:cs="Simplified Arabic"/>
          <w:sz w:val="28"/>
          <w:szCs w:val="28"/>
          <w:lang w:bidi="ar-EG"/>
        </w:rPr>
        <w:t>Shtrikov et al., 2022</w:t>
      </w:r>
      <w:r w:rsidR="005E5CD0" w:rsidRPr="00FD7E9B">
        <w:rPr>
          <w:rFonts w:ascii="Simplified Arabic" w:hAnsi="Simplified Arabic" w:cs="Simplified Arabic"/>
          <w:sz w:val="28"/>
          <w:szCs w:val="28"/>
          <w:lang w:bidi="ar-EG"/>
        </w:rPr>
        <w:t>; Dionysopoulou et al., 2021</w:t>
      </w:r>
      <w:r w:rsidR="00DF7230" w:rsidRPr="00FD7E9B">
        <w:rPr>
          <w:rFonts w:ascii="Simplified Arabic" w:hAnsi="Simplified Arabic" w:cs="Simplified Arabic" w:hint="cs"/>
          <w:sz w:val="28"/>
          <w:szCs w:val="28"/>
          <w:rtl/>
          <w:lang w:bidi="ar-EG"/>
        </w:rPr>
        <w:t>)</w:t>
      </w:r>
      <w:r w:rsidR="00F94EC8" w:rsidRPr="00FD7E9B">
        <w:rPr>
          <w:rFonts w:ascii="Simplified Arabic" w:hAnsi="Simplified Arabic" w:cs="Simplified Arabic" w:hint="cs"/>
          <w:sz w:val="28"/>
          <w:szCs w:val="28"/>
          <w:rtl/>
          <w:lang w:bidi="ar-EG"/>
        </w:rPr>
        <w:t>، وهي:</w:t>
      </w:r>
    </w:p>
    <w:p w14:paraId="39CB3151" w14:textId="0B4AD707" w:rsidR="00F94EC8" w:rsidRPr="00FD7E9B" w:rsidRDefault="00F94EC8"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أ. </w:t>
      </w:r>
      <w:r w:rsidRPr="00FD7E9B">
        <w:rPr>
          <w:rFonts w:ascii="Simplified Arabic" w:hAnsi="Simplified Arabic" w:cs="Simplified Arabic"/>
          <w:b/>
          <w:bCs/>
          <w:sz w:val="28"/>
          <w:szCs w:val="28"/>
          <w:rtl/>
          <w:lang w:bidi="ar-EG"/>
        </w:rPr>
        <w:t>الدقة</w:t>
      </w:r>
    </w:p>
    <w:p w14:paraId="432FB882" w14:textId="65D54E2B" w:rsidR="00F94EC8" w:rsidRPr="00FD7E9B" w:rsidRDefault="00F94EC8"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 xml:space="preserve">تشير </w:t>
      </w:r>
      <w:r w:rsidRPr="00FD7E9B">
        <w:rPr>
          <w:rFonts w:ascii="Simplified Arabic" w:hAnsi="Simplified Arabic" w:cs="Simplified Arabic" w:hint="cs"/>
          <w:sz w:val="28"/>
          <w:szCs w:val="28"/>
          <w:rtl/>
          <w:lang w:bidi="ar-EG"/>
        </w:rPr>
        <w:t xml:space="preserve">الدقة </w:t>
      </w:r>
      <w:r w:rsidRPr="00FD7E9B">
        <w:rPr>
          <w:rFonts w:ascii="Simplified Arabic" w:hAnsi="Simplified Arabic" w:cs="Simplified Arabic"/>
          <w:sz w:val="28"/>
          <w:szCs w:val="28"/>
          <w:rtl/>
          <w:lang w:bidi="ar-EG"/>
        </w:rPr>
        <w:t xml:space="preserve">إلى مدى صحة البيانات الجمركية وسلامة عمليات الفحص والتصنيف والتقييم والتحصيل، وخلو الإجراءات من الأخطاء الفنية أو الإدارية التي قد تؤدي إلى تأخير الإفراج عن البضائع أو إعادة المعالجة أو نشوء منازعات مالية وقانونية. وتمثل الدقة مؤشرًا مباشرًا على كفاءة النظام الرقابي وجودة </w:t>
      </w:r>
      <w:r w:rsidRPr="00FD7E9B">
        <w:rPr>
          <w:rFonts w:ascii="Simplified Arabic" w:hAnsi="Simplified Arabic" w:cs="Simplified Arabic"/>
          <w:sz w:val="28"/>
          <w:szCs w:val="28"/>
          <w:rtl/>
          <w:lang w:bidi="ar-EG"/>
        </w:rPr>
        <w:lastRenderedPageBreak/>
        <w:t>المعالجة الإلكترونية للمعاملات، إذ إن ارتفاع مستوى الدقة يقلل الهدر في الوقت والموارد، ويعزز الامتثال للأنظمة والتعليمات، ويرفع موثوقية الخدمة لدى المتعاملين</w:t>
      </w:r>
      <w:r w:rsidRPr="00FD7E9B">
        <w:rPr>
          <w:rFonts w:ascii="Simplified Arabic" w:hAnsi="Simplified Arabic" w:cs="Simplified Arabic" w:hint="cs"/>
          <w:sz w:val="28"/>
          <w:szCs w:val="28"/>
          <w:rtl/>
          <w:lang w:bidi="ar-EG"/>
        </w:rPr>
        <w:t xml:space="preserve"> </w:t>
      </w:r>
      <w:r w:rsidRPr="00FD7E9B">
        <w:rPr>
          <w:rFonts w:ascii="Simplified Arabic" w:hAnsi="Simplified Arabic" w:cs="Simplified Arabic"/>
          <w:sz w:val="28"/>
          <w:szCs w:val="28"/>
          <w:lang w:bidi="ar-EG"/>
        </w:rPr>
        <w:t>(Bokan, 2017; Shtrikov et al., 2022)</w:t>
      </w:r>
      <w:r w:rsidRPr="00FD7E9B">
        <w:rPr>
          <w:rFonts w:ascii="Simplified Arabic" w:hAnsi="Simplified Arabic" w:cs="Simplified Arabic"/>
          <w:sz w:val="28"/>
          <w:szCs w:val="28"/>
          <w:rtl/>
          <w:lang w:bidi="ar-EG"/>
        </w:rPr>
        <w:t>.</w:t>
      </w:r>
    </w:p>
    <w:p w14:paraId="043A882E" w14:textId="1513D9A3" w:rsidR="00F94EC8" w:rsidRPr="00FD7E9B" w:rsidRDefault="00F94EC8"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ب. </w:t>
      </w:r>
      <w:r w:rsidRPr="00FD7E9B">
        <w:rPr>
          <w:rFonts w:ascii="Simplified Arabic" w:hAnsi="Simplified Arabic" w:cs="Simplified Arabic"/>
          <w:b/>
          <w:bCs/>
          <w:sz w:val="28"/>
          <w:szCs w:val="28"/>
          <w:rtl/>
          <w:lang w:bidi="ar-EG"/>
        </w:rPr>
        <w:t>الاعتمادية:</w:t>
      </w:r>
    </w:p>
    <w:p w14:paraId="54870EDF" w14:textId="72A3BF11" w:rsidR="00F94EC8" w:rsidRPr="00FD7E9B" w:rsidRDefault="00F94EC8"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تعكس الاعتمادية قدرة الإدارة الجمركية على تقديم الخدمة بصورة مستقرة ومتسقة ووفق معايير وإجراءات موحدة في جميع المنافذ، بحيث يحصل المستفيد على مستوى الخدمة ذاته بغض النظر عن الموقع أو الموظف أو التوقيت. ويرتبط هذا البعد بالالتزام المؤسسي باللوائح، وتوحيد الإجراءات، وتقليل التباين في القرارات، مما يعزز الثقة في عدالة النظام وشفافيته ويحد من الاجتهادات الفردية (العزب والعون، 2021؛ الجهيني وآخرون، 2024).</w:t>
      </w:r>
    </w:p>
    <w:p w14:paraId="60B03521" w14:textId="447DF8E3" w:rsidR="00F94EC8" w:rsidRPr="00FD7E9B" w:rsidRDefault="00F94EC8"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val="en-GB" w:bidi="ar-EG"/>
        </w:rPr>
        <w:t xml:space="preserve">ج. </w:t>
      </w:r>
      <w:r w:rsidRPr="00FD7E9B">
        <w:rPr>
          <w:rFonts w:ascii="Simplified Arabic" w:hAnsi="Simplified Arabic" w:cs="Simplified Arabic"/>
          <w:b/>
          <w:bCs/>
          <w:sz w:val="28"/>
          <w:szCs w:val="28"/>
          <w:rtl/>
          <w:lang w:bidi="ar-EG"/>
        </w:rPr>
        <w:t>سرعة الاستجابة</w:t>
      </w:r>
    </w:p>
    <w:p w14:paraId="62F32447" w14:textId="77777777" w:rsidR="00F94EC8" w:rsidRPr="00FD7E9B" w:rsidRDefault="00F94EC8"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تتمثل في قدرة الإدارة على إنجاز المعاملات خلال مدد زمنية قصيرة، والتعامل الفوري مع الطلبات والاستفسارات والمشكلات التشغيلية أو الطارئة، وتوفير قنوات اتصال فعّالة مع المتعاملين. ويعد هذا البعد من أكثر المؤشرات تأثيرًا في رضا المستفيدين، نظرًا لارتباطه المباشر بزمن التخليص الجمركي وتكلفة التأخير على الشركات، وقد أكدت الدراسات أن تحسين سرعة الاستجابة من خلال الأنظمة الرقمية والتنسيق المعلوماتي يسهم في رفع مستوى جودة الخدمة بشكل ملموس (النوباني والعواودة، 2022).</w:t>
      </w:r>
    </w:p>
    <w:p w14:paraId="01659B1C" w14:textId="3EA7290D" w:rsidR="00F94EC8" w:rsidRPr="00FD7E9B" w:rsidRDefault="00F94EC8"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د. </w:t>
      </w:r>
      <w:r w:rsidRPr="00FD7E9B">
        <w:rPr>
          <w:rFonts w:ascii="Simplified Arabic" w:hAnsi="Simplified Arabic" w:cs="Simplified Arabic"/>
          <w:b/>
          <w:bCs/>
          <w:sz w:val="28"/>
          <w:szCs w:val="28"/>
          <w:rtl/>
          <w:lang w:bidi="ar-EG"/>
        </w:rPr>
        <w:t>سهولة الإجراءات</w:t>
      </w:r>
    </w:p>
    <w:p w14:paraId="06EA5E7E" w14:textId="77777777" w:rsidR="00F94EC8" w:rsidRPr="00FD7E9B" w:rsidRDefault="00F94EC8"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تعبر عن درجة وضوح الخطوات وتقليل التعقيدات والمتطلبات الورقية وتبسيط مسار المعاملة، مع إتاحة استخدام منصات إلكترونية موحدة تسهّل تقديم المستندات وتتبع الطلبات. ويرتبط هذا البعد بجهود إعادة هندسة العمليات والأتمتة الشاملة، إذ تؤدي بساطة الإجراءات إلى تقليل الجهد الإداري والوقت المبذول من قبل المستفيدين، وتحسين تجربتهم الكلية، ورفع إدراكهم لجودة الخدمة المقدمة (القحطاني، 2024).</w:t>
      </w:r>
    </w:p>
    <w:p w14:paraId="26503CA3" w14:textId="4E2EA7FE" w:rsidR="001C11E7" w:rsidRPr="00FD7E9B" w:rsidRDefault="00851944"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 xml:space="preserve">وبناءً عليه، </w:t>
      </w:r>
      <w:r w:rsidR="00F94EC8" w:rsidRPr="00FD7E9B">
        <w:rPr>
          <w:rFonts w:ascii="Simplified Arabic" w:hAnsi="Simplified Arabic" w:cs="Simplified Arabic" w:hint="cs"/>
          <w:sz w:val="28"/>
          <w:szCs w:val="28"/>
          <w:rtl/>
          <w:lang w:bidi="ar-EG"/>
        </w:rPr>
        <w:t xml:space="preserve">يرى الباحث أنه </w:t>
      </w:r>
      <w:r w:rsidRPr="00FD7E9B">
        <w:rPr>
          <w:rFonts w:ascii="Simplified Arabic" w:hAnsi="Simplified Arabic" w:cs="Simplified Arabic"/>
          <w:sz w:val="28"/>
          <w:szCs w:val="28"/>
          <w:rtl/>
          <w:lang w:bidi="ar-EG"/>
        </w:rPr>
        <w:t>يمكن اعتبار هذه الأبعاد الأربعة إطارًا ملائمًا لقياس جودة الخدمة في السياق الجمركي، نظرًا لقدرتها على عكس الأداء الفعلي للإجراءات ومدى ملاءمتها لاحتياجات المستفيدين، وبما يتسق مع طبيعة الخدمات التنظيمية والتقنية التي تقدمها الإدارات الجمركية.</w:t>
      </w:r>
    </w:p>
    <w:p w14:paraId="1A139E1A" w14:textId="6486AE2C" w:rsidR="00A71CAF" w:rsidRPr="00FD7E9B" w:rsidRDefault="00A71CAF"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2-4-3-3 </w:t>
      </w:r>
      <w:r w:rsidRPr="00FD7E9B">
        <w:rPr>
          <w:rFonts w:ascii="Simplified Arabic" w:hAnsi="Simplified Arabic" w:cs="Simplified Arabic"/>
          <w:b/>
          <w:bCs/>
          <w:sz w:val="28"/>
          <w:szCs w:val="28"/>
          <w:rtl/>
          <w:lang w:bidi="ar-EG"/>
        </w:rPr>
        <w:t>محددات تحسين جودة الخدمة داخل المنظمات الجمركية</w:t>
      </w:r>
    </w:p>
    <w:p w14:paraId="5F70E09D" w14:textId="77777777" w:rsidR="00A71CAF" w:rsidRPr="00FD7E9B" w:rsidRDefault="00A71CAF"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يمثل تحسين جودة الخدمة في المنظمات الجمركية عملية تنظيمية شاملة لا تقتصر على تطوير واجهة الخدمة أو تسريع الإجراءات فحسب، بل تعتمد على مجموعة من المحددات الهيكلية والتقنية والإدارية التي تتكامل فيما بينها لتشكّل بيئة عمل قادرة على تقديم خدمات دقيقة وسريعة ومتسقة. ونظرًا للطبيعة المعقدة للعمل الجمركي، الذي يجمع بين المهام الرقابية والتنظيمية والخدمية في آنٍ واحد، فإن جودة الخدمة تتأثر بعوامل داخلية متعددة ترتبط بكفاءة العمليات، وكفاءة الموارد البشرية، ومستوى التكامل المعلوماتي، ووضوح السياسات والإجراءات.</w:t>
      </w:r>
    </w:p>
    <w:p w14:paraId="752FC2DA" w14:textId="057E7591" w:rsidR="00A71CAF" w:rsidRPr="00FD7E9B" w:rsidRDefault="00A71C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lastRenderedPageBreak/>
        <w:t>ويمكن إبراز أهم محددات تحسين جودة الخدمة داخل المنظمات الجمركية فيما يلي:</w:t>
      </w:r>
    </w:p>
    <w:p w14:paraId="45D9DFB3" w14:textId="5C306280" w:rsidR="00A71CAF" w:rsidRPr="00FD7E9B" w:rsidRDefault="00A71CAF"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أ. </w:t>
      </w:r>
      <w:r w:rsidRPr="00FD7E9B">
        <w:rPr>
          <w:rFonts w:ascii="Simplified Arabic" w:hAnsi="Simplified Arabic" w:cs="Simplified Arabic"/>
          <w:b/>
          <w:bCs/>
          <w:sz w:val="28"/>
          <w:szCs w:val="28"/>
          <w:rtl/>
          <w:lang w:bidi="ar-EG"/>
        </w:rPr>
        <w:t>التحول الرقمي وتكامل الأنظمة المعلوماتية:</w:t>
      </w:r>
    </w:p>
    <w:p w14:paraId="5267AFCA" w14:textId="77777777" w:rsidR="00A71CAF" w:rsidRPr="00FD7E9B" w:rsidRDefault="00A71C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يسهم تطبيق الأنظمة الإلكترونية والربط بين قواعد البيانات والجهات ذات العلاقة في تقليل الأخطاء اليدوية وتسريع تبادل المعلومات وتحسين دقة المعالجة، مما ينعكس مباشرة على سرعة الإنجاز وموثوقية الخدمة. وقد أكدت الدراسات أن الأتمتة والتكامل التقني يمثلان أساسًا لرفع مستوى الجودة وتقليل التعقيدات الإجرائية (القحطاني، 2024؛ النوباني والعواودة، 2022).</w:t>
      </w:r>
    </w:p>
    <w:p w14:paraId="34701E4A" w14:textId="4D51FC43" w:rsidR="00A71CAF" w:rsidRPr="00FD7E9B" w:rsidRDefault="00A71CAF"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ب. </w:t>
      </w:r>
      <w:r w:rsidRPr="00FD7E9B">
        <w:rPr>
          <w:rFonts w:ascii="Simplified Arabic" w:hAnsi="Simplified Arabic" w:cs="Simplified Arabic"/>
          <w:b/>
          <w:bCs/>
          <w:sz w:val="28"/>
          <w:szCs w:val="28"/>
          <w:rtl/>
          <w:lang w:bidi="ar-EG"/>
        </w:rPr>
        <w:t>تبسيط الإجراءات وإعادة هندسة العمليات</w:t>
      </w:r>
    </w:p>
    <w:p w14:paraId="4C46CABC" w14:textId="0ABA63D2" w:rsidR="00A71CAF" w:rsidRPr="00FD7E9B" w:rsidRDefault="00A71C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يؤدي تحليل مسارات العمل وإزالة الخطوات غير الضرورية وتوحيد النماذج والمتطلبات إلى تقليل الزمن والجهد المبذول من قبل المستفيدين والموظفين على حد سواء. ويُعد التبسيط الإجرائي أحد أبرز محددات تحسين تجربة المستفيد وتقليل نقاط التعثر البيروقراطي (خطاب وبديوي، 2017</w:t>
      </w:r>
      <w:r w:rsidR="002E6824" w:rsidRPr="00FD7E9B">
        <w:rPr>
          <w:rFonts w:ascii="Simplified Arabic" w:hAnsi="Simplified Arabic" w:cs="Simplified Arabic" w:hint="cs"/>
          <w:sz w:val="28"/>
          <w:szCs w:val="28"/>
          <w:rtl/>
          <w:lang w:bidi="ar-EG"/>
        </w:rPr>
        <w:t xml:space="preserve">؛ </w:t>
      </w:r>
      <w:r w:rsidR="002E6824" w:rsidRPr="00FD7E9B">
        <w:rPr>
          <w:rFonts w:ascii="Simplified Arabic" w:hAnsi="Simplified Arabic" w:cs="Simplified Arabic"/>
          <w:sz w:val="28"/>
          <w:szCs w:val="28"/>
        </w:rPr>
        <w:t>Lebid et al., 2021</w:t>
      </w:r>
      <w:r w:rsidRPr="00FD7E9B">
        <w:rPr>
          <w:rFonts w:ascii="Simplified Arabic" w:hAnsi="Simplified Arabic" w:cs="Simplified Arabic"/>
          <w:sz w:val="28"/>
          <w:szCs w:val="28"/>
          <w:rtl/>
          <w:lang w:bidi="ar-EG"/>
        </w:rPr>
        <w:t>).</w:t>
      </w:r>
    </w:p>
    <w:p w14:paraId="6AFE8A9F" w14:textId="3F1FC769" w:rsidR="00A71CAF" w:rsidRPr="00FD7E9B" w:rsidRDefault="00A71CAF"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ج. </w:t>
      </w:r>
      <w:r w:rsidRPr="00FD7E9B">
        <w:rPr>
          <w:rFonts w:ascii="Simplified Arabic" w:hAnsi="Simplified Arabic" w:cs="Simplified Arabic"/>
          <w:b/>
          <w:bCs/>
          <w:sz w:val="28"/>
          <w:szCs w:val="28"/>
          <w:rtl/>
          <w:lang w:bidi="ar-EG"/>
        </w:rPr>
        <w:t>تنمية الموارد البشرية وبناء القدرات</w:t>
      </w:r>
    </w:p>
    <w:p w14:paraId="4218D4C5" w14:textId="1913E83F" w:rsidR="00A71CAF" w:rsidRPr="00FD7E9B" w:rsidRDefault="00A71C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تعتمد جودة الخدمة بدرجة كبيرة على كفاءة الموظفين وخبراتهم الفنية والسلوكية، بما يشمل مهارات استخدام الأنظمة الرقمية، وفهم اللوائح، والتعامل الإيجابي مع المتعاملين. فالعنصر البشري يمثل حلقة الوصل بين النظام والإجراء والمستفيد، وأي قصور فيه ينعكس سلبًا على جودة الخدمة</w:t>
      </w:r>
      <w:r w:rsidR="002E6824" w:rsidRPr="00FD7E9B">
        <w:rPr>
          <w:rFonts w:ascii="Simplified Arabic" w:hAnsi="Simplified Arabic" w:cs="Simplified Arabic" w:hint="cs"/>
          <w:sz w:val="28"/>
          <w:szCs w:val="28"/>
          <w:rtl/>
          <w:lang w:bidi="ar-EG"/>
        </w:rPr>
        <w:t xml:space="preserve"> </w:t>
      </w:r>
      <w:r w:rsidR="002E6824" w:rsidRPr="00FD7E9B">
        <w:rPr>
          <w:rFonts w:ascii="Simplified Arabic" w:hAnsi="Simplified Arabic" w:cs="Simplified Arabic"/>
          <w:sz w:val="28"/>
          <w:szCs w:val="28"/>
          <w:lang w:bidi="ar-EG"/>
        </w:rPr>
        <w:t>(Njuguna, 2020)</w:t>
      </w:r>
      <w:r w:rsidRPr="00FD7E9B">
        <w:rPr>
          <w:rFonts w:ascii="Simplified Arabic" w:hAnsi="Simplified Arabic" w:cs="Simplified Arabic"/>
          <w:sz w:val="28"/>
          <w:szCs w:val="28"/>
          <w:rtl/>
          <w:lang w:bidi="ar-EG"/>
        </w:rPr>
        <w:t>.</w:t>
      </w:r>
    </w:p>
    <w:p w14:paraId="2B74C93F" w14:textId="030C532E" w:rsidR="00A71CAF" w:rsidRPr="00FD7E9B" w:rsidRDefault="00A71CAF"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د. </w:t>
      </w:r>
      <w:r w:rsidRPr="00FD7E9B">
        <w:rPr>
          <w:rFonts w:ascii="Simplified Arabic" w:hAnsi="Simplified Arabic" w:cs="Simplified Arabic"/>
          <w:b/>
          <w:bCs/>
          <w:sz w:val="28"/>
          <w:szCs w:val="28"/>
          <w:rtl/>
          <w:lang w:bidi="ar-EG"/>
        </w:rPr>
        <w:t>التنسيق المؤسسي وتوحيد السياسات</w:t>
      </w:r>
    </w:p>
    <w:p w14:paraId="09FFC1BE" w14:textId="02DF5E3B" w:rsidR="001C11E7" w:rsidRPr="00FD7E9B" w:rsidRDefault="00A71C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يسهم وضوح الأدوار والمسؤوليات وتكامل العمل بين الإدارات والمنافذ في تحقيق الاتساق في القرارات وتجنب التضارب أو التكرار، مما يعزز الاعتمادية والعدالة في تقديم الخدمة ويرفع مستوى الثقة لدى المتعاملين.</w:t>
      </w:r>
    </w:p>
    <w:p w14:paraId="7F05471E" w14:textId="2B6CEC41" w:rsidR="00A71CAF" w:rsidRPr="00FD7E9B" w:rsidRDefault="00DE031C" w:rsidP="00DF15E4">
      <w:pPr>
        <w:bidi/>
        <w:spacing w:before="80" w:after="80" w:line="240" w:lineRule="auto"/>
        <w:jc w:val="both"/>
        <w:rPr>
          <w:rFonts w:ascii="Simplified Arabic" w:hAnsi="Simplified Arabic" w:cs="Simplified Arabic"/>
          <w:b/>
          <w:bCs/>
          <w:sz w:val="28"/>
          <w:szCs w:val="28"/>
          <w:lang w:bidi="ar-EG"/>
        </w:rPr>
      </w:pPr>
      <w:r w:rsidRPr="00FD7E9B">
        <w:rPr>
          <w:rFonts w:ascii="Simplified Arabic" w:hAnsi="Simplified Arabic" w:cs="Simplified Arabic" w:hint="cs"/>
          <w:b/>
          <w:bCs/>
          <w:sz w:val="28"/>
          <w:szCs w:val="28"/>
          <w:rtl/>
          <w:lang w:bidi="ar-EG"/>
        </w:rPr>
        <w:t xml:space="preserve">هـ. </w:t>
      </w:r>
      <w:r w:rsidR="00A71CAF" w:rsidRPr="00FD7E9B">
        <w:rPr>
          <w:rFonts w:ascii="Simplified Arabic" w:hAnsi="Simplified Arabic" w:cs="Simplified Arabic"/>
          <w:b/>
          <w:bCs/>
          <w:sz w:val="28"/>
          <w:szCs w:val="28"/>
          <w:rtl/>
          <w:lang w:bidi="ar-EG"/>
        </w:rPr>
        <w:t>أنظمة المتابعة وقياس الأداء</w:t>
      </w:r>
    </w:p>
    <w:p w14:paraId="088638F2" w14:textId="77777777" w:rsidR="00A71CAF" w:rsidRPr="00FD7E9B" w:rsidRDefault="00A71CAF"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يؤدي استخدام مؤشرات الأداء ولوحات المتابعة اللحظية إلى رصد مستويات الخدمة واكتشاف الاختناقات التشغيلية بشكل فوري، بما يتيح التدخل السريع والتحسين المستمر، وهو ما يمثل شرطًا جوهريًا للحفاظ على جودة الخدمة واستدامتها.</w:t>
      </w:r>
    </w:p>
    <w:p w14:paraId="78D0AEFB" w14:textId="1A35F6A8" w:rsidR="00A71CAF" w:rsidRDefault="00A71CAF"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 xml:space="preserve">وبناءً على ذلك، </w:t>
      </w:r>
      <w:r w:rsidR="00DE031C" w:rsidRPr="00FD7E9B">
        <w:rPr>
          <w:rFonts w:ascii="Simplified Arabic" w:hAnsi="Simplified Arabic" w:cs="Simplified Arabic" w:hint="cs"/>
          <w:sz w:val="28"/>
          <w:szCs w:val="28"/>
          <w:rtl/>
          <w:lang w:bidi="ar-EG"/>
        </w:rPr>
        <w:t>يرى الباحث</w:t>
      </w:r>
      <w:r w:rsidRPr="00FD7E9B">
        <w:rPr>
          <w:rFonts w:ascii="Simplified Arabic" w:hAnsi="Simplified Arabic" w:cs="Simplified Arabic"/>
          <w:sz w:val="28"/>
          <w:szCs w:val="28"/>
          <w:rtl/>
          <w:lang w:bidi="ar-EG"/>
        </w:rPr>
        <w:t xml:space="preserve"> أن تحسين جودة الخدمة الجمركية يتطلب منظومة متكاملة تجمع بين التقنية والتنظيم والموارد البشرية، بما يخلق بيئة تشغيلية مرنة وقادرة على الاستجابة لاحتياجات المستفيدين بكفاءة وفاعلية</w:t>
      </w:r>
      <w:r w:rsidR="00DE031C" w:rsidRPr="00FD7E9B">
        <w:rPr>
          <w:rFonts w:ascii="Simplified Arabic" w:hAnsi="Simplified Arabic" w:cs="Simplified Arabic" w:hint="cs"/>
          <w:sz w:val="28"/>
          <w:szCs w:val="28"/>
          <w:rtl/>
          <w:lang w:bidi="ar-EG"/>
        </w:rPr>
        <w:t>.</w:t>
      </w:r>
    </w:p>
    <w:p w14:paraId="06C07C2B" w14:textId="77777777" w:rsidR="00124EA0" w:rsidRDefault="00124EA0" w:rsidP="00124EA0">
      <w:pPr>
        <w:bidi/>
        <w:spacing w:before="80" w:after="80" w:line="240" w:lineRule="auto"/>
        <w:ind w:firstLine="284"/>
        <w:jc w:val="both"/>
        <w:rPr>
          <w:rFonts w:ascii="Simplified Arabic" w:hAnsi="Simplified Arabic" w:cs="Simplified Arabic"/>
          <w:sz w:val="28"/>
          <w:szCs w:val="28"/>
          <w:rtl/>
          <w:lang w:bidi="ar-EG"/>
        </w:rPr>
      </w:pPr>
    </w:p>
    <w:p w14:paraId="36780F03" w14:textId="77777777" w:rsidR="00124EA0" w:rsidRPr="00FD7E9B" w:rsidRDefault="00124EA0" w:rsidP="00124EA0">
      <w:pPr>
        <w:bidi/>
        <w:spacing w:before="80" w:after="80" w:line="240" w:lineRule="auto"/>
        <w:ind w:firstLine="284"/>
        <w:jc w:val="both"/>
        <w:rPr>
          <w:rFonts w:ascii="Simplified Arabic" w:hAnsi="Simplified Arabic" w:cs="Simplified Arabic"/>
          <w:sz w:val="28"/>
          <w:szCs w:val="28"/>
          <w:rtl/>
          <w:lang w:bidi="ar-EG"/>
        </w:rPr>
      </w:pPr>
    </w:p>
    <w:p w14:paraId="6196962D" w14:textId="66DCCC6D" w:rsidR="00DE031C" w:rsidRPr="00FD7E9B" w:rsidRDefault="00DE031C" w:rsidP="00DF15E4">
      <w:pPr>
        <w:bidi/>
        <w:spacing w:before="80" w:after="80" w:line="240" w:lineRule="auto"/>
        <w:ind w:firstLine="284"/>
        <w:jc w:val="both"/>
        <w:rPr>
          <w:rFonts w:ascii="Simplified Arabic" w:hAnsi="Simplified Arabic" w:cs="Simplified Arabic"/>
          <w:b/>
          <w:bCs/>
          <w:sz w:val="32"/>
          <w:szCs w:val="32"/>
          <w:lang w:bidi="ar-EG"/>
        </w:rPr>
      </w:pPr>
      <w:r w:rsidRPr="00FD7E9B">
        <w:rPr>
          <w:rFonts w:ascii="Simplified Arabic" w:hAnsi="Simplified Arabic" w:cs="Simplified Arabic" w:hint="cs"/>
          <w:b/>
          <w:bCs/>
          <w:sz w:val="32"/>
          <w:szCs w:val="32"/>
          <w:rtl/>
        </w:rPr>
        <w:lastRenderedPageBreak/>
        <w:t xml:space="preserve">2-4-4 </w:t>
      </w:r>
      <w:r w:rsidRPr="00FD7E9B">
        <w:rPr>
          <w:rFonts w:ascii="Simplified Arabic" w:hAnsi="Simplified Arabic" w:cs="Simplified Arabic"/>
          <w:b/>
          <w:bCs/>
          <w:sz w:val="32"/>
          <w:szCs w:val="32"/>
          <w:rtl/>
        </w:rPr>
        <w:t>العلاقة بين كفاءة الإجراءات الجمركية وجودة الخدمة</w:t>
      </w:r>
    </w:p>
    <w:p w14:paraId="720116BD" w14:textId="77777777" w:rsidR="0023127A" w:rsidRPr="00FD7E9B" w:rsidRDefault="0023127A"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تمثل العلاقة بين كفاءة الإجراءات الجمركية وجودة الخدمة علاقة تكاملية وثيقة، إذ ترتبط جودة الخدمة المقدمة للمستفيدين ارتباطًا مباشرًا بمستوى كفاءة الأداء الداخلي للعمليات والإجراءات. فكلما اتسمت العمليات الجمركية بالانسيابية والتنظيم، وارتفعت درجة السرعة في إنجاز المعاملات، وتحسنت دقة الفحص والتقييم والتحصيل، انعكس ذلك إيجابًا على تجربة المستفيد من خلال تقليل زمن الانتظار، وخفض التكلفة، وتجنب الأخطاء أو إعادة المعالجة. ومن هذا المنطلق، فإن الكفاءة التشغيلية لا تُعد هدفًا إداريًا داخليًا فحسب، بل تمثل أساسًا موضوعيًا لإدراك المستفيد لجودة الخدمة، حيث يُقيّم المتعامل الخدمة الجمركية بناءً على سهولة الإجراءات، وسرعة الاستجابة، وموثوقية النتائج، وهي جميعها مخرجات مباشرة لتحسين الكفاءة المؤسسية. وقد أوضح الجهيني وآخرون (2024) أن تحسين أداء العمليات وتبسيط الإجراءات عبر النوافذ الموحدة يؤدي إلى تقليص زمن التخليص ورفع مستوى رضا المتعاملين، بما يعكس الارتباط الوظيفي بين الكفاءة والجودة.</w:t>
      </w:r>
    </w:p>
    <w:p w14:paraId="2E5A8B14" w14:textId="08171A0E" w:rsidR="00AD6979" w:rsidRPr="00FD7E9B" w:rsidRDefault="0023127A"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وتدعم الأدبيات النظرية والتطبيقية هذا الترابط من خلال التأكيد على أن الكفاءة والجودة يمثلان بعدين متلازمين للأداء المؤسسي، حيث تسهم إعادة هندسة العمليات والرقمنة وتكامل الأنظمة في تحقيق خفض التكاليف والأخطاء من جهة، وتحسين الاعتمادية وسرعة الاستجابة من جهة أخرى. وقد بيّنت دراسات تطبيق إدارة الجودة الشاملة في المؤسسات الحكومية أن رفع كفاءة العمليات الداخلية يؤدي إلى تحسين ملموس في جودة الخدمات المقدمة للمستفيدين (</w:t>
      </w:r>
      <w:r w:rsidR="00AD6979" w:rsidRPr="00FD7E9B">
        <w:rPr>
          <w:rFonts w:ascii="Simplified Arabic" w:hAnsi="Simplified Arabic" w:cs="Simplified Arabic"/>
          <w:sz w:val="28"/>
          <w:szCs w:val="28"/>
          <w:lang w:bidi="ar-EG"/>
        </w:rPr>
        <w:t>Hoffman et al., 2018</w:t>
      </w:r>
      <w:r w:rsidR="00AD6979" w:rsidRPr="00FD7E9B">
        <w:rPr>
          <w:rFonts w:ascii="Simplified Arabic" w:hAnsi="Simplified Arabic" w:cs="Simplified Arabic" w:hint="cs"/>
          <w:sz w:val="28"/>
          <w:szCs w:val="28"/>
          <w:rtl/>
          <w:lang w:bidi="ar-EG"/>
        </w:rPr>
        <w:t xml:space="preserve">؛ </w:t>
      </w:r>
      <w:r w:rsidR="00AD6979" w:rsidRPr="00FD7E9B">
        <w:rPr>
          <w:rFonts w:ascii="Simplified Arabic" w:hAnsi="Simplified Arabic" w:cs="Simplified Arabic"/>
          <w:sz w:val="28"/>
          <w:szCs w:val="28"/>
          <w:rtl/>
          <w:lang w:bidi="ar-EG"/>
        </w:rPr>
        <w:t>علي، 2019</w:t>
      </w:r>
      <w:r w:rsidR="00AD6979" w:rsidRPr="00FD7E9B">
        <w:rPr>
          <w:rFonts w:ascii="Simplified Arabic" w:hAnsi="Simplified Arabic" w:cs="Simplified Arabic" w:hint="cs"/>
          <w:sz w:val="28"/>
          <w:szCs w:val="28"/>
          <w:rtl/>
          <w:lang w:bidi="ar-EG"/>
        </w:rPr>
        <w:t xml:space="preserve">؛ </w:t>
      </w:r>
      <w:r w:rsidR="00AD6979" w:rsidRPr="00FD7E9B">
        <w:rPr>
          <w:rFonts w:ascii="Simplified Arabic" w:hAnsi="Simplified Arabic" w:cs="Simplified Arabic"/>
          <w:sz w:val="28"/>
          <w:szCs w:val="28"/>
          <w:lang w:bidi="ar-EG"/>
        </w:rPr>
        <w:t>Dionysopoulou et al., 2021</w:t>
      </w:r>
      <w:r w:rsidRPr="00FD7E9B">
        <w:rPr>
          <w:rFonts w:ascii="Simplified Arabic" w:hAnsi="Simplified Arabic" w:cs="Simplified Arabic"/>
          <w:sz w:val="28"/>
          <w:szCs w:val="28"/>
          <w:rtl/>
          <w:lang w:bidi="ar-EG"/>
        </w:rPr>
        <w:t>)، كما أظهرت نتائج القحطاني (2024) أن أتمتة الإجراءات الجمركية أسهمت في تعزيز الدقة والسرعة، وهو ما انعكس في ارتفاع مستوى جودة الخدمات ورضا المستخدمين.</w:t>
      </w:r>
    </w:p>
    <w:p w14:paraId="0F354F56" w14:textId="0BFF4EA7" w:rsidR="00DE031C" w:rsidRPr="00FD7E9B" w:rsidRDefault="0023127A"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 xml:space="preserve"> بناءً عل</w:t>
      </w:r>
      <w:r w:rsidR="00AD6979" w:rsidRPr="00FD7E9B">
        <w:rPr>
          <w:rFonts w:ascii="Simplified Arabic" w:hAnsi="Simplified Arabic" w:cs="Simplified Arabic" w:hint="cs"/>
          <w:sz w:val="28"/>
          <w:szCs w:val="28"/>
          <w:rtl/>
          <w:lang w:bidi="ar-EG"/>
        </w:rPr>
        <w:t>ى ما سبق</w:t>
      </w:r>
      <w:r w:rsidRPr="00FD7E9B">
        <w:rPr>
          <w:rFonts w:ascii="Simplified Arabic" w:hAnsi="Simplified Arabic" w:cs="Simplified Arabic"/>
          <w:sz w:val="28"/>
          <w:szCs w:val="28"/>
          <w:rtl/>
          <w:lang w:bidi="ar-EG"/>
        </w:rPr>
        <w:t xml:space="preserve">، </w:t>
      </w:r>
      <w:r w:rsidR="00AD6979" w:rsidRPr="00FD7E9B">
        <w:rPr>
          <w:rFonts w:ascii="Simplified Arabic" w:hAnsi="Simplified Arabic" w:cs="Simplified Arabic" w:hint="cs"/>
          <w:sz w:val="28"/>
          <w:szCs w:val="28"/>
          <w:rtl/>
          <w:lang w:bidi="ar-EG"/>
        </w:rPr>
        <w:t xml:space="preserve">يرى الباحث أنه </w:t>
      </w:r>
      <w:r w:rsidRPr="00FD7E9B">
        <w:rPr>
          <w:rFonts w:ascii="Simplified Arabic" w:hAnsi="Simplified Arabic" w:cs="Simplified Arabic"/>
          <w:sz w:val="28"/>
          <w:szCs w:val="28"/>
          <w:rtl/>
          <w:lang w:bidi="ar-EG"/>
        </w:rPr>
        <w:t>يمكن النظر إلى كفاءة الإجراءات الجمركية وجودة الخدمة بوصفهما مسارين متبادلين؛ إذ تمثل الكفاءة مدخلًا لتحقيق الجودة، بينما تعزز الجودة من فاعلية الأداء واستدامته، مما يبرر دراسة العلاقة بينهما ضمن إطار واحد لفهم التأثيرات المتبادلة وتحقيق التحسين الشامل في المنظمات الجمركية.</w:t>
      </w:r>
    </w:p>
    <w:p w14:paraId="64CFAE78" w14:textId="56AB3842" w:rsidR="00851944" w:rsidRPr="00FD7E9B" w:rsidRDefault="00AF0C65" w:rsidP="00DF15E4">
      <w:pPr>
        <w:bidi/>
        <w:spacing w:before="80" w:after="80" w:line="240" w:lineRule="auto"/>
        <w:jc w:val="both"/>
        <w:rPr>
          <w:rFonts w:ascii="Simplified Arabic" w:hAnsi="Simplified Arabic" w:cs="Simplified Arabic"/>
          <w:b/>
          <w:bCs/>
          <w:sz w:val="32"/>
          <w:szCs w:val="32"/>
          <w:rtl/>
          <w:lang w:bidi="ar-EG"/>
        </w:rPr>
      </w:pPr>
      <w:r w:rsidRPr="00FD7E9B">
        <w:rPr>
          <w:rFonts w:ascii="Simplified Arabic" w:hAnsi="Simplified Arabic" w:cs="Simplified Arabic" w:hint="cs"/>
          <w:b/>
          <w:bCs/>
          <w:sz w:val="32"/>
          <w:szCs w:val="32"/>
          <w:rtl/>
          <w:lang w:bidi="ar-EG"/>
        </w:rPr>
        <w:t xml:space="preserve">2-4-5 دور </w:t>
      </w:r>
      <w:r w:rsidRPr="00FD7E9B">
        <w:rPr>
          <w:rFonts w:ascii="Simplified Arabic" w:hAnsi="Simplified Arabic" w:cs="Simplified Arabic"/>
          <w:b/>
          <w:bCs/>
          <w:sz w:val="32"/>
          <w:szCs w:val="32"/>
          <w:rtl/>
          <w:lang w:bidi="ar-EG"/>
        </w:rPr>
        <w:t>مراكز العمليات المركزية في تحسين كفاءة الإجراءات الجمركية وجودة الخدمة</w:t>
      </w:r>
      <w:r w:rsidRPr="00FD7E9B">
        <w:rPr>
          <w:rFonts w:ascii="Simplified Arabic" w:hAnsi="Simplified Arabic" w:cs="Simplified Arabic" w:hint="cs"/>
          <w:b/>
          <w:bCs/>
          <w:sz w:val="32"/>
          <w:szCs w:val="32"/>
          <w:rtl/>
          <w:lang w:bidi="ar-EG"/>
        </w:rPr>
        <w:t xml:space="preserve"> الجمركية</w:t>
      </w:r>
    </w:p>
    <w:p w14:paraId="23973869" w14:textId="46B9E17E" w:rsidR="0091330B" w:rsidRPr="00FD7E9B" w:rsidRDefault="0091330B"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تعد مراكز العمليات المركزية أداة تنظيمية استراتيجية تهدف إلى إعادة تهيئة العمليات الجمركية وتعزيز المخرجات التشغيلية والخدمية</w:t>
      </w:r>
      <w:r w:rsidRPr="00FD7E9B">
        <w:rPr>
          <w:rFonts w:ascii="Simplified Arabic" w:hAnsi="Simplified Arabic" w:cs="Simplified Arabic" w:hint="cs"/>
          <w:sz w:val="28"/>
          <w:szCs w:val="28"/>
          <w:rtl/>
          <w:lang w:bidi="ar-EG"/>
        </w:rPr>
        <w:t>،</w:t>
      </w:r>
      <w:r w:rsidRPr="00FD7E9B">
        <w:rPr>
          <w:rFonts w:ascii="Simplified Arabic" w:hAnsi="Simplified Arabic" w:cs="Simplified Arabic"/>
          <w:sz w:val="28"/>
          <w:szCs w:val="28"/>
          <w:rtl/>
          <w:lang w:bidi="ar-EG"/>
        </w:rPr>
        <w:t xml:space="preserve"> </w:t>
      </w:r>
      <w:r w:rsidRPr="00FD7E9B">
        <w:rPr>
          <w:rFonts w:ascii="Simplified Arabic" w:hAnsi="Simplified Arabic" w:cs="Simplified Arabic" w:hint="cs"/>
          <w:sz w:val="28"/>
          <w:szCs w:val="28"/>
          <w:rtl/>
          <w:lang w:bidi="ar-EG"/>
        </w:rPr>
        <w:t>حيث تشير الدراسات إلى الارتباط</w:t>
      </w:r>
      <w:r w:rsidRPr="00FD7E9B">
        <w:rPr>
          <w:rFonts w:ascii="Simplified Arabic" w:hAnsi="Simplified Arabic" w:cs="Simplified Arabic"/>
          <w:sz w:val="28"/>
          <w:szCs w:val="28"/>
          <w:rtl/>
          <w:lang w:bidi="ar-EG"/>
        </w:rPr>
        <w:t xml:space="preserve"> بين الأبعاد المختلفة </w:t>
      </w:r>
      <w:r w:rsidRPr="00FD7E9B">
        <w:rPr>
          <w:rFonts w:ascii="Simplified Arabic" w:hAnsi="Simplified Arabic" w:cs="Simplified Arabic" w:hint="cs"/>
          <w:sz w:val="28"/>
          <w:szCs w:val="28"/>
          <w:rtl/>
          <w:lang w:bidi="ar-EG"/>
        </w:rPr>
        <w:t>ل</w:t>
      </w:r>
      <w:r w:rsidRPr="00FD7E9B">
        <w:rPr>
          <w:rFonts w:ascii="Simplified Arabic" w:hAnsi="Simplified Arabic" w:cs="Simplified Arabic"/>
          <w:sz w:val="28"/>
          <w:szCs w:val="28"/>
          <w:rtl/>
          <w:lang w:bidi="ar-EG"/>
        </w:rPr>
        <w:t>مراكز العمليات المركزية (الرقابة اللحظية، التكامل التقني، التنسيق الإداري المركزي، وتوحيد الإجراءات والسياسات) وبين مؤشرات كفاءة الإجراءات الجمركية وجودة الخدمة. فالرقابة اللحظية</w:t>
      </w:r>
      <w:r w:rsidRPr="00FD7E9B">
        <w:rPr>
          <w:rFonts w:ascii="Simplified Arabic" w:hAnsi="Simplified Arabic" w:cs="Simplified Arabic" w:hint="cs"/>
          <w:sz w:val="28"/>
          <w:szCs w:val="28"/>
          <w:rtl/>
          <w:lang w:bidi="ar-EG"/>
        </w:rPr>
        <w:t xml:space="preserve"> ت</w:t>
      </w:r>
      <w:r w:rsidRPr="00FD7E9B">
        <w:rPr>
          <w:rFonts w:ascii="Simplified Arabic" w:hAnsi="Simplified Arabic" w:cs="Simplified Arabic"/>
          <w:sz w:val="28"/>
          <w:szCs w:val="28"/>
          <w:rtl/>
          <w:lang w:bidi="ar-EG"/>
        </w:rPr>
        <w:t xml:space="preserve">سمح بمراقبة العمليات في الوقت الفعلي، مما يمكّن الإدارة من اكتشاف الاختناقات أو الأخطاء وتصحيحها فورًا، وبالتالي يقلل زمن التخليص </w:t>
      </w:r>
      <w:r w:rsidRPr="00FD7E9B">
        <w:rPr>
          <w:rFonts w:ascii="Simplified Arabic" w:hAnsi="Simplified Arabic" w:cs="Simplified Arabic"/>
          <w:sz w:val="28"/>
          <w:szCs w:val="28"/>
          <w:rtl/>
          <w:lang w:bidi="ar-EG"/>
        </w:rPr>
        <w:lastRenderedPageBreak/>
        <w:t>ويرفع دقة المعاملات، وهو ما ينعكس مباشرة على رضا المستفيدين. أما التكامل التقني والأنظمة الرقمية فيعمل على توحيد مصادر البيانات وربط جميع الوحدات والمنافذ ضمن بيئة معلوماتية موحدة، ما يقلل الازدواجية ويُسهم في تحسين سرعة الإجراءات واعتماديتها. ويعزز التنسيق الإداري المركزي انسجام الأداء بين مختلف المنافذ والوحدات، مما يحقق اتساقًا في اتخاذ القرارات التشغيلية والرقابية، بينما يسهم توحيد الإجراءات والسياسات الجمركية في رفع مستوى الانضباط التنظيمي وتقليل الاجتهادات الفردية، بما يدعم الاعتمادية والشفافية في تقديم الخدمات.</w:t>
      </w:r>
    </w:p>
    <w:p w14:paraId="0FD15937" w14:textId="715B2BAD" w:rsidR="0091330B" w:rsidRPr="00FD7E9B" w:rsidRDefault="0091330B" w:rsidP="00DF15E4">
      <w:pPr>
        <w:bidi/>
        <w:spacing w:before="80" w:after="80" w:line="240" w:lineRule="auto"/>
        <w:ind w:firstLine="284"/>
        <w:jc w:val="both"/>
        <w:rPr>
          <w:rFonts w:ascii="Simplified Arabic" w:hAnsi="Simplified Arabic" w:cs="Simplified Arabic"/>
          <w:sz w:val="28"/>
          <w:szCs w:val="28"/>
          <w:lang w:bidi="ar-EG"/>
        </w:rPr>
      </w:pPr>
      <w:r w:rsidRPr="00FD7E9B">
        <w:rPr>
          <w:rFonts w:ascii="Simplified Arabic" w:hAnsi="Simplified Arabic" w:cs="Simplified Arabic"/>
          <w:sz w:val="28"/>
          <w:szCs w:val="28"/>
          <w:rtl/>
          <w:lang w:bidi="ar-EG"/>
        </w:rPr>
        <w:t>ومن منظور نظرية القدرات الديناميكية (</w:t>
      </w:r>
      <w:r w:rsidRPr="00FD7E9B">
        <w:rPr>
          <w:rFonts w:ascii="Simplified Arabic" w:hAnsi="Simplified Arabic" w:cs="Simplified Arabic"/>
          <w:sz w:val="28"/>
          <w:szCs w:val="28"/>
          <w:lang w:bidi="ar-EG"/>
        </w:rPr>
        <w:t>Teece et al., 1997</w:t>
      </w:r>
      <w:r w:rsidRPr="00FD7E9B">
        <w:rPr>
          <w:rFonts w:ascii="Simplified Arabic" w:hAnsi="Simplified Arabic" w:cs="Simplified Arabic"/>
          <w:sz w:val="28"/>
          <w:szCs w:val="28"/>
          <w:rtl/>
          <w:lang w:bidi="ar-EG"/>
        </w:rPr>
        <w:t xml:space="preserve">)، يمكن تفسير هذا التأثير على أنه ناتج عن قدرة المؤسسة على تكامل مواردها التقنية والبشرية والإجرائية وإعادة تهيئتها باستمرار لمواكبة بيئة تشغيلية معقدة ومتغيرة. فالقدرة على الاستشعار المبكر للمشكلات والفرص تتحقق من خلال الرقابة اللحظية، بينما الاستجابة واتخاذ القرار المناسب يتم عبر التنسيق الإداري المركزي وتكامل الأنظمة الرقمية، أما إعادة تهيئة الموارد والعمليات فيتجسد من خلال توحيد الإجراءات والسياسات </w:t>
      </w:r>
      <w:r w:rsidR="0051727D" w:rsidRPr="00FD7E9B">
        <w:rPr>
          <w:rFonts w:ascii="Simplified Arabic" w:hAnsi="Simplified Arabic" w:cs="Simplified Arabic" w:hint="cs"/>
          <w:sz w:val="28"/>
          <w:szCs w:val="28"/>
          <w:rtl/>
          <w:lang w:bidi="ar-EG"/>
        </w:rPr>
        <w:t xml:space="preserve">الجمركية </w:t>
      </w:r>
      <w:r w:rsidR="0051727D" w:rsidRPr="00FD7E9B">
        <w:rPr>
          <w:rFonts w:ascii="Simplified Arabic" w:hAnsi="Simplified Arabic" w:cs="Simplified Arabic"/>
          <w:sz w:val="28"/>
          <w:szCs w:val="28"/>
          <w:lang w:bidi="ar-EG"/>
        </w:rPr>
        <w:t>(</w:t>
      </w:r>
      <w:r w:rsidR="004E31B8" w:rsidRPr="00FD7E9B">
        <w:rPr>
          <w:rFonts w:ascii="Simplified Arabic" w:hAnsi="Simplified Arabic" w:cs="Simplified Arabic"/>
          <w:sz w:val="28"/>
          <w:szCs w:val="28"/>
          <w:lang w:bidi="ar-EG"/>
        </w:rPr>
        <w:t xml:space="preserve">Kuo et al., 2017; </w:t>
      </w:r>
      <w:r w:rsidR="0051727D" w:rsidRPr="00FD7E9B">
        <w:rPr>
          <w:rFonts w:ascii="Simplified Arabic" w:hAnsi="Simplified Arabic" w:cs="Simplified Arabic"/>
          <w:sz w:val="28"/>
          <w:szCs w:val="28"/>
          <w:lang w:bidi="ar-EG"/>
        </w:rPr>
        <w:t>Njuguna, 2020)</w:t>
      </w:r>
      <w:r w:rsidRPr="00FD7E9B">
        <w:rPr>
          <w:rFonts w:ascii="Simplified Arabic" w:hAnsi="Simplified Arabic" w:cs="Simplified Arabic"/>
          <w:sz w:val="28"/>
          <w:szCs w:val="28"/>
          <w:rtl/>
          <w:lang w:bidi="ar-EG"/>
        </w:rPr>
        <w:t>. هذا التفاعل بين الأبعاد يعزز قدرة الإدارة على تحقيق كفاءة أعلى في الإجراءات، ويخلق بيئة تشغيلية أكثر انسيابية، وهو ما يؤدي بدوره إلى تحسين جودة الخدمة من خلال دقة المعاملات، وموثوقية الأداء، وسرعة الاستجابة، وسهولة الإجراءات.</w:t>
      </w:r>
    </w:p>
    <w:p w14:paraId="48EA3EA5" w14:textId="24B73CBF" w:rsidR="00B163FD" w:rsidRPr="00FD7E9B" w:rsidRDefault="0091330B" w:rsidP="00DF15E4">
      <w:pPr>
        <w:bidi/>
        <w:spacing w:before="80" w:after="80" w:line="240" w:lineRule="auto"/>
        <w:ind w:firstLine="284"/>
        <w:jc w:val="both"/>
        <w:rPr>
          <w:rFonts w:ascii="Simplified Arabic" w:hAnsi="Simplified Arabic" w:cs="Simplified Arabic"/>
          <w:sz w:val="28"/>
          <w:szCs w:val="28"/>
          <w:rtl/>
          <w:lang w:bidi="ar-EG"/>
        </w:rPr>
      </w:pPr>
      <w:r w:rsidRPr="00FD7E9B">
        <w:rPr>
          <w:rFonts w:ascii="Simplified Arabic" w:hAnsi="Simplified Arabic" w:cs="Simplified Arabic"/>
          <w:sz w:val="28"/>
          <w:szCs w:val="28"/>
          <w:rtl/>
          <w:lang w:bidi="ar-EG"/>
        </w:rPr>
        <w:t xml:space="preserve">وبالتالي، تُمثل مراكز العمليات المركزية آلية تنفيذية لتطبيق المنطلقات النظرية لقدرات المؤسسة الديناميكية، إذ تربط بين التحليل اللحظي للبيانات واتخاذ القرارات وتحسين العمليات التشغيلية، بما يعزز الأداء المؤسسي الشامل. وبذلك، تتحقق العلاقة السببية بين المتغير </w:t>
      </w:r>
      <w:r w:rsidR="00365D51" w:rsidRPr="00FD7E9B">
        <w:rPr>
          <w:rFonts w:ascii="Simplified Arabic" w:hAnsi="Simplified Arabic" w:cs="Simplified Arabic" w:hint="cs"/>
          <w:sz w:val="28"/>
          <w:szCs w:val="28"/>
          <w:rtl/>
          <w:lang w:bidi="ar-EG"/>
        </w:rPr>
        <w:t>المستقل (مراكز</w:t>
      </w:r>
      <w:r w:rsidR="00365D51" w:rsidRPr="00FD7E9B">
        <w:rPr>
          <w:rFonts w:ascii="Simplified Arabic" w:hAnsi="Simplified Arabic" w:cs="Simplified Arabic"/>
          <w:sz w:val="28"/>
          <w:szCs w:val="28"/>
          <w:rtl/>
          <w:lang w:bidi="ar-EG"/>
        </w:rPr>
        <w:t xml:space="preserve"> العمليات </w:t>
      </w:r>
      <w:r w:rsidR="00365D51" w:rsidRPr="00FD7E9B">
        <w:rPr>
          <w:rFonts w:ascii="Simplified Arabic" w:hAnsi="Simplified Arabic" w:cs="Simplified Arabic" w:hint="cs"/>
          <w:sz w:val="28"/>
          <w:szCs w:val="28"/>
          <w:rtl/>
          <w:lang w:bidi="ar-EG"/>
        </w:rPr>
        <w:t>المركزية) بأبعاد</w:t>
      </w:r>
      <w:r w:rsidRPr="00FD7E9B">
        <w:rPr>
          <w:rFonts w:ascii="Simplified Arabic" w:hAnsi="Simplified Arabic" w:cs="Simplified Arabic"/>
          <w:sz w:val="28"/>
          <w:szCs w:val="28"/>
          <w:rtl/>
          <w:lang w:bidi="ar-EG"/>
        </w:rPr>
        <w:t xml:space="preserve"> كفاءته التشغيلية، وبين المتغيرات التابعة </w:t>
      </w:r>
      <w:r w:rsidR="00365D51" w:rsidRPr="00FD7E9B">
        <w:rPr>
          <w:rFonts w:ascii="Simplified Arabic" w:hAnsi="Simplified Arabic" w:cs="Simplified Arabic" w:hint="cs"/>
          <w:sz w:val="28"/>
          <w:szCs w:val="28"/>
          <w:rtl/>
          <w:lang w:bidi="ar-EG"/>
        </w:rPr>
        <w:t>(كفاءة الإجراءات الجمركية و</w:t>
      </w:r>
      <w:r w:rsidRPr="00FD7E9B">
        <w:rPr>
          <w:rFonts w:ascii="Simplified Arabic" w:hAnsi="Simplified Arabic" w:cs="Simplified Arabic"/>
          <w:sz w:val="28"/>
          <w:szCs w:val="28"/>
          <w:rtl/>
          <w:lang w:bidi="ar-EG"/>
        </w:rPr>
        <w:t>جودة الخدمة</w:t>
      </w:r>
      <w:r w:rsidR="00365D51" w:rsidRPr="00FD7E9B">
        <w:rPr>
          <w:rFonts w:ascii="Simplified Arabic" w:hAnsi="Simplified Arabic" w:cs="Simplified Arabic" w:hint="cs"/>
          <w:sz w:val="28"/>
          <w:szCs w:val="28"/>
          <w:rtl/>
          <w:lang w:bidi="ar-EG"/>
        </w:rPr>
        <w:t>) بأبعادها المختلفة</w:t>
      </w:r>
      <w:r w:rsidRPr="00FD7E9B">
        <w:rPr>
          <w:rFonts w:ascii="Simplified Arabic" w:hAnsi="Simplified Arabic" w:cs="Simplified Arabic"/>
          <w:sz w:val="28"/>
          <w:szCs w:val="28"/>
          <w:rtl/>
          <w:lang w:bidi="ar-EG"/>
        </w:rPr>
        <w:t>، بما يوضح أن الاستثمار في المراكز المركزية لا يقتصر على الرقابة والإشراف، بل يشمل تحسين المخرجات التشغيلية والخدمية بصورة متكاملة ومستدامة</w:t>
      </w:r>
      <w:r w:rsidR="00D56DD1" w:rsidRPr="00FD7E9B">
        <w:rPr>
          <w:rFonts w:ascii="Simplified Arabic" w:hAnsi="Simplified Arabic" w:cs="Simplified Arabic" w:hint="cs"/>
          <w:sz w:val="28"/>
          <w:szCs w:val="28"/>
          <w:rtl/>
          <w:lang w:bidi="ar-EG"/>
        </w:rPr>
        <w:t xml:space="preserve"> </w:t>
      </w:r>
      <w:r w:rsidR="00D56DD1" w:rsidRPr="00FD7E9B">
        <w:rPr>
          <w:rFonts w:ascii="Simplified Arabic" w:hAnsi="Simplified Arabic" w:cs="Simplified Arabic"/>
          <w:sz w:val="28"/>
          <w:szCs w:val="28"/>
          <w:lang w:bidi="ar-EG"/>
        </w:rPr>
        <w:t>(Mutsvanga, 2021)</w:t>
      </w:r>
      <w:r w:rsidRPr="00FD7E9B">
        <w:rPr>
          <w:rFonts w:ascii="Simplified Arabic" w:hAnsi="Simplified Arabic" w:cs="Simplified Arabic"/>
          <w:sz w:val="28"/>
          <w:szCs w:val="28"/>
          <w:rtl/>
          <w:lang w:bidi="ar-EG"/>
        </w:rPr>
        <w:t>.</w:t>
      </w:r>
    </w:p>
    <w:p w14:paraId="34D3A8A6" w14:textId="6A583A3C" w:rsidR="00BE39D0" w:rsidRPr="00BE39D0" w:rsidRDefault="00365D51" w:rsidP="00DF15E4">
      <w:pPr>
        <w:bidi/>
        <w:spacing w:before="80" w:after="80" w:line="240" w:lineRule="auto"/>
        <w:ind w:firstLine="284"/>
        <w:jc w:val="both"/>
        <w:rPr>
          <w:rFonts w:ascii="Simplified Arabic" w:hAnsi="Simplified Arabic" w:cs="Simplified Arabic"/>
          <w:sz w:val="28"/>
          <w:szCs w:val="28"/>
        </w:rPr>
      </w:pPr>
      <w:r w:rsidRPr="00FD7E9B">
        <w:rPr>
          <w:rFonts w:ascii="Simplified Arabic" w:hAnsi="Simplified Arabic" w:cs="Simplified Arabic" w:hint="cs"/>
          <w:sz w:val="28"/>
          <w:szCs w:val="28"/>
          <w:rtl/>
          <w:lang w:bidi="ar-EG"/>
        </w:rPr>
        <w:t>وفي الفصول التالية، يمكن التحقق تطبيقيا من مدى وجود أثر ل</w:t>
      </w:r>
      <w:r w:rsidRPr="00FD7E9B">
        <w:rPr>
          <w:rFonts w:ascii="Simplified Arabic" w:hAnsi="Simplified Arabic" w:cs="Simplified Arabic"/>
          <w:sz w:val="28"/>
          <w:szCs w:val="28"/>
          <w:rtl/>
          <w:lang w:bidi="ar-EG"/>
        </w:rPr>
        <w:t>مراكز العمليات المركزية</w:t>
      </w:r>
      <w:r w:rsidRPr="00FD7E9B">
        <w:rPr>
          <w:rFonts w:ascii="Simplified Arabic" w:hAnsi="Simplified Arabic" w:cs="Simplified Arabic" w:hint="cs"/>
          <w:sz w:val="28"/>
          <w:szCs w:val="28"/>
          <w:rtl/>
          <w:lang w:bidi="ar-EG"/>
        </w:rPr>
        <w:t xml:space="preserve"> على كفاءة الإجراءات الجمركية و</w:t>
      </w:r>
      <w:r w:rsidRPr="00FD7E9B">
        <w:rPr>
          <w:rFonts w:ascii="Simplified Arabic" w:hAnsi="Simplified Arabic" w:cs="Simplified Arabic"/>
          <w:sz w:val="28"/>
          <w:szCs w:val="28"/>
          <w:rtl/>
          <w:lang w:bidi="ar-EG"/>
        </w:rPr>
        <w:t>جودة الخدمة</w:t>
      </w:r>
      <w:r w:rsidRPr="00FD7E9B">
        <w:rPr>
          <w:rFonts w:ascii="Simplified Arabic" w:hAnsi="Simplified Arabic" w:cs="Simplified Arabic" w:hint="cs"/>
          <w:sz w:val="28"/>
          <w:szCs w:val="28"/>
          <w:rtl/>
          <w:lang w:bidi="ar-EG"/>
        </w:rPr>
        <w:t xml:space="preserve">، لاسيما في </w:t>
      </w:r>
      <w:r w:rsidRPr="00FD7E9B">
        <w:rPr>
          <w:rFonts w:ascii="Simplified Arabic" w:hAnsi="Simplified Arabic" w:cs="Simplified Arabic" w:hint="cs"/>
          <w:sz w:val="28"/>
          <w:szCs w:val="28"/>
          <w:rtl/>
        </w:rPr>
        <w:t>هيئة الزكاة والضريبة والجمارك بالمملكة العربية السعودية.</w:t>
      </w:r>
    </w:p>
    <w:sectPr w:rsidR="00BE39D0" w:rsidRPr="00BE39D0" w:rsidSect="00174663">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369F1" w14:textId="77777777" w:rsidR="00C84ACB" w:rsidRDefault="00C84ACB" w:rsidP="009125CE">
      <w:pPr>
        <w:spacing w:after="0" w:line="240" w:lineRule="auto"/>
      </w:pPr>
      <w:r>
        <w:separator/>
      </w:r>
    </w:p>
  </w:endnote>
  <w:endnote w:type="continuationSeparator" w:id="0">
    <w:p w14:paraId="1CB02FBF" w14:textId="77777777" w:rsidR="00C84ACB" w:rsidRDefault="00C84A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7253165"/>
      <w:docPartObj>
        <w:docPartGallery w:val="Page Numbers (Bottom of Page)"/>
        <w:docPartUnique/>
      </w:docPartObj>
    </w:sdtPr>
    <w:sdtEndPr>
      <w:rPr>
        <w:noProof/>
      </w:rPr>
    </w:sdtEndPr>
    <w:sdtContent>
      <w:p w14:paraId="3A12C405" w14:textId="1979C418" w:rsidR="00DF15E4" w:rsidRDefault="00DF15E4">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37863750" w14:textId="77777777" w:rsidR="00F873A7" w:rsidRDefault="00F873A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ABC12" w14:textId="77777777" w:rsidR="00C84ACB" w:rsidRDefault="00C84ACB" w:rsidP="009125CE">
      <w:pPr>
        <w:spacing w:after="0" w:line="240" w:lineRule="auto"/>
      </w:pPr>
      <w:r>
        <w:separator/>
      </w:r>
    </w:p>
  </w:footnote>
  <w:footnote w:type="continuationSeparator" w:id="0">
    <w:p w14:paraId="507F7269" w14:textId="77777777" w:rsidR="00C84ACB" w:rsidRDefault="00C84A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0A8B"/>
    <w:multiLevelType w:val="hybridMultilevel"/>
    <w:tmpl w:val="B956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93AE6"/>
    <w:multiLevelType w:val="hybridMultilevel"/>
    <w:tmpl w:val="AC40AA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437A22"/>
    <w:multiLevelType w:val="hybridMultilevel"/>
    <w:tmpl w:val="7946E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69323A"/>
    <w:multiLevelType w:val="hybridMultilevel"/>
    <w:tmpl w:val="C714C20C"/>
    <w:lvl w:ilvl="0" w:tplc="7CC630F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B74FA5"/>
    <w:multiLevelType w:val="hybridMultilevel"/>
    <w:tmpl w:val="4FCE1828"/>
    <w:lvl w:ilvl="0" w:tplc="931C08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D701A1"/>
    <w:multiLevelType w:val="hybridMultilevel"/>
    <w:tmpl w:val="A19A25A0"/>
    <w:lvl w:ilvl="0" w:tplc="89980B56">
      <w:start w:val="5"/>
      <w:numFmt w:val="arabicAbja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555FB"/>
    <w:multiLevelType w:val="hybridMultilevel"/>
    <w:tmpl w:val="9C76F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97291B"/>
    <w:multiLevelType w:val="hybridMultilevel"/>
    <w:tmpl w:val="0DA03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B82117"/>
    <w:multiLevelType w:val="hybridMultilevel"/>
    <w:tmpl w:val="390871AC"/>
    <w:lvl w:ilvl="0" w:tplc="6442C7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9436F"/>
    <w:multiLevelType w:val="hybridMultilevel"/>
    <w:tmpl w:val="1EDE7480"/>
    <w:lvl w:ilvl="0" w:tplc="84B81184">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15202C"/>
    <w:multiLevelType w:val="multilevel"/>
    <w:tmpl w:val="E3BC36E2"/>
    <w:lvl w:ilvl="0">
      <w:start w:val="3"/>
      <w:numFmt w:val="decimal"/>
      <w:lvlText w:val="%1"/>
      <w:lvlJc w:val="left"/>
      <w:pPr>
        <w:ind w:left="612" w:hanging="612"/>
      </w:pPr>
      <w:rPr>
        <w:rFonts w:hint="default"/>
      </w:rPr>
    </w:lvl>
    <w:lvl w:ilvl="1">
      <w:start w:val="2"/>
      <w:numFmt w:val="decimal"/>
      <w:lvlText w:val="%1-%2"/>
      <w:lvlJc w:val="left"/>
      <w:pPr>
        <w:ind w:left="763" w:hanging="72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1209" w:hanging="1080"/>
      </w:pPr>
      <w:rPr>
        <w:rFonts w:hint="default"/>
      </w:rPr>
    </w:lvl>
    <w:lvl w:ilvl="4">
      <w:start w:val="1"/>
      <w:numFmt w:val="decimal"/>
      <w:lvlText w:val="%1-%2.%3.%4.%5"/>
      <w:lvlJc w:val="left"/>
      <w:pPr>
        <w:ind w:left="1612" w:hanging="1440"/>
      </w:pPr>
      <w:rPr>
        <w:rFonts w:hint="default"/>
      </w:rPr>
    </w:lvl>
    <w:lvl w:ilvl="5">
      <w:start w:val="1"/>
      <w:numFmt w:val="decimal"/>
      <w:lvlText w:val="%1-%2.%3.%4.%5.%6"/>
      <w:lvlJc w:val="left"/>
      <w:pPr>
        <w:ind w:left="1655" w:hanging="1440"/>
      </w:pPr>
      <w:rPr>
        <w:rFonts w:hint="default"/>
      </w:rPr>
    </w:lvl>
    <w:lvl w:ilvl="6">
      <w:start w:val="1"/>
      <w:numFmt w:val="decimal"/>
      <w:lvlText w:val="%1-%2.%3.%4.%5.%6.%7"/>
      <w:lvlJc w:val="left"/>
      <w:pPr>
        <w:ind w:left="2058" w:hanging="1800"/>
      </w:pPr>
      <w:rPr>
        <w:rFonts w:hint="default"/>
      </w:rPr>
    </w:lvl>
    <w:lvl w:ilvl="7">
      <w:start w:val="1"/>
      <w:numFmt w:val="decimal"/>
      <w:lvlText w:val="%1-%2.%3.%4.%5.%6.%7.%8"/>
      <w:lvlJc w:val="left"/>
      <w:pPr>
        <w:ind w:left="2461" w:hanging="2160"/>
      </w:pPr>
      <w:rPr>
        <w:rFonts w:hint="default"/>
      </w:rPr>
    </w:lvl>
    <w:lvl w:ilvl="8">
      <w:start w:val="1"/>
      <w:numFmt w:val="decimal"/>
      <w:lvlText w:val="%1-%2.%3.%4.%5.%6.%7.%8.%9"/>
      <w:lvlJc w:val="left"/>
      <w:pPr>
        <w:ind w:left="2504" w:hanging="2160"/>
      </w:pPr>
      <w:rPr>
        <w:rFonts w:hint="default"/>
      </w:rPr>
    </w:lvl>
  </w:abstractNum>
  <w:abstractNum w:abstractNumId="11" w15:restartNumberingAfterBreak="0">
    <w:nsid w:val="28C424CF"/>
    <w:multiLevelType w:val="multilevel"/>
    <w:tmpl w:val="8280CE6A"/>
    <w:lvl w:ilvl="0">
      <w:start w:val="3"/>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B692985"/>
    <w:multiLevelType w:val="hybridMultilevel"/>
    <w:tmpl w:val="FF08998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31327DB"/>
    <w:multiLevelType w:val="hybridMultilevel"/>
    <w:tmpl w:val="A8265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9E67F5"/>
    <w:multiLevelType w:val="multilevel"/>
    <w:tmpl w:val="DBEC9746"/>
    <w:lvl w:ilvl="0">
      <w:start w:val="3"/>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D494BB1"/>
    <w:multiLevelType w:val="hybridMultilevel"/>
    <w:tmpl w:val="189C6290"/>
    <w:lvl w:ilvl="0" w:tplc="F878D3C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4517A2"/>
    <w:multiLevelType w:val="hybridMultilevel"/>
    <w:tmpl w:val="4C92DC4E"/>
    <w:lvl w:ilvl="0" w:tplc="16866328">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00C1665"/>
    <w:multiLevelType w:val="hybridMultilevel"/>
    <w:tmpl w:val="CE727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C3444E"/>
    <w:multiLevelType w:val="multilevel"/>
    <w:tmpl w:val="68E6954E"/>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541500E6"/>
    <w:multiLevelType w:val="hybridMultilevel"/>
    <w:tmpl w:val="30524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372098"/>
    <w:multiLevelType w:val="multilevel"/>
    <w:tmpl w:val="E3BC36E2"/>
    <w:lvl w:ilvl="0">
      <w:start w:val="3"/>
      <w:numFmt w:val="decimal"/>
      <w:lvlText w:val="%1"/>
      <w:lvlJc w:val="left"/>
      <w:pPr>
        <w:ind w:left="612" w:hanging="612"/>
      </w:pPr>
      <w:rPr>
        <w:rFonts w:hint="default"/>
      </w:rPr>
    </w:lvl>
    <w:lvl w:ilvl="1">
      <w:start w:val="2"/>
      <w:numFmt w:val="decimal"/>
      <w:lvlText w:val="%1-%2"/>
      <w:lvlJc w:val="left"/>
      <w:pPr>
        <w:ind w:left="763" w:hanging="72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1209" w:hanging="1080"/>
      </w:pPr>
      <w:rPr>
        <w:rFonts w:hint="default"/>
      </w:rPr>
    </w:lvl>
    <w:lvl w:ilvl="4">
      <w:start w:val="1"/>
      <w:numFmt w:val="decimal"/>
      <w:lvlText w:val="%1-%2.%3.%4.%5"/>
      <w:lvlJc w:val="left"/>
      <w:pPr>
        <w:ind w:left="1612" w:hanging="1440"/>
      </w:pPr>
      <w:rPr>
        <w:rFonts w:hint="default"/>
      </w:rPr>
    </w:lvl>
    <w:lvl w:ilvl="5">
      <w:start w:val="1"/>
      <w:numFmt w:val="decimal"/>
      <w:lvlText w:val="%1-%2.%3.%4.%5.%6"/>
      <w:lvlJc w:val="left"/>
      <w:pPr>
        <w:ind w:left="1655" w:hanging="1440"/>
      </w:pPr>
      <w:rPr>
        <w:rFonts w:hint="default"/>
      </w:rPr>
    </w:lvl>
    <w:lvl w:ilvl="6">
      <w:start w:val="1"/>
      <w:numFmt w:val="decimal"/>
      <w:lvlText w:val="%1-%2.%3.%4.%5.%6.%7"/>
      <w:lvlJc w:val="left"/>
      <w:pPr>
        <w:ind w:left="2058" w:hanging="1800"/>
      </w:pPr>
      <w:rPr>
        <w:rFonts w:hint="default"/>
      </w:rPr>
    </w:lvl>
    <w:lvl w:ilvl="7">
      <w:start w:val="1"/>
      <w:numFmt w:val="decimal"/>
      <w:lvlText w:val="%1-%2.%3.%4.%5.%6.%7.%8"/>
      <w:lvlJc w:val="left"/>
      <w:pPr>
        <w:ind w:left="2461" w:hanging="2160"/>
      </w:pPr>
      <w:rPr>
        <w:rFonts w:hint="default"/>
      </w:rPr>
    </w:lvl>
    <w:lvl w:ilvl="8">
      <w:start w:val="1"/>
      <w:numFmt w:val="decimal"/>
      <w:lvlText w:val="%1-%2.%3.%4.%5.%6.%7.%8.%9"/>
      <w:lvlJc w:val="left"/>
      <w:pPr>
        <w:ind w:left="2504" w:hanging="2160"/>
      </w:pPr>
      <w:rPr>
        <w:rFonts w:hint="default"/>
      </w:rPr>
    </w:lvl>
  </w:abstractNum>
  <w:abstractNum w:abstractNumId="21" w15:restartNumberingAfterBreak="0">
    <w:nsid w:val="5F43496F"/>
    <w:multiLevelType w:val="hybridMultilevel"/>
    <w:tmpl w:val="358E1726"/>
    <w:lvl w:ilvl="0" w:tplc="A600E4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3A75B5"/>
    <w:multiLevelType w:val="multilevel"/>
    <w:tmpl w:val="00065A3C"/>
    <w:lvl w:ilvl="0">
      <w:start w:val="1"/>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C70457B"/>
    <w:multiLevelType w:val="hybridMultilevel"/>
    <w:tmpl w:val="1BA27198"/>
    <w:lvl w:ilvl="0" w:tplc="95D0F874">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822F1"/>
    <w:multiLevelType w:val="hybridMultilevel"/>
    <w:tmpl w:val="94144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1B29D1"/>
    <w:multiLevelType w:val="multilevel"/>
    <w:tmpl w:val="034003C8"/>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79FA2E35"/>
    <w:multiLevelType w:val="multilevel"/>
    <w:tmpl w:val="C3369C2E"/>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7C5D605E"/>
    <w:multiLevelType w:val="hybridMultilevel"/>
    <w:tmpl w:val="B03A2A12"/>
    <w:lvl w:ilvl="0" w:tplc="442A950E">
      <w:start w:val="2"/>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95103857">
    <w:abstractNumId w:val="21"/>
  </w:num>
  <w:num w:numId="2" w16cid:durableId="1657956395">
    <w:abstractNumId w:val="2"/>
  </w:num>
  <w:num w:numId="3" w16cid:durableId="1132212508">
    <w:abstractNumId w:val="19"/>
  </w:num>
  <w:num w:numId="4" w16cid:durableId="1430783424">
    <w:abstractNumId w:val="13"/>
  </w:num>
  <w:num w:numId="5" w16cid:durableId="648172499">
    <w:abstractNumId w:val="9"/>
  </w:num>
  <w:num w:numId="6" w16cid:durableId="1205287371">
    <w:abstractNumId w:val="1"/>
  </w:num>
  <w:num w:numId="7" w16cid:durableId="336083670">
    <w:abstractNumId w:val="12"/>
  </w:num>
  <w:num w:numId="8" w16cid:durableId="1477839836">
    <w:abstractNumId w:val="6"/>
  </w:num>
  <w:num w:numId="9" w16cid:durableId="1064639646">
    <w:abstractNumId w:val="0"/>
  </w:num>
  <w:num w:numId="10" w16cid:durableId="1893425804">
    <w:abstractNumId w:val="24"/>
  </w:num>
  <w:num w:numId="11" w16cid:durableId="1593931154">
    <w:abstractNumId w:val="7"/>
  </w:num>
  <w:num w:numId="12" w16cid:durableId="649602342">
    <w:abstractNumId w:val="17"/>
  </w:num>
  <w:num w:numId="13" w16cid:durableId="316344638">
    <w:abstractNumId w:val="23"/>
  </w:num>
  <w:num w:numId="14" w16cid:durableId="2044285798">
    <w:abstractNumId w:val="10"/>
  </w:num>
  <w:num w:numId="15" w16cid:durableId="1012339654">
    <w:abstractNumId w:val="11"/>
  </w:num>
  <w:num w:numId="16" w16cid:durableId="1940286919">
    <w:abstractNumId w:val="14"/>
  </w:num>
  <w:num w:numId="17" w16cid:durableId="532499541">
    <w:abstractNumId w:val="18"/>
  </w:num>
  <w:num w:numId="18" w16cid:durableId="257636473">
    <w:abstractNumId w:val="22"/>
  </w:num>
  <w:num w:numId="19" w16cid:durableId="2030252855">
    <w:abstractNumId w:val="16"/>
  </w:num>
  <w:num w:numId="20" w16cid:durableId="1735930259">
    <w:abstractNumId w:val="27"/>
  </w:num>
  <w:num w:numId="21" w16cid:durableId="413355912">
    <w:abstractNumId w:val="4"/>
  </w:num>
  <w:num w:numId="22" w16cid:durableId="2019697179">
    <w:abstractNumId w:val="5"/>
  </w:num>
  <w:num w:numId="23" w16cid:durableId="818619487">
    <w:abstractNumId w:val="15"/>
  </w:num>
  <w:num w:numId="24" w16cid:durableId="286013037">
    <w:abstractNumId w:val="3"/>
  </w:num>
  <w:num w:numId="25" w16cid:durableId="501699010">
    <w:abstractNumId w:val="26"/>
  </w:num>
  <w:num w:numId="26" w16cid:durableId="58290207">
    <w:abstractNumId w:val="8"/>
  </w:num>
  <w:num w:numId="27" w16cid:durableId="700130478">
    <w:abstractNumId w:val="20"/>
  </w:num>
  <w:num w:numId="28" w16cid:durableId="7234552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C0F"/>
    <w:rsid w:val="000115E7"/>
    <w:rsid w:val="00020A47"/>
    <w:rsid w:val="000223B2"/>
    <w:rsid w:val="00023167"/>
    <w:rsid w:val="0002696F"/>
    <w:rsid w:val="00056874"/>
    <w:rsid w:val="000632C1"/>
    <w:rsid w:val="000A0E7A"/>
    <w:rsid w:val="000A7E64"/>
    <w:rsid w:val="000B3EA5"/>
    <w:rsid w:val="000B5E37"/>
    <w:rsid w:val="000B67B3"/>
    <w:rsid w:val="000E7A80"/>
    <w:rsid w:val="000F096B"/>
    <w:rsid w:val="000F44B4"/>
    <w:rsid w:val="001157E9"/>
    <w:rsid w:val="00116338"/>
    <w:rsid w:val="001207BA"/>
    <w:rsid w:val="00121496"/>
    <w:rsid w:val="001227B0"/>
    <w:rsid w:val="00124EA0"/>
    <w:rsid w:val="00134316"/>
    <w:rsid w:val="001344B2"/>
    <w:rsid w:val="00144F8E"/>
    <w:rsid w:val="00165104"/>
    <w:rsid w:val="00174663"/>
    <w:rsid w:val="001902DB"/>
    <w:rsid w:val="001C11E7"/>
    <w:rsid w:val="001C2162"/>
    <w:rsid w:val="001C649E"/>
    <w:rsid w:val="001D3B7F"/>
    <w:rsid w:val="001D6865"/>
    <w:rsid w:val="001E23B1"/>
    <w:rsid w:val="001E2FCB"/>
    <w:rsid w:val="001F7851"/>
    <w:rsid w:val="0022785A"/>
    <w:rsid w:val="0023110D"/>
    <w:rsid w:val="0023127A"/>
    <w:rsid w:val="00236EBE"/>
    <w:rsid w:val="0025504A"/>
    <w:rsid w:val="00257598"/>
    <w:rsid w:val="00270DB7"/>
    <w:rsid w:val="00284AA0"/>
    <w:rsid w:val="0028709C"/>
    <w:rsid w:val="00292DCD"/>
    <w:rsid w:val="00293EA0"/>
    <w:rsid w:val="002A5AC1"/>
    <w:rsid w:val="002A5D6D"/>
    <w:rsid w:val="002B2B11"/>
    <w:rsid w:val="002B2B8E"/>
    <w:rsid w:val="002D4B30"/>
    <w:rsid w:val="002E5E1D"/>
    <w:rsid w:val="002E6824"/>
    <w:rsid w:val="002E7A01"/>
    <w:rsid w:val="0030100D"/>
    <w:rsid w:val="0030340F"/>
    <w:rsid w:val="00304BA2"/>
    <w:rsid w:val="0031017E"/>
    <w:rsid w:val="0031612C"/>
    <w:rsid w:val="00327A5B"/>
    <w:rsid w:val="003472FB"/>
    <w:rsid w:val="003531F2"/>
    <w:rsid w:val="00355907"/>
    <w:rsid w:val="0036287B"/>
    <w:rsid w:val="00365D51"/>
    <w:rsid w:val="003721E0"/>
    <w:rsid w:val="00392038"/>
    <w:rsid w:val="003941D2"/>
    <w:rsid w:val="00396F90"/>
    <w:rsid w:val="00397A18"/>
    <w:rsid w:val="003F3D5E"/>
    <w:rsid w:val="00404266"/>
    <w:rsid w:val="004047F5"/>
    <w:rsid w:val="00407EFF"/>
    <w:rsid w:val="004107DA"/>
    <w:rsid w:val="0044194C"/>
    <w:rsid w:val="00461FDC"/>
    <w:rsid w:val="00471C03"/>
    <w:rsid w:val="00474AE7"/>
    <w:rsid w:val="0048318D"/>
    <w:rsid w:val="004A79EF"/>
    <w:rsid w:val="004B762D"/>
    <w:rsid w:val="004C2260"/>
    <w:rsid w:val="004C3C4D"/>
    <w:rsid w:val="004D41CB"/>
    <w:rsid w:val="004D735F"/>
    <w:rsid w:val="004D7EAB"/>
    <w:rsid w:val="004E31B8"/>
    <w:rsid w:val="004F36FB"/>
    <w:rsid w:val="004F37AC"/>
    <w:rsid w:val="004F4D82"/>
    <w:rsid w:val="00503509"/>
    <w:rsid w:val="0051727D"/>
    <w:rsid w:val="005371C3"/>
    <w:rsid w:val="00540F98"/>
    <w:rsid w:val="00542D17"/>
    <w:rsid w:val="00546842"/>
    <w:rsid w:val="00547134"/>
    <w:rsid w:val="00547399"/>
    <w:rsid w:val="00551582"/>
    <w:rsid w:val="005542E9"/>
    <w:rsid w:val="00590B27"/>
    <w:rsid w:val="005964A7"/>
    <w:rsid w:val="00596580"/>
    <w:rsid w:val="005B2383"/>
    <w:rsid w:val="005D0FB2"/>
    <w:rsid w:val="005D14E0"/>
    <w:rsid w:val="005D6A99"/>
    <w:rsid w:val="005E5CD0"/>
    <w:rsid w:val="005F0A93"/>
    <w:rsid w:val="005F7FB8"/>
    <w:rsid w:val="00604186"/>
    <w:rsid w:val="006232AF"/>
    <w:rsid w:val="00625D3B"/>
    <w:rsid w:val="006269EF"/>
    <w:rsid w:val="0062761F"/>
    <w:rsid w:val="006322BB"/>
    <w:rsid w:val="00640392"/>
    <w:rsid w:val="00651518"/>
    <w:rsid w:val="006569D4"/>
    <w:rsid w:val="00672B9D"/>
    <w:rsid w:val="00673C8D"/>
    <w:rsid w:val="006752A3"/>
    <w:rsid w:val="00675A5A"/>
    <w:rsid w:val="00683AF8"/>
    <w:rsid w:val="00693E20"/>
    <w:rsid w:val="006948DE"/>
    <w:rsid w:val="006A0DE1"/>
    <w:rsid w:val="006B09B3"/>
    <w:rsid w:val="006C2E8C"/>
    <w:rsid w:val="006C3021"/>
    <w:rsid w:val="006C564B"/>
    <w:rsid w:val="006C79FE"/>
    <w:rsid w:val="006E2023"/>
    <w:rsid w:val="00702D83"/>
    <w:rsid w:val="00706474"/>
    <w:rsid w:val="0070711E"/>
    <w:rsid w:val="00710412"/>
    <w:rsid w:val="0071403B"/>
    <w:rsid w:val="00714FEE"/>
    <w:rsid w:val="00715792"/>
    <w:rsid w:val="00725C9C"/>
    <w:rsid w:val="00745F2F"/>
    <w:rsid w:val="00751B06"/>
    <w:rsid w:val="00760AAB"/>
    <w:rsid w:val="00770203"/>
    <w:rsid w:val="00780844"/>
    <w:rsid w:val="007A65ED"/>
    <w:rsid w:val="007B0E54"/>
    <w:rsid w:val="007B2E81"/>
    <w:rsid w:val="007C27D9"/>
    <w:rsid w:val="007C6A42"/>
    <w:rsid w:val="007D3EFA"/>
    <w:rsid w:val="007E3A20"/>
    <w:rsid w:val="007E43EF"/>
    <w:rsid w:val="007F236B"/>
    <w:rsid w:val="007F38C4"/>
    <w:rsid w:val="0080001C"/>
    <w:rsid w:val="008072F2"/>
    <w:rsid w:val="00817975"/>
    <w:rsid w:val="008326B5"/>
    <w:rsid w:val="00846FE9"/>
    <w:rsid w:val="00847F23"/>
    <w:rsid w:val="00851944"/>
    <w:rsid w:val="00870644"/>
    <w:rsid w:val="00877AAC"/>
    <w:rsid w:val="00887FC5"/>
    <w:rsid w:val="008913AE"/>
    <w:rsid w:val="00896764"/>
    <w:rsid w:val="008A5547"/>
    <w:rsid w:val="008A5C4E"/>
    <w:rsid w:val="008B26A3"/>
    <w:rsid w:val="008B2AB0"/>
    <w:rsid w:val="008C6B58"/>
    <w:rsid w:val="008D0C6C"/>
    <w:rsid w:val="008E5A3D"/>
    <w:rsid w:val="008F0CE7"/>
    <w:rsid w:val="008F16A9"/>
    <w:rsid w:val="008F1EAE"/>
    <w:rsid w:val="008F2D33"/>
    <w:rsid w:val="0090739D"/>
    <w:rsid w:val="009125CE"/>
    <w:rsid w:val="0091330B"/>
    <w:rsid w:val="00914654"/>
    <w:rsid w:val="009159AE"/>
    <w:rsid w:val="00925E71"/>
    <w:rsid w:val="00934DB9"/>
    <w:rsid w:val="00935CF1"/>
    <w:rsid w:val="00935D60"/>
    <w:rsid w:val="00942EC6"/>
    <w:rsid w:val="00956CB9"/>
    <w:rsid w:val="00960769"/>
    <w:rsid w:val="00962BD5"/>
    <w:rsid w:val="0097192C"/>
    <w:rsid w:val="00976FE5"/>
    <w:rsid w:val="00985CA8"/>
    <w:rsid w:val="00986A1B"/>
    <w:rsid w:val="009A0941"/>
    <w:rsid w:val="009A35AD"/>
    <w:rsid w:val="009A5BF1"/>
    <w:rsid w:val="009B0D16"/>
    <w:rsid w:val="009B6888"/>
    <w:rsid w:val="009C0161"/>
    <w:rsid w:val="009D108D"/>
    <w:rsid w:val="009D3F83"/>
    <w:rsid w:val="009D4175"/>
    <w:rsid w:val="009E0207"/>
    <w:rsid w:val="009E1436"/>
    <w:rsid w:val="009E2A5A"/>
    <w:rsid w:val="009E5668"/>
    <w:rsid w:val="009E64C3"/>
    <w:rsid w:val="009F5BD0"/>
    <w:rsid w:val="009F62D3"/>
    <w:rsid w:val="00A02893"/>
    <w:rsid w:val="00A2217F"/>
    <w:rsid w:val="00A22438"/>
    <w:rsid w:val="00A22E05"/>
    <w:rsid w:val="00A44805"/>
    <w:rsid w:val="00A473C9"/>
    <w:rsid w:val="00A50B81"/>
    <w:rsid w:val="00A517E9"/>
    <w:rsid w:val="00A5290F"/>
    <w:rsid w:val="00A54DA4"/>
    <w:rsid w:val="00A561C5"/>
    <w:rsid w:val="00A57D9A"/>
    <w:rsid w:val="00A60EAA"/>
    <w:rsid w:val="00A61DA2"/>
    <w:rsid w:val="00A63053"/>
    <w:rsid w:val="00A6555E"/>
    <w:rsid w:val="00A71CAF"/>
    <w:rsid w:val="00A727E3"/>
    <w:rsid w:val="00A74F76"/>
    <w:rsid w:val="00A8345D"/>
    <w:rsid w:val="00A87EF2"/>
    <w:rsid w:val="00A918A1"/>
    <w:rsid w:val="00A92069"/>
    <w:rsid w:val="00A92DD1"/>
    <w:rsid w:val="00AA484E"/>
    <w:rsid w:val="00AA79E9"/>
    <w:rsid w:val="00AB0A70"/>
    <w:rsid w:val="00AB7437"/>
    <w:rsid w:val="00AC184A"/>
    <w:rsid w:val="00AC31C8"/>
    <w:rsid w:val="00AD35E9"/>
    <w:rsid w:val="00AD6979"/>
    <w:rsid w:val="00AD7460"/>
    <w:rsid w:val="00AE07FF"/>
    <w:rsid w:val="00AE0FF9"/>
    <w:rsid w:val="00AE19AA"/>
    <w:rsid w:val="00AF0C65"/>
    <w:rsid w:val="00AF35CC"/>
    <w:rsid w:val="00AF574F"/>
    <w:rsid w:val="00B07B78"/>
    <w:rsid w:val="00B15BA0"/>
    <w:rsid w:val="00B163FD"/>
    <w:rsid w:val="00B26455"/>
    <w:rsid w:val="00B3097A"/>
    <w:rsid w:val="00B32147"/>
    <w:rsid w:val="00B42064"/>
    <w:rsid w:val="00B55620"/>
    <w:rsid w:val="00B62F13"/>
    <w:rsid w:val="00B63B0F"/>
    <w:rsid w:val="00B709C1"/>
    <w:rsid w:val="00B76336"/>
    <w:rsid w:val="00B7678A"/>
    <w:rsid w:val="00B92995"/>
    <w:rsid w:val="00B95529"/>
    <w:rsid w:val="00BA6694"/>
    <w:rsid w:val="00BB0A48"/>
    <w:rsid w:val="00BB7232"/>
    <w:rsid w:val="00BC273D"/>
    <w:rsid w:val="00BD28B0"/>
    <w:rsid w:val="00BD2FDD"/>
    <w:rsid w:val="00BD31A6"/>
    <w:rsid w:val="00BD736F"/>
    <w:rsid w:val="00BE39D0"/>
    <w:rsid w:val="00BF16E6"/>
    <w:rsid w:val="00BF66CC"/>
    <w:rsid w:val="00C01E06"/>
    <w:rsid w:val="00C04D0B"/>
    <w:rsid w:val="00C06251"/>
    <w:rsid w:val="00C10124"/>
    <w:rsid w:val="00C10585"/>
    <w:rsid w:val="00C160FC"/>
    <w:rsid w:val="00C17DC8"/>
    <w:rsid w:val="00C431D1"/>
    <w:rsid w:val="00C4446B"/>
    <w:rsid w:val="00C5015A"/>
    <w:rsid w:val="00C528D5"/>
    <w:rsid w:val="00C5482E"/>
    <w:rsid w:val="00C66F15"/>
    <w:rsid w:val="00C71E18"/>
    <w:rsid w:val="00C84ACB"/>
    <w:rsid w:val="00C850C8"/>
    <w:rsid w:val="00C875D0"/>
    <w:rsid w:val="00C91056"/>
    <w:rsid w:val="00C91AFB"/>
    <w:rsid w:val="00C93DE8"/>
    <w:rsid w:val="00C95DDF"/>
    <w:rsid w:val="00CA145F"/>
    <w:rsid w:val="00CA20CD"/>
    <w:rsid w:val="00CA4689"/>
    <w:rsid w:val="00CB3E8B"/>
    <w:rsid w:val="00CD5D9A"/>
    <w:rsid w:val="00CF1EC2"/>
    <w:rsid w:val="00D05E21"/>
    <w:rsid w:val="00D10B1C"/>
    <w:rsid w:val="00D20B73"/>
    <w:rsid w:val="00D22171"/>
    <w:rsid w:val="00D32615"/>
    <w:rsid w:val="00D42B30"/>
    <w:rsid w:val="00D56DD1"/>
    <w:rsid w:val="00D826DA"/>
    <w:rsid w:val="00D95FDD"/>
    <w:rsid w:val="00DA07C6"/>
    <w:rsid w:val="00DA74E7"/>
    <w:rsid w:val="00DC0224"/>
    <w:rsid w:val="00DC1492"/>
    <w:rsid w:val="00DD2C83"/>
    <w:rsid w:val="00DE031C"/>
    <w:rsid w:val="00DF15E4"/>
    <w:rsid w:val="00DF5C0F"/>
    <w:rsid w:val="00DF7230"/>
    <w:rsid w:val="00E2437D"/>
    <w:rsid w:val="00E27B87"/>
    <w:rsid w:val="00E42841"/>
    <w:rsid w:val="00E71C79"/>
    <w:rsid w:val="00E80FD9"/>
    <w:rsid w:val="00E82530"/>
    <w:rsid w:val="00E8772D"/>
    <w:rsid w:val="00E943F5"/>
    <w:rsid w:val="00EA2D10"/>
    <w:rsid w:val="00EA6B5D"/>
    <w:rsid w:val="00EB023C"/>
    <w:rsid w:val="00EB54B9"/>
    <w:rsid w:val="00EC136F"/>
    <w:rsid w:val="00EE0177"/>
    <w:rsid w:val="00EE23C0"/>
    <w:rsid w:val="00EE60CF"/>
    <w:rsid w:val="00EF2FA4"/>
    <w:rsid w:val="00EF459C"/>
    <w:rsid w:val="00EF4D6F"/>
    <w:rsid w:val="00F12A7A"/>
    <w:rsid w:val="00F15D21"/>
    <w:rsid w:val="00F16B41"/>
    <w:rsid w:val="00F20594"/>
    <w:rsid w:val="00F2588B"/>
    <w:rsid w:val="00F33CD2"/>
    <w:rsid w:val="00F36C00"/>
    <w:rsid w:val="00F3709A"/>
    <w:rsid w:val="00F41654"/>
    <w:rsid w:val="00F546CE"/>
    <w:rsid w:val="00F70300"/>
    <w:rsid w:val="00F705DB"/>
    <w:rsid w:val="00F72A05"/>
    <w:rsid w:val="00F76865"/>
    <w:rsid w:val="00F80568"/>
    <w:rsid w:val="00F872C6"/>
    <w:rsid w:val="00F873A7"/>
    <w:rsid w:val="00F94EC8"/>
    <w:rsid w:val="00FA0083"/>
    <w:rsid w:val="00FC6E4F"/>
    <w:rsid w:val="00FD0AA1"/>
    <w:rsid w:val="00FD17FD"/>
    <w:rsid w:val="00FD579A"/>
    <w:rsid w:val="00FD6511"/>
    <w:rsid w:val="00FD7463"/>
    <w:rsid w:val="00FD7E9B"/>
    <w:rsid w:val="00FF0C1C"/>
    <w:rsid w:val="00FF2F1E"/>
    <w:rsid w:val="00FF60F2"/>
    <w:rsid w:val="00FF69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Thabet - Title"/>
    <w:basedOn w:val="a"/>
    <w:next w:val="a"/>
    <w:link w:val="1Char"/>
    <w:uiPriority w:val="9"/>
    <w:qFormat/>
    <w:rsid w:val="00134316"/>
    <w:pPr>
      <w:keepNext/>
      <w:keepLines/>
      <w:bidi/>
      <w:spacing w:before="480" w:after="0" w:line="360" w:lineRule="auto"/>
      <w:ind w:firstLine="720"/>
      <w:jc w:val="both"/>
      <w:outlineLvl w:val="0"/>
    </w:pPr>
    <w:rPr>
      <w:rFonts w:ascii="Times New Roman" w:hAnsi="Times New Roman" w:cs="Simplified Arabic"/>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80568"/>
    <w:pPr>
      <w:ind w:left="720"/>
      <w:contextualSpacing/>
    </w:pPr>
  </w:style>
  <w:style w:type="character" w:styleId="Hyperlink">
    <w:name w:val="Hyperlink"/>
    <w:basedOn w:val="a0"/>
    <w:uiPriority w:val="99"/>
    <w:unhideWhenUsed/>
    <w:rsid w:val="008326B5"/>
    <w:rPr>
      <w:color w:val="0563C1" w:themeColor="hyperlink"/>
      <w:u w:val="single"/>
    </w:rPr>
  </w:style>
  <w:style w:type="character" w:styleId="a6">
    <w:name w:val="FollowedHyperlink"/>
    <w:basedOn w:val="a0"/>
    <w:uiPriority w:val="99"/>
    <w:semiHidden/>
    <w:unhideWhenUsed/>
    <w:rsid w:val="008326B5"/>
    <w:rPr>
      <w:color w:val="954F72" w:themeColor="followedHyperlink"/>
      <w:u w:val="single"/>
    </w:rPr>
  </w:style>
  <w:style w:type="character" w:styleId="a7">
    <w:name w:val="Unresolved Mention"/>
    <w:basedOn w:val="a0"/>
    <w:uiPriority w:val="99"/>
    <w:semiHidden/>
    <w:unhideWhenUsed/>
    <w:rsid w:val="00B76336"/>
    <w:rPr>
      <w:color w:val="605E5C"/>
      <w:shd w:val="clear" w:color="auto" w:fill="E1DFDD"/>
    </w:rPr>
  </w:style>
  <w:style w:type="table" w:styleId="a8">
    <w:name w:val="Table Grid"/>
    <w:basedOn w:val="a1"/>
    <w:uiPriority w:val="39"/>
    <w:rsid w:val="005F7FB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aliases w:val="Thabet - Title Char"/>
    <w:basedOn w:val="a0"/>
    <w:link w:val="1"/>
    <w:uiPriority w:val="9"/>
    <w:rsid w:val="00134316"/>
    <w:rPr>
      <w:rFonts w:ascii="Times New Roman" w:hAnsi="Times New Roman" w:cs="Simplified Arabic"/>
      <w:b/>
      <w:bCs/>
      <w:sz w:val="32"/>
      <w:szCs w:val="36"/>
    </w:rPr>
  </w:style>
  <w:style w:type="paragraph" w:styleId="a9">
    <w:name w:val="No Spacing"/>
    <w:aliases w:val="Thabet - Normal text non"/>
    <w:uiPriority w:val="1"/>
    <w:qFormat/>
    <w:rsid w:val="00134316"/>
    <w:pPr>
      <w:bidi/>
      <w:spacing w:after="0" w:line="360" w:lineRule="auto"/>
      <w:jc w:val="both"/>
    </w:pPr>
    <w:rPr>
      <w:rFonts w:asciiTheme="majorBidi" w:eastAsia="Simplified Arabic" w:hAnsiTheme="majorBidi" w:cs="Simplified Arabic"/>
      <w:kern w:val="0"/>
      <w:sz w:val="24"/>
      <w:szCs w:val="28"/>
      <w14:ligatures w14:val="none"/>
    </w:rPr>
  </w:style>
  <w:style w:type="table" w:customStyle="1" w:styleId="TableGrid4">
    <w:name w:val="Table Grid4"/>
    <w:basedOn w:val="a1"/>
    <w:next w:val="a8"/>
    <w:uiPriority w:val="39"/>
    <w:rsid w:val="00C501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763EC-6385-46C0-89D9-30083F177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31</Pages>
  <Words>10193</Words>
  <Characters>58101</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Turki A. Alhubayshi</cp:lastModifiedBy>
  <cp:revision>7</cp:revision>
  <dcterms:created xsi:type="dcterms:W3CDTF">2026-03-21T11:04:00Z</dcterms:created>
  <dcterms:modified xsi:type="dcterms:W3CDTF">2026-03-24T08:50:00Z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