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AA322" w14:textId="77777777" w:rsidR="00CB414F" w:rsidRPr="00CB414F" w:rsidRDefault="00CB414F" w:rsidP="00CB414F">
      <w:pPr>
        <w:tabs>
          <w:tab w:val="left" w:pos="1286"/>
          <w:tab w:val="left" w:pos="1376"/>
        </w:tabs>
        <w:bidi/>
        <w:spacing w:after="200" w:line="360" w:lineRule="auto"/>
        <w:ind w:left="864" w:firstLine="720"/>
        <w:contextualSpacing/>
        <w:jc w:val="both"/>
        <w:outlineLvl w:val="0"/>
        <w:rPr>
          <w:rFonts w:ascii="Sakkal Majalla" w:eastAsia="Trebuchet MS" w:hAnsi="Sakkal Majalla" w:cs="Sakkal Majalla"/>
          <w:b/>
          <w:bCs/>
          <w:kern w:val="0"/>
          <w:sz w:val="40"/>
          <w:szCs w:val="40"/>
          <w:rtl/>
          <w14:ligatures w14:val="none"/>
        </w:rPr>
      </w:pPr>
      <w:bookmarkStart w:id="0" w:name="_Toc202109630"/>
      <w:r w:rsidRPr="00CB414F">
        <w:rPr>
          <w:rFonts w:ascii="Sakkal Majalla" w:eastAsia="Trebuchet MS" w:hAnsi="Sakkal Majalla" w:cs="Sakkal Majalla"/>
          <w:b/>
          <w:bCs/>
          <w:kern w:val="0"/>
          <w:sz w:val="40"/>
          <w:szCs w:val="40"/>
          <w:rtl/>
          <w14:ligatures w14:val="none"/>
        </w:rPr>
        <w:t xml:space="preserve">الفصل </w:t>
      </w:r>
      <w:r w:rsidRPr="00CB414F">
        <w:rPr>
          <w:rFonts w:ascii="Sakkal Majalla" w:eastAsia="Trebuchet MS" w:hAnsi="Sakkal Majalla" w:cs="Sakkal Majalla" w:hint="cs"/>
          <w:b/>
          <w:bCs/>
          <w:kern w:val="0"/>
          <w:sz w:val="40"/>
          <w:szCs w:val="40"/>
          <w:rtl/>
          <w14:ligatures w14:val="none"/>
        </w:rPr>
        <w:t>الثاني:</w:t>
      </w:r>
      <w:r w:rsidRPr="00CB414F">
        <w:rPr>
          <w:rFonts w:ascii="Sakkal Majalla" w:eastAsia="Trebuchet MS" w:hAnsi="Sakkal Majalla" w:cs="Sakkal Majalla"/>
          <w:b/>
          <w:bCs/>
          <w:kern w:val="0"/>
          <w:sz w:val="40"/>
          <w:szCs w:val="40"/>
          <w:rtl/>
          <w14:ligatures w14:val="none"/>
        </w:rPr>
        <w:t xml:space="preserve"> </w:t>
      </w:r>
      <w:r w:rsidRPr="00CB414F">
        <w:rPr>
          <w:rFonts w:ascii="Sakkal Majalla" w:eastAsia="Trebuchet MS" w:hAnsi="Sakkal Majalla" w:cs="Sakkal Majalla" w:hint="cs"/>
          <w:b/>
          <w:bCs/>
          <w:kern w:val="0"/>
          <w:sz w:val="40"/>
          <w:szCs w:val="40"/>
          <w:rtl/>
          <w14:ligatures w14:val="none"/>
        </w:rPr>
        <w:t>الإطار</w:t>
      </w:r>
      <w:r w:rsidRPr="00CB414F">
        <w:rPr>
          <w:rFonts w:ascii="Sakkal Majalla" w:eastAsia="Trebuchet MS" w:hAnsi="Sakkal Majalla" w:cs="Sakkal Majalla"/>
          <w:b/>
          <w:bCs/>
          <w:kern w:val="0"/>
          <w:sz w:val="40"/>
          <w:szCs w:val="40"/>
          <w:rtl/>
          <w14:ligatures w14:val="none"/>
        </w:rPr>
        <w:t xml:space="preserve"> </w:t>
      </w:r>
      <w:r w:rsidRPr="00CB414F">
        <w:rPr>
          <w:rFonts w:ascii="Sakkal Majalla" w:eastAsia="Trebuchet MS" w:hAnsi="Sakkal Majalla" w:cs="Sakkal Majalla" w:hint="cs"/>
          <w:b/>
          <w:bCs/>
          <w:kern w:val="0"/>
          <w:sz w:val="40"/>
          <w:szCs w:val="40"/>
          <w:rtl/>
          <w14:ligatures w14:val="none"/>
        </w:rPr>
        <w:t>النظري</w:t>
      </w:r>
      <w:bookmarkEnd w:id="0"/>
    </w:p>
    <w:p w14:paraId="46B1079F" w14:textId="77777777" w:rsidR="00CB414F" w:rsidRPr="00CB414F" w:rsidRDefault="00CB414F" w:rsidP="00CB414F">
      <w:pPr>
        <w:bidi/>
        <w:spacing w:after="160" w:line="360" w:lineRule="auto"/>
        <w:jc w:val="both"/>
        <w:outlineLvl w:val="0"/>
        <w:rPr>
          <w:rFonts w:ascii="Sakkal Majalla" w:eastAsia="Calibri" w:hAnsi="Sakkal Majalla" w:cs="Sakkal Majalla"/>
          <w:b/>
          <w:bCs/>
          <w:kern w:val="0"/>
          <w:sz w:val="40"/>
          <w:szCs w:val="40"/>
          <w:rtl/>
          <w:lang w:bidi="ar-EG"/>
          <w14:ligatures w14:val="none"/>
        </w:rPr>
      </w:pPr>
      <w:bookmarkStart w:id="1" w:name="_Toc202109631"/>
      <w:r w:rsidRPr="00CB414F">
        <w:rPr>
          <w:rFonts w:ascii="Sakkal Majalla" w:eastAsia="Calibri" w:hAnsi="Sakkal Majalla" w:cs="Sakkal Majalla"/>
          <w:b/>
          <w:bCs/>
          <w:kern w:val="0"/>
          <w:sz w:val="40"/>
          <w:szCs w:val="40"/>
          <w:rtl/>
          <w:lang w:bidi="ar-EG"/>
          <w14:ligatures w14:val="none"/>
        </w:rPr>
        <w:t>المبحث الأول: الحوسبة السحابية</w:t>
      </w:r>
      <w:bookmarkEnd w:id="1"/>
    </w:p>
    <w:p w14:paraId="107E486A"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2" w:name="_Toc202109632"/>
      <w:r w:rsidRPr="00CB414F">
        <w:rPr>
          <w:rFonts w:ascii="Sakkal Majalla" w:eastAsia="Times New Roman" w:hAnsi="Sakkal Majalla" w:cs="Sakkal Majalla"/>
          <w:b/>
          <w:bCs/>
          <w:kern w:val="0"/>
          <w:sz w:val="28"/>
          <w:szCs w:val="28"/>
          <w14:ligatures w14:val="none"/>
        </w:rPr>
        <w:t xml:space="preserve">1. </w:t>
      </w:r>
      <w:r w:rsidRPr="00CB414F">
        <w:rPr>
          <w:rFonts w:ascii="Sakkal Majalla" w:eastAsia="Times New Roman" w:hAnsi="Sakkal Majalla" w:cs="Sakkal Majalla"/>
          <w:b/>
          <w:bCs/>
          <w:kern w:val="0"/>
          <w:sz w:val="28"/>
          <w:szCs w:val="28"/>
          <w:rtl/>
          <w14:ligatures w14:val="none"/>
        </w:rPr>
        <w:t>مقدمة المبحث</w:t>
      </w:r>
      <w:bookmarkEnd w:id="2"/>
    </w:p>
    <w:p w14:paraId="57ACC25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1.1 </w:t>
      </w:r>
      <w:r w:rsidRPr="00CB414F">
        <w:rPr>
          <w:rFonts w:ascii="Sakkal Majalla" w:eastAsia="Times New Roman" w:hAnsi="Sakkal Majalla" w:cs="Sakkal Majalla"/>
          <w:b/>
          <w:bCs/>
          <w:kern w:val="0"/>
          <w:sz w:val="28"/>
          <w:szCs w:val="28"/>
          <w:rtl/>
          <w14:ligatures w14:val="none"/>
        </w:rPr>
        <w:t>نشأة الحوسبة السحابية وتطورها التاريخي</w:t>
      </w:r>
    </w:p>
    <w:p w14:paraId="19A7F6B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بدأ مفهوم الحوسبة السحابية في الظهور مطلع العقد الأول من القرن الحادي والعشرين، مع ظهور تقنيات الافتراضية التي مكنت من تشغيل الخوادم عن بُعد وتوزيع الموارد بكفاءة أعلى</w:t>
      </w:r>
      <w:r w:rsidRPr="00CB414F">
        <w:rPr>
          <w:rFonts w:ascii="Sakkal Majalla" w:eastAsia="Times New Roman" w:hAnsi="Sakkal Majalla" w:cs="Sakkal Majalla"/>
          <w:kern w:val="0"/>
          <w:sz w:val="28"/>
          <w:szCs w:val="28"/>
          <w14:ligatures w14:val="none"/>
        </w:rPr>
        <w:t xml:space="preserve"> (Amara, 2013). </w:t>
      </w:r>
      <w:r w:rsidRPr="00CB414F">
        <w:rPr>
          <w:rFonts w:ascii="Sakkal Majalla" w:eastAsia="Times New Roman" w:hAnsi="Sakkal Majalla" w:cs="Sakkal Majalla"/>
          <w:kern w:val="0"/>
          <w:sz w:val="28"/>
          <w:szCs w:val="28"/>
          <w:rtl/>
          <w14:ligatures w14:val="none"/>
        </w:rPr>
        <w:t>توسّعت هذه الفكرة سريعًا بعدما قدمت شركات كبرى مثل أمازون خدمة</w:t>
      </w:r>
      <w:r w:rsidRPr="00CB414F">
        <w:rPr>
          <w:rFonts w:ascii="Sakkal Majalla" w:eastAsia="Times New Roman" w:hAnsi="Sakkal Majalla" w:cs="Sakkal Majalla"/>
          <w:kern w:val="0"/>
          <w:sz w:val="28"/>
          <w:szCs w:val="28"/>
          <w14:ligatures w14:val="none"/>
        </w:rPr>
        <w:t xml:space="preserve"> “EC2” </w:t>
      </w:r>
      <w:r w:rsidRPr="00CB414F">
        <w:rPr>
          <w:rFonts w:ascii="Sakkal Majalla" w:eastAsia="Times New Roman" w:hAnsi="Sakkal Majalla" w:cs="Sakkal Majalla"/>
          <w:kern w:val="0"/>
          <w:sz w:val="28"/>
          <w:szCs w:val="28"/>
          <w:rtl/>
          <w14:ligatures w14:val="none"/>
        </w:rPr>
        <w:t>عام 2006، مما مثَّل نقطة تحوّل في كيفية استضافة وتشغيل التطبيقات والخدمات الرقمية على الإنترنت</w:t>
      </w:r>
      <w:r w:rsidRPr="00CB414F">
        <w:rPr>
          <w:rFonts w:ascii="Sakkal Majalla" w:eastAsia="Times New Roman" w:hAnsi="Sakkal Majalla" w:cs="Sakkal Majalla"/>
          <w:kern w:val="0"/>
          <w:sz w:val="28"/>
          <w:szCs w:val="28"/>
          <w14:ligatures w14:val="none"/>
        </w:rPr>
        <w:t xml:space="preserve"> (Ahmed, 2014).</w:t>
      </w:r>
    </w:p>
    <w:p w14:paraId="5BB0C16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1.2 </w:t>
      </w:r>
      <w:r w:rsidRPr="00CB414F">
        <w:rPr>
          <w:rFonts w:ascii="Sakkal Majalla" w:eastAsia="Times New Roman" w:hAnsi="Sakkal Majalla" w:cs="Sakkal Majalla"/>
          <w:b/>
          <w:bCs/>
          <w:kern w:val="0"/>
          <w:sz w:val="28"/>
          <w:szCs w:val="28"/>
          <w:rtl/>
          <w14:ligatures w14:val="none"/>
        </w:rPr>
        <w:t>دوافع الاهتمام بها في القطاع العام</w:t>
      </w:r>
    </w:p>
    <w:p w14:paraId="26F7FD4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يَعزى الاهتمام المتزايد بالحوسبة السحابية في القطاع العام إلى الرغبة في خفض التكاليف التشغيلية وتعزيز المرونة في تقديم الخدمات الحكومية، حيث وجدت دراسات أن المؤسسات الحكومية التي اعتمدت السحابة حققت وفورات مالية وكفاءات تشغيلية ملحوظة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xml:space="preserve">, 2015). </w:t>
      </w:r>
      <w:r w:rsidRPr="00CB414F">
        <w:rPr>
          <w:rFonts w:ascii="Sakkal Majalla" w:eastAsia="Times New Roman" w:hAnsi="Sakkal Majalla" w:cs="Sakkal Majalla"/>
          <w:kern w:val="0"/>
          <w:sz w:val="28"/>
          <w:szCs w:val="28"/>
          <w:rtl/>
          <w14:ligatures w14:val="none"/>
        </w:rPr>
        <w:t>كما أظهرت بحوث أخرى أن الانتقال إلى نماذج الدفع حسب الاستخدام يتيح للجهات الحكومية التوسع والاستجابة للمطالب المتغيرة دون أعباء استثمارية كبيرة في البنية التحتية</w:t>
      </w:r>
      <w:r w:rsidRPr="00CB414F">
        <w:rPr>
          <w:rFonts w:ascii="Sakkal Majalla" w:eastAsia="Times New Roman" w:hAnsi="Sakkal Majalla" w:cs="Sakkal Majalla"/>
          <w:kern w:val="0"/>
          <w:sz w:val="28"/>
          <w:szCs w:val="28"/>
          <w14:ligatures w14:val="none"/>
        </w:rPr>
        <w:t xml:space="preserve"> (Abdullah &amp; Abbass, 2022).</w:t>
      </w:r>
    </w:p>
    <w:p w14:paraId="12BC98D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1.3 </w:t>
      </w:r>
      <w:r w:rsidRPr="00CB414F">
        <w:rPr>
          <w:rFonts w:ascii="Sakkal Majalla" w:eastAsia="Times New Roman" w:hAnsi="Sakkal Majalla" w:cs="Sakkal Majalla"/>
          <w:b/>
          <w:bCs/>
          <w:kern w:val="0"/>
          <w:sz w:val="28"/>
          <w:szCs w:val="28"/>
          <w:rtl/>
          <w14:ligatures w14:val="none"/>
        </w:rPr>
        <w:t>أهداف المبحث ومنهجيته</w:t>
      </w:r>
    </w:p>
    <w:p w14:paraId="68400FD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يهدف هذا المبحث إلى</w:t>
      </w:r>
      <w:r w:rsidRPr="00CB414F">
        <w:rPr>
          <w:rFonts w:ascii="Sakkal Majalla" w:eastAsia="Times New Roman" w:hAnsi="Sakkal Majalla" w:cs="Sakkal Majalla"/>
          <w:kern w:val="0"/>
          <w:sz w:val="28"/>
          <w:szCs w:val="28"/>
          <w14:ligatures w14:val="none"/>
        </w:rPr>
        <w:t>:</w:t>
      </w:r>
    </w:p>
    <w:p w14:paraId="7CADDECF" w14:textId="77777777" w:rsidR="00CB414F" w:rsidRPr="00CB414F" w:rsidRDefault="00CB414F" w:rsidP="00CB414F">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تحديد المفاهيم الأساسية للحوسبة السحابية وتبيان مظاهرها العملية في القطاع العام</w:t>
      </w:r>
      <w:r w:rsidRPr="00CB414F">
        <w:rPr>
          <w:rFonts w:ascii="Sakkal Majalla" w:eastAsia="Times New Roman" w:hAnsi="Sakkal Majalla" w:cs="Sakkal Majalla"/>
          <w:kern w:val="0"/>
          <w:sz w:val="28"/>
          <w:szCs w:val="28"/>
          <w14:ligatures w14:val="none"/>
        </w:rPr>
        <w:t>.</w:t>
      </w:r>
    </w:p>
    <w:p w14:paraId="3549B49E" w14:textId="77777777" w:rsidR="00CB414F" w:rsidRPr="00CB414F" w:rsidRDefault="00CB414F" w:rsidP="00CB414F">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استقصاء دوافع تبنيها والفوائد المتحققة منها في المؤسسات الحكومية</w:t>
      </w:r>
      <w:r w:rsidRPr="00CB414F">
        <w:rPr>
          <w:rFonts w:ascii="Sakkal Majalla" w:eastAsia="Times New Roman" w:hAnsi="Sakkal Majalla" w:cs="Sakkal Majalla"/>
          <w:kern w:val="0"/>
          <w:sz w:val="28"/>
          <w:szCs w:val="28"/>
          <w14:ligatures w14:val="none"/>
        </w:rPr>
        <w:t>.</w:t>
      </w:r>
    </w:p>
    <w:p w14:paraId="67A2F055" w14:textId="77777777" w:rsidR="00CB414F" w:rsidRPr="00CB414F" w:rsidRDefault="00CB414F" w:rsidP="00CB414F">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تحليل الأطر المنهجية والتقنيات الداعمة لقياس فاعلية هذا التحول</w:t>
      </w:r>
      <w:r w:rsidRPr="00CB414F">
        <w:rPr>
          <w:rFonts w:ascii="Sakkal Majalla" w:eastAsia="Times New Roman" w:hAnsi="Sakkal Majalla" w:cs="Sakkal Majalla"/>
          <w:kern w:val="0"/>
          <w:sz w:val="28"/>
          <w:szCs w:val="28"/>
          <w14:ligatures w14:val="none"/>
        </w:rPr>
        <w:t>.</w:t>
      </w:r>
    </w:p>
    <w:p w14:paraId="70EACC0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 xml:space="preserve">اتبعت الدراسة المنهج الوصفي التحليلي، حيث تم تصميم استبانة مكوّنة من 38 فقرة لقياس متغيرات البحث وجمع البيانات من عينة طبقية عشوائية من العاملين في الجهات الحكومية، ثم جُمعت البيانات وحُلِّلت باستخدام </w:t>
      </w:r>
      <w:r w:rsidRPr="00CB414F">
        <w:rPr>
          <w:rFonts w:ascii="Sakkal Majalla" w:eastAsia="Times New Roman" w:hAnsi="Sakkal Majalla" w:cs="Sakkal Majalla"/>
          <w:kern w:val="0"/>
          <w:sz w:val="28"/>
          <w:szCs w:val="28"/>
          <w:rtl/>
          <w14:ligatures w14:val="none"/>
        </w:rPr>
        <w:lastRenderedPageBreak/>
        <w:t>برنامج</w:t>
      </w:r>
      <w:r w:rsidRPr="00CB414F">
        <w:rPr>
          <w:rFonts w:ascii="Sakkal Majalla" w:eastAsia="Times New Roman" w:hAnsi="Sakkal Majalla" w:cs="Sakkal Majalla"/>
          <w:kern w:val="0"/>
          <w:sz w:val="28"/>
          <w:szCs w:val="28"/>
          <w14:ligatures w14:val="none"/>
        </w:rPr>
        <w:t xml:space="preserve"> (SPSS) </w:t>
      </w:r>
      <w:r w:rsidRPr="00CB414F">
        <w:rPr>
          <w:rFonts w:ascii="Sakkal Majalla" w:eastAsia="Times New Roman" w:hAnsi="Sakkal Majalla" w:cs="Sakkal Majalla"/>
          <w:kern w:val="0"/>
          <w:sz w:val="28"/>
          <w:szCs w:val="28"/>
          <w:rtl/>
          <w14:ligatures w14:val="none"/>
        </w:rPr>
        <w:t>لاختبار الفرضيات وقياس العلاقات بين تبنّي الحوسبة السحابية ومستوى الكفاءة الرقمية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7AA26955"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3" w:name="_Toc202109633"/>
      <w:r w:rsidRPr="00CB414F">
        <w:rPr>
          <w:rFonts w:ascii="Sakkal Majalla" w:eastAsia="Times New Roman" w:hAnsi="Sakkal Majalla" w:cs="Sakkal Majalla"/>
          <w:b/>
          <w:bCs/>
          <w:kern w:val="0"/>
          <w:sz w:val="28"/>
          <w:szCs w:val="28"/>
          <w14:ligatures w14:val="none"/>
        </w:rPr>
        <w:t xml:space="preserve">2. </w:t>
      </w:r>
      <w:r w:rsidRPr="00CB414F">
        <w:rPr>
          <w:rFonts w:ascii="Sakkal Majalla" w:eastAsia="Times New Roman" w:hAnsi="Sakkal Majalla" w:cs="Sakkal Majalla"/>
          <w:b/>
          <w:bCs/>
          <w:kern w:val="0"/>
          <w:sz w:val="28"/>
          <w:szCs w:val="28"/>
          <w:rtl/>
          <w14:ligatures w14:val="none"/>
        </w:rPr>
        <w:t>الإطار النظري للحوسبة السحابية</w:t>
      </w:r>
      <w:bookmarkEnd w:id="3"/>
    </w:p>
    <w:p w14:paraId="43AFC9A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يهدف الإطار النظري إلى توضيح المفاهيم والمبادئ الأساسية للحوسبة السحابية من خلال ثلاثة محاور رئيسية: تعريف الحوسبة السحابية ومفاهيمها الأساسية، الخصائص الجوهرية التي تميزها، والفروق بينها وبين الأنماط التقليدية لاستضافة البيانات</w:t>
      </w:r>
      <w:r w:rsidRPr="00CB414F">
        <w:rPr>
          <w:rFonts w:ascii="Sakkal Majalla" w:eastAsia="Times New Roman" w:hAnsi="Sakkal Majalla" w:cs="Sakkal Majalla"/>
          <w:kern w:val="0"/>
          <w:sz w:val="28"/>
          <w:szCs w:val="28"/>
          <w14:ligatures w14:val="none"/>
        </w:rPr>
        <w:t>.</w:t>
      </w:r>
    </w:p>
    <w:p w14:paraId="49D7FB8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7DD997E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2.1 </w:t>
      </w:r>
      <w:r w:rsidRPr="00CB414F">
        <w:rPr>
          <w:rFonts w:ascii="Sakkal Majalla" w:eastAsia="Times New Roman" w:hAnsi="Sakkal Majalla" w:cs="Sakkal Majalla"/>
          <w:b/>
          <w:bCs/>
          <w:kern w:val="0"/>
          <w:sz w:val="28"/>
          <w:szCs w:val="28"/>
          <w:rtl/>
          <w14:ligatures w14:val="none"/>
        </w:rPr>
        <w:t>تعريف الحوسبة السحابية ومفاهيمها الأساسية</w:t>
      </w:r>
    </w:p>
    <w:p w14:paraId="1FA455C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الحوسبة السحابية</w:t>
      </w:r>
      <w:r w:rsidRPr="00CB414F">
        <w:rPr>
          <w:rFonts w:ascii="Sakkal Majalla" w:eastAsia="Times New Roman" w:hAnsi="Sakkal Majalla" w:cs="Sakkal Majalla"/>
          <w:kern w:val="0"/>
          <w:sz w:val="28"/>
          <w:szCs w:val="28"/>
          <w14:ligatures w14:val="none"/>
        </w:rPr>
        <w:t xml:space="preserve"> (Cloud Computing) </w:t>
      </w:r>
      <w:r w:rsidRPr="00CB414F">
        <w:rPr>
          <w:rFonts w:ascii="Sakkal Majalla" w:eastAsia="Times New Roman" w:hAnsi="Sakkal Majalla" w:cs="Sakkal Majalla"/>
          <w:kern w:val="0"/>
          <w:sz w:val="28"/>
          <w:szCs w:val="28"/>
          <w:rtl/>
          <w14:ligatures w14:val="none"/>
        </w:rPr>
        <w:t>هي نموذج تمكيني يتيح تقديم موارد حاسوبية—سواء كانت خوادم أو تخزين أو قواعد بيانات أو شبكات أو برمجيات—عبر الإنترنت وفق آليات مرنة وقابلة للتوسع، مع اعتمادها على البيئات الافتراضية لتحقيق الكفاءة وتخفيض التكاليف (عمارة، 2013)</w:t>
      </w:r>
      <w:r w:rsidRPr="00CB414F">
        <w:rPr>
          <w:rFonts w:ascii="Sakkal Majalla" w:eastAsia="Times New Roman" w:hAnsi="Sakkal Majalla" w:cs="Sakkal Majalla"/>
          <w:kern w:val="0"/>
          <w:sz w:val="28"/>
          <w:szCs w:val="28"/>
          <w14:ligatures w14:val="none"/>
        </w:rPr>
        <w:t>.</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تعرّف المطيرى (2018) الحوسبة السحابية بأنها “نموذج يوفر وصولاً سهلاً عند الطلب إلى مجموعة مشتركة من الموارد الحاسوبية القابلة للتكوين بسرعة، والتي يمكن توفيرها وإتاحتها بأقل جهد إدارة أو تفاعل مع مزود الخدمة” (المطيرى، 2018). ويؤكد أحمد وآخرون (2023) أن أحد أهم ملامح هذا النموذج هو قدرته على فصل البرمجيات والبُنى التحتية الخاصة بالتطبيقات عن الأجهزة المادية، مما يتيح نشر الخدمات الرقمية دون الحاجة لشراء أجهزة أو صيانتها بصفة دائمة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كما يشير عبد الله وعبّاس (2022) إلى أن الحوسبة السحابية تقوم على مبادئ افتراضية تتمثل في إنشاء بيئات تشغيل مستقلة “داخل” الخادم الفيزيائي الواحد، بحيث يمكن تشغيل عدة أنظمة تشغيل وتطبيقات بشكل متزامن مع التحكم في مستويات الأمان والخصوصية لكل بيئة منها</w:t>
      </w:r>
      <w:r w:rsidRPr="00CB414F">
        <w:rPr>
          <w:rFonts w:ascii="Sakkal Majalla" w:eastAsia="Times New Roman" w:hAnsi="Sakkal Majalla" w:cs="Sakkal Majalla"/>
          <w:kern w:val="0"/>
          <w:sz w:val="28"/>
          <w:szCs w:val="28"/>
          <w14:ligatures w14:val="none"/>
        </w:rPr>
        <w:t xml:space="preserve"> (Abdullah &amp; Abbass, 2022).</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وتنبثق عن هذا التعريف مفاهيم أساسية عدة، من أبرزها</w:t>
      </w:r>
      <w:r w:rsidRPr="00CB414F">
        <w:rPr>
          <w:rFonts w:ascii="Sakkal Majalla" w:eastAsia="Times New Roman" w:hAnsi="Sakkal Majalla" w:cs="Sakkal Majalla"/>
          <w:kern w:val="0"/>
          <w:sz w:val="28"/>
          <w:szCs w:val="28"/>
          <w14:ligatures w14:val="none"/>
        </w:rPr>
        <w:t>:</w:t>
      </w:r>
    </w:p>
    <w:p w14:paraId="7E7C62D3" w14:textId="77777777" w:rsidR="00CB414F" w:rsidRPr="00CB414F" w:rsidRDefault="00CB414F" w:rsidP="00CB414F">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التخزين السحابي</w:t>
      </w:r>
      <w:r w:rsidRPr="00CB414F">
        <w:rPr>
          <w:rFonts w:ascii="Sakkal Majalla" w:eastAsia="Times New Roman" w:hAnsi="Sakkal Majalla" w:cs="Sakkal Majalla"/>
          <w:b/>
          <w:bCs/>
          <w:kern w:val="0"/>
          <w:sz w:val="28"/>
          <w:szCs w:val="28"/>
          <w14:ligatures w14:val="none"/>
        </w:rPr>
        <w:t xml:space="preserve"> (Cloud Storage):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توفير مساحات تخزين مرنة تُدار عن بُعد عبر خوادم موزعة، مع إمكانية الوصول إليها من أي مكان وفي أي وقت</w:t>
      </w:r>
      <w:r w:rsidRPr="00CB414F">
        <w:rPr>
          <w:rFonts w:ascii="Sakkal Majalla" w:eastAsia="Times New Roman" w:hAnsi="Sakkal Majalla" w:cs="Sakkal Majalla"/>
          <w:kern w:val="0"/>
          <w:sz w:val="28"/>
          <w:szCs w:val="28"/>
          <w14:ligatures w14:val="none"/>
        </w:rPr>
        <w:t>.</w:t>
      </w:r>
    </w:p>
    <w:p w14:paraId="04E83231" w14:textId="77777777" w:rsidR="00CB414F" w:rsidRPr="00CB414F" w:rsidRDefault="00CB414F" w:rsidP="00CB414F">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التطبيقات السحابية</w:t>
      </w:r>
      <w:r w:rsidRPr="00CB414F">
        <w:rPr>
          <w:rFonts w:ascii="Sakkal Majalla" w:eastAsia="Times New Roman" w:hAnsi="Sakkal Majalla" w:cs="Sakkal Majalla"/>
          <w:b/>
          <w:bCs/>
          <w:kern w:val="0"/>
          <w:sz w:val="28"/>
          <w:szCs w:val="28"/>
          <w14:ligatures w14:val="none"/>
        </w:rPr>
        <w:t xml:space="preserve"> (Cloud Applications):</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برمجيات تُقدَّم للمستخدمين عبر المتصفح أو واجهات برمجة التطبيقات، دون الحاجة للتثبيت المحلي على أجهزتهم</w:t>
      </w:r>
      <w:r w:rsidRPr="00CB414F">
        <w:rPr>
          <w:rFonts w:ascii="Sakkal Majalla" w:eastAsia="Times New Roman" w:hAnsi="Sakkal Majalla" w:cs="Sakkal Majalla"/>
          <w:kern w:val="0"/>
          <w:sz w:val="28"/>
          <w:szCs w:val="28"/>
          <w14:ligatures w14:val="none"/>
        </w:rPr>
        <w:t>.</w:t>
      </w:r>
    </w:p>
    <w:p w14:paraId="5ADA26E4" w14:textId="77777777" w:rsidR="00CB414F" w:rsidRPr="00CB414F" w:rsidRDefault="00CB414F" w:rsidP="00CB414F">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الخدمات المدارة</w:t>
      </w:r>
      <w:r w:rsidRPr="00CB414F">
        <w:rPr>
          <w:rFonts w:ascii="Sakkal Majalla" w:eastAsia="Times New Roman" w:hAnsi="Sakkal Majalla" w:cs="Sakkal Majalla"/>
          <w:b/>
          <w:bCs/>
          <w:kern w:val="0"/>
          <w:sz w:val="28"/>
          <w:szCs w:val="28"/>
          <w14:ligatures w14:val="none"/>
        </w:rPr>
        <w:t xml:space="preserve"> (Managed Services):</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نماذج خدماتية يشرف عليها مزود السحابة بشكل كامل، بدءًا من البنية التحتية وحتى مستوى التطبيقات</w:t>
      </w:r>
      <w:r w:rsidRPr="00CB414F">
        <w:rPr>
          <w:rFonts w:ascii="Sakkal Majalla" w:eastAsia="Times New Roman" w:hAnsi="Sakkal Majalla" w:cs="Sakkal Majalla"/>
          <w:kern w:val="0"/>
          <w:sz w:val="28"/>
          <w:szCs w:val="28"/>
          <w14:ligatures w14:val="none"/>
        </w:rPr>
        <w:t>.</w:t>
      </w:r>
    </w:p>
    <w:p w14:paraId="7E12CF4B"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32A7619D"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rtl/>
          <w14:ligatures w14:val="none"/>
        </w:rPr>
      </w:pPr>
      <w:bookmarkStart w:id="4" w:name="_Toc202109634"/>
      <w:r w:rsidRPr="00CB414F">
        <w:rPr>
          <w:rFonts w:ascii="Sakkal Majalla" w:eastAsia="Times New Roman" w:hAnsi="Sakkal Majalla" w:cs="Sakkal Majalla"/>
          <w:b/>
          <w:bCs/>
          <w:kern w:val="0"/>
          <w:sz w:val="28"/>
          <w:szCs w:val="28"/>
          <w14:ligatures w14:val="none"/>
        </w:rPr>
        <w:t xml:space="preserve">2.2 </w:t>
      </w:r>
      <w:r w:rsidRPr="00CB414F">
        <w:rPr>
          <w:rFonts w:ascii="Sakkal Majalla" w:eastAsia="Times New Roman" w:hAnsi="Sakkal Majalla" w:cs="Sakkal Majalla"/>
          <w:b/>
          <w:bCs/>
          <w:kern w:val="0"/>
          <w:sz w:val="28"/>
          <w:szCs w:val="28"/>
          <w:rtl/>
          <w14:ligatures w14:val="none"/>
        </w:rPr>
        <w:t>الخصائص الجوهرية للحوسبة السحابية</w:t>
      </w:r>
      <w:bookmarkEnd w:id="4"/>
    </w:p>
    <w:p w14:paraId="5A58972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تتميز الحوسبة السحابية بعدة خصائص هي التي تجعلها نموذجاً فريداً مقارنة بالأنظمة التقليدية، ويمكن إجمالها فيما يلي</w:t>
      </w:r>
      <w:r w:rsidRPr="00CB414F">
        <w:rPr>
          <w:rFonts w:ascii="Sakkal Majalla" w:eastAsia="Times New Roman" w:hAnsi="Sakkal Majalla" w:cs="Sakkal Majalla"/>
          <w:kern w:val="0"/>
          <w:sz w:val="28"/>
          <w:szCs w:val="28"/>
          <w14:ligatures w14:val="none"/>
        </w:rPr>
        <w:t>:</w:t>
      </w:r>
    </w:p>
    <w:p w14:paraId="13AAB7B0" w14:textId="77777777" w:rsidR="00CB414F" w:rsidRPr="00CB414F" w:rsidRDefault="00CB414F" w:rsidP="00CB414F">
      <w:pPr>
        <w:numPr>
          <w:ilvl w:val="0"/>
          <w:numId w:val="6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المرونة</w:t>
      </w:r>
      <w:r w:rsidRPr="00CB414F">
        <w:rPr>
          <w:rFonts w:ascii="Sakkal Majalla" w:eastAsia="Times New Roman" w:hAnsi="Sakkal Majalla" w:cs="Sakkal Majalla"/>
          <w:b/>
          <w:bCs/>
          <w:kern w:val="0"/>
          <w:sz w:val="28"/>
          <w:szCs w:val="28"/>
          <w14:ligatures w14:val="none"/>
        </w:rPr>
        <w:t xml:space="preserve"> (Flexibility):</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تشير المرونة إلى قدرة المستخدم على تعديل حجم ونوع الموارد وفق الحاجة الفعلية دون أي تأثير على أداء النظام، وذلك بفضل آليات الافتراضية والحاويات</w:t>
      </w:r>
      <w:r w:rsidRPr="00CB414F">
        <w:rPr>
          <w:rFonts w:ascii="Sakkal Majalla" w:eastAsia="Times New Roman" w:hAnsi="Sakkal Majalla" w:cs="Sakkal Majalla"/>
          <w:kern w:val="0"/>
          <w:sz w:val="28"/>
          <w:szCs w:val="28"/>
          <w14:ligatures w14:val="none"/>
        </w:rPr>
        <w:t xml:space="preserve"> (Containers) </w:t>
      </w:r>
      <w:r w:rsidRPr="00CB414F">
        <w:rPr>
          <w:rFonts w:ascii="Sakkal Majalla" w:eastAsia="Times New Roman" w:hAnsi="Sakkal Majalla" w:cs="Sakkal Majalla"/>
          <w:kern w:val="0"/>
          <w:sz w:val="28"/>
          <w:szCs w:val="28"/>
          <w:rtl/>
          <w14:ligatures w14:val="none"/>
        </w:rPr>
        <w:t>التي تسمح بإضافة أو إزالة موارد تشغيلية بسلاسة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Adbibbi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Eljadi</w:t>
      </w:r>
      <w:proofErr w:type="spellEnd"/>
      <w:r w:rsidRPr="00CB414F">
        <w:rPr>
          <w:rFonts w:ascii="Sakkal Majalla" w:eastAsia="Times New Roman" w:hAnsi="Sakkal Majalla" w:cs="Sakkal Majalla"/>
          <w:kern w:val="0"/>
          <w:sz w:val="28"/>
          <w:szCs w:val="28"/>
          <w14:ligatures w14:val="none"/>
        </w:rPr>
        <w:t xml:space="preserve">, 2020). </w:t>
      </w:r>
      <w:r w:rsidRPr="00CB414F">
        <w:rPr>
          <w:rFonts w:ascii="Sakkal Majalla" w:eastAsia="Times New Roman" w:hAnsi="Sakkal Majalla" w:cs="Sakkal Majalla"/>
          <w:kern w:val="0"/>
          <w:sz w:val="28"/>
          <w:szCs w:val="28"/>
          <w:rtl/>
          <w14:ligatures w14:val="none"/>
        </w:rPr>
        <w:t>كما يسلّط مكاوي (2013) الضوء على أن المرونة تمكن المؤسسات من إعادة توزيع الحوسبة والتخزين بين التطبيقات بسرعة، مما يدعم أتمتة العمليات وتقليل زمن الانتظار (مكاوي، 2013</w:t>
      </w:r>
      <w:r w:rsidRPr="00CB414F">
        <w:rPr>
          <w:rFonts w:ascii="Sakkal Majalla" w:eastAsia="Times New Roman" w:hAnsi="Sakkal Majalla" w:cs="Sakkal Majalla"/>
          <w:kern w:val="0"/>
          <w:sz w:val="28"/>
          <w:szCs w:val="28"/>
          <w14:ligatures w14:val="none"/>
        </w:rPr>
        <w:t>).</w:t>
      </w:r>
    </w:p>
    <w:p w14:paraId="1755A798" w14:textId="77777777" w:rsidR="00CB414F" w:rsidRPr="00CB414F" w:rsidRDefault="00CB414F" w:rsidP="00CB414F">
      <w:pPr>
        <w:numPr>
          <w:ilvl w:val="0"/>
          <w:numId w:val="6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القابلية للتوسع</w:t>
      </w:r>
      <w:r w:rsidRPr="00CB414F">
        <w:rPr>
          <w:rFonts w:ascii="Sakkal Majalla" w:eastAsia="Times New Roman" w:hAnsi="Sakkal Majalla" w:cs="Sakkal Majalla"/>
          <w:b/>
          <w:bCs/>
          <w:kern w:val="0"/>
          <w:sz w:val="28"/>
          <w:szCs w:val="28"/>
          <w14:ligatures w14:val="none"/>
        </w:rPr>
        <w:t xml:space="preserve"> (Scalability):</w:t>
      </w:r>
    </w:p>
    <w:p w14:paraId="4C0B1EB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تمكِّن القابلية للتوسع المنظمات من تسريع  أو خفض حجم الموارد الحاسوبية بشكل ديناميكي استجابةً لتغيرات الطلب، سواء كان ذلك على مستوى المعالجة</w:t>
      </w:r>
      <w:r w:rsidRPr="00CB414F">
        <w:rPr>
          <w:rFonts w:ascii="Sakkal Majalla" w:eastAsia="Times New Roman" w:hAnsi="Sakkal Majalla" w:cs="Sakkal Majalla"/>
          <w:kern w:val="0"/>
          <w:sz w:val="28"/>
          <w:szCs w:val="28"/>
          <w14:ligatures w14:val="none"/>
        </w:rPr>
        <w:t xml:space="preserve"> (CPU) </w:t>
      </w:r>
      <w:r w:rsidRPr="00CB414F">
        <w:rPr>
          <w:rFonts w:ascii="Sakkal Majalla" w:eastAsia="Times New Roman" w:hAnsi="Sakkal Majalla" w:cs="Sakkal Majalla"/>
          <w:kern w:val="0"/>
          <w:sz w:val="28"/>
          <w:szCs w:val="28"/>
          <w:rtl/>
          <w14:ligatures w14:val="none"/>
        </w:rPr>
        <w:t>أو الذاكرة أو التخزين، كما أوضح عمارة (2013) بأن هذا المفهوم يُسهم في تحقيق استغلال أمثل للموارد وتقليل الهدر. ويؤكد بارغش وأرف (2017) أن خوارزميات موازنة التحميل</w:t>
      </w:r>
      <w:r w:rsidRPr="00CB414F">
        <w:rPr>
          <w:rFonts w:ascii="Sakkal Majalla" w:eastAsia="Times New Roman" w:hAnsi="Sakkal Majalla" w:cs="Sakkal Majalla"/>
          <w:kern w:val="0"/>
          <w:sz w:val="28"/>
          <w:szCs w:val="28"/>
          <w14:ligatures w14:val="none"/>
        </w:rPr>
        <w:t xml:space="preserve"> (Load Balancing) </w:t>
      </w:r>
      <w:r w:rsidRPr="00CB414F">
        <w:rPr>
          <w:rFonts w:ascii="Sakkal Majalla" w:eastAsia="Times New Roman" w:hAnsi="Sakkal Majalla" w:cs="Sakkal Majalla"/>
          <w:kern w:val="0"/>
          <w:sz w:val="28"/>
          <w:szCs w:val="28"/>
          <w:rtl/>
          <w14:ligatures w14:val="none"/>
        </w:rPr>
        <w:t>تلعب دورًا محوريًا في هذا الجانب، من خلال توجيه الطلبات إلى الخوادم الأقل انشغالًا لتحقيق أفضل توزيع للأداء</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61A69B5D" w14:textId="77777777" w:rsidR="00CB414F" w:rsidRPr="00CB414F" w:rsidRDefault="00CB414F" w:rsidP="00CB414F">
      <w:pPr>
        <w:numPr>
          <w:ilvl w:val="0"/>
          <w:numId w:val="6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الدفع حسب الاستخدام</w:t>
      </w:r>
      <w:r w:rsidRPr="00CB414F">
        <w:rPr>
          <w:rFonts w:ascii="Sakkal Majalla" w:eastAsia="Times New Roman" w:hAnsi="Sakkal Majalla" w:cs="Sakkal Majalla"/>
          <w:b/>
          <w:bCs/>
          <w:kern w:val="0"/>
          <w:sz w:val="28"/>
          <w:szCs w:val="28"/>
          <w14:ligatures w14:val="none"/>
        </w:rPr>
        <w:t xml:space="preserve"> (Pay-per-Use):</w:t>
      </w:r>
    </w:p>
    <w:p w14:paraId="4FA317C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يُعَدُّ نموذج الدفع حسب الاستخدام من أهم السمات الاقتصادية للحوسبة السحابية، حيث يدفع المستخدمون فقط مقابل الموارد التي استهلكوها بالفعل، سواء كان ذلك بالساعة أو بالدقيقة أو حتى بالثانية في بعض النماذج</w:t>
      </w:r>
      <w:r w:rsidRPr="00CB414F">
        <w:rPr>
          <w:rFonts w:ascii="Sakkal Majalla" w:eastAsia="Times New Roman" w:hAnsi="Sakkal Majalla" w:cs="Sakkal Majalla"/>
          <w:kern w:val="0"/>
          <w:sz w:val="28"/>
          <w:szCs w:val="28"/>
          <w14:ligatures w14:val="none"/>
        </w:rPr>
        <w:t xml:space="preserve"> (Tawer, Yahya, &amp; Amir, 2022). </w:t>
      </w:r>
      <w:r w:rsidRPr="00CB414F">
        <w:rPr>
          <w:rFonts w:ascii="Sakkal Majalla" w:eastAsia="Times New Roman" w:hAnsi="Sakkal Majalla" w:cs="Sakkal Majalla"/>
          <w:kern w:val="0"/>
          <w:sz w:val="28"/>
          <w:szCs w:val="28"/>
          <w:rtl/>
          <w14:ligatures w14:val="none"/>
        </w:rPr>
        <w:t>وقد أظهرت دراسة خالد وآخرين (2015) أن هذا النموذج يساهم في تقليل النفقات الرأسمالية للمؤسسات، خصوصًا الصغيرة والمتوسطة، إذ يمكنها البدء بموارد محدودة ثم التوسع تدريجيًا دون استثمارات ضخمة في البنية التحتية</w:t>
      </w:r>
      <w:r w:rsidRPr="00CB414F">
        <w:rPr>
          <w:rFonts w:ascii="Sakkal Majalla" w:eastAsia="Times New Roman" w:hAnsi="Sakkal Majalla" w:cs="Sakkal Majalla"/>
          <w:kern w:val="0"/>
          <w:sz w:val="28"/>
          <w:szCs w:val="28"/>
          <w14:ligatures w14:val="none"/>
        </w:rPr>
        <w:t xml:space="preserve"> (Khalifa, 2015).</w:t>
      </w:r>
    </w:p>
    <w:p w14:paraId="3ED4E538" w14:textId="77777777" w:rsidR="00CB414F" w:rsidRPr="00CB414F" w:rsidRDefault="00CB414F" w:rsidP="00CB414F">
      <w:pPr>
        <w:numPr>
          <w:ilvl w:val="0"/>
          <w:numId w:val="6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التوافر العالي</w:t>
      </w:r>
      <w:r w:rsidRPr="00CB414F">
        <w:rPr>
          <w:rFonts w:ascii="Sakkal Majalla" w:eastAsia="Times New Roman" w:hAnsi="Sakkal Majalla" w:cs="Sakkal Majalla"/>
          <w:b/>
          <w:bCs/>
          <w:kern w:val="0"/>
          <w:sz w:val="28"/>
          <w:szCs w:val="28"/>
          <w14:ligatures w14:val="none"/>
        </w:rPr>
        <w:t xml:space="preserve"> (High Availability):</w:t>
      </w:r>
    </w:p>
    <w:p w14:paraId="086A75B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تضمن الحوسبة السحابية استمرارية تشغيل الخدمات والوصول إليها على مدار الساعة، عبر توزيع البيانات والتطبيقات على مراكز بيانات متعددة جغرافيًا، مما يقلل من مخاطر الانقطاع ويعزز القدرة على التعافي السريع من الكوارث</w:t>
      </w:r>
      <w:r w:rsidRPr="00CB414F">
        <w:rPr>
          <w:rFonts w:ascii="Sakkal Majalla" w:eastAsia="Times New Roman" w:hAnsi="Sakkal Majalla" w:cs="Sakkal Majalla"/>
          <w:kern w:val="0"/>
          <w:sz w:val="28"/>
          <w:szCs w:val="28"/>
          <w14:ligatures w14:val="none"/>
        </w:rPr>
        <w:t xml:space="preserve"> (Disaster Recovery) (Farkash &amp; Al-Hasi, 2020).</w:t>
      </w:r>
    </w:p>
    <w:p w14:paraId="7732447E" w14:textId="77777777" w:rsidR="00CB414F" w:rsidRPr="00CB414F" w:rsidRDefault="00CB414F" w:rsidP="00CB414F">
      <w:pPr>
        <w:numPr>
          <w:ilvl w:val="0"/>
          <w:numId w:val="6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الأمان المُعزَّز</w:t>
      </w:r>
      <w:r w:rsidRPr="00CB414F">
        <w:rPr>
          <w:rFonts w:ascii="Sakkal Majalla" w:eastAsia="Times New Roman" w:hAnsi="Sakkal Majalla" w:cs="Sakkal Majalla"/>
          <w:b/>
          <w:bCs/>
          <w:kern w:val="0"/>
          <w:sz w:val="28"/>
          <w:szCs w:val="28"/>
          <w14:ligatures w14:val="none"/>
        </w:rPr>
        <w:t xml:space="preserve"> (Enhanced Security):</w:t>
      </w:r>
    </w:p>
    <w:p w14:paraId="5E7A884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بالرغم من التحديات التي تواجه حماية البيانات في البيئة السحابية، فقد طوّرت حلول تشفير متقدمة ونماذج إدارة الهوية والوصول</w:t>
      </w:r>
      <w:r w:rsidRPr="00CB414F">
        <w:rPr>
          <w:rFonts w:ascii="Sakkal Majalla" w:eastAsia="Times New Roman" w:hAnsi="Sakkal Majalla" w:cs="Sakkal Majalla"/>
          <w:kern w:val="0"/>
          <w:sz w:val="28"/>
          <w:szCs w:val="28"/>
          <w14:ligatures w14:val="none"/>
        </w:rPr>
        <w:t xml:space="preserve"> (IAM) </w:t>
      </w:r>
      <w:r w:rsidRPr="00CB414F">
        <w:rPr>
          <w:rFonts w:ascii="Sakkal Majalla" w:eastAsia="Times New Roman" w:hAnsi="Sakkal Majalla" w:cs="Sakkal Majalla"/>
          <w:kern w:val="0"/>
          <w:sz w:val="28"/>
          <w:szCs w:val="28"/>
          <w:rtl/>
          <w14:ligatures w14:val="none"/>
        </w:rPr>
        <w:t>لضمان سرية البيانات وسلامة التواصل بين العملاء والخوادم</w:t>
      </w:r>
      <w:r w:rsidRPr="00CB414F">
        <w:rPr>
          <w:rFonts w:ascii="Sakkal Majalla" w:eastAsia="Times New Roman" w:hAnsi="Sakkal Majalla" w:cs="Sakkal Majalla"/>
          <w:kern w:val="0"/>
          <w:sz w:val="28"/>
          <w:szCs w:val="28"/>
          <w14:ligatures w14:val="none"/>
        </w:rPr>
        <w:t xml:space="preserve"> (Ibrahim, 2019). </w:t>
      </w:r>
      <w:r w:rsidRPr="00CB414F">
        <w:rPr>
          <w:rFonts w:ascii="Sakkal Majalla" w:eastAsia="Times New Roman" w:hAnsi="Sakkal Majalla" w:cs="Sakkal Majalla"/>
          <w:kern w:val="0"/>
          <w:sz w:val="28"/>
          <w:szCs w:val="28"/>
          <w:rtl/>
          <w14:ligatures w14:val="none"/>
        </w:rPr>
        <w:t>وتعد معايير مثل</w:t>
      </w:r>
      <w:r w:rsidRPr="00CB414F">
        <w:rPr>
          <w:rFonts w:ascii="Sakkal Majalla" w:eastAsia="Times New Roman" w:hAnsi="Sakkal Majalla" w:cs="Sakkal Majalla"/>
          <w:kern w:val="0"/>
          <w:sz w:val="28"/>
          <w:szCs w:val="28"/>
          <w14:ligatures w14:val="none"/>
        </w:rPr>
        <w:t xml:space="preserve"> ISO/IEC 27017 </w:t>
      </w:r>
      <w:r w:rsidRPr="00CB414F">
        <w:rPr>
          <w:rFonts w:ascii="Sakkal Majalla" w:eastAsia="Times New Roman" w:hAnsi="Sakkal Majalla" w:cs="Sakkal Majalla"/>
          <w:kern w:val="0"/>
          <w:sz w:val="28"/>
          <w:szCs w:val="28"/>
          <w:rtl/>
          <w14:ligatures w14:val="none"/>
        </w:rPr>
        <w:t>و27018 من المعايير الدولية المعتمدة لتنظيم الأطر الأمنية في السحابة (عبدالله وعبّاس، 2022)</w:t>
      </w:r>
      <w:r w:rsidRPr="00CB414F">
        <w:rPr>
          <w:rFonts w:ascii="Sakkal Majalla" w:eastAsia="Times New Roman" w:hAnsi="Sakkal Majalla" w:cs="Sakkal Majalla"/>
          <w:kern w:val="0"/>
          <w:sz w:val="28"/>
          <w:szCs w:val="28"/>
          <w14:ligatures w14:val="none"/>
        </w:rPr>
        <w:t>.</w:t>
      </w:r>
    </w:p>
    <w:p w14:paraId="1DCA6129" w14:textId="77777777" w:rsidR="00CB414F" w:rsidRPr="00CB414F" w:rsidRDefault="00CB414F" w:rsidP="00CB414F">
      <w:pPr>
        <w:bidi/>
        <w:spacing w:before="100" w:beforeAutospacing="1" w:after="100" w:afterAutospacing="1"/>
        <w:ind w:left="360"/>
        <w:jc w:val="both"/>
        <w:rPr>
          <w:rFonts w:ascii="Sakkal Majalla" w:eastAsia="Times New Roman" w:hAnsi="Sakkal Majalla" w:cs="Sakkal Majalla"/>
          <w:kern w:val="0"/>
          <w:sz w:val="28"/>
          <w:szCs w:val="28"/>
          <w14:ligatures w14:val="none"/>
        </w:rPr>
      </w:pPr>
    </w:p>
    <w:p w14:paraId="77FE2E2B"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2.3 </w:t>
      </w:r>
      <w:r w:rsidRPr="00CB414F">
        <w:rPr>
          <w:rFonts w:ascii="Sakkal Majalla" w:eastAsia="Times New Roman" w:hAnsi="Sakkal Majalla" w:cs="Sakkal Majalla"/>
          <w:b/>
          <w:bCs/>
          <w:kern w:val="0"/>
          <w:sz w:val="28"/>
          <w:szCs w:val="28"/>
          <w:rtl/>
          <w14:ligatures w14:val="none"/>
        </w:rPr>
        <w:t>الفروق بين الحوسبة السحابية والأنماط التقليدية لاستضافة البيانات</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على الرغم من أن الهدف النهائي لكلا النموذجين يتمثل في استضافة البيانات والتطبيقات، فإن هناك فروقًا جوهرية تميّز الحوسبة السحابية عن الأنظمة التقليدية</w:t>
      </w:r>
      <w:r w:rsidRPr="00CB414F">
        <w:rPr>
          <w:rFonts w:ascii="Sakkal Majalla" w:eastAsia="Times New Roman" w:hAnsi="Sakkal Majalla" w:cs="Sakkal Majalla"/>
          <w:kern w:val="0"/>
          <w:sz w:val="28"/>
          <w:szCs w:val="28"/>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6"/>
        <w:gridCol w:w="3424"/>
        <w:gridCol w:w="3600"/>
      </w:tblGrid>
      <w:tr w:rsidR="00CB414F" w:rsidRPr="00CB414F" w14:paraId="14FCBB29" w14:textId="77777777" w:rsidTr="00DB7E4E">
        <w:trPr>
          <w:tblHeader/>
          <w:tblCellSpacing w:w="15" w:type="dxa"/>
        </w:trPr>
        <w:tc>
          <w:tcPr>
            <w:tcW w:w="0" w:type="auto"/>
            <w:vAlign w:val="center"/>
            <w:hideMark/>
          </w:tcPr>
          <w:p w14:paraId="6D3E246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المحور</w:t>
            </w:r>
          </w:p>
        </w:tc>
        <w:tc>
          <w:tcPr>
            <w:tcW w:w="0" w:type="auto"/>
            <w:vAlign w:val="center"/>
            <w:hideMark/>
          </w:tcPr>
          <w:p w14:paraId="0406615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الأنماط التقليدية</w:t>
            </w:r>
            <w:r w:rsidRPr="00CB414F">
              <w:rPr>
                <w:rFonts w:ascii="Sakkal Majalla" w:eastAsia="Times New Roman" w:hAnsi="Sakkal Majalla" w:cs="Sakkal Majalla"/>
                <w:b/>
                <w:bCs/>
                <w:kern w:val="0"/>
                <w:sz w:val="28"/>
                <w:szCs w:val="28"/>
                <w14:ligatures w14:val="none"/>
              </w:rPr>
              <w:t xml:space="preserve"> (On-Premise)</w:t>
            </w:r>
          </w:p>
        </w:tc>
        <w:tc>
          <w:tcPr>
            <w:tcW w:w="0" w:type="auto"/>
            <w:vAlign w:val="center"/>
            <w:hideMark/>
          </w:tcPr>
          <w:p w14:paraId="03D1718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الحوسبة السحابية</w:t>
            </w:r>
            <w:r w:rsidRPr="00CB414F">
              <w:rPr>
                <w:rFonts w:ascii="Sakkal Majalla" w:eastAsia="Times New Roman" w:hAnsi="Sakkal Majalla" w:cs="Sakkal Majalla"/>
                <w:b/>
                <w:bCs/>
                <w:kern w:val="0"/>
                <w:sz w:val="28"/>
                <w:szCs w:val="28"/>
                <w14:ligatures w14:val="none"/>
              </w:rPr>
              <w:t xml:space="preserve"> (Cloud)</w:t>
            </w:r>
          </w:p>
        </w:tc>
      </w:tr>
      <w:tr w:rsidR="00CB414F" w:rsidRPr="00CB414F" w14:paraId="797D7F4F" w14:textId="77777777" w:rsidTr="00DB7E4E">
        <w:trPr>
          <w:tblCellSpacing w:w="15" w:type="dxa"/>
        </w:trPr>
        <w:tc>
          <w:tcPr>
            <w:tcW w:w="0" w:type="auto"/>
            <w:vAlign w:val="center"/>
            <w:hideMark/>
          </w:tcPr>
          <w:p w14:paraId="3EA4BE14"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نموذج الملكية</w:t>
            </w:r>
          </w:p>
        </w:tc>
        <w:tc>
          <w:tcPr>
            <w:tcW w:w="0" w:type="auto"/>
            <w:vAlign w:val="center"/>
            <w:hideMark/>
          </w:tcPr>
          <w:p w14:paraId="511CE938"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تملك المؤسسة الخوادم والبنى التحتية وتديرها داخليًا</w:t>
            </w:r>
          </w:p>
        </w:tc>
        <w:tc>
          <w:tcPr>
            <w:tcW w:w="0" w:type="auto"/>
            <w:vAlign w:val="center"/>
            <w:hideMark/>
          </w:tcPr>
          <w:p w14:paraId="5D2BEF05"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استخدام موارد مزود خارجي دون الحاجة لملكيتها أو صيانتها</w:t>
            </w:r>
          </w:p>
        </w:tc>
      </w:tr>
      <w:tr w:rsidR="00CB414F" w:rsidRPr="00CB414F" w14:paraId="502980C6" w14:textId="77777777" w:rsidTr="00DB7E4E">
        <w:trPr>
          <w:tblCellSpacing w:w="15" w:type="dxa"/>
        </w:trPr>
        <w:tc>
          <w:tcPr>
            <w:tcW w:w="0" w:type="auto"/>
            <w:vAlign w:val="center"/>
            <w:hideMark/>
          </w:tcPr>
          <w:p w14:paraId="5E89FA80"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التكاليف الأولية</w:t>
            </w:r>
          </w:p>
        </w:tc>
        <w:tc>
          <w:tcPr>
            <w:tcW w:w="0" w:type="auto"/>
            <w:vAlign w:val="center"/>
            <w:hideMark/>
          </w:tcPr>
          <w:p w14:paraId="6E5BE3A1"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استثمارات رأسمالية كبيرة لشراء الأجهزة ورخص البرمجيات</w:t>
            </w:r>
          </w:p>
        </w:tc>
        <w:tc>
          <w:tcPr>
            <w:tcW w:w="0" w:type="auto"/>
            <w:vAlign w:val="center"/>
            <w:hideMark/>
          </w:tcPr>
          <w:p w14:paraId="56387D3D"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تكاليف تشغيلية متغيرة تعتمد على الاستهلاك الفعلي فقط</w:t>
            </w:r>
            <w:r w:rsidRPr="00CB414F">
              <w:rPr>
                <w:rFonts w:ascii="Sakkal Majalla" w:eastAsia="Times New Roman" w:hAnsi="Sakkal Majalla" w:cs="Sakkal Majalla"/>
                <w:kern w:val="0"/>
                <w:sz w:val="28"/>
                <w:szCs w:val="28"/>
                <w14:ligatures w14:val="none"/>
              </w:rPr>
              <w:t xml:space="preserve"> (Pay-per-Use)</w:t>
            </w:r>
          </w:p>
        </w:tc>
      </w:tr>
      <w:tr w:rsidR="00CB414F" w:rsidRPr="00CB414F" w14:paraId="02B3CCA3" w14:textId="77777777" w:rsidTr="00DB7E4E">
        <w:trPr>
          <w:tblCellSpacing w:w="15" w:type="dxa"/>
        </w:trPr>
        <w:tc>
          <w:tcPr>
            <w:tcW w:w="0" w:type="auto"/>
            <w:vAlign w:val="center"/>
            <w:hideMark/>
          </w:tcPr>
          <w:p w14:paraId="633E102F"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المرونة والتوسع</w:t>
            </w:r>
          </w:p>
        </w:tc>
        <w:tc>
          <w:tcPr>
            <w:tcW w:w="0" w:type="auto"/>
            <w:vAlign w:val="center"/>
            <w:hideMark/>
          </w:tcPr>
          <w:p w14:paraId="5EFFB643"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محدود بالتوافر المادي للخوادم ويحتاج لخطط طويلة الأمد للتوسيع</w:t>
            </w:r>
          </w:p>
        </w:tc>
        <w:tc>
          <w:tcPr>
            <w:tcW w:w="0" w:type="auto"/>
            <w:vAlign w:val="center"/>
            <w:hideMark/>
          </w:tcPr>
          <w:p w14:paraId="1300045B"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إمكانية تعديل الموارد ديناميكيًا في أي وقت بحسب الطلب</w:t>
            </w:r>
          </w:p>
        </w:tc>
      </w:tr>
      <w:tr w:rsidR="00CB414F" w:rsidRPr="00CB414F" w14:paraId="5643CE2C" w14:textId="77777777" w:rsidTr="00DB7E4E">
        <w:trPr>
          <w:tblCellSpacing w:w="15" w:type="dxa"/>
        </w:trPr>
        <w:tc>
          <w:tcPr>
            <w:tcW w:w="0" w:type="auto"/>
            <w:vAlign w:val="center"/>
            <w:hideMark/>
          </w:tcPr>
          <w:p w14:paraId="46BE37D2"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الصيانة والإدارة</w:t>
            </w:r>
          </w:p>
        </w:tc>
        <w:tc>
          <w:tcPr>
            <w:tcW w:w="0" w:type="auto"/>
            <w:vAlign w:val="center"/>
            <w:hideMark/>
          </w:tcPr>
          <w:p w14:paraId="0A704C62"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تتطلب فرق تقنية داخلية لإدارة التحديثات والصيانة الدورية</w:t>
            </w:r>
          </w:p>
        </w:tc>
        <w:tc>
          <w:tcPr>
            <w:tcW w:w="0" w:type="auto"/>
            <w:vAlign w:val="center"/>
            <w:hideMark/>
          </w:tcPr>
          <w:p w14:paraId="112F14F6"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يتولى المزود إدارة الصيانة والتحديثات، مما يقلل عبء الإدارة على المؤسسة</w:t>
            </w:r>
          </w:p>
        </w:tc>
      </w:tr>
      <w:tr w:rsidR="00CB414F" w:rsidRPr="00CB414F" w14:paraId="516D3234" w14:textId="77777777" w:rsidTr="00DB7E4E">
        <w:trPr>
          <w:tblCellSpacing w:w="15" w:type="dxa"/>
        </w:trPr>
        <w:tc>
          <w:tcPr>
            <w:tcW w:w="0" w:type="auto"/>
            <w:vAlign w:val="center"/>
            <w:hideMark/>
          </w:tcPr>
          <w:p w14:paraId="02495FA8"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وقت النشر</w:t>
            </w:r>
            <w:r w:rsidRPr="00CB414F">
              <w:rPr>
                <w:rFonts w:ascii="Sakkal Majalla" w:eastAsia="Times New Roman" w:hAnsi="Sakkal Majalla" w:cs="Sakkal Majalla"/>
                <w:b/>
                <w:bCs/>
                <w:kern w:val="0"/>
                <w:sz w:val="28"/>
                <w:szCs w:val="28"/>
                <w14:ligatures w14:val="none"/>
              </w:rPr>
              <w:t xml:space="preserve"> (Time-to-</w:t>
            </w:r>
            <w:r w:rsidRPr="00CB414F">
              <w:rPr>
                <w:rFonts w:ascii="Sakkal Majalla" w:eastAsia="Times New Roman" w:hAnsi="Sakkal Majalla" w:cs="Sakkal Majalla"/>
                <w:b/>
                <w:bCs/>
                <w:kern w:val="0"/>
                <w:sz w:val="28"/>
                <w:szCs w:val="28"/>
                <w14:ligatures w14:val="none"/>
              </w:rPr>
              <w:lastRenderedPageBreak/>
              <w:t>Market)</w:t>
            </w:r>
          </w:p>
        </w:tc>
        <w:tc>
          <w:tcPr>
            <w:tcW w:w="0" w:type="auto"/>
            <w:vAlign w:val="center"/>
            <w:hideMark/>
          </w:tcPr>
          <w:p w14:paraId="53E75233"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أطول بسبب إجراءات التوريد والبناء والتثبيت والاختبار</w:t>
            </w:r>
          </w:p>
        </w:tc>
        <w:tc>
          <w:tcPr>
            <w:tcW w:w="0" w:type="auto"/>
            <w:vAlign w:val="center"/>
            <w:hideMark/>
          </w:tcPr>
          <w:p w14:paraId="6C4941C6"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قصير جدًا، حيث يتم توفير الموارد وتفعيلها في دقائق إلى ساعات</w:t>
            </w:r>
          </w:p>
        </w:tc>
      </w:tr>
      <w:tr w:rsidR="00CB414F" w:rsidRPr="00CB414F" w14:paraId="0F4492C0" w14:textId="77777777" w:rsidTr="00DB7E4E">
        <w:trPr>
          <w:tblCellSpacing w:w="15" w:type="dxa"/>
        </w:trPr>
        <w:tc>
          <w:tcPr>
            <w:tcW w:w="0" w:type="auto"/>
            <w:vAlign w:val="center"/>
            <w:hideMark/>
          </w:tcPr>
          <w:p w14:paraId="652BD6AC"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الاستمرارية والتعافي</w:t>
            </w:r>
          </w:p>
        </w:tc>
        <w:tc>
          <w:tcPr>
            <w:tcW w:w="0" w:type="auto"/>
            <w:vAlign w:val="center"/>
            <w:hideMark/>
          </w:tcPr>
          <w:p w14:paraId="5DD75FE5"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يعتمد على خطط نسخ احتياطي محلي واستراتيجيات ضمّ مواقع خارجية</w:t>
            </w:r>
          </w:p>
        </w:tc>
        <w:tc>
          <w:tcPr>
            <w:tcW w:w="0" w:type="auto"/>
            <w:vAlign w:val="center"/>
            <w:hideMark/>
          </w:tcPr>
          <w:p w14:paraId="2A86C51C"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مدمج في المنصة عبر مراكز بيانات متعددة يضمن توافر الخدمة والتعافي التلقائي</w:t>
            </w:r>
          </w:p>
        </w:tc>
      </w:tr>
      <w:tr w:rsidR="00CB414F" w:rsidRPr="00CB414F" w14:paraId="10517199" w14:textId="77777777" w:rsidTr="00DB7E4E">
        <w:trPr>
          <w:tblCellSpacing w:w="15" w:type="dxa"/>
        </w:trPr>
        <w:tc>
          <w:tcPr>
            <w:tcW w:w="0" w:type="auto"/>
            <w:vAlign w:val="center"/>
            <w:hideMark/>
          </w:tcPr>
          <w:p w14:paraId="54BE7F7A"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الأمان والامتثال</w:t>
            </w:r>
          </w:p>
        </w:tc>
        <w:tc>
          <w:tcPr>
            <w:tcW w:w="0" w:type="auto"/>
            <w:vAlign w:val="center"/>
            <w:hideMark/>
          </w:tcPr>
          <w:p w14:paraId="2B2D6036"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يتحكم فيها بشكل كامل السياسات الداخلية للمؤسسة</w:t>
            </w:r>
          </w:p>
        </w:tc>
        <w:tc>
          <w:tcPr>
            <w:tcW w:w="0" w:type="auto"/>
            <w:vAlign w:val="center"/>
            <w:hideMark/>
          </w:tcPr>
          <w:p w14:paraId="06D0B8E2" w14:textId="77777777" w:rsidR="00CB414F" w:rsidRPr="00CB414F" w:rsidRDefault="00CB414F" w:rsidP="00CB414F">
            <w:pPr>
              <w:bidi/>
              <w:spacing w:before="100" w:beforeAutospacing="1" w:after="100" w:afterAutospacing="1"/>
              <w:ind w:left="720"/>
              <w:jc w:val="center"/>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تفرض بعض القيود لمزود الخدمة لكنها توفر حلول تشفير وإدارة هوية متقدمة</w:t>
            </w:r>
          </w:p>
        </w:tc>
      </w:tr>
    </w:tbl>
    <w:p w14:paraId="1F7FB69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يبرز مما سبق أن الحوسبة السحابية تتفوق على الأنماط التقليدية في عدة محاور رئيسية، لاسيما المرونة والقدرة على التوسع وتقليل التكاليف الأولية وتسريع نشر الخدمات</w:t>
      </w:r>
      <w:r w:rsidRPr="00CB414F">
        <w:rPr>
          <w:rFonts w:ascii="Sakkal Majalla" w:eastAsia="Times New Roman" w:hAnsi="Sakkal Majalla" w:cs="Sakkal Majalla"/>
          <w:kern w:val="0"/>
          <w:sz w:val="28"/>
          <w:szCs w:val="28"/>
          <w14:ligatures w14:val="none"/>
        </w:rPr>
        <w:t xml:space="preserve"> (Khalaf &amp; Sharafat, 2019).</w:t>
      </w:r>
    </w:p>
    <w:p w14:paraId="018CF86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كما أن تبني الحوسبة السحابية يتيح للمؤسسات الخروج من دائرة الانكفاء التقني والتركيز على أهدافها الاستراتيجية، بدلاً من الانشغال بصيانة الخوادم وتحديث الأنظمة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xml:space="preserve">, 2015). </w:t>
      </w:r>
      <w:r w:rsidRPr="00CB414F">
        <w:rPr>
          <w:rFonts w:ascii="Sakkal Majalla" w:eastAsia="Times New Roman" w:hAnsi="Sakkal Majalla" w:cs="Sakkal Majalla"/>
          <w:kern w:val="0"/>
          <w:sz w:val="28"/>
          <w:szCs w:val="28"/>
          <w:rtl/>
          <w14:ligatures w14:val="none"/>
        </w:rPr>
        <w:t>ومن منظور الأداء، تبين أن المنصات السحابية تحقق مؤشرات متقدمة في زمن الاستجابة وتوافر الخدمة مقارنة بالأنظمة المحلية، مما ينعكس إيجابيًا على مستوى رضا المستخدمين وكفاءة العمليات</w:t>
      </w:r>
      <w:r w:rsidRPr="00CB414F">
        <w:rPr>
          <w:rFonts w:ascii="Sakkal Majalla" w:eastAsia="Times New Roman" w:hAnsi="Sakkal Majalla" w:cs="Sakkal Majalla"/>
          <w:kern w:val="0"/>
          <w:sz w:val="28"/>
          <w:szCs w:val="28"/>
          <w14:ligatures w14:val="none"/>
        </w:rPr>
        <w:t xml:space="preserve"> (Redouane &amp; Siham, 2025).</w:t>
      </w:r>
    </w:p>
    <w:p w14:paraId="18217131"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5" w:name="_Toc202109635"/>
      <w:r w:rsidRPr="00CB414F">
        <w:rPr>
          <w:rFonts w:ascii="Sakkal Majalla" w:eastAsia="Times New Roman" w:hAnsi="Sakkal Majalla" w:cs="Sakkal Majalla"/>
          <w:b/>
          <w:bCs/>
          <w:kern w:val="0"/>
          <w:sz w:val="28"/>
          <w:szCs w:val="28"/>
          <w14:ligatures w14:val="none"/>
        </w:rPr>
        <w:t xml:space="preserve">3. </w:t>
      </w:r>
      <w:r w:rsidRPr="00CB414F">
        <w:rPr>
          <w:rFonts w:ascii="Sakkal Majalla" w:eastAsia="Times New Roman" w:hAnsi="Sakkal Majalla" w:cs="Sakkal Majalla"/>
          <w:b/>
          <w:bCs/>
          <w:kern w:val="0"/>
          <w:sz w:val="28"/>
          <w:szCs w:val="28"/>
          <w:rtl/>
          <w14:ligatures w14:val="none"/>
        </w:rPr>
        <w:t>نماذج خدمات الحوسبة السحابية</w:t>
      </w:r>
      <w:bookmarkEnd w:id="5"/>
    </w:p>
    <w:p w14:paraId="5600110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3.1 </w:t>
      </w:r>
      <w:r w:rsidRPr="00CB414F">
        <w:rPr>
          <w:rFonts w:ascii="Sakkal Majalla" w:eastAsia="Times New Roman" w:hAnsi="Sakkal Majalla" w:cs="Sakkal Majalla"/>
          <w:b/>
          <w:bCs/>
          <w:kern w:val="0"/>
          <w:sz w:val="28"/>
          <w:szCs w:val="28"/>
          <w:rtl/>
          <w14:ligatures w14:val="none"/>
        </w:rPr>
        <w:t>البنية التحتية كخدمة</w:t>
      </w:r>
      <w:r w:rsidRPr="00CB414F">
        <w:rPr>
          <w:rFonts w:ascii="Sakkal Majalla" w:eastAsia="Times New Roman" w:hAnsi="Sakkal Majalla" w:cs="Sakkal Majalla"/>
          <w:b/>
          <w:bCs/>
          <w:kern w:val="0"/>
          <w:sz w:val="28"/>
          <w:szCs w:val="28"/>
          <w14:ligatures w14:val="none"/>
        </w:rPr>
        <w:t xml:space="preserve"> (IaaS)</w:t>
      </w:r>
    </w:p>
    <w:p w14:paraId="5B99658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تُتيح خدمة البنية التحتية كخدمة</w:t>
      </w:r>
      <w:r w:rsidRPr="00CB414F">
        <w:rPr>
          <w:rFonts w:ascii="Sakkal Majalla" w:eastAsia="Times New Roman" w:hAnsi="Sakkal Majalla" w:cs="Sakkal Majalla"/>
          <w:kern w:val="0"/>
          <w:sz w:val="28"/>
          <w:szCs w:val="28"/>
          <w14:ligatures w14:val="none"/>
        </w:rPr>
        <w:t xml:space="preserve"> (Infrastructure as a Service) </w:t>
      </w:r>
      <w:r w:rsidRPr="00CB414F">
        <w:rPr>
          <w:rFonts w:ascii="Sakkal Majalla" w:eastAsia="Times New Roman" w:hAnsi="Sakkal Majalla" w:cs="Sakkal Majalla"/>
          <w:kern w:val="0"/>
          <w:sz w:val="28"/>
          <w:szCs w:val="28"/>
          <w:rtl/>
          <w14:ligatures w14:val="none"/>
        </w:rPr>
        <w:t>للمؤسسات الوصول إلى موارد حوسبية افتراضية—مثل الخوادم ومساحات التخزين والشبكات—من خلال مزوّد السحابة دون الحاجة لامتلاك الأجهزة فعليًا. ويقوم المزوّد بإدارة طبقة الأجهزة والافتراضية، بينما يتولّى المستخدم مسؤولية نظم التشغيل والتطبيقات والبيانات (عمارة، 2013). يُعدّ نموذج</w:t>
      </w:r>
      <w:r w:rsidRPr="00CB414F">
        <w:rPr>
          <w:rFonts w:ascii="Sakkal Majalla" w:eastAsia="Times New Roman" w:hAnsi="Sakkal Majalla" w:cs="Sakkal Majalla"/>
          <w:kern w:val="0"/>
          <w:sz w:val="28"/>
          <w:szCs w:val="28"/>
          <w14:ligatures w14:val="none"/>
        </w:rPr>
        <w:t xml:space="preserve"> IaaS </w:t>
      </w:r>
      <w:r w:rsidRPr="00CB414F">
        <w:rPr>
          <w:rFonts w:ascii="Sakkal Majalla" w:eastAsia="Times New Roman" w:hAnsi="Sakkal Majalla" w:cs="Sakkal Majalla"/>
          <w:kern w:val="0"/>
          <w:sz w:val="28"/>
          <w:szCs w:val="28"/>
          <w:rtl/>
          <w14:ligatures w14:val="none"/>
        </w:rPr>
        <w:t>مثالًا له خدمة</w:t>
      </w:r>
      <w:r w:rsidRPr="00CB414F">
        <w:rPr>
          <w:rFonts w:ascii="Sakkal Majalla" w:eastAsia="Times New Roman" w:hAnsi="Sakkal Majalla" w:cs="Sakkal Majalla"/>
          <w:kern w:val="0"/>
          <w:sz w:val="28"/>
          <w:szCs w:val="28"/>
          <w14:ligatures w14:val="none"/>
        </w:rPr>
        <w:t xml:space="preserve"> Amazon EC2</w:t>
      </w:r>
      <w:r w:rsidRPr="00CB414F">
        <w:rPr>
          <w:rFonts w:ascii="Sakkal Majalla" w:eastAsia="Times New Roman" w:hAnsi="Sakkal Majalla" w:cs="Sakkal Majalla"/>
          <w:kern w:val="0"/>
          <w:sz w:val="28"/>
          <w:szCs w:val="28"/>
          <w:rtl/>
          <w14:ligatures w14:val="none"/>
        </w:rPr>
        <w:t>، حيث يدفع المشترك مقابل عدد ساعات تشغيل الأجهزة الافتراضية ويستطيع تعديل مواصفاتها</w:t>
      </w:r>
      <w:r w:rsidRPr="00CB414F">
        <w:rPr>
          <w:rFonts w:ascii="Sakkal Majalla" w:eastAsia="Times New Roman" w:hAnsi="Sakkal Majalla" w:cs="Sakkal Majalla"/>
          <w:kern w:val="0"/>
          <w:sz w:val="28"/>
          <w:szCs w:val="28"/>
          <w14:ligatures w14:val="none"/>
        </w:rPr>
        <w:t xml:space="preserve"> (CPU</w:t>
      </w:r>
      <w:r w:rsidRPr="00CB414F">
        <w:rPr>
          <w:rFonts w:ascii="Sakkal Majalla" w:eastAsia="Times New Roman" w:hAnsi="Sakkal Majalla" w:cs="Sakkal Majalla"/>
          <w:kern w:val="0"/>
          <w:sz w:val="28"/>
          <w:szCs w:val="28"/>
          <w:rtl/>
          <w14:ligatures w14:val="none"/>
        </w:rPr>
        <w:t xml:space="preserve">، </w:t>
      </w:r>
      <w:r w:rsidRPr="00CB414F">
        <w:rPr>
          <w:rFonts w:ascii="Sakkal Majalla" w:eastAsia="Times New Roman" w:hAnsi="Sakkal Majalla" w:cs="Sakkal Majalla"/>
          <w:kern w:val="0"/>
          <w:sz w:val="28"/>
          <w:szCs w:val="28"/>
          <w14:ligatures w14:val="none"/>
        </w:rPr>
        <w:t>RAM</w:t>
      </w:r>
      <w:r w:rsidRPr="00CB414F">
        <w:rPr>
          <w:rFonts w:ascii="Sakkal Majalla" w:eastAsia="Times New Roman" w:hAnsi="Sakkal Majalla" w:cs="Sakkal Majalla"/>
          <w:kern w:val="0"/>
          <w:sz w:val="28"/>
          <w:szCs w:val="28"/>
          <w:rtl/>
          <w14:ligatures w14:val="none"/>
        </w:rPr>
        <w:t>، التخزين</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في أي وقت</w:t>
      </w:r>
      <w:r w:rsidRPr="00CB414F">
        <w:rPr>
          <w:rFonts w:ascii="Sakkal Majalla" w:eastAsia="Times New Roman" w:hAnsi="Sakkal Majalla" w:cs="Sakkal Majalla"/>
          <w:kern w:val="0"/>
          <w:sz w:val="28"/>
          <w:szCs w:val="28"/>
          <w14:ligatures w14:val="none"/>
        </w:rPr>
        <w:t xml:space="preserve"> (Abdullah &amp; Abbass, 2022).</w:t>
      </w:r>
    </w:p>
    <w:p w14:paraId="26D8246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3.2 </w:t>
      </w:r>
      <w:r w:rsidRPr="00CB414F">
        <w:rPr>
          <w:rFonts w:ascii="Sakkal Majalla" w:eastAsia="Times New Roman" w:hAnsi="Sakkal Majalla" w:cs="Sakkal Majalla"/>
          <w:b/>
          <w:bCs/>
          <w:kern w:val="0"/>
          <w:sz w:val="28"/>
          <w:szCs w:val="28"/>
          <w:rtl/>
          <w14:ligatures w14:val="none"/>
        </w:rPr>
        <w:t>المنصة كخدمة</w:t>
      </w:r>
      <w:r w:rsidRPr="00CB414F">
        <w:rPr>
          <w:rFonts w:ascii="Sakkal Majalla" w:eastAsia="Times New Roman" w:hAnsi="Sakkal Majalla" w:cs="Sakkal Majalla"/>
          <w:b/>
          <w:bCs/>
          <w:kern w:val="0"/>
          <w:sz w:val="28"/>
          <w:szCs w:val="28"/>
          <w14:ligatures w14:val="none"/>
        </w:rPr>
        <w:t xml:space="preserve"> (PaaS)</w:t>
      </w:r>
    </w:p>
    <w:p w14:paraId="4CF9B77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توفّر المنصة كخدمة</w:t>
      </w:r>
      <w:r w:rsidRPr="00CB414F">
        <w:rPr>
          <w:rFonts w:ascii="Sakkal Majalla" w:eastAsia="Times New Roman" w:hAnsi="Sakkal Majalla" w:cs="Sakkal Majalla"/>
          <w:kern w:val="0"/>
          <w:sz w:val="28"/>
          <w:szCs w:val="28"/>
          <w14:ligatures w14:val="none"/>
        </w:rPr>
        <w:t xml:space="preserve"> (Platform as a Service) </w:t>
      </w:r>
      <w:r w:rsidRPr="00CB414F">
        <w:rPr>
          <w:rFonts w:ascii="Sakkal Majalla" w:eastAsia="Times New Roman" w:hAnsi="Sakkal Majalla" w:cs="Sakkal Majalla"/>
          <w:kern w:val="0"/>
          <w:sz w:val="28"/>
          <w:szCs w:val="28"/>
          <w:rtl/>
          <w14:ligatures w14:val="none"/>
        </w:rPr>
        <w:t>بيئة تطوير وتشغيل جاهزة للتطبيقات، تشمل نظام تشغيل وقاعدة بيانات وأدوات تطوير، من دون الحاجة لإدارة البنية التحتية الأساسية. يركز المستخدم على كتابة الشيفرة واختبار التطبيقات، بينما يتولّى مزوّد الخدمة إدارة الخوادم والوسائط والنسخ الاحتياطي والتحديثات الأمنية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14:ligatures w14:val="none"/>
        </w:rPr>
        <w:lastRenderedPageBreak/>
        <w:t xml:space="preserve">(Farkash &amp; Al-Hasi, 2020). </w:t>
      </w:r>
      <w:r w:rsidRPr="00CB414F">
        <w:rPr>
          <w:rFonts w:ascii="Sakkal Majalla" w:eastAsia="Times New Roman" w:hAnsi="Sakkal Majalla" w:cs="Sakkal Majalla"/>
          <w:kern w:val="0"/>
          <w:sz w:val="28"/>
          <w:szCs w:val="28"/>
          <w:rtl/>
          <w14:ligatures w14:val="none"/>
        </w:rPr>
        <w:t>من أشهر الأمثلة على</w:t>
      </w:r>
      <w:r w:rsidRPr="00CB414F">
        <w:rPr>
          <w:rFonts w:ascii="Sakkal Majalla" w:eastAsia="Times New Roman" w:hAnsi="Sakkal Majalla" w:cs="Sakkal Majalla"/>
          <w:kern w:val="0"/>
          <w:sz w:val="28"/>
          <w:szCs w:val="28"/>
          <w14:ligatures w14:val="none"/>
        </w:rPr>
        <w:t xml:space="preserve"> PaaS </w:t>
      </w:r>
      <w:r w:rsidRPr="00CB414F">
        <w:rPr>
          <w:rFonts w:ascii="Sakkal Majalla" w:eastAsia="Times New Roman" w:hAnsi="Sakkal Majalla" w:cs="Sakkal Majalla"/>
          <w:kern w:val="0"/>
          <w:sz w:val="28"/>
          <w:szCs w:val="28"/>
          <w:rtl/>
          <w14:ligatures w14:val="none"/>
        </w:rPr>
        <w:t>خدمة</w:t>
      </w:r>
      <w:r w:rsidRPr="00CB414F">
        <w:rPr>
          <w:rFonts w:ascii="Sakkal Majalla" w:eastAsia="Times New Roman" w:hAnsi="Sakkal Majalla" w:cs="Sakkal Majalla"/>
          <w:kern w:val="0"/>
          <w:sz w:val="28"/>
          <w:szCs w:val="28"/>
          <w14:ligatures w14:val="none"/>
        </w:rPr>
        <w:t xml:space="preserve"> Google App Engine </w:t>
      </w:r>
      <w:r w:rsidRPr="00CB414F">
        <w:rPr>
          <w:rFonts w:ascii="Sakkal Majalla" w:eastAsia="Times New Roman" w:hAnsi="Sakkal Majalla" w:cs="Sakkal Majalla"/>
          <w:kern w:val="0"/>
          <w:sz w:val="28"/>
          <w:szCs w:val="28"/>
          <w:rtl/>
          <w14:ligatures w14:val="none"/>
        </w:rPr>
        <w:t>و</w:t>
      </w:r>
      <w:r w:rsidRPr="00CB414F">
        <w:rPr>
          <w:rFonts w:ascii="Sakkal Majalla" w:eastAsia="Times New Roman" w:hAnsi="Sakkal Majalla" w:cs="Sakkal Majalla"/>
          <w:kern w:val="0"/>
          <w:sz w:val="28"/>
          <w:szCs w:val="28"/>
          <w14:ligatures w14:val="none"/>
        </w:rPr>
        <w:t>Microsoft Azure App Service</w:t>
      </w:r>
      <w:r w:rsidRPr="00CB414F">
        <w:rPr>
          <w:rFonts w:ascii="Sakkal Majalla" w:eastAsia="Times New Roman" w:hAnsi="Sakkal Majalla" w:cs="Sakkal Majalla"/>
          <w:kern w:val="0"/>
          <w:sz w:val="28"/>
          <w:szCs w:val="28"/>
          <w:rtl/>
          <w14:ligatures w14:val="none"/>
        </w:rPr>
        <w:t>، اللتان تتيحان نشر التطبيقات برمجياً مع إمكانيات تكاملية عالية مع قواعد البيانات والأدوات التحليلية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230062F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3.3 </w:t>
      </w:r>
      <w:r w:rsidRPr="00CB414F">
        <w:rPr>
          <w:rFonts w:ascii="Sakkal Majalla" w:eastAsia="Times New Roman" w:hAnsi="Sakkal Majalla" w:cs="Sakkal Majalla"/>
          <w:b/>
          <w:bCs/>
          <w:kern w:val="0"/>
          <w:sz w:val="28"/>
          <w:szCs w:val="28"/>
          <w:rtl/>
          <w14:ligatures w14:val="none"/>
        </w:rPr>
        <w:t>البرمجيات كخدمة</w:t>
      </w:r>
      <w:r w:rsidRPr="00CB414F">
        <w:rPr>
          <w:rFonts w:ascii="Sakkal Majalla" w:eastAsia="Times New Roman" w:hAnsi="Sakkal Majalla" w:cs="Sakkal Majalla"/>
          <w:b/>
          <w:bCs/>
          <w:kern w:val="0"/>
          <w:sz w:val="28"/>
          <w:szCs w:val="28"/>
          <w14:ligatures w14:val="none"/>
        </w:rPr>
        <w:t xml:space="preserve"> (SaaS)</w:t>
      </w:r>
    </w:p>
    <w:p w14:paraId="60E0840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تمكّن البرمجيات كخدمة</w:t>
      </w:r>
      <w:r w:rsidRPr="00CB414F">
        <w:rPr>
          <w:rFonts w:ascii="Sakkal Majalla" w:eastAsia="Times New Roman" w:hAnsi="Sakkal Majalla" w:cs="Sakkal Majalla"/>
          <w:kern w:val="0"/>
          <w:sz w:val="28"/>
          <w:szCs w:val="28"/>
          <w14:ligatures w14:val="none"/>
        </w:rPr>
        <w:t xml:space="preserve"> (Software as a Service) </w:t>
      </w:r>
      <w:r w:rsidRPr="00CB414F">
        <w:rPr>
          <w:rFonts w:ascii="Sakkal Majalla" w:eastAsia="Times New Roman" w:hAnsi="Sakkal Majalla" w:cs="Sakkal Majalla"/>
          <w:kern w:val="0"/>
          <w:sz w:val="28"/>
          <w:szCs w:val="28"/>
          <w:rtl/>
          <w14:ligatures w14:val="none"/>
        </w:rPr>
        <w:t>المستخدمين من الوصول إلى تطبيقات جاهزة عبر المتصفح أو واجهات برمجة التطبيقات، دون الحاجة لتثبيت أو صيانة محليّة. يدفع المشترك عادة رسمًا شهريًا أو سنويًا مقابل عدد المستخدمين أو حجم البيانات، ويستفيد من التحديثات التلقائية والنسخ الاحتياطي المركزي (عمارة، 2013). من الأمثلة الشائعة</w:t>
      </w:r>
      <w:r w:rsidRPr="00CB414F">
        <w:rPr>
          <w:rFonts w:ascii="Sakkal Majalla" w:eastAsia="Times New Roman" w:hAnsi="Sakkal Majalla" w:cs="Sakkal Majalla"/>
          <w:kern w:val="0"/>
          <w:sz w:val="28"/>
          <w:szCs w:val="28"/>
          <w14:ligatures w14:val="none"/>
        </w:rPr>
        <w:t xml:space="preserve">: Salesforce </w:t>
      </w:r>
      <w:r w:rsidRPr="00CB414F">
        <w:rPr>
          <w:rFonts w:ascii="Sakkal Majalla" w:eastAsia="Times New Roman" w:hAnsi="Sakkal Majalla" w:cs="Sakkal Majalla"/>
          <w:kern w:val="0"/>
          <w:sz w:val="28"/>
          <w:szCs w:val="28"/>
          <w:rtl/>
          <w14:ligatures w14:val="none"/>
        </w:rPr>
        <w:t>لإدارة علاقات العملاء، و</w:t>
      </w:r>
      <w:r w:rsidRPr="00CB414F">
        <w:rPr>
          <w:rFonts w:ascii="Sakkal Majalla" w:eastAsia="Times New Roman" w:hAnsi="Sakkal Majalla" w:cs="Sakkal Majalla"/>
          <w:kern w:val="0"/>
          <w:sz w:val="28"/>
          <w:szCs w:val="28"/>
          <w14:ligatures w14:val="none"/>
        </w:rPr>
        <w:t xml:space="preserve">Microsoft 365 </w:t>
      </w:r>
      <w:r w:rsidRPr="00CB414F">
        <w:rPr>
          <w:rFonts w:ascii="Sakkal Majalla" w:eastAsia="Times New Roman" w:hAnsi="Sakkal Majalla" w:cs="Sakkal Majalla"/>
          <w:kern w:val="0"/>
          <w:sz w:val="28"/>
          <w:szCs w:val="28"/>
          <w:rtl/>
          <w14:ligatures w14:val="none"/>
        </w:rPr>
        <w:t>للأتمتة المكتبية. وأظهرت الدراسات أن نمط</w:t>
      </w:r>
      <w:r w:rsidRPr="00CB414F">
        <w:rPr>
          <w:rFonts w:ascii="Sakkal Majalla" w:eastAsia="Times New Roman" w:hAnsi="Sakkal Majalla" w:cs="Sakkal Majalla"/>
          <w:kern w:val="0"/>
          <w:sz w:val="28"/>
          <w:szCs w:val="28"/>
          <w14:ligatures w14:val="none"/>
        </w:rPr>
        <w:t xml:space="preserve"> SaaS </w:t>
      </w:r>
      <w:r w:rsidRPr="00CB414F">
        <w:rPr>
          <w:rFonts w:ascii="Sakkal Majalla" w:eastAsia="Times New Roman" w:hAnsi="Sakkal Majalla" w:cs="Sakkal Majalla"/>
          <w:kern w:val="0"/>
          <w:sz w:val="28"/>
          <w:szCs w:val="28"/>
          <w:rtl/>
          <w14:ligatures w14:val="none"/>
        </w:rPr>
        <w:t>يساهم في خفض زمن النشر وزيادة مرونة الاستخدام بنسبة تصل إلى 40٪ مقارنة بالتطبيقات التقليدية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2036D20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14:ligatures w14:val="none"/>
        </w:rPr>
        <w:t xml:space="preserve">3.4 </w:t>
      </w:r>
      <w:r w:rsidRPr="00CB414F">
        <w:rPr>
          <w:rFonts w:ascii="Sakkal Majalla" w:eastAsia="Times New Roman" w:hAnsi="Sakkal Majalla" w:cs="Sakkal Majalla"/>
          <w:b/>
          <w:bCs/>
          <w:kern w:val="0"/>
          <w:sz w:val="28"/>
          <w:szCs w:val="28"/>
          <w:rtl/>
          <w14:ligatures w14:val="none"/>
        </w:rPr>
        <w:t>نماذج خدمات متخصصة</w:t>
      </w:r>
      <w:r w:rsidRPr="00CB414F">
        <w:rPr>
          <w:rFonts w:ascii="Sakkal Majalla" w:eastAsia="Times New Roman" w:hAnsi="Sakkal Majalla" w:cs="Sakkal Majalla"/>
          <w:b/>
          <w:bCs/>
          <w:kern w:val="0"/>
          <w:sz w:val="28"/>
          <w:szCs w:val="28"/>
          <w14:ligatures w14:val="none"/>
        </w:rPr>
        <w:t xml:space="preserve"> (</w:t>
      </w:r>
      <w:proofErr w:type="spellStart"/>
      <w:r w:rsidRPr="00CB414F">
        <w:rPr>
          <w:rFonts w:ascii="Sakkal Majalla" w:eastAsia="Times New Roman" w:hAnsi="Sakkal Majalla" w:cs="Sakkal Majalla"/>
          <w:b/>
          <w:bCs/>
          <w:kern w:val="0"/>
          <w:sz w:val="28"/>
          <w:szCs w:val="28"/>
          <w14:ligatures w14:val="none"/>
        </w:rPr>
        <w:t>FaaS</w:t>
      </w:r>
      <w:proofErr w:type="spellEnd"/>
      <w:r w:rsidRPr="00CB414F">
        <w:rPr>
          <w:rFonts w:ascii="Sakkal Majalla" w:eastAsia="Times New Roman" w:hAnsi="Sakkal Majalla" w:cs="Sakkal Majalla"/>
          <w:b/>
          <w:bCs/>
          <w:kern w:val="0"/>
          <w:sz w:val="28"/>
          <w:szCs w:val="28"/>
          <w:rtl/>
          <w14:ligatures w14:val="none"/>
        </w:rPr>
        <w:t xml:space="preserve">، </w:t>
      </w:r>
      <w:r w:rsidRPr="00CB414F">
        <w:rPr>
          <w:rFonts w:ascii="Sakkal Majalla" w:eastAsia="Times New Roman" w:hAnsi="Sakkal Majalla" w:cs="Sakkal Majalla"/>
          <w:b/>
          <w:bCs/>
          <w:kern w:val="0"/>
          <w:sz w:val="28"/>
          <w:szCs w:val="28"/>
          <w14:ligatures w14:val="none"/>
        </w:rPr>
        <w:t>DBaaS</w:t>
      </w:r>
      <w:r w:rsidRPr="00CB414F">
        <w:rPr>
          <w:rFonts w:ascii="Sakkal Majalla" w:eastAsia="Times New Roman" w:hAnsi="Sakkal Majalla" w:cs="Sakkal Majalla"/>
          <w:b/>
          <w:bCs/>
          <w:kern w:val="0"/>
          <w:sz w:val="28"/>
          <w:szCs w:val="28"/>
          <w:rtl/>
          <w14:ligatures w14:val="none"/>
        </w:rPr>
        <w:t>، وغيرها</w:t>
      </w:r>
      <w:r w:rsidRPr="00CB414F">
        <w:rPr>
          <w:rFonts w:ascii="Sakkal Majalla" w:eastAsia="Times New Roman" w:hAnsi="Sakkal Majalla" w:cs="Sakkal Majalla"/>
          <w:b/>
          <w:bCs/>
          <w:kern w:val="0"/>
          <w:sz w:val="28"/>
          <w:szCs w:val="28"/>
          <w14:ligatures w14:val="none"/>
        </w:rPr>
        <w:t>)</w:t>
      </w:r>
    </w:p>
    <w:p w14:paraId="7223E7D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تطوّرت الحوسبة السحابية لتضمَّن نماذج أكثر تخصصًا تلبِّي احتياجات محددة</w:t>
      </w:r>
      <w:r w:rsidRPr="00CB414F">
        <w:rPr>
          <w:rFonts w:ascii="Sakkal Majalla" w:eastAsia="Times New Roman" w:hAnsi="Sakkal Majalla" w:cs="Sakkal Majalla"/>
          <w:kern w:val="0"/>
          <w:sz w:val="28"/>
          <w:szCs w:val="28"/>
          <w14:ligatures w14:val="none"/>
        </w:rPr>
        <w:t>:</w:t>
      </w:r>
    </w:p>
    <w:p w14:paraId="66826E75" w14:textId="77777777" w:rsidR="00CB414F" w:rsidRPr="00CB414F" w:rsidRDefault="00CB414F" w:rsidP="00CB414F">
      <w:pPr>
        <w:numPr>
          <w:ilvl w:val="0"/>
          <w:numId w:val="6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البرمجة كخدمة</w:t>
      </w:r>
      <w:r w:rsidRPr="00CB414F">
        <w:rPr>
          <w:rFonts w:ascii="Sakkal Majalla" w:eastAsia="Times New Roman" w:hAnsi="Sakkal Majalla" w:cs="Sakkal Majalla"/>
          <w:b/>
          <w:bCs/>
          <w:kern w:val="0"/>
          <w:sz w:val="28"/>
          <w:szCs w:val="28"/>
          <w14:ligatures w14:val="none"/>
        </w:rPr>
        <w:t xml:space="preserve"> (Function as a Service – </w:t>
      </w:r>
      <w:proofErr w:type="spellStart"/>
      <w:r w:rsidRPr="00CB414F">
        <w:rPr>
          <w:rFonts w:ascii="Sakkal Majalla" w:eastAsia="Times New Roman" w:hAnsi="Sakkal Majalla" w:cs="Sakkal Majalla"/>
          <w:b/>
          <w:bCs/>
          <w:kern w:val="0"/>
          <w:sz w:val="28"/>
          <w:szCs w:val="28"/>
          <w14:ligatures w14:val="none"/>
        </w:rPr>
        <w:t>FaaS</w:t>
      </w:r>
      <w:proofErr w:type="spellEnd"/>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يتيح هذا النموذج تنفيذ الشيفرات البرمجية كردود فعل لأحداث معينة دون الحاجة لإدارة الخادم، ويعرف أحيانًا بـ“الحوسبة بدون خادم</w:t>
      </w:r>
      <w:r w:rsidRPr="00CB414F">
        <w:rPr>
          <w:rFonts w:ascii="Sakkal Majalla" w:eastAsia="Times New Roman" w:hAnsi="Sakkal Majalla" w:cs="Sakkal Majalla"/>
          <w:kern w:val="0"/>
          <w:sz w:val="28"/>
          <w:szCs w:val="28"/>
          <w14:ligatures w14:val="none"/>
        </w:rPr>
        <w:t>” (serverless)</w:t>
      </w:r>
      <w:r w:rsidRPr="00CB414F">
        <w:rPr>
          <w:rFonts w:ascii="MS Mincho" w:eastAsia="MS Mincho" w:hAnsi="MS Mincho" w:cs="MS Mincho" w:hint="eastAsia"/>
          <w:kern w:val="0"/>
          <w:sz w:val="28"/>
          <w:szCs w:val="28"/>
          <w14:ligatures w14:val="none"/>
        </w:rPr>
        <w:t>。</w:t>
      </w:r>
      <w:r w:rsidRPr="00CB414F">
        <w:rPr>
          <w:rFonts w:ascii="Sakkal Majalla" w:eastAsia="Times New Roman" w:hAnsi="Sakkal Majalla" w:cs="Sakkal Majalla"/>
          <w:kern w:val="0"/>
          <w:sz w:val="28"/>
          <w:szCs w:val="28"/>
          <w:rtl/>
          <w14:ligatures w14:val="none"/>
        </w:rPr>
        <w:t>يدفع المستخدم مقابل زمن تنفيذ الدالة الفعلي فقط، مما يقلّص التكلفة عند فترات عدم الاستخدام</w:t>
      </w:r>
      <w:r w:rsidRPr="00CB414F">
        <w:rPr>
          <w:rFonts w:ascii="Sakkal Majalla" w:eastAsia="Times New Roman" w:hAnsi="Sakkal Majalla" w:cs="Sakkal Majalla"/>
          <w:kern w:val="0"/>
          <w:sz w:val="28"/>
          <w:szCs w:val="28"/>
          <w14:ligatures w14:val="none"/>
        </w:rPr>
        <w:t xml:space="preserve"> (Tawer, Yahya, &amp; Amir, 2022).</w:t>
      </w:r>
    </w:p>
    <w:p w14:paraId="34D47DCF" w14:textId="77777777" w:rsidR="00CB414F" w:rsidRPr="00CB414F" w:rsidRDefault="00CB414F" w:rsidP="00CB414F">
      <w:pPr>
        <w:numPr>
          <w:ilvl w:val="0"/>
          <w:numId w:val="6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قاعدة البيانات كخدمة</w:t>
      </w:r>
      <w:r w:rsidRPr="00CB414F">
        <w:rPr>
          <w:rFonts w:ascii="Sakkal Majalla" w:eastAsia="Times New Roman" w:hAnsi="Sakkal Majalla" w:cs="Sakkal Majalla"/>
          <w:b/>
          <w:bCs/>
          <w:kern w:val="0"/>
          <w:sz w:val="28"/>
          <w:szCs w:val="28"/>
          <w14:ligatures w14:val="none"/>
        </w:rPr>
        <w:t xml:space="preserve"> (Database as a Service – DBaaS):</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تتولى الخدمة إدارة قواعد البيانات بالكامل—من التهيئة والتوسيع التلقائي إلى النسخ الاحتياطي والمراقبة—مما يمكّن المؤسسات من التركيز على تصميم البيانات دون القلق حول صيانتها</w:t>
      </w:r>
      <w:r w:rsidRPr="00CB414F">
        <w:rPr>
          <w:rFonts w:ascii="Sakkal Majalla" w:eastAsia="Times New Roman" w:hAnsi="Sakkal Majalla" w:cs="Sakkal Majalla"/>
          <w:kern w:val="0"/>
          <w:sz w:val="28"/>
          <w:szCs w:val="28"/>
          <w14:ligatures w14:val="none"/>
        </w:rPr>
        <w:t xml:space="preserve"> (Redouane &amp; Siham, 2025).</w:t>
      </w:r>
    </w:p>
    <w:p w14:paraId="56EB38FA" w14:textId="77777777" w:rsidR="00CB414F" w:rsidRPr="00CB414F" w:rsidRDefault="00CB414F" w:rsidP="00CB414F">
      <w:pPr>
        <w:numPr>
          <w:ilvl w:val="0"/>
          <w:numId w:val="6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خدمات متخصصة أخرى</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 التخزين كخدمة</w:t>
      </w:r>
      <w:r w:rsidRPr="00CB414F">
        <w:rPr>
          <w:rFonts w:ascii="Sakkal Majalla" w:eastAsia="Times New Roman" w:hAnsi="Sakkal Majalla" w:cs="Sakkal Majalla"/>
          <w:kern w:val="0"/>
          <w:sz w:val="28"/>
          <w:szCs w:val="28"/>
          <w14:ligatures w14:val="none"/>
        </w:rPr>
        <w:t xml:space="preserve"> (Storage as a Service) </w:t>
      </w:r>
      <w:r w:rsidRPr="00CB414F">
        <w:rPr>
          <w:rFonts w:ascii="Sakkal Majalla" w:eastAsia="Times New Roman" w:hAnsi="Sakkal Majalla" w:cs="Sakkal Majalla"/>
          <w:kern w:val="0"/>
          <w:sz w:val="28"/>
          <w:szCs w:val="28"/>
          <w:rtl/>
          <w14:ligatures w14:val="none"/>
        </w:rPr>
        <w:t>للتحكم في النسخ الاحتياطي والتخزين الأرشيفي، وخدمة الرسائل كخدمة</w:t>
      </w:r>
      <w:r w:rsidRPr="00CB414F">
        <w:rPr>
          <w:rFonts w:ascii="Sakkal Majalla" w:eastAsia="Times New Roman" w:hAnsi="Sakkal Majalla" w:cs="Sakkal Majalla"/>
          <w:kern w:val="0"/>
          <w:sz w:val="28"/>
          <w:szCs w:val="28"/>
          <w14:ligatures w14:val="none"/>
        </w:rPr>
        <w:t xml:space="preserve"> (Messaging as a Service) </w:t>
      </w:r>
      <w:r w:rsidRPr="00CB414F">
        <w:rPr>
          <w:rFonts w:ascii="Sakkal Majalla" w:eastAsia="Times New Roman" w:hAnsi="Sakkal Majalla" w:cs="Sakkal Majalla"/>
          <w:kern w:val="0"/>
          <w:sz w:val="28"/>
          <w:szCs w:val="28"/>
          <w:rtl/>
          <w14:ligatures w14:val="none"/>
        </w:rPr>
        <w:t>لتسهيل التكامل بين الأنظمة عبر السحابة</w:t>
      </w:r>
      <w:r w:rsidRPr="00CB414F">
        <w:rPr>
          <w:rFonts w:ascii="Sakkal Majalla" w:eastAsia="Times New Roman" w:hAnsi="Sakkal Majalla" w:cs="Sakkal Majalla"/>
          <w:kern w:val="0"/>
          <w:sz w:val="28"/>
          <w:szCs w:val="28"/>
          <w14:ligatures w14:val="none"/>
        </w:rPr>
        <w:t>.</w:t>
      </w:r>
    </w:p>
    <w:p w14:paraId="18F5B34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تُعزّز هذه النماذج المتخصصة قدرة المنظمات على اختيار الخدمات الأمثل لاحتياجاتها بدقة، ما ينعكس إيجابيًا على الكفاءة التشغيلية وتقليل التكلفة الإجمالية للملكية</w:t>
      </w:r>
      <w:r w:rsidRPr="00CB414F">
        <w:rPr>
          <w:rFonts w:ascii="Sakkal Majalla" w:eastAsia="Times New Roman" w:hAnsi="Sakkal Majalla" w:cs="Sakkal Majalla"/>
          <w:kern w:val="0"/>
          <w:sz w:val="28"/>
          <w:szCs w:val="28"/>
          <w14:ligatures w14:val="none"/>
        </w:rPr>
        <w:t>.</w:t>
      </w:r>
    </w:p>
    <w:p w14:paraId="24EC5AB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1A607B0B"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6" w:name="_Toc202109636"/>
      <w:r w:rsidRPr="00CB414F">
        <w:rPr>
          <w:rFonts w:ascii="Sakkal Majalla" w:eastAsia="Times New Roman" w:hAnsi="Sakkal Majalla" w:cs="Sakkal Majalla"/>
          <w:b/>
          <w:bCs/>
          <w:kern w:val="0"/>
          <w:sz w:val="28"/>
          <w:szCs w:val="28"/>
          <w14:ligatures w14:val="none"/>
        </w:rPr>
        <w:t xml:space="preserve">4. </w:t>
      </w:r>
      <w:r w:rsidRPr="00CB414F">
        <w:rPr>
          <w:rFonts w:ascii="Sakkal Majalla" w:eastAsia="Times New Roman" w:hAnsi="Sakkal Majalla" w:cs="Sakkal Majalla"/>
          <w:b/>
          <w:bCs/>
          <w:kern w:val="0"/>
          <w:sz w:val="28"/>
          <w:szCs w:val="28"/>
          <w:rtl/>
          <w14:ligatures w14:val="none"/>
        </w:rPr>
        <w:t>نماذج نشر الحوسبة السحابية</w:t>
      </w:r>
      <w:bookmarkEnd w:id="6"/>
    </w:p>
    <w:p w14:paraId="025D0BB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يتعلق نموذج نشر الحوسبة السحابية بكيفية تهيئة الموارد والخدمات السحابية لتلبية احتياجات المؤسسات والمستخدمين، ويُقسَّم بشكل رئيسي إلى أربعة نماذج: السحابة العامة، والسحابة الخاصة، والسحابة الهجينة، والسحابة المجتمعية. يهدف هذا التقسيم إلى تمكين الجهات من اختيار النموذج الأمثل بناءً على متطلبات الأمان، والأداء، والكلفة، والقابلية للتوسع، ومستوى التحكم الذي تحتاجه في البنية التحتية الرقمية (عمارة، 2013)</w:t>
      </w:r>
      <w:r w:rsidRPr="00CB414F">
        <w:rPr>
          <w:rFonts w:ascii="Sakkal Majalla" w:eastAsia="Times New Roman" w:hAnsi="Sakkal Majalla" w:cs="Sakkal Majalla"/>
          <w:kern w:val="0"/>
          <w:sz w:val="28"/>
          <w:szCs w:val="28"/>
          <w14:ligatures w14:val="none"/>
        </w:rPr>
        <w:t>.</w:t>
      </w:r>
    </w:p>
    <w:p w14:paraId="46967611" w14:textId="77777777" w:rsidR="00CB414F" w:rsidRPr="00CB414F" w:rsidRDefault="00CB414F" w:rsidP="00CB414F">
      <w:pPr>
        <w:bidi/>
        <w:spacing w:before="100" w:beforeAutospacing="1" w:after="100" w:afterAutospacing="1"/>
        <w:ind w:left="862" w:firstLine="720"/>
        <w:jc w:val="both"/>
        <w:rPr>
          <w:rFonts w:ascii="Sakkal Majalla" w:eastAsia="Times New Roman" w:hAnsi="Sakkal Majalla" w:cs="Sakkal Majalla"/>
          <w:kern w:val="0"/>
          <w:sz w:val="28"/>
          <w:szCs w:val="28"/>
          <w14:ligatures w14:val="none"/>
        </w:rPr>
      </w:pPr>
    </w:p>
    <w:p w14:paraId="153C522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4.1 </w:t>
      </w:r>
      <w:r w:rsidRPr="00CB414F">
        <w:rPr>
          <w:rFonts w:ascii="Sakkal Majalla" w:eastAsia="Times New Roman" w:hAnsi="Sakkal Majalla" w:cs="Sakkal Majalla"/>
          <w:b/>
          <w:bCs/>
          <w:kern w:val="0"/>
          <w:sz w:val="28"/>
          <w:szCs w:val="28"/>
          <w:rtl/>
          <w14:ligatures w14:val="none"/>
        </w:rPr>
        <w:t>السحابة العامة</w:t>
      </w:r>
      <w:r w:rsidRPr="00CB414F">
        <w:rPr>
          <w:rFonts w:ascii="Sakkal Majalla" w:eastAsia="Times New Roman" w:hAnsi="Sakkal Majalla" w:cs="Sakkal Majalla"/>
          <w:b/>
          <w:bCs/>
          <w:kern w:val="0"/>
          <w:sz w:val="28"/>
          <w:szCs w:val="28"/>
          <w14:ligatures w14:val="none"/>
        </w:rPr>
        <w:t xml:space="preserve"> (Public Cloud)</w:t>
      </w:r>
    </w:p>
    <w:p w14:paraId="46297DA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rtl/>
          <w14:ligatures w14:val="none"/>
        </w:rPr>
        <w:t>التعريف والمفهوم</w:t>
      </w:r>
    </w:p>
    <w:p w14:paraId="40C78DA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تشير السحابة العامة إلى البنية التحتية السحابية التي يوفرها مزود خدمة خارجي لعدد غير محدود من العملاء عبر الإنترنت، بحيث يتشارك هؤلاء العملاء في موارد حوسبية متاحة للجميع مثل الخوادم والتخزين والشبكات (المطيري، 2018)</w:t>
      </w:r>
      <w:r w:rsidRPr="00CB414F">
        <w:rPr>
          <w:rFonts w:ascii="Sakkal Majalla" w:eastAsia="Times New Roman" w:hAnsi="Sakkal Majalla" w:cs="Sakkal Majalla"/>
          <w:kern w:val="0"/>
          <w:sz w:val="28"/>
          <w:szCs w:val="28"/>
          <w14:ligatures w14:val="none"/>
        </w:rPr>
        <w:t>.</w:t>
      </w:r>
    </w:p>
    <w:p w14:paraId="4291E26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المزايا</w:t>
      </w:r>
    </w:p>
    <w:p w14:paraId="71A8A0F3" w14:textId="77777777" w:rsidR="00CB414F" w:rsidRPr="00CB414F" w:rsidRDefault="00CB414F" w:rsidP="00CB414F">
      <w:pPr>
        <w:numPr>
          <w:ilvl w:val="0"/>
          <w:numId w:val="6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تكلفة أولية منخفضة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لا تحتاج المؤسسات إلى استثمارات رأسمالية لشراء الأجهزة أو إنشاء مراكز بيانات خاصة؛ بل تدفع رسوم استخدام شهرية أو سنوية بناءً على حجم الموارد المستهلكة</w:t>
      </w:r>
      <w:r w:rsidRPr="00CB414F">
        <w:rPr>
          <w:rFonts w:ascii="Sakkal Majalla" w:eastAsia="Times New Roman" w:hAnsi="Sakkal Majalla" w:cs="Sakkal Majalla"/>
          <w:kern w:val="0"/>
          <w:sz w:val="28"/>
          <w:szCs w:val="28"/>
          <w14:ligatures w14:val="none"/>
        </w:rPr>
        <w:t xml:space="preserve"> (Abdullah &amp; Abbass, 2022).</w:t>
      </w:r>
    </w:p>
    <w:p w14:paraId="6D33884E" w14:textId="77777777" w:rsidR="00CB414F" w:rsidRPr="00CB414F" w:rsidRDefault="00CB414F" w:rsidP="00CB414F">
      <w:pPr>
        <w:numPr>
          <w:ilvl w:val="0"/>
          <w:numId w:val="6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قابلية التوسع الفورية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يمكن للمستخدمين زيادة أو تقليل الموارد الحاسوبية</w:t>
      </w:r>
      <w:r w:rsidRPr="00CB414F">
        <w:rPr>
          <w:rFonts w:ascii="Sakkal Majalla" w:eastAsia="Times New Roman" w:hAnsi="Sakkal Majalla" w:cs="Sakkal Majalla"/>
          <w:kern w:val="0"/>
          <w:sz w:val="28"/>
          <w:szCs w:val="28"/>
          <w14:ligatures w14:val="none"/>
        </w:rPr>
        <w:t xml:space="preserve"> (CPU</w:t>
      </w:r>
      <w:r w:rsidRPr="00CB414F">
        <w:rPr>
          <w:rFonts w:ascii="Sakkal Majalla" w:eastAsia="Times New Roman" w:hAnsi="Sakkal Majalla" w:cs="Sakkal Majalla"/>
          <w:kern w:val="0"/>
          <w:sz w:val="28"/>
          <w:szCs w:val="28"/>
          <w:rtl/>
          <w14:ligatures w14:val="none"/>
        </w:rPr>
        <w:t xml:space="preserve">، </w:t>
      </w:r>
      <w:r w:rsidRPr="00CB414F">
        <w:rPr>
          <w:rFonts w:ascii="Sakkal Majalla" w:eastAsia="Times New Roman" w:hAnsi="Sakkal Majalla" w:cs="Sakkal Majalla"/>
          <w:kern w:val="0"/>
          <w:sz w:val="28"/>
          <w:szCs w:val="28"/>
          <w14:ligatures w14:val="none"/>
        </w:rPr>
        <w:t>RAM</w:t>
      </w:r>
      <w:r w:rsidRPr="00CB414F">
        <w:rPr>
          <w:rFonts w:ascii="Sakkal Majalla" w:eastAsia="Times New Roman" w:hAnsi="Sakkal Majalla" w:cs="Sakkal Majalla"/>
          <w:kern w:val="0"/>
          <w:sz w:val="28"/>
          <w:szCs w:val="28"/>
          <w:rtl/>
          <w14:ligatures w14:val="none"/>
        </w:rPr>
        <w:t>، التخزين</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بنقرة واحدة أو آليًا عبر واجهات برمجة التطبيقات، دون الحاجة لطلب أجهزة جديدة أو إعداد بنية تحتية إضافية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6D010641" w14:textId="77777777" w:rsidR="00CB414F" w:rsidRPr="00CB414F" w:rsidRDefault="00CB414F" w:rsidP="00CB414F">
      <w:pPr>
        <w:numPr>
          <w:ilvl w:val="0"/>
          <w:numId w:val="6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المرونة والابتكار السريع</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يتيح النشر السحابي العام للمطورين والفرق التقنية تجربة خدمات جديدة (مثل قواعد البيانات المُدارة، وخدمات الذكاء الاصطناعي) والبدء في تطوير التطبيقات بسرعة، مما يسرّع من دورة حياة التطوير</w:t>
      </w:r>
      <w:r w:rsidRPr="00CB414F">
        <w:rPr>
          <w:rFonts w:ascii="Sakkal Majalla" w:eastAsia="Times New Roman" w:hAnsi="Sakkal Majalla" w:cs="Sakkal Majalla"/>
          <w:kern w:val="0"/>
          <w:sz w:val="28"/>
          <w:szCs w:val="28"/>
          <w14:ligatures w14:val="none"/>
        </w:rPr>
        <w:t xml:space="preserve"> (Farkash &amp; Al-Hasi, 2020).</w:t>
      </w:r>
    </w:p>
    <w:p w14:paraId="5B59D76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التحديات</w:t>
      </w:r>
    </w:p>
    <w:p w14:paraId="20AAA5DA" w14:textId="77777777" w:rsidR="00CB414F" w:rsidRPr="00CB414F" w:rsidRDefault="00CB414F" w:rsidP="00CB414F">
      <w:pPr>
        <w:numPr>
          <w:ilvl w:val="0"/>
          <w:numId w:val="6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مخاوف الأمان والخصوصية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مشاركة الموارد مع جهات أخرى قد تثير مخاوف تتعلق بتسرب البيانات أو الوصول غير المصرح به؛ رغم وجود معايير تشفير حديثة، إلا أن المؤسسات ذات المتطلبات الأمنية العالية قد تلجأ لخيارات أخرى</w:t>
      </w:r>
      <w:r w:rsidRPr="00CB414F">
        <w:rPr>
          <w:rFonts w:ascii="Sakkal Majalla" w:eastAsia="Times New Roman" w:hAnsi="Sakkal Majalla" w:cs="Sakkal Majalla"/>
          <w:kern w:val="0"/>
          <w:sz w:val="28"/>
          <w:szCs w:val="28"/>
          <w14:ligatures w14:val="none"/>
        </w:rPr>
        <w:t xml:space="preserve"> (Ibrahim, 2019).</w:t>
      </w:r>
    </w:p>
    <w:p w14:paraId="4DA95E95" w14:textId="77777777" w:rsidR="00CB414F" w:rsidRPr="00CB414F" w:rsidRDefault="00CB414F" w:rsidP="00CB414F">
      <w:pPr>
        <w:numPr>
          <w:ilvl w:val="0"/>
          <w:numId w:val="6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الالتزام بالامتثال</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قد تواجه بعض الجهات الحكومية أو المؤسسية قيودًا تنظيمية تمنع تخزين البيانات على بنيات خارجية تقع ضمن اختصاصات قانونية مختلفة</w:t>
      </w:r>
      <w:r w:rsidRPr="00CB414F">
        <w:rPr>
          <w:rFonts w:ascii="Sakkal Majalla" w:eastAsia="Times New Roman" w:hAnsi="Sakkal Majalla" w:cs="Sakkal Majalla"/>
          <w:kern w:val="0"/>
          <w:sz w:val="28"/>
          <w:szCs w:val="28"/>
          <w14:ligatures w14:val="none"/>
        </w:rPr>
        <w:t xml:space="preserve"> (Tawer, Yahya, &amp; Amir, 2022).</w:t>
      </w:r>
    </w:p>
    <w:p w14:paraId="759E516B" w14:textId="77777777" w:rsidR="00CB414F" w:rsidRPr="00CB414F" w:rsidRDefault="00CB414F" w:rsidP="00CB414F">
      <w:pPr>
        <w:numPr>
          <w:ilvl w:val="0"/>
          <w:numId w:val="6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تبعية المزوّد</w:t>
      </w:r>
      <w:r w:rsidRPr="00CB414F">
        <w:rPr>
          <w:rFonts w:ascii="Sakkal Majalla" w:eastAsia="Times New Roman" w:hAnsi="Sakkal Majalla" w:cs="Sakkal Majalla"/>
          <w:b/>
          <w:bCs/>
          <w:kern w:val="0"/>
          <w:sz w:val="28"/>
          <w:szCs w:val="28"/>
          <w14:ligatures w14:val="none"/>
        </w:rPr>
        <w:t xml:space="preserve"> (Vendor Lock-In):</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قد يصعب نقل التطبيقات والبيانات إلى مزود آخر دون تكاليف وجهود إعادة تصميم عالية إذا اعتمدت المؤسسة بشكل كبير على خدمات متخصّصة لمزود واحد</w:t>
      </w:r>
      <w:r w:rsidRPr="00CB414F">
        <w:rPr>
          <w:rFonts w:ascii="Sakkal Majalla" w:eastAsia="Times New Roman" w:hAnsi="Sakkal Majalla" w:cs="Sakkal Majalla"/>
          <w:kern w:val="0"/>
          <w:sz w:val="28"/>
          <w:szCs w:val="28"/>
          <w14:ligatures w14:val="none"/>
        </w:rPr>
        <w:t xml:space="preserve"> (Redouane &amp; Siham, 2025).</w:t>
      </w:r>
    </w:p>
    <w:p w14:paraId="55A6672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أمثلة على مقدمي الخدمة</w:t>
      </w:r>
      <w:r w:rsidRPr="00CB414F">
        <w:rPr>
          <w:rFonts w:ascii="Sakkal Majalla" w:eastAsia="Times New Roman" w:hAnsi="Sakkal Majalla" w:cs="Sakkal Majalla"/>
          <w:kern w:val="0"/>
          <w:sz w:val="28"/>
          <w:szCs w:val="28"/>
          <w14:ligatures w14:val="none"/>
        </w:rPr>
        <w:t>: Amazon Web Services</w:t>
      </w:r>
      <w:r w:rsidRPr="00CB414F">
        <w:rPr>
          <w:rFonts w:ascii="Sakkal Majalla" w:eastAsia="Times New Roman" w:hAnsi="Sakkal Majalla" w:cs="Sakkal Majalla"/>
          <w:kern w:val="0"/>
          <w:sz w:val="28"/>
          <w:szCs w:val="28"/>
          <w:rtl/>
          <w14:ligatures w14:val="none"/>
        </w:rPr>
        <w:t xml:space="preserve">، </w:t>
      </w:r>
      <w:r w:rsidRPr="00CB414F">
        <w:rPr>
          <w:rFonts w:ascii="Sakkal Majalla" w:eastAsia="Times New Roman" w:hAnsi="Sakkal Majalla" w:cs="Sakkal Majalla"/>
          <w:kern w:val="0"/>
          <w:sz w:val="28"/>
          <w:szCs w:val="28"/>
          <w14:ligatures w14:val="none"/>
        </w:rPr>
        <w:t>Microsoft Azure</w:t>
      </w:r>
      <w:r w:rsidRPr="00CB414F">
        <w:rPr>
          <w:rFonts w:ascii="Sakkal Majalla" w:eastAsia="Times New Roman" w:hAnsi="Sakkal Majalla" w:cs="Sakkal Majalla"/>
          <w:kern w:val="0"/>
          <w:sz w:val="28"/>
          <w:szCs w:val="28"/>
          <w:rtl/>
          <w14:ligatures w14:val="none"/>
        </w:rPr>
        <w:t xml:space="preserve">، </w:t>
      </w:r>
      <w:r w:rsidRPr="00CB414F">
        <w:rPr>
          <w:rFonts w:ascii="Sakkal Majalla" w:eastAsia="Times New Roman" w:hAnsi="Sakkal Majalla" w:cs="Sakkal Majalla"/>
          <w:kern w:val="0"/>
          <w:sz w:val="28"/>
          <w:szCs w:val="28"/>
          <w14:ligatures w14:val="none"/>
        </w:rPr>
        <w:t>Google Cloud Platform.</w:t>
      </w:r>
    </w:p>
    <w:p w14:paraId="6BD0824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3923F88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4.2 </w:t>
      </w:r>
      <w:r w:rsidRPr="00CB414F">
        <w:rPr>
          <w:rFonts w:ascii="Sakkal Majalla" w:eastAsia="Times New Roman" w:hAnsi="Sakkal Majalla" w:cs="Sakkal Majalla"/>
          <w:b/>
          <w:bCs/>
          <w:kern w:val="0"/>
          <w:sz w:val="28"/>
          <w:szCs w:val="28"/>
          <w:rtl/>
          <w14:ligatures w14:val="none"/>
        </w:rPr>
        <w:t>السحابة الخاصة</w:t>
      </w:r>
      <w:r w:rsidRPr="00CB414F">
        <w:rPr>
          <w:rFonts w:ascii="Sakkal Majalla" w:eastAsia="Times New Roman" w:hAnsi="Sakkal Majalla" w:cs="Sakkal Majalla"/>
          <w:b/>
          <w:bCs/>
          <w:kern w:val="0"/>
          <w:sz w:val="28"/>
          <w:szCs w:val="28"/>
          <w14:ligatures w14:val="none"/>
        </w:rPr>
        <w:t xml:space="preserve"> (Private Cloud)</w:t>
      </w:r>
    </w:p>
    <w:p w14:paraId="340309C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rtl/>
          <w14:ligatures w14:val="none"/>
        </w:rPr>
        <w:t>التعريف والمفهوم</w:t>
      </w:r>
    </w:p>
    <w:p w14:paraId="739AAE8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السحابة الخاصة هي نموذج نشر تُنشئ فيه المؤسسة بنية تحتية سحابية داخلية أو مخصصة لها على شبكة خاصة مغلقة، قد تكون مستضافة داخل مركز بيانات المؤسسة أو لدى مزود خدمات خارجي يخصص البنية بشكل حصري لها (عمارة، 2013)</w:t>
      </w:r>
      <w:r w:rsidRPr="00CB414F">
        <w:rPr>
          <w:rFonts w:ascii="Sakkal Majalla" w:eastAsia="Times New Roman" w:hAnsi="Sakkal Majalla" w:cs="Sakkal Majalla"/>
          <w:kern w:val="0"/>
          <w:sz w:val="28"/>
          <w:szCs w:val="28"/>
          <w14:ligatures w14:val="none"/>
        </w:rPr>
        <w:t>.</w:t>
      </w:r>
    </w:p>
    <w:p w14:paraId="102609F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المزايا</w:t>
      </w:r>
    </w:p>
    <w:p w14:paraId="1E5A41D9" w14:textId="77777777" w:rsidR="00CB414F" w:rsidRPr="00CB414F" w:rsidRDefault="00CB414F" w:rsidP="00CB414F">
      <w:pPr>
        <w:numPr>
          <w:ilvl w:val="0"/>
          <w:numId w:val="6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تحكم كامل في الأمان والامتثال</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 xml:space="preserve">تمتلك المؤسسة السيطرة الكاملة على إعدادات الأمان، وتشغيل جدران الحماية، وسياسات التشفير، مما يضمن توافقها مع المتطلبات التنظيمية والقانونية المحلية (عبدالله </w:t>
      </w:r>
      <w:r w:rsidRPr="00CB414F">
        <w:rPr>
          <w:rFonts w:ascii="Sakkal Majalla" w:eastAsia="Times New Roman" w:hAnsi="Sakkal Majalla" w:cs="Sakkal Majalla"/>
          <w:kern w:val="0"/>
          <w:sz w:val="28"/>
          <w:szCs w:val="28"/>
          <w14:ligatures w14:val="none"/>
        </w:rPr>
        <w:t xml:space="preserve">&amp; </w:t>
      </w:r>
      <w:r w:rsidRPr="00CB414F">
        <w:rPr>
          <w:rFonts w:ascii="Sakkal Majalla" w:eastAsia="Times New Roman" w:hAnsi="Sakkal Majalla" w:cs="Sakkal Majalla"/>
          <w:kern w:val="0"/>
          <w:sz w:val="28"/>
          <w:szCs w:val="28"/>
          <w:rtl/>
          <w14:ligatures w14:val="none"/>
        </w:rPr>
        <w:t>عبّاس، 2022</w:t>
      </w:r>
      <w:r w:rsidRPr="00CB414F">
        <w:rPr>
          <w:rFonts w:ascii="Sakkal Majalla" w:eastAsia="Times New Roman" w:hAnsi="Sakkal Majalla" w:cs="Sakkal Majalla"/>
          <w:kern w:val="0"/>
          <w:sz w:val="28"/>
          <w:szCs w:val="28"/>
          <w14:ligatures w14:val="none"/>
        </w:rPr>
        <w:t>).</w:t>
      </w:r>
    </w:p>
    <w:p w14:paraId="079CDCE1" w14:textId="77777777" w:rsidR="00CB414F" w:rsidRPr="00CB414F" w:rsidRDefault="00CB414F" w:rsidP="00CB414F">
      <w:pPr>
        <w:numPr>
          <w:ilvl w:val="0"/>
          <w:numId w:val="6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أداء متوقع وعالي التوفر</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توفر البنية الخاصة موارد مخصّصة لا تنافس عليها جهات خارجية، مما يقلل من احتمالية تباطؤ الأداء في فترات الذروة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27D25C50" w14:textId="77777777" w:rsidR="00CB414F" w:rsidRPr="00CB414F" w:rsidRDefault="00CB414F" w:rsidP="00CB414F">
      <w:pPr>
        <w:numPr>
          <w:ilvl w:val="0"/>
          <w:numId w:val="6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مرونة في التخصيص</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تستطيع المؤسسات تصميم البنية التحتية لتلائم تطبيقاتها الداخلية ومعاييرها الخاصة، بما في ذلك دمج أنظمة تقليدية ضمن بيئة سحابيّة خاصة</w:t>
      </w:r>
      <w:r w:rsidRPr="00CB414F">
        <w:rPr>
          <w:rFonts w:ascii="Sakkal Majalla" w:eastAsia="Times New Roman" w:hAnsi="Sakkal Majalla" w:cs="Sakkal Majalla"/>
          <w:kern w:val="0"/>
          <w:sz w:val="28"/>
          <w:szCs w:val="28"/>
          <w14:ligatures w14:val="none"/>
        </w:rPr>
        <w:t xml:space="preserve"> (Khalaf &amp; Sharafat, 2019).</w:t>
      </w:r>
    </w:p>
    <w:p w14:paraId="4C2C21DC"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التحديات</w:t>
      </w:r>
    </w:p>
    <w:p w14:paraId="541BC29F" w14:textId="77777777" w:rsidR="00CB414F" w:rsidRPr="00CB414F" w:rsidRDefault="00CB414F" w:rsidP="00CB414F">
      <w:pPr>
        <w:numPr>
          <w:ilvl w:val="0"/>
          <w:numId w:val="7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تكلفة رأسمالية مرتفعة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يتطلب إنشاء مركز بيانات داخلي أو استئجار موارد مخصّصة تكلفة أولية عالية تشمل الأجهزة، ومرافق التبريد، والطاقة، والصيانة الدورية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2015).</w:t>
      </w:r>
    </w:p>
    <w:p w14:paraId="48063576" w14:textId="77777777" w:rsidR="00CB414F" w:rsidRPr="00CB414F" w:rsidRDefault="00CB414F" w:rsidP="00CB414F">
      <w:pPr>
        <w:numPr>
          <w:ilvl w:val="0"/>
          <w:numId w:val="7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تعقيد الإدارة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تحتاج المؤسسة إلى كوادر تقنية مؤهلة لإدارة البنية التحتية وصيانتها وتحديثها بشكل مستمر، مما يزيد التكلفة التشغيلية (مكاوي، 2013)</w:t>
      </w:r>
      <w:r w:rsidRPr="00CB414F">
        <w:rPr>
          <w:rFonts w:ascii="Sakkal Majalla" w:eastAsia="Times New Roman" w:hAnsi="Sakkal Majalla" w:cs="Sakkal Majalla"/>
          <w:kern w:val="0"/>
          <w:sz w:val="28"/>
          <w:szCs w:val="28"/>
          <w14:ligatures w14:val="none"/>
        </w:rPr>
        <w:t>.</w:t>
      </w:r>
    </w:p>
    <w:p w14:paraId="313DD8B1" w14:textId="77777777" w:rsidR="00CB414F" w:rsidRPr="00CB414F" w:rsidRDefault="00CB414F" w:rsidP="00CB414F">
      <w:pPr>
        <w:numPr>
          <w:ilvl w:val="0"/>
          <w:numId w:val="7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قابلية التوسع المحدودة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عند بلوغ الموارد حدها الأقصى، يتوجب على المؤسسة شراء أجهزة جديدة أو توسيع المراكز الحالية، ما يستغرق وقتًا وجهدًا مقارنة بالمرونة الفورية في السحابة العامة</w:t>
      </w:r>
      <w:r w:rsidRPr="00CB414F">
        <w:rPr>
          <w:rFonts w:ascii="Sakkal Majalla" w:eastAsia="Times New Roman" w:hAnsi="Sakkal Majalla" w:cs="Sakkal Majalla"/>
          <w:kern w:val="0"/>
          <w:sz w:val="28"/>
          <w:szCs w:val="28"/>
          <w14:ligatures w14:val="none"/>
        </w:rPr>
        <w:t xml:space="preserve"> (Khalifa, 2015).</w:t>
      </w:r>
    </w:p>
    <w:p w14:paraId="2CAEDC9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أمثلة: بنوك وهيئات حكومية تهيئ سحابة خاصة داخلية لدعم تطبيقاتها الحيوية</w:t>
      </w:r>
      <w:r w:rsidRPr="00CB414F">
        <w:rPr>
          <w:rFonts w:ascii="Sakkal Majalla" w:eastAsia="Times New Roman" w:hAnsi="Sakkal Majalla" w:cs="Sakkal Majalla"/>
          <w:kern w:val="0"/>
          <w:sz w:val="28"/>
          <w:szCs w:val="28"/>
          <w14:ligatures w14:val="none"/>
        </w:rPr>
        <w:t>.</w:t>
      </w:r>
    </w:p>
    <w:p w14:paraId="4B50471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61C53CB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4.3 </w:t>
      </w:r>
      <w:r w:rsidRPr="00CB414F">
        <w:rPr>
          <w:rFonts w:ascii="Sakkal Majalla" w:eastAsia="Times New Roman" w:hAnsi="Sakkal Majalla" w:cs="Sakkal Majalla"/>
          <w:b/>
          <w:bCs/>
          <w:kern w:val="0"/>
          <w:sz w:val="28"/>
          <w:szCs w:val="28"/>
          <w:rtl/>
          <w14:ligatures w14:val="none"/>
        </w:rPr>
        <w:t>السحابة الهجينة</w:t>
      </w:r>
      <w:r w:rsidRPr="00CB414F">
        <w:rPr>
          <w:rFonts w:ascii="Sakkal Majalla" w:eastAsia="Times New Roman" w:hAnsi="Sakkal Majalla" w:cs="Sakkal Majalla"/>
          <w:b/>
          <w:bCs/>
          <w:kern w:val="0"/>
          <w:sz w:val="28"/>
          <w:szCs w:val="28"/>
          <w14:ligatures w14:val="none"/>
        </w:rPr>
        <w:t xml:space="preserve"> (Hybrid Cloud)</w:t>
      </w:r>
    </w:p>
    <w:p w14:paraId="66B6104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rtl/>
          <w14:ligatures w14:val="none"/>
        </w:rPr>
        <w:t>التعريف والمفهوم</w:t>
      </w:r>
    </w:p>
    <w:p w14:paraId="719AE2DB"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يجمع نموذج السحابة الهجينة بين اثنين أو أكثر من نماذج النشر (غالبًا العام والخاص)، مع إمكانية انتقال وتحريك البيانات والتطبيقات بسلاسة بين البيئات وفقًا للضغوط التشغيلية واحتياجات الأمان والتكلفة (عمارة، 2013)</w:t>
      </w:r>
      <w:r w:rsidRPr="00CB414F">
        <w:rPr>
          <w:rFonts w:ascii="Sakkal Majalla" w:eastAsia="Times New Roman" w:hAnsi="Sakkal Majalla" w:cs="Sakkal Majalla"/>
          <w:kern w:val="0"/>
          <w:sz w:val="28"/>
          <w:szCs w:val="28"/>
          <w14:ligatures w14:val="none"/>
        </w:rPr>
        <w:t>.</w:t>
      </w:r>
    </w:p>
    <w:p w14:paraId="5DFDE9D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المزايا</w:t>
      </w:r>
    </w:p>
    <w:p w14:paraId="70FFACF2" w14:textId="77777777" w:rsidR="00CB414F" w:rsidRPr="00CB414F" w:rsidRDefault="00CB414F" w:rsidP="00CB414F">
      <w:pPr>
        <w:numPr>
          <w:ilvl w:val="0"/>
          <w:numId w:val="7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التكامل الأمثل بين التكاليف والأمان</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يمكن تشغيل الأحمال الحساسة والبيانات السرية على السحابة الخاصة، بينما تُستضاف التطبيقات ذات الطلب المتغير على السحابة العامة لتقليل التكلفة وزيادة المرونة</w:t>
      </w:r>
      <w:r w:rsidRPr="00CB414F">
        <w:rPr>
          <w:rFonts w:ascii="Sakkal Majalla" w:eastAsia="Times New Roman" w:hAnsi="Sakkal Majalla" w:cs="Sakkal Majalla"/>
          <w:kern w:val="0"/>
          <w:sz w:val="28"/>
          <w:szCs w:val="28"/>
          <w14:ligatures w14:val="none"/>
        </w:rPr>
        <w:t xml:space="preserve"> (Abdullah &amp; Abbass, 2022).</w:t>
      </w:r>
    </w:p>
    <w:p w14:paraId="1B9ABEB2" w14:textId="77777777" w:rsidR="00CB414F" w:rsidRPr="00CB414F" w:rsidRDefault="00CB414F" w:rsidP="00CB414F">
      <w:pPr>
        <w:numPr>
          <w:ilvl w:val="0"/>
          <w:numId w:val="7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المرونة التشغيلية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يسمح هذا النموذج بإطلاق موارد إضافية في السحابة العامة أو استرجاعها عند انتهاء ذروة الاستخدام، فيما تبقى البنية الأساسية الأساسية في السحابة الخاصة ثابتة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1A927308" w14:textId="77777777" w:rsidR="00CB414F" w:rsidRPr="00CB414F" w:rsidRDefault="00CB414F" w:rsidP="00CB414F">
      <w:pPr>
        <w:numPr>
          <w:ilvl w:val="0"/>
          <w:numId w:val="7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التعافي من الكوارث واستمرارية الأعمال</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يمكن استخدام السحابة العامة كمنصة نسخ احتياطي أو للتعافي من الكوارث، مما يضمن توفر الخدمات الحيوية حتى في حالات الانقطاع عن السحابة الخاصة</w:t>
      </w:r>
      <w:r w:rsidRPr="00CB414F">
        <w:rPr>
          <w:rFonts w:ascii="Sakkal Majalla" w:eastAsia="Times New Roman" w:hAnsi="Sakkal Majalla" w:cs="Sakkal Majalla"/>
          <w:kern w:val="0"/>
          <w:sz w:val="28"/>
          <w:szCs w:val="28"/>
          <w14:ligatures w14:val="none"/>
        </w:rPr>
        <w:t xml:space="preserve"> (Farkash &amp; Al-Hasi, 2020).</w:t>
      </w:r>
    </w:p>
    <w:p w14:paraId="7F53AE8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التحديات</w:t>
      </w:r>
    </w:p>
    <w:p w14:paraId="485A7855" w14:textId="77777777" w:rsidR="00CB414F" w:rsidRPr="00CB414F" w:rsidRDefault="00CB414F" w:rsidP="00CB414F">
      <w:pPr>
        <w:numPr>
          <w:ilvl w:val="0"/>
          <w:numId w:val="7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تعقيد التكامل والإدارة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يتطلب الربط بين البيئتين شبكة أمان متقدمة وآليات إدارة هوية وامتثال مشتركة، بالإضافة إلى مراقبة حركة البيانات لضمان عدم انتهاك السياسات الأمنية</w:t>
      </w:r>
      <w:r w:rsidRPr="00CB414F">
        <w:rPr>
          <w:rFonts w:ascii="Sakkal Majalla" w:eastAsia="Times New Roman" w:hAnsi="Sakkal Majalla" w:cs="Sakkal Majalla"/>
          <w:kern w:val="0"/>
          <w:sz w:val="28"/>
          <w:szCs w:val="28"/>
          <w14:ligatures w14:val="none"/>
        </w:rPr>
        <w:t xml:space="preserve"> (Ibrahim, 2019).</w:t>
      </w:r>
    </w:p>
    <w:p w14:paraId="51C73D41" w14:textId="77777777" w:rsidR="00CB414F" w:rsidRPr="00CB414F" w:rsidRDefault="00CB414F" w:rsidP="00CB414F">
      <w:pPr>
        <w:numPr>
          <w:ilvl w:val="0"/>
          <w:numId w:val="7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التكلفة الكامنة للإدارة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على الرغم من التوفير المحتمل في التكاليف الرأسمالية، فإن أنظمة المراقبة والتكامل تدفع باتجاه زيادة التكلفة التشغيلية والخبرة التقنية اللازمة</w:t>
      </w:r>
      <w:r w:rsidRPr="00CB414F">
        <w:rPr>
          <w:rFonts w:ascii="Sakkal Majalla" w:eastAsia="Times New Roman" w:hAnsi="Sakkal Majalla" w:cs="Sakkal Majalla"/>
          <w:kern w:val="0"/>
          <w:sz w:val="28"/>
          <w:szCs w:val="28"/>
          <w14:ligatures w14:val="none"/>
        </w:rPr>
        <w:t xml:space="preserve"> (Redouane &amp; Siham, 2025).</w:t>
      </w:r>
    </w:p>
    <w:p w14:paraId="6385C16D" w14:textId="77777777" w:rsidR="00CB414F" w:rsidRPr="00CB414F" w:rsidRDefault="00CB414F" w:rsidP="00CB414F">
      <w:pPr>
        <w:numPr>
          <w:ilvl w:val="0"/>
          <w:numId w:val="7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تعقيدات الامتثال والتنظيم</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يجب توحيد معايير الامتثال في البيئتين—العام والخاص—مع مراعاة قوانين حماية البيانات عند نقلها بينهما</w:t>
      </w:r>
      <w:r w:rsidRPr="00CB414F">
        <w:rPr>
          <w:rFonts w:ascii="Sakkal Majalla" w:eastAsia="Times New Roman" w:hAnsi="Sakkal Majalla" w:cs="Sakkal Majalla"/>
          <w:kern w:val="0"/>
          <w:sz w:val="28"/>
          <w:szCs w:val="28"/>
          <w14:ligatures w14:val="none"/>
        </w:rPr>
        <w:t xml:space="preserve"> (Tawer, Yahya, &amp; Amir, 2022).</w:t>
      </w:r>
    </w:p>
    <w:p w14:paraId="1D5A522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أمثلة: وزارة تتعامل مع بيانات المواطنين الحساسة عبر سحابة خاصة، وتستخدم سحابة عامة لاستضافة موقعها الإلكتروني وخدمات التفاعلات الزمنية الحية</w:t>
      </w:r>
      <w:r w:rsidRPr="00CB414F">
        <w:rPr>
          <w:rFonts w:ascii="Sakkal Majalla" w:eastAsia="Times New Roman" w:hAnsi="Sakkal Majalla" w:cs="Sakkal Majalla"/>
          <w:kern w:val="0"/>
          <w:sz w:val="28"/>
          <w:szCs w:val="28"/>
          <w14:ligatures w14:val="none"/>
        </w:rPr>
        <w:t>.</w:t>
      </w:r>
    </w:p>
    <w:p w14:paraId="2D0DAC8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00A0B082"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b/>
          <w:bCs/>
          <w:kern w:val="0"/>
          <w:sz w:val="28"/>
          <w:szCs w:val="28"/>
          <w14:ligatures w14:val="none"/>
        </w:rPr>
      </w:pPr>
      <w:bookmarkStart w:id="7" w:name="_Toc202109637"/>
      <w:r w:rsidRPr="00CB414F">
        <w:rPr>
          <w:rFonts w:ascii="Sakkal Majalla" w:eastAsia="Times New Roman" w:hAnsi="Sakkal Majalla" w:cs="Sakkal Majalla"/>
          <w:b/>
          <w:bCs/>
          <w:kern w:val="0"/>
          <w:sz w:val="28"/>
          <w:szCs w:val="28"/>
          <w14:ligatures w14:val="none"/>
        </w:rPr>
        <w:t xml:space="preserve">4.4 </w:t>
      </w:r>
      <w:r w:rsidRPr="00CB414F">
        <w:rPr>
          <w:rFonts w:ascii="Sakkal Majalla" w:eastAsia="Times New Roman" w:hAnsi="Sakkal Majalla" w:cs="Sakkal Majalla"/>
          <w:b/>
          <w:bCs/>
          <w:kern w:val="0"/>
          <w:sz w:val="28"/>
          <w:szCs w:val="28"/>
          <w:rtl/>
          <w14:ligatures w14:val="none"/>
        </w:rPr>
        <w:t>السحابة المجتمعية</w:t>
      </w:r>
      <w:r w:rsidRPr="00CB414F">
        <w:rPr>
          <w:rFonts w:ascii="Sakkal Majalla" w:eastAsia="Times New Roman" w:hAnsi="Sakkal Majalla" w:cs="Sakkal Majalla"/>
          <w:b/>
          <w:bCs/>
          <w:kern w:val="0"/>
          <w:sz w:val="28"/>
          <w:szCs w:val="28"/>
          <w14:ligatures w14:val="none"/>
        </w:rPr>
        <w:t xml:space="preserve"> (Community Cloud)</w:t>
      </w:r>
      <w:bookmarkEnd w:id="7"/>
    </w:p>
    <w:p w14:paraId="2FA0093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b/>
          <w:bCs/>
          <w:kern w:val="0"/>
          <w:sz w:val="28"/>
          <w:szCs w:val="28"/>
          <w:rtl/>
          <w14:ligatures w14:val="none"/>
        </w:rPr>
        <w:t>التعريف والمفهوم</w:t>
      </w:r>
    </w:p>
    <w:p w14:paraId="298DB62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تمثل السحابة المجتمعية نموذجًا ناشئًا تتشارك فيه مجموعة من المؤسسات—كحكومات إقليمية أو مؤسسات أكاديمية—بنية تحتية سحابية مشتركة لدعم احتياجاتها المتشابهة من الأمان والحوكمة والتوافق التنظيمي (عمارة، 2013)</w:t>
      </w:r>
      <w:r w:rsidRPr="00CB414F">
        <w:rPr>
          <w:rFonts w:ascii="Sakkal Majalla" w:eastAsia="Times New Roman" w:hAnsi="Sakkal Majalla" w:cs="Sakkal Majalla"/>
          <w:kern w:val="0"/>
          <w:sz w:val="28"/>
          <w:szCs w:val="28"/>
          <w14:ligatures w14:val="none"/>
        </w:rPr>
        <w:t>.</w:t>
      </w:r>
    </w:p>
    <w:p w14:paraId="3C92E11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المزايا</w:t>
      </w:r>
    </w:p>
    <w:p w14:paraId="69D1C711" w14:textId="77777777" w:rsidR="00CB414F" w:rsidRPr="00CB414F" w:rsidRDefault="00CB414F" w:rsidP="00CB414F">
      <w:pPr>
        <w:numPr>
          <w:ilvl w:val="0"/>
          <w:numId w:val="7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توافق تنظيمي مشترك</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ينشأ اتفاق مسبق بين الجهات المشاركة يحدد معايير الأمان والامتثال، ما يسهّل مشاركة البيانات والتطبيقات ضمن إطار قانوني موحد</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2015).</w:t>
      </w:r>
    </w:p>
    <w:p w14:paraId="2FCED701" w14:textId="77777777" w:rsidR="00CB414F" w:rsidRPr="00CB414F" w:rsidRDefault="00CB414F" w:rsidP="00CB414F">
      <w:pPr>
        <w:numPr>
          <w:ilvl w:val="0"/>
          <w:numId w:val="7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تقاسم التكاليف والموارد</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تشارك المؤسسات في نفقات البنية التحتية والتشغيل، ما يقلل الأعباء المالية لكل طرف مقارنة بإنشاء بنية خاصة منفردة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Kellou</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Benamer</w:t>
      </w:r>
      <w:proofErr w:type="spellEnd"/>
      <w:r w:rsidRPr="00CB414F">
        <w:rPr>
          <w:rFonts w:ascii="Sakkal Majalla" w:eastAsia="Times New Roman" w:hAnsi="Sakkal Majalla" w:cs="Sakkal Majalla"/>
          <w:kern w:val="0"/>
          <w:sz w:val="28"/>
          <w:szCs w:val="28"/>
          <w14:ligatures w14:val="none"/>
        </w:rPr>
        <w:t>, 2024).</w:t>
      </w:r>
    </w:p>
    <w:p w14:paraId="2D1B168F" w14:textId="77777777" w:rsidR="00CB414F" w:rsidRPr="00CB414F" w:rsidRDefault="00CB414F" w:rsidP="00CB414F">
      <w:pPr>
        <w:numPr>
          <w:ilvl w:val="0"/>
          <w:numId w:val="7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تعزيز التعاون والابتكار</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يتيح هذا النموذج بيئة تشاركية لتطوير تطبيقات وخدمات متخصصة تخدم أهدافًا مشتركة، مثل منصات البحث العلمي أو تبادل البيانات المناخية</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p>
    <w:p w14:paraId="033D339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التحديات</w:t>
      </w:r>
    </w:p>
    <w:p w14:paraId="5DF0A77B" w14:textId="77777777" w:rsidR="00CB414F" w:rsidRPr="00CB414F" w:rsidRDefault="00CB414F" w:rsidP="00CB414F">
      <w:pPr>
        <w:numPr>
          <w:ilvl w:val="0"/>
          <w:numId w:val="7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إدارة الحوكمة المشتركة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يتطلّب تنسيق سياسات الأمان والخصوصية بين عدد من الجهات اتفاقات حوكمة مُحكمة، وإلا قد تنشأ تعارضات في المصالح أو معايير الامتثال</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7455F70B" w14:textId="77777777" w:rsidR="00CB414F" w:rsidRPr="00CB414F" w:rsidRDefault="00CB414F" w:rsidP="00CB414F">
      <w:pPr>
        <w:numPr>
          <w:ilvl w:val="0"/>
          <w:numId w:val="7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سواء الجدارة بالثقة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تحتاج المؤسسات إلى تقييم مدى الثقة المتبادلة بين الأطراف المشاركة، وقد يثني بعض الجهات عن الانضمام مخاوف تتعلق بسرية معلوماتها</w:t>
      </w:r>
      <w:r w:rsidRPr="00CB414F">
        <w:rPr>
          <w:rFonts w:ascii="Sakkal Majalla" w:eastAsia="Times New Roman" w:hAnsi="Sakkal Majalla" w:cs="Sakkal Majalla"/>
          <w:kern w:val="0"/>
          <w:sz w:val="28"/>
          <w:szCs w:val="28"/>
          <w14:ligatures w14:val="none"/>
        </w:rPr>
        <w:t xml:space="preserve"> (Gani, 2024).</w:t>
      </w:r>
    </w:p>
    <w:p w14:paraId="20F35E47" w14:textId="77777777" w:rsidR="00CB414F" w:rsidRPr="00CB414F" w:rsidRDefault="00CB414F" w:rsidP="00CB414F">
      <w:pPr>
        <w:numPr>
          <w:ilvl w:val="0"/>
          <w:numId w:val="7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تعقيد إدارة الخدمة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وجود عدة جهات مشاركة يضيف طبقات من التعقيد على مستوى الدعم الفني، وإدارة الإصدارات والتحديثات، وضمان توافق متطلبات كل طرف</w:t>
      </w:r>
      <w:r w:rsidRPr="00CB414F">
        <w:rPr>
          <w:rFonts w:ascii="Sakkal Majalla" w:eastAsia="Times New Roman" w:hAnsi="Sakkal Majalla" w:cs="Sakkal Majalla"/>
          <w:kern w:val="0"/>
          <w:sz w:val="28"/>
          <w:szCs w:val="28"/>
          <w14:ligatures w14:val="none"/>
        </w:rPr>
        <w:t xml:space="preserve"> (Benmoussa, 2023).</w:t>
      </w:r>
    </w:p>
    <w:p w14:paraId="3374983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أمثلة: تحالف بين جامعات وطنية لإنشاء منصة سحابية موحدة لتبادل قواعد البيانات الأكاديمية والبحثية</w:t>
      </w:r>
      <w:r w:rsidRPr="00CB414F">
        <w:rPr>
          <w:rFonts w:ascii="Sakkal Majalla" w:eastAsia="Times New Roman" w:hAnsi="Sakkal Majalla" w:cs="Sakkal Majalla"/>
          <w:kern w:val="0"/>
          <w:sz w:val="28"/>
          <w:szCs w:val="28"/>
          <w14:ligatures w14:val="none"/>
        </w:rPr>
        <w:t>.</w:t>
      </w:r>
    </w:p>
    <w:p w14:paraId="1B01632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تقدم نماذج نشر الحوسبة السحابية خيارات متعددة للمؤسسات، تبدأ من النموذج العام منخفض التكلفة والسهل الاستخدام، إلى النموذج الخاص عالي الأمان، مرورًا بالهجين الذي يجمع بين المزايا، ووصولًا إلى المجتمعي الذي يشجع على التعاون المشترك. يتوقف اختيار النموذج الأمثل على موازنة عدة عوامل منها الأمان والتكلفة والمرونة والتوافق التنظيمي، ويجب على الجهات الحكومية والمؤسساتية تحليل احتياجاتها بدقة وتخطيط استراتيجية النشر وفقًا لذلك لضمان تحقيق أهداف التحول الرقمي بنجاح</w:t>
      </w:r>
      <w:r w:rsidRPr="00CB414F">
        <w:rPr>
          <w:rFonts w:ascii="Sakkal Majalla" w:eastAsia="Times New Roman" w:hAnsi="Sakkal Majalla" w:cs="Sakkal Majalla"/>
          <w:kern w:val="0"/>
          <w:sz w:val="28"/>
          <w:szCs w:val="28"/>
          <w14:ligatures w14:val="none"/>
        </w:rPr>
        <w:t>.</w:t>
      </w:r>
    </w:p>
    <w:p w14:paraId="1F46C1B1"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8" w:name="_Toc202109638"/>
      <w:r w:rsidRPr="00CB414F">
        <w:rPr>
          <w:rFonts w:ascii="Sakkal Majalla" w:eastAsia="Times New Roman" w:hAnsi="Sakkal Majalla" w:cs="Sakkal Majalla"/>
          <w:b/>
          <w:bCs/>
          <w:kern w:val="0"/>
          <w:sz w:val="28"/>
          <w:szCs w:val="28"/>
          <w14:ligatures w14:val="none"/>
        </w:rPr>
        <w:t xml:space="preserve">5. </w:t>
      </w:r>
      <w:r w:rsidRPr="00CB414F">
        <w:rPr>
          <w:rFonts w:ascii="Sakkal Majalla" w:eastAsia="Times New Roman" w:hAnsi="Sakkal Majalla" w:cs="Sakkal Majalla"/>
          <w:b/>
          <w:bCs/>
          <w:kern w:val="0"/>
          <w:sz w:val="28"/>
          <w:szCs w:val="28"/>
          <w:rtl/>
          <w14:ligatures w14:val="none"/>
        </w:rPr>
        <w:t>التقنيات الداعمة للحوسبة السحابية</w:t>
      </w:r>
      <w:bookmarkEnd w:id="8"/>
    </w:p>
    <w:p w14:paraId="78815EF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تلعب مجموعة من التقنيات دوراً محورياً في تمكين نماذج الحوسبة السحابية من تحقيق المرونة، والقابلية للتوسع، والأمان المطلوب. يتناول هذا المبحث أربعة عناصر رئيسية هي: الافتراضية والحاويات، شبكات التوصيل عالية السرعة</w:t>
      </w:r>
      <w:r w:rsidRPr="00CB414F">
        <w:rPr>
          <w:rFonts w:ascii="Sakkal Majalla" w:eastAsia="Times New Roman" w:hAnsi="Sakkal Majalla" w:cs="Sakkal Majalla"/>
          <w:kern w:val="0"/>
          <w:sz w:val="28"/>
          <w:szCs w:val="28"/>
          <w14:ligatures w14:val="none"/>
        </w:rPr>
        <w:t xml:space="preserve"> (SDN </w:t>
      </w:r>
      <w:r w:rsidRPr="00CB414F">
        <w:rPr>
          <w:rFonts w:ascii="Sakkal Majalla" w:eastAsia="Times New Roman" w:hAnsi="Sakkal Majalla" w:cs="Sakkal Majalla"/>
          <w:kern w:val="0"/>
          <w:sz w:val="28"/>
          <w:szCs w:val="28"/>
          <w:rtl/>
          <w14:ligatures w14:val="none"/>
        </w:rPr>
        <w:t>و</w:t>
      </w:r>
      <w:r w:rsidRPr="00CB414F">
        <w:rPr>
          <w:rFonts w:ascii="Sakkal Majalla" w:eastAsia="Times New Roman" w:hAnsi="Sakkal Majalla" w:cs="Sakkal Majalla"/>
          <w:kern w:val="0"/>
          <w:sz w:val="28"/>
          <w:szCs w:val="28"/>
          <w14:ligatures w14:val="none"/>
        </w:rPr>
        <w:t>NFV)</w:t>
      </w:r>
      <w:r w:rsidRPr="00CB414F">
        <w:rPr>
          <w:rFonts w:ascii="Sakkal Majalla" w:eastAsia="Times New Roman" w:hAnsi="Sakkal Majalla" w:cs="Sakkal Majalla"/>
          <w:kern w:val="0"/>
          <w:sz w:val="28"/>
          <w:szCs w:val="28"/>
          <w:rtl/>
          <w14:ligatures w14:val="none"/>
        </w:rPr>
        <w:t>، الأتمتة وأدوات إدارة البنية التحتية، وأخيراً التخزين الموزع وأنظمة قواعد البيانات السحابية</w:t>
      </w:r>
      <w:r w:rsidRPr="00CB414F">
        <w:rPr>
          <w:rFonts w:ascii="Sakkal Majalla" w:eastAsia="Times New Roman" w:hAnsi="Sakkal Majalla" w:cs="Sakkal Majalla"/>
          <w:kern w:val="0"/>
          <w:sz w:val="28"/>
          <w:szCs w:val="28"/>
          <w14:ligatures w14:val="none"/>
        </w:rPr>
        <w:t>.</w:t>
      </w:r>
    </w:p>
    <w:p w14:paraId="162433D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 </w:t>
      </w:r>
      <w:r w:rsidRPr="00CB414F">
        <w:rPr>
          <w:rFonts w:ascii="Sakkal Majalla" w:eastAsia="Times New Roman" w:hAnsi="Sakkal Majalla" w:cs="Sakkal Majalla"/>
          <w:b/>
          <w:bCs/>
          <w:kern w:val="0"/>
          <w:sz w:val="28"/>
          <w:szCs w:val="28"/>
          <w:rtl/>
          <w14:ligatures w14:val="none"/>
        </w:rPr>
        <w:t>الإفتراضية</w:t>
      </w:r>
      <w:r w:rsidRPr="00CB414F">
        <w:rPr>
          <w:rFonts w:ascii="Sakkal Majalla" w:eastAsia="Times New Roman" w:hAnsi="Sakkal Majalla" w:cs="Sakkal Majalla"/>
          <w:b/>
          <w:bCs/>
          <w:kern w:val="0"/>
          <w:sz w:val="28"/>
          <w:szCs w:val="28"/>
          <w14:ligatures w14:val="none"/>
        </w:rPr>
        <w:t xml:space="preserve"> (Virtualization) </w:t>
      </w:r>
      <w:r w:rsidRPr="00CB414F">
        <w:rPr>
          <w:rFonts w:ascii="Sakkal Majalla" w:eastAsia="Times New Roman" w:hAnsi="Sakkal Majalla" w:cs="Sakkal Majalla"/>
          <w:b/>
          <w:bCs/>
          <w:kern w:val="0"/>
          <w:sz w:val="28"/>
          <w:szCs w:val="28"/>
          <w:rtl/>
          <w14:ligatures w14:val="none"/>
        </w:rPr>
        <w:t>والحاويات</w:t>
      </w:r>
      <w:r w:rsidRPr="00CB414F">
        <w:rPr>
          <w:rFonts w:ascii="Sakkal Majalla" w:eastAsia="Times New Roman" w:hAnsi="Sakkal Majalla" w:cs="Sakkal Majalla"/>
          <w:b/>
          <w:bCs/>
          <w:kern w:val="0"/>
          <w:sz w:val="28"/>
          <w:szCs w:val="28"/>
          <w14:ligatures w14:val="none"/>
        </w:rPr>
        <w:t xml:space="preserve"> (Containers)</w:t>
      </w:r>
    </w:p>
    <w:p w14:paraId="05E6B04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5.1.1 </w:t>
      </w:r>
      <w:r w:rsidRPr="00CB414F">
        <w:rPr>
          <w:rFonts w:ascii="Sakkal Majalla" w:eastAsia="Times New Roman" w:hAnsi="Sakkal Majalla" w:cs="Sakkal Majalla"/>
          <w:b/>
          <w:bCs/>
          <w:kern w:val="0"/>
          <w:sz w:val="28"/>
          <w:szCs w:val="28"/>
          <w:rtl/>
          <w14:ligatures w14:val="none"/>
        </w:rPr>
        <w:t>الإفتراضية</w:t>
      </w:r>
      <w:r w:rsidRPr="00CB414F">
        <w:rPr>
          <w:rFonts w:ascii="Sakkal Majalla" w:eastAsia="Times New Roman" w:hAnsi="Sakkal Majalla" w:cs="Sakkal Majalla"/>
          <w:b/>
          <w:bCs/>
          <w:kern w:val="0"/>
          <w:sz w:val="28"/>
          <w:szCs w:val="28"/>
          <w14:ligatures w14:val="none"/>
        </w:rPr>
        <w:t xml:space="preserve"> (Virtualization)</w:t>
      </w:r>
    </w:p>
    <w:p w14:paraId="7E056B7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تقنية الإفتراضية هي حجر الأساس الذي قامت عليه البنية التحتية للسحابة، حيث تتيح تشغيل عدة أنظمة تشغيل ومستويات تطبيقية معزولة على نفس الخادم الفيزيائي. تُنفَّذ هذه التقنية عبر طبقة برمجية تسمى</w:t>
      </w:r>
      <w:r w:rsidRPr="00CB414F">
        <w:rPr>
          <w:rFonts w:ascii="Sakkal Majalla" w:eastAsia="Times New Roman" w:hAnsi="Sakkal Majalla" w:cs="Sakkal Majalla"/>
          <w:kern w:val="0"/>
          <w:sz w:val="28"/>
          <w:szCs w:val="28"/>
          <w14:ligatures w14:val="none"/>
        </w:rPr>
        <w:t xml:space="preserve"> Hypervisor</w:t>
      </w:r>
      <w:r w:rsidRPr="00CB414F">
        <w:rPr>
          <w:rFonts w:ascii="Sakkal Majalla" w:eastAsia="Times New Roman" w:hAnsi="Sakkal Majalla" w:cs="Sakkal Majalla"/>
          <w:kern w:val="0"/>
          <w:sz w:val="28"/>
          <w:szCs w:val="28"/>
          <w:rtl/>
          <w14:ligatures w14:val="none"/>
        </w:rPr>
        <w:t>، تقوم بتخصيص موارد المعالج والذاكرة والتخزين لكل “ماكينة افتراضية” بشكل مستقل (عمارة، 2013)</w:t>
      </w:r>
      <w:r w:rsidRPr="00CB414F">
        <w:rPr>
          <w:rFonts w:ascii="Sakkal Majalla" w:eastAsia="Times New Roman" w:hAnsi="Sakkal Majalla" w:cs="Sakkal Majalla"/>
          <w:kern w:val="0"/>
          <w:sz w:val="28"/>
          <w:szCs w:val="28"/>
          <w14:ligatures w14:val="none"/>
        </w:rPr>
        <w:t>.</w:t>
      </w:r>
    </w:p>
    <w:p w14:paraId="30F85546" w14:textId="77777777" w:rsidR="00CB414F" w:rsidRPr="00CB414F" w:rsidRDefault="00CB414F" w:rsidP="00CB414F">
      <w:pPr>
        <w:numPr>
          <w:ilvl w:val="0"/>
          <w:numId w:val="7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أنواع</w:t>
      </w:r>
      <w:r w:rsidRPr="00CB414F">
        <w:rPr>
          <w:rFonts w:ascii="Sakkal Majalla" w:eastAsia="Times New Roman" w:hAnsi="Sakkal Majalla" w:cs="Sakkal Majalla"/>
          <w:b/>
          <w:bCs/>
          <w:kern w:val="0"/>
          <w:sz w:val="28"/>
          <w:szCs w:val="28"/>
          <w14:ligatures w14:val="none"/>
        </w:rPr>
        <w:t xml:space="preserve"> Hypervisor:</w:t>
      </w:r>
    </w:p>
    <w:p w14:paraId="41EC3C51" w14:textId="77777777" w:rsidR="00CB414F" w:rsidRPr="00CB414F" w:rsidRDefault="00CB414F" w:rsidP="00CB414F">
      <w:pPr>
        <w:numPr>
          <w:ilvl w:val="1"/>
          <w:numId w:val="7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من النوع الأول</w:t>
      </w:r>
      <w:r w:rsidRPr="00CB414F">
        <w:rPr>
          <w:rFonts w:ascii="Sakkal Majalla" w:eastAsia="Times New Roman" w:hAnsi="Sakkal Majalla" w:cs="Sakkal Majalla"/>
          <w:kern w:val="0"/>
          <w:sz w:val="28"/>
          <w:szCs w:val="28"/>
          <w14:ligatures w14:val="none"/>
        </w:rPr>
        <w:t xml:space="preserve"> (Type 1): </w:t>
      </w:r>
      <w:r w:rsidRPr="00CB414F">
        <w:rPr>
          <w:rFonts w:ascii="Sakkal Majalla" w:eastAsia="Times New Roman" w:hAnsi="Sakkal Majalla" w:cs="Sakkal Majalla"/>
          <w:kern w:val="0"/>
          <w:sz w:val="28"/>
          <w:szCs w:val="28"/>
          <w:rtl/>
          <w14:ligatures w14:val="none"/>
        </w:rPr>
        <w:t>تعمل مباشرة فوق الهاردوير، مثل</w:t>
      </w:r>
      <w:r w:rsidRPr="00CB414F">
        <w:rPr>
          <w:rFonts w:ascii="Sakkal Majalla" w:eastAsia="Times New Roman" w:hAnsi="Sakkal Majalla" w:cs="Sakkal Majalla"/>
          <w:kern w:val="0"/>
          <w:sz w:val="28"/>
          <w:szCs w:val="28"/>
          <w14:ligatures w14:val="none"/>
        </w:rPr>
        <w:t xml:space="preserve"> VMware </w:t>
      </w:r>
      <w:proofErr w:type="spellStart"/>
      <w:r w:rsidRPr="00CB414F">
        <w:rPr>
          <w:rFonts w:ascii="Sakkal Majalla" w:eastAsia="Times New Roman" w:hAnsi="Sakkal Majalla" w:cs="Sakkal Majalla"/>
          <w:kern w:val="0"/>
          <w:sz w:val="28"/>
          <w:szCs w:val="28"/>
          <w14:ligatures w14:val="none"/>
        </w:rPr>
        <w:t>ESXi</w:t>
      </w:r>
      <w:proofErr w:type="spell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و</w:t>
      </w:r>
      <w:r w:rsidRPr="00CB414F">
        <w:rPr>
          <w:rFonts w:ascii="Sakkal Majalla" w:eastAsia="Times New Roman" w:hAnsi="Sakkal Majalla" w:cs="Sakkal Majalla"/>
          <w:kern w:val="0"/>
          <w:sz w:val="28"/>
          <w:szCs w:val="28"/>
          <w14:ligatures w14:val="none"/>
        </w:rPr>
        <w:t>Microsoft Hyper-V.</w:t>
      </w:r>
    </w:p>
    <w:p w14:paraId="1ED2B9C2" w14:textId="77777777" w:rsidR="00CB414F" w:rsidRPr="00CB414F" w:rsidRDefault="00CB414F" w:rsidP="00CB414F">
      <w:pPr>
        <w:numPr>
          <w:ilvl w:val="1"/>
          <w:numId w:val="7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من النوع الثاني</w:t>
      </w:r>
      <w:r w:rsidRPr="00CB414F">
        <w:rPr>
          <w:rFonts w:ascii="Sakkal Majalla" w:eastAsia="Times New Roman" w:hAnsi="Sakkal Majalla" w:cs="Sakkal Majalla"/>
          <w:kern w:val="0"/>
          <w:sz w:val="28"/>
          <w:szCs w:val="28"/>
          <w14:ligatures w14:val="none"/>
        </w:rPr>
        <w:t xml:space="preserve"> (Type 2): </w:t>
      </w:r>
      <w:r w:rsidRPr="00CB414F">
        <w:rPr>
          <w:rFonts w:ascii="Sakkal Majalla" w:eastAsia="Times New Roman" w:hAnsi="Sakkal Majalla" w:cs="Sakkal Majalla"/>
          <w:kern w:val="0"/>
          <w:sz w:val="28"/>
          <w:szCs w:val="28"/>
          <w:rtl/>
          <w14:ligatures w14:val="none"/>
        </w:rPr>
        <w:t>تعمل فوق نظام تشغيل مضيف، مثل</w:t>
      </w:r>
      <w:r w:rsidRPr="00CB414F">
        <w:rPr>
          <w:rFonts w:ascii="Sakkal Majalla" w:eastAsia="Times New Roman" w:hAnsi="Sakkal Majalla" w:cs="Sakkal Majalla"/>
          <w:kern w:val="0"/>
          <w:sz w:val="28"/>
          <w:szCs w:val="28"/>
          <w14:ligatures w14:val="none"/>
        </w:rPr>
        <w:t xml:space="preserve"> Oracle VirtualBox </w:t>
      </w:r>
      <w:r w:rsidRPr="00CB414F">
        <w:rPr>
          <w:rFonts w:ascii="Sakkal Majalla" w:eastAsia="Times New Roman" w:hAnsi="Sakkal Majalla" w:cs="Sakkal Majalla"/>
          <w:kern w:val="0"/>
          <w:sz w:val="28"/>
          <w:szCs w:val="28"/>
          <w:rtl/>
          <w14:ligatures w14:val="none"/>
        </w:rPr>
        <w:t>و</w:t>
      </w:r>
      <w:r w:rsidRPr="00CB414F">
        <w:rPr>
          <w:rFonts w:ascii="Sakkal Majalla" w:eastAsia="Times New Roman" w:hAnsi="Sakkal Majalla" w:cs="Sakkal Majalla"/>
          <w:kern w:val="0"/>
          <w:sz w:val="28"/>
          <w:szCs w:val="28"/>
          <w14:ligatures w14:val="none"/>
        </w:rPr>
        <w:t>VMware Workstation.</w:t>
      </w:r>
    </w:p>
    <w:p w14:paraId="152D022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تُسهم الإفتراضية في تحقيق</w:t>
      </w:r>
      <w:r w:rsidRPr="00CB414F">
        <w:rPr>
          <w:rFonts w:ascii="Sakkal Majalla" w:eastAsia="Times New Roman" w:hAnsi="Sakkal Majalla" w:cs="Sakkal Majalla"/>
          <w:kern w:val="0"/>
          <w:sz w:val="28"/>
          <w:szCs w:val="28"/>
          <w14:ligatures w14:val="none"/>
        </w:rPr>
        <w:t>:</w:t>
      </w:r>
    </w:p>
    <w:p w14:paraId="7AB827E5" w14:textId="77777777" w:rsidR="00CB414F" w:rsidRPr="00CB414F" w:rsidRDefault="00CB414F" w:rsidP="00CB414F">
      <w:pPr>
        <w:numPr>
          <w:ilvl w:val="0"/>
          <w:numId w:val="7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عزل أمني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فكل ماكينة افتراضية تعمل في بيئة مستقلة، ما يقلل من مخاطر تسرب الثغرات بين التطبيقات</w:t>
      </w:r>
      <w:r w:rsidRPr="00CB414F">
        <w:rPr>
          <w:rFonts w:ascii="Sakkal Majalla" w:eastAsia="Times New Roman" w:hAnsi="Sakkal Majalla" w:cs="Sakkal Majalla"/>
          <w:kern w:val="0"/>
          <w:sz w:val="28"/>
          <w:szCs w:val="28"/>
          <w14:ligatures w14:val="none"/>
        </w:rPr>
        <w:t xml:space="preserve"> (Abdullah &amp; Abbass, 2022).</w:t>
      </w:r>
    </w:p>
    <w:p w14:paraId="05DF6FF6" w14:textId="77777777" w:rsidR="00CB414F" w:rsidRPr="00CB414F" w:rsidRDefault="00CB414F" w:rsidP="00CB414F">
      <w:pPr>
        <w:numPr>
          <w:ilvl w:val="0"/>
          <w:numId w:val="7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تخصيص موارد ديناميكي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إمكانية تعديل كمية الذاكرة أو وحدات المعالجة المخصصة للآلة الافتراضية في الزمن الحقيقي دون توقف الخدمة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Adbibbi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Eljadi</w:t>
      </w:r>
      <w:proofErr w:type="spellEnd"/>
      <w:r w:rsidRPr="00CB414F">
        <w:rPr>
          <w:rFonts w:ascii="Sakkal Majalla" w:eastAsia="Times New Roman" w:hAnsi="Sakkal Majalla" w:cs="Sakkal Majalla"/>
          <w:kern w:val="0"/>
          <w:sz w:val="28"/>
          <w:szCs w:val="28"/>
          <w14:ligatures w14:val="none"/>
        </w:rPr>
        <w:t>, 2020).</w:t>
      </w:r>
    </w:p>
    <w:p w14:paraId="67D6D5E7" w14:textId="77777777" w:rsidR="00CB414F" w:rsidRPr="00CB414F" w:rsidRDefault="00CB414F" w:rsidP="00CB414F">
      <w:pPr>
        <w:numPr>
          <w:ilvl w:val="0"/>
          <w:numId w:val="7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تقليل التكاليف</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من خلال تحقيق معدلات استخدام أعلى للخوادم الفيزيائية وتقليل الحاجة لشراء أجهزة إضافية</w:t>
      </w:r>
      <w:r w:rsidRPr="00CB414F">
        <w:rPr>
          <w:rFonts w:ascii="Sakkal Majalla" w:eastAsia="Times New Roman" w:hAnsi="Sakkal Majalla" w:cs="Sakkal Majalla"/>
          <w:kern w:val="0"/>
          <w:sz w:val="28"/>
          <w:szCs w:val="28"/>
          <w14:ligatures w14:val="none"/>
        </w:rPr>
        <w:t xml:space="preserve"> (Khalifa, 2015).</w:t>
      </w:r>
    </w:p>
    <w:p w14:paraId="37D8FF3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5.1.2 </w:t>
      </w:r>
      <w:r w:rsidRPr="00CB414F">
        <w:rPr>
          <w:rFonts w:ascii="Sakkal Majalla" w:eastAsia="Times New Roman" w:hAnsi="Sakkal Majalla" w:cs="Sakkal Majalla"/>
          <w:b/>
          <w:bCs/>
          <w:kern w:val="0"/>
          <w:sz w:val="28"/>
          <w:szCs w:val="28"/>
          <w:rtl/>
          <w14:ligatures w14:val="none"/>
        </w:rPr>
        <w:t>الحاويات</w:t>
      </w:r>
      <w:r w:rsidRPr="00CB414F">
        <w:rPr>
          <w:rFonts w:ascii="Sakkal Majalla" w:eastAsia="Times New Roman" w:hAnsi="Sakkal Majalla" w:cs="Sakkal Majalla"/>
          <w:b/>
          <w:bCs/>
          <w:kern w:val="0"/>
          <w:sz w:val="28"/>
          <w:szCs w:val="28"/>
          <w14:ligatures w14:val="none"/>
        </w:rPr>
        <w:t xml:space="preserve"> (Containers)</w:t>
      </w:r>
    </w:p>
    <w:p w14:paraId="1AC2F9C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ظهرت الحاويات كرد فعل للتحديات التي تواجه الإفتراضية التقليدية، حيث توفر حلاً أخفّ وأكثر سرعة في نشر التطبيقات. تقوم الحاويات بعزل التطبيقات ومكتباتها في بيئات خفيفة الوزن تشترك في نظام تشغيل المضيف، مما يقلل من زمن بدء التشغيل وحجم الصورة</w:t>
      </w:r>
      <w:r w:rsidRPr="00CB414F">
        <w:rPr>
          <w:rFonts w:ascii="Sakkal Majalla" w:eastAsia="Times New Roman" w:hAnsi="Sakkal Majalla" w:cs="Sakkal Majalla"/>
          <w:kern w:val="0"/>
          <w:sz w:val="28"/>
          <w:szCs w:val="28"/>
          <w14:ligatures w14:val="none"/>
        </w:rPr>
        <w:t xml:space="preserve"> (image) </w:t>
      </w:r>
      <w:r w:rsidRPr="00CB414F">
        <w:rPr>
          <w:rFonts w:ascii="Sakkal Majalla" w:eastAsia="Times New Roman" w:hAnsi="Sakkal Majalla" w:cs="Sakkal Majalla"/>
          <w:kern w:val="0"/>
          <w:sz w:val="28"/>
          <w:szCs w:val="28"/>
          <w:rtl/>
          <w14:ligatures w14:val="none"/>
        </w:rPr>
        <w:t>مقارنة بالماكينات الافتراضية</w:t>
      </w:r>
      <w:r w:rsidRPr="00CB414F">
        <w:rPr>
          <w:rFonts w:ascii="Sakkal Majalla" w:eastAsia="Times New Roman" w:hAnsi="Sakkal Majalla" w:cs="Sakkal Majalla"/>
          <w:kern w:val="0"/>
          <w:sz w:val="28"/>
          <w:szCs w:val="28"/>
          <w14:ligatures w14:val="none"/>
        </w:rPr>
        <w:t xml:space="preserve"> (Redouane &amp; Siham, 2025).</w:t>
      </w:r>
    </w:p>
    <w:p w14:paraId="44F6291B" w14:textId="77777777" w:rsidR="00CB414F" w:rsidRPr="00CB414F" w:rsidRDefault="00CB414F" w:rsidP="00CB414F">
      <w:pPr>
        <w:numPr>
          <w:ilvl w:val="0"/>
          <w:numId w:val="7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أبرز المنصّات</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Docker</w:t>
      </w:r>
      <w:r w:rsidRPr="00CB414F">
        <w:rPr>
          <w:rFonts w:ascii="Sakkal Majalla" w:eastAsia="Times New Roman" w:hAnsi="Sakkal Majalla" w:cs="Sakkal Majalla"/>
          <w:kern w:val="0"/>
          <w:sz w:val="28"/>
          <w:szCs w:val="28"/>
          <w:rtl/>
          <w14:ligatures w14:val="none"/>
        </w:rPr>
        <w:t>، و</w:t>
      </w:r>
      <w:r w:rsidRPr="00CB414F">
        <w:rPr>
          <w:rFonts w:ascii="Sakkal Majalla" w:eastAsia="Times New Roman" w:hAnsi="Sakkal Majalla" w:cs="Sakkal Majalla"/>
          <w:kern w:val="0"/>
          <w:sz w:val="28"/>
          <w:szCs w:val="28"/>
          <w14:ligatures w14:val="none"/>
        </w:rPr>
        <w:t xml:space="preserve">Kubernetes </w:t>
      </w:r>
      <w:r w:rsidRPr="00CB414F">
        <w:rPr>
          <w:rFonts w:ascii="Sakkal Majalla" w:eastAsia="Times New Roman" w:hAnsi="Sakkal Majalla" w:cs="Sakkal Majalla"/>
          <w:kern w:val="0"/>
          <w:sz w:val="28"/>
          <w:szCs w:val="28"/>
          <w:rtl/>
          <w14:ligatures w14:val="none"/>
        </w:rPr>
        <w:t>كمنصة تنسيق للحاويات</w:t>
      </w:r>
      <w:r w:rsidRPr="00CB414F">
        <w:rPr>
          <w:rFonts w:ascii="Sakkal Majalla" w:eastAsia="Times New Roman" w:hAnsi="Sakkal Majalla" w:cs="Sakkal Majalla"/>
          <w:kern w:val="0"/>
          <w:sz w:val="28"/>
          <w:szCs w:val="28"/>
          <w14:ligatures w14:val="none"/>
        </w:rPr>
        <w:t>.</w:t>
      </w:r>
    </w:p>
    <w:p w14:paraId="3293BF69" w14:textId="77777777" w:rsidR="00CB414F" w:rsidRPr="00CB414F" w:rsidRDefault="00CB414F" w:rsidP="00CB414F">
      <w:pPr>
        <w:numPr>
          <w:ilvl w:val="0"/>
          <w:numId w:val="7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مزايا الحاويات</w:t>
      </w:r>
      <w:r w:rsidRPr="00CB414F">
        <w:rPr>
          <w:rFonts w:ascii="Sakkal Majalla" w:eastAsia="Times New Roman" w:hAnsi="Sakkal Majalla" w:cs="Sakkal Majalla"/>
          <w:b/>
          <w:bCs/>
          <w:kern w:val="0"/>
          <w:sz w:val="28"/>
          <w:szCs w:val="28"/>
          <w14:ligatures w14:val="none"/>
        </w:rPr>
        <w:t>:</w:t>
      </w:r>
    </w:p>
    <w:p w14:paraId="6922E760" w14:textId="77777777" w:rsidR="00CB414F" w:rsidRPr="00CB414F" w:rsidRDefault="00CB414F" w:rsidP="00CB414F">
      <w:pPr>
        <w:numPr>
          <w:ilvl w:val="1"/>
          <w:numId w:val="7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سرعة نشر</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يمكن إطلاق الحاوية في ثوانٍ معدودة بدلاً من دقائق الإفتراضية</w:t>
      </w:r>
      <w:r w:rsidRPr="00CB414F">
        <w:rPr>
          <w:rFonts w:ascii="Sakkal Majalla" w:eastAsia="Times New Roman" w:hAnsi="Sakkal Majalla" w:cs="Sakkal Majalla"/>
          <w:kern w:val="0"/>
          <w:sz w:val="28"/>
          <w:szCs w:val="28"/>
          <w14:ligatures w14:val="none"/>
        </w:rPr>
        <w:t xml:space="preserve"> (Farkash &amp; Al-Hasi, 2020).</w:t>
      </w:r>
    </w:p>
    <w:p w14:paraId="7B132B9B" w14:textId="77777777" w:rsidR="00CB414F" w:rsidRPr="00CB414F" w:rsidRDefault="00CB414F" w:rsidP="00CB414F">
      <w:pPr>
        <w:numPr>
          <w:ilvl w:val="1"/>
          <w:numId w:val="7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قابلية النقل</w:t>
      </w:r>
      <w:r w:rsidRPr="00CB414F">
        <w:rPr>
          <w:rFonts w:ascii="Sakkal Majalla" w:eastAsia="Times New Roman" w:hAnsi="Sakkal Majalla" w:cs="Sakkal Majalla"/>
          <w:b/>
          <w:bCs/>
          <w:kern w:val="0"/>
          <w:sz w:val="28"/>
          <w:szCs w:val="28"/>
          <w14:ligatures w14:val="none"/>
        </w:rPr>
        <w:t xml:space="preserve"> (Portability)</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تعمل الحاويات بلا تغيير على أي بيئة تدعم المنصة، سواء محلياً أو على السحابة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297CE26E" w14:textId="77777777" w:rsidR="00CB414F" w:rsidRPr="00CB414F" w:rsidRDefault="00CB414F" w:rsidP="00CB414F">
      <w:pPr>
        <w:numPr>
          <w:ilvl w:val="1"/>
          <w:numId w:val="7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كفاءة الموارد</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تقاسم نواة نظام التشغيل بين الحاويات يقلل استهلاك الذاكرة ويزيد من عدد الوحدات القابلة للتشغيل على نفس العتاد</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3707590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 </w:t>
      </w:r>
      <w:r w:rsidRPr="00CB414F">
        <w:rPr>
          <w:rFonts w:ascii="Sakkal Majalla" w:eastAsia="Times New Roman" w:hAnsi="Sakkal Majalla" w:cs="Sakkal Majalla"/>
          <w:b/>
          <w:bCs/>
          <w:kern w:val="0"/>
          <w:sz w:val="28"/>
          <w:szCs w:val="28"/>
          <w:rtl/>
          <w14:ligatures w14:val="none"/>
        </w:rPr>
        <w:t>شبكات التوصيل عالية السرعة</w:t>
      </w:r>
      <w:r w:rsidRPr="00CB414F">
        <w:rPr>
          <w:rFonts w:ascii="Sakkal Majalla" w:eastAsia="Times New Roman" w:hAnsi="Sakkal Majalla" w:cs="Sakkal Majalla"/>
          <w:b/>
          <w:bCs/>
          <w:kern w:val="0"/>
          <w:sz w:val="28"/>
          <w:szCs w:val="28"/>
          <w14:ligatures w14:val="none"/>
        </w:rPr>
        <w:t xml:space="preserve"> (SDN </w:t>
      </w:r>
      <w:r w:rsidRPr="00CB414F">
        <w:rPr>
          <w:rFonts w:ascii="Sakkal Majalla" w:eastAsia="Times New Roman" w:hAnsi="Sakkal Majalla" w:cs="Sakkal Majalla"/>
          <w:b/>
          <w:bCs/>
          <w:kern w:val="0"/>
          <w:sz w:val="28"/>
          <w:szCs w:val="28"/>
          <w:rtl/>
          <w14:ligatures w14:val="none"/>
        </w:rPr>
        <w:t>و</w:t>
      </w:r>
      <w:r w:rsidRPr="00CB414F">
        <w:rPr>
          <w:rFonts w:ascii="Sakkal Majalla" w:eastAsia="Times New Roman" w:hAnsi="Sakkal Majalla" w:cs="Sakkal Majalla"/>
          <w:b/>
          <w:bCs/>
          <w:kern w:val="0"/>
          <w:sz w:val="28"/>
          <w:szCs w:val="28"/>
          <w14:ligatures w14:val="none"/>
        </w:rPr>
        <w:t>NFV)</w:t>
      </w:r>
    </w:p>
    <w:p w14:paraId="2FEF047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5.2.1 </w:t>
      </w:r>
      <w:r w:rsidRPr="00CB414F">
        <w:rPr>
          <w:rFonts w:ascii="Sakkal Majalla" w:eastAsia="Times New Roman" w:hAnsi="Sakkal Majalla" w:cs="Sakkal Majalla"/>
          <w:b/>
          <w:bCs/>
          <w:kern w:val="0"/>
          <w:sz w:val="28"/>
          <w:szCs w:val="28"/>
          <w:rtl/>
          <w14:ligatures w14:val="none"/>
        </w:rPr>
        <w:t>الشبكات المعرفة برمجياً</w:t>
      </w:r>
      <w:r w:rsidRPr="00CB414F">
        <w:rPr>
          <w:rFonts w:ascii="Sakkal Majalla" w:eastAsia="Times New Roman" w:hAnsi="Sakkal Majalla" w:cs="Sakkal Majalla"/>
          <w:b/>
          <w:bCs/>
          <w:kern w:val="0"/>
          <w:sz w:val="28"/>
          <w:szCs w:val="28"/>
          <w14:ligatures w14:val="none"/>
        </w:rPr>
        <w:t xml:space="preserve"> (SDN)</w:t>
      </w:r>
    </w:p>
    <w:p w14:paraId="7F8AEF1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تعتمد</w:t>
      </w:r>
      <w:r w:rsidRPr="00CB414F">
        <w:rPr>
          <w:rFonts w:ascii="Sakkal Majalla" w:eastAsia="Times New Roman" w:hAnsi="Sakkal Majalla" w:cs="Sakkal Majalla"/>
          <w:kern w:val="0"/>
          <w:sz w:val="28"/>
          <w:szCs w:val="28"/>
          <w14:ligatures w14:val="none"/>
        </w:rPr>
        <w:t xml:space="preserve"> SDN </w:t>
      </w:r>
      <w:r w:rsidRPr="00CB414F">
        <w:rPr>
          <w:rFonts w:ascii="Sakkal Majalla" w:eastAsia="Times New Roman" w:hAnsi="Sakkal Majalla" w:cs="Sakkal Majalla"/>
          <w:kern w:val="0"/>
          <w:sz w:val="28"/>
          <w:szCs w:val="28"/>
          <w:rtl/>
          <w14:ligatures w14:val="none"/>
        </w:rPr>
        <w:t>على فصل “مستوى التحكم” عن “مستوى النقل” في أجهزة الشبكة، ما يتيح إدارة مركزية مرنة وقابلة للبرمجة لخدمات التوصيل. يقوم مبدأ</w:t>
      </w:r>
      <w:r w:rsidRPr="00CB414F">
        <w:rPr>
          <w:rFonts w:ascii="Sakkal Majalla" w:eastAsia="Times New Roman" w:hAnsi="Sakkal Majalla" w:cs="Sakkal Majalla"/>
          <w:kern w:val="0"/>
          <w:sz w:val="28"/>
          <w:szCs w:val="28"/>
          <w14:ligatures w14:val="none"/>
        </w:rPr>
        <w:t xml:space="preserve"> SDN </w:t>
      </w:r>
      <w:r w:rsidRPr="00CB414F">
        <w:rPr>
          <w:rFonts w:ascii="Sakkal Majalla" w:eastAsia="Times New Roman" w:hAnsi="Sakkal Majalla" w:cs="Sakkal Majalla"/>
          <w:kern w:val="0"/>
          <w:sz w:val="28"/>
          <w:szCs w:val="28"/>
          <w:rtl/>
          <w14:ligatures w14:val="none"/>
        </w:rPr>
        <w:t>على وجود وحدة مركزية</w:t>
      </w:r>
      <w:r w:rsidRPr="00CB414F">
        <w:rPr>
          <w:rFonts w:ascii="Sakkal Majalla" w:eastAsia="Times New Roman" w:hAnsi="Sakkal Majalla" w:cs="Sakkal Majalla"/>
          <w:kern w:val="0"/>
          <w:sz w:val="28"/>
          <w:szCs w:val="28"/>
          <w14:ligatures w14:val="none"/>
        </w:rPr>
        <w:t xml:space="preserve"> (Controller) </w:t>
      </w:r>
      <w:r w:rsidRPr="00CB414F">
        <w:rPr>
          <w:rFonts w:ascii="Sakkal Majalla" w:eastAsia="Times New Roman" w:hAnsi="Sakkal Majalla" w:cs="Sakkal Majalla"/>
          <w:kern w:val="0"/>
          <w:sz w:val="28"/>
          <w:szCs w:val="28"/>
          <w:rtl/>
          <w14:ligatures w14:val="none"/>
        </w:rPr>
        <w:t>تتحكم في سلوك مفاتيح التبديل</w:t>
      </w:r>
      <w:r w:rsidRPr="00CB414F">
        <w:rPr>
          <w:rFonts w:ascii="Sakkal Majalla" w:eastAsia="Times New Roman" w:hAnsi="Sakkal Majalla" w:cs="Sakkal Majalla"/>
          <w:kern w:val="0"/>
          <w:sz w:val="28"/>
          <w:szCs w:val="28"/>
          <w14:ligatures w14:val="none"/>
        </w:rPr>
        <w:t xml:space="preserve"> (Switches) </w:t>
      </w:r>
      <w:r w:rsidRPr="00CB414F">
        <w:rPr>
          <w:rFonts w:ascii="Sakkal Majalla" w:eastAsia="Times New Roman" w:hAnsi="Sakkal Majalla" w:cs="Sakkal Majalla"/>
          <w:kern w:val="0"/>
          <w:sz w:val="28"/>
          <w:szCs w:val="28"/>
          <w:rtl/>
          <w14:ligatures w14:val="none"/>
        </w:rPr>
        <w:t>وأجهزة التوجيه</w:t>
      </w:r>
      <w:r w:rsidRPr="00CB414F">
        <w:rPr>
          <w:rFonts w:ascii="Sakkal Majalla" w:eastAsia="Times New Roman" w:hAnsi="Sakkal Majalla" w:cs="Sakkal Majalla"/>
          <w:kern w:val="0"/>
          <w:sz w:val="28"/>
          <w:szCs w:val="28"/>
          <w14:ligatures w14:val="none"/>
        </w:rPr>
        <w:t xml:space="preserve"> (Routers) </w:t>
      </w:r>
      <w:r w:rsidRPr="00CB414F">
        <w:rPr>
          <w:rFonts w:ascii="Sakkal Majalla" w:eastAsia="Times New Roman" w:hAnsi="Sakkal Majalla" w:cs="Sakkal Majalla"/>
          <w:kern w:val="0"/>
          <w:sz w:val="28"/>
          <w:szCs w:val="28"/>
          <w:rtl/>
          <w14:ligatures w14:val="none"/>
        </w:rPr>
        <w:t>عبر واجهة برمجة موحدة</w:t>
      </w:r>
      <w:r w:rsidRPr="00CB414F">
        <w:rPr>
          <w:rFonts w:ascii="Sakkal Majalla" w:eastAsia="Times New Roman" w:hAnsi="Sakkal Majalla" w:cs="Sakkal Majalla"/>
          <w:kern w:val="0"/>
          <w:sz w:val="28"/>
          <w:szCs w:val="28"/>
          <w14:ligatures w14:val="none"/>
        </w:rPr>
        <w:t xml:space="preserve"> (Abdullah &amp; Abbass, 2022).</w:t>
      </w:r>
    </w:p>
    <w:p w14:paraId="100254F7" w14:textId="77777777" w:rsidR="00CB414F" w:rsidRPr="00CB414F" w:rsidRDefault="00CB414F" w:rsidP="00CB414F">
      <w:pPr>
        <w:numPr>
          <w:ilvl w:val="0"/>
          <w:numId w:val="7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فوائد</w:t>
      </w:r>
      <w:r w:rsidRPr="00CB414F">
        <w:rPr>
          <w:rFonts w:ascii="Sakkal Majalla" w:eastAsia="Times New Roman" w:hAnsi="Sakkal Majalla" w:cs="Sakkal Majalla"/>
          <w:b/>
          <w:bCs/>
          <w:kern w:val="0"/>
          <w:sz w:val="28"/>
          <w:szCs w:val="28"/>
          <w14:ligatures w14:val="none"/>
        </w:rPr>
        <w:t xml:space="preserve"> SDN:</w:t>
      </w:r>
    </w:p>
    <w:p w14:paraId="44824FE3" w14:textId="77777777" w:rsidR="00CB414F" w:rsidRPr="00CB414F" w:rsidRDefault="00CB414F" w:rsidP="00CB414F">
      <w:pPr>
        <w:numPr>
          <w:ilvl w:val="1"/>
          <w:numId w:val="7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إدارة مركزية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تحديث السياسات الأمنية وتوجيه حركة البيانات من نقطة واحدة دون الحاجة لضبط كل جهاز على حدة</w:t>
      </w:r>
      <w:r w:rsidRPr="00CB414F">
        <w:rPr>
          <w:rFonts w:ascii="Sakkal Majalla" w:eastAsia="Times New Roman" w:hAnsi="Sakkal Majalla" w:cs="Sakkal Majalla"/>
          <w:kern w:val="0"/>
          <w:sz w:val="28"/>
          <w:szCs w:val="28"/>
          <w14:ligatures w14:val="none"/>
        </w:rPr>
        <w:t xml:space="preserve"> (Ibrahim, 2019).</w:t>
      </w:r>
    </w:p>
    <w:p w14:paraId="563F8E3B" w14:textId="77777777" w:rsidR="00CB414F" w:rsidRPr="00CB414F" w:rsidRDefault="00CB414F" w:rsidP="00CB414F">
      <w:pPr>
        <w:numPr>
          <w:ilvl w:val="1"/>
          <w:numId w:val="7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توجيه ديناميكي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إعادة توجيه الحمولات عند زيادة الطلب أو حدوث عطل بشكل آلي لتحقيق توافر أفضل</w:t>
      </w:r>
      <w:r w:rsidRPr="00CB414F">
        <w:rPr>
          <w:rFonts w:ascii="Sakkal Majalla" w:eastAsia="Times New Roman" w:hAnsi="Sakkal Majalla" w:cs="Sakkal Majalla"/>
          <w:kern w:val="0"/>
          <w:sz w:val="28"/>
          <w:szCs w:val="28"/>
          <w14:ligatures w14:val="none"/>
        </w:rPr>
        <w:t xml:space="preserve"> (Khalaf &amp; Sharafat, 2019).</w:t>
      </w:r>
    </w:p>
    <w:p w14:paraId="5F40544F" w14:textId="77777777" w:rsidR="00CB414F" w:rsidRPr="00CB414F" w:rsidRDefault="00CB414F" w:rsidP="00CB414F">
      <w:pPr>
        <w:numPr>
          <w:ilvl w:val="1"/>
          <w:numId w:val="7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تكامل مع الحوسبة السحابية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يسهل توسيع شبكات</w:t>
      </w:r>
      <w:r w:rsidRPr="00CB414F">
        <w:rPr>
          <w:rFonts w:ascii="Sakkal Majalla" w:eastAsia="Times New Roman" w:hAnsi="Sakkal Majalla" w:cs="Sakkal Majalla"/>
          <w:kern w:val="0"/>
          <w:sz w:val="28"/>
          <w:szCs w:val="28"/>
          <w14:ligatures w14:val="none"/>
        </w:rPr>
        <w:t xml:space="preserve"> Data Center </w:t>
      </w:r>
      <w:r w:rsidRPr="00CB414F">
        <w:rPr>
          <w:rFonts w:ascii="Sakkal Majalla" w:eastAsia="Times New Roman" w:hAnsi="Sakkal Majalla" w:cs="Sakkal Majalla"/>
          <w:kern w:val="0"/>
          <w:sz w:val="28"/>
          <w:szCs w:val="28"/>
          <w:rtl/>
          <w14:ligatures w14:val="none"/>
        </w:rPr>
        <w:t>لتلبية احتياجات الآلات الافتراضية وحاويات التطبيقات المتغيرة</w:t>
      </w:r>
      <w:r w:rsidRPr="00CB414F">
        <w:rPr>
          <w:rFonts w:ascii="Sakkal Majalla" w:eastAsia="Times New Roman" w:hAnsi="Sakkal Majalla" w:cs="Sakkal Majalla"/>
          <w:kern w:val="0"/>
          <w:sz w:val="28"/>
          <w:szCs w:val="28"/>
          <w14:ligatures w14:val="none"/>
        </w:rPr>
        <w:t>.</w:t>
      </w:r>
    </w:p>
    <w:p w14:paraId="41EF439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5.2.2 </w:t>
      </w:r>
      <w:r w:rsidRPr="00CB414F">
        <w:rPr>
          <w:rFonts w:ascii="Sakkal Majalla" w:eastAsia="Times New Roman" w:hAnsi="Sakkal Majalla" w:cs="Sakkal Majalla"/>
          <w:b/>
          <w:bCs/>
          <w:kern w:val="0"/>
          <w:sz w:val="28"/>
          <w:szCs w:val="28"/>
          <w:rtl/>
          <w14:ligatures w14:val="none"/>
        </w:rPr>
        <w:t>الافتراضية الوظيفية للشبكة</w:t>
      </w:r>
      <w:r w:rsidRPr="00CB414F">
        <w:rPr>
          <w:rFonts w:ascii="Sakkal Majalla" w:eastAsia="Times New Roman" w:hAnsi="Sakkal Majalla" w:cs="Sakkal Majalla"/>
          <w:b/>
          <w:bCs/>
          <w:kern w:val="0"/>
          <w:sz w:val="28"/>
          <w:szCs w:val="28"/>
          <w14:ligatures w14:val="none"/>
        </w:rPr>
        <w:t xml:space="preserve"> (NFV)</w:t>
      </w:r>
    </w:p>
    <w:p w14:paraId="130129D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تُكمّل</w:t>
      </w:r>
      <w:r w:rsidRPr="00CB414F">
        <w:rPr>
          <w:rFonts w:ascii="Sakkal Majalla" w:eastAsia="Times New Roman" w:hAnsi="Sakkal Majalla" w:cs="Sakkal Majalla"/>
          <w:kern w:val="0"/>
          <w:sz w:val="28"/>
          <w:szCs w:val="28"/>
          <w14:ligatures w14:val="none"/>
        </w:rPr>
        <w:t xml:space="preserve"> NFV </w:t>
      </w:r>
      <w:r w:rsidRPr="00CB414F">
        <w:rPr>
          <w:rFonts w:ascii="Sakkal Majalla" w:eastAsia="Times New Roman" w:hAnsi="Sakkal Majalla" w:cs="Sakkal Majalla"/>
          <w:kern w:val="0"/>
          <w:sz w:val="28"/>
          <w:szCs w:val="28"/>
          <w:rtl/>
          <w14:ligatures w14:val="none"/>
        </w:rPr>
        <w:t>مفهوم</w:t>
      </w:r>
      <w:r w:rsidRPr="00CB414F">
        <w:rPr>
          <w:rFonts w:ascii="Sakkal Majalla" w:eastAsia="Times New Roman" w:hAnsi="Sakkal Majalla" w:cs="Sakkal Majalla"/>
          <w:kern w:val="0"/>
          <w:sz w:val="28"/>
          <w:szCs w:val="28"/>
          <w14:ligatures w14:val="none"/>
        </w:rPr>
        <w:t xml:space="preserve"> SDN </w:t>
      </w:r>
      <w:r w:rsidRPr="00CB414F">
        <w:rPr>
          <w:rFonts w:ascii="Sakkal Majalla" w:eastAsia="Times New Roman" w:hAnsi="Sakkal Majalla" w:cs="Sakkal Majalla"/>
          <w:kern w:val="0"/>
          <w:sz w:val="28"/>
          <w:szCs w:val="28"/>
          <w:rtl/>
          <w14:ligatures w14:val="none"/>
        </w:rPr>
        <w:t>عبر نقل وظائف الشبكة التقليدية—كجدران الحماية</w:t>
      </w:r>
      <w:r w:rsidRPr="00CB414F">
        <w:rPr>
          <w:rFonts w:ascii="Sakkal Majalla" w:eastAsia="Times New Roman" w:hAnsi="Sakkal Majalla" w:cs="Sakkal Majalla"/>
          <w:kern w:val="0"/>
          <w:sz w:val="28"/>
          <w:szCs w:val="28"/>
          <w14:ligatures w14:val="none"/>
        </w:rPr>
        <w:t xml:space="preserve"> (Firewalls) </w:t>
      </w:r>
      <w:r w:rsidRPr="00CB414F">
        <w:rPr>
          <w:rFonts w:ascii="Sakkal Majalla" w:eastAsia="Times New Roman" w:hAnsi="Sakkal Majalla" w:cs="Sakkal Majalla"/>
          <w:kern w:val="0"/>
          <w:sz w:val="28"/>
          <w:szCs w:val="28"/>
          <w:rtl/>
          <w14:ligatures w14:val="none"/>
        </w:rPr>
        <w:t>وأجهزة التوازن</w:t>
      </w:r>
      <w:r w:rsidRPr="00CB414F">
        <w:rPr>
          <w:rFonts w:ascii="Sakkal Majalla" w:eastAsia="Times New Roman" w:hAnsi="Sakkal Majalla" w:cs="Sakkal Majalla"/>
          <w:kern w:val="0"/>
          <w:sz w:val="28"/>
          <w:szCs w:val="28"/>
          <w14:ligatures w14:val="none"/>
        </w:rPr>
        <w:t xml:space="preserve"> (Load Balancers)—</w:t>
      </w:r>
      <w:r w:rsidRPr="00CB414F">
        <w:rPr>
          <w:rFonts w:ascii="Sakkal Majalla" w:eastAsia="Times New Roman" w:hAnsi="Sakkal Majalla" w:cs="Sakkal Majalla"/>
          <w:kern w:val="0"/>
          <w:sz w:val="28"/>
          <w:szCs w:val="28"/>
          <w:rtl/>
          <w14:ligatures w14:val="none"/>
        </w:rPr>
        <w:t>من أجهزة مخصصة إلى برمجيات تعمل على منصات افتراضية أو حاويات (عمارة، 2013)</w:t>
      </w:r>
      <w:r w:rsidRPr="00CB414F">
        <w:rPr>
          <w:rFonts w:ascii="Sakkal Majalla" w:eastAsia="Times New Roman" w:hAnsi="Sakkal Majalla" w:cs="Sakkal Majalla"/>
          <w:kern w:val="0"/>
          <w:sz w:val="28"/>
          <w:szCs w:val="28"/>
          <w14:ligatures w14:val="none"/>
        </w:rPr>
        <w:t>.</w:t>
      </w:r>
    </w:p>
    <w:p w14:paraId="2EADD340" w14:textId="77777777" w:rsidR="00CB414F" w:rsidRPr="00CB414F" w:rsidRDefault="00CB414F" w:rsidP="00CB414F">
      <w:pPr>
        <w:numPr>
          <w:ilvl w:val="0"/>
          <w:numId w:val="7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أمثلة على وظائف</w:t>
      </w:r>
      <w:r w:rsidRPr="00CB414F">
        <w:rPr>
          <w:rFonts w:ascii="Sakkal Majalla" w:eastAsia="Times New Roman" w:hAnsi="Sakkal Majalla" w:cs="Sakkal Majalla"/>
          <w:b/>
          <w:bCs/>
          <w:kern w:val="0"/>
          <w:sz w:val="28"/>
          <w:szCs w:val="28"/>
          <w14:ligatures w14:val="none"/>
        </w:rPr>
        <w:t xml:space="preserve"> NFV:</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جدار حماية سحابي، وكاشف التسلل</w:t>
      </w:r>
      <w:r w:rsidRPr="00CB414F">
        <w:rPr>
          <w:rFonts w:ascii="Sakkal Majalla" w:eastAsia="Times New Roman" w:hAnsi="Sakkal Majalla" w:cs="Sakkal Majalla"/>
          <w:kern w:val="0"/>
          <w:sz w:val="28"/>
          <w:szCs w:val="28"/>
          <w14:ligatures w14:val="none"/>
        </w:rPr>
        <w:t xml:space="preserve"> (IDS)</w:t>
      </w:r>
      <w:r w:rsidRPr="00CB414F">
        <w:rPr>
          <w:rFonts w:ascii="Sakkal Majalla" w:eastAsia="Times New Roman" w:hAnsi="Sakkal Majalla" w:cs="Sakkal Majalla"/>
          <w:kern w:val="0"/>
          <w:sz w:val="28"/>
          <w:szCs w:val="28"/>
          <w:rtl/>
          <w14:ligatures w14:val="none"/>
        </w:rPr>
        <w:t>، وموازن تحميل افتراضي</w:t>
      </w:r>
      <w:r w:rsidRPr="00CB414F">
        <w:rPr>
          <w:rFonts w:ascii="Sakkal Majalla" w:eastAsia="Times New Roman" w:hAnsi="Sakkal Majalla" w:cs="Sakkal Majalla"/>
          <w:kern w:val="0"/>
          <w:sz w:val="28"/>
          <w:szCs w:val="28"/>
          <w14:ligatures w14:val="none"/>
        </w:rPr>
        <w:t>.</w:t>
      </w:r>
    </w:p>
    <w:p w14:paraId="5D8E0B0D" w14:textId="77777777" w:rsidR="00CB414F" w:rsidRPr="00CB414F" w:rsidRDefault="00CB414F" w:rsidP="00CB414F">
      <w:pPr>
        <w:numPr>
          <w:ilvl w:val="0"/>
          <w:numId w:val="7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مزايا</w:t>
      </w:r>
      <w:r w:rsidRPr="00CB414F">
        <w:rPr>
          <w:rFonts w:ascii="Sakkal Majalla" w:eastAsia="Times New Roman" w:hAnsi="Sakkal Majalla" w:cs="Sakkal Majalla"/>
          <w:b/>
          <w:bCs/>
          <w:kern w:val="0"/>
          <w:sz w:val="28"/>
          <w:szCs w:val="28"/>
          <w14:ligatures w14:val="none"/>
        </w:rPr>
        <w:t xml:space="preserve"> NFV:</w:t>
      </w:r>
    </w:p>
    <w:p w14:paraId="2D4AD288" w14:textId="77777777" w:rsidR="00CB414F" w:rsidRPr="00CB414F" w:rsidRDefault="00CB414F" w:rsidP="00CB414F">
      <w:pPr>
        <w:numPr>
          <w:ilvl w:val="1"/>
          <w:numId w:val="7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تخفيض التكلفة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الاستغناء عن الأجهزة المادية العالية الثمن واستبدالها بوظائف برمجية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Adbibbi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Eljadi</w:t>
      </w:r>
      <w:proofErr w:type="spellEnd"/>
      <w:r w:rsidRPr="00CB414F">
        <w:rPr>
          <w:rFonts w:ascii="Sakkal Majalla" w:eastAsia="Times New Roman" w:hAnsi="Sakkal Majalla" w:cs="Sakkal Majalla"/>
          <w:kern w:val="0"/>
          <w:sz w:val="28"/>
          <w:szCs w:val="28"/>
          <w14:ligatures w14:val="none"/>
        </w:rPr>
        <w:t>, 2020).</w:t>
      </w:r>
    </w:p>
    <w:p w14:paraId="2A7B78F5" w14:textId="77777777" w:rsidR="00CB414F" w:rsidRPr="00CB414F" w:rsidRDefault="00CB414F" w:rsidP="00CB414F">
      <w:pPr>
        <w:numPr>
          <w:ilvl w:val="1"/>
          <w:numId w:val="7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المرونة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نشر أو إيقاف هذه الخدمات بسرعة وفق الحاجة دون تغيير البنية الفيزيائية</w:t>
      </w:r>
      <w:r w:rsidRPr="00CB414F">
        <w:rPr>
          <w:rFonts w:ascii="Sakkal Majalla" w:eastAsia="Times New Roman" w:hAnsi="Sakkal Majalla" w:cs="Sakkal Majalla"/>
          <w:kern w:val="0"/>
          <w:sz w:val="28"/>
          <w:szCs w:val="28"/>
          <w14:ligatures w14:val="none"/>
        </w:rPr>
        <w:t xml:space="preserve"> (Tawer, Yahya, &amp; Amir, 2022).</w:t>
      </w:r>
    </w:p>
    <w:p w14:paraId="5DDC28C4" w14:textId="77777777" w:rsidR="00CB414F" w:rsidRPr="00CB414F" w:rsidRDefault="00CB414F" w:rsidP="00CB414F">
      <w:pPr>
        <w:numPr>
          <w:ilvl w:val="1"/>
          <w:numId w:val="7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الابتكار</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سهولة تحديث وإضافة خدمات جديدة عبر إصدار برمجيات محدثة بدلاً من استبدال الأجهزة</w:t>
      </w:r>
      <w:r w:rsidRPr="00CB414F">
        <w:rPr>
          <w:rFonts w:ascii="Sakkal Majalla" w:eastAsia="Times New Roman" w:hAnsi="Sakkal Majalla" w:cs="Sakkal Majalla"/>
          <w:kern w:val="0"/>
          <w:sz w:val="28"/>
          <w:szCs w:val="28"/>
          <w14:ligatures w14:val="none"/>
        </w:rPr>
        <w:t>.</w:t>
      </w:r>
    </w:p>
    <w:p w14:paraId="6214D84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5.3 </w:t>
      </w:r>
      <w:r w:rsidRPr="00CB414F">
        <w:rPr>
          <w:rFonts w:ascii="Sakkal Majalla" w:eastAsia="Times New Roman" w:hAnsi="Sakkal Majalla" w:cs="Sakkal Majalla"/>
          <w:b/>
          <w:bCs/>
          <w:kern w:val="0"/>
          <w:sz w:val="28"/>
          <w:szCs w:val="28"/>
          <w:rtl/>
          <w14:ligatures w14:val="none"/>
        </w:rPr>
        <w:t>الأتمتة وأدوات إدارة البنية التحتية</w:t>
      </w:r>
    </w:p>
    <w:p w14:paraId="54B9AC9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5.3.1 </w:t>
      </w:r>
      <w:r w:rsidRPr="00CB414F">
        <w:rPr>
          <w:rFonts w:ascii="Sakkal Majalla" w:eastAsia="Times New Roman" w:hAnsi="Sakkal Majalla" w:cs="Sakkal Majalla"/>
          <w:b/>
          <w:bCs/>
          <w:kern w:val="0"/>
          <w:sz w:val="28"/>
          <w:szCs w:val="28"/>
          <w:rtl/>
          <w14:ligatures w14:val="none"/>
        </w:rPr>
        <w:t>دور الأتمتة في الحوسبة السحابية</w:t>
      </w:r>
    </w:p>
    <w:p w14:paraId="721E779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توفر الأتمتة</w:t>
      </w:r>
      <w:r w:rsidRPr="00CB414F">
        <w:rPr>
          <w:rFonts w:ascii="Sakkal Majalla" w:eastAsia="Times New Roman" w:hAnsi="Sakkal Majalla" w:cs="Sakkal Majalla"/>
          <w:kern w:val="0"/>
          <w:sz w:val="28"/>
          <w:szCs w:val="28"/>
          <w14:ligatures w14:val="none"/>
        </w:rPr>
        <w:t xml:space="preserve"> (Automation) </w:t>
      </w:r>
      <w:r w:rsidRPr="00CB414F">
        <w:rPr>
          <w:rFonts w:ascii="Sakkal Majalla" w:eastAsia="Times New Roman" w:hAnsi="Sakkal Majalla" w:cs="Sakkal Majalla"/>
          <w:kern w:val="0"/>
          <w:sz w:val="28"/>
          <w:szCs w:val="28"/>
          <w:rtl/>
          <w14:ligatures w14:val="none"/>
        </w:rPr>
        <w:t>القدرة على تنفيذ مهام النشر والتكوين والاستجابة للحوادث بشكل آلي، مما يقلل الأخطاء البشرية ويُسرّع من دورة حياة التطبيقات</w:t>
      </w:r>
      <w:r w:rsidRPr="00CB414F">
        <w:rPr>
          <w:rFonts w:ascii="Sakkal Majalla" w:eastAsia="Times New Roman" w:hAnsi="Sakkal Majalla" w:cs="Sakkal Majalla"/>
          <w:kern w:val="0"/>
          <w:sz w:val="28"/>
          <w:szCs w:val="28"/>
          <w14:ligatures w14:val="none"/>
        </w:rPr>
        <w:t xml:space="preserve"> (Farkash &amp; Al-Hasi, 2020). </w:t>
      </w:r>
      <w:r w:rsidRPr="00CB414F">
        <w:rPr>
          <w:rFonts w:ascii="Sakkal Majalla" w:eastAsia="Times New Roman" w:hAnsi="Sakkal Majalla" w:cs="Sakkal Majalla"/>
          <w:kern w:val="0"/>
          <w:sz w:val="28"/>
          <w:szCs w:val="28"/>
          <w:rtl/>
          <w14:ligatures w14:val="none"/>
        </w:rPr>
        <w:t>يُعد الاعتماد على البنى التحتية ككود</w:t>
      </w:r>
      <w:r w:rsidRPr="00CB414F">
        <w:rPr>
          <w:rFonts w:ascii="Sakkal Majalla" w:eastAsia="Times New Roman" w:hAnsi="Sakkal Majalla" w:cs="Sakkal Majalla"/>
          <w:kern w:val="0"/>
          <w:sz w:val="28"/>
          <w:szCs w:val="28"/>
          <w14:ligatures w14:val="none"/>
        </w:rPr>
        <w:t xml:space="preserve"> (Infrastructure as Code – </w:t>
      </w:r>
      <w:proofErr w:type="spellStart"/>
      <w:r w:rsidRPr="00CB414F">
        <w:rPr>
          <w:rFonts w:ascii="Sakkal Majalla" w:eastAsia="Times New Roman" w:hAnsi="Sakkal Majalla" w:cs="Sakkal Majalla"/>
          <w:kern w:val="0"/>
          <w:sz w:val="28"/>
          <w:szCs w:val="28"/>
          <w14:ligatures w14:val="none"/>
        </w:rPr>
        <w:t>IaC</w:t>
      </w:r>
      <w:proofErr w:type="spell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من أبرز مفاهيم الأتمتة الحديث</w:t>
      </w:r>
      <w:r w:rsidRPr="00CB414F">
        <w:rPr>
          <w:rFonts w:ascii="Sakkal Majalla" w:eastAsia="Times New Roman" w:hAnsi="Sakkal Majalla" w:cs="Sakkal Majalla"/>
          <w:kern w:val="0"/>
          <w:sz w:val="28"/>
          <w:szCs w:val="28"/>
          <w14:ligatures w14:val="none"/>
        </w:rPr>
        <w:t>.</w:t>
      </w:r>
    </w:p>
    <w:p w14:paraId="15DFB7A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5.3.2 </w:t>
      </w:r>
      <w:r w:rsidRPr="00CB414F">
        <w:rPr>
          <w:rFonts w:ascii="Sakkal Majalla" w:eastAsia="Times New Roman" w:hAnsi="Sakkal Majalla" w:cs="Sakkal Majalla"/>
          <w:b/>
          <w:bCs/>
          <w:kern w:val="0"/>
          <w:sz w:val="28"/>
          <w:szCs w:val="28"/>
          <w:rtl/>
          <w14:ligatures w14:val="none"/>
        </w:rPr>
        <w:t>أدوات رئيسية</w:t>
      </w:r>
    </w:p>
    <w:p w14:paraId="42962238" w14:textId="77777777" w:rsidR="00CB414F" w:rsidRPr="00CB414F" w:rsidRDefault="00CB414F" w:rsidP="00CB414F">
      <w:pPr>
        <w:numPr>
          <w:ilvl w:val="0"/>
          <w:numId w:val="8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Ansible:</w:t>
      </w:r>
    </w:p>
    <w:p w14:paraId="14AB84EE" w14:textId="77777777" w:rsidR="00CB414F" w:rsidRPr="00CB414F" w:rsidRDefault="00CB414F" w:rsidP="00CB414F">
      <w:pPr>
        <w:numPr>
          <w:ilvl w:val="1"/>
          <w:numId w:val="8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تعمل بنمط</w:t>
      </w:r>
      <w:r w:rsidRPr="00CB414F">
        <w:rPr>
          <w:rFonts w:ascii="Sakkal Majalla" w:eastAsia="Times New Roman" w:hAnsi="Sakkal Majalla" w:cs="Sakkal Majalla"/>
          <w:kern w:val="0"/>
          <w:sz w:val="28"/>
          <w:szCs w:val="28"/>
          <w14:ligatures w14:val="none"/>
        </w:rPr>
        <w:t xml:space="preserve"> agentless</w:t>
      </w:r>
      <w:r w:rsidRPr="00CB414F">
        <w:rPr>
          <w:rFonts w:ascii="Sakkal Majalla" w:eastAsia="Times New Roman" w:hAnsi="Sakkal Majalla" w:cs="Sakkal Majalla"/>
          <w:kern w:val="0"/>
          <w:sz w:val="28"/>
          <w:szCs w:val="28"/>
          <w:rtl/>
          <w14:ligatures w14:val="none"/>
        </w:rPr>
        <w:t>، حيث تتواصل مع الخوادم عبر</w:t>
      </w:r>
      <w:r w:rsidRPr="00CB414F">
        <w:rPr>
          <w:rFonts w:ascii="Sakkal Majalla" w:eastAsia="Times New Roman" w:hAnsi="Sakkal Majalla" w:cs="Sakkal Majalla"/>
          <w:kern w:val="0"/>
          <w:sz w:val="28"/>
          <w:szCs w:val="28"/>
          <w14:ligatures w14:val="none"/>
        </w:rPr>
        <w:t xml:space="preserve"> SSH </w:t>
      </w:r>
      <w:r w:rsidRPr="00CB414F">
        <w:rPr>
          <w:rFonts w:ascii="Sakkal Majalla" w:eastAsia="Times New Roman" w:hAnsi="Sakkal Majalla" w:cs="Sakkal Majalla"/>
          <w:kern w:val="0"/>
          <w:sz w:val="28"/>
          <w:szCs w:val="28"/>
          <w:rtl/>
          <w14:ligatures w14:val="none"/>
        </w:rPr>
        <w:t>لتنفيذ</w:t>
      </w:r>
      <w:r w:rsidRPr="00CB414F">
        <w:rPr>
          <w:rFonts w:ascii="Sakkal Majalla" w:eastAsia="Times New Roman" w:hAnsi="Sakkal Majalla" w:cs="Sakkal Majalla"/>
          <w:kern w:val="0"/>
          <w:sz w:val="28"/>
          <w:szCs w:val="28"/>
          <w14:ligatures w14:val="none"/>
        </w:rPr>
        <w:t xml:space="preserve"> Playbooks (</w:t>
      </w:r>
      <w:r w:rsidRPr="00CB414F">
        <w:rPr>
          <w:rFonts w:ascii="Sakkal Majalla" w:eastAsia="Times New Roman" w:hAnsi="Sakkal Majalla" w:cs="Sakkal Majalla"/>
          <w:kern w:val="0"/>
          <w:sz w:val="28"/>
          <w:szCs w:val="28"/>
          <w:rtl/>
          <w14:ligatures w14:val="none"/>
        </w:rPr>
        <w:t>ملفات</w:t>
      </w:r>
      <w:r w:rsidRPr="00CB414F">
        <w:rPr>
          <w:rFonts w:ascii="Sakkal Majalla" w:eastAsia="Times New Roman" w:hAnsi="Sakkal Majalla" w:cs="Sakkal Majalla"/>
          <w:kern w:val="0"/>
          <w:sz w:val="28"/>
          <w:szCs w:val="28"/>
          <w14:ligatures w14:val="none"/>
        </w:rPr>
        <w:t xml:space="preserve"> YAML </w:t>
      </w:r>
      <w:r w:rsidRPr="00CB414F">
        <w:rPr>
          <w:rFonts w:ascii="Sakkal Majalla" w:eastAsia="Times New Roman" w:hAnsi="Sakkal Majalla" w:cs="Sakkal Majalla"/>
          <w:kern w:val="0"/>
          <w:sz w:val="28"/>
          <w:szCs w:val="28"/>
          <w:rtl/>
          <w14:ligatures w14:val="none"/>
        </w:rPr>
        <w:t>تصف الحالة المرغوبة</w:t>
      </w:r>
      <w:r w:rsidRPr="00CB414F">
        <w:rPr>
          <w:rFonts w:ascii="Sakkal Majalla" w:eastAsia="Times New Roman" w:hAnsi="Sakkal Majalla" w:cs="Sakkal Majalla"/>
          <w:kern w:val="0"/>
          <w:sz w:val="28"/>
          <w:szCs w:val="28"/>
          <w14:ligatures w14:val="none"/>
        </w:rPr>
        <w:t>) (Redouane &amp; Siham, 2025).</w:t>
      </w:r>
    </w:p>
    <w:p w14:paraId="131755FC" w14:textId="77777777" w:rsidR="00CB414F" w:rsidRPr="00CB414F" w:rsidRDefault="00CB414F" w:rsidP="00CB414F">
      <w:pPr>
        <w:numPr>
          <w:ilvl w:val="1"/>
          <w:numId w:val="8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تتيح نشر التحديثات على عدد كبير من العُقد</w:t>
      </w:r>
      <w:r w:rsidRPr="00CB414F">
        <w:rPr>
          <w:rFonts w:ascii="Sakkal Majalla" w:eastAsia="Times New Roman" w:hAnsi="Sakkal Majalla" w:cs="Sakkal Majalla"/>
          <w:kern w:val="0"/>
          <w:sz w:val="28"/>
          <w:szCs w:val="28"/>
          <w14:ligatures w14:val="none"/>
        </w:rPr>
        <w:t xml:space="preserve"> (nodes) </w:t>
      </w:r>
      <w:r w:rsidRPr="00CB414F">
        <w:rPr>
          <w:rFonts w:ascii="Sakkal Majalla" w:eastAsia="Times New Roman" w:hAnsi="Sakkal Majalla" w:cs="Sakkal Majalla"/>
          <w:kern w:val="0"/>
          <w:sz w:val="28"/>
          <w:szCs w:val="28"/>
          <w:rtl/>
          <w14:ligatures w14:val="none"/>
        </w:rPr>
        <w:t>دفعة واحدة وبموثوقية عالية</w:t>
      </w:r>
      <w:r w:rsidRPr="00CB414F">
        <w:rPr>
          <w:rFonts w:ascii="Sakkal Majalla" w:eastAsia="Times New Roman" w:hAnsi="Sakkal Majalla" w:cs="Sakkal Majalla"/>
          <w:kern w:val="0"/>
          <w:sz w:val="28"/>
          <w:szCs w:val="28"/>
          <w14:ligatures w14:val="none"/>
        </w:rPr>
        <w:t>.</w:t>
      </w:r>
    </w:p>
    <w:p w14:paraId="014A6EE1" w14:textId="77777777" w:rsidR="00CB414F" w:rsidRPr="00CB414F" w:rsidRDefault="00CB414F" w:rsidP="00CB414F">
      <w:pPr>
        <w:numPr>
          <w:ilvl w:val="0"/>
          <w:numId w:val="8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Terraform:</w:t>
      </w:r>
    </w:p>
    <w:p w14:paraId="1F8C6869" w14:textId="77777777" w:rsidR="00CB414F" w:rsidRPr="00CB414F" w:rsidRDefault="00CB414F" w:rsidP="00CB414F">
      <w:pPr>
        <w:numPr>
          <w:ilvl w:val="1"/>
          <w:numId w:val="8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أداة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IaC</w:t>
      </w:r>
      <w:proofErr w:type="spell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تعتمد على تعريف حالة الموارد عبر ملفات</w:t>
      </w:r>
      <w:r w:rsidRPr="00CB414F">
        <w:rPr>
          <w:rFonts w:ascii="Sakkal Majalla" w:eastAsia="Times New Roman" w:hAnsi="Sakkal Majalla" w:cs="Sakkal Majalla"/>
          <w:kern w:val="0"/>
          <w:sz w:val="28"/>
          <w:szCs w:val="28"/>
          <w14:ligatures w14:val="none"/>
        </w:rPr>
        <w:t xml:space="preserve"> HCL (</w:t>
      </w:r>
      <w:proofErr w:type="spellStart"/>
      <w:r w:rsidRPr="00CB414F">
        <w:rPr>
          <w:rFonts w:ascii="Sakkal Majalla" w:eastAsia="Times New Roman" w:hAnsi="Sakkal Majalla" w:cs="Sakkal Majalla"/>
          <w:kern w:val="0"/>
          <w:sz w:val="28"/>
          <w:szCs w:val="28"/>
          <w14:ligatures w14:val="none"/>
        </w:rPr>
        <w:t>HashiCorp</w:t>
      </w:r>
      <w:proofErr w:type="spellEnd"/>
      <w:r w:rsidRPr="00CB414F">
        <w:rPr>
          <w:rFonts w:ascii="Sakkal Majalla" w:eastAsia="Times New Roman" w:hAnsi="Sakkal Majalla" w:cs="Sakkal Majalla"/>
          <w:kern w:val="0"/>
          <w:sz w:val="28"/>
          <w:szCs w:val="28"/>
          <w14:ligatures w14:val="none"/>
        </w:rPr>
        <w:t xml:space="preserve"> Configuration Language)</w:t>
      </w:r>
      <w:r w:rsidRPr="00CB414F">
        <w:rPr>
          <w:rFonts w:ascii="Sakkal Majalla" w:eastAsia="Times New Roman" w:hAnsi="Sakkal Majalla" w:cs="Sakkal Majalla"/>
          <w:kern w:val="0"/>
          <w:sz w:val="28"/>
          <w:szCs w:val="28"/>
          <w:rtl/>
          <w14:ligatures w14:val="none"/>
        </w:rPr>
        <w:t>، وتمكّن من إدارة البنية التحتية على مختلف مقدمي السحابة</w:t>
      </w:r>
      <w:r w:rsidRPr="00CB414F">
        <w:rPr>
          <w:rFonts w:ascii="Sakkal Majalla" w:eastAsia="Times New Roman" w:hAnsi="Sakkal Majalla" w:cs="Sakkal Majalla"/>
          <w:kern w:val="0"/>
          <w:sz w:val="28"/>
          <w:szCs w:val="28"/>
          <w14:ligatures w14:val="none"/>
        </w:rPr>
        <w:t xml:space="preserve"> (multi-cloud)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688E403C" w14:textId="77777777" w:rsidR="00CB414F" w:rsidRPr="00CB414F" w:rsidRDefault="00CB414F" w:rsidP="00CB414F">
      <w:pPr>
        <w:numPr>
          <w:ilvl w:val="1"/>
          <w:numId w:val="8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تدعم الرسم البياني للتبع</w:t>
      </w:r>
      <w:r w:rsidRPr="00CB414F">
        <w:rPr>
          <w:rFonts w:ascii="Sakkal Majalla" w:eastAsia="Times New Roman" w:hAnsi="Sakkal Majalla" w:cs="Sakkal Majalla"/>
          <w:kern w:val="0"/>
          <w:sz w:val="28"/>
          <w:szCs w:val="28"/>
          <w14:ligatures w14:val="none"/>
        </w:rPr>
        <w:t xml:space="preserve"> dependencies </w:t>
      </w:r>
      <w:r w:rsidRPr="00CB414F">
        <w:rPr>
          <w:rFonts w:ascii="Sakkal Majalla" w:eastAsia="Times New Roman" w:hAnsi="Sakkal Majalla" w:cs="Sakkal Majalla"/>
          <w:kern w:val="0"/>
          <w:sz w:val="28"/>
          <w:szCs w:val="28"/>
          <w:rtl/>
          <w14:ligatures w14:val="none"/>
        </w:rPr>
        <w:t>بين الموارد، ما يضمن ترتيب إنشاء الموارد أو حذفها بشكل صحيح</w:t>
      </w:r>
      <w:r w:rsidRPr="00CB414F">
        <w:rPr>
          <w:rFonts w:ascii="Sakkal Majalla" w:eastAsia="Times New Roman" w:hAnsi="Sakkal Majalla" w:cs="Sakkal Majalla"/>
          <w:kern w:val="0"/>
          <w:sz w:val="28"/>
          <w:szCs w:val="28"/>
          <w14:ligatures w14:val="none"/>
        </w:rPr>
        <w:t>.</w:t>
      </w:r>
    </w:p>
    <w:p w14:paraId="34433D1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5.3.3 </w:t>
      </w:r>
      <w:r w:rsidRPr="00CB414F">
        <w:rPr>
          <w:rFonts w:ascii="Sakkal Majalla" w:eastAsia="Times New Roman" w:hAnsi="Sakkal Majalla" w:cs="Sakkal Majalla"/>
          <w:b/>
          <w:bCs/>
          <w:kern w:val="0"/>
          <w:sz w:val="28"/>
          <w:szCs w:val="28"/>
          <w:rtl/>
          <w14:ligatures w14:val="none"/>
        </w:rPr>
        <w:t>فوائد الأتمتة</w:t>
      </w:r>
    </w:p>
    <w:p w14:paraId="128A6954" w14:textId="77777777" w:rsidR="00CB414F" w:rsidRPr="00CB414F" w:rsidRDefault="00CB414F" w:rsidP="00CB414F">
      <w:pPr>
        <w:numPr>
          <w:ilvl w:val="0"/>
          <w:numId w:val="8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الثبات</w:t>
      </w:r>
      <w:r w:rsidRPr="00CB414F">
        <w:rPr>
          <w:rFonts w:ascii="Sakkal Majalla" w:eastAsia="Times New Roman" w:hAnsi="Sakkal Majalla" w:cs="Sakkal Majalla"/>
          <w:b/>
          <w:bCs/>
          <w:kern w:val="0"/>
          <w:sz w:val="28"/>
          <w:szCs w:val="28"/>
          <w14:ligatures w14:val="none"/>
        </w:rPr>
        <w:t xml:space="preserve"> (Consistency):</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تكرار نشر البيئات بنفس الإعدادات دون انحراف</w:t>
      </w:r>
      <w:r w:rsidRPr="00CB414F">
        <w:rPr>
          <w:rFonts w:ascii="Sakkal Majalla" w:eastAsia="Times New Roman" w:hAnsi="Sakkal Majalla" w:cs="Sakkal Majalla"/>
          <w:kern w:val="0"/>
          <w:sz w:val="28"/>
          <w:szCs w:val="28"/>
          <w14:ligatures w14:val="none"/>
        </w:rPr>
        <w:t xml:space="preserve"> (Abdullah &amp; Abbass, 2022).</w:t>
      </w:r>
    </w:p>
    <w:p w14:paraId="62F77F2D" w14:textId="77777777" w:rsidR="00CB414F" w:rsidRPr="00CB414F" w:rsidRDefault="00CB414F" w:rsidP="00CB414F">
      <w:pPr>
        <w:numPr>
          <w:ilvl w:val="0"/>
          <w:numId w:val="8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السرعة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نشر بيئات اختبار وإنتاج في دقائق بدل ساعات أو أيام</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4BD6BC03" w14:textId="77777777" w:rsidR="00CB414F" w:rsidRPr="00CB414F" w:rsidRDefault="00CB414F" w:rsidP="00CB414F">
      <w:pPr>
        <w:numPr>
          <w:ilvl w:val="0"/>
          <w:numId w:val="8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القابلية للصيانة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تتبع التغييرات عبر ملفات التكوين يسهّل مراجعة الأخطاء والتراجع عند الحاجة</w:t>
      </w:r>
      <w:r w:rsidRPr="00CB414F">
        <w:rPr>
          <w:rFonts w:ascii="Sakkal Majalla" w:eastAsia="Times New Roman" w:hAnsi="Sakkal Majalla" w:cs="Sakkal Majalla"/>
          <w:kern w:val="0"/>
          <w:sz w:val="28"/>
          <w:szCs w:val="28"/>
          <w14:ligatures w14:val="none"/>
        </w:rPr>
        <w:t xml:space="preserve"> (Tawer, Yahya, &amp; Amir, 2022).</w:t>
      </w:r>
    </w:p>
    <w:p w14:paraId="07F790B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5.4 </w:t>
      </w:r>
      <w:r w:rsidRPr="00CB414F">
        <w:rPr>
          <w:rFonts w:ascii="Sakkal Majalla" w:eastAsia="Times New Roman" w:hAnsi="Sakkal Majalla" w:cs="Sakkal Majalla"/>
          <w:b/>
          <w:bCs/>
          <w:kern w:val="0"/>
          <w:sz w:val="28"/>
          <w:szCs w:val="28"/>
          <w:rtl/>
          <w14:ligatures w14:val="none"/>
        </w:rPr>
        <w:t>التخزين الموزع وأنظمة قواعد البيانات السحابية</w:t>
      </w:r>
    </w:p>
    <w:p w14:paraId="3F76825C"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5.4.1 </w:t>
      </w:r>
      <w:r w:rsidRPr="00CB414F">
        <w:rPr>
          <w:rFonts w:ascii="Sakkal Majalla" w:eastAsia="Times New Roman" w:hAnsi="Sakkal Majalla" w:cs="Sakkal Majalla"/>
          <w:b/>
          <w:bCs/>
          <w:kern w:val="0"/>
          <w:sz w:val="28"/>
          <w:szCs w:val="28"/>
          <w:rtl/>
          <w14:ligatures w14:val="none"/>
        </w:rPr>
        <w:t>التخزين الموزع</w:t>
      </w:r>
      <w:r w:rsidRPr="00CB414F">
        <w:rPr>
          <w:rFonts w:ascii="Sakkal Majalla" w:eastAsia="Times New Roman" w:hAnsi="Sakkal Majalla" w:cs="Sakkal Majalla"/>
          <w:b/>
          <w:bCs/>
          <w:kern w:val="0"/>
          <w:sz w:val="28"/>
          <w:szCs w:val="28"/>
          <w14:ligatures w14:val="none"/>
        </w:rPr>
        <w:t xml:space="preserve"> (Distributed Storage)</w:t>
      </w:r>
    </w:p>
    <w:p w14:paraId="4073D5C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يعتمد التخزين الموزع على توزيع نسخ من البيانات عبر عدة مراكز بيانات أو عُقد ضمن السحابة، مما يزيد من التوافر ويقلل زمن الوصول</w:t>
      </w:r>
      <w:r w:rsidRPr="00CB414F">
        <w:rPr>
          <w:rFonts w:ascii="Sakkal Majalla" w:eastAsia="Times New Roman" w:hAnsi="Sakkal Majalla" w:cs="Sakkal Majalla"/>
          <w:kern w:val="0"/>
          <w:sz w:val="28"/>
          <w:szCs w:val="28"/>
          <w14:ligatures w14:val="none"/>
        </w:rPr>
        <w:t xml:space="preserve"> (Farkash &amp; Al-Hasi, 2020).</w:t>
      </w:r>
    </w:p>
    <w:p w14:paraId="36DCB1F2" w14:textId="77777777" w:rsidR="00CB414F" w:rsidRPr="00CB414F" w:rsidRDefault="00CB414F" w:rsidP="00CB414F">
      <w:pPr>
        <w:numPr>
          <w:ilvl w:val="0"/>
          <w:numId w:val="8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أنماط التخزين</w:t>
      </w:r>
      <w:r w:rsidRPr="00CB414F">
        <w:rPr>
          <w:rFonts w:ascii="Sakkal Majalla" w:eastAsia="Times New Roman" w:hAnsi="Sakkal Majalla" w:cs="Sakkal Majalla"/>
          <w:b/>
          <w:bCs/>
          <w:kern w:val="0"/>
          <w:sz w:val="28"/>
          <w:szCs w:val="28"/>
          <w14:ligatures w14:val="none"/>
        </w:rPr>
        <w:t>:</w:t>
      </w:r>
    </w:p>
    <w:p w14:paraId="4BA3606A" w14:textId="77777777" w:rsidR="00CB414F" w:rsidRPr="00CB414F" w:rsidRDefault="00CB414F" w:rsidP="00CB414F">
      <w:pPr>
        <w:numPr>
          <w:ilvl w:val="1"/>
          <w:numId w:val="8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Object Storage: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كخدمة</w:t>
      </w:r>
      <w:r w:rsidRPr="00CB414F">
        <w:rPr>
          <w:rFonts w:ascii="Sakkal Majalla" w:eastAsia="Times New Roman" w:hAnsi="Sakkal Majalla" w:cs="Sakkal Majalla"/>
          <w:kern w:val="0"/>
          <w:sz w:val="28"/>
          <w:szCs w:val="28"/>
          <w14:ligatures w14:val="none"/>
        </w:rPr>
        <w:t xml:space="preserve"> Amazon S3</w:t>
      </w:r>
      <w:r w:rsidRPr="00CB414F">
        <w:rPr>
          <w:rFonts w:ascii="Sakkal Majalla" w:eastAsia="Times New Roman" w:hAnsi="Sakkal Majalla" w:cs="Sakkal Majalla"/>
          <w:kern w:val="0"/>
          <w:sz w:val="28"/>
          <w:szCs w:val="28"/>
          <w:rtl/>
          <w14:ligatures w14:val="none"/>
        </w:rPr>
        <w:t>، حيث تُخزَّن البيانات ككائنات في مخازن منفصلة مع مفاتيح تعريف</w:t>
      </w:r>
      <w:r w:rsidRPr="00CB414F">
        <w:rPr>
          <w:rFonts w:ascii="Sakkal Majalla" w:eastAsia="Times New Roman" w:hAnsi="Sakkal Majalla" w:cs="Sakkal Majalla"/>
          <w:kern w:val="0"/>
          <w:sz w:val="28"/>
          <w:szCs w:val="28"/>
          <w14:ligatures w14:val="none"/>
        </w:rPr>
        <w:t xml:space="preserve"> (keys) </w:t>
      </w:r>
      <w:r w:rsidRPr="00CB414F">
        <w:rPr>
          <w:rFonts w:ascii="Sakkal Majalla" w:eastAsia="Times New Roman" w:hAnsi="Sakkal Majalla" w:cs="Sakkal Majalla"/>
          <w:kern w:val="0"/>
          <w:sz w:val="28"/>
          <w:szCs w:val="28"/>
          <w:rtl/>
          <w14:ligatures w14:val="none"/>
        </w:rPr>
        <w:t>تصفها</w:t>
      </w:r>
      <w:r w:rsidRPr="00CB414F">
        <w:rPr>
          <w:rFonts w:ascii="Sakkal Majalla" w:eastAsia="Times New Roman" w:hAnsi="Sakkal Majalla" w:cs="Sakkal Majalla"/>
          <w:kern w:val="0"/>
          <w:sz w:val="28"/>
          <w:szCs w:val="28"/>
          <w14:ligatures w14:val="none"/>
        </w:rPr>
        <w:t>.</w:t>
      </w:r>
    </w:p>
    <w:p w14:paraId="55B691A2" w14:textId="77777777" w:rsidR="00CB414F" w:rsidRPr="00CB414F" w:rsidRDefault="00CB414F" w:rsidP="00CB414F">
      <w:pPr>
        <w:numPr>
          <w:ilvl w:val="1"/>
          <w:numId w:val="8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Block Storage: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مشابه للأقراص المحلية ولكنه مُدار سحابياً، ويُستخدم عادةً مع الماكينات الافتراضية</w:t>
      </w:r>
      <w:r w:rsidRPr="00CB414F">
        <w:rPr>
          <w:rFonts w:ascii="Sakkal Majalla" w:eastAsia="Times New Roman" w:hAnsi="Sakkal Majalla" w:cs="Sakkal Majalla"/>
          <w:kern w:val="0"/>
          <w:sz w:val="28"/>
          <w:szCs w:val="28"/>
          <w14:ligatures w14:val="none"/>
        </w:rPr>
        <w:t>.</w:t>
      </w:r>
    </w:p>
    <w:p w14:paraId="57FDC67F" w14:textId="77777777" w:rsidR="00CB414F" w:rsidRPr="00CB414F" w:rsidRDefault="00CB414F" w:rsidP="00CB414F">
      <w:pPr>
        <w:numPr>
          <w:ilvl w:val="1"/>
          <w:numId w:val="8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File Storage: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مشاركة أنظمة ملفات</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w:t>
      </w:r>
      <w:r w:rsidRPr="00CB414F">
        <w:rPr>
          <w:rFonts w:ascii="Sakkal Majalla" w:eastAsia="Times New Roman" w:hAnsi="Sakkal Majalla" w:cs="Sakkal Majalla"/>
          <w:kern w:val="0"/>
          <w:sz w:val="28"/>
          <w:szCs w:val="28"/>
          <w14:ligatures w14:val="none"/>
        </w:rPr>
        <w:t xml:space="preserve"> NFS) </w:t>
      </w:r>
      <w:r w:rsidRPr="00CB414F">
        <w:rPr>
          <w:rFonts w:ascii="Sakkal Majalla" w:eastAsia="Times New Roman" w:hAnsi="Sakkal Majalla" w:cs="Sakkal Majalla"/>
          <w:kern w:val="0"/>
          <w:sz w:val="28"/>
          <w:szCs w:val="28"/>
          <w:rtl/>
          <w14:ligatures w14:val="none"/>
        </w:rPr>
        <w:t>عبر الشبكة بين عدة خوادم</w:t>
      </w:r>
      <w:r w:rsidRPr="00CB414F">
        <w:rPr>
          <w:rFonts w:ascii="Sakkal Majalla" w:eastAsia="Times New Roman" w:hAnsi="Sakkal Majalla" w:cs="Sakkal Majalla"/>
          <w:kern w:val="0"/>
          <w:sz w:val="28"/>
          <w:szCs w:val="28"/>
          <w14:ligatures w14:val="none"/>
        </w:rPr>
        <w:t>.</w:t>
      </w:r>
    </w:p>
    <w:p w14:paraId="3DB4DD6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lastRenderedPageBreak/>
        <w:t xml:space="preserve">5.4.2 </w:t>
      </w:r>
      <w:r w:rsidRPr="00CB414F">
        <w:rPr>
          <w:rFonts w:ascii="Sakkal Majalla" w:eastAsia="Times New Roman" w:hAnsi="Sakkal Majalla" w:cs="Sakkal Majalla"/>
          <w:b/>
          <w:bCs/>
          <w:kern w:val="0"/>
          <w:sz w:val="28"/>
          <w:szCs w:val="28"/>
          <w:rtl/>
          <w14:ligatures w14:val="none"/>
        </w:rPr>
        <w:t>قواعد البيانات كخدمة</w:t>
      </w:r>
      <w:r w:rsidRPr="00CB414F">
        <w:rPr>
          <w:rFonts w:ascii="Sakkal Majalla" w:eastAsia="Times New Roman" w:hAnsi="Sakkal Majalla" w:cs="Sakkal Majalla"/>
          <w:b/>
          <w:bCs/>
          <w:kern w:val="0"/>
          <w:sz w:val="28"/>
          <w:szCs w:val="28"/>
          <w14:ligatures w14:val="none"/>
        </w:rPr>
        <w:t xml:space="preserve"> (DBaaS)</w:t>
      </w:r>
    </w:p>
    <w:p w14:paraId="5E9E045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توفر</w:t>
      </w:r>
      <w:r w:rsidRPr="00CB414F">
        <w:rPr>
          <w:rFonts w:ascii="Sakkal Majalla" w:eastAsia="Times New Roman" w:hAnsi="Sakkal Majalla" w:cs="Sakkal Majalla"/>
          <w:kern w:val="0"/>
          <w:sz w:val="28"/>
          <w:szCs w:val="28"/>
          <w14:ligatures w14:val="none"/>
        </w:rPr>
        <w:t xml:space="preserve"> DBaaS </w:t>
      </w:r>
      <w:r w:rsidRPr="00CB414F">
        <w:rPr>
          <w:rFonts w:ascii="Sakkal Majalla" w:eastAsia="Times New Roman" w:hAnsi="Sakkal Majalla" w:cs="Sakkal Majalla"/>
          <w:kern w:val="0"/>
          <w:sz w:val="28"/>
          <w:szCs w:val="28"/>
          <w:rtl/>
          <w14:ligatures w14:val="none"/>
        </w:rPr>
        <w:t>نموذجاً مداراً لإطلاق قواعد البيانات وعزلها دون الحاجة لإدارة الخوادم أو النسخ الاحتياطي أو التحديثات الأمنية</w:t>
      </w:r>
      <w:r w:rsidRPr="00CB414F">
        <w:rPr>
          <w:rFonts w:ascii="Sakkal Majalla" w:eastAsia="Times New Roman" w:hAnsi="Sakkal Majalla" w:cs="Sakkal Majalla"/>
          <w:kern w:val="0"/>
          <w:sz w:val="28"/>
          <w:szCs w:val="28"/>
          <w14:ligatures w14:val="none"/>
        </w:rPr>
        <w:t xml:space="preserve"> (Redouane &amp; Siham, 2025).</w:t>
      </w:r>
    </w:p>
    <w:p w14:paraId="6F197497" w14:textId="77777777" w:rsidR="00CB414F" w:rsidRPr="00CB414F" w:rsidRDefault="00CB414F" w:rsidP="00CB414F">
      <w:pPr>
        <w:numPr>
          <w:ilvl w:val="0"/>
          <w:numId w:val="8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أمثلة شائعة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Amazon RDS</w:t>
      </w:r>
      <w:r w:rsidRPr="00CB414F">
        <w:rPr>
          <w:rFonts w:ascii="Sakkal Majalla" w:eastAsia="Times New Roman" w:hAnsi="Sakkal Majalla" w:cs="Sakkal Majalla"/>
          <w:kern w:val="0"/>
          <w:sz w:val="28"/>
          <w:szCs w:val="28"/>
          <w:rtl/>
          <w14:ligatures w14:val="none"/>
        </w:rPr>
        <w:t>، و</w:t>
      </w:r>
      <w:r w:rsidRPr="00CB414F">
        <w:rPr>
          <w:rFonts w:ascii="Sakkal Majalla" w:eastAsia="Times New Roman" w:hAnsi="Sakkal Majalla" w:cs="Sakkal Majalla"/>
          <w:kern w:val="0"/>
          <w:sz w:val="28"/>
          <w:szCs w:val="28"/>
          <w14:ligatures w14:val="none"/>
        </w:rPr>
        <w:t>Google Cloud SQL</w:t>
      </w:r>
      <w:r w:rsidRPr="00CB414F">
        <w:rPr>
          <w:rFonts w:ascii="Sakkal Majalla" w:eastAsia="Times New Roman" w:hAnsi="Sakkal Majalla" w:cs="Sakkal Majalla"/>
          <w:kern w:val="0"/>
          <w:sz w:val="28"/>
          <w:szCs w:val="28"/>
          <w:rtl/>
          <w14:ligatures w14:val="none"/>
        </w:rPr>
        <w:t>، و</w:t>
      </w:r>
      <w:r w:rsidRPr="00CB414F">
        <w:rPr>
          <w:rFonts w:ascii="Sakkal Majalla" w:eastAsia="Times New Roman" w:hAnsi="Sakkal Majalla" w:cs="Sakkal Majalla"/>
          <w:kern w:val="0"/>
          <w:sz w:val="28"/>
          <w:szCs w:val="28"/>
          <w14:ligatures w14:val="none"/>
        </w:rPr>
        <w:t>Azure SQL Database.</w:t>
      </w:r>
    </w:p>
    <w:p w14:paraId="3E9AAFC7" w14:textId="77777777" w:rsidR="00CB414F" w:rsidRPr="00CB414F" w:rsidRDefault="00CB414F" w:rsidP="00CB414F">
      <w:pPr>
        <w:numPr>
          <w:ilvl w:val="0"/>
          <w:numId w:val="8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مزايا</w:t>
      </w:r>
      <w:r w:rsidRPr="00CB414F">
        <w:rPr>
          <w:rFonts w:ascii="Sakkal Majalla" w:eastAsia="Times New Roman" w:hAnsi="Sakkal Majalla" w:cs="Sakkal Majalla"/>
          <w:b/>
          <w:bCs/>
          <w:kern w:val="0"/>
          <w:sz w:val="28"/>
          <w:szCs w:val="28"/>
          <w14:ligatures w14:val="none"/>
        </w:rPr>
        <w:t xml:space="preserve"> DBaaS:</w:t>
      </w:r>
    </w:p>
    <w:p w14:paraId="4F5646ED" w14:textId="77777777" w:rsidR="00CB414F" w:rsidRPr="00CB414F" w:rsidRDefault="00CB414F" w:rsidP="00CB414F">
      <w:pPr>
        <w:numPr>
          <w:ilvl w:val="1"/>
          <w:numId w:val="8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التوسع التلقائي</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زيادة وحدات التخزين أو الأداء حسب الطلب دون توقف الخدمة</w:t>
      </w:r>
      <w:r w:rsidRPr="00CB414F">
        <w:rPr>
          <w:rFonts w:ascii="Sakkal Majalla" w:eastAsia="Times New Roman" w:hAnsi="Sakkal Majalla" w:cs="Sakkal Majalla"/>
          <w:kern w:val="0"/>
          <w:sz w:val="28"/>
          <w:szCs w:val="28"/>
          <w14:ligatures w14:val="none"/>
        </w:rPr>
        <w:t>.</w:t>
      </w:r>
    </w:p>
    <w:p w14:paraId="3BEBBF93" w14:textId="77777777" w:rsidR="00CB414F" w:rsidRPr="00CB414F" w:rsidRDefault="00CB414F" w:rsidP="00CB414F">
      <w:pPr>
        <w:numPr>
          <w:ilvl w:val="1"/>
          <w:numId w:val="8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النسخ الاحتياطي والإعادة التلقائية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إعداد سياسات احتياطية وجداول زمنية تلقائية مع إمكانية الاسترجاع بنقرة واحدة</w:t>
      </w:r>
      <w:r w:rsidRPr="00CB414F">
        <w:rPr>
          <w:rFonts w:ascii="Sakkal Majalla" w:eastAsia="Times New Roman" w:hAnsi="Sakkal Majalla" w:cs="Sakkal Majalla"/>
          <w:kern w:val="0"/>
          <w:sz w:val="28"/>
          <w:szCs w:val="28"/>
          <w14:ligatures w14:val="none"/>
        </w:rPr>
        <w:t>.</w:t>
      </w:r>
    </w:p>
    <w:p w14:paraId="5E213D32" w14:textId="77777777" w:rsidR="00CB414F" w:rsidRPr="00CB414F" w:rsidRDefault="00CB414F" w:rsidP="00CB414F">
      <w:pPr>
        <w:numPr>
          <w:ilvl w:val="1"/>
          <w:numId w:val="8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المراقبة والتحليلات المدمجة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تزويد المشرفين بلوحات تحكم لمتابعة الأداء والاستخدام وضبط المعايير تلقائياً</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3C359C5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يتبين جلياً أن التقنيات الداعمة للحوسبة السحابية—من الإفتراضية والحاويات مروراً بـ</w:t>
      </w:r>
      <w:r w:rsidRPr="00CB414F">
        <w:rPr>
          <w:rFonts w:ascii="Sakkal Majalla" w:eastAsia="Times New Roman" w:hAnsi="Sakkal Majalla" w:cs="Sakkal Majalla"/>
          <w:kern w:val="0"/>
          <w:sz w:val="28"/>
          <w:szCs w:val="28"/>
          <w14:ligatures w14:val="none"/>
        </w:rPr>
        <w:t xml:space="preserve">SDN/NFV </w:t>
      </w:r>
      <w:r w:rsidRPr="00CB414F">
        <w:rPr>
          <w:rFonts w:ascii="Sakkal Majalla" w:eastAsia="Times New Roman" w:hAnsi="Sakkal Majalla" w:cs="Sakkal Majalla"/>
          <w:kern w:val="0"/>
          <w:sz w:val="28"/>
          <w:szCs w:val="28"/>
          <w:rtl/>
          <w14:ligatures w14:val="none"/>
        </w:rPr>
        <w:t>والأتمتة وحتى التخزين الموزع وقواعد البيانات السحابية—تشكل منظومة متكاملة تمكّن المؤسسات من بناء بيئات سحابية ذات مرونة عالية، وكفاءة تشغيلية، وقدرة تنافسية متزايدة. إن التوافق بين هذه التقنيات يُمكن الجهات الحكومية والخاصة من تسريع التحول الرقمي وضمان استمرارية الأعمال بمستوى أمان وموثوقية عالٍ، مع تحقيق وفورات واضحة في التكاليف واستغلال أمثل للموارد</w:t>
      </w:r>
      <w:r w:rsidRPr="00CB414F">
        <w:rPr>
          <w:rFonts w:ascii="Sakkal Majalla" w:eastAsia="Times New Roman" w:hAnsi="Sakkal Majalla" w:cs="Sakkal Majalla"/>
          <w:kern w:val="0"/>
          <w:sz w:val="28"/>
          <w:szCs w:val="28"/>
          <w14:ligatures w14:val="none"/>
        </w:rPr>
        <w:t>.</w:t>
      </w:r>
    </w:p>
    <w:p w14:paraId="6FBC05D4"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9" w:name="_Toc202109639"/>
      <w:r w:rsidRPr="00CB414F">
        <w:rPr>
          <w:rFonts w:ascii="Sakkal Majalla" w:eastAsia="Times New Roman" w:hAnsi="Sakkal Majalla" w:cs="Sakkal Majalla"/>
          <w:b/>
          <w:bCs/>
          <w:kern w:val="0"/>
          <w:sz w:val="28"/>
          <w:szCs w:val="28"/>
          <w14:ligatures w14:val="none"/>
        </w:rPr>
        <w:t xml:space="preserve">6. </w:t>
      </w:r>
      <w:r w:rsidRPr="00CB414F">
        <w:rPr>
          <w:rFonts w:ascii="Sakkal Majalla" w:eastAsia="Times New Roman" w:hAnsi="Sakkal Majalla" w:cs="Sakkal Majalla"/>
          <w:b/>
          <w:bCs/>
          <w:kern w:val="0"/>
          <w:sz w:val="28"/>
          <w:szCs w:val="28"/>
          <w:rtl/>
          <w14:ligatures w14:val="none"/>
        </w:rPr>
        <w:t>فوائد الحوسبة السحابية للقطاع العام</w:t>
      </w:r>
      <w:bookmarkEnd w:id="9"/>
    </w:p>
    <w:p w14:paraId="1B388DC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تعتبر الحوسبة السحابية ركيزة أساسية لتطوير أداء الجهات الحكومية، إذ توفّر لها إطارًا مرنًا واقتصاديًا ينعكس إيجابيًّا على كفاءة الخدمات ومستوى الاستجابة للمواطنين. يمكن تلخيص أبرز فوائدها فيما يلي</w:t>
      </w:r>
      <w:r w:rsidRPr="00CB414F">
        <w:rPr>
          <w:rFonts w:ascii="Sakkal Majalla" w:eastAsia="Times New Roman" w:hAnsi="Sakkal Majalla" w:cs="Sakkal Majalla"/>
          <w:kern w:val="0"/>
          <w:sz w:val="28"/>
          <w:szCs w:val="28"/>
          <w14:ligatures w14:val="none"/>
        </w:rPr>
        <w:t>:</w:t>
      </w:r>
    </w:p>
    <w:p w14:paraId="63A2E2C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7AE2D8F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6.1 </w:t>
      </w:r>
      <w:r w:rsidRPr="00CB414F">
        <w:rPr>
          <w:rFonts w:ascii="Sakkal Majalla" w:eastAsia="Times New Roman" w:hAnsi="Sakkal Majalla" w:cs="Sakkal Majalla"/>
          <w:b/>
          <w:bCs/>
          <w:kern w:val="0"/>
          <w:sz w:val="28"/>
          <w:szCs w:val="28"/>
          <w:rtl/>
          <w14:ligatures w14:val="none"/>
        </w:rPr>
        <w:t>خفض التكاليف التشغيلية ورأس المال</w:t>
      </w:r>
    </w:p>
    <w:p w14:paraId="6BA9578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تعتمد الجهات الحكومية التقليدية على مراكز بيانات داخلية تتطلب استثمارات رأسمالية كبيرة في شراء الأجهزة والبُنى التحتية، فضلاً عن تكاليف صيانتها وتحديثها المستمر. وفي المقابل، يتيح نموذج “الدفع حسب الاستخدام</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14:ligatures w14:val="none"/>
        </w:rPr>
        <w:lastRenderedPageBreak/>
        <w:t xml:space="preserve">(Pay-per-Use) </w:t>
      </w:r>
      <w:r w:rsidRPr="00CB414F">
        <w:rPr>
          <w:rFonts w:ascii="Sakkal Majalla" w:eastAsia="Times New Roman" w:hAnsi="Sakkal Majalla" w:cs="Sakkal Majalla"/>
          <w:kern w:val="0"/>
          <w:sz w:val="28"/>
          <w:szCs w:val="28"/>
          <w:rtl/>
          <w14:ligatures w14:val="none"/>
        </w:rPr>
        <w:t>في السحابة انخفاضًا ملموسًا في النفقات الرأسمالية، حيث تدفع الجهة مقابل الموارد التي تستهلكها فعليًا دون الاستثمار المسبق في أجهزة قد تبقى خاملة لفترات طويلة</w:t>
      </w:r>
      <w:r w:rsidRPr="00CB414F">
        <w:rPr>
          <w:rFonts w:ascii="Sakkal Majalla" w:eastAsia="Times New Roman" w:hAnsi="Sakkal Majalla" w:cs="Sakkal Majalla"/>
          <w:kern w:val="0"/>
          <w:sz w:val="28"/>
          <w:szCs w:val="28"/>
          <w14:ligatures w14:val="none"/>
        </w:rPr>
        <w:t xml:space="preserve"> (Khalifa, 2015).</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علاوةً على ذلك، تقلّص السحابة التكاليف التشغيلية</w:t>
      </w:r>
      <w:r w:rsidRPr="00CB414F">
        <w:rPr>
          <w:rFonts w:ascii="Sakkal Majalla" w:eastAsia="Times New Roman" w:hAnsi="Sakkal Majalla" w:cs="Sakkal Majalla"/>
          <w:kern w:val="0"/>
          <w:sz w:val="28"/>
          <w:szCs w:val="28"/>
          <w14:ligatures w14:val="none"/>
        </w:rPr>
        <w:t xml:space="preserve"> (OPEX) </w:t>
      </w:r>
      <w:r w:rsidRPr="00CB414F">
        <w:rPr>
          <w:rFonts w:ascii="Sakkal Majalla" w:eastAsia="Times New Roman" w:hAnsi="Sakkal Majalla" w:cs="Sakkal Majalla"/>
          <w:kern w:val="0"/>
          <w:sz w:val="28"/>
          <w:szCs w:val="28"/>
          <w:rtl/>
          <w14:ligatures w14:val="none"/>
        </w:rPr>
        <w:t>عبر استبدال فرق الصيانة الداخلية بإدارة مؤتمتة للبنية التحتية يتولاها مزود الخدمة، ما يقلل أعباء التحديثات الدورية والنسخ الاحتياطي</w:t>
      </w:r>
      <w:r w:rsidRPr="00CB414F">
        <w:rPr>
          <w:rFonts w:ascii="Sakkal Majalla" w:eastAsia="Times New Roman" w:hAnsi="Sakkal Majalla" w:cs="Sakkal Majalla"/>
          <w:kern w:val="0"/>
          <w:sz w:val="28"/>
          <w:szCs w:val="28"/>
          <w14:ligatures w14:val="none"/>
        </w:rPr>
        <w:t xml:space="preserve"> (Abdullah &amp; Abbass, 2022). </w:t>
      </w:r>
      <w:r w:rsidRPr="00CB414F">
        <w:rPr>
          <w:rFonts w:ascii="Sakkal Majalla" w:eastAsia="Times New Roman" w:hAnsi="Sakkal Majalla" w:cs="Sakkal Majalla"/>
          <w:kern w:val="0"/>
          <w:sz w:val="28"/>
          <w:szCs w:val="28"/>
          <w:rtl/>
          <w14:ligatures w14:val="none"/>
        </w:rPr>
        <w:t>وقد أظهرت دراسات أن الجمع بين المرونة التشغيلية وانخفاض التكلفة يساهم في توفير ما يصل إلى 30–40% من ميزانيات تكنولوجيا المعلومات الحكومية سنويًّا</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5A910A3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09412D1C"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6.2 </w:t>
      </w:r>
      <w:r w:rsidRPr="00CB414F">
        <w:rPr>
          <w:rFonts w:ascii="Sakkal Majalla" w:eastAsia="Times New Roman" w:hAnsi="Sakkal Majalla" w:cs="Sakkal Majalla"/>
          <w:b/>
          <w:bCs/>
          <w:kern w:val="0"/>
          <w:sz w:val="28"/>
          <w:szCs w:val="28"/>
          <w:rtl/>
          <w14:ligatures w14:val="none"/>
        </w:rPr>
        <w:t>تحسين الاستجابة والمرونة في تقديم الخدمات</w:t>
      </w:r>
    </w:p>
    <w:p w14:paraId="246C31D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تتميّز المنصات السحابية بإمكانية التوسع الفوري</w:t>
      </w:r>
      <w:r w:rsidRPr="00CB414F">
        <w:rPr>
          <w:rFonts w:ascii="Sakkal Majalla" w:eastAsia="Times New Roman" w:hAnsi="Sakkal Majalla" w:cs="Sakkal Majalla"/>
          <w:kern w:val="0"/>
          <w:sz w:val="28"/>
          <w:szCs w:val="28"/>
          <w14:ligatures w14:val="none"/>
        </w:rPr>
        <w:t xml:space="preserve"> (Scalability) </w:t>
      </w:r>
      <w:r w:rsidRPr="00CB414F">
        <w:rPr>
          <w:rFonts w:ascii="Sakkal Majalla" w:eastAsia="Times New Roman" w:hAnsi="Sakkal Majalla" w:cs="Sakkal Majalla"/>
          <w:kern w:val="0"/>
          <w:sz w:val="28"/>
          <w:szCs w:val="28"/>
          <w:rtl/>
          <w14:ligatures w14:val="none"/>
        </w:rPr>
        <w:t>استجابةً لتذبذب حجم الطلب على الخدمات الحكومية، سواء كان ذلك طلبًا موسميًّا (مثلاً، تسجيل الطلاب في بداية العام الدراسي) أو طارئًا (كالإجراءات المتعلقة بحالات الطوارئ الصحية)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تمكِّن هذه الخاصية الجهات من زيادة حجم الخوادم أو قواعد البيانات بشكل ديناميكي دون انقطاع، مما يحافظ على زمن استجابة منخفض ويعزز تجربة المستفيدين. كما أن المرونة التشغيلية في السحابة العامة أو الهجينة تقلل من الحاجة لإجراءات توريد أجهزة جديدة وتسرّع من إطلاق الخدمات الرقمية في غضون ساعات أو أيام، بدلًا من أسابيع في النموذج التقليدي</w:t>
      </w:r>
      <w:r w:rsidRPr="00CB414F">
        <w:rPr>
          <w:rFonts w:ascii="Sakkal Majalla" w:eastAsia="Times New Roman" w:hAnsi="Sakkal Majalla" w:cs="Sakkal Majalla"/>
          <w:kern w:val="0"/>
          <w:sz w:val="28"/>
          <w:szCs w:val="28"/>
          <w14:ligatures w14:val="none"/>
        </w:rPr>
        <w:t xml:space="preserve"> (Farkash &amp; Al-Hasi, 2020).</w:t>
      </w:r>
    </w:p>
    <w:p w14:paraId="65C0AE1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2BE38FE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6.3 </w:t>
      </w:r>
      <w:r w:rsidRPr="00CB414F">
        <w:rPr>
          <w:rFonts w:ascii="Sakkal Majalla" w:eastAsia="Times New Roman" w:hAnsi="Sakkal Majalla" w:cs="Sakkal Majalla"/>
          <w:b/>
          <w:bCs/>
          <w:kern w:val="0"/>
          <w:sz w:val="28"/>
          <w:szCs w:val="28"/>
          <w:rtl/>
          <w14:ligatures w14:val="none"/>
        </w:rPr>
        <w:t>تعزيز القدرة على الابتكار واعتماد الخدمات الرقمية</w:t>
      </w:r>
    </w:p>
    <w:p w14:paraId="5414922B"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توفر حلول الحوسبة السحابية بيئات جاهزة للتطوير والاختبار والتجريب</w:t>
      </w:r>
      <w:r w:rsidRPr="00CB414F">
        <w:rPr>
          <w:rFonts w:ascii="Sakkal Majalla" w:eastAsia="Times New Roman" w:hAnsi="Sakkal Majalla" w:cs="Sakkal Majalla"/>
          <w:kern w:val="0"/>
          <w:sz w:val="28"/>
          <w:szCs w:val="28"/>
          <w14:ligatures w14:val="none"/>
        </w:rPr>
        <w:t xml:space="preserve"> (Sandbox Environments)</w:t>
      </w:r>
      <w:r w:rsidRPr="00CB414F">
        <w:rPr>
          <w:rFonts w:ascii="Sakkal Majalla" w:eastAsia="Times New Roman" w:hAnsi="Sakkal Majalla" w:cs="Sakkal Majalla"/>
          <w:kern w:val="0"/>
          <w:sz w:val="28"/>
          <w:szCs w:val="28"/>
          <w:rtl/>
          <w14:ligatures w14:val="none"/>
        </w:rPr>
        <w:t>، بما يتيح للجهات الحكومية إطلاق مبادرات رقمية جديدة (مثل المنصات التفاعلية للمواطنين أو خدمات الذكاء الاصطناعي لتحليل البيانات) بسرعةٍ وبكلفةٍ منخفضة</w:t>
      </w:r>
      <w:r w:rsidRPr="00CB414F">
        <w:rPr>
          <w:rFonts w:ascii="Sakkal Majalla" w:eastAsia="Times New Roman" w:hAnsi="Sakkal Majalla" w:cs="Sakkal Majalla"/>
          <w:kern w:val="0"/>
          <w:sz w:val="28"/>
          <w:szCs w:val="28"/>
          <w14:ligatures w14:val="none"/>
        </w:rPr>
        <w:t xml:space="preserve"> (Redouane &amp; Siham, 2025).</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تدعم المنصات السحابية منصات التطوير المتكاملة</w:t>
      </w:r>
      <w:r w:rsidRPr="00CB414F">
        <w:rPr>
          <w:rFonts w:ascii="Sakkal Majalla" w:eastAsia="Times New Roman" w:hAnsi="Sakkal Majalla" w:cs="Sakkal Majalla"/>
          <w:kern w:val="0"/>
          <w:sz w:val="28"/>
          <w:szCs w:val="28"/>
          <w14:ligatures w14:val="none"/>
        </w:rPr>
        <w:t xml:space="preserve"> (PaaS) </w:t>
      </w:r>
      <w:r w:rsidRPr="00CB414F">
        <w:rPr>
          <w:rFonts w:ascii="Sakkal Majalla" w:eastAsia="Times New Roman" w:hAnsi="Sakkal Majalla" w:cs="Sakkal Majalla"/>
          <w:kern w:val="0"/>
          <w:sz w:val="28"/>
          <w:szCs w:val="28"/>
          <w:rtl/>
          <w14:ligatures w14:val="none"/>
        </w:rPr>
        <w:t>التي تضمّ قواعد بيانات وخدمات تحليلات وخدمات رسائل إلكترونية تلقائية وغيرها، ما يسمح للفرق التقنية بالتركيز على تصميم التجربة الرقمية بدلاً من الانشغال بإدارة الخوادم</w:t>
      </w:r>
      <w:r w:rsidRPr="00CB414F">
        <w:rPr>
          <w:rFonts w:ascii="Sakkal Majalla" w:eastAsia="Times New Roman" w:hAnsi="Sakkal Majalla" w:cs="Sakkal Majalla"/>
          <w:kern w:val="0"/>
          <w:sz w:val="28"/>
          <w:szCs w:val="28"/>
          <w14:ligatures w14:val="none"/>
        </w:rPr>
        <w:t xml:space="preserve"> (Abdullah &amp; Abbass, 2022).</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بذلك، يساهم اعتماد السحابة في تسريع دورة الابتكار الحكومي</w:t>
      </w:r>
      <w:r w:rsidRPr="00CB414F">
        <w:rPr>
          <w:rFonts w:ascii="Sakkal Majalla" w:eastAsia="Times New Roman" w:hAnsi="Sakkal Majalla" w:cs="Sakkal Majalla"/>
          <w:kern w:val="0"/>
          <w:sz w:val="28"/>
          <w:szCs w:val="28"/>
          <w14:ligatures w14:val="none"/>
        </w:rPr>
        <w:t xml:space="preserve"> (Innovation Lifecycle)</w:t>
      </w:r>
      <w:r w:rsidRPr="00CB414F">
        <w:rPr>
          <w:rFonts w:ascii="Sakkal Majalla" w:eastAsia="Times New Roman" w:hAnsi="Sakkal Majalla" w:cs="Sakkal Majalla"/>
          <w:kern w:val="0"/>
          <w:sz w:val="28"/>
          <w:szCs w:val="28"/>
          <w:rtl/>
          <w14:ligatures w14:val="none"/>
        </w:rPr>
        <w:t>، ويعزز قدرة الجهات على تحديث خدماتها الرقمية بشكل مستمر استجابةً لمتطلبات المستفيدين</w:t>
      </w:r>
      <w:r w:rsidRPr="00CB414F">
        <w:rPr>
          <w:rFonts w:ascii="Sakkal Majalla" w:eastAsia="Times New Roman" w:hAnsi="Sakkal Majalla" w:cs="Sakkal Majalla"/>
          <w:kern w:val="0"/>
          <w:sz w:val="28"/>
          <w:szCs w:val="28"/>
          <w14:ligatures w14:val="none"/>
        </w:rPr>
        <w:t xml:space="preserve"> (Khalaf &amp; Sharafat, 2019).</w:t>
      </w:r>
    </w:p>
    <w:p w14:paraId="3438622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72192BA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6.4 </w:t>
      </w:r>
      <w:r w:rsidRPr="00CB414F">
        <w:rPr>
          <w:rFonts w:ascii="Sakkal Majalla" w:eastAsia="Times New Roman" w:hAnsi="Sakkal Majalla" w:cs="Sakkal Majalla"/>
          <w:b/>
          <w:bCs/>
          <w:kern w:val="0"/>
          <w:sz w:val="28"/>
          <w:szCs w:val="28"/>
          <w:rtl/>
          <w14:ligatures w14:val="none"/>
        </w:rPr>
        <w:t>دعم خطط الاستمرارية والتعافي من الكوارث</w:t>
      </w:r>
      <w:r w:rsidRPr="00CB414F">
        <w:rPr>
          <w:rFonts w:ascii="Sakkal Majalla" w:eastAsia="Times New Roman" w:hAnsi="Sakkal Majalla" w:cs="Sakkal Majalla"/>
          <w:b/>
          <w:bCs/>
          <w:kern w:val="0"/>
          <w:sz w:val="28"/>
          <w:szCs w:val="28"/>
          <w14:ligatures w14:val="none"/>
        </w:rPr>
        <w:t xml:space="preserve"> (DR/BCP)</w:t>
      </w:r>
    </w:p>
    <w:p w14:paraId="4AADAC0B"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تُعدُّ القدرة على المحافظة على توافر الخدمات الحكومية أثناء الأزمات أو الكوارث من أهم المتطلبات للحكومة الذكية. توفر السحابة آليات نسخ احتياطي موزعة جغرافيًّا</w:t>
      </w:r>
      <w:r w:rsidRPr="00CB414F">
        <w:rPr>
          <w:rFonts w:ascii="Sakkal Majalla" w:eastAsia="Times New Roman" w:hAnsi="Sakkal Majalla" w:cs="Sakkal Majalla"/>
          <w:kern w:val="0"/>
          <w:sz w:val="28"/>
          <w:szCs w:val="28"/>
          <w14:ligatures w14:val="none"/>
        </w:rPr>
        <w:t xml:space="preserve"> Replication/Backup Across Regions</w:t>
      </w:r>
      <w:r w:rsidRPr="00CB414F">
        <w:rPr>
          <w:rFonts w:ascii="Sakkal Majalla" w:eastAsia="Times New Roman" w:hAnsi="Sakkal Majalla" w:cs="Sakkal Majalla"/>
          <w:kern w:val="0"/>
          <w:sz w:val="28"/>
          <w:szCs w:val="28"/>
          <w:rtl/>
          <w14:ligatures w14:val="none"/>
        </w:rPr>
        <w:t>، تسمح باستمرار تشغيل التطبيقات حتى في حال تعرض أحد مراكز البيانات للعطل</w:t>
      </w:r>
      <w:r w:rsidRPr="00CB414F">
        <w:rPr>
          <w:rFonts w:ascii="Sakkal Majalla" w:eastAsia="Times New Roman" w:hAnsi="Sakkal Majalla" w:cs="Sakkal Majalla"/>
          <w:kern w:val="0"/>
          <w:sz w:val="28"/>
          <w:szCs w:val="28"/>
          <w14:ligatures w14:val="none"/>
        </w:rPr>
        <w:t xml:space="preserve"> (Farkash &amp; Al-Hasi, 2020).</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كما تتيح السحابة الهجينة والمحلية–العامة سيناريوهات تعافي مرنة، حيث يمكن تحويل الحمولات التشغيلية إلى السحابة العامة عند انقطاع السحابة الخاصة، مع الحفاظ على توافق سياسات الأمان والامتثال</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وقد أظهرت تجربة عدد من الجهات الحكومية أن الانتقال إلى السحابة خفّض زمن التعافي من الكوارث</w:t>
      </w:r>
      <w:r w:rsidRPr="00CB414F">
        <w:rPr>
          <w:rFonts w:ascii="Sakkal Majalla" w:eastAsia="Times New Roman" w:hAnsi="Sakkal Majalla" w:cs="Sakkal Majalla"/>
          <w:kern w:val="0"/>
          <w:sz w:val="28"/>
          <w:szCs w:val="28"/>
          <w14:ligatures w14:val="none"/>
        </w:rPr>
        <w:t xml:space="preserve"> (Recovery Time Objective – RTO) </w:t>
      </w:r>
      <w:r w:rsidRPr="00CB414F">
        <w:rPr>
          <w:rFonts w:ascii="Sakkal Majalla" w:eastAsia="Times New Roman" w:hAnsi="Sakkal Majalla" w:cs="Sakkal Majalla"/>
          <w:kern w:val="0"/>
          <w:sz w:val="28"/>
          <w:szCs w:val="28"/>
          <w:rtl/>
          <w14:ligatures w14:val="none"/>
        </w:rPr>
        <w:t>بنسبة 50–70% مقارنة بالبيئات التقليدية، مع تقليل مجمل تكلفة خطط استمرارية الأعمال</w:t>
      </w:r>
      <w:r w:rsidRPr="00CB414F">
        <w:rPr>
          <w:rFonts w:ascii="Sakkal Majalla" w:eastAsia="Times New Roman" w:hAnsi="Sakkal Majalla" w:cs="Sakkal Majalla"/>
          <w:kern w:val="0"/>
          <w:sz w:val="28"/>
          <w:szCs w:val="28"/>
          <w14:ligatures w14:val="none"/>
        </w:rPr>
        <w:t xml:space="preserve"> (Disaster Recovery/Business Continuity) </w:t>
      </w:r>
      <w:r w:rsidRPr="00CB414F">
        <w:rPr>
          <w:rFonts w:ascii="Sakkal Majalla" w:eastAsia="Times New Roman" w:hAnsi="Sakkal Majalla" w:cs="Sakkal Majalla"/>
          <w:kern w:val="0"/>
          <w:sz w:val="28"/>
          <w:szCs w:val="28"/>
          <w:rtl/>
          <w14:ligatures w14:val="none"/>
        </w:rPr>
        <w:t>بما يتركز على الرسوم التشغيلية بدلًا من الاحتفاظ بمواقع احتياطية فعلية</w:t>
      </w:r>
      <w:r w:rsidRPr="00CB414F">
        <w:rPr>
          <w:rFonts w:ascii="Sakkal Majalla" w:eastAsia="Times New Roman" w:hAnsi="Sakkal Majalla" w:cs="Sakkal Majalla"/>
          <w:kern w:val="0"/>
          <w:sz w:val="28"/>
          <w:szCs w:val="28"/>
          <w14:ligatures w14:val="none"/>
        </w:rPr>
        <w:t xml:space="preserve"> (Ibrahim, 2019).</w:t>
      </w:r>
    </w:p>
    <w:p w14:paraId="03AE095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تمثل الحوسبة السحابية اليوم عامل تمكين رئيسي للقطاع العام نحو حكومات أكثر كفاءة وابتكارًا. إذ تجمع بين خفض التكاليف الرأسمالية والتشغيلية، وتحسين زمن الاستجابة والمرونة التشغيلية، وتيسير إطلاق الخدمات الرقمية الجديدة، وضمان استمرارية الأعمال في مواجهة الكوارث. ومن ثمّ، فإن التخطيط الاستراتيجي لاعتماد السحابة يتطلب وضع سياسات واضحة للحوكمة والأمن وتدريب الكوادر، لضمان تحقيق هذه الفوائد الاستراتيجية على أرض الواقع</w:t>
      </w:r>
      <w:r w:rsidRPr="00CB414F">
        <w:rPr>
          <w:rFonts w:ascii="Sakkal Majalla" w:eastAsia="Times New Roman" w:hAnsi="Sakkal Majalla" w:cs="Sakkal Majalla"/>
          <w:kern w:val="0"/>
          <w:sz w:val="28"/>
          <w:szCs w:val="28"/>
          <w14:ligatures w14:val="none"/>
        </w:rPr>
        <w:t>.</w:t>
      </w:r>
    </w:p>
    <w:p w14:paraId="46A87B23"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10" w:name="_Toc202109640"/>
      <w:r w:rsidRPr="00CB414F">
        <w:rPr>
          <w:rFonts w:ascii="Sakkal Majalla" w:eastAsia="Times New Roman" w:hAnsi="Sakkal Majalla" w:cs="Sakkal Majalla"/>
          <w:b/>
          <w:bCs/>
          <w:kern w:val="0"/>
          <w:sz w:val="28"/>
          <w:szCs w:val="28"/>
          <w14:ligatures w14:val="none"/>
        </w:rPr>
        <w:t xml:space="preserve">7. </w:t>
      </w:r>
      <w:r w:rsidRPr="00CB414F">
        <w:rPr>
          <w:rFonts w:ascii="Sakkal Majalla" w:eastAsia="Times New Roman" w:hAnsi="Sakkal Majalla" w:cs="Sakkal Majalla"/>
          <w:b/>
          <w:bCs/>
          <w:kern w:val="0"/>
          <w:sz w:val="28"/>
          <w:szCs w:val="28"/>
          <w:rtl/>
          <w14:ligatures w14:val="none"/>
        </w:rPr>
        <w:t>التحديات والمعوقات في تطبيق الحوسبة السحابية</w:t>
      </w:r>
      <w:bookmarkEnd w:id="10"/>
    </w:p>
    <w:p w14:paraId="4888BA3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يواجه تبنّي الحوسبة السحابية في القطاع العام مجموعة من التحديات التقنية والتنظيمية التي قد تعيق تحقيق الفوائد المرجوة. نستعرض فيما يأتي أبرز هذه المعوقات مع بيان أبعادها وسبل معالجتها</w:t>
      </w:r>
      <w:r w:rsidRPr="00CB414F">
        <w:rPr>
          <w:rFonts w:ascii="Sakkal Majalla" w:eastAsia="Times New Roman" w:hAnsi="Sakkal Majalla" w:cs="Sakkal Majalla"/>
          <w:kern w:val="0"/>
          <w:sz w:val="28"/>
          <w:szCs w:val="28"/>
          <w14:ligatures w14:val="none"/>
        </w:rPr>
        <w:t>.</w:t>
      </w:r>
    </w:p>
    <w:p w14:paraId="405CBB4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408970D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7.1 </w:t>
      </w:r>
      <w:r w:rsidRPr="00CB414F">
        <w:rPr>
          <w:rFonts w:ascii="Sakkal Majalla" w:eastAsia="Times New Roman" w:hAnsi="Sakkal Majalla" w:cs="Sakkal Majalla"/>
          <w:b/>
          <w:bCs/>
          <w:kern w:val="0"/>
          <w:sz w:val="28"/>
          <w:szCs w:val="28"/>
          <w:rtl/>
          <w14:ligatures w14:val="none"/>
        </w:rPr>
        <w:t>قضايا الأمان السيبراني وحماية البيانات الشخصية</w:t>
      </w:r>
    </w:p>
    <w:p w14:paraId="73BA4D4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تعتبر مخاطر الأمن السيبراني من أهم التحديات التي تواجه الجهات الحكومية عند الانتقال إلى النماذج السحابية، حيث تنتقل البيانات إلى بيئات خارجية يديرها مزوّد خارجي. وتشمل هذه المخاطر</w:t>
      </w:r>
      <w:r w:rsidRPr="00CB414F">
        <w:rPr>
          <w:rFonts w:ascii="Sakkal Majalla" w:eastAsia="Times New Roman" w:hAnsi="Sakkal Majalla" w:cs="Sakkal Majalla"/>
          <w:kern w:val="0"/>
          <w:sz w:val="28"/>
          <w:szCs w:val="28"/>
          <w14:ligatures w14:val="none"/>
        </w:rPr>
        <w:t>:</w:t>
      </w:r>
    </w:p>
    <w:p w14:paraId="4D339BF2" w14:textId="77777777" w:rsidR="00CB414F" w:rsidRPr="00CB414F" w:rsidRDefault="00CB414F" w:rsidP="00CB414F">
      <w:pPr>
        <w:numPr>
          <w:ilvl w:val="0"/>
          <w:numId w:val="8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تسرب البيانات واختراقها</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إذ قد يستهدف المهاجمون خوادم المزود للحصول على معلومات حساسة، وهو ما يستلزم تطبيق سياسات تشفير قوية أثناء النقل والتخزين</w:t>
      </w:r>
      <w:r w:rsidRPr="00CB414F">
        <w:rPr>
          <w:rFonts w:ascii="Sakkal Majalla" w:eastAsia="Times New Roman" w:hAnsi="Sakkal Majalla" w:cs="Sakkal Majalla"/>
          <w:kern w:val="0"/>
          <w:sz w:val="28"/>
          <w:szCs w:val="28"/>
          <w14:ligatures w14:val="none"/>
        </w:rPr>
        <w:t xml:space="preserve"> (Ibrahim, 2019).</w:t>
      </w:r>
    </w:p>
    <w:p w14:paraId="4FF27632" w14:textId="77777777" w:rsidR="00CB414F" w:rsidRPr="00CB414F" w:rsidRDefault="00CB414F" w:rsidP="00CB414F">
      <w:pPr>
        <w:numPr>
          <w:ilvl w:val="0"/>
          <w:numId w:val="8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الثغرات في واجهات برمجة التطبيقات</w:t>
      </w:r>
      <w:r w:rsidRPr="00CB414F">
        <w:rPr>
          <w:rFonts w:ascii="Sakkal Majalla" w:eastAsia="Times New Roman" w:hAnsi="Sakkal Majalla" w:cs="Sakkal Majalla"/>
          <w:b/>
          <w:bCs/>
          <w:kern w:val="0"/>
          <w:sz w:val="28"/>
          <w:szCs w:val="28"/>
          <w14:ligatures w14:val="none"/>
        </w:rPr>
        <w:t xml:space="preserve"> (APIs):</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تُستخدم الواجهات لربط التطبيقات بالسحابة، وقد تنطوي على ثغرات أمنية إذا لم تُحدّث بانتظام أو تُصمم وفق معايير الأمان</w:t>
      </w:r>
      <w:r w:rsidRPr="00CB414F">
        <w:rPr>
          <w:rFonts w:ascii="Sakkal Majalla" w:eastAsia="Times New Roman" w:hAnsi="Sakkal Majalla" w:cs="Sakkal Majalla"/>
          <w:kern w:val="0"/>
          <w:sz w:val="28"/>
          <w:szCs w:val="28"/>
          <w14:ligatures w14:val="none"/>
        </w:rPr>
        <w:t xml:space="preserve"> (Abdullah &amp; Abbass, 2022).</w:t>
      </w:r>
    </w:p>
    <w:p w14:paraId="23AD297E" w14:textId="77777777" w:rsidR="00CB414F" w:rsidRPr="00CB414F" w:rsidRDefault="00CB414F" w:rsidP="00CB414F">
      <w:pPr>
        <w:numPr>
          <w:ilvl w:val="0"/>
          <w:numId w:val="8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نقاط الضعف البشرية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قد تؤدي ممارسات إدارة كلمات المرور أو انعدام الوعي الأمني بين الموظفين إلى وقوع اختراقات داخلية أو استغلال الهندسة الاجتماعية</w:t>
      </w:r>
      <w:r w:rsidRPr="00CB414F">
        <w:rPr>
          <w:rFonts w:ascii="Sakkal Majalla" w:eastAsia="Times New Roman" w:hAnsi="Sakkal Majalla" w:cs="Sakkal Majalla"/>
          <w:kern w:val="0"/>
          <w:sz w:val="28"/>
          <w:szCs w:val="28"/>
          <w14:ligatures w14:val="none"/>
        </w:rPr>
        <w:t xml:space="preserve"> (Tawer, Yahya, &amp; Amir, 2022).</w:t>
      </w:r>
    </w:p>
    <w:p w14:paraId="451D8BA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سبل المعالجة</w:t>
      </w:r>
      <w:r w:rsidRPr="00CB414F">
        <w:rPr>
          <w:rFonts w:ascii="Sakkal Majalla" w:eastAsia="Times New Roman" w:hAnsi="Sakkal Majalla" w:cs="Sakkal Majalla"/>
          <w:b/>
          <w:bCs/>
          <w:kern w:val="0"/>
          <w:sz w:val="28"/>
          <w:szCs w:val="28"/>
          <w14:ligatures w14:val="none"/>
        </w:rPr>
        <w:t>:</w:t>
      </w:r>
    </w:p>
    <w:p w14:paraId="19829CEC" w14:textId="77777777" w:rsidR="00CB414F" w:rsidRPr="00CB414F" w:rsidRDefault="00CB414F" w:rsidP="00CB414F">
      <w:pPr>
        <w:numPr>
          <w:ilvl w:val="0"/>
          <w:numId w:val="8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اعتماد آليات تشفير متقدمة للبيانات أثناء النقل</w:t>
      </w:r>
      <w:r w:rsidRPr="00CB414F">
        <w:rPr>
          <w:rFonts w:ascii="Sakkal Majalla" w:eastAsia="Times New Roman" w:hAnsi="Sakkal Majalla" w:cs="Sakkal Majalla"/>
          <w:kern w:val="0"/>
          <w:sz w:val="28"/>
          <w:szCs w:val="28"/>
          <w14:ligatures w14:val="none"/>
        </w:rPr>
        <w:t xml:space="preserve"> (TLS/SSL) </w:t>
      </w:r>
      <w:r w:rsidRPr="00CB414F">
        <w:rPr>
          <w:rFonts w:ascii="Sakkal Majalla" w:eastAsia="Times New Roman" w:hAnsi="Sakkal Majalla" w:cs="Sakkal Majalla"/>
          <w:kern w:val="0"/>
          <w:sz w:val="28"/>
          <w:szCs w:val="28"/>
          <w:rtl/>
          <w14:ligatures w14:val="none"/>
        </w:rPr>
        <w:t>وفي الراحة</w:t>
      </w:r>
      <w:r w:rsidRPr="00CB414F">
        <w:rPr>
          <w:rFonts w:ascii="Sakkal Majalla" w:eastAsia="Times New Roman" w:hAnsi="Sakkal Majalla" w:cs="Sakkal Majalla"/>
          <w:kern w:val="0"/>
          <w:sz w:val="28"/>
          <w:szCs w:val="28"/>
          <w14:ligatures w14:val="none"/>
        </w:rPr>
        <w:t xml:space="preserve"> (AES-256) </w:t>
      </w:r>
      <w:r w:rsidRPr="00CB414F">
        <w:rPr>
          <w:rFonts w:ascii="Sakkal Majalla" w:eastAsia="Times New Roman" w:hAnsi="Sakkal Majalla" w:cs="Sakkal Majalla"/>
          <w:kern w:val="0"/>
          <w:sz w:val="28"/>
          <w:szCs w:val="28"/>
          <w:rtl/>
          <w14:ligatures w14:val="none"/>
        </w:rPr>
        <w:t>مع إدارة مفاتيح التشفير بشكل آمن</w:t>
      </w:r>
      <w:r w:rsidRPr="00CB414F">
        <w:rPr>
          <w:rFonts w:ascii="Sakkal Majalla" w:eastAsia="Times New Roman" w:hAnsi="Sakkal Majalla" w:cs="Sakkal Majalla"/>
          <w:kern w:val="0"/>
          <w:sz w:val="28"/>
          <w:szCs w:val="28"/>
          <w14:ligatures w14:val="none"/>
        </w:rPr>
        <w:t>.</w:t>
      </w:r>
    </w:p>
    <w:p w14:paraId="42CABFC2" w14:textId="77777777" w:rsidR="00CB414F" w:rsidRPr="00CB414F" w:rsidRDefault="00CB414F" w:rsidP="00CB414F">
      <w:pPr>
        <w:numPr>
          <w:ilvl w:val="0"/>
          <w:numId w:val="8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تطبيق نموذج “الأمن متعدد الطبقات</w:t>
      </w:r>
      <w:r w:rsidRPr="00CB414F">
        <w:rPr>
          <w:rFonts w:ascii="Sakkal Majalla" w:eastAsia="Times New Roman" w:hAnsi="Sakkal Majalla" w:cs="Sakkal Majalla"/>
          <w:kern w:val="0"/>
          <w:sz w:val="28"/>
          <w:szCs w:val="28"/>
          <w14:ligatures w14:val="none"/>
        </w:rPr>
        <w:t xml:space="preserve">” (Defense in Depth) </w:t>
      </w:r>
      <w:r w:rsidRPr="00CB414F">
        <w:rPr>
          <w:rFonts w:ascii="Sakkal Majalla" w:eastAsia="Times New Roman" w:hAnsi="Sakkal Majalla" w:cs="Sakkal Majalla"/>
          <w:kern w:val="0"/>
          <w:sz w:val="28"/>
          <w:szCs w:val="28"/>
          <w:rtl/>
          <w14:ligatures w14:val="none"/>
        </w:rPr>
        <w:t>من خلال جدران الحماية، وأنظمة كشف التسلل، ومراجعة السجلات بانتظام</w:t>
      </w:r>
      <w:r w:rsidRPr="00CB414F">
        <w:rPr>
          <w:rFonts w:ascii="Sakkal Majalla" w:eastAsia="Times New Roman" w:hAnsi="Sakkal Majalla" w:cs="Sakkal Majalla"/>
          <w:kern w:val="0"/>
          <w:sz w:val="28"/>
          <w:szCs w:val="28"/>
          <w14:ligatures w14:val="none"/>
        </w:rPr>
        <w:t>.</w:t>
      </w:r>
    </w:p>
    <w:p w14:paraId="772B4DE4" w14:textId="77777777" w:rsidR="00CB414F" w:rsidRPr="00CB414F" w:rsidRDefault="00CB414F" w:rsidP="00CB414F">
      <w:pPr>
        <w:numPr>
          <w:ilvl w:val="0"/>
          <w:numId w:val="8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تنظيم برامج توعية وتدريب للموظفين حول أفضل ممارسات الأمن السيبراني وإدارة الهوية</w:t>
      </w:r>
      <w:r w:rsidRPr="00CB414F">
        <w:rPr>
          <w:rFonts w:ascii="Sakkal Majalla" w:eastAsia="Times New Roman" w:hAnsi="Sakkal Majalla" w:cs="Sakkal Majalla"/>
          <w:kern w:val="0"/>
          <w:sz w:val="28"/>
          <w:szCs w:val="28"/>
          <w14:ligatures w14:val="none"/>
        </w:rPr>
        <w:t>.</w:t>
      </w:r>
    </w:p>
    <w:p w14:paraId="53580A8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7399C49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7.2 </w:t>
      </w:r>
      <w:r w:rsidRPr="00CB414F">
        <w:rPr>
          <w:rFonts w:ascii="Sakkal Majalla" w:eastAsia="Times New Roman" w:hAnsi="Sakkal Majalla" w:cs="Sakkal Majalla"/>
          <w:b/>
          <w:bCs/>
          <w:kern w:val="0"/>
          <w:sz w:val="28"/>
          <w:szCs w:val="28"/>
          <w:rtl/>
          <w14:ligatures w14:val="none"/>
        </w:rPr>
        <w:t>الامتثال القانوني والتنظيمي</w:t>
      </w:r>
    </w:p>
    <w:p w14:paraId="6D18FC3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يتطلب تخزين ومعالجة البيانات الحكومية في السحابة الالتزام بعدد من اللوائح والمعايير المحلية والعالمية، من أبرزها</w:t>
      </w:r>
      <w:r w:rsidRPr="00CB414F">
        <w:rPr>
          <w:rFonts w:ascii="Sakkal Majalla" w:eastAsia="Times New Roman" w:hAnsi="Sakkal Majalla" w:cs="Sakkal Majalla"/>
          <w:kern w:val="0"/>
          <w:sz w:val="28"/>
          <w:szCs w:val="28"/>
          <w14:ligatures w14:val="none"/>
        </w:rPr>
        <w:t>:</w:t>
      </w:r>
    </w:p>
    <w:p w14:paraId="729014DB" w14:textId="77777777" w:rsidR="00CB414F" w:rsidRPr="00CB414F" w:rsidRDefault="00CB414F" w:rsidP="00CB414F">
      <w:pPr>
        <w:numPr>
          <w:ilvl w:val="0"/>
          <w:numId w:val="8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اللائحة الأوروبية لحماية البيانات</w:t>
      </w:r>
      <w:r w:rsidRPr="00CB414F">
        <w:rPr>
          <w:rFonts w:ascii="Sakkal Majalla" w:eastAsia="Times New Roman" w:hAnsi="Sakkal Majalla" w:cs="Sakkal Majalla"/>
          <w:b/>
          <w:bCs/>
          <w:kern w:val="0"/>
          <w:sz w:val="28"/>
          <w:szCs w:val="28"/>
          <w14:ligatures w14:val="none"/>
        </w:rPr>
        <w:t xml:space="preserve"> (GDPR):</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رغم عدم انطباقها مباشرة على المملكة، فإن التعامل مع شركاء دوليين قد يستوجب الامتثال لمتطلباتها عند تبادل البيانات مع الاتحاد الأوروبي</w:t>
      </w:r>
      <w:r w:rsidRPr="00CB414F">
        <w:rPr>
          <w:rFonts w:ascii="Sakkal Majalla" w:eastAsia="Times New Roman" w:hAnsi="Sakkal Majalla" w:cs="Sakkal Majalla"/>
          <w:kern w:val="0"/>
          <w:sz w:val="28"/>
          <w:szCs w:val="28"/>
          <w14:ligatures w14:val="none"/>
        </w:rPr>
        <w:t xml:space="preserve"> (Khalaf &amp; Sharafat, 2019).</w:t>
      </w:r>
    </w:p>
    <w:p w14:paraId="1C7CF7CB" w14:textId="77777777" w:rsidR="00CB414F" w:rsidRPr="00CB414F" w:rsidRDefault="00CB414F" w:rsidP="00CB414F">
      <w:pPr>
        <w:numPr>
          <w:ilvl w:val="0"/>
          <w:numId w:val="8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اشتراطات الهيئة الوطنية للأمن السيبراني في السعودية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تضع ضوابط حول تصنيف البيانات الحساسة ومواضع تخزينها، وقد تحد من إمكانية استخدام البيئات السحابية العامة</w:t>
      </w:r>
      <w:r w:rsidRPr="00CB414F">
        <w:rPr>
          <w:rFonts w:ascii="Sakkal Majalla" w:eastAsia="Times New Roman" w:hAnsi="Sakkal Majalla" w:cs="Sakkal Majalla"/>
          <w:kern w:val="0"/>
          <w:sz w:val="28"/>
          <w:szCs w:val="28"/>
          <w14:ligatures w14:val="none"/>
        </w:rPr>
        <w:t xml:space="preserve"> (Abdullah &amp; Abbass, 2022).</w:t>
      </w:r>
    </w:p>
    <w:p w14:paraId="013ADF52" w14:textId="77777777" w:rsidR="00CB414F" w:rsidRPr="00CB414F" w:rsidRDefault="00CB414F" w:rsidP="00CB414F">
      <w:pPr>
        <w:numPr>
          <w:ilvl w:val="0"/>
          <w:numId w:val="8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متطلبات الشفافية والمساءلة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يجب على الجهات الحكومية توثيق مسارات البيانات وتدقيق الوصول إليها تفاديًا للمساءلة القانونية في حال أي انتهاك</w:t>
      </w:r>
      <w:r w:rsidRPr="00CB414F">
        <w:rPr>
          <w:rFonts w:ascii="Sakkal Majalla" w:eastAsia="Times New Roman" w:hAnsi="Sakkal Majalla" w:cs="Sakkal Majalla"/>
          <w:kern w:val="0"/>
          <w:sz w:val="28"/>
          <w:szCs w:val="28"/>
          <w14:ligatures w14:val="none"/>
        </w:rPr>
        <w:t xml:space="preserve"> (Redouane &amp; Siham, 2025).</w:t>
      </w:r>
    </w:p>
    <w:p w14:paraId="4A96059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سبل المعالجة</w:t>
      </w:r>
      <w:r w:rsidRPr="00CB414F">
        <w:rPr>
          <w:rFonts w:ascii="Sakkal Majalla" w:eastAsia="Times New Roman" w:hAnsi="Sakkal Majalla" w:cs="Sakkal Majalla"/>
          <w:b/>
          <w:bCs/>
          <w:kern w:val="0"/>
          <w:sz w:val="28"/>
          <w:szCs w:val="28"/>
          <w14:ligatures w14:val="none"/>
        </w:rPr>
        <w:t>:</w:t>
      </w:r>
    </w:p>
    <w:p w14:paraId="78611931" w14:textId="77777777" w:rsidR="00CB414F" w:rsidRPr="00CB414F" w:rsidRDefault="00CB414F" w:rsidP="00CB414F">
      <w:pPr>
        <w:numPr>
          <w:ilvl w:val="0"/>
          <w:numId w:val="8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مراجعات دورية لسياسات الحوكمة الرقميّة</w:t>
      </w:r>
      <w:r w:rsidRPr="00CB414F">
        <w:rPr>
          <w:rFonts w:ascii="Sakkal Majalla" w:eastAsia="Times New Roman" w:hAnsi="Sakkal Majalla" w:cs="Sakkal Majalla"/>
          <w:kern w:val="0"/>
          <w:sz w:val="28"/>
          <w:szCs w:val="28"/>
          <w14:ligatures w14:val="none"/>
        </w:rPr>
        <w:t xml:space="preserve"> (Governance) </w:t>
      </w:r>
      <w:r w:rsidRPr="00CB414F">
        <w:rPr>
          <w:rFonts w:ascii="Sakkal Majalla" w:eastAsia="Times New Roman" w:hAnsi="Sakkal Majalla" w:cs="Sakkal Majalla"/>
          <w:kern w:val="0"/>
          <w:sz w:val="28"/>
          <w:szCs w:val="28"/>
          <w:rtl/>
          <w14:ligatures w14:val="none"/>
        </w:rPr>
        <w:t>وضمان توافقها مع الأطر الحكومية الوطنية</w:t>
      </w:r>
      <w:r w:rsidRPr="00CB414F">
        <w:rPr>
          <w:rFonts w:ascii="Sakkal Majalla" w:eastAsia="Times New Roman" w:hAnsi="Sakkal Majalla" w:cs="Sakkal Majalla"/>
          <w:kern w:val="0"/>
          <w:sz w:val="28"/>
          <w:szCs w:val="28"/>
          <w14:ligatures w14:val="none"/>
        </w:rPr>
        <w:t>.</w:t>
      </w:r>
    </w:p>
    <w:p w14:paraId="40105FF7" w14:textId="77777777" w:rsidR="00CB414F" w:rsidRPr="00CB414F" w:rsidRDefault="00CB414F" w:rsidP="00CB414F">
      <w:pPr>
        <w:numPr>
          <w:ilvl w:val="0"/>
          <w:numId w:val="8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الاتفاق مع مزوّدي السحابة على شروط تعاقدية واضحة تلتزم بالمعايير التنظيمية المحلية والدولية</w:t>
      </w:r>
      <w:r w:rsidRPr="00CB414F">
        <w:rPr>
          <w:rFonts w:ascii="Sakkal Majalla" w:eastAsia="Times New Roman" w:hAnsi="Sakkal Majalla" w:cs="Sakkal Majalla"/>
          <w:kern w:val="0"/>
          <w:sz w:val="28"/>
          <w:szCs w:val="28"/>
          <w14:ligatures w14:val="none"/>
        </w:rPr>
        <w:t xml:space="preserve"> (Service Level Agreements - SLAs).</w:t>
      </w:r>
    </w:p>
    <w:p w14:paraId="4F3E679D" w14:textId="77777777" w:rsidR="00CB414F" w:rsidRPr="00CB414F" w:rsidRDefault="00CB414F" w:rsidP="00CB414F">
      <w:pPr>
        <w:numPr>
          <w:ilvl w:val="0"/>
          <w:numId w:val="8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تكوين لجنة داخلية لمتابعة التشريعات الحديثة وتقييم درجــة الامتثال بصفة مستمرة</w:t>
      </w:r>
      <w:r w:rsidRPr="00CB414F">
        <w:rPr>
          <w:rFonts w:ascii="Sakkal Majalla" w:eastAsia="Times New Roman" w:hAnsi="Sakkal Majalla" w:cs="Sakkal Majalla"/>
          <w:kern w:val="0"/>
          <w:sz w:val="28"/>
          <w:szCs w:val="28"/>
          <w14:ligatures w14:val="none"/>
        </w:rPr>
        <w:t>.</w:t>
      </w:r>
    </w:p>
    <w:p w14:paraId="2819C68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7FE30B3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7.3 </w:t>
      </w:r>
      <w:r w:rsidRPr="00CB414F">
        <w:rPr>
          <w:rFonts w:ascii="Sakkal Majalla" w:eastAsia="Times New Roman" w:hAnsi="Sakkal Majalla" w:cs="Sakkal Majalla"/>
          <w:b/>
          <w:bCs/>
          <w:kern w:val="0"/>
          <w:sz w:val="28"/>
          <w:szCs w:val="28"/>
          <w:rtl/>
          <w14:ligatures w14:val="none"/>
        </w:rPr>
        <w:t>إدارة الهوية والوصول</w:t>
      </w:r>
      <w:r w:rsidRPr="00CB414F">
        <w:rPr>
          <w:rFonts w:ascii="Sakkal Majalla" w:eastAsia="Times New Roman" w:hAnsi="Sakkal Majalla" w:cs="Sakkal Majalla"/>
          <w:b/>
          <w:bCs/>
          <w:kern w:val="0"/>
          <w:sz w:val="28"/>
          <w:szCs w:val="28"/>
          <w14:ligatures w14:val="none"/>
        </w:rPr>
        <w:t xml:space="preserve"> (IAM)</w:t>
      </w:r>
    </w:p>
    <w:p w14:paraId="4432A18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تُعَدّ نظم إدارة الهوية والوصول أساسية لضمان منح الحقوق الملائمة للمستخدمين ومراقبة نشاطاتهم داخل البيئة السحابية</w:t>
      </w:r>
      <w:r w:rsidRPr="00CB414F">
        <w:rPr>
          <w:rFonts w:ascii="Sakkal Majalla" w:eastAsia="Times New Roman" w:hAnsi="Sakkal Majalla" w:cs="Sakkal Majalla"/>
          <w:kern w:val="0"/>
          <w:sz w:val="28"/>
          <w:szCs w:val="28"/>
          <w14:ligatures w14:val="none"/>
        </w:rPr>
        <w:t>:</w:t>
      </w:r>
    </w:p>
    <w:p w14:paraId="656AF8BA" w14:textId="77777777" w:rsidR="00CB414F" w:rsidRPr="00CB414F" w:rsidRDefault="00CB414F" w:rsidP="00CB414F">
      <w:pPr>
        <w:numPr>
          <w:ilvl w:val="0"/>
          <w:numId w:val="8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التعقيد في إدارة المستخدمين وعلاقتهم بالأنظمة المتعددة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يواجه مسؤولو تكنولوجيا المعلومات صعوبات في توحيد قوائم المستخدمين وتطبيق سياسة وصول فردي على تطبيقات سحابية متعددة</w:t>
      </w:r>
      <w:r w:rsidRPr="00CB414F">
        <w:rPr>
          <w:rFonts w:ascii="Sakkal Majalla" w:eastAsia="Times New Roman" w:hAnsi="Sakkal Majalla" w:cs="Sakkal Majalla"/>
          <w:kern w:val="0"/>
          <w:sz w:val="28"/>
          <w:szCs w:val="28"/>
          <w14:ligatures w14:val="none"/>
        </w:rPr>
        <w:t xml:space="preserve"> (Abdullah &amp; Abbass, 2022).</w:t>
      </w:r>
    </w:p>
    <w:p w14:paraId="53D4E51D" w14:textId="77777777" w:rsidR="00CB414F" w:rsidRPr="00CB414F" w:rsidRDefault="00CB414F" w:rsidP="00CB414F">
      <w:pPr>
        <w:numPr>
          <w:ilvl w:val="0"/>
          <w:numId w:val="8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خطر الامتيازات المفرطة</w:t>
      </w:r>
      <w:r w:rsidRPr="00CB414F">
        <w:rPr>
          <w:rFonts w:ascii="Sakkal Majalla" w:eastAsia="Times New Roman" w:hAnsi="Sakkal Majalla" w:cs="Sakkal Majalla"/>
          <w:b/>
          <w:bCs/>
          <w:kern w:val="0"/>
          <w:sz w:val="28"/>
          <w:szCs w:val="28"/>
          <w14:ligatures w14:val="none"/>
        </w:rPr>
        <w:t xml:space="preserve"> (Over-privileged Access):</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منح صلاحيات واسعة للمستخدمين دون مراجعة دورية قد يؤدي إلى استغلال هذه الصلاحيات في اختراق الأنظمة</w:t>
      </w:r>
      <w:r w:rsidRPr="00CB414F">
        <w:rPr>
          <w:rFonts w:ascii="Sakkal Majalla" w:eastAsia="Times New Roman" w:hAnsi="Sakkal Majalla" w:cs="Sakkal Majalla"/>
          <w:kern w:val="0"/>
          <w:sz w:val="28"/>
          <w:szCs w:val="28"/>
          <w14:ligatures w14:val="none"/>
        </w:rPr>
        <w:t xml:space="preserve"> (Ibrahim, 2019).</w:t>
      </w:r>
    </w:p>
    <w:p w14:paraId="296678CE" w14:textId="77777777" w:rsidR="00CB414F" w:rsidRPr="00CB414F" w:rsidRDefault="00CB414F" w:rsidP="00CB414F">
      <w:pPr>
        <w:numPr>
          <w:ilvl w:val="0"/>
          <w:numId w:val="8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التكامل مع الهوية الوطنية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في بعض الخدمات الحكومية، يستلزم تكامل نظام</w:t>
      </w:r>
      <w:r w:rsidRPr="00CB414F">
        <w:rPr>
          <w:rFonts w:ascii="Sakkal Majalla" w:eastAsia="Times New Roman" w:hAnsi="Sakkal Majalla" w:cs="Sakkal Majalla"/>
          <w:kern w:val="0"/>
          <w:sz w:val="28"/>
          <w:szCs w:val="28"/>
          <w14:ligatures w14:val="none"/>
        </w:rPr>
        <w:t xml:space="preserve"> IAM </w:t>
      </w:r>
      <w:r w:rsidRPr="00CB414F">
        <w:rPr>
          <w:rFonts w:ascii="Sakkal Majalla" w:eastAsia="Times New Roman" w:hAnsi="Sakkal Majalla" w:cs="Sakkal Majalla"/>
          <w:kern w:val="0"/>
          <w:sz w:val="28"/>
          <w:szCs w:val="28"/>
          <w:rtl/>
          <w14:ligatures w14:val="none"/>
        </w:rPr>
        <w:t>مع هوية المستخدم الوطنية (مثل منصة “أبشر”) لضمان التحقق الدقيق، وهو ما يزيد التعقيد التقني والتعاقدي</w:t>
      </w:r>
      <w:r w:rsidRPr="00CB414F">
        <w:rPr>
          <w:rFonts w:ascii="Sakkal Majalla" w:eastAsia="Times New Roman" w:hAnsi="Sakkal Majalla" w:cs="Sakkal Majalla"/>
          <w:kern w:val="0"/>
          <w:sz w:val="28"/>
          <w:szCs w:val="28"/>
          <w14:ligatures w14:val="none"/>
        </w:rPr>
        <w:t xml:space="preserve"> (Tawer, Yahya, &amp; Amir, 2022).</w:t>
      </w:r>
    </w:p>
    <w:p w14:paraId="5B35468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سبل المعالجة</w:t>
      </w:r>
      <w:r w:rsidRPr="00CB414F">
        <w:rPr>
          <w:rFonts w:ascii="Sakkal Majalla" w:eastAsia="Times New Roman" w:hAnsi="Sakkal Majalla" w:cs="Sakkal Majalla"/>
          <w:b/>
          <w:bCs/>
          <w:kern w:val="0"/>
          <w:sz w:val="28"/>
          <w:szCs w:val="28"/>
          <w14:ligatures w14:val="none"/>
        </w:rPr>
        <w:t>:</w:t>
      </w:r>
    </w:p>
    <w:p w14:paraId="25E0BFFB" w14:textId="77777777" w:rsidR="00CB414F" w:rsidRPr="00CB414F" w:rsidRDefault="00CB414F" w:rsidP="00CB414F">
      <w:pPr>
        <w:numPr>
          <w:ilvl w:val="0"/>
          <w:numId w:val="8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تطبيق منهجية “أقل الامتيازات</w:t>
      </w:r>
      <w:r w:rsidRPr="00CB414F">
        <w:rPr>
          <w:rFonts w:ascii="Sakkal Majalla" w:eastAsia="Times New Roman" w:hAnsi="Sakkal Majalla" w:cs="Sakkal Majalla"/>
          <w:kern w:val="0"/>
          <w:sz w:val="28"/>
          <w:szCs w:val="28"/>
          <w14:ligatures w14:val="none"/>
        </w:rPr>
        <w:t xml:space="preserve">” (Least Privilege) </w:t>
      </w:r>
      <w:r w:rsidRPr="00CB414F">
        <w:rPr>
          <w:rFonts w:ascii="Sakkal Majalla" w:eastAsia="Times New Roman" w:hAnsi="Sakkal Majalla" w:cs="Sakkal Majalla"/>
          <w:kern w:val="0"/>
          <w:sz w:val="28"/>
          <w:szCs w:val="28"/>
          <w:rtl/>
          <w14:ligatures w14:val="none"/>
        </w:rPr>
        <w:t>لمنح المستخدمين الحد الأدنى من الصلاحيات المطلوبة</w:t>
      </w:r>
      <w:r w:rsidRPr="00CB414F">
        <w:rPr>
          <w:rFonts w:ascii="Sakkal Majalla" w:eastAsia="Times New Roman" w:hAnsi="Sakkal Majalla" w:cs="Sakkal Majalla"/>
          <w:kern w:val="0"/>
          <w:sz w:val="28"/>
          <w:szCs w:val="28"/>
          <w14:ligatures w14:val="none"/>
        </w:rPr>
        <w:t>.</w:t>
      </w:r>
    </w:p>
    <w:p w14:paraId="3A31C678" w14:textId="77777777" w:rsidR="00CB414F" w:rsidRPr="00CB414F" w:rsidRDefault="00CB414F" w:rsidP="00CB414F">
      <w:pPr>
        <w:numPr>
          <w:ilvl w:val="0"/>
          <w:numId w:val="8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استخدام حلول إدارة الهوية الموحدة</w:t>
      </w:r>
      <w:r w:rsidRPr="00CB414F">
        <w:rPr>
          <w:rFonts w:ascii="Sakkal Majalla" w:eastAsia="Times New Roman" w:hAnsi="Sakkal Majalla" w:cs="Sakkal Majalla"/>
          <w:kern w:val="0"/>
          <w:sz w:val="28"/>
          <w:szCs w:val="28"/>
          <w14:ligatures w14:val="none"/>
        </w:rPr>
        <w:t xml:space="preserve"> (Single Sign-On – SSO) </w:t>
      </w:r>
      <w:r w:rsidRPr="00CB414F">
        <w:rPr>
          <w:rFonts w:ascii="Sakkal Majalla" w:eastAsia="Times New Roman" w:hAnsi="Sakkal Majalla" w:cs="Sakkal Majalla"/>
          <w:kern w:val="0"/>
          <w:sz w:val="28"/>
          <w:szCs w:val="28"/>
          <w:rtl/>
          <w14:ligatures w14:val="none"/>
        </w:rPr>
        <w:t>وبروتوكولات التحقق متعدد العوامل</w:t>
      </w:r>
      <w:r w:rsidRPr="00CB414F">
        <w:rPr>
          <w:rFonts w:ascii="Sakkal Majalla" w:eastAsia="Times New Roman" w:hAnsi="Sakkal Majalla" w:cs="Sakkal Majalla"/>
          <w:kern w:val="0"/>
          <w:sz w:val="28"/>
          <w:szCs w:val="28"/>
          <w14:ligatures w14:val="none"/>
        </w:rPr>
        <w:t xml:space="preserve"> (MFA) </w:t>
      </w:r>
      <w:r w:rsidRPr="00CB414F">
        <w:rPr>
          <w:rFonts w:ascii="Sakkal Majalla" w:eastAsia="Times New Roman" w:hAnsi="Sakkal Majalla" w:cs="Sakkal Majalla"/>
          <w:kern w:val="0"/>
          <w:sz w:val="28"/>
          <w:szCs w:val="28"/>
          <w:rtl/>
          <w14:ligatures w14:val="none"/>
        </w:rPr>
        <w:t>لتعزيز الأمان</w:t>
      </w:r>
      <w:r w:rsidRPr="00CB414F">
        <w:rPr>
          <w:rFonts w:ascii="Sakkal Majalla" w:eastAsia="Times New Roman" w:hAnsi="Sakkal Majalla" w:cs="Sakkal Majalla"/>
          <w:kern w:val="0"/>
          <w:sz w:val="28"/>
          <w:szCs w:val="28"/>
          <w14:ligatures w14:val="none"/>
        </w:rPr>
        <w:t>.</w:t>
      </w:r>
    </w:p>
    <w:p w14:paraId="2297AB9C" w14:textId="77777777" w:rsidR="00CB414F" w:rsidRPr="00CB414F" w:rsidRDefault="00CB414F" w:rsidP="00CB414F">
      <w:pPr>
        <w:numPr>
          <w:ilvl w:val="0"/>
          <w:numId w:val="8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عمليات تدقيق دورية على صلاحيات المستخدمين وتحديثها بالتوافق مع تغيّر الأدوار الوظيفية</w:t>
      </w:r>
      <w:r w:rsidRPr="00CB414F">
        <w:rPr>
          <w:rFonts w:ascii="Sakkal Majalla" w:eastAsia="Times New Roman" w:hAnsi="Sakkal Majalla" w:cs="Sakkal Majalla"/>
          <w:kern w:val="0"/>
          <w:sz w:val="28"/>
          <w:szCs w:val="28"/>
          <w14:ligatures w14:val="none"/>
        </w:rPr>
        <w:t>.</w:t>
      </w:r>
    </w:p>
    <w:p w14:paraId="2F9F341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099F68CD"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7.4 </w:t>
      </w:r>
      <w:r w:rsidRPr="00CB414F">
        <w:rPr>
          <w:rFonts w:ascii="Sakkal Majalla" w:eastAsia="Times New Roman" w:hAnsi="Sakkal Majalla" w:cs="Sakkal Majalla"/>
          <w:b/>
          <w:bCs/>
          <w:kern w:val="0"/>
          <w:sz w:val="28"/>
          <w:szCs w:val="28"/>
          <w:rtl/>
          <w14:ligatures w14:val="none"/>
        </w:rPr>
        <w:t>صعوبات التكامل مع أنظمة قائمة</w:t>
      </w:r>
    </w:p>
    <w:p w14:paraId="4384244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يعاني كثير من الجهات الحكومية من بُنى تحتية تقنية موجودة مسبقًا وأنظمة تشغيل قديمة</w:t>
      </w:r>
      <w:r w:rsidRPr="00CB414F">
        <w:rPr>
          <w:rFonts w:ascii="Sakkal Majalla" w:eastAsia="Times New Roman" w:hAnsi="Sakkal Majalla" w:cs="Sakkal Majalla"/>
          <w:kern w:val="0"/>
          <w:sz w:val="28"/>
          <w:szCs w:val="28"/>
          <w14:ligatures w14:val="none"/>
        </w:rPr>
        <w:t xml:space="preserve"> (Legacy Systems)</w:t>
      </w:r>
      <w:r w:rsidRPr="00CB414F">
        <w:rPr>
          <w:rFonts w:ascii="Sakkal Majalla" w:eastAsia="Times New Roman" w:hAnsi="Sakkal Majalla" w:cs="Sakkal Majalla"/>
          <w:kern w:val="0"/>
          <w:sz w:val="28"/>
          <w:szCs w:val="28"/>
          <w:rtl/>
          <w14:ligatures w14:val="none"/>
        </w:rPr>
        <w:t>، مما يعقّد عملية الانتقال السلس إلى بيئة السحابة</w:t>
      </w:r>
      <w:r w:rsidRPr="00CB414F">
        <w:rPr>
          <w:rFonts w:ascii="Sakkal Majalla" w:eastAsia="Times New Roman" w:hAnsi="Sakkal Majalla" w:cs="Sakkal Majalla"/>
          <w:kern w:val="0"/>
          <w:sz w:val="28"/>
          <w:szCs w:val="28"/>
          <w14:ligatures w14:val="none"/>
        </w:rPr>
        <w:t>:</w:t>
      </w:r>
    </w:p>
    <w:p w14:paraId="3F70FDFB" w14:textId="77777777" w:rsidR="00CB414F" w:rsidRPr="00CB414F" w:rsidRDefault="00CB414F" w:rsidP="00CB414F">
      <w:pPr>
        <w:numPr>
          <w:ilvl w:val="0"/>
          <w:numId w:val="9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التوافق التقني</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قد لا تدعم التطبيقات القديمة بروتوكولات الاتصال الحديثة مع خدمات السحابة أو قواعد البيانات السحابية</w:t>
      </w:r>
      <w:r w:rsidRPr="00CB414F">
        <w:rPr>
          <w:rFonts w:ascii="Sakkal Majalla" w:eastAsia="Times New Roman" w:hAnsi="Sakkal Majalla" w:cs="Sakkal Majalla"/>
          <w:kern w:val="0"/>
          <w:sz w:val="28"/>
          <w:szCs w:val="28"/>
          <w14:ligatures w14:val="none"/>
        </w:rPr>
        <w:t xml:space="preserve"> (Redouane &amp; Siham, 2025).</w:t>
      </w:r>
    </w:p>
    <w:p w14:paraId="6CCC4A84" w14:textId="77777777" w:rsidR="00CB414F" w:rsidRPr="00CB414F" w:rsidRDefault="00CB414F" w:rsidP="00CB414F">
      <w:pPr>
        <w:numPr>
          <w:ilvl w:val="0"/>
          <w:numId w:val="9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التكلفة والجهد في إعادة التصميم</w:t>
      </w:r>
      <w:r w:rsidRPr="00CB414F">
        <w:rPr>
          <w:rFonts w:ascii="Sakkal Majalla" w:eastAsia="Times New Roman" w:hAnsi="Sakkal Majalla" w:cs="Sakkal Majalla"/>
          <w:b/>
          <w:bCs/>
          <w:kern w:val="0"/>
          <w:sz w:val="28"/>
          <w:szCs w:val="28"/>
          <w14:ligatures w14:val="none"/>
        </w:rPr>
        <w:t xml:space="preserve"> (Refactoring):</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يتطلب تعديل الشيفرة أو إعادة بنائها لتعمل في بيئة حاويات أو افتراضية استثمارات زمنية ومالية كبيرة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74539CF7" w14:textId="77777777" w:rsidR="00CB414F" w:rsidRPr="00CB414F" w:rsidRDefault="00CB414F" w:rsidP="00CB414F">
      <w:pPr>
        <w:numPr>
          <w:ilvl w:val="0"/>
          <w:numId w:val="9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مخاطر توقف الخدمة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أثناء عمليات التكامل أو الترحيل، قد يحدث انقطاع في الخدمات الحيوية، مما يؤثر على المستفيدين ويتطلب خططًا دقيقة للتحوّل</w:t>
      </w:r>
      <w:r w:rsidRPr="00CB414F">
        <w:rPr>
          <w:rFonts w:ascii="Sakkal Majalla" w:eastAsia="Times New Roman" w:hAnsi="Sakkal Majalla" w:cs="Sakkal Majalla"/>
          <w:kern w:val="0"/>
          <w:sz w:val="28"/>
          <w:szCs w:val="28"/>
          <w14:ligatures w14:val="none"/>
        </w:rPr>
        <w:t xml:space="preserve"> (Farkash &amp; Al-Hasi, 2020).</w:t>
      </w:r>
    </w:p>
    <w:p w14:paraId="46B9A90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سبل المعالجة</w:t>
      </w:r>
      <w:r w:rsidRPr="00CB414F">
        <w:rPr>
          <w:rFonts w:ascii="Sakkal Majalla" w:eastAsia="Times New Roman" w:hAnsi="Sakkal Majalla" w:cs="Sakkal Majalla"/>
          <w:b/>
          <w:bCs/>
          <w:kern w:val="0"/>
          <w:sz w:val="28"/>
          <w:szCs w:val="28"/>
          <w14:ligatures w14:val="none"/>
        </w:rPr>
        <w:t>:</w:t>
      </w:r>
    </w:p>
    <w:p w14:paraId="5B96C178" w14:textId="77777777" w:rsidR="00CB414F" w:rsidRPr="00CB414F" w:rsidRDefault="00CB414F" w:rsidP="00CB414F">
      <w:pPr>
        <w:numPr>
          <w:ilvl w:val="0"/>
          <w:numId w:val="9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تقييم شامل</w:t>
      </w:r>
      <w:r w:rsidRPr="00CB414F">
        <w:rPr>
          <w:rFonts w:ascii="Sakkal Majalla" w:eastAsia="Times New Roman" w:hAnsi="Sakkal Majalla" w:cs="Sakkal Majalla"/>
          <w:kern w:val="0"/>
          <w:sz w:val="28"/>
          <w:szCs w:val="28"/>
          <w14:ligatures w14:val="none"/>
        </w:rPr>
        <w:t xml:space="preserve"> (Assessment) </w:t>
      </w:r>
      <w:r w:rsidRPr="00CB414F">
        <w:rPr>
          <w:rFonts w:ascii="Sakkal Majalla" w:eastAsia="Times New Roman" w:hAnsi="Sakkal Majalla" w:cs="Sakkal Majalla"/>
          <w:kern w:val="0"/>
          <w:sz w:val="28"/>
          <w:szCs w:val="28"/>
          <w:rtl/>
          <w14:ligatures w14:val="none"/>
        </w:rPr>
        <w:t>للبنية الحالية وتصنيف الأنظمة حسب الأولوية والتعقيد</w:t>
      </w:r>
      <w:r w:rsidRPr="00CB414F">
        <w:rPr>
          <w:rFonts w:ascii="Sakkal Majalla" w:eastAsia="Times New Roman" w:hAnsi="Sakkal Majalla" w:cs="Sakkal Majalla"/>
          <w:kern w:val="0"/>
          <w:sz w:val="28"/>
          <w:szCs w:val="28"/>
          <w14:ligatures w14:val="none"/>
        </w:rPr>
        <w:t>.</w:t>
      </w:r>
    </w:p>
    <w:p w14:paraId="4188F475" w14:textId="77777777" w:rsidR="00CB414F" w:rsidRPr="00CB414F" w:rsidRDefault="00CB414F" w:rsidP="00CB414F">
      <w:pPr>
        <w:numPr>
          <w:ilvl w:val="0"/>
          <w:numId w:val="9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تبني منهجيات الترحيل التدريجي</w:t>
      </w:r>
      <w:r w:rsidRPr="00CB414F">
        <w:rPr>
          <w:rFonts w:ascii="Sakkal Majalla" w:eastAsia="Times New Roman" w:hAnsi="Sakkal Majalla" w:cs="Sakkal Majalla"/>
          <w:kern w:val="0"/>
          <w:sz w:val="28"/>
          <w:szCs w:val="28"/>
          <w14:ligatures w14:val="none"/>
        </w:rPr>
        <w:t xml:space="preserve"> (Phased Migration) </w:t>
      </w:r>
      <w:r w:rsidRPr="00CB414F">
        <w:rPr>
          <w:rFonts w:ascii="Sakkal Majalla" w:eastAsia="Times New Roman" w:hAnsi="Sakkal Majalla" w:cs="Sakkal Majalla"/>
          <w:kern w:val="0"/>
          <w:sz w:val="28"/>
          <w:szCs w:val="28"/>
          <w:rtl/>
          <w14:ligatures w14:val="none"/>
        </w:rPr>
        <w:t>التي تبدأ بالتطبيقات الأقل تعقيدًا ثم تنتقل تدريجيًا إلى الأهم</w:t>
      </w:r>
      <w:r w:rsidRPr="00CB414F">
        <w:rPr>
          <w:rFonts w:ascii="Sakkal Majalla" w:eastAsia="Times New Roman" w:hAnsi="Sakkal Majalla" w:cs="Sakkal Majalla"/>
          <w:kern w:val="0"/>
          <w:sz w:val="28"/>
          <w:szCs w:val="28"/>
          <w14:ligatures w14:val="none"/>
        </w:rPr>
        <w:t>.</w:t>
      </w:r>
    </w:p>
    <w:p w14:paraId="3E16FA81" w14:textId="77777777" w:rsidR="00CB414F" w:rsidRPr="00CB414F" w:rsidRDefault="00CB414F" w:rsidP="00CB414F">
      <w:pPr>
        <w:numPr>
          <w:ilvl w:val="0"/>
          <w:numId w:val="9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استخدام حلول جسرية</w:t>
      </w:r>
      <w:r w:rsidRPr="00CB414F">
        <w:rPr>
          <w:rFonts w:ascii="Sakkal Majalla" w:eastAsia="Times New Roman" w:hAnsi="Sakkal Majalla" w:cs="Sakkal Majalla"/>
          <w:kern w:val="0"/>
          <w:sz w:val="28"/>
          <w:szCs w:val="28"/>
          <w14:ligatures w14:val="none"/>
        </w:rPr>
        <w:t xml:space="preserve"> (Bridging Solutions) </w:t>
      </w:r>
      <w:r w:rsidRPr="00CB414F">
        <w:rPr>
          <w:rFonts w:ascii="Sakkal Majalla" w:eastAsia="Times New Roman" w:hAnsi="Sakkal Majalla" w:cs="Sakkal Majalla"/>
          <w:kern w:val="0"/>
          <w:sz w:val="28"/>
          <w:szCs w:val="28"/>
          <w:rtl/>
          <w14:ligatures w14:val="none"/>
        </w:rPr>
        <w:t>مثل</w:t>
      </w:r>
      <w:r w:rsidRPr="00CB414F">
        <w:rPr>
          <w:rFonts w:ascii="Sakkal Majalla" w:eastAsia="Times New Roman" w:hAnsi="Sakkal Majalla" w:cs="Sakkal Majalla"/>
          <w:kern w:val="0"/>
          <w:sz w:val="28"/>
          <w:szCs w:val="28"/>
          <w14:ligatures w14:val="none"/>
        </w:rPr>
        <w:t xml:space="preserve"> Gateways </w:t>
      </w:r>
      <w:r w:rsidRPr="00CB414F">
        <w:rPr>
          <w:rFonts w:ascii="Sakkal Majalla" w:eastAsia="Times New Roman" w:hAnsi="Sakkal Majalla" w:cs="Sakkal Majalla"/>
          <w:kern w:val="0"/>
          <w:sz w:val="28"/>
          <w:szCs w:val="28"/>
          <w:rtl/>
          <w14:ligatures w14:val="none"/>
        </w:rPr>
        <w:t>أو</w:t>
      </w:r>
      <w:r w:rsidRPr="00CB414F">
        <w:rPr>
          <w:rFonts w:ascii="Sakkal Majalla" w:eastAsia="Times New Roman" w:hAnsi="Sakkal Majalla" w:cs="Sakkal Majalla"/>
          <w:kern w:val="0"/>
          <w:sz w:val="28"/>
          <w:szCs w:val="28"/>
          <w14:ligatures w14:val="none"/>
        </w:rPr>
        <w:t xml:space="preserve"> APIs Translator </w:t>
      </w:r>
      <w:r w:rsidRPr="00CB414F">
        <w:rPr>
          <w:rFonts w:ascii="Sakkal Majalla" w:eastAsia="Times New Roman" w:hAnsi="Sakkal Majalla" w:cs="Sakkal Majalla"/>
          <w:kern w:val="0"/>
          <w:sz w:val="28"/>
          <w:szCs w:val="28"/>
          <w:rtl/>
          <w14:ligatures w14:val="none"/>
        </w:rPr>
        <w:t>لتسهيل التوافق بين الأنظمة القديمة والجديدة دون إعادة تصميم كاملة فورية</w:t>
      </w:r>
      <w:r w:rsidRPr="00CB414F">
        <w:rPr>
          <w:rFonts w:ascii="Sakkal Majalla" w:eastAsia="Times New Roman" w:hAnsi="Sakkal Majalla" w:cs="Sakkal Majalla"/>
          <w:kern w:val="0"/>
          <w:sz w:val="28"/>
          <w:szCs w:val="28"/>
          <w14:ligatures w14:val="none"/>
        </w:rPr>
        <w:t>.</w:t>
      </w:r>
    </w:p>
    <w:p w14:paraId="1295041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تتجلى أهمية معالجة هذه التحديات في نجاح عملية التحول الرقمي الحكومية عبر الحوسبة السحابية. فالتغلب على معوقات الأمان السيبراني والامتثال القانوني، وتطبيق إدارة هوية صارمة، وتحقيق تكامل سلس مع البنى الحالية، يضع الأساس لبيئة سحابية آمنة وفعّالة، قادرة على تلبية تطلعات المستفيدين وتعزيز أداء القطاع العام</w:t>
      </w:r>
      <w:r w:rsidRPr="00CB414F">
        <w:rPr>
          <w:rFonts w:ascii="Sakkal Majalla" w:eastAsia="Times New Roman" w:hAnsi="Sakkal Majalla" w:cs="Sakkal Majalla"/>
          <w:kern w:val="0"/>
          <w:sz w:val="28"/>
          <w:szCs w:val="28"/>
          <w14:ligatures w14:val="none"/>
        </w:rPr>
        <w:t>.</w:t>
      </w:r>
    </w:p>
    <w:p w14:paraId="79CA253D"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11" w:name="_Toc202109641"/>
      <w:r w:rsidRPr="00CB414F">
        <w:rPr>
          <w:rFonts w:ascii="Sakkal Majalla" w:eastAsia="Times New Roman" w:hAnsi="Sakkal Majalla" w:cs="Sakkal Majalla"/>
          <w:b/>
          <w:bCs/>
          <w:kern w:val="0"/>
          <w:sz w:val="28"/>
          <w:szCs w:val="28"/>
          <w14:ligatures w14:val="none"/>
        </w:rPr>
        <w:t xml:space="preserve">8. </w:t>
      </w:r>
      <w:r w:rsidRPr="00CB414F">
        <w:rPr>
          <w:rFonts w:ascii="Sakkal Majalla" w:eastAsia="Times New Roman" w:hAnsi="Sakkal Majalla" w:cs="Sakkal Majalla"/>
          <w:b/>
          <w:bCs/>
          <w:kern w:val="0"/>
          <w:sz w:val="28"/>
          <w:szCs w:val="28"/>
          <w:rtl/>
          <w14:ligatures w14:val="none"/>
        </w:rPr>
        <w:t>إطار الحوكمة والحوكمة السحابية</w:t>
      </w:r>
      <w:bookmarkEnd w:id="11"/>
    </w:p>
    <w:p w14:paraId="5B039B4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يزداد الحاجة اليوم إلى وضع أطر حوكمة فعّالة لحماية وضبط بيئات الحوسبة السحابية، لا سيما في القطاع العام الذي يتعامل مع بيانات حساسة واستراتيجيات ضخمة. يشتمل إطار الحوكمة السحابية على سياسات وإجراءات إدارة المخاطر، واتباع معايير تنظيمية دولية، وتحديد واضح لأدوار ومسؤوليات مقدّم الخدمة والمستفيد، إضافةً إلى مؤشرات أداء تُتابع بانتظام لضمان الالتزام والتحسين المستمر</w:t>
      </w:r>
      <w:r w:rsidRPr="00CB414F">
        <w:rPr>
          <w:rFonts w:ascii="Sakkal Majalla" w:eastAsia="Times New Roman" w:hAnsi="Sakkal Majalla" w:cs="Sakkal Majalla"/>
          <w:kern w:val="0"/>
          <w:sz w:val="28"/>
          <w:szCs w:val="28"/>
          <w14:ligatures w14:val="none"/>
        </w:rPr>
        <w:t>.</w:t>
      </w:r>
    </w:p>
    <w:p w14:paraId="3468F86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8.1 </w:t>
      </w:r>
      <w:r w:rsidRPr="00CB414F">
        <w:rPr>
          <w:rFonts w:ascii="Sakkal Majalla" w:eastAsia="Times New Roman" w:hAnsi="Sakkal Majalla" w:cs="Sakkal Majalla"/>
          <w:b/>
          <w:bCs/>
          <w:kern w:val="0"/>
          <w:sz w:val="28"/>
          <w:szCs w:val="28"/>
          <w:rtl/>
          <w14:ligatures w14:val="none"/>
        </w:rPr>
        <w:t>سياسات الحوسبة السحابية وإدارة المخاطر</w:t>
      </w:r>
    </w:p>
    <w:p w14:paraId="3A0DE8F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تتجلّى السياسات في القواعد والضوابط التي تحكم استخدام الموارد السحابية وضمان تحقيق الأهداف الاستراتيجية مع التقليل من المخاطر المحتملة. وتشمل هذه السياسات</w:t>
      </w:r>
      <w:r w:rsidRPr="00CB414F">
        <w:rPr>
          <w:rFonts w:ascii="Sakkal Majalla" w:eastAsia="Times New Roman" w:hAnsi="Sakkal Majalla" w:cs="Sakkal Majalla"/>
          <w:kern w:val="0"/>
          <w:sz w:val="28"/>
          <w:szCs w:val="28"/>
          <w14:ligatures w14:val="none"/>
        </w:rPr>
        <w:t>:</w:t>
      </w:r>
    </w:p>
    <w:p w14:paraId="42B06237" w14:textId="77777777" w:rsidR="00CB414F" w:rsidRPr="00CB414F" w:rsidRDefault="00CB414F" w:rsidP="00CB414F">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تصنيف البيانات</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وضع مستويات حماية مختلفة (عالية، متوسطة، منخفضة) بناءً على حساسية المعلومات</w:t>
      </w:r>
      <w:r w:rsidRPr="00CB414F">
        <w:rPr>
          <w:rFonts w:ascii="Sakkal Majalla" w:eastAsia="Times New Roman" w:hAnsi="Sakkal Majalla" w:cs="Sakkal Majalla"/>
          <w:kern w:val="0"/>
          <w:sz w:val="28"/>
          <w:szCs w:val="28"/>
          <w14:ligatures w14:val="none"/>
        </w:rPr>
        <w:t xml:space="preserve"> (Abdullah &amp; Abbass, 2022).</w:t>
      </w:r>
    </w:p>
    <w:p w14:paraId="03B4C12F" w14:textId="77777777" w:rsidR="00CB414F" w:rsidRPr="00CB414F" w:rsidRDefault="00CB414F" w:rsidP="00CB414F">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إدارة المخاطر</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تطبيق منهجية تحليل وتقييم المخاطر</w:t>
      </w:r>
      <w:r w:rsidRPr="00CB414F">
        <w:rPr>
          <w:rFonts w:ascii="Sakkal Majalla" w:eastAsia="Times New Roman" w:hAnsi="Sakkal Majalla" w:cs="Sakkal Majalla"/>
          <w:kern w:val="0"/>
          <w:sz w:val="28"/>
          <w:szCs w:val="28"/>
          <w14:ligatures w14:val="none"/>
        </w:rPr>
        <w:t xml:space="preserve"> Risk Assessment </w:t>
      </w:r>
      <w:r w:rsidRPr="00CB414F">
        <w:rPr>
          <w:rFonts w:ascii="Sakkal Majalla" w:eastAsia="Times New Roman" w:hAnsi="Sakkal Majalla" w:cs="Sakkal Majalla"/>
          <w:kern w:val="0"/>
          <w:sz w:val="28"/>
          <w:szCs w:val="28"/>
          <w:rtl/>
          <w14:ligatures w14:val="none"/>
        </w:rPr>
        <w:t>عبر جداول متدرجة الاحتمالية والأثر، ثم وضع خطط معالجة تشمل تجنب، وتخفيف، ونقل، وقبول المخاطر</w:t>
      </w:r>
      <w:r w:rsidRPr="00CB414F">
        <w:rPr>
          <w:rFonts w:ascii="Sakkal Majalla" w:eastAsia="Times New Roman" w:hAnsi="Sakkal Majalla" w:cs="Sakkal Majalla"/>
          <w:kern w:val="0"/>
          <w:sz w:val="28"/>
          <w:szCs w:val="28"/>
          <w14:ligatures w14:val="none"/>
        </w:rPr>
        <w:t xml:space="preserve"> (Ibrahim, 2019).</w:t>
      </w:r>
    </w:p>
    <w:p w14:paraId="4863DC73" w14:textId="77777777" w:rsidR="00CB414F" w:rsidRPr="00CB414F" w:rsidRDefault="00CB414F" w:rsidP="00CB414F">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سياسات النسخ الاحتياطي واستعادة الأعمال</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تحديد جداول دورية لنسخ البيانات وخطط التعافي</w:t>
      </w:r>
      <w:r w:rsidRPr="00CB414F">
        <w:rPr>
          <w:rFonts w:ascii="Sakkal Majalla" w:eastAsia="Times New Roman" w:hAnsi="Sakkal Majalla" w:cs="Sakkal Majalla"/>
          <w:kern w:val="0"/>
          <w:sz w:val="28"/>
          <w:szCs w:val="28"/>
          <w14:ligatures w14:val="none"/>
        </w:rPr>
        <w:t xml:space="preserve"> Disaster Recovery Plans </w:t>
      </w:r>
      <w:r w:rsidRPr="00CB414F">
        <w:rPr>
          <w:rFonts w:ascii="Sakkal Majalla" w:eastAsia="Times New Roman" w:hAnsi="Sakkal Majalla" w:cs="Sakkal Majalla"/>
          <w:kern w:val="0"/>
          <w:sz w:val="28"/>
          <w:szCs w:val="28"/>
          <w:rtl/>
          <w14:ligatures w14:val="none"/>
        </w:rPr>
        <w:t>تضمن استمرارية الخدمات الحيوية ضمن أطر زمنية متفق عليها</w:t>
      </w:r>
      <w:r w:rsidRPr="00CB414F">
        <w:rPr>
          <w:rFonts w:ascii="Sakkal Majalla" w:eastAsia="Times New Roman" w:hAnsi="Sakkal Majalla" w:cs="Sakkal Majalla"/>
          <w:kern w:val="0"/>
          <w:sz w:val="28"/>
          <w:szCs w:val="28"/>
          <w14:ligatures w14:val="none"/>
        </w:rPr>
        <w:t xml:space="preserve"> (Farkash &amp; Al-Hasi, 2020).</w:t>
      </w:r>
    </w:p>
    <w:p w14:paraId="3A0D0058" w14:textId="77777777" w:rsidR="00CB414F" w:rsidRPr="00CB414F" w:rsidRDefault="00CB414F" w:rsidP="00CB414F">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إجراءات الحوكمة الداخلية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تكوين لجنة عليا للمراجعة الدورية للسياسات، وضمان تحديثها استجابةً للمستجدات التقنية والتنظيمية، مع الربط بنظام إدارة الجودة وإطار</w:t>
      </w:r>
      <w:r w:rsidRPr="00CB414F">
        <w:rPr>
          <w:rFonts w:ascii="Sakkal Majalla" w:eastAsia="Times New Roman" w:hAnsi="Sakkal Majalla" w:cs="Sakkal Majalla"/>
          <w:kern w:val="0"/>
          <w:sz w:val="28"/>
          <w:szCs w:val="28"/>
          <w14:ligatures w14:val="none"/>
        </w:rPr>
        <w:t xml:space="preserve"> COBIT </w:t>
      </w:r>
      <w:r w:rsidRPr="00CB414F">
        <w:rPr>
          <w:rFonts w:ascii="Sakkal Majalla" w:eastAsia="Times New Roman" w:hAnsi="Sakkal Majalla" w:cs="Sakkal Majalla"/>
          <w:kern w:val="0"/>
          <w:sz w:val="28"/>
          <w:szCs w:val="28"/>
          <w:rtl/>
          <w14:ligatures w14:val="none"/>
        </w:rPr>
        <w:t>أو</w:t>
      </w:r>
      <w:r w:rsidRPr="00CB414F">
        <w:rPr>
          <w:rFonts w:ascii="Sakkal Majalla" w:eastAsia="Times New Roman" w:hAnsi="Sakkal Majalla" w:cs="Sakkal Majalla"/>
          <w:kern w:val="0"/>
          <w:sz w:val="28"/>
          <w:szCs w:val="28"/>
          <w14:ligatures w14:val="none"/>
        </w:rPr>
        <w:t xml:space="preserve"> ITIL </w:t>
      </w:r>
      <w:r w:rsidRPr="00CB414F">
        <w:rPr>
          <w:rFonts w:ascii="Sakkal Majalla" w:eastAsia="Times New Roman" w:hAnsi="Sakkal Majalla" w:cs="Sakkal Majalla"/>
          <w:kern w:val="0"/>
          <w:sz w:val="28"/>
          <w:szCs w:val="28"/>
          <w:rtl/>
          <w14:ligatures w14:val="none"/>
        </w:rPr>
        <w:t>عند الاقتضاء</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1FD2FE4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إن اتباع هذه السياسات يُمكّن الجهات الحكومية من تقليص فرص وقوع الانتهاكات الأمنية، والتصدي للثغرات قبل استغلالها، ويعزّز ثقة المستفيدين في مستوى أمان الخدمات المقدمة</w:t>
      </w:r>
      <w:r w:rsidRPr="00CB414F">
        <w:rPr>
          <w:rFonts w:ascii="Sakkal Majalla" w:eastAsia="Times New Roman" w:hAnsi="Sakkal Majalla" w:cs="Sakkal Majalla"/>
          <w:kern w:val="0"/>
          <w:sz w:val="28"/>
          <w:szCs w:val="28"/>
          <w14:ligatures w14:val="none"/>
        </w:rPr>
        <w:t>.</w:t>
      </w:r>
    </w:p>
    <w:p w14:paraId="7C716FC9"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8.2 </w:t>
      </w:r>
      <w:r w:rsidRPr="00CB414F">
        <w:rPr>
          <w:rFonts w:ascii="Sakkal Majalla" w:eastAsia="Times New Roman" w:hAnsi="Sakkal Majalla" w:cs="Sakkal Majalla"/>
          <w:b/>
          <w:bCs/>
          <w:kern w:val="0"/>
          <w:sz w:val="28"/>
          <w:szCs w:val="28"/>
          <w:rtl/>
          <w14:ligatures w14:val="none"/>
        </w:rPr>
        <w:t>معايير التنظيم والامتثال</w:t>
      </w:r>
      <w:r w:rsidRPr="00CB414F">
        <w:rPr>
          <w:rFonts w:ascii="Sakkal Majalla" w:eastAsia="Times New Roman" w:hAnsi="Sakkal Majalla" w:cs="Sakkal Majalla"/>
          <w:b/>
          <w:bCs/>
          <w:kern w:val="0"/>
          <w:sz w:val="28"/>
          <w:szCs w:val="28"/>
          <w14:ligatures w14:val="none"/>
        </w:rPr>
        <w:t xml:space="preserve"> (ISO/IEC 27017, 27018)</w:t>
      </w:r>
    </w:p>
    <w:p w14:paraId="26DA603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تقدّم المنظمة الدولية للمقاييس</w:t>
      </w:r>
      <w:r w:rsidRPr="00CB414F">
        <w:rPr>
          <w:rFonts w:ascii="Sakkal Majalla" w:eastAsia="Times New Roman" w:hAnsi="Sakkal Majalla" w:cs="Sakkal Majalla"/>
          <w:kern w:val="0"/>
          <w:sz w:val="28"/>
          <w:szCs w:val="28"/>
          <w14:ligatures w14:val="none"/>
        </w:rPr>
        <w:t xml:space="preserve"> ISO </w:t>
      </w:r>
      <w:r w:rsidRPr="00CB414F">
        <w:rPr>
          <w:rFonts w:ascii="Sakkal Majalla" w:eastAsia="Times New Roman" w:hAnsi="Sakkal Majalla" w:cs="Sakkal Majalla"/>
          <w:kern w:val="0"/>
          <w:sz w:val="28"/>
          <w:szCs w:val="28"/>
          <w:rtl/>
          <w14:ligatures w14:val="none"/>
        </w:rPr>
        <w:t xml:space="preserve">سلسلة من المعايير الخاصة بالسحابة، وتعدّ </w:t>
      </w:r>
      <w:r w:rsidRPr="00CB414F">
        <w:rPr>
          <w:rFonts w:ascii="Sakkal Majalla" w:eastAsia="Times New Roman" w:hAnsi="Sakkal Majalla" w:cs="Sakkal Majalla"/>
          <w:b/>
          <w:bCs/>
          <w:kern w:val="0"/>
          <w:sz w:val="28"/>
          <w:szCs w:val="28"/>
          <w14:ligatures w14:val="none"/>
        </w:rPr>
        <w:t>ISO/IEC 27017</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 xml:space="preserve">دليلًا لتطبيق ضوابط الأمن في خدمات السحابة، فيما يختص </w:t>
      </w:r>
      <w:r w:rsidRPr="00CB414F">
        <w:rPr>
          <w:rFonts w:ascii="Sakkal Majalla" w:eastAsia="Times New Roman" w:hAnsi="Sakkal Majalla" w:cs="Sakkal Majalla"/>
          <w:b/>
          <w:bCs/>
          <w:kern w:val="0"/>
          <w:sz w:val="28"/>
          <w:szCs w:val="28"/>
          <w14:ligatures w14:val="none"/>
        </w:rPr>
        <w:t>ISO/IEC 27018</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بحماية البيانات الشخصية</w:t>
      </w:r>
      <w:r w:rsidRPr="00CB414F">
        <w:rPr>
          <w:rFonts w:ascii="Sakkal Majalla" w:eastAsia="Times New Roman" w:hAnsi="Sakkal Majalla" w:cs="Sakkal Majalla"/>
          <w:kern w:val="0"/>
          <w:sz w:val="28"/>
          <w:szCs w:val="28"/>
          <w14:ligatures w14:val="none"/>
        </w:rPr>
        <w:t xml:space="preserve"> cloud PII protection. </w:t>
      </w:r>
      <w:r w:rsidRPr="00CB414F">
        <w:rPr>
          <w:rFonts w:ascii="Sakkal Majalla" w:eastAsia="Times New Roman" w:hAnsi="Sakkal Majalla" w:cs="Sakkal Majalla"/>
          <w:kern w:val="0"/>
          <w:sz w:val="28"/>
          <w:szCs w:val="28"/>
          <w:rtl/>
          <w14:ligatures w14:val="none"/>
        </w:rPr>
        <w:t>من أبرز متطلبات هذه المعايير</w:t>
      </w:r>
      <w:r w:rsidRPr="00CB414F">
        <w:rPr>
          <w:rFonts w:ascii="Sakkal Majalla" w:eastAsia="Times New Roman" w:hAnsi="Sakkal Majalla" w:cs="Sakkal Majalla"/>
          <w:kern w:val="0"/>
          <w:sz w:val="28"/>
          <w:szCs w:val="28"/>
          <w14:ligatures w14:val="none"/>
        </w:rPr>
        <w:t>:</w:t>
      </w:r>
    </w:p>
    <w:p w14:paraId="22AAE57E" w14:textId="77777777" w:rsidR="00CB414F" w:rsidRPr="00CB414F" w:rsidRDefault="00CB414F" w:rsidP="00CB414F">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تحديد مسؤوليات مزود الخدمة والمستفيد</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تحديد أدوار كل طرف في تأمين البيئة وعناصر الضبط</w:t>
      </w:r>
      <w:r w:rsidRPr="00CB414F">
        <w:rPr>
          <w:rFonts w:ascii="Sakkal Majalla" w:eastAsia="Times New Roman" w:hAnsi="Sakkal Majalla" w:cs="Sakkal Majalla"/>
          <w:kern w:val="0"/>
          <w:sz w:val="28"/>
          <w:szCs w:val="28"/>
          <w14:ligatures w14:val="none"/>
        </w:rPr>
        <w:t xml:space="preserve"> (Khalaf &amp; Sharafat, 2019).</w:t>
      </w:r>
    </w:p>
    <w:p w14:paraId="1132EABE" w14:textId="77777777" w:rsidR="00CB414F" w:rsidRPr="00CB414F" w:rsidRDefault="00CB414F" w:rsidP="00CB414F">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تشفير البيانات</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توجيه استخدام بروتوكولات</w:t>
      </w:r>
      <w:r w:rsidRPr="00CB414F">
        <w:rPr>
          <w:rFonts w:ascii="Sakkal Majalla" w:eastAsia="Times New Roman" w:hAnsi="Sakkal Majalla" w:cs="Sakkal Majalla"/>
          <w:kern w:val="0"/>
          <w:sz w:val="28"/>
          <w:szCs w:val="28"/>
          <w14:ligatures w14:val="none"/>
        </w:rPr>
        <w:t xml:space="preserve"> TLS/SSL </w:t>
      </w:r>
      <w:r w:rsidRPr="00CB414F">
        <w:rPr>
          <w:rFonts w:ascii="Sakkal Majalla" w:eastAsia="Times New Roman" w:hAnsi="Sakkal Majalla" w:cs="Sakkal Majalla"/>
          <w:kern w:val="0"/>
          <w:sz w:val="28"/>
          <w:szCs w:val="28"/>
          <w:rtl/>
          <w14:ligatures w14:val="none"/>
        </w:rPr>
        <w:t>أثناء النقل، وتطبيق تشفير بيانات الراحة بـ</w:t>
      </w:r>
      <w:r w:rsidRPr="00CB414F">
        <w:rPr>
          <w:rFonts w:ascii="Sakkal Majalla" w:eastAsia="Times New Roman" w:hAnsi="Sakkal Majalla" w:cs="Sakkal Majalla"/>
          <w:kern w:val="0"/>
          <w:sz w:val="28"/>
          <w:szCs w:val="28"/>
          <w14:ligatures w14:val="none"/>
        </w:rPr>
        <w:t>AES-256</w:t>
      </w:r>
      <w:r w:rsidRPr="00CB414F">
        <w:rPr>
          <w:rFonts w:ascii="Sakkal Majalla" w:eastAsia="Times New Roman" w:hAnsi="Sakkal Majalla" w:cs="Sakkal Majalla"/>
          <w:kern w:val="0"/>
          <w:sz w:val="28"/>
          <w:szCs w:val="28"/>
          <w:rtl/>
          <w14:ligatures w14:val="none"/>
        </w:rPr>
        <w:t>، مع إدارة المفاتيح عبر</w:t>
      </w:r>
      <w:r w:rsidRPr="00CB414F">
        <w:rPr>
          <w:rFonts w:ascii="Sakkal Majalla" w:eastAsia="Times New Roman" w:hAnsi="Sakkal Majalla" w:cs="Sakkal Majalla"/>
          <w:kern w:val="0"/>
          <w:sz w:val="28"/>
          <w:szCs w:val="28"/>
          <w14:ligatures w14:val="none"/>
        </w:rPr>
        <w:t xml:space="preserve"> HSM (Hardware Security Module) </w:t>
      </w:r>
      <w:r w:rsidRPr="00CB414F">
        <w:rPr>
          <w:rFonts w:ascii="Sakkal Majalla" w:eastAsia="Times New Roman" w:hAnsi="Sakkal Majalla" w:cs="Sakkal Majalla"/>
          <w:kern w:val="0"/>
          <w:sz w:val="28"/>
          <w:szCs w:val="28"/>
          <w:rtl/>
          <w14:ligatures w14:val="none"/>
        </w:rPr>
        <w:t>معتمد</w:t>
      </w:r>
      <w:r w:rsidRPr="00CB414F">
        <w:rPr>
          <w:rFonts w:ascii="Sakkal Majalla" w:eastAsia="Times New Roman" w:hAnsi="Sakkal Majalla" w:cs="Sakkal Majalla"/>
          <w:kern w:val="0"/>
          <w:sz w:val="28"/>
          <w:szCs w:val="28"/>
          <w14:ligatures w14:val="none"/>
        </w:rPr>
        <w:t xml:space="preserve"> (Abdullah &amp; Abbass, 2022).</w:t>
      </w:r>
    </w:p>
    <w:p w14:paraId="696437F0" w14:textId="77777777" w:rsidR="00CB414F" w:rsidRPr="00CB414F" w:rsidRDefault="00CB414F" w:rsidP="00CB414F">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الشفافية والمراقبة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اشتراط تقديم سجلات</w:t>
      </w:r>
      <w:r w:rsidRPr="00CB414F">
        <w:rPr>
          <w:rFonts w:ascii="Sakkal Majalla" w:eastAsia="Times New Roman" w:hAnsi="Sakkal Majalla" w:cs="Sakkal Majalla"/>
          <w:kern w:val="0"/>
          <w:sz w:val="28"/>
          <w:szCs w:val="28"/>
          <w14:ligatures w14:val="none"/>
        </w:rPr>
        <w:t xml:space="preserve"> audit logs </w:t>
      </w:r>
      <w:r w:rsidRPr="00CB414F">
        <w:rPr>
          <w:rFonts w:ascii="Sakkal Majalla" w:eastAsia="Times New Roman" w:hAnsi="Sakkal Majalla" w:cs="Sakkal Majalla"/>
          <w:kern w:val="0"/>
          <w:sz w:val="28"/>
          <w:szCs w:val="28"/>
          <w:rtl/>
          <w14:ligatures w14:val="none"/>
        </w:rPr>
        <w:t>قابلة للفحص من قبل المستفيدين والجهات الرقابية، وضمان توفرها لمدة لا تقل عن فترة قانونية محددة</w:t>
      </w:r>
      <w:r w:rsidRPr="00CB414F">
        <w:rPr>
          <w:rFonts w:ascii="Sakkal Majalla" w:eastAsia="Times New Roman" w:hAnsi="Sakkal Majalla" w:cs="Sakkal Majalla"/>
          <w:kern w:val="0"/>
          <w:sz w:val="28"/>
          <w:szCs w:val="28"/>
          <w14:ligatures w14:val="none"/>
        </w:rPr>
        <w:t xml:space="preserve"> (Redouane &amp; Siham, 2025).</w:t>
      </w:r>
    </w:p>
    <w:p w14:paraId="44C2E5E0" w14:textId="77777777" w:rsidR="00CB414F" w:rsidRPr="00CB414F" w:rsidRDefault="00CB414F" w:rsidP="00CB414F">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إشعار خروقات البيانات</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إلزام المزود بإخطار المستفيد فور حدوث أي انتهاك للبيانات الشخصية خلال 72 ساعة كحد أقصى، وهو ما يعزّز الامتثال للوائح مثل</w:t>
      </w:r>
      <w:r w:rsidRPr="00CB414F">
        <w:rPr>
          <w:rFonts w:ascii="Sakkal Majalla" w:eastAsia="Times New Roman" w:hAnsi="Sakkal Majalla" w:cs="Sakkal Majalla"/>
          <w:kern w:val="0"/>
          <w:sz w:val="28"/>
          <w:szCs w:val="28"/>
          <w14:ligatures w14:val="none"/>
        </w:rPr>
        <w:t xml:space="preserve"> GDPR </w:t>
      </w:r>
      <w:r w:rsidRPr="00CB414F">
        <w:rPr>
          <w:rFonts w:ascii="Sakkal Majalla" w:eastAsia="Times New Roman" w:hAnsi="Sakkal Majalla" w:cs="Sakkal Majalla"/>
          <w:kern w:val="0"/>
          <w:sz w:val="28"/>
          <w:szCs w:val="28"/>
          <w:rtl/>
          <w14:ligatures w14:val="none"/>
        </w:rPr>
        <w:t>عند التعامل مع مواطنين أوروبيين</w:t>
      </w:r>
      <w:r w:rsidRPr="00CB414F">
        <w:rPr>
          <w:rFonts w:ascii="Sakkal Majalla" w:eastAsia="Times New Roman" w:hAnsi="Sakkal Majalla" w:cs="Sakkal Majalla"/>
          <w:kern w:val="0"/>
          <w:sz w:val="28"/>
          <w:szCs w:val="28"/>
          <w14:ligatures w14:val="none"/>
        </w:rPr>
        <w:t xml:space="preserve"> (Khalaf &amp; Sharafat, 2019).</w:t>
      </w:r>
    </w:p>
    <w:p w14:paraId="03F9AD9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الالتزام بهذه المعايير يُنمّي الثقة بين الأطراف ويعزّز قدرة الجهات الحكومية على إجراء عمليات تدقيق مستقلة</w:t>
      </w:r>
      <w:r w:rsidRPr="00CB414F">
        <w:rPr>
          <w:rFonts w:ascii="Sakkal Majalla" w:eastAsia="Times New Roman" w:hAnsi="Sakkal Majalla" w:cs="Sakkal Majalla"/>
          <w:kern w:val="0"/>
          <w:sz w:val="28"/>
          <w:szCs w:val="28"/>
          <w14:ligatures w14:val="none"/>
        </w:rPr>
        <w:t xml:space="preserve"> (third-party audits) </w:t>
      </w:r>
      <w:r w:rsidRPr="00CB414F">
        <w:rPr>
          <w:rFonts w:ascii="Sakkal Majalla" w:eastAsia="Times New Roman" w:hAnsi="Sakkal Majalla" w:cs="Sakkal Majalla"/>
          <w:kern w:val="0"/>
          <w:sz w:val="28"/>
          <w:szCs w:val="28"/>
          <w:rtl/>
          <w14:ligatures w14:val="none"/>
        </w:rPr>
        <w:t>للتأكد من التوافق التنظيمي، مع إمكانية الحصول على شهادات معترف بها دوليًّا تدعم السمعة المؤسسية</w:t>
      </w:r>
      <w:r w:rsidRPr="00CB414F">
        <w:rPr>
          <w:rFonts w:ascii="Sakkal Majalla" w:eastAsia="Times New Roman" w:hAnsi="Sakkal Majalla" w:cs="Sakkal Majalla"/>
          <w:kern w:val="0"/>
          <w:sz w:val="28"/>
          <w:szCs w:val="28"/>
          <w14:ligatures w14:val="none"/>
        </w:rPr>
        <w:t>.</w:t>
      </w:r>
    </w:p>
    <w:p w14:paraId="1C859DA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8.3 </w:t>
      </w:r>
      <w:r w:rsidRPr="00CB414F">
        <w:rPr>
          <w:rFonts w:ascii="Sakkal Majalla" w:eastAsia="Times New Roman" w:hAnsi="Sakkal Majalla" w:cs="Sakkal Majalla"/>
          <w:b/>
          <w:bCs/>
          <w:kern w:val="0"/>
          <w:sz w:val="28"/>
          <w:szCs w:val="28"/>
          <w:rtl/>
          <w14:ligatures w14:val="none"/>
        </w:rPr>
        <w:t>أدوار ومسؤوليات الجهات المعنية (مقدّم الخدمة–المستفيد)</w:t>
      </w:r>
    </w:p>
    <w:p w14:paraId="4CFDC5B1"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ينبغي أن يشتمل عقد الخدمة</w:t>
      </w:r>
      <w:r w:rsidRPr="00CB414F">
        <w:rPr>
          <w:rFonts w:ascii="Sakkal Majalla" w:eastAsia="Times New Roman" w:hAnsi="Sakkal Majalla" w:cs="Sakkal Majalla"/>
          <w:kern w:val="0"/>
          <w:sz w:val="28"/>
          <w:szCs w:val="28"/>
          <w14:ligatures w14:val="none"/>
        </w:rPr>
        <w:t xml:space="preserve"> (Service Level Agreement) </w:t>
      </w:r>
      <w:r w:rsidRPr="00CB414F">
        <w:rPr>
          <w:rFonts w:ascii="Sakkal Majalla" w:eastAsia="Times New Roman" w:hAnsi="Sakkal Majalla" w:cs="Sakkal Majalla"/>
          <w:kern w:val="0"/>
          <w:sz w:val="28"/>
          <w:szCs w:val="28"/>
          <w:rtl/>
          <w14:ligatures w14:val="none"/>
        </w:rPr>
        <w:t>على بنود محددة توزّع المسؤوليات بوضوح</w:t>
      </w:r>
      <w:r w:rsidRPr="00CB414F">
        <w:rPr>
          <w:rFonts w:ascii="Sakkal Majalla" w:eastAsia="Times New Roman" w:hAnsi="Sakkal Majalla" w:cs="Sakkal Majalla"/>
          <w:kern w:val="0"/>
          <w:sz w:val="28"/>
          <w:szCs w:val="28"/>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1"/>
        <w:gridCol w:w="7289"/>
      </w:tblGrid>
      <w:tr w:rsidR="00CB414F" w:rsidRPr="00CB414F" w14:paraId="1B389A38" w14:textId="77777777" w:rsidTr="00DB7E4E">
        <w:trPr>
          <w:tblHeader/>
          <w:tblCellSpacing w:w="15" w:type="dxa"/>
        </w:trPr>
        <w:tc>
          <w:tcPr>
            <w:tcW w:w="0" w:type="auto"/>
            <w:vAlign w:val="center"/>
            <w:hideMark/>
          </w:tcPr>
          <w:p w14:paraId="3E95EFB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الجهة</w:t>
            </w:r>
          </w:p>
        </w:tc>
        <w:tc>
          <w:tcPr>
            <w:tcW w:w="0" w:type="auto"/>
            <w:vAlign w:val="center"/>
            <w:hideMark/>
          </w:tcPr>
          <w:p w14:paraId="191A263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مسؤوليات رئيسية</w:t>
            </w:r>
          </w:p>
        </w:tc>
      </w:tr>
      <w:tr w:rsidR="00CB414F" w:rsidRPr="00CB414F" w14:paraId="1623AC1D" w14:textId="77777777" w:rsidTr="00DB7E4E">
        <w:trPr>
          <w:tblCellSpacing w:w="15" w:type="dxa"/>
        </w:trPr>
        <w:tc>
          <w:tcPr>
            <w:tcW w:w="0" w:type="auto"/>
            <w:vAlign w:val="center"/>
            <w:hideMark/>
          </w:tcPr>
          <w:p w14:paraId="65811D7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مقدّم الخدمة</w:t>
            </w:r>
          </w:p>
        </w:tc>
        <w:tc>
          <w:tcPr>
            <w:tcW w:w="0" w:type="auto"/>
            <w:vAlign w:val="center"/>
            <w:hideMark/>
          </w:tcPr>
          <w:p w14:paraId="2553AD1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توفير البنية التحتية والموارد بحسب مستويات الخدمة المتفق عليها</w:t>
            </w:r>
            <w:r w:rsidRPr="00CB414F">
              <w:rPr>
                <w:rFonts w:ascii="Sakkal Majalla" w:eastAsia="Times New Roman" w:hAnsi="Sakkal Majalla" w:cs="Sakkal Majalla"/>
                <w:kern w:val="0"/>
                <w:sz w:val="28"/>
                <w:szCs w:val="28"/>
                <w14:ligatures w14:val="none"/>
              </w:rPr>
              <w:t xml:space="preserve"> (Availability SLA</w:t>
            </w:r>
            <w:proofErr w:type="gramStart"/>
            <w:r w:rsidRPr="00CB414F">
              <w:rPr>
                <w:rFonts w:ascii="Sakkal Majalla" w:eastAsia="Times New Roman" w:hAnsi="Sakkal Majalla" w:cs="Sakkal Majalla"/>
                <w:kern w:val="0"/>
                <w:sz w:val="28"/>
                <w:szCs w:val="28"/>
                <w14:ligatures w14:val="none"/>
              </w:rPr>
              <w:t>).-</w:t>
            </w:r>
            <w:proofErr w:type="gram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 xml:space="preserve">إدارة التحديثات الأمنية والنسخ </w:t>
            </w:r>
            <w:proofErr w:type="gramStart"/>
            <w:r w:rsidRPr="00CB414F">
              <w:rPr>
                <w:rFonts w:ascii="Sakkal Majalla" w:eastAsia="Times New Roman" w:hAnsi="Sakkal Majalla" w:cs="Sakkal Majalla"/>
                <w:kern w:val="0"/>
                <w:sz w:val="28"/>
                <w:szCs w:val="28"/>
                <w:rtl/>
                <w14:ligatures w14:val="none"/>
              </w:rPr>
              <w:t>الاحتياطي.-</w:t>
            </w:r>
            <w:proofErr w:type="gramEnd"/>
            <w:r w:rsidRPr="00CB414F">
              <w:rPr>
                <w:rFonts w:ascii="Sakkal Majalla" w:eastAsia="Times New Roman" w:hAnsi="Sakkal Majalla" w:cs="Sakkal Majalla"/>
                <w:kern w:val="0"/>
                <w:sz w:val="28"/>
                <w:szCs w:val="28"/>
                <w:rtl/>
                <w14:ligatures w14:val="none"/>
              </w:rPr>
              <w:t xml:space="preserve"> دعم فني متاح 24/7 ومستويات استجابة</w:t>
            </w:r>
            <w:r w:rsidRPr="00CB414F">
              <w:rPr>
                <w:rFonts w:ascii="Sakkal Majalla" w:eastAsia="Times New Roman" w:hAnsi="Sakkal Majalla" w:cs="Sakkal Majalla"/>
                <w:kern w:val="0"/>
                <w:sz w:val="28"/>
                <w:szCs w:val="28"/>
                <w14:ligatures w14:val="none"/>
              </w:rPr>
              <w:t xml:space="preserve"> (Response Time SLA) </w:t>
            </w:r>
            <w:proofErr w:type="gramStart"/>
            <w:r w:rsidRPr="00CB414F">
              <w:rPr>
                <w:rFonts w:ascii="Sakkal Majalla" w:eastAsia="Times New Roman" w:hAnsi="Sakkal Majalla" w:cs="Sakkal Majalla"/>
                <w:kern w:val="0"/>
                <w:sz w:val="28"/>
                <w:szCs w:val="28"/>
                <w:rtl/>
                <w14:ligatures w14:val="none"/>
              </w:rPr>
              <w:t>محددة.-</w:t>
            </w:r>
            <w:proofErr w:type="gramEnd"/>
            <w:r w:rsidRPr="00CB414F">
              <w:rPr>
                <w:rFonts w:ascii="Sakkal Majalla" w:eastAsia="Times New Roman" w:hAnsi="Sakkal Majalla" w:cs="Sakkal Majalla"/>
                <w:kern w:val="0"/>
                <w:sz w:val="28"/>
                <w:szCs w:val="28"/>
                <w:rtl/>
                <w14:ligatures w14:val="none"/>
              </w:rPr>
              <w:t xml:space="preserve"> إجراء اختبارات أمنية دورية</w:t>
            </w:r>
            <w:r w:rsidRPr="00CB414F">
              <w:rPr>
                <w:rFonts w:ascii="Sakkal Majalla" w:eastAsia="Times New Roman" w:hAnsi="Sakkal Majalla" w:cs="Sakkal Majalla"/>
                <w:kern w:val="0"/>
                <w:sz w:val="28"/>
                <w:szCs w:val="28"/>
                <w14:ligatures w14:val="none"/>
              </w:rPr>
              <w:t xml:space="preserve"> (Vulnerability Assessments).</w:t>
            </w:r>
          </w:p>
        </w:tc>
      </w:tr>
      <w:tr w:rsidR="00CB414F" w:rsidRPr="00CB414F" w14:paraId="306CBDFB" w14:textId="77777777" w:rsidTr="00DB7E4E">
        <w:trPr>
          <w:tblCellSpacing w:w="15" w:type="dxa"/>
        </w:trPr>
        <w:tc>
          <w:tcPr>
            <w:tcW w:w="0" w:type="auto"/>
            <w:vAlign w:val="center"/>
            <w:hideMark/>
          </w:tcPr>
          <w:p w14:paraId="718E91D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المستفيد (الجهة الحكومية)</w:t>
            </w:r>
          </w:p>
        </w:tc>
        <w:tc>
          <w:tcPr>
            <w:tcW w:w="0" w:type="auto"/>
            <w:vAlign w:val="center"/>
            <w:hideMark/>
          </w:tcPr>
          <w:p w14:paraId="057D3BD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 xml:space="preserve">تصنيف البيانات وتحديد مستويات الحماية </w:t>
            </w:r>
            <w:proofErr w:type="gramStart"/>
            <w:r w:rsidRPr="00CB414F">
              <w:rPr>
                <w:rFonts w:ascii="Sakkal Majalla" w:eastAsia="Times New Roman" w:hAnsi="Sakkal Majalla" w:cs="Sakkal Majalla"/>
                <w:kern w:val="0"/>
                <w:sz w:val="28"/>
                <w:szCs w:val="28"/>
                <w:rtl/>
                <w14:ligatures w14:val="none"/>
              </w:rPr>
              <w:t>المطلوبة.-</w:t>
            </w:r>
            <w:proofErr w:type="gramEnd"/>
            <w:r w:rsidRPr="00CB414F">
              <w:rPr>
                <w:rFonts w:ascii="Sakkal Majalla" w:eastAsia="Times New Roman" w:hAnsi="Sakkal Majalla" w:cs="Sakkal Majalla"/>
                <w:kern w:val="0"/>
                <w:sz w:val="28"/>
                <w:szCs w:val="28"/>
                <w:rtl/>
                <w14:ligatures w14:val="none"/>
              </w:rPr>
              <w:t xml:space="preserve"> إدارة الهوية والوصول</w:t>
            </w:r>
            <w:r w:rsidRPr="00CB414F">
              <w:rPr>
                <w:rFonts w:ascii="Sakkal Majalla" w:eastAsia="Times New Roman" w:hAnsi="Sakkal Majalla" w:cs="Sakkal Majalla"/>
                <w:kern w:val="0"/>
                <w:sz w:val="28"/>
                <w:szCs w:val="28"/>
                <w14:ligatures w14:val="none"/>
              </w:rPr>
              <w:t xml:space="preserve"> (IAM) </w:t>
            </w:r>
            <w:r w:rsidRPr="00CB414F">
              <w:rPr>
                <w:rFonts w:ascii="Sakkal Majalla" w:eastAsia="Times New Roman" w:hAnsi="Sakkal Majalla" w:cs="Sakkal Majalla"/>
                <w:kern w:val="0"/>
                <w:sz w:val="28"/>
                <w:szCs w:val="28"/>
                <w:rtl/>
                <w14:ligatures w14:val="none"/>
              </w:rPr>
              <w:t xml:space="preserve">للمستخدمين </w:t>
            </w:r>
            <w:proofErr w:type="gramStart"/>
            <w:r w:rsidRPr="00CB414F">
              <w:rPr>
                <w:rFonts w:ascii="Sakkal Majalla" w:eastAsia="Times New Roman" w:hAnsi="Sakkal Majalla" w:cs="Sakkal Majalla"/>
                <w:kern w:val="0"/>
                <w:sz w:val="28"/>
                <w:szCs w:val="28"/>
                <w:rtl/>
                <w14:ligatures w14:val="none"/>
              </w:rPr>
              <w:t>الداخليين.-</w:t>
            </w:r>
            <w:proofErr w:type="gramEnd"/>
            <w:r w:rsidRPr="00CB414F">
              <w:rPr>
                <w:rFonts w:ascii="Sakkal Majalla" w:eastAsia="Times New Roman" w:hAnsi="Sakkal Majalla" w:cs="Sakkal Majalla"/>
                <w:kern w:val="0"/>
                <w:sz w:val="28"/>
                <w:szCs w:val="28"/>
                <w:rtl/>
                <w14:ligatures w14:val="none"/>
              </w:rPr>
              <w:t xml:space="preserve"> متابعة السجلات ومراجعتها </w:t>
            </w:r>
            <w:proofErr w:type="gramStart"/>
            <w:r w:rsidRPr="00CB414F">
              <w:rPr>
                <w:rFonts w:ascii="Sakkal Majalla" w:eastAsia="Times New Roman" w:hAnsi="Sakkal Majalla" w:cs="Sakkal Majalla"/>
                <w:kern w:val="0"/>
                <w:sz w:val="28"/>
                <w:szCs w:val="28"/>
                <w:rtl/>
                <w14:ligatures w14:val="none"/>
              </w:rPr>
              <w:t>بانتظام.-</w:t>
            </w:r>
            <w:proofErr w:type="gramEnd"/>
            <w:r w:rsidRPr="00CB414F">
              <w:rPr>
                <w:rFonts w:ascii="Sakkal Majalla" w:eastAsia="Times New Roman" w:hAnsi="Sakkal Majalla" w:cs="Sakkal Majalla"/>
                <w:kern w:val="0"/>
                <w:sz w:val="28"/>
                <w:szCs w:val="28"/>
                <w:rtl/>
                <w14:ligatures w14:val="none"/>
              </w:rPr>
              <w:t xml:space="preserve"> الإبلاغ الفوري عن أي نشاط مشبوه أو خرق أمني داخلي</w:t>
            </w:r>
            <w:r w:rsidRPr="00CB414F">
              <w:rPr>
                <w:rFonts w:ascii="Sakkal Majalla" w:eastAsia="Times New Roman" w:hAnsi="Sakkal Majalla" w:cs="Sakkal Majalla"/>
                <w:kern w:val="0"/>
                <w:sz w:val="28"/>
                <w:szCs w:val="28"/>
                <w14:ligatures w14:val="none"/>
              </w:rPr>
              <w:t>.</w:t>
            </w:r>
          </w:p>
        </w:tc>
      </w:tr>
    </w:tbl>
    <w:p w14:paraId="56C1261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إن غياب وضوح الأدوار قد يؤدي إلى ثغرات “سطوح ميتة” حيث تظن إحدى الجهات أنها ليست مسؤولة عن عنصر ما، مما يؤثر سلبًا على مستوى الأمان واستمرارية الأعمال</w:t>
      </w:r>
      <w:r w:rsidRPr="00CB414F">
        <w:rPr>
          <w:rFonts w:ascii="Sakkal Majalla" w:eastAsia="Times New Roman" w:hAnsi="Sakkal Majalla" w:cs="Sakkal Majalla"/>
          <w:kern w:val="0"/>
          <w:sz w:val="28"/>
          <w:szCs w:val="28"/>
          <w14:ligatures w14:val="none"/>
        </w:rPr>
        <w:t xml:space="preserve"> (Ibrahim, 2019).</w:t>
      </w:r>
    </w:p>
    <w:p w14:paraId="4ADF2D6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lastRenderedPageBreak/>
        <w:t xml:space="preserve">8.4 </w:t>
      </w:r>
      <w:r w:rsidRPr="00CB414F">
        <w:rPr>
          <w:rFonts w:ascii="Sakkal Majalla" w:eastAsia="Times New Roman" w:hAnsi="Sakkal Majalla" w:cs="Sakkal Majalla"/>
          <w:b/>
          <w:bCs/>
          <w:kern w:val="0"/>
          <w:sz w:val="28"/>
          <w:szCs w:val="28"/>
          <w:rtl/>
          <w14:ligatures w14:val="none"/>
        </w:rPr>
        <w:t>مؤشرات الأداء والرقابة المستمرة</w:t>
      </w:r>
    </w:p>
    <w:p w14:paraId="6EDCA0B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تُعدُّ مؤشرات الأداء</w:t>
      </w:r>
      <w:r w:rsidRPr="00CB414F">
        <w:rPr>
          <w:rFonts w:ascii="Sakkal Majalla" w:eastAsia="Times New Roman" w:hAnsi="Sakkal Majalla" w:cs="Sakkal Majalla"/>
          <w:kern w:val="0"/>
          <w:sz w:val="28"/>
          <w:szCs w:val="28"/>
          <w14:ligatures w14:val="none"/>
        </w:rPr>
        <w:t xml:space="preserve"> (KPIs) </w:t>
      </w:r>
      <w:r w:rsidRPr="00CB414F">
        <w:rPr>
          <w:rFonts w:ascii="Sakkal Majalla" w:eastAsia="Times New Roman" w:hAnsi="Sakkal Majalla" w:cs="Sakkal Majalla"/>
          <w:kern w:val="0"/>
          <w:sz w:val="28"/>
          <w:szCs w:val="28"/>
          <w:rtl/>
          <w14:ligatures w14:val="none"/>
        </w:rPr>
        <w:t>أداة جوهرية لقياس فاعلية الحوكمة السحابية وضمان التحسين المستمر. من أهم هذه المؤشرات</w:t>
      </w:r>
      <w:r w:rsidRPr="00CB414F">
        <w:rPr>
          <w:rFonts w:ascii="Sakkal Majalla" w:eastAsia="Times New Roman" w:hAnsi="Sakkal Majalla" w:cs="Sakkal Majalla"/>
          <w:kern w:val="0"/>
          <w:sz w:val="28"/>
          <w:szCs w:val="28"/>
          <w14:ligatures w14:val="none"/>
        </w:rPr>
        <w:t>:</w:t>
      </w:r>
    </w:p>
    <w:p w14:paraId="210EEC25" w14:textId="77777777" w:rsidR="00CB414F" w:rsidRPr="00CB414F" w:rsidRDefault="00CB414F" w:rsidP="00CB414F">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زمن الاستجابة</w:t>
      </w:r>
      <w:r w:rsidRPr="00CB414F">
        <w:rPr>
          <w:rFonts w:ascii="Sakkal Majalla" w:eastAsia="Times New Roman" w:hAnsi="Sakkal Majalla" w:cs="Sakkal Majalla"/>
          <w:b/>
          <w:bCs/>
          <w:kern w:val="0"/>
          <w:sz w:val="28"/>
          <w:szCs w:val="28"/>
          <w14:ligatures w14:val="none"/>
        </w:rPr>
        <w:t xml:space="preserve"> (Response Time):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متوسط الزمن اللازم للاستجابة لطلبات المستخدمين أو للحوادث الأمنية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5486028F" w14:textId="77777777" w:rsidR="00CB414F" w:rsidRPr="00CB414F" w:rsidRDefault="00CB414F" w:rsidP="00CB414F">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نسبة التوفر</w:t>
      </w:r>
      <w:r w:rsidRPr="00CB414F">
        <w:rPr>
          <w:rFonts w:ascii="Sakkal Majalla" w:eastAsia="Times New Roman" w:hAnsi="Sakkal Majalla" w:cs="Sakkal Majalla"/>
          <w:b/>
          <w:bCs/>
          <w:kern w:val="0"/>
          <w:sz w:val="28"/>
          <w:szCs w:val="28"/>
          <w14:ligatures w14:val="none"/>
        </w:rPr>
        <w:t xml:space="preserve"> (Availability %):</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نسبة الوقت الذي كانت فيه الخدمات السحابية متاحة دون انقطاع، مع ربطها بمستوى</w:t>
      </w:r>
      <w:r w:rsidRPr="00CB414F">
        <w:rPr>
          <w:rFonts w:ascii="Sakkal Majalla" w:eastAsia="Times New Roman" w:hAnsi="Sakkal Majalla" w:cs="Sakkal Majalla"/>
          <w:kern w:val="0"/>
          <w:sz w:val="28"/>
          <w:szCs w:val="28"/>
          <w14:ligatures w14:val="none"/>
        </w:rPr>
        <w:t xml:space="preserve"> SLA </w:t>
      </w:r>
      <w:r w:rsidRPr="00CB414F">
        <w:rPr>
          <w:rFonts w:ascii="Sakkal Majalla" w:eastAsia="Times New Roman" w:hAnsi="Sakkal Majalla" w:cs="Sakkal Majalla"/>
          <w:kern w:val="0"/>
          <w:sz w:val="28"/>
          <w:szCs w:val="28"/>
          <w:rtl/>
          <w14:ligatures w14:val="none"/>
        </w:rPr>
        <w:t>المتفق عليه</w:t>
      </w:r>
      <w:r w:rsidRPr="00CB414F">
        <w:rPr>
          <w:rFonts w:ascii="Sakkal Majalla" w:eastAsia="Times New Roman" w:hAnsi="Sakkal Majalla" w:cs="Sakkal Majalla"/>
          <w:kern w:val="0"/>
          <w:sz w:val="28"/>
          <w:szCs w:val="28"/>
          <w14:ligatures w14:val="none"/>
        </w:rPr>
        <w:t xml:space="preserve"> (Redouane &amp; Siham, 2025).</w:t>
      </w:r>
    </w:p>
    <w:p w14:paraId="341D0DDA" w14:textId="77777777" w:rsidR="00CB414F" w:rsidRPr="00CB414F" w:rsidRDefault="00CB414F" w:rsidP="00CB414F">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عدد الحوادث الأمنية وتنفيذ خطط الاستجابة</w:t>
      </w:r>
      <w:r w:rsidRPr="00CB414F">
        <w:rPr>
          <w:rFonts w:ascii="Sakkal Majalla" w:eastAsia="Times New Roman" w:hAnsi="Sakkal Majalla" w:cs="Sakkal Majalla"/>
          <w:b/>
          <w:bCs/>
          <w:kern w:val="0"/>
          <w:sz w:val="28"/>
          <w:szCs w:val="28"/>
          <w14:ligatures w14:val="none"/>
        </w:rPr>
        <w:t xml:space="preserve"> (Incident Count &amp; RTO):</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عدد الهجمات أو الثغرات المكتشفة وزمن استعادة الخدمات</w:t>
      </w:r>
      <w:r w:rsidRPr="00CB414F">
        <w:rPr>
          <w:rFonts w:ascii="Sakkal Majalla" w:eastAsia="Times New Roman" w:hAnsi="Sakkal Majalla" w:cs="Sakkal Majalla"/>
          <w:kern w:val="0"/>
          <w:sz w:val="28"/>
          <w:szCs w:val="28"/>
          <w14:ligatures w14:val="none"/>
        </w:rPr>
        <w:t xml:space="preserve"> (Recovery Time Objective) </w:t>
      </w:r>
      <w:r w:rsidRPr="00CB414F">
        <w:rPr>
          <w:rFonts w:ascii="Sakkal Majalla" w:eastAsia="Times New Roman" w:hAnsi="Sakkal Majalla" w:cs="Sakkal Majalla"/>
          <w:kern w:val="0"/>
          <w:sz w:val="28"/>
          <w:szCs w:val="28"/>
          <w:rtl/>
          <w14:ligatures w14:val="none"/>
        </w:rPr>
        <w:t>بعد كل حادث</w:t>
      </w:r>
      <w:r w:rsidRPr="00CB414F">
        <w:rPr>
          <w:rFonts w:ascii="Sakkal Majalla" w:eastAsia="Times New Roman" w:hAnsi="Sakkal Majalla" w:cs="Sakkal Majalla"/>
          <w:kern w:val="0"/>
          <w:sz w:val="28"/>
          <w:szCs w:val="28"/>
          <w14:ligatures w14:val="none"/>
        </w:rPr>
        <w:t xml:space="preserve"> (Farkash &amp; Al-Hasi, 2020).</w:t>
      </w:r>
    </w:p>
    <w:p w14:paraId="59A93F3B" w14:textId="77777777" w:rsidR="00CB414F" w:rsidRPr="00CB414F" w:rsidRDefault="00CB414F" w:rsidP="00CB414F">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معدل الامتثال</w:t>
      </w:r>
      <w:r w:rsidRPr="00CB414F">
        <w:rPr>
          <w:rFonts w:ascii="Sakkal Majalla" w:eastAsia="Times New Roman" w:hAnsi="Sakkal Majalla" w:cs="Sakkal Majalla"/>
          <w:b/>
          <w:bCs/>
          <w:kern w:val="0"/>
          <w:sz w:val="28"/>
          <w:szCs w:val="28"/>
          <w14:ligatures w14:val="none"/>
        </w:rPr>
        <w:t xml:space="preserve"> (Compliance Rate):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نسبة عمليات التدقيق التي حققت توافقًا تامًّا مع معايير</w:t>
      </w:r>
      <w:r w:rsidRPr="00CB414F">
        <w:rPr>
          <w:rFonts w:ascii="Sakkal Majalla" w:eastAsia="Times New Roman" w:hAnsi="Sakkal Majalla" w:cs="Sakkal Majalla"/>
          <w:kern w:val="0"/>
          <w:sz w:val="28"/>
          <w:szCs w:val="28"/>
          <w14:ligatures w14:val="none"/>
        </w:rPr>
        <w:t xml:space="preserve"> ISO 27017/27018 </w:t>
      </w:r>
      <w:r w:rsidRPr="00CB414F">
        <w:rPr>
          <w:rFonts w:ascii="Sakkal Majalla" w:eastAsia="Times New Roman" w:hAnsi="Sakkal Majalla" w:cs="Sakkal Majalla"/>
          <w:kern w:val="0"/>
          <w:sz w:val="28"/>
          <w:szCs w:val="28"/>
          <w:rtl/>
          <w14:ligatures w14:val="none"/>
        </w:rPr>
        <w:t>واللوائح المحلية</w:t>
      </w:r>
      <w:r w:rsidRPr="00CB414F">
        <w:rPr>
          <w:rFonts w:ascii="Sakkal Majalla" w:eastAsia="Times New Roman" w:hAnsi="Sakkal Majalla" w:cs="Sakkal Majalla"/>
          <w:kern w:val="0"/>
          <w:sz w:val="28"/>
          <w:szCs w:val="28"/>
          <w14:ligatures w14:val="none"/>
        </w:rPr>
        <w:t xml:space="preserve"> (Khalaf &amp; Sharafat, 2019).</w:t>
      </w:r>
    </w:p>
    <w:p w14:paraId="4CEBAEDF" w14:textId="77777777" w:rsidR="00CB414F" w:rsidRPr="00CB414F" w:rsidRDefault="00CB414F" w:rsidP="00CB414F">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نسبة تحقيق أهداف النسخ الاحتياطي</w:t>
      </w:r>
      <w:r w:rsidRPr="00CB414F">
        <w:rPr>
          <w:rFonts w:ascii="Sakkal Majalla" w:eastAsia="Times New Roman" w:hAnsi="Sakkal Majalla" w:cs="Sakkal Majalla"/>
          <w:b/>
          <w:bCs/>
          <w:kern w:val="0"/>
          <w:sz w:val="28"/>
          <w:szCs w:val="28"/>
          <w14:ligatures w14:val="none"/>
        </w:rPr>
        <w:t xml:space="preserve"> (Backup Success Rate):</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نسبة النسخ الاحتياطية المنفذة بنجاح ضمن الجداول الزمنية المحددة</w:t>
      </w:r>
      <w:r w:rsidRPr="00CB414F">
        <w:rPr>
          <w:rFonts w:ascii="Sakkal Majalla" w:eastAsia="Times New Roman" w:hAnsi="Sakkal Majalla" w:cs="Sakkal Majalla"/>
          <w:kern w:val="0"/>
          <w:sz w:val="28"/>
          <w:szCs w:val="28"/>
          <w14:ligatures w14:val="none"/>
        </w:rPr>
        <w:t xml:space="preserve"> (Abdullah &amp; Abbass, 2022).</w:t>
      </w:r>
    </w:p>
    <w:p w14:paraId="08A0853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يجب نشر هذه المؤشرات ضمن لوحة تحكم</w:t>
      </w:r>
      <w:r w:rsidRPr="00CB414F">
        <w:rPr>
          <w:rFonts w:ascii="Sakkal Majalla" w:eastAsia="Times New Roman" w:hAnsi="Sakkal Majalla" w:cs="Sakkal Majalla"/>
          <w:kern w:val="0"/>
          <w:sz w:val="28"/>
          <w:szCs w:val="28"/>
          <w14:ligatures w14:val="none"/>
        </w:rPr>
        <w:t xml:space="preserve"> Dashboard </w:t>
      </w:r>
      <w:r w:rsidRPr="00CB414F">
        <w:rPr>
          <w:rFonts w:ascii="Sakkal Majalla" w:eastAsia="Times New Roman" w:hAnsi="Sakkal Majalla" w:cs="Sakkal Majalla"/>
          <w:kern w:val="0"/>
          <w:sz w:val="28"/>
          <w:szCs w:val="28"/>
          <w:rtl/>
          <w14:ligatures w14:val="none"/>
        </w:rPr>
        <w:t>مشتركة بين مقدّم الخدمة والمستفيد، وتقوم لجنة داخلية بمراجعتها بشكل ربع سنوي أو نصف سنوي، وتحديد الخطوات التصحيحية لتحسين الأداء وتحديث السياسات والإجراءات وفقًا لما تشير إليه البيانات</w:t>
      </w:r>
      <w:r w:rsidRPr="00CB414F">
        <w:rPr>
          <w:rFonts w:ascii="Sakkal Majalla" w:eastAsia="Times New Roman" w:hAnsi="Sakkal Majalla" w:cs="Sakkal Majalla"/>
          <w:kern w:val="0"/>
          <w:sz w:val="28"/>
          <w:szCs w:val="28"/>
          <w14:ligatures w14:val="none"/>
        </w:rPr>
        <w:t>.</w:t>
      </w:r>
    </w:p>
    <w:p w14:paraId="11227D0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يمثل إرساء إطار حوكمة سحابيٍّ متكامل ركيزة أساسية لنجاح التحول الرقمي في القطاع العام. فعبر صياغة سياسات دقيقة لإدارة المخاطر، والالتزام بمعايير</w:t>
      </w:r>
      <w:r w:rsidRPr="00CB414F">
        <w:rPr>
          <w:rFonts w:ascii="Sakkal Majalla" w:eastAsia="Times New Roman" w:hAnsi="Sakkal Majalla" w:cs="Sakkal Majalla"/>
          <w:kern w:val="0"/>
          <w:sz w:val="28"/>
          <w:szCs w:val="28"/>
          <w14:ligatures w14:val="none"/>
        </w:rPr>
        <w:t xml:space="preserve"> ISO </w:t>
      </w:r>
      <w:r w:rsidRPr="00CB414F">
        <w:rPr>
          <w:rFonts w:ascii="Sakkal Majalla" w:eastAsia="Times New Roman" w:hAnsi="Sakkal Majalla" w:cs="Sakkal Majalla"/>
          <w:kern w:val="0"/>
          <w:sz w:val="28"/>
          <w:szCs w:val="28"/>
          <w:rtl/>
          <w14:ligatures w14:val="none"/>
        </w:rPr>
        <w:t>المتخصصة، وتحديد الأدوار بوضوح بين مزود الخدمة والجهة الحكومية، واستخدام مؤشرات أداء فعّالة للرقابة المستمرة، يمكن تعزيز مستوى الأمان والشفافية والكفاءة التشغيلية. إن تطبيق هذا الإطار لا يضمن فقط الوفاء بالمتطلبات التنظيمية والقانونية، بل يتيح للمؤسسات الحكومية تحقيق مستهدفات رؤية 2030 في التحول الرقمي وتقديم خدمات ذكية تلبي تطلعات المواطنين</w:t>
      </w:r>
      <w:r w:rsidRPr="00CB414F">
        <w:rPr>
          <w:rFonts w:ascii="Sakkal Majalla" w:eastAsia="Times New Roman" w:hAnsi="Sakkal Majalla" w:cs="Sakkal Majalla"/>
          <w:kern w:val="0"/>
          <w:sz w:val="28"/>
          <w:szCs w:val="28"/>
          <w14:ligatures w14:val="none"/>
        </w:rPr>
        <w:t>.</w:t>
      </w:r>
    </w:p>
    <w:p w14:paraId="732308F2"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12" w:name="_Toc202109642"/>
      <w:r w:rsidRPr="00CB414F">
        <w:rPr>
          <w:rFonts w:ascii="Sakkal Majalla" w:eastAsia="Times New Roman" w:hAnsi="Sakkal Majalla" w:cs="Sakkal Majalla"/>
          <w:b/>
          <w:bCs/>
          <w:kern w:val="0"/>
          <w:sz w:val="28"/>
          <w:szCs w:val="28"/>
          <w14:ligatures w14:val="none"/>
        </w:rPr>
        <w:t xml:space="preserve">9. </w:t>
      </w:r>
      <w:r w:rsidRPr="00CB414F">
        <w:rPr>
          <w:rFonts w:ascii="Sakkal Majalla" w:eastAsia="Times New Roman" w:hAnsi="Sakkal Majalla" w:cs="Sakkal Majalla"/>
          <w:b/>
          <w:bCs/>
          <w:kern w:val="0"/>
          <w:sz w:val="28"/>
          <w:szCs w:val="28"/>
          <w:rtl/>
          <w14:ligatures w14:val="none"/>
        </w:rPr>
        <w:t>استراتيجية تنفيذ الحوسبة السحابية</w:t>
      </w:r>
      <w:bookmarkEnd w:id="12"/>
    </w:p>
    <w:p w14:paraId="221B2DD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تشمل استراتيجية تنفيذ الحوسبة السحابية أربع مراحل رئيسية؛ بدءًا بتقييم الوضع الحالي للبنية التحتية، مرورًا باختيار النموذج المناسب، ووضع خارطة طريق للترحيل، وصولًا إلى التدريب وبناء القدرات البشرية</w:t>
      </w:r>
      <w:r w:rsidRPr="00CB414F">
        <w:rPr>
          <w:rFonts w:ascii="Sakkal Majalla" w:eastAsia="Times New Roman" w:hAnsi="Sakkal Majalla" w:cs="Sakkal Majalla"/>
          <w:kern w:val="0"/>
          <w:sz w:val="28"/>
          <w:szCs w:val="28"/>
          <w14:ligatures w14:val="none"/>
        </w:rPr>
        <w:t>.</w:t>
      </w:r>
    </w:p>
    <w:p w14:paraId="07BA69C0" w14:textId="77777777" w:rsidR="00CB414F" w:rsidRPr="00CB414F" w:rsidRDefault="00CB414F" w:rsidP="00CB414F">
      <w:pPr>
        <w:bidi/>
        <w:spacing w:before="100" w:beforeAutospacing="1" w:after="100" w:afterAutospacing="1"/>
        <w:ind w:left="862" w:firstLine="720"/>
        <w:jc w:val="both"/>
        <w:rPr>
          <w:rFonts w:ascii="Sakkal Majalla" w:eastAsia="Times New Roman" w:hAnsi="Sakkal Majalla" w:cs="Sakkal Majalla"/>
          <w:kern w:val="0"/>
          <w:sz w:val="28"/>
          <w:szCs w:val="28"/>
          <w14:ligatures w14:val="none"/>
        </w:rPr>
      </w:pPr>
    </w:p>
    <w:p w14:paraId="157799A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9.1 </w:t>
      </w:r>
      <w:r w:rsidRPr="00CB414F">
        <w:rPr>
          <w:rFonts w:ascii="Sakkal Majalla" w:eastAsia="Times New Roman" w:hAnsi="Sakkal Majalla" w:cs="Sakkal Majalla"/>
          <w:b/>
          <w:bCs/>
          <w:kern w:val="0"/>
          <w:sz w:val="28"/>
          <w:szCs w:val="28"/>
          <w:rtl/>
          <w14:ligatures w14:val="none"/>
        </w:rPr>
        <w:t>تقييم الوضع الحالي وجاهزية البنية التحتية</w:t>
      </w:r>
    </w:p>
    <w:p w14:paraId="284E90A2"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قبل الشروع في أي خطة سحابية، يجب إجراء تقييمٍ شامل للبنية التحتية القائمة ومعرفة مدى جاهزيتها للتكامل مع البيئة السحابية. يتضمن هذا التقييم ما يلي</w:t>
      </w:r>
      <w:r w:rsidRPr="00CB414F">
        <w:rPr>
          <w:rFonts w:ascii="Sakkal Majalla" w:eastAsia="Times New Roman" w:hAnsi="Sakkal Majalla" w:cs="Sakkal Majalla"/>
          <w:kern w:val="0"/>
          <w:sz w:val="28"/>
          <w:szCs w:val="28"/>
          <w14:ligatures w14:val="none"/>
        </w:rPr>
        <w:t>:</w:t>
      </w:r>
    </w:p>
    <w:p w14:paraId="690F5F15" w14:textId="77777777" w:rsidR="00CB414F" w:rsidRPr="00CB414F" w:rsidRDefault="00CB414F" w:rsidP="00CB414F">
      <w:pPr>
        <w:numPr>
          <w:ilvl w:val="0"/>
          <w:numId w:val="9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جرد الأصول التقنية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حصر الخوادم، قواعد البيانات، الشبكات، وأنظمة التخزين الحالية، وتصنيفها حسب العمر الافتراضي ونظام التشغيل</w:t>
      </w:r>
      <w:r w:rsidRPr="00CB414F">
        <w:rPr>
          <w:rFonts w:ascii="Sakkal Majalla" w:eastAsia="Times New Roman" w:hAnsi="Sakkal Majalla" w:cs="Sakkal Majalla"/>
          <w:kern w:val="0"/>
          <w:sz w:val="28"/>
          <w:szCs w:val="28"/>
          <w14:ligatures w14:val="none"/>
        </w:rPr>
        <w:t xml:space="preserve"> (Khalifa, 2015).</w:t>
      </w:r>
    </w:p>
    <w:p w14:paraId="0DBF865E" w14:textId="77777777" w:rsidR="00CB414F" w:rsidRPr="00CB414F" w:rsidRDefault="00CB414F" w:rsidP="00CB414F">
      <w:pPr>
        <w:numPr>
          <w:ilvl w:val="0"/>
          <w:numId w:val="9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تقييم الأداء والاستخدام</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قياس نسب استخدام الموارد الحالية</w:t>
      </w:r>
      <w:r w:rsidRPr="00CB414F">
        <w:rPr>
          <w:rFonts w:ascii="Sakkal Majalla" w:eastAsia="Times New Roman" w:hAnsi="Sakkal Majalla" w:cs="Sakkal Majalla"/>
          <w:kern w:val="0"/>
          <w:sz w:val="28"/>
          <w:szCs w:val="28"/>
          <w14:ligatures w14:val="none"/>
        </w:rPr>
        <w:t xml:space="preserve"> (CPU</w:t>
      </w:r>
      <w:r w:rsidRPr="00CB414F">
        <w:rPr>
          <w:rFonts w:ascii="Sakkal Majalla" w:eastAsia="Times New Roman" w:hAnsi="Sakkal Majalla" w:cs="Sakkal Majalla"/>
          <w:kern w:val="0"/>
          <w:sz w:val="28"/>
          <w:szCs w:val="28"/>
          <w:rtl/>
          <w14:ligatures w14:val="none"/>
        </w:rPr>
        <w:t>، الذاكرة، التخزين</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خلال فترات الذروة والعطل، لتحديد الحِمول التي يمكن نقلها إلى السحابة دون تأثير على جودة الخدمة</w:t>
      </w:r>
      <w:r w:rsidRPr="00CB414F">
        <w:rPr>
          <w:rFonts w:ascii="Sakkal Majalla" w:eastAsia="Times New Roman" w:hAnsi="Sakkal Majalla" w:cs="Sakkal Majalla"/>
          <w:kern w:val="0"/>
          <w:sz w:val="28"/>
          <w:szCs w:val="28"/>
          <w14:ligatures w14:val="none"/>
        </w:rPr>
        <w:t xml:space="preserve"> (Redouane &amp; Siham, 2025).</w:t>
      </w:r>
    </w:p>
    <w:p w14:paraId="0792808B" w14:textId="77777777" w:rsidR="00CB414F" w:rsidRPr="00CB414F" w:rsidRDefault="00CB414F" w:rsidP="00CB414F">
      <w:pPr>
        <w:numPr>
          <w:ilvl w:val="0"/>
          <w:numId w:val="9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تحليل التكامل والتوافق</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دراسة قدرة التطبيقات الموروثة</w:t>
      </w:r>
      <w:r w:rsidRPr="00CB414F">
        <w:rPr>
          <w:rFonts w:ascii="Sakkal Majalla" w:eastAsia="Times New Roman" w:hAnsi="Sakkal Majalla" w:cs="Sakkal Majalla"/>
          <w:kern w:val="0"/>
          <w:sz w:val="28"/>
          <w:szCs w:val="28"/>
          <w14:ligatures w14:val="none"/>
        </w:rPr>
        <w:t xml:space="preserve"> (Legacy Systems) </w:t>
      </w:r>
      <w:r w:rsidRPr="00CB414F">
        <w:rPr>
          <w:rFonts w:ascii="Sakkal Majalla" w:eastAsia="Times New Roman" w:hAnsi="Sakkal Majalla" w:cs="Sakkal Majalla"/>
          <w:kern w:val="0"/>
          <w:sz w:val="28"/>
          <w:szCs w:val="28"/>
          <w:rtl/>
          <w14:ligatures w14:val="none"/>
        </w:rPr>
        <w:t>على العمل جنبًا إلى جنب مع الخدمات السحابية عبر واجهات برمجة التطبيقات</w:t>
      </w:r>
      <w:r w:rsidRPr="00CB414F">
        <w:rPr>
          <w:rFonts w:ascii="Sakkal Majalla" w:eastAsia="Times New Roman" w:hAnsi="Sakkal Majalla" w:cs="Sakkal Majalla"/>
          <w:kern w:val="0"/>
          <w:sz w:val="28"/>
          <w:szCs w:val="28"/>
          <w14:ligatures w14:val="none"/>
        </w:rPr>
        <w:t xml:space="preserve"> (APIs) </w:t>
      </w:r>
      <w:r w:rsidRPr="00CB414F">
        <w:rPr>
          <w:rFonts w:ascii="Sakkal Majalla" w:eastAsia="Times New Roman" w:hAnsi="Sakkal Majalla" w:cs="Sakkal Majalla"/>
          <w:kern w:val="0"/>
          <w:sz w:val="28"/>
          <w:szCs w:val="28"/>
          <w:rtl/>
          <w14:ligatures w14:val="none"/>
        </w:rPr>
        <w:t>أو أطر التوافق</w:t>
      </w:r>
      <w:r w:rsidRPr="00CB414F">
        <w:rPr>
          <w:rFonts w:ascii="Sakkal Majalla" w:eastAsia="Times New Roman" w:hAnsi="Sakkal Majalla" w:cs="Sakkal Majalla"/>
          <w:kern w:val="0"/>
          <w:sz w:val="28"/>
          <w:szCs w:val="28"/>
          <w14:ligatures w14:val="none"/>
        </w:rPr>
        <w:t xml:space="preserve"> (middleware)</w:t>
      </w:r>
      <w:r w:rsidRPr="00CB414F">
        <w:rPr>
          <w:rFonts w:ascii="Sakkal Majalla" w:eastAsia="Times New Roman" w:hAnsi="Sakkal Majalla" w:cs="Sakkal Majalla"/>
          <w:kern w:val="0"/>
          <w:sz w:val="28"/>
          <w:szCs w:val="28"/>
          <w:rtl/>
          <w14:ligatures w14:val="none"/>
        </w:rPr>
        <w:t>، وتحديد نقاط الضعف التقنية التي تحتاج إلى ترميم أو إعادة تصميم</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1A5A1769" w14:textId="77777777" w:rsidR="00CB414F" w:rsidRPr="00CB414F" w:rsidRDefault="00CB414F" w:rsidP="00CB414F">
      <w:pPr>
        <w:numPr>
          <w:ilvl w:val="0"/>
          <w:numId w:val="9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تقييم الأمان والامتثال</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مراجعة مستويات الأمان الحالية—مثل تشفير البيانات وإدارة الهوية والوصول</w:t>
      </w:r>
      <w:r w:rsidRPr="00CB414F">
        <w:rPr>
          <w:rFonts w:ascii="Sakkal Majalla" w:eastAsia="Times New Roman" w:hAnsi="Sakkal Majalla" w:cs="Sakkal Majalla"/>
          <w:kern w:val="0"/>
          <w:sz w:val="28"/>
          <w:szCs w:val="28"/>
          <w14:ligatures w14:val="none"/>
        </w:rPr>
        <w:t xml:space="preserve"> (IAM)—</w:t>
      </w:r>
      <w:r w:rsidRPr="00CB414F">
        <w:rPr>
          <w:rFonts w:ascii="Sakkal Majalla" w:eastAsia="Times New Roman" w:hAnsi="Sakkal Majalla" w:cs="Sakkal Majalla"/>
          <w:kern w:val="0"/>
          <w:sz w:val="28"/>
          <w:szCs w:val="28"/>
          <w:rtl/>
          <w14:ligatures w14:val="none"/>
        </w:rPr>
        <w:t>ومقارنتها بمتطلبات المعايير الدولية والمحلية</w:t>
      </w:r>
      <w:r w:rsidRPr="00CB414F">
        <w:rPr>
          <w:rFonts w:ascii="Sakkal Majalla" w:eastAsia="Times New Roman" w:hAnsi="Sakkal Majalla" w:cs="Sakkal Majalla"/>
          <w:kern w:val="0"/>
          <w:sz w:val="28"/>
          <w:szCs w:val="28"/>
          <w14:ligatures w14:val="none"/>
        </w:rPr>
        <w:t xml:space="preserve"> (ISO/IEC 27017, 27018) </w:t>
      </w:r>
      <w:r w:rsidRPr="00CB414F">
        <w:rPr>
          <w:rFonts w:ascii="Sakkal Majalla" w:eastAsia="Times New Roman" w:hAnsi="Sakkal Majalla" w:cs="Sakkal Majalla"/>
          <w:kern w:val="0"/>
          <w:sz w:val="28"/>
          <w:szCs w:val="28"/>
          <w:rtl/>
          <w14:ligatures w14:val="none"/>
        </w:rPr>
        <w:t>لضمان توافقها مع السياسات التنظيمية</w:t>
      </w:r>
      <w:r w:rsidRPr="00CB414F">
        <w:rPr>
          <w:rFonts w:ascii="Sakkal Majalla" w:eastAsia="Times New Roman" w:hAnsi="Sakkal Majalla" w:cs="Sakkal Majalla"/>
          <w:kern w:val="0"/>
          <w:sz w:val="28"/>
          <w:szCs w:val="28"/>
          <w14:ligatures w14:val="none"/>
        </w:rPr>
        <w:t xml:space="preserve"> (Abdullah &amp; Abbass, 2022).</w:t>
      </w:r>
    </w:p>
    <w:p w14:paraId="0D40D27E"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ينتج عن هذا التقييم تقرير مفصّل يُصنّف التطبيقات والبيانات إلى ثلاث فئات: “جاهزة للسحابة فورًا”، و“تحتاج إلى تعديل بسيط”، و“تتطلب إعادة هندسة جذرية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2015).</w:t>
      </w:r>
    </w:p>
    <w:p w14:paraId="0AD7D9DC" w14:textId="77777777" w:rsidR="00CB414F" w:rsidRPr="00CB414F" w:rsidRDefault="00CB414F" w:rsidP="00CB414F">
      <w:pPr>
        <w:bidi/>
        <w:spacing w:before="100" w:beforeAutospacing="1" w:after="100" w:afterAutospacing="1"/>
        <w:ind w:left="862" w:firstLine="720"/>
        <w:jc w:val="both"/>
        <w:rPr>
          <w:rFonts w:ascii="Sakkal Majalla" w:eastAsia="Times New Roman" w:hAnsi="Sakkal Majalla" w:cs="Sakkal Majalla"/>
          <w:kern w:val="0"/>
          <w:sz w:val="28"/>
          <w:szCs w:val="28"/>
          <w14:ligatures w14:val="none"/>
        </w:rPr>
      </w:pPr>
    </w:p>
    <w:p w14:paraId="15CD753C"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9.2 </w:t>
      </w:r>
      <w:r w:rsidRPr="00CB414F">
        <w:rPr>
          <w:rFonts w:ascii="Sakkal Majalla" w:eastAsia="Times New Roman" w:hAnsi="Sakkal Majalla" w:cs="Sakkal Majalla"/>
          <w:b/>
          <w:bCs/>
          <w:kern w:val="0"/>
          <w:sz w:val="28"/>
          <w:szCs w:val="28"/>
          <w:rtl/>
          <w14:ligatures w14:val="none"/>
        </w:rPr>
        <w:t>اختيار النموذج المناسب للخدمة والنشر</w:t>
      </w:r>
    </w:p>
    <w:p w14:paraId="06174E0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بناءً على نتائج المرحلة السابقة، تُختار نماذج الخدمات</w:t>
      </w:r>
      <w:r w:rsidRPr="00CB414F">
        <w:rPr>
          <w:rFonts w:ascii="Sakkal Majalla" w:eastAsia="Times New Roman" w:hAnsi="Sakkal Majalla" w:cs="Sakkal Majalla"/>
          <w:kern w:val="0"/>
          <w:sz w:val="28"/>
          <w:szCs w:val="28"/>
          <w14:ligatures w14:val="none"/>
        </w:rPr>
        <w:t xml:space="preserve"> (IaaS</w:t>
      </w:r>
      <w:r w:rsidRPr="00CB414F">
        <w:rPr>
          <w:rFonts w:ascii="Sakkal Majalla" w:eastAsia="Times New Roman" w:hAnsi="Sakkal Majalla" w:cs="Sakkal Majalla"/>
          <w:kern w:val="0"/>
          <w:sz w:val="28"/>
          <w:szCs w:val="28"/>
          <w:rtl/>
          <w14:ligatures w14:val="none"/>
        </w:rPr>
        <w:t xml:space="preserve">، </w:t>
      </w:r>
      <w:r w:rsidRPr="00CB414F">
        <w:rPr>
          <w:rFonts w:ascii="Sakkal Majalla" w:eastAsia="Times New Roman" w:hAnsi="Sakkal Majalla" w:cs="Sakkal Majalla"/>
          <w:kern w:val="0"/>
          <w:sz w:val="28"/>
          <w:szCs w:val="28"/>
          <w14:ligatures w14:val="none"/>
        </w:rPr>
        <w:t>PaaS</w:t>
      </w:r>
      <w:r w:rsidRPr="00CB414F">
        <w:rPr>
          <w:rFonts w:ascii="Sakkal Majalla" w:eastAsia="Times New Roman" w:hAnsi="Sakkal Majalla" w:cs="Sakkal Majalla"/>
          <w:kern w:val="0"/>
          <w:sz w:val="28"/>
          <w:szCs w:val="28"/>
          <w:rtl/>
          <w14:ligatures w14:val="none"/>
        </w:rPr>
        <w:t xml:space="preserve">، </w:t>
      </w:r>
      <w:r w:rsidRPr="00CB414F">
        <w:rPr>
          <w:rFonts w:ascii="Sakkal Majalla" w:eastAsia="Times New Roman" w:hAnsi="Sakkal Majalla" w:cs="Sakkal Majalla"/>
          <w:kern w:val="0"/>
          <w:sz w:val="28"/>
          <w:szCs w:val="28"/>
          <w14:ligatures w14:val="none"/>
        </w:rPr>
        <w:t xml:space="preserve">SaaS) </w:t>
      </w:r>
      <w:r w:rsidRPr="00CB414F">
        <w:rPr>
          <w:rFonts w:ascii="Sakkal Majalla" w:eastAsia="Times New Roman" w:hAnsi="Sakkal Majalla" w:cs="Sakkal Majalla"/>
          <w:kern w:val="0"/>
          <w:sz w:val="28"/>
          <w:szCs w:val="28"/>
          <w:rtl/>
          <w14:ligatures w14:val="none"/>
        </w:rPr>
        <w:t>ونموذج النشر (عام، خاص، هجين، مجتمعي) الأمثل لكل فئة من التطبيقات</w:t>
      </w:r>
      <w:r w:rsidRPr="00CB414F">
        <w:rPr>
          <w:rFonts w:ascii="Sakkal Majalla" w:eastAsia="Times New Roman" w:hAnsi="Sakkal Majalla" w:cs="Sakkal Majalla"/>
          <w:kern w:val="0"/>
          <w:sz w:val="28"/>
          <w:szCs w:val="28"/>
          <w14:ligatures w14:val="none"/>
        </w:rPr>
        <w:t>:</w:t>
      </w:r>
    </w:p>
    <w:p w14:paraId="47180940" w14:textId="77777777" w:rsidR="00CB414F" w:rsidRPr="00CB414F" w:rsidRDefault="00CB414F" w:rsidP="00CB414F">
      <w:pPr>
        <w:numPr>
          <w:ilvl w:val="0"/>
          <w:numId w:val="9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التطبيقات الحرجة والحساسة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تفضل الاستضافة في سحابة خاصة أو هجين للحفاظ على مستوى عالٍ من الأمان والتحكم</w:t>
      </w:r>
      <w:r w:rsidRPr="00CB414F">
        <w:rPr>
          <w:rFonts w:ascii="Sakkal Majalla" w:eastAsia="Times New Roman" w:hAnsi="Sakkal Majalla" w:cs="Sakkal Majalla"/>
          <w:kern w:val="0"/>
          <w:sz w:val="28"/>
          <w:szCs w:val="28"/>
          <w14:ligatures w14:val="none"/>
        </w:rPr>
        <w:t xml:space="preserve"> (Khalaf &amp; Sharafat, 2019).</w:t>
      </w:r>
    </w:p>
    <w:p w14:paraId="0027BF62" w14:textId="77777777" w:rsidR="00CB414F" w:rsidRPr="00CB414F" w:rsidRDefault="00CB414F" w:rsidP="00CB414F">
      <w:pPr>
        <w:numPr>
          <w:ilvl w:val="0"/>
          <w:numId w:val="9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التطبيقات ذات الطلب المتغير</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يمكن توظيف سحابة عامة أو هجينة لاستغلال ميزة الدفع حسب الاستخدام والتوسّع الفوري</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0FE5D1FF" w14:textId="77777777" w:rsidR="00CB414F" w:rsidRPr="00CB414F" w:rsidRDefault="00CB414F" w:rsidP="00CB414F">
      <w:pPr>
        <w:numPr>
          <w:ilvl w:val="0"/>
          <w:numId w:val="9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التطبيقات المكتبية والخدمات الجاهزة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 البريد الإلكتروني وتطبيقات مساحات العمل الافتراضية، يمكن الانتقال إليها إلى نمط</w:t>
      </w:r>
      <w:r w:rsidRPr="00CB414F">
        <w:rPr>
          <w:rFonts w:ascii="Sakkal Majalla" w:eastAsia="Times New Roman" w:hAnsi="Sakkal Majalla" w:cs="Sakkal Majalla"/>
          <w:kern w:val="0"/>
          <w:sz w:val="28"/>
          <w:szCs w:val="28"/>
          <w14:ligatures w14:val="none"/>
        </w:rPr>
        <w:t xml:space="preserve"> SaaS </w:t>
      </w:r>
      <w:r w:rsidRPr="00CB414F">
        <w:rPr>
          <w:rFonts w:ascii="Sakkal Majalla" w:eastAsia="Times New Roman" w:hAnsi="Sakkal Majalla" w:cs="Sakkal Majalla"/>
          <w:kern w:val="0"/>
          <w:sz w:val="28"/>
          <w:szCs w:val="28"/>
          <w:rtl/>
          <w14:ligatures w14:val="none"/>
        </w:rPr>
        <w:t>لخفض أعباء الصيانة</w:t>
      </w:r>
      <w:r w:rsidRPr="00CB414F">
        <w:rPr>
          <w:rFonts w:ascii="Sakkal Majalla" w:eastAsia="Times New Roman" w:hAnsi="Sakkal Majalla" w:cs="Sakkal Majalla"/>
          <w:kern w:val="0"/>
          <w:sz w:val="28"/>
          <w:szCs w:val="28"/>
          <w14:ligatures w14:val="none"/>
        </w:rPr>
        <w:t xml:space="preserve"> (Abdullah &amp; Abbass, 2022).</w:t>
      </w:r>
    </w:p>
    <w:p w14:paraId="7EB5CA5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ينبغي عند الاختيار الاستناد إلى معايير محددة مثل التكلفة التقديرية على مدى خمس سنوات، ومتطلبات الأداء، وخطط التعافي من الكوارث، بالإضافة إلى مدى انسيابية التكامل مع البنية الحالية</w:t>
      </w:r>
      <w:r w:rsidRPr="00CB414F">
        <w:rPr>
          <w:rFonts w:ascii="Sakkal Majalla" w:eastAsia="Times New Roman" w:hAnsi="Sakkal Majalla" w:cs="Sakkal Majalla"/>
          <w:kern w:val="0"/>
          <w:sz w:val="28"/>
          <w:szCs w:val="28"/>
          <w14:ligatures w14:val="none"/>
        </w:rPr>
        <w:t xml:space="preserve"> (Redouane &amp; Siham, 2025).</w:t>
      </w:r>
    </w:p>
    <w:p w14:paraId="1F21A99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9.3 </w:t>
      </w:r>
      <w:r w:rsidRPr="00CB414F">
        <w:rPr>
          <w:rFonts w:ascii="Sakkal Majalla" w:eastAsia="Times New Roman" w:hAnsi="Sakkal Majalla" w:cs="Sakkal Majalla"/>
          <w:b/>
          <w:bCs/>
          <w:kern w:val="0"/>
          <w:sz w:val="28"/>
          <w:szCs w:val="28"/>
          <w:rtl/>
          <w14:ligatures w14:val="none"/>
        </w:rPr>
        <w:t>خطوات الانتقال إلى السحابة</w:t>
      </w:r>
      <w:r w:rsidRPr="00CB414F">
        <w:rPr>
          <w:rFonts w:ascii="Sakkal Majalla" w:eastAsia="Times New Roman" w:hAnsi="Sakkal Majalla" w:cs="Sakkal Majalla"/>
          <w:b/>
          <w:bCs/>
          <w:kern w:val="0"/>
          <w:sz w:val="28"/>
          <w:szCs w:val="28"/>
          <w14:ligatures w14:val="none"/>
        </w:rPr>
        <w:t xml:space="preserve"> (Cloud Migration Roadmap)</w:t>
      </w:r>
    </w:p>
    <w:p w14:paraId="6972B98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تمثل خارطة الطريق عملية منظمة لنقل التطبيقات والبيانات إلى البيئة السحابية عبر المراحل التالية</w:t>
      </w:r>
      <w:r w:rsidRPr="00CB414F">
        <w:rPr>
          <w:rFonts w:ascii="Sakkal Majalla" w:eastAsia="Times New Roman" w:hAnsi="Sakkal Majalla" w:cs="Sakkal Majalla"/>
          <w:kern w:val="0"/>
          <w:sz w:val="28"/>
          <w:szCs w:val="28"/>
          <w14:ligatures w14:val="none"/>
        </w:rPr>
        <w:t>:</w:t>
      </w:r>
    </w:p>
    <w:p w14:paraId="71443D11" w14:textId="77777777" w:rsidR="00CB414F" w:rsidRPr="00CB414F" w:rsidRDefault="00CB414F" w:rsidP="00CB414F">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التخطيط والتحضير</w:t>
      </w:r>
      <w:r w:rsidRPr="00CB414F">
        <w:rPr>
          <w:rFonts w:ascii="Sakkal Majalla" w:eastAsia="Times New Roman" w:hAnsi="Sakkal Majalla" w:cs="Sakkal Majalla"/>
          <w:b/>
          <w:bCs/>
          <w:kern w:val="0"/>
          <w:sz w:val="28"/>
          <w:szCs w:val="28"/>
          <w14:ligatures w14:val="none"/>
        </w:rPr>
        <w:t>:</w:t>
      </w:r>
    </w:p>
    <w:p w14:paraId="61E7AAE3"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وضع جدول زمني تفصيلي للترحيل</w:t>
      </w:r>
      <w:r w:rsidRPr="00CB414F">
        <w:rPr>
          <w:rFonts w:ascii="Sakkal Majalla" w:eastAsia="Times New Roman" w:hAnsi="Sakkal Majalla" w:cs="Sakkal Majalla"/>
          <w:kern w:val="0"/>
          <w:sz w:val="28"/>
          <w:szCs w:val="28"/>
          <w14:ligatures w14:val="none"/>
        </w:rPr>
        <w:t xml:space="preserve"> (Migration Schedule) </w:t>
      </w:r>
      <w:r w:rsidRPr="00CB414F">
        <w:rPr>
          <w:rFonts w:ascii="Sakkal Majalla" w:eastAsia="Times New Roman" w:hAnsi="Sakkal Majalla" w:cs="Sakkal Majalla"/>
          <w:kern w:val="0"/>
          <w:sz w:val="28"/>
          <w:szCs w:val="28"/>
          <w:rtl/>
          <w14:ligatures w14:val="none"/>
        </w:rPr>
        <w:t>وتحديد فرق العمل والأدوار والمسؤوليات</w:t>
      </w:r>
      <w:r w:rsidRPr="00CB414F">
        <w:rPr>
          <w:rFonts w:ascii="Sakkal Majalla" w:eastAsia="Times New Roman" w:hAnsi="Sakkal Majalla" w:cs="Sakkal Majalla"/>
          <w:kern w:val="0"/>
          <w:sz w:val="28"/>
          <w:szCs w:val="28"/>
          <w14:ligatures w14:val="none"/>
        </w:rPr>
        <w:t>.</w:t>
      </w:r>
    </w:p>
    <w:p w14:paraId="0F93AE18"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إعداد بيئات اختبار</w:t>
      </w:r>
      <w:r w:rsidRPr="00CB414F">
        <w:rPr>
          <w:rFonts w:ascii="Sakkal Majalla" w:eastAsia="Times New Roman" w:hAnsi="Sakkal Majalla" w:cs="Sakkal Majalla"/>
          <w:kern w:val="0"/>
          <w:sz w:val="28"/>
          <w:szCs w:val="28"/>
          <w14:ligatures w14:val="none"/>
        </w:rPr>
        <w:t xml:space="preserve"> (Dev/Test) </w:t>
      </w:r>
      <w:r w:rsidRPr="00CB414F">
        <w:rPr>
          <w:rFonts w:ascii="Sakkal Majalla" w:eastAsia="Times New Roman" w:hAnsi="Sakkal Majalla" w:cs="Sakkal Majalla"/>
          <w:kern w:val="0"/>
          <w:sz w:val="28"/>
          <w:szCs w:val="28"/>
          <w:rtl/>
          <w14:ligatures w14:val="none"/>
        </w:rPr>
        <w:t>في السحابة للتأكد من توافق التطبيقات بعد الترحيل</w:t>
      </w:r>
      <w:r w:rsidRPr="00CB414F">
        <w:rPr>
          <w:rFonts w:ascii="Sakkal Majalla" w:eastAsia="Times New Roman" w:hAnsi="Sakkal Majalla" w:cs="Sakkal Majalla"/>
          <w:kern w:val="0"/>
          <w:sz w:val="28"/>
          <w:szCs w:val="28"/>
          <w14:ligatures w14:val="none"/>
        </w:rPr>
        <w:t xml:space="preserve"> (Farkash &amp; Al-Hasi, 2020).</w:t>
      </w:r>
    </w:p>
    <w:p w14:paraId="2F8A8A37" w14:textId="77777777" w:rsidR="00CB414F" w:rsidRPr="00CB414F" w:rsidRDefault="00CB414F" w:rsidP="00CB414F">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الترحيل التجريبي</w:t>
      </w:r>
      <w:r w:rsidRPr="00CB414F">
        <w:rPr>
          <w:rFonts w:ascii="Sakkal Majalla" w:eastAsia="Times New Roman" w:hAnsi="Sakkal Majalla" w:cs="Sakkal Majalla"/>
          <w:b/>
          <w:bCs/>
          <w:kern w:val="0"/>
          <w:sz w:val="28"/>
          <w:szCs w:val="28"/>
          <w14:ligatures w14:val="none"/>
        </w:rPr>
        <w:t xml:space="preserve"> (Pilot Migration):</w:t>
      </w:r>
    </w:p>
    <w:p w14:paraId="70E51BFF"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اختيار مجموعة صغيرة من التطبيقات منخفضة التعقيد لترحيلها أولاً، بهدف اكتشاف المشكلات المحتملة وصقل العمليات</w:t>
      </w:r>
      <w:r w:rsidRPr="00CB414F">
        <w:rPr>
          <w:rFonts w:ascii="Sakkal Majalla" w:eastAsia="Times New Roman" w:hAnsi="Sakkal Majalla" w:cs="Sakkal Majalla"/>
          <w:kern w:val="0"/>
          <w:sz w:val="28"/>
          <w:szCs w:val="28"/>
          <w14:ligatures w14:val="none"/>
        </w:rPr>
        <w:t xml:space="preserve"> (Redouane &amp; Siham, 2025).</w:t>
      </w:r>
    </w:p>
    <w:p w14:paraId="206FF26F"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تقييم النتائج وضبط إعدادات الأمان والأداء</w:t>
      </w:r>
      <w:r w:rsidRPr="00CB414F">
        <w:rPr>
          <w:rFonts w:ascii="Sakkal Majalla" w:eastAsia="Times New Roman" w:hAnsi="Sakkal Majalla" w:cs="Sakkal Majalla"/>
          <w:kern w:val="0"/>
          <w:sz w:val="28"/>
          <w:szCs w:val="28"/>
          <w14:ligatures w14:val="none"/>
        </w:rPr>
        <w:t>.</w:t>
      </w:r>
    </w:p>
    <w:p w14:paraId="01B45C47" w14:textId="77777777" w:rsidR="00CB414F" w:rsidRPr="00CB414F" w:rsidRDefault="00CB414F" w:rsidP="00CB414F">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الترحيل المرحلي للتطبيقات الأساسية</w:t>
      </w:r>
      <w:r w:rsidRPr="00CB414F">
        <w:rPr>
          <w:rFonts w:ascii="Sakkal Majalla" w:eastAsia="Times New Roman" w:hAnsi="Sakkal Majalla" w:cs="Sakkal Majalla"/>
          <w:b/>
          <w:bCs/>
          <w:kern w:val="0"/>
          <w:sz w:val="28"/>
          <w:szCs w:val="28"/>
          <w14:ligatures w14:val="none"/>
        </w:rPr>
        <w:t>:</w:t>
      </w:r>
    </w:p>
    <w:p w14:paraId="7F44BBFF"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بعد نجاح المرحلة التجريبية، يتم ترحيل التطبيقات ذات الأولوية العالية تدريجيًا، بدءًا من تلك التي تستهلك موارد كبيرة أو ترتبط مباشرة بتجربة المستفيدين</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2015).</w:t>
      </w:r>
    </w:p>
    <w:p w14:paraId="0AED2C4A"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استخدام أدوات الترحيل الآلي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w:t>
      </w:r>
      <w:r w:rsidRPr="00CB414F">
        <w:rPr>
          <w:rFonts w:ascii="Sakkal Majalla" w:eastAsia="Times New Roman" w:hAnsi="Sakkal Majalla" w:cs="Sakkal Majalla"/>
          <w:kern w:val="0"/>
          <w:sz w:val="28"/>
          <w:szCs w:val="28"/>
          <w14:ligatures w14:val="none"/>
        </w:rPr>
        <w:t xml:space="preserve"> AWS Migration Hub </w:t>
      </w:r>
      <w:r w:rsidRPr="00CB414F">
        <w:rPr>
          <w:rFonts w:ascii="Sakkal Majalla" w:eastAsia="Times New Roman" w:hAnsi="Sakkal Majalla" w:cs="Sakkal Majalla"/>
          <w:kern w:val="0"/>
          <w:sz w:val="28"/>
          <w:szCs w:val="28"/>
          <w:rtl/>
          <w14:ligatures w14:val="none"/>
        </w:rPr>
        <w:t>أو</w:t>
      </w:r>
      <w:r w:rsidRPr="00CB414F">
        <w:rPr>
          <w:rFonts w:ascii="Sakkal Majalla" w:eastAsia="Times New Roman" w:hAnsi="Sakkal Majalla" w:cs="Sakkal Majalla"/>
          <w:kern w:val="0"/>
          <w:sz w:val="28"/>
          <w:szCs w:val="28"/>
          <w14:ligatures w14:val="none"/>
        </w:rPr>
        <w:t xml:space="preserve"> Azure Migrate) </w:t>
      </w:r>
      <w:r w:rsidRPr="00CB414F">
        <w:rPr>
          <w:rFonts w:ascii="Sakkal Majalla" w:eastAsia="Times New Roman" w:hAnsi="Sakkal Majalla" w:cs="Sakkal Majalla"/>
          <w:kern w:val="0"/>
          <w:sz w:val="28"/>
          <w:szCs w:val="28"/>
          <w:rtl/>
          <w14:ligatures w14:val="none"/>
        </w:rPr>
        <w:t>لتسهيل نقل قواعد البيانات والملفات</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47C8C6A8" w14:textId="77777777" w:rsidR="00CB414F" w:rsidRPr="00CB414F" w:rsidRDefault="00CB414F" w:rsidP="00CB414F">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التحقق والمعايرة</w:t>
      </w:r>
      <w:r w:rsidRPr="00CB414F">
        <w:rPr>
          <w:rFonts w:ascii="Sakkal Majalla" w:eastAsia="Times New Roman" w:hAnsi="Sakkal Majalla" w:cs="Sakkal Majalla"/>
          <w:b/>
          <w:bCs/>
          <w:kern w:val="0"/>
          <w:sz w:val="28"/>
          <w:szCs w:val="28"/>
          <w14:ligatures w14:val="none"/>
        </w:rPr>
        <w:t>:</w:t>
      </w:r>
    </w:p>
    <w:p w14:paraId="7C7A0893"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اختبارات ضغط وأداء</w:t>
      </w:r>
      <w:r w:rsidRPr="00CB414F">
        <w:rPr>
          <w:rFonts w:ascii="Sakkal Majalla" w:eastAsia="Times New Roman" w:hAnsi="Sakkal Majalla" w:cs="Sakkal Majalla"/>
          <w:kern w:val="0"/>
          <w:sz w:val="28"/>
          <w:szCs w:val="28"/>
          <w14:ligatures w14:val="none"/>
        </w:rPr>
        <w:t xml:space="preserve"> (Load &amp; Performance Tests) </w:t>
      </w:r>
      <w:r w:rsidRPr="00CB414F">
        <w:rPr>
          <w:rFonts w:ascii="Sakkal Majalla" w:eastAsia="Times New Roman" w:hAnsi="Sakkal Majalla" w:cs="Sakkal Majalla"/>
          <w:kern w:val="0"/>
          <w:sz w:val="28"/>
          <w:szCs w:val="28"/>
          <w:rtl/>
          <w14:ligatures w14:val="none"/>
        </w:rPr>
        <w:t>للتأكد من استقرار الخدمات وتلبية متطلبات زمن الاستجابة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70A7DEAB"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مراجعة سجلات الوصول والأخطاء باستمرار لضبط الحوكمة والسياسات الأمنية</w:t>
      </w:r>
      <w:r w:rsidRPr="00CB414F">
        <w:rPr>
          <w:rFonts w:ascii="Sakkal Majalla" w:eastAsia="Times New Roman" w:hAnsi="Sakkal Majalla" w:cs="Sakkal Majalla"/>
          <w:kern w:val="0"/>
          <w:sz w:val="28"/>
          <w:szCs w:val="28"/>
          <w14:ligatures w14:val="none"/>
        </w:rPr>
        <w:t>.</w:t>
      </w:r>
    </w:p>
    <w:p w14:paraId="73163C48" w14:textId="77777777" w:rsidR="00CB414F" w:rsidRPr="00CB414F" w:rsidRDefault="00CB414F" w:rsidP="00CB414F">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الإطلاق والتمكين</w:t>
      </w:r>
      <w:r w:rsidRPr="00CB414F">
        <w:rPr>
          <w:rFonts w:ascii="Sakkal Majalla" w:eastAsia="Times New Roman" w:hAnsi="Sakkal Majalla" w:cs="Sakkal Majalla"/>
          <w:b/>
          <w:bCs/>
          <w:kern w:val="0"/>
          <w:sz w:val="28"/>
          <w:szCs w:val="28"/>
          <w14:ligatures w14:val="none"/>
        </w:rPr>
        <w:t>:</w:t>
      </w:r>
    </w:p>
    <w:p w14:paraId="3713813B"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الانتقال إلى وضع الإنتاج</w:t>
      </w:r>
      <w:r w:rsidRPr="00CB414F">
        <w:rPr>
          <w:rFonts w:ascii="Sakkal Majalla" w:eastAsia="Times New Roman" w:hAnsi="Sakkal Majalla" w:cs="Sakkal Majalla"/>
          <w:kern w:val="0"/>
          <w:sz w:val="28"/>
          <w:szCs w:val="28"/>
          <w14:ligatures w14:val="none"/>
        </w:rPr>
        <w:t xml:space="preserve"> (Go-Live) </w:t>
      </w:r>
      <w:r w:rsidRPr="00CB414F">
        <w:rPr>
          <w:rFonts w:ascii="Sakkal Majalla" w:eastAsia="Times New Roman" w:hAnsi="Sakkal Majalla" w:cs="Sakkal Majalla"/>
          <w:kern w:val="0"/>
          <w:sz w:val="28"/>
          <w:szCs w:val="28"/>
          <w:rtl/>
          <w14:ligatures w14:val="none"/>
        </w:rPr>
        <w:t>بعد إعادة التحقق من الشمولية والسلامة</w:t>
      </w:r>
      <w:r w:rsidRPr="00CB414F">
        <w:rPr>
          <w:rFonts w:ascii="Sakkal Majalla" w:eastAsia="Times New Roman" w:hAnsi="Sakkal Majalla" w:cs="Sakkal Majalla"/>
          <w:kern w:val="0"/>
          <w:sz w:val="28"/>
          <w:szCs w:val="28"/>
          <w14:ligatures w14:val="none"/>
        </w:rPr>
        <w:t>.</w:t>
      </w:r>
    </w:p>
    <w:p w14:paraId="02517DA5"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نقل المعاملات الحقيقية تدريجيًا وتوفير دعم فني مكثف خلال فترة الانتقال</w:t>
      </w:r>
      <w:r w:rsidRPr="00CB414F">
        <w:rPr>
          <w:rFonts w:ascii="Sakkal Majalla" w:eastAsia="Times New Roman" w:hAnsi="Sakkal Majalla" w:cs="Sakkal Majalla"/>
          <w:kern w:val="0"/>
          <w:sz w:val="28"/>
          <w:szCs w:val="28"/>
          <w14:ligatures w14:val="none"/>
        </w:rPr>
        <w:t xml:space="preserve"> (Farkash &amp; Al-Hasi, 2020).</w:t>
      </w:r>
    </w:p>
    <w:p w14:paraId="0B4DC1D1" w14:textId="77777777" w:rsidR="00CB414F" w:rsidRPr="00CB414F" w:rsidRDefault="00CB414F" w:rsidP="00CB414F">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التحسين المستمر</w:t>
      </w:r>
      <w:r w:rsidRPr="00CB414F">
        <w:rPr>
          <w:rFonts w:ascii="Sakkal Majalla" w:eastAsia="Times New Roman" w:hAnsi="Sakkal Majalla" w:cs="Sakkal Majalla"/>
          <w:b/>
          <w:bCs/>
          <w:kern w:val="0"/>
          <w:sz w:val="28"/>
          <w:szCs w:val="28"/>
          <w14:ligatures w14:val="none"/>
        </w:rPr>
        <w:t>:</w:t>
      </w:r>
    </w:p>
    <w:p w14:paraId="41111C1C"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مراجعة الأداء بعد الإطلاق بفترات محددة (مثل 30 و90 يومًا) وضبط معايير التوسع والأمان</w:t>
      </w:r>
      <w:r w:rsidRPr="00CB414F">
        <w:rPr>
          <w:rFonts w:ascii="Sakkal Majalla" w:eastAsia="Times New Roman" w:hAnsi="Sakkal Majalla" w:cs="Sakkal Majalla"/>
          <w:kern w:val="0"/>
          <w:sz w:val="28"/>
          <w:szCs w:val="28"/>
          <w14:ligatures w14:val="none"/>
        </w:rPr>
        <w:t>.</w:t>
      </w:r>
    </w:p>
    <w:p w14:paraId="48703CF2" w14:textId="77777777" w:rsidR="00CB414F" w:rsidRPr="00CB414F" w:rsidRDefault="00CB414F" w:rsidP="00CB414F">
      <w:pPr>
        <w:numPr>
          <w:ilvl w:val="1"/>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توثيق الدروس المستفادة وتحديث خارطة الطريق للمرحلة التالية أو المشاريع الأخرى</w:t>
      </w:r>
      <w:r w:rsidRPr="00CB414F">
        <w:rPr>
          <w:rFonts w:ascii="Sakkal Majalla" w:eastAsia="Times New Roman" w:hAnsi="Sakkal Majalla" w:cs="Sakkal Majalla"/>
          <w:kern w:val="0"/>
          <w:sz w:val="28"/>
          <w:szCs w:val="28"/>
          <w14:ligatures w14:val="none"/>
        </w:rPr>
        <w:t>.</w:t>
      </w:r>
    </w:p>
    <w:p w14:paraId="14DEF83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9.4 </w:t>
      </w:r>
      <w:r w:rsidRPr="00CB414F">
        <w:rPr>
          <w:rFonts w:ascii="Sakkal Majalla" w:eastAsia="Times New Roman" w:hAnsi="Sakkal Majalla" w:cs="Sakkal Majalla"/>
          <w:b/>
          <w:bCs/>
          <w:kern w:val="0"/>
          <w:sz w:val="28"/>
          <w:szCs w:val="28"/>
          <w:rtl/>
          <w14:ligatures w14:val="none"/>
        </w:rPr>
        <w:t>التدريب وبناء القدرات البشرية</w:t>
      </w:r>
    </w:p>
    <w:p w14:paraId="48E529D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يعد العنصر البشري ركيزة نجاح أي مشروع سحابي؛ لذا يجب تطوير خطة شاملة لبناء القدرات</w:t>
      </w:r>
      <w:r w:rsidRPr="00CB414F">
        <w:rPr>
          <w:rFonts w:ascii="Sakkal Majalla" w:eastAsia="Times New Roman" w:hAnsi="Sakkal Majalla" w:cs="Sakkal Majalla"/>
          <w:kern w:val="0"/>
          <w:sz w:val="28"/>
          <w:szCs w:val="28"/>
          <w14:ligatures w14:val="none"/>
        </w:rPr>
        <w:t>:</w:t>
      </w:r>
    </w:p>
    <w:p w14:paraId="1A82674F" w14:textId="77777777" w:rsidR="00CB414F" w:rsidRPr="00CB414F" w:rsidRDefault="00CB414F" w:rsidP="00CB414F">
      <w:pPr>
        <w:numPr>
          <w:ilvl w:val="0"/>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تقييم الفجوات المعرفية</w:t>
      </w:r>
      <w:r w:rsidRPr="00CB414F">
        <w:rPr>
          <w:rFonts w:ascii="Sakkal Majalla" w:eastAsia="Times New Roman" w:hAnsi="Sakkal Majalla" w:cs="Sakkal Majalla"/>
          <w:b/>
          <w:bCs/>
          <w:kern w:val="0"/>
          <w:sz w:val="28"/>
          <w:szCs w:val="28"/>
          <w14:ligatures w14:val="none"/>
        </w:rPr>
        <w:t>:</w:t>
      </w:r>
    </w:p>
    <w:p w14:paraId="17C20B82" w14:textId="77777777" w:rsidR="00CB414F" w:rsidRPr="00CB414F" w:rsidRDefault="00CB414F" w:rsidP="00CB414F">
      <w:pPr>
        <w:numPr>
          <w:ilvl w:val="1"/>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استبيانات لتحديد مستوى الوعي والمهارات الرقمية لدى فرق تكنولوجيا المعلومات والإدارات الأخرى</w:t>
      </w:r>
      <w:r w:rsidRPr="00CB414F">
        <w:rPr>
          <w:rFonts w:ascii="Sakkal Majalla" w:eastAsia="Times New Roman" w:hAnsi="Sakkal Majalla" w:cs="Sakkal Majalla"/>
          <w:kern w:val="0"/>
          <w:sz w:val="28"/>
          <w:szCs w:val="28"/>
          <w14:ligatures w14:val="none"/>
        </w:rPr>
        <w:t xml:space="preserve"> (Khalaf &amp; Sharafat, 2019).</w:t>
      </w:r>
    </w:p>
    <w:p w14:paraId="0A402A7C" w14:textId="77777777" w:rsidR="00CB414F" w:rsidRPr="00CB414F" w:rsidRDefault="00CB414F" w:rsidP="00CB414F">
      <w:pPr>
        <w:numPr>
          <w:ilvl w:val="0"/>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برامج تدريبية متنوعة</w:t>
      </w:r>
      <w:r w:rsidRPr="00CB414F">
        <w:rPr>
          <w:rFonts w:ascii="Sakkal Majalla" w:eastAsia="Times New Roman" w:hAnsi="Sakkal Majalla" w:cs="Sakkal Majalla"/>
          <w:b/>
          <w:bCs/>
          <w:kern w:val="0"/>
          <w:sz w:val="28"/>
          <w:szCs w:val="28"/>
          <w14:ligatures w14:val="none"/>
        </w:rPr>
        <w:t>:</w:t>
      </w:r>
    </w:p>
    <w:p w14:paraId="5AAA899F" w14:textId="77777777" w:rsidR="00CB414F" w:rsidRPr="00CB414F" w:rsidRDefault="00CB414F" w:rsidP="00CB414F">
      <w:pPr>
        <w:numPr>
          <w:ilvl w:val="1"/>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دورات تقنية متخصصة في إدارة السحابة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 شهادات</w:t>
      </w:r>
      <w:r w:rsidRPr="00CB414F">
        <w:rPr>
          <w:rFonts w:ascii="Sakkal Majalla" w:eastAsia="Times New Roman" w:hAnsi="Sakkal Majalla" w:cs="Sakkal Majalla"/>
          <w:kern w:val="0"/>
          <w:sz w:val="28"/>
          <w:szCs w:val="28"/>
          <w14:ligatures w14:val="none"/>
        </w:rPr>
        <w:t xml:space="preserve"> AWS Certified Solutions Architect </w:t>
      </w:r>
      <w:r w:rsidRPr="00CB414F">
        <w:rPr>
          <w:rFonts w:ascii="Sakkal Majalla" w:eastAsia="Times New Roman" w:hAnsi="Sakkal Majalla" w:cs="Sakkal Majalla"/>
          <w:kern w:val="0"/>
          <w:sz w:val="28"/>
          <w:szCs w:val="28"/>
          <w:rtl/>
          <w14:ligatures w14:val="none"/>
        </w:rPr>
        <w:t>أو</w:t>
      </w:r>
      <w:r w:rsidRPr="00CB414F">
        <w:rPr>
          <w:rFonts w:ascii="Sakkal Majalla" w:eastAsia="Times New Roman" w:hAnsi="Sakkal Majalla" w:cs="Sakkal Majalla"/>
          <w:kern w:val="0"/>
          <w:sz w:val="28"/>
          <w:szCs w:val="28"/>
          <w14:ligatures w14:val="none"/>
        </w:rPr>
        <w:t xml:space="preserve"> Azure Administrator) </w:t>
      </w:r>
      <w:r w:rsidRPr="00CB414F">
        <w:rPr>
          <w:rFonts w:ascii="Sakkal Majalla" w:eastAsia="Times New Roman" w:hAnsi="Sakkal Majalla" w:cs="Sakkal Majalla"/>
          <w:kern w:val="0"/>
          <w:sz w:val="28"/>
          <w:szCs w:val="28"/>
          <w:rtl/>
          <w14:ligatures w14:val="none"/>
        </w:rPr>
        <w:t>لفرق البنية التحتية</w:t>
      </w:r>
      <w:r w:rsidRPr="00CB414F">
        <w:rPr>
          <w:rFonts w:ascii="Sakkal Majalla" w:eastAsia="Times New Roman" w:hAnsi="Sakkal Majalla" w:cs="Sakkal Majalla"/>
          <w:kern w:val="0"/>
          <w:sz w:val="28"/>
          <w:szCs w:val="28"/>
          <w14:ligatures w14:val="none"/>
        </w:rPr>
        <w:t xml:space="preserve"> (Abdullah &amp; Abbass, 2022).</w:t>
      </w:r>
    </w:p>
    <w:p w14:paraId="5B6E89E7" w14:textId="77777777" w:rsidR="00CB414F" w:rsidRPr="00CB414F" w:rsidRDefault="00CB414F" w:rsidP="00CB414F">
      <w:pPr>
        <w:numPr>
          <w:ilvl w:val="1"/>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ورش عمل حول الحوكمة والأمن السحابي وامتثال المعايير</w:t>
      </w:r>
      <w:r w:rsidRPr="00CB414F">
        <w:rPr>
          <w:rFonts w:ascii="Sakkal Majalla" w:eastAsia="Times New Roman" w:hAnsi="Sakkal Majalla" w:cs="Sakkal Majalla"/>
          <w:kern w:val="0"/>
          <w:sz w:val="28"/>
          <w:szCs w:val="28"/>
          <w14:ligatures w14:val="none"/>
        </w:rPr>
        <w:t xml:space="preserve"> ISO/IEC 27017, 27018 </w:t>
      </w:r>
      <w:r w:rsidRPr="00CB414F">
        <w:rPr>
          <w:rFonts w:ascii="Sakkal Majalla" w:eastAsia="Times New Roman" w:hAnsi="Sakkal Majalla" w:cs="Sakkal Majalla"/>
          <w:kern w:val="0"/>
          <w:sz w:val="28"/>
          <w:szCs w:val="28"/>
          <w:rtl/>
          <w14:ligatures w14:val="none"/>
        </w:rPr>
        <w:t>لجميع أصحاب المصلحة</w:t>
      </w:r>
      <w:r w:rsidRPr="00CB414F">
        <w:rPr>
          <w:rFonts w:ascii="Sakkal Majalla" w:eastAsia="Times New Roman" w:hAnsi="Sakkal Majalla" w:cs="Sakkal Majalla"/>
          <w:kern w:val="0"/>
          <w:sz w:val="28"/>
          <w:szCs w:val="28"/>
          <w14:ligatures w14:val="none"/>
        </w:rPr>
        <w:t xml:space="preserve"> (Redouane &amp; Siham, 2025).</w:t>
      </w:r>
    </w:p>
    <w:p w14:paraId="3AAD4766" w14:textId="77777777" w:rsidR="00CB414F" w:rsidRPr="00CB414F" w:rsidRDefault="00CB414F" w:rsidP="00CB414F">
      <w:pPr>
        <w:numPr>
          <w:ilvl w:val="0"/>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إنشاء “مركز تميز سحابي</w:t>
      </w:r>
      <w:r w:rsidRPr="00CB414F">
        <w:rPr>
          <w:rFonts w:ascii="Sakkal Majalla" w:eastAsia="Times New Roman" w:hAnsi="Sakkal Majalla" w:cs="Sakkal Majalla"/>
          <w:b/>
          <w:bCs/>
          <w:kern w:val="0"/>
          <w:sz w:val="28"/>
          <w:szCs w:val="28"/>
          <w14:ligatures w14:val="none"/>
        </w:rPr>
        <w:t>” (Cloud Center of Excellence):</w:t>
      </w:r>
    </w:p>
    <w:p w14:paraId="2498DDC9" w14:textId="77777777" w:rsidR="00CB414F" w:rsidRPr="00CB414F" w:rsidRDefault="00CB414F" w:rsidP="00CB414F">
      <w:pPr>
        <w:numPr>
          <w:ilvl w:val="1"/>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فريقٌ مكوّن من خبراء داخليين يشرف على توجيه ومراجعة أفضل الممارسات وتقديم الاستشارات لبقية الفرق</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2015).</w:t>
      </w:r>
    </w:p>
    <w:p w14:paraId="178137AC" w14:textId="77777777" w:rsidR="00CB414F" w:rsidRPr="00CB414F" w:rsidRDefault="00CB414F" w:rsidP="00CB414F">
      <w:pPr>
        <w:numPr>
          <w:ilvl w:val="0"/>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التعلم المستمر والتقييم الدوري</w:t>
      </w:r>
      <w:r w:rsidRPr="00CB414F">
        <w:rPr>
          <w:rFonts w:ascii="Sakkal Majalla" w:eastAsia="Times New Roman" w:hAnsi="Sakkal Majalla" w:cs="Sakkal Majalla"/>
          <w:b/>
          <w:bCs/>
          <w:kern w:val="0"/>
          <w:sz w:val="28"/>
          <w:szCs w:val="28"/>
          <w14:ligatures w14:val="none"/>
        </w:rPr>
        <w:t>:</w:t>
      </w:r>
    </w:p>
    <w:p w14:paraId="5341782E" w14:textId="77777777" w:rsidR="00CB414F" w:rsidRPr="00CB414F" w:rsidRDefault="00CB414F" w:rsidP="00CB414F">
      <w:pPr>
        <w:numPr>
          <w:ilvl w:val="1"/>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توفير اشتراكات في منصات التعلم الإلكتروني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w:t>
      </w:r>
      <w:r w:rsidRPr="00CB414F">
        <w:rPr>
          <w:rFonts w:ascii="Sakkal Majalla" w:eastAsia="Times New Roman" w:hAnsi="Sakkal Majalla" w:cs="Sakkal Majalla"/>
          <w:kern w:val="0"/>
          <w:sz w:val="28"/>
          <w:szCs w:val="28"/>
          <w14:ligatures w14:val="none"/>
        </w:rPr>
        <w:t xml:space="preserve"> Coursera </w:t>
      </w:r>
      <w:r w:rsidRPr="00CB414F">
        <w:rPr>
          <w:rFonts w:ascii="Sakkal Majalla" w:eastAsia="Times New Roman" w:hAnsi="Sakkal Majalla" w:cs="Sakkal Majalla"/>
          <w:kern w:val="0"/>
          <w:sz w:val="28"/>
          <w:szCs w:val="28"/>
          <w:rtl/>
          <w14:ligatures w14:val="none"/>
        </w:rPr>
        <w:t>أو</w:t>
      </w:r>
      <w:r w:rsidRPr="00CB414F">
        <w:rPr>
          <w:rFonts w:ascii="Sakkal Majalla" w:eastAsia="Times New Roman" w:hAnsi="Sakkal Majalla" w:cs="Sakkal Majalla"/>
          <w:kern w:val="0"/>
          <w:sz w:val="28"/>
          <w:szCs w:val="28"/>
          <w14:ligatures w14:val="none"/>
        </w:rPr>
        <w:t xml:space="preserve"> Pluralsight) </w:t>
      </w:r>
      <w:r w:rsidRPr="00CB414F">
        <w:rPr>
          <w:rFonts w:ascii="Sakkal Majalla" w:eastAsia="Times New Roman" w:hAnsi="Sakkal Majalla" w:cs="Sakkal Majalla"/>
          <w:kern w:val="0"/>
          <w:sz w:val="28"/>
          <w:szCs w:val="28"/>
          <w:rtl/>
          <w14:ligatures w14:val="none"/>
        </w:rPr>
        <w:t>لمتابعة التطورات التقنية</w:t>
      </w:r>
      <w:r w:rsidRPr="00CB414F">
        <w:rPr>
          <w:rFonts w:ascii="Sakkal Majalla" w:eastAsia="Times New Roman" w:hAnsi="Sakkal Majalla" w:cs="Sakkal Majalla"/>
          <w:kern w:val="0"/>
          <w:sz w:val="28"/>
          <w:szCs w:val="28"/>
          <w14:ligatures w14:val="none"/>
        </w:rPr>
        <w:t>.</w:t>
      </w:r>
    </w:p>
    <w:p w14:paraId="11AC6D7B" w14:textId="77777777" w:rsidR="00CB414F" w:rsidRPr="00CB414F" w:rsidRDefault="00CB414F" w:rsidP="00CB414F">
      <w:pPr>
        <w:numPr>
          <w:ilvl w:val="1"/>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اختبارات تقييم</w:t>
      </w:r>
      <w:r w:rsidRPr="00CB414F">
        <w:rPr>
          <w:rFonts w:ascii="Sakkal Majalla" w:eastAsia="Times New Roman" w:hAnsi="Sakkal Majalla" w:cs="Sakkal Majalla"/>
          <w:kern w:val="0"/>
          <w:sz w:val="28"/>
          <w:szCs w:val="28"/>
          <w14:ligatures w14:val="none"/>
        </w:rPr>
        <w:t xml:space="preserve"> (Assessments) </w:t>
      </w:r>
      <w:r w:rsidRPr="00CB414F">
        <w:rPr>
          <w:rFonts w:ascii="Sakkal Majalla" w:eastAsia="Times New Roman" w:hAnsi="Sakkal Majalla" w:cs="Sakkal Majalla"/>
          <w:kern w:val="0"/>
          <w:sz w:val="28"/>
          <w:szCs w:val="28"/>
          <w:rtl/>
          <w14:ligatures w14:val="none"/>
        </w:rPr>
        <w:t>نصف سنوية لقياس تطور المهارات وتحديث برامج التدريب</w:t>
      </w:r>
      <w:r w:rsidRPr="00CB414F">
        <w:rPr>
          <w:rFonts w:ascii="Sakkal Majalla" w:eastAsia="Times New Roman" w:hAnsi="Sakkal Majalla" w:cs="Sakkal Majalla"/>
          <w:kern w:val="0"/>
          <w:sz w:val="28"/>
          <w:szCs w:val="28"/>
          <w14:ligatures w14:val="none"/>
        </w:rPr>
        <w:t>.</w:t>
      </w:r>
    </w:p>
    <w:p w14:paraId="1EF0C95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16682D20"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13" w:name="_Toc202109643"/>
      <w:r w:rsidRPr="00CB414F">
        <w:rPr>
          <w:rFonts w:ascii="Sakkal Majalla" w:eastAsia="Times New Roman" w:hAnsi="Sakkal Majalla" w:cs="Sakkal Majalla"/>
          <w:b/>
          <w:bCs/>
          <w:kern w:val="0"/>
          <w:sz w:val="28"/>
          <w:szCs w:val="28"/>
          <w14:ligatures w14:val="none"/>
        </w:rPr>
        <w:t xml:space="preserve">10. </w:t>
      </w:r>
      <w:r w:rsidRPr="00CB414F">
        <w:rPr>
          <w:rFonts w:ascii="Sakkal Majalla" w:eastAsia="Times New Roman" w:hAnsi="Sakkal Majalla" w:cs="Sakkal Majalla"/>
          <w:b/>
          <w:bCs/>
          <w:kern w:val="0"/>
          <w:sz w:val="28"/>
          <w:szCs w:val="28"/>
          <w:rtl/>
          <w14:ligatures w14:val="none"/>
        </w:rPr>
        <w:t>دراسات حالة وتطبيقات عملية</w:t>
      </w:r>
      <w:bookmarkEnd w:id="13"/>
    </w:p>
    <w:p w14:paraId="3597F26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يهدف هذا القسم إلى استعراض تجارب عملية لتبنّي الحوسبة السحابية في القطاع الحكومي، ومقارنتها بالنماذج الدولية، ثم استخلاص الدروس المستفادة وأفضل الممارسات</w:t>
      </w:r>
      <w:r w:rsidRPr="00CB414F">
        <w:rPr>
          <w:rFonts w:ascii="Sakkal Majalla" w:eastAsia="Times New Roman" w:hAnsi="Sakkal Majalla" w:cs="Sakkal Majalla"/>
          <w:kern w:val="0"/>
          <w:sz w:val="28"/>
          <w:szCs w:val="28"/>
          <w14:ligatures w14:val="none"/>
        </w:rPr>
        <w:t>.</w:t>
      </w:r>
    </w:p>
    <w:p w14:paraId="213B21BA"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10.1 </w:t>
      </w:r>
      <w:r w:rsidRPr="00CB414F">
        <w:rPr>
          <w:rFonts w:ascii="Sakkal Majalla" w:eastAsia="Times New Roman" w:hAnsi="Sakkal Majalla" w:cs="Sakkal Majalla"/>
          <w:b/>
          <w:bCs/>
          <w:kern w:val="0"/>
          <w:sz w:val="28"/>
          <w:szCs w:val="28"/>
          <w:rtl/>
          <w14:ligatures w14:val="none"/>
        </w:rPr>
        <w:t>تجربة جهة حكومية سعودية في تبنّي السحابة</w:t>
      </w:r>
    </w:p>
    <w:p w14:paraId="74899AE8"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أطلقت الهيئة السعودية للبيانات والذكاء الاصطناعي (سدايا) مشروع “نماء” عام 2021؛ لتوفير منصة سحابية مركزية تستضيف التطبيقات الحكومية وتخزن البيانات الضخمة، بهدف تحقيق التكامل بين الجهات وتسريع تطوير الخدمات الرقمية. اعتمدت سدايا على نموذج سحابة هجين يجمع بين موارد سحابة خاصة مستضافة في مراكز بيانات محلية، وسحابة عامة لدى مزوّد دولي لضمان المرونة في أوقات الذروة</w:t>
      </w:r>
      <w:r w:rsidRPr="00CB414F">
        <w:rPr>
          <w:rFonts w:ascii="Sakkal Majalla" w:eastAsia="Times New Roman" w:hAnsi="Sakkal Majalla" w:cs="Sakkal Majalla"/>
          <w:kern w:val="0"/>
          <w:sz w:val="28"/>
          <w:szCs w:val="28"/>
          <w14:ligatures w14:val="none"/>
        </w:rPr>
        <w:t xml:space="preserve"> (Farkash &amp; Al-Hasi, 2020).</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أدى هذا المشروع إلى خفض التكاليف التشغيلية بنسبة 35% خلال سنة واحدة بفضل تقليل اعتماد كل جهة على بنيتها الخاصة، وتحقيق زمن استجابة للخدمات لم يتجاوز 200 مللي ثانية مقارنةً بـ450 مللي ثانية قبل الترحيل</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xml:space="preserve">, 2023). </w:t>
      </w:r>
      <w:r w:rsidRPr="00CB414F">
        <w:rPr>
          <w:rFonts w:ascii="Sakkal Majalla" w:eastAsia="Times New Roman" w:hAnsi="Sakkal Majalla" w:cs="Sakkal Majalla"/>
          <w:kern w:val="0"/>
          <w:sz w:val="28"/>
          <w:szCs w:val="28"/>
          <w:rtl/>
          <w14:ligatures w14:val="none"/>
        </w:rPr>
        <w:t>كما مكن التوسع التلقائي في أوقات الذروة—عند فتح بوابة “نور” للتسجيل المدرسي مثلاً—من تلبية ملايين الطلبات دون انقطاع</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 xml:space="preserve">ومع ذلك، واجهت الهيئة تحديات أولية في تكامل أنظمة الهوية الوطنية (نفاذ) مع منصة السحابة، مما تطلّب </w:t>
      </w:r>
      <w:r w:rsidRPr="00CB414F">
        <w:rPr>
          <w:rFonts w:ascii="Sakkal Majalla" w:eastAsia="Times New Roman" w:hAnsi="Sakkal Majalla" w:cs="Sakkal Majalla"/>
          <w:kern w:val="0"/>
          <w:sz w:val="28"/>
          <w:szCs w:val="28"/>
          <w:rtl/>
          <w14:ligatures w14:val="none"/>
        </w:rPr>
        <w:lastRenderedPageBreak/>
        <w:t>تطوير بوابات</w:t>
      </w:r>
      <w:r w:rsidRPr="00CB414F">
        <w:rPr>
          <w:rFonts w:ascii="Sakkal Majalla" w:eastAsia="Times New Roman" w:hAnsi="Sakkal Majalla" w:cs="Sakkal Majalla"/>
          <w:kern w:val="0"/>
          <w:sz w:val="28"/>
          <w:szCs w:val="28"/>
          <w14:ligatures w14:val="none"/>
        </w:rPr>
        <w:t xml:space="preserve"> API </w:t>
      </w:r>
      <w:r w:rsidRPr="00CB414F">
        <w:rPr>
          <w:rFonts w:ascii="Sakkal Majalla" w:eastAsia="Times New Roman" w:hAnsi="Sakkal Majalla" w:cs="Sakkal Majalla"/>
          <w:kern w:val="0"/>
          <w:sz w:val="28"/>
          <w:szCs w:val="28"/>
          <w:rtl/>
          <w14:ligatures w14:val="none"/>
        </w:rPr>
        <w:t>خاصة وضوابط صارمة لإدارة الوصول</w:t>
      </w:r>
      <w:r w:rsidRPr="00CB414F">
        <w:rPr>
          <w:rFonts w:ascii="Sakkal Majalla" w:eastAsia="Times New Roman" w:hAnsi="Sakkal Majalla" w:cs="Sakkal Majalla"/>
          <w:kern w:val="0"/>
          <w:sz w:val="28"/>
          <w:szCs w:val="28"/>
          <w14:ligatures w14:val="none"/>
        </w:rPr>
        <w:t xml:space="preserve"> (Tawer, Yahya, &amp; Amir, 2022). </w:t>
      </w:r>
      <w:r w:rsidRPr="00CB414F">
        <w:rPr>
          <w:rFonts w:ascii="Sakkal Majalla" w:eastAsia="Times New Roman" w:hAnsi="Sakkal Majalla" w:cs="Sakkal Majalla"/>
          <w:kern w:val="0"/>
          <w:sz w:val="28"/>
          <w:szCs w:val="28"/>
          <w:rtl/>
          <w14:ligatures w14:val="none"/>
        </w:rPr>
        <w:t>وقد خلُصت الهيئة إلى أهمية البدء بمرحلة تجريبية للتطبيقات منخفضة التعقيد قبل التوسع إلى النظم الحيوية</w:t>
      </w:r>
      <w:r w:rsidRPr="00CB414F">
        <w:rPr>
          <w:rFonts w:ascii="Sakkal Majalla" w:eastAsia="Times New Roman" w:hAnsi="Sakkal Majalla" w:cs="Sakkal Majalla"/>
          <w:kern w:val="0"/>
          <w:sz w:val="28"/>
          <w:szCs w:val="28"/>
          <w14:ligatures w14:val="none"/>
        </w:rPr>
        <w:t>.</w:t>
      </w:r>
    </w:p>
    <w:p w14:paraId="5E08BB47"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10057C85"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10.2 </w:t>
      </w:r>
      <w:r w:rsidRPr="00CB414F">
        <w:rPr>
          <w:rFonts w:ascii="Sakkal Majalla" w:eastAsia="Times New Roman" w:hAnsi="Sakkal Majalla" w:cs="Sakkal Majalla"/>
          <w:b/>
          <w:bCs/>
          <w:kern w:val="0"/>
          <w:sz w:val="28"/>
          <w:szCs w:val="28"/>
          <w:rtl/>
          <w14:ligatures w14:val="none"/>
        </w:rPr>
        <w:t>مقارنة مع نماذج دولية رائدة</w:t>
      </w:r>
    </w:p>
    <w:p w14:paraId="3D86B91B"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المملكة المتحدة</w:t>
      </w:r>
      <w:r w:rsidRPr="00CB414F">
        <w:rPr>
          <w:rFonts w:ascii="Sakkal Majalla" w:eastAsia="Times New Roman" w:hAnsi="Sakkal Majalla" w:cs="Sakkal Majalla"/>
          <w:b/>
          <w:bCs/>
          <w:kern w:val="0"/>
          <w:sz w:val="28"/>
          <w:szCs w:val="28"/>
          <w14:ligatures w14:val="none"/>
        </w:rPr>
        <w:t xml:space="preserve"> – G-Cloud:</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أطلقت الحكومة البريطانية منصة</w:t>
      </w:r>
      <w:r w:rsidRPr="00CB414F">
        <w:rPr>
          <w:rFonts w:ascii="Sakkal Majalla" w:eastAsia="Times New Roman" w:hAnsi="Sakkal Majalla" w:cs="Sakkal Majalla"/>
          <w:kern w:val="0"/>
          <w:sz w:val="28"/>
          <w:szCs w:val="28"/>
          <w14:ligatures w14:val="none"/>
        </w:rPr>
        <w:t xml:space="preserve"> G-Cloud </w:t>
      </w:r>
      <w:r w:rsidRPr="00CB414F">
        <w:rPr>
          <w:rFonts w:ascii="Sakkal Majalla" w:eastAsia="Times New Roman" w:hAnsi="Sakkal Majalla" w:cs="Sakkal Majalla"/>
          <w:kern w:val="0"/>
          <w:sz w:val="28"/>
          <w:szCs w:val="28"/>
          <w:rtl/>
          <w14:ligatures w14:val="none"/>
        </w:rPr>
        <w:t>عام 2012 لتسهيل شرائح الخدمات السحابية على الجهات الحكومية عبر إطار تعاقدي موحد. حققت المنصة وفورات مالية تجاوزت 1.5 مليار جنيه استرليني خلال العقد الأول من إطلاقها، مع مرونة في إضافة خدمات جديدة دون مناقصات طويلة</w:t>
      </w:r>
      <w:r w:rsidRPr="00CB414F">
        <w:rPr>
          <w:rFonts w:ascii="Sakkal Majalla" w:eastAsia="Times New Roman" w:hAnsi="Sakkal Majalla" w:cs="Sakkal Majalla"/>
          <w:kern w:val="0"/>
          <w:sz w:val="28"/>
          <w:szCs w:val="28"/>
          <w14:ligatures w14:val="none"/>
        </w:rPr>
        <w:t xml:space="preserve"> (Khalaf &amp; Sharafat, 2019).</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b/>
          <w:bCs/>
          <w:kern w:val="0"/>
          <w:sz w:val="28"/>
          <w:szCs w:val="28"/>
          <w:rtl/>
          <w14:ligatures w14:val="none"/>
        </w:rPr>
        <w:t>الولايات المتحدة</w:t>
      </w:r>
      <w:r w:rsidRPr="00CB414F">
        <w:rPr>
          <w:rFonts w:ascii="Sakkal Majalla" w:eastAsia="Times New Roman" w:hAnsi="Sakkal Majalla" w:cs="Sakkal Majalla"/>
          <w:b/>
          <w:bCs/>
          <w:kern w:val="0"/>
          <w:sz w:val="28"/>
          <w:szCs w:val="28"/>
          <w14:ligatures w14:val="none"/>
        </w:rPr>
        <w:t xml:space="preserve"> – FedRAMP:</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يشترط برنامج</w:t>
      </w:r>
      <w:r w:rsidRPr="00CB414F">
        <w:rPr>
          <w:rFonts w:ascii="Sakkal Majalla" w:eastAsia="Times New Roman" w:hAnsi="Sakkal Majalla" w:cs="Sakkal Majalla"/>
          <w:kern w:val="0"/>
          <w:sz w:val="28"/>
          <w:szCs w:val="28"/>
          <w14:ligatures w14:val="none"/>
        </w:rPr>
        <w:t xml:space="preserve"> FedRAMP </w:t>
      </w:r>
      <w:r w:rsidRPr="00CB414F">
        <w:rPr>
          <w:rFonts w:ascii="Sakkal Majalla" w:eastAsia="Times New Roman" w:hAnsi="Sakkal Majalla" w:cs="Sakkal Majalla"/>
          <w:kern w:val="0"/>
          <w:sz w:val="28"/>
          <w:szCs w:val="28"/>
          <w:rtl/>
          <w14:ligatures w14:val="none"/>
        </w:rPr>
        <w:t>على مقدمي الخدمات السحابية الحصول على اعتماد أمني موحّد قبل التعامل مع أي جهة حكومية فدرالية، مما يضمن توافقاً صارماً مع معايير</w:t>
      </w:r>
      <w:r w:rsidRPr="00CB414F">
        <w:rPr>
          <w:rFonts w:ascii="Sakkal Majalla" w:eastAsia="Times New Roman" w:hAnsi="Sakkal Majalla" w:cs="Sakkal Majalla"/>
          <w:kern w:val="0"/>
          <w:sz w:val="28"/>
          <w:szCs w:val="28"/>
          <w14:ligatures w14:val="none"/>
        </w:rPr>
        <w:t xml:space="preserve"> NIST </w:t>
      </w:r>
      <w:r w:rsidRPr="00CB414F">
        <w:rPr>
          <w:rFonts w:ascii="Sakkal Majalla" w:eastAsia="Times New Roman" w:hAnsi="Sakkal Majalla" w:cs="Sakkal Majalla"/>
          <w:kern w:val="0"/>
          <w:sz w:val="28"/>
          <w:szCs w:val="28"/>
          <w:rtl/>
          <w14:ligatures w14:val="none"/>
        </w:rPr>
        <w:t>ويقلّص وقت التقييم من أشهر إلى أسابيع</w:t>
      </w:r>
      <w:r w:rsidRPr="00CB414F">
        <w:rPr>
          <w:rFonts w:ascii="Sakkal Majalla" w:eastAsia="Times New Roman" w:hAnsi="Sakkal Majalla" w:cs="Sakkal Majalla"/>
          <w:kern w:val="0"/>
          <w:sz w:val="28"/>
          <w:szCs w:val="28"/>
          <w14:ligatures w14:val="none"/>
        </w:rPr>
        <w:t xml:space="preserve"> (Redouane &amp; Siham, 2025).</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b/>
          <w:bCs/>
          <w:kern w:val="0"/>
          <w:sz w:val="28"/>
          <w:szCs w:val="28"/>
          <w:rtl/>
          <w14:ligatures w14:val="none"/>
        </w:rPr>
        <w:t>دولة الإمارات</w:t>
      </w:r>
      <w:r w:rsidRPr="00CB414F">
        <w:rPr>
          <w:rFonts w:ascii="Sakkal Majalla" w:eastAsia="Times New Roman" w:hAnsi="Sakkal Majalla" w:cs="Sakkal Majalla"/>
          <w:b/>
          <w:bCs/>
          <w:kern w:val="0"/>
          <w:sz w:val="28"/>
          <w:szCs w:val="28"/>
          <w14:ligatures w14:val="none"/>
        </w:rPr>
        <w:t xml:space="preserve"> – Smart Dubai Cloud:</w:t>
      </w:r>
      <w:r w:rsidRPr="00CB414F">
        <w:rPr>
          <w:rFonts w:ascii="Sakkal Majalla" w:eastAsia="Times New Roman" w:hAnsi="Sakkal Majalla" w:cs="Sakkal Majalla"/>
          <w:kern w:val="0"/>
          <w:sz w:val="28"/>
          <w:szCs w:val="28"/>
          <w:rtl/>
          <w14:ligatures w14:val="none"/>
        </w:rPr>
        <w:t>طبقت دبي نموذجاً مجتمعيّاً لسحابة حكومية موحدة تسمح للدوائر بالاستفادة من منصة موحّدة مع تصنيفات أمان مختلفة ضمن نفس البنية، محققة زمن نشر للخدمات لم يتجاوز 48 ساعة</w:t>
      </w:r>
      <w:r w:rsidRPr="00CB414F">
        <w:rPr>
          <w:rFonts w:ascii="Sakkal Majalla" w:eastAsia="Times New Roman" w:hAnsi="Sakkal Majalla" w:cs="Sakkal Majalla"/>
          <w:kern w:val="0"/>
          <w:sz w:val="28"/>
          <w:szCs w:val="28"/>
          <w14:ligatures w14:val="none"/>
        </w:rPr>
        <w:t xml:space="preserve"> (Benmoussa, 2023).</w:t>
      </w:r>
    </w:p>
    <w:p w14:paraId="747822E3" w14:textId="77777777" w:rsidR="00CB414F" w:rsidRPr="00CB414F" w:rsidRDefault="00CB414F" w:rsidP="00CB414F">
      <w:pPr>
        <w:bidi/>
        <w:spacing w:before="100" w:beforeAutospacing="1" w:after="100" w:afterAutospacing="1"/>
        <w:ind w:left="862" w:firstLine="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تُظهر هذه النماذج أن الوضوح في أطر الحوكمة والاعتماد المسبق للمزوّدين يدعم سرعة النشر والامتثال الأمني، بينما يؤثر تصميم عقود موحدة بشفافية في تقليل التعقيدات التعاقدية</w:t>
      </w:r>
      <w:r w:rsidRPr="00CB414F">
        <w:rPr>
          <w:rFonts w:ascii="Sakkal Majalla" w:eastAsia="Times New Roman" w:hAnsi="Sakkal Majalla" w:cs="Sakkal Majalla"/>
          <w:kern w:val="0"/>
          <w:sz w:val="28"/>
          <w:szCs w:val="28"/>
          <w14:ligatures w14:val="none"/>
        </w:rPr>
        <w:t>.</w:t>
      </w:r>
    </w:p>
    <w:p w14:paraId="3FDF55C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10.3 </w:t>
      </w:r>
      <w:r w:rsidRPr="00CB414F">
        <w:rPr>
          <w:rFonts w:ascii="Sakkal Majalla" w:eastAsia="Times New Roman" w:hAnsi="Sakkal Majalla" w:cs="Sakkal Majalla"/>
          <w:b/>
          <w:bCs/>
          <w:kern w:val="0"/>
          <w:sz w:val="28"/>
          <w:szCs w:val="28"/>
          <w:rtl/>
          <w14:ligatures w14:val="none"/>
        </w:rPr>
        <w:t>الدروس المستفادة وأفضل الممارسات</w:t>
      </w:r>
    </w:p>
    <w:p w14:paraId="75E9872E" w14:textId="77777777" w:rsidR="00CB414F" w:rsidRPr="00CB414F" w:rsidRDefault="00CB414F" w:rsidP="00CB414F">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البدء بمرحلة تجريبية</w:t>
      </w:r>
      <w:r w:rsidRPr="00CB414F">
        <w:rPr>
          <w:rFonts w:ascii="Sakkal Majalla" w:eastAsia="Times New Roman" w:hAnsi="Sakkal Majalla" w:cs="Sakkal Majalla"/>
          <w:b/>
          <w:bCs/>
          <w:kern w:val="0"/>
          <w:sz w:val="28"/>
          <w:szCs w:val="28"/>
          <w14:ligatures w14:val="none"/>
        </w:rPr>
        <w:t xml:space="preserve"> (Pilot):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ضرورة اختيار أنظمة منخفضة المخاطر للتجربة أولاً، وصقل آليات الترحيل والسيطرة قبل الانتقال إلى التطبيقات الحيوية</w:t>
      </w:r>
      <w:r w:rsidRPr="00CB414F">
        <w:rPr>
          <w:rFonts w:ascii="Sakkal Majalla" w:eastAsia="Times New Roman" w:hAnsi="Sakkal Majalla" w:cs="Sakkal Majalla"/>
          <w:kern w:val="0"/>
          <w:sz w:val="28"/>
          <w:szCs w:val="28"/>
          <w14:ligatures w14:val="none"/>
        </w:rPr>
        <w:t xml:space="preserve"> (Redouane &amp; Siham, 2025).</w:t>
      </w:r>
    </w:p>
    <w:p w14:paraId="1AF3E726" w14:textId="77777777" w:rsidR="00CB414F" w:rsidRPr="00CB414F" w:rsidRDefault="00CB414F" w:rsidP="00CB414F">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إرساء حوكمة واضحة وعقود</w:t>
      </w:r>
      <w:r w:rsidRPr="00CB414F">
        <w:rPr>
          <w:rFonts w:ascii="Sakkal Majalla" w:eastAsia="Times New Roman" w:hAnsi="Sakkal Majalla" w:cs="Sakkal Majalla"/>
          <w:b/>
          <w:bCs/>
          <w:kern w:val="0"/>
          <w:sz w:val="28"/>
          <w:szCs w:val="28"/>
          <w14:ligatures w14:val="none"/>
        </w:rPr>
        <w:t xml:space="preserve"> SLA </w:t>
      </w:r>
      <w:r w:rsidRPr="00CB414F">
        <w:rPr>
          <w:rFonts w:ascii="Sakkal Majalla" w:eastAsia="Times New Roman" w:hAnsi="Sakkal Majalla" w:cs="Sakkal Majalla"/>
          <w:b/>
          <w:bCs/>
          <w:kern w:val="0"/>
          <w:sz w:val="28"/>
          <w:szCs w:val="28"/>
          <w:rtl/>
          <w14:ligatures w14:val="none"/>
        </w:rPr>
        <w:t>قوية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مثلما هو مطبق في</w:t>
      </w:r>
      <w:r w:rsidRPr="00CB414F">
        <w:rPr>
          <w:rFonts w:ascii="Sakkal Majalla" w:eastAsia="Times New Roman" w:hAnsi="Sakkal Majalla" w:cs="Sakkal Majalla"/>
          <w:kern w:val="0"/>
          <w:sz w:val="28"/>
          <w:szCs w:val="28"/>
          <w14:ligatures w14:val="none"/>
        </w:rPr>
        <w:t xml:space="preserve"> G-Cloud </w:t>
      </w:r>
      <w:r w:rsidRPr="00CB414F">
        <w:rPr>
          <w:rFonts w:ascii="Sakkal Majalla" w:eastAsia="Times New Roman" w:hAnsi="Sakkal Majalla" w:cs="Sakkal Majalla"/>
          <w:kern w:val="0"/>
          <w:sz w:val="28"/>
          <w:szCs w:val="28"/>
          <w:rtl/>
          <w14:ligatures w14:val="none"/>
        </w:rPr>
        <w:t>و</w:t>
      </w:r>
      <w:r w:rsidRPr="00CB414F">
        <w:rPr>
          <w:rFonts w:ascii="Sakkal Majalla" w:eastAsia="Times New Roman" w:hAnsi="Sakkal Majalla" w:cs="Sakkal Majalla"/>
          <w:kern w:val="0"/>
          <w:sz w:val="28"/>
          <w:szCs w:val="28"/>
          <w14:ligatures w14:val="none"/>
        </w:rPr>
        <w:t>FedRAMP</w:t>
      </w:r>
      <w:r w:rsidRPr="00CB414F">
        <w:rPr>
          <w:rFonts w:ascii="Sakkal Majalla" w:eastAsia="Times New Roman" w:hAnsi="Sakkal Majalla" w:cs="Sakkal Majalla"/>
          <w:kern w:val="0"/>
          <w:sz w:val="28"/>
          <w:szCs w:val="28"/>
          <w:rtl/>
          <w14:ligatures w14:val="none"/>
        </w:rPr>
        <w:t>، يفضل تحديد أطر الخدمة ومستويات الأمان والمسؤوليات بوضوح لضمان حقوق الجانبين</w:t>
      </w:r>
      <w:r w:rsidRPr="00CB414F">
        <w:rPr>
          <w:rFonts w:ascii="Sakkal Majalla" w:eastAsia="Times New Roman" w:hAnsi="Sakkal Majalla" w:cs="Sakkal Majalla"/>
          <w:kern w:val="0"/>
          <w:sz w:val="28"/>
          <w:szCs w:val="28"/>
          <w14:ligatures w14:val="none"/>
        </w:rPr>
        <w:t xml:space="preserve"> (Abdullah &amp; Abbass, 2022).</w:t>
      </w:r>
    </w:p>
    <w:p w14:paraId="19F764F7" w14:textId="77777777" w:rsidR="00CB414F" w:rsidRPr="00CB414F" w:rsidRDefault="00CB414F" w:rsidP="00CB414F">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التكامل مع البُنى التحتية القائمة تدريجيًّا</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استخدام تقنيات جسرية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w:t>
      </w:r>
      <w:r w:rsidRPr="00CB414F">
        <w:rPr>
          <w:rFonts w:ascii="Sakkal Majalla" w:eastAsia="Times New Roman" w:hAnsi="Sakkal Majalla" w:cs="Sakkal Majalla"/>
          <w:kern w:val="0"/>
          <w:sz w:val="28"/>
          <w:szCs w:val="28"/>
          <w14:ligatures w14:val="none"/>
        </w:rPr>
        <w:t xml:space="preserve"> API Gateways) </w:t>
      </w:r>
      <w:r w:rsidRPr="00CB414F">
        <w:rPr>
          <w:rFonts w:ascii="Sakkal Majalla" w:eastAsia="Times New Roman" w:hAnsi="Sakkal Majalla" w:cs="Sakkal Majalla"/>
          <w:kern w:val="0"/>
          <w:sz w:val="28"/>
          <w:szCs w:val="28"/>
          <w:rtl/>
          <w14:ligatures w14:val="none"/>
        </w:rPr>
        <w:t>لتقليل زمن التعطيل ودون إعادة هندسة كاملة فورية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42E90822" w14:textId="77777777" w:rsidR="00CB414F" w:rsidRPr="00CB414F" w:rsidRDefault="00CB414F" w:rsidP="00CB414F">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التدريب وبناء “مركز تميز</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إنشاء فرق داخلية متخصصة تدعم بقية الأقسام وتتابع أفضل الممارسات العالمية، مع دورات تقنية دوريّة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Ja‘roun</w:t>
      </w:r>
      <w:proofErr w:type="spellEnd"/>
      <w:r w:rsidRPr="00CB414F">
        <w:rPr>
          <w:rFonts w:ascii="Sakkal Majalla" w:eastAsia="Times New Roman" w:hAnsi="Sakkal Majalla" w:cs="Sakkal Majalla"/>
          <w:kern w:val="0"/>
          <w:sz w:val="28"/>
          <w:szCs w:val="28"/>
          <w14:ligatures w14:val="none"/>
        </w:rPr>
        <w:t>, 2015).</w:t>
      </w:r>
    </w:p>
    <w:p w14:paraId="00E9E73B" w14:textId="77777777" w:rsidR="00CB414F" w:rsidRPr="00CB414F" w:rsidRDefault="00CB414F" w:rsidP="00CB414F">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مراقبة الأداء باستمرار</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استخدام لوحات مؤشرات</w:t>
      </w:r>
      <w:r w:rsidRPr="00CB414F">
        <w:rPr>
          <w:rFonts w:ascii="Sakkal Majalla" w:eastAsia="Times New Roman" w:hAnsi="Sakkal Majalla" w:cs="Sakkal Majalla"/>
          <w:kern w:val="0"/>
          <w:sz w:val="28"/>
          <w:szCs w:val="28"/>
          <w14:ligatures w14:val="none"/>
        </w:rPr>
        <w:t xml:space="preserve"> KPI </w:t>
      </w:r>
      <w:r w:rsidRPr="00CB414F">
        <w:rPr>
          <w:rFonts w:ascii="Sakkal Majalla" w:eastAsia="Times New Roman" w:hAnsi="Sakkal Majalla" w:cs="Sakkal Majalla"/>
          <w:kern w:val="0"/>
          <w:sz w:val="28"/>
          <w:szCs w:val="28"/>
          <w:rtl/>
          <w14:ligatures w14:val="none"/>
        </w:rPr>
        <w:t>تشمل زمن الاستجابة ونسبة التوفر وحوادث الأمان، مع مراجعات ربع سنوية واستجابات سريعة للتغيرات</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285884F9" w14:textId="77777777" w:rsidR="00CB414F" w:rsidRPr="00CB414F" w:rsidRDefault="00CB414F" w:rsidP="00CB414F">
      <w:pPr>
        <w:bidi/>
        <w:spacing w:before="100" w:beforeAutospacing="1" w:after="100" w:afterAutospacing="1"/>
        <w:ind w:left="862" w:firstLine="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تُبرز دراسات الحالة المحلية والدولية أن تطبيق الحوسبة السحابية بنجاح يتطلب استراتيجية متكاملة تشمل تقييمًا دقيقًا، وإطار حوكمة واضحًا، وخارطة طريق مرحلية، وبناء قدرات بشرية، فضلًا عن مؤشرات أداء دقيقة لمراقبة التطور والتكيف مع المتغيرات التقنية والتشريعية</w:t>
      </w:r>
      <w:r w:rsidRPr="00CB414F">
        <w:rPr>
          <w:rFonts w:ascii="Sakkal Majalla" w:eastAsia="Times New Roman" w:hAnsi="Sakkal Majalla" w:cs="Sakkal Majalla"/>
          <w:kern w:val="0"/>
          <w:sz w:val="28"/>
          <w:szCs w:val="28"/>
          <w14:ligatures w14:val="none"/>
        </w:rPr>
        <w:t>.</w:t>
      </w:r>
    </w:p>
    <w:p w14:paraId="66F20352"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kern w:val="0"/>
          <w:sz w:val="28"/>
          <w:szCs w:val="28"/>
          <w14:ligatures w14:val="none"/>
        </w:rPr>
      </w:pPr>
      <w:bookmarkStart w:id="14" w:name="_Toc202109644"/>
      <w:r w:rsidRPr="00CB414F">
        <w:rPr>
          <w:rFonts w:ascii="Sakkal Majalla" w:eastAsia="Times New Roman" w:hAnsi="Sakkal Majalla" w:cs="Sakkal Majalla"/>
          <w:b/>
          <w:bCs/>
          <w:kern w:val="0"/>
          <w:sz w:val="28"/>
          <w:szCs w:val="28"/>
          <w14:ligatures w14:val="none"/>
        </w:rPr>
        <w:t xml:space="preserve">11. </w:t>
      </w:r>
      <w:r w:rsidRPr="00CB414F">
        <w:rPr>
          <w:rFonts w:ascii="Sakkal Majalla" w:eastAsia="Times New Roman" w:hAnsi="Sakkal Majalla" w:cs="Sakkal Majalla"/>
          <w:b/>
          <w:bCs/>
          <w:kern w:val="0"/>
          <w:sz w:val="28"/>
          <w:szCs w:val="28"/>
          <w:rtl/>
          <w14:ligatures w14:val="none"/>
        </w:rPr>
        <w:t>مؤشرات قياس فاعلية الحوسبة السحابية</w:t>
      </w:r>
      <w:bookmarkEnd w:id="14"/>
    </w:p>
    <w:p w14:paraId="6D765556"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يُعدّ قياس فاعلية الحوسبة السحابية خطوةً أساسيةً لضمان تحقيق أهداف التحول الرقمي، وتقييم مدى استفادة الجهة الحكومية من خصائص السحابة. يمكن تقسيم مؤشرات القياس إلى ثلاثة محاور رئيسية: مؤشرات الأداء التشغيلية، ومؤشرات الأمان والامتثال، ومؤشرات الأثر المالي والتكلفة–العائد</w:t>
      </w:r>
      <w:r w:rsidRPr="00CB414F">
        <w:rPr>
          <w:rFonts w:ascii="Sakkal Majalla" w:eastAsia="Times New Roman" w:hAnsi="Sakkal Majalla" w:cs="Sakkal Majalla"/>
          <w:kern w:val="0"/>
          <w:sz w:val="28"/>
          <w:szCs w:val="28"/>
          <w14:ligatures w14:val="none"/>
        </w:rPr>
        <w:t>.</w:t>
      </w:r>
    </w:p>
    <w:p w14:paraId="6FB4C604"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051D786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11.1 </w:t>
      </w:r>
      <w:r w:rsidRPr="00CB414F">
        <w:rPr>
          <w:rFonts w:ascii="Sakkal Majalla" w:eastAsia="Times New Roman" w:hAnsi="Sakkal Majalla" w:cs="Sakkal Majalla"/>
          <w:b/>
          <w:bCs/>
          <w:kern w:val="0"/>
          <w:sz w:val="28"/>
          <w:szCs w:val="28"/>
          <w:rtl/>
          <w14:ligatures w14:val="none"/>
        </w:rPr>
        <w:t>مؤشرات الأداء التشغيلية</w:t>
      </w:r>
    </w:p>
    <w:p w14:paraId="569FA429" w14:textId="77777777" w:rsidR="00CB414F" w:rsidRPr="00CB414F" w:rsidRDefault="00CB414F" w:rsidP="00CB414F">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زمن الاستجابة</w:t>
      </w:r>
      <w:r w:rsidRPr="00CB414F">
        <w:rPr>
          <w:rFonts w:ascii="Sakkal Majalla" w:eastAsia="Times New Roman" w:hAnsi="Sakkal Majalla" w:cs="Sakkal Majalla"/>
          <w:b/>
          <w:bCs/>
          <w:kern w:val="0"/>
          <w:sz w:val="28"/>
          <w:szCs w:val="28"/>
          <w14:ligatures w14:val="none"/>
        </w:rPr>
        <w:t xml:space="preserve"> (Response Time):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يقيس الزمن المنقضي بين إرسال المستخدم لطلب إلى الخدمة السحابية وتلقيه للإجابة. يُعتبر زمن استجابة أقل من 200 ملليثانية مؤشرًا قويًّا على فاعلية النشر السحابي</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456995F5" w14:textId="77777777" w:rsidR="00CB414F" w:rsidRPr="00CB414F" w:rsidRDefault="00CB414F" w:rsidP="00CB414F">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نسبة توافر الخدمة</w:t>
      </w:r>
      <w:r w:rsidRPr="00CB414F">
        <w:rPr>
          <w:rFonts w:ascii="Sakkal Majalla" w:eastAsia="Times New Roman" w:hAnsi="Sakkal Majalla" w:cs="Sakkal Majalla"/>
          <w:b/>
          <w:bCs/>
          <w:kern w:val="0"/>
          <w:sz w:val="28"/>
          <w:szCs w:val="28"/>
          <w14:ligatures w14:val="none"/>
        </w:rPr>
        <w:t xml:space="preserve"> (Availability %):</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تُحسب كنسبة الوقت الذي تكون فيه المنصة السحابية متاحة دون انقطاع مقارنةً بالوقت الكلي، وعادةً ما يتم ربطها باتفاقيات مستوى الخدمة</w:t>
      </w:r>
      <w:r w:rsidRPr="00CB414F">
        <w:rPr>
          <w:rFonts w:ascii="Sakkal Majalla" w:eastAsia="Times New Roman" w:hAnsi="Sakkal Majalla" w:cs="Sakkal Majalla"/>
          <w:kern w:val="0"/>
          <w:sz w:val="28"/>
          <w:szCs w:val="28"/>
          <w14:ligatures w14:val="none"/>
        </w:rPr>
        <w:t xml:space="preserve"> (SLA). </w:t>
      </w:r>
      <w:r w:rsidRPr="00CB414F">
        <w:rPr>
          <w:rFonts w:ascii="Sakkal Majalla" w:eastAsia="Times New Roman" w:hAnsi="Sakkal Majalla" w:cs="Sakkal Majalla"/>
          <w:kern w:val="0"/>
          <w:sz w:val="28"/>
          <w:szCs w:val="28"/>
          <w:rtl/>
          <w14:ligatures w14:val="none"/>
        </w:rPr>
        <w:t>أهداف التوفر قد تختلف باختلاف نوع التطبيق، فمثلاً التطبيقات الحرجة تستهدف ≥99.95% بينما الخدمات الثانوية قد تقبل نسبًا أقل</w:t>
      </w:r>
      <w:r w:rsidRPr="00CB414F">
        <w:rPr>
          <w:rFonts w:ascii="Sakkal Majalla" w:eastAsia="Times New Roman" w:hAnsi="Sakkal Majalla" w:cs="Sakkal Majalla"/>
          <w:kern w:val="0"/>
          <w:sz w:val="28"/>
          <w:szCs w:val="28"/>
          <w14:ligatures w14:val="none"/>
        </w:rPr>
        <w:t xml:space="preserve"> (Redouane &amp; Siham, 2025).</w:t>
      </w:r>
    </w:p>
    <w:p w14:paraId="7EAAA267" w14:textId="77777777" w:rsidR="00CB414F" w:rsidRPr="00CB414F" w:rsidRDefault="00CB414F" w:rsidP="00CB414F">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متوسط زمن الاسترداد بعد العطل</w:t>
      </w:r>
      <w:r w:rsidRPr="00CB414F">
        <w:rPr>
          <w:rFonts w:ascii="Sakkal Majalla" w:eastAsia="Times New Roman" w:hAnsi="Sakkal Majalla" w:cs="Sakkal Majalla"/>
          <w:b/>
          <w:bCs/>
          <w:kern w:val="0"/>
          <w:sz w:val="28"/>
          <w:szCs w:val="28"/>
          <w14:ligatures w14:val="none"/>
        </w:rPr>
        <w:t xml:space="preserve"> (Mean Time to Recover – MTTR):</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يقيس الوقت اللازم لإعادة الخدمات للعمل بعد وقوع عطل أو انقطاع. يُعدّ</w:t>
      </w:r>
      <w:r w:rsidRPr="00CB414F">
        <w:rPr>
          <w:rFonts w:ascii="Sakkal Majalla" w:eastAsia="Times New Roman" w:hAnsi="Sakkal Majalla" w:cs="Sakkal Majalla"/>
          <w:kern w:val="0"/>
          <w:sz w:val="28"/>
          <w:szCs w:val="28"/>
          <w14:ligatures w14:val="none"/>
        </w:rPr>
        <w:t xml:space="preserve"> MTTR </w:t>
      </w:r>
      <w:r w:rsidRPr="00CB414F">
        <w:rPr>
          <w:rFonts w:ascii="Sakkal Majalla" w:eastAsia="Times New Roman" w:hAnsi="Sakkal Majalla" w:cs="Sakkal Majalla"/>
          <w:kern w:val="0"/>
          <w:sz w:val="28"/>
          <w:szCs w:val="28"/>
          <w:rtl/>
          <w14:ligatures w14:val="none"/>
        </w:rPr>
        <w:t>المنخفض (مثلاً أقل من ساعة واحدة) دليلًا على جاهزية خطط الاستمرارية والتعافي</w:t>
      </w:r>
      <w:r w:rsidRPr="00CB414F">
        <w:rPr>
          <w:rFonts w:ascii="Sakkal Majalla" w:eastAsia="Times New Roman" w:hAnsi="Sakkal Majalla" w:cs="Sakkal Majalla"/>
          <w:kern w:val="0"/>
          <w:sz w:val="28"/>
          <w:szCs w:val="28"/>
          <w14:ligatures w14:val="none"/>
        </w:rPr>
        <w:t xml:space="preserve"> (Farkash &amp; Al-Hasi, 2020).</w:t>
      </w:r>
    </w:p>
    <w:p w14:paraId="732557C7" w14:textId="77777777" w:rsidR="00CB414F" w:rsidRPr="00CB414F" w:rsidRDefault="00CB414F" w:rsidP="00CB414F">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معدل الأخطاء</w:t>
      </w:r>
      <w:r w:rsidRPr="00CB414F">
        <w:rPr>
          <w:rFonts w:ascii="Sakkal Majalla" w:eastAsia="Times New Roman" w:hAnsi="Sakkal Majalla" w:cs="Sakkal Majalla"/>
          <w:b/>
          <w:bCs/>
          <w:kern w:val="0"/>
          <w:sz w:val="28"/>
          <w:szCs w:val="28"/>
          <w14:ligatures w14:val="none"/>
        </w:rPr>
        <w:t xml:space="preserve"> (Error Rate):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نسبة الطلبات التي فشلت في التنفيذ بنجاح إلى إجمالي الطلبات. يساهم تتبع هذه النسبة في كشف المشكلات البرمجية أو تغييرات البنية التحتية التي تؤثر على الاستقرار</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7AA571FD" w14:textId="77777777" w:rsidR="00CB414F" w:rsidRPr="00CB414F" w:rsidRDefault="00CB414F" w:rsidP="00CB414F">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استخدام الموارد</w:t>
      </w:r>
      <w:r w:rsidRPr="00CB414F">
        <w:rPr>
          <w:rFonts w:ascii="Sakkal Majalla" w:eastAsia="Times New Roman" w:hAnsi="Sakkal Majalla" w:cs="Sakkal Majalla"/>
          <w:b/>
          <w:bCs/>
          <w:kern w:val="0"/>
          <w:sz w:val="28"/>
          <w:szCs w:val="28"/>
          <w14:ligatures w14:val="none"/>
        </w:rPr>
        <w:t xml:space="preserve"> (Resource Utilization):</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قياس مدى استغلال موارد المعالجة والذاكرة والتخزين، ما يساعد في تخطيط التوسع الأمثل وتجنّب الهدر</w:t>
      </w:r>
      <w:r w:rsidRPr="00CB414F">
        <w:rPr>
          <w:rFonts w:ascii="Sakkal Majalla" w:eastAsia="Times New Roman" w:hAnsi="Sakkal Majalla" w:cs="Sakkal Majalla"/>
          <w:kern w:val="0"/>
          <w:sz w:val="28"/>
          <w:szCs w:val="28"/>
          <w14:ligatures w14:val="none"/>
        </w:rPr>
        <w:t xml:space="preserve"> (Khalaf &amp; Sharafat, 2019).</w:t>
      </w:r>
    </w:p>
    <w:p w14:paraId="3812EB20"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p>
    <w:p w14:paraId="48D2F9F9" w14:textId="77777777" w:rsidR="00CB414F" w:rsidRPr="00CB414F" w:rsidRDefault="00CB414F" w:rsidP="00CB414F">
      <w:pPr>
        <w:bidi/>
        <w:spacing w:before="100" w:beforeAutospacing="1" w:after="100" w:afterAutospacing="1"/>
        <w:ind w:left="720"/>
        <w:jc w:val="both"/>
        <w:outlineLvl w:val="1"/>
        <w:rPr>
          <w:rFonts w:ascii="Sakkal Majalla" w:eastAsia="Times New Roman" w:hAnsi="Sakkal Majalla" w:cs="Sakkal Majalla"/>
          <w:b/>
          <w:bCs/>
          <w:kern w:val="0"/>
          <w:sz w:val="28"/>
          <w:szCs w:val="28"/>
          <w14:ligatures w14:val="none"/>
        </w:rPr>
      </w:pPr>
      <w:bookmarkStart w:id="15" w:name="_Toc202109645"/>
      <w:r w:rsidRPr="00CB414F">
        <w:rPr>
          <w:rFonts w:ascii="Sakkal Majalla" w:eastAsia="Times New Roman" w:hAnsi="Sakkal Majalla" w:cs="Sakkal Majalla"/>
          <w:b/>
          <w:bCs/>
          <w:kern w:val="0"/>
          <w:sz w:val="28"/>
          <w:szCs w:val="28"/>
          <w14:ligatures w14:val="none"/>
        </w:rPr>
        <w:t xml:space="preserve">11.2 </w:t>
      </w:r>
      <w:r w:rsidRPr="00CB414F">
        <w:rPr>
          <w:rFonts w:ascii="Sakkal Majalla" w:eastAsia="Times New Roman" w:hAnsi="Sakkal Majalla" w:cs="Sakkal Majalla"/>
          <w:b/>
          <w:bCs/>
          <w:kern w:val="0"/>
          <w:sz w:val="28"/>
          <w:szCs w:val="28"/>
          <w:rtl/>
          <w14:ligatures w14:val="none"/>
        </w:rPr>
        <w:t>مؤشرات الأمان والامتثال</w:t>
      </w:r>
      <w:bookmarkEnd w:id="15"/>
    </w:p>
    <w:p w14:paraId="60CCAD02" w14:textId="77777777" w:rsidR="00CB414F" w:rsidRPr="00CB414F" w:rsidRDefault="00CB414F" w:rsidP="00CB414F">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عدد الحوادث الأمنية</w:t>
      </w:r>
      <w:r w:rsidRPr="00CB414F">
        <w:rPr>
          <w:rFonts w:ascii="Sakkal Majalla" w:eastAsia="Times New Roman" w:hAnsi="Sakkal Majalla" w:cs="Sakkal Majalla"/>
          <w:b/>
          <w:bCs/>
          <w:kern w:val="0"/>
          <w:sz w:val="28"/>
          <w:szCs w:val="28"/>
          <w14:ligatures w14:val="none"/>
        </w:rPr>
        <w:t xml:space="preserve"> (Incident Count):</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يُسجل عدد الانتهاكات أو محاولات الاختراق خلال فترة معينة، مع تصنيفها بحسب درجة الخطورة</w:t>
      </w:r>
      <w:r w:rsidRPr="00CB414F">
        <w:rPr>
          <w:rFonts w:ascii="Sakkal Majalla" w:eastAsia="Times New Roman" w:hAnsi="Sakkal Majalla" w:cs="Sakkal Majalla"/>
          <w:kern w:val="0"/>
          <w:sz w:val="28"/>
          <w:szCs w:val="28"/>
          <w14:ligatures w14:val="none"/>
        </w:rPr>
        <w:t xml:space="preserve"> (Ibrahim, 2019).</w:t>
      </w:r>
    </w:p>
    <w:p w14:paraId="2716009E" w14:textId="77777777" w:rsidR="00CB414F" w:rsidRPr="00CB414F" w:rsidRDefault="00CB414F" w:rsidP="00CB414F">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زمن الاستجابة للحوادث الأمنية</w:t>
      </w:r>
      <w:r w:rsidRPr="00CB414F">
        <w:rPr>
          <w:rFonts w:ascii="Sakkal Majalla" w:eastAsia="Times New Roman" w:hAnsi="Sakkal Majalla" w:cs="Sakkal Majalla"/>
          <w:b/>
          <w:bCs/>
          <w:kern w:val="0"/>
          <w:sz w:val="28"/>
          <w:szCs w:val="28"/>
          <w14:ligatures w14:val="none"/>
        </w:rPr>
        <w:t xml:space="preserve"> (Mean Time to Respond – MTTR Sec):</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يقيس الوقت من اكتشاف الحادث إلى بدء إجراءات المعالجة. زمن استجابة قصير (≤15 دقيقة) يدل على فعالية آليات الكشف والإخطار</w:t>
      </w:r>
      <w:r w:rsidRPr="00CB414F">
        <w:rPr>
          <w:rFonts w:ascii="Sakkal Majalla" w:eastAsia="Times New Roman" w:hAnsi="Sakkal Majalla" w:cs="Sakkal Majalla"/>
          <w:kern w:val="0"/>
          <w:sz w:val="28"/>
          <w:szCs w:val="28"/>
          <w14:ligatures w14:val="none"/>
        </w:rPr>
        <w:t xml:space="preserve"> (Abdullah &amp; Abbass, 2022).</w:t>
      </w:r>
    </w:p>
    <w:p w14:paraId="12226D8A" w14:textId="77777777" w:rsidR="00CB414F" w:rsidRPr="00CB414F" w:rsidRDefault="00CB414F" w:rsidP="00CB414F">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معدل الامتثال</w:t>
      </w:r>
      <w:r w:rsidRPr="00CB414F">
        <w:rPr>
          <w:rFonts w:ascii="Sakkal Majalla" w:eastAsia="Times New Roman" w:hAnsi="Sakkal Majalla" w:cs="Sakkal Majalla"/>
          <w:b/>
          <w:bCs/>
          <w:kern w:val="0"/>
          <w:sz w:val="28"/>
          <w:szCs w:val="28"/>
          <w14:ligatures w14:val="none"/>
        </w:rPr>
        <w:t xml:space="preserve"> (Compliance Rate):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نسبة نتائج التدقيق التي تتوافق مع معايير</w:t>
      </w:r>
      <w:r w:rsidRPr="00CB414F">
        <w:rPr>
          <w:rFonts w:ascii="Sakkal Majalla" w:eastAsia="Times New Roman" w:hAnsi="Sakkal Majalla" w:cs="Sakkal Majalla"/>
          <w:kern w:val="0"/>
          <w:sz w:val="28"/>
          <w:szCs w:val="28"/>
          <w14:ligatures w14:val="none"/>
        </w:rPr>
        <w:t xml:space="preserve"> ISO/IEC 27017 </w:t>
      </w:r>
      <w:r w:rsidRPr="00CB414F">
        <w:rPr>
          <w:rFonts w:ascii="Sakkal Majalla" w:eastAsia="Times New Roman" w:hAnsi="Sakkal Majalla" w:cs="Sakkal Majalla"/>
          <w:kern w:val="0"/>
          <w:sz w:val="28"/>
          <w:szCs w:val="28"/>
          <w:rtl/>
          <w14:ligatures w14:val="none"/>
        </w:rPr>
        <w:t>و27018، إضافةً إلى اللوائح المحلية مثل متطلبات الهيئة الوطنية للأمن السيبراني. يُقاس عادةً كنسبة عمليات التدقيق الناجحة إلى إجمالي عمليات التدقيق</w:t>
      </w:r>
      <w:r w:rsidRPr="00CB414F">
        <w:rPr>
          <w:rFonts w:ascii="Sakkal Majalla" w:eastAsia="Times New Roman" w:hAnsi="Sakkal Majalla" w:cs="Sakkal Majalla"/>
          <w:kern w:val="0"/>
          <w:sz w:val="28"/>
          <w:szCs w:val="28"/>
          <w14:ligatures w14:val="none"/>
        </w:rPr>
        <w:t xml:space="preserve"> (Redouane &amp; Siham, 2025).</w:t>
      </w:r>
    </w:p>
    <w:p w14:paraId="4DD10D31" w14:textId="77777777" w:rsidR="00CB414F" w:rsidRPr="00CB414F" w:rsidRDefault="00CB414F" w:rsidP="00CB414F">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عدد الاختبارات الأمنية الدورية المنفذة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يشمل ذلك اختبارات الاختراق</w:t>
      </w:r>
      <w:r w:rsidRPr="00CB414F">
        <w:rPr>
          <w:rFonts w:ascii="Sakkal Majalla" w:eastAsia="Times New Roman" w:hAnsi="Sakkal Majalla" w:cs="Sakkal Majalla"/>
          <w:kern w:val="0"/>
          <w:sz w:val="28"/>
          <w:szCs w:val="28"/>
          <w14:ligatures w14:val="none"/>
        </w:rPr>
        <w:t xml:space="preserve"> (Penetration Tests) </w:t>
      </w:r>
      <w:r w:rsidRPr="00CB414F">
        <w:rPr>
          <w:rFonts w:ascii="Sakkal Majalla" w:eastAsia="Times New Roman" w:hAnsi="Sakkal Majalla" w:cs="Sakkal Majalla"/>
          <w:kern w:val="0"/>
          <w:sz w:val="28"/>
          <w:szCs w:val="28"/>
          <w:rtl/>
          <w14:ligatures w14:val="none"/>
        </w:rPr>
        <w:t>وتقييم الثغرات</w:t>
      </w:r>
      <w:r w:rsidRPr="00CB414F">
        <w:rPr>
          <w:rFonts w:ascii="Sakkal Majalla" w:eastAsia="Times New Roman" w:hAnsi="Sakkal Majalla" w:cs="Sakkal Majalla"/>
          <w:kern w:val="0"/>
          <w:sz w:val="28"/>
          <w:szCs w:val="28"/>
          <w14:ligatures w14:val="none"/>
        </w:rPr>
        <w:t xml:space="preserve"> (Vulnerability Assessments) </w:t>
      </w:r>
      <w:r w:rsidRPr="00CB414F">
        <w:rPr>
          <w:rFonts w:ascii="Sakkal Majalla" w:eastAsia="Times New Roman" w:hAnsi="Sakkal Majalla" w:cs="Sakkal Majalla"/>
          <w:kern w:val="0"/>
          <w:sz w:val="28"/>
          <w:szCs w:val="28"/>
          <w:rtl/>
          <w14:ligatures w14:val="none"/>
        </w:rPr>
        <w:t>المجدولة، ويُعتبر إجراءها بانتظام مؤشراً على التزام الجهة بمعايير الأمان</w:t>
      </w:r>
      <w:r w:rsidRPr="00CB414F">
        <w:rPr>
          <w:rFonts w:ascii="Sakkal Majalla" w:eastAsia="Times New Roman" w:hAnsi="Sakkal Majalla" w:cs="Sakkal Majalla"/>
          <w:kern w:val="0"/>
          <w:sz w:val="28"/>
          <w:szCs w:val="28"/>
          <w14:ligatures w14:val="none"/>
        </w:rPr>
        <w:t xml:space="preserve"> (Tawer, Yahya, &amp; Amir, 2022).</w:t>
      </w:r>
    </w:p>
    <w:p w14:paraId="67F3E445" w14:textId="77777777" w:rsidR="00CB414F" w:rsidRPr="00CB414F" w:rsidRDefault="00CB414F" w:rsidP="00CB414F">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نسبة التشفير</w:t>
      </w:r>
      <w:r w:rsidRPr="00CB414F">
        <w:rPr>
          <w:rFonts w:ascii="Sakkal Majalla" w:eastAsia="Times New Roman" w:hAnsi="Sakkal Majalla" w:cs="Sakkal Majalla"/>
          <w:b/>
          <w:bCs/>
          <w:kern w:val="0"/>
          <w:sz w:val="28"/>
          <w:szCs w:val="28"/>
          <w14:ligatures w14:val="none"/>
        </w:rPr>
        <w:t xml:space="preserve"> (Encryption Coverage):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يقيس نسبة البيانات المشفرة أثناء النقل وعند الراحة إلى إجمالي البيانات المخزنة أو المنقولة، مع مستهدف ≥100% للبيانات الحساسة</w:t>
      </w:r>
      <w:r w:rsidRPr="00CB414F">
        <w:rPr>
          <w:rFonts w:ascii="Sakkal Majalla" w:eastAsia="Times New Roman" w:hAnsi="Sakkal Majalla" w:cs="Sakkal Majalla"/>
          <w:kern w:val="0"/>
          <w:sz w:val="28"/>
          <w:szCs w:val="28"/>
          <w14:ligatures w14:val="none"/>
        </w:rPr>
        <w:t xml:space="preserve"> (Farkash &amp; Al-Hasi, 2020).</w:t>
      </w:r>
    </w:p>
    <w:p w14:paraId="1289123F" w14:textId="77777777" w:rsidR="00CB414F" w:rsidRPr="00CB414F" w:rsidRDefault="00CB414F" w:rsidP="00CB414F">
      <w:pPr>
        <w:bidi/>
        <w:spacing w:before="100" w:beforeAutospacing="1" w:after="100" w:afterAutospacing="1"/>
        <w:ind w:left="360"/>
        <w:jc w:val="both"/>
        <w:rPr>
          <w:rFonts w:ascii="Sakkal Majalla" w:eastAsia="Times New Roman" w:hAnsi="Sakkal Majalla" w:cs="Sakkal Majalla"/>
          <w:kern w:val="0"/>
          <w:sz w:val="28"/>
          <w:szCs w:val="28"/>
          <w14:ligatures w14:val="none"/>
        </w:rPr>
      </w:pPr>
    </w:p>
    <w:p w14:paraId="2F8DB2EF"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lastRenderedPageBreak/>
        <w:t xml:space="preserve">11.3 </w:t>
      </w:r>
      <w:r w:rsidRPr="00CB414F">
        <w:rPr>
          <w:rFonts w:ascii="Sakkal Majalla" w:eastAsia="Times New Roman" w:hAnsi="Sakkal Majalla" w:cs="Sakkal Majalla"/>
          <w:b/>
          <w:bCs/>
          <w:kern w:val="0"/>
          <w:sz w:val="28"/>
          <w:szCs w:val="28"/>
          <w:rtl/>
          <w14:ligatures w14:val="none"/>
        </w:rPr>
        <w:t>مؤشرات الأثر المالي والتكلفة–العائد</w:t>
      </w:r>
    </w:p>
    <w:p w14:paraId="6A164F91" w14:textId="77777777" w:rsidR="00CB414F" w:rsidRPr="00CB414F" w:rsidRDefault="00CB414F" w:rsidP="00CB414F">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التوفير في التكلفة الرأسمالية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CapEx</w:t>
      </w:r>
      <w:proofErr w:type="spellEnd"/>
      <w:r w:rsidRPr="00CB414F">
        <w:rPr>
          <w:rFonts w:ascii="Sakkal Majalla" w:eastAsia="Times New Roman" w:hAnsi="Sakkal Majalla" w:cs="Sakkal Majalla"/>
          <w:kern w:val="0"/>
          <w:sz w:val="28"/>
          <w:szCs w:val="28"/>
          <w14:ligatures w14:val="none"/>
        </w:rPr>
        <w:t xml:space="preserve"> Savings):</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يُحسب الفرق بين كلفة شراء وصيانة البنية التحتية التقليدية والتكلفة الفعلية المدفوعة لمقدم الخدمة السحابي خلال فترة معينة (عادةً 3–5 سنوات)</w:t>
      </w:r>
      <w:r w:rsidRPr="00CB414F">
        <w:rPr>
          <w:rFonts w:ascii="Sakkal Majalla" w:eastAsia="Times New Roman" w:hAnsi="Sakkal Majalla" w:cs="Sakkal Majalla"/>
          <w:kern w:val="0"/>
          <w:sz w:val="28"/>
          <w:szCs w:val="28"/>
          <w14:ligatures w14:val="none"/>
        </w:rPr>
        <w:t xml:space="preserve"> (Khalifa, 2015).</w:t>
      </w:r>
    </w:p>
    <w:p w14:paraId="74F75839" w14:textId="77777777" w:rsidR="00CB414F" w:rsidRPr="00CB414F" w:rsidRDefault="00CB414F" w:rsidP="00CB414F">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نسبة العائد على الاستثمار</w:t>
      </w:r>
      <w:r w:rsidRPr="00CB414F">
        <w:rPr>
          <w:rFonts w:ascii="Sakkal Majalla" w:eastAsia="Times New Roman" w:hAnsi="Sakkal Majalla" w:cs="Sakkal Majalla"/>
          <w:kern w:val="0"/>
          <w:sz w:val="28"/>
          <w:szCs w:val="28"/>
          <w14:ligatures w14:val="none"/>
        </w:rPr>
        <w:t xml:space="preserve"> (Return on Investment – ROI):</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تُمثل صافي المزايا المالية (التوفير في التكاليف وزيادة الإيرادات الناتجة عن الخدمات الجديدة) مقسومًا على التكلفة الإجمالية للمشروع السحابي، مع مستهدفات عادةً ≥20% خلال عامين</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500067C9" w14:textId="77777777" w:rsidR="00CB414F" w:rsidRPr="00CB414F" w:rsidRDefault="00CB414F" w:rsidP="00CB414F">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إجمالي تكلفة الملكية</w:t>
      </w:r>
      <w:r w:rsidRPr="00CB414F">
        <w:rPr>
          <w:rFonts w:ascii="Sakkal Majalla" w:eastAsia="Times New Roman" w:hAnsi="Sakkal Majalla" w:cs="Sakkal Majalla"/>
          <w:kern w:val="0"/>
          <w:sz w:val="28"/>
          <w:szCs w:val="28"/>
          <w14:ligatures w14:val="none"/>
        </w:rPr>
        <w:t xml:space="preserve"> (Total Cost of Ownership – TCO):</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يشمل</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CapEx</w:t>
      </w:r>
      <w:proofErr w:type="spell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و</w:t>
      </w:r>
      <w:proofErr w:type="spellStart"/>
      <w:r w:rsidRPr="00CB414F">
        <w:rPr>
          <w:rFonts w:ascii="Sakkal Majalla" w:eastAsia="Times New Roman" w:hAnsi="Sakkal Majalla" w:cs="Sakkal Majalla"/>
          <w:kern w:val="0"/>
          <w:sz w:val="28"/>
          <w:szCs w:val="28"/>
          <w14:ligatures w14:val="none"/>
        </w:rPr>
        <w:t>OpEx</w:t>
      </w:r>
      <w:proofErr w:type="spell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(التكاليف التشغيلية مثل رسوم الاستهلاك والصيانة والتراخيص). يساعد قياس</w:t>
      </w:r>
      <w:r w:rsidRPr="00CB414F">
        <w:rPr>
          <w:rFonts w:ascii="Sakkal Majalla" w:eastAsia="Times New Roman" w:hAnsi="Sakkal Majalla" w:cs="Sakkal Majalla"/>
          <w:kern w:val="0"/>
          <w:sz w:val="28"/>
          <w:szCs w:val="28"/>
          <w14:ligatures w14:val="none"/>
        </w:rPr>
        <w:t xml:space="preserve"> TCO </w:t>
      </w:r>
      <w:r w:rsidRPr="00CB414F">
        <w:rPr>
          <w:rFonts w:ascii="Sakkal Majalla" w:eastAsia="Times New Roman" w:hAnsi="Sakkal Majalla" w:cs="Sakkal Majalla"/>
          <w:kern w:val="0"/>
          <w:sz w:val="28"/>
          <w:szCs w:val="28"/>
          <w:rtl/>
          <w14:ligatures w14:val="none"/>
        </w:rPr>
        <w:t>في مقارنة البدائل السحابية بنماذج النشر المختلفة</w:t>
      </w:r>
      <w:r w:rsidRPr="00CB414F">
        <w:rPr>
          <w:rFonts w:ascii="Sakkal Majalla" w:eastAsia="Times New Roman" w:hAnsi="Sakkal Majalla" w:cs="Sakkal Majalla"/>
          <w:kern w:val="0"/>
          <w:sz w:val="28"/>
          <w:szCs w:val="28"/>
          <w14:ligatures w14:val="none"/>
        </w:rPr>
        <w:t xml:space="preserve"> (Redouane &amp; Siham, 2025).</w:t>
      </w:r>
    </w:p>
    <w:p w14:paraId="3A9A6535" w14:textId="77777777" w:rsidR="00CB414F" w:rsidRPr="00CB414F" w:rsidRDefault="00CB414F" w:rsidP="00CB414F">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وقت استعادة التكلفة</w:t>
      </w:r>
      <w:r w:rsidRPr="00CB414F">
        <w:rPr>
          <w:rFonts w:ascii="Sakkal Majalla" w:eastAsia="Times New Roman" w:hAnsi="Sakkal Majalla" w:cs="Sakkal Majalla"/>
          <w:kern w:val="0"/>
          <w:sz w:val="28"/>
          <w:szCs w:val="28"/>
          <w14:ligatures w14:val="none"/>
        </w:rPr>
        <w:t xml:space="preserve"> (Payback Period):</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يُحدد الفترة التي تستغرقها المزايا المالية (التوفير) لتعويض تكاليف الانتقال إلى السحابة؛ حيث يكون للأرقام الأقل أثر إيجابي على قرار التوسع في المنصة</w:t>
      </w:r>
      <w:r w:rsidRPr="00CB414F">
        <w:rPr>
          <w:rFonts w:ascii="Sakkal Majalla" w:eastAsia="Times New Roman" w:hAnsi="Sakkal Majalla" w:cs="Sakkal Majalla"/>
          <w:kern w:val="0"/>
          <w:sz w:val="28"/>
          <w:szCs w:val="28"/>
          <w14:ligatures w14:val="none"/>
        </w:rPr>
        <w:t xml:space="preserve"> (Khalaf &amp; Sharafat, 2019).</w:t>
      </w:r>
    </w:p>
    <w:p w14:paraId="50297E44" w14:textId="77777777" w:rsidR="00CB414F" w:rsidRPr="00CB414F" w:rsidRDefault="00CB414F" w:rsidP="00CB414F">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تكلفة الفرصة</w:t>
      </w:r>
      <w:r w:rsidRPr="00CB414F">
        <w:rPr>
          <w:rFonts w:ascii="Sakkal Majalla" w:eastAsia="Times New Roman" w:hAnsi="Sakkal Majalla" w:cs="Sakkal Majalla"/>
          <w:kern w:val="0"/>
          <w:sz w:val="28"/>
          <w:szCs w:val="28"/>
          <w14:ligatures w14:val="none"/>
        </w:rPr>
        <w:t xml:space="preserve"> (Opportunity Cost):</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تُقيّم الفرص الضائعة جراء عدم التوجه السريع للسحابة، مثل العوائد التي كانت ستتحقق من الخدمات الرقمية الجديدة أو تحسين رضا المستفيدين</w:t>
      </w:r>
      <w:r w:rsidRPr="00CB414F">
        <w:rPr>
          <w:rFonts w:ascii="Sakkal Majalla" w:eastAsia="Times New Roman" w:hAnsi="Sakkal Majalla" w:cs="Sakkal Majalla"/>
          <w:kern w:val="0"/>
          <w:sz w:val="28"/>
          <w:szCs w:val="28"/>
          <w14:ligatures w14:val="none"/>
        </w:rPr>
        <w:t xml:space="preserve"> (Abdullah &amp; Abbass, 2022).</w:t>
      </w:r>
    </w:p>
    <w:p w14:paraId="62DDD2A3" w14:textId="77777777" w:rsidR="00CB414F" w:rsidRPr="00CB414F" w:rsidRDefault="00CB414F" w:rsidP="00CB414F">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تتيح هذه المجموعة المتكاملة من مؤشرات الأداء التشغيلية، والأمان والامتثال، والأثر المالي–التكلفة–العائد للجهات الحكومية مراقبة وتحسين فاعلية الحوسبة السحابية بموضوعية. يُوصى بتضمين هذه المؤشرات في لوحة رقابية</w:t>
      </w:r>
      <w:r w:rsidRPr="00CB414F">
        <w:rPr>
          <w:rFonts w:ascii="Sakkal Majalla" w:eastAsia="Times New Roman" w:hAnsi="Sakkal Majalla" w:cs="Sakkal Majalla"/>
          <w:kern w:val="0"/>
          <w:sz w:val="28"/>
          <w:szCs w:val="28"/>
          <w14:ligatures w14:val="none"/>
        </w:rPr>
        <w:t xml:space="preserve"> Dashboard </w:t>
      </w:r>
      <w:r w:rsidRPr="00CB414F">
        <w:rPr>
          <w:rFonts w:ascii="Sakkal Majalla" w:eastAsia="Times New Roman" w:hAnsi="Sakkal Majalla" w:cs="Sakkal Majalla"/>
          <w:kern w:val="0"/>
          <w:sz w:val="28"/>
          <w:szCs w:val="28"/>
          <w:rtl/>
          <w14:ligatures w14:val="none"/>
        </w:rPr>
        <w:t>مشتركة، ومراجعتها دورياً (ربع سنوي أو نصف سنوي) لضمان تحقيق الأهداف الاستراتيجية وتعديل الخطط وفق المتغيرات التقنية والتنظيمية</w:t>
      </w:r>
      <w:r w:rsidRPr="00CB414F">
        <w:rPr>
          <w:rFonts w:ascii="Sakkal Majalla" w:eastAsia="Times New Roman" w:hAnsi="Sakkal Majalla" w:cs="Sakkal Majalla"/>
          <w:kern w:val="0"/>
          <w:sz w:val="28"/>
          <w:szCs w:val="28"/>
          <w14:ligatures w14:val="none"/>
        </w:rPr>
        <w:t>.</w:t>
      </w:r>
    </w:p>
    <w:p w14:paraId="72E6B28B" w14:textId="77777777" w:rsidR="00CB414F" w:rsidRPr="00CB414F" w:rsidRDefault="00CB414F" w:rsidP="00CB414F">
      <w:pPr>
        <w:bidi/>
        <w:spacing w:after="160" w:line="360" w:lineRule="auto"/>
        <w:jc w:val="both"/>
        <w:outlineLvl w:val="1"/>
        <w:rPr>
          <w:rFonts w:ascii="Sakkal Majalla" w:eastAsia="Times New Roman" w:hAnsi="Sakkal Majalla" w:cs="Sakkal Majalla"/>
          <w:b/>
          <w:bCs/>
          <w:kern w:val="0"/>
          <w:sz w:val="28"/>
          <w:szCs w:val="28"/>
          <w14:ligatures w14:val="none"/>
        </w:rPr>
      </w:pPr>
      <w:bookmarkStart w:id="16" w:name="_Toc202109646"/>
      <w:r w:rsidRPr="00CB414F">
        <w:rPr>
          <w:rFonts w:ascii="Sakkal Majalla" w:eastAsia="Times New Roman" w:hAnsi="Sakkal Majalla" w:cs="Sakkal Majalla"/>
          <w:b/>
          <w:bCs/>
          <w:kern w:val="0"/>
          <w:sz w:val="28"/>
          <w:szCs w:val="28"/>
          <w14:ligatures w14:val="none"/>
        </w:rPr>
        <w:t xml:space="preserve">12. </w:t>
      </w:r>
      <w:r w:rsidRPr="00CB414F">
        <w:rPr>
          <w:rFonts w:ascii="Sakkal Majalla" w:eastAsia="Times New Roman" w:hAnsi="Sakkal Majalla" w:cs="Sakkal Majalla"/>
          <w:b/>
          <w:bCs/>
          <w:kern w:val="0"/>
          <w:sz w:val="28"/>
          <w:szCs w:val="28"/>
          <w:rtl/>
          <w14:ligatures w14:val="none"/>
        </w:rPr>
        <w:t>خلاصة المبحث وتوجهات مستقبلية</w:t>
      </w:r>
      <w:bookmarkEnd w:id="16"/>
    </w:p>
    <w:p w14:paraId="175C7DF4"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يختتم هذا المبحث استعراضه للحوسبة السحابية بتحليلٍ لأبرز النتائج والتوصيات العملية، واستشراف آفاق البحث القادمة</w:t>
      </w:r>
      <w:r w:rsidRPr="00CB414F">
        <w:rPr>
          <w:rFonts w:ascii="Sakkal Majalla" w:eastAsia="Times New Roman" w:hAnsi="Sakkal Majalla" w:cs="Sakkal Majalla"/>
          <w:b/>
          <w:bCs/>
          <w:kern w:val="0"/>
          <w:sz w:val="28"/>
          <w:szCs w:val="28"/>
          <w14:ligatures w14:val="none"/>
        </w:rPr>
        <w:t>.</w:t>
      </w:r>
    </w:p>
    <w:p w14:paraId="5258AC11"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14:ligatures w14:val="none"/>
        </w:rPr>
      </w:pPr>
    </w:p>
    <w:p w14:paraId="2ECDEB62"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lastRenderedPageBreak/>
        <w:t xml:space="preserve">12.1 </w:t>
      </w:r>
      <w:r w:rsidRPr="00CB414F">
        <w:rPr>
          <w:rFonts w:ascii="Sakkal Majalla" w:eastAsia="Times New Roman" w:hAnsi="Sakkal Majalla" w:cs="Sakkal Majalla"/>
          <w:b/>
          <w:bCs/>
          <w:kern w:val="0"/>
          <w:sz w:val="28"/>
          <w:szCs w:val="28"/>
          <w:rtl/>
          <w14:ligatures w14:val="none"/>
        </w:rPr>
        <w:t>أهم الاستنتاجات</w:t>
      </w:r>
    </w:p>
    <w:p w14:paraId="2CCBD4F6" w14:textId="77777777" w:rsidR="00CB414F" w:rsidRPr="00CB414F" w:rsidRDefault="00CB414F" w:rsidP="00CB414F">
      <w:pPr>
        <w:numPr>
          <w:ilvl w:val="0"/>
          <w:numId w:val="103"/>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تحولٌ استراتيجي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أثبتت الحوسبة السحابية قدرتها على تحويل نموذج تقديم الخدمات الحكومية من مركزيٍّ تقليديٍّ إلى بيئات مرنة قابلة للتوسع السريع</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22B5AA59" w14:textId="77777777" w:rsidR="00CB414F" w:rsidRPr="00CB414F" w:rsidRDefault="00CB414F" w:rsidP="00CB414F">
      <w:pPr>
        <w:numPr>
          <w:ilvl w:val="0"/>
          <w:numId w:val="103"/>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فوائد اقتصادية وتشغيلية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يُمكّن نموذج الدفع حسب الاستخدام الجهات من خفض النفقات الرأسمالية والتشغيلية بنسب تصل إلى 40%، مع تحسين زمن استجابة الخدمات إلى أقل من 200 ملليثانية في المتوسط</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2E54EF07" w14:textId="77777777" w:rsidR="00CB414F" w:rsidRPr="00CB414F" w:rsidRDefault="00CB414F" w:rsidP="00CB414F">
      <w:pPr>
        <w:numPr>
          <w:ilvl w:val="0"/>
          <w:numId w:val="103"/>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تعزيز الأمان والامتثال</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رغم التحديات الأمنية، توفر معايير</w:t>
      </w:r>
      <w:r w:rsidRPr="00CB414F">
        <w:rPr>
          <w:rFonts w:ascii="Sakkal Majalla" w:eastAsia="Times New Roman" w:hAnsi="Sakkal Majalla" w:cs="Sakkal Majalla"/>
          <w:kern w:val="0"/>
          <w:sz w:val="28"/>
          <w:szCs w:val="28"/>
          <w14:ligatures w14:val="none"/>
        </w:rPr>
        <w:t xml:space="preserve"> ISO/IEC 27017 </w:t>
      </w:r>
      <w:r w:rsidRPr="00CB414F">
        <w:rPr>
          <w:rFonts w:ascii="Sakkal Majalla" w:eastAsia="Times New Roman" w:hAnsi="Sakkal Majalla" w:cs="Sakkal Majalla"/>
          <w:kern w:val="0"/>
          <w:sz w:val="28"/>
          <w:szCs w:val="28"/>
          <w:rtl/>
          <w14:ligatures w14:val="none"/>
        </w:rPr>
        <w:t>و27018 إطارًا متينًا لحماية البيانات الشخصية وحوكمة المخاطر في البيئات السحابية</w:t>
      </w:r>
      <w:r w:rsidRPr="00CB414F">
        <w:rPr>
          <w:rFonts w:ascii="Sakkal Majalla" w:eastAsia="Times New Roman" w:hAnsi="Sakkal Majalla" w:cs="Sakkal Majalla"/>
          <w:kern w:val="0"/>
          <w:sz w:val="28"/>
          <w:szCs w:val="28"/>
          <w14:ligatures w14:val="none"/>
        </w:rPr>
        <w:t xml:space="preserve"> (Abdullah &amp; Abbass, 2022).</w:t>
      </w:r>
    </w:p>
    <w:p w14:paraId="0B629917" w14:textId="77777777" w:rsidR="00CB414F" w:rsidRPr="00CB414F" w:rsidRDefault="00CB414F" w:rsidP="00CB414F">
      <w:pPr>
        <w:numPr>
          <w:ilvl w:val="0"/>
          <w:numId w:val="103"/>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تحسين استمرارية الأعمال</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أتاحت آليات النسخ الاحتياطي والتعافي من الكوارث في السحابة تقليص زمن التعافي</w:t>
      </w:r>
      <w:r w:rsidRPr="00CB414F">
        <w:rPr>
          <w:rFonts w:ascii="Sakkal Majalla" w:eastAsia="Times New Roman" w:hAnsi="Sakkal Majalla" w:cs="Sakkal Majalla"/>
          <w:kern w:val="0"/>
          <w:sz w:val="28"/>
          <w:szCs w:val="28"/>
          <w14:ligatures w14:val="none"/>
        </w:rPr>
        <w:t xml:space="preserve"> (RTO) </w:t>
      </w:r>
      <w:r w:rsidRPr="00CB414F">
        <w:rPr>
          <w:rFonts w:ascii="Sakkal Majalla" w:eastAsia="Times New Roman" w:hAnsi="Sakkal Majalla" w:cs="Sakkal Majalla"/>
          <w:kern w:val="0"/>
          <w:sz w:val="28"/>
          <w:szCs w:val="28"/>
          <w:rtl/>
          <w14:ligatures w14:val="none"/>
        </w:rPr>
        <w:t>بنسبة تتجاوز 50% مقارنة بالبيئات المحلية</w:t>
      </w:r>
      <w:r w:rsidRPr="00CB414F">
        <w:rPr>
          <w:rFonts w:ascii="Sakkal Majalla" w:eastAsia="Times New Roman" w:hAnsi="Sakkal Majalla" w:cs="Sakkal Majalla"/>
          <w:kern w:val="0"/>
          <w:sz w:val="28"/>
          <w:szCs w:val="28"/>
          <w14:ligatures w14:val="none"/>
        </w:rPr>
        <w:t xml:space="preserve"> (Farkash &amp; Al-Hasi, 2020).</w:t>
      </w:r>
    </w:p>
    <w:p w14:paraId="6097CE03" w14:textId="77777777" w:rsidR="00CB414F" w:rsidRPr="00CB414F" w:rsidRDefault="00CB414F" w:rsidP="00CB414F">
      <w:pPr>
        <w:numPr>
          <w:ilvl w:val="0"/>
          <w:numId w:val="103"/>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أولوية العنصر البشري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يظل بناء القدرات البشرية والتدريب المستمر من أهم عوامل نجاح الانتقال السحابي، حيث يضمن مركز التميز تطابق الممارسات مع المتغيرات التقنية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Jaʿroun</w:t>
      </w:r>
      <w:proofErr w:type="spellEnd"/>
      <w:r w:rsidRPr="00CB414F">
        <w:rPr>
          <w:rFonts w:ascii="Sakkal Majalla" w:eastAsia="Times New Roman" w:hAnsi="Sakkal Majalla" w:cs="Sakkal Majalla"/>
          <w:kern w:val="0"/>
          <w:sz w:val="28"/>
          <w:szCs w:val="28"/>
          <w14:ligatures w14:val="none"/>
        </w:rPr>
        <w:t>, 2015).</w:t>
      </w:r>
    </w:p>
    <w:p w14:paraId="3AC72DF2"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12.2 </w:t>
      </w:r>
      <w:r w:rsidRPr="00CB414F">
        <w:rPr>
          <w:rFonts w:ascii="Sakkal Majalla" w:eastAsia="Times New Roman" w:hAnsi="Sakkal Majalla" w:cs="Sakkal Majalla"/>
          <w:b/>
          <w:bCs/>
          <w:kern w:val="0"/>
          <w:sz w:val="28"/>
          <w:szCs w:val="28"/>
          <w:rtl/>
          <w14:ligatures w14:val="none"/>
        </w:rPr>
        <w:t>توصيات عملية للجهات الحكومية</w:t>
      </w:r>
    </w:p>
    <w:p w14:paraId="063A6320" w14:textId="77777777" w:rsidR="00CB414F" w:rsidRPr="00CB414F" w:rsidRDefault="00CB414F" w:rsidP="00CB414F">
      <w:pPr>
        <w:numPr>
          <w:ilvl w:val="0"/>
          <w:numId w:val="104"/>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اعتماد منهجية مرحلية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ابدأ بترحيل التطبيقات منخفضة التعقيد ثم انتقل تدريجيًا للنظم الحيوية، مع تقييمات دورية للأمان والأداء</w:t>
      </w:r>
      <w:r w:rsidRPr="00CB414F">
        <w:rPr>
          <w:rFonts w:ascii="Sakkal Majalla" w:eastAsia="Times New Roman" w:hAnsi="Sakkal Majalla" w:cs="Sakkal Majalla"/>
          <w:kern w:val="0"/>
          <w:sz w:val="28"/>
          <w:szCs w:val="28"/>
          <w14:ligatures w14:val="none"/>
        </w:rPr>
        <w:t xml:space="preserve"> (Redouane &amp; Siham, 2025).</w:t>
      </w:r>
    </w:p>
    <w:p w14:paraId="08F97DAC" w14:textId="77777777" w:rsidR="00CB414F" w:rsidRPr="00CB414F" w:rsidRDefault="00CB414F" w:rsidP="00CB414F">
      <w:pPr>
        <w:numPr>
          <w:ilvl w:val="0"/>
          <w:numId w:val="104"/>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إرساء إطار حوكمة واضح</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صِغ سياسات لإدارة المخاطر وتصنيف البيانات، وحدّد مسؤوليات مقدّم الخدمة والجهة المستفيدة عبر عقود</w:t>
      </w:r>
      <w:r w:rsidRPr="00CB414F">
        <w:rPr>
          <w:rFonts w:ascii="Sakkal Majalla" w:eastAsia="Times New Roman" w:hAnsi="Sakkal Majalla" w:cs="Sakkal Majalla"/>
          <w:kern w:val="0"/>
          <w:sz w:val="28"/>
          <w:szCs w:val="28"/>
          <w14:ligatures w14:val="none"/>
        </w:rPr>
        <w:t xml:space="preserve"> SLA </w:t>
      </w:r>
      <w:r w:rsidRPr="00CB414F">
        <w:rPr>
          <w:rFonts w:ascii="Sakkal Majalla" w:eastAsia="Times New Roman" w:hAnsi="Sakkal Majalla" w:cs="Sakkal Majalla"/>
          <w:kern w:val="0"/>
          <w:sz w:val="28"/>
          <w:szCs w:val="28"/>
          <w:rtl/>
          <w14:ligatures w14:val="none"/>
        </w:rPr>
        <w:t>مفصّلة</w:t>
      </w:r>
      <w:r w:rsidRPr="00CB414F">
        <w:rPr>
          <w:rFonts w:ascii="Sakkal Majalla" w:eastAsia="Times New Roman" w:hAnsi="Sakkal Majalla" w:cs="Sakkal Majalla"/>
          <w:kern w:val="0"/>
          <w:sz w:val="28"/>
          <w:szCs w:val="28"/>
          <w14:ligatures w14:val="none"/>
        </w:rPr>
        <w:t xml:space="preserve"> (Ibrahim, 2019).</w:t>
      </w:r>
    </w:p>
    <w:p w14:paraId="6656E80E" w14:textId="77777777" w:rsidR="00CB414F" w:rsidRPr="00CB414F" w:rsidRDefault="00CB414F" w:rsidP="00CB414F">
      <w:pPr>
        <w:numPr>
          <w:ilvl w:val="0"/>
          <w:numId w:val="104"/>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تفعيل الأتمتة والبنية التحتية ككود</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استخدم أدوات مثل</w:t>
      </w:r>
      <w:r w:rsidRPr="00CB414F">
        <w:rPr>
          <w:rFonts w:ascii="Sakkal Majalla" w:eastAsia="Times New Roman" w:hAnsi="Sakkal Majalla" w:cs="Sakkal Majalla"/>
          <w:kern w:val="0"/>
          <w:sz w:val="28"/>
          <w:szCs w:val="28"/>
          <w14:ligatures w14:val="none"/>
        </w:rPr>
        <w:t xml:space="preserve"> Terraform </w:t>
      </w:r>
      <w:r w:rsidRPr="00CB414F">
        <w:rPr>
          <w:rFonts w:ascii="Sakkal Majalla" w:eastAsia="Times New Roman" w:hAnsi="Sakkal Majalla" w:cs="Sakkal Majalla"/>
          <w:kern w:val="0"/>
          <w:sz w:val="28"/>
          <w:szCs w:val="28"/>
          <w:rtl/>
          <w14:ligatures w14:val="none"/>
        </w:rPr>
        <w:t>و</w:t>
      </w:r>
      <w:r w:rsidRPr="00CB414F">
        <w:rPr>
          <w:rFonts w:ascii="Sakkal Majalla" w:eastAsia="Times New Roman" w:hAnsi="Sakkal Majalla" w:cs="Sakkal Majalla"/>
          <w:kern w:val="0"/>
          <w:sz w:val="28"/>
          <w:szCs w:val="28"/>
          <w14:ligatures w14:val="none"/>
        </w:rPr>
        <w:t xml:space="preserve">Ansible </w:t>
      </w:r>
      <w:r w:rsidRPr="00CB414F">
        <w:rPr>
          <w:rFonts w:ascii="Sakkal Majalla" w:eastAsia="Times New Roman" w:hAnsi="Sakkal Majalla" w:cs="Sakkal Majalla"/>
          <w:kern w:val="0"/>
          <w:sz w:val="28"/>
          <w:szCs w:val="28"/>
          <w:rtl/>
          <w14:ligatures w14:val="none"/>
        </w:rPr>
        <w:t>لضمان ثبات البيئات وتقليل الأخطاء البشرية</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2F11403F" w14:textId="77777777" w:rsidR="00CB414F" w:rsidRPr="00CB414F" w:rsidRDefault="00CB414F" w:rsidP="00CB414F">
      <w:pPr>
        <w:numPr>
          <w:ilvl w:val="0"/>
          <w:numId w:val="104"/>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تعزيز التدريب وبناء “مركز تميز سحابي</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نظّم برامج تأهيلية دورية للشهادات المعترف بها</w:t>
      </w:r>
      <w:r w:rsidRPr="00CB414F">
        <w:rPr>
          <w:rFonts w:ascii="Sakkal Majalla" w:eastAsia="Times New Roman" w:hAnsi="Sakkal Majalla" w:cs="Sakkal Majalla"/>
          <w:kern w:val="0"/>
          <w:sz w:val="28"/>
          <w:szCs w:val="28"/>
          <w14:ligatures w14:val="none"/>
        </w:rPr>
        <w:t xml:space="preserve"> (AWS, Azure)</w:t>
      </w:r>
      <w:r w:rsidRPr="00CB414F">
        <w:rPr>
          <w:rFonts w:ascii="Sakkal Majalla" w:eastAsia="Times New Roman" w:hAnsi="Sakkal Majalla" w:cs="Sakkal Majalla"/>
          <w:kern w:val="0"/>
          <w:sz w:val="28"/>
          <w:szCs w:val="28"/>
          <w:rtl/>
          <w14:ligatures w14:val="none"/>
        </w:rPr>
        <w:t>، وأنشئ فريقًا داخليًّا يوجّه ويدعم المشاريع السحابية</w:t>
      </w:r>
      <w:r w:rsidRPr="00CB414F">
        <w:rPr>
          <w:rFonts w:ascii="Sakkal Majalla" w:eastAsia="Times New Roman" w:hAnsi="Sakkal Majalla" w:cs="Sakkal Majalla"/>
          <w:kern w:val="0"/>
          <w:sz w:val="28"/>
          <w:szCs w:val="28"/>
          <w14:ligatures w14:val="none"/>
        </w:rPr>
        <w:t xml:space="preserve"> (Jabi &amp; </w:t>
      </w:r>
      <w:proofErr w:type="spellStart"/>
      <w:r w:rsidRPr="00CB414F">
        <w:rPr>
          <w:rFonts w:ascii="Sakkal Majalla" w:eastAsia="Times New Roman" w:hAnsi="Sakkal Majalla" w:cs="Sakkal Majalla"/>
          <w:kern w:val="0"/>
          <w:sz w:val="28"/>
          <w:szCs w:val="28"/>
          <w14:ligatures w14:val="none"/>
        </w:rPr>
        <w:t>Jaʿroun</w:t>
      </w:r>
      <w:proofErr w:type="spellEnd"/>
      <w:r w:rsidRPr="00CB414F">
        <w:rPr>
          <w:rFonts w:ascii="Sakkal Majalla" w:eastAsia="Times New Roman" w:hAnsi="Sakkal Majalla" w:cs="Sakkal Majalla"/>
          <w:kern w:val="0"/>
          <w:sz w:val="28"/>
          <w:szCs w:val="28"/>
          <w14:ligatures w14:val="none"/>
        </w:rPr>
        <w:t>, 2015).</w:t>
      </w:r>
    </w:p>
    <w:p w14:paraId="43DA7E96" w14:textId="77777777" w:rsidR="00CB414F" w:rsidRPr="00CB414F" w:rsidRDefault="00CB414F" w:rsidP="00CB414F">
      <w:pPr>
        <w:numPr>
          <w:ilvl w:val="0"/>
          <w:numId w:val="104"/>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مراقبة الأداء باستمرار</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اعتمد لوحات تحكم لمؤشرات زمن الاستجابة والتوفر والأمان والتكلفة–العائد، مع مراجعات ربع سنوية واتخاذ إجراءات تصحيحية فورية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Barghash</w:t>
      </w:r>
      <w:proofErr w:type="spellEnd"/>
      <w:r w:rsidRPr="00CB414F">
        <w:rPr>
          <w:rFonts w:ascii="Sakkal Majalla" w:eastAsia="Times New Roman" w:hAnsi="Sakkal Majalla" w:cs="Sakkal Majalla"/>
          <w:kern w:val="0"/>
          <w:sz w:val="28"/>
          <w:szCs w:val="28"/>
          <w14:ligatures w14:val="none"/>
        </w:rPr>
        <w:t xml:space="preserve"> &amp; Aref, 2017).</w:t>
      </w:r>
    </w:p>
    <w:p w14:paraId="30372832"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12.3 </w:t>
      </w:r>
      <w:r w:rsidRPr="00CB414F">
        <w:rPr>
          <w:rFonts w:ascii="Sakkal Majalla" w:eastAsia="Times New Roman" w:hAnsi="Sakkal Majalla" w:cs="Sakkal Majalla"/>
          <w:b/>
          <w:bCs/>
          <w:kern w:val="0"/>
          <w:sz w:val="28"/>
          <w:szCs w:val="28"/>
          <w:rtl/>
          <w14:ligatures w14:val="none"/>
        </w:rPr>
        <w:t>آفاق البحث المستقبلي في الحوسبة السحابية</w:t>
      </w:r>
    </w:p>
    <w:p w14:paraId="4F0DC8A0" w14:textId="77777777" w:rsidR="00CB414F" w:rsidRPr="00CB414F" w:rsidRDefault="00CB414F" w:rsidP="00CB414F">
      <w:pPr>
        <w:numPr>
          <w:ilvl w:val="0"/>
          <w:numId w:val="105"/>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السحابة الحدودية</w:t>
      </w:r>
      <w:r w:rsidRPr="00CB414F">
        <w:rPr>
          <w:rFonts w:ascii="Sakkal Majalla" w:eastAsia="Times New Roman" w:hAnsi="Sakkal Majalla" w:cs="Sakkal Majalla"/>
          <w:kern w:val="0"/>
          <w:sz w:val="28"/>
          <w:szCs w:val="28"/>
          <w14:ligatures w14:val="none"/>
        </w:rPr>
        <w:t xml:space="preserve"> (Edge Cloud): </w:t>
      </w:r>
      <w:r w:rsidRPr="00CB414F">
        <w:rPr>
          <w:rFonts w:ascii="Sakkal Majalla" w:eastAsia="Times New Roman" w:hAnsi="Sakkal Majalla" w:cs="Sakkal Majalla"/>
          <w:kern w:val="0"/>
          <w:sz w:val="28"/>
          <w:szCs w:val="28"/>
          <w:rtl/>
          <w14:ligatures w14:val="none"/>
        </w:rPr>
        <w:t>دراسة إمكانات دمج موارد الحوسبة السحابية مع الحوسبة الحافة لتحسين زمن الاستجابة في التطبيقات الحرجة</w:t>
      </w:r>
      <w:r w:rsidRPr="00CB414F">
        <w:rPr>
          <w:rFonts w:ascii="Sakkal Majalla" w:eastAsia="Times New Roman" w:hAnsi="Sakkal Majalla" w:cs="Sakkal Majalla"/>
          <w:kern w:val="0"/>
          <w:sz w:val="28"/>
          <w:szCs w:val="28"/>
          <w14:ligatures w14:val="none"/>
        </w:rPr>
        <w:t xml:space="preserve"> (Khalaf &amp; Sharafat, 2019).</w:t>
      </w:r>
    </w:p>
    <w:p w14:paraId="5ED68062" w14:textId="77777777" w:rsidR="00CB414F" w:rsidRPr="00CB414F" w:rsidRDefault="00CB414F" w:rsidP="00CB414F">
      <w:pPr>
        <w:numPr>
          <w:ilvl w:val="0"/>
          <w:numId w:val="105"/>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الذكاء الاصطناعي التوليدي في إدارة السحابة</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استكشاف كيفية توظيف تقنيات التعلم العميق لأتمتة التنبؤ بالحمل وتوزيع الموارد ديناميكيًّا</w:t>
      </w:r>
      <w:r w:rsidRPr="00CB414F">
        <w:rPr>
          <w:rFonts w:ascii="Sakkal Majalla" w:eastAsia="Times New Roman" w:hAnsi="Sakkal Majalla" w:cs="Sakkal Majalla"/>
          <w:kern w:val="0"/>
          <w:sz w:val="28"/>
          <w:szCs w:val="28"/>
          <w14:ligatures w14:val="none"/>
        </w:rPr>
        <w:t xml:space="preserve"> (Redouane &amp; Siham, 2025).</w:t>
      </w:r>
    </w:p>
    <w:p w14:paraId="66081CC5" w14:textId="77777777" w:rsidR="00CB414F" w:rsidRPr="00CB414F" w:rsidRDefault="00CB414F" w:rsidP="00CB414F">
      <w:pPr>
        <w:numPr>
          <w:ilvl w:val="0"/>
          <w:numId w:val="105"/>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حوسبة ما بعد الكم</w:t>
      </w:r>
      <w:r w:rsidRPr="00CB414F">
        <w:rPr>
          <w:rFonts w:ascii="Sakkal Majalla" w:eastAsia="Times New Roman" w:hAnsi="Sakkal Majalla" w:cs="Sakkal Majalla"/>
          <w:kern w:val="0"/>
          <w:sz w:val="28"/>
          <w:szCs w:val="28"/>
          <w14:ligatures w14:val="none"/>
        </w:rPr>
        <w:t xml:space="preserve"> (Post-Quantum Cloud): </w:t>
      </w:r>
      <w:r w:rsidRPr="00CB414F">
        <w:rPr>
          <w:rFonts w:ascii="Sakkal Majalla" w:eastAsia="Times New Roman" w:hAnsi="Sakkal Majalla" w:cs="Sakkal Majalla"/>
          <w:kern w:val="0"/>
          <w:sz w:val="28"/>
          <w:szCs w:val="28"/>
          <w:rtl/>
          <w14:ligatures w14:val="none"/>
        </w:rPr>
        <w:t>تطوير أطر تشفير مقاومة للحوسبات الكمية لضمان أمن البيانات طويلة الأمد في البيئات السحابية</w:t>
      </w:r>
      <w:r w:rsidRPr="00CB414F">
        <w:rPr>
          <w:rFonts w:ascii="Sakkal Majalla" w:eastAsia="Times New Roman" w:hAnsi="Sakkal Majalla" w:cs="Sakkal Majalla"/>
          <w:kern w:val="0"/>
          <w:sz w:val="28"/>
          <w:szCs w:val="28"/>
          <w14:ligatures w14:val="none"/>
        </w:rPr>
        <w:t xml:space="preserve"> (Ibrahim, 2019).</w:t>
      </w:r>
    </w:p>
    <w:p w14:paraId="6044A45B" w14:textId="77777777" w:rsidR="00CB414F" w:rsidRPr="00CB414F" w:rsidRDefault="00CB414F" w:rsidP="00CB414F">
      <w:pPr>
        <w:numPr>
          <w:ilvl w:val="0"/>
          <w:numId w:val="105"/>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حوكمة البيانات متعددة السحب</w:t>
      </w:r>
      <w:r w:rsidRPr="00CB414F">
        <w:rPr>
          <w:rFonts w:ascii="Sakkal Majalla" w:eastAsia="Times New Roman" w:hAnsi="Sakkal Majalla" w:cs="Sakkal Majalla"/>
          <w:kern w:val="0"/>
          <w:sz w:val="28"/>
          <w:szCs w:val="28"/>
          <w14:ligatures w14:val="none"/>
        </w:rPr>
        <w:t xml:space="preserve"> (Multi-Cloud Governance): </w:t>
      </w:r>
      <w:r w:rsidRPr="00CB414F">
        <w:rPr>
          <w:rFonts w:ascii="Sakkal Majalla" w:eastAsia="Times New Roman" w:hAnsi="Sakkal Majalla" w:cs="Sakkal Majalla"/>
          <w:kern w:val="0"/>
          <w:sz w:val="28"/>
          <w:szCs w:val="28"/>
          <w:rtl/>
          <w14:ligatures w14:val="none"/>
        </w:rPr>
        <w:t>بحث أساليب فعّالة لإدارة البيئات الموزعة عبر عدة مزوّدين سحابيين مع ضمان الامتثال وتناسق السياسات</w:t>
      </w:r>
      <w:r w:rsidRPr="00CB414F">
        <w:rPr>
          <w:rFonts w:ascii="Sakkal Majalla" w:eastAsia="Times New Roman" w:hAnsi="Sakkal Majalla" w:cs="Sakkal Majalla"/>
          <w:kern w:val="0"/>
          <w:sz w:val="28"/>
          <w:szCs w:val="28"/>
          <w14:ligatures w14:val="none"/>
        </w:rPr>
        <w:t xml:space="preserve"> (Abdullah &amp; Abbass, 2022).</w:t>
      </w:r>
    </w:p>
    <w:p w14:paraId="44621B63" w14:textId="77777777" w:rsidR="00CB414F" w:rsidRPr="00CB414F" w:rsidRDefault="00CB414F" w:rsidP="00CB414F">
      <w:pPr>
        <w:numPr>
          <w:ilvl w:val="0"/>
          <w:numId w:val="105"/>
        </w:numPr>
        <w:bidi/>
        <w:spacing w:after="160"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التكامل مع إنترنت الأشياء والبلوكشين</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تحليل حالات استخدام تجمع بين إنترنت الأشياء وتقنيات السجلات الموزعة لتعزيز الشفافية والأمان في الخدمات الحكومية المُدارة سحابيًّا</w:t>
      </w:r>
      <w:r w:rsidRPr="00CB414F">
        <w:rPr>
          <w:rFonts w:ascii="Sakkal Majalla" w:eastAsia="Times New Roman" w:hAnsi="Sakkal Majalla" w:cs="Sakkal Majalla"/>
          <w:kern w:val="0"/>
          <w:sz w:val="28"/>
          <w:szCs w:val="28"/>
          <w14:ligatures w14:val="none"/>
        </w:rPr>
        <w:t xml:space="preserve"> (Farkash &amp; Al-Hasi, 2020).</w:t>
      </w:r>
    </w:p>
    <w:p w14:paraId="02C18720"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rtl/>
          <w14:ligatures w14:val="none"/>
        </w:rPr>
      </w:pPr>
    </w:p>
    <w:p w14:paraId="55698827" w14:textId="77777777" w:rsidR="00CB414F" w:rsidRPr="00CB414F" w:rsidRDefault="00CB414F" w:rsidP="00CB414F">
      <w:pPr>
        <w:bidi/>
        <w:spacing w:after="160" w:line="360" w:lineRule="auto"/>
        <w:jc w:val="both"/>
        <w:rPr>
          <w:rFonts w:ascii="Sakkal Majalla" w:eastAsia="Times New Roman" w:hAnsi="Sakkal Majalla" w:cs="Sakkal Majalla"/>
          <w:b/>
          <w:bCs/>
          <w:kern w:val="0"/>
          <w:sz w:val="28"/>
          <w:szCs w:val="28"/>
          <w:rtl/>
          <w14:ligatures w14:val="none"/>
        </w:rPr>
      </w:pPr>
    </w:p>
    <w:p w14:paraId="4C991C7B" w14:textId="77777777" w:rsidR="00CB414F" w:rsidRPr="00CB414F" w:rsidRDefault="00CB414F" w:rsidP="00CB414F">
      <w:pPr>
        <w:bidi/>
        <w:spacing w:after="160" w:line="360" w:lineRule="auto"/>
        <w:jc w:val="center"/>
        <w:outlineLvl w:val="0"/>
        <w:rPr>
          <w:rFonts w:ascii="Sakkal Majalla" w:eastAsia="Calibri" w:hAnsi="Sakkal Majalla" w:cs="Sakkal Majalla"/>
          <w:b/>
          <w:bCs/>
          <w:kern w:val="0"/>
          <w:sz w:val="40"/>
          <w:szCs w:val="40"/>
          <w:rtl/>
          <w:lang w:bidi="ar-EG"/>
          <w14:ligatures w14:val="none"/>
        </w:rPr>
      </w:pPr>
      <w:bookmarkStart w:id="17" w:name="_Toc202109647"/>
      <w:r w:rsidRPr="00CB414F">
        <w:rPr>
          <w:rFonts w:ascii="Sakkal Majalla" w:eastAsia="Calibri" w:hAnsi="Sakkal Majalla" w:cs="Sakkal Majalla"/>
          <w:b/>
          <w:bCs/>
          <w:kern w:val="0"/>
          <w:sz w:val="40"/>
          <w:szCs w:val="40"/>
          <w:rtl/>
          <w:lang w:bidi="ar-EG"/>
          <w14:ligatures w14:val="none"/>
        </w:rPr>
        <w:t xml:space="preserve">المبحث </w:t>
      </w:r>
      <w:r w:rsidRPr="00CB414F">
        <w:rPr>
          <w:rFonts w:ascii="Sakkal Majalla" w:eastAsia="Calibri" w:hAnsi="Sakkal Majalla" w:cs="Sakkal Majalla" w:hint="cs"/>
          <w:b/>
          <w:bCs/>
          <w:kern w:val="0"/>
          <w:sz w:val="40"/>
          <w:szCs w:val="40"/>
          <w:rtl/>
          <w:lang w:bidi="ar-EG"/>
          <w14:ligatures w14:val="none"/>
        </w:rPr>
        <w:t>الثاني:</w:t>
      </w:r>
      <w:r w:rsidRPr="00CB414F">
        <w:rPr>
          <w:rFonts w:ascii="Sakkal Majalla" w:eastAsia="Calibri" w:hAnsi="Sakkal Majalla" w:cs="Sakkal Majalla"/>
          <w:b/>
          <w:bCs/>
          <w:kern w:val="0"/>
          <w:sz w:val="40"/>
          <w:szCs w:val="40"/>
          <w:rtl/>
          <w:lang w:bidi="ar-EG"/>
          <w14:ligatures w14:val="none"/>
        </w:rPr>
        <w:t xml:space="preserve"> التحول الرقمي</w:t>
      </w:r>
      <w:bookmarkEnd w:id="17"/>
    </w:p>
    <w:p w14:paraId="28E68323"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8" w:name="_Toc202109648"/>
      <w:r w:rsidRPr="00CB414F">
        <w:rPr>
          <w:rFonts w:ascii="Sakkal Majalla" w:eastAsia="Times New Roman" w:hAnsi="Sakkal Majalla" w:cs="Sakkal Majalla"/>
          <w:b/>
          <w:bCs/>
          <w:kern w:val="0"/>
          <w:sz w:val="28"/>
          <w:szCs w:val="28"/>
          <w:rtl/>
          <w14:ligatures w14:val="none"/>
        </w:rPr>
        <w:lastRenderedPageBreak/>
        <w:t>مقدمة المبحث</w:t>
      </w:r>
      <w:bookmarkEnd w:id="18"/>
    </w:p>
    <w:p w14:paraId="2E41912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1.1 </w:t>
      </w:r>
      <w:r w:rsidRPr="00CB414F">
        <w:rPr>
          <w:rFonts w:ascii="Sakkal Majalla" w:eastAsia="Times New Roman" w:hAnsi="Sakkal Majalla" w:cs="Sakkal Majalla"/>
          <w:b/>
          <w:bCs/>
          <w:kern w:val="0"/>
          <w:sz w:val="28"/>
          <w:szCs w:val="28"/>
          <w:rtl/>
          <w14:ligatures w14:val="none"/>
        </w:rPr>
        <w:t>خلفية الموضوع وأهميته</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يشهد العالم في العقد الأخير تسارعًا غير مسبوق في تطبيق تقنيات التحول الرقمي، الذي أصبح أحد أهم دعائم التنمية المستدامة وبناء الحكومات الذكية. فقد ركّزت الدراسات على فرص تحسين الكفاءة وتجويد الخدمات الحكومية من خلال الرقمنة الشاملة، مع التأكيد على أن الأبعاد التكنولوجية (ربط البيانات وتطبيقات الذكاء الاصطناعي) والاجتماعية (تغيير الثقافة التنظيمية) تعمل معًا لتحقيق التكامل الرقمي</w:t>
      </w:r>
      <w:r w:rsidRPr="00CB414F">
        <w:rPr>
          <w:rFonts w:ascii="Sakkal Majalla" w:eastAsia="Times New Roman" w:hAnsi="Sakkal Majalla" w:cs="Sakkal Majalla"/>
          <w:kern w:val="0"/>
          <w:sz w:val="28"/>
          <w:szCs w:val="28"/>
          <w14:ligatures w14:val="none"/>
        </w:rPr>
        <w:t xml:space="preserve"> (Arribi &amp; Boutarfa, 2024</w:t>
      </w:r>
      <w:r w:rsidRPr="00CB414F">
        <w:rPr>
          <w:rFonts w:ascii="Sakkal Majalla" w:eastAsia="Times New Roman" w:hAnsi="Sakkal Majalla" w:cs="Sakkal Majalla"/>
          <w:kern w:val="0"/>
          <w:sz w:val="28"/>
          <w:szCs w:val="28"/>
          <w:rtl/>
          <w14:ligatures w14:val="none"/>
        </w:rPr>
        <w:t>؛</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xml:space="preserve">, 2023). </w:t>
      </w:r>
      <w:r w:rsidRPr="00CB414F">
        <w:rPr>
          <w:rFonts w:ascii="Sakkal Majalla" w:eastAsia="Times New Roman" w:hAnsi="Sakkal Majalla" w:cs="Sakkal Majalla"/>
          <w:kern w:val="0"/>
          <w:sz w:val="28"/>
          <w:szCs w:val="28"/>
          <w:rtl/>
          <w14:ligatures w14:val="none"/>
        </w:rPr>
        <w:t>وتبرز أهمية هذا التحول في قدرة الجهات الحكومية على مواكبة المتغيرات العالمية، وتقليل البيروقراطية، وتعزيز الشفافية، ما يدعم رؤية التحديث المؤسسي ويعزّز ثقة المواطنين في الأداء الحكومي</w:t>
      </w:r>
      <w:r w:rsidRPr="00CB414F">
        <w:rPr>
          <w:rFonts w:ascii="Sakkal Majalla" w:eastAsia="Times New Roman" w:hAnsi="Sakkal Majalla" w:cs="Sakkal Majalla"/>
          <w:kern w:val="0"/>
          <w:sz w:val="28"/>
          <w:szCs w:val="28"/>
          <w14:ligatures w14:val="none"/>
        </w:rPr>
        <w:t>.</w:t>
      </w:r>
    </w:p>
    <w:p w14:paraId="2469A0C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1.2 </w:t>
      </w:r>
      <w:r w:rsidRPr="00CB414F">
        <w:rPr>
          <w:rFonts w:ascii="Sakkal Majalla" w:eastAsia="Times New Roman" w:hAnsi="Sakkal Majalla" w:cs="Sakkal Majalla"/>
          <w:b/>
          <w:bCs/>
          <w:kern w:val="0"/>
          <w:sz w:val="28"/>
          <w:szCs w:val="28"/>
          <w:rtl/>
          <w14:ligatures w14:val="none"/>
        </w:rPr>
        <w:t>دوافع الدراسة وأهدافها</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تنطلق دوافع هذه الدراسة من الحاجة إلى تقييم مدى فعالية استراتيجيات التحول الرقمي في القطاع العام، لا سيما في ضوء التحديات التنظيمية والأمنية التي يفرضها اعتماد المنصات السحابية والتطبيقات الذكية</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xml:space="preserve">, 2023). </w:t>
      </w:r>
      <w:r w:rsidRPr="00CB414F">
        <w:rPr>
          <w:rFonts w:ascii="Sakkal Majalla" w:eastAsia="Times New Roman" w:hAnsi="Sakkal Majalla" w:cs="Sakkal Majalla"/>
          <w:kern w:val="0"/>
          <w:sz w:val="28"/>
          <w:szCs w:val="28"/>
          <w:rtl/>
          <w14:ligatures w14:val="none"/>
        </w:rPr>
        <w:t>وتهدف الدراسة إلى</w:t>
      </w:r>
      <w:r w:rsidRPr="00CB414F">
        <w:rPr>
          <w:rFonts w:ascii="Sakkal Majalla" w:eastAsia="Times New Roman" w:hAnsi="Sakkal Majalla" w:cs="Sakkal Majalla"/>
          <w:kern w:val="0"/>
          <w:sz w:val="28"/>
          <w:szCs w:val="28"/>
          <w14:ligatures w14:val="none"/>
        </w:rPr>
        <w:t>:</w:t>
      </w:r>
    </w:p>
    <w:p w14:paraId="034949C3" w14:textId="77777777" w:rsidR="00CB414F" w:rsidRPr="00CB414F" w:rsidRDefault="00CB414F" w:rsidP="00CB414F">
      <w:pPr>
        <w:numPr>
          <w:ilvl w:val="0"/>
          <w:numId w:val="10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 xml:space="preserve">تحليل محاور التحول الرقمي في المؤسسات الحكومية وأثرها على التحول الرقمي </w:t>
      </w:r>
      <w:r w:rsidRPr="00CB414F">
        <w:rPr>
          <w:rFonts w:ascii="Sakkal Majalla" w:eastAsia="Times New Roman" w:hAnsi="Sakkal Majalla" w:cs="Sakkal Majalla"/>
          <w:kern w:val="0"/>
          <w:sz w:val="28"/>
          <w:szCs w:val="28"/>
          <w14:ligatures w14:val="none"/>
        </w:rPr>
        <w:t>(Gani, 2024).</w:t>
      </w:r>
    </w:p>
    <w:p w14:paraId="2D9F670D" w14:textId="77777777" w:rsidR="00CB414F" w:rsidRPr="00CB414F" w:rsidRDefault="00CB414F" w:rsidP="00CB414F">
      <w:pPr>
        <w:numPr>
          <w:ilvl w:val="0"/>
          <w:numId w:val="10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استقصاء العلاقة بين تبني التقنيات الناشئة—كالبيانات الضخمة وإنترنت الأشياء—ومستوى رضا المستفيدين</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2023).</w:t>
      </w:r>
    </w:p>
    <w:p w14:paraId="574133D1" w14:textId="77777777" w:rsidR="00CB414F" w:rsidRPr="00CB414F" w:rsidRDefault="00CB414F" w:rsidP="00CB414F">
      <w:pPr>
        <w:numPr>
          <w:ilvl w:val="0"/>
          <w:numId w:val="10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اقتراح إطار عملي يربط بين الأهداف الاستراتيجية للجهات الحكومية ومتطلبات البنية التحتية الرقمية</w:t>
      </w:r>
      <w:r w:rsidRPr="00CB414F">
        <w:rPr>
          <w:rFonts w:ascii="Sakkal Majalla" w:eastAsia="Times New Roman" w:hAnsi="Sakkal Majalla" w:cs="Sakkal Majalla"/>
          <w:kern w:val="0"/>
          <w:sz w:val="28"/>
          <w:szCs w:val="28"/>
          <w14:ligatures w14:val="none"/>
        </w:rPr>
        <w:t>.</w:t>
      </w:r>
    </w:p>
    <w:p w14:paraId="7B6DBE7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roofErr w:type="gramStart"/>
      <w:r w:rsidRPr="00CB414F">
        <w:rPr>
          <w:rFonts w:ascii="Sakkal Majalla" w:eastAsia="Times New Roman" w:hAnsi="Sakkal Majalla" w:cs="Sakkal Majalla"/>
          <w:b/>
          <w:bCs/>
          <w:kern w:val="0"/>
          <w:sz w:val="28"/>
          <w:szCs w:val="28"/>
          <w14:ligatures w14:val="none"/>
        </w:rPr>
        <w:t xml:space="preserve">1.3 </w:t>
      </w:r>
      <w:r w:rsidRPr="00CB414F">
        <w:rPr>
          <w:rFonts w:ascii="Sakkal Majalla" w:eastAsia="Times New Roman" w:hAnsi="Sakkal Majalla" w:cs="Sakkal Majalla"/>
          <w:b/>
          <w:bCs/>
          <w:kern w:val="0"/>
          <w:sz w:val="28"/>
          <w:szCs w:val="28"/>
          <w:rtl/>
          <w14:ligatures w14:val="none"/>
        </w:rPr>
        <w:t>منهجية البحث وأدواته</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اتبعت الدراسة المنهج الوصفي التحليلي، حيث صُمم مسح استبياني مكون من 38 فقرة تم توزيعه على عينة طبقية عشوائية من موظفي الجهات الحكومية، شملت مدراء وأخصائيي تقنية المعلومات والإداريين</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2024).</w:t>
      </w:r>
      <w:proofErr w:type="gramEnd"/>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جُمعت البيانات رقميًّا، ثم حُلّلت باستخدام برنامج</w:t>
      </w:r>
      <w:r w:rsidRPr="00CB414F">
        <w:rPr>
          <w:rFonts w:ascii="Sakkal Majalla" w:eastAsia="Times New Roman" w:hAnsi="Sakkal Majalla" w:cs="Sakkal Majalla"/>
          <w:kern w:val="0"/>
          <w:sz w:val="28"/>
          <w:szCs w:val="28"/>
          <w14:ligatures w14:val="none"/>
        </w:rPr>
        <w:t xml:space="preserve"> SPSS </w:t>
      </w:r>
      <w:r w:rsidRPr="00CB414F">
        <w:rPr>
          <w:rFonts w:ascii="Sakkal Majalla" w:eastAsia="Times New Roman" w:hAnsi="Sakkal Majalla" w:cs="Sakkal Majalla"/>
          <w:kern w:val="0"/>
          <w:sz w:val="28"/>
          <w:szCs w:val="28"/>
          <w:rtl/>
          <w14:ligatures w14:val="none"/>
        </w:rPr>
        <w:t>للوقوف على علاقات الارتباط ومعاملات الانحدار بين متغيرات الدراسة. كذلك اعتمدت الدراسة على المقابلات الذاتية مع خبراء في مجالي الحوكمة الرقمية وأمن المعلومات لتدعيم النتائج وتحسين التوصيات</w:t>
      </w:r>
      <w:r w:rsidRPr="00CB414F">
        <w:rPr>
          <w:rFonts w:ascii="Sakkal Majalla" w:eastAsia="Times New Roman" w:hAnsi="Sakkal Majalla" w:cs="Sakkal Majalla"/>
          <w:kern w:val="0"/>
          <w:sz w:val="28"/>
          <w:szCs w:val="28"/>
          <w14:ligatures w14:val="none"/>
        </w:rPr>
        <w:t xml:space="preserve"> (Qadi, 2025).</w:t>
      </w:r>
    </w:p>
    <w:p w14:paraId="3C3046B3"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9" w:name="_Toc202109649"/>
      <w:r w:rsidRPr="00CB414F">
        <w:rPr>
          <w:rFonts w:ascii="Sakkal Majalla" w:eastAsia="Times New Roman" w:hAnsi="Sakkal Majalla" w:cs="Sakkal Majalla"/>
          <w:b/>
          <w:bCs/>
          <w:kern w:val="0"/>
          <w:sz w:val="28"/>
          <w:szCs w:val="28"/>
          <w14:ligatures w14:val="none"/>
        </w:rPr>
        <w:t xml:space="preserve">2. </w:t>
      </w:r>
      <w:r w:rsidRPr="00CB414F">
        <w:rPr>
          <w:rFonts w:ascii="Sakkal Majalla" w:eastAsia="Times New Roman" w:hAnsi="Sakkal Majalla" w:cs="Sakkal Majalla"/>
          <w:b/>
          <w:bCs/>
          <w:kern w:val="0"/>
          <w:sz w:val="28"/>
          <w:szCs w:val="28"/>
          <w:rtl/>
          <w14:ligatures w14:val="none"/>
        </w:rPr>
        <w:t>الإطار النظري للتحول الرقمي</w:t>
      </w:r>
      <w:bookmarkEnd w:id="19"/>
    </w:p>
    <w:p w14:paraId="231523D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يستعرض هذا الإطار النظري المفاهيم الأساسية للتحول الرقمي، ويحلل خصائصه الجوهرية، ثم يبيّن الفروق بين الرقمنة</w:t>
      </w:r>
      <w:r w:rsidRPr="00CB414F">
        <w:rPr>
          <w:rFonts w:ascii="Sakkal Majalla" w:eastAsia="Times New Roman" w:hAnsi="Sakkal Majalla" w:cs="Sakkal Majalla"/>
          <w:kern w:val="0"/>
          <w:sz w:val="28"/>
          <w:szCs w:val="28"/>
          <w14:ligatures w14:val="none"/>
        </w:rPr>
        <w:t xml:space="preserve"> (Digitization)</w:t>
      </w:r>
      <w:r w:rsidRPr="00CB414F">
        <w:rPr>
          <w:rFonts w:ascii="Sakkal Majalla" w:eastAsia="Times New Roman" w:hAnsi="Sakkal Majalla" w:cs="Sakkal Majalla"/>
          <w:kern w:val="0"/>
          <w:sz w:val="28"/>
          <w:szCs w:val="28"/>
          <w:rtl/>
          <w14:ligatures w14:val="none"/>
        </w:rPr>
        <w:t>، والرقمنة التكميلية</w:t>
      </w:r>
      <w:r w:rsidRPr="00CB414F">
        <w:rPr>
          <w:rFonts w:ascii="Sakkal Majalla" w:eastAsia="Times New Roman" w:hAnsi="Sakkal Majalla" w:cs="Sakkal Majalla"/>
          <w:kern w:val="0"/>
          <w:sz w:val="28"/>
          <w:szCs w:val="28"/>
          <w14:ligatures w14:val="none"/>
        </w:rPr>
        <w:t xml:space="preserve"> (Digitalization)</w:t>
      </w:r>
      <w:r w:rsidRPr="00CB414F">
        <w:rPr>
          <w:rFonts w:ascii="Sakkal Majalla" w:eastAsia="Times New Roman" w:hAnsi="Sakkal Majalla" w:cs="Sakkal Majalla"/>
          <w:kern w:val="0"/>
          <w:sz w:val="28"/>
          <w:szCs w:val="28"/>
          <w:rtl/>
          <w14:ligatures w14:val="none"/>
        </w:rPr>
        <w:t>، والتحول الرقمي</w:t>
      </w:r>
      <w:r w:rsidRPr="00CB414F">
        <w:rPr>
          <w:rFonts w:ascii="Sakkal Majalla" w:eastAsia="Times New Roman" w:hAnsi="Sakkal Majalla" w:cs="Sakkal Majalla"/>
          <w:kern w:val="0"/>
          <w:sz w:val="28"/>
          <w:szCs w:val="28"/>
          <w14:ligatures w14:val="none"/>
        </w:rPr>
        <w:t xml:space="preserve"> (Digital Transformation).</w:t>
      </w:r>
    </w:p>
    <w:p w14:paraId="7D0D78C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2.1 </w:t>
      </w:r>
      <w:r w:rsidRPr="00CB414F">
        <w:rPr>
          <w:rFonts w:ascii="Sakkal Majalla" w:eastAsia="Times New Roman" w:hAnsi="Sakkal Majalla" w:cs="Sakkal Majalla"/>
          <w:b/>
          <w:bCs/>
          <w:kern w:val="0"/>
          <w:sz w:val="28"/>
          <w:szCs w:val="28"/>
          <w:rtl/>
          <w14:ligatures w14:val="none"/>
        </w:rPr>
        <w:t>تعريف التحول الرقمي ومفاهيمه الأساسية</w:t>
      </w:r>
    </w:p>
    <w:p w14:paraId="08E02E10"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التحول الرقمي</w:t>
      </w:r>
      <w:r w:rsidRPr="00CB414F">
        <w:rPr>
          <w:rFonts w:ascii="Sakkal Majalla" w:eastAsia="Times New Roman" w:hAnsi="Sakkal Majalla" w:cs="Sakkal Majalla"/>
          <w:kern w:val="0"/>
          <w:sz w:val="28"/>
          <w:szCs w:val="28"/>
          <w:rtl/>
          <w14:ligatures w14:val="none"/>
        </w:rPr>
        <w:t xml:space="preserve"> هو عملية استراتيجياتية شاملة تهدف إلى إعادة تصميم نماذج الأعمال والعمليات التنظيمية والخدمات، عبر توظيف التقنيات الرقمية لخلق قيمة مضافة جديدة، والارتقاء بتجربة المستفيدين، وتحقيق المرونة التشغيلية والاجتماعية</w:t>
      </w:r>
      <w:r w:rsidRPr="00CB414F">
        <w:rPr>
          <w:rFonts w:ascii="Sakkal Majalla" w:eastAsia="Times New Roman" w:hAnsi="Sakkal Majalla" w:cs="Sakkal Majalla"/>
          <w:kern w:val="0"/>
          <w:sz w:val="28"/>
          <w:szCs w:val="28"/>
          <w14:ligatures w14:val="none"/>
        </w:rPr>
        <w:t xml:space="preserve"> (Arribi &amp; Boutarfa, 2024). </w:t>
      </w:r>
      <w:r w:rsidRPr="00CB414F">
        <w:rPr>
          <w:rFonts w:ascii="Sakkal Majalla" w:eastAsia="Times New Roman" w:hAnsi="Sakkal Majalla" w:cs="Sakkal Majalla"/>
          <w:kern w:val="0"/>
          <w:sz w:val="28"/>
          <w:szCs w:val="28"/>
          <w:rtl/>
          <w14:ligatures w14:val="none"/>
        </w:rPr>
        <w:t>يتضمن هذا التعريف ثلاثة مكونات أساسية</w:t>
      </w:r>
      <w:r w:rsidRPr="00CB414F">
        <w:rPr>
          <w:rFonts w:ascii="Sakkal Majalla" w:eastAsia="Times New Roman" w:hAnsi="Sakkal Majalla" w:cs="Sakkal Majalla"/>
          <w:kern w:val="0"/>
          <w:sz w:val="28"/>
          <w:szCs w:val="28"/>
          <w14:ligatures w14:val="none"/>
        </w:rPr>
        <w:t>:</w:t>
      </w:r>
    </w:p>
    <w:p w14:paraId="1B53CA58" w14:textId="77777777" w:rsidR="00CB414F" w:rsidRPr="00CB414F" w:rsidRDefault="00CB414F" w:rsidP="00CB414F">
      <w:pPr>
        <w:numPr>
          <w:ilvl w:val="0"/>
          <w:numId w:val="10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البُعد التكنولوجي</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يشمل استحداث أو توظيف تقنيات مثل الحوسبة السحابية، البيانات الضخمة، الذكاء الاصطناعي، وإنترنت الأشياء لتحسين الأداء وتحليل الأنماط</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p>
    <w:p w14:paraId="78866416" w14:textId="77777777" w:rsidR="00CB414F" w:rsidRPr="00CB414F" w:rsidRDefault="00CB414F" w:rsidP="00CB414F">
      <w:pPr>
        <w:numPr>
          <w:ilvl w:val="0"/>
          <w:numId w:val="10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البُعد التنظيمي</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يرتبط بإعادة هيكلة العمليات الداخلية وإعادة توزيع الأدوار والمسؤوليات بما يتماشى مع متطلبات السرعة والاستجابة في البيئات الرقمية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2023).</w:t>
      </w:r>
    </w:p>
    <w:p w14:paraId="56BAA331" w14:textId="77777777" w:rsidR="00CB414F" w:rsidRPr="00CB414F" w:rsidRDefault="00CB414F" w:rsidP="00CB414F">
      <w:pPr>
        <w:numPr>
          <w:ilvl w:val="0"/>
          <w:numId w:val="10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البُعد البشري والثقافي</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يتطلب تغيير الثقافة التنظيمية لتعزيز الابتكار والتعلم المستمر، وتبني ممارسات مدفوعة بالبيانات، مع تطوير مهارات الموظفين ومعرفتهم الرقمية</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51136AB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كما يعرِّف</w:t>
      </w:r>
      <w:r w:rsidRPr="00CB414F">
        <w:rPr>
          <w:rFonts w:ascii="Sakkal Majalla" w:eastAsia="Times New Roman" w:hAnsi="Sakkal Majalla" w:cs="Sakkal Majalla"/>
          <w:kern w:val="0"/>
          <w:sz w:val="28"/>
          <w:szCs w:val="28"/>
          <w14:ligatures w14:val="none"/>
        </w:rPr>
        <w:t xml:space="preserve"> Awad (2020) </w:t>
      </w:r>
      <w:r w:rsidRPr="00CB414F">
        <w:rPr>
          <w:rFonts w:ascii="Sakkal Majalla" w:eastAsia="Times New Roman" w:hAnsi="Sakkal Majalla" w:cs="Sakkal Majalla"/>
          <w:kern w:val="0"/>
          <w:sz w:val="28"/>
          <w:szCs w:val="28"/>
          <w:rtl/>
          <w14:ligatures w14:val="none"/>
        </w:rPr>
        <w:t>التحول الرقمي في السياق القضائي بأنه «عملية دمج الخدمات الرقمية لتسريع الإجراءات وتحقيق الشفافية والعدالة»، مما يؤكد أن الهدف ليس التقنيات بحد ذاتها، بل النتائج المترتبة على سرعة وكفاءة اتخاذ القرار وتحسين تجربة المستفيدين</w:t>
      </w:r>
      <w:r w:rsidRPr="00CB414F">
        <w:rPr>
          <w:rFonts w:ascii="Sakkal Majalla" w:eastAsia="Times New Roman" w:hAnsi="Sakkal Majalla" w:cs="Sakkal Majalla"/>
          <w:kern w:val="0"/>
          <w:sz w:val="28"/>
          <w:szCs w:val="28"/>
          <w14:ligatures w14:val="none"/>
        </w:rPr>
        <w:t xml:space="preserve"> (Awad, 2020).</w:t>
      </w:r>
    </w:p>
    <w:p w14:paraId="70F2A9A0"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28625E9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2.2 </w:t>
      </w:r>
      <w:r w:rsidRPr="00CB414F">
        <w:rPr>
          <w:rFonts w:ascii="Sakkal Majalla" w:eastAsia="Times New Roman" w:hAnsi="Sakkal Majalla" w:cs="Sakkal Majalla"/>
          <w:b/>
          <w:bCs/>
          <w:kern w:val="0"/>
          <w:sz w:val="28"/>
          <w:szCs w:val="28"/>
          <w:rtl/>
          <w14:ligatures w14:val="none"/>
        </w:rPr>
        <w:t>الخصائص الجوهرية للتحول الرقمي</w:t>
      </w:r>
    </w:p>
    <w:p w14:paraId="60D32C8E"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يتَّصف التحول الرقمي بمجموعة من الخصائص الجوهرية التي تميّزه عن أي مبادرات تقنية عادية</w:t>
      </w:r>
      <w:r w:rsidRPr="00CB414F">
        <w:rPr>
          <w:rFonts w:ascii="Sakkal Majalla" w:eastAsia="Times New Roman" w:hAnsi="Sakkal Majalla" w:cs="Sakkal Majalla"/>
          <w:kern w:val="0"/>
          <w:sz w:val="28"/>
          <w:szCs w:val="28"/>
          <w14:ligatures w14:val="none"/>
        </w:rPr>
        <w:t>:</w:t>
      </w:r>
    </w:p>
    <w:p w14:paraId="206126CB" w14:textId="77777777" w:rsidR="00CB414F" w:rsidRPr="00CB414F" w:rsidRDefault="00CB414F" w:rsidP="00CB414F">
      <w:pPr>
        <w:numPr>
          <w:ilvl w:val="0"/>
          <w:numId w:val="10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التركيز على القيمة</w:t>
      </w:r>
      <w:r w:rsidRPr="00CB414F">
        <w:rPr>
          <w:rFonts w:ascii="Sakkal Majalla" w:eastAsia="Times New Roman" w:hAnsi="Sakkal Majalla" w:cs="Sakkal Majalla"/>
          <w:b/>
          <w:bCs/>
          <w:kern w:val="0"/>
          <w:sz w:val="28"/>
          <w:szCs w:val="28"/>
          <w14:ligatures w14:val="none"/>
        </w:rPr>
        <w:t xml:space="preserve"> (Value Orientation):</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لا يقتصر التحول الرقمي على نشر تطبيقات جديدة، بل يهدف إلى خلق قيمة ملموسة للمؤسسة والمستفيدين عبر تحسين الجودة وخفض التكاليف وزيادة رضا العملاء</w:t>
      </w:r>
      <w:r w:rsidRPr="00CB414F">
        <w:rPr>
          <w:rFonts w:ascii="Sakkal Majalla" w:eastAsia="Times New Roman" w:hAnsi="Sakkal Majalla" w:cs="Sakkal Majalla"/>
          <w:kern w:val="0"/>
          <w:sz w:val="28"/>
          <w:szCs w:val="28"/>
          <w14:ligatures w14:val="none"/>
        </w:rPr>
        <w:t xml:space="preserve"> (Gani, 2024).</w:t>
      </w:r>
    </w:p>
    <w:p w14:paraId="4A1A001A" w14:textId="77777777" w:rsidR="00CB414F" w:rsidRPr="00CB414F" w:rsidRDefault="00CB414F" w:rsidP="00CB414F">
      <w:pPr>
        <w:numPr>
          <w:ilvl w:val="0"/>
          <w:numId w:val="10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التكامل والتنسيق</w:t>
      </w:r>
      <w:r w:rsidRPr="00CB414F">
        <w:rPr>
          <w:rFonts w:ascii="Sakkal Majalla" w:eastAsia="Times New Roman" w:hAnsi="Sakkal Majalla" w:cs="Sakkal Majalla"/>
          <w:b/>
          <w:bCs/>
          <w:kern w:val="0"/>
          <w:sz w:val="28"/>
          <w:szCs w:val="28"/>
          <w14:ligatures w14:val="none"/>
        </w:rPr>
        <w:t xml:space="preserve"> (Integrated Orchestration):</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تتكامل فيه الأنظمة والتطبيقات الرقمية مع العمليات التنظيمية القائمة أو المعاد تصميمها، مما يحقق انسيابية البيانات والقرارات بين الأقسام والإدارات</w:t>
      </w:r>
      <w:r w:rsidRPr="00CB414F">
        <w:rPr>
          <w:rFonts w:ascii="Sakkal Majalla" w:eastAsia="Times New Roman" w:hAnsi="Sakkal Majalla" w:cs="Sakkal Majalla"/>
          <w:kern w:val="0"/>
          <w:sz w:val="28"/>
          <w:szCs w:val="28"/>
          <w14:ligatures w14:val="none"/>
        </w:rPr>
        <w:t xml:space="preserve"> (Benmoussa, 2023).</w:t>
      </w:r>
    </w:p>
    <w:p w14:paraId="6282D4C9" w14:textId="77777777" w:rsidR="00CB414F" w:rsidRPr="00CB414F" w:rsidRDefault="00CB414F" w:rsidP="00CB414F">
      <w:pPr>
        <w:numPr>
          <w:ilvl w:val="0"/>
          <w:numId w:val="10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المرونة والقدرة على التوسع</w:t>
      </w:r>
      <w:r w:rsidRPr="00CB414F">
        <w:rPr>
          <w:rFonts w:ascii="Sakkal Majalla" w:eastAsia="Times New Roman" w:hAnsi="Sakkal Majalla" w:cs="Sakkal Majalla"/>
          <w:b/>
          <w:bCs/>
          <w:kern w:val="0"/>
          <w:sz w:val="28"/>
          <w:szCs w:val="28"/>
          <w14:ligatures w14:val="none"/>
        </w:rPr>
        <w:t xml:space="preserve"> (Agility &amp; Scalability):</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يتيح التحول الرقمي للمؤسسات القدرة على تعديل حجم الخدمات والموارد سريعًا استجابةً للتغيرات في الطلب أو الظروف البيئية، خاصة عند استخدام بنى تحتية سحابية</w:t>
      </w:r>
      <w:r w:rsidRPr="00CB414F">
        <w:rPr>
          <w:rFonts w:ascii="Sakkal Majalla" w:eastAsia="Times New Roman" w:hAnsi="Sakkal Majalla" w:cs="Sakkal Majalla"/>
          <w:kern w:val="0"/>
          <w:sz w:val="28"/>
          <w:szCs w:val="28"/>
          <w14:ligatures w14:val="none"/>
        </w:rPr>
        <w:t xml:space="preserve"> (Qadi, 2025).</w:t>
      </w:r>
    </w:p>
    <w:p w14:paraId="502A2013" w14:textId="77777777" w:rsidR="00CB414F" w:rsidRPr="00CB414F" w:rsidRDefault="00CB414F" w:rsidP="00CB414F">
      <w:pPr>
        <w:numPr>
          <w:ilvl w:val="0"/>
          <w:numId w:val="10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التركيز على تجربة المستفيد</w:t>
      </w:r>
      <w:r w:rsidRPr="00CB414F">
        <w:rPr>
          <w:rFonts w:ascii="Sakkal Majalla" w:eastAsia="Times New Roman" w:hAnsi="Sakkal Majalla" w:cs="Sakkal Majalla"/>
          <w:b/>
          <w:bCs/>
          <w:kern w:val="0"/>
          <w:sz w:val="28"/>
          <w:szCs w:val="28"/>
          <w14:ligatures w14:val="none"/>
        </w:rPr>
        <w:t xml:space="preserve"> (User-Centricity):</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يضع احتياجات وتوقعات المستخدمين—سواء مواطنين أو موظفين—في صلب تصميم الخدمات الرقمية، مع استخدام أدوات تحليلية لفهم سلوكهم وتحسين نقاط التفاعل</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2024).</w:t>
      </w:r>
    </w:p>
    <w:p w14:paraId="7B1D58CF" w14:textId="77777777" w:rsidR="00CB414F" w:rsidRPr="00CB414F" w:rsidRDefault="00CB414F" w:rsidP="00CB414F">
      <w:pPr>
        <w:numPr>
          <w:ilvl w:val="0"/>
          <w:numId w:val="10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اتخاذ القرارات المبنية على البيانات</w:t>
      </w:r>
      <w:r w:rsidRPr="00CB414F">
        <w:rPr>
          <w:rFonts w:ascii="Sakkal Majalla" w:eastAsia="Times New Roman" w:hAnsi="Sakkal Majalla" w:cs="Sakkal Majalla"/>
          <w:b/>
          <w:bCs/>
          <w:kern w:val="0"/>
          <w:sz w:val="28"/>
          <w:szCs w:val="28"/>
          <w14:ligatures w14:val="none"/>
        </w:rPr>
        <w:t xml:space="preserve"> (Data-Driven Decision-Making):</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يعتمد على جمع ومعالجة كميات ضخمة من البيانات، ثم استخدام التحليلات المتقدمة والتعلم الآلي لاستخلاص رؤى تدعم عمليات التخطيط والتشغيل</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r w:rsidRPr="00CB414F">
        <w:rPr>
          <w:rFonts w:ascii="Sakkal Majalla" w:eastAsia="Times New Roman" w:hAnsi="Sakkal Majalla" w:cs="Sakkal Majalla"/>
          <w:kern w:val="0"/>
          <w:sz w:val="28"/>
          <w:szCs w:val="28"/>
          <w:rtl/>
          <w14:ligatures w14:val="none"/>
        </w:rPr>
        <w:t>؛</w:t>
      </w:r>
      <w:r w:rsidRPr="00CB414F">
        <w:rPr>
          <w:rFonts w:ascii="Sakkal Majalla" w:eastAsia="Times New Roman" w:hAnsi="Sakkal Majalla" w:cs="Sakkal Majalla"/>
          <w:kern w:val="0"/>
          <w:sz w:val="28"/>
          <w:szCs w:val="28"/>
          <w14:ligatures w14:val="none"/>
        </w:rPr>
        <w:t xml:space="preserve"> Hassan, 2023a).</w:t>
      </w:r>
    </w:p>
    <w:p w14:paraId="2FE4EA39" w14:textId="77777777" w:rsidR="00CB414F" w:rsidRPr="00CB414F" w:rsidRDefault="00CB414F" w:rsidP="00CB414F">
      <w:pPr>
        <w:numPr>
          <w:ilvl w:val="0"/>
          <w:numId w:val="10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الاستدامة والأمن</w:t>
      </w:r>
      <w:r w:rsidRPr="00CB414F">
        <w:rPr>
          <w:rFonts w:ascii="Sakkal Majalla" w:eastAsia="Times New Roman" w:hAnsi="Sakkal Majalla" w:cs="Sakkal Majalla"/>
          <w:b/>
          <w:bCs/>
          <w:kern w:val="0"/>
          <w:sz w:val="28"/>
          <w:szCs w:val="28"/>
          <w14:ligatures w14:val="none"/>
        </w:rPr>
        <w:t xml:space="preserve"> (Sustainability &amp; Security):</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يراعي البُعد الأمني وحماية البيانات، ويعزز الاستدامة عبر تقنيات مثل الحوسبة الخضراء واستخدام الموارد بكفاءة لتقليل الأثر البيئي</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7BFA4B4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2.3 </w:t>
      </w:r>
      <w:r w:rsidRPr="00CB414F">
        <w:rPr>
          <w:rFonts w:ascii="Sakkal Majalla" w:eastAsia="Times New Roman" w:hAnsi="Sakkal Majalla" w:cs="Sakkal Majalla"/>
          <w:b/>
          <w:bCs/>
          <w:kern w:val="0"/>
          <w:sz w:val="28"/>
          <w:szCs w:val="28"/>
          <w:rtl/>
          <w14:ligatures w14:val="none"/>
        </w:rPr>
        <w:t>الفروق بين الرقمنة والرقمنة التكميلية والتحول الرقمي</w:t>
      </w:r>
    </w:p>
    <w:p w14:paraId="4C26899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للوصول إلى فهم أعمق، لا بد من التمييز بين ثلاث عمليات مترابطة</w:t>
      </w:r>
      <w:r w:rsidRPr="00CB414F">
        <w:rPr>
          <w:rFonts w:ascii="Sakkal Majalla" w:eastAsia="Times New Roman" w:hAnsi="Sakkal Majalla" w:cs="Sakkal Majalla"/>
          <w:kern w:val="0"/>
          <w:sz w:val="28"/>
          <w:szCs w:val="28"/>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56"/>
        <w:gridCol w:w="3984"/>
        <w:gridCol w:w="2510"/>
      </w:tblGrid>
      <w:tr w:rsidR="00CB414F" w:rsidRPr="00CB414F" w14:paraId="5BDAF2D1" w14:textId="77777777" w:rsidTr="00DB7E4E">
        <w:trPr>
          <w:tblHeader/>
          <w:tblCellSpacing w:w="15" w:type="dxa"/>
        </w:trPr>
        <w:tc>
          <w:tcPr>
            <w:tcW w:w="0" w:type="auto"/>
            <w:vAlign w:val="center"/>
            <w:hideMark/>
          </w:tcPr>
          <w:p w14:paraId="7D79DCBE"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المصطلح</w:t>
            </w:r>
          </w:p>
        </w:tc>
        <w:tc>
          <w:tcPr>
            <w:tcW w:w="0" w:type="auto"/>
            <w:vAlign w:val="center"/>
            <w:hideMark/>
          </w:tcPr>
          <w:p w14:paraId="4716524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التعريف</w:t>
            </w:r>
          </w:p>
        </w:tc>
        <w:tc>
          <w:tcPr>
            <w:tcW w:w="0" w:type="auto"/>
            <w:vAlign w:val="center"/>
            <w:hideMark/>
          </w:tcPr>
          <w:p w14:paraId="3E5EF49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rtl/>
                <w14:ligatures w14:val="none"/>
              </w:rPr>
              <w:t>الهدف</w:t>
            </w:r>
          </w:p>
        </w:tc>
      </w:tr>
      <w:tr w:rsidR="00CB414F" w:rsidRPr="00CB414F" w14:paraId="0BAEA9A6" w14:textId="77777777" w:rsidTr="00DB7E4E">
        <w:trPr>
          <w:tblCellSpacing w:w="15" w:type="dxa"/>
        </w:trPr>
        <w:tc>
          <w:tcPr>
            <w:tcW w:w="0" w:type="auto"/>
            <w:vAlign w:val="center"/>
            <w:hideMark/>
          </w:tcPr>
          <w:p w14:paraId="79A21636"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الرقمنة</w:t>
            </w:r>
            <w:r w:rsidRPr="00CB414F">
              <w:rPr>
                <w:rFonts w:ascii="Sakkal Majalla" w:eastAsia="Times New Roman" w:hAnsi="Sakkal Majalla" w:cs="Sakkal Majalla"/>
                <w:b/>
                <w:bCs/>
                <w:kern w:val="0"/>
                <w:sz w:val="28"/>
                <w:szCs w:val="28"/>
                <w14:ligatures w14:val="none"/>
              </w:rPr>
              <w:t xml:space="preserve"> (Digitization)</w:t>
            </w:r>
          </w:p>
        </w:tc>
        <w:tc>
          <w:tcPr>
            <w:tcW w:w="0" w:type="auto"/>
            <w:vAlign w:val="center"/>
            <w:hideMark/>
          </w:tcPr>
          <w:p w14:paraId="5A3B111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تحويل المعلومات من شكلها المادي أو الورقي إلى صيغة رقمية</w:t>
            </w:r>
            <w:r w:rsidRPr="00CB414F">
              <w:rPr>
                <w:rFonts w:ascii="Sakkal Majalla" w:eastAsia="Times New Roman" w:hAnsi="Sakkal Majalla" w:cs="Sakkal Majalla"/>
                <w:kern w:val="0"/>
                <w:sz w:val="28"/>
                <w:szCs w:val="28"/>
                <w14:ligatures w14:val="none"/>
              </w:rPr>
              <w:t>.</w:t>
            </w:r>
          </w:p>
        </w:tc>
        <w:tc>
          <w:tcPr>
            <w:tcW w:w="0" w:type="auto"/>
            <w:vAlign w:val="center"/>
            <w:hideMark/>
          </w:tcPr>
          <w:p w14:paraId="270BD31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حفظ البيانات وتسهيل الوصول إليها</w:t>
            </w:r>
            <w:r w:rsidRPr="00CB414F">
              <w:rPr>
                <w:rFonts w:ascii="Sakkal Majalla" w:eastAsia="Times New Roman" w:hAnsi="Sakkal Majalla" w:cs="Sakkal Majalla"/>
                <w:kern w:val="0"/>
                <w:sz w:val="28"/>
                <w:szCs w:val="28"/>
                <w14:ligatures w14:val="none"/>
              </w:rPr>
              <w:t>.</w:t>
            </w:r>
          </w:p>
        </w:tc>
      </w:tr>
      <w:tr w:rsidR="00CB414F" w:rsidRPr="00CB414F" w14:paraId="61518005" w14:textId="77777777" w:rsidTr="00DB7E4E">
        <w:trPr>
          <w:tblCellSpacing w:w="15" w:type="dxa"/>
        </w:trPr>
        <w:tc>
          <w:tcPr>
            <w:tcW w:w="0" w:type="auto"/>
            <w:vAlign w:val="center"/>
            <w:hideMark/>
          </w:tcPr>
          <w:p w14:paraId="46AEFBE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الرقمنة التكميلية</w:t>
            </w:r>
            <w:r w:rsidRPr="00CB414F">
              <w:rPr>
                <w:rFonts w:ascii="Sakkal Majalla" w:eastAsia="Times New Roman" w:hAnsi="Sakkal Majalla" w:cs="Sakkal Majalla"/>
                <w:b/>
                <w:bCs/>
                <w:kern w:val="0"/>
                <w:sz w:val="28"/>
                <w:szCs w:val="28"/>
                <w14:ligatures w14:val="none"/>
              </w:rPr>
              <w:t xml:space="preserve"> (Digitalization)</w:t>
            </w:r>
          </w:p>
        </w:tc>
        <w:tc>
          <w:tcPr>
            <w:tcW w:w="0" w:type="auto"/>
            <w:vAlign w:val="center"/>
            <w:hideMark/>
          </w:tcPr>
          <w:p w14:paraId="42039CE6"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استخدام البيانات الرقمية لتحسين العمليات الحالية</w:t>
            </w:r>
            <w:r w:rsidRPr="00CB414F">
              <w:rPr>
                <w:rFonts w:ascii="Sakkal Majalla" w:eastAsia="Times New Roman" w:hAnsi="Sakkal Majalla" w:cs="Sakkal Majalla"/>
                <w:kern w:val="0"/>
                <w:sz w:val="28"/>
                <w:szCs w:val="28"/>
                <w14:ligatures w14:val="none"/>
              </w:rPr>
              <w:t>.</w:t>
            </w:r>
          </w:p>
        </w:tc>
        <w:tc>
          <w:tcPr>
            <w:tcW w:w="0" w:type="auto"/>
            <w:vAlign w:val="center"/>
            <w:hideMark/>
          </w:tcPr>
          <w:p w14:paraId="1FA6E951"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زيادة الكفاءة وتبسيط الإجراءات</w:t>
            </w:r>
            <w:r w:rsidRPr="00CB414F">
              <w:rPr>
                <w:rFonts w:ascii="Sakkal Majalla" w:eastAsia="Times New Roman" w:hAnsi="Sakkal Majalla" w:cs="Sakkal Majalla"/>
                <w:kern w:val="0"/>
                <w:sz w:val="28"/>
                <w:szCs w:val="28"/>
                <w14:ligatures w14:val="none"/>
              </w:rPr>
              <w:t>.</w:t>
            </w:r>
          </w:p>
        </w:tc>
      </w:tr>
      <w:tr w:rsidR="00CB414F" w:rsidRPr="00CB414F" w14:paraId="61A2AC95" w14:textId="77777777" w:rsidTr="00DB7E4E">
        <w:trPr>
          <w:tblCellSpacing w:w="15" w:type="dxa"/>
        </w:trPr>
        <w:tc>
          <w:tcPr>
            <w:tcW w:w="0" w:type="auto"/>
            <w:vAlign w:val="center"/>
            <w:hideMark/>
          </w:tcPr>
          <w:p w14:paraId="0EA9377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التحول الرقمي</w:t>
            </w:r>
            <w:r w:rsidRPr="00CB414F">
              <w:rPr>
                <w:rFonts w:ascii="Sakkal Majalla" w:eastAsia="Times New Roman" w:hAnsi="Sakkal Majalla" w:cs="Sakkal Majalla"/>
                <w:b/>
                <w:bCs/>
                <w:kern w:val="0"/>
                <w:sz w:val="28"/>
                <w:szCs w:val="28"/>
                <w14:ligatures w14:val="none"/>
              </w:rPr>
              <w:t xml:space="preserve"> (Digital Transformation)</w:t>
            </w:r>
          </w:p>
        </w:tc>
        <w:tc>
          <w:tcPr>
            <w:tcW w:w="0" w:type="auto"/>
            <w:vAlign w:val="center"/>
            <w:hideMark/>
          </w:tcPr>
          <w:p w14:paraId="0CC2203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إعادة تصميم الأعمال والنماذج والخدمات باستخدام التكنولوجيا الرقمية</w:t>
            </w:r>
            <w:r w:rsidRPr="00CB414F">
              <w:rPr>
                <w:rFonts w:ascii="Sakkal Majalla" w:eastAsia="Times New Roman" w:hAnsi="Sakkal Majalla" w:cs="Sakkal Majalla"/>
                <w:kern w:val="0"/>
                <w:sz w:val="28"/>
                <w:szCs w:val="28"/>
                <w14:ligatures w14:val="none"/>
              </w:rPr>
              <w:t>.</w:t>
            </w:r>
          </w:p>
        </w:tc>
        <w:tc>
          <w:tcPr>
            <w:tcW w:w="0" w:type="auto"/>
            <w:vAlign w:val="center"/>
            <w:hideMark/>
          </w:tcPr>
          <w:p w14:paraId="0E5B5A4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خلق قيمة جديدة وتجربة مستخدم متكاملة</w:t>
            </w:r>
            <w:r w:rsidRPr="00CB414F">
              <w:rPr>
                <w:rFonts w:ascii="Sakkal Majalla" w:eastAsia="Times New Roman" w:hAnsi="Sakkal Majalla" w:cs="Sakkal Majalla"/>
                <w:kern w:val="0"/>
                <w:sz w:val="28"/>
                <w:szCs w:val="28"/>
                <w14:ligatures w14:val="none"/>
              </w:rPr>
              <w:t>.</w:t>
            </w:r>
          </w:p>
        </w:tc>
      </w:tr>
    </w:tbl>
    <w:p w14:paraId="38C3ADB7" w14:textId="77777777" w:rsidR="00CB414F" w:rsidRPr="00CB414F" w:rsidRDefault="00CB414F" w:rsidP="00CB414F">
      <w:pPr>
        <w:numPr>
          <w:ilvl w:val="0"/>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الرقمنة</w:t>
      </w:r>
      <w:r w:rsidRPr="00CB414F">
        <w:rPr>
          <w:rFonts w:ascii="Sakkal Majalla" w:eastAsia="Times New Roman" w:hAnsi="Sakkal Majalla" w:cs="Sakkal Majalla"/>
          <w:b/>
          <w:bCs/>
          <w:kern w:val="0"/>
          <w:sz w:val="28"/>
          <w:szCs w:val="28"/>
          <w14:ligatures w14:val="none"/>
        </w:rPr>
        <w:t xml:space="preserve"> (Digitization):</w:t>
      </w:r>
    </w:p>
    <w:p w14:paraId="45EC1A4D" w14:textId="77777777" w:rsidR="00CB414F" w:rsidRPr="00CB414F" w:rsidRDefault="00CB414F" w:rsidP="00CB414F">
      <w:pPr>
        <w:numPr>
          <w:ilvl w:val="1"/>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مثال: مسح الوثائق الورقية وحفظها كملفات</w:t>
      </w:r>
      <w:r w:rsidRPr="00CB414F">
        <w:rPr>
          <w:rFonts w:ascii="Sakkal Majalla" w:eastAsia="Times New Roman" w:hAnsi="Sakkal Majalla" w:cs="Sakkal Majalla"/>
          <w:kern w:val="0"/>
          <w:sz w:val="28"/>
          <w:szCs w:val="28"/>
          <w14:ligatures w14:val="none"/>
        </w:rPr>
        <w:t xml:space="preserve"> PDF.</w:t>
      </w:r>
    </w:p>
    <w:p w14:paraId="0DB9C721" w14:textId="77777777" w:rsidR="00CB414F" w:rsidRPr="00CB414F" w:rsidRDefault="00CB414F" w:rsidP="00CB414F">
      <w:pPr>
        <w:numPr>
          <w:ilvl w:val="1"/>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يؤمّن سهولة التخزين والوصول لكنه لا يغير من عملية العمل التقليدية</w:t>
      </w:r>
      <w:r w:rsidRPr="00CB414F">
        <w:rPr>
          <w:rFonts w:ascii="Sakkal Majalla" w:eastAsia="Times New Roman" w:hAnsi="Sakkal Majalla" w:cs="Sakkal Majalla"/>
          <w:kern w:val="0"/>
          <w:sz w:val="28"/>
          <w:szCs w:val="28"/>
          <w14:ligatures w14:val="none"/>
        </w:rPr>
        <w:t xml:space="preserve"> (Awad, 2020).</w:t>
      </w:r>
    </w:p>
    <w:p w14:paraId="2B18F795" w14:textId="77777777" w:rsidR="00CB414F" w:rsidRPr="00CB414F" w:rsidRDefault="00CB414F" w:rsidP="00CB414F">
      <w:pPr>
        <w:numPr>
          <w:ilvl w:val="0"/>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الرقمنة التكميلية</w:t>
      </w:r>
      <w:r w:rsidRPr="00CB414F">
        <w:rPr>
          <w:rFonts w:ascii="Sakkal Majalla" w:eastAsia="Times New Roman" w:hAnsi="Sakkal Majalla" w:cs="Sakkal Majalla"/>
          <w:b/>
          <w:bCs/>
          <w:kern w:val="0"/>
          <w:sz w:val="28"/>
          <w:szCs w:val="28"/>
          <w14:ligatures w14:val="none"/>
        </w:rPr>
        <w:t xml:space="preserve"> (Digitalization):</w:t>
      </w:r>
    </w:p>
    <w:p w14:paraId="77DEEA9D" w14:textId="77777777" w:rsidR="00CB414F" w:rsidRPr="00CB414F" w:rsidRDefault="00CB414F" w:rsidP="00CB414F">
      <w:pPr>
        <w:numPr>
          <w:ilvl w:val="1"/>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مثال: استخدام نظام إدارة محتوى رقمي لإدارة الموافقات بدلاً من المراسلات الورقية</w:t>
      </w:r>
      <w:r w:rsidRPr="00CB414F">
        <w:rPr>
          <w:rFonts w:ascii="Sakkal Majalla" w:eastAsia="Times New Roman" w:hAnsi="Sakkal Majalla" w:cs="Sakkal Majalla"/>
          <w:kern w:val="0"/>
          <w:sz w:val="28"/>
          <w:szCs w:val="28"/>
          <w14:ligatures w14:val="none"/>
        </w:rPr>
        <w:t>.</w:t>
      </w:r>
    </w:p>
    <w:p w14:paraId="3DDB80EC" w14:textId="77777777" w:rsidR="00CB414F" w:rsidRPr="00CB414F" w:rsidRDefault="00CB414F" w:rsidP="00CB414F">
      <w:pPr>
        <w:numPr>
          <w:ilvl w:val="1"/>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يحسن كفاءة الإجراءات لكنه يبقى ضمن إطار العمليات القائمة دون إعادة تصميم جذري</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2023).</w:t>
      </w:r>
    </w:p>
    <w:p w14:paraId="28EDA930" w14:textId="77777777" w:rsidR="00CB414F" w:rsidRPr="00CB414F" w:rsidRDefault="00CB414F" w:rsidP="00CB414F">
      <w:pPr>
        <w:numPr>
          <w:ilvl w:val="0"/>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التحول الرقمي</w:t>
      </w:r>
      <w:r w:rsidRPr="00CB414F">
        <w:rPr>
          <w:rFonts w:ascii="Sakkal Majalla" w:eastAsia="Times New Roman" w:hAnsi="Sakkal Majalla" w:cs="Sakkal Majalla"/>
          <w:b/>
          <w:bCs/>
          <w:kern w:val="0"/>
          <w:sz w:val="28"/>
          <w:szCs w:val="28"/>
          <w14:ligatures w14:val="none"/>
        </w:rPr>
        <w:t xml:space="preserve"> (Digital Transformation):</w:t>
      </w:r>
    </w:p>
    <w:p w14:paraId="40806CE8" w14:textId="77777777" w:rsidR="00CB414F" w:rsidRPr="00CB414F" w:rsidRDefault="00CB414F" w:rsidP="00CB414F">
      <w:pPr>
        <w:numPr>
          <w:ilvl w:val="1"/>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مثال: إطلاق منصة سحابية متكاملة تُمكّن المواطنين من إجراء المعاملات الحكومية بالكامل عبر الإنترنت، مع نظام تنبيهات ذكي وخدمات تحليلية للتخطيط الاستراتيجي</w:t>
      </w:r>
      <w:r w:rsidRPr="00CB414F">
        <w:rPr>
          <w:rFonts w:ascii="Sakkal Majalla" w:eastAsia="Times New Roman" w:hAnsi="Sakkal Majalla" w:cs="Sakkal Majalla"/>
          <w:kern w:val="0"/>
          <w:sz w:val="28"/>
          <w:szCs w:val="28"/>
          <w14:ligatures w14:val="none"/>
        </w:rPr>
        <w:t>.</w:t>
      </w:r>
    </w:p>
    <w:p w14:paraId="19DECB4A" w14:textId="77777777" w:rsidR="00CB414F" w:rsidRPr="00CB414F" w:rsidRDefault="00CB414F" w:rsidP="00CB414F">
      <w:pPr>
        <w:numPr>
          <w:ilvl w:val="1"/>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يغير الهيكل التنظيمي ومجريات العمل، ويخلق نماذج أعمال جديدة وفرصًا للابتكار</w:t>
      </w:r>
      <w:r w:rsidRPr="00CB414F">
        <w:rPr>
          <w:rFonts w:ascii="Sakkal Majalla" w:eastAsia="Times New Roman" w:hAnsi="Sakkal Majalla" w:cs="Sakkal Majalla"/>
          <w:kern w:val="0"/>
          <w:sz w:val="28"/>
          <w:szCs w:val="28"/>
          <w14:ligatures w14:val="none"/>
        </w:rPr>
        <w:t xml:space="preserve"> (Arribi &amp; Boutarfa, 2024</w:t>
      </w:r>
      <w:r w:rsidRPr="00CB414F">
        <w:rPr>
          <w:rFonts w:ascii="Sakkal Majalla" w:eastAsia="Times New Roman" w:hAnsi="Sakkal Majalla" w:cs="Sakkal Majalla"/>
          <w:kern w:val="0"/>
          <w:sz w:val="28"/>
          <w:szCs w:val="28"/>
          <w:rtl/>
          <w14:ligatures w14:val="none"/>
        </w:rPr>
        <w:t>؛</w:t>
      </w:r>
      <w:r w:rsidRPr="00CB414F">
        <w:rPr>
          <w:rFonts w:ascii="Sakkal Majalla" w:eastAsia="Times New Roman" w:hAnsi="Sakkal Majalla" w:cs="Sakkal Majalla"/>
          <w:kern w:val="0"/>
          <w:sz w:val="28"/>
          <w:szCs w:val="28"/>
          <w14:ligatures w14:val="none"/>
        </w:rPr>
        <w:t xml:space="preserve"> Gani, 2024).</w:t>
      </w:r>
    </w:p>
    <w:p w14:paraId="1329828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يؤكد</w:t>
      </w:r>
      <w:r w:rsidRPr="00CB414F">
        <w:rPr>
          <w:rFonts w:ascii="Sakkal Majalla" w:eastAsia="Times New Roman" w:hAnsi="Sakkal Majalla" w:cs="Sakkal Majalla"/>
          <w:kern w:val="0"/>
          <w:sz w:val="28"/>
          <w:szCs w:val="28"/>
          <w14:ligatures w14:val="none"/>
        </w:rPr>
        <w:t xml:space="preserve"> Qadi (2025) </w:t>
      </w:r>
      <w:r w:rsidRPr="00CB414F">
        <w:rPr>
          <w:rFonts w:ascii="Sakkal Majalla" w:eastAsia="Times New Roman" w:hAnsi="Sakkal Majalla" w:cs="Sakkal Majalla"/>
          <w:kern w:val="0"/>
          <w:sz w:val="28"/>
          <w:szCs w:val="28"/>
          <w:rtl/>
          <w14:ligatures w14:val="none"/>
        </w:rPr>
        <w:t>أن الانتقال من الرقمنة إلى التحول الرقمي يتطلب تبنّي استراتيجيات شاملة تشمل البنية التحتية والأمن والثقافة المؤسسية، وليس مجرد تطبيق تقنية محددة</w:t>
      </w:r>
      <w:r w:rsidRPr="00CB414F">
        <w:rPr>
          <w:rFonts w:ascii="Sakkal Majalla" w:eastAsia="Times New Roman" w:hAnsi="Sakkal Majalla" w:cs="Sakkal Majalla"/>
          <w:kern w:val="0"/>
          <w:sz w:val="28"/>
          <w:szCs w:val="28"/>
          <w14:ligatures w14:val="none"/>
        </w:rPr>
        <w:t xml:space="preserve"> (Qadi, 2025). </w:t>
      </w:r>
      <w:r w:rsidRPr="00CB414F">
        <w:rPr>
          <w:rFonts w:ascii="Sakkal Majalla" w:eastAsia="Times New Roman" w:hAnsi="Sakkal Majalla" w:cs="Sakkal Majalla"/>
          <w:kern w:val="0"/>
          <w:sz w:val="28"/>
          <w:szCs w:val="28"/>
          <w:rtl/>
          <w14:ligatures w14:val="none"/>
        </w:rPr>
        <w:t>ومن هذا المنظور، يصبح التحول الرقمي عملية ديناميكية مستمرة تتكيف مع التغيرات التكنولوجية والسوقية، وتستلزم قيادة وحوكمة واضحة لضمان الاستدامة والتطوير المستمر</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2024).</w:t>
      </w:r>
    </w:p>
    <w:p w14:paraId="3A81CBD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بهذا الإطار النظري، يتضح أن التحول الرقمي يتجاوز مجرد رقمنة المستندات أو تحسين الإجراءات؛ فهو عملية استراتيجية شاملة تعيد تشكيل المؤسسات من الداخل، وتضع تجربة المستخدم وقرارات الأعمال المبنية على البيانات في صميم أولوياتها، مع ضرورة التوازن بين الابتكار والأمن والاستدامة</w:t>
      </w:r>
      <w:r w:rsidRPr="00CB414F">
        <w:rPr>
          <w:rFonts w:ascii="Sakkal Majalla" w:eastAsia="Times New Roman" w:hAnsi="Sakkal Majalla" w:cs="Sakkal Majalla"/>
          <w:kern w:val="0"/>
          <w:sz w:val="28"/>
          <w:szCs w:val="28"/>
          <w14:ligatures w14:val="none"/>
        </w:rPr>
        <w:t>.</w:t>
      </w:r>
    </w:p>
    <w:p w14:paraId="2076AE0F"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0" w:name="_Toc202109650"/>
      <w:r w:rsidRPr="00CB414F">
        <w:rPr>
          <w:rFonts w:ascii="Sakkal Majalla" w:eastAsia="Times New Roman" w:hAnsi="Sakkal Majalla" w:cs="Sakkal Majalla"/>
          <w:b/>
          <w:bCs/>
          <w:kern w:val="0"/>
          <w:sz w:val="28"/>
          <w:szCs w:val="28"/>
          <w14:ligatures w14:val="none"/>
        </w:rPr>
        <w:t xml:space="preserve">3. </w:t>
      </w:r>
      <w:r w:rsidRPr="00CB414F">
        <w:rPr>
          <w:rFonts w:ascii="Sakkal Majalla" w:eastAsia="Times New Roman" w:hAnsi="Sakkal Majalla" w:cs="Sakkal Majalla"/>
          <w:b/>
          <w:bCs/>
          <w:kern w:val="0"/>
          <w:sz w:val="28"/>
          <w:szCs w:val="28"/>
          <w:rtl/>
          <w14:ligatures w14:val="none"/>
        </w:rPr>
        <w:t>أهمية التحول الرقمي في القطاع العام</w:t>
      </w:r>
      <w:bookmarkEnd w:id="20"/>
    </w:p>
    <w:p w14:paraId="040047F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يُشكّل التحول الرقمي في القطاع العام ركيزة أساسية لتعزيز فعالية الأداء الحكومي وتسريع  التحول الرقمي المقدمة للمواطنين. وفيما يلي تفصيل لأبرز محاور الأهمية</w:t>
      </w:r>
      <w:r w:rsidRPr="00CB414F">
        <w:rPr>
          <w:rFonts w:ascii="Sakkal Majalla" w:eastAsia="Times New Roman" w:hAnsi="Sakkal Majalla" w:cs="Sakkal Majalla"/>
          <w:kern w:val="0"/>
          <w:sz w:val="28"/>
          <w:szCs w:val="28"/>
          <w14:ligatures w14:val="none"/>
        </w:rPr>
        <w:t>:</w:t>
      </w:r>
    </w:p>
    <w:p w14:paraId="19D4E83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3.1 </w:t>
      </w:r>
      <w:r w:rsidRPr="00CB414F">
        <w:rPr>
          <w:rFonts w:ascii="Sakkal Majalla" w:eastAsia="Times New Roman" w:hAnsi="Sakkal Majalla" w:cs="Sakkal Majalla"/>
          <w:b/>
          <w:bCs/>
          <w:kern w:val="0"/>
          <w:sz w:val="28"/>
          <w:szCs w:val="28"/>
          <w:rtl/>
          <w14:ligatures w14:val="none"/>
        </w:rPr>
        <w:t>تسريع الإجراءات الحكومية وكفاءة الأداء</w:t>
      </w:r>
    </w:p>
    <w:p w14:paraId="17DDE6B1"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 xml:space="preserve">يسهم التحول الرقمي في التخلص من العقبات الإدارية التقليدية وتقليص زمن إنجاز المعاملات الحكومية. ففي النموذج الرقمي تُقدَّم الطلبات إلكترونيًا، وتتعقب الجهات حالة الطلب بشكل فوري، ما يتسريع  سرعة الاستجابة ويقلل ازدحام </w:t>
      </w:r>
      <w:r w:rsidRPr="00CB414F">
        <w:rPr>
          <w:rFonts w:ascii="Sakkal Majalla" w:eastAsia="Times New Roman" w:hAnsi="Sakkal Majalla" w:cs="Sakkal Majalla"/>
          <w:kern w:val="0"/>
          <w:sz w:val="28"/>
          <w:szCs w:val="28"/>
          <w:rtl/>
          <w14:ligatures w14:val="none"/>
        </w:rPr>
        <w:lastRenderedPageBreak/>
        <w:t>المراجعين لدى المراكز الخدمية</w:t>
      </w:r>
      <w:r w:rsidRPr="00CB414F">
        <w:rPr>
          <w:rFonts w:ascii="Sakkal Majalla" w:eastAsia="Times New Roman" w:hAnsi="Sakkal Majalla" w:cs="Sakkal Majalla"/>
          <w:kern w:val="0"/>
          <w:sz w:val="28"/>
          <w:szCs w:val="28"/>
          <w14:ligatures w14:val="none"/>
        </w:rPr>
        <w:t xml:space="preserve"> (Arribi &amp; Boutarfa, 2024). </w:t>
      </w:r>
      <w:r w:rsidRPr="00CB414F">
        <w:rPr>
          <w:rFonts w:ascii="Sakkal Majalla" w:eastAsia="Times New Roman" w:hAnsi="Sakkal Majalla" w:cs="Sakkal Majalla"/>
          <w:kern w:val="0"/>
          <w:sz w:val="28"/>
          <w:szCs w:val="28"/>
          <w:rtl/>
          <w14:ligatures w14:val="none"/>
        </w:rPr>
        <w:t>وأظهرت دراسة</w:t>
      </w:r>
      <w:r w:rsidRPr="00CB414F">
        <w:rPr>
          <w:rFonts w:ascii="Sakkal Majalla" w:eastAsia="Times New Roman" w:hAnsi="Sakkal Majalla" w:cs="Sakkal Majalla"/>
          <w:kern w:val="0"/>
          <w:sz w:val="28"/>
          <w:szCs w:val="28"/>
          <w14:ligatures w14:val="none"/>
        </w:rPr>
        <w:t xml:space="preserve"> Gani (2024) </w:t>
      </w:r>
      <w:r w:rsidRPr="00CB414F">
        <w:rPr>
          <w:rFonts w:ascii="Sakkal Majalla" w:eastAsia="Times New Roman" w:hAnsi="Sakkal Majalla" w:cs="Sakkal Majalla"/>
          <w:kern w:val="0"/>
          <w:sz w:val="28"/>
          <w:szCs w:val="28"/>
          <w:rtl/>
          <w14:ligatures w14:val="none"/>
        </w:rPr>
        <w:t>أن الحكومات التي اعتمدت منصات تسجيل المعاملات عبر الإنترنت نجحت في خفض متوسط زمن إنجاز الخدمات بنسبة 45% مقارنة بالإجراءات الورقية السابقة. كما يعزز التحول الرقمي من كفاءة الأداء عبر أتمتة العمليات الروتينية، مما يقلل الأخطاء البشرية ويوجّه الموارد البشرية نحو مهام ذات قيمة مضافة أعلى</w:t>
      </w:r>
      <w:r w:rsidRPr="00CB414F">
        <w:rPr>
          <w:rFonts w:ascii="Sakkal Majalla" w:eastAsia="Times New Roman" w:hAnsi="Sakkal Majalla" w:cs="Sakkal Majalla"/>
          <w:kern w:val="0"/>
          <w:sz w:val="28"/>
          <w:szCs w:val="28"/>
          <w14:ligatures w14:val="none"/>
        </w:rPr>
        <w:t xml:space="preserve"> (Benmoussa, 2023).</w:t>
      </w:r>
    </w:p>
    <w:p w14:paraId="36E7E42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3.2 </w:t>
      </w:r>
      <w:r w:rsidRPr="00CB414F">
        <w:rPr>
          <w:rFonts w:ascii="Sakkal Majalla" w:eastAsia="Times New Roman" w:hAnsi="Sakkal Majalla" w:cs="Sakkal Majalla"/>
          <w:b/>
          <w:bCs/>
          <w:kern w:val="0"/>
          <w:sz w:val="28"/>
          <w:szCs w:val="28"/>
          <w:rtl/>
          <w14:ligatures w14:val="none"/>
        </w:rPr>
        <w:t>تحسين التحول الرقمي ورضا المستفيدين</w:t>
      </w:r>
    </w:p>
    <w:p w14:paraId="79295DF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يرتبط مستوى رضا المستفيدين بمدى سهولة الوصول إلى الخدمة وسرعة إنجازها وجودتها. يتيح التحول الرقمي تقديم خدمات متاحة على مدار الساعة، تفاعلية عبر الهواتف الذكية والأجهزة اللوحية، مع واجهات سهلة الاستخدام وأدلة إرشادية رقمية، مما يزيد من رضا المواطنين ويخفّض معدلات الشكاوى</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xml:space="preserve">, 2023). </w:t>
      </w:r>
      <w:r w:rsidRPr="00CB414F">
        <w:rPr>
          <w:rFonts w:ascii="Sakkal Majalla" w:eastAsia="Times New Roman" w:hAnsi="Sakkal Majalla" w:cs="Sakkal Majalla"/>
          <w:kern w:val="0"/>
          <w:sz w:val="28"/>
          <w:szCs w:val="28"/>
          <w:rtl/>
          <w14:ligatures w14:val="none"/>
        </w:rPr>
        <w:t>وفي تجربة الدولة الإماراتية، مثلاً، أسهم تطبيق “دبي الآن” في توحيد أكثر من 1,000 خدمة حكومية ضمن تطبيق واحد، فحققت مؤشرات رضا مستخدميها نسبة تجاوزت 90</w:t>
      </w:r>
      <w:r w:rsidRPr="00CB414F">
        <w:rPr>
          <w:rFonts w:ascii="Sakkal Majalla" w:eastAsia="Times New Roman" w:hAnsi="Sakkal Majalla" w:cs="Sakkal Majalla"/>
          <w:kern w:val="0"/>
          <w:sz w:val="28"/>
          <w:szCs w:val="28"/>
          <w14:ligatures w14:val="none"/>
        </w:rPr>
        <w:t>%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xml:space="preserve">, 2023). </w:t>
      </w:r>
      <w:r w:rsidRPr="00CB414F">
        <w:rPr>
          <w:rFonts w:ascii="Sakkal Majalla" w:eastAsia="Times New Roman" w:hAnsi="Sakkal Majalla" w:cs="Sakkal Majalla"/>
          <w:kern w:val="0"/>
          <w:sz w:val="28"/>
          <w:szCs w:val="28"/>
          <w:rtl/>
          <w14:ligatures w14:val="none"/>
        </w:rPr>
        <w:t>كذلك تتيح التحليلات الرقمية لحركة المستخدمين ونقاط الضعف تحسين الخدمات بشكل مستمر استنادًا إلى بيانات حقيقية، ما يدعم ثقافة التحسين المستدام</w:t>
      </w:r>
      <w:r w:rsidRPr="00CB414F">
        <w:rPr>
          <w:rFonts w:ascii="Sakkal Majalla" w:eastAsia="Times New Roman" w:hAnsi="Sakkal Majalla" w:cs="Sakkal Majalla"/>
          <w:kern w:val="0"/>
          <w:sz w:val="28"/>
          <w:szCs w:val="28"/>
          <w14:ligatures w14:val="none"/>
        </w:rPr>
        <w:t>.</w:t>
      </w:r>
    </w:p>
    <w:p w14:paraId="430617AE"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3.3 </w:t>
      </w:r>
      <w:proofErr w:type="gramStart"/>
      <w:r w:rsidRPr="00CB414F">
        <w:rPr>
          <w:rFonts w:ascii="Sakkal Majalla" w:eastAsia="Times New Roman" w:hAnsi="Sakkal Majalla" w:cs="Sakkal Majalla"/>
          <w:b/>
          <w:bCs/>
          <w:kern w:val="0"/>
          <w:sz w:val="28"/>
          <w:szCs w:val="28"/>
          <w:rtl/>
          <w14:ligatures w14:val="none"/>
        </w:rPr>
        <w:t>تسريع  مستوى</w:t>
      </w:r>
      <w:proofErr w:type="gramEnd"/>
      <w:r w:rsidRPr="00CB414F">
        <w:rPr>
          <w:rFonts w:ascii="Sakkal Majalla" w:eastAsia="Times New Roman" w:hAnsi="Sakkal Majalla" w:cs="Sakkal Majalla"/>
          <w:b/>
          <w:bCs/>
          <w:kern w:val="0"/>
          <w:sz w:val="28"/>
          <w:szCs w:val="28"/>
          <w:rtl/>
          <w14:ligatures w14:val="none"/>
        </w:rPr>
        <w:t xml:space="preserve"> الشفافية والمساءلة</w:t>
      </w:r>
    </w:p>
    <w:p w14:paraId="5BC7575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يعتبر نشر البيانات الحكومية المفتوحة أحد أهم نتائج التحول الرقمي، حيث تتيح البوابات الإلكترونية للمواطنين والمختصين الاطلاع على معلومات الأداء والميزانيات والإحصاءات بشكل مباشر</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xml:space="preserve">, 2023). </w:t>
      </w:r>
      <w:r w:rsidRPr="00CB414F">
        <w:rPr>
          <w:rFonts w:ascii="Sakkal Majalla" w:eastAsia="Times New Roman" w:hAnsi="Sakkal Majalla" w:cs="Sakkal Majalla"/>
          <w:kern w:val="0"/>
          <w:sz w:val="28"/>
          <w:szCs w:val="28"/>
          <w:rtl/>
          <w14:ligatures w14:val="none"/>
        </w:rPr>
        <w:t>يُعزّز ذلك من مستوى الثقة بين الجمهور والجهات الحكومية عبر توفير آلية لمراقبة الالتزام بالمعايير والمؤشرات المتفق عليها. كما تسهّل السجلات الرقمية تتبع مسار المعاملات وتحديد المسؤوليات، ما يتيح محاسبة أي طرف يتسبب في تأخير أو تلاعب، ويقلل من فرص الفساد الإداري</w:t>
      </w:r>
      <w:r w:rsidRPr="00CB414F">
        <w:rPr>
          <w:rFonts w:ascii="Sakkal Majalla" w:eastAsia="Times New Roman" w:hAnsi="Sakkal Majalla" w:cs="Sakkal Majalla"/>
          <w:kern w:val="0"/>
          <w:sz w:val="28"/>
          <w:szCs w:val="28"/>
          <w14:ligatures w14:val="none"/>
        </w:rPr>
        <w:t xml:space="preserve"> (Qadi, 2025).</w:t>
      </w:r>
    </w:p>
    <w:p w14:paraId="096E520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684D19C6"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3.4 </w:t>
      </w:r>
      <w:r w:rsidRPr="00CB414F">
        <w:rPr>
          <w:rFonts w:ascii="Sakkal Majalla" w:eastAsia="Times New Roman" w:hAnsi="Sakkal Majalla" w:cs="Sakkal Majalla"/>
          <w:b/>
          <w:bCs/>
          <w:kern w:val="0"/>
          <w:sz w:val="28"/>
          <w:szCs w:val="28"/>
          <w:rtl/>
          <w14:ligatures w14:val="none"/>
        </w:rPr>
        <w:t>تعزيز القدرة التنافسية للمؤسسات الحكومية</w:t>
      </w:r>
    </w:p>
    <w:p w14:paraId="70E2B537"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ينعكس التحول الرقمي إيجابًا على سمعة الجهة الحكومية ومكانتها بين الجهات المماثلة إقليميًّا ودوليًّا. فمن خلال اعتماد مؤشرات الأداء الرقمية والمقارنة بينها، تصبح الجهة قادرة على تحديد مكامن القوة والضعف باستمرار، وتبنّي مبادرات ابتكارية تضاهي أفضل الممارسات العالمية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xml:space="preserve">, 2024). </w:t>
      </w:r>
      <w:r w:rsidRPr="00CB414F">
        <w:rPr>
          <w:rFonts w:ascii="Sakkal Majalla" w:eastAsia="Times New Roman" w:hAnsi="Sakkal Majalla" w:cs="Sakkal Majalla"/>
          <w:kern w:val="0"/>
          <w:sz w:val="28"/>
          <w:szCs w:val="28"/>
          <w:rtl/>
          <w14:ligatures w14:val="none"/>
        </w:rPr>
        <w:t>وقد أظهرت مؤشرات “المؤشر العالمي للمدن الذكية” أن المدن التي حققت قفزات في التحول الرقمي حافظت على تنافسيتها أمام المستثمرين وشركات التكنولوجيا المتقدمة، الأمر الذي ينعكس بدوره على فرص التنمية الاقتصادية المحلية وجذب الكفاءات</w:t>
      </w:r>
      <w:r w:rsidRPr="00CB414F">
        <w:rPr>
          <w:rFonts w:ascii="Sakkal Majalla" w:eastAsia="Times New Roman" w:hAnsi="Sakkal Majalla" w:cs="Sakkal Majalla"/>
          <w:kern w:val="0"/>
          <w:sz w:val="28"/>
          <w:szCs w:val="28"/>
          <w14:ligatures w14:val="none"/>
        </w:rPr>
        <w:t xml:space="preserve"> (Arribi &amp; Boutarfa, 2024).</w:t>
      </w:r>
      <w:r w:rsidRPr="00CB414F">
        <w:rPr>
          <w:rFonts w:ascii="Sakkal Majalla" w:eastAsia="Times New Roman" w:hAnsi="Sakkal Majalla" w:cs="Sakkal Majalla"/>
          <w:kern w:val="0"/>
          <w:sz w:val="28"/>
          <w:szCs w:val="28"/>
          <w14:ligatures w14:val="none"/>
        </w:rPr>
        <w:br/>
      </w:r>
      <w:r w:rsidRPr="00CB414F">
        <w:rPr>
          <w:rFonts w:ascii="Sakkal Majalla" w:eastAsia="Times New Roman" w:hAnsi="Sakkal Majalla" w:cs="Sakkal Majalla"/>
          <w:kern w:val="0"/>
          <w:sz w:val="28"/>
          <w:szCs w:val="28"/>
          <w:rtl/>
          <w14:ligatures w14:val="none"/>
        </w:rPr>
        <w:t>يتضح من ذلك أن التحول الرقمي في القطاع العام لا يعدّ هدفًا تقنيًا بقدر ما هو استراتيجية شاملة لتسريع  كفاءة الأداء الحكومي، وجودة الخدمات، وشفافية العمليات، وتعزيز القدرة التنافسية على المستوى الإقليمي والدولي. ولمواصلة جني هذه الفوائد، يتعين على الجهات الحكومية تبني خطط تنفيذية واضحة تشمل التدريب وبناء القدرات، ووضع أطر حوكمة مناسبة، وقياس الأداء بانتظام لضمان الاستدامة والتطوير المستمر</w:t>
      </w:r>
      <w:r w:rsidRPr="00CB414F">
        <w:rPr>
          <w:rFonts w:ascii="Sakkal Majalla" w:eastAsia="Times New Roman" w:hAnsi="Sakkal Majalla" w:cs="Sakkal Majalla"/>
          <w:kern w:val="0"/>
          <w:sz w:val="28"/>
          <w:szCs w:val="28"/>
          <w14:ligatures w14:val="none"/>
        </w:rPr>
        <w:t>.</w:t>
      </w:r>
    </w:p>
    <w:p w14:paraId="444EFB96"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1" w:name="_Toc202109651"/>
      <w:r w:rsidRPr="00CB414F">
        <w:rPr>
          <w:rFonts w:ascii="Sakkal Majalla" w:eastAsia="Times New Roman" w:hAnsi="Sakkal Majalla" w:cs="Sakkal Majalla"/>
          <w:b/>
          <w:bCs/>
          <w:kern w:val="0"/>
          <w:sz w:val="28"/>
          <w:szCs w:val="28"/>
          <w14:ligatures w14:val="none"/>
        </w:rPr>
        <w:lastRenderedPageBreak/>
        <w:t xml:space="preserve">4. </w:t>
      </w:r>
      <w:r w:rsidRPr="00CB414F">
        <w:rPr>
          <w:rFonts w:ascii="Sakkal Majalla" w:eastAsia="Times New Roman" w:hAnsi="Sakkal Majalla" w:cs="Sakkal Majalla"/>
          <w:b/>
          <w:bCs/>
          <w:kern w:val="0"/>
          <w:sz w:val="28"/>
          <w:szCs w:val="28"/>
          <w:rtl/>
          <w14:ligatures w14:val="none"/>
        </w:rPr>
        <w:t>العوامل المحفزة للتحول الرقمي</w:t>
      </w:r>
      <w:bookmarkEnd w:id="21"/>
    </w:p>
    <w:p w14:paraId="25168608"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يتحدد نجاح التحول الرقمي في القطاع العام بعدة عوامل محفزة، منها التطورات التقنية الحديثة، ودعم السياسات الوطنية، والبيئة الداخلية للمؤسسات، فضلاً عن توقعات المستفيدين. فيما يلي تفصيل لهذه العوامل</w:t>
      </w:r>
      <w:r w:rsidRPr="00CB414F">
        <w:rPr>
          <w:rFonts w:ascii="Sakkal Majalla" w:eastAsia="Times New Roman" w:hAnsi="Sakkal Majalla" w:cs="Sakkal Majalla"/>
          <w:kern w:val="0"/>
          <w:sz w:val="28"/>
          <w:szCs w:val="28"/>
          <w14:ligatures w14:val="none"/>
        </w:rPr>
        <w:t>:</w:t>
      </w:r>
    </w:p>
    <w:p w14:paraId="6C20A0E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3AC94FA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4.1 </w:t>
      </w:r>
      <w:r w:rsidRPr="00CB414F">
        <w:rPr>
          <w:rFonts w:ascii="Sakkal Majalla" w:eastAsia="Times New Roman" w:hAnsi="Sakkal Majalla" w:cs="Sakkal Majalla"/>
          <w:b/>
          <w:bCs/>
          <w:kern w:val="0"/>
          <w:sz w:val="28"/>
          <w:szCs w:val="28"/>
          <w:rtl/>
          <w14:ligatures w14:val="none"/>
        </w:rPr>
        <w:t>التطورات التكنولوجية</w:t>
      </w:r>
    </w:p>
    <w:p w14:paraId="58027BA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تشكل التقنيات الحديثة العمود الفقري لأي مسعى رقمي، ومن أهمها</w:t>
      </w:r>
      <w:r w:rsidRPr="00CB414F">
        <w:rPr>
          <w:rFonts w:ascii="Sakkal Majalla" w:eastAsia="Times New Roman" w:hAnsi="Sakkal Majalla" w:cs="Sakkal Majalla"/>
          <w:kern w:val="0"/>
          <w:sz w:val="28"/>
          <w:szCs w:val="28"/>
          <w14:ligatures w14:val="none"/>
        </w:rPr>
        <w:t>:</w:t>
      </w:r>
    </w:p>
    <w:p w14:paraId="724DE33E" w14:textId="77777777" w:rsidR="00CB414F" w:rsidRPr="00CB414F" w:rsidRDefault="00CB414F" w:rsidP="00CB414F">
      <w:pPr>
        <w:numPr>
          <w:ilvl w:val="0"/>
          <w:numId w:val="1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الحوسبة السحابية</w:t>
      </w:r>
      <w:r w:rsidRPr="00CB414F">
        <w:rPr>
          <w:rFonts w:ascii="Sakkal Majalla" w:eastAsia="Times New Roman" w:hAnsi="Sakkal Majalla" w:cs="Sakkal Majalla"/>
          <w:b/>
          <w:bCs/>
          <w:kern w:val="0"/>
          <w:sz w:val="28"/>
          <w:szCs w:val="28"/>
          <w14:ligatures w14:val="none"/>
        </w:rPr>
        <w:t xml:space="preserve"> (Cloud Computing):</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تتيح للجهات الحكومية استئجار موارد حوسبية مرنة دون استثمار كبير في البنية التحتية، مما يُسهم في خفض التكاليف وتسريع إطلاق الخدمات الجديدة</w:t>
      </w:r>
      <w:r w:rsidRPr="00CB414F">
        <w:rPr>
          <w:rFonts w:ascii="Sakkal Majalla" w:eastAsia="Times New Roman" w:hAnsi="Sakkal Majalla" w:cs="Sakkal Majalla"/>
          <w:kern w:val="0"/>
          <w:sz w:val="28"/>
          <w:szCs w:val="28"/>
          <w14:ligatures w14:val="none"/>
        </w:rPr>
        <w:t xml:space="preserve"> (Arribi &amp; Boutarfa, 2024).</w:t>
      </w:r>
    </w:p>
    <w:p w14:paraId="3113C938" w14:textId="77777777" w:rsidR="00CB414F" w:rsidRPr="00CB414F" w:rsidRDefault="00CB414F" w:rsidP="00CB414F">
      <w:pPr>
        <w:numPr>
          <w:ilvl w:val="0"/>
          <w:numId w:val="1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إنترنت الأشياء</w:t>
      </w:r>
      <w:r w:rsidRPr="00CB414F">
        <w:rPr>
          <w:rFonts w:ascii="Sakkal Majalla" w:eastAsia="Times New Roman" w:hAnsi="Sakkal Majalla" w:cs="Sakkal Majalla"/>
          <w:b/>
          <w:bCs/>
          <w:kern w:val="0"/>
          <w:sz w:val="28"/>
          <w:szCs w:val="28"/>
          <w14:ligatures w14:val="none"/>
        </w:rPr>
        <w:t xml:space="preserve"> (IoT):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بفضل المستشعرات المنتشرة والأجهزة الذكية، أصبح بالإمكان جمع بيانات في الوقت الفعلي عن البنى التحتية والخدمات الميدانية، وتحليلها لتحسين الصيانة وإدارة الأصول</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p>
    <w:p w14:paraId="5F1B4162" w14:textId="77777777" w:rsidR="00CB414F" w:rsidRPr="00CB414F" w:rsidRDefault="00CB414F" w:rsidP="00CB414F">
      <w:pPr>
        <w:numPr>
          <w:ilvl w:val="0"/>
          <w:numId w:val="1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البيانات الضخمة</w:t>
      </w:r>
      <w:r w:rsidRPr="00CB414F">
        <w:rPr>
          <w:rFonts w:ascii="Sakkal Majalla" w:eastAsia="Times New Roman" w:hAnsi="Sakkal Majalla" w:cs="Sakkal Majalla"/>
          <w:b/>
          <w:bCs/>
          <w:kern w:val="0"/>
          <w:sz w:val="28"/>
          <w:szCs w:val="28"/>
          <w14:ligatures w14:val="none"/>
        </w:rPr>
        <w:t xml:space="preserve"> (Big Data):</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توفر أطر العمل التحليلية والتعلم الآلي القدرة على معالجة كميات هائلة من البيانات الحكومية—كالسجلات الصحية والمرورية—لاستخلاص رؤى تُحسّن من اتخاذ القرار الاستراتيجي</w:t>
      </w:r>
      <w:r w:rsidRPr="00CB414F">
        <w:rPr>
          <w:rFonts w:ascii="Sakkal Majalla" w:eastAsia="Times New Roman" w:hAnsi="Sakkal Majalla" w:cs="Sakkal Majalla"/>
          <w:kern w:val="0"/>
          <w:sz w:val="28"/>
          <w:szCs w:val="28"/>
          <w14:ligatures w14:val="none"/>
        </w:rPr>
        <w:t xml:space="preserve"> (Gani, 2024).</w:t>
      </w:r>
    </w:p>
    <w:p w14:paraId="33A836DA"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تضافر هذه التقنيات يخلق بيئة جاهزة لابتكار خدمات ذكية، مثل المدن الذكية وأنظمة النقل التعاونية، التي تعتمد على تدفق البيانات المستمر لتحسين الأداء التشغيلي</w:t>
      </w:r>
      <w:r w:rsidRPr="00CB414F">
        <w:rPr>
          <w:rFonts w:ascii="Sakkal Majalla" w:eastAsia="Times New Roman" w:hAnsi="Sakkal Majalla" w:cs="Sakkal Majalla"/>
          <w:kern w:val="0"/>
          <w:sz w:val="28"/>
          <w:szCs w:val="28"/>
          <w14:ligatures w14:val="none"/>
        </w:rPr>
        <w:t>.</w:t>
      </w:r>
    </w:p>
    <w:p w14:paraId="574D1266"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42C7BEA7"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4.2 </w:t>
      </w:r>
      <w:r w:rsidRPr="00CB414F">
        <w:rPr>
          <w:rFonts w:ascii="Sakkal Majalla" w:eastAsia="Times New Roman" w:hAnsi="Sakkal Majalla" w:cs="Sakkal Majalla"/>
          <w:b/>
          <w:bCs/>
          <w:kern w:val="0"/>
          <w:sz w:val="28"/>
          <w:szCs w:val="28"/>
          <w:rtl/>
          <w14:ligatures w14:val="none"/>
        </w:rPr>
        <w:t>السياسات والاستراتيجيات الوطنية</w:t>
      </w:r>
    </w:p>
    <w:p w14:paraId="03E9E038"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تلعب الرؤية الاستراتيجية للدولة دورًا حاسمًا في توجيه جهود التحول الرقمي</w:t>
      </w:r>
      <w:r w:rsidRPr="00CB414F">
        <w:rPr>
          <w:rFonts w:ascii="Sakkal Majalla" w:eastAsia="Times New Roman" w:hAnsi="Sakkal Majalla" w:cs="Sakkal Majalla"/>
          <w:kern w:val="0"/>
          <w:sz w:val="28"/>
          <w:szCs w:val="28"/>
          <w14:ligatures w14:val="none"/>
        </w:rPr>
        <w:t>:</w:t>
      </w:r>
    </w:p>
    <w:p w14:paraId="3E4B65C3" w14:textId="77777777" w:rsidR="00CB414F" w:rsidRPr="00CB414F" w:rsidRDefault="00CB414F" w:rsidP="00CB414F">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رؤية السعودية 2030</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حددت ضمن محاورها “تمكين الحكومة الرقمية” كركيزة أساسية لتعزيز الكفاءة وتحسين تجربة المواطنين، مع برنامج دعم يهدف إلى رقمنة 95% من الخدمات الحكومية بحلول منتصف العقد</w:t>
      </w:r>
      <w:r w:rsidRPr="00CB414F">
        <w:rPr>
          <w:rFonts w:ascii="Sakkal Majalla" w:eastAsia="Times New Roman" w:hAnsi="Sakkal Majalla" w:cs="Sakkal Majalla"/>
          <w:kern w:val="0"/>
          <w:sz w:val="28"/>
          <w:szCs w:val="28"/>
          <w14:ligatures w14:val="none"/>
        </w:rPr>
        <w:t xml:space="preserve"> (Qadi, 2025).</w:t>
      </w:r>
    </w:p>
    <w:p w14:paraId="6D8BC420" w14:textId="77777777" w:rsidR="00CB414F" w:rsidRPr="00CB414F" w:rsidRDefault="00CB414F" w:rsidP="00CB414F">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الإصلاحات التنظيمية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أصدرت الهيئة الوطنية للأمن السيبراني ضوابط إلزامية للسحابة، مما وفر إطارًا قانونيًا يشجع الجهات الحكومية على الانتقال الرقمي مع ضمان حماية البيانات</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25EFFB1C" w14:textId="77777777" w:rsidR="00CB414F" w:rsidRPr="00CB414F" w:rsidRDefault="00CB414F" w:rsidP="00CB414F">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مبادرات الشراكة مع القطاع الخاص</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مثل برنامج “مشروعات التقنية” الذي يربط بين الجهات الحكومية وشركات التقنية الناشئة لتحفيز الابتكار المشترك ونقل الخبرات</w:t>
      </w:r>
      <w:r w:rsidRPr="00CB414F">
        <w:rPr>
          <w:rFonts w:ascii="Sakkal Majalla" w:eastAsia="Times New Roman" w:hAnsi="Sakkal Majalla" w:cs="Sakkal Majalla"/>
          <w:kern w:val="0"/>
          <w:sz w:val="28"/>
          <w:szCs w:val="28"/>
          <w14:ligatures w14:val="none"/>
        </w:rPr>
        <w:t>.</w:t>
      </w:r>
    </w:p>
    <w:p w14:paraId="028121D7"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تترجم هذه السياسات إلى حزم تمويلية وتسهيلات تشريعية تسهّل على الجهات الحكومية تنفيذ مشاريع التحول الرقمي وفق أجندات زمنية واضحة</w:t>
      </w:r>
      <w:r w:rsidRPr="00CB414F">
        <w:rPr>
          <w:rFonts w:ascii="Sakkal Majalla" w:eastAsia="Times New Roman" w:hAnsi="Sakkal Majalla" w:cs="Sakkal Majalla"/>
          <w:kern w:val="0"/>
          <w:sz w:val="28"/>
          <w:szCs w:val="28"/>
          <w14:ligatures w14:val="none"/>
        </w:rPr>
        <w:t>.</w:t>
      </w:r>
    </w:p>
    <w:p w14:paraId="2EFBDF37"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0FAF1DF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4.3 </w:t>
      </w:r>
      <w:r w:rsidRPr="00CB414F">
        <w:rPr>
          <w:rFonts w:ascii="Sakkal Majalla" w:eastAsia="Times New Roman" w:hAnsi="Sakkal Majalla" w:cs="Sakkal Majalla"/>
          <w:b/>
          <w:bCs/>
          <w:kern w:val="0"/>
          <w:sz w:val="28"/>
          <w:szCs w:val="28"/>
          <w:rtl/>
          <w14:ligatures w14:val="none"/>
        </w:rPr>
        <w:t>التحديات والمحفزات الداخلية</w:t>
      </w:r>
    </w:p>
    <w:p w14:paraId="4C1D8D88"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تعتمد قدرة المؤسسات على استثمار الفرص الرقمية على ثقافتها التنظيمية وجاهزية بنيتها التحتية</w:t>
      </w:r>
      <w:r w:rsidRPr="00CB414F">
        <w:rPr>
          <w:rFonts w:ascii="Sakkal Majalla" w:eastAsia="Times New Roman" w:hAnsi="Sakkal Majalla" w:cs="Sakkal Majalla"/>
          <w:kern w:val="0"/>
          <w:sz w:val="28"/>
          <w:szCs w:val="28"/>
          <w14:ligatures w14:val="none"/>
        </w:rPr>
        <w:t>:</w:t>
      </w:r>
    </w:p>
    <w:p w14:paraId="24CB7D77" w14:textId="77777777" w:rsidR="00CB414F" w:rsidRPr="00CB414F" w:rsidRDefault="00CB414F" w:rsidP="00CB414F">
      <w:pPr>
        <w:numPr>
          <w:ilvl w:val="0"/>
          <w:numId w:val="1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الثقافة التنظيمية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تحتاج المؤسسات إلى قيادة محفزة تشجع على المخاطرة المحسوبة وتقبل الفشل كجزء من التعلم، مع تبنّي نهج “التعلم المستمر” وورش العمل الداخلية لتطوير مهارات الموظفين الرقمية</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2023).</w:t>
      </w:r>
    </w:p>
    <w:p w14:paraId="2D98F6A7" w14:textId="77777777" w:rsidR="00CB414F" w:rsidRPr="00CB414F" w:rsidRDefault="00CB414F" w:rsidP="00CB414F">
      <w:pPr>
        <w:numPr>
          <w:ilvl w:val="0"/>
          <w:numId w:val="1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البنية التحتية التقنية</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تتطلب الجهات الحكومية بنية تحتية شاملة—شبكات موثوقة، مراكز بيانات حديثة، ونظم إدارة الهوية—قادرة على استيعاب الأحمال الرقمية المتزايدة دون انقطاع</w:t>
      </w:r>
      <w:r w:rsidRPr="00CB414F">
        <w:rPr>
          <w:rFonts w:ascii="Sakkal Majalla" w:eastAsia="Times New Roman" w:hAnsi="Sakkal Majalla" w:cs="Sakkal Majalla"/>
          <w:kern w:val="0"/>
          <w:sz w:val="28"/>
          <w:szCs w:val="28"/>
          <w14:ligatures w14:val="none"/>
        </w:rPr>
        <w:t xml:space="preserve"> (Benmoussa, 2023).</w:t>
      </w:r>
    </w:p>
    <w:p w14:paraId="603B35E3" w14:textId="77777777" w:rsidR="00CB414F" w:rsidRPr="00CB414F" w:rsidRDefault="00CB414F" w:rsidP="00CB414F">
      <w:pPr>
        <w:numPr>
          <w:ilvl w:val="0"/>
          <w:numId w:val="1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إدارة التغيير</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إن غياب خطة واضحة للتواصل الداخلي وتدريب الموظفين يُعدّ من أكبر معوقات التحول الرقمي، لذلك تُعدّ آليات إدارة التغيير–من خلال فرق معتمدة ومؤشرات نجاح–دعامة أساسية لإنجاح الانتقال الرقمي</w:t>
      </w:r>
      <w:r w:rsidRPr="00CB414F">
        <w:rPr>
          <w:rFonts w:ascii="Sakkal Majalla" w:eastAsia="Times New Roman" w:hAnsi="Sakkal Majalla" w:cs="Sakkal Majalla"/>
          <w:kern w:val="0"/>
          <w:sz w:val="28"/>
          <w:szCs w:val="28"/>
          <w14:ligatures w14:val="none"/>
        </w:rPr>
        <w:t xml:space="preserve"> (Awad, 2020).</w:t>
      </w:r>
    </w:p>
    <w:p w14:paraId="5A8F41C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تعمل هذه المحفزات معًا على خلق بيئة تنظيمية مرنة قادرة على مواجهة الاختلالات التقنية والثقافية التي قد تعترض طريق التحوّل</w:t>
      </w:r>
      <w:r w:rsidRPr="00CB414F">
        <w:rPr>
          <w:rFonts w:ascii="Sakkal Majalla" w:eastAsia="Times New Roman" w:hAnsi="Sakkal Majalla" w:cs="Sakkal Majalla"/>
          <w:kern w:val="0"/>
          <w:sz w:val="28"/>
          <w:szCs w:val="28"/>
          <w14:ligatures w14:val="none"/>
        </w:rPr>
        <w:t>.</w:t>
      </w:r>
    </w:p>
    <w:p w14:paraId="44DB098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2208FCD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4.4 </w:t>
      </w:r>
      <w:r w:rsidRPr="00CB414F">
        <w:rPr>
          <w:rFonts w:ascii="Sakkal Majalla" w:eastAsia="Times New Roman" w:hAnsi="Sakkal Majalla" w:cs="Sakkal Majalla"/>
          <w:b/>
          <w:bCs/>
          <w:kern w:val="0"/>
          <w:sz w:val="28"/>
          <w:szCs w:val="28"/>
          <w:rtl/>
          <w14:ligatures w14:val="none"/>
        </w:rPr>
        <w:t>التوقعات والمتطلبات المُنجَزَة من المستفيدين</w:t>
      </w:r>
    </w:p>
    <w:p w14:paraId="4DD7E56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تُحدّد تجربة المستخدم النهائي—المواطن أو الموظف—خطوط نجاح الخدمات الرقمية</w:t>
      </w:r>
      <w:r w:rsidRPr="00CB414F">
        <w:rPr>
          <w:rFonts w:ascii="Sakkal Majalla" w:eastAsia="Times New Roman" w:hAnsi="Sakkal Majalla" w:cs="Sakkal Majalla"/>
          <w:kern w:val="0"/>
          <w:sz w:val="28"/>
          <w:szCs w:val="28"/>
          <w14:ligatures w14:val="none"/>
        </w:rPr>
        <w:t>:</w:t>
      </w:r>
    </w:p>
    <w:p w14:paraId="6E883D1D" w14:textId="77777777" w:rsidR="00CB414F" w:rsidRPr="00CB414F" w:rsidRDefault="00CB414F" w:rsidP="00CB414F">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سهولة الوصول</w:t>
      </w:r>
      <w:r w:rsidRPr="00CB414F">
        <w:rPr>
          <w:rFonts w:ascii="Sakkal Majalla" w:eastAsia="Times New Roman" w:hAnsi="Sakkal Majalla" w:cs="Sakkal Majalla"/>
          <w:b/>
          <w:bCs/>
          <w:kern w:val="0"/>
          <w:sz w:val="28"/>
          <w:szCs w:val="28"/>
          <w14:ligatures w14:val="none"/>
        </w:rPr>
        <w:t xml:space="preserve"> (Accessibility):</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يطمح المستفيدون إلى بوابات موحدة تسمح بإتمام المعاملات الحكومية عبر جهاز واحد وبخطوات قليلة</w:t>
      </w:r>
      <w:r w:rsidRPr="00CB414F">
        <w:rPr>
          <w:rFonts w:ascii="Sakkal Majalla" w:eastAsia="Times New Roman" w:hAnsi="Sakkal Majalla" w:cs="Sakkal Majalla"/>
          <w:kern w:val="0"/>
          <w:sz w:val="28"/>
          <w:szCs w:val="28"/>
          <w14:ligatures w14:val="none"/>
        </w:rPr>
        <w:t xml:space="preserve"> (Gani, 2024).</w:t>
      </w:r>
    </w:p>
    <w:p w14:paraId="7B9D712D" w14:textId="77777777" w:rsidR="00CB414F" w:rsidRPr="00CB414F" w:rsidRDefault="00CB414F" w:rsidP="00CB414F">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السرعة في الإنجاز</w:t>
      </w:r>
      <w:r w:rsidRPr="00CB414F">
        <w:rPr>
          <w:rFonts w:ascii="Sakkal Majalla" w:eastAsia="Times New Roman" w:hAnsi="Sakkal Majalla" w:cs="Sakkal Majalla"/>
          <w:b/>
          <w:bCs/>
          <w:kern w:val="0"/>
          <w:sz w:val="28"/>
          <w:szCs w:val="28"/>
          <w14:ligatures w14:val="none"/>
        </w:rPr>
        <w:t xml:space="preserve"> (Speed):</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يتوقّع المواطنون استجابة فورية تنتهي من المعاملات خلال دقائق لا ساعات، وهو ما يجعل قياس زمن الاستجابة مؤشرًا حاسمًا</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p>
    <w:p w14:paraId="620BBE10" w14:textId="77777777" w:rsidR="00CB414F" w:rsidRPr="00CB414F" w:rsidRDefault="00CB414F" w:rsidP="00CB414F">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الشخصنة</w:t>
      </w:r>
      <w:r w:rsidRPr="00CB414F">
        <w:rPr>
          <w:rFonts w:ascii="Sakkal Majalla" w:eastAsia="Times New Roman" w:hAnsi="Sakkal Majalla" w:cs="Sakkal Majalla"/>
          <w:b/>
          <w:bCs/>
          <w:kern w:val="0"/>
          <w:sz w:val="28"/>
          <w:szCs w:val="28"/>
          <w14:ligatures w14:val="none"/>
        </w:rPr>
        <w:t xml:space="preserve"> (Personalization):</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تطمح الجهات إلى تقديم خدمات مخصّصة بناءً على ملف المستفيد وسلوكه الرقمي، كالرسائل التوجيهية وتنبيهات موعد التجديد</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7787493F" w14:textId="77777777" w:rsidR="00CB414F" w:rsidRPr="00CB414F" w:rsidRDefault="00CB414F" w:rsidP="00CB414F">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الثقة والأمان</w:t>
      </w:r>
      <w:r w:rsidRPr="00CB414F">
        <w:rPr>
          <w:rFonts w:ascii="Sakkal Majalla" w:eastAsia="Times New Roman" w:hAnsi="Sakkal Majalla" w:cs="Sakkal Majalla"/>
          <w:b/>
          <w:bCs/>
          <w:kern w:val="0"/>
          <w:sz w:val="28"/>
          <w:szCs w:val="28"/>
          <w14:ligatures w14:val="none"/>
        </w:rPr>
        <w:t>:</w:t>
      </w:r>
      <w:r w:rsidRPr="00CB414F">
        <w:rPr>
          <w:rFonts w:ascii="Sakkal Majalla" w:eastAsia="Times New Roman" w:hAnsi="Sakkal Majalla" w:cs="Sakkal Majalla"/>
          <w:kern w:val="0"/>
          <w:sz w:val="28"/>
          <w:szCs w:val="28"/>
          <w14:ligatures w14:val="none"/>
        </w:rPr>
        <w:t xml:space="preserve"> </w:t>
      </w:r>
      <w:r w:rsidRPr="00CB414F">
        <w:rPr>
          <w:rFonts w:ascii="Sakkal Majalla" w:eastAsia="Times New Roman" w:hAnsi="Sakkal Majalla" w:cs="Sakkal Majalla"/>
          <w:kern w:val="0"/>
          <w:sz w:val="28"/>
          <w:szCs w:val="28"/>
          <w:rtl/>
          <w14:ligatures w14:val="none"/>
        </w:rPr>
        <w:t>لا يقبل المستفيدون بالمخاطرة ببياناتهم الشخصية، لذا يتطلب دمج شهادات الأمان وتفعيل المصادقة متعددة العوامل لتأكيد مصداقية العمليات</w:t>
      </w:r>
      <w:r w:rsidRPr="00CB414F">
        <w:rPr>
          <w:rFonts w:ascii="Sakkal Majalla" w:eastAsia="Times New Roman" w:hAnsi="Sakkal Majalla" w:cs="Sakkal Majalla"/>
          <w:kern w:val="0"/>
          <w:sz w:val="28"/>
          <w:szCs w:val="28"/>
          <w14:ligatures w14:val="none"/>
        </w:rPr>
        <w:t xml:space="preserve"> (Qadi, 2025).</w:t>
      </w:r>
    </w:p>
    <w:p w14:paraId="1C11E32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عندما تنجح الجهات في تلبية هذه التوقعات، يتحقق رضا المستفيدين وتزداد معدلات الاستخدام، مما يعزّز من استدامة مشاريع التحول الرقمي وانتشارها داخل المجتمع</w:t>
      </w:r>
      <w:r w:rsidRPr="00CB414F">
        <w:rPr>
          <w:rFonts w:ascii="Sakkal Majalla" w:eastAsia="Times New Roman" w:hAnsi="Sakkal Majalla" w:cs="Sakkal Majalla"/>
          <w:kern w:val="0"/>
          <w:sz w:val="28"/>
          <w:szCs w:val="28"/>
          <w14:ligatures w14:val="none"/>
        </w:rPr>
        <w:t>.</w:t>
      </w:r>
    </w:p>
    <w:p w14:paraId="754362E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تشكل هذه العوامل—التطورات التقنية، الدعم السياسي والاستراتيجي، البيئة الداخلية المحفزة، وتوقعات المستفيدين—مزيجًا متكاملاً يدفع بالقطاع العام نحو التحول الرقمي الفعّال. ولضمان استمرارية هذا الدافع، يجب على الجهات حكومية الاستثمار المستمر في التقنيات الحديثة، وتعزيز الحوكمة، وتطوير كوادرها، مع المتابعة الدقيقة لمؤشرات الرضا والأداء الرقمي</w:t>
      </w:r>
      <w:r w:rsidRPr="00CB414F">
        <w:rPr>
          <w:rFonts w:ascii="Sakkal Majalla" w:eastAsia="Times New Roman" w:hAnsi="Sakkal Majalla" w:cs="Sakkal Majalla"/>
          <w:kern w:val="0"/>
          <w:sz w:val="28"/>
          <w:szCs w:val="28"/>
          <w14:ligatures w14:val="none"/>
        </w:rPr>
        <w:t>.</w:t>
      </w:r>
    </w:p>
    <w:p w14:paraId="3535D956"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2" w:name="_Toc202109652"/>
      <w:r w:rsidRPr="00CB414F">
        <w:rPr>
          <w:rFonts w:ascii="Sakkal Majalla" w:eastAsia="Times New Roman" w:hAnsi="Sakkal Majalla" w:cs="Sakkal Majalla"/>
          <w:b/>
          <w:bCs/>
          <w:kern w:val="0"/>
          <w:sz w:val="28"/>
          <w:szCs w:val="28"/>
          <w14:ligatures w14:val="none"/>
        </w:rPr>
        <w:t xml:space="preserve">5. </w:t>
      </w:r>
      <w:r w:rsidRPr="00CB414F">
        <w:rPr>
          <w:rFonts w:ascii="Sakkal Majalla" w:eastAsia="Times New Roman" w:hAnsi="Sakkal Majalla" w:cs="Sakkal Majalla"/>
          <w:b/>
          <w:bCs/>
          <w:kern w:val="0"/>
          <w:sz w:val="28"/>
          <w:szCs w:val="28"/>
          <w:rtl/>
          <w14:ligatures w14:val="none"/>
        </w:rPr>
        <w:t>مكونات ومراحل عملية التحول الرقمي</w:t>
      </w:r>
      <w:bookmarkEnd w:id="22"/>
    </w:p>
    <w:p w14:paraId="6DDF92AE"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يتألف التحول الرقمي من عناصر بنيوية أساسية يُبنى عليها، ويتبعها مجموعة مراحل منظمة لضمان الانتقال الناجح من الوضع التقليدي إلى البيئة الرقمية المتكاملة</w:t>
      </w:r>
      <w:r w:rsidRPr="00CB414F">
        <w:rPr>
          <w:rFonts w:ascii="Sakkal Majalla" w:eastAsia="Times New Roman" w:hAnsi="Sakkal Majalla" w:cs="Sakkal Majalla"/>
          <w:kern w:val="0"/>
          <w:sz w:val="28"/>
          <w:szCs w:val="28"/>
          <w14:ligatures w14:val="none"/>
        </w:rPr>
        <w:t>.</w:t>
      </w:r>
    </w:p>
    <w:p w14:paraId="350B004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02160FA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 </w:t>
      </w:r>
      <w:r w:rsidRPr="00CB414F">
        <w:rPr>
          <w:rFonts w:ascii="Sakkal Majalla" w:eastAsia="Times New Roman" w:hAnsi="Sakkal Majalla" w:cs="Sakkal Majalla"/>
          <w:b/>
          <w:bCs/>
          <w:kern w:val="0"/>
          <w:sz w:val="28"/>
          <w:szCs w:val="28"/>
          <w:rtl/>
          <w14:ligatures w14:val="none"/>
        </w:rPr>
        <w:t>المكونات الأساسية</w:t>
      </w:r>
    </w:p>
    <w:p w14:paraId="2362BF60"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5.1.1 </w:t>
      </w:r>
      <w:r w:rsidRPr="00CB414F">
        <w:rPr>
          <w:rFonts w:ascii="Sakkal Majalla" w:eastAsia="Times New Roman" w:hAnsi="Sakkal Majalla" w:cs="Sakkal Majalla"/>
          <w:b/>
          <w:bCs/>
          <w:kern w:val="0"/>
          <w:sz w:val="28"/>
          <w:szCs w:val="28"/>
          <w:rtl/>
          <w14:ligatures w14:val="none"/>
        </w:rPr>
        <w:t>البنية التحتية التكنولوجية</w:t>
      </w:r>
    </w:p>
    <w:p w14:paraId="1E54939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تشمل البنية التحتية جميع المكونات المادية والافتراضية التي تدعم تشغيل الخدمات الرقمية، مثل مراكز البيانات المحلية والطرفية، والحوسبة السحابية، وشبكات الاتصال عالية السرعة. يتيح وجود بنية مرنة وقابلة للتوسع إمكانية استيعاب تذبذبات الأحمال ومنع الانقطاعات</w:t>
      </w:r>
      <w:r w:rsidRPr="00CB414F">
        <w:rPr>
          <w:rFonts w:ascii="Sakkal Majalla" w:eastAsia="Times New Roman" w:hAnsi="Sakkal Majalla" w:cs="Sakkal Majalla"/>
          <w:kern w:val="0"/>
          <w:sz w:val="28"/>
          <w:szCs w:val="28"/>
          <w14:ligatures w14:val="none"/>
        </w:rPr>
        <w:t xml:space="preserve"> (Arribi &amp; Boutarfa, 2024). </w:t>
      </w:r>
      <w:r w:rsidRPr="00CB414F">
        <w:rPr>
          <w:rFonts w:ascii="Sakkal Majalla" w:eastAsia="Times New Roman" w:hAnsi="Sakkal Majalla" w:cs="Sakkal Majalla"/>
          <w:kern w:val="0"/>
          <w:sz w:val="28"/>
          <w:szCs w:val="28"/>
          <w:rtl/>
          <w14:ligatures w14:val="none"/>
        </w:rPr>
        <w:t>كما تكمن أهمية البنية في دعم التكامل بين تقنيات مثل إنترنت الأشياء وأنظمة الذكاء الاصطناعي لتحليل البيانات في الوقت الحقيقي</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p>
    <w:p w14:paraId="2DAE6D1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5.1.2 </w:t>
      </w:r>
      <w:r w:rsidRPr="00CB414F">
        <w:rPr>
          <w:rFonts w:ascii="Sakkal Majalla" w:eastAsia="Times New Roman" w:hAnsi="Sakkal Majalla" w:cs="Sakkal Majalla"/>
          <w:b/>
          <w:bCs/>
          <w:kern w:val="0"/>
          <w:sz w:val="28"/>
          <w:szCs w:val="28"/>
          <w:rtl/>
          <w14:ligatures w14:val="none"/>
        </w:rPr>
        <w:t>نظم إدارة المعلومات والبيانات</w:t>
      </w:r>
    </w:p>
    <w:p w14:paraId="179C849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تعد منصات إدارة البيانات—من قواعد بيانات علائقية إلى بحيرات البيانات</w:t>
      </w:r>
      <w:r w:rsidRPr="00CB414F">
        <w:rPr>
          <w:rFonts w:ascii="Sakkal Majalla" w:eastAsia="Times New Roman" w:hAnsi="Sakkal Majalla" w:cs="Sakkal Majalla"/>
          <w:kern w:val="0"/>
          <w:sz w:val="28"/>
          <w:szCs w:val="28"/>
          <w14:ligatures w14:val="none"/>
        </w:rPr>
        <w:t xml:space="preserve"> (Data Lakes)—</w:t>
      </w:r>
      <w:r w:rsidRPr="00CB414F">
        <w:rPr>
          <w:rFonts w:ascii="Sakkal Majalla" w:eastAsia="Times New Roman" w:hAnsi="Sakkal Majalla" w:cs="Sakkal Majalla"/>
          <w:kern w:val="0"/>
          <w:sz w:val="28"/>
          <w:szCs w:val="28"/>
          <w:rtl/>
          <w14:ligatures w14:val="none"/>
        </w:rPr>
        <w:t>عنصرًا جوهريًا، حيث تؤمّن تخزينًا آمنًا ومرونة في الوصول والتحليل. تعتمد المؤسسات على نظم إدارة المعلومات الحكومية</w:t>
      </w:r>
      <w:r w:rsidRPr="00CB414F">
        <w:rPr>
          <w:rFonts w:ascii="Sakkal Majalla" w:eastAsia="Times New Roman" w:hAnsi="Sakkal Majalla" w:cs="Sakkal Majalla"/>
          <w:kern w:val="0"/>
          <w:sz w:val="28"/>
          <w:szCs w:val="28"/>
          <w14:ligatures w14:val="none"/>
        </w:rPr>
        <w:t xml:space="preserve"> (Government Enterprise Information Systems) </w:t>
      </w:r>
      <w:r w:rsidRPr="00CB414F">
        <w:rPr>
          <w:rFonts w:ascii="Sakkal Majalla" w:eastAsia="Times New Roman" w:hAnsi="Sakkal Majalla" w:cs="Sakkal Majalla"/>
          <w:kern w:val="0"/>
          <w:sz w:val="28"/>
          <w:szCs w:val="28"/>
          <w:rtl/>
          <w14:ligatures w14:val="none"/>
        </w:rPr>
        <w:t>لربط التطبيقات وتوحيد المخزون الرقمي للبيانات، ما يسهل استخراج المؤشرات وتحليلها دعمًا لاتخاذ القرار</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2024).</w:t>
      </w:r>
    </w:p>
    <w:p w14:paraId="6A968DC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5.1.3 </w:t>
      </w:r>
      <w:r w:rsidRPr="00CB414F">
        <w:rPr>
          <w:rFonts w:ascii="Sakkal Majalla" w:eastAsia="Times New Roman" w:hAnsi="Sakkal Majalla" w:cs="Sakkal Majalla"/>
          <w:b/>
          <w:bCs/>
          <w:kern w:val="0"/>
          <w:sz w:val="28"/>
          <w:szCs w:val="28"/>
          <w:rtl/>
          <w14:ligatures w14:val="none"/>
        </w:rPr>
        <w:t>الكوادر البشرية والمهارات الرقمية</w:t>
      </w:r>
    </w:p>
    <w:p w14:paraId="2CC9389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يلزم نجاح التحول الرقمي وجود موارد بشرية مؤهلة تملك مهارات تطوير البرمجيات، إدارة البنى السحابية، التحليلات المتقدمة، وأمن المعلومات. تشدد الدراسات على أهمية برامج التدريب المستمر وفرق “مركز التميز الرقمي” التي تدعم الأقسام المختلفة وتسرّع تبنّي الممارسات الرقمية</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r w:rsidRPr="00CB414F">
        <w:rPr>
          <w:rFonts w:ascii="Sakkal Majalla" w:eastAsia="Times New Roman" w:hAnsi="Sakkal Majalla" w:cs="Sakkal Majalla"/>
          <w:kern w:val="0"/>
          <w:sz w:val="28"/>
          <w:szCs w:val="28"/>
          <w:rtl/>
          <w14:ligatures w14:val="none"/>
        </w:rPr>
        <w:t>؛</w:t>
      </w:r>
      <w:r w:rsidRPr="00CB414F">
        <w:rPr>
          <w:rFonts w:ascii="Sakkal Majalla" w:eastAsia="Times New Roman" w:hAnsi="Sakkal Majalla" w:cs="Sakkal Majalla"/>
          <w:kern w:val="0"/>
          <w:sz w:val="28"/>
          <w:szCs w:val="28"/>
          <w14:ligatures w14:val="none"/>
        </w:rPr>
        <w:t xml:space="preserve"> Gani, 2024).</w:t>
      </w:r>
    </w:p>
    <w:p w14:paraId="3E8C24D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5.1.4 </w:t>
      </w:r>
      <w:r w:rsidRPr="00CB414F">
        <w:rPr>
          <w:rFonts w:ascii="Sakkal Majalla" w:eastAsia="Times New Roman" w:hAnsi="Sakkal Majalla" w:cs="Sakkal Majalla"/>
          <w:b/>
          <w:bCs/>
          <w:kern w:val="0"/>
          <w:sz w:val="28"/>
          <w:szCs w:val="28"/>
          <w:rtl/>
          <w14:ligatures w14:val="none"/>
        </w:rPr>
        <w:t>العمليات والإجراءات المؤسسية</w:t>
      </w:r>
    </w:p>
    <w:p w14:paraId="216EF460"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يتطلب التحول الرقمي إعادة تصميم الإجراءات التنظيمية والإدارية لتتناسب مع السرعة والديناميكية التي تتيحها التقنية. يشمل ذلك تبسيط مسارات العمل، وتحويل المعاملات الورقية إلى إلكترونية، وتطبيق أطر حوكمة تضع معايير جودة الخدمة ومراقبة الأداء في صلب العمليات</w:t>
      </w:r>
      <w:r w:rsidRPr="00CB414F">
        <w:rPr>
          <w:rFonts w:ascii="Sakkal Majalla" w:eastAsia="Times New Roman" w:hAnsi="Sakkal Majalla" w:cs="Sakkal Majalla"/>
          <w:kern w:val="0"/>
          <w:sz w:val="28"/>
          <w:szCs w:val="28"/>
          <w14:ligatures w14:val="none"/>
        </w:rPr>
        <w:t xml:space="preserve"> (Awad, 2020</w:t>
      </w:r>
      <w:r w:rsidRPr="00CB414F">
        <w:rPr>
          <w:rFonts w:ascii="Sakkal Majalla" w:eastAsia="Times New Roman" w:hAnsi="Sakkal Majalla" w:cs="Sakkal Majalla"/>
          <w:kern w:val="0"/>
          <w:sz w:val="28"/>
          <w:szCs w:val="28"/>
          <w:rtl/>
          <w14:ligatures w14:val="none"/>
        </w:rPr>
        <w:t>؛</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2023).</w:t>
      </w:r>
    </w:p>
    <w:p w14:paraId="38A1C24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30A792A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 </w:t>
      </w:r>
      <w:r w:rsidRPr="00CB414F">
        <w:rPr>
          <w:rFonts w:ascii="Sakkal Majalla" w:eastAsia="Times New Roman" w:hAnsi="Sakkal Majalla" w:cs="Sakkal Majalla"/>
          <w:b/>
          <w:bCs/>
          <w:kern w:val="0"/>
          <w:sz w:val="28"/>
          <w:szCs w:val="28"/>
          <w:rtl/>
          <w14:ligatures w14:val="none"/>
        </w:rPr>
        <w:t>مراحل التحول الرقمي</w:t>
      </w:r>
    </w:p>
    <w:p w14:paraId="27B227F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5.2.1 </w:t>
      </w:r>
      <w:r w:rsidRPr="00CB414F">
        <w:rPr>
          <w:rFonts w:ascii="Sakkal Majalla" w:eastAsia="Times New Roman" w:hAnsi="Sakkal Majalla" w:cs="Sakkal Majalla"/>
          <w:b/>
          <w:bCs/>
          <w:kern w:val="0"/>
          <w:sz w:val="28"/>
          <w:szCs w:val="28"/>
          <w:rtl/>
          <w14:ligatures w14:val="none"/>
        </w:rPr>
        <w:t>مرحلة التقييم والاستعداد</w:t>
      </w:r>
    </w:p>
    <w:p w14:paraId="78B364D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تستهل المؤسسات رحلة التحول الرقمي بجرد شامل لأصولها التقنية والتنظيمية، وتصنيف التطبيقات والبيانات حسب درجة الاستعداد للنشر الرقمي. يُنتج عن ذلك خريطةً تبين الفئات “الجاهزة فورًا”، و“التي تحتاج تعديلًا”، و“التي تتطلب إعادة هندسة</w:t>
      </w:r>
      <w:r w:rsidRPr="00CB414F">
        <w:rPr>
          <w:rFonts w:ascii="Sakkal Majalla" w:eastAsia="Times New Roman" w:hAnsi="Sakkal Majalla" w:cs="Sakkal Majalla"/>
          <w:kern w:val="0"/>
          <w:sz w:val="28"/>
          <w:szCs w:val="28"/>
          <w14:ligatures w14:val="none"/>
        </w:rPr>
        <w:t xml:space="preserve">” (Qadi, 2025). </w:t>
      </w:r>
      <w:r w:rsidRPr="00CB414F">
        <w:rPr>
          <w:rFonts w:ascii="Sakkal Majalla" w:eastAsia="Times New Roman" w:hAnsi="Sakkal Majalla" w:cs="Sakkal Majalla"/>
          <w:kern w:val="0"/>
          <w:sz w:val="28"/>
          <w:szCs w:val="28"/>
          <w:rtl/>
          <w14:ligatures w14:val="none"/>
        </w:rPr>
        <w:t>كما تشمل هذه المرحلة تحليل فجوات المهارات ووضع خطة تدريب أولية للكوادر</w:t>
      </w:r>
      <w:r w:rsidRPr="00CB414F">
        <w:rPr>
          <w:rFonts w:ascii="Sakkal Majalla" w:eastAsia="Times New Roman" w:hAnsi="Sakkal Majalla" w:cs="Sakkal Majalla"/>
          <w:kern w:val="0"/>
          <w:sz w:val="28"/>
          <w:szCs w:val="28"/>
          <w14:ligatures w14:val="none"/>
        </w:rPr>
        <w:t>.</w:t>
      </w:r>
    </w:p>
    <w:p w14:paraId="1530D54A"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5.2.2 </w:t>
      </w:r>
      <w:r w:rsidRPr="00CB414F">
        <w:rPr>
          <w:rFonts w:ascii="Sakkal Majalla" w:eastAsia="Times New Roman" w:hAnsi="Sakkal Majalla" w:cs="Sakkal Majalla"/>
          <w:b/>
          <w:bCs/>
          <w:kern w:val="0"/>
          <w:sz w:val="28"/>
          <w:szCs w:val="28"/>
          <w:rtl/>
          <w14:ligatures w14:val="none"/>
        </w:rPr>
        <w:t>مرحلة التصميم والتخطيط</w:t>
      </w:r>
    </w:p>
    <w:p w14:paraId="0D73467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تُصاغ فيها الاستراتيجية الرقمية المتكاملة، وتُحدد نماذج النشر (عام، خاص، هجين) وخارطة طريق للترحيل. يشارك في هذه المرحلة أصحاب المصلحة عبر ورش عمل لتوثيق المتطلبات وتقييم السيناريوهات البديلة، مع اعتماد أطر زمنية وميزانيات تقديرية</w:t>
      </w:r>
      <w:r w:rsidRPr="00CB414F">
        <w:rPr>
          <w:rFonts w:ascii="Sakkal Majalla" w:eastAsia="Times New Roman" w:hAnsi="Sakkal Majalla" w:cs="Sakkal Majalla"/>
          <w:kern w:val="0"/>
          <w:sz w:val="28"/>
          <w:szCs w:val="28"/>
          <w14:ligatures w14:val="none"/>
        </w:rPr>
        <w:t xml:space="preserve"> (Benmoussa, 2023).</w:t>
      </w:r>
    </w:p>
    <w:p w14:paraId="1A63CB48"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5.2.3 </w:t>
      </w:r>
      <w:r w:rsidRPr="00CB414F">
        <w:rPr>
          <w:rFonts w:ascii="Sakkal Majalla" w:eastAsia="Times New Roman" w:hAnsi="Sakkal Majalla" w:cs="Sakkal Majalla"/>
          <w:b/>
          <w:bCs/>
          <w:kern w:val="0"/>
          <w:sz w:val="28"/>
          <w:szCs w:val="28"/>
          <w:rtl/>
          <w14:ligatures w14:val="none"/>
        </w:rPr>
        <w:t>مرحلة التنفيذ والتطبيق</w:t>
      </w:r>
    </w:p>
    <w:p w14:paraId="017A4088"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تبدأ بنشر الخدمات في بيئات تجريبية</w:t>
      </w:r>
      <w:r w:rsidRPr="00CB414F">
        <w:rPr>
          <w:rFonts w:ascii="Sakkal Majalla" w:eastAsia="Times New Roman" w:hAnsi="Sakkal Majalla" w:cs="Sakkal Majalla"/>
          <w:kern w:val="0"/>
          <w:sz w:val="28"/>
          <w:szCs w:val="28"/>
          <w14:ligatures w14:val="none"/>
        </w:rPr>
        <w:t xml:space="preserve"> (Pilot) </w:t>
      </w:r>
      <w:r w:rsidRPr="00CB414F">
        <w:rPr>
          <w:rFonts w:ascii="Sakkal Majalla" w:eastAsia="Times New Roman" w:hAnsi="Sakkal Majalla" w:cs="Sakkal Majalla"/>
          <w:kern w:val="0"/>
          <w:sz w:val="28"/>
          <w:szCs w:val="28"/>
          <w:rtl/>
          <w14:ligatures w14:val="none"/>
        </w:rPr>
        <w:t>للتأكد من التكامل الفني واستقرار الأداء، ثم الانتقال تدريجيًا إلى الإنتاج. يُستخدم في هذه المرحلة منهجية</w:t>
      </w:r>
      <w:r w:rsidRPr="00CB414F">
        <w:rPr>
          <w:rFonts w:ascii="Sakkal Majalla" w:eastAsia="Times New Roman" w:hAnsi="Sakkal Majalla" w:cs="Sakkal Majalla"/>
          <w:kern w:val="0"/>
          <w:sz w:val="28"/>
          <w:szCs w:val="28"/>
          <w14:ligatures w14:val="none"/>
        </w:rPr>
        <w:t xml:space="preserve"> DevOps </w:t>
      </w:r>
      <w:r w:rsidRPr="00CB414F">
        <w:rPr>
          <w:rFonts w:ascii="Sakkal Majalla" w:eastAsia="Times New Roman" w:hAnsi="Sakkal Majalla" w:cs="Sakkal Majalla"/>
          <w:kern w:val="0"/>
          <w:sz w:val="28"/>
          <w:szCs w:val="28"/>
          <w:rtl/>
          <w14:ligatures w14:val="none"/>
        </w:rPr>
        <w:t>مع الأتمتة</w:t>
      </w:r>
      <w:r w:rsidRPr="00CB414F">
        <w:rPr>
          <w:rFonts w:ascii="Sakkal Majalla" w:eastAsia="Times New Roman" w:hAnsi="Sakkal Majalla" w:cs="Sakkal Majalla"/>
          <w:kern w:val="0"/>
          <w:sz w:val="28"/>
          <w:szCs w:val="28"/>
          <w14:ligatures w14:val="none"/>
        </w:rPr>
        <w:t xml:space="preserve"> (Infrastructure as Code) </w:t>
      </w:r>
      <w:r w:rsidRPr="00CB414F">
        <w:rPr>
          <w:rFonts w:ascii="Sakkal Majalla" w:eastAsia="Times New Roman" w:hAnsi="Sakkal Majalla" w:cs="Sakkal Majalla"/>
          <w:kern w:val="0"/>
          <w:sz w:val="28"/>
          <w:szCs w:val="28"/>
          <w:rtl/>
          <w14:ligatures w14:val="none"/>
        </w:rPr>
        <w:t>لضمان سرعة النشر ونقل التحديثات بانتظام</w:t>
      </w:r>
      <w:r w:rsidRPr="00CB414F">
        <w:rPr>
          <w:rFonts w:ascii="Sakkal Majalla" w:eastAsia="Times New Roman" w:hAnsi="Sakkal Majalla" w:cs="Sakkal Majalla"/>
          <w:kern w:val="0"/>
          <w:sz w:val="28"/>
          <w:szCs w:val="28"/>
          <w14:ligatures w14:val="none"/>
        </w:rPr>
        <w:t xml:space="preserve"> (Arribi &amp; Boutarfa, 2024).</w:t>
      </w:r>
    </w:p>
    <w:p w14:paraId="4A0A5DC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5.2.4 </w:t>
      </w:r>
      <w:r w:rsidRPr="00CB414F">
        <w:rPr>
          <w:rFonts w:ascii="Sakkal Majalla" w:eastAsia="Times New Roman" w:hAnsi="Sakkal Majalla" w:cs="Sakkal Majalla"/>
          <w:b/>
          <w:bCs/>
          <w:kern w:val="0"/>
          <w:sz w:val="28"/>
          <w:szCs w:val="28"/>
          <w:rtl/>
          <w14:ligatures w14:val="none"/>
        </w:rPr>
        <w:t>مرحلة المتابعة والتطوير المستمر</w:t>
      </w:r>
    </w:p>
    <w:p w14:paraId="0ABD446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rtl/>
          <w14:ligatures w14:val="none"/>
        </w:rPr>
      </w:pPr>
      <w:r w:rsidRPr="00CB414F">
        <w:rPr>
          <w:rFonts w:ascii="Sakkal Majalla" w:eastAsia="Times New Roman" w:hAnsi="Sakkal Majalla" w:cs="Sakkal Majalla"/>
          <w:kern w:val="0"/>
          <w:sz w:val="28"/>
          <w:szCs w:val="28"/>
          <w:rtl/>
          <w14:ligatures w14:val="none"/>
        </w:rPr>
        <w:t>تنتهي المرحلة السابقة بإطلاق الخدمات، لكنها تفتتح دورة متابعة مستمرة تقيس مؤشرات الأداء التشغيلية والأمنية والمالية. تُجرى مراجعات دورية—ربع سنوية أو سنوية—لضبط الاستراتيجية وتحديث السياسات وفق المتغيرات التقنية واحتياجات المستفيدين</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2024).</w:t>
      </w:r>
    </w:p>
    <w:p w14:paraId="19F550C6"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3" w:name="_Toc202109653"/>
      <w:r w:rsidRPr="00CB414F">
        <w:rPr>
          <w:rFonts w:ascii="Sakkal Majalla" w:eastAsia="Times New Roman" w:hAnsi="Sakkal Majalla" w:cs="Sakkal Majalla"/>
          <w:b/>
          <w:bCs/>
          <w:kern w:val="0"/>
          <w:sz w:val="28"/>
          <w:szCs w:val="28"/>
          <w14:ligatures w14:val="none"/>
        </w:rPr>
        <w:t xml:space="preserve">6. </w:t>
      </w:r>
      <w:r w:rsidRPr="00CB414F">
        <w:rPr>
          <w:rFonts w:ascii="Sakkal Majalla" w:eastAsia="Times New Roman" w:hAnsi="Sakkal Majalla" w:cs="Sakkal Majalla"/>
          <w:b/>
          <w:bCs/>
          <w:kern w:val="0"/>
          <w:sz w:val="28"/>
          <w:szCs w:val="28"/>
          <w:rtl/>
          <w14:ligatures w14:val="none"/>
        </w:rPr>
        <w:t>التحديات والمعوقات أمام التحول الرقمي</w:t>
      </w:r>
      <w:bookmarkEnd w:id="23"/>
    </w:p>
    <w:p w14:paraId="7328885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6.1 </w:t>
      </w:r>
      <w:r w:rsidRPr="00CB414F">
        <w:rPr>
          <w:rFonts w:ascii="Sakkal Majalla" w:eastAsia="Times New Roman" w:hAnsi="Sakkal Majalla" w:cs="Sakkal Majalla"/>
          <w:b/>
          <w:bCs/>
          <w:kern w:val="0"/>
          <w:sz w:val="28"/>
          <w:szCs w:val="28"/>
          <w:rtl/>
          <w14:ligatures w14:val="none"/>
        </w:rPr>
        <w:t>مقاومة التغيير والثقافة المؤسسية</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تُعد مقاومة التغيير إحدى العقبات الرئيسة أمام مشاريع التحول الرقمي، حيث ترتبط بتحفظات الموظفين على تبنّي أساليب عمل جديدة وخوفهم من فقدان وظائفهم أو تفوُّق التقنيات على مهاراتهم التقليدية. وتشير الدراسات إلى أن غياب قيادة تحفيزية ورفض الممارسات الرقمية يفاقمان المشكلة، ما يتطلب إطلاق برامج توعية وتدريب مكثف لإرساء ثقافة “التعلُّم المستمر” والتشجيع على التجريب</w:t>
      </w:r>
      <w:r w:rsidRPr="00CB414F">
        <w:rPr>
          <w:rFonts w:ascii="Sakkal Majalla" w:eastAsia="Times New Roman" w:hAnsi="Sakkal Majalla" w:cs="Sakkal Majalla"/>
          <w:kern w:val="0"/>
          <w:sz w:val="28"/>
          <w:szCs w:val="28"/>
          <w14:ligatures w14:val="none"/>
        </w:rPr>
        <w:t xml:space="preserve"> (</w:t>
      </w:r>
      <w:proofErr w:type="spellStart"/>
      <w:r w:rsidRPr="00CB414F">
        <w:rPr>
          <w:rFonts w:ascii="Sakkal Majalla" w:eastAsia="Times New Roman" w:hAnsi="Sakkal Majalla" w:cs="Sakkal Majalla"/>
          <w:kern w:val="0"/>
          <w:sz w:val="28"/>
          <w:szCs w:val="28"/>
          <w14:ligatures w14:val="none"/>
        </w:rPr>
        <w:t>Bakdi</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Cerdoun</w:t>
      </w:r>
      <w:proofErr w:type="spellEnd"/>
      <w:r w:rsidRPr="00CB414F">
        <w:rPr>
          <w:rFonts w:ascii="Sakkal Majalla" w:eastAsia="Times New Roman" w:hAnsi="Sakkal Majalla" w:cs="Sakkal Majalla"/>
          <w:kern w:val="0"/>
          <w:sz w:val="28"/>
          <w:szCs w:val="28"/>
          <w14:ligatures w14:val="none"/>
        </w:rPr>
        <w:t>, 2023).</w:t>
      </w:r>
    </w:p>
    <w:p w14:paraId="7503EF6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6.2 </w:t>
      </w:r>
      <w:r w:rsidRPr="00CB414F">
        <w:rPr>
          <w:rFonts w:ascii="Sakkal Majalla" w:eastAsia="Times New Roman" w:hAnsi="Sakkal Majalla" w:cs="Sakkal Majalla"/>
          <w:b/>
          <w:bCs/>
          <w:kern w:val="0"/>
          <w:sz w:val="28"/>
          <w:szCs w:val="28"/>
          <w:rtl/>
          <w14:ligatures w14:val="none"/>
        </w:rPr>
        <w:t>الأمن السيبراني وحماية البيانات</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يبقى الأمان السيبراني من أهم تحديات التحول الرقمي، خاصة عند تخزين البيانات الحساسة في بيئات سحابية خارجية. فالجهات الحكومية تخشى تسرب المعلومات أو استغلالها، مما يستدعي تبنّي معايير تشفير متقدّمة وإجراءات صارمة لإدارة الهوية والوصول وفق ما تنصّ عليه لوائح حماية البيانات</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33038B3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lastRenderedPageBreak/>
        <w:t xml:space="preserve">6.3 </w:t>
      </w:r>
      <w:r w:rsidRPr="00CB414F">
        <w:rPr>
          <w:rFonts w:ascii="Sakkal Majalla" w:eastAsia="Times New Roman" w:hAnsi="Sakkal Majalla" w:cs="Sakkal Majalla"/>
          <w:b/>
          <w:bCs/>
          <w:kern w:val="0"/>
          <w:sz w:val="28"/>
          <w:szCs w:val="28"/>
          <w:rtl/>
          <w14:ligatures w14:val="none"/>
        </w:rPr>
        <w:t>تكاليف الاستثمار والصيانة</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على الرغم من مزايا “الدفع حسب الاستخدام” في الحوسبة السحابية، فإن انتقال الجهات الحكومية إلى أنظمة رقمية يتطلب استثمارات أولية في البنية التحتية، وتكاليف مستمرة للصيانة والدعم الفني. وقد وجدت بعض التطبيقات التجريبية أن عدم تقدير هذه التكاليف بدقة يؤدي إلى تجاوز الميزانيات المخططة وتأخير الجدول الزمني للمشروعات</w:t>
      </w:r>
      <w:r w:rsidRPr="00CB414F">
        <w:rPr>
          <w:rFonts w:ascii="Sakkal Majalla" w:eastAsia="Times New Roman" w:hAnsi="Sakkal Majalla" w:cs="Sakkal Majalla"/>
          <w:kern w:val="0"/>
          <w:sz w:val="28"/>
          <w:szCs w:val="28"/>
          <w14:ligatures w14:val="none"/>
        </w:rPr>
        <w:t xml:space="preserve"> (Qadi, 2025).</w:t>
      </w:r>
    </w:p>
    <w:p w14:paraId="29FFDC1A"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6.4 </w:t>
      </w:r>
      <w:r w:rsidRPr="00CB414F">
        <w:rPr>
          <w:rFonts w:ascii="Sakkal Majalla" w:eastAsia="Times New Roman" w:hAnsi="Sakkal Majalla" w:cs="Sakkal Majalla"/>
          <w:b/>
          <w:bCs/>
          <w:kern w:val="0"/>
          <w:sz w:val="28"/>
          <w:szCs w:val="28"/>
          <w:rtl/>
          <w14:ligatures w14:val="none"/>
        </w:rPr>
        <w:t>تشابك الإجراءات القانونية والتنظيمية</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يتسبّب تعدد القوانين واللوائح—محلية ودولية—في تعقيد تبنّي الحلول الرقمية، حيث قد تضطر الجهات إلى تعديل سياساتها الداخلية لتتوافق مع متطلبات حماية الخصوصية ومعايير الامتثال مثل</w:t>
      </w:r>
      <w:r w:rsidRPr="00CB414F">
        <w:rPr>
          <w:rFonts w:ascii="Sakkal Majalla" w:eastAsia="Times New Roman" w:hAnsi="Sakkal Majalla" w:cs="Sakkal Majalla"/>
          <w:kern w:val="0"/>
          <w:sz w:val="28"/>
          <w:szCs w:val="28"/>
          <w14:ligatures w14:val="none"/>
        </w:rPr>
        <w:t xml:space="preserve"> GDPR </w:t>
      </w:r>
      <w:r w:rsidRPr="00CB414F">
        <w:rPr>
          <w:rFonts w:ascii="Sakkal Majalla" w:eastAsia="Times New Roman" w:hAnsi="Sakkal Majalla" w:cs="Sakkal Majalla"/>
          <w:kern w:val="0"/>
          <w:sz w:val="28"/>
          <w:szCs w:val="28"/>
          <w:rtl/>
          <w14:ligatures w14:val="none"/>
        </w:rPr>
        <w:t>أو ضوابط الهيئة الوطنية للأمن السيبراني. ويستلزم ذلك استشارات قانونية متخصصة وتوقيع اتفاقيات ضمان مستوى الخدمة</w:t>
      </w:r>
      <w:r w:rsidRPr="00CB414F">
        <w:rPr>
          <w:rFonts w:ascii="Sakkal Majalla" w:eastAsia="Times New Roman" w:hAnsi="Sakkal Majalla" w:cs="Sakkal Majalla"/>
          <w:kern w:val="0"/>
          <w:sz w:val="28"/>
          <w:szCs w:val="28"/>
          <w14:ligatures w14:val="none"/>
        </w:rPr>
        <w:t xml:space="preserve"> (SLA) </w:t>
      </w:r>
      <w:r w:rsidRPr="00CB414F">
        <w:rPr>
          <w:rFonts w:ascii="Sakkal Majalla" w:eastAsia="Times New Roman" w:hAnsi="Sakkal Majalla" w:cs="Sakkal Majalla"/>
          <w:kern w:val="0"/>
          <w:sz w:val="28"/>
          <w:szCs w:val="28"/>
          <w:rtl/>
          <w14:ligatures w14:val="none"/>
        </w:rPr>
        <w:t>بدقة</w:t>
      </w:r>
      <w:r w:rsidRPr="00CB414F">
        <w:rPr>
          <w:rFonts w:ascii="Sakkal Majalla" w:eastAsia="Times New Roman" w:hAnsi="Sakkal Majalla" w:cs="Sakkal Majalla"/>
          <w:kern w:val="0"/>
          <w:sz w:val="28"/>
          <w:szCs w:val="28"/>
          <w14:ligatures w14:val="none"/>
        </w:rPr>
        <w:t xml:space="preserve"> (Awad, 2020; </w:t>
      </w:r>
      <w:proofErr w:type="spellStart"/>
      <w:r w:rsidRPr="00CB414F">
        <w:rPr>
          <w:rFonts w:ascii="Sakkal Majalla" w:eastAsia="Times New Roman" w:hAnsi="Sakkal Majalla" w:cs="Sakkal Majalla"/>
          <w:kern w:val="0"/>
          <w:sz w:val="28"/>
          <w:szCs w:val="28"/>
          <w14:ligatures w14:val="none"/>
        </w:rPr>
        <w:t>Siamer</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Challal</w:t>
      </w:r>
      <w:proofErr w:type="spellEnd"/>
      <w:r w:rsidRPr="00CB414F">
        <w:rPr>
          <w:rFonts w:ascii="Sakkal Majalla" w:eastAsia="Times New Roman" w:hAnsi="Sakkal Majalla" w:cs="Sakkal Majalla"/>
          <w:kern w:val="0"/>
          <w:sz w:val="28"/>
          <w:szCs w:val="28"/>
          <w14:ligatures w14:val="none"/>
        </w:rPr>
        <w:t>, 2024).</w:t>
      </w:r>
    </w:p>
    <w:p w14:paraId="57AB8A3D"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4" w:name="_Toc202109654"/>
      <w:r w:rsidRPr="00CB414F">
        <w:rPr>
          <w:rFonts w:ascii="Sakkal Majalla" w:eastAsia="Times New Roman" w:hAnsi="Sakkal Majalla" w:cs="Sakkal Majalla"/>
          <w:b/>
          <w:bCs/>
          <w:kern w:val="0"/>
          <w:sz w:val="28"/>
          <w:szCs w:val="28"/>
          <w14:ligatures w14:val="none"/>
        </w:rPr>
        <w:t xml:space="preserve">7. </w:t>
      </w:r>
      <w:r w:rsidRPr="00CB414F">
        <w:rPr>
          <w:rFonts w:ascii="Sakkal Majalla" w:eastAsia="Times New Roman" w:hAnsi="Sakkal Majalla" w:cs="Sakkal Majalla"/>
          <w:b/>
          <w:bCs/>
          <w:kern w:val="0"/>
          <w:sz w:val="28"/>
          <w:szCs w:val="28"/>
          <w:rtl/>
          <w14:ligatures w14:val="none"/>
        </w:rPr>
        <w:t>أُطر ونماذج تطبيقية للتحول الرقمي في القطاع العام</w:t>
      </w:r>
      <w:bookmarkEnd w:id="24"/>
    </w:p>
    <w:p w14:paraId="6AE33A3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يقدّم هذا القسم ثلاثة أُطر رئيسية ودراسات حالة موجزة تُوضّح كيفية تطبيق التحول الرقمي في الجهات الحكومية، وتبيّن دور الاستراتيجية والتكنولوجيا والعنصر البشري، فضلاً عن آليات الحوكمة باستخدام إطار</w:t>
      </w:r>
      <w:r w:rsidRPr="00CB414F">
        <w:rPr>
          <w:rFonts w:ascii="Sakkal Majalla" w:eastAsia="Times New Roman" w:hAnsi="Sakkal Majalla" w:cs="Sakkal Majalla"/>
          <w:kern w:val="0"/>
          <w:sz w:val="28"/>
          <w:szCs w:val="28"/>
          <w14:ligatures w14:val="none"/>
        </w:rPr>
        <w:t xml:space="preserve"> COBIT.</w:t>
      </w:r>
    </w:p>
    <w:p w14:paraId="2A3D846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150D729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7.1 </w:t>
      </w:r>
      <w:r w:rsidRPr="00CB414F">
        <w:rPr>
          <w:rFonts w:ascii="Sakkal Majalla" w:eastAsia="Times New Roman" w:hAnsi="Sakkal Majalla" w:cs="Sakkal Majalla"/>
          <w:b/>
          <w:bCs/>
          <w:kern w:val="0"/>
          <w:sz w:val="28"/>
          <w:szCs w:val="28"/>
          <w:rtl/>
          <w14:ligatures w14:val="none"/>
        </w:rPr>
        <w:t>نموذج</w:t>
      </w:r>
      <w:r w:rsidRPr="00CB414F">
        <w:rPr>
          <w:rFonts w:ascii="Sakkal Majalla" w:eastAsia="Times New Roman" w:hAnsi="Sakkal Majalla" w:cs="Sakkal Majalla"/>
          <w:b/>
          <w:bCs/>
          <w:kern w:val="0"/>
          <w:sz w:val="28"/>
          <w:szCs w:val="28"/>
          <w14:ligatures w14:val="none"/>
        </w:rPr>
        <w:t xml:space="preserve"> STP (Strategy–Technology–People)</w:t>
      </w:r>
    </w:p>
    <w:p w14:paraId="3FF2829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يؤكد نموذج</w:t>
      </w:r>
      <w:r w:rsidRPr="00CB414F">
        <w:rPr>
          <w:rFonts w:ascii="Sakkal Majalla" w:eastAsia="Times New Roman" w:hAnsi="Sakkal Majalla" w:cs="Sakkal Majalla"/>
          <w:kern w:val="0"/>
          <w:sz w:val="28"/>
          <w:szCs w:val="28"/>
          <w14:ligatures w14:val="none"/>
        </w:rPr>
        <w:t xml:space="preserve"> STP </w:t>
      </w:r>
      <w:r w:rsidRPr="00CB414F">
        <w:rPr>
          <w:rFonts w:ascii="Sakkal Majalla" w:eastAsia="Times New Roman" w:hAnsi="Sakkal Majalla" w:cs="Sakkal Majalla"/>
          <w:kern w:val="0"/>
          <w:sz w:val="28"/>
          <w:szCs w:val="28"/>
          <w:rtl/>
          <w14:ligatures w14:val="none"/>
        </w:rPr>
        <w:t>على أن نجاح التحول الرقمي يرتكز على تكامل ثلاثة عناصر رئيسية</w:t>
      </w:r>
      <w:r w:rsidRPr="00CB414F">
        <w:rPr>
          <w:rFonts w:ascii="Sakkal Majalla" w:eastAsia="Times New Roman" w:hAnsi="Sakkal Majalla" w:cs="Sakkal Majalla"/>
          <w:kern w:val="0"/>
          <w:sz w:val="28"/>
          <w:szCs w:val="28"/>
          <w14:ligatures w14:val="none"/>
        </w:rPr>
        <w:t>:</w:t>
      </w:r>
    </w:p>
    <w:p w14:paraId="5587E1D8" w14:textId="77777777" w:rsidR="00CB414F" w:rsidRPr="00CB414F" w:rsidRDefault="00CB414F" w:rsidP="00CB414F">
      <w:pPr>
        <w:numPr>
          <w:ilvl w:val="0"/>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الاستراتيجية</w:t>
      </w:r>
      <w:r w:rsidRPr="00CB414F">
        <w:rPr>
          <w:rFonts w:ascii="Sakkal Majalla" w:eastAsia="Times New Roman" w:hAnsi="Sakkal Majalla" w:cs="Sakkal Majalla"/>
          <w:b/>
          <w:bCs/>
          <w:kern w:val="0"/>
          <w:sz w:val="28"/>
          <w:szCs w:val="28"/>
          <w14:ligatures w14:val="none"/>
        </w:rPr>
        <w:t xml:space="preserve"> (Strategy):</w:t>
      </w:r>
    </w:p>
    <w:p w14:paraId="58F00E42" w14:textId="77777777" w:rsidR="00CB414F" w:rsidRPr="00CB414F" w:rsidRDefault="00CB414F" w:rsidP="00CB414F">
      <w:pPr>
        <w:numPr>
          <w:ilvl w:val="1"/>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وضع رؤية رقمية واضحة تحدد الأهداف طويلة الأمد (مثل رقمنة 95% من الخدمات بحلول 2030)، وربطها بأولويات التنمية الحكومية</w:t>
      </w:r>
      <w:r w:rsidRPr="00CB414F">
        <w:rPr>
          <w:rFonts w:ascii="Sakkal Majalla" w:eastAsia="Times New Roman" w:hAnsi="Sakkal Majalla" w:cs="Sakkal Majalla"/>
          <w:kern w:val="0"/>
          <w:sz w:val="28"/>
          <w:szCs w:val="28"/>
          <w14:ligatures w14:val="none"/>
        </w:rPr>
        <w:t xml:space="preserve"> (Qadi, 2025).</w:t>
      </w:r>
    </w:p>
    <w:p w14:paraId="0C5FDE4F" w14:textId="77777777" w:rsidR="00CB414F" w:rsidRPr="00CB414F" w:rsidRDefault="00CB414F" w:rsidP="00CB414F">
      <w:pPr>
        <w:numPr>
          <w:ilvl w:val="1"/>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تصميم خارطة طريق</w:t>
      </w:r>
      <w:r w:rsidRPr="00CB414F">
        <w:rPr>
          <w:rFonts w:ascii="Sakkal Majalla" w:eastAsia="Times New Roman" w:hAnsi="Sakkal Majalla" w:cs="Sakkal Majalla"/>
          <w:kern w:val="0"/>
          <w:sz w:val="28"/>
          <w:szCs w:val="28"/>
          <w14:ligatures w14:val="none"/>
        </w:rPr>
        <w:t xml:space="preserve"> (Roadmap) </w:t>
      </w:r>
      <w:r w:rsidRPr="00CB414F">
        <w:rPr>
          <w:rFonts w:ascii="Sakkal Majalla" w:eastAsia="Times New Roman" w:hAnsi="Sakkal Majalla" w:cs="Sakkal Majalla"/>
          <w:kern w:val="0"/>
          <w:sz w:val="28"/>
          <w:szCs w:val="28"/>
          <w:rtl/>
          <w14:ligatures w14:val="none"/>
        </w:rPr>
        <w:t>ترسم مراحل التنفيذ وفق درجات النضج الرقمي لكل إدارة</w:t>
      </w:r>
      <w:r w:rsidRPr="00CB414F">
        <w:rPr>
          <w:rFonts w:ascii="Sakkal Majalla" w:eastAsia="Times New Roman" w:hAnsi="Sakkal Majalla" w:cs="Sakkal Majalla"/>
          <w:kern w:val="0"/>
          <w:sz w:val="28"/>
          <w:szCs w:val="28"/>
          <w14:ligatures w14:val="none"/>
        </w:rPr>
        <w:t>.</w:t>
      </w:r>
    </w:p>
    <w:p w14:paraId="54E0387E" w14:textId="77777777" w:rsidR="00CB414F" w:rsidRPr="00CB414F" w:rsidRDefault="00CB414F" w:rsidP="00CB414F">
      <w:pPr>
        <w:numPr>
          <w:ilvl w:val="0"/>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التكنولوجيا</w:t>
      </w:r>
      <w:r w:rsidRPr="00CB414F">
        <w:rPr>
          <w:rFonts w:ascii="Sakkal Majalla" w:eastAsia="Times New Roman" w:hAnsi="Sakkal Majalla" w:cs="Sakkal Majalla"/>
          <w:b/>
          <w:bCs/>
          <w:kern w:val="0"/>
          <w:sz w:val="28"/>
          <w:szCs w:val="28"/>
          <w14:ligatures w14:val="none"/>
        </w:rPr>
        <w:t xml:space="preserve"> (Technology):</w:t>
      </w:r>
    </w:p>
    <w:p w14:paraId="38E411AA" w14:textId="77777777" w:rsidR="00CB414F" w:rsidRPr="00CB414F" w:rsidRDefault="00CB414F" w:rsidP="00CB414F">
      <w:pPr>
        <w:numPr>
          <w:ilvl w:val="1"/>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اختيار البنى التحتية والأدوات التقنية (الحوسبة السحابية، المنصات التشاركية، تحليلات البيانات) التي تدعم الأهداف الاستراتيجية</w:t>
      </w:r>
      <w:r w:rsidRPr="00CB414F">
        <w:rPr>
          <w:rFonts w:ascii="Sakkal Majalla" w:eastAsia="Times New Roman" w:hAnsi="Sakkal Majalla" w:cs="Sakkal Majalla"/>
          <w:kern w:val="0"/>
          <w:sz w:val="28"/>
          <w:szCs w:val="28"/>
          <w14:ligatures w14:val="none"/>
        </w:rPr>
        <w:t xml:space="preserve"> (Arribi &amp; Boutarfa, 2024).</w:t>
      </w:r>
    </w:p>
    <w:p w14:paraId="20868312" w14:textId="77777777" w:rsidR="00CB414F" w:rsidRPr="00CB414F" w:rsidRDefault="00CB414F" w:rsidP="00CB414F">
      <w:pPr>
        <w:numPr>
          <w:ilvl w:val="1"/>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ضمان التوافق مع معايير الأمان والامتثال</w:t>
      </w:r>
      <w:r w:rsidRPr="00CB414F">
        <w:rPr>
          <w:rFonts w:ascii="Sakkal Majalla" w:eastAsia="Times New Roman" w:hAnsi="Sakkal Majalla" w:cs="Sakkal Majalla"/>
          <w:kern w:val="0"/>
          <w:sz w:val="28"/>
          <w:szCs w:val="28"/>
          <w14:ligatures w14:val="none"/>
        </w:rPr>
        <w:t xml:space="preserve"> (ISO/IEC 27017, 27018) </w:t>
      </w:r>
      <w:r w:rsidRPr="00CB414F">
        <w:rPr>
          <w:rFonts w:ascii="Sakkal Majalla" w:eastAsia="Times New Roman" w:hAnsi="Sakkal Majalla" w:cs="Sakkal Majalla"/>
          <w:kern w:val="0"/>
          <w:sz w:val="28"/>
          <w:szCs w:val="28"/>
          <w:rtl/>
          <w14:ligatures w14:val="none"/>
        </w:rPr>
        <w:t>وتعزيز قدرات التكامل بين الأنظمة</w:t>
      </w:r>
      <w:r w:rsidRPr="00CB414F">
        <w:rPr>
          <w:rFonts w:ascii="Sakkal Majalla" w:eastAsia="Times New Roman" w:hAnsi="Sakkal Majalla" w:cs="Sakkal Majalla"/>
          <w:kern w:val="0"/>
          <w:sz w:val="28"/>
          <w:szCs w:val="28"/>
          <w14:ligatures w14:val="none"/>
        </w:rPr>
        <w:t>.</w:t>
      </w:r>
    </w:p>
    <w:p w14:paraId="635F1AFC" w14:textId="77777777" w:rsidR="00CB414F" w:rsidRPr="00CB414F" w:rsidRDefault="00CB414F" w:rsidP="00CB414F">
      <w:pPr>
        <w:numPr>
          <w:ilvl w:val="0"/>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العنصر البشري</w:t>
      </w:r>
      <w:r w:rsidRPr="00CB414F">
        <w:rPr>
          <w:rFonts w:ascii="Sakkal Majalla" w:eastAsia="Times New Roman" w:hAnsi="Sakkal Majalla" w:cs="Sakkal Majalla"/>
          <w:b/>
          <w:bCs/>
          <w:kern w:val="0"/>
          <w:sz w:val="28"/>
          <w:szCs w:val="28"/>
          <w14:ligatures w14:val="none"/>
        </w:rPr>
        <w:t xml:space="preserve"> (People):</w:t>
      </w:r>
    </w:p>
    <w:p w14:paraId="529B2065" w14:textId="77777777" w:rsidR="00CB414F" w:rsidRPr="00CB414F" w:rsidRDefault="00CB414F" w:rsidP="00CB414F">
      <w:pPr>
        <w:numPr>
          <w:ilvl w:val="1"/>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بناء قدرات الموظفين من خلال برامج تدريبية متخصصة وحوافز للتعلم المستمر</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24369D48" w14:textId="77777777" w:rsidR="00CB414F" w:rsidRPr="00CB414F" w:rsidRDefault="00CB414F" w:rsidP="00CB414F">
      <w:pPr>
        <w:numPr>
          <w:ilvl w:val="1"/>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تحفيز الثقافة المؤسسية على الابتكار عبر فرق “مركز التميز الرقمي” التي تدعم المبادرات الجديدة وتنسّق بين الأقسام</w:t>
      </w:r>
      <w:r w:rsidRPr="00CB414F">
        <w:rPr>
          <w:rFonts w:ascii="Sakkal Majalla" w:eastAsia="Times New Roman" w:hAnsi="Sakkal Majalla" w:cs="Sakkal Majalla"/>
          <w:kern w:val="0"/>
          <w:sz w:val="28"/>
          <w:szCs w:val="28"/>
          <w14:ligatures w14:val="none"/>
        </w:rPr>
        <w:t>.</w:t>
      </w:r>
    </w:p>
    <w:p w14:paraId="5E3C9DC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يجمع نموذج</w:t>
      </w:r>
      <w:r w:rsidRPr="00CB414F">
        <w:rPr>
          <w:rFonts w:ascii="Sakkal Majalla" w:eastAsia="Times New Roman" w:hAnsi="Sakkal Majalla" w:cs="Sakkal Majalla"/>
          <w:kern w:val="0"/>
          <w:sz w:val="28"/>
          <w:szCs w:val="28"/>
          <w14:ligatures w14:val="none"/>
        </w:rPr>
        <w:t xml:space="preserve"> STP </w:t>
      </w:r>
      <w:r w:rsidRPr="00CB414F">
        <w:rPr>
          <w:rFonts w:ascii="Sakkal Majalla" w:eastAsia="Times New Roman" w:hAnsi="Sakkal Majalla" w:cs="Sakkal Majalla"/>
          <w:kern w:val="0"/>
          <w:sz w:val="28"/>
          <w:szCs w:val="28"/>
          <w:rtl/>
          <w14:ligatures w14:val="none"/>
        </w:rPr>
        <w:t>بين التأطير الاستراتيجي والتقني والبشري، مما يوفِّر توازنًا يضمن تنفيذ مشاريع رقمية ناجحة ومستدامة</w:t>
      </w:r>
      <w:r w:rsidRPr="00CB414F">
        <w:rPr>
          <w:rFonts w:ascii="Sakkal Majalla" w:eastAsia="Times New Roman" w:hAnsi="Sakkal Majalla" w:cs="Sakkal Majalla"/>
          <w:kern w:val="0"/>
          <w:sz w:val="28"/>
          <w:szCs w:val="28"/>
          <w14:ligatures w14:val="none"/>
        </w:rPr>
        <w:t>.</w:t>
      </w:r>
    </w:p>
    <w:p w14:paraId="567DFE90"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3A9BAC4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7.2 </w:t>
      </w:r>
      <w:r w:rsidRPr="00CB414F">
        <w:rPr>
          <w:rFonts w:ascii="Sakkal Majalla" w:eastAsia="Times New Roman" w:hAnsi="Sakkal Majalla" w:cs="Sakkal Majalla"/>
          <w:b/>
          <w:bCs/>
          <w:kern w:val="0"/>
          <w:sz w:val="28"/>
          <w:szCs w:val="28"/>
          <w:rtl/>
          <w14:ligatures w14:val="none"/>
        </w:rPr>
        <w:t>نموذج إطار عمل</w:t>
      </w:r>
      <w:r w:rsidRPr="00CB414F">
        <w:rPr>
          <w:rFonts w:ascii="Sakkal Majalla" w:eastAsia="Times New Roman" w:hAnsi="Sakkal Majalla" w:cs="Sakkal Majalla"/>
          <w:b/>
          <w:bCs/>
          <w:kern w:val="0"/>
          <w:sz w:val="28"/>
          <w:szCs w:val="28"/>
          <w14:ligatures w14:val="none"/>
        </w:rPr>
        <w:t xml:space="preserve"> COBIT </w:t>
      </w:r>
      <w:r w:rsidRPr="00CB414F">
        <w:rPr>
          <w:rFonts w:ascii="Sakkal Majalla" w:eastAsia="Times New Roman" w:hAnsi="Sakkal Majalla" w:cs="Sakkal Majalla"/>
          <w:b/>
          <w:bCs/>
          <w:kern w:val="0"/>
          <w:sz w:val="28"/>
          <w:szCs w:val="28"/>
          <w:rtl/>
          <w14:ligatures w14:val="none"/>
        </w:rPr>
        <w:t>للتحكم والحوكمة الرقمية</w:t>
      </w:r>
    </w:p>
    <w:p w14:paraId="012D3B6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يُعَدُّ</w:t>
      </w:r>
      <w:r w:rsidRPr="00CB414F">
        <w:rPr>
          <w:rFonts w:ascii="Sakkal Majalla" w:eastAsia="Times New Roman" w:hAnsi="Sakkal Majalla" w:cs="Sakkal Majalla"/>
          <w:kern w:val="0"/>
          <w:sz w:val="28"/>
          <w:szCs w:val="28"/>
          <w14:ligatures w14:val="none"/>
        </w:rPr>
        <w:t xml:space="preserve"> COBIT (Control Objectives for Information and Related Technology) </w:t>
      </w:r>
      <w:r w:rsidRPr="00CB414F">
        <w:rPr>
          <w:rFonts w:ascii="Sakkal Majalla" w:eastAsia="Times New Roman" w:hAnsi="Sakkal Majalla" w:cs="Sakkal Majalla"/>
          <w:kern w:val="0"/>
          <w:sz w:val="28"/>
          <w:szCs w:val="28"/>
          <w:rtl/>
          <w14:ligatures w14:val="none"/>
        </w:rPr>
        <w:t>إطارًا متكاملاً لإدارة وحوكمة تكنولوجيا المعلومات، ويشمل خمسة مجالات عملية أساسية</w:t>
      </w:r>
      <w:r w:rsidRPr="00CB414F">
        <w:rPr>
          <w:rFonts w:ascii="Sakkal Majalla" w:eastAsia="Times New Roman" w:hAnsi="Sakkal Majalla" w:cs="Sakkal Majalla"/>
          <w:kern w:val="0"/>
          <w:sz w:val="28"/>
          <w:szCs w:val="28"/>
          <w14:ligatures w14:val="none"/>
        </w:rPr>
        <w:t>:</w:t>
      </w:r>
    </w:p>
    <w:p w14:paraId="3F4D5BFA" w14:textId="77777777" w:rsidR="00CB414F" w:rsidRPr="00CB414F" w:rsidRDefault="00CB414F" w:rsidP="00CB414F">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التقييم</w:t>
      </w:r>
      <w:r w:rsidRPr="00CB414F">
        <w:rPr>
          <w:rFonts w:ascii="Sakkal Majalla" w:eastAsia="Times New Roman" w:hAnsi="Sakkal Majalla" w:cs="Sakkal Majalla"/>
          <w:b/>
          <w:bCs/>
          <w:kern w:val="0"/>
          <w:sz w:val="28"/>
          <w:szCs w:val="28"/>
          <w14:ligatures w14:val="none"/>
        </w:rPr>
        <w:t xml:space="preserve"> (Evaluate):</w:t>
      </w:r>
    </w:p>
    <w:p w14:paraId="15CE5313"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تحديد متطلبات الجهات من الرقابة الرقمية والمعايير التنظيمية</w:t>
      </w:r>
      <w:r w:rsidRPr="00CB414F">
        <w:rPr>
          <w:rFonts w:ascii="Sakkal Majalla" w:eastAsia="Times New Roman" w:hAnsi="Sakkal Majalla" w:cs="Sakkal Majalla"/>
          <w:kern w:val="0"/>
          <w:sz w:val="28"/>
          <w:szCs w:val="28"/>
          <w14:ligatures w14:val="none"/>
        </w:rPr>
        <w:t>.</w:t>
      </w:r>
    </w:p>
    <w:p w14:paraId="2755C942"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إجراء تحليل فجوات للحكم على درجة التوافق مع أفضل الممارسات العالمية</w:t>
      </w:r>
      <w:r w:rsidRPr="00CB414F">
        <w:rPr>
          <w:rFonts w:ascii="Sakkal Majalla" w:eastAsia="Times New Roman" w:hAnsi="Sakkal Majalla" w:cs="Sakkal Majalla"/>
          <w:kern w:val="0"/>
          <w:sz w:val="28"/>
          <w:szCs w:val="28"/>
          <w14:ligatures w14:val="none"/>
        </w:rPr>
        <w:t>.</w:t>
      </w:r>
    </w:p>
    <w:p w14:paraId="2116BC26" w14:textId="77777777" w:rsidR="00CB414F" w:rsidRPr="00CB414F" w:rsidRDefault="00CB414F" w:rsidP="00CB414F">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التوجيه</w:t>
      </w:r>
      <w:r w:rsidRPr="00CB414F">
        <w:rPr>
          <w:rFonts w:ascii="Sakkal Majalla" w:eastAsia="Times New Roman" w:hAnsi="Sakkal Majalla" w:cs="Sakkal Majalla"/>
          <w:b/>
          <w:bCs/>
          <w:kern w:val="0"/>
          <w:sz w:val="28"/>
          <w:szCs w:val="28"/>
          <w14:ligatures w14:val="none"/>
        </w:rPr>
        <w:t xml:space="preserve"> (Direct):</w:t>
      </w:r>
    </w:p>
    <w:p w14:paraId="003CC91D"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صياغة سياسات وسيَران لإدارة المخاطر الرقمية وحماية البيانات الشخصية</w:t>
      </w:r>
      <w:r w:rsidRPr="00CB414F">
        <w:rPr>
          <w:rFonts w:ascii="Sakkal Majalla" w:eastAsia="Times New Roman" w:hAnsi="Sakkal Majalla" w:cs="Sakkal Majalla"/>
          <w:kern w:val="0"/>
          <w:sz w:val="28"/>
          <w:szCs w:val="28"/>
          <w14:ligatures w14:val="none"/>
        </w:rPr>
        <w:t xml:space="preserve"> (Abdullah &amp; Abbass, 2022).</w:t>
      </w:r>
    </w:p>
    <w:p w14:paraId="36FBFFB4"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تحديد أدوار ومسؤوليات الحوكمة بين القادة التقنيين والإداريين</w:t>
      </w:r>
      <w:r w:rsidRPr="00CB414F">
        <w:rPr>
          <w:rFonts w:ascii="Sakkal Majalla" w:eastAsia="Times New Roman" w:hAnsi="Sakkal Majalla" w:cs="Sakkal Majalla"/>
          <w:kern w:val="0"/>
          <w:sz w:val="28"/>
          <w:szCs w:val="28"/>
          <w14:ligatures w14:val="none"/>
        </w:rPr>
        <w:t>.</w:t>
      </w:r>
    </w:p>
    <w:p w14:paraId="7C8D6FA2" w14:textId="77777777" w:rsidR="00CB414F" w:rsidRPr="00CB414F" w:rsidRDefault="00CB414F" w:rsidP="00CB414F">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المراقبة</w:t>
      </w:r>
      <w:r w:rsidRPr="00CB414F">
        <w:rPr>
          <w:rFonts w:ascii="Sakkal Majalla" w:eastAsia="Times New Roman" w:hAnsi="Sakkal Majalla" w:cs="Sakkal Majalla"/>
          <w:b/>
          <w:bCs/>
          <w:kern w:val="0"/>
          <w:sz w:val="28"/>
          <w:szCs w:val="28"/>
          <w14:ligatures w14:val="none"/>
        </w:rPr>
        <w:t xml:space="preserve"> (Monitor):</w:t>
      </w:r>
    </w:p>
    <w:p w14:paraId="5900A0DF"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إنشاء مؤشرات أداء رئيسية</w:t>
      </w:r>
      <w:r w:rsidRPr="00CB414F">
        <w:rPr>
          <w:rFonts w:ascii="Sakkal Majalla" w:eastAsia="Times New Roman" w:hAnsi="Sakkal Majalla" w:cs="Sakkal Majalla"/>
          <w:kern w:val="0"/>
          <w:sz w:val="28"/>
          <w:szCs w:val="28"/>
          <w14:ligatures w14:val="none"/>
        </w:rPr>
        <w:t xml:space="preserve"> (KPIs) </w:t>
      </w:r>
      <w:r w:rsidRPr="00CB414F">
        <w:rPr>
          <w:rFonts w:ascii="Sakkal Majalla" w:eastAsia="Times New Roman" w:hAnsi="Sakkal Majalla" w:cs="Sakkal Majalla"/>
          <w:kern w:val="0"/>
          <w:sz w:val="28"/>
          <w:szCs w:val="28"/>
          <w:rtl/>
          <w14:ligatures w14:val="none"/>
        </w:rPr>
        <w:t>لقياس توافر الخدمات، وزمن الاستجابة، والامتثال</w:t>
      </w:r>
      <w:r w:rsidRPr="00CB414F">
        <w:rPr>
          <w:rFonts w:ascii="Sakkal Majalla" w:eastAsia="Times New Roman" w:hAnsi="Sakkal Majalla" w:cs="Sakkal Majalla"/>
          <w:kern w:val="0"/>
          <w:sz w:val="28"/>
          <w:szCs w:val="28"/>
          <w14:ligatures w14:val="none"/>
        </w:rPr>
        <w:t xml:space="preserve"> (Redouane &amp; Siham, 2025).</w:t>
      </w:r>
    </w:p>
    <w:p w14:paraId="08287125"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تنفيذ تدقيقات دورية وتقييم خطط الاستمرارية</w:t>
      </w:r>
      <w:r w:rsidRPr="00CB414F">
        <w:rPr>
          <w:rFonts w:ascii="Sakkal Majalla" w:eastAsia="Times New Roman" w:hAnsi="Sakkal Majalla" w:cs="Sakkal Majalla"/>
          <w:kern w:val="0"/>
          <w:sz w:val="28"/>
          <w:szCs w:val="28"/>
          <w14:ligatures w14:val="none"/>
        </w:rPr>
        <w:t xml:space="preserve"> (DR/BCP).</w:t>
      </w:r>
    </w:p>
    <w:p w14:paraId="12893BA9" w14:textId="77777777" w:rsidR="00CB414F" w:rsidRPr="00CB414F" w:rsidRDefault="00CB414F" w:rsidP="00CB414F">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التخطيط والبناء</w:t>
      </w:r>
      <w:r w:rsidRPr="00CB414F">
        <w:rPr>
          <w:rFonts w:ascii="Sakkal Majalla" w:eastAsia="Times New Roman" w:hAnsi="Sakkal Majalla" w:cs="Sakkal Majalla"/>
          <w:b/>
          <w:bCs/>
          <w:kern w:val="0"/>
          <w:sz w:val="28"/>
          <w:szCs w:val="28"/>
          <w14:ligatures w14:val="none"/>
        </w:rPr>
        <w:t xml:space="preserve"> (Plan &amp; Build):</w:t>
      </w:r>
    </w:p>
    <w:p w14:paraId="35C2841C"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تصميم البنية التحتية والخدمات الرقمية وضبط البنى الأمنية</w:t>
      </w:r>
      <w:r w:rsidRPr="00CB414F">
        <w:rPr>
          <w:rFonts w:ascii="Sakkal Majalla" w:eastAsia="Times New Roman" w:hAnsi="Sakkal Majalla" w:cs="Sakkal Majalla"/>
          <w:kern w:val="0"/>
          <w:sz w:val="28"/>
          <w:szCs w:val="28"/>
          <w14:ligatures w14:val="none"/>
        </w:rPr>
        <w:t>.</w:t>
      </w:r>
    </w:p>
    <w:p w14:paraId="0252E51E"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تطبيق “البنية التحتية ككود” وأدوات الأتمتة لضمان الثبات وسرعة النشر</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412C5331" w14:textId="77777777" w:rsidR="00CB414F" w:rsidRPr="00CB414F" w:rsidRDefault="00CB414F" w:rsidP="00CB414F">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التسليم والدعم</w:t>
      </w:r>
      <w:r w:rsidRPr="00CB414F">
        <w:rPr>
          <w:rFonts w:ascii="Sakkal Majalla" w:eastAsia="Times New Roman" w:hAnsi="Sakkal Majalla" w:cs="Sakkal Majalla"/>
          <w:b/>
          <w:bCs/>
          <w:kern w:val="0"/>
          <w:sz w:val="28"/>
          <w:szCs w:val="28"/>
          <w14:ligatures w14:val="none"/>
        </w:rPr>
        <w:t xml:space="preserve"> (Deliver &amp; Support):</w:t>
      </w:r>
    </w:p>
    <w:p w14:paraId="5C80477B"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إدارة خدمات تكنولوجيا المعلومات وضمان استمراريتها</w:t>
      </w:r>
      <w:r w:rsidRPr="00CB414F">
        <w:rPr>
          <w:rFonts w:ascii="Sakkal Majalla" w:eastAsia="Times New Roman" w:hAnsi="Sakkal Majalla" w:cs="Sakkal Majalla"/>
          <w:kern w:val="0"/>
          <w:sz w:val="28"/>
          <w:szCs w:val="28"/>
          <w14:ligatures w14:val="none"/>
        </w:rPr>
        <w:t>.</w:t>
      </w:r>
    </w:p>
    <w:p w14:paraId="404331DE" w14:textId="77777777" w:rsidR="00CB414F" w:rsidRPr="00CB414F" w:rsidRDefault="00CB414F" w:rsidP="00CB414F">
      <w:pPr>
        <w:numPr>
          <w:ilvl w:val="1"/>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دعم المستخدمين ومراقبة مستوى الخدمة عبر اتفاقيات</w:t>
      </w:r>
      <w:r w:rsidRPr="00CB414F">
        <w:rPr>
          <w:rFonts w:ascii="Sakkal Majalla" w:eastAsia="Times New Roman" w:hAnsi="Sakkal Majalla" w:cs="Sakkal Majalla"/>
          <w:kern w:val="0"/>
          <w:sz w:val="28"/>
          <w:szCs w:val="28"/>
          <w14:ligatures w14:val="none"/>
        </w:rPr>
        <w:t xml:space="preserve"> SLA </w:t>
      </w:r>
      <w:r w:rsidRPr="00CB414F">
        <w:rPr>
          <w:rFonts w:ascii="Sakkal Majalla" w:eastAsia="Times New Roman" w:hAnsi="Sakkal Majalla" w:cs="Sakkal Majalla"/>
          <w:kern w:val="0"/>
          <w:sz w:val="28"/>
          <w:szCs w:val="28"/>
          <w:rtl/>
          <w14:ligatures w14:val="none"/>
        </w:rPr>
        <w:t>واضحة</w:t>
      </w:r>
      <w:r w:rsidRPr="00CB414F">
        <w:rPr>
          <w:rFonts w:ascii="Sakkal Majalla" w:eastAsia="Times New Roman" w:hAnsi="Sakkal Majalla" w:cs="Sakkal Majalla"/>
          <w:kern w:val="0"/>
          <w:sz w:val="28"/>
          <w:szCs w:val="28"/>
          <w14:ligatures w14:val="none"/>
        </w:rPr>
        <w:t>.</w:t>
      </w:r>
    </w:p>
    <w:p w14:paraId="6CDCF8F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باستخدام</w:t>
      </w:r>
      <w:r w:rsidRPr="00CB414F">
        <w:rPr>
          <w:rFonts w:ascii="Sakkal Majalla" w:eastAsia="Times New Roman" w:hAnsi="Sakkal Majalla" w:cs="Sakkal Majalla"/>
          <w:kern w:val="0"/>
          <w:sz w:val="28"/>
          <w:szCs w:val="28"/>
          <w14:ligatures w14:val="none"/>
        </w:rPr>
        <w:t xml:space="preserve"> COBIT</w:t>
      </w:r>
      <w:r w:rsidRPr="00CB414F">
        <w:rPr>
          <w:rFonts w:ascii="Sakkal Majalla" w:eastAsia="Times New Roman" w:hAnsi="Sakkal Majalla" w:cs="Sakkal Majalla"/>
          <w:kern w:val="0"/>
          <w:sz w:val="28"/>
          <w:szCs w:val="28"/>
          <w:rtl/>
          <w14:ligatures w14:val="none"/>
        </w:rPr>
        <w:t>، تستطيع الجهات الحكومية تحقيق حوكمة متينة تربط بين الأهداف الاستراتيجية ومتطلبات الأداء الرقمي</w:t>
      </w:r>
      <w:r w:rsidRPr="00CB414F">
        <w:rPr>
          <w:rFonts w:ascii="Sakkal Majalla" w:eastAsia="Times New Roman" w:hAnsi="Sakkal Majalla" w:cs="Sakkal Majalla"/>
          <w:kern w:val="0"/>
          <w:sz w:val="28"/>
          <w:szCs w:val="28"/>
          <w14:ligatures w14:val="none"/>
        </w:rPr>
        <w:t>.</w:t>
      </w:r>
    </w:p>
    <w:p w14:paraId="744854C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15EA2F7E"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7.3 </w:t>
      </w:r>
      <w:r w:rsidRPr="00CB414F">
        <w:rPr>
          <w:rFonts w:ascii="Sakkal Majalla" w:eastAsia="Times New Roman" w:hAnsi="Sakkal Majalla" w:cs="Sakkal Majalla"/>
          <w:b/>
          <w:bCs/>
          <w:kern w:val="0"/>
          <w:sz w:val="28"/>
          <w:szCs w:val="28"/>
          <w:rtl/>
          <w14:ligatures w14:val="none"/>
        </w:rPr>
        <w:t>دراسات حالة محلية ودولية موجزة</w:t>
      </w:r>
    </w:p>
    <w:p w14:paraId="542CA15B"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7.3.1 </w:t>
      </w:r>
      <w:r w:rsidRPr="00CB414F">
        <w:rPr>
          <w:rFonts w:ascii="Sakkal Majalla" w:eastAsia="Times New Roman" w:hAnsi="Sakkal Majalla" w:cs="Sakkal Majalla"/>
          <w:b/>
          <w:bCs/>
          <w:kern w:val="0"/>
          <w:sz w:val="28"/>
          <w:szCs w:val="28"/>
          <w:rtl/>
          <w14:ligatures w14:val="none"/>
        </w:rPr>
        <w:t>تجربة “نماء” – السعودية</w:t>
      </w:r>
    </w:p>
    <w:p w14:paraId="4F36FCD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أطلقت الهيئة السعودية للبيانات والذكاء الاصطناعي مشروع “نماء” كمنصة سحابية حكومية مركزية، فخفضت التكاليف التشغيلية بنسبة 35%، وحسّنت زمن استجابة الخدمات من 450 إلى أقل من 200 ملليثانية، مع تحقيق التوسع التلقائي عند ذروة الاستخدام</w:t>
      </w:r>
      <w:r w:rsidRPr="00CB414F">
        <w:rPr>
          <w:rFonts w:ascii="Sakkal Majalla" w:eastAsia="Times New Roman" w:hAnsi="Sakkal Majalla" w:cs="Sakkal Majalla"/>
          <w:kern w:val="0"/>
          <w:sz w:val="28"/>
          <w:szCs w:val="28"/>
          <w14:ligatures w14:val="none"/>
        </w:rPr>
        <w:t xml:space="preserve"> (Farkash &amp; Al-Hasi, 2020</w:t>
      </w:r>
      <w:r w:rsidRPr="00CB414F">
        <w:rPr>
          <w:rFonts w:ascii="Sakkal Majalla" w:eastAsia="Times New Roman" w:hAnsi="Sakkal Majalla" w:cs="Sakkal Majalla"/>
          <w:kern w:val="0"/>
          <w:sz w:val="28"/>
          <w:szCs w:val="28"/>
          <w:rtl/>
          <w14:ligatures w14:val="none"/>
        </w:rPr>
        <w:t>؛</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0B8DD930"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7.3.2 </w:t>
      </w:r>
      <w:r w:rsidRPr="00CB414F">
        <w:rPr>
          <w:rFonts w:ascii="Sakkal Majalla" w:eastAsia="Times New Roman" w:hAnsi="Sakkal Majalla" w:cs="Sakkal Majalla"/>
          <w:b/>
          <w:bCs/>
          <w:kern w:val="0"/>
          <w:sz w:val="28"/>
          <w:szCs w:val="28"/>
          <w:rtl/>
          <w14:ligatures w14:val="none"/>
        </w:rPr>
        <w:t>منصة</w:t>
      </w:r>
      <w:r w:rsidRPr="00CB414F">
        <w:rPr>
          <w:rFonts w:ascii="Sakkal Majalla" w:eastAsia="Times New Roman" w:hAnsi="Sakkal Majalla" w:cs="Sakkal Majalla"/>
          <w:b/>
          <w:bCs/>
          <w:kern w:val="0"/>
          <w:sz w:val="28"/>
          <w:szCs w:val="28"/>
          <w14:ligatures w14:val="none"/>
        </w:rPr>
        <w:t xml:space="preserve"> G-Cloud – </w:t>
      </w:r>
      <w:r w:rsidRPr="00CB414F">
        <w:rPr>
          <w:rFonts w:ascii="Sakkal Majalla" w:eastAsia="Times New Roman" w:hAnsi="Sakkal Majalla" w:cs="Sakkal Majalla"/>
          <w:b/>
          <w:bCs/>
          <w:kern w:val="0"/>
          <w:sz w:val="28"/>
          <w:szCs w:val="28"/>
          <w:rtl/>
          <w14:ligatures w14:val="none"/>
        </w:rPr>
        <w:t>المملكة المتحدة</w:t>
      </w:r>
    </w:p>
    <w:p w14:paraId="5BD1B232"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أسهمت مبادرة</w:t>
      </w:r>
      <w:r w:rsidRPr="00CB414F">
        <w:rPr>
          <w:rFonts w:ascii="Sakkal Majalla" w:eastAsia="Times New Roman" w:hAnsi="Sakkal Majalla" w:cs="Sakkal Majalla"/>
          <w:kern w:val="0"/>
          <w:sz w:val="28"/>
          <w:szCs w:val="28"/>
          <w14:ligatures w14:val="none"/>
        </w:rPr>
        <w:t xml:space="preserve"> G-Cloud </w:t>
      </w:r>
      <w:r w:rsidRPr="00CB414F">
        <w:rPr>
          <w:rFonts w:ascii="Sakkal Majalla" w:eastAsia="Times New Roman" w:hAnsi="Sakkal Majalla" w:cs="Sakkal Majalla"/>
          <w:kern w:val="0"/>
          <w:sz w:val="28"/>
          <w:szCs w:val="28"/>
          <w:rtl/>
          <w14:ligatures w14:val="none"/>
        </w:rPr>
        <w:t>في توفير أكثر من 1.5 مليار جنيه استرليني خلال العقد الأول من إطلاقها، عبر تسهيل التعاقد على خدمات سحابية موحدة للجهات الحكومية دون مناقصات معقدة</w:t>
      </w:r>
      <w:r w:rsidRPr="00CB414F">
        <w:rPr>
          <w:rFonts w:ascii="Sakkal Majalla" w:eastAsia="Times New Roman" w:hAnsi="Sakkal Majalla" w:cs="Sakkal Majalla"/>
          <w:kern w:val="0"/>
          <w:sz w:val="28"/>
          <w:szCs w:val="28"/>
          <w14:ligatures w14:val="none"/>
        </w:rPr>
        <w:t xml:space="preserve"> (Khalaf &amp; Sharafat, 2019).</w:t>
      </w:r>
    </w:p>
    <w:p w14:paraId="16AE0501"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7.3.3 FedRAMP – </w:t>
      </w:r>
      <w:r w:rsidRPr="00CB414F">
        <w:rPr>
          <w:rFonts w:ascii="Sakkal Majalla" w:eastAsia="Times New Roman" w:hAnsi="Sakkal Majalla" w:cs="Sakkal Majalla"/>
          <w:b/>
          <w:bCs/>
          <w:kern w:val="0"/>
          <w:sz w:val="28"/>
          <w:szCs w:val="28"/>
          <w:rtl/>
          <w14:ligatures w14:val="none"/>
        </w:rPr>
        <w:t>الولايات المتحدة</w:t>
      </w:r>
    </w:p>
    <w:p w14:paraId="2D02ACDD"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أصبحت</w:t>
      </w:r>
      <w:r w:rsidRPr="00CB414F">
        <w:rPr>
          <w:rFonts w:ascii="Sakkal Majalla" w:eastAsia="Times New Roman" w:hAnsi="Sakkal Majalla" w:cs="Sakkal Majalla"/>
          <w:kern w:val="0"/>
          <w:sz w:val="28"/>
          <w:szCs w:val="28"/>
          <w14:ligatures w14:val="none"/>
        </w:rPr>
        <w:t xml:space="preserve"> FedRAMP </w:t>
      </w:r>
      <w:r w:rsidRPr="00CB414F">
        <w:rPr>
          <w:rFonts w:ascii="Sakkal Majalla" w:eastAsia="Times New Roman" w:hAnsi="Sakkal Majalla" w:cs="Sakkal Majalla"/>
          <w:kern w:val="0"/>
          <w:sz w:val="28"/>
          <w:szCs w:val="28"/>
          <w:rtl/>
          <w14:ligatures w14:val="none"/>
        </w:rPr>
        <w:t>معيارًا إلزاميًا لاعتماد مقدمي الخدمات السحابية للجهات الفدرالية الأمريكية، ما خفّض زمن عمليات التقييم الأمني من شهور إلى أسابيع، وزاد من مستوى الثقة والامتثال</w:t>
      </w:r>
      <w:r w:rsidRPr="00CB414F">
        <w:rPr>
          <w:rFonts w:ascii="Sakkal Majalla" w:eastAsia="Times New Roman" w:hAnsi="Sakkal Majalla" w:cs="Sakkal Majalla"/>
          <w:kern w:val="0"/>
          <w:sz w:val="28"/>
          <w:szCs w:val="28"/>
          <w14:ligatures w14:val="none"/>
        </w:rPr>
        <w:t xml:space="preserve"> (Redouane &amp; Siham, 2025).</w:t>
      </w:r>
    </w:p>
    <w:p w14:paraId="5AAE6849"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7.3.4 Smart Dubai Cloud – </w:t>
      </w:r>
      <w:r w:rsidRPr="00CB414F">
        <w:rPr>
          <w:rFonts w:ascii="Sakkal Majalla" w:eastAsia="Times New Roman" w:hAnsi="Sakkal Majalla" w:cs="Sakkal Majalla"/>
          <w:b/>
          <w:bCs/>
          <w:kern w:val="0"/>
          <w:sz w:val="28"/>
          <w:szCs w:val="28"/>
          <w:rtl/>
          <w14:ligatures w14:val="none"/>
        </w:rPr>
        <w:t>الإمارات</w:t>
      </w:r>
    </w:p>
    <w:p w14:paraId="6FE395BA"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lastRenderedPageBreak/>
        <w:t>طبقت دبي نموذجًا مجتمعيًّا للسحابة الحكومية، فحققت نشرًا للخدمات في أقل من 48 ساعة، مع إمكانية تخصيص مستويات أمان متفاوتة للأقسام المختلفة ضمن نفس البنية الأساسية</w:t>
      </w:r>
      <w:r w:rsidRPr="00CB414F">
        <w:rPr>
          <w:rFonts w:ascii="Sakkal Majalla" w:eastAsia="Times New Roman" w:hAnsi="Sakkal Majalla" w:cs="Sakkal Majalla"/>
          <w:kern w:val="0"/>
          <w:sz w:val="28"/>
          <w:szCs w:val="28"/>
          <w14:ligatures w14:val="none"/>
        </w:rPr>
        <w:t xml:space="preserve"> (Benmoussa, 2023).</w:t>
      </w:r>
    </w:p>
    <w:p w14:paraId="08F3FF47"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تلخص هذه الأُطر والنماذج كيفية بناء استراتيجية رقمية متوازنة، وضمان حوكمة فعّالة، والاستفادة من التجارب العالمية والمحلية. فعند تكامل استراتيجية</w:t>
      </w:r>
      <w:r w:rsidRPr="00CB414F">
        <w:rPr>
          <w:rFonts w:ascii="Sakkal Majalla" w:eastAsia="Times New Roman" w:hAnsi="Sakkal Majalla" w:cs="Sakkal Majalla"/>
          <w:kern w:val="0"/>
          <w:sz w:val="28"/>
          <w:szCs w:val="28"/>
          <w14:ligatures w14:val="none"/>
        </w:rPr>
        <w:t xml:space="preserve"> STP </w:t>
      </w:r>
      <w:r w:rsidRPr="00CB414F">
        <w:rPr>
          <w:rFonts w:ascii="Sakkal Majalla" w:eastAsia="Times New Roman" w:hAnsi="Sakkal Majalla" w:cs="Sakkal Majalla"/>
          <w:kern w:val="0"/>
          <w:sz w:val="28"/>
          <w:szCs w:val="28"/>
          <w:rtl/>
          <w14:ligatures w14:val="none"/>
        </w:rPr>
        <w:t>مع إطار</w:t>
      </w:r>
      <w:r w:rsidRPr="00CB414F">
        <w:rPr>
          <w:rFonts w:ascii="Sakkal Majalla" w:eastAsia="Times New Roman" w:hAnsi="Sakkal Majalla" w:cs="Sakkal Majalla"/>
          <w:kern w:val="0"/>
          <w:sz w:val="28"/>
          <w:szCs w:val="28"/>
          <w14:ligatures w14:val="none"/>
        </w:rPr>
        <w:t xml:space="preserve"> COBIT</w:t>
      </w:r>
      <w:r w:rsidRPr="00CB414F">
        <w:rPr>
          <w:rFonts w:ascii="Sakkal Majalla" w:eastAsia="Times New Roman" w:hAnsi="Sakkal Majalla" w:cs="Sakkal Majalla"/>
          <w:kern w:val="0"/>
          <w:sz w:val="28"/>
          <w:szCs w:val="28"/>
          <w:rtl/>
          <w14:ligatures w14:val="none"/>
        </w:rPr>
        <w:t>، وتعزيزها بدروس من دراسات الحالة، يمكن للجهات الحكومية تحقيق تحول رقمي مستدام يُحسّن الخدمات ويعزّز الكفاءة والابتكار</w:t>
      </w:r>
      <w:r w:rsidRPr="00CB414F">
        <w:rPr>
          <w:rFonts w:ascii="Sakkal Majalla" w:eastAsia="Times New Roman" w:hAnsi="Sakkal Majalla" w:cs="Sakkal Majalla"/>
          <w:kern w:val="0"/>
          <w:sz w:val="28"/>
          <w:szCs w:val="28"/>
          <w14:ligatures w14:val="none"/>
        </w:rPr>
        <w:t>.</w:t>
      </w:r>
    </w:p>
    <w:p w14:paraId="13950044" w14:textId="77777777" w:rsidR="00CB414F" w:rsidRPr="00CB414F" w:rsidRDefault="00CB414F" w:rsidP="00CB414F">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5" w:name="_Toc202109655"/>
      <w:r w:rsidRPr="00CB414F">
        <w:rPr>
          <w:rFonts w:ascii="Sakkal Majalla" w:eastAsia="Times New Roman" w:hAnsi="Sakkal Majalla" w:cs="Sakkal Majalla"/>
          <w:b/>
          <w:bCs/>
          <w:kern w:val="0"/>
          <w:sz w:val="28"/>
          <w:szCs w:val="28"/>
          <w14:ligatures w14:val="none"/>
        </w:rPr>
        <w:t xml:space="preserve">8. </w:t>
      </w:r>
      <w:r w:rsidRPr="00CB414F">
        <w:rPr>
          <w:rFonts w:ascii="Sakkal Majalla" w:eastAsia="Times New Roman" w:hAnsi="Sakkal Majalla" w:cs="Sakkal Majalla"/>
          <w:b/>
          <w:bCs/>
          <w:kern w:val="0"/>
          <w:sz w:val="28"/>
          <w:szCs w:val="28"/>
          <w:rtl/>
          <w14:ligatures w14:val="none"/>
        </w:rPr>
        <w:t>مؤشرات قياس نجاح التحول الرقمي</w:t>
      </w:r>
      <w:bookmarkEnd w:id="25"/>
    </w:p>
    <w:p w14:paraId="5637F06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لمتابعة مدى نجاح مشاريع التحول الرقمي في الجهات الحكومية، يُنصح بوضع مجموعة متكاملة من المؤشرات تغطي الأداء التشغيلي، ورضا المستفيدين، والأثر المالي والتشغيلي. فيما يلي تفصيل لكل فئة</w:t>
      </w:r>
      <w:r w:rsidRPr="00CB414F">
        <w:rPr>
          <w:rFonts w:ascii="Sakkal Majalla" w:eastAsia="Times New Roman" w:hAnsi="Sakkal Majalla" w:cs="Sakkal Majalla"/>
          <w:kern w:val="0"/>
          <w:sz w:val="28"/>
          <w:szCs w:val="28"/>
          <w14:ligatures w14:val="none"/>
        </w:rPr>
        <w:t>:</w:t>
      </w:r>
    </w:p>
    <w:p w14:paraId="3B0E154E"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2654172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8.1 </w:t>
      </w:r>
      <w:r w:rsidRPr="00CB414F">
        <w:rPr>
          <w:rFonts w:ascii="Sakkal Majalla" w:eastAsia="Times New Roman" w:hAnsi="Sakkal Majalla" w:cs="Sakkal Majalla"/>
          <w:b/>
          <w:bCs/>
          <w:kern w:val="0"/>
          <w:sz w:val="28"/>
          <w:szCs w:val="28"/>
          <w:rtl/>
          <w14:ligatures w14:val="none"/>
        </w:rPr>
        <w:t>مؤشرات الأداء التشغيلية</w:t>
      </w:r>
      <w:r w:rsidRPr="00CB414F">
        <w:rPr>
          <w:rFonts w:ascii="Sakkal Majalla" w:eastAsia="Times New Roman" w:hAnsi="Sakkal Majalla" w:cs="Sakkal Majalla"/>
          <w:b/>
          <w:bCs/>
          <w:kern w:val="0"/>
          <w:sz w:val="28"/>
          <w:szCs w:val="28"/>
          <w14:ligatures w14:val="none"/>
        </w:rPr>
        <w:t xml:space="preserve"> (KPIs)</w:t>
      </w:r>
    </w:p>
    <w:p w14:paraId="0309B18E" w14:textId="77777777" w:rsidR="00CB414F" w:rsidRPr="00CB414F" w:rsidRDefault="00CB414F" w:rsidP="00CB414F">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زمن إتمام المعاملة الرقميّة</w:t>
      </w:r>
      <w:r w:rsidRPr="00CB414F">
        <w:rPr>
          <w:rFonts w:ascii="Sakkal Majalla" w:eastAsia="Times New Roman" w:hAnsi="Sakkal Majalla" w:cs="Sakkal Majalla"/>
          <w:b/>
          <w:bCs/>
          <w:kern w:val="0"/>
          <w:sz w:val="28"/>
          <w:szCs w:val="28"/>
          <w14:ligatures w14:val="none"/>
        </w:rPr>
        <w:t xml:space="preserve"> (Digital Transaction Time):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 xml:space="preserve">متوسط الزمن من لحظة تقديم الطلب حتى إنجاز الخدمة بالكامل عبر المنصة الرقمية. انخفاض هذا الزمن يدلّ على فعالية البنية التحتية الرقمية وسلاسة الإجراءات (ثابت، سليمان، </w:t>
      </w:r>
      <w:r w:rsidRPr="00CB414F">
        <w:rPr>
          <w:rFonts w:ascii="Sakkal Majalla" w:eastAsia="Times New Roman" w:hAnsi="Sakkal Majalla" w:cs="Sakkal Majalla"/>
          <w:kern w:val="0"/>
          <w:sz w:val="28"/>
          <w:szCs w:val="28"/>
          <w14:ligatures w14:val="none"/>
        </w:rPr>
        <w:t xml:space="preserve">&amp; </w:t>
      </w:r>
      <w:r w:rsidRPr="00CB414F">
        <w:rPr>
          <w:rFonts w:ascii="Sakkal Majalla" w:eastAsia="Times New Roman" w:hAnsi="Sakkal Majalla" w:cs="Sakkal Majalla"/>
          <w:kern w:val="0"/>
          <w:sz w:val="28"/>
          <w:szCs w:val="28"/>
          <w:rtl/>
          <w14:ligatures w14:val="none"/>
        </w:rPr>
        <w:t>عبدالمجيد، 2023</w:t>
      </w:r>
      <w:r w:rsidRPr="00CB414F">
        <w:rPr>
          <w:rFonts w:ascii="Sakkal Majalla" w:eastAsia="Times New Roman" w:hAnsi="Sakkal Majalla" w:cs="Sakkal Majalla"/>
          <w:kern w:val="0"/>
          <w:sz w:val="28"/>
          <w:szCs w:val="28"/>
          <w14:ligatures w14:val="none"/>
        </w:rPr>
        <w:t>).</w:t>
      </w:r>
    </w:p>
    <w:p w14:paraId="25ED3B67" w14:textId="77777777" w:rsidR="00CB414F" w:rsidRPr="00CB414F" w:rsidRDefault="00CB414F" w:rsidP="00CB414F">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نسبة الأتمتة</w:t>
      </w:r>
      <w:r w:rsidRPr="00CB414F">
        <w:rPr>
          <w:rFonts w:ascii="Sakkal Majalla" w:eastAsia="Times New Roman" w:hAnsi="Sakkal Majalla" w:cs="Sakkal Majalla"/>
          <w:b/>
          <w:bCs/>
          <w:kern w:val="0"/>
          <w:sz w:val="28"/>
          <w:szCs w:val="28"/>
          <w14:ligatures w14:val="none"/>
        </w:rPr>
        <w:t xml:space="preserve"> (Automation Rate):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نسبة العمليات التي تنفّذ تلقائيًّا دون تدخل بشري مقارنةً بإجمالي العمليات. ارتفاع هذه النسبة يشير إلى تقدم مراحل الرقمنة وتحول الإجراءات الورقية إلى إلكترونية بالكامل</w:t>
      </w:r>
      <w:r w:rsidRPr="00CB414F">
        <w:rPr>
          <w:rFonts w:ascii="Sakkal Majalla" w:eastAsia="Times New Roman" w:hAnsi="Sakkal Majalla" w:cs="Sakkal Majalla"/>
          <w:kern w:val="0"/>
          <w:sz w:val="28"/>
          <w:szCs w:val="28"/>
          <w14:ligatures w14:val="none"/>
        </w:rPr>
        <w:t xml:space="preserve"> (Arribi &amp; Boutarfa, 2024).</w:t>
      </w:r>
    </w:p>
    <w:p w14:paraId="190C9558" w14:textId="77777777" w:rsidR="00CB414F" w:rsidRPr="00CB414F" w:rsidRDefault="00CB414F" w:rsidP="00CB414F">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معدل التوفر</w:t>
      </w:r>
      <w:r w:rsidRPr="00CB414F">
        <w:rPr>
          <w:rFonts w:ascii="Sakkal Majalla" w:eastAsia="Times New Roman" w:hAnsi="Sakkal Majalla" w:cs="Sakkal Majalla"/>
          <w:b/>
          <w:bCs/>
          <w:kern w:val="0"/>
          <w:sz w:val="28"/>
          <w:szCs w:val="28"/>
          <w14:ligatures w14:val="none"/>
        </w:rPr>
        <w:t xml:space="preserve"> (Uptime Percentage):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نسبة الوقت الذي تكون فيه المنصات والخدمات الرقمية متاحة دون انقطاع. المستهدف ≥ 99.9% لضمان استمرارية تقديم الخدمات</w:t>
      </w:r>
      <w:r w:rsidRPr="00CB414F">
        <w:rPr>
          <w:rFonts w:ascii="Sakkal Majalla" w:eastAsia="Times New Roman" w:hAnsi="Sakkal Majalla" w:cs="Sakkal Majalla"/>
          <w:kern w:val="0"/>
          <w:sz w:val="28"/>
          <w:szCs w:val="28"/>
          <w14:ligatures w14:val="none"/>
        </w:rPr>
        <w:t xml:space="preserve"> (Redouane &amp; Siham, 2025).</w:t>
      </w:r>
    </w:p>
    <w:p w14:paraId="12CA20EC" w14:textId="77777777" w:rsidR="00CB414F" w:rsidRPr="00CB414F" w:rsidRDefault="00CB414F" w:rsidP="00CB414F">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عدد الحوادث التقنية</w:t>
      </w:r>
      <w:r w:rsidRPr="00CB414F">
        <w:rPr>
          <w:rFonts w:ascii="Sakkal Majalla" w:eastAsia="Times New Roman" w:hAnsi="Sakkal Majalla" w:cs="Sakkal Majalla"/>
          <w:b/>
          <w:bCs/>
          <w:kern w:val="0"/>
          <w:sz w:val="28"/>
          <w:szCs w:val="28"/>
          <w14:ligatures w14:val="none"/>
        </w:rPr>
        <w:t xml:space="preserve"> (Incident Count):</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عدد الأعطال أو الانقطاعات الفنية المسجلة خلال فترة محددة. انخفاض هذا العدد يعكس موثوقية الأنظمة واستقرارها</w:t>
      </w:r>
      <w:r w:rsidRPr="00CB414F">
        <w:rPr>
          <w:rFonts w:ascii="Sakkal Majalla" w:eastAsia="Times New Roman" w:hAnsi="Sakkal Majalla" w:cs="Sakkal Majalla"/>
          <w:kern w:val="0"/>
          <w:sz w:val="28"/>
          <w:szCs w:val="28"/>
          <w14:ligatures w14:val="none"/>
        </w:rPr>
        <w:t xml:space="preserve"> (Ahmed, </w:t>
      </w:r>
      <w:proofErr w:type="spellStart"/>
      <w:r w:rsidRPr="00CB414F">
        <w:rPr>
          <w:rFonts w:ascii="Sakkal Majalla" w:eastAsia="Times New Roman" w:hAnsi="Sakkal Majalla" w:cs="Sakkal Majalla"/>
          <w:kern w:val="0"/>
          <w:sz w:val="28"/>
          <w:szCs w:val="28"/>
          <w14:ligatures w14:val="none"/>
        </w:rPr>
        <w:t>Temraz</w:t>
      </w:r>
      <w:proofErr w:type="spellEnd"/>
      <w:r w:rsidRPr="00CB414F">
        <w:rPr>
          <w:rFonts w:ascii="Sakkal Majalla" w:eastAsia="Times New Roman" w:hAnsi="Sakkal Majalla" w:cs="Sakkal Majalla"/>
          <w:kern w:val="0"/>
          <w:sz w:val="28"/>
          <w:szCs w:val="28"/>
          <w14:ligatures w14:val="none"/>
        </w:rPr>
        <w:t xml:space="preserve">, &amp; </w:t>
      </w:r>
      <w:proofErr w:type="spellStart"/>
      <w:r w:rsidRPr="00CB414F">
        <w:rPr>
          <w:rFonts w:ascii="Sakkal Majalla" w:eastAsia="Times New Roman" w:hAnsi="Sakkal Majalla" w:cs="Sakkal Majalla"/>
          <w:kern w:val="0"/>
          <w:sz w:val="28"/>
          <w:szCs w:val="28"/>
          <w14:ligatures w14:val="none"/>
        </w:rPr>
        <w:t>Kadous</w:t>
      </w:r>
      <w:proofErr w:type="spellEnd"/>
      <w:r w:rsidRPr="00CB414F">
        <w:rPr>
          <w:rFonts w:ascii="Sakkal Majalla" w:eastAsia="Times New Roman" w:hAnsi="Sakkal Majalla" w:cs="Sakkal Majalla"/>
          <w:kern w:val="0"/>
          <w:sz w:val="28"/>
          <w:szCs w:val="28"/>
          <w14:ligatures w14:val="none"/>
        </w:rPr>
        <w:t>, 2023).</w:t>
      </w:r>
    </w:p>
    <w:p w14:paraId="6F5DA9F1" w14:textId="77777777" w:rsidR="00CB414F" w:rsidRPr="00CB414F" w:rsidRDefault="00CB414F" w:rsidP="00CB414F">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معدل استجابة الدعم الفني</w:t>
      </w:r>
      <w:r w:rsidRPr="00CB414F">
        <w:rPr>
          <w:rFonts w:ascii="Sakkal Majalla" w:eastAsia="Times New Roman" w:hAnsi="Sakkal Majalla" w:cs="Sakkal Majalla"/>
          <w:b/>
          <w:bCs/>
          <w:kern w:val="0"/>
          <w:sz w:val="28"/>
          <w:szCs w:val="28"/>
          <w14:ligatures w14:val="none"/>
        </w:rPr>
        <w:t xml:space="preserve"> (Support Response Time):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متوسط الوقت اللازم لاستجابة فريق الدعم الفني لبلاغات الأعطال أو الاستفسارات. زمن استجابة ≤ 30 دقيقة يُعتبر معيارًا جيدًا للجهات الحكومية</w:t>
      </w:r>
      <w:r w:rsidRPr="00CB414F">
        <w:rPr>
          <w:rFonts w:ascii="Sakkal Majalla" w:eastAsia="Times New Roman" w:hAnsi="Sakkal Majalla" w:cs="Sakkal Majalla"/>
          <w:kern w:val="0"/>
          <w:sz w:val="28"/>
          <w:szCs w:val="28"/>
          <w14:ligatures w14:val="none"/>
        </w:rPr>
        <w:t xml:space="preserve"> (Benmoussa, 2023).</w:t>
      </w:r>
    </w:p>
    <w:p w14:paraId="774D62D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6ED56EF3"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8.2 </w:t>
      </w:r>
      <w:r w:rsidRPr="00CB414F">
        <w:rPr>
          <w:rFonts w:ascii="Sakkal Majalla" w:eastAsia="Times New Roman" w:hAnsi="Sakkal Majalla" w:cs="Sakkal Majalla"/>
          <w:b/>
          <w:bCs/>
          <w:kern w:val="0"/>
          <w:sz w:val="28"/>
          <w:szCs w:val="28"/>
          <w:rtl/>
          <w14:ligatures w14:val="none"/>
        </w:rPr>
        <w:t>مؤشرات رضا المستفيدين ومستوى الخدمة</w:t>
      </w:r>
    </w:p>
    <w:p w14:paraId="0D0E5DEF" w14:textId="77777777" w:rsidR="00CB414F" w:rsidRPr="00CB414F" w:rsidRDefault="00CB414F" w:rsidP="00CB414F">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درجة رضا المستخدم</w:t>
      </w:r>
      <w:r w:rsidRPr="00CB414F">
        <w:rPr>
          <w:rFonts w:ascii="Sakkal Majalla" w:eastAsia="Times New Roman" w:hAnsi="Sakkal Majalla" w:cs="Sakkal Majalla"/>
          <w:b/>
          <w:bCs/>
          <w:kern w:val="0"/>
          <w:sz w:val="28"/>
          <w:szCs w:val="28"/>
          <w14:ligatures w14:val="none"/>
        </w:rPr>
        <w:t xml:space="preserve"> (Customer Satisfaction Score – CSAT):</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تُقاس عبر استبيانات قصيرة بعد إنجاز الخدمة الرقمية، حيث يمثل متوسط التقييم على مقياس (1–5) مؤشرًا لمدى رضا المواطنين أو الموظفين</w:t>
      </w:r>
      <w:r w:rsidRPr="00CB414F">
        <w:rPr>
          <w:rFonts w:ascii="Sakkal Majalla" w:eastAsia="Times New Roman" w:hAnsi="Sakkal Majalla" w:cs="Sakkal Majalla"/>
          <w:kern w:val="0"/>
          <w:sz w:val="28"/>
          <w:szCs w:val="28"/>
          <w14:ligatures w14:val="none"/>
        </w:rPr>
        <w:t xml:space="preserve"> (Gani, 2024).</w:t>
      </w:r>
    </w:p>
    <w:p w14:paraId="7B3664D3" w14:textId="77777777" w:rsidR="00CB414F" w:rsidRPr="00CB414F" w:rsidRDefault="00CB414F" w:rsidP="00CB414F">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الدرجة الصافية للترويج</w:t>
      </w:r>
      <w:r w:rsidRPr="00CB414F">
        <w:rPr>
          <w:rFonts w:ascii="Sakkal Majalla" w:eastAsia="Times New Roman" w:hAnsi="Sakkal Majalla" w:cs="Sakkal Majalla"/>
          <w:b/>
          <w:bCs/>
          <w:kern w:val="0"/>
          <w:sz w:val="28"/>
          <w:szCs w:val="28"/>
          <w14:ligatures w14:val="none"/>
        </w:rPr>
        <w:t xml:space="preserve"> (Net Promoter Score – NPS):</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سؤال وحيد: “ما مدى احتمال توصيتك بهذه الخدمة لزميل أو صديق؟”، ويُحسب بطرح نسبة المروجين من نسبة المعارضين، ما يسهّل مقارنة الأداء عبر خدمات ومراحل مختلفة</w:t>
      </w:r>
      <w:r w:rsidRPr="00CB414F">
        <w:rPr>
          <w:rFonts w:ascii="Sakkal Majalla" w:eastAsia="Times New Roman" w:hAnsi="Sakkal Majalla" w:cs="Sakkal Majalla"/>
          <w:kern w:val="0"/>
          <w:sz w:val="28"/>
          <w:szCs w:val="28"/>
          <w14:ligatures w14:val="none"/>
        </w:rPr>
        <w:t xml:space="preserve"> (El-</w:t>
      </w:r>
      <w:proofErr w:type="spellStart"/>
      <w:r w:rsidRPr="00CB414F">
        <w:rPr>
          <w:rFonts w:ascii="Sakkal Majalla" w:eastAsia="Times New Roman" w:hAnsi="Sakkal Majalla" w:cs="Sakkal Majalla"/>
          <w:kern w:val="0"/>
          <w:sz w:val="28"/>
          <w:szCs w:val="28"/>
          <w14:ligatures w14:val="none"/>
        </w:rPr>
        <w:t>Moffock</w:t>
      </w:r>
      <w:proofErr w:type="spellEnd"/>
      <w:r w:rsidRPr="00CB414F">
        <w:rPr>
          <w:rFonts w:ascii="Sakkal Majalla" w:eastAsia="Times New Roman" w:hAnsi="Sakkal Majalla" w:cs="Sakkal Majalla"/>
          <w:kern w:val="0"/>
          <w:sz w:val="28"/>
          <w:szCs w:val="28"/>
          <w14:ligatures w14:val="none"/>
        </w:rPr>
        <w:t>, 2023).</w:t>
      </w:r>
    </w:p>
    <w:p w14:paraId="70C6EC09" w14:textId="77777777" w:rsidR="00CB414F" w:rsidRPr="00CB414F" w:rsidRDefault="00CB414F" w:rsidP="00CB414F">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معدل الانسحاب</w:t>
      </w:r>
      <w:r w:rsidRPr="00CB414F">
        <w:rPr>
          <w:rFonts w:ascii="Sakkal Majalla" w:eastAsia="Times New Roman" w:hAnsi="Sakkal Majalla" w:cs="Sakkal Majalla"/>
          <w:b/>
          <w:bCs/>
          <w:kern w:val="0"/>
          <w:sz w:val="28"/>
          <w:szCs w:val="28"/>
          <w14:ligatures w14:val="none"/>
        </w:rPr>
        <w:t xml:space="preserve"> (Drop-off Rate):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نسبة المستخدمين الذين بدأوا إجراءً رقميًّا دون استكماله. ارتفاع هذه النسبة يشير إلى صعوبات في واجهة الاستخدام أو ضعف التوجيه الداخلي</w:t>
      </w:r>
      <w:r w:rsidRPr="00CB414F">
        <w:rPr>
          <w:rFonts w:ascii="Sakkal Majalla" w:eastAsia="Times New Roman" w:hAnsi="Sakkal Majalla" w:cs="Sakkal Majalla"/>
          <w:kern w:val="0"/>
          <w:sz w:val="28"/>
          <w:szCs w:val="28"/>
          <w14:ligatures w14:val="none"/>
        </w:rPr>
        <w:t xml:space="preserve"> (Hadjar &amp; </w:t>
      </w:r>
      <w:proofErr w:type="spellStart"/>
      <w:r w:rsidRPr="00CB414F">
        <w:rPr>
          <w:rFonts w:ascii="Sakkal Majalla" w:eastAsia="Times New Roman" w:hAnsi="Sakkal Majalla" w:cs="Sakkal Majalla"/>
          <w:kern w:val="0"/>
          <w:sz w:val="28"/>
          <w:szCs w:val="28"/>
          <w14:ligatures w14:val="none"/>
        </w:rPr>
        <w:t>Bendjeloul</w:t>
      </w:r>
      <w:proofErr w:type="spellEnd"/>
      <w:r w:rsidRPr="00CB414F">
        <w:rPr>
          <w:rFonts w:ascii="Sakkal Majalla" w:eastAsia="Times New Roman" w:hAnsi="Sakkal Majalla" w:cs="Sakkal Majalla"/>
          <w:kern w:val="0"/>
          <w:sz w:val="28"/>
          <w:szCs w:val="28"/>
          <w14:ligatures w14:val="none"/>
        </w:rPr>
        <w:t>, 2023).</w:t>
      </w:r>
    </w:p>
    <w:p w14:paraId="1A59F900" w14:textId="77777777" w:rsidR="00CB414F" w:rsidRPr="00CB414F" w:rsidRDefault="00CB414F" w:rsidP="00CB414F">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مؤشر تجربة المستخدم الشاملة</w:t>
      </w:r>
      <w:r w:rsidRPr="00CB414F">
        <w:rPr>
          <w:rFonts w:ascii="Sakkal Majalla" w:eastAsia="Times New Roman" w:hAnsi="Sakkal Majalla" w:cs="Sakkal Majalla"/>
          <w:b/>
          <w:bCs/>
          <w:kern w:val="0"/>
          <w:sz w:val="28"/>
          <w:szCs w:val="28"/>
          <w14:ligatures w14:val="none"/>
        </w:rPr>
        <w:t xml:space="preserve"> (Overall User Experience – UX):</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 xml:space="preserve">تقييم شامل لجوانب سهولة الاستخدام، والتصميم، ومدى تلبية الخدمة لاحتياجات المستفيد، يتم تنفيذه دوريًّا لتحسين نقاط الضعف (ثابت، سليمان، </w:t>
      </w:r>
      <w:r w:rsidRPr="00CB414F">
        <w:rPr>
          <w:rFonts w:ascii="Sakkal Majalla" w:eastAsia="Times New Roman" w:hAnsi="Sakkal Majalla" w:cs="Sakkal Majalla"/>
          <w:kern w:val="0"/>
          <w:sz w:val="28"/>
          <w:szCs w:val="28"/>
          <w14:ligatures w14:val="none"/>
        </w:rPr>
        <w:t xml:space="preserve">&amp; </w:t>
      </w:r>
      <w:r w:rsidRPr="00CB414F">
        <w:rPr>
          <w:rFonts w:ascii="Sakkal Majalla" w:eastAsia="Times New Roman" w:hAnsi="Sakkal Majalla" w:cs="Sakkal Majalla"/>
          <w:kern w:val="0"/>
          <w:sz w:val="28"/>
          <w:szCs w:val="28"/>
          <w:rtl/>
          <w14:ligatures w14:val="none"/>
        </w:rPr>
        <w:t>عبدالمجيد، 2023</w:t>
      </w:r>
      <w:r w:rsidRPr="00CB414F">
        <w:rPr>
          <w:rFonts w:ascii="Sakkal Majalla" w:eastAsia="Times New Roman" w:hAnsi="Sakkal Majalla" w:cs="Sakkal Majalla"/>
          <w:kern w:val="0"/>
          <w:sz w:val="28"/>
          <w:szCs w:val="28"/>
          <w14:ligatures w14:val="none"/>
        </w:rPr>
        <w:t>).</w:t>
      </w:r>
    </w:p>
    <w:p w14:paraId="08B245DA"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p>
    <w:p w14:paraId="3A2E6F4C"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CB414F">
        <w:rPr>
          <w:rFonts w:ascii="Sakkal Majalla" w:eastAsia="Times New Roman" w:hAnsi="Sakkal Majalla" w:cs="Sakkal Majalla"/>
          <w:b/>
          <w:bCs/>
          <w:kern w:val="0"/>
          <w:sz w:val="28"/>
          <w:szCs w:val="28"/>
          <w14:ligatures w14:val="none"/>
        </w:rPr>
        <w:t xml:space="preserve">8.3 </w:t>
      </w:r>
      <w:r w:rsidRPr="00CB414F">
        <w:rPr>
          <w:rFonts w:ascii="Sakkal Majalla" w:eastAsia="Times New Roman" w:hAnsi="Sakkal Majalla" w:cs="Sakkal Majalla"/>
          <w:b/>
          <w:bCs/>
          <w:kern w:val="0"/>
          <w:sz w:val="28"/>
          <w:szCs w:val="28"/>
          <w:rtl/>
          <w14:ligatures w14:val="none"/>
        </w:rPr>
        <w:t>مؤشرات الأثر المالي والتشغيلي</w:t>
      </w:r>
    </w:p>
    <w:p w14:paraId="22708BCE" w14:textId="77777777" w:rsidR="00CB414F" w:rsidRPr="00CB414F" w:rsidRDefault="00CB414F" w:rsidP="00CB414F">
      <w:pPr>
        <w:numPr>
          <w:ilvl w:val="0"/>
          <w:numId w:val="1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معدل التوفير في التكاليف</w:t>
      </w:r>
      <w:r w:rsidRPr="00CB414F">
        <w:rPr>
          <w:rFonts w:ascii="Sakkal Majalla" w:eastAsia="Times New Roman" w:hAnsi="Sakkal Majalla" w:cs="Sakkal Majalla"/>
          <w:b/>
          <w:bCs/>
          <w:kern w:val="0"/>
          <w:sz w:val="28"/>
          <w:szCs w:val="28"/>
          <w14:ligatures w14:val="none"/>
        </w:rPr>
        <w:t xml:space="preserve"> (Cost Savings Rate):</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نسبة خفض النفقات التشغيلية مقارنة بالفترة التي سبقت تطبيق التحول الرقمي، ويُعبّر عنها كنسبة مئوية من ميزانية تكنولوجيا المعلومات</w:t>
      </w:r>
      <w:r w:rsidRPr="00CB414F">
        <w:rPr>
          <w:rFonts w:ascii="Sakkal Majalla" w:eastAsia="Times New Roman" w:hAnsi="Sakkal Majalla" w:cs="Sakkal Majalla"/>
          <w:kern w:val="0"/>
          <w:sz w:val="28"/>
          <w:szCs w:val="28"/>
          <w14:ligatures w14:val="none"/>
        </w:rPr>
        <w:t xml:space="preserve"> (Qadi, 2025).</w:t>
      </w:r>
    </w:p>
    <w:p w14:paraId="52B02577" w14:textId="77777777" w:rsidR="00CB414F" w:rsidRPr="00CB414F" w:rsidRDefault="00CB414F" w:rsidP="00CB414F">
      <w:pPr>
        <w:numPr>
          <w:ilvl w:val="0"/>
          <w:numId w:val="1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lastRenderedPageBreak/>
        <w:t>العائد على الاستثمار</w:t>
      </w:r>
      <w:r w:rsidRPr="00CB414F">
        <w:rPr>
          <w:rFonts w:ascii="Sakkal Majalla" w:eastAsia="Times New Roman" w:hAnsi="Sakkal Majalla" w:cs="Sakkal Majalla"/>
          <w:b/>
          <w:bCs/>
          <w:kern w:val="0"/>
          <w:sz w:val="28"/>
          <w:szCs w:val="28"/>
          <w14:ligatures w14:val="none"/>
        </w:rPr>
        <w:t xml:space="preserve"> (ROI):</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 xml:space="preserve">صافي المنافع المالية (التوفير وزيادة الكفاءة) مقسومًا على التكلفة الإجمالية للمشروع الرقمي، مع استهداف ≥ 20% خلال فترة 2–3 سنوات (ثابت، سليمان، </w:t>
      </w:r>
      <w:r w:rsidRPr="00CB414F">
        <w:rPr>
          <w:rFonts w:ascii="Sakkal Majalla" w:eastAsia="Times New Roman" w:hAnsi="Sakkal Majalla" w:cs="Sakkal Majalla"/>
          <w:kern w:val="0"/>
          <w:sz w:val="28"/>
          <w:szCs w:val="28"/>
          <w14:ligatures w14:val="none"/>
        </w:rPr>
        <w:t xml:space="preserve">&amp; </w:t>
      </w:r>
      <w:r w:rsidRPr="00CB414F">
        <w:rPr>
          <w:rFonts w:ascii="Sakkal Majalla" w:eastAsia="Times New Roman" w:hAnsi="Sakkal Majalla" w:cs="Sakkal Majalla"/>
          <w:kern w:val="0"/>
          <w:sz w:val="28"/>
          <w:szCs w:val="28"/>
          <w:rtl/>
          <w14:ligatures w14:val="none"/>
        </w:rPr>
        <w:t>عبدالمجيد، 2023</w:t>
      </w:r>
      <w:r w:rsidRPr="00CB414F">
        <w:rPr>
          <w:rFonts w:ascii="Sakkal Majalla" w:eastAsia="Times New Roman" w:hAnsi="Sakkal Majalla" w:cs="Sakkal Majalla"/>
          <w:kern w:val="0"/>
          <w:sz w:val="28"/>
          <w:szCs w:val="28"/>
          <w14:ligatures w14:val="none"/>
        </w:rPr>
        <w:t>).</w:t>
      </w:r>
    </w:p>
    <w:p w14:paraId="4A9A38F2" w14:textId="77777777" w:rsidR="00CB414F" w:rsidRPr="00CB414F" w:rsidRDefault="00CB414F" w:rsidP="00CB414F">
      <w:pPr>
        <w:numPr>
          <w:ilvl w:val="0"/>
          <w:numId w:val="1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التكلفة لكل معاملة</w:t>
      </w:r>
      <w:r w:rsidRPr="00CB414F">
        <w:rPr>
          <w:rFonts w:ascii="Sakkal Majalla" w:eastAsia="Times New Roman" w:hAnsi="Sakkal Majalla" w:cs="Sakkal Majalla"/>
          <w:b/>
          <w:bCs/>
          <w:kern w:val="0"/>
          <w:sz w:val="28"/>
          <w:szCs w:val="28"/>
          <w14:ligatures w14:val="none"/>
        </w:rPr>
        <w:t xml:space="preserve"> (Cost per Transaction):</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متوسط التكلفة التشغيلية لإنجاز إجراء رقميّ واحد، مع مقارنة تكلفة المعاملة الرقمية بالأورقية لتقييم كفاءة التوسع في الرقمنة</w:t>
      </w:r>
      <w:r w:rsidRPr="00CB414F">
        <w:rPr>
          <w:rFonts w:ascii="Sakkal Majalla" w:eastAsia="Times New Roman" w:hAnsi="Sakkal Majalla" w:cs="Sakkal Majalla"/>
          <w:kern w:val="0"/>
          <w:sz w:val="28"/>
          <w:szCs w:val="28"/>
          <w14:ligatures w14:val="none"/>
        </w:rPr>
        <w:t xml:space="preserve"> (Benmoussa, 2023).</w:t>
      </w:r>
    </w:p>
    <w:p w14:paraId="19877947" w14:textId="77777777" w:rsidR="00CB414F" w:rsidRPr="00CB414F" w:rsidRDefault="00CB414F" w:rsidP="00CB414F">
      <w:pPr>
        <w:numPr>
          <w:ilvl w:val="0"/>
          <w:numId w:val="1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b/>
          <w:bCs/>
          <w:kern w:val="0"/>
          <w:sz w:val="28"/>
          <w:szCs w:val="28"/>
          <w:rtl/>
          <w14:ligatures w14:val="none"/>
        </w:rPr>
        <w:t>مؤشر كفاءة الموارد</w:t>
      </w:r>
      <w:r w:rsidRPr="00CB414F">
        <w:rPr>
          <w:rFonts w:ascii="Sakkal Majalla" w:eastAsia="Times New Roman" w:hAnsi="Sakkal Majalla" w:cs="Sakkal Majalla"/>
          <w:b/>
          <w:bCs/>
          <w:kern w:val="0"/>
          <w:sz w:val="28"/>
          <w:szCs w:val="28"/>
          <w14:ligatures w14:val="none"/>
        </w:rPr>
        <w:t xml:space="preserve"> (Resource Utilization Index):</w:t>
      </w:r>
      <w:r w:rsidRPr="00CB414F">
        <w:rPr>
          <w:rFonts w:ascii="Sakkal Majalla" w:eastAsia="Times New Roman" w:hAnsi="Sakkal Majalla" w:cs="Sakkal Majalla" w:hint="cs"/>
          <w:kern w:val="0"/>
          <w:sz w:val="28"/>
          <w:szCs w:val="28"/>
          <w:rtl/>
          <w14:ligatures w14:val="none"/>
        </w:rPr>
        <w:t xml:space="preserve"> </w:t>
      </w:r>
      <w:r w:rsidRPr="00CB414F">
        <w:rPr>
          <w:rFonts w:ascii="Sakkal Majalla" w:eastAsia="Times New Roman" w:hAnsi="Sakkal Majalla" w:cs="Sakkal Majalla"/>
          <w:kern w:val="0"/>
          <w:sz w:val="28"/>
          <w:szCs w:val="28"/>
          <w:rtl/>
          <w14:ligatures w14:val="none"/>
        </w:rPr>
        <w:t>قياس نسبة استخدام موارد البنية التحتية (خوادم، تخزين، عرض نطاق) مقارنة بسعتها الكاملة، ما يساعد في تخطيط التوسع الأمثل دون إهدار</w:t>
      </w:r>
      <w:r w:rsidRPr="00CB414F">
        <w:rPr>
          <w:rFonts w:ascii="Sakkal Majalla" w:eastAsia="Times New Roman" w:hAnsi="Sakkal Majalla" w:cs="Sakkal Majalla"/>
          <w:kern w:val="0"/>
          <w:sz w:val="28"/>
          <w:szCs w:val="28"/>
          <w14:ligatures w14:val="none"/>
        </w:rPr>
        <w:t xml:space="preserve"> (Arribi &amp; Boutarfa, 2024).</w:t>
      </w:r>
    </w:p>
    <w:p w14:paraId="7D4458B4"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14:ligatures w14:val="none"/>
        </w:rPr>
      </w:pPr>
      <w:r w:rsidRPr="00CB414F">
        <w:rPr>
          <w:rFonts w:ascii="Sakkal Majalla" w:eastAsia="Times New Roman" w:hAnsi="Sakkal Majalla" w:cs="Sakkal Majalla"/>
          <w:kern w:val="0"/>
          <w:sz w:val="28"/>
          <w:szCs w:val="28"/>
          <w:rtl/>
          <w14:ligatures w14:val="none"/>
        </w:rPr>
        <w:t>تطبيق هذه المؤشرات بشكل منتظم ومتكامل يتيح للجهات الحكومية قياس درجة إنجاز التحول الرقمي وتحسينه باستمرار. وينبغي عرض النتائج عبر لوحات رقابية</w:t>
      </w:r>
      <w:r w:rsidRPr="00CB414F">
        <w:rPr>
          <w:rFonts w:ascii="Sakkal Majalla" w:eastAsia="Times New Roman" w:hAnsi="Sakkal Majalla" w:cs="Sakkal Majalla"/>
          <w:kern w:val="0"/>
          <w:sz w:val="28"/>
          <w:szCs w:val="28"/>
          <w14:ligatures w14:val="none"/>
        </w:rPr>
        <w:t xml:space="preserve"> (dashboards) </w:t>
      </w:r>
      <w:r w:rsidRPr="00CB414F">
        <w:rPr>
          <w:rFonts w:ascii="Sakkal Majalla" w:eastAsia="Times New Roman" w:hAnsi="Sakkal Majalla" w:cs="Sakkal Majalla"/>
          <w:kern w:val="0"/>
          <w:sz w:val="28"/>
          <w:szCs w:val="28"/>
          <w:rtl/>
          <w14:ligatures w14:val="none"/>
        </w:rPr>
        <w:t>تفاعلية تُحدّث تلقائيًّا، مع عقد اجتماعات مراجعة ربع سنويًّا لاتخاذ الإجراءات التصحيحية وضمان تحقيق الأهداف المرجوة</w:t>
      </w:r>
      <w:r w:rsidRPr="00CB414F">
        <w:rPr>
          <w:rFonts w:ascii="Sakkal Majalla" w:eastAsia="Times New Roman" w:hAnsi="Sakkal Majalla" w:cs="Sakkal Majalla"/>
          <w:kern w:val="0"/>
          <w:sz w:val="28"/>
          <w:szCs w:val="28"/>
          <w14:ligatures w14:val="none"/>
        </w:rPr>
        <w:t>.</w:t>
      </w:r>
    </w:p>
    <w:p w14:paraId="420BEF45" w14:textId="77777777" w:rsidR="00CB414F" w:rsidRPr="00CB414F" w:rsidRDefault="00CB414F" w:rsidP="00CB414F">
      <w:pPr>
        <w:bidi/>
        <w:spacing w:before="100" w:beforeAutospacing="1" w:after="100" w:afterAutospacing="1"/>
        <w:jc w:val="both"/>
        <w:rPr>
          <w:rFonts w:ascii="Sakkal Majalla" w:eastAsia="Times New Roman" w:hAnsi="Sakkal Majalla" w:cs="Sakkal Majalla"/>
          <w:kern w:val="0"/>
          <w:sz w:val="28"/>
          <w:szCs w:val="28"/>
          <w:rtl/>
          <w14:ligatures w14:val="none"/>
        </w:rPr>
      </w:pPr>
    </w:p>
    <w:p w14:paraId="5EE709E6" w14:textId="77777777" w:rsidR="00CB414F" w:rsidRPr="00CB414F" w:rsidRDefault="00CB414F" w:rsidP="00CB414F">
      <w:pPr>
        <w:bidi/>
        <w:spacing w:after="160" w:line="259" w:lineRule="auto"/>
        <w:jc w:val="both"/>
        <w:outlineLvl w:val="1"/>
        <w:rPr>
          <w:rFonts w:ascii="Sakkal Majalla" w:eastAsia="Calibri" w:hAnsi="Sakkal Majalla" w:cs="Sakkal Majalla"/>
          <w:b/>
          <w:bCs/>
          <w:sz w:val="32"/>
          <w:szCs w:val="32"/>
          <w14:ligatures w14:val="none"/>
        </w:rPr>
      </w:pPr>
      <w:bookmarkStart w:id="26" w:name="_Toc202109656"/>
      <w:r w:rsidRPr="00CB414F">
        <w:rPr>
          <w:rFonts w:ascii="Sakkal Majalla" w:eastAsia="Calibri" w:hAnsi="Sakkal Majalla" w:cs="Sakkal Majalla"/>
          <w:b/>
          <w:bCs/>
          <w:sz w:val="32"/>
          <w:szCs w:val="32"/>
          <w14:ligatures w14:val="none"/>
        </w:rPr>
        <w:t xml:space="preserve">9. </w:t>
      </w:r>
      <w:r w:rsidRPr="00CB414F">
        <w:rPr>
          <w:rFonts w:ascii="Sakkal Majalla" w:eastAsia="Calibri" w:hAnsi="Sakkal Majalla" w:cs="Sakkal Majalla"/>
          <w:b/>
          <w:bCs/>
          <w:sz w:val="32"/>
          <w:szCs w:val="32"/>
          <w:rtl/>
          <w14:ligatures w14:val="none"/>
        </w:rPr>
        <w:t>خلاصة المبحث وتوجهات مستقبلية</w:t>
      </w:r>
      <w:bookmarkEnd w:id="26"/>
    </w:p>
    <w:p w14:paraId="6073A29B" w14:textId="77777777" w:rsidR="00CB414F" w:rsidRPr="00CB414F" w:rsidRDefault="00CB414F" w:rsidP="00CB414F">
      <w:pPr>
        <w:bidi/>
        <w:spacing w:after="160" w:line="259" w:lineRule="auto"/>
        <w:jc w:val="both"/>
        <w:rPr>
          <w:rFonts w:ascii="Sakkal Majalla" w:eastAsia="Calibri" w:hAnsi="Sakkal Majalla" w:cs="Sakkal Majalla"/>
          <w:b/>
          <w:bCs/>
          <w:sz w:val="32"/>
          <w:szCs w:val="32"/>
          <w:rtl/>
          <w14:ligatures w14:val="none"/>
        </w:rPr>
      </w:pPr>
      <w:r w:rsidRPr="00CB414F">
        <w:rPr>
          <w:rFonts w:ascii="Sakkal Majalla" w:eastAsia="Calibri" w:hAnsi="Sakkal Majalla" w:cs="Sakkal Majalla"/>
          <w:b/>
          <w:bCs/>
          <w:sz w:val="32"/>
          <w:szCs w:val="32"/>
          <w14:ligatures w14:val="none"/>
        </w:rPr>
        <w:t xml:space="preserve">9.1 </w:t>
      </w:r>
      <w:r w:rsidRPr="00CB414F">
        <w:rPr>
          <w:rFonts w:ascii="Sakkal Majalla" w:eastAsia="Calibri" w:hAnsi="Sakkal Majalla" w:cs="Sakkal Majalla"/>
          <w:b/>
          <w:bCs/>
          <w:sz w:val="32"/>
          <w:szCs w:val="32"/>
          <w:rtl/>
          <w14:ligatures w14:val="none"/>
        </w:rPr>
        <w:t>أهم نتائج المبحث</w:t>
      </w:r>
    </w:p>
    <w:p w14:paraId="4F31FD48" w14:textId="77777777" w:rsidR="00CB414F" w:rsidRPr="00CB414F" w:rsidRDefault="00CB414F" w:rsidP="00CB414F">
      <w:p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توصل هذا المبحث إلى أن التحول الرقمي في القطاع العام يُعدّ محركًا رئيسيًا لتحسين أداء الجهات الحكومية من خلال أتمتة العمليات والإجراءات، وتقليص زمن المعاملات بنسبة تصل إلى 45</w:t>
      </w:r>
      <w:r w:rsidRPr="00CB414F">
        <w:rPr>
          <w:rFonts w:ascii="Sakkal Majalla" w:eastAsia="Calibri" w:hAnsi="Sakkal Majalla" w:cs="Sakkal Majalla"/>
          <w:sz w:val="28"/>
          <w:szCs w:val="28"/>
          <w14:ligatures w14:val="none"/>
        </w:rPr>
        <w:t>% (Gani, 2024)</w:t>
      </w:r>
      <w:r w:rsidRPr="00CB414F">
        <w:rPr>
          <w:rFonts w:ascii="Sakkal Majalla" w:eastAsia="Calibri" w:hAnsi="Sakkal Majalla" w:cs="Sakkal Majalla"/>
          <w:sz w:val="28"/>
          <w:szCs w:val="28"/>
          <w:rtl/>
          <w14:ligatures w14:val="none"/>
        </w:rPr>
        <w:t>، وتسريع  معدل رضا المستفيدين إلى أكثر من 90% في بعض التجارب</w:t>
      </w:r>
      <w:r w:rsidRPr="00CB414F">
        <w:rPr>
          <w:rFonts w:ascii="Sakkal Majalla" w:eastAsia="Calibri" w:hAnsi="Sakkal Majalla" w:cs="Sakkal Majalla"/>
          <w:sz w:val="28"/>
          <w:szCs w:val="28"/>
          <w14:ligatures w14:val="none"/>
        </w:rPr>
        <w:t xml:space="preserve"> (El-</w:t>
      </w:r>
      <w:proofErr w:type="spellStart"/>
      <w:r w:rsidRPr="00CB414F">
        <w:rPr>
          <w:rFonts w:ascii="Sakkal Majalla" w:eastAsia="Calibri" w:hAnsi="Sakkal Majalla" w:cs="Sakkal Majalla"/>
          <w:sz w:val="28"/>
          <w:szCs w:val="28"/>
          <w14:ligatures w14:val="none"/>
        </w:rPr>
        <w:t>Moffock</w:t>
      </w:r>
      <w:proofErr w:type="spellEnd"/>
      <w:r w:rsidRPr="00CB414F">
        <w:rPr>
          <w:rFonts w:ascii="Sakkal Majalla" w:eastAsia="Calibri" w:hAnsi="Sakkal Majalla" w:cs="Sakkal Majalla"/>
          <w:sz w:val="28"/>
          <w:szCs w:val="28"/>
          <w14:ligatures w14:val="none"/>
        </w:rPr>
        <w:t xml:space="preserve">, 2023). </w:t>
      </w:r>
      <w:r w:rsidRPr="00CB414F">
        <w:rPr>
          <w:rFonts w:ascii="Sakkal Majalla" w:eastAsia="Calibri" w:hAnsi="Sakkal Majalla" w:cs="Sakkal Majalla"/>
          <w:sz w:val="28"/>
          <w:szCs w:val="28"/>
          <w:rtl/>
          <w14:ligatures w14:val="none"/>
        </w:rPr>
        <w:t>كما أظهرت النتائج أن تبنّي الحوسبة السحابية يحقق وفورات مالية تتراوح بين 30–40% من ميزانيات تقنية المعلومات، ويخفض زمن استرداد الخدمة بعد الكوارث لأقل من النصف مقارنة بالبيئات التقليدية</w:t>
      </w:r>
      <w:r w:rsidRPr="00CB414F">
        <w:rPr>
          <w:rFonts w:ascii="Sakkal Majalla" w:eastAsia="Calibri" w:hAnsi="Sakkal Majalla" w:cs="Sakkal Majalla"/>
          <w:sz w:val="28"/>
          <w:szCs w:val="28"/>
          <w14:ligatures w14:val="none"/>
        </w:rPr>
        <w:t xml:space="preserve"> (Farkash &amp; Al-Hasi, 2020). </w:t>
      </w:r>
      <w:r w:rsidRPr="00CB414F">
        <w:rPr>
          <w:rFonts w:ascii="Sakkal Majalla" w:eastAsia="Calibri" w:hAnsi="Sakkal Majalla" w:cs="Sakkal Majalla"/>
          <w:sz w:val="28"/>
          <w:szCs w:val="28"/>
          <w:rtl/>
          <w14:ligatures w14:val="none"/>
        </w:rPr>
        <w:t>على مستوى الحوكمة، ساعد اعتماد معايير</w:t>
      </w:r>
      <w:r w:rsidRPr="00CB414F">
        <w:rPr>
          <w:rFonts w:ascii="Sakkal Majalla" w:eastAsia="Calibri" w:hAnsi="Sakkal Majalla" w:cs="Sakkal Majalla"/>
          <w:sz w:val="28"/>
          <w:szCs w:val="28"/>
          <w14:ligatures w14:val="none"/>
        </w:rPr>
        <w:t xml:space="preserve"> ISO/IEC 27017 </w:t>
      </w:r>
      <w:r w:rsidRPr="00CB414F">
        <w:rPr>
          <w:rFonts w:ascii="Sakkal Majalla" w:eastAsia="Calibri" w:hAnsi="Sakkal Majalla" w:cs="Sakkal Majalla"/>
          <w:sz w:val="28"/>
          <w:szCs w:val="28"/>
          <w:rtl/>
          <w14:ligatures w14:val="none"/>
        </w:rPr>
        <w:t>و27018 في تعزيز الأمان والامتثال، ما تسريع  من ثقة المواطنين والجهات الرقابية</w:t>
      </w:r>
      <w:r w:rsidRPr="00CB414F">
        <w:rPr>
          <w:rFonts w:ascii="Sakkal Majalla" w:eastAsia="Calibri" w:hAnsi="Sakkal Majalla" w:cs="Sakkal Majalla"/>
          <w:sz w:val="28"/>
          <w:szCs w:val="28"/>
          <w14:ligatures w14:val="none"/>
        </w:rPr>
        <w:t xml:space="preserve"> (Abdullah &amp; Abbass, 2022).</w:t>
      </w:r>
    </w:p>
    <w:p w14:paraId="4BCE9F5A" w14:textId="77777777" w:rsidR="00CB414F" w:rsidRPr="00CB414F" w:rsidRDefault="00CB414F" w:rsidP="00CB414F">
      <w:pPr>
        <w:bidi/>
        <w:spacing w:after="160" w:line="259" w:lineRule="auto"/>
        <w:jc w:val="both"/>
        <w:rPr>
          <w:rFonts w:ascii="Sakkal Majalla" w:eastAsia="Calibri" w:hAnsi="Sakkal Majalla" w:cs="Sakkal Majalla"/>
          <w:b/>
          <w:bCs/>
          <w:sz w:val="32"/>
          <w:szCs w:val="32"/>
          <w14:ligatures w14:val="none"/>
        </w:rPr>
      </w:pPr>
      <w:r w:rsidRPr="00CB414F">
        <w:rPr>
          <w:rFonts w:ascii="Sakkal Majalla" w:eastAsia="Calibri" w:hAnsi="Sakkal Majalla" w:cs="Sakkal Majalla"/>
          <w:b/>
          <w:bCs/>
          <w:sz w:val="32"/>
          <w:szCs w:val="32"/>
          <w14:ligatures w14:val="none"/>
        </w:rPr>
        <w:t xml:space="preserve">9.2 </w:t>
      </w:r>
      <w:r w:rsidRPr="00CB414F">
        <w:rPr>
          <w:rFonts w:ascii="Sakkal Majalla" w:eastAsia="Calibri" w:hAnsi="Sakkal Majalla" w:cs="Sakkal Majalla"/>
          <w:b/>
          <w:bCs/>
          <w:sz w:val="32"/>
          <w:szCs w:val="32"/>
          <w:rtl/>
          <w14:ligatures w14:val="none"/>
        </w:rPr>
        <w:t>توصيات للقطاع العام في المملكة</w:t>
      </w:r>
    </w:p>
    <w:p w14:paraId="50C4249F" w14:textId="77777777" w:rsidR="00CB414F" w:rsidRPr="00CB414F" w:rsidRDefault="00CB414F" w:rsidP="00CB414F">
      <w:pPr>
        <w:numPr>
          <w:ilvl w:val="0"/>
          <w:numId w:val="119"/>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اعتماد استراتيجية مرحلية مدفوعة بالبيانات</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ابدأ بترحيل الخدمات الأقل تعقيدًا أولًا ثم انتقل تدريجيًا إلى الأنظمة الحيوية، واستند في تقييم جاهزية التطبيقات إلى تحليلات البيانات الضخمة</w:t>
      </w:r>
      <w:r w:rsidRPr="00CB414F">
        <w:rPr>
          <w:rFonts w:ascii="Sakkal Majalla" w:eastAsia="Calibri" w:hAnsi="Sakkal Majalla" w:cs="Sakkal Majalla"/>
          <w:sz w:val="28"/>
          <w:szCs w:val="28"/>
          <w14:ligatures w14:val="none"/>
        </w:rPr>
        <w:t xml:space="preserve"> (Arribi &amp; Boutarfa, 2024).</w:t>
      </w:r>
    </w:p>
    <w:p w14:paraId="0FBDDB4E" w14:textId="77777777" w:rsidR="00CB414F" w:rsidRPr="00CB414F" w:rsidRDefault="00CB414F" w:rsidP="00CB414F">
      <w:pPr>
        <w:numPr>
          <w:ilvl w:val="0"/>
          <w:numId w:val="119"/>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تعزيز القدرات البشرية</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أنشئ مراكز تميّز رقمية تركز على تدريب موظفي تقنية المعلومات والإدارات الأخرى على الأدوات السحابية والأمن السيبراني</w:t>
      </w:r>
      <w:r w:rsidRPr="00CB414F">
        <w:rPr>
          <w:rFonts w:ascii="Sakkal Majalla" w:eastAsia="Calibri" w:hAnsi="Sakkal Majalla" w:cs="Sakkal Majalla"/>
          <w:sz w:val="28"/>
          <w:szCs w:val="28"/>
          <w14:ligatures w14:val="none"/>
        </w:rPr>
        <w:t xml:space="preserve"> (Hadjar &amp; </w:t>
      </w:r>
      <w:proofErr w:type="spellStart"/>
      <w:r w:rsidRPr="00CB414F">
        <w:rPr>
          <w:rFonts w:ascii="Sakkal Majalla" w:eastAsia="Calibri" w:hAnsi="Sakkal Majalla" w:cs="Sakkal Majalla"/>
          <w:sz w:val="28"/>
          <w:szCs w:val="28"/>
          <w14:ligatures w14:val="none"/>
        </w:rPr>
        <w:t>Bendjeloul</w:t>
      </w:r>
      <w:proofErr w:type="spellEnd"/>
      <w:r w:rsidRPr="00CB414F">
        <w:rPr>
          <w:rFonts w:ascii="Sakkal Majalla" w:eastAsia="Calibri" w:hAnsi="Sakkal Majalla" w:cs="Sakkal Majalla"/>
          <w:sz w:val="28"/>
          <w:szCs w:val="28"/>
          <w14:ligatures w14:val="none"/>
        </w:rPr>
        <w:t>, 2023).</w:t>
      </w:r>
    </w:p>
    <w:p w14:paraId="0192F643" w14:textId="77777777" w:rsidR="00CB414F" w:rsidRPr="00CB414F" w:rsidRDefault="00CB414F" w:rsidP="00CB414F">
      <w:pPr>
        <w:numPr>
          <w:ilvl w:val="0"/>
          <w:numId w:val="119"/>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lastRenderedPageBreak/>
        <w:t>إرساء إطار حوكمة واضح</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صِغ سياسات لإدارة المخاطر الرقمية، ووضّح أدوار مزوّد الخدمة والمستفيد في عقود</w:t>
      </w:r>
      <w:r w:rsidRPr="00CB414F">
        <w:rPr>
          <w:rFonts w:ascii="Sakkal Majalla" w:eastAsia="Calibri" w:hAnsi="Sakkal Majalla" w:cs="Sakkal Majalla"/>
          <w:sz w:val="28"/>
          <w:szCs w:val="28"/>
          <w14:ligatures w14:val="none"/>
        </w:rPr>
        <w:t xml:space="preserve"> SLA</w:t>
      </w:r>
      <w:r w:rsidRPr="00CB414F">
        <w:rPr>
          <w:rFonts w:ascii="Sakkal Majalla" w:eastAsia="Calibri" w:hAnsi="Sakkal Majalla" w:cs="Sakkal Majalla"/>
          <w:sz w:val="28"/>
          <w:szCs w:val="28"/>
          <w:rtl/>
          <w14:ligatures w14:val="none"/>
        </w:rPr>
        <w:t>، مع مراقبة دورية لمؤشرات الأداء</w:t>
      </w:r>
      <w:r w:rsidRPr="00CB414F">
        <w:rPr>
          <w:rFonts w:ascii="Sakkal Majalla" w:eastAsia="Calibri" w:hAnsi="Sakkal Majalla" w:cs="Sakkal Majalla"/>
          <w:sz w:val="28"/>
          <w:szCs w:val="28"/>
          <w14:ligatures w14:val="none"/>
        </w:rPr>
        <w:t xml:space="preserve"> (Redouane &amp; Siham, 2025).</w:t>
      </w:r>
    </w:p>
    <w:p w14:paraId="7DFE2148" w14:textId="77777777" w:rsidR="00CB414F" w:rsidRPr="00CB414F" w:rsidRDefault="00CB414F" w:rsidP="00CB414F">
      <w:pPr>
        <w:numPr>
          <w:ilvl w:val="0"/>
          <w:numId w:val="119"/>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التركيز على تجربة المستفيد</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طوّر واجهات استخدام مبسطة ومتكاملة عبر الأجهزة المختلفة، وفعّل قنوات التواصل الفوري لجمع الملاحظات وتحسين الخدمات بشكل مستمر</w:t>
      </w:r>
      <w:r w:rsidRPr="00CB414F">
        <w:rPr>
          <w:rFonts w:ascii="Sakkal Majalla" w:eastAsia="Calibri" w:hAnsi="Sakkal Majalla" w:cs="Sakkal Majalla"/>
          <w:sz w:val="28"/>
          <w:szCs w:val="28"/>
          <w14:ligatures w14:val="none"/>
        </w:rPr>
        <w:t xml:space="preserve"> (</w:t>
      </w:r>
      <w:proofErr w:type="spellStart"/>
      <w:r w:rsidRPr="00CB414F">
        <w:rPr>
          <w:rFonts w:ascii="Sakkal Majalla" w:eastAsia="Calibri" w:hAnsi="Sakkal Majalla" w:cs="Sakkal Majalla"/>
          <w:sz w:val="28"/>
          <w:szCs w:val="28"/>
          <w14:ligatures w14:val="none"/>
        </w:rPr>
        <w:t>Bakdi</w:t>
      </w:r>
      <w:proofErr w:type="spellEnd"/>
      <w:r w:rsidRPr="00CB414F">
        <w:rPr>
          <w:rFonts w:ascii="Sakkal Majalla" w:eastAsia="Calibri" w:hAnsi="Sakkal Majalla" w:cs="Sakkal Majalla"/>
          <w:sz w:val="28"/>
          <w:szCs w:val="28"/>
          <w14:ligatures w14:val="none"/>
        </w:rPr>
        <w:t xml:space="preserve"> &amp; </w:t>
      </w:r>
      <w:proofErr w:type="spellStart"/>
      <w:r w:rsidRPr="00CB414F">
        <w:rPr>
          <w:rFonts w:ascii="Sakkal Majalla" w:eastAsia="Calibri" w:hAnsi="Sakkal Majalla" w:cs="Sakkal Majalla"/>
          <w:sz w:val="28"/>
          <w:szCs w:val="28"/>
          <w14:ligatures w14:val="none"/>
        </w:rPr>
        <w:t>Cerdoun</w:t>
      </w:r>
      <w:proofErr w:type="spellEnd"/>
      <w:r w:rsidRPr="00CB414F">
        <w:rPr>
          <w:rFonts w:ascii="Sakkal Majalla" w:eastAsia="Calibri" w:hAnsi="Sakkal Majalla" w:cs="Sakkal Majalla"/>
          <w:sz w:val="28"/>
          <w:szCs w:val="28"/>
          <w14:ligatures w14:val="none"/>
        </w:rPr>
        <w:t>, 2023).</w:t>
      </w:r>
    </w:p>
    <w:p w14:paraId="194FC929" w14:textId="77777777" w:rsidR="00CB414F" w:rsidRPr="00CB414F" w:rsidRDefault="00CB414F" w:rsidP="00CB414F">
      <w:pPr>
        <w:bidi/>
        <w:spacing w:after="160" w:line="259" w:lineRule="auto"/>
        <w:jc w:val="both"/>
        <w:rPr>
          <w:rFonts w:ascii="Sakkal Majalla" w:eastAsia="Calibri" w:hAnsi="Sakkal Majalla" w:cs="Sakkal Majalla"/>
          <w:b/>
          <w:bCs/>
          <w:sz w:val="32"/>
          <w:szCs w:val="32"/>
          <w14:ligatures w14:val="none"/>
        </w:rPr>
      </w:pPr>
      <w:r w:rsidRPr="00CB414F">
        <w:rPr>
          <w:rFonts w:ascii="Sakkal Majalla" w:eastAsia="Calibri" w:hAnsi="Sakkal Majalla" w:cs="Sakkal Majalla"/>
          <w:b/>
          <w:bCs/>
          <w:sz w:val="32"/>
          <w:szCs w:val="32"/>
          <w14:ligatures w14:val="none"/>
        </w:rPr>
        <w:t xml:space="preserve">9.3 </w:t>
      </w:r>
      <w:r w:rsidRPr="00CB414F">
        <w:rPr>
          <w:rFonts w:ascii="Sakkal Majalla" w:eastAsia="Calibri" w:hAnsi="Sakkal Majalla" w:cs="Sakkal Majalla"/>
          <w:b/>
          <w:bCs/>
          <w:sz w:val="32"/>
          <w:szCs w:val="32"/>
          <w:rtl/>
          <w14:ligatures w14:val="none"/>
        </w:rPr>
        <w:t>أفكار لمزيد من البحث والدراسة</w:t>
      </w:r>
    </w:p>
    <w:p w14:paraId="24E4EE9B" w14:textId="77777777" w:rsidR="00CB414F" w:rsidRPr="00CB414F" w:rsidRDefault="00CB414F" w:rsidP="00CB414F">
      <w:pPr>
        <w:numPr>
          <w:ilvl w:val="0"/>
          <w:numId w:val="120"/>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الحوسبة الحافة في الخدمات الحكومية</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دراسة دور</w:t>
      </w:r>
      <w:r w:rsidRPr="00CB414F">
        <w:rPr>
          <w:rFonts w:ascii="Sakkal Majalla" w:eastAsia="Calibri" w:hAnsi="Sakkal Majalla" w:cs="Sakkal Majalla"/>
          <w:sz w:val="28"/>
          <w:szCs w:val="28"/>
          <w14:ligatures w14:val="none"/>
        </w:rPr>
        <w:t xml:space="preserve"> Edge Computing </w:t>
      </w:r>
      <w:r w:rsidRPr="00CB414F">
        <w:rPr>
          <w:rFonts w:ascii="Sakkal Majalla" w:eastAsia="Calibri" w:hAnsi="Sakkal Majalla" w:cs="Sakkal Majalla"/>
          <w:sz w:val="28"/>
          <w:szCs w:val="28"/>
          <w:rtl/>
          <w14:ligatures w14:val="none"/>
        </w:rPr>
        <w:t>في تقليل زمن الاستجابة للتطبيقات الحرجة مثل أنظمة الطوارئ</w:t>
      </w:r>
      <w:r w:rsidRPr="00CB414F">
        <w:rPr>
          <w:rFonts w:ascii="Sakkal Majalla" w:eastAsia="Calibri" w:hAnsi="Sakkal Majalla" w:cs="Sakkal Majalla"/>
          <w:sz w:val="28"/>
          <w:szCs w:val="28"/>
          <w14:ligatures w14:val="none"/>
        </w:rPr>
        <w:t xml:space="preserve"> (Khalaf &amp; Sharafat, 2019).</w:t>
      </w:r>
    </w:p>
    <w:p w14:paraId="7DA2796F" w14:textId="77777777" w:rsidR="00CB414F" w:rsidRPr="00CB414F" w:rsidRDefault="00CB414F" w:rsidP="00CB414F">
      <w:pPr>
        <w:numPr>
          <w:ilvl w:val="0"/>
          <w:numId w:val="120"/>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الذكاء الاصطناعي التوليدي لإدارة السحابة</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استكشاف إمكانات تقنيات</w:t>
      </w:r>
      <w:r w:rsidRPr="00CB414F">
        <w:rPr>
          <w:rFonts w:ascii="Sakkal Majalla" w:eastAsia="Calibri" w:hAnsi="Sakkal Majalla" w:cs="Sakkal Majalla"/>
          <w:sz w:val="28"/>
          <w:szCs w:val="28"/>
          <w14:ligatures w14:val="none"/>
        </w:rPr>
        <w:t xml:space="preserve"> Generative AI </w:t>
      </w:r>
      <w:r w:rsidRPr="00CB414F">
        <w:rPr>
          <w:rFonts w:ascii="Sakkal Majalla" w:eastAsia="Calibri" w:hAnsi="Sakkal Majalla" w:cs="Sakkal Majalla"/>
          <w:sz w:val="28"/>
          <w:szCs w:val="28"/>
          <w:rtl/>
          <w14:ligatures w14:val="none"/>
        </w:rPr>
        <w:t>في التنبؤ بالأحمال وتوزيع الموارد تلقائيًا لتحسين الكفاءة</w:t>
      </w:r>
      <w:r w:rsidRPr="00CB414F">
        <w:rPr>
          <w:rFonts w:ascii="Sakkal Majalla" w:eastAsia="Calibri" w:hAnsi="Sakkal Majalla" w:cs="Sakkal Majalla"/>
          <w:sz w:val="28"/>
          <w:szCs w:val="28"/>
          <w14:ligatures w14:val="none"/>
        </w:rPr>
        <w:t xml:space="preserve"> (Redouane &amp; Siham, 2025).</w:t>
      </w:r>
    </w:p>
    <w:p w14:paraId="5D19A251" w14:textId="77777777" w:rsidR="00CB414F" w:rsidRPr="00CB414F" w:rsidRDefault="00CB414F" w:rsidP="00CB414F">
      <w:pPr>
        <w:numPr>
          <w:ilvl w:val="0"/>
          <w:numId w:val="120"/>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حوكمة البيانات متعددة المزوّدين</w:t>
      </w:r>
      <w:r w:rsidRPr="00CB414F">
        <w:rPr>
          <w:rFonts w:ascii="Sakkal Majalla" w:eastAsia="Calibri" w:hAnsi="Sakkal Majalla" w:cs="Sakkal Majalla"/>
          <w:sz w:val="28"/>
          <w:szCs w:val="28"/>
          <w14:ligatures w14:val="none"/>
        </w:rPr>
        <w:t xml:space="preserve"> (Multi-Cloud): </w:t>
      </w:r>
      <w:r w:rsidRPr="00CB414F">
        <w:rPr>
          <w:rFonts w:ascii="Sakkal Majalla" w:eastAsia="Calibri" w:hAnsi="Sakkal Majalla" w:cs="Sakkal Majalla"/>
          <w:sz w:val="28"/>
          <w:szCs w:val="28"/>
          <w:rtl/>
          <w14:ligatures w14:val="none"/>
        </w:rPr>
        <w:t>تطوير أُطر لحوكمة البيئات السحابية عند استخدام أكثر من مزوّد لضمان التوافق الأمني والمتطلبات التنظيمية</w:t>
      </w:r>
      <w:r w:rsidRPr="00CB414F">
        <w:rPr>
          <w:rFonts w:ascii="Sakkal Majalla" w:eastAsia="Calibri" w:hAnsi="Sakkal Majalla" w:cs="Sakkal Majalla"/>
          <w:sz w:val="28"/>
          <w:szCs w:val="28"/>
          <w14:ligatures w14:val="none"/>
        </w:rPr>
        <w:t xml:space="preserve"> (Abdullah &amp; Abbass, 2022).</w:t>
      </w:r>
    </w:p>
    <w:p w14:paraId="3B74D52B" w14:textId="77777777" w:rsidR="00CB414F" w:rsidRPr="00CB414F" w:rsidRDefault="00CB414F" w:rsidP="00CB414F">
      <w:pPr>
        <w:numPr>
          <w:ilvl w:val="0"/>
          <w:numId w:val="120"/>
        </w:numPr>
        <w:bidi/>
        <w:spacing w:after="160" w:line="259" w:lineRule="auto"/>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تقييم الأثر الاجتماعي للتحول الرقمي</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بحث واقع الشمول الرقمي وتأثيره على الفئات الهشة والريفيات لضمان عدم استبعاد أي شريحة من الخدمات الرقمية</w:t>
      </w:r>
      <w:r w:rsidRPr="00CB414F">
        <w:rPr>
          <w:rFonts w:ascii="Sakkal Majalla" w:eastAsia="Calibri" w:hAnsi="Sakkal Majalla" w:cs="Sakkal Majalla"/>
          <w:sz w:val="28"/>
          <w:szCs w:val="28"/>
          <w14:ligatures w14:val="none"/>
        </w:rPr>
        <w:t xml:space="preserve"> (El-</w:t>
      </w:r>
      <w:proofErr w:type="spellStart"/>
      <w:r w:rsidRPr="00CB414F">
        <w:rPr>
          <w:rFonts w:ascii="Sakkal Majalla" w:eastAsia="Calibri" w:hAnsi="Sakkal Majalla" w:cs="Sakkal Majalla"/>
          <w:sz w:val="28"/>
          <w:szCs w:val="28"/>
          <w14:ligatures w14:val="none"/>
        </w:rPr>
        <w:t>Moffock</w:t>
      </w:r>
      <w:proofErr w:type="spellEnd"/>
      <w:r w:rsidRPr="00CB414F">
        <w:rPr>
          <w:rFonts w:ascii="Sakkal Majalla" w:eastAsia="Calibri" w:hAnsi="Sakkal Majalla" w:cs="Sakkal Majalla"/>
          <w:sz w:val="28"/>
          <w:szCs w:val="28"/>
          <w14:ligatures w14:val="none"/>
        </w:rPr>
        <w:t>, 2023).</w:t>
      </w:r>
    </w:p>
    <w:p w14:paraId="0C22A100"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2757C1BD"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3F48E478"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2566DA08"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76DEC125"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76433D96"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3CD5572B"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7A8C3F38"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617C81BF"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58D8212F"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21E3034A" w14:textId="77777777" w:rsidR="00CB414F" w:rsidRPr="00CB414F" w:rsidRDefault="00CB414F" w:rsidP="00CB414F">
      <w:pPr>
        <w:bidi/>
        <w:spacing w:after="160" w:line="259" w:lineRule="auto"/>
        <w:jc w:val="both"/>
        <w:rPr>
          <w:rFonts w:ascii="Times New Roman" w:eastAsia="Calibri" w:hAnsi="Times New Roman" w:cs="Times New Roman"/>
          <w:sz w:val="28"/>
          <w:szCs w:val="28"/>
          <w:rtl/>
          <w14:ligatures w14:val="none"/>
        </w:rPr>
      </w:pPr>
      <w:r w:rsidRPr="00CB414F">
        <w:rPr>
          <w:rFonts w:ascii="Sakkal Majalla" w:eastAsia="Calibri" w:hAnsi="Sakkal Majalla" w:cs="Sakkal Majalla" w:hint="cs"/>
          <w:b/>
          <w:bCs/>
          <w:sz w:val="32"/>
          <w:szCs w:val="32"/>
          <w:rtl/>
          <w14:ligatures w14:val="none"/>
        </w:rPr>
        <w:lastRenderedPageBreak/>
        <w:t xml:space="preserve">المراجع </w:t>
      </w:r>
    </w:p>
    <w:p w14:paraId="1D01F511" w14:textId="77777777" w:rsidR="00CB414F" w:rsidRPr="00CB414F" w:rsidRDefault="00CB414F" w:rsidP="00CB414F">
      <w:pPr>
        <w:bidi/>
        <w:spacing w:after="160" w:line="259" w:lineRule="auto"/>
        <w:jc w:val="both"/>
        <w:rPr>
          <w:rFonts w:ascii="Sakkal Majalla" w:eastAsia="Calibri" w:hAnsi="Sakkal Majalla" w:cs="Sakkal Majalla"/>
          <w:b/>
          <w:bCs/>
          <w:sz w:val="32"/>
          <w:szCs w:val="32"/>
          <w:rtl/>
          <w14:ligatures w14:val="none"/>
        </w:rPr>
      </w:pPr>
      <w:bookmarkStart w:id="27" w:name="_Hlk179460038"/>
      <w:r w:rsidRPr="00CB414F">
        <w:rPr>
          <w:rFonts w:ascii="Sakkal Majalla" w:eastAsia="Calibri" w:hAnsi="Sakkal Majalla" w:cs="Sakkal Majalla" w:hint="cs"/>
          <w:b/>
          <w:bCs/>
          <w:sz w:val="32"/>
          <w:szCs w:val="32"/>
          <w:rtl/>
          <w14:ligatures w14:val="none"/>
        </w:rPr>
        <w:t xml:space="preserve">أولا: المراجع باللغة العربية </w:t>
      </w:r>
    </w:p>
    <w:p w14:paraId="6F235614"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أحمد، عبدالله إسماعيل. (2022). التحول الرقمي وقيم التسامح</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المنتدى الثقافي الأول: منظومة القيم في عصر الرقمنة، </w:t>
      </w:r>
      <w:r w:rsidRPr="00CB414F">
        <w:rPr>
          <w:rFonts w:ascii="Sakkal Majalla" w:eastAsia="Calibri" w:hAnsi="Sakkal Majalla" w:cs="Sakkal Majalla"/>
          <w:sz w:val="28"/>
          <w:szCs w:val="28"/>
          <w:rtl/>
          <w14:ligatures w14:val="none"/>
        </w:rPr>
        <w:t>الفيوم: كلية التربية - جامعة الفيوم، 483 - 498. مسترجع من</w:t>
      </w:r>
      <w:r w:rsidRPr="00CB414F">
        <w:rPr>
          <w:rFonts w:ascii="Sakkal Majalla" w:eastAsia="Calibri" w:hAnsi="Sakkal Majalla" w:cs="Sakkal Majalla"/>
          <w:sz w:val="28"/>
          <w:szCs w:val="28"/>
          <w14:ligatures w14:val="none"/>
        </w:rPr>
        <w:t xml:space="preserve"> http://search.mandumah.com/Record/1462223</w:t>
      </w:r>
    </w:p>
    <w:p w14:paraId="39AA335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أحمد، عبدالله عبدالباقي محمد. (2014). الحوسبة السحابية</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المال والاقتصاد، ع76</w:t>
      </w:r>
      <w:r w:rsidRPr="00CB414F">
        <w:rPr>
          <w:rFonts w:ascii="Sakkal Majalla" w:eastAsia="Calibri" w:hAnsi="Sakkal Majalla" w:cs="Sakkal Majalla"/>
          <w:sz w:val="28"/>
          <w:szCs w:val="28"/>
          <w:rtl/>
          <w14:ligatures w14:val="none"/>
        </w:rPr>
        <w:t> ، 40</w:t>
      </w:r>
      <w:r w:rsidRPr="00CB414F">
        <w:rPr>
          <w:rFonts w:ascii="Sakkal Majalla" w:eastAsia="Calibri" w:hAnsi="Sakkal Majalla" w:cs="Sakkal Majalla"/>
          <w:sz w:val="28"/>
          <w:szCs w:val="28"/>
          <w14:ligatures w14:val="none"/>
        </w:rPr>
        <w:t xml:space="preserve"> - 45.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http://search.mandumah.com/Record/661010</w:t>
      </w:r>
    </w:p>
    <w:p w14:paraId="5180E7B9"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حسان، آية حسن. (2023). التحول الرقمي: التحديات والفرص "الجزء الأول": مجلة صناعة الكتب</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عالم الكتاب - الإصدار الرابع، ع79</w:t>
      </w:r>
      <w:r w:rsidRPr="00CB414F">
        <w:rPr>
          <w:rFonts w:ascii="Sakkal Majalla" w:eastAsia="Calibri" w:hAnsi="Sakkal Majalla" w:cs="Sakkal Majalla"/>
          <w:sz w:val="28"/>
          <w:szCs w:val="28"/>
          <w:rtl/>
          <w14:ligatures w14:val="none"/>
        </w:rPr>
        <w:t> ، 24</w:t>
      </w:r>
      <w:r w:rsidRPr="00CB414F">
        <w:rPr>
          <w:rFonts w:ascii="Sakkal Majalla" w:eastAsia="Calibri" w:hAnsi="Sakkal Majalla" w:cs="Sakkal Majalla"/>
          <w:sz w:val="28"/>
          <w:szCs w:val="28"/>
          <w14:ligatures w14:val="none"/>
        </w:rPr>
        <w:t xml:space="preserve"> - 27.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http://search.mandumah.com/Record/1469853</w:t>
      </w:r>
    </w:p>
    <w:p w14:paraId="594690D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حسان، آية حسن. (2023). التحول الرقمي: التحديات والفرص "الجزء الأول": مجلة صناعة الكتب</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عالم الكتاب - الإصدار الرابع، ع80</w:t>
      </w:r>
      <w:r w:rsidRPr="00CB414F">
        <w:rPr>
          <w:rFonts w:ascii="Sakkal Majalla" w:eastAsia="Calibri" w:hAnsi="Sakkal Majalla" w:cs="Sakkal Majalla"/>
          <w:sz w:val="28"/>
          <w:szCs w:val="28"/>
          <w:rtl/>
          <w14:ligatures w14:val="none"/>
        </w:rPr>
        <w:t> ، 22</w:t>
      </w:r>
      <w:r w:rsidRPr="00CB414F">
        <w:rPr>
          <w:rFonts w:ascii="Sakkal Majalla" w:eastAsia="Calibri" w:hAnsi="Sakkal Majalla" w:cs="Sakkal Majalla"/>
          <w:sz w:val="28"/>
          <w:szCs w:val="28"/>
          <w14:ligatures w14:val="none"/>
        </w:rPr>
        <w:t xml:space="preserve"> - 25.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http://search.mandumah.com/Record/1470465</w:t>
      </w:r>
    </w:p>
    <w:p w14:paraId="032FE393"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زرزار، العياشي، و بن وريدة، حمزة. (2019). الحوسبة السحابية: المفهوم والخصائص: تجارب دول وشركات رائدة</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مجلة أرصاد للدراسات الاقتصادية والإدارية، مج2, ع2</w:t>
      </w:r>
      <w:r w:rsidRPr="00CB414F">
        <w:rPr>
          <w:rFonts w:ascii="Sakkal Majalla" w:eastAsia="Calibri" w:hAnsi="Sakkal Majalla" w:cs="Sakkal Majalla"/>
          <w:sz w:val="28"/>
          <w:szCs w:val="28"/>
          <w:rtl/>
          <w14:ligatures w14:val="none"/>
        </w:rPr>
        <w:t> ، 184</w:t>
      </w:r>
      <w:r w:rsidRPr="00CB414F">
        <w:rPr>
          <w:rFonts w:ascii="Sakkal Majalla" w:eastAsia="Calibri" w:hAnsi="Sakkal Majalla" w:cs="Sakkal Majalla"/>
          <w:sz w:val="28"/>
          <w:szCs w:val="28"/>
          <w14:ligatures w14:val="none"/>
        </w:rPr>
        <w:t xml:space="preserve"> - 205.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http://search.mandumah.com/Record/1138401</w:t>
      </w:r>
    </w:p>
    <w:p w14:paraId="5F3A32D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عمارة، إبراهيم المتولي. (2013). الحوسبة السحابية</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 xml:space="preserve">الاقتصاد والمحاسبة، ع </w:t>
      </w:r>
      <w:r w:rsidRPr="00CB414F">
        <w:rPr>
          <w:rFonts w:ascii="Sakkal Majalla" w:eastAsia="Calibri" w:hAnsi="Sakkal Majalla" w:cs="Sakkal Majalla" w:hint="cs"/>
          <w:i/>
          <w:iCs/>
          <w:sz w:val="28"/>
          <w:szCs w:val="28"/>
          <w:rtl/>
          <w14:ligatures w14:val="none"/>
        </w:rPr>
        <w:t>651</w:t>
      </w:r>
      <w:r w:rsidRPr="00CB414F">
        <w:rPr>
          <w:rFonts w:ascii="Sakkal Majalla" w:eastAsia="Calibri" w:hAnsi="Sakkal Majalla" w:cs="Sakkal Majalla" w:hint="cs"/>
          <w:sz w:val="28"/>
          <w:szCs w:val="28"/>
          <w:rtl/>
          <w14:ligatures w14:val="none"/>
        </w:rPr>
        <w:t>،</w:t>
      </w:r>
      <w:r w:rsidRPr="00CB414F">
        <w:rPr>
          <w:rFonts w:ascii="Sakkal Majalla" w:eastAsia="Calibri" w:hAnsi="Sakkal Majalla" w:cs="Sakkal Majalla"/>
          <w:sz w:val="28"/>
          <w:szCs w:val="28"/>
          <w:rtl/>
          <w14:ligatures w14:val="none"/>
        </w:rPr>
        <w:t xml:space="preserve"> 39</w:t>
      </w:r>
      <w:r w:rsidRPr="00CB414F">
        <w:rPr>
          <w:rFonts w:ascii="Sakkal Majalla" w:eastAsia="Calibri" w:hAnsi="Sakkal Majalla" w:cs="Sakkal Majalla"/>
          <w:sz w:val="28"/>
          <w:szCs w:val="28"/>
          <w14:ligatures w14:val="none"/>
        </w:rPr>
        <w:t xml:space="preserve">.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http://search.mandumah.com/Record/481042</w:t>
      </w:r>
    </w:p>
    <w:p w14:paraId="56BDB4BB"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 xml:space="preserve">كلو، صباح محمد </w:t>
      </w:r>
      <w:r w:rsidRPr="00CB414F">
        <w:rPr>
          <w:rFonts w:ascii="Sakkal Majalla" w:eastAsia="Calibri" w:hAnsi="Sakkal Majalla" w:cs="Sakkal Majalla" w:hint="cs"/>
          <w:sz w:val="28"/>
          <w:szCs w:val="28"/>
          <w:rtl/>
          <w14:ligatures w14:val="none"/>
        </w:rPr>
        <w:t>عبد الكري</w:t>
      </w:r>
      <w:r w:rsidRPr="00CB414F">
        <w:rPr>
          <w:rFonts w:ascii="Sakkal Majalla" w:eastAsia="Calibri" w:hAnsi="Sakkal Majalla" w:cs="Sakkal Majalla" w:hint="eastAsia"/>
          <w:sz w:val="28"/>
          <w:szCs w:val="28"/>
          <w:rtl/>
          <w14:ligatures w14:val="none"/>
        </w:rPr>
        <w:t>م</w:t>
      </w:r>
      <w:r w:rsidRPr="00CB414F">
        <w:rPr>
          <w:rFonts w:ascii="Sakkal Majalla" w:eastAsia="Calibri" w:hAnsi="Sakkal Majalla" w:cs="Sakkal Majalla"/>
          <w:sz w:val="28"/>
          <w:szCs w:val="28"/>
          <w:rtl/>
          <w14:ligatures w14:val="none"/>
        </w:rPr>
        <w:t>. (2016). الحوسبة السحابية: مفهومها وتطبيقاتها في مجال المكتبات ومراكز المعلومات</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المجلة العراقية للمعلومات، مج17, ع1,2</w:t>
      </w:r>
      <w:r w:rsidRPr="00CB414F">
        <w:rPr>
          <w:rFonts w:ascii="Sakkal Majalla" w:eastAsia="Calibri" w:hAnsi="Sakkal Majalla" w:cs="Sakkal Majalla"/>
          <w:sz w:val="28"/>
          <w:szCs w:val="28"/>
          <w:rtl/>
          <w14:ligatures w14:val="none"/>
        </w:rPr>
        <w:t> ، 1</w:t>
      </w:r>
      <w:r w:rsidRPr="00CB414F">
        <w:rPr>
          <w:rFonts w:ascii="Sakkal Majalla" w:eastAsia="Calibri" w:hAnsi="Sakkal Majalla" w:cs="Sakkal Majalla"/>
          <w:sz w:val="28"/>
          <w:szCs w:val="28"/>
          <w14:ligatures w14:val="none"/>
        </w:rPr>
        <w:t xml:space="preserve"> - 22.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http://search.mandumah.com/Record/806489</w:t>
      </w:r>
    </w:p>
    <w:p w14:paraId="46CB4B1E"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المزين، أحمد أحمد محمد. (2024). التحول الرقمي بجامعة طنطا: كلية الآداب أنموذجاً</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المجلة العلمية بكلية الآداب، ع</w:t>
      </w:r>
      <w:r w:rsidRPr="00CB414F">
        <w:rPr>
          <w:rFonts w:ascii="Sakkal Majalla" w:eastAsia="Calibri" w:hAnsi="Sakkal Majalla" w:cs="Sakkal Majalla" w:hint="cs"/>
          <w:i/>
          <w:iCs/>
          <w:sz w:val="28"/>
          <w:szCs w:val="28"/>
          <w:rtl/>
          <w14:ligatures w14:val="none"/>
        </w:rPr>
        <w:t>57</w:t>
      </w:r>
      <w:r w:rsidRPr="00CB414F">
        <w:rPr>
          <w:rFonts w:ascii="Sakkal Majalla" w:eastAsia="Calibri" w:hAnsi="Sakkal Majalla" w:cs="Sakkal Majalla" w:hint="cs"/>
          <w:sz w:val="28"/>
          <w:szCs w:val="28"/>
          <w:rtl/>
          <w14:ligatures w14:val="none"/>
        </w:rPr>
        <w:t>،</w:t>
      </w:r>
      <w:r w:rsidRPr="00CB414F">
        <w:rPr>
          <w:rFonts w:ascii="Sakkal Majalla" w:eastAsia="Calibri" w:hAnsi="Sakkal Majalla" w:cs="Sakkal Majalla"/>
          <w:sz w:val="28"/>
          <w:szCs w:val="28"/>
          <w:rtl/>
          <w14:ligatures w14:val="none"/>
        </w:rPr>
        <w:t xml:space="preserve"> 358</w:t>
      </w:r>
      <w:r w:rsidRPr="00CB414F">
        <w:rPr>
          <w:rFonts w:ascii="Sakkal Majalla" w:eastAsia="Calibri" w:hAnsi="Sakkal Majalla" w:cs="Sakkal Majalla"/>
          <w:sz w:val="28"/>
          <w:szCs w:val="28"/>
          <w14:ligatures w14:val="none"/>
        </w:rPr>
        <w:t xml:space="preserve"> - 382.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http://search.mandumah.com/Record/1509109</w:t>
      </w:r>
    </w:p>
    <w:p w14:paraId="000D87E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المصطفى، هاشمي. (2023). التحول الرقمي بالمغرب: الواقع والآفاق</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مجلة الحقوق، ع</w:t>
      </w:r>
      <w:r w:rsidRPr="00CB414F">
        <w:rPr>
          <w:rFonts w:ascii="Sakkal Majalla" w:eastAsia="Calibri" w:hAnsi="Sakkal Majalla" w:cs="Sakkal Majalla" w:hint="cs"/>
          <w:i/>
          <w:iCs/>
          <w:sz w:val="28"/>
          <w:szCs w:val="28"/>
          <w:rtl/>
          <w14:ligatures w14:val="none"/>
        </w:rPr>
        <w:t>25</w:t>
      </w:r>
      <w:r w:rsidRPr="00CB414F">
        <w:rPr>
          <w:rFonts w:ascii="Sakkal Majalla" w:eastAsia="Calibri" w:hAnsi="Sakkal Majalla" w:cs="Sakkal Majalla" w:hint="cs"/>
          <w:sz w:val="28"/>
          <w:szCs w:val="28"/>
          <w:rtl/>
          <w14:ligatures w14:val="none"/>
        </w:rPr>
        <w:t>،</w:t>
      </w:r>
      <w:r w:rsidRPr="00CB414F">
        <w:rPr>
          <w:rFonts w:ascii="Sakkal Majalla" w:eastAsia="Calibri" w:hAnsi="Sakkal Majalla" w:cs="Sakkal Majalla"/>
          <w:sz w:val="28"/>
          <w:szCs w:val="28"/>
          <w:rtl/>
          <w14:ligatures w14:val="none"/>
        </w:rPr>
        <w:t xml:space="preserve"> 209</w:t>
      </w:r>
      <w:r w:rsidRPr="00CB414F">
        <w:rPr>
          <w:rFonts w:ascii="Sakkal Majalla" w:eastAsia="Calibri" w:hAnsi="Sakkal Majalla" w:cs="Sakkal Majalla"/>
          <w:sz w:val="28"/>
          <w:szCs w:val="28"/>
          <w14:ligatures w14:val="none"/>
        </w:rPr>
        <w:t xml:space="preserve"> - 238.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http://search.mandumah.com/Record/1517794</w:t>
      </w:r>
    </w:p>
    <w:p w14:paraId="22247A9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المطيرى، أسماء بندر صقير. (2018). الحوسبة السحابية: المفهوم والتطبيقات والإفادة منها</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مجلة كلية الآداب، ع47, ج</w:t>
      </w:r>
      <w:r w:rsidRPr="00CB414F">
        <w:rPr>
          <w:rFonts w:ascii="Sakkal Majalla" w:eastAsia="Calibri" w:hAnsi="Sakkal Majalla" w:cs="Sakkal Majalla" w:hint="cs"/>
          <w:i/>
          <w:iCs/>
          <w:sz w:val="28"/>
          <w:szCs w:val="28"/>
          <w:rtl/>
          <w14:ligatures w14:val="none"/>
        </w:rPr>
        <w:t>2</w:t>
      </w:r>
      <w:r w:rsidRPr="00CB414F">
        <w:rPr>
          <w:rFonts w:ascii="Sakkal Majalla" w:eastAsia="Calibri" w:hAnsi="Sakkal Majalla" w:cs="Sakkal Majalla" w:hint="cs"/>
          <w:sz w:val="28"/>
          <w:szCs w:val="28"/>
          <w:rtl/>
          <w14:ligatures w14:val="none"/>
        </w:rPr>
        <w:t>،</w:t>
      </w:r>
      <w:r w:rsidRPr="00CB414F">
        <w:rPr>
          <w:rFonts w:ascii="Sakkal Majalla" w:eastAsia="Calibri" w:hAnsi="Sakkal Majalla" w:cs="Sakkal Majalla"/>
          <w:sz w:val="28"/>
          <w:szCs w:val="28"/>
          <w:rtl/>
          <w14:ligatures w14:val="none"/>
        </w:rPr>
        <w:t xml:space="preserve"> 379</w:t>
      </w:r>
      <w:r w:rsidRPr="00CB414F">
        <w:rPr>
          <w:rFonts w:ascii="Sakkal Majalla" w:eastAsia="Calibri" w:hAnsi="Sakkal Majalla" w:cs="Sakkal Majalla"/>
          <w:sz w:val="28"/>
          <w:szCs w:val="28"/>
          <w14:ligatures w14:val="none"/>
        </w:rPr>
        <w:t xml:space="preserve"> - 398.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http://search.mandumah.com/Record/986391</w:t>
      </w:r>
    </w:p>
    <w:p w14:paraId="6C80F256"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rtl/>
          <w14:ligatures w14:val="none"/>
        </w:rPr>
        <w:t xml:space="preserve">مكاوي، مرام </w:t>
      </w:r>
      <w:r w:rsidRPr="00CB414F">
        <w:rPr>
          <w:rFonts w:ascii="Sakkal Majalla" w:eastAsia="Calibri" w:hAnsi="Sakkal Majalla" w:cs="Sakkal Majalla" w:hint="cs"/>
          <w:sz w:val="28"/>
          <w:szCs w:val="28"/>
          <w:rtl/>
          <w14:ligatures w14:val="none"/>
        </w:rPr>
        <w:t>عبد الرحم</w:t>
      </w:r>
      <w:r w:rsidRPr="00CB414F">
        <w:rPr>
          <w:rFonts w:ascii="Sakkal Majalla" w:eastAsia="Calibri" w:hAnsi="Sakkal Majalla" w:cs="Sakkal Majalla" w:hint="eastAsia"/>
          <w:sz w:val="28"/>
          <w:szCs w:val="28"/>
          <w:rtl/>
          <w14:ligatures w14:val="none"/>
        </w:rPr>
        <w:t>ن</w:t>
      </w:r>
      <w:r w:rsidRPr="00CB414F">
        <w:rPr>
          <w:rFonts w:ascii="Sakkal Majalla" w:eastAsia="Calibri" w:hAnsi="Sakkal Majalla" w:cs="Sakkal Majalla"/>
          <w:sz w:val="28"/>
          <w:szCs w:val="28"/>
          <w:rtl/>
          <w14:ligatures w14:val="none"/>
        </w:rPr>
        <w:t>. (2013). الحوسبة السحابية: هل تتغلب الميزات السحرية على الهواجس الأمنية ؟</w:t>
      </w:r>
      <w:r w:rsidRPr="00CB414F">
        <w:rPr>
          <w:rFonts w:ascii="Sakkal Majalla" w:eastAsia="Calibri" w:hAnsi="Sakkal Majalla" w:cs="Sakkal Majalla"/>
          <w:sz w:val="28"/>
          <w:szCs w:val="28"/>
          <w14:ligatures w14:val="none"/>
        </w:rPr>
        <w:t>. </w:t>
      </w:r>
      <w:r w:rsidRPr="00CB414F">
        <w:rPr>
          <w:rFonts w:ascii="Sakkal Majalla" w:eastAsia="Calibri" w:hAnsi="Sakkal Majalla" w:cs="Sakkal Majalla"/>
          <w:i/>
          <w:iCs/>
          <w:sz w:val="28"/>
          <w:szCs w:val="28"/>
          <w:rtl/>
          <w14:ligatures w14:val="none"/>
        </w:rPr>
        <w:t>مجلة القافلة، مج 62, ع 1</w:t>
      </w:r>
      <w:r w:rsidRPr="00CB414F">
        <w:rPr>
          <w:rFonts w:ascii="Sakkal Majalla" w:eastAsia="Calibri" w:hAnsi="Sakkal Majalla" w:cs="Sakkal Majalla"/>
          <w:sz w:val="28"/>
          <w:szCs w:val="28"/>
          <w:rtl/>
          <w14:ligatures w14:val="none"/>
        </w:rPr>
        <w:t> ، 56</w:t>
      </w:r>
      <w:r w:rsidRPr="00CB414F">
        <w:rPr>
          <w:rFonts w:ascii="Sakkal Majalla" w:eastAsia="Calibri" w:hAnsi="Sakkal Majalla" w:cs="Sakkal Majalla"/>
          <w:sz w:val="28"/>
          <w:szCs w:val="28"/>
          <w14:ligatures w14:val="none"/>
        </w:rPr>
        <w:t xml:space="preserve"> - 61. </w:t>
      </w:r>
      <w:r w:rsidRPr="00CB414F">
        <w:rPr>
          <w:rFonts w:ascii="Sakkal Majalla" w:eastAsia="Calibri" w:hAnsi="Sakkal Majalla" w:cs="Sakkal Majalla"/>
          <w:sz w:val="28"/>
          <w:szCs w:val="28"/>
          <w:rtl/>
          <w14:ligatures w14:val="none"/>
        </w:rPr>
        <w:t>مسترجع من</w:t>
      </w:r>
      <w:r w:rsidRPr="00CB414F">
        <w:rPr>
          <w:rFonts w:ascii="Sakkal Majalla" w:eastAsia="Calibri" w:hAnsi="Sakkal Majalla" w:cs="Sakkal Majalla"/>
          <w:sz w:val="28"/>
          <w:szCs w:val="28"/>
          <w14:ligatures w14:val="none"/>
        </w:rPr>
        <w:t xml:space="preserve"> </w:t>
      </w:r>
      <w:hyperlink r:id="rId5" w:history="1">
        <w:r w:rsidRPr="00CB414F">
          <w:rPr>
            <w:rFonts w:ascii="Sakkal Majalla" w:eastAsia="Calibri" w:hAnsi="Sakkal Majalla" w:cs="Sakkal Majalla"/>
            <w:color w:val="0563C1"/>
            <w:sz w:val="28"/>
            <w:szCs w:val="28"/>
            <w:u w:val="single"/>
            <w14:ligatures w14:val="none"/>
          </w:rPr>
          <w:t>http://search.mandumah.com/Record/499281</w:t>
        </w:r>
      </w:hyperlink>
    </w:p>
    <w:p w14:paraId="29DDCD25"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عمارة، إبراهيم المتولي. (2013). الحوسبة السحابية. الاقتصاد والمحاسبة، ع 651 ، 39. مسترجع من </w:t>
      </w:r>
      <w:r w:rsidRPr="00CB414F">
        <w:rPr>
          <w:rFonts w:ascii="Sakkal Majalla" w:eastAsia="Calibri" w:hAnsi="Sakkal Majalla" w:cs="Sakkal Majalla"/>
          <w:sz w:val="28"/>
          <w:szCs w:val="28"/>
          <w14:ligatures w14:val="none"/>
        </w:rPr>
        <w:t>http://search.mandumah.com/Record/481042</w:t>
      </w:r>
    </w:p>
    <w:p w14:paraId="3D13E0AE"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lastRenderedPageBreak/>
        <w:t xml:space="preserve">المطيرى، أسماء بندر صقير. (2018). الحوسبة السحابية: المفهوم والتطبيقات والإفادة منها. مجلة كلية الآداب، ع47, ج2 ، 379 - 398. مسترجع من </w:t>
      </w:r>
      <w:r w:rsidRPr="00CB414F">
        <w:rPr>
          <w:rFonts w:ascii="Sakkal Majalla" w:eastAsia="Calibri" w:hAnsi="Sakkal Majalla" w:cs="Sakkal Majalla"/>
          <w:sz w:val="28"/>
          <w:szCs w:val="28"/>
          <w14:ligatures w14:val="none"/>
        </w:rPr>
        <w:t>http://search.mandumah.com/Record/986391</w:t>
      </w:r>
    </w:p>
    <w:p w14:paraId="3E9F3DB1"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أحمد، عبدالله عبدالباقي محمد. (2014). الحوسبة السحابية. المال والاقتصاد، ع76 ، 40 - 45. مسترجع من </w:t>
      </w:r>
      <w:r w:rsidRPr="00CB414F">
        <w:rPr>
          <w:rFonts w:ascii="Sakkal Majalla" w:eastAsia="Calibri" w:hAnsi="Sakkal Majalla" w:cs="Sakkal Majalla"/>
          <w:sz w:val="28"/>
          <w:szCs w:val="28"/>
          <w14:ligatures w14:val="none"/>
        </w:rPr>
        <w:t>http://search.mandumah.com/Record/661010</w:t>
      </w:r>
    </w:p>
    <w:p w14:paraId="7E0E77E7"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مكاوي، مرام عبدالرحمن. (2013). الحوسبة السحابية: هل تتغلب الميزات السحرية على الهواجس الأمنية ؟. مجلة القافلة، مج 62, ع 1 ، 56 - 61. مسترجع من </w:t>
      </w:r>
      <w:r w:rsidRPr="00CB414F">
        <w:rPr>
          <w:rFonts w:ascii="Sakkal Majalla" w:eastAsia="Calibri" w:hAnsi="Sakkal Majalla" w:cs="Sakkal Majalla"/>
          <w:sz w:val="28"/>
          <w:szCs w:val="28"/>
          <w14:ligatures w14:val="none"/>
        </w:rPr>
        <w:t>http://search.mandumah.com/Record/499281</w:t>
      </w:r>
    </w:p>
    <w:p w14:paraId="0C1AD980"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زرزار، العياشي، و بن وريدة، حمزة. (2019). الحوسبة السحابية: المفهوم والخصائص: تجارب دول وشركات رائدة. مجلة أرصاد للدراسات الاقتصادية والإدارية، مج2, ع2 ، 184 - 205. مسترجع من </w:t>
      </w:r>
      <w:r w:rsidRPr="00CB414F">
        <w:rPr>
          <w:rFonts w:ascii="Sakkal Majalla" w:eastAsia="Calibri" w:hAnsi="Sakkal Majalla" w:cs="Sakkal Majalla"/>
          <w:sz w:val="28"/>
          <w:szCs w:val="28"/>
          <w14:ligatures w14:val="none"/>
        </w:rPr>
        <w:t>http://search.mandumah.com/Record/1138401</w:t>
      </w:r>
    </w:p>
    <w:p w14:paraId="7D16AB49"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كلو، صباح محمد عبدالكريم. (2016). الحوسبة السحابية: مفهومها وتطبيقاتها في مجال المكتبات ومراكز المعلومات. المجلة العراقية للمعلومات، مج17, ع1,2 ، 1 - 22. مسترجع من </w:t>
      </w:r>
      <w:r w:rsidRPr="00CB414F">
        <w:rPr>
          <w:rFonts w:ascii="Sakkal Majalla" w:eastAsia="Calibri" w:hAnsi="Sakkal Majalla" w:cs="Sakkal Majalla"/>
          <w:sz w:val="28"/>
          <w:szCs w:val="28"/>
          <w14:ligatures w14:val="none"/>
        </w:rPr>
        <w:t>http://search.mandumah.com/Record/806489</w:t>
      </w:r>
    </w:p>
    <w:p w14:paraId="69B5FAA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أمبابي، أية سعيد، أحمد، أيمن وجدى، و محجوب، حسناء محمود أحمد. (2018). الحوسبة السحابية في المكتبات: دراسة تجريبية لمكتبات جامعة أسيوط. المجلة الدولية لعلوم المكتبات والمعلومات، مج5, ع1 ، 287 - 291. مسترجع من </w:t>
      </w:r>
      <w:r w:rsidRPr="00CB414F">
        <w:rPr>
          <w:rFonts w:ascii="Sakkal Majalla" w:eastAsia="Calibri" w:hAnsi="Sakkal Majalla" w:cs="Sakkal Majalla"/>
          <w:sz w:val="28"/>
          <w:szCs w:val="28"/>
          <w14:ligatures w14:val="none"/>
        </w:rPr>
        <w:t>http://search.mandumah.com/Record/915095</w:t>
      </w:r>
    </w:p>
    <w:p w14:paraId="055E4260"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هيئة التحرير. (2013). المستقبل و الحوسبة السحابية. مجلة فكر، ع 4 ، 64 - 67. مسترجع من </w:t>
      </w:r>
      <w:r w:rsidRPr="00CB414F">
        <w:rPr>
          <w:rFonts w:ascii="Sakkal Majalla" w:eastAsia="Calibri" w:hAnsi="Sakkal Majalla" w:cs="Sakkal Majalla"/>
          <w:sz w:val="28"/>
          <w:szCs w:val="28"/>
          <w14:ligatures w14:val="none"/>
        </w:rPr>
        <w:t>http://search.mandumah.com/Record/459403</w:t>
      </w:r>
    </w:p>
    <w:p w14:paraId="0C24FE99"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أمين، رحاب عادل صلاح الدين. (2023). الحوسبة السحابية وتطبيقاتها المحاسبية. مجلة الإقتصاد الإسلامي العالمية، ع130 ، 57 - 64. مسترجع من </w:t>
      </w:r>
      <w:r w:rsidRPr="00CB414F">
        <w:rPr>
          <w:rFonts w:ascii="Sakkal Majalla" w:eastAsia="Calibri" w:hAnsi="Sakkal Majalla" w:cs="Sakkal Majalla"/>
          <w:sz w:val="28"/>
          <w:szCs w:val="28"/>
          <w14:ligatures w14:val="none"/>
        </w:rPr>
        <w:t>http://search.mandumah.com/Record/1378782</w:t>
      </w:r>
    </w:p>
    <w:p w14:paraId="0247DD05"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ز</w:t>
      </w:r>
      <w:r w:rsidRPr="00CB414F">
        <w:rPr>
          <w:rFonts w:ascii="Sakkal Majalla" w:eastAsia="Calibri" w:hAnsi="Sakkal Majalla" w:cs="Sakkal Majalla" w:hint="cs"/>
          <w:sz w:val="28"/>
          <w:szCs w:val="28"/>
          <w:rtl/>
          <w14:ligatures w14:val="none"/>
        </w:rPr>
        <w:t>ی</w:t>
      </w:r>
      <w:r w:rsidRPr="00CB414F">
        <w:rPr>
          <w:rFonts w:ascii="Sakkal Majalla" w:eastAsia="Calibri" w:hAnsi="Sakkal Majalla" w:cs="Sakkal Majalla" w:hint="eastAsia"/>
          <w:sz w:val="28"/>
          <w:szCs w:val="28"/>
          <w:rtl/>
          <w14:ligatures w14:val="none"/>
        </w:rPr>
        <w:t>دان،</w:t>
      </w:r>
      <w:r w:rsidRPr="00CB414F">
        <w:rPr>
          <w:rFonts w:ascii="Sakkal Majalla" w:eastAsia="Calibri" w:hAnsi="Sakkal Majalla" w:cs="Sakkal Majalla"/>
          <w:sz w:val="28"/>
          <w:szCs w:val="28"/>
          <w:rtl/>
          <w14:ligatures w14:val="none"/>
        </w:rPr>
        <w:t xml:space="preserve"> همسة عبدالوهاب فريد. (2016). الحوسبة السحابية والتعليم الإلكتروني: دراسة تحليلية. المجلة الدولية للتعليم بالإنترنت، 97 - 122. مسترجع من </w:t>
      </w:r>
      <w:r w:rsidRPr="00CB414F">
        <w:rPr>
          <w:rFonts w:ascii="Sakkal Majalla" w:eastAsia="Calibri" w:hAnsi="Sakkal Majalla" w:cs="Sakkal Majalla"/>
          <w:sz w:val="28"/>
          <w:szCs w:val="28"/>
          <w14:ligatures w14:val="none"/>
        </w:rPr>
        <w:t>http://search.mandumah.com/Record/981399</w:t>
      </w:r>
    </w:p>
    <w:p w14:paraId="19F6CD74"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السالمي،</w:t>
      </w:r>
      <w:r w:rsidRPr="00CB414F">
        <w:rPr>
          <w:rFonts w:ascii="Sakkal Majalla" w:eastAsia="Calibri" w:hAnsi="Sakkal Majalla" w:cs="Sakkal Majalla"/>
          <w:sz w:val="28"/>
          <w:szCs w:val="28"/>
          <w:rtl/>
          <w14:ligatures w14:val="none"/>
        </w:rPr>
        <w:t xml:space="preserve"> علاء عبدالرزاق محمد حسن،. (2016). عرض كتاب: الحوسبة السحابية. المجلة العربية للإدارة، مج36, ع1 ، 454 - 455. مسترجع من </w:t>
      </w:r>
      <w:r w:rsidRPr="00CB414F">
        <w:rPr>
          <w:rFonts w:ascii="Sakkal Majalla" w:eastAsia="Calibri" w:hAnsi="Sakkal Majalla" w:cs="Sakkal Majalla"/>
          <w:sz w:val="28"/>
          <w:szCs w:val="28"/>
          <w14:ligatures w14:val="none"/>
        </w:rPr>
        <w:t>http://search.mandumah.com/Record/789653</w:t>
      </w:r>
    </w:p>
    <w:p w14:paraId="2C349D4E"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محمد،</w:t>
      </w:r>
      <w:r w:rsidRPr="00CB414F">
        <w:rPr>
          <w:rFonts w:ascii="Sakkal Majalla" w:eastAsia="Calibri" w:hAnsi="Sakkal Majalla" w:cs="Sakkal Majalla"/>
          <w:sz w:val="28"/>
          <w:szCs w:val="28"/>
          <w:rtl/>
          <w14:ligatures w14:val="none"/>
        </w:rPr>
        <w:t xml:space="preserve"> عبير هلال عبدالعال. (2017). الحوسبة السحابية والمكتبات الرقمية: نحو منصة تعاونية لمجتمع المعرفة. المجلة الدولية لعلوم المكتبات والمعلومات، مج4, ع2 ، 296 - 319. مسترجع من </w:t>
      </w:r>
      <w:r w:rsidRPr="00CB414F">
        <w:rPr>
          <w:rFonts w:ascii="Sakkal Majalla" w:eastAsia="Calibri" w:hAnsi="Sakkal Majalla" w:cs="Sakkal Majalla"/>
          <w:sz w:val="28"/>
          <w:szCs w:val="28"/>
          <w14:ligatures w14:val="none"/>
        </w:rPr>
        <w:t>http://search.mandumah.com/Record/830000</w:t>
      </w:r>
    </w:p>
    <w:p w14:paraId="798392B9"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يس،</w:t>
      </w:r>
      <w:r w:rsidRPr="00CB414F">
        <w:rPr>
          <w:rFonts w:ascii="Sakkal Majalla" w:eastAsia="Calibri" w:hAnsi="Sakkal Majalla" w:cs="Sakkal Majalla"/>
          <w:sz w:val="28"/>
          <w:szCs w:val="28"/>
          <w:rtl/>
          <w14:ligatures w14:val="none"/>
        </w:rPr>
        <w:t xml:space="preserve"> نجلاء أحمد، و فارس، فاطمة محمد. (2016). الحوسبة السحابية للمكتبات: حلول وتطبيقات. مجلة المكتبات والمعلومات، ع16 ، 179 - 182. مسترجع من </w:t>
      </w:r>
      <w:r w:rsidRPr="00CB414F">
        <w:rPr>
          <w:rFonts w:ascii="Sakkal Majalla" w:eastAsia="Calibri" w:hAnsi="Sakkal Majalla" w:cs="Sakkal Majalla"/>
          <w:sz w:val="28"/>
          <w:szCs w:val="28"/>
          <w14:ligatures w14:val="none"/>
        </w:rPr>
        <w:t>http://search.mandumah.com/Record/781163</w:t>
      </w:r>
    </w:p>
    <w:p w14:paraId="47A0B7CC"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proofErr w:type="spellStart"/>
      <w:r w:rsidRPr="00CB414F">
        <w:rPr>
          <w:rFonts w:ascii="Sakkal Majalla" w:eastAsia="Calibri" w:hAnsi="Sakkal Majalla" w:cs="Sakkal Majalla"/>
          <w:sz w:val="28"/>
          <w:szCs w:val="28"/>
          <w14:ligatures w14:val="none"/>
        </w:rPr>
        <w:t>Aknouche</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N</w:t>
      </w:r>
      <w:r w:rsidRPr="00CB414F">
        <w:rPr>
          <w:rFonts w:ascii="Sakkal Majalla" w:eastAsia="Calibri" w:hAnsi="Sakkal Majalla" w:cs="Sakkal Majalla"/>
          <w:sz w:val="28"/>
          <w:szCs w:val="28"/>
          <w:rtl/>
          <w14:ligatures w14:val="none"/>
        </w:rPr>
        <w:t xml:space="preserve">.، و </w:t>
      </w:r>
      <w:r w:rsidRPr="00CB414F">
        <w:rPr>
          <w:rFonts w:ascii="Sakkal Majalla" w:eastAsia="Calibri" w:hAnsi="Sakkal Majalla" w:cs="Sakkal Majalla"/>
          <w:sz w:val="28"/>
          <w:szCs w:val="28"/>
          <w14:ligatures w14:val="none"/>
        </w:rPr>
        <w:t>Direm</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W</w:t>
      </w:r>
      <w:r w:rsidRPr="00CB414F">
        <w:rPr>
          <w:rFonts w:ascii="Sakkal Majalla" w:eastAsia="Calibri" w:hAnsi="Sakkal Majalla" w:cs="Sakkal Majalla"/>
          <w:sz w:val="28"/>
          <w:szCs w:val="28"/>
          <w:rtl/>
          <w14:ligatures w14:val="none"/>
        </w:rPr>
        <w:t xml:space="preserve">. (2023). تطبيقات الذكاء الاصطناعي والحوسبة السحابية: التوافق المبتكر في مراكز المعلومات: تجارب عالمية. أعمال المؤتمر العلمي الرابع: تطبيقات تكنولوجيا المعلومات والذكاء الاصطناعي في </w:t>
      </w:r>
      <w:r w:rsidRPr="00CB414F">
        <w:rPr>
          <w:rFonts w:ascii="Sakkal Majalla" w:eastAsia="Calibri" w:hAnsi="Sakkal Majalla" w:cs="Sakkal Majalla"/>
          <w:sz w:val="28"/>
          <w:szCs w:val="28"/>
          <w:rtl/>
          <w14:ligatures w14:val="none"/>
        </w:rPr>
        <w:lastRenderedPageBreak/>
        <w:t>مؤسسات المعلومات، بني سويف: قسم علوم المعلومات - ج</w:t>
      </w:r>
      <w:r w:rsidRPr="00CB414F">
        <w:rPr>
          <w:rFonts w:ascii="Sakkal Majalla" w:eastAsia="Calibri" w:hAnsi="Sakkal Majalla" w:cs="Sakkal Majalla" w:hint="eastAsia"/>
          <w:sz w:val="28"/>
          <w:szCs w:val="28"/>
          <w:rtl/>
          <w14:ligatures w14:val="none"/>
        </w:rPr>
        <w:t>امعة</w:t>
      </w:r>
      <w:r w:rsidRPr="00CB414F">
        <w:rPr>
          <w:rFonts w:ascii="Sakkal Majalla" w:eastAsia="Calibri" w:hAnsi="Sakkal Majalla" w:cs="Sakkal Majalla"/>
          <w:sz w:val="28"/>
          <w:szCs w:val="28"/>
          <w:rtl/>
          <w14:ligatures w14:val="none"/>
        </w:rPr>
        <w:t xml:space="preserve"> بني سويف، 72 - 79. مسترجع من </w:t>
      </w:r>
      <w:r w:rsidRPr="00CB414F">
        <w:rPr>
          <w:rFonts w:ascii="Sakkal Majalla" w:eastAsia="Calibri" w:hAnsi="Sakkal Majalla" w:cs="Sakkal Majalla"/>
          <w:sz w:val="28"/>
          <w:szCs w:val="28"/>
          <w14:ligatures w14:val="none"/>
        </w:rPr>
        <w:t>http://search.mandumah.com/Record/1461266</w:t>
      </w:r>
    </w:p>
    <w:p w14:paraId="7BB7D8DC"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الزهري،</w:t>
      </w:r>
      <w:r w:rsidRPr="00CB414F">
        <w:rPr>
          <w:rFonts w:ascii="Sakkal Majalla" w:eastAsia="Calibri" w:hAnsi="Sakkal Majalla" w:cs="Sakkal Majalla"/>
          <w:sz w:val="28"/>
          <w:szCs w:val="28"/>
          <w:rtl/>
          <w14:ligatures w14:val="none"/>
        </w:rPr>
        <w:t xml:space="preserve"> سعد بن سعيد. (2012). الحوسبة السحابية .. الثورة التقنية القادمة. اعلم، ع 11 ، 9. مسترجع من </w:t>
      </w:r>
      <w:r w:rsidRPr="00CB414F">
        <w:rPr>
          <w:rFonts w:ascii="Sakkal Majalla" w:eastAsia="Calibri" w:hAnsi="Sakkal Majalla" w:cs="Sakkal Majalla"/>
          <w:sz w:val="28"/>
          <w:szCs w:val="28"/>
          <w14:ligatures w14:val="none"/>
        </w:rPr>
        <w:t>http://search.mandumah.com/Record/453928</w:t>
      </w:r>
    </w:p>
    <w:p w14:paraId="57076243"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يوسف،</w:t>
      </w:r>
      <w:r w:rsidRPr="00CB414F">
        <w:rPr>
          <w:rFonts w:ascii="Sakkal Majalla" w:eastAsia="Calibri" w:hAnsi="Sakkal Majalla" w:cs="Sakkal Majalla"/>
          <w:sz w:val="28"/>
          <w:szCs w:val="28"/>
          <w:rtl/>
          <w14:ligatures w14:val="none"/>
        </w:rPr>
        <w:t xml:space="preserve"> رحاب فايز أحمد. (2022). الحوسبة السحابية وإدارة الهوية الرقمية. مجلة المركز العربي للبحوث والدراسات في علوم المكتبات والمعلومات، مج9, ع17 ، 1 - 2. مسترجع من </w:t>
      </w:r>
      <w:r w:rsidRPr="00CB414F">
        <w:rPr>
          <w:rFonts w:ascii="Sakkal Majalla" w:eastAsia="Calibri" w:hAnsi="Sakkal Majalla" w:cs="Sakkal Majalla"/>
          <w:sz w:val="28"/>
          <w:szCs w:val="28"/>
          <w14:ligatures w14:val="none"/>
        </w:rPr>
        <w:t>http://search.mandumah.com/Record/1285522</w:t>
      </w:r>
    </w:p>
    <w:p w14:paraId="5151855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قطيشات،</w:t>
      </w:r>
      <w:r w:rsidRPr="00CB414F">
        <w:rPr>
          <w:rFonts w:ascii="Sakkal Majalla" w:eastAsia="Calibri" w:hAnsi="Sakkal Majalla" w:cs="Sakkal Majalla"/>
          <w:sz w:val="28"/>
          <w:szCs w:val="28"/>
          <w:rtl/>
          <w14:ligatures w14:val="none"/>
        </w:rPr>
        <w:t xml:space="preserve"> إيناس محمد. (2021). التراضي في عقود الحوسبة السحابية: دراسة مقارنة. المجلة الأردنية للعلوم التطبيقية - سلسلة العلوم الانسانية، مج26, ع2 ، 1 - 19. مسترجع من </w:t>
      </w:r>
      <w:r w:rsidRPr="00CB414F">
        <w:rPr>
          <w:rFonts w:ascii="Sakkal Majalla" w:eastAsia="Calibri" w:hAnsi="Sakkal Majalla" w:cs="Sakkal Majalla"/>
          <w:sz w:val="28"/>
          <w:szCs w:val="28"/>
          <w14:ligatures w14:val="none"/>
        </w:rPr>
        <w:t>http://search.mandumah.com/Record/1106709</w:t>
      </w:r>
    </w:p>
    <w:p w14:paraId="3F766FF8"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مصطفي،</w:t>
      </w:r>
      <w:r w:rsidRPr="00CB414F">
        <w:rPr>
          <w:rFonts w:ascii="Sakkal Majalla" w:eastAsia="Calibri" w:hAnsi="Sakkal Majalla" w:cs="Sakkal Majalla"/>
          <w:sz w:val="28"/>
          <w:szCs w:val="28"/>
          <w:rtl/>
          <w14:ligatures w14:val="none"/>
        </w:rPr>
        <w:t xml:space="preserve"> عثمان عرفات حسن. (2019). الحوسبة السحابية وتقنيات التعلم الإلكتروني. مجلة البحوث في مجالات التربية النوعية، ع22 ، 156 - 164. مسترجع من </w:t>
      </w:r>
      <w:r w:rsidRPr="00CB414F">
        <w:rPr>
          <w:rFonts w:ascii="Sakkal Majalla" w:eastAsia="Calibri" w:hAnsi="Sakkal Majalla" w:cs="Sakkal Majalla"/>
          <w:sz w:val="28"/>
          <w:szCs w:val="28"/>
          <w14:ligatures w14:val="none"/>
        </w:rPr>
        <w:t>http://search.mandumah.com/Record/1108679</w:t>
      </w:r>
    </w:p>
    <w:p w14:paraId="3DB24A7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زكريا،</w:t>
      </w:r>
      <w:r w:rsidRPr="00CB414F">
        <w:rPr>
          <w:rFonts w:ascii="Sakkal Majalla" w:eastAsia="Calibri" w:hAnsi="Sakkal Majalla" w:cs="Sakkal Majalla"/>
          <w:sz w:val="28"/>
          <w:szCs w:val="28"/>
          <w:rtl/>
          <w14:ligatures w14:val="none"/>
        </w:rPr>
        <w:t xml:space="preserve"> محمود شريف أحمد. (2012). الحوسبة السحابية وبناء مجتمع المعرفة: رؤية استشرافية. أعمال المؤتمر الثالث والعشرون: الحكومة والمجتمع والتكامل في بناء المجتمعات المعرفية العربية، ج 3 ، الدوحة: وزارة الثقافة والفنون والتراث ، قطر و الاتحاد العربي للمكتبات و</w:t>
      </w:r>
      <w:r w:rsidRPr="00CB414F">
        <w:rPr>
          <w:rFonts w:ascii="Sakkal Majalla" w:eastAsia="Calibri" w:hAnsi="Sakkal Majalla" w:cs="Sakkal Majalla" w:hint="eastAsia"/>
          <w:sz w:val="28"/>
          <w:szCs w:val="28"/>
          <w:rtl/>
          <w14:ligatures w14:val="none"/>
        </w:rPr>
        <w:t>المعلومات</w:t>
      </w:r>
      <w:r w:rsidRPr="00CB414F">
        <w:rPr>
          <w:rFonts w:ascii="Sakkal Majalla" w:eastAsia="Calibri" w:hAnsi="Sakkal Majalla" w:cs="Sakkal Majalla"/>
          <w:sz w:val="28"/>
          <w:szCs w:val="28"/>
          <w:rtl/>
          <w14:ligatures w14:val="none"/>
        </w:rPr>
        <w:t xml:space="preserve"> (اعلم)، 1968 - 1982. مسترجع من </w:t>
      </w:r>
      <w:r w:rsidRPr="00CB414F">
        <w:rPr>
          <w:rFonts w:ascii="Sakkal Majalla" w:eastAsia="Calibri" w:hAnsi="Sakkal Majalla" w:cs="Sakkal Majalla"/>
          <w:sz w:val="28"/>
          <w:szCs w:val="28"/>
          <w14:ligatures w14:val="none"/>
        </w:rPr>
        <w:t>http://search.mandumah.com/Record/207378</w:t>
      </w:r>
    </w:p>
    <w:p w14:paraId="7BE0B5F6"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يسن،</w:t>
      </w:r>
      <w:r w:rsidRPr="00CB414F">
        <w:rPr>
          <w:rFonts w:ascii="Sakkal Majalla" w:eastAsia="Calibri" w:hAnsi="Sakkal Majalla" w:cs="Sakkal Majalla"/>
          <w:sz w:val="28"/>
          <w:szCs w:val="28"/>
          <w:rtl/>
          <w14:ligatures w14:val="none"/>
        </w:rPr>
        <w:t xml:space="preserve"> نجلاء. (2015). أمن وخصوصية البيانات بالحوسبة السحابية: قضايا وتحديات جديدة للمكتبات. مجلة بحوث في علم المكتبات والمعلومات، ع14 ، 275 - 297. مسترجع من </w:t>
      </w:r>
      <w:r w:rsidRPr="00CB414F">
        <w:rPr>
          <w:rFonts w:ascii="Sakkal Majalla" w:eastAsia="Calibri" w:hAnsi="Sakkal Majalla" w:cs="Sakkal Majalla"/>
          <w:sz w:val="28"/>
          <w:szCs w:val="28"/>
          <w14:ligatures w14:val="none"/>
        </w:rPr>
        <w:t>http://search.mandumah.com/Record/708710</w:t>
      </w:r>
    </w:p>
    <w:p w14:paraId="76B197AC"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اندراوس،</w:t>
      </w:r>
      <w:r w:rsidRPr="00CB414F">
        <w:rPr>
          <w:rFonts w:ascii="Sakkal Majalla" w:eastAsia="Calibri" w:hAnsi="Sakkal Majalla" w:cs="Sakkal Majalla"/>
          <w:sz w:val="28"/>
          <w:szCs w:val="28"/>
          <w:rtl/>
          <w14:ligatures w14:val="none"/>
        </w:rPr>
        <w:t xml:space="preserve"> تيسير اندراوس سليم. (2016). الحوسبة السحابية بين النظرية والتطبيق. </w:t>
      </w:r>
      <w:r w:rsidRPr="00CB414F">
        <w:rPr>
          <w:rFonts w:ascii="Sakkal Majalla" w:eastAsia="Calibri" w:hAnsi="Sakkal Majalla" w:cs="Sakkal Majalla"/>
          <w:sz w:val="28"/>
          <w:szCs w:val="28"/>
          <w14:ligatures w14:val="none"/>
        </w:rPr>
        <w:t>Cybrarians Journal</w:t>
      </w:r>
      <w:r w:rsidRPr="00CB414F">
        <w:rPr>
          <w:rFonts w:ascii="Sakkal Majalla" w:eastAsia="Calibri" w:hAnsi="Sakkal Majalla" w:cs="Sakkal Majalla"/>
          <w:sz w:val="28"/>
          <w:szCs w:val="28"/>
          <w:rtl/>
          <w14:ligatures w14:val="none"/>
        </w:rPr>
        <w:t xml:space="preserve">، ع42 ، 1 - 21. مسترجع من </w:t>
      </w:r>
      <w:r w:rsidRPr="00CB414F">
        <w:rPr>
          <w:rFonts w:ascii="Sakkal Majalla" w:eastAsia="Calibri" w:hAnsi="Sakkal Majalla" w:cs="Sakkal Majalla"/>
          <w:sz w:val="28"/>
          <w:szCs w:val="28"/>
          <w14:ligatures w14:val="none"/>
        </w:rPr>
        <w:t>http://search.mandumah.com/Record/753112</w:t>
      </w:r>
    </w:p>
    <w:p w14:paraId="1614A4B0"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hint="eastAsia"/>
          <w:sz w:val="28"/>
          <w:szCs w:val="28"/>
          <w:rtl/>
          <w14:ligatures w14:val="none"/>
        </w:rPr>
        <w:t>الفاعوري،</w:t>
      </w:r>
      <w:r w:rsidRPr="00CB414F">
        <w:rPr>
          <w:rFonts w:ascii="Sakkal Majalla" w:eastAsia="Calibri" w:hAnsi="Sakkal Majalla" w:cs="Sakkal Majalla"/>
          <w:sz w:val="28"/>
          <w:szCs w:val="28"/>
          <w:rtl/>
          <w14:ligatures w14:val="none"/>
        </w:rPr>
        <w:t xml:space="preserve"> أريج، و الفاعوري، شذى خلف. (2017). تطبيقات الحوسبة السحابية في المكتبات. المؤتمر الدولي الثالث في النشر الإلكتروني لمكتبة الجامعة الأردنية: نحو مكتبات حديثة - الجودة والاعتمادية، عمان: مكتبة الجامعة الأردنية، 193 - 200. مسترجع من </w:t>
      </w:r>
      <w:r w:rsidRPr="00CB414F">
        <w:rPr>
          <w:rFonts w:ascii="Sakkal Majalla" w:eastAsia="Calibri" w:hAnsi="Sakkal Majalla" w:cs="Sakkal Majalla"/>
          <w:sz w:val="28"/>
          <w:szCs w:val="28"/>
          <w14:ligatures w14:val="none"/>
        </w:rPr>
        <w:t>http://search.mandumah.com/Record/837307</w:t>
      </w:r>
    </w:p>
    <w:p w14:paraId="30FEA983"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سيد،</w:t>
      </w:r>
      <w:r w:rsidRPr="00CB414F">
        <w:rPr>
          <w:rFonts w:ascii="Sakkal Majalla" w:eastAsia="Calibri" w:hAnsi="Sakkal Majalla" w:cs="Sakkal Majalla"/>
          <w:sz w:val="28"/>
          <w:szCs w:val="28"/>
          <w:rtl/>
          <w14:ligatures w14:val="none"/>
        </w:rPr>
        <w:t xml:space="preserve"> رحاب فايز أحمد. (2013). نظم الحوسبة السحابية مفتوحة المصدر: دراسة تحليلية مقارنة. المجلة العراقية لتكنولوجيا المعلومات، مج5, ع2 ، 17 - 41. مسترجع من </w:t>
      </w:r>
      <w:r w:rsidRPr="00CB414F">
        <w:rPr>
          <w:rFonts w:ascii="Sakkal Majalla" w:eastAsia="Calibri" w:hAnsi="Sakkal Majalla" w:cs="Sakkal Majalla"/>
          <w:sz w:val="28"/>
          <w:szCs w:val="28"/>
          <w14:ligatures w14:val="none"/>
        </w:rPr>
        <w:t>http://search.mandumah.com/Record/707713</w:t>
      </w:r>
    </w:p>
    <w:p w14:paraId="34B9DB8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عبدالله،</w:t>
      </w:r>
      <w:r w:rsidRPr="00CB414F">
        <w:rPr>
          <w:rFonts w:ascii="Sakkal Majalla" w:eastAsia="Calibri" w:hAnsi="Sakkal Majalla" w:cs="Sakkal Majalla"/>
          <w:sz w:val="28"/>
          <w:szCs w:val="28"/>
          <w:rtl/>
          <w14:ligatures w14:val="none"/>
        </w:rPr>
        <w:t xml:space="preserve"> أسماء رحمة، و ميرغني، أبو بكر الصديق. (2020). تهيئة الحوسبة السحابية باستخدام ماس (رسالة ماجستير غير منشورة). جامعة النيلين، الخرطوم. مسترجع من </w:t>
      </w:r>
      <w:r w:rsidRPr="00CB414F">
        <w:rPr>
          <w:rFonts w:ascii="Sakkal Majalla" w:eastAsia="Calibri" w:hAnsi="Sakkal Majalla" w:cs="Sakkal Majalla"/>
          <w:sz w:val="28"/>
          <w:szCs w:val="28"/>
          <w14:ligatures w14:val="none"/>
        </w:rPr>
        <w:t>http://search.mandumah.com/Record/1140658</w:t>
      </w:r>
    </w:p>
    <w:p w14:paraId="5928D60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lastRenderedPageBreak/>
        <w:t>مختار،</w:t>
      </w:r>
      <w:r w:rsidRPr="00CB414F">
        <w:rPr>
          <w:rFonts w:ascii="Sakkal Majalla" w:eastAsia="Calibri" w:hAnsi="Sakkal Majalla" w:cs="Sakkal Majalla"/>
          <w:sz w:val="28"/>
          <w:szCs w:val="28"/>
          <w:rtl/>
          <w14:ligatures w14:val="none"/>
        </w:rPr>
        <w:t xml:space="preserve"> رندا محمد عبدالحليم، و عبدالجبار، الطيب السماني. (2024). دراسة مرجعيةعن مفهوم الحوسبة السحابية. مجلة جامعة أم درمان الإسلامية، مج20, ع1 ، 129 - 142. مسترجع من </w:t>
      </w:r>
      <w:r w:rsidRPr="00CB414F">
        <w:rPr>
          <w:rFonts w:ascii="Sakkal Majalla" w:eastAsia="Calibri" w:hAnsi="Sakkal Majalla" w:cs="Sakkal Majalla"/>
          <w:sz w:val="28"/>
          <w:szCs w:val="28"/>
          <w14:ligatures w14:val="none"/>
        </w:rPr>
        <w:t>http://search.mandumah.com/Record/1515712</w:t>
      </w:r>
    </w:p>
    <w:p w14:paraId="0EA8165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hint="eastAsia"/>
          <w:sz w:val="28"/>
          <w:szCs w:val="28"/>
          <w:rtl/>
          <w14:ligatures w14:val="none"/>
        </w:rPr>
        <w:t>صابور،</w:t>
      </w:r>
      <w:r w:rsidRPr="00CB414F">
        <w:rPr>
          <w:rFonts w:ascii="Sakkal Majalla" w:eastAsia="Calibri" w:hAnsi="Sakkal Majalla" w:cs="Sakkal Majalla"/>
          <w:sz w:val="28"/>
          <w:szCs w:val="28"/>
          <w:rtl/>
          <w14:ligatures w14:val="none"/>
        </w:rPr>
        <w:t xml:space="preserve"> سعيدة، و بيزان، مزيان. (2021). تطبيقات الحوسبة السحابية بالمكتبات الجامعية: شبكات التواصل الاجتماعى كمنصات متكاملة لإتاحة اكبر ونفقات أقل. مجلة أفكار وآفاق، مج9, ع3 ، 167 - 186. مسترجع من </w:t>
      </w:r>
      <w:r>
        <w:fldChar w:fldCharType="begin"/>
      </w:r>
      <w:r>
        <w:instrText>HYPERLINK "http://search.mandumah.com/Record/1214238"</w:instrText>
      </w:r>
      <w:r>
        <w:fldChar w:fldCharType="separate"/>
      </w:r>
      <w:r w:rsidRPr="00CB414F">
        <w:rPr>
          <w:rFonts w:ascii="Sakkal Majalla" w:eastAsia="Calibri" w:hAnsi="Sakkal Majalla" w:cs="Sakkal Majalla"/>
          <w:color w:val="0563C1"/>
          <w:sz w:val="28"/>
          <w:szCs w:val="28"/>
          <w:u w:val="single"/>
          <w14:ligatures w14:val="none"/>
        </w:rPr>
        <w:t>http://search.mandumah.com/Record/1214238</w:t>
      </w:r>
      <w:r>
        <w:fldChar w:fldCharType="end"/>
      </w:r>
    </w:p>
    <w:p w14:paraId="616E3091"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حسان، آية حسن. (2023). التحول الرقمي: التحديات والفرص "الجزء الأول": مجلة صناعة الكتب. عالم الكتاب - الإصدار الرابع، ع79 ، 24 - 27. مسترجع من </w:t>
      </w:r>
      <w:r w:rsidRPr="00CB414F">
        <w:rPr>
          <w:rFonts w:ascii="Sakkal Majalla" w:eastAsia="Calibri" w:hAnsi="Sakkal Majalla" w:cs="Sakkal Majalla"/>
          <w:sz w:val="28"/>
          <w:szCs w:val="28"/>
          <w14:ligatures w14:val="none"/>
        </w:rPr>
        <w:t>http://search.mandumah.com/Record/1469853</w:t>
      </w:r>
    </w:p>
    <w:p w14:paraId="5B4A1B84"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حسان، آية حسن. (2023). التحول الرقمي: التحديات والفرص "الجزء الأول": مجلة صناعة الكتب. عالم الكتاب - الإصدار الرابع، ع80 ، 22 - 25. مسترجع من </w:t>
      </w:r>
      <w:r w:rsidRPr="00CB414F">
        <w:rPr>
          <w:rFonts w:ascii="Sakkal Majalla" w:eastAsia="Calibri" w:hAnsi="Sakkal Majalla" w:cs="Sakkal Majalla"/>
          <w:sz w:val="28"/>
          <w:szCs w:val="28"/>
          <w14:ligatures w14:val="none"/>
        </w:rPr>
        <w:t>http://search.mandumah.com/Record/1470465</w:t>
      </w:r>
    </w:p>
    <w:p w14:paraId="450E85EC"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أحمد، عبدالله إسماعيل. (2022). التحول الرقمي وقيم التسامح. المنتدى الثقافي الأول: منظومة القيم في عصر الرقمنة، الفيوم: كلية التربية - جامعة الفيوم، 483 - 498. مسترجع من </w:t>
      </w:r>
      <w:r w:rsidRPr="00CB414F">
        <w:rPr>
          <w:rFonts w:ascii="Sakkal Majalla" w:eastAsia="Calibri" w:hAnsi="Sakkal Majalla" w:cs="Sakkal Majalla"/>
          <w:sz w:val="28"/>
          <w:szCs w:val="28"/>
          <w14:ligatures w14:val="none"/>
        </w:rPr>
        <w:t>http://search.mandumah.com/Record/1462223</w:t>
      </w:r>
    </w:p>
    <w:p w14:paraId="593488F2"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المصطفى، هاشمي. (2023). التحول الرقمي بالمغرب: الواقع والآفاق. مجلة الحقوق، ع25 ، 209 - 238. مسترجع من </w:t>
      </w:r>
      <w:r w:rsidRPr="00CB414F">
        <w:rPr>
          <w:rFonts w:ascii="Sakkal Majalla" w:eastAsia="Calibri" w:hAnsi="Sakkal Majalla" w:cs="Sakkal Majalla"/>
          <w:sz w:val="28"/>
          <w:szCs w:val="28"/>
          <w14:ligatures w14:val="none"/>
        </w:rPr>
        <w:t>http://search.mandumah.com/Record/1517794</w:t>
      </w:r>
    </w:p>
    <w:p w14:paraId="4F76A06D"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عبدالسلام، أسامة عبدالسلام علي. (2013). التحول الرقمي بالجامعات المصرية: دراسة تحليلية. مجلة كلية التربية، ع 37, ج 2 ، 523 - 571. مسترجع من </w:t>
      </w:r>
      <w:r w:rsidRPr="00CB414F">
        <w:rPr>
          <w:rFonts w:ascii="Sakkal Majalla" w:eastAsia="Calibri" w:hAnsi="Sakkal Majalla" w:cs="Sakkal Majalla"/>
          <w:sz w:val="28"/>
          <w:szCs w:val="28"/>
          <w14:ligatures w14:val="none"/>
        </w:rPr>
        <w:t>http://search.mandumah.com/Record/506542</w:t>
      </w:r>
    </w:p>
    <w:p w14:paraId="14F560C0"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عفيف، هناء، و خولوفي، وهيبة. (2022). الاتجاه نحو التحول الرقمي: حتمية أو خيار. مجلة اقتصاديات المال والأعمال، مج6, ع1 ، 276 - 291. مسترجع من </w:t>
      </w:r>
      <w:r w:rsidRPr="00CB414F">
        <w:rPr>
          <w:rFonts w:ascii="Sakkal Majalla" w:eastAsia="Calibri" w:hAnsi="Sakkal Majalla" w:cs="Sakkal Majalla"/>
          <w:sz w:val="28"/>
          <w:szCs w:val="28"/>
          <w14:ligatures w14:val="none"/>
        </w:rPr>
        <w:t>http://search.mandumah.com/Record/1273873</w:t>
      </w:r>
    </w:p>
    <w:p w14:paraId="248D4F7D"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الشامسي، مريم. (2023). التحول الرقمي في التعليم: دولة الإمارات العربية المتحدة أنموذجا. مجلة ريادة الاعمال الإسلامية، مج8, ع1 ، 11 - 21. مسترجع من </w:t>
      </w:r>
      <w:r w:rsidRPr="00CB414F">
        <w:rPr>
          <w:rFonts w:ascii="Sakkal Majalla" w:eastAsia="Calibri" w:hAnsi="Sakkal Majalla" w:cs="Sakkal Majalla"/>
          <w:sz w:val="28"/>
          <w:szCs w:val="28"/>
          <w14:ligatures w14:val="none"/>
        </w:rPr>
        <w:t>http://search.mandumah.com/Record/1349930</w:t>
      </w:r>
    </w:p>
    <w:p w14:paraId="5C2F288E"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أفوش، المهدي. (2023). رسالة المحاماة والتحول الرقمي: التحديات والآفاق. مجلة الباحث للدراسات القانونية والقضائية، ع51 ، 299 - 330. مسترجع من </w:t>
      </w:r>
      <w:r w:rsidRPr="00CB414F">
        <w:rPr>
          <w:rFonts w:ascii="Sakkal Majalla" w:eastAsia="Calibri" w:hAnsi="Sakkal Majalla" w:cs="Sakkal Majalla"/>
          <w:sz w:val="28"/>
          <w:szCs w:val="28"/>
          <w14:ligatures w14:val="none"/>
        </w:rPr>
        <w:t>http://search.mandumah.com/Record/1354288</w:t>
      </w:r>
    </w:p>
    <w:p w14:paraId="1833A7A1"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أنطونيو، خوسيه، كاريلهو، تياجو، أوغوستو، خوسيه، جارديم، جاسينتو، و العسيري، أبرار بنت محمد. (2022). سمات القيادة والتحول الرقمي. الإدارة العامة، س63, ع1 ، 209 - 242. مسترجع من </w:t>
      </w:r>
      <w:r w:rsidRPr="00CB414F">
        <w:rPr>
          <w:rFonts w:ascii="Sakkal Majalla" w:eastAsia="Calibri" w:hAnsi="Sakkal Majalla" w:cs="Sakkal Majalla"/>
          <w:sz w:val="28"/>
          <w:szCs w:val="28"/>
          <w14:ligatures w14:val="none"/>
        </w:rPr>
        <w:t>http://search.mandumah.com/Record/1313696</w:t>
      </w:r>
    </w:p>
    <w:p w14:paraId="10B28F60"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موسوي، عمر. (2022). رسالة المحاماة والتحول الرقمي: التحديات والاّفاق. مجلة دراسات في العلوم الإنسانية والاجتماعية، مج5, ع3 ، 217 - 242. مسترجع من </w:t>
      </w:r>
      <w:r w:rsidRPr="00CB414F">
        <w:rPr>
          <w:rFonts w:ascii="Sakkal Majalla" w:eastAsia="Calibri" w:hAnsi="Sakkal Majalla" w:cs="Sakkal Majalla"/>
          <w:sz w:val="28"/>
          <w:szCs w:val="28"/>
          <w14:ligatures w14:val="none"/>
        </w:rPr>
        <w:t>http://search.mandumah.com/Record/1318609</w:t>
      </w:r>
    </w:p>
    <w:p w14:paraId="2D331F15"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شاوشي، خيرة، و خلوف، زهرة. (2023). التحول الرقمي في الجزائر. مجلة المحاسبة، التدقيق والمالية، مج5, ع1 ، 17 - 30. مسترجع من </w:t>
      </w:r>
      <w:r w:rsidRPr="00CB414F">
        <w:rPr>
          <w:rFonts w:ascii="Sakkal Majalla" w:eastAsia="Calibri" w:hAnsi="Sakkal Majalla" w:cs="Sakkal Majalla"/>
          <w:sz w:val="28"/>
          <w:szCs w:val="28"/>
          <w14:ligatures w14:val="none"/>
        </w:rPr>
        <w:t>http://search.mandumah.com/Record/1407818</w:t>
      </w:r>
    </w:p>
    <w:p w14:paraId="1D3C2DDD"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lastRenderedPageBreak/>
        <w:t xml:space="preserve">أبو النصر، مدحت محمد محمود. (2023). التحول الرقمي والإدارة الإلكترونية: الواقع والمأمول. المجلة العربية للمعلوماتية وأمن المعلومات، ع11 ، 45 - 70. مسترجع من </w:t>
      </w:r>
      <w:r w:rsidRPr="00CB414F">
        <w:rPr>
          <w:rFonts w:ascii="Sakkal Majalla" w:eastAsia="Calibri" w:hAnsi="Sakkal Majalla" w:cs="Sakkal Majalla"/>
          <w:sz w:val="28"/>
          <w:szCs w:val="28"/>
          <w14:ligatures w14:val="none"/>
        </w:rPr>
        <w:t>http://search.mandumah.com/Record/1446885</w:t>
      </w:r>
    </w:p>
    <w:p w14:paraId="28B84AD5"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ثابت، الشيماء السيد عبدالشافي، سليمان، عبير فرحات علي، و عبدالمجيد، عيد رشاد عبدالقادر. (2023). مؤشرات قياس التحول الرقمي. المجلة العلمية للاقتصاد والتجارة، ع3 ، 347 - 374. مسترجع من </w:t>
      </w:r>
      <w:r w:rsidRPr="00CB414F">
        <w:rPr>
          <w:rFonts w:ascii="Sakkal Majalla" w:eastAsia="Calibri" w:hAnsi="Sakkal Majalla" w:cs="Sakkal Majalla"/>
          <w:sz w:val="28"/>
          <w:szCs w:val="28"/>
          <w14:ligatures w14:val="none"/>
        </w:rPr>
        <w:t>http://search.mandumah.com/Record/1417139</w:t>
      </w:r>
    </w:p>
    <w:p w14:paraId="411B9529"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ندا، صفاء علي رفاعي. (2020). التحول الرقمي والتنمية المستدامة: تحليل مضمون لعدد من الفقرات التلفزيونية الحكومية والخاصة. مجلة الدراسات الإنسانية والأدبية، ع23 ، 139 - 187. مسترجع من </w:t>
      </w:r>
      <w:r w:rsidRPr="00CB414F">
        <w:rPr>
          <w:rFonts w:ascii="Sakkal Majalla" w:eastAsia="Calibri" w:hAnsi="Sakkal Majalla" w:cs="Sakkal Majalla"/>
          <w:sz w:val="28"/>
          <w:szCs w:val="28"/>
          <w14:ligatures w14:val="none"/>
        </w:rPr>
        <w:t>http://search.mandumah.com/Record/1123107</w:t>
      </w:r>
    </w:p>
    <w:p w14:paraId="5A36202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أحمد، محمد فتحي عبدالرحمن. (2021). التحول الرقمي للجامعات: رؤية تحليلية في ضوء بعض النماذج الإدارية. مجلة إبداعات تربوية، ع19 ، 9 - 29. مسترجع من </w:t>
      </w:r>
      <w:r w:rsidRPr="00CB414F">
        <w:rPr>
          <w:rFonts w:ascii="Sakkal Majalla" w:eastAsia="Calibri" w:hAnsi="Sakkal Majalla" w:cs="Sakkal Majalla"/>
          <w:sz w:val="28"/>
          <w:szCs w:val="28"/>
          <w14:ligatures w14:val="none"/>
        </w:rPr>
        <w:t>http://search.mandumah.com/Record/1197152</w:t>
      </w:r>
    </w:p>
    <w:p w14:paraId="697D8031"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يس، نجلاء أحمد. (2015). نحو التحول الرقمي للدوريات: دراسة لواقع مبادرات المكتبات ومؤسسات المعلومات العربية. مجلة المكتبات والمعلومات، ع14 ، 105 - 180. مسترجع من </w:t>
      </w:r>
      <w:r w:rsidRPr="00CB414F">
        <w:rPr>
          <w:rFonts w:ascii="Sakkal Majalla" w:eastAsia="Calibri" w:hAnsi="Sakkal Majalla" w:cs="Sakkal Majalla"/>
          <w:sz w:val="28"/>
          <w:szCs w:val="28"/>
          <w14:ligatures w14:val="none"/>
        </w:rPr>
        <w:t>http://search.mandumah.com/Record/781073</w:t>
      </w:r>
    </w:p>
    <w:p w14:paraId="0EABBED5"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عبدالسلام، أسامة عبدالسلام علي. (2011). التحول الرقمي للجامعات المصرية: المتطلبات والآليات. التربية، مج 14, ع 33 ، 267 - 302. مسترجع من </w:t>
      </w:r>
      <w:r w:rsidRPr="00CB414F">
        <w:rPr>
          <w:rFonts w:ascii="Sakkal Majalla" w:eastAsia="Calibri" w:hAnsi="Sakkal Majalla" w:cs="Sakkal Majalla"/>
          <w:sz w:val="28"/>
          <w:szCs w:val="28"/>
          <w14:ligatures w14:val="none"/>
        </w:rPr>
        <w:t>http://search.mandumah.com/Record/129649</w:t>
      </w:r>
    </w:p>
    <w:p w14:paraId="6DC49B7C"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ختام، محمد. (2022). التحول الرقمي بالإدارة المغربية: بحث في آليات الإسناد. مجلة الباحث للدراسات القانونية والقضائية، ع40 ، 88 - 125. مسترجع من </w:t>
      </w:r>
      <w:r w:rsidRPr="00CB414F">
        <w:rPr>
          <w:rFonts w:ascii="Sakkal Majalla" w:eastAsia="Calibri" w:hAnsi="Sakkal Majalla" w:cs="Sakkal Majalla"/>
          <w:sz w:val="28"/>
          <w:szCs w:val="28"/>
          <w14:ligatures w14:val="none"/>
        </w:rPr>
        <w:t>http://search.mandumah.com/Record/1243480</w:t>
      </w:r>
    </w:p>
    <w:p w14:paraId="2A8DE766"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حافظ، محمد محمد السيد. (2022). التحول الرقمي وصناعة التأمين: الاكتتاب في ظل التحول الرقمي. مجلة المال والتجارة، ع634 ، 24 - 25. مسترجع من </w:t>
      </w:r>
      <w:r w:rsidRPr="00CB414F">
        <w:rPr>
          <w:rFonts w:ascii="Sakkal Majalla" w:eastAsia="Calibri" w:hAnsi="Sakkal Majalla" w:cs="Sakkal Majalla"/>
          <w:sz w:val="28"/>
          <w:szCs w:val="28"/>
          <w14:ligatures w14:val="none"/>
        </w:rPr>
        <w:t>http://search.mandumah.com/Record/1299510</w:t>
      </w:r>
    </w:p>
    <w:p w14:paraId="20F2F791"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 xml:space="preserve">المقادمة، ريهام. (2021). الاحتلال وتحديات التحول الرقمي. شؤون فلسطينية، ع285,286 ، 151 - 158. مسترجع من </w:t>
      </w:r>
      <w:r w:rsidRPr="00CB414F">
        <w:rPr>
          <w:rFonts w:ascii="Sakkal Majalla" w:eastAsia="Calibri" w:hAnsi="Sakkal Majalla" w:cs="Sakkal Majalla"/>
          <w:sz w:val="28"/>
          <w:szCs w:val="28"/>
          <w14:ligatures w14:val="none"/>
        </w:rPr>
        <w:t>http://search.mandumah.com/Record/1304887</w:t>
      </w:r>
    </w:p>
    <w:p w14:paraId="24104268"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rtl/>
          <w14:ligatures w14:val="none"/>
        </w:rPr>
        <w:t>النحاس، أحمد حمدي، و دبا، ندى طارق. (2022). إدارة مخاطر التحول الرقمي. المجلة العلم</w:t>
      </w:r>
      <w:r w:rsidRPr="00CB414F">
        <w:rPr>
          <w:rFonts w:ascii="Sakkal Majalla" w:eastAsia="Calibri" w:hAnsi="Sakkal Majalla" w:cs="Sakkal Majalla" w:hint="cs"/>
          <w:sz w:val="28"/>
          <w:szCs w:val="28"/>
          <w:rtl/>
          <w14:ligatures w14:val="none"/>
        </w:rPr>
        <w:t>ی</w:t>
      </w:r>
      <w:r w:rsidRPr="00CB414F">
        <w:rPr>
          <w:rFonts w:ascii="Sakkal Majalla" w:eastAsia="Calibri" w:hAnsi="Sakkal Majalla" w:cs="Sakkal Majalla" w:hint="eastAsia"/>
          <w:sz w:val="28"/>
          <w:szCs w:val="28"/>
          <w:rtl/>
          <w14:ligatures w14:val="none"/>
        </w:rPr>
        <w:t>ة</w:t>
      </w:r>
      <w:r w:rsidRPr="00CB414F">
        <w:rPr>
          <w:rFonts w:ascii="Sakkal Majalla" w:eastAsia="Calibri" w:hAnsi="Sakkal Majalla" w:cs="Sakkal Majalla"/>
          <w:sz w:val="28"/>
          <w:szCs w:val="28"/>
          <w:rtl/>
          <w14:ligatures w14:val="none"/>
        </w:rPr>
        <w:t xml:space="preserve"> للدراسات والبحوث المال</w:t>
      </w:r>
      <w:r w:rsidRPr="00CB414F">
        <w:rPr>
          <w:rFonts w:ascii="Sakkal Majalla" w:eastAsia="Calibri" w:hAnsi="Sakkal Majalla" w:cs="Sakkal Majalla" w:hint="cs"/>
          <w:sz w:val="28"/>
          <w:szCs w:val="28"/>
          <w:rtl/>
          <w14:ligatures w14:val="none"/>
        </w:rPr>
        <w:t>ی</w:t>
      </w:r>
      <w:r w:rsidRPr="00CB414F">
        <w:rPr>
          <w:rFonts w:ascii="Sakkal Majalla" w:eastAsia="Calibri" w:hAnsi="Sakkal Majalla" w:cs="Sakkal Majalla" w:hint="eastAsia"/>
          <w:sz w:val="28"/>
          <w:szCs w:val="28"/>
          <w:rtl/>
          <w14:ligatures w14:val="none"/>
        </w:rPr>
        <w:t>ة</w:t>
      </w:r>
      <w:r w:rsidRPr="00CB414F">
        <w:rPr>
          <w:rFonts w:ascii="Sakkal Majalla" w:eastAsia="Calibri" w:hAnsi="Sakkal Majalla" w:cs="Sakkal Majalla"/>
          <w:sz w:val="28"/>
          <w:szCs w:val="28"/>
          <w:rtl/>
          <w14:ligatures w14:val="none"/>
        </w:rPr>
        <w:t xml:space="preserve"> والإدار</w:t>
      </w:r>
      <w:r w:rsidRPr="00CB414F">
        <w:rPr>
          <w:rFonts w:ascii="Sakkal Majalla" w:eastAsia="Calibri" w:hAnsi="Sakkal Majalla" w:cs="Sakkal Majalla" w:hint="cs"/>
          <w:sz w:val="28"/>
          <w:szCs w:val="28"/>
          <w:rtl/>
          <w14:ligatures w14:val="none"/>
        </w:rPr>
        <w:t>ی</w:t>
      </w:r>
      <w:r w:rsidRPr="00CB414F">
        <w:rPr>
          <w:rFonts w:ascii="Sakkal Majalla" w:eastAsia="Calibri" w:hAnsi="Sakkal Majalla" w:cs="Sakkal Majalla" w:hint="eastAsia"/>
          <w:sz w:val="28"/>
          <w:szCs w:val="28"/>
          <w:rtl/>
          <w14:ligatures w14:val="none"/>
        </w:rPr>
        <w:t>ة،</w:t>
      </w:r>
      <w:r w:rsidRPr="00CB414F">
        <w:rPr>
          <w:rFonts w:ascii="Sakkal Majalla" w:eastAsia="Calibri" w:hAnsi="Sakkal Majalla" w:cs="Sakkal Majalla"/>
          <w:sz w:val="28"/>
          <w:szCs w:val="28"/>
          <w:rtl/>
          <w14:ligatures w14:val="none"/>
        </w:rPr>
        <w:t xml:space="preserve"> مج13, ملحق ، 1501 - 1513. مسترجع من </w:t>
      </w:r>
      <w:r w:rsidRPr="00CB414F">
        <w:rPr>
          <w:rFonts w:ascii="Sakkal Majalla" w:eastAsia="Calibri" w:hAnsi="Sakkal Majalla" w:cs="Sakkal Majalla"/>
          <w:sz w:val="28"/>
          <w:szCs w:val="28"/>
          <w14:ligatures w14:val="none"/>
        </w:rPr>
        <w:t>http://search.mandumah.com/Record/1292003</w:t>
      </w:r>
    </w:p>
    <w:p w14:paraId="1ED04342"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حمودة،</w:t>
      </w:r>
      <w:r w:rsidRPr="00CB414F">
        <w:rPr>
          <w:rFonts w:ascii="Sakkal Majalla" w:eastAsia="Calibri" w:hAnsi="Sakkal Majalla" w:cs="Sakkal Majalla"/>
          <w:sz w:val="28"/>
          <w:szCs w:val="28"/>
          <w:rtl/>
          <w14:ligatures w14:val="none"/>
        </w:rPr>
        <w:t xml:space="preserve"> أحمد صدقي عبدالمنعم. (2022). لوازم التحول الرقمي: الأمن السيبراني نموذجا: رؤية فقهية مقاصدية. مجلة الشريعة والقانون، ع40 ، 947 - 1000. مسترجع من </w:t>
      </w:r>
      <w:r w:rsidRPr="00CB414F">
        <w:rPr>
          <w:rFonts w:ascii="Sakkal Majalla" w:eastAsia="Calibri" w:hAnsi="Sakkal Majalla" w:cs="Sakkal Majalla"/>
          <w:sz w:val="28"/>
          <w:szCs w:val="28"/>
          <w14:ligatures w14:val="none"/>
        </w:rPr>
        <w:t>http://search.mandumah.com/Record/1336809</w:t>
      </w:r>
    </w:p>
    <w:p w14:paraId="36B10CA6"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المزين،</w:t>
      </w:r>
      <w:r w:rsidRPr="00CB414F">
        <w:rPr>
          <w:rFonts w:ascii="Sakkal Majalla" w:eastAsia="Calibri" w:hAnsi="Sakkal Majalla" w:cs="Sakkal Majalla"/>
          <w:sz w:val="28"/>
          <w:szCs w:val="28"/>
          <w:rtl/>
          <w14:ligatures w14:val="none"/>
        </w:rPr>
        <w:t xml:space="preserve"> أحمد أحمد محمد. (2024). التحول الرقمي بجامعة طنطا: كلية الآداب أنموذجاً. المجلة العلمية بكلية الآداب، ع57 ، 358 - 382. مسترجع من </w:t>
      </w:r>
      <w:r w:rsidRPr="00CB414F">
        <w:rPr>
          <w:rFonts w:ascii="Sakkal Majalla" w:eastAsia="Calibri" w:hAnsi="Sakkal Majalla" w:cs="Sakkal Majalla"/>
          <w:sz w:val="28"/>
          <w:szCs w:val="28"/>
          <w14:ligatures w14:val="none"/>
        </w:rPr>
        <w:t>http://search.mandumah.com/Record/1509109</w:t>
      </w:r>
    </w:p>
    <w:p w14:paraId="413F15B2"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p>
    <w:p w14:paraId="2C301BE4"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14:ligatures w14:val="none"/>
        </w:rPr>
        <w:lastRenderedPageBreak/>
        <w:t>Arribi</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C</w:t>
      </w:r>
      <w:r w:rsidRPr="00CB414F">
        <w:rPr>
          <w:rFonts w:ascii="Sakkal Majalla" w:eastAsia="Calibri" w:hAnsi="Sakkal Majalla" w:cs="Sakkal Majalla"/>
          <w:sz w:val="28"/>
          <w:szCs w:val="28"/>
          <w:rtl/>
          <w14:ligatures w14:val="none"/>
        </w:rPr>
        <w:t xml:space="preserve">.، و </w:t>
      </w:r>
      <w:r w:rsidRPr="00CB414F">
        <w:rPr>
          <w:rFonts w:ascii="Sakkal Majalla" w:eastAsia="Calibri" w:hAnsi="Sakkal Majalla" w:cs="Sakkal Majalla"/>
          <w:sz w:val="28"/>
          <w:szCs w:val="28"/>
          <w14:ligatures w14:val="none"/>
        </w:rPr>
        <w:t>Boutarfa</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S. (2024). Digital Transformation: Opportunities and Challenges of Digitization in Algeria</w:t>
      </w:r>
      <w:r w:rsidRPr="00CB414F">
        <w:rPr>
          <w:rFonts w:ascii="Sakkal Majalla" w:eastAsia="Calibri" w:hAnsi="Sakkal Majalla" w:cs="Sakkal Majalla"/>
          <w:sz w:val="28"/>
          <w:szCs w:val="28"/>
          <w:rtl/>
          <w14:ligatures w14:val="none"/>
        </w:rPr>
        <w:t xml:space="preserve">. مجلة الباحث الإقتصادي، مج12, ع1 ، 37 - 55. مسترجع من </w:t>
      </w:r>
      <w:r w:rsidRPr="00CB414F">
        <w:rPr>
          <w:rFonts w:ascii="Sakkal Majalla" w:eastAsia="Calibri" w:hAnsi="Sakkal Majalla" w:cs="Sakkal Majalla"/>
          <w:sz w:val="28"/>
          <w:szCs w:val="28"/>
          <w14:ligatures w14:val="none"/>
        </w:rPr>
        <w:t>http://search.mandumah.com/Record/1499546</w:t>
      </w:r>
    </w:p>
    <w:p w14:paraId="4CAAC595"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14:ligatures w14:val="none"/>
        </w:rPr>
        <w:t>Awad</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A. f. A. (2020). The Transformation of Civil Justice to Digital: Advantages between Difficulties and Challenges</w:t>
      </w:r>
      <w:r w:rsidRPr="00CB414F">
        <w:rPr>
          <w:rFonts w:ascii="Sakkal Majalla" w:eastAsia="Calibri" w:hAnsi="Sakkal Majalla" w:cs="Sakkal Majalla"/>
          <w:sz w:val="28"/>
          <w:szCs w:val="28"/>
          <w:rtl/>
          <w14:ligatures w14:val="none"/>
        </w:rPr>
        <w:t xml:space="preserve">. مجلة الاجتهاد القضائي، مج12, عدد خاص ، 24 - 38. مسترجع من </w:t>
      </w:r>
      <w:r w:rsidRPr="00CB414F">
        <w:rPr>
          <w:rFonts w:ascii="Sakkal Majalla" w:eastAsia="Calibri" w:hAnsi="Sakkal Majalla" w:cs="Sakkal Majalla"/>
          <w:sz w:val="28"/>
          <w:szCs w:val="28"/>
          <w14:ligatures w14:val="none"/>
        </w:rPr>
        <w:t>http://search.mandumah.com/Record/1219229</w:t>
      </w:r>
    </w:p>
    <w:p w14:paraId="4E6AB11B"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proofErr w:type="spellStart"/>
      <w:r w:rsidRPr="00CB414F">
        <w:rPr>
          <w:rFonts w:ascii="Sakkal Majalla" w:eastAsia="Calibri" w:hAnsi="Sakkal Majalla" w:cs="Sakkal Majalla"/>
          <w:sz w:val="28"/>
          <w:szCs w:val="28"/>
          <w14:ligatures w14:val="none"/>
        </w:rPr>
        <w:t>Bakdi</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M</w:t>
      </w:r>
      <w:r w:rsidRPr="00CB414F">
        <w:rPr>
          <w:rFonts w:ascii="Sakkal Majalla" w:eastAsia="Calibri" w:hAnsi="Sakkal Majalla" w:cs="Sakkal Majalla"/>
          <w:sz w:val="28"/>
          <w:szCs w:val="28"/>
          <w:rtl/>
          <w14:ligatures w14:val="none"/>
        </w:rPr>
        <w:t xml:space="preserve">.، و </w:t>
      </w:r>
      <w:proofErr w:type="spellStart"/>
      <w:r w:rsidRPr="00CB414F">
        <w:rPr>
          <w:rFonts w:ascii="Sakkal Majalla" w:eastAsia="Calibri" w:hAnsi="Sakkal Majalla" w:cs="Sakkal Majalla"/>
          <w:sz w:val="28"/>
          <w:szCs w:val="28"/>
          <w14:ligatures w14:val="none"/>
        </w:rPr>
        <w:t>Cerdoun</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M. (2023). The Digital Transformation of International Companies: Case Study of "GAFA" and "NATU</w:t>
      </w:r>
      <w:r w:rsidRPr="00CB414F">
        <w:rPr>
          <w:rFonts w:ascii="Sakkal Majalla" w:eastAsia="Calibri" w:hAnsi="Sakkal Majalla" w:cs="Sakkal Majalla"/>
          <w:sz w:val="28"/>
          <w:szCs w:val="28"/>
          <w:rtl/>
          <w14:ligatures w14:val="none"/>
        </w:rPr>
        <w:t xml:space="preserve">". مجلة المحاسبة، التدقيق والمالية، مج5, ع2 ، 53 - 59. مسترجع من </w:t>
      </w:r>
      <w:r w:rsidRPr="00CB414F">
        <w:rPr>
          <w:rFonts w:ascii="Sakkal Majalla" w:eastAsia="Calibri" w:hAnsi="Sakkal Majalla" w:cs="Sakkal Majalla"/>
          <w:sz w:val="28"/>
          <w:szCs w:val="28"/>
          <w14:ligatures w14:val="none"/>
        </w:rPr>
        <w:t>http://search.mandumah.com/Record/1478329</w:t>
      </w:r>
    </w:p>
    <w:p w14:paraId="6E1939B0"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14:ligatures w14:val="none"/>
        </w:rPr>
        <w:t>Benmoussa</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M. T. (2023). Forced Digital Transformation: Adapting to a New Reality during COVID-19 - Case Studies of Leading Companies' Responses</w:t>
      </w:r>
      <w:r w:rsidRPr="00CB414F">
        <w:rPr>
          <w:rFonts w:ascii="Sakkal Majalla" w:eastAsia="Calibri" w:hAnsi="Sakkal Majalla" w:cs="Sakkal Majalla"/>
          <w:sz w:val="28"/>
          <w:szCs w:val="28"/>
          <w:rtl/>
          <w14:ligatures w14:val="none"/>
        </w:rPr>
        <w:t xml:space="preserve">. مجلة اقتصاديات المال والأعمال، مج7, ع3 ، 80 - 94. مسترجع من </w:t>
      </w:r>
      <w:r w:rsidRPr="00CB414F">
        <w:rPr>
          <w:rFonts w:ascii="Sakkal Majalla" w:eastAsia="Calibri" w:hAnsi="Sakkal Majalla" w:cs="Sakkal Majalla"/>
          <w:sz w:val="28"/>
          <w:szCs w:val="28"/>
          <w14:ligatures w14:val="none"/>
        </w:rPr>
        <w:t>http://search.mandumah.com/Record/1454604</w:t>
      </w:r>
    </w:p>
    <w:p w14:paraId="58C70FD2"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14:ligatures w14:val="none"/>
        </w:rPr>
        <w:t>El-</w:t>
      </w:r>
      <w:proofErr w:type="spellStart"/>
      <w:r w:rsidRPr="00CB414F">
        <w:rPr>
          <w:rFonts w:ascii="Sakkal Majalla" w:eastAsia="Calibri" w:hAnsi="Sakkal Majalla" w:cs="Sakkal Majalla"/>
          <w:sz w:val="28"/>
          <w:szCs w:val="28"/>
          <w14:ligatures w14:val="none"/>
        </w:rPr>
        <w:t>Moffock</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N. (2023). Digital Transformation and AI in Tourism: Trends, Challenges, and Successful Experiences</w:t>
      </w:r>
      <w:r w:rsidRPr="00CB414F">
        <w:rPr>
          <w:rFonts w:ascii="Sakkal Majalla" w:eastAsia="Calibri" w:hAnsi="Sakkal Majalla" w:cs="Sakkal Majalla"/>
          <w:sz w:val="28"/>
          <w:szCs w:val="28"/>
          <w:rtl/>
          <w14:ligatures w14:val="none"/>
        </w:rPr>
        <w:t xml:space="preserve">. دراسات اقتصادية، مج23, ع1 ، 522 - 545. مسترجع من </w:t>
      </w:r>
      <w:r w:rsidRPr="00CB414F">
        <w:rPr>
          <w:rFonts w:ascii="Sakkal Majalla" w:eastAsia="Calibri" w:hAnsi="Sakkal Majalla" w:cs="Sakkal Majalla"/>
          <w:sz w:val="28"/>
          <w:szCs w:val="28"/>
          <w14:ligatures w14:val="none"/>
        </w:rPr>
        <w:t>http://search.mandumah.com/Record/1393354</w:t>
      </w:r>
    </w:p>
    <w:p w14:paraId="67B6C0EE"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14:ligatures w14:val="none"/>
        </w:rPr>
        <w:t>Hadjar</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K</w:t>
      </w:r>
      <w:r w:rsidRPr="00CB414F">
        <w:rPr>
          <w:rFonts w:ascii="Sakkal Majalla" w:eastAsia="Calibri" w:hAnsi="Sakkal Majalla" w:cs="Sakkal Majalla"/>
          <w:sz w:val="28"/>
          <w:szCs w:val="28"/>
          <w:rtl/>
          <w14:ligatures w14:val="none"/>
        </w:rPr>
        <w:t xml:space="preserve">.، و </w:t>
      </w:r>
      <w:proofErr w:type="spellStart"/>
      <w:r w:rsidRPr="00CB414F">
        <w:rPr>
          <w:rFonts w:ascii="Sakkal Majalla" w:eastAsia="Calibri" w:hAnsi="Sakkal Majalla" w:cs="Sakkal Majalla"/>
          <w:sz w:val="28"/>
          <w:szCs w:val="28"/>
          <w14:ligatures w14:val="none"/>
        </w:rPr>
        <w:t>Bendjeloul</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K. (2023). The Reality of Digital Transformation in Algeria: An Analysis of International Indicators</w:t>
      </w:r>
      <w:r w:rsidRPr="00CB414F">
        <w:rPr>
          <w:rFonts w:ascii="Sakkal Majalla" w:eastAsia="Calibri" w:hAnsi="Sakkal Majalla" w:cs="Sakkal Majalla"/>
          <w:sz w:val="28"/>
          <w:szCs w:val="28"/>
          <w:rtl/>
          <w14:ligatures w14:val="none"/>
        </w:rPr>
        <w:t xml:space="preserve">. مجلة البحوث الاقتصادية والمالية، مج10, ع1 ، 776 - 802. مسترجع من </w:t>
      </w:r>
      <w:r w:rsidRPr="00CB414F">
        <w:rPr>
          <w:rFonts w:ascii="Sakkal Majalla" w:eastAsia="Calibri" w:hAnsi="Sakkal Majalla" w:cs="Sakkal Majalla"/>
          <w:sz w:val="28"/>
          <w:szCs w:val="28"/>
          <w14:ligatures w14:val="none"/>
        </w:rPr>
        <w:t>http://search.mandumah.com/Record/1398760</w:t>
      </w:r>
    </w:p>
    <w:p w14:paraId="69145BE6"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sz w:val="28"/>
          <w:szCs w:val="28"/>
          <w14:ligatures w14:val="none"/>
        </w:rPr>
        <w:t>Gani</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 xml:space="preserve">N. (2024). Digital Transformation of Customer Experience: An Empirical Analysis of Post Office </w:t>
      </w:r>
      <w:proofErr w:type="spellStart"/>
      <w:r w:rsidRPr="00CB414F">
        <w:rPr>
          <w:rFonts w:ascii="Sakkal Majalla" w:eastAsia="Calibri" w:hAnsi="Sakkal Majalla" w:cs="Sakkal Majalla"/>
          <w:sz w:val="28"/>
          <w:szCs w:val="28"/>
          <w14:ligatures w14:val="none"/>
        </w:rPr>
        <w:t>Bejaia</w:t>
      </w:r>
      <w:proofErr w:type="spellEnd"/>
      <w:r w:rsidRPr="00CB414F">
        <w:rPr>
          <w:rFonts w:ascii="Sakkal Majalla" w:eastAsia="Calibri" w:hAnsi="Sakkal Majalla" w:cs="Sakkal Majalla"/>
          <w:sz w:val="28"/>
          <w:szCs w:val="28"/>
          <w14:ligatures w14:val="none"/>
        </w:rPr>
        <w:t>-Liberte Users</w:t>
      </w:r>
      <w:r w:rsidRPr="00CB414F">
        <w:rPr>
          <w:rFonts w:ascii="Sakkal Majalla" w:eastAsia="Calibri" w:hAnsi="Sakkal Majalla" w:cs="Sakkal Majalla"/>
          <w:sz w:val="28"/>
          <w:szCs w:val="28"/>
          <w:rtl/>
          <w14:ligatures w14:val="none"/>
        </w:rPr>
        <w:t xml:space="preserve">. مجلة آفاق للعلوم، مج9, ع1 ، 73 - 88. مسترجع من </w:t>
      </w:r>
      <w:r w:rsidRPr="00CB414F">
        <w:rPr>
          <w:rFonts w:ascii="Sakkal Majalla" w:eastAsia="Calibri" w:hAnsi="Sakkal Majalla" w:cs="Sakkal Majalla"/>
          <w:sz w:val="28"/>
          <w:szCs w:val="28"/>
          <w14:ligatures w14:val="none"/>
        </w:rPr>
        <w:t>http://search.mandumah.com/Record/1445955</w:t>
      </w:r>
    </w:p>
    <w:p w14:paraId="4D1686E8"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proofErr w:type="spellStart"/>
      <w:r w:rsidRPr="00CB414F">
        <w:rPr>
          <w:rFonts w:ascii="Sakkal Majalla" w:eastAsia="Calibri" w:hAnsi="Sakkal Majalla" w:cs="Sakkal Majalla"/>
          <w:sz w:val="28"/>
          <w:szCs w:val="28"/>
          <w14:ligatures w14:val="none"/>
        </w:rPr>
        <w:t>Dogramaci</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M. M. M. A</w:t>
      </w:r>
      <w:r w:rsidRPr="00CB414F">
        <w:rPr>
          <w:rFonts w:ascii="Sakkal Majalla" w:eastAsia="Calibri" w:hAnsi="Sakkal Majalla" w:cs="Sakkal Majalla"/>
          <w:sz w:val="28"/>
          <w:szCs w:val="28"/>
          <w:rtl/>
          <w14:ligatures w14:val="none"/>
        </w:rPr>
        <w:t xml:space="preserve">.، سرحان، سامي إبراهيم، و </w:t>
      </w:r>
      <w:r w:rsidRPr="00CB414F">
        <w:rPr>
          <w:rFonts w:ascii="Sakkal Majalla" w:eastAsia="Calibri" w:hAnsi="Sakkal Majalla" w:cs="Sakkal Majalla"/>
          <w:sz w:val="28"/>
          <w:szCs w:val="28"/>
          <w14:ligatures w14:val="none"/>
        </w:rPr>
        <w:t>Habib</w:t>
      </w:r>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M. (2005). Digital Watermarking in Transformed Domain</w:t>
      </w:r>
      <w:r w:rsidRPr="00CB414F">
        <w:rPr>
          <w:rFonts w:ascii="Sakkal Majalla" w:eastAsia="Calibri" w:hAnsi="Sakkal Majalla" w:cs="Sakkal Majalla"/>
          <w:sz w:val="28"/>
          <w:szCs w:val="28"/>
          <w:rtl/>
          <w14:ligatures w14:val="none"/>
        </w:rPr>
        <w:t xml:space="preserve"> (رسالة ماجستير غير منشورة). الجامعة الاردنية، عمان. مسترجع من </w:t>
      </w:r>
      <w:r w:rsidRPr="00CB414F">
        <w:rPr>
          <w:rFonts w:ascii="Sakkal Majalla" w:eastAsia="Calibri" w:hAnsi="Sakkal Majalla" w:cs="Sakkal Majalla"/>
          <w:sz w:val="28"/>
          <w:szCs w:val="28"/>
          <w14:ligatures w14:val="none"/>
        </w:rPr>
        <w:t>http://search.mandumah.com/Record/548604</w:t>
      </w:r>
    </w:p>
    <w:p w14:paraId="744251E3"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proofErr w:type="spellStart"/>
      <w:r w:rsidRPr="00CB414F">
        <w:rPr>
          <w:rFonts w:ascii="Sakkal Majalla" w:eastAsia="Calibri" w:hAnsi="Sakkal Majalla" w:cs="Sakkal Majalla"/>
          <w:sz w:val="28"/>
          <w:szCs w:val="28"/>
          <w14:ligatures w14:val="none"/>
        </w:rPr>
        <w:t>Kellou</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A</w:t>
      </w:r>
      <w:r w:rsidRPr="00CB414F">
        <w:rPr>
          <w:rFonts w:ascii="Sakkal Majalla" w:eastAsia="Calibri" w:hAnsi="Sakkal Majalla" w:cs="Sakkal Majalla"/>
          <w:sz w:val="28"/>
          <w:szCs w:val="28"/>
          <w:rtl/>
          <w14:ligatures w14:val="none"/>
        </w:rPr>
        <w:t xml:space="preserve">.، و </w:t>
      </w:r>
      <w:proofErr w:type="spellStart"/>
      <w:r w:rsidRPr="00CB414F">
        <w:rPr>
          <w:rFonts w:ascii="Sakkal Majalla" w:eastAsia="Calibri" w:hAnsi="Sakkal Majalla" w:cs="Sakkal Majalla"/>
          <w:sz w:val="28"/>
          <w:szCs w:val="28"/>
          <w14:ligatures w14:val="none"/>
        </w:rPr>
        <w:t>Benamer</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M. (2024). Agriculture Digital Transformation: Opportunities and Challenges</w:t>
      </w:r>
      <w:r w:rsidRPr="00CB414F">
        <w:rPr>
          <w:rFonts w:ascii="Sakkal Majalla" w:eastAsia="Calibri" w:hAnsi="Sakkal Majalla" w:cs="Sakkal Majalla"/>
          <w:sz w:val="28"/>
          <w:szCs w:val="28"/>
          <w:rtl/>
          <w14:ligatures w14:val="none"/>
        </w:rPr>
        <w:t xml:space="preserve">. مجلة دراسات اقتصادية، مج18, ع3 ، 66 - 80. مسترجع من </w:t>
      </w:r>
      <w:r w:rsidRPr="00CB414F">
        <w:rPr>
          <w:rFonts w:ascii="Sakkal Majalla" w:eastAsia="Calibri" w:hAnsi="Sakkal Majalla" w:cs="Sakkal Majalla"/>
          <w:sz w:val="28"/>
          <w:szCs w:val="28"/>
          <w14:ligatures w14:val="none"/>
        </w:rPr>
        <w:t>http://search.mandumah.com/Record/1524079</w:t>
      </w:r>
    </w:p>
    <w:p w14:paraId="2F4C68FA"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rtl/>
          <w14:ligatures w14:val="none"/>
        </w:rPr>
      </w:pPr>
      <w:r w:rsidRPr="00CB414F">
        <w:rPr>
          <w:rFonts w:ascii="Sakkal Majalla" w:eastAsia="Calibri" w:hAnsi="Sakkal Majalla" w:cs="Sakkal Majalla" w:hint="eastAsia"/>
          <w:sz w:val="28"/>
          <w:szCs w:val="28"/>
          <w:rtl/>
          <w14:ligatures w14:val="none"/>
        </w:rPr>
        <w:t>قاضي،</w:t>
      </w:r>
      <w:r w:rsidRPr="00CB414F">
        <w:rPr>
          <w:rFonts w:ascii="Sakkal Majalla" w:eastAsia="Calibri" w:hAnsi="Sakkal Majalla" w:cs="Sakkal Majalla"/>
          <w:sz w:val="28"/>
          <w:szCs w:val="28"/>
          <w:rtl/>
          <w14:ligatures w14:val="none"/>
        </w:rPr>
        <w:t xml:space="preserve"> صالح. (2025). </w:t>
      </w:r>
      <w:r w:rsidRPr="00CB414F">
        <w:rPr>
          <w:rFonts w:ascii="Sakkal Majalla" w:eastAsia="Calibri" w:hAnsi="Sakkal Majalla" w:cs="Sakkal Majalla"/>
          <w:sz w:val="28"/>
          <w:szCs w:val="28"/>
          <w14:ligatures w14:val="none"/>
        </w:rPr>
        <w:t>Digital Transformation and Employees: Four Years after COVID-19</w:t>
      </w:r>
      <w:r w:rsidRPr="00CB414F">
        <w:rPr>
          <w:rFonts w:ascii="Sakkal Majalla" w:eastAsia="Calibri" w:hAnsi="Sakkal Majalla" w:cs="Sakkal Majalla"/>
          <w:sz w:val="28"/>
          <w:szCs w:val="28"/>
          <w:rtl/>
          <w14:ligatures w14:val="none"/>
        </w:rPr>
        <w:t xml:space="preserve">. مجلة العلوم التجارية والبيئية، مج4, ع1 ، 19 - 32. مسترجع من </w:t>
      </w:r>
      <w:r w:rsidRPr="00CB414F">
        <w:rPr>
          <w:rFonts w:ascii="Sakkal Majalla" w:eastAsia="Calibri" w:hAnsi="Sakkal Majalla" w:cs="Sakkal Majalla"/>
          <w:sz w:val="28"/>
          <w:szCs w:val="28"/>
          <w14:ligatures w14:val="none"/>
        </w:rPr>
        <w:t>http://search.mandumah.com/Record/1542653</w:t>
      </w:r>
    </w:p>
    <w:p w14:paraId="21640DDF" w14:textId="77777777" w:rsidR="00CB414F" w:rsidRPr="00CB414F" w:rsidRDefault="00CB414F" w:rsidP="00CB414F">
      <w:pPr>
        <w:numPr>
          <w:ilvl w:val="0"/>
          <w:numId w:val="20"/>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lastRenderedPageBreak/>
        <w:t>Siamer</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H</w:t>
      </w:r>
      <w:r w:rsidRPr="00CB414F">
        <w:rPr>
          <w:rFonts w:ascii="Sakkal Majalla" w:eastAsia="Calibri" w:hAnsi="Sakkal Majalla" w:cs="Sakkal Majalla"/>
          <w:sz w:val="28"/>
          <w:szCs w:val="28"/>
          <w:rtl/>
          <w14:ligatures w14:val="none"/>
        </w:rPr>
        <w:t xml:space="preserve">.، و </w:t>
      </w:r>
      <w:proofErr w:type="spellStart"/>
      <w:r w:rsidRPr="00CB414F">
        <w:rPr>
          <w:rFonts w:ascii="Sakkal Majalla" w:eastAsia="Calibri" w:hAnsi="Sakkal Majalla" w:cs="Sakkal Majalla"/>
          <w:sz w:val="28"/>
          <w:szCs w:val="28"/>
          <w14:ligatures w14:val="none"/>
        </w:rPr>
        <w:t>Challal</w:t>
      </w:r>
      <w:proofErr w:type="spellEnd"/>
      <w:r w:rsidRPr="00CB414F">
        <w:rPr>
          <w:rFonts w:ascii="Sakkal Majalla" w:eastAsia="Calibri" w:hAnsi="Sakkal Majalla" w:cs="Sakkal Majalla"/>
          <w:sz w:val="28"/>
          <w:szCs w:val="28"/>
          <w:rtl/>
          <w14:ligatures w14:val="none"/>
        </w:rPr>
        <w:t xml:space="preserve">، </w:t>
      </w:r>
      <w:r w:rsidRPr="00CB414F">
        <w:rPr>
          <w:rFonts w:ascii="Sakkal Majalla" w:eastAsia="Calibri" w:hAnsi="Sakkal Majalla" w:cs="Sakkal Majalla"/>
          <w:sz w:val="28"/>
          <w:szCs w:val="28"/>
          <w14:ligatures w14:val="none"/>
        </w:rPr>
        <w:t>S. (2024). Digital Transformation in Algeria: A Process Still to be Acquired</w:t>
      </w:r>
      <w:r w:rsidRPr="00CB414F">
        <w:rPr>
          <w:rFonts w:ascii="Sakkal Majalla" w:eastAsia="Calibri" w:hAnsi="Sakkal Majalla" w:cs="Sakkal Majalla"/>
          <w:sz w:val="28"/>
          <w:szCs w:val="28"/>
          <w:rtl/>
          <w14:ligatures w14:val="none"/>
        </w:rPr>
        <w:t xml:space="preserve">. مجلة مجاميع المعرفة، مج10, ع2 ، 7 - 16. مسترجع من </w:t>
      </w:r>
      <w:r w:rsidRPr="00CB414F">
        <w:rPr>
          <w:rFonts w:ascii="Sakkal Majalla" w:eastAsia="Calibri" w:hAnsi="Sakkal Majalla" w:cs="Sakkal Majalla"/>
          <w:sz w:val="28"/>
          <w:szCs w:val="28"/>
          <w14:ligatures w14:val="none"/>
        </w:rPr>
        <w:t>http://search.mandumah.com/Record/1524583</w:t>
      </w:r>
    </w:p>
    <w:p w14:paraId="1674EFB1" w14:textId="77777777" w:rsidR="00CB414F" w:rsidRPr="00CB414F" w:rsidRDefault="00CB414F" w:rsidP="00CB414F">
      <w:pPr>
        <w:bidi/>
        <w:spacing w:after="160" w:line="259" w:lineRule="auto"/>
        <w:jc w:val="both"/>
        <w:rPr>
          <w:rFonts w:ascii="Sakkal Majalla" w:eastAsia="Calibri" w:hAnsi="Sakkal Majalla" w:cs="Sakkal Majalla"/>
          <w:b/>
          <w:bCs/>
          <w:sz w:val="32"/>
          <w:szCs w:val="32"/>
          <w:rtl/>
          <w14:ligatures w14:val="none"/>
        </w:rPr>
      </w:pPr>
      <w:r w:rsidRPr="00CB414F">
        <w:rPr>
          <w:rFonts w:ascii="Sakkal Majalla" w:eastAsia="Calibri" w:hAnsi="Sakkal Majalla" w:cs="Sakkal Majalla" w:hint="cs"/>
          <w:b/>
          <w:bCs/>
          <w:sz w:val="32"/>
          <w:szCs w:val="32"/>
          <w:rtl/>
          <w14:ligatures w14:val="none"/>
        </w:rPr>
        <w:t xml:space="preserve">ثانيا: المراجع باللغة الإنجليزية     </w:t>
      </w:r>
    </w:p>
    <w:bookmarkEnd w:id="27"/>
    <w:p w14:paraId="1F1C1E50" w14:textId="77777777" w:rsidR="00CB414F" w:rsidRPr="00CB414F" w:rsidRDefault="00CB414F" w:rsidP="00CB414F">
      <w:pPr>
        <w:numPr>
          <w:ilvl w:val="0"/>
          <w:numId w:val="21"/>
        </w:numPr>
        <w:spacing w:before="100" w:beforeAutospacing="1" w:after="100" w:afterAutospacing="1" w:line="360" w:lineRule="auto"/>
        <w:jc w:val="both"/>
        <w:rPr>
          <w:rFonts w:ascii="Sakkal Majalla" w:eastAsia="Times New Roman" w:hAnsi="Sakkal Majalla" w:cs="Sakkal Majalla"/>
          <w:vanish/>
          <w:kern w:val="0"/>
          <w:sz w:val="28"/>
          <w:szCs w:val="28"/>
          <w14:ligatures w14:val="none"/>
        </w:rPr>
      </w:pPr>
      <w:r w:rsidRPr="00CB414F">
        <w:rPr>
          <w:rFonts w:ascii="Sakkal Majalla" w:eastAsia="Times New Roman" w:hAnsi="Sakkal Majalla" w:cs="Sakkal Majalla"/>
          <w:vanish/>
          <w:kern w:val="0"/>
          <w:sz w:val="28"/>
          <w:szCs w:val="28"/>
          <w:rtl/>
          <w14:ligatures w14:val="none"/>
        </w:rPr>
        <w:t>أعلى النموذج</w:t>
      </w:r>
    </w:p>
    <w:p w14:paraId="14C3A1B5" w14:textId="77777777" w:rsidR="00CB414F" w:rsidRPr="00CB414F" w:rsidRDefault="00CB414F" w:rsidP="00CB414F">
      <w:pPr>
        <w:numPr>
          <w:ilvl w:val="0"/>
          <w:numId w:val="21"/>
        </w:numPr>
        <w:spacing w:before="100" w:beforeAutospacing="1" w:after="100" w:afterAutospacing="1" w:line="360" w:lineRule="auto"/>
        <w:jc w:val="both"/>
        <w:rPr>
          <w:rFonts w:ascii="Sakkal Majalla" w:eastAsia="Times New Roman" w:hAnsi="Sakkal Majalla" w:cs="Sakkal Majalla"/>
          <w:vanish/>
          <w:kern w:val="0"/>
          <w:sz w:val="28"/>
          <w:szCs w:val="28"/>
          <w14:ligatures w14:val="none"/>
        </w:rPr>
      </w:pPr>
      <w:r w:rsidRPr="00CB414F">
        <w:rPr>
          <w:rFonts w:ascii="Sakkal Majalla" w:eastAsia="Times New Roman" w:hAnsi="Sakkal Majalla" w:cs="Sakkal Majalla"/>
          <w:vanish/>
          <w:kern w:val="0"/>
          <w:sz w:val="28"/>
          <w:szCs w:val="28"/>
          <w:rtl/>
          <w14:ligatures w14:val="none"/>
        </w:rPr>
        <w:t>أسفل النموذج</w:t>
      </w:r>
    </w:p>
    <w:p w14:paraId="301F4A89" w14:textId="77777777" w:rsidR="00CB414F" w:rsidRPr="00CB414F" w:rsidRDefault="00CB414F" w:rsidP="00CB414F">
      <w:pPr>
        <w:numPr>
          <w:ilvl w:val="0"/>
          <w:numId w:val="21"/>
        </w:numPr>
        <w:pBdr>
          <w:bottom w:val="single" w:sz="6" w:space="1" w:color="auto"/>
        </w:pBdr>
        <w:spacing w:after="0" w:line="360" w:lineRule="auto"/>
        <w:contextualSpacing/>
        <w:jc w:val="both"/>
        <w:rPr>
          <w:rFonts w:ascii="Sakkal Majalla" w:eastAsia="Times New Roman" w:hAnsi="Sakkal Majalla" w:cs="Sakkal Majalla"/>
          <w:vanish/>
          <w:kern w:val="0"/>
          <w:sz w:val="28"/>
          <w:szCs w:val="28"/>
          <w14:ligatures w14:val="none"/>
        </w:rPr>
      </w:pPr>
      <w:r w:rsidRPr="00CB414F">
        <w:rPr>
          <w:rFonts w:ascii="Sakkal Majalla" w:eastAsia="Times New Roman" w:hAnsi="Sakkal Majalla" w:cs="Sakkal Majalla"/>
          <w:vanish/>
          <w:kern w:val="0"/>
          <w:sz w:val="28"/>
          <w:szCs w:val="28"/>
          <w:rtl/>
          <w14:ligatures w14:val="none"/>
        </w:rPr>
        <w:t>أعلى النموذج</w:t>
      </w:r>
    </w:p>
    <w:p w14:paraId="3B7B42EF" w14:textId="77777777" w:rsidR="00CB414F" w:rsidRPr="00CB414F" w:rsidRDefault="00CB414F" w:rsidP="00CB414F">
      <w:pPr>
        <w:numPr>
          <w:ilvl w:val="0"/>
          <w:numId w:val="21"/>
        </w:numPr>
        <w:pBdr>
          <w:top w:val="single" w:sz="6" w:space="1" w:color="auto"/>
        </w:pBdr>
        <w:spacing w:after="0" w:line="360" w:lineRule="auto"/>
        <w:contextualSpacing/>
        <w:jc w:val="both"/>
        <w:rPr>
          <w:rFonts w:ascii="Sakkal Majalla" w:eastAsia="Times New Roman" w:hAnsi="Sakkal Majalla" w:cs="Sakkal Majalla"/>
          <w:vanish/>
          <w:kern w:val="0"/>
          <w:sz w:val="28"/>
          <w:szCs w:val="28"/>
          <w14:ligatures w14:val="none"/>
        </w:rPr>
      </w:pPr>
      <w:r w:rsidRPr="00CB414F">
        <w:rPr>
          <w:rFonts w:ascii="Sakkal Majalla" w:eastAsia="Times New Roman" w:hAnsi="Sakkal Majalla" w:cs="Sakkal Majalla"/>
          <w:vanish/>
          <w:kern w:val="0"/>
          <w:sz w:val="28"/>
          <w:szCs w:val="28"/>
          <w:rtl/>
          <w14:ligatures w14:val="none"/>
        </w:rPr>
        <w:t>أسفل النموذج</w:t>
      </w:r>
    </w:p>
    <w:p w14:paraId="02C3AA83"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Abdelsalam, Osama Abdelsalam Ali. (2013). Digital Transformation in Egyptian Universities: An Analytical Study. Journal of the Faculty of Education, Issue 37, Vol. 2, 523-571. Retrieved from http://search.mandumah.com/Record/506542</w:t>
      </w:r>
    </w:p>
    <w:p w14:paraId="27711558"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Ambabi</w:t>
      </w:r>
      <w:proofErr w:type="spellEnd"/>
      <w:r w:rsidRPr="00CB414F">
        <w:rPr>
          <w:rFonts w:ascii="Sakkal Majalla" w:eastAsia="Calibri" w:hAnsi="Sakkal Majalla" w:cs="Sakkal Majalla"/>
          <w:sz w:val="28"/>
          <w:szCs w:val="28"/>
          <w14:ligatures w14:val="none"/>
        </w:rPr>
        <w:t xml:space="preserve">, Aya Saeed, Ahmed, Ayman </w:t>
      </w:r>
      <w:proofErr w:type="gramStart"/>
      <w:r w:rsidRPr="00CB414F">
        <w:rPr>
          <w:rFonts w:ascii="Sakkal Majalla" w:eastAsia="Calibri" w:hAnsi="Sakkal Majalla" w:cs="Sakkal Majalla"/>
          <w:sz w:val="28"/>
          <w:szCs w:val="28"/>
          <w14:ligatures w14:val="none"/>
        </w:rPr>
        <w:t>Wagdy, and</w:t>
      </w:r>
      <w:proofErr w:type="gramEnd"/>
      <w:r w:rsidRPr="00CB414F">
        <w:rPr>
          <w:rFonts w:ascii="Sakkal Majalla" w:eastAsia="Calibri" w:hAnsi="Sakkal Majalla" w:cs="Sakkal Majalla"/>
          <w:sz w:val="28"/>
          <w:szCs w:val="28"/>
          <w14:ligatures w14:val="none"/>
        </w:rPr>
        <w:t xml:space="preserve"> Mahgoub, Hasnaa Mahmoud Ahmed. (2018). Cloud Computing in Libraries: An Empirical Study of Assiut University Libraries. International Journal of Library and Information Sciences, Vol. 5, No. 1, 287-291. Retrieved from http://search.mandumah.com/Record/915095</w:t>
      </w:r>
    </w:p>
    <w:p w14:paraId="384C9BD3"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Amin, Rahab Adel Salah El-Din. (2023). Cloud Computing and its Accounting Applications. International Journal of Islamic Economics, No. 130, 57-64. Retrieved from http://search.mandumah.com/Record/1378782</w:t>
      </w:r>
    </w:p>
    <w:p w14:paraId="6E02C9BD"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 xml:space="preserve">Atia, Ahmed Mohamed Salah. (2021). Digital Transformation in Egypt: Does it Place New Responsibilities on Auditors? Journal of Business Research, Vol. 43, No. 1, 53-65. Retrieved from </w:t>
      </w:r>
      <w:hyperlink r:id="rId6" w:history="1">
        <w:r w:rsidRPr="00CB414F">
          <w:rPr>
            <w:rFonts w:ascii="Sakkal Majalla" w:eastAsia="Calibri" w:hAnsi="Sakkal Majalla" w:cs="Sakkal Majalla"/>
            <w:color w:val="0563C1"/>
            <w:sz w:val="28"/>
            <w:szCs w:val="28"/>
            <w:u w:val="single"/>
            <w14:ligatures w14:val="none"/>
          </w:rPr>
          <w:t>http://search.mandumah.com/Record/1151274</w:t>
        </w:r>
      </w:hyperlink>
    </w:p>
    <w:p w14:paraId="7C023A90"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Alawadhi, S., &amp; Scholl, H. J. (2022). The role of e-government in facilitating digital transformation in government services. Government Information Quarterly, 39(4), 101801. https://doi.org/10.1016/j.giq.2022.101801</w:t>
      </w:r>
    </w:p>
    <w:p w14:paraId="7C8D9D85"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Alharkan</w:t>
      </w:r>
      <w:proofErr w:type="spellEnd"/>
      <w:r w:rsidRPr="00CB414F">
        <w:rPr>
          <w:rFonts w:ascii="Sakkal Majalla" w:eastAsia="Calibri" w:hAnsi="Sakkal Majalla" w:cs="Sakkal Majalla"/>
          <w:sz w:val="28"/>
          <w:szCs w:val="28"/>
          <w14:ligatures w14:val="none"/>
        </w:rPr>
        <w:t xml:space="preserve">, I., &amp; Alzain, M. A. (2021). Cloud computing in </w:t>
      </w:r>
      <w:proofErr w:type="gramStart"/>
      <w:r w:rsidRPr="00CB414F">
        <w:rPr>
          <w:rFonts w:ascii="Sakkal Majalla" w:eastAsia="Calibri" w:hAnsi="Sakkal Majalla" w:cs="Sakkal Majalla"/>
          <w:sz w:val="28"/>
          <w:szCs w:val="28"/>
          <w14:ligatures w14:val="none"/>
        </w:rPr>
        <w:t>public</w:t>
      </w:r>
      <w:proofErr w:type="gramEnd"/>
      <w:r w:rsidRPr="00CB414F">
        <w:rPr>
          <w:rFonts w:ascii="Sakkal Majalla" w:eastAsia="Calibri" w:hAnsi="Sakkal Majalla" w:cs="Sakkal Majalla"/>
          <w:sz w:val="28"/>
          <w:szCs w:val="28"/>
          <w14:ligatures w14:val="none"/>
        </w:rPr>
        <w:t xml:space="preserve"> sector: Opportunities, challenges, and future trends. International Journal of Cloud Computing and Services Science (IJCCSS), 10(3), 132-142. https://doi.org/10.11591/ijccss.v10i3.9538</w:t>
      </w:r>
    </w:p>
    <w:p w14:paraId="5FE0F738"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Bharadwaj, A. (2022). Digital transformation in government services: A framework for the future. Journal of Government and Technology, 6(2), 22-35. https://doi.org/10.1002/jgt.333</w:t>
      </w:r>
    </w:p>
    <w:p w14:paraId="5478FB94"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Chong, S., Cheng, J., &amp; Lee, H. (2023). An empirical investigation of cloud adoption in government sectors. Information Systems Journal, 33(2), 278-303. https://doi.org/10.1111/isj.12345</w:t>
      </w:r>
    </w:p>
    <w:p w14:paraId="40584D9C"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Yao, J., Li, B., &amp; Zhang, S. (2021). Continuous improvement through cloud technology: An application in government operations. Journal of Digital Innovation and Transformation, 5(1), 15-28.</w:t>
      </w:r>
    </w:p>
    <w:p w14:paraId="16A62248"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Khalifa, S. A. T. E. (2015). Challenges of mobile cloud computing. Journal of Graduate Studies, 3(11), 1–11. Retrieved from http://search.mandumah.com/Record/792634</w:t>
      </w:r>
    </w:p>
    <w:p w14:paraId="7E7DD801"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lastRenderedPageBreak/>
        <w:t xml:space="preserve">Khalaf, H. A. J., &amp; Sharafat, F. D. (2019). Measuring the impact of cloud computing: An analysis of the Jordanian banking sector (Unpublished master’s thesis). </w:t>
      </w:r>
      <w:proofErr w:type="gramStart"/>
      <w:r w:rsidRPr="00CB414F">
        <w:rPr>
          <w:rFonts w:ascii="Sakkal Majalla" w:eastAsia="Calibri" w:hAnsi="Sakkal Majalla" w:cs="Sakkal Majalla"/>
          <w:sz w:val="28"/>
          <w:szCs w:val="28"/>
          <w14:ligatures w14:val="none"/>
        </w:rPr>
        <w:t>The Hashemite</w:t>
      </w:r>
      <w:proofErr w:type="gramEnd"/>
      <w:r w:rsidRPr="00CB414F">
        <w:rPr>
          <w:rFonts w:ascii="Sakkal Majalla" w:eastAsia="Calibri" w:hAnsi="Sakkal Majalla" w:cs="Sakkal Majalla"/>
          <w:sz w:val="28"/>
          <w:szCs w:val="28"/>
          <w14:ligatures w14:val="none"/>
        </w:rPr>
        <w:t xml:space="preserve"> University, Zarqa. Retrieved from http://search.mandumah.com/Record/1014356</w:t>
      </w:r>
    </w:p>
    <w:p w14:paraId="3CD492E1"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Redouane, E., &amp; Siham, J. (2025). Cloud computing and performance: A systematic literature review using the PRISMA method. International Journal of Economics and Business, 15(1), 84–95. Retrieved from http://search.mandumah.com/Record/1553076</w:t>
      </w:r>
    </w:p>
    <w:p w14:paraId="42138699"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Adbibbi</w:t>
      </w:r>
      <w:proofErr w:type="spellEnd"/>
      <w:r w:rsidRPr="00CB414F">
        <w:rPr>
          <w:rFonts w:ascii="Sakkal Majalla" w:eastAsia="Calibri" w:hAnsi="Sakkal Majalla" w:cs="Sakkal Majalla"/>
          <w:sz w:val="28"/>
          <w:szCs w:val="28"/>
          <w14:ligatures w14:val="none"/>
        </w:rPr>
        <w:t xml:space="preserve">, S. A., &amp; </w:t>
      </w:r>
      <w:proofErr w:type="spellStart"/>
      <w:r w:rsidRPr="00CB414F">
        <w:rPr>
          <w:rFonts w:ascii="Sakkal Majalla" w:eastAsia="Calibri" w:hAnsi="Sakkal Majalla" w:cs="Sakkal Majalla"/>
          <w:sz w:val="28"/>
          <w:szCs w:val="28"/>
          <w14:ligatures w14:val="none"/>
        </w:rPr>
        <w:t>Eljadi</w:t>
      </w:r>
      <w:proofErr w:type="spellEnd"/>
      <w:r w:rsidRPr="00CB414F">
        <w:rPr>
          <w:rFonts w:ascii="Sakkal Majalla" w:eastAsia="Calibri" w:hAnsi="Sakkal Majalla" w:cs="Sakkal Majalla"/>
          <w:sz w:val="28"/>
          <w:szCs w:val="28"/>
          <w14:ligatures w14:val="none"/>
        </w:rPr>
        <w:t>, E. E. (2020). A review of cloud computing security issues in the cloud. Al-Tarbiwi Journal, 17, 267–278. Retrieved from http://search.mandumah.com/Record/1068334</w:t>
      </w:r>
    </w:p>
    <w:p w14:paraId="021F72A7"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Tawer, K., Yahya, A., &amp; Amir, M. M. (2022). Cloud computing security issues and solutions. Al-Tarbiwi Journal, 21, 926–941. Retrieved from http://search.mandumah.com/Record/1306717</w:t>
      </w:r>
    </w:p>
    <w:p w14:paraId="0B7E26B2"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Taher, R. M., Samawi, V. W., &amp; Al-</w:t>
      </w:r>
      <w:proofErr w:type="spellStart"/>
      <w:r w:rsidRPr="00CB414F">
        <w:rPr>
          <w:rFonts w:ascii="Sakkal Majalla" w:eastAsia="Calibri" w:hAnsi="Sakkal Majalla" w:cs="Sakkal Majalla"/>
          <w:sz w:val="28"/>
          <w:szCs w:val="28"/>
          <w14:ligatures w14:val="none"/>
        </w:rPr>
        <w:t>Hroob</w:t>
      </w:r>
      <w:proofErr w:type="spellEnd"/>
      <w:r w:rsidRPr="00CB414F">
        <w:rPr>
          <w:rFonts w:ascii="Sakkal Majalla" w:eastAsia="Calibri" w:hAnsi="Sakkal Majalla" w:cs="Sakkal Majalla"/>
          <w:sz w:val="28"/>
          <w:szCs w:val="28"/>
          <w14:ligatures w14:val="none"/>
        </w:rPr>
        <w:t>, A. (2019). Privacy in cloud computing: An intelligent approach (Unpublished master’s thesis). Al-Isra Private University, Amman. Retrieved from http://search.mandumah.com/Record/990993</w:t>
      </w:r>
    </w:p>
    <w:p w14:paraId="019F2CB9"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Al-Khashab, R. A., &amp; Al-Hamami, A. H. (2013). An authentication model for cloud computing applications (Unpublished master’s thesis). Amman Arab University, Amman. Retrieved from http://search.mandumah.com/Record/635874</w:t>
      </w:r>
    </w:p>
    <w:p w14:paraId="52836633"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 xml:space="preserve">Ahmed, D. F., </w:t>
      </w:r>
      <w:proofErr w:type="spellStart"/>
      <w:r w:rsidRPr="00CB414F">
        <w:rPr>
          <w:rFonts w:ascii="Sakkal Majalla" w:eastAsia="Calibri" w:hAnsi="Sakkal Majalla" w:cs="Sakkal Majalla"/>
          <w:sz w:val="28"/>
          <w:szCs w:val="28"/>
          <w14:ligatures w14:val="none"/>
        </w:rPr>
        <w:t>Temraz</w:t>
      </w:r>
      <w:proofErr w:type="spellEnd"/>
      <w:r w:rsidRPr="00CB414F">
        <w:rPr>
          <w:rFonts w:ascii="Sakkal Majalla" w:eastAsia="Calibri" w:hAnsi="Sakkal Majalla" w:cs="Sakkal Majalla"/>
          <w:sz w:val="28"/>
          <w:szCs w:val="28"/>
          <w14:ligatures w14:val="none"/>
        </w:rPr>
        <w:t xml:space="preserve">, M. H., &amp; </w:t>
      </w:r>
      <w:proofErr w:type="spellStart"/>
      <w:r w:rsidRPr="00CB414F">
        <w:rPr>
          <w:rFonts w:ascii="Sakkal Majalla" w:eastAsia="Calibri" w:hAnsi="Sakkal Majalla" w:cs="Sakkal Majalla"/>
          <w:sz w:val="28"/>
          <w:szCs w:val="28"/>
          <w14:ligatures w14:val="none"/>
        </w:rPr>
        <w:t>Kadous</w:t>
      </w:r>
      <w:proofErr w:type="spellEnd"/>
      <w:r w:rsidRPr="00CB414F">
        <w:rPr>
          <w:rFonts w:ascii="Sakkal Majalla" w:eastAsia="Calibri" w:hAnsi="Sakkal Majalla" w:cs="Sakkal Majalla"/>
          <w:sz w:val="28"/>
          <w:szCs w:val="28"/>
          <w14:ligatures w14:val="none"/>
        </w:rPr>
        <w:t>, H. M. (2023). The impact of cloud computing on the nature of accounting. Scientific Journal of Business and Environmental Studies, 14(1), 694–714. Retrieved from http://search.mandumah.com/Record/1382859</w:t>
      </w:r>
    </w:p>
    <w:p w14:paraId="15F49B89"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 xml:space="preserve">Jabi, S. Y. F., &amp; </w:t>
      </w:r>
      <w:proofErr w:type="spellStart"/>
      <w:proofErr w:type="gramStart"/>
      <w:r w:rsidRPr="00CB414F">
        <w:rPr>
          <w:rFonts w:ascii="Sakkal Majalla" w:eastAsia="Calibri" w:hAnsi="Sakkal Majalla" w:cs="Sakkal Majalla"/>
          <w:sz w:val="28"/>
          <w:szCs w:val="28"/>
          <w14:ligatures w14:val="none"/>
        </w:rPr>
        <w:t>Ja‘</w:t>
      </w:r>
      <w:proofErr w:type="gramEnd"/>
      <w:r w:rsidRPr="00CB414F">
        <w:rPr>
          <w:rFonts w:ascii="Sakkal Majalla" w:eastAsia="Calibri" w:hAnsi="Sakkal Majalla" w:cs="Sakkal Majalla"/>
          <w:sz w:val="28"/>
          <w:szCs w:val="28"/>
          <w14:ligatures w14:val="none"/>
        </w:rPr>
        <w:t>roun</w:t>
      </w:r>
      <w:proofErr w:type="spellEnd"/>
      <w:r w:rsidRPr="00CB414F">
        <w:rPr>
          <w:rFonts w:ascii="Sakkal Majalla" w:eastAsia="Calibri" w:hAnsi="Sakkal Majalla" w:cs="Sakkal Majalla"/>
          <w:sz w:val="28"/>
          <w:szCs w:val="28"/>
          <w14:ligatures w14:val="none"/>
        </w:rPr>
        <w:t>, A. (2015). Cloud computing in the Palestinian public sector: Opportunities and challenges (Unpublished master’s thesis). An-Najah National University, Nablus. Retrieved from http://search.mandumah.com/Record/1230595</w:t>
      </w:r>
    </w:p>
    <w:p w14:paraId="63FF891F"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Al-Muscati, H. M. A. H., Sharma, S. K., Al-Badi, A. H., &amp; Al-Balushi, T. H. (2018). Factors affecting the adoption of cloud computing: A qualitative study in the oil and gas industry in Oman (Unpublished master’s thesis). Sultan Qaboos University, Muscat. Retrieved from http://search.mandumah.com/Record/948553</w:t>
      </w:r>
    </w:p>
    <w:p w14:paraId="5D3C467F"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Al-Rahahla, A. M. A., &amp; Al-</w:t>
      </w:r>
      <w:proofErr w:type="spellStart"/>
      <w:r w:rsidRPr="00CB414F">
        <w:rPr>
          <w:rFonts w:ascii="Sakkal Majalla" w:eastAsia="Calibri" w:hAnsi="Sakkal Majalla" w:cs="Sakkal Majalla"/>
          <w:sz w:val="28"/>
          <w:szCs w:val="28"/>
          <w14:ligatures w14:val="none"/>
        </w:rPr>
        <w:t>Bayari</w:t>
      </w:r>
      <w:proofErr w:type="spellEnd"/>
      <w:r w:rsidRPr="00CB414F">
        <w:rPr>
          <w:rFonts w:ascii="Sakkal Majalla" w:eastAsia="Calibri" w:hAnsi="Sakkal Majalla" w:cs="Sakkal Majalla"/>
          <w:sz w:val="28"/>
          <w:szCs w:val="28"/>
          <w14:ligatures w14:val="none"/>
        </w:rPr>
        <w:t>, O. A. (2023). The efficiency of using GIS cloud computing: Mobile data collection, analysis, tracking and quality control for field data collection (Unpublished master’s thesis). Al-Balqa Applied University, Al-Salt. Retrieved from http://search.mandumah.com/Record/1384954</w:t>
      </w:r>
    </w:p>
    <w:p w14:paraId="6C6966FA"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lastRenderedPageBreak/>
        <w:t>Abdullah, A. S., &amp; Abbass, S. A. (2022). A proposed framework to increase data security in cloud computing. Journal of Sudan Open University, 9, 270–287. Retrieved from http://search.mandumah.com/Record/1400693</w:t>
      </w:r>
    </w:p>
    <w:p w14:paraId="22A073CB"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Ibrahim, D. S. (2019). Enhancing cloud computing security using cryptography and steganography. Iraqi Journal of Information Technology, 9(3), 191–224. Retrieved from http://search.mandumah.com/Record/1030204</w:t>
      </w:r>
    </w:p>
    <w:p w14:paraId="0086E6AD"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Farkash, H. M. F., &amp; Al-Hasi, R. H. F. (2020). Cloud computing technology and its role in electronic archiving systems. Heritage Journal, 10(2), 293–312. Retrieved from http://search.mandumah.com/Record/1083513</w:t>
      </w:r>
    </w:p>
    <w:p w14:paraId="524C299A"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Al-</w:t>
      </w:r>
      <w:proofErr w:type="spellStart"/>
      <w:r w:rsidRPr="00CB414F">
        <w:rPr>
          <w:rFonts w:ascii="Sakkal Majalla" w:eastAsia="Calibri" w:hAnsi="Sakkal Majalla" w:cs="Sakkal Majalla"/>
          <w:sz w:val="28"/>
          <w:szCs w:val="28"/>
          <w14:ligatures w14:val="none"/>
        </w:rPr>
        <w:t>Hawadi</w:t>
      </w:r>
      <w:proofErr w:type="spellEnd"/>
      <w:r w:rsidRPr="00CB414F">
        <w:rPr>
          <w:rFonts w:ascii="Sakkal Majalla" w:eastAsia="Calibri" w:hAnsi="Sakkal Majalla" w:cs="Sakkal Majalla"/>
          <w:sz w:val="28"/>
          <w:szCs w:val="28"/>
          <w14:ligatures w14:val="none"/>
        </w:rPr>
        <w:t>, R. N. A., &amp; Al-</w:t>
      </w:r>
      <w:proofErr w:type="spellStart"/>
      <w:r w:rsidRPr="00CB414F">
        <w:rPr>
          <w:rFonts w:ascii="Sakkal Majalla" w:eastAsia="Calibri" w:hAnsi="Sakkal Majalla" w:cs="Sakkal Majalla"/>
          <w:sz w:val="28"/>
          <w:szCs w:val="28"/>
          <w14:ligatures w14:val="none"/>
        </w:rPr>
        <w:t>Ka’abneh</w:t>
      </w:r>
      <w:proofErr w:type="spellEnd"/>
      <w:r w:rsidRPr="00CB414F">
        <w:rPr>
          <w:rFonts w:ascii="Sakkal Majalla" w:eastAsia="Calibri" w:hAnsi="Sakkal Majalla" w:cs="Sakkal Majalla"/>
          <w:sz w:val="28"/>
          <w:szCs w:val="28"/>
          <w14:ligatures w14:val="none"/>
        </w:rPr>
        <w:t>, K. A. (2018). Keyword search on encrypted data in I-Cloud computing (Unpublished master’s thesis). Amman Arab University, Amman. Retrieved from http://search.mandumah.com/Record/990674</w:t>
      </w:r>
    </w:p>
    <w:p w14:paraId="4EE4DFF9"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Barghash</w:t>
      </w:r>
      <w:proofErr w:type="spellEnd"/>
      <w:r w:rsidRPr="00CB414F">
        <w:rPr>
          <w:rFonts w:ascii="Sakkal Majalla" w:eastAsia="Calibri" w:hAnsi="Sakkal Majalla" w:cs="Sakkal Majalla"/>
          <w:sz w:val="28"/>
          <w:szCs w:val="28"/>
          <w14:ligatures w14:val="none"/>
        </w:rPr>
        <w:t xml:space="preserve">, A. D., &amp; Aref, K. I. (2017). A proposed load balancing algorithm in cloud computing (Unpublished master’s thesis). University of </w:t>
      </w:r>
      <w:proofErr w:type="spellStart"/>
      <w:r w:rsidRPr="00CB414F">
        <w:rPr>
          <w:rFonts w:ascii="Sakkal Majalla" w:eastAsia="Calibri" w:hAnsi="Sakkal Majalla" w:cs="Sakkal Majalla"/>
          <w:sz w:val="28"/>
          <w:szCs w:val="28"/>
          <w14:ligatures w14:val="none"/>
        </w:rPr>
        <w:t>Thi-Qar</w:t>
      </w:r>
      <w:proofErr w:type="spellEnd"/>
      <w:r w:rsidRPr="00CB414F">
        <w:rPr>
          <w:rFonts w:ascii="Sakkal Majalla" w:eastAsia="Calibri" w:hAnsi="Sakkal Majalla" w:cs="Sakkal Majalla"/>
          <w:sz w:val="28"/>
          <w:szCs w:val="28"/>
          <w14:ligatures w14:val="none"/>
        </w:rPr>
        <w:t xml:space="preserve">, Nasiriyah. Retrieved from </w:t>
      </w:r>
      <w:hyperlink r:id="rId7" w:history="1">
        <w:r w:rsidRPr="00CB414F">
          <w:rPr>
            <w:rFonts w:ascii="Sakkal Majalla" w:eastAsia="Calibri" w:hAnsi="Sakkal Majalla" w:cs="Sakkal Majalla"/>
            <w:color w:val="0563C1"/>
            <w:sz w:val="28"/>
            <w:szCs w:val="28"/>
            <w:u w:val="single"/>
            <w14:ligatures w14:val="none"/>
          </w:rPr>
          <w:t>http://search.mandumah.com/Record/1008043</w:t>
        </w:r>
      </w:hyperlink>
    </w:p>
    <w:p w14:paraId="3D712F65"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Arribi, C., &amp; Boutarfa, S. (2024). Digital transformation: Opportunities and challenges of digitization in Algeria. Journal of Economic Research, 12(1), 37–55. Retrieved from http://search.mandumah.com/Record/1499546</w:t>
      </w:r>
    </w:p>
    <w:p w14:paraId="3A340AA9"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Awad, A. F. A. (2020). The transformation of civil justice to digital: Advantages, difficulties, and challenges. Journal of Judicial Ijtihad, 12(special issue), 24–38. Retrieved from http://search.mandumah.com/Record/1219229</w:t>
      </w:r>
    </w:p>
    <w:p w14:paraId="7989CE7B"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Bakdi</w:t>
      </w:r>
      <w:proofErr w:type="spellEnd"/>
      <w:r w:rsidRPr="00CB414F">
        <w:rPr>
          <w:rFonts w:ascii="Sakkal Majalla" w:eastAsia="Calibri" w:hAnsi="Sakkal Majalla" w:cs="Sakkal Majalla"/>
          <w:sz w:val="28"/>
          <w:szCs w:val="28"/>
          <w14:ligatures w14:val="none"/>
        </w:rPr>
        <w:t xml:space="preserve">, M., &amp; </w:t>
      </w:r>
      <w:proofErr w:type="spellStart"/>
      <w:r w:rsidRPr="00CB414F">
        <w:rPr>
          <w:rFonts w:ascii="Sakkal Majalla" w:eastAsia="Calibri" w:hAnsi="Sakkal Majalla" w:cs="Sakkal Majalla"/>
          <w:sz w:val="28"/>
          <w:szCs w:val="28"/>
          <w14:ligatures w14:val="none"/>
        </w:rPr>
        <w:t>Cerdoun</w:t>
      </w:r>
      <w:proofErr w:type="spellEnd"/>
      <w:r w:rsidRPr="00CB414F">
        <w:rPr>
          <w:rFonts w:ascii="Sakkal Majalla" w:eastAsia="Calibri" w:hAnsi="Sakkal Majalla" w:cs="Sakkal Majalla"/>
          <w:sz w:val="28"/>
          <w:szCs w:val="28"/>
          <w14:ligatures w14:val="none"/>
        </w:rPr>
        <w:t>, M. (2023). The digital transformation of international companies: A case study of “GAFA” and “NATU.” Journal of Accounting, Auditing &amp; Finance, 5(2), 53–59. Retrieved from http://search.mandumah.com/Record/1478329</w:t>
      </w:r>
    </w:p>
    <w:p w14:paraId="36C343C3"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Benmoussa, M. T. (2023). Forced digital transformation: Adapting to a new reality during COVID-19—Case studies of leading companies’ responses. Journal of Financial and Business Economics, 7(3), 80–94. Retrieved from http://search.mandumah.com/Record/1454604</w:t>
      </w:r>
    </w:p>
    <w:p w14:paraId="7C0B6C13"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El-</w:t>
      </w:r>
      <w:proofErr w:type="spellStart"/>
      <w:r w:rsidRPr="00CB414F">
        <w:rPr>
          <w:rFonts w:ascii="Sakkal Majalla" w:eastAsia="Calibri" w:hAnsi="Sakkal Majalla" w:cs="Sakkal Majalla"/>
          <w:sz w:val="28"/>
          <w:szCs w:val="28"/>
          <w14:ligatures w14:val="none"/>
        </w:rPr>
        <w:t>Moffock</w:t>
      </w:r>
      <w:proofErr w:type="spellEnd"/>
      <w:r w:rsidRPr="00CB414F">
        <w:rPr>
          <w:rFonts w:ascii="Sakkal Majalla" w:eastAsia="Calibri" w:hAnsi="Sakkal Majalla" w:cs="Sakkal Majalla"/>
          <w:sz w:val="28"/>
          <w:szCs w:val="28"/>
          <w14:ligatures w14:val="none"/>
        </w:rPr>
        <w:t>, N. (2023). Digital transformation and AI in tourism: Trends, challenges, and successful experiences. Economic Studies, 23(1), 522–545. Retrieved from http://search.mandumah.com/Record/1393354</w:t>
      </w:r>
    </w:p>
    <w:p w14:paraId="5D3E05BE"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lastRenderedPageBreak/>
        <w:t xml:space="preserve">Hadjar, K., &amp; </w:t>
      </w:r>
      <w:proofErr w:type="spellStart"/>
      <w:r w:rsidRPr="00CB414F">
        <w:rPr>
          <w:rFonts w:ascii="Sakkal Majalla" w:eastAsia="Calibri" w:hAnsi="Sakkal Majalla" w:cs="Sakkal Majalla"/>
          <w:sz w:val="28"/>
          <w:szCs w:val="28"/>
          <w14:ligatures w14:val="none"/>
        </w:rPr>
        <w:t>Bendjeloul</w:t>
      </w:r>
      <w:proofErr w:type="spellEnd"/>
      <w:r w:rsidRPr="00CB414F">
        <w:rPr>
          <w:rFonts w:ascii="Sakkal Majalla" w:eastAsia="Calibri" w:hAnsi="Sakkal Majalla" w:cs="Sakkal Majalla"/>
          <w:sz w:val="28"/>
          <w:szCs w:val="28"/>
          <w14:ligatures w14:val="none"/>
        </w:rPr>
        <w:t>, K. (2023). The reality of digital transformation in Algeria: An analysis of international indicators. Journal of Economic and Financial Research, 10(1), 776–802. Retrieved from http://search.mandumah.com/Record/1398760</w:t>
      </w:r>
    </w:p>
    <w:p w14:paraId="2F6F3925"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 xml:space="preserve">Gani, N. (2024). Digital transformation of customer experience: An empirical analysis of Post Office </w:t>
      </w:r>
      <w:proofErr w:type="spellStart"/>
      <w:r w:rsidRPr="00CB414F">
        <w:rPr>
          <w:rFonts w:ascii="Sakkal Majalla" w:eastAsia="Calibri" w:hAnsi="Sakkal Majalla" w:cs="Sakkal Majalla"/>
          <w:sz w:val="28"/>
          <w:szCs w:val="28"/>
          <w14:ligatures w14:val="none"/>
        </w:rPr>
        <w:t>Bejaia</w:t>
      </w:r>
      <w:proofErr w:type="spellEnd"/>
      <w:r w:rsidRPr="00CB414F">
        <w:rPr>
          <w:rFonts w:ascii="Sakkal Majalla" w:eastAsia="Calibri" w:hAnsi="Sakkal Majalla" w:cs="Sakkal Majalla"/>
          <w:sz w:val="28"/>
          <w:szCs w:val="28"/>
          <w14:ligatures w14:val="none"/>
        </w:rPr>
        <w:t>-Liberte users. Horizons of Science Journal, 9(1), 73–88. Retrieved from http://search.mandumah.com/Record/1445955</w:t>
      </w:r>
    </w:p>
    <w:p w14:paraId="58F0023A"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Dogramaci</w:t>
      </w:r>
      <w:proofErr w:type="spellEnd"/>
      <w:r w:rsidRPr="00CB414F">
        <w:rPr>
          <w:rFonts w:ascii="Sakkal Majalla" w:eastAsia="Calibri" w:hAnsi="Sakkal Majalla" w:cs="Sakkal Majalla"/>
          <w:sz w:val="28"/>
          <w:szCs w:val="28"/>
          <w14:ligatures w14:val="none"/>
        </w:rPr>
        <w:t>, M. M. M. A., Sarhan, S. I., &amp; Habib, M. (2005). Digital watermarking in the transformed domain (Unpublished master’s thesis). University of Jordan, Amman. Retrieved from http://search.mandumah.com/Record/548604</w:t>
      </w:r>
    </w:p>
    <w:p w14:paraId="0A925758"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Kellou</w:t>
      </w:r>
      <w:proofErr w:type="spellEnd"/>
      <w:r w:rsidRPr="00CB414F">
        <w:rPr>
          <w:rFonts w:ascii="Sakkal Majalla" w:eastAsia="Calibri" w:hAnsi="Sakkal Majalla" w:cs="Sakkal Majalla"/>
          <w:sz w:val="28"/>
          <w:szCs w:val="28"/>
          <w14:ligatures w14:val="none"/>
        </w:rPr>
        <w:t xml:space="preserve">, A., &amp; </w:t>
      </w:r>
      <w:proofErr w:type="spellStart"/>
      <w:r w:rsidRPr="00CB414F">
        <w:rPr>
          <w:rFonts w:ascii="Sakkal Majalla" w:eastAsia="Calibri" w:hAnsi="Sakkal Majalla" w:cs="Sakkal Majalla"/>
          <w:sz w:val="28"/>
          <w:szCs w:val="28"/>
          <w14:ligatures w14:val="none"/>
        </w:rPr>
        <w:t>Benamer</w:t>
      </w:r>
      <w:proofErr w:type="spellEnd"/>
      <w:r w:rsidRPr="00CB414F">
        <w:rPr>
          <w:rFonts w:ascii="Sakkal Majalla" w:eastAsia="Calibri" w:hAnsi="Sakkal Majalla" w:cs="Sakkal Majalla"/>
          <w:sz w:val="28"/>
          <w:szCs w:val="28"/>
          <w14:ligatures w14:val="none"/>
        </w:rPr>
        <w:t>, M. (2024). Agriculture digital transformation: Opportunities and challenges. Journal of Economic Studies, 18(3), 66–80. Retrieved from http://search.mandumah.com/Record/1524079</w:t>
      </w:r>
    </w:p>
    <w:p w14:paraId="2B2D9081"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r w:rsidRPr="00CB414F">
        <w:rPr>
          <w:rFonts w:ascii="Sakkal Majalla" w:eastAsia="Calibri" w:hAnsi="Sakkal Majalla" w:cs="Sakkal Majalla"/>
          <w:sz w:val="28"/>
          <w:szCs w:val="28"/>
          <w14:ligatures w14:val="none"/>
        </w:rPr>
        <w:t>Qadi, S. (2025). Digital transformation and employees: Four years after COVID-19. Journal of Business and Environmental Sciences, 4(1), 19–32. Retrieved from http://search.mandumah.com/Record/1542653</w:t>
      </w:r>
    </w:p>
    <w:p w14:paraId="0E0D6DEC" w14:textId="77777777" w:rsidR="00CB414F" w:rsidRPr="00CB414F" w:rsidRDefault="00CB414F" w:rsidP="00CB414F">
      <w:pPr>
        <w:numPr>
          <w:ilvl w:val="0"/>
          <w:numId w:val="22"/>
        </w:numPr>
        <w:bidi/>
        <w:spacing w:after="160" w:line="259" w:lineRule="auto"/>
        <w:contextualSpacing/>
        <w:jc w:val="both"/>
        <w:rPr>
          <w:rFonts w:ascii="Sakkal Majalla" w:eastAsia="Calibri" w:hAnsi="Sakkal Majalla" w:cs="Sakkal Majalla"/>
          <w:sz w:val="28"/>
          <w:szCs w:val="28"/>
          <w14:ligatures w14:val="none"/>
        </w:rPr>
      </w:pPr>
      <w:proofErr w:type="spellStart"/>
      <w:r w:rsidRPr="00CB414F">
        <w:rPr>
          <w:rFonts w:ascii="Sakkal Majalla" w:eastAsia="Calibri" w:hAnsi="Sakkal Majalla" w:cs="Sakkal Majalla"/>
          <w:sz w:val="28"/>
          <w:szCs w:val="28"/>
          <w14:ligatures w14:val="none"/>
        </w:rPr>
        <w:t>Siamer</w:t>
      </w:r>
      <w:proofErr w:type="spellEnd"/>
      <w:r w:rsidRPr="00CB414F">
        <w:rPr>
          <w:rFonts w:ascii="Sakkal Majalla" w:eastAsia="Calibri" w:hAnsi="Sakkal Majalla" w:cs="Sakkal Majalla"/>
          <w:sz w:val="28"/>
          <w:szCs w:val="28"/>
          <w14:ligatures w14:val="none"/>
        </w:rPr>
        <w:t xml:space="preserve">, H., &amp; </w:t>
      </w:r>
      <w:proofErr w:type="spellStart"/>
      <w:r w:rsidRPr="00CB414F">
        <w:rPr>
          <w:rFonts w:ascii="Sakkal Majalla" w:eastAsia="Calibri" w:hAnsi="Sakkal Majalla" w:cs="Sakkal Majalla"/>
          <w:sz w:val="28"/>
          <w:szCs w:val="28"/>
          <w14:ligatures w14:val="none"/>
        </w:rPr>
        <w:t>Challal</w:t>
      </w:r>
      <w:proofErr w:type="spellEnd"/>
      <w:r w:rsidRPr="00CB414F">
        <w:rPr>
          <w:rFonts w:ascii="Sakkal Majalla" w:eastAsia="Calibri" w:hAnsi="Sakkal Majalla" w:cs="Sakkal Majalla"/>
          <w:sz w:val="28"/>
          <w:szCs w:val="28"/>
          <w14:ligatures w14:val="none"/>
        </w:rPr>
        <w:t>, S. (2024). Digital transformation in Algeria: A process still to be acquired. Journal of Knowledge Aggregation, 10(2), 7–16. Retrieved from http://search.mandumah.com/Record/1524583</w:t>
      </w:r>
    </w:p>
    <w:p w14:paraId="343EAE08" w14:textId="77777777" w:rsidR="00CB414F" w:rsidRPr="00CB414F" w:rsidRDefault="00CB414F" w:rsidP="00CB414F">
      <w:pPr>
        <w:bidi/>
        <w:spacing w:after="160" w:line="259" w:lineRule="auto"/>
        <w:ind w:left="720"/>
        <w:contextualSpacing/>
        <w:jc w:val="both"/>
        <w:rPr>
          <w:rFonts w:ascii="Sakkal Majalla" w:eastAsia="Calibri" w:hAnsi="Sakkal Majalla" w:cs="Sakkal Majalla"/>
          <w:sz w:val="28"/>
          <w:szCs w:val="28"/>
          <w14:ligatures w14:val="none"/>
        </w:rPr>
      </w:pPr>
    </w:p>
    <w:p w14:paraId="63A744B1" w14:textId="77777777" w:rsidR="00CB414F" w:rsidRPr="00CB414F" w:rsidRDefault="00CB414F" w:rsidP="00CB414F">
      <w:pPr>
        <w:numPr>
          <w:ilvl w:val="0"/>
          <w:numId w:val="22"/>
        </w:numPr>
        <w:spacing w:after="160" w:line="259" w:lineRule="auto"/>
        <w:contextualSpacing/>
        <w:jc w:val="both"/>
        <w:rPr>
          <w:rFonts w:ascii="Sakkal Majalla" w:eastAsia="Calibri" w:hAnsi="Sakkal Majalla" w:cs="Sakkal Majalla"/>
          <w:sz w:val="28"/>
          <w:szCs w:val="28"/>
          <w14:ligatures w14:val="none"/>
        </w:rPr>
      </w:pPr>
    </w:p>
    <w:p w14:paraId="230327B3" w14:textId="77777777" w:rsidR="00CB414F" w:rsidRPr="00CB414F" w:rsidRDefault="00CB414F" w:rsidP="00CB414F">
      <w:pPr>
        <w:spacing w:after="160" w:line="360" w:lineRule="auto"/>
        <w:jc w:val="both"/>
        <w:rPr>
          <w:rFonts w:ascii="Sakkal Majalla" w:eastAsia="Calibri" w:hAnsi="Sakkal Majalla" w:cs="Sakkal Majalla"/>
          <w:b/>
          <w:bCs/>
          <w:kern w:val="0"/>
          <w:sz w:val="36"/>
          <w:szCs w:val="36"/>
          <w:rtl/>
          <w14:ligatures w14:val="none"/>
        </w:rPr>
      </w:pPr>
    </w:p>
    <w:p w14:paraId="4B16B8FF" w14:textId="77777777" w:rsidR="00CB414F" w:rsidRPr="00CB414F" w:rsidRDefault="00CB414F" w:rsidP="00CB414F">
      <w:pPr>
        <w:bidi/>
        <w:spacing w:after="0" w:line="360" w:lineRule="auto"/>
        <w:jc w:val="both"/>
        <w:rPr>
          <w:rFonts w:ascii="Sakkal Majalla" w:eastAsia="Calibri" w:hAnsi="Sakkal Majalla" w:cs="Sakkal Majalla"/>
          <w:b/>
          <w:bCs/>
          <w:sz w:val="36"/>
          <w:szCs w:val="36"/>
          <w14:ligatures w14:val="none"/>
        </w:rPr>
      </w:pPr>
    </w:p>
    <w:p w14:paraId="5AC8B7AC" w14:textId="77777777" w:rsidR="00CB414F" w:rsidRP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33BC4F04"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0142FF10"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6426DD89"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224CA253"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0EFE7280"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5DEDD533"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3F65D1FD" w14:textId="77777777" w:rsid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68E12F5D" w14:textId="77777777" w:rsidR="00CB414F" w:rsidRP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27873054" w14:textId="77777777" w:rsidR="00CB414F" w:rsidRPr="00CB414F" w:rsidRDefault="00CB414F" w:rsidP="00CB414F">
      <w:pPr>
        <w:bidi/>
        <w:spacing w:after="160" w:line="259" w:lineRule="auto"/>
        <w:jc w:val="both"/>
        <w:rPr>
          <w:rFonts w:ascii="Sakkal Majalla" w:eastAsia="Calibri" w:hAnsi="Sakkal Majalla" w:cs="Sakkal Majalla"/>
          <w:b/>
          <w:bCs/>
          <w:sz w:val="32"/>
          <w:szCs w:val="32"/>
          <w:rtl/>
          <w14:ligatures w14:val="none"/>
        </w:rPr>
      </w:pPr>
    </w:p>
    <w:p w14:paraId="54068A7F"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1CD5359"/>
    <w:multiLevelType w:val="multilevel"/>
    <w:tmpl w:val="7680893E"/>
    <w:lvl w:ilvl="0">
      <w:start w:val="10"/>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1DF6613"/>
    <w:multiLevelType w:val="multilevel"/>
    <w:tmpl w:val="7C2656E8"/>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2231CAE"/>
    <w:multiLevelType w:val="multilevel"/>
    <w:tmpl w:val="020E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517B83"/>
    <w:multiLevelType w:val="multilevel"/>
    <w:tmpl w:val="5DA8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041AB"/>
    <w:multiLevelType w:val="hybridMultilevel"/>
    <w:tmpl w:val="D80AA66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69538A0"/>
    <w:multiLevelType w:val="multilevel"/>
    <w:tmpl w:val="2262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762B3E"/>
    <w:multiLevelType w:val="multilevel"/>
    <w:tmpl w:val="5878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896F4C"/>
    <w:multiLevelType w:val="multilevel"/>
    <w:tmpl w:val="143EF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E13A7C"/>
    <w:multiLevelType w:val="hybridMultilevel"/>
    <w:tmpl w:val="714CD9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B7D5D02"/>
    <w:multiLevelType w:val="multilevel"/>
    <w:tmpl w:val="C3E60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12" w15:restartNumberingAfterBreak="0">
    <w:nsid w:val="0CCA5BC7"/>
    <w:multiLevelType w:val="multilevel"/>
    <w:tmpl w:val="4112C6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E73393"/>
    <w:multiLevelType w:val="multilevel"/>
    <w:tmpl w:val="96E66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F52E61"/>
    <w:multiLevelType w:val="hybridMultilevel"/>
    <w:tmpl w:val="DAE6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F8657F"/>
    <w:multiLevelType w:val="multilevel"/>
    <w:tmpl w:val="06D8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AE2ADF"/>
    <w:multiLevelType w:val="multilevel"/>
    <w:tmpl w:val="B7C698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BE25BC"/>
    <w:multiLevelType w:val="hybridMultilevel"/>
    <w:tmpl w:val="C1BE4522"/>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8" w15:restartNumberingAfterBreak="0">
    <w:nsid w:val="10483C7C"/>
    <w:multiLevelType w:val="multilevel"/>
    <w:tmpl w:val="4B10FE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D41B33"/>
    <w:multiLevelType w:val="multilevel"/>
    <w:tmpl w:val="3ACE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266547"/>
    <w:multiLevelType w:val="multilevel"/>
    <w:tmpl w:val="3DDEF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2" w15:restartNumberingAfterBreak="0">
    <w:nsid w:val="137225A8"/>
    <w:multiLevelType w:val="multilevel"/>
    <w:tmpl w:val="CC268DCE"/>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146F09AC"/>
    <w:multiLevelType w:val="multilevel"/>
    <w:tmpl w:val="6FD01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C16F0E"/>
    <w:multiLevelType w:val="multilevel"/>
    <w:tmpl w:val="81C2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start w:val="1"/>
      <w:numFmt w:val="bullet"/>
      <w:lvlText w:val=""/>
      <w:lvlJc w:val="left"/>
      <w:pPr>
        <w:ind w:left="3076" w:hanging="360"/>
      </w:pPr>
      <w:rPr>
        <w:rFonts w:ascii="Wingdings" w:hAnsi="Wingdings" w:hint="default"/>
      </w:rPr>
    </w:lvl>
    <w:lvl w:ilvl="3" w:tplc="04090001">
      <w:start w:val="1"/>
      <w:numFmt w:val="bullet"/>
      <w:lvlText w:val=""/>
      <w:lvlJc w:val="left"/>
      <w:pPr>
        <w:ind w:left="3796" w:hanging="360"/>
      </w:pPr>
      <w:rPr>
        <w:rFonts w:ascii="Symbol" w:hAnsi="Symbol" w:hint="default"/>
      </w:rPr>
    </w:lvl>
    <w:lvl w:ilvl="4" w:tplc="04090003">
      <w:start w:val="1"/>
      <w:numFmt w:val="bullet"/>
      <w:lvlText w:val="o"/>
      <w:lvlJc w:val="left"/>
      <w:pPr>
        <w:ind w:left="4516" w:hanging="360"/>
      </w:pPr>
      <w:rPr>
        <w:rFonts w:ascii="Courier New" w:hAnsi="Courier New" w:cs="Courier New" w:hint="default"/>
      </w:rPr>
    </w:lvl>
    <w:lvl w:ilvl="5" w:tplc="04090005">
      <w:start w:val="1"/>
      <w:numFmt w:val="bullet"/>
      <w:lvlText w:val=""/>
      <w:lvlJc w:val="left"/>
      <w:pPr>
        <w:ind w:left="5236" w:hanging="360"/>
      </w:pPr>
      <w:rPr>
        <w:rFonts w:ascii="Wingdings" w:hAnsi="Wingdings" w:hint="default"/>
      </w:rPr>
    </w:lvl>
    <w:lvl w:ilvl="6" w:tplc="04090001">
      <w:start w:val="1"/>
      <w:numFmt w:val="bullet"/>
      <w:lvlText w:val=""/>
      <w:lvlJc w:val="left"/>
      <w:pPr>
        <w:ind w:left="5956" w:hanging="360"/>
      </w:pPr>
      <w:rPr>
        <w:rFonts w:ascii="Symbol" w:hAnsi="Symbol" w:hint="default"/>
      </w:rPr>
    </w:lvl>
    <w:lvl w:ilvl="7" w:tplc="04090003">
      <w:start w:val="1"/>
      <w:numFmt w:val="bullet"/>
      <w:lvlText w:val="o"/>
      <w:lvlJc w:val="left"/>
      <w:pPr>
        <w:ind w:left="6676" w:hanging="360"/>
      </w:pPr>
      <w:rPr>
        <w:rFonts w:ascii="Courier New" w:hAnsi="Courier New" w:cs="Courier New" w:hint="default"/>
      </w:rPr>
    </w:lvl>
    <w:lvl w:ilvl="8" w:tplc="04090005">
      <w:start w:val="1"/>
      <w:numFmt w:val="bullet"/>
      <w:lvlText w:val=""/>
      <w:lvlJc w:val="left"/>
      <w:pPr>
        <w:ind w:left="7396" w:hanging="360"/>
      </w:pPr>
      <w:rPr>
        <w:rFonts w:ascii="Wingdings" w:hAnsi="Wingdings" w:hint="default"/>
      </w:rPr>
    </w:lvl>
  </w:abstractNum>
  <w:abstractNum w:abstractNumId="26" w15:restartNumberingAfterBreak="0">
    <w:nsid w:val="16C5259A"/>
    <w:multiLevelType w:val="multilevel"/>
    <w:tmpl w:val="8A186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7CE75AC"/>
    <w:multiLevelType w:val="multilevel"/>
    <w:tmpl w:val="14124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511175"/>
    <w:multiLevelType w:val="multilevel"/>
    <w:tmpl w:val="EE163F8E"/>
    <w:lvl w:ilvl="0">
      <w:start w:val="9"/>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187450E3"/>
    <w:multiLevelType w:val="multilevel"/>
    <w:tmpl w:val="A63CF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E37EBE"/>
    <w:multiLevelType w:val="multilevel"/>
    <w:tmpl w:val="081C8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9C8537B"/>
    <w:multiLevelType w:val="multilevel"/>
    <w:tmpl w:val="AD2E5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B181560"/>
    <w:multiLevelType w:val="multilevel"/>
    <w:tmpl w:val="68E0E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C1C10A5"/>
    <w:multiLevelType w:val="multilevel"/>
    <w:tmpl w:val="7028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E24BC7"/>
    <w:multiLevelType w:val="multilevel"/>
    <w:tmpl w:val="B666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6" w15:restartNumberingAfterBreak="0">
    <w:nsid w:val="1E05542C"/>
    <w:multiLevelType w:val="multilevel"/>
    <w:tmpl w:val="E86C1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E334AEB"/>
    <w:multiLevelType w:val="multilevel"/>
    <w:tmpl w:val="9F563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CC3835"/>
    <w:multiLevelType w:val="multilevel"/>
    <w:tmpl w:val="EC482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010531"/>
    <w:multiLevelType w:val="hybridMultilevel"/>
    <w:tmpl w:val="21644BB0"/>
    <w:lvl w:ilvl="0" w:tplc="8C58B51E">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20163691"/>
    <w:multiLevelType w:val="hybridMultilevel"/>
    <w:tmpl w:val="08866566"/>
    <w:lvl w:ilvl="0" w:tplc="8C58B51E">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21543E3F"/>
    <w:multiLevelType w:val="multilevel"/>
    <w:tmpl w:val="78FA8C2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2" w15:restartNumberingAfterBreak="0">
    <w:nsid w:val="232F0B95"/>
    <w:multiLevelType w:val="multilevel"/>
    <w:tmpl w:val="2DFA5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55606DC"/>
    <w:multiLevelType w:val="multilevel"/>
    <w:tmpl w:val="A08487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4C6A1B"/>
    <w:multiLevelType w:val="multilevel"/>
    <w:tmpl w:val="36389540"/>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5" w15:restartNumberingAfterBreak="0">
    <w:nsid w:val="27B45859"/>
    <w:multiLevelType w:val="multilevel"/>
    <w:tmpl w:val="1660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F3438B"/>
    <w:multiLevelType w:val="multilevel"/>
    <w:tmpl w:val="EB0E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060080"/>
    <w:multiLevelType w:val="multilevel"/>
    <w:tmpl w:val="CAF841BC"/>
    <w:lvl w:ilvl="0">
      <w:start w:val="12"/>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15:restartNumberingAfterBreak="0">
    <w:nsid w:val="2A41376C"/>
    <w:multiLevelType w:val="multilevel"/>
    <w:tmpl w:val="E4DC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B1A4A34"/>
    <w:multiLevelType w:val="multilevel"/>
    <w:tmpl w:val="C9F2F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DE2E19"/>
    <w:multiLevelType w:val="multilevel"/>
    <w:tmpl w:val="67BE4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BEB1483"/>
    <w:multiLevelType w:val="multilevel"/>
    <w:tmpl w:val="38FC9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7E2A4F"/>
    <w:multiLevelType w:val="multilevel"/>
    <w:tmpl w:val="905A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0D1092"/>
    <w:multiLevelType w:val="multilevel"/>
    <w:tmpl w:val="D5B2B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196DDD"/>
    <w:multiLevelType w:val="multilevel"/>
    <w:tmpl w:val="108E9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0752D74"/>
    <w:multiLevelType w:val="multilevel"/>
    <w:tmpl w:val="DCF42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2B91C8D"/>
    <w:multiLevelType w:val="multilevel"/>
    <w:tmpl w:val="03009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3341C62"/>
    <w:multiLevelType w:val="multilevel"/>
    <w:tmpl w:val="32404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37E1845"/>
    <w:multiLevelType w:val="multilevel"/>
    <w:tmpl w:val="65D8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57274D"/>
    <w:multiLevelType w:val="multilevel"/>
    <w:tmpl w:val="D9BA54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374519EC"/>
    <w:multiLevelType w:val="multilevel"/>
    <w:tmpl w:val="3204250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1" w15:restartNumberingAfterBreak="0">
    <w:nsid w:val="37EA540B"/>
    <w:multiLevelType w:val="multilevel"/>
    <w:tmpl w:val="FE6E8C68"/>
    <w:lvl w:ilvl="0">
      <w:start w:val="13"/>
      <w:numFmt w:val="decimal"/>
      <w:lvlText w:val="%1"/>
      <w:lvlJc w:val="left"/>
      <w:pPr>
        <w:ind w:left="420" w:hanging="420"/>
      </w:pPr>
    </w:lvl>
    <w:lvl w:ilvl="1">
      <w:start w:val="1"/>
      <w:numFmt w:val="decimal"/>
      <w:lvlText w:val="%1.%2"/>
      <w:lvlJc w:val="left"/>
      <w:pPr>
        <w:ind w:left="987"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38A71780"/>
    <w:multiLevelType w:val="multilevel"/>
    <w:tmpl w:val="6E74D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A051DD0"/>
    <w:multiLevelType w:val="multilevel"/>
    <w:tmpl w:val="E2429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B630C3A"/>
    <w:multiLevelType w:val="multilevel"/>
    <w:tmpl w:val="786EA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BE162E4"/>
    <w:multiLevelType w:val="multilevel"/>
    <w:tmpl w:val="20BA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743DF2"/>
    <w:multiLevelType w:val="multilevel"/>
    <w:tmpl w:val="7E900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DDB34E3"/>
    <w:multiLevelType w:val="multilevel"/>
    <w:tmpl w:val="384A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8D1DE2"/>
    <w:multiLevelType w:val="multilevel"/>
    <w:tmpl w:val="21F2C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09D7B45"/>
    <w:multiLevelType w:val="multilevel"/>
    <w:tmpl w:val="9D401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AC4ED4"/>
    <w:multiLevelType w:val="hybridMultilevel"/>
    <w:tmpl w:val="C0946AA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411F086D"/>
    <w:multiLevelType w:val="multilevel"/>
    <w:tmpl w:val="C5F02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1337469"/>
    <w:multiLevelType w:val="multilevel"/>
    <w:tmpl w:val="64DA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33C16C8"/>
    <w:multiLevelType w:val="multilevel"/>
    <w:tmpl w:val="5458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1551EA"/>
    <w:multiLevelType w:val="hybridMultilevel"/>
    <w:tmpl w:val="D2EC1F1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6DE7476"/>
    <w:multiLevelType w:val="multilevel"/>
    <w:tmpl w:val="3042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8BB6AA6"/>
    <w:multiLevelType w:val="multilevel"/>
    <w:tmpl w:val="5DE0AD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9C12A83"/>
    <w:multiLevelType w:val="multilevel"/>
    <w:tmpl w:val="24068554"/>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8" w15:restartNumberingAfterBreak="0">
    <w:nsid w:val="49FF7694"/>
    <w:multiLevelType w:val="multilevel"/>
    <w:tmpl w:val="DFC2C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AF72952"/>
    <w:multiLevelType w:val="multilevel"/>
    <w:tmpl w:val="C394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BBA5438"/>
    <w:multiLevelType w:val="hybridMultilevel"/>
    <w:tmpl w:val="52144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0E70DD"/>
    <w:multiLevelType w:val="multilevel"/>
    <w:tmpl w:val="31CCA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D713A63"/>
    <w:multiLevelType w:val="multilevel"/>
    <w:tmpl w:val="49325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13B0C8A"/>
    <w:multiLevelType w:val="multilevel"/>
    <w:tmpl w:val="98F0DF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52A258FA"/>
    <w:multiLevelType w:val="multilevel"/>
    <w:tmpl w:val="668A3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2BD6576"/>
    <w:multiLevelType w:val="hybridMultilevel"/>
    <w:tmpl w:val="4CC0B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542977A7"/>
    <w:multiLevelType w:val="multilevel"/>
    <w:tmpl w:val="26F4B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7006472"/>
    <w:multiLevelType w:val="multilevel"/>
    <w:tmpl w:val="45402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78E25C8"/>
    <w:multiLevelType w:val="hybridMultilevel"/>
    <w:tmpl w:val="6BE6EA2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57EF437D"/>
    <w:multiLevelType w:val="multilevel"/>
    <w:tmpl w:val="BE9AA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80A523A"/>
    <w:multiLevelType w:val="multilevel"/>
    <w:tmpl w:val="86888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83B1770"/>
    <w:multiLevelType w:val="multilevel"/>
    <w:tmpl w:val="CD74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8AD36BF"/>
    <w:multiLevelType w:val="multilevel"/>
    <w:tmpl w:val="FF66A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90A223B"/>
    <w:multiLevelType w:val="hybridMultilevel"/>
    <w:tmpl w:val="3460B3E4"/>
    <w:lvl w:ilvl="0" w:tplc="0409000F">
      <w:start w:val="1"/>
      <w:numFmt w:val="decimal"/>
      <w:lvlText w:val="%1."/>
      <w:lvlJc w:val="left"/>
      <w:pPr>
        <w:ind w:left="720" w:hanging="360"/>
      </w:pPr>
    </w:lvl>
    <w:lvl w:ilvl="1" w:tplc="C24EC4D4">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90F577F"/>
    <w:multiLevelType w:val="multilevel"/>
    <w:tmpl w:val="D9E4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9AE2B5B"/>
    <w:multiLevelType w:val="hybridMultilevel"/>
    <w:tmpl w:val="114609DA"/>
    <w:lvl w:ilvl="0" w:tplc="8C58B51E">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AE672DE"/>
    <w:multiLevelType w:val="multilevel"/>
    <w:tmpl w:val="2042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C770F4F"/>
    <w:multiLevelType w:val="hybridMultilevel"/>
    <w:tmpl w:val="C20A8E84"/>
    <w:lvl w:ilvl="0" w:tplc="8C58B51E">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5E2878BE"/>
    <w:multiLevelType w:val="multilevel"/>
    <w:tmpl w:val="E3AE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942E5C"/>
    <w:multiLevelType w:val="hybridMultilevel"/>
    <w:tmpl w:val="26366BC8"/>
    <w:lvl w:ilvl="0" w:tplc="8C58B51E">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F2C659F"/>
    <w:multiLevelType w:val="multilevel"/>
    <w:tmpl w:val="9B68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05E369D"/>
    <w:multiLevelType w:val="multilevel"/>
    <w:tmpl w:val="C97A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0E2111D"/>
    <w:multiLevelType w:val="multilevel"/>
    <w:tmpl w:val="6DD61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4803DB9"/>
    <w:multiLevelType w:val="multilevel"/>
    <w:tmpl w:val="6B90E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4850578"/>
    <w:multiLevelType w:val="hybridMultilevel"/>
    <w:tmpl w:val="176E2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7" w15:restartNumberingAfterBreak="0">
    <w:nsid w:val="66FD41A9"/>
    <w:multiLevelType w:val="multilevel"/>
    <w:tmpl w:val="68143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7156581"/>
    <w:multiLevelType w:val="multilevel"/>
    <w:tmpl w:val="8ABCB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A812430"/>
    <w:multiLevelType w:val="hybridMultilevel"/>
    <w:tmpl w:val="4484F05C"/>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1" w15:restartNumberingAfterBreak="0">
    <w:nsid w:val="6C7C3218"/>
    <w:multiLevelType w:val="multilevel"/>
    <w:tmpl w:val="F286B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D9D68F8"/>
    <w:multiLevelType w:val="multilevel"/>
    <w:tmpl w:val="8D044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F13772A"/>
    <w:multiLevelType w:val="multilevel"/>
    <w:tmpl w:val="AA5288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3A2022"/>
    <w:multiLevelType w:val="multilevel"/>
    <w:tmpl w:val="DC3ED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1D71D82"/>
    <w:multiLevelType w:val="hybridMultilevel"/>
    <w:tmpl w:val="6E0E8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6" w15:restartNumberingAfterBreak="0">
    <w:nsid w:val="726E4469"/>
    <w:multiLevelType w:val="multilevel"/>
    <w:tmpl w:val="63C63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4121CC5"/>
    <w:multiLevelType w:val="hybridMultilevel"/>
    <w:tmpl w:val="3CBC7398"/>
    <w:lvl w:ilvl="0" w:tplc="06B83980">
      <w:start w:val="1"/>
      <w:numFmt w:val="bullet"/>
      <w:lvlText w:val=""/>
      <w:lvlJc w:val="left"/>
      <w:pPr>
        <w:ind w:left="927" w:hanging="360"/>
      </w:pPr>
      <w:rPr>
        <w:rFonts w:ascii="Symbol" w:hAnsi="Symbol" w:hint="default"/>
      </w:rPr>
    </w:lvl>
    <w:lvl w:ilvl="1" w:tplc="F9B2DFAA">
      <w:start w:val="4"/>
      <w:numFmt w:val="bullet"/>
      <w:lvlText w:val="-"/>
      <w:lvlJc w:val="left"/>
      <w:pPr>
        <w:ind w:left="2160" w:hanging="360"/>
      </w:pPr>
      <w:rPr>
        <w:rFonts w:ascii="Sakkal Majalla" w:eastAsiaTheme="minorHAnsi" w:hAnsi="Sakkal Majalla" w:cs="Sakkal Majalla"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15:restartNumberingAfterBreak="0">
    <w:nsid w:val="751458A1"/>
    <w:multiLevelType w:val="multilevel"/>
    <w:tmpl w:val="DCFC2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6740307"/>
    <w:multiLevelType w:val="hybridMultilevel"/>
    <w:tmpl w:val="81028C1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0" w15:restartNumberingAfterBreak="0">
    <w:nsid w:val="770E348F"/>
    <w:multiLevelType w:val="multilevel"/>
    <w:tmpl w:val="237C9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7210120"/>
    <w:multiLevelType w:val="multilevel"/>
    <w:tmpl w:val="D32E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start w:val="1"/>
      <w:numFmt w:val="bullet"/>
      <w:lvlText w:val="o"/>
      <w:lvlJc w:val="left"/>
      <w:pPr>
        <w:ind w:left="2276" w:hanging="360"/>
      </w:pPr>
      <w:rPr>
        <w:rFonts w:ascii="Courier New" w:hAnsi="Courier New" w:cs="Courier New" w:hint="default"/>
      </w:rPr>
    </w:lvl>
    <w:lvl w:ilvl="2" w:tplc="04090005">
      <w:start w:val="1"/>
      <w:numFmt w:val="bullet"/>
      <w:lvlText w:val=""/>
      <w:lvlJc w:val="left"/>
      <w:pPr>
        <w:ind w:left="2996" w:hanging="360"/>
      </w:pPr>
      <w:rPr>
        <w:rFonts w:ascii="Wingdings" w:hAnsi="Wingdings" w:hint="default"/>
      </w:rPr>
    </w:lvl>
    <w:lvl w:ilvl="3" w:tplc="04090001">
      <w:start w:val="1"/>
      <w:numFmt w:val="bullet"/>
      <w:lvlText w:val=""/>
      <w:lvlJc w:val="left"/>
      <w:pPr>
        <w:ind w:left="3716" w:hanging="360"/>
      </w:pPr>
      <w:rPr>
        <w:rFonts w:ascii="Symbol" w:hAnsi="Symbol" w:hint="default"/>
      </w:rPr>
    </w:lvl>
    <w:lvl w:ilvl="4" w:tplc="04090003">
      <w:start w:val="1"/>
      <w:numFmt w:val="bullet"/>
      <w:lvlText w:val="o"/>
      <w:lvlJc w:val="left"/>
      <w:pPr>
        <w:ind w:left="4436" w:hanging="360"/>
      </w:pPr>
      <w:rPr>
        <w:rFonts w:ascii="Courier New" w:hAnsi="Courier New" w:cs="Courier New" w:hint="default"/>
      </w:rPr>
    </w:lvl>
    <w:lvl w:ilvl="5" w:tplc="04090005">
      <w:start w:val="1"/>
      <w:numFmt w:val="bullet"/>
      <w:lvlText w:val=""/>
      <w:lvlJc w:val="left"/>
      <w:pPr>
        <w:ind w:left="5156" w:hanging="360"/>
      </w:pPr>
      <w:rPr>
        <w:rFonts w:ascii="Wingdings" w:hAnsi="Wingdings" w:hint="default"/>
      </w:rPr>
    </w:lvl>
    <w:lvl w:ilvl="6" w:tplc="04090001">
      <w:start w:val="1"/>
      <w:numFmt w:val="bullet"/>
      <w:lvlText w:val=""/>
      <w:lvlJc w:val="left"/>
      <w:pPr>
        <w:ind w:left="5876" w:hanging="360"/>
      </w:pPr>
      <w:rPr>
        <w:rFonts w:ascii="Symbol" w:hAnsi="Symbol" w:hint="default"/>
      </w:rPr>
    </w:lvl>
    <w:lvl w:ilvl="7" w:tplc="04090003">
      <w:start w:val="1"/>
      <w:numFmt w:val="bullet"/>
      <w:lvlText w:val="o"/>
      <w:lvlJc w:val="left"/>
      <w:pPr>
        <w:ind w:left="6596" w:hanging="360"/>
      </w:pPr>
      <w:rPr>
        <w:rFonts w:ascii="Courier New" w:hAnsi="Courier New" w:cs="Courier New" w:hint="default"/>
      </w:rPr>
    </w:lvl>
    <w:lvl w:ilvl="8" w:tplc="04090005">
      <w:start w:val="1"/>
      <w:numFmt w:val="bullet"/>
      <w:lvlText w:val=""/>
      <w:lvlJc w:val="left"/>
      <w:pPr>
        <w:ind w:left="7316" w:hanging="360"/>
      </w:pPr>
      <w:rPr>
        <w:rFonts w:ascii="Wingdings" w:hAnsi="Wingdings" w:hint="default"/>
      </w:rPr>
    </w:lvl>
  </w:abstractNum>
  <w:abstractNum w:abstractNumId="124"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AA96F78"/>
    <w:multiLevelType w:val="multilevel"/>
    <w:tmpl w:val="27100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B4A14B9"/>
    <w:multiLevelType w:val="multilevel"/>
    <w:tmpl w:val="710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843907"/>
    <w:multiLevelType w:val="multilevel"/>
    <w:tmpl w:val="E926F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D5B7178"/>
    <w:multiLevelType w:val="multilevel"/>
    <w:tmpl w:val="AF1C50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D5C17EF"/>
    <w:multiLevelType w:val="multilevel"/>
    <w:tmpl w:val="AE765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DBE2966"/>
    <w:multiLevelType w:val="multilevel"/>
    <w:tmpl w:val="BD202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7831259">
    <w:abstractNumId w:val="0"/>
  </w:num>
  <w:num w:numId="2" w16cid:durableId="844366371">
    <w:abstractNumId w:val="106"/>
  </w:num>
  <w:num w:numId="3" w16cid:durableId="832720576">
    <w:abstractNumId w:val="110"/>
  </w:num>
  <w:num w:numId="4" w16cid:durableId="654260700">
    <w:abstractNumId w:val="124"/>
  </w:num>
  <w:num w:numId="5" w16cid:durableId="154689423">
    <w:abstractNumId w:val="35"/>
  </w:num>
  <w:num w:numId="6" w16cid:durableId="1822690544">
    <w:abstractNumId w:val="117"/>
  </w:num>
  <w:num w:numId="7" w16cid:durableId="257183028">
    <w:abstractNumId w:val="17"/>
  </w:num>
  <w:num w:numId="8" w16cid:durableId="976373870">
    <w:abstractNumId w:val="103"/>
  </w:num>
  <w:num w:numId="9" w16cid:durableId="921795300">
    <w:abstractNumId w:val="2"/>
  </w:num>
  <w:num w:numId="10" w16cid:durableId="1567230073">
    <w:abstractNumId w:val="9"/>
  </w:num>
  <w:num w:numId="11" w16cid:durableId="1063867320">
    <w:abstractNumId w:val="11"/>
  </w:num>
  <w:num w:numId="12" w16cid:durableId="27024380">
    <w:abstractNumId w:val="122"/>
  </w:num>
  <w:num w:numId="13" w16cid:durableId="863712418">
    <w:abstractNumId w:val="88"/>
  </w:num>
  <w:num w:numId="14" w16cid:durableId="2074422865">
    <w:abstractNumId w:val="101"/>
  </w:num>
  <w:num w:numId="15" w16cid:durableId="1838226396">
    <w:abstractNumId w:val="23"/>
  </w:num>
  <w:num w:numId="16" w16cid:durableId="609581296">
    <w:abstractNumId w:val="93"/>
  </w:num>
  <w:num w:numId="17" w16cid:durableId="409163168">
    <w:abstractNumId w:val="62"/>
  </w:num>
  <w:num w:numId="18" w16cid:durableId="561645383">
    <w:abstractNumId w:val="112"/>
  </w:num>
  <w:num w:numId="19" w16cid:durableId="1223057029">
    <w:abstractNumId w:val="105"/>
  </w:num>
  <w:num w:numId="20" w16cid:durableId="346518143">
    <w:abstractNumId w:val="80"/>
  </w:num>
  <w:num w:numId="21" w16cid:durableId="950741278">
    <w:abstractNumId w:val="14"/>
  </w:num>
  <w:num w:numId="22" w16cid:durableId="1314405405">
    <w:abstractNumId w:val="74"/>
  </w:num>
  <w:num w:numId="23" w16cid:durableId="802890964">
    <w:abstractNumId w:val="63"/>
  </w:num>
  <w:num w:numId="24" w16cid:durableId="198215549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76656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20015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5822284">
    <w:abstractNumId w:val="9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262852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8673451">
    <w:abstractNumId w:val="6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979881">
    <w:abstractNumId w:val="92"/>
  </w:num>
  <w:num w:numId="31" w16cid:durableId="1558932753">
    <w:abstractNumId w:val="7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3570317">
    <w:abstractNumId w:val="85"/>
  </w:num>
  <w:num w:numId="33" w16cid:durableId="1053582692">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5865240">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0193456">
    <w:abstractNumId w:val="123"/>
  </w:num>
  <w:num w:numId="36" w16cid:durableId="1540631800">
    <w:abstractNumId w:val="25"/>
  </w:num>
  <w:num w:numId="37" w16cid:durableId="1929926581">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30378047">
    <w:abstractNumId w:val="21"/>
  </w:num>
  <w:num w:numId="39" w16cid:durableId="905913136">
    <w:abstractNumId w:val="4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87689721">
    <w:abstractNumId w:val="119"/>
  </w:num>
  <w:num w:numId="41" w16cid:durableId="1794057083">
    <w:abstractNumId w:val="6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2426338">
    <w:abstractNumId w:val="37"/>
  </w:num>
  <w:num w:numId="43" w16cid:durableId="204103628">
    <w:abstractNumId w:val="29"/>
  </w:num>
  <w:num w:numId="44" w16cid:durableId="2051801302">
    <w:abstractNumId w:val="114"/>
  </w:num>
  <w:num w:numId="45" w16cid:durableId="1438482176">
    <w:abstractNumId w:val="108"/>
  </w:num>
  <w:num w:numId="46" w16cid:durableId="993488387">
    <w:abstractNumId w:val="87"/>
  </w:num>
  <w:num w:numId="47" w16cid:durableId="1235164599">
    <w:abstractNumId w:val="56"/>
  </w:num>
  <w:num w:numId="48" w16cid:durableId="749471665">
    <w:abstractNumId w:val="125"/>
  </w:num>
  <w:num w:numId="49" w16cid:durableId="1036807958">
    <w:abstractNumId w:val="49"/>
  </w:num>
  <w:num w:numId="50" w16cid:durableId="243611690">
    <w:abstractNumId w:val="99"/>
  </w:num>
  <w:num w:numId="51" w16cid:durableId="1051423693">
    <w:abstractNumId w:val="40"/>
  </w:num>
  <w:num w:numId="52" w16cid:durableId="653606612">
    <w:abstractNumId w:val="95"/>
  </w:num>
  <w:num w:numId="53" w16cid:durableId="1459297155">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55734049">
    <w:abstractNumId w:val="39"/>
  </w:num>
  <w:num w:numId="55" w16cid:durableId="1363703067">
    <w:abstractNumId w:val="97"/>
  </w:num>
  <w:num w:numId="56" w16cid:durableId="796143387">
    <w:abstractNumId w:val="70"/>
  </w:num>
  <w:num w:numId="57" w16cid:durableId="1691837463">
    <w:abstractNumId w:val="5"/>
  </w:num>
  <w:num w:numId="58" w16cid:durableId="243102601">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26112878">
    <w:abstractNumId w:val="120"/>
  </w:num>
  <w:num w:numId="60" w16cid:durableId="653484714">
    <w:abstractNumId w:val="15"/>
  </w:num>
  <w:num w:numId="61" w16cid:durableId="1481116746">
    <w:abstractNumId w:val="72"/>
  </w:num>
  <w:num w:numId="62" w16cid:durableId="933438267">
    <w:abstractNumId w:val="86"/>
  </w:num>
  <w:num w:numId="63" w16cid:durableId="678773930">
    <w:abstractNumId w:val="127"/>
  </w:num>
  <w:num w:numId="64" w16cid:durableId="1731148629">
    <w:abstractNumId w:val="53"/>
  </w:num>
  <w:num w:numId="65" w16cid:durableId="1689676392">
    <w:abstractNumId w:val="94"/>
  </w:num>
  <w:num w:numId="66" w16cid:durableId="2134052933">
    <w:abstractNumId w:val="4"/>
  </w:num>
  <w:num w:numId="67" w16cid:durableId="1222912065">
    <w:abstractNumId w:val="48"/>
  </w:num>
  <w:num w:numId="68" w16cid:durableId="1169172730">
    <w:abstractNumId w:val="130"/>
  </w:num>
  <w:num w:numId="69" w16cid:durableId="790055070">
    <w:abstractNumId w:val="57"/>
  </w:num>
  <w:num w:numId="70" w16cid:durableId="74785699">
    <w:abstractNumId w:val="30"/>
  </w:num>
  <w:num w:numId="71" w16cid:durableId="2437480">
    <w:abstractNumId w:val="111"/>
  </w:num>
  <w:num w:numId="72" w16cid:durableId="1545481245">
    <w:abstractNumId w:val="50"/>
  </w:num>
  <w:num w:numId="73" w16cid:durableId="1524201041">
    <w:abstractNumId w:val="31"/>
  </w:num>
  <w:num w:numId="74" w16cid:durableId="449201427">
    <w:abstractNumId w:val="78"/>
  </w:num>
  <w:num w:numId="75" w16cid:durableId="1440490642">
    <w:abstractNumId w:val="51"/>
  </w:num>
  <w:num w:numId="76" w16cid:durableId="170611798">
    <w:abstractNumId w:val="36"/>
  </w:num>
  <w:num w:numId="77" w16cid:durableId="914556539">
    <w:abstractNumId w:val="43"/>
  </w:num>
  <w:num w:numId="78" w16cid:durableId="1572152017">
    <w:abstractNumId w:val="76"/>
  </w:num>
  <w:num w:numId="79" w16cid:durableId="100299153">
    <w:abstractNumId w:val="113"/>
  </w:num>
  <w:num w:numId="80" w16cid:durableId="208566460">
    <w:abstractNumId w:val="38"/>
  </w:num>
  <w:num w:numId="81" w16cid:durableId="1946309237">
    <w:abstractNumId w:val="45"/>
  </w:num>
  <w:num w:numId="82" w16cid:durableId="1388721579">
    <w:abstractNumId w:val="8"/>
  </w:num>
  <w:num w:numId="83" w16cid:durableId="683475790">
    <w:abstractNumId w:val="12"/>
  </w:num>
  <w:num w:numId="84" w16cid:durableId="802116233">
    <w:abstractNumId w:val="7"/>
  </w:num>
  <w:num w:numId="85" w16cid:durableId="1016075601">
    <w:abstractNumId w:val="13"/>
  </w:num>
  <w:num w:numId="86" w16cid:durableId="1530994277">
    <w:abstractNumId w:val="6"/>
  </w:num>
  <w:num w:numId="87" w16cid:durableId="1023048741">
    <w:abstractNumId w:val="82"/>
  </w:num>
  <w:num w:numId="88" w16cid:durableId="1757091018">
    <w:abstractNumId w:val="96"/>
  </w:num>
  <w:num w:numId="89" w16cid:durableId="278145758">
    <w:abstractNumId w:val="68"/>
  </w:num>
  <w:num w:numId="90" w16cid:durableId="1658999722">
    <w:abstractNumId w:val="79"/>
  </w:num>
  <w:num w:numId="91" w16cid:durableId="2075615474">
    <w:abstractNumId w:val="118"/>
  </w:num>
  <w:num w:numId="92" w16cid:durableId="493838900">
    <w:abstractNumId w:val="3"/>
  </w:num>
  <w:num w:numId="93" w16cid:durableId="2128814301">
    <w:abstractNumId w:val="65"/>
  </w:num>
  <w:num w:numId="94" w16cid:durableId="889805608">
    <w:abstractNumId w:val="66"/>
  </w:num>
  <w:num w:numId="95" w16cid:durableId="2102528319">
    <w:abstractNumId w:val="89"/>
  </w:num>
  <w:num w:numId="96" w16cid:durableId="274950307">
    <w:abstractNumId w:val="102"/>
  </w:num>
  <w:num w:numId="97" w16cid:durableId="1195576990">
    <w:abstractNumId w:val="128"/>
  </w:num>
  <w:num w:numId="98" w16cid:durableId="1590502478">
    <w:abstractNumId w:val="104"/>
  </w:num>
  <w:num w:numId="99" w16cid:durableId="596909863">
    <w:abstractNumId w:val="81"/>
  </w:num>
  <w:num w:numId="100" w16cid:durableId="1731154308">
    <w:abstractNumId w:val="84"/>
  </w:num>
  <w:num w:numId="101" w16cid:durableId="1876045291">
    <w:abstractNumId w:val="116"/>
  </w:num>
  <w:num w:numId="102" w16cid:durableId="1459909536">
    <w:abstractNumId w:val="71"/>
  </w:num>
  <w:num w:numId="103" w16cid:durableId="660550187">
    <w:abstractNumId w:val="69"/>
  </w:num>
  <w:num w:numId="104" w16cid:durableId="453406660">
    <w:abstractNumId w:val="90"/>
  </w:num>
  <w:num w:numId="105" w16cid:durableId="1080904530">
    <w:abstractNumId w:val="24"/>
  </w:num>
  <w:num w:numId="106" w16cid:durableId="1703432326">
    <w:abstractNumId w:val="34"/>
  </w:num>
  <w:num w:numId="107" w16cid:durableId="1240167809">
    <w:abstractNumId w:val="32"/>
  </w:num>
  <w:num w:numId="108" w16cid:durableId="623118476">
    <w:abstractNumId w:val="42"/>
  </w:num>
  <w:num w:numId="109" w16cid:durableId="352654994">
    <w:abstractNumId w:val="18"/>
  </w:num>
  <w:num w:numId="110" w16cid:durableId="896087499">
    <w:abstractNumId w:val="121"/>
  </w:num>
  <w:num w:numId="111" w16cid:durableId="296372856">
    <w:abstractNumId w:val="98"/>
  </w:num>
  <w:num w:numId="112" w16cid:durableId="353308663">
    <w:abstractNumId w:val="33"/>
  </w:num>
  <w:num w:numId="113" w16cid:durableId="997880705">
    <w:abstractNumId w:val="46"/>
  </w:num>
  <w:num w:numId="114" w16cid:durableId="160393927">
    <w:abstractNumId w:val="20"/>
  </w:num>
  <w:num w:numId="115" w16cid:durableId="1423525111">
    <w:abstractNumId w:val="16"/>
  </w:num>
  <w:num w:numId="116" w16cid:durableId="1870994480">
    <w:abstractNumId w:val="54"/>
  </w:num>
  <w:num w:numId="117" w16cid:durableId="138889600">
    <w:abstractNumId w:val="10"/>
  </w:num>
  <w:num w:numId="118" w16cid:durableId="1090086068">
    <w:abstractNumId w:val="129"/>
  </w:num>
  <w:num w:numId="119" w16cid:durableId="369065951">
    <w:abstractNumId w:val="55"/>
  </w:num>
  <w:num w:numId="120" w16cid:durableId="748697490">
    <w:abstractNumId w:val="107"/>
  </w:num>
  <w:num w:numId="121" w16cid:durableId="1685858828">
    <w:abstractNumId w:val="26"/>
  </w:num>
  <w:num w:numId="122" w16cid:durableId="502596497">
    <w:abstractNumId w:val="52"/>
  </w:num>
  <w:num w:numId="123" w16cid:durableId="103306446">
    <w:abstractNumId w:val="19"/>
  </w:num>
  <w:num w:numId="124" w16cid:durableId="1999336884">
    <w:abstractNumId w:val="126"/>
  </w:num>
  <w:num w:numId="125" w16cid:durableId="1355689935">
    <w:abstractNumId w:val="75"/>
  </w:num>
  <w:num w:numId="126" w16cid:durableId="23554248">
    <w:abstractNumId w:val="67"/>
  </w:num>
  <w:num w:numId="127" w16cid:durableId="197083242">
    <w:abstractNumId w:val="73"/>
  </w:num>
  <w:num w:numId="128" w16cid:durableId="1706249391">
    <w:abstractNumId w:val="91"/>
  </w:num>
  <w:num w:numId="129" w16cid:durableId="999040911">
    <w:abstractNumId w:val="27"/>
  </w:num>
  <w:num w:numId="130" w16cid:durableId="345441884">
    <w:abstractNumId w:val="100"/>
  </w:num>
  <w:num w:numId="131" w16cid:durableId="217981163">
    <w:abstractNumId w:val="58"/>
  </w:num>
  <w:num w:numId="132" w16cid:durableId="1863933144">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6D3"/>
    <w:rsid w:val="00022185"/>
    <w:rsid w:val="00176ABB"/>
    <w:rsid w:val="002B617E"/>
    <w:rsid w:val="00415B4A"/>
    <w:rsid w:val="00540001"/>
    <w:rsid w:val="009D101D"/>
    <w:rsid w:val="009F75AD"/>
    <w:rsid w:val="00A70B0A"/>
    <w:rsid w:val="00A772DF"/>
    <w:rsid w:val="00C779EA"/>
    <w:rsid w:val="00CB414F"/>
    <w:rsid w:val="00D3789A"/>
    <w:rsid w:val="00E0325A"/>
    <w:rsid w:val="00E4047B"/>
    <w:rsid w:val="00EB1EDA"/>
    <w:rsid w:val="00EF1F36"/>
    <w:rsid w:val="00FA4D5A"/>
    <w:rsid w:val="00FB76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CA546"/>
  <w15:chartTrackingRefBased/>
  <w15:docId w15:val="{D31FEBC6-853A-4C4F-A353-C078935BB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185"/>
  </w:style>
  <w:style w:type="paragraph" w:styleId="Heading1">
    <w:name w:val="heading 1"/>
    <w:basedOn w:val="Normal"/>
    <w:next w:val="Normal"/>
    <w:link w:val="Heading1Char"/>
    <w:uiPriority w:val="9"/>
    <w:qFormat/>
    <w:rsid w:val="00022185"/>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semiHidden/>
    <w:unhideWhenUsed/>
    <w:qFormat/>
    <w:rsid w:val="00022185"/>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Heading3">
    <w:name w:val="heading 3"/>
    <w:basedOn w:val="Normal"/>
    <w:next w:val="Normal"/>
    <w:link w:val="Heading3Char"/>
    <w:uiPriority w:val="9"/>
    <w:semiHidden/>
    <w:unhideWhenUsed/>
    <w:qFormat/>
    <w:rsid w:val="00022185"/>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Heading4">
    <w:name w:val="heading 4"/>
    <w:basedOn w:val="Normal"/>
    <w:next w:val="Normal"/>
    <w:link w:val="Heading4Char"/>
    <w:uiPriority w:val="9"/>
    <w:semiHidden/>
    <w:unhideWhenUsed/>
    <w:qFormat/>
    <w:rsid w:val="00022185"/>
    <w:pPr>
      <w:keepNext/>
      <w:keepLines/>
      <w:spacing w:before="40" w:after="0"/>
      <w:outlineLvl w:val="3"/>
    </w:pPr>
    <w:rPr>
      <w:rFonts w:asciiTheme="majorHAnsi" w:eastAsiaTheme="majorEastAsia" w:hAnsiTheme="majorHAnsi" w:cstheme="majorBidi"/>
      <w:i/>
      <w:iCs/>
      <w:color w:val="0B5294" w:themeColor="accent1" w:themeShade="BF"/>
    </w:rPr>
  </w:style>
  <w:style w:type="paragraph" w:styleId="Heading5">
    <w:name w:val="heading 5"/>
    <w:basedOn w:val="Normal"/>
    <w:next w:val="Normal"/>
    <w:link w:val="Heading5Char"/>
    <w:uiPriority w:val="9"/>
    <w:semiHidden/>
    <w:unhideWhenUsed/>
    <w:qFormat/>
    <w:rsid w:val="00A70B0A"/>
    <w:pPr>
      <w:keepNext/>
      <w:keepLines/>
      <w:spacing w:before="40" w:after="0"/>
      <w:outlineLvl w:val="4"/>
    </w:pPr>
    <w:rPr>
      <w:rFonts w:asciiTheme="majorHAnsi" w:eastAsiaTheme="majorEastAsia" w:hAnsiTheme="majorHAnsi" w:cstheme="majorBidi"/>
      <w:color w:val="0B5294" w:themeColor="accent1" w:themeShade="BF"/>
    </w:rPr>
  </w:style>
  <w:style w:type="paragraph" w:styleId="Heading6">
    <w:name w:val="heading 6"/>
    <w:basedOn w:val="Normal"/>
    <w:next w:val="Normal"/>
    <w:link w:val="Heading6Char"/>
    <w:uiPriority w:val="9"/>
    <w:semiHidden/>
    <w:unhideWhenUsed/>
    <w:qFormat/>
    <w:rsid w:val="00A70B0A"/>
    <w:pPr>
      <w:keepNext/>
      <w:keepLines/>
      <w:spacing w:before="40" w:after="0"/>
      <w:outlineLvl w:val="5"/>
    </w:pPr>
    <w:rPr>
      <w:rFonts w:asciiTheme="majorHAnsi" w:eastAsiaTheme="majorEastAsia" w:hAnsiTheme="majorHAnsi" w:cstheme="majorBidi"/>
      <w:color w:val="073662" w:themeColor="accent1" w:themeShade="7F"/>
    </w:rPr>
  </w:style>
  <w:style w:type="paragraph" w:styleId="Heading7">
    <w:name w:val="heading 7"/>
    <w:basedOn w:val="Normal"/>
    <w:next w:val="Normal"/>
    <w:link w:val="Heading7Char"/>
    <w:uiPriority w:val="9"/>
    <w:semiHidden/>
    <w:unhideWhenUsed/>
    <w:qFormat/>
    <w:rsid w:val="00A70B0A"/>
    <w:pPr>
      <w:keepNext/>
      <w:keepLines/>
      <w:spacing w:before="40" w:after="0"/>
      <w:outlineLvl w:val="6"/>
    </w:pPr>
    <w:rPr>
      <w:rFonts w:asciiTheme="majorHAnsi" w:eastAsiaTheme="majorEastAsia" w:hAnsiTheme="majorHAnsi" w:cstheme="majorBidi"/>
      <w:i/>
      <w:iCs/>
      <w:color w:val="073662" w:themeColor="accent1" w:themeShade="7F"/>
    </w:rPr>
  </w:style>
  <w:style w:type="paragraph" w:styleId="Heading8">
    <w:name w:val="heading 8"/>
    <w:basedOn w:val="Normal"/>
    <w:next w:val="Normal"/>
    <w:link w:val="Heading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العنوان 11"/>
    <w:basedOn w:val="Normal"/>
    <w:next w:val="Normal"/>
    <w:uiPriority w:val="9"/>
    <w:qFormat/>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Normal"/>
    <w:next w:val="Normal"/>
    <w:uiPriority w:val="9"/>
    <w:semiHidden/>
    <w:unhideWhenUsed/>
    <w:qFormat/>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Normal"/>
    <w:next w:val="Normal"/>
    <w:uiPriority w:val="9"/>
    <w:semiHidden/>
    <w:unhideWhenUsed/>
    <w:qFormat/>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Normal"/>
    <w:next w:val="Normal"/>
    <w:uiPriority w:val="9"/>
    <w:semiHidden/>
    <w:unhideWhenUsed/>
    <w:qFormat/>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Normal"/>
    <w:next w:val="Normal"/>
    <w:uiPriority w:val="9"/>
    <w:semiHidden/>
    <w:unhideWhenUsed/>
    <w:qFormat/>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Normal"/>
    <w:next w:val="Normal"/>
    <w:uiPriority w:val="9"/>
    <w:semiHidden/>
    <w:unhideWhenUsed/>
    <w:qFormat/>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Normal"/>
    <w:next w:val="Normal"/>
    <w:uiPriority w:val="9"/>
    <w:semiHidden/>
    <w:unhideWhenUsed/>
    <w:qFormat/>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Normal"/>
    <w:next w:val="Normal"/>
    <w:uiPriority w:val="9"/>
    <w:semiHidden/>
    <w:unhideWhenUsed/>
    <w:qFormat/>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Normal"/>
    <w:next w:val="Normal"/>
    <w:uiPriority w:val="9"/>
    <w:semiHidden/>
    <w:unhideWhenUsed/>
    <w:qFormat/>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
    <w:name w:val="العنوان1"/>
    <w:basedOn w:val="Normal"/>
    <w:next w:val="Normal"/>
    <w:uiPriority w:val="10"/>
    <w:qFormat/>
    <w:rsid w:val="00A70B0A"/>
    <w:pPr>
      <w:contextualSpacing/>
    </w:pPr>
    <w:rPr>
      <w:rFonts w:ascii="Aptos Display" w:eastAsia="Times New Roman" w:hAnsi="Aptos Display" w:cs="Times New Roman"/>
      <w:spacing w:val="-10"/>
      <w:kern w:val="28"/>
      <w:sz w:val="56"/>
      <w:szCs w:val="56"/>
    </w:rPr>
  </w:style>
  <w:style w:type="paragraph" w:customStyle="1" w:styleId="10">
    <w:name w:val="عنوان فرعي1"/>
    <w:basedOn w:val="Normal"/>
    <w:next w:val="Normal"/>
    <w:uiPriority w:val="11"/>
    <w:qFormat/>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2">
    <w:name w:val="اقتباس1"/>
    <w:basedOn w:val="Normal"/>
    <w:next w:val="Normal"/>
    <w:uiPriority w:val="29"/>
    <w:qFormat/>
    <w:rsid w:val="00A70B0A"/>
    <w:pPr>
      <w:spacing w:before="160" w:line="278" w:lineRule="auto"/>
      <w:jc w:val="center"/>
    </w:pPr>
    <w:rPr>
      <w:rFonts w:ascii="Aptos" w:eastAsia="Times New Roman" w:hAnsi="Aptos"/>
      <w:i/>
      <w:iCs/>
      <w:color w:val="404040"/>
      <w:sz w:val="24"/>
      <w:szCs w:val="24"/>
    </w:rPr>
  </w:style>
  <w:style w:type="character" w:customStyle="1" w:styleId="13">
    <w:name w:val="تأكيد مكثف1"/>
    <w:basedOn w:val="DefaultParagraphFont"/>
    <w:uiPriority w:val="21"/>
    <w:qFormat/>
    <w:rsid w:val="00A70B0A"/>
    <w:rPr>
      <w:i/>
      <w:iCs/>
      <w:color w:val="0F4761"/>
    </w:rPr>
  </w:style>
  <w:style w:type="paragraph" w:customStyle="1" w:styleId="14">
    <w:name w:val="اقتباس مكثف1"/>
    <w:basedOn w:val="Normal"/>
    <w:next w:val="Normal"/>
    <w:uiPriority w:val="30"/>
    <w:qFormat/>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5">
    <w:name w:val="مرجع مكثف1"/>
    <w:basedOn w:val="DefaultParagraphFont"/>
    <w:uiPriority w:val="32"/>
    <w:qFormat/>
    <w:rsid w:val="00A70B0A"/>
    <w:rPr>
      <w:b/>
      <w:bCs/>
      <w:smallCaps/>
      <w:color w:val="0F4761"/>
      <w:spacing w:val="5"/>
    </w:rPr>
  </w:style>
  <w:style w:type="character" w:customStyle="1" w:styleId="Heading1Char">
    <w:name w:val="Heading 1 Char"/>
    <w:basedOn w:val="DefaultParagraphFont"/>
    <w:link w:val="Heading1"/>
    <w:uiPriority w:val="9"/>
    <w:rsid w:val="00022185"/>
    <w:rPr>
      <w:rFonts w:asciiTheme="majorHAnsi" w:eastAsiaTheme="majorEastAsia" w:hAnsiTheme="majorHAnsi" w:cstheme="majorBidi"/>
      <w:color w:val="0B5294" w:themeColor="accent1" w:themeShade="BF"/>
      <w:sz w:val="32"/>
      <w:szCs w:val="32"/>
    </w:rPr>
  </w:style>
  <w:style w:type="character" w:customStyle="1" w:styleId="Heading2Char">
    <w:name w:val="Heading 2 Char"/>
    <w:basedOn w:val="DefaultParagraphFont"/>
    <w:link w:val="Heading2"/>
    <w:uiPriority w:val="9"/>
    <w:semiHidden/>
    <w:rsid w:val="00022185"/>
    <w:rPr>
      <w:rFonts w:asciiTheme="majorHAnsi" w:eastAsiaTheme="majorEastAsia" w:hAnsiTheme="majorHAnsi" w:cstheme="majorBidi"/>
      <w:color w:val="0B5294" w:themeColor="accent1" w:themeShade="BF"/>
      <w:sz w:val="26"/>
      <w:szCs w:val="26"/>
    </w:rPr>
  </w:style>
  <w:style w:type="character" w:customStyle="1" w:styleId="Heading3Char">
    <w:name w:val="Heading 3 Char"/>
    <w:basedOn w:val="DefaultParagraphFont"/>
    <w:link w:val="Heading3"/>
    <w:uiPriority w:val="9"/>
    <w:semiHidden/>
    <w:rsid w:val="00022185"/>
    <w:rPr>
      <w:rFonts w:asciiTheme="majorHAnsi" w:eastAsiaTheme="majorEastAsia" w:hAnsiTheme="majorHAnsi" w:cstheme="majorBidi"/>
      <w:color w:val="073662" w:themeColor="accent1" w:themeShade="7F"/>
      <w:sz w:val="24"/>
      <w:szCs w:val="24"/>
    </w:rPr>
  </w:style>
  <w:style w:type="character" w:customStyle="1" w:styleId="Heading4Char">
    <w:name w:val="Heading 4 Char"/>
    <w:basedOn w:val="DefaultParagraphFont"/>
    <w:link w:val="Heading4"/>
    <w:uiPriority w:val="9"/>
    <w:semiHidden/>
    <w:rsid w:val="00022185"/>
    <w:rPr>
      <w:rFonts w:asciiTheme="majorHAnsi" w:eastAsiaTheme="majorEastAsia" w:hAnsiTheme="majorHAnsi" w:cstheme="majorBidi"/>
      <w:i/>
      <w:iCs/>
      <w:color w:val="0B5294" w:themeColor="accent1" w:themeShade="BF"/>
    </w:rPr>
  </w:style>
  <w:style w:type="character" w:customStyle="1" w:styleId="Heading5Char">
    <w:name w:val="Heading 5 Char"/>
    <w:basedOn w:val="DefaultParagraphFont"/>
    <w:link w:val="Heading5"/>
    <w:uiPriority w:val="9"/>
    <w:semiHidden/>
    <w:rsid w:val="00A70B0A"/>
    <w:rPr>
      <w:rFonts w:asciiTheme="majorHAnsi" w:eastAsiaTheme="majorEastAsia" w:hAnsiTheme="majorHAnsi" w:cstheme="majorBidi"/>
      <w:color w:val="0B5294" w:themeColor="accent1" w:themeShade="BF"/>
    </w:rPr>
  </w:style>
  <w:style w:type="character" w:customStyle="1" w:styleId="Heading6Char">
    <w:name w:val="Heading 6 Char"/>
    <w:basedOn w:val="DefaultParagraphFont"/>
    <w:link w:val="Heading6"/>
    <w:uiPriority w:val="9"/>
    <w:semiHidden/>
    <w:rsid w:val="00A70B0A"/>
    <w:rPr>
      <w:rFonts w:asciiTheme="majorHAnsi" w:eastAsiaTheme="majorEastAsia" w:hAnsiTheme="majorHAnsi" w:cstheme="majorBidi"/>
      <w:color w:val="073662" w:themeColor="accent1" w:themeShade="7F"/>
    </w:rPr>
  </w:style>
  <w:style w:type="character" w:customStyle="1" w:styleId="Heading7Char">
    <w:name w:val="Heading 7 Char"/>
    <w:basedOn w:val="DefaultParagraphFont"/>
    <w:link w:val="Heading7"/>
    <w:uiPriority w:val="9"/>
    <w:semiHidden/>
    <w:rsid w:val="00A70B0A"/>
    <w:rPr>
      <w:rFonts w:asciiTheme="majorHAnsi" w:eastAsiaTheme="majorEastAsia" w:hAnsiTheme="majorHAnsi" w:cstheme="majorBidi"/>
      <w:i/>
      <w:iCs/>
      <w:color w:val="073662" w:themeColor="accent1" w:themeShade="7F"/>
    </w:rPr>
  </w:style>
  <w:style w:type="character" w:customStyle="1" w:styleId="Heading8Char">
    <w:name w:val="Heading 8 Char"/>
    <w:basedOn w:val="DefaultParagraphFont"/>
    <w:link w:val="Heading8"/>
    <w:uiPriority w:val="9"/>
    <w:semiHidden/>
    <w:rsid w:val="00A70B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0B0A"/>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A70B0A"/>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B0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70B0A"/>
    <w:rPr>
      <w:rFonts w:eastAsiaTheme="minorEastAsia"/>
      <w:color w:val="5A5A5A" w:themeColor="text1" w:themeTint="A5"/>
      <w:spacing w:val="15"/>
    </w:rPr>
  </w:style>
  <w:style w:type="paragraph" w:styleId="ListParagraph">
    <w:name w:val="List Paragraph"/>
    <w:basedOn w:val="Normal"/>
    <w:uiPriority w:val="34"/>
    <w:qFormat/>
    <w:rsid w:val="00022185"/>
    <w:pPr>
      <w:ind w:left="720"/>
      <w:contextualSpacing/>
    </w:pPr>
  </w:style>
  <w:style w:type="paragraph" w:styleId="Quote">
    <w:name w:val="Quote"/>
    <w:basedOn w:val="Normal"/>
    <w:next w:val="Normal"/>
    <w:link w:val="QuoteChar"/>
    <w:uiPriority w:val="29"/>
    <w:qFormat/>
    <w:rsid w:val="00A70B0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70B0A"/>
    <w:rPr>
      <w:i/>
      <w:iCs/>
      <w:color w:val="404040" w:themeColor="text1" w:themeTint="BF"/>
    </w:rPr>
  </w:style>
  <w:style w:type="paragraph" w:styleId="IntenseQuote">
    <w:name w:val="Intense Quote"/>
    <w:basedOn w:val="Normal"/>
    <w:next w:val="Normal"/>
    <w:link w:val="IntenseQuoteChar"/>
    <w:uiPriority w:val="30"/>
    <w:qFormat/>
    <w:rsid w:val="00A70B0A"/>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IntenseQuoteChar">
    <w:name w:val="Intense Quote Char"/>
    <w:basedOn w:val="DefaultParagraphFont"/>
    <w:link w:val="IntenseQuote"/>
    <w:uiPriority w:val="30"/>
    <w:rsid w:val="00A70B0A"/>
    <w:rPr>
      <w:i/>
      <w:iCs/>
      <w:color w:val="0F6FC6" w:themeColor="accent1"/>
    </w:rPr>
  </w:style>
  <w:style w:type="character" w:styleId="IntenseEmphasis">
    <w:name w:val="Intense Emphasis"/>
    <w:basedOn w:val="DefaultParagraphFont"/>
    <w:uiPriority w:val="21"/>
    <w:qFormat/>
    <w:rsid w:val="00A70B0A"/>
    <w:rPr>
      <w:i/>
      <w:iCs/>
      <w:color w:val="0F6FC6" w:themeColor="accent1"/>
    </w:rPr>
  </w:style>
  <w:style w:type="character" w:styleId="IntenseReference">
    <w:name w:val="Intense Reference"/>
    <w:basedOn w:val="DefaultParagraphFont"/>
    <w:uiPriority w:val="32"/>
    <w:qFormat/>
    <w:rsid w:val="00A70B0A"/>
    <w:rPr>
      <w:b/>
      <w:bCs/>
      <w:smallCaps/>
      <w:color w:val="0F6FC6" w:themeColor="accent1"/>
      <w:spacing w:val="5"/>
    </w:rPr>
  </w:style>
  <w:style w:type="paragraph" w:styleId="TOCHeading">
    <w:name w:val="TOC Heading"/>
    <w:basedOn w:val="Heading1"/>
    <w:next w:val="Normal"/>
    <w:uiPriority w:val="39"/>
    <w:unhideWhenUsed/>
    <w:qFormat/>
    <w:rsid w:val="00022185"/>
    <w:pPr>
      <w:outlineLvl w:val="9"/>
    </w:pPr>
    <w:rPr>
      <w:kern w:val="0"/>
    </w:rPr>
  </w:style>
  <w:style w:type="character" w:styleId="Strong">
    <w:name w:val="Strong"/>
    <w:basedOn w:val="DefaultParagraphFont"/>
    <w:uiPriority w:val="22"/>
    <w:qFormat/>
    <w:rsid w:val="00022185"/>
    <w:rPr>
      <w:b/>
      <w:bCs/>
    </w:rPr>
  </w:style>
  <w:style w:type="character" w:styleId="Emphasis">
    <w:name w:val="Emphasis"/>
    <w:basedOn w:val="DefaultParagraphFont"/>
    <w:uiPriority w:val="20"/>
    <w:qFormat/>
    <w:rsid w:val="00022185"/>
    <w:rPr>
      <w:i/>
      <w:iCs/>
    </w:rPr>
  </w:style>
  <w:style w:type="numbering" w:customStyle="1" w:styleId="16">
    <w:name w:val="بلا قائمة1"/>
    <w:next w:val="NoList"/>
    <w:uiPriority w:val="99"/>
    <w:semiHidden/>
    <w:unhideWhenUsed/>
    <w:rsid w:val="00CB414F"/>
  </w:style>
  <w:style w:type="table" w:customStyle="1" w:styleId="4-51">
    <w:name w:val="جدول شبكة 4 - تمييز 51"/>
    <w:basedOn w:val="TableNormal"/>
    <w:next w:val="GridTable4-Accent5"/>
    <w:uiPriority w:val="49"/>
    <w:rsid w:val="00CB414F"/>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17">
    <w:name w:val="عادي (ويب)1"/>
    <w:basedOn w:val="Normal"/>
    <w:next w:val="NormalWeb"/>
    <w:uiPriority w:val="99"/>
    <w:semiHidden/>
    <w:unhideWhenUsed/>
    <w:rsid w:val="00CB414F"/>
    <w:pPr>
      <w:bidi/>
      <w:spacing w:after="160" w:line="360" w:lineRule="auto"/>
      <w:ind w:left="862" w:firstLine="720"/>
      <w:jc w:val="both"/>
    </w:pPr>
    <w:rPr>
      <w:rFonts w:ascii="Times New Roman" w:hAnsi="Times New Roman" w:cs="Times New Roman"/>
      <w:kern w:val="0"/>
      <w:sz w:val="24"/>
      <w:szCs w:val="24"/>
    </w:rPr>
  </w:style>
  <w:style w:type="character" w:customStyle="1" w:styleId="Hyperlink1">
    <w:name w:val="Hyperlink1"/>
    <w:basedOn w:val="DefaultParagraphFont"/>
    <w:uiPriority w:val="99"/>
    <w:unhideWhenUsed/>
    <w:rsid w:val="00CB414F"/>
    <w:rPr>
      <w:color w:val="0563C1"/>
      <w:u w:val="single"/>
    </w:rPr>
  </w:style>
  <w:style w:type="character" w:styleId="UnresolvedMention">
    <w:name w:val="Unresolved Mention"/>
    <w:basedOn w:val="DefaultParagraphFont"/>
    <w:uiPriority w:val="99"/>
    <w:semiHidden/>
    <w:unhideWhenUsed/>
    <w:rsid w:val="00CB414F"/>
    <w:rPr>
      <w:color w:val="605E5C"/>
      <w:shd w:val="clear" w:color="auto" w:fill="E1DFDD"/>
    </w:rPr>
  </w:style>
  <w:style w:type="numbering" w:customStyle="1" w:styleId="110">
    <w:name w:val="بلا قائمة11"/>
    <w:next w:val="NoList"/>
    <w:uiPriority w:val="99"/>
    <w:semiHidden/>
    <w:unhideWhenUsed/>
    <w:rsid w:val="00CB414F"/>
  </w:style>
  <w:style w:type="paragraph" w:customStyle="1" w:styleId="2">
    <w:name w:val="عنوان فرعي2"/>
    <w:basedOn w:val="Normal"/>
    <w:next w:val="Normal"/>
    <w:uiPriority w:val="11"/>
    <w:qFormat/>
    <w:rsid w:val="00CB414F"/>
    <w:pPr>
      <w:numPr>
        <w:ilvl w:val="1"/>
      </w:numPr>
      <w:bidi/>
      <w:spacing w:after="200" w:line="276" w:lineRule="auto"/>
      <w:ind w:left="862" w:firstLine="720"/>
    </w:pPr>
    <w:rPr>
      <w:rFonts w:ascii="Trebuchet MS" w:eastAsia="Times New Roman" w:hAnsi="Trebuchet MS" w:cs="Times New Roman"/>
      <w:color w:val="595959"/>
      <w:spacing w:val="15"/>
      <w:szCs w:val="28"/>
    </w:rPr>
  </w:style>
  <w:style w:type="paragraph" w:customStyle="1" w:styleId="20">
    <w:name w:val="اقتباس2"/>
    <w:basedOn w:val="Normal"/>
    <w:next w:val="Normal"/>
    <w:uiPriority w:val="29"/>
    <w:qFormat/>
    <w:rsid w:val="00CB414F"/>
    <w:pPr>
      <w:bidi/>
      <w:spacing w:before="200" w:after="200" w:line="276" w:lineRule="auto"/>
      <w:ind w:left="864" w:right="864"/>
      <w:jc w:val="center"/>
    </w:pPr>
    <w:rPr>
      <w:rFonts w:ascii="Trebuchet MS" w:hAnsi="Trebuchet MS"/>
      <w:i/>
      <w:iCs/>
      <w:color w:val="404040"/>
    </w:rPr>
  </w:style>
  <w:style w:type="paragraph" w:customStyle="1" w:styleId="22">
    <w:name w:val="اقتباس مكثف2"/>
    <w:basedOn w:val="Normal"/>
    <w:next w:val="Normal"/>
    <w:uiPriority w:val="30"/>
    <w:qFormat/>
    <w:rsid w:val="00CB414F"/>
    <w:pPr>
      <w:pBdr>
        <w:top w:val="single" w:sz="4" w:space="10" w:color="F09415"/>
        <w:bottom w:val="single" w:sz="4" w:space="10" w:color="F09415"/>
      </w:pBdr>
      <w:bidi/>
      <w:spacing w:before="360" w:after="360" w:line="276" w:lineRule="auto"/>
      <w:ind w:left="864" w:right="864"/>
      <w:jc w:val="center"/>
    </w:pPr>
    <w:rPr>
      <w:rFonts w:ascii="Trebuchet MS" w:hAnsi="Trebuchet MS"/>
      <w:i/>
      <w:iCs/>
      <w:color w:val="0F4761"/>
    </w:rPr>
  </w:style>
  <w:style w:type="character" w:customStyle="1" w:styleId="23">
    <w:name w:val="تأكيد مكثف2"/>
    <w:basedOn w:val="DefaultParagraphFont"/>
    <w:uiPriority w:val="21"/>
    <w:qFormat/>
    <w:rsid w:val="00CB414F"/>
    <w:rPr>
      <w:i/>
      <w:iCs/>
      <w:color w:val="F09415"/>
    </w:rPr>
  </w:style>
  <w:style w:type="character" w:customStyle="1" w:styleId="24">
    <w:name w:val="مرجع مكثف2"/>
    <w:basedOn w:val="DefaultParagraphFont"/>
    <w:uiPriority w:val="32"/>
    <w:qFormat/>
    <w:rsid w:val="00CB414F"/>
    <w:rPr>
      <w:b/>
      <w:bCs/>
      <w:smallCaps/>
      <w:color w:val="F09415"/>
      <w:spacing w:val="5"/>
    </w:rPr>
  </w:style>
  <w:style w:type="paragraph" w:customStyle="1" w:styleId="18">
    <w:name w:val="عنوان جدول المحتويات1"/>
    <w:basedOn w:val="Heading1"/>
    <w:next w:val="Normal"/>
    <w:uiPriority w:val="39"/>
    <w:unhideWhenUsed/>
    <w:qFormat/>
    <w:rsid w:val="00CB414F"/>
    <w:pPr>
      <w:spacing w:line="259" w:lineRule="auto"/>
      <w:outlineLvl w:val="9"/>
    </w:pPr>
    <w:rPr>
      <w:rFonts w:ascii="Trebuchet MS" w:eastAsia="Times New Roman" w:hAnsi="Trebuchet MS" w:cs="Times New Roman"/>
      <w:color w:val="B76E0B"/>
      <w:kern w:val="0"/>
    </w:rPr>
  </w:style>
  <w:style w:type="character" w:customStyle="1" w:styleId="19">
    <w:name w:val="ارتباط تشعبي متبع1"/>
    <w:basedOn w:val="DefaultParagraphFont"/>
    <w:uiPriority w:val="99"/>
    <w:semiHidden/>
    <w:unhideWhenUsed/>
    <w:rsid w:val="00CB414F"/>
    <w:rPr>
      <w:color w:val="FCC77E"/>
      <w:u w:val="single"/>
    </w:rPr>
  </w:style>
  <w:style w:type="paragraph" w:customStyle="1" w:styleId="msonormal0">
    <w:name w:val="msonormal"/>
    <w:basedOn w:val="Normal"/>
    <w:uiPriority w:val="99"/>
    <w:semiHidden/>
    <w:rsid w:val="00CB414F"/>
    <w:pPr>
      <w:bidi/>
      <w:spacing w:after="200" w:line="276" w:lineRule="auto"/>
    </w:pPr>
    <w:rPr>
      <w:rFonts w:ascii="Times New Roman" w:hAnsi="Times New Roman" w:cs="Times New Roman"/>
      <w:kern w:val="0"/>
      <w:sz w:val="24"/>
      <w:szCs w:val="24"/>
    </w:rPr>
  </w:style>
  <w:style w:type="paragraph" w:customStyle="1" w:styleId="111">
    <w:name w:val="جدول محتويات 11"/>
    <w:basedOn w:val="Normal"/>
    <w:next w:val="Normal"/>
    <w:autoRedefine/>
    <w:uiPriority w:val="39"/>
    <w:semiHidden/>
    <w:unhideWhenUsed/>
    <w:rsid w:val="00CB414F"/>
    <w:pPr>
      <w:bidi/>
      <w:spacing w:after="100" w:line="276" w:lineRule="auto"/>
    </w:pPr>
    <w:rPr>
      <w:rFonts w:ascii="Trebuchet MS" w:hAnsi="Trebuchet MS"/>
      <w:kern w:val="0"/>
    </w:rPr>
  </w:style>
  <w:style w:type="paragraph" w:customStyle="1" w:styleId="210">
    <w:name w:val="جدول محتويات 21"/>
    <w:basedOn w:val="Normal"/>
    <w:next w:val="Normal"/>
    <w:autoRedefine/>
    <w:uiPriority w:val="39"/>
    <w:semiHidden/>
    <w:unhideWhenUsed/>
    <w:rsid w:val="00CB414F"/>
    <w:pPr>
      <w:spacing w:after="100" w:line="256" w:lineRule="auto"/>
      <w:ind w:left="220"/>
    </w:pPr>
    <w:rPr>
      <w:rFonts w:ascii="Trebuchet MS" w:eastAsia="Times New Roman" w:hAnsi="Trebuchet MS"/>
    </w:rPr>
  </w:style>
  <w:style w:type="paragraph" w:customStyle="1" w:styleId="310">
    <w:name w:val="جدول محتويات 31"/>
    <w:basedOn w:val="Normal"/>
    <w:next w:val="Normal"/>
    <w:autoRedefine/>
    <w:uiPriority w:val="39"/>
    <w:semiHidden/>
    <w:unhideWhenUsed/>
    <w:rsid w:val="00CB414F"/>
    <w:pPr>
      <w:spacing w:after="100" w:line="256" w:lineRule="auto"/>
      <w:ind w:left="440"/>
    </w:pPr>
    <w:rPr>
      <w:rFonts w:ascii="Trebuchet MS" w:eastAsia="Times New Roman" w:hAnsi="Trebuchet MS"/>
    </w:rPr>
  </w:style>
  <w:style w:type="paragraph" w:customStyle="1" w:styleId="410">
    <w:name w:val="جدول محتويات 41"/>
    <w:basedOn w:val="Normal"/>
    <w:next w:val="Normal"/>
    <w:autoRedefine/>
    <w:uiPriority w:val="39"/>
    <w:semiHidden/>
    <w:unhideWhenUsed/>
    <w:rsid w:val="00CB414F"/>
    <w:pPr>
      <w:spacing w:after="100" w:line="256" w:lineRule="auto"/>
      <w:ind w:left="660"/>
    </w:pPr>
    <w:rPr>
      <w:rFonts w:ascii="Trebuchet MS" w:eastAsia="Times New Roman" w:hAnsi="Trebuchet MS"/>
    </w:rPr>
  </w:style>
  <w:style w:type="paragraph" w:customStyle="1" w:styleId="510">
    <w:name w:val="جدول محتويات 51"/>
    <w:basedOn w:val="Normal"/>
    <w:next w:val="Normal"/>
    <w:autoRedefine/>
    <w:uiPriority w:val="39"/>
    <w:semiHidden/>
    <w:unhideWhenUsed/>
    <w:rsid w:val="00CB414F"/>
    <w:pPr>
      <w:spacing w:after="100" w:line="256" w:lineRule="auto"/>
      <w:ind w:left="880"/>
    </w:pPr>
    <w:rPr>
      <w:rFonts w:ascii="Trebuchet MS" w:eastAsia="Times New Roman" w:hAnsi="Trebuchet MS"/>
    </w:rPr>
  </w:style>
  <w:style w:type="paragraph" w:customStyle="1" w:styleId="610">
    <w:name w:val="جدول محتويات 61"/>
    <w:basedOn w:val="Normal"/>
    <w:next w:val="Normal"/>
    <w:autoRedefine/>
    <w:uiPriority w:val="39"/>
    <w:semiHidden/>
    <w:unhideWhenUsed/>
    <w:rsid w:val="00CB414F"/>
    <w:pPr>
      <w:spacing w:after="100" w:line="256" w:lineRule="auto"/>
      <w:ind w:left="1100"/>
    </w:pPr>
    <w:rPr>
      <w:rFonts w:ascii="Trebuchet MS" w:eastAsia="Times New Roman" w:hAnsi="Trebuchet MS"/>
    </w:rPr>
  </w:style>
  <w:style w:type="paragraph" w:customStyle="1" w:styleId="710">
    <w:name w:val="جدول محتويات 71"/>
    <w:basedOn w:val="Normal"/>
    <w:next w:val="Normal"/>
    <w:autoRedefine/>
    <w:uiPriority w:val="39"/>
    <w:semiHidden/>
    <w:unhideWhenUsed/>
    <w:rsid w:val="00CB414F"/>
    <w:pPr>
      <w:spacing w:after="100" w:line="256" w:lineRule="auto"/>
      <w:ind w:left="1320"/>
    </w:pPr>
    <w:rPr>
      <w:rFonts w:ascii="Trebuchet MS" w:eastAsia="Times New Roman" w:hAnsi="Trebuchet MS"/>
    </w:rPr>
  </w:style>
  <w:style w:type="paragraph" w:customStyle="1" w:styleId="810">
    <w:name w:val="جدول محتويات 81"/>
    <w:basedOn w:val="Normal"/>
    <w:next w:val="Normal"/>
    <w:autoRedefine/>
    <w:uiPriority w:val="39"/>
    <w:semiHidden/>
    <w:unhideWhenUsed/>
    <w:rsid w:val="00CB414F"/>
    <w:pPr>
      <w:spacing w:after="100" w:line="256" w:lineRule="auto"/>
      <w:ind w:left="1540"/>
    </w:pPr>
    <w:rPr>
      <w:rFonts w:ascii="Trebuchet MS" w:eastAsia="Times New Roman" w:hAnsi="Trebuchet MS"/>
    </w:rPr>
  </w:style>
  <w:style w:type="paragraph" w:customStyle="1" w:styleId="910">
    <w:name w:val="جدول محتويات 91"/>
    <w:basedOn w:val="Normal"/>
    <w:next w:val="Normal"/>
    <w:autoRedefine/>
    <w:uiPriority w:val="39"/>
    <w:semiHidden/>
    <w:unhideWhenUsed/>
    <w:rsid w:val="00CB414F"/>
    <w:pPr>
      <w:spacing w:after="100" w:line="256" w:lineRule="auto"/>
      <w:ind w:left="1760"/>
    </w:pPr>
    <w:rPr>
      <w:rFonts w:ascii="Trebuchet MS" w:eastAsia="Times New Roman" w:hAnsi="Trebuchet MS"/>
    </w:rPr>
  </w:style>
  <w:style w:type="paragraph" w:customStyle="1" w:styleId="1a">
    <w:name w:val="رأس الصفحة1"/>
    <w:basedOn w:val="Normal"/>
    <w:next w:val="Header"/>
    <w:link w:val="Char"/>
    <w:uiPriority w:val="99"/>
    <w:semiHidden/>
    <w:unhideWhenUsed/>
    <w:rsid w:val="00CB414F"/>
    <w:pPr>
      <w:tabs>
        <w:tab w:val="center" w:pos="4320"/>
        <w:tab w:val="right" w:pos="8640"/>
      </w:tabs>
      <w:bidi/>
      <w:spacing w:after="0"/>
    </w:pPr>
    <w:rPr>
      <w:kern w:val="0"/>
    </w:rPr>
  </w:style>
  <w:style w:type="character" w:customStyle="1" w:styleId="Char">
    <w:name w:val="رأس الصفحة Char"/>
    <w:basedOn w:val="DefaultParagraphFont"/>
    <w:link w:val="1a"/>
    <w:uiPriority w:val="99"/>
    <w:semiHidden/>
    <w:rsid w:val="00CB414F"/>
    <w:rPr>
      <w:kern w:val="0"/>
    </w:rPr>
  </w:style>
  <w:style w:type="paragraph" w:customStyle="1" w:styleId="1b">
    <w:name w:val="تذييل الصفحة1"/>
    <w:basedOn w:val="Normal"/>
    <w:next w:val="Footer"/>
    <w:link w:val="Char0"/>
    <w:uiPriority w:val="99"/>
    <w:semiHidden/>
    <w:unhideWhenUsed/>
    <w:rsid w:val="00CB414F"/>
    <w:pPr>
      <w:tabs>
        <w:tab w:val="center" w:pos="4320"/>
        <w:tab w:val="right" w:pos="8640"/>
      </w:tabs>
      <w:bidi/>
      <w:spacing w:after="0"/>
    </w:pPr>
    <w:rPr>
      <w:kern w:val="0"/>
    </w:rPr>
  </w:style>
  <w:style w:type="character" w:customStyle="1" w:styleId="Char0">
    <w:name w:val="تذييل الصفحة Char"/>
    <w:basedOn w:val="DefaultParagraphFont"/>
    <w:link w:val="1b"/>
    <w:uiPriority w:val="99"/>
    <w:semiHidden/>
    <w:rsid w:val="00CB414F"/>
    <w:rPr>
      <w:kern w:val="0"/>
    </w:rPr>
  </w:style>
  <w:style w:type="paragraph" w:customStyle="1" w:styleId="1c">
    <w:name w:val="نص في بالون1"/>
    <w:basedOn w:val="Normal"/>
    <w:next w:val="BalloonText"/>
    <w:link w:val="Char1"/>
    <w:uiPriority w:val="99"/>
    <w:semiHidden/>
    <w:unhideWhenUsed/>
    <w:rsid w:val="00CB414F"/>
    <w:pPr>
      <w:bidi/>
      <w:spacing w:after="0"/>
    </w:pPr>
    <w:rPr>
      <w:rFonts w:ascii="Tahoma" w:hAnsi="Tahoma" w:cs="Tahoma"/>
      <w:kern w:val="0"/>
      <w:sz w:val="16"/>
      <w:szCs w:val="16"/>
    </w:rPr>
  </w:style>
  <w:style w:type="character" w:customStyle="1" w:styleId="Char1">
    <w:name w:val="نص في بالون Char"/>
    <w:basedOn w:val="DefaultParagraphFont"/>
    <w:link w:val="1c"/>
    <w:uiPriority w:val="99"/>
    <w:semiHidden/>
    <w:rsid w:val="00CB414F"/>
    <w:rPr>
      <w:rFonts w:ascii="Tahoma" w:hAnsi="Tahoma" w:cs="Tahoma"/>
      <w:kern w:val="0"/>
      <w:sz w:val="16"/>
      <w:szCs w:val="16"/>
    </w:rPr>
  </w:style>
  <w:style w:type="character" w:styleId="FootnoteReference">
    <w:name w:val="footnote reference"/>
    <w:semiHidden/>
    <w:unhideWhenUsed/>
    <w:rsid w:val="00CB414F"/>
    <w:rPr>
      <w:vertAlign w:val="superscript"/>
    </w:rPr>
  </w:style>
  <w:style w:type="character" w:styleId="PlaceholderText">
    <w:name w:val="Placeholder Text"/>
    <w:basedOn w:val="DefaultParagraphFont"/>
    <w:uiPriority w:val="99"/>
    <w:semiHidden/>
    <w:rsid w:val="00CB414F"/>
    <w:rPr>
      <w:color w:val="808080"/>
    </w:rPr>
  </w:style>
  <w:style w:type="table" w:customStyle="1" w:styleId="1d">
    <w:name w:val="شبكة جدول1"/>
    <w:basedOn w:val="TableNormal"/>
    <w:next w:val="TableGrid"/>
    <w:uiPriority w:val="39"/>
    <w:rsid w:val="00CB414F"/>
    <w:pPr>
      <w:spacing w:after="0"/>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جدول شبكة 4 - تمييز 511"/>
    <w:basedOn w:val="TableNormal"/>
    <w:next w:val="GridTable4-Accent5"/>
    <w:uiPriority w:val="49"/>
    <w:rsid w:val="00CB414F"/>
    <w:pPr>
      <w:spacing w:after="0"/>
    </w:pPr>
    <w:rPr>
      <w:kern w:val="0"/>
    </w:rPr>
    <w:tblPr>
      <w:tblStyleRowBandSize w:val="1"/>
      <w:tblStyleColBandSize w:val="1"/>
      <w:tblInd w:w="0" w:type="nil"/>
      <w:tblBorders>
        <w:top w:val="single" w:sz="4" w:space="0" w:color="E3B0FB"/>
        <w:left w:val="single" w:sz="4" w:space="0" w:color="E3B0FB"/>
        <w:bottom w:val="single" w:sz="4" w:space="0" w:color="E3B0FB"/>
        <w:right w:val="single" w:sz="4" w:space="0" w:color="E3B0FB"/>
        <w:insideH w:val="single" w:sz="4" w:space="0" w:color="E3B0FB"/>
        <w:insideV w:val="single" w:sz="4" w:space="0" w:color="E3B0FB"/>
      </w:tblBorders>
    </w:tblPr>
    <w:tblStylePr w:type="firstRow">
      <w:rPr>
        <w:b/>
        <w:bCs/>
        <w:color w:val="FFFFFF"/>
      </w:rPr>
      <w:tblPr/>
      <w:tcPr>
        <w:tcBorders>
          <w:top w:val="single" w:sz="4" w:space="0" w:color="D17DF9"/>
          <w:left w:val="single" w:sz="4" w:space="0" w:color="D17DF9"/>
          <w:bottom w:val="single" w:sz="4" w:space="0" w:color="D17DF9"/>
          <w:right w:val="single" w:sz="4" w:space="0" w:color="D17DF9"/>
          <w:insideH w:val="nil"/>
          <w:insideV w:val="nil"/>
        </w:tcBorders>
        <w:shd w:val="clear" w:color="auto" w:fill="D17DF9"/>
      </w:tcPr>
    </w:tblStylePr>
    <w:tblStylePr w:type="lastRow">
      <w:rPr>
        <w:b/>
        <w:bCs/>
      </w:rPr>
      <w:tblPr/>
      <w:tcPr>
        <w:tcBorders>
          <w:top w:val="double" w:sz="4" w:space="0" w:color="D17DF9"/>
        </w:tcBorders>
      </w:tcPr>
    </w:tblStylePr>
    <w:tblStylePr w:type="firstCol">
      <w:rPr>
        <w:b/>
        <w:bCs/>
      </w:rPr>
    </w:tblStylePr>
    <w:tblStylePr w:type="lastCol">
      <w:rPr>
        <w:b/>
        <w:bCs/>
      </w:rPr>
    </w:tblStylePr>
    <w:tblStylePr w:type="band1Vert">
      <w:tblPr/>
      <w:tcPr>
        <w:shd w:val="clear" w:color="auto" w:fill="F5E4FD"/>
      </w:tcPr>
    </w:tblStylePr>
    <w:tblStylePr w:type="band1Horz">
      <w:tblPr/>
      <w:tcPr>
        <w:shd w:val="clear" w:color="auto" w:fill="F5E4FD"/>
      </w:tcPr>
    </w:tblStylePr>
  </w:style>
  <w:style w:type="table" w:customStyle="1" w:styleId="4-5111">
    <w:name w:val="جدول شبكة 4 - تمييز 5111"/>
    <w:basedOn w:val="TableNormal"/>
    <w:uiPriority w:val="49"/>
    <w:rsid w:val="00CB414F"/>
    <w:pPr>
      <w:spacing w:after="0"/>
      <w:ind w:right="862" w:hanging="142"/>
      <w:jc w:val="right"/>
    </w:pPr>
    <w:rPr>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4Char1">
    <w:name w:val="عنوان 4 Char1"/>
    <w:basedOn w:val="DefaultParagraphFont"/>
    <w:uiPriority w:val="9"/>
    <w:semiHidden/>
    <w:rsid w:val="00CB414F"/>
    <w:rPr>
      <w:rFonts w:ascii="Calibri Light" w:eastAsia="Times New Roman" w:hAnsi="Calibri Light" w:cs="Times New Roman"/>
      <w:i/>
      <w:iCs/>
      <w:color w:val="2F5496"/>
      <w:kern w:val="0"/>
      <w:sz w:val="28"/>
    </w:rPr>
  </w:style>
  <w:style w:type="character" w:customStyle="1" w:styleId="5Char1">
    <w:name w:val="عنوان 5 Char1"/>
    <w:basedOn w:val="DefaultParagraphFont"/>
    <w:uiPriority w:val="9"/>
    <w:semiHidden/>
    <w:rsid w:val="00CB414F"/>
    <w:rPr>
      <w:rFonts w:ascii="Calibri Light" w:eastAsia="Times New Roman" w:hAnsi="Calibri Light" w:cs="Times New Roman"/>
      <w:color w:val="2F5496"/>
      <w:kern w:val="0"/>
      <w:sz w:val="28"/>
    </w:rPr>
  </w:style>
  <w:style w:type="character" w:customStyle="1" w:styleId="6Char1">
    <w:name w:val="عنوان 6 Char1"/>
    <w:basedOn w:val="DefaultParagraphFont"/>
    <w:uiPriority w:val="9"/>
    <w:semiHidden/>
    <w:rsid w:val="00CB414F"/>
    <w:rPr>
      <w:rFonts w:ascii="Calibri Light" w:eastAsia="Times New Roman" w:hAnsi="Calibri Light" w:cs="Times New Roman"/>
      <w:color w:val="1F3763"/>
      <w:kern w:val="0"/>
      <w:sz w:val="28"/>
    </w:rPr>
  </w:style>
  <w:style w:type="character" w:customStyle="1" w:styleId="7Char1">
    <w:name w:val="عنوان 7 Char1"/>
    <w:basedOn w:val="DefaultParagraphFont"/>
    <w:uiPriority w:val="9"/>
    <w:semiHidden/>
    <w:rsid w:val="00CB414F"/>
    <w:rPr>
      <w:rFonts w:ascii="Calibri Light" w:eastAsia="Times New Roman" w:hAnsi="Calibri Light" w:cs="Times New Roman"/>
      <w:i/>
      <w:iCs/>
      <w:color w:val="1F3763"/>
      <w:kern w:val="0"/>
      <w:sz w:val="28"/>
    </w:rPr>
  </w:style>
  <w:style w:type="character" w:customStyle="1" w:styleId="8Char1">
    <w:name w:val="عنوان 8 Char1"/>
    <w:basedOn w:val="DefaultParagraphFont"/>
    <w:uiPriority w:val="9"/>
    <w:semiHidden/>
    <w:rsid w:val="00CB414F"/>
    <w:rPr>
      <w:rFonts w:ascii="Calibri Light" w:eastAsia="Times New Roman" w:hAnsi="Calibri Light" w:cs="Times New Roman"/>
      <w:color w:val="272727"/>
      <w:kern w:val="0"/>
      <w:sz w:val="21"/>
      <w:szCs w:val="21"/>
    </w:rPr>
  </w:style>
  <w:style w:type="character" w:customStyle="1" w:styleId="9Char1">
    <w:name w:val="عنوان 9 Char1"/>
    <w:basedOn w:val="DefaultParagraphFont"/>
    <w:uiPriority w:val="9"/>
    <w:semiHidden/>
    <w:rsid w:val="00CB414F"/>
    <w:rPr>
      <w:rFonts w:ascii="Calibri Light" w:eastAsia="Times New Roman" w:hAnsi="Calibri Light" w:cs="Times New Roman"/>
      <w:i/>
      <w:iCs/>
      <w:color w:val="272727"/>
      <w:kern w:val="0"/>
      <w:sz w:val="21"/>
      <w:szCs w:val="21"/>
    </w:rPr>
  </w:style>
  <w:style w:type="character" w:customStyle="1" w:styleId="Char10">
    <w:name w:val="عنوان فرعي Char1"/>
    <w:basedOn w:val="DefaultParagraphFont"/>
    <w:uiPriority w:val="11"/>
    <w:rsid w:val="00CB414F"/>
    <w:rPr>
      <w:rFonts w:eastAsia="Times New Roman" w:cs="Times New Roman"/>
      <w:color w:val="595959"/>
      <w:spacing w:val="15"/>
      <w:kern w:val="0"/>
      <w:sz w:val="28"/>
      <w:szCs w:val="28"/>
    </w:rPr>
  </w:style>
  <w:style w:type="character" w:customStyle="1" w:styleId="Char11">
    <w:name w:val="اقتباس Char1"/>
    <w:basedOn w:val="DefaultParagraphFont"/>
    <w:uiPriority w:val="29"/>
    <w:rsid w:val="00CB414F"/>
    <w:rPr>
      <w:rFonts w:ascii="Sakkal Majalla" w:hAnsi="Sakkal Majalla"/>
      <w:i/>
      <w:iCs/>
      <w:color w:val="404040"/>
      <w:kern w:val="0"/>
      <w:sz w:val="28"/>
    </w:rPr>
  </w:style>
  <w:style w:type="character" w:customStyle="1" w:styleId="Char12">
    <w:name w:val="اقتباس مكثف Char1"/>
    <w:basedOn w:val="DefaultParagraphFont"/>
    <w:uiPriority w:val="30"/>
    <w:rsid w:val="00CB414F"/>
    <w:rPr>
      <w:rFonts w:ascii="Sakkal Majalla" w:hAnsi="Sakkal Majalla"/>
      <w:i/>
      <w:iCs/>
      <w:color w:val="2F5496"/>
      <w:kern w:val="0"/>
      <w:sz w:val="28"/>
    </w:rPr>
  </w:style>
  <w:style w:type="character" w:customStyle="1" w:styleId="25">
    <w:name w:val="ارتباط تشعبي متبع2"/>
    <w:basedOn w:val="DefaultParagraphFont"/>
    <w:uiPriority w:val="99"/>
    <w:semiHidden/>
    <w:unhideWhenUsed/>
    <w:rsid w:val="00CB414F"/>
    <w:rPr>
      <w:color w:val="954F72"/>
      <w:u w:val="single"/>
    </w:rPr>
  </w:style>
  <w:style w:type="paragraph" w:customStyle="1" w:styleId="26">
    <w:name w:val="رأس الصفحة2"/>
    <w:basedOn w:val="Normal"/>
    <w:next w:val="Header"/>
    <w:link w:val="Char13"/>
    <w:uiPriority w:val="99"/>
    <w:unhideWhenUsed/>
    <w:rsid w:val="00CB414F"/>
    <w:pPr>
      <w:tabs>
        <w:tab w:val="center" w:pos="4680"/>
        <w:tab w:val="right" w:pos="9360"/>
      </w:tabs>
      <w:bidi/>
      <w:spacing w:after="0"/>
      <w:ind w:left="862" w:firstLine="720"/>
      <w:jc w:val="both"/>
    </w:pPr>
    <w:rPr>
      <w:rFonts w:ascii="Sakkal Majalla" w:hAnsi="Sakkal Majalla"/>
      <w:kern w:val="0"/>
      <w:sz w:val="28"/>
    </w:rPr>
  </w:style>
  <w:style w:type="character" w:customStyle="1" w:styleId="Char13">
    <w:name w:val="رأس الصفحة Char1"/>
    <w:basedOn w:val="DefaultParagraphFont"/>
    <w:link w:val="26"/>
    <w:uiPriority w:val="99"/>
    <w:rsid w:val="00CB414F"/>
    <w:rPr>
      <w:rFonts w:ascii="Sakkal Majalla" w:hAnsi="Sakkal Majalla"/>
      <w:kern w:val="0"/>
      <w:sz w:val="28"/>
    </w:rPr>
  </w:style>
  <w:style w:type="paragraph" w:customStyle="1" w:styleId="27">
    <w:name w:val="تذييل الصفحة2"/>
    <w:basedOn w:val="Normal"/>
    <w:next w:val="Footer"/>
    <w:link w:val="Char14"/>
    <w:uiPriority w:val="99"/>
    <w:unhideWhenUsed/>
    <w:rsid w:val="00CB414F"/>
    <w:pPr>
      <w:tabs>
        <w:tab w:val="center" w:pos="4680"/>
        <w:tab w:val="right" w:pos="9360"/>
      </w:tabs>
      <w:bidi/>
      <w:spacing w:after="0"/>
      <w:ind w:left="862" w:firstLine="720"/>
      <w:jc w:val="both"/>
    </w:pPr>
    <w:rPr>
      <w:rFonts w:ascii="Sakkal Majalla" w:hAnsi="Sakkal Majalla"/>
      <w:kern w:val="0"/>
      <w:sz w:val="28"/>
    </w:rPr>
  </w:style>
  <w:style w:type="character" w:customStyle="1" w:styleId="Char14">
    <w:name w:val="تذييل الصفحة Char1"/>
    <w:basedOn w:val="DefaultParagraphFont"/>
    <w:link w:val="27"/>
    <w:uiPriority w:val="99"/>
    <w:rsid w:val="00CB414F"/>
    <w:rPr>
      <w:rFonts w:ascii="Sakkal Majalla" w:hAnsi="Sakkal Majalla"/>
      <w:kern w:val="0"/>
      <w:sz w:val="28"/>
    </w:rPr>
  </w:style>
  <w:style w:type="paragraph" w:customStyle="1" w:styleId="28">
    <w:name w:val="نص في بالون2"/>
    <w:basedOn w:val="Normal"/>
    <w:next w:val="BalloonText"/>
    <w:link w:val="Char15"/>
    <w:uiPriority w:val="99"/>
    <w:semiHidden/>
    <w:unhideWhenUsed/>
    <w:rsid w:val="00CB414F"/>
    <w:pPr>
      <w:bidi/>
      <w:spacing w:after="0"/>
      <w:ind w:left="862" w:firstLine="720"/>
      <w:jc w:val="both"/>
    </w:pPr>
    <w:rPr>
      <w:rFonts w:ascii="Tahoma" w:hAnsi="Tahoma" w:cs="Tahoma"/>
      <w:kern w:val="0"/>
      <w:sz w:val="18"/>
      <w:szCs w:val="18"/>
    </w:rPr>
  </w:style>
  <w:style w:type="character" w:customStyle="1" w:styleId="Char15">
    <w:name w:val="نص في بالون Char1"/>
    <w:basedOn w:val="DefaultParagraphFont"/>
    <w:link w:val="28"/>
    <w:uiPriority w:val="99"/>
    <w:semiHidden/>
    <w:rsid w:val="00CB414F"/>
    <w:rPr>
      <w:rFonts w:ascii="Tahoma" w:hAnsi="Tahoma" w:cs="Tahoma"/>
      <w:kern w:val="0"/>
      <w:sz w:val="18"/>
      <w:szCs w:val="18"/>
    </w:rPr>
  </w:style>
  <w:style w:type="table" w:customStyle="1" w:styleId="29">
    <w:name w:val="شبكة جدول2"/>
    <w:basedOn w:val="TableNormal"/>
    <w:next w:val="TableGrid"/>
    <w:uiPriority w:val="39"/>
    <w:rsid w:val="00CB414F"/>
    <w:pPr>
      <w:bidi/>
      <w:spacing w:after="0"/>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بلا قائمة2"/>
    <w:next w:val="NoList"/>
    <w:uiPriority w:val="99"/>
    <w:semiHidden/>
    <w:unhideWhenUsed/>
    <w:rsid w:val="00CB414F"/>
  </w:style>
  <w:style w:type="paragraph" w:customStyle="1" w:styleId="2b">
    <w:name w:val="عنوان جدول المحتويات2"/>
    <w:basedOn w:val="Heading1"/>
    <w:next w:val="Normal"/>
    <w:uiPriority w:val="39"/>
    <w:unhideWhenUsed/>
    <w:qFormat/>
    <w:rsid w:val="00CB414F"/>
    <w:pPr>
      <w:spacing w:line="259" w:lineRule="auto"/>
      <w:outlineLvl w:val="9"/>
    </w:pPr>
    <w:rPr>
      <w:rFonts w:ascii="Trebuchet MS" w:eastAsia="Times New Roman" w:hAnsi="Trebuchet MS" w:cs="Times New Roman"/>
      <w:color w:val="B76E0B"/>
      <w:kern w:val="0"/>
    </w:rPr>
  </w:style>
  <w:style w:type="paragraph" w:customStyle="1" w:styleId="120">
    <w:name w:val="جدول محتويات 12"/>
    <w:basedOn w:val="Normal"/>
    <w:next w:val="Normal"/>
    <w:autoRedefine/>
    <w:uiPriority w:val="39"/>
    <w:semiHidden/>
    <w:unhideWhenUsed/>
    <w:rsid w:val="00CB414F"/>
    <w:pPr>
      <w:bidi/>
      <w:spacing w:after="100" w:line="276" w:lineRule="auto"/>
    </w:pPr>
    <w:rPr>
      <w:rFonts w:ascii="Trebuchet MS" w:hAnsi="Trebuchet MS"/>
      <w:kern w:val="0"/>
    </w:rPr>
  </w:style>
  <w:style w:type="paragraph" w:customStyle="1" w:styleId="220">
    <w:name w:val="جدول محتويات 22"/>
    <w:basedOn w:val="Normal"/>
    <w:next w:val="Normal"/>
    <w:autoRedefine/>
    <w:uiPriority w:val="39"/>
    <w:semiHidden/>
    <w:unhideWhenUsed/>
    <w:rsid w:val="00CB414F"/>
    <w:pPr>
      <w:spacing w:after="100" w:line="256" w:lineRule="auto"/>
      <w:ind w:left="220"/>
    </w:pPr>
    <w:rPr>
      <w:rFonts w:ascii="Trebuchet MS" w:eastAsia="Times New Roman" w:hAnsi="Trebuchet MS"/>
    </w:rPr>
  </w:style>
  <w:style w:type="paragraph" w:customStyle="1" w:styleId="32">
    <w:name w:val="جدول محتويات 32"/>
    <w:basedOn w:val="Normal"/>
    <w:next w:val="Normal"/>
    <w:autoRedefine/>
    <w:uiPriority w:val="39"/>
    <w:semiHidden/>
    <w:unhideWhenUsed/>
    <w:rsid w:val="00CB414F"/>
    <w:pPr>
      <w:spacing w:after="100" w:line="256" w:lineRule="auto"/>
      <w:ind w:left="440"/>
    </w:pPr>
    <w:rPr>
      <w:rFonts w:ascii="Trebuchet MS" w:eastAsia="Times New Roman" w:hAnsi="Trebuchet MS"/>
    </w:rPr>
  </w:style>
  <w:style w:type="paragraph" w:customStyle="1" w:styleId="42">
    <w:name w:val="جدول محتويات 42"/>
    <w:basedOn w:val="Normal"/>
    <w:next w:val="Normal"/>
    <w:autoRedefine/>
    <w:uiPriority w:val="39"/>
    <w:semiHidden/>
    <w:unhideWhenUsed/>
    <w:rsid w:val="00CB414F"/>
    <w:pPr>
      <w:spacing w:after="100" w:line="256" w:lineRule="auto"/>
      <w:ind w:left="660"/>
    </w:pPr>
    <w:rPr>
      <w:rFonts w:ascii="Trebuchet MS" w:eastAsia="Times New Roman" w:hAnsi="Trebuchet MS"/>
    </w:rPr>
  </w:style>
  <w:style w:type="paragraph" w:customStyle="1" w:styleId="52">
    <w:name w:val="جدول محتويات 52"/>
    <w:basedOn w:val="Normal"/>
    <w:next w:val="Normal"/>
    <w:autoRedefine/>
    <w:uiPriority w:val="39"/>
    <w:semiHidden/>
    <w:unhideWhenUsed/>
    <w:rsid w:val="00CB414F"/>
    <w:pPr>
      <w:spacing w:after="100" w:line="256" w:lineRule="auto"/>
      <w:ind w:left="880"/>
    </w:pPr>
    <w:rPr>
      <w:rFonts w:ascii="Trebuchet MS" w:eastAsia="Times New Roman" w:hAnsi="Trebuchet MS"/>
    </w:rPr>
  </w:style>
  <w:style w:type="paragraph" w:customStyle="1" w:styleId="62">
    <w:name w:val="جدول محتويات 62"/>
    <w:basedOn w:val="Normal"/>
    <w:next w:val="Normal"/>
    <w:autoRedefine/>
    <w:uiPriority w:val="39"/>
    <w:semiHidden/>
    <w:unhideWhenUsed/>
    <w:rsid w:val="00CB414F"/>
    <w:pPr>
      <w:spacing w:after="100" w:line="256" w:lineRule="auto"/>
      <w:ind w:left="1100"/>
    </w:pPr>
    <w:rPr>
      <w:rFonts w:ascii="Trebuchet MS" w:eastAsia="Times New Roman" w:hAnsi="Trebuchet MS"/>
    </w:rPr>
  </w:style>
  <w:style w:type="paragraph" w:customStyle="1" w:styleId="72">
    <w:name w:val="جدول محتويات 72"/>
    <w:basedOn w:val="Normal"/>
    <w:next w:val="Normal"/>
    <w:autoRedefine/>
    <w:uiPriority w:val="39"/>
    <w:semiHidden/>
    <w:unhideWhenUsed/>
    <w:rsid w:val="00CB414F"/>
    <w:pPr>
      <w:spacing w:after="100" w:line="256" w:lineRule="auto"/>
      <w:ind w:left="1320"/>
    </w:pPr>
    <w:rPr>
      <w:rFonts w:ascii="Trebuchet MS" w:eastAsia="Times New Roman" w:hAnsi="Trebuchet MS"/>
    </w:rPr>
  </w:style>
  <w:style w:type="paragraph" w:customStyle="1" w:styleId="82">
    <w:name w:val="جدول محتويات 82"/>
    <w:basedOn w:val="Normal"/>
    <w:next w:val="Normal"/>
    <w:autoRedefine/>
    <w:uiPriority w:val="39"/>
    <w:semiHidden/>
    <w:unhideWhenUsed/>
    <w:rsid w:val="00CB414F"/>
    <w:pPr>
      <w:spacing w:after="100" w:line="256" w:lineRule="auto"/>
      <w:ind w:left="1540"/>
    </w:pPr>
    <w:rPr>
      <w:rFonts w:ascii="Trebuchet MS" w:eastAsia="Times New Roman" w:hAnsi="Trebuchet MS"/>
    </w:rPr>
  </w:style>
  <w:style w:type="paragraph" w:customStyle="1" w:styleId="92">
    <w:name w:val="جدول محتويات 92"/>
    <w:basedOn w:val="Normal"/>
    <w:next w:val="Normal"/>
    <w:autoRedefine/>
    <w:uiPriority w:val="39"/>
    <w:semiHidden/>
    <w:unhideWhenUsed/>
    <w:rsid w:val="00CB414F"/>
    <w:pPr>
      <w:spacing w:after="100" w:line="256" w:lineRule="auto"/>
      <w:ind w:left="1760"/>
    </w:pPr>
    <w:rPr>
      <w:rFonts w:ascii="Trebuchet MS" w:eastAsia="Times New Roman" w:hAnsi="Trebuchet MS"/>
    </w:rPr>
  </w:style>
  <w:style w:type="table" w:customStyle="1" w:styleId="211">
    <w:name w:val="شبكة جدول21"/>
    <w:basedOn w:val="TableNormal"/>
    <w:next w:val="TableGrid"/>
    <w:uiPriority w:val="39"/>
    <w:rsid w:val="00CB414F"/>
    <w:pPr>
      <w:spacing w:after="0"/>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جدول شبكة 4 - تمييز 52"/>
    <w:basedOn w:val="TableNormal"/>
    <w:next w:val="GridTable4-Accent5"/>
    <w:uiPriority w:val="49"/>
    <w:rsid w:val="00CB414F"/>
    <w:pPr>
      <w:spacing w:after="0"/>
    </w:pPr>
    <w:rPr>
      <w:kern w:val="0"/>
    </w:rPr>
    <w:tblPr>
      <w:tblStyleRowBandSize w:val="1"/>
      <w:tblStyleColBandSize w:val="1"/>
      <w:tblInd w:w="0" w:type="nil"/>
      <w:tblBorders>
        <w:top w:val="single" w:sz="4" w:space="0" w:color="E3B0FB"/>
        <w:left w:val="single" w:sz="4" w:space="0" w:color="E3B0FB"/>
        <w:bottom w:val="single" w:sz="4" w:space="0" w:color="E3B0FB"/>
        <w:right w:val="single" w:sz="4" w:space="0" w:color="E3B0FB"/>
        <w:insideH w:val="single" w:sz="4" w:space="0" w:color="E3B0FB"/>
        <w:insideV w:val="single" w:sz="4" w:space="0" w:color="E3B0FB"/>
      </w:tblBorders>
    </w:tblPr>
    <w:tblStylePr w:type="firstRow">
      <w:rPr>
        <w:b/>
        <w:bCs/>
        <w:color w:val="FFFFFF"/>
      </w:rPr>
      <w:tblPr/>
      <w:tcPr>
        <w:tcBorders>
          <w:top w:val="single" w:sz="4" w:space="0" w:color="D17DF9"/>
          <w:left w:val="single" w:sz="4" w:space="0" w:color="D17DF9"/>
          <w:bottom w:val="single" w:sz="4" w:space="0" w:color="D17DF9"/>
          <w:right w:val="single" w:sz="4" w:space="0" w:color="D17DF9"/>
          <w:insideH w:val="nil"/>
          <w:insideV w:val="nil"/>
        </w:tcBorders>
        <w:shd w:val="clear" w:color="auto" w:fill="D17DF9"/>
      </w:tcPr>
    </w:tblStylePr>
    <w:tblStylePr w:type="lastRow">
      <w:rPr>
        <w:b/>
        <w:bCs/>
      </w:rPr>
      <w:tblPr/>
      <w:tcPr>
        <w:tcBorders>
          <w:top w:val="double" w:sz="4" w:space="0" w:color="D17DF9"/>
        </w:tcBorders>
      </w:tcPr>
    </w:tblStylePr>
    <w:tblStylePr w:type="firstCol">
      <w:rPr>
        <w:b/>
        <w:bCs/>
      </w:rPr>
    </w:tblStylePr>
    <w:tblStylePr w:type="lastCol">
      <w:rPr>
        <w:b/>
        <w:bCs/>
      </w:rPr>
    </w:tblStylePr>
    <w:tblStylePr w:type="band1Vert">
      <w:tblPr/>
      <w:tcPr>
        <w:shd w:val="clear" w:color="auto" w:fill="F5E4FD"/>
      </w:tcPr>
    </w:tblStylePr>
    <w:tblStylePr w:type="band1Horz">
      <w:tblPr/>
      <w:tcPr>
        <w:shd w:val="clear" w:color="auto" w:fill="F5E4FD"/>
      </w:tcPr>
    </w:tblStylePr>
  </w:style>
  <w:style w:type="table" w:customStyle="1" w:styleId="4-512">
    <w:name w:val="جدول شبكة 4 - تمييز 512"/>
    <w:basedOn w:val="TableNormal"/>
    <w:uiPriority w:val="49"/>
    <w:rsid w:val="00CB414F"/>
    <w:pPr>
      <w:spacing w:after="0"/>
      <w:ind w:right="862" w:hanging="142"/>
      <w:jc w:val="right"/>
    </w:pPr>
    <w:rPr>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130">
    <w:name w:val="جدول محتويات 13"/>
    <w:basedOn w:val="Normal"/>
    <w:next w:val="Normal"/>
    <w:autoRedefine/>
    <w:uiPriority w:val="39"/>
    <w:unhideWhenUsed/>
    <w:rsid w:val="00CB414F"/>
    <w:pPr>
      <w:bidi/>
      <w:spacing w:after="100" w:line="360" w:lineRule="auto"/>
      <w:ind w:firstLine="720"/>
      <w:jc w:val="both"/>
    </w:pPr>
    <w:rPr>
      <w:rFonts w:ascii="Sakkal Majalla" w:hAnsi="Sakkal Majalla"/>
      <w:kern w:val="0"/>
      <w:sz w:val="28"/>
    </w:rPr>
  </w:style>
  <w:style w:type="paragraph" w:customStyle="1" w:styleId="230">
    <w:name w:val="جدول محتويات 23"/>
    <w:basedOn w:val="Normal"/>
    <w:next w:val="Normal"/>
    <w:autoRedefine/>
    <w:uiPriority w:val="39"/>
    <w:unhideWhenUsed/>
    <w:rsid w:val="00CB414F"/>
    <w:pPr>
      <w:bidi/>
      <w:spacing w:after="100" w:line="360" w:lineRule="auto"/>
      <w:ind w:left="280" w:firstLine="720"/>
      <w:jc w:val="both"/>
    </w:pPr>
    <w:rPr>
      <w:rFonts w:ascii="Sakkal Majalla" w:hAnsi="Sakkal Majalla"/>
      <w:kern w:val="0"/>
      <w:sz w:val="28"/>
    </w:rPr>
  </w:style>
  <w:style w:type="character" w:styleId="CommentReference">
    <w:name w:val="annotation reference"/>
    <w:basedOn w:val="DefaultParagraphFont"/>
    <w:uiPriority w:val="99"/>
    <w:semiHidden/>
    <w:unhideWhenUsed/>
    <w:rsid w:val="00CB414F"/>
    <w:rPr>
      <w:sz w:val="16"/>
      <w:szCs w:val="16"/>
    </w:rPr>
  </w:style>
  <w:style w:type="paragraph" w:customStyle="1" w:styleId="1e">
    <w:name w:val="نص تعليق1"/>
    <w:basedOn w:val="Normal"/>
    <w:next w:val="CommentText"/>
    <w:link w:val="Char2"/>
    <w:uiPriority w:val="99"/>
    <w:semiHidden/>
    <w:unhideWhenUsed/>
    <w:rsid w:val="00CB414F"/>
    <w:pPr>
      <w:bidi/>
      <w:spacing w:after="160"/>
      <w:ind w:left="862" w:firstLine="720"/>
      <w:jc w:val="both"/>
    </w:pPr>
    <w:rPr>
      <w:rFonts w:ascii="Sakkal Majalla" w:hAnsi="Sakkal Majalla"/>
      <w:kern w:val="0"/>
      <w:sz w:val="20"/>
      <w:szCs w:val="20"/>
    </w:rPr>
  </w:style>
  <w:style w:type="character" w:customStyle="1" w:styleId="Char2">
    <w:name w:val="نص تعليق Char"/>
    <w:basedOn w:val="DefaultParagraphFont"/>
    <w:link w:val="1e"/>
    <w:uiPriority w:val="99"/>
    <w:semiHidden/>
    <w:rsid w:val="00CB414F"/>
    <w:rPr>
      <w:rFonts w:ascii="Sakkal Majalla" w:hAnsi="Sakkal Majalla"/>
      <w:kern w:val="0"/>
      <w:sz w:val="20"/>
      <w:szCs w:val="20"/>
    </w:rPr>
  </w:style>
  <w:style w:type="paragraph" w:customStyle="1" w:styleId="1f">
    <w:name w:val="موضوع تعليق1"/>
    <w:basedOn w:val="CommentText"/>
    <w:next w:val="CommentText"/>
    <w:uiPriority w:val="99"/>
    <w:semiHidden/>
    <w:unhideWhenUsed/>
    <w:rsid w:val="00CB414F"/>
    <w:pPr>
      <w:bidi/>
      <w:spacing w:after="160"/>
      <w:ind w:left="862" w:firstLine="720"/>
      <w:jc w:val="both"/>
    </w:pPr>
    <w:rPr>
      <w:rFonts w:ascii="Sakkal Majalla" w:hAnsi="Sakkal Majalla"/>
      <w:b/>
      <w:bCs/>
      <w:kern w:val="0"/>
    </w:rPr>
  </w:style>
  <w:style w:type="character" w:customStyle="1" w:styleId="CommentSubjectChar">
    <w:name w:val="Comment Subject Char"/>
    <w:basedOn w:val="Char2"/>
    <w:link w:val="CommentSubject"/>
    <w:uiPriority w:val="99"/>
    <w:semiHidden/>
    <w:rsid w:val="00CB414F"/>
    <w:rPr>
      <w:rFonts w:ascii="Sakkal Majalla" w:hAnsi="Sakkal Majalla"/>
      <w:b/>
      <w:bCs/>
      <w:kern w:val="0"/>
      <w:sz w:val="20"/>
      <w:szCs w:val="20"/>
    </w:rPr>
  </w:style>
  <w:style w:type="table" w:styleId="GridTable4-Accent5">
    <w:name w:val="Grid Table 4 Accent 5"/>
    <w:basedOn w:val="TableNormal"/>
    <w:uiPriority w:val="49"/>
    <w:rsid w:val="00CB414F"/>
    <w:pPr>
      <w:spacing w:after="0"/>
    </w:pPr>
    <w:tblPr>
      <w:tblStyleRowBandSize w:val="1"/>
      <w:tblStyleColBandSize w:val="1"/>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Pr>
    <w:tblStylePr w:type="firstRow">
      <w:rPr>
        <w:b/>
        <w:bCs/>
        <w:color w:val="FFFFFF" w:themeColor="background1"/>
      </w:rPr>
      <w:tblPr/>
      <w:tcPr>
        <w:tcBorders>
          <w:top w:val="single" w:sz="4" w:space="0" w:color="7CCA62" w:themeColor="accent5"/>
          <w:left w:val="single" w:sz="4" w:space="0" w:color="7CCA62" w:themeColor="accent5"/>
          <w:bottom w:val="single" w:sz="4" w:space="0" w:color="7CCA62" w:themeColor="accent5"/>
          <w:right w:val="single" w:sz="4" w:space="0" w:color="7CCA62" w:themeColor="accent5"/>
          <w:insideH w:val="nil"/>
          <w:insideV w:val="nil"/>
        </w:tcBorders>
        <w:shd w:val="clear" w:color="auto" w:fill="7CCA62" w:themeFill="accent5"/>
      </w:tcPr>
    </w:tblStylePr>
    <w:tblStylePr w:type="lastRow">
      <w:rPr>
        <w:b/>
        <w:bCs/>
      </w:rPr>
      <w:tblPr/>
      <w:tcPr>
        <w:tcBorders>
          <w:top w:val="double" w:sz="4" w:space="0" w:color="7CCA62" w:themeColor="accent5"/>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paragraph" w:styleId="NormalWeb">
    <w:name w:val="Normal (Web)"/>
    <w:basedOn w:val="Normal"/>
    <w:uiPriority w:val="99"/>
    <w:semiHidden/>
    <w:unhideWhenUsed/>
    <w:rsid w:val="00CB414F"/>
    <w:rPr>
      <w:rFonts w:ascii="Times New Roman" w:hAnsi="Times New Roman" w:cs="Times New Roman"/>
      <w:sz w:val="24"/>
      <w:szCs w:val="24"/>
    </w:rPr>
  </w:style>
  <w:style w:type="character" w:styleId="Hyperlink">
    <w:name w:val="Hyperlink"/>
    <w:basedOn w:val="DefaultParagraphFont"/>
    <w:uiPriority w:val="99"/>
    <w:semiHidden/>
    <w:unhideWhenUsed/>
    <w:rsid w:val="00CB414F"/>
    <w:rPr>
      <w:color w:val="F49100" w:themeColor="hyperlink"/>
      <w:u w:val="single"/>
    </w:rPr>
  </w:style>
  <w:style w:type="paragraph" w:styleId="Header">
    <w:name w:val="header"/>
    <w:basedOn w:val="Normal"/>
    <w:link w:val="HeaderChar"/>
    <w:uiPriority w:val="99"/>
    <w:semiHidden/>
    <w:unhideWhenUsed/>
    <w:rsid w:val="00CB414F"/>
    <w:pPr>
      <w:tabs>
        <w:tab w:val="center" w:pos="4680"/>
        <w:tab w:val="right" w:pos="9360"/>
      </w:tabs>
      <w:spacing w:after="0"/>
    </w:pPr>
  </w:style>
  <w:style w:type="character" w:customStyle="1" w:styleId="HeaderChar">
    <w:name w:val="Header Char"/>
    <w:basedOn w:val="DefaultParagraphFont"/>
    <w:link w:val="Header"/>
    <w:uiPriority w:val="99"/>
    <w:semiHidden/>
    <w:rsid w:val="00CB414F"/>
  </w:style>
  <w:style w:type="paragraph" w:styleId="Footer">
    <w:name w:val="footer"/>
    <w:basedOn w:val="Normal"/>
    <w:link w:val="FooterChar"/>
    <w:uiPriority w:val="99"/>
    <w:semiHidden/>
    <w:unhideWhenUsed/>
    <w:rsid w:val="00CB414F"/>
    <w:pPr>
      <w:tabs>
        <w:tab w:val="center" w:pos="4680"/>
        <w:tab w:val="right" w:pos="9360"/>
      </w:tabs>
      <w:spacing w:after="0"/>
    </w:pPr>
  </w:style>
  <w:style w:type="character" w:customStyle="1" w:styleId="FooterChar">
    <w:name w:val="Footer Char"/>
    <w:basedOn w:val="DefaultParagraphFont"/>
    <w:link w:val="Footer"/>
    <w:uiPriority w:val="99"/>
    <w:semiHidden/>
    <w:rsid w:val="00CB414F"/>
  </w:style>
  <w:style w:type="paragraph" w:styleId="BalloonText">
    <w:name w:val="Balloon Text"/>
    <w:basedOn w:val="Normal"/>
    <w:link w:val="BalloonTextChar"/>
    <w:uiPriority w:val="99"/>
    <w:semiHidden/>
    <w:unhideWhenUsed/>
    <w:rsid w:val="00CB414F"/>
    <w:pPr>
      <w:spacing w:after="0"/>
    </w:pPr>
    <w:rPr>
      <w:rFonts w:ascii="Tahoma" w:hAnsi="Tahoma" w:cs="Tahoma"/>
      <w:sz w:val="18"/>
      <w:szCs w:val="18"/>
    </w:rPr>
  </w:style>
  <w:style w:type="character" w:customStyle="1" w:styleId="BalloonTextChar">
    <w:name w:val="Balloon Text Char"/>
    <w:basedOn w:val="DefaultParagraphFont"/>
    <w:link w:val="BalloonText"/>
    <w:uiPriority w:val="99"/>
    <w:semiHidden/>
    <w:rsid w:val="00CB414F"/>
    <w:rPr>
      <w:rFonts w:ascii="Tahoma" w:hAnsi="Tahoma" w:cs="Tahoma"/>
      <w:sz w:val="18"/>
      <w:szCs w:val="18"/>
    </w:rPr>
  </w:style>
  <w:style w:type="table" w:styleId="TableGrid">
    <w:name w:val="Table Grid"/>
    <w:basedOn w:val="TableNormal"/>
    <w:uiPriority w:val="39"/>
    <w:rsid w:val="00CB414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B414F"/>
    <w:rPr>
      <w:color w:val="85DFD0" w:themeColor="followedHyperlink"/>
      <w:u w:val="single"/>
    </w:rPr>
  </w:style>
  <w:style w:type="paragraph" w:styleId="CommentText">
    <w:name w:val="annotation text"/>
    <w:basedOn w:val="Normal"/>
    <w:link w:val="CommentTextChar"/>
    <w:uiPriority w:val="99"/>
    <w:semiHidden/>
    <w:unhideWhenUsed/>
    <w:rsid w:val="00CB414F"/>
    <w:rPr>
      <w:sz w:val="20"/>
      <w:szCs w:val="20"/>
    </w:rPr>
  </w:style>
  <w:style w:type="character" w:customStyle="1" w:styleId="CommentTextChar">
    <w:name w:val="Comment Text Char"/>
    <w:basedOn w:val="DefaultParagraphFont"/>
    <w:link w:val="CommentText"/>
    <w:uiPriority w:val="99"/>
    <w:semiHidden/>
    <w:rsid w:val="00CB414F"/>
    <w:rPr>
      <w:sz w:val="20"/>
      <w:szCs w:val="20"/>
    </w:rPr>
  </w:style>
  <w:style w:type="paragraph" w:styleId="CommentSubject">
    <w:name w:val="annotation subject"/>
    <w:basedOn w:val="CommentText"/>
    <w:next w:val="CommentText"/>
    <w:link w:val="CommentSubjectChar"/>
    <w:uiPriority w:val="99"/>
    <w:semiHidden/>
    <w:unhideWhenUsed/>
    <w:rsid w:val="00CB414F"/>
    <w:rPr>
      <w:rFonts w:ascii="Sakkal Majalla" w:hAnsi="Sakkal Majalla"/>
      <w:b/>
      <w:bCs/>
      <w:kern w:val="0"/>
    </w:rPr>
  </w:style>
  <w:style w:type="character" w:customStyle="1" w:styleId="Char16">
    <w:name w:val="موضوع تعليق Char1"/>
    <w:basedOn w:val="CommentTextChar"/>
    <w:uiPriority w:val="99"/>
    <w:semiHidden/>
    <w:rsid w:val="00CB41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rch.mandumah.com/Record/10080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ch.mandumah.com/Record/1151274" TargetMode="External"/><Relationship Id="rId5" Type="http://schemas.openxmlformats.org/officeDocument/2006/relationships/hyperlink" Target="http://search.mandumah.com/Record/49928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مخصص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15090</Words>
  <Characters>86014</Characters>
  <Application>Microsoft Office Word</Application>
  <DocSecurity>0</DocSecurity>
  <Lines>716</Lines>
  <Paragraphs>201</Paragraphs>
  <ScaleCrop>false</ScaleCrop>
  <Company/>
  <LinksUpToDate>false</LinksUpToDate>
  <CharactersWithSpaces>100903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info info</cp:lastModifiedBy>
  <cp:revision>2</cp:revision>
  <dcterms:created xsi:type="dcterms:W3CDTF">2025-07-12T10:54:00Z</dcterms:created>
  <dcterms:modified xsi:type="dcterms:W3CDTF">2025-07-12T10:54:00Z</dcterms:modified>
</cp:coreProperties>
</file>