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9AC87" w14:textId="57CAF7F8" w:rsidR="00D568A9" w:rsidRPr="006000A7" w:rsidRDefault="00D568A9" w:rsidP="006000A7">
      <w:pPr>
        <w:bidi/>
        <w:jc w:val="both"/>
        <w:rPr>
          <w:sz w:val="28"/>
          <w:szCs w:val="28"/>
        </w:rPr>
      </w:pPr>
    </w:p>
    <w:p w14:paraId="03488C31" w14:textId="77777777" w:rsidR="006000A7" w:rsidRDefault="006000A7" w:rsidP="006000A7">
      <w:pPr>
        <w:bidi/>
        <w:jc w:val="both"/>
        <w:rPr>
          <w:b/>
          <w:bCs/>
          <w:sz w:val="28"/>
          <w:szCs w:val="28"/>
        </w:rPr>
      </w:pPr>
    </w:p>
    <w:p w14:paraId="7D1FFACE" w14:textId="77777777" w:rsidR="006000A7" w:rsidRDefault="006000A7" w:rsidP="006000A7">
      <w:pPr>
        <w:bidi/>
        <w:rPr>
          <w:rFonts w:ascii="Simplified Arabic" w:hAnsi="Simplified Arabic" w:cs="Simplified Arabic"/>
          <w:b/>
          <w:bCs/>
          <w:sz w:val="40"/>
          <w:szCs w:val="40"/>
        </w:rPr>
      </w:pPr>
      <w:bookmarkStart w:id="0" w:name="_Hlk216953636"/>
      <w:bookmarkEnd w:id="0"/>
    </w:p>
    <w:p w14:paraId="4EE5BD67" w14:textId="77777777" w:rsidR="006000A7" w:rsidRDefault="006000A7" w:rsidP="006000A7">
      <w:pPr>
        <w:bidi/>
        <w:jc w:val="center"/>
        <w:rPr>
          <w:rFonts w:ascii="Simplified Arabic" w:hAnsi="Simplified Arabic" w:cs="Simplified Arabic"/>
          <w:b/>
          <w:bCs/>
          <w:sz w:val="2"/>
          <w:szCs w:val="2"/>
          <w:rtl/>
        </w:rPr>
      </w:pPr>
      <w:bookmarkStart w:id="1" w:name="_Hlk205327040"/>
    </w:p>
    <w:p w14:paraId="5E9FE8F7" w14:textId="77777777" w:rsidR="006000A7" w:rsidRDefault="006000A7" w:rsidP="006000A7">
      <w:pPr>
        <w:bidi/>
        <w:jc w:val="center"/>
        <w:rPr>
          <w:rFonts w:ascii="Simplified Arabic" w:hAnsi="Simplified Arabic" w:cs="Simplified Arabic"/>
          <w:sz w:val="40"/>
          <w:szCs w:val="40"/>
        </w:rPr>
      </w:pPr>
      <w:r>
        <w:rPr>
          <w:rFonts w:ascii="Simplified Arabic" w:hAnsi="Simplified Arabic" w:cs="Simplified Arabic"/>
          <w:b/>
          <w:bCs/>
          <w:sz w:val="40"/>
          <w:szCs w:val="40"/>
          <w:rtl/>
        </w:rPr>
        <w:t>إعادة هندسة العمليات الإدارية في ظل الأزمات: دراسة مقارنة بين الأساليب التقليدية وأساليب المرونة التنظيمية</w:t>
      </w:r>
    </w:p>
    <w:p w14:paraId="4FFFADBF" w14:textId="57864A00" w:rsidR="006000A7" w:rsidRPr="006000A7" w:rsidRDefault="006000A7" w:rsidP="006000A7">
      <w:pPr>
        <w:bidi/>
        <w:jc w:val="center"/>
        <w:rPr>
          <w:rFonts w:asciiTheme="majorBidi" w:hAnsiTheme="majorBidi" w:cstheme="majorBidi"/>
          <w:i/>
          <w:iCs/>
          <w:sz w:val="40"/>
          <w:szCs w:val="40"/>
        </w:rPr>
      </w:pPr>
      <w:bookmarkStart w:id="2" w:name="_Hlk205327071"/>
      <w:r>
        <w:rPr>
          <w:rFonts w:asciiTheme="majorBidi" w:hAnsiTheme="majorBidi" w:cstheme="majorBidi"/>
          <w:i/>
          <w:iCs/>
          <w:sz w:val="40"/>
          <w:szCs w:val="40"/>
        </w:rPr>
        <w:t>Reengineering of Administrative Processes in Times of Crisis: A Comparative Study of Traditional Approaches and Organizational Agility Practices</w:t>
      </w:r>
      <w:bookmarkEnd w:id="1"/>
      <w:bookmarkEnd w:id="2"/>
    </w:p>
    <w:p w14:paraId="1EB952D4" w14:textId="77777777" w:rsidR="006000A7" w:rsidRDefault="006000A7" w:rsidP="006000A7">
      <w:pPr>
        <w:bidi/>
        <w:jc w:val="center"/>
        <w:rPr>
          <w:rFonts w:asciiTheme="majorBidi" w:hAnsiTheme="majorBidi" w:cstheme="majorBidi"/>
          <w:sz w:val="40"/>
          <w:szCs w:val="40"/>
          <w:rtl/>
        </w:rPr>
      </w:pPr>
    </w:p>
    <w:p w14:paraId="31F90887" w14:textId="77777777" w:rsidR="006000A7" w:rsidRDefault="006000A7" w:rsidP="006000A7">
      <w:pPr>
        <w:bidi/>
        <w:rPr>
          <w:rFonts w:asciiTheme="majorBidi" w:hAnsiTheme="majorBidi" w:cstheme="majorBidi"/>
          <w:sz w:val="40"/>
          <w:szCs w:val="40"/>
          <w:rtl/>
        </w:rPr>
      </w:pPr>
    </w:p>
    <w:tbl>
      <w:tblPr>
        <w:tblStyle w:val="TableGrid"/>
        <w:bidiVisual/>
        <w:tblW w:w="850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0"/>
        <w:gridCol w:w="6388"/>
      </w:tblGrid>
      <w:tr w:rsidR="006000A7" w14:paraId="3C3D199F" w14:textId="77777777" w:rsidTr="00B52ABD">
        <w:trPr>
          <w:jc w:val="center"/>
        </w:trPr>
        <w:tc>
          <w:tcPr>
            <w:tcW w:w="2120" w:type="dxa"/>
          </w:tcPr>
          <w:p w14:paraId="39C8E8CD" w14:textId="77777777" w:rsidR="006000A7" w:rsidRDefault="006000A7" w:rsidP="00B52ABD">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اسم الباحث</w:t>
            </w:r>
          </w:p>
        </w:tc>
        <w:tc>
          <w:tcPr>
            <w:tcW w:w="6388" w:type="dxa"/>
          </w:tcPr>
          <w:p w14:paraId="6B97DE6E" w14:textId="77777777" w:rsidR="006000A7" w:rsidRDefault="006000A7" w:rsidP="00B52ABD">
            <w:pPr>
              <w:pStyle w:val="NormalWeb"/>
              <w:bidi/>
              <w:spacing w:before="0" w:beforeAutospacing="0" w:after="0" w:afterAutospacing="0"/>
              <w:ind w:right="-270"/>
              <w:jc w:val="center"/>
              <w:rPr>
                <w:rFonts w:ascii="Simplified Arabic" w:hAnsi="Simplified Arabic" w:cs="Simplified Arabic"/>
                <w:b/>
                <w:bCs/>
                <w:color w:val="0000FF"/>
                <w:sz w:val="32"/>
                <w:szCs w:val="32"/>
                <w:rtl/>
              </w:rPr>
            </w:pPr>
            <w:r>
              <w:rPr>
                <w:rFonts w:ascii="Simplified Arabic" w:hAnsi="Simplified Arabic" w:cs="Simplified Arabic"/>
                <w:b/>
                <w:bCs/>
                <w:color w:val="0000FF"/>
                <w:sz w:val="32"/>
                <w:szCs w:val="32"/>
                <w:rtl/>
              </w:rPr>
              <w:t>يوسف بن بلغيث بن مديني الحسني</w:t>
            </w:r>
          </w:p>
        </w:tc>
      </w:tr>
      <w:tr w:rsidR="006000A7" w14:paraId="5CF86932" w14:textId="77777777" w:rsidTr="00B52ABD">
        <w:trPr>
          <w:jc w:val="center"/>
        </w:trPr>
        <w:tc>
          <w:tcPr>
            <w:tcW w:w="2120" w:type="dxa"/>
          </w:tcPr>
          <w:p w14:paraId="0F0CC5C0" w14:textId="77777777" w:rsidR="006000A7" w:rsidRDefault="006000A7" w:rsidP="00B52ABD">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الرقم الأكاديمي</w:t>
            </w:r>
          </w:p>
        </w:tc>
        <w:tc>
          <w:tcPr>
            <w:tcW w:w="6388" w:type="dxa"/>
          </w:tcPr>
          <w:p w14:paraId="780B1A2F" w14:textId="77777777" w:rsidR="006000A7" w:rsidRDefault="006000A7" w:rsidP="00B52ABD">
            <w:pPr>
              <w:pStyle w:val="NormalWeb"/>
              <w:bidi/>
              <w:spacing w:before="0" w:after="0"/>
              <w:ind w:right="-270"/>
              <w:jc w:val="center"/>
              <w:rPr>
                <w:rFonts w:ascii="Simplified Arabic" w:hAnsi="Simplified Arabic" w:cs="Simplified Arabic"/>
                <w:b/>
                <w:bCs/>
                <w:color w:val="0000FF"/>
                <w:sz w:val="32"/>
                <w:szCs w:val="32"/>
                <w:rtl/>
              </w:rPr>
            </w:pPr>
            <w:hyperlink r:id="rId7" w:history="1">
              <w:r>
                <w:rPr>
                  <w:rStyle w:val="Hyperlink"/>
                  <w:rFonts w:ascii="Simplified Arabic" w:hAnsi="Simplified Arabic" w:cs="Simplified Arabic"/>
                  <w:b/>
                  <w:bCs/>
                  <w:sz w:val="32"/>
                  <w:szCs w:val="32"/>
                </w:rPr>
                <w:t>2021201824</w:t>
              </w:r>
            </w:hyperlink>
          </w:p>
        </w:tc>
      </w:tr>
      <w:tr w:rsidR="006000A7" w14:paraId="58CE9989" w14:textId="77777777" w:rsidTr="00B52ABD">
        <w:trPr>
          <w:jc w:val="center"/>
        </w:trPr>
        <w:tc>
          <w:tcPr>
            <w:tcW w:w="2120" w:type="dxa"/>
          </w:tcPr>
          <w:p w14:paraId="40E88133" w14:textId="77777777" w:rsidR="006000A7" w:rsidRDefault="006000A7" w:rsidP="00B52ABD">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الكلية</w:t>
            </w:r>
          </w:p>
        </w:tc>
        <w:tc>
          <w:tcPr>
            <w:tcW w:w="6388" w:type="dxa"/>
          </w:tcPr>
          <w:p w14:paraId="32B159CB" w14:textId="77777777" w:rsidR="006000A7" w:rsidRDefault="006000A7" w:rsidP="00B52ABD">
            <w:pPr>
              <w:pStyle w:val="NormalWeb"/>
              <w:bidi/>
              <w:spacing w:before="0" w:beforeAutospacing="0" w:after="0" w:afterAutospacing="0"/>
              <w:ind w:right="-270"/>
              <w:jc w:val="center"/>
              <w:rPr>
                <w:rFonts w:ascii="Simplified Arabic" w:hAnsi="Simplified Arabic" w:cs="Simplified Arabic"/>
                <w:b/>
                <w:bCs/>
                <w:color w:val="0000FF"/>
                <w:sz w:val="32"/>
                <w:szCs w:val="32"/>
                <w:rtl/>
              </w:rPr>
            </w:pPr>
            <w:r>
              <w:rPr>
                <w:rFonts w:ascii="Simplified Arabic" w:hAnsi="Simplified Arabic" w:cs="Simplified Arabic"/>
                <w:b/>
                <w:bCs/>
                <w:color w:val="0000FF"/>
                <w:sz w:val="32"/>
                <w:szCs w:val="32"/>
                <w:rtl/>
              </w:rPr>
              <w:t>الادارة</w:t>
            </w:r>
          </w:p>
        </w:tc>
      </w:tr>
      <w:tr w:rsidR="006000A7" w14:paraId="3E710DB1" w14:textId="77777777" w:rsidTr="00B52ABD">
        <w:trPr>
          <w:jc w:val="center"/>
        </w:trPr>
        <w:tc>
          <w:tcPr>
            <w:tcW w:w="2120" w:type="dxa"/>
          </w:tcPr>
          <w:p w14:paraId="08E4FFFA" w14:textId="77777777" w:rsidR="006000A7" w:rsidRDefault="006000A7" w:rsidP="00B52ABD">
            <w:pPr>
              <w:pStyle w:val="NormalWeb"/>
              <w:bidi/>
              <w:spacing w:before="0" w:beforeAutospacing="0" w:after="0" w:afterAutospacing="0"/>
              <w:ind w:right="-270"/>
              <w:jc w:val="center"/>
              <w:rPr>
                <w:rFonts w:ascii="Simplified Arabic" w:hAnsi="Simplified Arabic" w:cs="Simplified Arabic"/>
                <w:b/>
                <w:bCs/>
                <w:color w:val="000000" w:themeColor="text1"/>
                <w:sz w:val="36"/>
                <w:szCs w:val="36"/>
                <w:rtl/>
              </w:rPr>
            </w:pPr>
            <w:r>
              <w:rPr>
                <w:rFonts w:ascii="Simplified Arabic" w:hAnsi="Simplified Arabic" w:cs="Simplified Arabic" w:hint="cs"/>
                <w:b/>
                <w:bCs/>
                <w:color w:val="000000" w:themeColor="text1"/>
                <w:sz w:val="36"/>
                <w:szCs w:val="36"/>
                <w:rtl/>
              </w:rPr>
              <w:t xml:space="preserve"> الفصل </w:t>
            </w:r>
          </w:p>
        </w:tc>
        <w:tc>
          <w:tcPr>
            <w:tcW w:w="6388" w:type="dxa"/>
          </w:tcPr>
          <w:p w14:paraId="543CE02D" w14:textId="566DE9C7" w:rsidR="006000A7" w:rsidRDefault="004669FE" w:rsidP="00B52ABD">
            <w:pPr>
              <w:pStyle w:val="NormalWeb"/>
              <w:bidi/>
              <w:spacing w:before="0" w:beforeAutospacing="0" w:after="0" w:afterAutospacing="0"/>
              <w:ind w:right="-270"/>
              <w:jc w:val="center"/>
              <w:rPr>
                <w:rFonts w:ascii="Simplified Arabic" w:hAnsi="Simplified Arabic" w:cs="Simplified Arabic"/>
                <w:b/>
                <w:bCs/>
                <w:color w:val="0000FF"/>
                <w:sz w:val="36"/>
                <w:szCs w:val="36"/>
                <w:rtl/>
              </w:rPr>
            </w:pPr>
            <w:r>
              <w:rPr>
                <w:rFonts w:ascii="Simplified Arabic" w:hAnsi="Simplified Arabic" w:cs="Simplified Arabic" w:hint="cs"/>
                <w:b/>
                <w:bCs/>
                <w:color w:val="0000FF"/>
                <w:sz w:val="36"/>
                <w:szCs w:val="36"/>
                <w:rtl/>
              </w:rPr>
              <w:t>الثالث / الترم السابع</w:t>
            </w:r>
          </w:p>
        </w:tc>
      </w:tr>
    </w:tbl>
    <w:p w14:paraId="00839130" w14:textId="6DD1253E" w:rsidR="006000A7" w:rsidRPr="006000A7" w:rsidRDefault="006000A7" w:rsidP="006000A7">
      <w:pPr>
        <w:bidi/>
        <w:jc w:val="center"/>
        <w:rPr>
          <w:rFonts w:ascii="Simplified Arabic" w:hAnsi="Simplified Arabic" w:cs="Simplified Arabic"/>
          <w:b/>
          <w:bCs/>
          <w:sz w:val="40"/>
          <w:szCs w:val="40"/>
          <w:rtl/>
        </w:rPr>
      </w:pPr>
      <w:r w:rsidRPr="00691A13">
        <w:rPr>
          <w:rFonts w:ascii="Simplified Arabic" w:hAnsi="Simplified Arabic" w:cs="Simplified Arabic"/>
          <w:b/>
          <w:bCs/>
          <w:sz w:val="40"/>
          <w:szCs w:val="40"/>
          <w:rtl/>
        </w:rPr>
        <w:t xml:space="preserve">د/ مضر علي </w:t>
      </w:r>
    </w:p>
    <w:p w14:paraId="52657EBB" w14:textId="77777777" w:rsidR="006000A7" w:rsidRDefault="006000A7" w:rsidP="006000A7">
      <w:pPr>
        <w:jc w:val="center"/>
        <w:rPr>
          <w:rFonts w:ascii="Simplified Arabic" w:hAnsi="Simplified Arabic" w:cs="Simplified Arabic"/>
          <w:b/>
          <w:bCs/>
          <w:color w:val="FF0000"/>
          <w:sz w:val="28"/>
          <w:szCs w:val="28"/>
          <w:rtl/>
        </w:rPr>
      </w:pPr>
      <w:r>
        <w:rPr>
          <w:rFonts w:ascii="Simplified Arabic" w:hAnsi="Simplified Arabic" w:cs="Simplified Arabic"/>
          <w:b/>
          <w:bCs/>
          <w:color w:val="FF0000"/>
          <w:sz w:val="28"/>
          <w:szCs w:val="28"/>
          <w:rtl/>
        </w:rPr>
        <w:t>144</w:t>
      </w:r>
      <w:r>
        <w:rPr>
          <w:rFonts w:ascii="Simplified Arabic" w:hAnsi="Simplified Arabic" w:cs="Simplified Arabic" w:hint="cs"/>
          <w:b/>
          <w:bCs/>
          <w:color w:val="FF0000"/>
          <w:sz w:val="28"/>
          <w:szCs w:val="28"/>
          <w:rtl/>
        </w:rPr>
        <w:t>8ه - 2026</w:t>
      </w:r>
      <w:r>
        <w:rPr>
          <w:rFonts w:ascii="Simplified Arabic" w:hAnsi="Simplified Arabic" w:cs="Simplified Arabic"/>
          <w:b/>
          <w:bCs/>
          <w:color w:val="FF0000"/>
          <w:sz w:val="28"/>
          <w:szCs w:val="28"/>
          <w:rtl/>
        </w:rPr>
        <w:t xml:space="preserve"> م</w:t>
      </w:r>
      <w:r>
        <w:rPr>
          <w:rFonts w:ascii="Simplified Arabic" w:hAnsi="Simplified Arabic" w:cs="Simplified Arabic"/>
          <w:b/>
          <w:bCs/>
          <w:color w:val="FF0000"/>
          <w:sz w:val="28"/>
          <w:szCs w:val="28"/>
          <w:rtl/>
        </w:rPr>
        <w:br/>
      </w:r>
    </w:p>
    <w:p w14:paraId="2C180C77" w14:textId="77777777" w:rsidR="006000A7" w:rsidRDefault="006000A7" w:rsidP="006000A7">
      <w:pPr>
        <w:bidi/>
        <w:jc w:val="both"/>
        <w:rPr>
          <w:b/>
          <w:bCs/>
          <w:sz w:val="28"/>
          <w:szCs w:val="28"/>
        </w:rPr>
      </w:pPr>
    </w:p>
    <w:p w14:paraId="53DBC684" w14:textId="77777777" w:rsidR="006000A7" w:rsidRDefault="006000A7" w:rsidP="006000A7">
      <w:pPr>
        <w:bidi/>
        <w:jc w:val="both"/>
        <w:rPr>
          <w:b/>
          <w:bCs/>
          <w:sz w:val="28"/>
          <w:szCs w:val="28"/>
        </w:rPr>
      </w:pPr>
    </w:p>
    <w:p w14:paraId="2276FB99" w14:textId="77777777" w:rsidR="006000A7" w:rsidRDefault="006000A7" w:rsidP="006000A7">
      <w:pPr>
        <w:bidi/>
        <w:jc w:val="both"/>
        <w:rPr>
          <w:b/>
          <w:bCs/>
          <w:sz w:val="28"/>
          <w:szCs w:val="28"/>
        </w:rPr>
      </w:pPr>
    </w:p>
    <w:p w14:paraId="709D1335" w14:textId="77777777" w:rsidR="006000A7" w:rsidRDefault="006000A7" w:rsidP="006000A7">
      <w:pPr>
        <w:bidi/>
        <w:jc w:val="both"/>
        <w:rPr>
          <w:b/>
          <w:bCs/>
          <w:sz w:val="28"/>
          <w:szCs w:val="28"/>
        </w:rPr>
      </w:pPr>
    </w:p>
    <w:p w14:paraId="1C033BE1" w14:textId="77777777" w:rsidR="006000A7" w:rsidRDefault="006000A7" w:rsidP="006000A7">
      <w:pPr>
        <w:bidi/>
        <w:jc w:val="both"/>
        <w:rPr>
          <w:b/>
          <w:bCs/>
          <w:sz w:val="28"/>
          <w:szCs w:val="28"/>
        </w:rPr>
      </w:pPr>
    </w:p>
    <w:p w14:paraId="4DD7525B" w14:textId="77777777" w:rsidR="006000A7" w:rsidRDefault="006000A7" w:rsidP="006000A7">
      <w:pPr>
        <w:bidi/>
        <w:jc w:val="both"/>
        <w:rPr>
          <w:b/>
          <w:bCs/>
          <w:sz w:val="28"/>
          <w:szCs w:val="28"/>
        </w:rPr>
      </w:pPr>
    </w:p>
    <w:p w14:paraId="249C8785" w14:textId="1EFF93D7" w:rsidR="00D568A9" w:rsidRPr="006000A7" w:rsidRDefault="00D568A9" w:rsidP="006000A7">
      <w:pPr>
        <w:bidi/>
        <w:jc w:val="center"/>
        <w:rPr>
          <w:b/>
          <w:bCs/>
          <w:color w:val="4C94D8" w:themeColor="text2" w:themeTint="80"/>
          <w:sz w:val="28"/>
          <w:szCs w:val="28"/>
        </w:rPr>
      </w:pPr>
      <w:r w:rsidRPr="006000A7">
        <w:rPr>
          <w:b/>
          <w:bCs/>
          <w:color w:val="4C94D8" w:themeColor="text2" w:themeTint="80"/>
          <w:sz w:val="28"/>
          <w:szCs w:val="28"/>
          <w:rtl/>
        </w:rPr>
        <w:t>الفصل الثالث</w:t>
      </w:r>
    </w:p>
    <w:p w14:paraId="2407AFF1" w14:textId="77777777" w:rsidR="00D568A9" w:rsidRPr="006000A7" w:rsidRDefault="00D568A9" w:rsidP="006000A7">
      <w:pPr>
        <w:bidi/>
        <w:jc w:val="both"/>
        <w:rPr>
          <w:b/>
          <w:bCs/>
          <w:sz w:val="28"/>
          <w:szCs w:val="28"/>
        </w:rPr>
      </w:pPr>
      <w:r w:rsidRPr="006000A7">
        <w:rPr>
          <w:b/>
          <w:bCs/>
          <w:sz w:val="28"/>
          <w:szCs w:val="28"/>
          <w:rtl/>
        </w:rPr>
        <w:t>منهجية الدراسة والإجراءات المنهجية</w:t>
      </w:r>
    </w:p>
    <w:p w14:paraId="55F573FC" w14:textId="77777777" w:rsidR="00D568A9" w:rsidRPr="006000A7" w:rsidRDefault="00D568A9" w:rsidP="006000A7">
      <w:pPr>
        <w:bidi/>
        <w:jc w:val="both"/>
        <w:rPr>
          <w:b/>
          <w:bCs/>
          <w:sz w:val="28"/>
          <w:szCs w:val="28"/>
        </w:rPr>
      </w:pPr>
      <w:r w:rsidRPr="006000A7">
        <w:rPr>
          <w:b/>
          <w:bCs/>
          <w:sz w:val="28"/>
          <w:szCs w:val="28"/>
        </w:rPr>
        <w:t xml:space="preserve">3-1 </w:t>
      </w:r>
      <w:r w:rsidRPr="006000A7">
        <w:rPr>
          <w:b/>
          <w:bCs/>
          <w:sz w:val="28"/>
          <w:szCs w:val="28"/>
          <w:rtl/>
        </w:rPr>
        <w:t>تمهيد</w:t>
      </w:r>
    </w:p>
    <w:p w14:paraId="446F76AB"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يتناول هذا الفصل المنهجية العلمية التي اعتمدت عليها الدراسة لتحقيق أهدافها والإجابة عن أسئلتها واختبار فرضياتها، إذ تمثل المنهجية الركيزة الأساسية التي يستند إليها البحث العلمي في الوصول إلى نتائج تتسم بالموضوعية والدقة والموثوقية. ويُعد اختيار المنهج المناسب وإجراءات تطبيقه من أهم العوامل التي تسهم في جودة الدراسة وقوة نتائجها، لما لذلك من أثر مباشر في سلامة تصميم البحث وإمكانية تعميم نتائجه</w:t>
      </w:r>
      <w:r w:rsidRPr="006000A7">
        <w:rPr>
          <w:rFonts w:ascii="Traditional Arabic" w:hAnsi="Traditional Arabic" w:cs="Traditional Arabic"/>
          <w:sz w:val="28"/>
          <w:szCs w:val="28"/>
        </w:rPr>
        <w:t>.</w:t>
      </w:r>
    </w:p>
    <w:p w14:paraId="03285C16"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ونظرًا لأن الدراسة الحالية تهدف إلى المقارنة بين فعالية الأساليب التقليدية وأساليب المرونة التنظيمية في إعادة هندسة العمليات الإدارية في ظل الأزمات، فقد استلزم ذلك اختيار منهجية بحثية تتناسب مع طبيعة الدراسة المقارنة، وتتيح جمع البيانات الكمية والكيفية بصورة تكاملية، بما يسهم في الوصول إلى فهم أكثر شمولاً للظاهرة محل الدراسة، ويعزز من القدرة على تفسير النتائج وربطها بالواقع التنظيمي للمؤسسات السعودية</w:t>
      </w:r>
      <w:r w:rsidRPr="006000A7">
        <w:rPr>
          <w:rFonts w:ascii="Traditional Arabic" w:hAnsi="Traditional Arabic" w:cs="Traditional Arabic"/>
          <w:sz w:val="28"/>
          <w:szCs w:val="28"/>
        </w:rPr>
        <w:t>.</w:t>
      </w:r>
    </w:p>
    <w:p w14:paraId="3E6162ED"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ويتناول هذا الفصل المنهجية التي اعتمدت عليها الدراسة، من خلال توضيح منهج الدراسة، وتصميمها، ومجتمع الدراسة، وعينتها، وأدوات جمع البيانات، وإجراءات التحقق من صدق أدوات الدراسة وثباتها، وإجراءات جمع البيانات، وأساليب تحليلها، إضافة إلى الاعتبارات الأخلاقية التي التزم بها الباحث أثناء تنفيذ الدراسة، بما يتوافق مع الأسس العلمية والمنهجية المتبعة في إعداد أطروحات الدكتوراه</w:t>
      </w:r>
      <w:r w:rsidRPr="006000A7">
        <w:rPr>
          <w:rFonts w:ascii="Traditional Arabic" w:hAnsi="Traditional Arabic" w:cs="Traditional Arabic"/>
          <w:sz w:val="28"/>
          <w:szCs w:val="28"/>
        </w:rPr>
        <w:t>.</w:t>
      </w:r>
    </w:p>
    <w:p w14:paraId="391CFB03" w14:textId="7D442936" w:rsidR="00D568A9" w:rsidRPr="006000A7" w:rsidRDefault="00D568A9" w:rsidP="006000A7">
      <w:pPr>
        <w:bidi/>
        <w:jc w:val="both"/>
        <w:rPr>
          <w:rFonts w:ascii="Traditional Arabic" w:hAnsi="Traditional Arabic" w:cs="Traditional Arabic"/>
          <w:sz w:val="28"/>
          <w:szCs w:val="28"/>
        </w:rPr>
      </w:pPr>
    </w:p>
    <w:p w14:paraId="27D67590" w14:textId="77777777" w:rsidR="00D568A9" w:rsidRPr="006000A7" w:rsidRDefault="00D568A9" w:rsidP="006000A7">
      <w:pPr>
        <w:bidi/>
        <w:jc w:val="both"/>
        <w:rPr>
          <w:b/>
          <w:bCs/>
          <w:sz w:val="28"/>
          <w:szCs w:val="28"/>
        </w:rPr>
      </w:pPr>
      <w:r w:rsidRPr="006000A7">
        <w:rPr>
          <w:b/>
          <w:bCs/>
          <w:sz w:val="28"/>
          <w:szCs w:val="28"/>
        </w:rPr>
        <w:t xml:space="preserve">3-2 </w:t>
      </w:r>
      <w:r w:rsidRPr="006000A7">
        <w:rPr>
          <w:b/>
          <w:bCs/>
          <w:sz w:val="28"/>
          <w:szCs w:val="28"/>
          <w:rtl/>
        </w:rPr>
        <w:t>منهج الدراسة</w:t>
      </w:r>
    </w:p>
    <w:p w14:paraId="6968D620"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 xml:space="preserve">اعتمدت الدراسة الحالية على </w:t>
      </w:r>
      <w:r w:rsidRPr="006000A7">
        <w:rPr>
          <w:b/>
          <w:bCs/>
          <w:sz w:val="28"/>
          <w:szCs w:val="28"/>
          <w:rtl/>
        </w:rPr>
        <w:t>المنهج المقارن</w:t>
      </w:r>
      <w:r w:rsidRPr="006000A7">
        <w:rPr>
          <w:b/>
          <w:bCs/>
          <w:sz w:val="28"/>
          <w:szCs w:val="28"/>
        </w:rPr>
        <w:t xml:space="preserve"> (</w:t>
      </w:r>
      <w:r w:rsidRPr="006000A7">
        <w:rPr>
          <w:rFonts w:asciiTheme="majorBidi" w:hAnsiTheme="majorBidi" w:cstheme="majorBidi"/>
          <w:b/>
          <w:bCs/>
          <w:sz w:val="28"/>
          <w:szCs w:val="28"/>
        </w:rPr>
        <w:t>Comparative Method</w:t>
      </w:r>
      <w:r w:rsidRPr="006000A7">
        <w:rPr>
          <w:b/>
          <w:bCs/>
          <w:sz w:val="28"/>
          <w:szCs w:val="28"/>
        </w:rPr>
        <w:t>)</w:t>
      </w:r>
      <w:r w:rsidRPr="006000A7">
        <w:rPr>
          <w:sz w:val="28"/>
          <w:szCs w:val="28"/>
        </w:rPr>
        <w:t xml:space="preserve"> </w:t>
      </w:r>
      <w:r w:rsidRPr="006000A7">
        <w:rPr>
          <w:rFonts w:ascii="Traditional Arabic" w:hAnsi="Traditional Arabic" w:cs="Traditional Arabic"/>
          <w:sz w:val="28"/>
          <w:szCs w:val="28"/>
          <w:rtl/>
        </w:rPr>
        <w:t xml:space="preserve">بوصفه المنهج الرئيس للدراسة، وذلك لملاءمته لطبيعة مشكلة الدراسة وأهدافها، والمتمثلة في المقارنة بين فعالية الأساليب التقليدية وأساليب المرونة التنظيمية في إعادة هندسة العمليات الإدارية داخل المؤسسات السعودية في ظل الأزمات. ويُعد المنهج المقارن من المناهج العلمية التي تُستخدم لتحليل أوجه التشابه </w:t>
      </w:r>
      <w:r w:rsidRPr="006000A7">
        <w:rPr>
          <w:rFonts w:ascii="Traditional Arabic" w:hAnsi="Traditional Arabic" w:cs="Traditional Arabic"/>
          <w:sz w:val="28"/>
          <w:szCs w:val="28"/>
          <w:rtl/>
        </w:rPr>
        <w:lastRenderedPageBreak/>
        <w:t>والاختلاف بين الظواهر أو النظم أو الممارسات الإدارية، بهدف تفسيرها والكشف عن العوامل المؤثرة فيها، والوصول إلى نتائج علمية تسهم في دعم المعرفة الإدارية وتطوير الممارسات التنظيمية</w:t>
      </w:r>
      <w:r w:rsidRPr="006000A7">
        <w:rPr>
          <w:rFonts w:ascii="Traditional Arabic" w:hAnsi="Traditional Arabic" w:cs="Traditional Arabic"/>
          <w:sz w:val="28"/>
          <w:szCs w:val="28"/>
        </w:rPr>
        <w:t>.</w:t>
      </w:r>
    </w:p>
    <w:p w14:paraId="75EB6808"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ويستند اختيار هذا المنهج إلى أن الدراسة لا تقتصر على وصف واقع إعادة هندسة العمليات الإدارية، وإنما تهدف إلى إجراء مقارنة علمية بين مدخلين إداريين مختلفين، هما الأساليب التقليدية وأساليب المرونة التنظيمية، وتحليل مدى فاعلية كل منهما في تحسين الأداء المؤسسي وتعزيز قدرة المؤسسات على مواجهة الأزمات. كما يتيح المنهج المقارن تحديد أوجه القوة والقصور في كل من الأسلوبين، وتحليل الظروف التي يكون فيها أحدهما أكثر ملاءمة من الآخر وفقًا لطبيعة الأزمة والبيئة التنظيمية</w:t>
      </w:r>
      <w:r w:rsidRPr="006000A7">
        <w:rPr>
          <w:rFonts w:ascii="Traditional Arabic" w:hAnsi="Traditional Arabic" w:cs="Traditional Arabic"/>
          <w:sz w:val="28"/>
          <w:szCs w:val="28"/>
        </w:rPr>
        <w:t>.</w:t>
      </w:r>
    </w:p>
    <w:p w14:paraId="6302F603"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ولتحقيق أهداف الدراسة والإجابة عن أسئلتها، اعتمد الباحث على</w:t>
      </w:r>
      <w:r w:rsidRPr="006000A7">
        <w:rPr>
          <w:sz w:val="28"/>
          <w:szCs w:val="28"/>
          <w:rtl/>
        </w:rPr>
        <w:t xml:space="preserve"> </w:t>
      </w:r>
      <w:r w:rsidRPr="006000A7">
        <w:rPr>
          <w:b/>
          <w:bCs/>
          <w:sz w:val="28"/>
          <w:szCs w:val="28"/>
          <w:rtl/>
        </w:rPr>
        <w:t>المدخل المختلط</w:t>
      </w:r>
      <w:r w:rsidRPr="006000A7">
        <w:rPr>
          <w:rFonts w:asciiTheme="majorBidi" w:hAnsiTheme="majorBidi" w:cstheme="majorBidi"/>
          <w:b/>
          <w:bCs/>
          <w:sz w:val="28"/>
          <w:szCs w:val="28"/>
        </w:rPr>
        <w:t xml:space="preserve"> (Mixed Methods</w:t>
      </w:r>
      <w:r w:rsidRPr="006000A7">
        <w:rPr>
          <w:b/>
          <w:bCs/>
          <w:sz w:val="28"/>
          <w:szCs w:val="28"/>
        </w:rPr>
        <w:t xml:space="preserve"> </w:t>
      </w:r>
      <w:r w:rsidRPr="006000A7">
        <w:rPr>
          <w:rFonts w:asciiTheme="majorBidi" w:hAnsiTheme="majorBidi" w:cstheme="majorBidi"/>
          <w:b/>
          <w:bCs/>
          <w:sz w:val="28"/>
          <w:szCs w:val="28"/>
        </w:rPr>
        <w:t>Approach)</w:t>
      </w:r>
      <w:r w:rsidRPr="006000A7">
        <w:rPr>
          <w:sz w:val="28"/>
          <w:szCs w:val="28"/>
        </w:rPr>
        <w:t xml:space="preserve"> </w:t>
      </w:r>
      <w:r w:rsidRPr="006000A7">
        <w:rPr>
          <w:rFonts w:ascii="Traditional Arabic" w:hAnsi="Traditional Arabic" w:cs="Traditional Arabic"/>
          <w:sz w:val="28"/>
          <w:szCs w:val="28"/>
          <w:rtl/>
        </w:rPr>
        <w:t>بوصفه أسلوبًا لجمع البيانات وتحليلها، حيث تم توظيف كلٍ من الأسلوب الكمي والأسلوب النوعي بصورة تكاملية. ويسهم هذا المدخل في توفير فهم أكثر شمولًا للظاهرة محل الدراسة، حيث تسمح البيانات الكمية بقياس العلاقات والفروق بين متغيرات الدراسة، في حين تساعد البيانات النوعية في تفسير النتائج الإحصائية والكشف عن العوامل التنظيمية والإدارية التي يصعب قياسها باستخدام الأساليب الكمية وحدها</w:t>
      </w:r>
      <w:r w:rsidRPr="006000A7">
        <w:rPr>
          <w:rFonts w:ascii="Traditional Arabic" w:hAnsi="Traditional Arabic" w:cs="Traditional Arabic"/>
          <w:sz w:val="28"/>
          <w:szCs w:val="28"/>
        </w:rPr>
        <w:t>.</w:t>
      </w:r>
    </w:p>
    <w:p w14:paraId="03A4BBB8"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وفي الجانب الكمي، تم استخدام</w:t>
      </w:r>
      <w:r w:rsidRPr="006000A7">
        <w:rPr>
          <w:sz w:val="28"/>
          <w:szCs w:val="28"/>
          <w:rtl/>
        </w:rPr>
        <w:t xml:space="preserve"> </w:t>
      </w:r>
      <w:r w:rsidRPr="006000A7">
        <w:rPr>
          <w:b/>
          <w:bCs/>
          <w:sz w:val="28"/>
          <w:szCs w:val="28"/>
          <w:rtl/>
        </w:rPr>
        <w:t>الاستبانة</w:t>
      </w:r>
      <w:r w:rsidRPr="006000A7">
        <w:rPr>
          <w:sz w:val="28"/>
          <w:szCs w:val="28"/>
          <w:rtl/>
        </w:rPr>
        <w:t xml:space="preserve"> </w:t>
      </w:r>
      <w:r w:rsidRPr="006000A7">
        <w:rPr>
          <w:rFonts w:ascii="Traditional Arabic" w:hAnsi="Traditional Arabic" w:cs="Traditional Arabic"/>
          <w:sz w:val="28"/>
          <w:szCs w:val="28"/>
          <w:rtl/>
        </w:rPr>
        <w:t>بوصفها الأداة الرئيسة لجمع البيانات، حيث صُممت لقياس مستوى تطبيق الأساليب التقليدية، ومستوى تطبيق أساليب المرونة التنظيمية، ومدى تأثير كل منهما في إعادة هندسة العمليات الإدارية أثناء الأزمات، إضافة إلى قياس أثر المتغيرات التنظيمية والديموغرافية في تلك العلاقة</w:t>
      </w:r>
      <w:r w:rsidRPr="006000A7">
        <w:rPr>
          <w:rFonts w:ascii="Traditional Arabic" w:hAnsi="Traditional Arabic" w:cs="Traditional Arabic"/>
          <w:sz w:val="28"/>
          <w:szCs w:val="28"/>
        </w:rPr>
        <w:t>.</w:t>
      </w:r>
    </w:p>
    <w:p w14:paraId="61C22129"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أما في الجانب النوعي، فقد تم استخدام</w:t>
      </w:r>
      <w:r w:rsidRPr="006000A7">
        <w:rPr>
          <w:sz w:val="28"/>
          <w:szCs w:val="28"/>
          <w:rtl/>
        </w:rPr>
        <w:t xml:space="preserve"> </w:t>
      </w:r>
      <w:r w:rsidRPr="006000A7">
        <w:rPr>
          <w:b/>
          <w:bCs/>
          <w:sz w:val="28"/>
          <w:szCs w:val="28"/>
          <w:rtl/>
        </w:rPr>
        <w:t>المقابلات شبه المنظمة</w:t>
      </w:r>
      <w:r w:rsidRPr="006000A7">
        <w:rPr>
          <w:sz w:val="28"/>
          <w:szCs w:val="28"/>
          <w:rtl/>
        </w:rPr>
        <w:t xml:space="preserve"> </w:t>
      </w:r>
      <w:r w:rsidRPr="006000A7">
        <w:rPr>
          <w:rFonts w:ascii="Traditional Arabic" w:hAnsi="Traditional Arabic" w:cs="Traditional Arabic"/>
          <w:sz w:val="28"/>
          <w:szCs w:val="28"/>
          <w:rtl/>
        </w:rPr>
        <w:t>مع عدد من القيادات الإدارية والخبراء في المؤسسات السعودية، وذلك بهدف تفسير النتائج الكمية، والتعرف على الخبرات العملية المرتبطة بإعادة هندسة العمليات الإدارية، واستكشاف أبرز التحديات والعوامل التي تؤثر في نجاح تطبيق أساليب المرونة التنظيمية أثناء الأزمات</w:t>
      </w:r>
      <w:r w:rsidRPr="006000A7">
        <w:rPr>
          <w:rFonts w:ascii="Traditional Arabic" w:hAnsi="Traditional Arabic" w:cs="Traditional Arabic"/>
          <w:sz w:val="28"/>
          <w:szCs w:val="28"/>
        </w:rPr>
        <w:t>.</w:t>
      </w:r>
    </w:p>
    <w:p w14:paraId="26421243" w14:textId="77777777" w:rsidR="006000A7" w:rsidRDefault="00D568A9" w:rsidP="006000A7">
      <w:pPr>
        <w:bidi/>
        <w:jc w:val="both"/>
        <w:rPr>
          <w:rFonts w:ascii="Traditional Arabic" w:hAnsi="Traditional Arabic" w:cs="Traditional Arabic"/>
          <w:sz w:val="28"/>
          <w:szCs w:val="28"/>
          <w:rtl/>
        </w:rPr>
      </w:pPr>
      <w:r w:rsidRPr="006000A7">
        <w:rPr>
          <w:rFonts w:ascii="Traditional Arabic" w:hAnsi="Traditional Arabic" w:cs="Traditional Arabic"/>
          <w:sz w:val="28"/>
          <w:szCs w:val="28"/>
          <w:rtl/>
        </w:rPr>
        <w:t>ويُسهم الجمع بين نتائج الاستبانة والمقابلات في تعزيز جودة الدراسة ومصداقية نتائجها من خلال تطبيق</w:t>
      </w:r>
    </w:p>
    <w:p w14:paraId="6F7F1F3F" w14:textId="65D7E391" w:rsidR="00D568A9" w:rsidRDefault="00D568A9" w:rsidP="006000A7">
      <w:pPr>
        <w:bidi/>
        <w:jc w:val="both"/>
        <w:rPr>
          <w:rFonts w:ascii="Traditional Arabic" w:hAnsi="Traditional Arabic" w:cs="Traditional Arabic"/>
          <w:sz w:val="28"/>
          <w:szCs w:val="28"/>
          <w:rtl/>
        </w:rPr>
      </w:pPr>
      <w:r w:rsidRPr="006000A7">
        <w:rPr>
          <w:sz w:val="28"/>
          <w:szCs w:val="28"/>
          <w:rtl/>
        </w:rPr>
        <w:t xml:space="preserve"> </w:t>
      </w:r>
      <w:r w:rsidRPr="006000A7">
        <w:rPr>
          <w:b/>
          <w:bCs/>
          <w:sz w:val="28"/>
          <w:szCs w:val="28"/>
          <w:rtl/>
        </w:rPr>
        <w:t>التثليث المنهجي</w:t>
      </w:r>
      <w:r w:rsidRPr="006000A7">
        <w:rPr>
          <w:b/>
          <w:bCs/>
          <w:sz w:val="28"/>
          <w:szCs w:val="28"/>
        </w:rPr>
        <w:t xml:space="preserve"> (</w:t>
      </w:r>
      <w:r w:rsidRPr="006000A7">
        <w:rPr>
          <w:rFonts w:asciiTheme="majorBidi" w:hAnsiTheme="majorBidi" w:cstheme="majorBidi"/>
          <w:b/>
          <w:bCs/>
          <w:sz w:val="28"/>
          <w:szCs w:val="28"/>
        </w:rPr>
        <w:t>Methodological Triangulation)</w:t>
      </w:r>
      <w:r w:rsidRPr="006000A7">
        <w:rPr>
          <w:sz w:val="28"/>
          <w:szCs w:val="28"/>
          <w:rtl/>
        </w:rPr>
        <w:t xml:space="preserve">، </w:t>
      </w:r>
      <w:r w:rsidRPr="006000A7">
        <w:rPr>
          <w:rFonts w:ascii="Traditional Arabic" w:hAnsi="Traditional Arabic" w:cs="Traditional Arabic"/>
          <w:sz w:val="28"/>
          <w:szCs w:val="28"/>
          <w:rtl/>
        </w:rPr>
        <w:t>الذي يقوم على دمج نتائج أدوات جمع البيانات المختلفة للتحقق من مدى اتساقها، وتقديم تفسير أكثر شمولًا للعلاقات بين متغيرات الدراسة، بما يعزز من موثوقية النتائج وإمكانية الاستفادة منها في تطوير الممارسات الإدارية داخل المؤسسات السعودية</w:t>
      </w:r>
      <w:r w:rsidRPr="006000A7">
        <w:rPr>
          <w:rFonts w:ascii="Traditional Arabic" w:hAnsi="Traditional Arabic" w:cs="Traditional Arabic"/>
          <w:sz w:val="28"/>
          <w:szCs w:val="28"/>
        </w:rPr>
        <w:t>.</w:t>
      </w:r>
    </w:p>
    <w:p w14:paraId="1BFE3DAC" w14:textId="77777777" w:rsidR="006000A7" w:rsidRDefault="006000A7" w:rsidP="006000A7">
      <w:pPr>
        <w:bidi/>
        <w:jc w:val="both"/>
        <w:rPr>
          <w:rFonts w:ascii="Traditional Arabic" w:hAnsi="Traditional Arabic" w:cs="Traditional Arabic"/>
          <w:sz w:val="28"/>
          <w:szCs w:val="28"/>
          <w:rtl/>
        </w:rPr>
      </w:pPr>
    </w:p>
    <w:p w14:paraId="613B2CD8" w14:textId="77777777" w:rsidR="006000A7" w:rsidRDefault="006000A7" w:rsidP="006000A7">
      <w:pPr>
        <w:bidi/>
        <w:jc w:val="both"/>
        <w:rPr>
          <w:rFonts w:ascii="Traditional Arabic" w:hAnsi="Traditional Arabic" w:cs="Traditional Arabic"/>
          <w:sz w:val="28"/>
          <w:szCs w:val="28"/>
          <w:rtl/>
        </w:rPr>
      </w:pPr>
    </w:p>
    <w:p w14:paraId="0F0EE69C" w14:textId="77777777" w:rsidR="006000A7" w:rsidRPr="006000A7" w:rsidRDefault="006000A7" w:rsidP="006000A7">
      <w:pPr>
        <w:bidi/>
        <w:jc w:val="both"/>
        <w:rPr>
          <w:rFonts w:ascii="Traditional Arabic" w:hAnsi="Traditional Arabic" w:cs="Traditional Arabic"/>
          <w:sz w:val="28"/>
          <w:szCs w:val="28"/>
        </w:rPr>
      </w:pPr>
    </w:p>
    <w:p w14:paraId="7ADEAFAA" w14:textId="2BD6960E" w:rsidR="00D568A9" w:rsidRPr="006000A7" w:rsidRDefault="00D568A9" w:rsidP="006000A7">
      <w:pPr>
        <w:bidi/>
        <w:jc w:val="both"/>
        <w:rPr>
          <w:sz w:val="28"/>
          <w:szCs w:val="28"/>
        </w:rPr>
      </w:pPr>
    </w:p>
    <w:p w14:paraId="4C060FA8" w14:textId="77777777" w:rsidR="00D568A9" w:rsidRPr="006000A7" w:rsidRDefault="00D568A9" w:rsidP="006000A7">
      <w:pPr>
        <w:bidi/>
        <w:jc w:val="both"/>
        <w:rPr>
          <w:b/>
          <w:bCs/>
          <w:sz w:val="28"/>
          <w:szCs w:val="28"/>
        </w:rPr>
      </w:pPr>
      <w:r w:rsidRPr="006000A7">
        <w:rPr>
          <w:b/>
          <w:bCs/>
          <w:sz w:val="28"/>
          <w:szCs w:val="28"/>
        </w:rPr>
        <w:t xml:space="preserve">3-3 </w:t>
      </w:r>
      <w:r w:rsidRPr="006000A7">
        <w:rPr>
          <w:b/>
          <w:bCs/>
          <w:sz w:val="28"/>
          <w:szCs w:val="28"/>
          <w:rtl/>
        </w:rPr>
        <w:t>تصميم الدراسة</w:t>
      </w:r>
    </w:p>
    <w:p w14:paraId="1F938676"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اعتمدت الدراسة الحالية على</w:t>
      </w:r>
      <w:r w:rsidRPr="006000A7">
        <w:rPr>
          <w:sz w:val="28"/>
          <w:szCs w:val="28"/>
          <w:rtl/>
        </w:rPr>
        <w:t xml:space="preserve"> </w:t>
      </w:r>
      <w:r w:rsidRPr="006000A7">
        <w:rPr>
          <w:b/>
          <w:bCs/>
          <w:sz w:val="28"/>
          <w:szCs w:val="28"/>
          <w:rtl/>
        </w:rPr>
        <w:t>التصميم التفسيري المتتابع</w:t>
      </w:r>
      <w:r w:rsidRPr="006000A7">
        <w:rPr>
          <w:b/>
          <w:bCs/>
          <w:sz w:val="28"/>
          <w:szCs w:val="28"/>
        </w:rPr>
        <w:t xml:space="preserve"> (</w:t>
      </w:r>
      <w:r w:rsidRPr="006000A7">
        <w:rPr>
          <w:rFonts w:asciiTheme="majorBidi" w:hAnsiTheme="majorBidi" w:cstheme="majorBidi"/>
          <w:b/>
          <w:bCs/>
          <w:sz w:val="28"/>
          <w:szCs w:val="28"/>
        </w:rPr>
        <w:t>Explanatory Sequential Design</w:t>
      </w:r>
      <w:r w:rsidRPr="006000A7">
        <w:rPr>
          <w:b/>
          <w:bCs/>
          <w:sz w:val="28"/>
          <w:szCs w:val="28"/>
        </w:rPr>
        <w:t>)</w:t>
      </w:r>
      <w:r w:rsidRPr="006000A7">
        <w:rPr>
          <w:sz w:val="28"/>
          <w:szCs w:val="28"/>
          <w:rtl/>
        </w:rPr>
        <w:t xml:space="preserve">، </w:t>
      </w:r>
      <w:r w:rsidRPr="006000A7">
        <w:rPr>
          <w:rFonts w:ascii="Traditional Arabic" w:hAnsi="Traditional Arabic" w:cs="Traditional Arabic"/>
          <w:sz w:val="28"/>
          <w:szCs w:val="28"/>
          <w:rtl/>
        </w:rPr>
        <w:t>وهو أحد تصاميم المدخل المختلط، حيث تبدأ الدراسة بجمع البيانات الكمية وتحليلها، ثم يتم الانتقال إلى المرحلة النوعية بهدف تفسير النتائج الكمية بصورة أكثر عمقًا، والوصول إلى فهم أشمل للعلاقات بين متغيرات الدراسة</w:t>
      </w:r>
      <w:r w:rsidRPr="006000A7">
        <w:rPr>
          <w:rFonts w:ascii="Traditional Arabic" w:hAnsi="Traditional Arabic" w:cs="Traditional Arabic"/>
          <w:sz w:val="28"/>
          <w:szCs w:val="28"/>
        </w:rPr>
        <w:t>.</w:t>
      </w:r>
    </w:p>
    <w:p w14:paraId="799A1BF4"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وقد تم اختيار هذا التصميم لملاءمته لطبيعة الدراسة الحالية، إذ إن المقارنة بين الأساليب التقليدية وأساليب المرونة التنظيمية لا تقتصر على تحديد الفروق أو العلاقات الإحصائية فحسب، وإنما تمتد إلى تفسير الأسباب التنظيمية والإدارية التي أدت إلى تلك الفروق، وتحليل أثرها في فعالية إعادة هندسة العمليات الإدارية أثناء الأزمات</w:t>
      </w:r>
      <w:r w:rsidRPr="006000A7">
        <w:rPr>
          <w:rFonts w:ascii="Traditional Arabic" w:hAnsi="Traditional Arabic" w:cs="Traditional Arabic"/>
          <w:sz w:val="28"/>
          <w:szCs w:val="28"/>
        </w:rPr>
        <w:t>.</w:t>
      </w:r>
    </w:p>
    <w:p w14:paraId="282F5D99"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ويتكون تصميم الدراسة من مرحلتين مترابطتين؛ تتمثل المرحلة الأولى في جمع البيانات الكمية باستخدام الاستبانة، وتحليلها باستخدام الأساليب الإحصائية المناسبة لاختبار فرضيات الدراسة والإجابة عن أسئلتها. أما المرحلة الثانية، فتتمثل في إجراء مقابلات شبه منظمة مع عدد من القيادات الإدارية والخبراء، بهدف تفسير النتائج الكمية، والتعرف على الخبرات العملية والعوامل التنظيمية التي أسهمت في نجاح أو تعثر تطبيق الأساليب التقليدية وأساليب المرونة التنظيمية في المؤسسات السعودية</w:t>
      </w:r>
      <w:r w:rsidRPr="006000A7">
        <w:rPr>
          <w:rFonts w:ascii="Traditional Arabic" w:hAnsi="Traditional Arabic" w:cs="Traditional Arabic"/>
          <w:sz w:val="28"/>
          <w:szCs w:val="28"/>
        </w:rPr>
        <w:t>.</w:t>
      </w:r>
    </w:p>
    <w:p w14:paraId="3C267719"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ويتيح هذا التصميم دمج النتائج الكمية والنوعية في إطار تفسيري واحد، الأمر الذي يسهم في تقديم فهم أكثر عمقًا للظاهرة محل الدراسة، ويزيد من قوة الاستنتاجات والتوصيات التي يمكن أن تتوصل إليها الدراسة</w:t>
      </w:r>
      <w:r w:rsidRPr="006000A7">
        <w:rPr>
          <w:rFonts w:ascii="Traditional Arabic" w:hAnsi="Traditional Arabic" w:cs="Traditional Arabic"/>
          <w:sz w:val="28"/>
          <w:szCs w:val="28"/>
        </w:rPr>
        <w:t>.</w:t>
      </w:r>
    </w:p>
    <w:p w14:paraId="3939BF6E" w14:textId="77777777" w:rsidR="00D568A9" w:rsidRPr="006000A7" w:rsidRDefault="00D568A9" w:rsidP="006000A7">
      <w:pPr>
        <w:bidi/>
        <w:jc w:val="both"/>
        <w:rPr>
          <w:sz w:val="28"/>
          <w:szCs w:val="28"/>
          <w:rtl/>
        </w:rPr>
      </w:pPr>
    </w:p>
    <w:p w14:paraId="46CC8F7D" w14:textId="77777777" w:rsidR="00D568A9" w:rsidRPr="006000A7" w:rsidRDefault="00D568A9" w:rsidP="006000A7">
      <w:pPr>
        <w:bidi/>
        <w:jc w:val="both"/>
        <w:rPr>
          <w:b/>
          <w:bCs/>
          <w:sz w:val="28"/>
          <w:szCs w:val="28"/>
        </w:rPr>
      </w:pPr>
      <w:r w:rsidRPr="006000A7">
        <w:rPr>
          <w:b/>
          <w:bCs/>
          <w:sz w:val="28"/>
          <w:szCs w:val="28"/>
        </w:rPr>
        <w:t xml:space="preserve">3-4 </w:t>
      </w:r>
      <w:r w:rsidRPr="006000A7">
        <w:rPr>
          <w:b/>
          <w:bCs/>
          <w:sz w:val="28"/>
          <w:szCs w:val="28"/>
          <w:rtl/>
        </w:rPr>
        <w:t>مجتمع الدراسة</w:t>
      </w:r>
      <w:r w:rsidRPr="006000A7">
        <w:rPr>
          <w:b/>
          <w:bCs/>
          <w:sz w:val="28"/>
          <w:szCs w:val="28"/>
        </w:rPr>
        <w:t xml:space="preserve"> (</w:t>
      </w:r>
      <w:r w:rsidRPr="006000A7">
        <w:rPr>
          <w:rFonts w:asciiTheme="majorBidi" w:hAnsiTheme="majorBidi" w:cstheme="majorBidi"/>
          <w:b/>
          <w:bCs/>
          <w:sz w:val="28"/>
          <w:szCs w:val="28"/>
        </w:rPr>
        <w:t>Study Population</w:t>
      </w:r>
      <w:r w:rsidRPr="006000A7">
        <w:rPr>
          <w:b/>
          <w:bCs/>
          <w:sz w:val="28"/>
          <w:szCs w:val="28"/>
        </w:rPr>
        <w:t>)</w:t>
      </w:r>
    </w:p>
    <w:p w14:paraId="30A99C08" w14:textId="77777777" w:rsidR="00D568A9" w:rsidRDefault="00D568A9" w:rsidP="006000A7">
      <w:pPr>
        <w:bidi/>
        <w:jc w:val="both"/>
        <w:rPr>
          <w:sz w:val="28"/>
          <w:szCs w:val="28"/>
        </w:rPr>
      </w:pPr>
      <w:r w:rsidRPr="006000A7">
        <w:rPr>
          <w:rFonts w:ascii="Traditional Arabic" w:hAnsi="Traditional Arabic" w:cs="Traditional Arabic"/>
          <w:sz w:val="28"/>
          <w:szCs w:val="28"/>
          <w:rtl/>
        </w:rPr>
        <w:t>يمثل مجتمع الدراسة جميع الوحدات أو الأفراد الذين تنطبق عليهم خصائص الدراسة، والذين يسعى الباحث إلى تعميم نتائج الدراسة عليهم. ويُعد تحديد مجتمع الدراسة بدقة من الخطوات المنهجية الأساسية، إذ يترتب عليه اختيار العينة المناسبة، وتحديد أدوات جمع البيانات، والأساليب الإحصائية المستخدمة في تحليل النتائج، بما يسهم في تعزيز دقة الدراسة وموضوعيتها</w:t>
      </w:r>
      <w:r w:rsidRPr="006000A7">
        <w:rPr>
          <w:sz w:val="28"/>
          <w:szCs w:val="28"/>
        </w:rPr>
        <w:t xml:space="preserve"> (</w:t>
      </w:r>
      <w:r w:rsidRPr="006000A7">
        <w:rPr>
          <w:rFonts w:asciiTheme="majorBidi" w:hAnsiTheme="majorBidi" w:cstheme="majorBidi"/>
          <w:b/>
          <w:bCs/>
          <w:sz w:val="28"/>
          <w:szCs w:val="28"/>
        </w:rPr>
        <w:t>Sekaran &amp; Bougie, 2020</w:t>
      </w:r>
      <w:r w:rsidRPr="006000A7">
        <w:rPr>
          <w:sz w:val="28"/>
          <w:szCs w:val="28"/>
        </w:rPr>
        <w:t>).</w:t>
      </w:r>
    </w:p>
    <w:p w14:paraId="50AC180C" w14:textId="77777777" w:rsidR="006000A7" w:rsidRPr="006000A7" w:rsidRDefault="006000A7" w:rsidP="006000A7">
      <w:pPr>
        <w:bidi/>
        <w:jc w:val="both"/>
        <w:rPr>
          <w:sz w:val="8"/>
          <w:szCs w:val="8"/>
        </w:rPr>
      </w:pPr>
    </w:p>
    <w:p w14:paraId="2A1F849F" w14:textId="77777777" w:rsidR="006000A7" w:rsidRDefault="00D568A9" w:rsidP="006000A7">
      <w:pPr>
        <w:bidi/>
        <w:jc w:val="both"/>
        <w:rPr>
          <w:rFonts w:ascii="Traditional Arabic" w:hAnsi="Traditional Arabic" w:cs="Traditional Arabic"/>
          <w:sz w:val="28"/>
          <w:szCs w:val="28"/>
          <w:rtl/>
        </w:rPr>
      </w:pPr>
      <w:r w:rsidRPr="006000A7">
        <w:rPr>
          <w:rFonts w:ascii="Traditional Arabic" w:hAnsi="Traditional Arabic" w:cs="Traditional Arabic"/>
          <w:sz w:val="28"/>
          <w:szCs w:val="28"/>
          <w:rtl/>
        </w:rPr>
        <w:t>ويتكون مجتمع الدراسة الحالية من</w:t>
      </w:r>
      <w:r w:rsidRPr="006000A7">
        <w:rPr>
          <w:sz w:val="28"/>
          <w:szCs w:val="28"/>
          <w:rtl/>
        </w:rPr>
        <w:t xml:space="preserve"> </w:t>
      </w:r>
      <w:r w:rsidRPr="006000A7">
        <w:rPr>
          <w:b/>
          <w:bCs/>
          <w:sz w:val="28"/>
          <w:szCs w:val="28"/>
          <w:rtl/>
        </w:rPr>
        <w:t>جميع المؤسسات السعودية</w:t>
      </w:r>
      <w:r w:rsidRPr="006000A7">
        <w:rPr>
          <w:sz w:val="28"/>
          <w:szCs w:val="28"/>
          <w:rtl/>
        </w:rPr>
        <w:t xml:space="preserve"> </w:t>
      </w:r>
      <w:r w:rsidRPr="006000A7">
        <w:rPr>
          <w:rFonts w:ascii="Traditional Arabic" w:hAnsi="Traditional Arabic" w:cs="Traditional Arabic"/>
          <w:sz w:val="28"/>
          <w:szCs w:val="28"/>
          <w:rtl/>
        </w:rPr>
        <w:t xml:space="preserve">بمختلف قطاعاتها الحكومية والخاصة وغير الربحية، والتي تمارس أعمالاً إدارية تعتمد على العمليات الإدارية في تنفيذ أنشطتها وتقديم خدماتها. ويعود اختيار هذا المجتمع إلى ارتباطه المباشر بموضوع </w:t>
      </w:r>
    </w:p>
    <w:p w14:paraId="3C90E008" w14:textId="77777777" w:rsidR="006000A7" w:rsidRDefault="006000A7" w:rsidP="006000A7">
      <w:pPr>
        <w:bidi/>
        <w:jc w:val="both"/>
        <w:rPr>
          <w:rFonts w:ascii="Traditional Arabic" w:hAnsi="Traditional Arabic" w:cs="Traditional Arabic"/>
          <w:sz w:val="28"/>
          <w:szCs w:val="28"/>
          <w:rtl/>
        </w:rPr>
      </w:pPr>
    </w:p>
    <w:p w14:paraId="75D3AEC7" w14:textId="162FA31A"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الدراسة، الذي يركز على مقارنة الأساليب التقليدية وأساليب المرونة التنظيمية في إعادة هندسة العمليات الإدارية في ظل الأزمات، وهو موضوع يهم مختلف المؤسسات بغض النظر عن طبيعة نشاطها أو حجمها</w:t>
      </w:r>
      <w:r w:rsidRPr="006000A7">
        <w:rPr>
          <w:rFonts w:ascii="Traditional Arabic" w:hAnsi="Traditional Arabic" w:cs="Traditional Arabic"/>
          <w:sz w:val="28"/>
          <w:szCs w:val="28"/>
        </w:rPr>
        <w:t>.</w:t>
      </w:r>
    </w:p>
    <w:p w14:paraId="016CC4D8" w14:textId="77777777" w:rsidR="006000A7" w:rsidRPr="006000A7" w:rsidRDefault="006000A7" w:rsidP="006000A7">
      <w:pPr>
        <w:bidi/>
        <w:jc w:val="both"/>
        <w:rPr>
          <w:rFonts w:ascii="Traditional Arabic" w:hAnsi="Traditional Arabic" w:cs="Traditional Arabic"/>
          <w:sz w:val="28"/>
          <w:szCs w:val="28"/>
        </w:rPr>
      </w:pPr>
    </w:p>
    <w:p w14:paraId="54E4FA42"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كما يشمل مجتمع الدراسة القيادات الإدارية، ومديري الإدارات، ورؤساء الأقسام، والمشرفين، والعاملين الذين شاركوا بصورة مباشرة في إدارة الأزمات، أو تطوير الإجراءات الإدارية، أو تنفيذ برامج إعادة هندسة العمليات داخل مؤسساتهم، باعتبارهم الأكثر قدرة على تقييم واقع الممارسات الإدارية، وتحديد مدى فاعلية الأساليب المستخدمة في مواجهة الأزمات وتحقيق استمرارية الأعمال</w:t>
      </w:r>
      <w:r w:rsidRPr="006000A7">
        <w:rPr>
          <w:rFonts w:ascii="Traditional Arabic" w:hAnsi="Traditional Arabic" w:cs="Traditional Arabic"/>
          <w:sz w:val="28"/>
          <w:szCs w:val="28"/>
        </w:rPr>
        <w:t>.</w:t>
      </w:r>
    </w:p>
    <w:p w14:paraId="066734FC" w14:textId="77777777" w:rsidR="006000A7" w:rsidRPr="006000A7" w:rsidRDefault="006000A7" w:rsidP="006000A7">
      <w:pPr>
        <w:bidi/>
        <w:jc w:val="both"/>
        <w:rPr>
          <w:rFonts w:ascii="Traditional Arabic" w:hAnsi="Traditional Arabic" w:cs="Traditional Arabic"/>
          <w:sz w:val="28"/>
          <w:szCs w:val="28"/>
        </w:rPr>
      </w:pPr>
    </w:p>
    <w:p w14:paraId="6F619A74"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ويتميز مجتمع الدراسة بالتنوع من حيث طبيعة المؤسسات، واختلاف مستوياتها الإدارية، وتباين بيئاتها التنظيمية، الأمر الذي يوفر فرصة مناسبة لإجراء المقارنة بين الأساليب التقليدية وأساليب المرونة التنظيمية، والوصول إلى نتائج يمكن الاستفادة منها في تطوير الممارسات الإدارية داخل المؤسسات السعودية، وبما يتوافق مع مستهدفات رؤية المملكة العربية السعودية (2030) في تعزيز كفاءة الأداء المؤسسي، ورفع مستوى الجاهزية والمرونة في مواجهة التحديات والمتغيرات</w:t>
      </w:r>
      <w:r w:rsidRPr="006000A7">
        <w:rPr>
          <w:rFonts w:ascii="Traditional Arabic" w:hAnsi="Traditional Arabic" w:cs="Traditional Arabic"/>
          <w:sz w:val="28"/>
          <w:szCs w:val="28"/>
        </w:rPr>
        <w:t>.</w:t>
      </w:r>
    </w:p>
    <w:p w14:paraId="0E6F443D" w14:textId="624769BB" w:rsidR="00D568A9" w:rsidRPr="006000A7" w:rsidRDefault="00D568A9" w:rsidP="006000A7">
      <w:pPr>
        <w:bidi/>
        <w:jc w:val="both"/>
        <w:rPr>
          <w:rFonts w:ascii="Traditional Arabic" w:hAnsi="Traditional Arabic" w:cs="Traditional Arabic"/>
          <w:sz w:val="28"/>
          <w:szCs w:val="28"/>
        </w:rPr>
      </w:pPr>
    </w:p>
    <w:p w14:paraId="7F217D17" w14:textId="77777777" w:rsidR="006000A7" w:rsidRDefault="006000A7" w:rsidP="006000A7">
      <w:pPr>
        <w:bidi/>
        <w:jc w:val="both"/>
        <w:rPr>
          <w:sz w:val="28"/>
          <w:szCs w:val="28"/>
        </w:rPr>
      </w:pPr>
    </w:p>
    <w:p w14:paraId="2E5C918B" w14:textId="77777777" w:rsidR="006000A7" w:rsidRDefault="006000A7" w:rsidP="006000A7">
      <w:pPr>
        <w:bidi/>
        <w:jc w:val="both"/>
        <w:rPr>
          <w:sz w:val="28"/>
          <w:szCs w:val="28"/>
        </w:rPr>
      </w:pPr>
    </w:p>
    <w:p w14:paraId="6035C2D2" w14:textId="77777777" w:rsidR="006000A7" w:rsidRDefault="006000A7" w:rsidP="006000A7">
      <w:pPr>
        <w:bidi/>
        <w:jc w:val="both"/>
        <w:rPr>
          <w:sz w:val="28"/>
          <w:szCs w:val="28"/>
        </w:rPr>
      </w:pPr>
    </w:p>
    <w:p w14:paraId="0A9553D2" w14:textId="77777777" w:rsidR="006000A7" w:rsidRPr="006000A7" w:rsidRDefault="006000A7" w:rsidP="006000A7">
      <w:pPr>
        <w:bidi/>
        <w:jc w:val="both"/>
        <w:rPr>
          <w:sz w:val="28"/>
          <w:szCs w:val="28"/>
        </w:rPr>
      </w:pPr>
    </w:p>
    <w:p w14:paraId="5D998172" w14:textId="77777777" w:rsidR="00D568A9" w:rsidRPr="006000A7" w:rsidRDefault="00D568A9" w:rsidP="006000A7">
      <w:pPr>
        <w:bidi/>
        <w:jc w:val="both"/>
        <w:rPr>
          <w:b/>
          <w:bCs/>
          <w:sz w:val="28"/>
          <w:szCs w:val="28"/>
        </w:rPr>
      </w:pPr>
      <w:r w:rsidRPr="006000A7">
        <w:rPr>
          <w:b/>
          <w:bCs/>
          <w:sz w:val="28"/>
          <w:szCs w:val="28"/>
        </w:rPr>
        <w:t xml:space="preserve">3-5 </w:t>
      </w:r>
      <w:r w:rsidRPr="006000A7">
        <w:rPr>
          <w:b/>
          <w:bCs/>
          <w:sz w:val="28"/>
          <w:szCs w:val="28"/>
          <w:rtl/>
        </w:rPr>
        <w:t>عينة الدراسة</w:t>
      </w:r>
      <w:r w:rsidRPr="006000A7">
        <w:rPr>
          <w:b/>
          <w:bCs/>
          <w:sz w:val="28"/>
          <w:szCs w:val="28"/>
        </w:rPr>
        <w:t xml:space="preserve"> (</w:t>
      </w:r>
      <w:r w:rsidRPr="006000A7">
        <w:rPr>
          <w:rFonts w:asciiTheme="majorBidi" w:hAnsiTheme="majorBidi" w:cstheme="majorBidi"/>
          <w:b/>
          <w:bCs/>
          <w:sz w:val="28"/>
          <w:szCs w:val="28"/>
        </w:rPr>
        <w:t>Study Sample</w:t>
      </w:r>
      <w:r w:rsidRPr="006000A7">
        <w:rPr>
          <w:b/>
          <w:bCs/>
          <w:sz w:val="28"/>
          <w:szCs w:val="28"/>
        </w:rPr>
        <w:t>)</w:t>
      </w:r>
    </w:p>
    <w:p w14:paraId="36843CED" w14:textId="77777777" w:rsidR="006000A7" w:rsidRDefault="00D568A9" w:rsidP="006000A7">
      <w:pPr>
        <w:bidi/>
        <w:jc w:val="both"/>
        <w:rPr>
          <w:rFonts w:ascii="Traditional Arabic" w:hAnsi="Traditional Arabic" w:cs="Traditional Arabic"/>
          <w:sz w:val="28"/>
          <w:szCs w:val="28"/>
          <w:rtl/>
        </w:rPr>
      </w:pPr>
      <w:r w:rsidRPr="006000A7">
        <w:rPr>
          <w:rFonts w:ascii="Traditional Arabic" w:hAnsi="Traditional Arabic" w:cs="Traditional Arabic"/>
          <w:sz w:val="28"/>
          <w:szCs w:val="28"/>
          <w:rtl/>
        </w:rPr>
        <w:t>نظراً لكبر حجم مجتمع الدراسة، وصعوبة الوصول إلى جميع مفرداته، فقد اعتمدت الدراسة على أسلوب</w:t>
      </w:r>
    </w:p>
    <w:p w14:paraId="6507CF79" w14:textId="4FDEEF04" w:rsidR="00D568A9" w:rsidRDefault="00D568A9" w:rsidP="006000A7">
      <w:pPr>
        <w:bidi/>
        <w:jc w:val="both"/>
        <w:rPr>
          <w:rFonts w:ascii="Traditional Arabic" w:hAnsi="Traditional Arabic" w:cs="Traditional Arabic"/>
          <w:sz w:val="28"/>
          <w:szCs w:val="28"/>
          <w:rtl/>
        </w:rPr>
      </w:pPr>
      <w:r w:rsidRPr="006000A7">
        <w:rPr>
          <w:sz w:val="28"/>
          <w:szCs w:val="28"/>
          <w:rtl/>
        </w:rPr>
        <w:t xml:space="preserve"> </w:t>
      </w:r>
      <w:r w:rsidRPr="006000A7">
        <w:rPr>
          <w:b/>
          <w:bCs/>
          <w:sz w:val="28"/>
          <w:szCs w:val="28"/>
          <w:rtl/>
        </w:rPr>
        <w:t>العينة الطبقية العشوائية</w:t>
      </w:r>
      <w:r w:rsidRPr="006000A7">
        <w:rPr>
          <w:b/>
          <w:bCs/>
          <w:sz w:val="28"/>
          <w:szCs w:val="28"/>
        </w:rPr>
        <w:t xml:space="preserve"> (Stratified Random Sampling)</w:t>
      </w:r>
      <w:r w:rsidRPr="006000A7">
        <w:rPr>
          <w:sz w:val="28"/>
          <w:szCs w:val="28"/>
        </w:rPr>
        <w:t xml:space="preserve"> </w:t>
      </w:r>
      <w:r w:rsidRPr="006000A7">
        <w:rPr>
          <w:rFonts w:ascii="Traditional Arabic" w:hAnsi="Traditional Arabic" w:cs="Traditional Arabic"/>
          <w:sz w:val="28"/>
          <w:szCs w:val="28"/>
          <w:rtl/>
        </w:rPr>
        <w:t>لاختيار أفراد العينة الكمية، وذلك لضمان تمثيل جميع القطاعات المستهدفة في الدراسة، والمتمثلة في القطاع الحكومي، والقطاع الخاص، والقطاع غير الربحي، بما يعكس التنوع القائم في مجتمع الدراسة، ويعزز من إمكانية تعميم النتائج</w:t>
      </w:r>
      <w:r w:rsidRPr="006000A7">
        <w:rPr>
          <w:rFonts w:ascii="Traditional Arabic" w:hAnsi="Traditional Arabic" w:cs="Traditional Arabic"/>
          <w:sz w:val="28"/>
          <w:szCs w:val="28"/>
        </w:rPr>
        <w:t>.</w:t>
      </w:r>
    </w:p>
    <w:p w14:paraId="45FF38BC" w14:textId="77777777" w:rsidR="006000A7" w:rsidRDefault="006000A7" w:rsidP="006000A7">
      <w:pPr>
        <w:bidi/>
        <w:jc w:val="both"/>
        <w:rPr>
          <w:rFonts w:ascii="Traditional Arabic" w:hAnsi="Traditional Arabic" w:cs="Traditional Arabic"/>
          <w:sz w:val="28"/>
          <w:szCs w:val="28"/>
          <w:rtl/>
        </w:rPr>
      </w:pPr>
    </w:p>
    <w:p w14:paraId="374AF0E6" w14:textId="77777777" w:rsidR="006000A7" w:rsidRPr="006000A7" w:rsidRDefault="006000A7" w:rsidP="006000A7">
      <w:pPr>
        <w:bidi/>
        <w:jc w:val="both"/>
        <w:rPr>
          <w:rFonts w:ascii="Traditional Arabic" w:hAnsi="Traditional Arabic" w:cs="Traditional Arabic"/>
          <w:sz w:val="28"/>
          <w:szCs w:val="28"/>
        </w:rPr>
      </w:pPr>
    </w:p>
    <w:p w14:paraId="77AF45B9" w14:textId="77777777" w:rsidR="00D568A9" w:rsidRPr="006000A7" w:rsidRDefault="00D568A9" w:rsidP="006000A7">
      <w:pPr>
        <w:bidi/>
        <w:jc w:val="both"/>
        <w:rPr>
          <w:sz w:val="28"/>
          <w:szCs w:val="28"/>
        </w:rPr>
      </w:pPr>
      <w:r w:rsidRPr="006000A7">
        <w:rPr>
          <w:rFonts w:ascii="Traditional Arabic" w:hAnsi="Traditional Arabic" w:cs="Traditional Arabic"/>
          <w:sz w:val="28"/>
          <w:szCs w:val="28"/>
          <w:rtl/>
        </w:rPr>
        <w:t>ويُعد أسلوب العينة الطبقية من أكثر أساليب المعاينة ملاءمة للدراسات المقارنة، إذ يسهم في تمثيل الفئات المختلفة لمجتمع الدراسة بصورة عادلة، ويحد من التحيز، ويرفع من مستوى الدقة الإحصائية للنتائج</w:t>
      </w:r>
      <w:r w:rsidRPr="006000A7">
        <w:rPr>
          <w:sz w:val="28"/>
          <w:szCs w:val="28"/>
        </w:rPr>
        <w:t xml:space="preserve"> (</w:t>
      </w:r>
      <w:r w:rsidRPr="006000A7">
        <w:rPr>
          <w:rFonts w:asciiTheme="majorBidi" w:hAnsiTheme="majorBidi" w:cstheme="majorBidi"/>
          <w:b/>
          <w:bCs/>
          <w:sz w:val="28"/>
          <w:szCs w:val="28"/>
        </w:rPr>
        <w:t>Saunders et al., 2023</w:t>
      </w:r>
      <w:r w:rsidRPr="006000A7">
        <w:rPr>
          <w:sz w:val="28"/>
          <w:szCs w:val="28"/>
        </w:rPr>
        <w:t>).</w:t>
      </w:r>
    </w:p>
    <w:p w14:paraId="1A12B236"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واستناداً إلى معادلة</w:t>
      </w:r>
      <w:r w:rsidRPr="006000A7">
        <w:rPr>
          <w:sz w:val="28"/>
          <w:szCs w:val="28"/>
          <w:rtl/>
        </w:rPr>
        <w:t xml:space="preserve"> </w:t>
      </w:r>
      <w:r w:rsidRPr="006000A7">
        <w:rPr>
          <w:rFonts w:asciiTheme="majorBidi" w:hAnsiTheme="majorBidi" w:cstheme="majorBidi"/>
          <w:b/>
          <w:bCs/>
          <w:sz w:val="28"/>
          <w:szCs w:val="28"/>
        </w:rPr>
        <w:t xml:space="preserve">Cochran (1977) </w:t>
      </w:r>
      <w:r w:rsidRPr="006000A7">
        <w:rPr>
          <w:rFonts w:ascii="Traditional Arabic" w:hAnsi="Traditional Arabic" w:cs="Traditional Arabic"/>
          <w:sz w:val="28"/>
          <w:szCs w:val="28"/>
          <w:rtl/>
        </w:rPr>
        <w:t xml:space="preserve">الخاصة بتحديد حجم العينات في المجتمعات الكبيرة، وعند مستوى ثقة (95%) وهامش خطأ (5%)، فقد بلغ حجم العينة </w:t>
      </w:r>
      <w:r w:rsidRPr="006000A7">
        <w:rPr>
          <w:rFonts w:ascii="Traditional Arabic" w:hAnsi="Traditional Arabic" w:cs="Traditional Arabic"/>
          <w:sz w:val="28"/>
          <w:szCs w:val="28"/>
        </w:rPr>
        <w:t xml:space="preserve">(384) </w:t>
      </w:r>
      <w:r w:rsidRPr="006000A7">
        <w:rPr>
          <w:rFonts w:ascii="Traditional Arabic" w:hAnsi="Traditional Arabic" w:cs="Traditional Arabic"/>
          <w:sz w:val="28"/>
          <w:szCs w:val="28"/>
          <w:rtl/>
        </w:rPr>
        <w:t>مفردة، وهو حجم مناسب لإجراء التحليلات الإحصائية اللازمة واختبار فرضيات الدراسة</w:t>
      </w:r>
      <w:r w:rsidRPr="006000A7">
        <w:rPr>
          <w:rFonts w:ascii="Traditional Arabic" w:hAnsi="Traditional Arabic" w:cs="Traditional Arabic"/>
          <w:sz w:val="28"/>
          <w:szCs w:val="28"/>
        </w:rPr>
        <w:t>.</w:t>
      </w:r>
    </w:p>
    <w:p w14:paraId="5A4B7996" w14:textId="77777777" w:rsidR="00D568A9" w:rsidRPr="006000A7" w:rsidRDefault="00D568A9" w:rsidP="006000A7">
      <w:pPr>
        <w:bidi/>
        <w:jc w:val="both"/>
        <w:rPr>
          <w:sz w:val="28"/>
          <w:szCs w:val="28"/>
        </w:rPr>
      </w:pPr>
      <w:r w:rsidRPr="006000A7">
        <w:rPr>
          <w:rFonts w:ascii="Traditional Arabic" w:hAnsi="Traditional Arabic" w:cs="Traditional Arabic"/>
          <w:b/>
          <w:bCs/>
          <w:sz w:val="28"/>
          <w:szCs w:val="28"/>
          <w:rtl/>
        </w:rPr>
        <w:t>وقد روعي في اختيار العينة تمثيل القطاعات المختلفة، وفق التوزيع الآتي</w:t>
      </w:r>
      <w:r w:rsidRPr="006000A7">
        <w:rPr>
          <w:sz w:val="28"/>
          <w:szCs w:val="28"/>
        </w:rPr>
        <w:t>:</w:t>
      </w:r>
    </w:p>
    <w:tbl>
      <w:tblPr>
        <w:tblW w:w="0" w:type="auto"/>
        <w:tblCellSpacing w:w="15" w:type="dxa"/>
        <w:tblInd w:w="3960" w:type="dxa"/>
        <w:tblCellMar>
          <w:top w:w="15" w:type="dxa"/>
          <w:left w:w="15" w:type="dxa"/>
          <w:bottom w:w="15" w:type="dxa"/>
          <w:right w:w="15" w:type="dxa"/>
        </w:tblCellMar>
        <w:tblLook w:val="04A0" w:firstRow="1" w:lastRow="0" w:firstColumn="1" w:lastColumn="0" w:noHBand="0" w:noVBand="1"/>
      </w:tblPr>
      <w:tblGrid>
        <w:gridCol w:w="1787"/>
        <w:gridCol w:w="1028"/>
        <w:gridCol w:w="754"/>
      </w:tblGrid>
      <w:tr w:rsidR="00D568A9" w:rsidRPr="006000A7" w14:paraId="30BE096F" w14:textId="77777777" w:rsidTr="006000A7">
        <w:trPr>
          <w:tblHeader/>
          <w:tblCellSpacing w:w="15" w:type="dxa"/>
        </w:trPr>
        <w:tc>
          <w:tcPr>
            <w:tcW w:w="0" w:type="auto"/>
            <w:vAlign w:val="center"/>
            <w:hideMark/>
          </w:tcPr>
          <w:p w14:paraId="1C8463A2" w14:textId="77777777" w:rsidR="00D568A9" w:rsidRPr="006000A7" w:rsidRDefault="00D568A9" w:rsidP="006000A7">
            <w:pPr>
              <w:bidi/>
              <w:jc w:val="both"/>
              <w:rPr>
                <w:b/>
                <w:bCs/>
                <w:sz w:val="28"/>
                <w:szCs w:val="28"/>
              </w:rPr>
            </w:pPr>
            <w:r w:rsidRPr="006000A7">
              <w:rPr>
                <w:b/>
                <w:bCs/>
                <w:sz w:val="28"/>
                <w:szCs w:val="28"/>
                <w:rtl/>
              </w:rPr>
              <w:t>القطاع</w:t>
            </w:r>
          </w:p>
        </w:tc>
        <w:tc>
          <w:tcPr>
            <w:tcW w:w="0" w:type="auto"/>
            <w:vAlign w:val="center"/>
            <w:hideMark/>
          </w:tcPr>
          <w:p w14:paraId="1DEF0629" w14:textId="77777777" w:rsidR="00D568A9" w:rsidRPr="006000A7" w:rsidRDefault="00D568A9" w:rsidP="006000A7">
            <w:pPr>
              <w:bidi/>
              <w:jc w:val="both"/>
              <w:rPr>
                <w:b/>
                <w:bCs/>
                <w:sz w:val="28"/>
                <w:szCs w:val="28"/>
              </w:rPr>
            </w:pPr>
            <w:r w:rsidRPr="006000A7">
              <w:rPr>
                <w:b/>
                <w:bCs/>
                <w:sz w:val="28"/>
                <w:szCs w:val="28"/>
                <w:rtl/>
              </w:rPr>
              <w:t>حجم العينة</w:t>
            </w:r>
          </w:p>
        </w:tc>
        <w:tc>
          <w:tcPr>
            <w:tcW w:w="0" w:type="auto"/>
            <w:vAlign w:val="center"/>
            <w:hideMark/>
          </w:tcPr>
          <w:p w14:paraId="75CC113B" w14:textId="77777777" w:rsidR="00D568A9" w:rsidRPr="006000A7" w:rsidRDefault="00D568A9" w:rsidP="006000A7">
            <w:pPr>
              <w:bidi/>
              <w:jc w:val="both"/>
              <w:rPr>
                <w:b/>
                <w:bCs/>
                <w:sz w:val="28"/>
                <w:szCs w:val="28"/>
              </w:rPr>
            </w:pPr>
            <w:r w:rsidRPr="006000A7">
              <w:rPr>
                <w:b/>
                <w:bCs/>
                <w:sz w:val="28"/>
                <w:szCs w:val="28"/>
                <w:rtl/>
              </w:rPr>
              <w:t>النسبة</w:t>
            </w:r>
          </w:p>
        </w:tc>
      </w:tr>
      <w:tr w:rsidR="00D568A9" w:rsidRPr="006000A7" w14:paraId="38B5D497" w14:textId="77777777" w:rsidTr="006000A7">
        <w:trPr>
          <w:tblCellSpacing w:w="15" w:type="dxa"/>
        </w:trPr>
        <w:tc>
          <w:tcPr>
            <w:tcW w:w="0" w:type="auto"/>
            <w:vAlign w:val="center"/>
            <w:hideMark/>
          </w:tcPr>
          <w:p w14:paraId="057CAAB0" w14:textId="77777777" w:rsidR="00D568A9" w:rsidRPr="006000A7" w:rsidRDefault="00D568A9" w:rsidP="006000A7">
            <w:pPr>
              <w:bidi/>
              <w:jc w:val="both"/>
              <w:rPr>
                <w:sz w:val="28"/>
                <w:szCs w:val="28"/>
              </w:rPr>
            </w:pPr>
            <w:r w:rsidRPr="006000A7">
              <w:rPr>
                <w:sz w:val="28"/>
                <w:szCs w:val="28"/>
                <w:rtl/>
              </w:rPr>
              <w:t>القطاع الحكومي</w:t>
            </w:r>
          </w:p>
        </w:tc>
        <w:tc>
          <w:tcPr>
            <w:tcW w:w="0" w:type="auto"/>
            <w:vAlign w:val="center"/>
            <w:hideMark/>
          </w:tcPr>
          <w:p w14:paraId="1AACE0BB" w14:textId="77777777" w:rsidR="00D568A9" w:rsidRPr="006000A7" w:rsidRDefault="00D568A9" w:rsidP="006000A7">
            <w:pPr>
              <w:bidi/>
              <w:jc w:val="both"/>
              <w:rPr>
                <w:sz w:val="28"/>
                <w:szCs w:val="28"/>
              </w:rPr>
            </w:pPr>
            <w:r w:rsidRPr="006000A7">
              <w:rPr>
                <w:sz w:val="28"/>
                <w:szCs w:val="28"/>
              </w:rPr>
              <w:t>154</w:t>
            </w:r>
          </w:p>
        </w:tc>
        <w:tc>
          <w:tcPr>
            <w:tcW w:w="0" w:type="auto"/>
            <w:vAlign w:val="center"/>
            <w:hideMark/>
          </w:tcPr>
          <w:p w14:paraId="753621A6" w14:textId="77777777" w:rsidR="00D568A9" w:rsidRPr="006000A7" w:rsidRDefault="00D568A9" w:rsidP="006000A7">
            <w:pPr>
              <w:bidi/>
              <w:jc w:val="both"/>
              <w:rPr>
                <w:sz w:val="28"/>
                <w:szCs w:val="28"/>
              </w:rPr>
            </w:pPr>
            <w:r w:rsidRPr="006000A7">
              <w:rPr>
                <w:sz w:val="28"/>
                <w:szCs w:val="28"/>
              </w:rPr>
              <w:t>40.1%</w:t>
            </w:r>
          </w:p>
        </w:tc>
      </w:tr>
      <w:tr w:rsidR="00D568A9" w:rsidRPr="006000A7" w14:paraId="256956EC" w14:textId="77777777" w:rsidTr="006000A7">
        <w:trPr>
          <w:tblCellSpacing w:w="15" w:type="dxa"/>
        </w:trPr>
        <w:tc>
          <w:tcPr>
            <w:tcW w:w="0" w:type="auto"/>
            <w:vAlign w:val="center"/>
            <w:hideMark/>
          </w:tcPr>
          <w:p w14:paraId="32A9854A" w14:textId="77777777" w:rsidR="00D568A9" w:rsidRPr="006000A7" w:rsidRDefault="00D568A9" w:rsidP="006000A7">
            <w:pPr>
              <w:bidi/>
              <w:jc w:val="both"/>
              <w:rPr>
                <w:sz w:val="28"/>
                <w:szCs w:val="28"/>
              </w:rPr>
            </w:pPr>
            <w:r w:rsidRPr="006000A7">
              <w:rPr>
                <w:sz w:val="28"/>
                <w:szCs w:val="28"/>
                <w:rtl/>
              </w:rPr>
              <w:t>القطاع الخاص</w:t>
            </w:r>
          </w:p>
        </w:tc>
        <w:tc>
          <w:tcPr>
            <w:tcW w:w="0" w:type="auto"/>
            <w:vAlign w:val="center"/>
            <w:hideMark/>
          </w:tcPr>
          <w:p w14:paraId="2C6B38F5" w14:textId="77777777" w:rsidR="00D568A9" w:rsidRPr="006000A7" w:rsidRDefault="00D568A9" w:rsidP="006000A7">
            <w:pPr>
              <w:bidi/>
              <w:jc w:val="both"/>
              <w:rPr>
                <w:sz w:val="28"/>
                <w:szCs w:val="28"/>
              </w:rPr>
            </w:pPr>
            <w:r w:rsidRPr="006000A7">
              <w:rPr>
                <w:sz w:val="28"/>
                <w:szCs w:val="28"/>
              </w:rPr>
              <w:t>192</w:t>
            </w:r>
          </w:p>
        </w:tc>
        <w:tc>
          <w:tcPr>
            <w:tcW w:w="0" w:type="auto"/>
            <w:vAlign w:val="center"/>
            <w:hideMark/>
          </w:tcPr>
          <w:p w14:paraId="2874D703" w14:textId="77777777" w:rsidR="00D568A9" w:rsidRPr="006000A7" w:rsidRDefault="00D568A9" w:rsidP="006000A7">
            <w:pPr>
              <w:bidi/>
              <w:jc w:val="both"/>
              <w:rPr>
                <w:sz w:val="28"/>
                <w:szCs w:val="28"/>
              </w:rPr>
            </w:pPr>
            <w:r w:rsidRPr="006000A7">
              <w:rPr>
                <w:sz w:val="28"/>
                <w:szCs w:val="28"/>
              </w:rPr>
              <w:t>50.0%</w:t>
            </w:r>
          </w:p>
        </w:tc>
      </w:tr>
      <w:tr w:rsidR="00D568A9" w:rsidRPr="006000A7" w14:paraId="7853F150" w14:textId="77777777" w:rsidTr="006000A7">
        <w:trPr>
          <w:tblCellSpacing w:w="15" w:type="dxa"/>
        </w:trPr>
        <w:tc>
          <w:tcPr>
            <w:tcW w:w="0" w:type="auto"/>
            <w:vAlign w:val="center"/>
            <w:hideMark/>
          </w:tcPr>
          <w:p w14:paraId="5538647D" w14:textId="77777777" w:rsidR="00D568A9" w:rsidRPr="006000A7" w:rsidRDefault="00D568A9" w:rsidP="006000A7">
            <w:pPr>
              <w:bidi/>
              <w:jc w:val="both"/>
              <w:rPr>
                <w:sz w:val="28"/>
                <w:szCs w:val="28"/>
              </w:rPr>
            </w:pPr>
            <w:r w:rsidRPr="006000A7">
              <w:rPr>
                <w:sz w:val="28"/>
                <w:szCs w:val="28"/>
                <w:rtl/>
              </w:rPr>
              <w:t>القطاع غير الربحي</w:t>
            </w:r>
          </w:p>
        </w:tc>
        <w:tc>
          <w:tcPr>
            <w:tcW w:w="0" w:type="auto"/>
            <w:vAlign w:val="center"/>
            <w:hideMark/>
          </w:tcPr>
          <w:p w14:paraId="6F73F78F" w14:textId="77777777" w:rsidR="00D568A9" w:rsidRPr="006000A7" w:rsidRDefault="00D568A9" w:rsidP="006000A7">
            <w:pPr>
              <w:bidi/>
              <w:jc w:val="both"/>
              <w:rPr>
                <w:sz w:val="28"/>
                <w:szCs w:val="28"/>
              </w:rPr>
            </w:pPr>
            <w:r w:rsidRPr="006000A7">
              <w:rPr>
                <w:sz w:val="28"/>
                <w:szCs w:val="28"/>
              </w:rPr>
              <w:t>38</w:t>
            </w:r>
          </w:p>
        </w:tc>
        <w:tc>
          <w:tcPr>
            <w:tcW w:w="0" w:type="auto"/>
            <w:vAlign w:val="center"/>
            <w:hideMark/>
          </w:tcPr>
          <w:p w14:paraId="4EED1538" w14:textId="77777777" w:rsidR="00D568A9" w:rsidRPr="006000A7" w:rsidRDefault="00D568A9" w:rsidP="006000A7">
            <w:pPr>
              <w:bidi/>
              <w:jc w:val="both"/>
              <w:rPr>
                <w:sz w:val="28"/>
                <w:szCs w:val="28"/>
              </w:rPr>
            </w:pPr>
            <w:r w:rsidRPr="006000A7">
              <w:rPr>
                <w:sz w:val="28"/>
                <w:szCs w:val="28"/>
              </w:rPr>
              <w:t>9.9%</w:t>
            </w:r>
          </w:p>
        </w:tc>
      </w:tr>
      <w:tr w:rsidR="00D568A9" w:rsidRPr="006000A7" w14:paraId="4505045E" w14:textId="77777777" w:rsidTr="006000A7">
        <w:trPr>
          <w:tblCellSpacing w:w="15" w:type="dxa"/>
        </w:trPr>
        <w:tc>
          <w:tcPr>
            <w:tcW w:w="0" w:type="auto"/>
            <w:vAlign w:val="center"/>
            <w:hideMark/>
          </w:tcPr>
          <w:p w14:paraId="475D8073" w14:textId="77777777" w:rsidR="00D568A9" w:rsidRPr="006000A7" w:rsidRDefault="00D568A9" w:rsidP="006000A7">
            <w:pPr>
              <w:bidi/>
              <w:jc w:val="both"/>
              <w:rPr>
                <w:sz w:val="28"/>
                <w:szCs w:val="28"/>
              </w:rPr>
            </w:pPr>
            <w:r w:rsidRPr="006000A7">
              <w:rPr>
                <w:b/>
                <w:bCs/>
                <w:sz w:val="28"/>
                <w:szCs w:val="28"/>
                <w:rtl/>
              </w:rPr>
              <w:t>الإجمالي</w:t>
            </w:r>
          </w:p>
        </w:tc>
        <w:tc>
          <w:tcPr>
            <w:tcW w:w="0" w:type="auto"/>
            <w:vAlign w:val="center"/>
            <w:hideMark/>
          </w:tcPr>
          <w:p w14:paraId="69159551" w14:textId="77777777" w:rsidR="00D568A9" w:rsidRPr="006000A7" w:rsidRDefault="00D568A9" w:rsidP="006000A7">
            <w:pPr>
              <w:bidi/>
              <w:jc w:val="both"/>
              <w:rPr>
                <w:sz w:val="28"/>
                <w:szCs w:val="28"/>
              </w:rPr>
            </w:pPr>
            <w:r w:rsidRPr="006000A7">
              <w:rPr>
                <w:b/>
                <w:bCs/>
                <w:sz w:val="28"/>
                <w:szCs w:val="28"/>
              </w:rPr>
              <w:t>384</w:t>
            </w:r>
          </w:p>
        </w:tc>
        <w:tc>
          <w:tcPr>
            <w:tcW w:w="0" w:type="auto"/>
            <w:vAlign w:val="center"/>
            <w:hideMark/>
          </w:tcPr>
          <w:p w14:paraId="7C0E2096" w14:textId="77777777" w:rsidR="00D568A9" w:rsidRPr="006000A7" w:rsidRDefault="00D568A9" w:rsidP="006000A7">
            <w:pPr>
              <w:bidi/>
              <w:jc w:val="both"/>
              <w:rPr>
                <w:sz w:val="28"/>
                <w:szCs w:val="28"/>
              </w:rPr>
            </w:pPr>
            <w:r w:rsidRPr="006000A7">
              <w:rPr>
                <w:b/>
                <w:bCs/>
                <w:sz w:val="28"/>
                <w:szCs w:val="28"/>
              </w:rPr>
              <w:t>100%</w:t>
            </w:r>
          </w:p>
        </w:tc>
      </w:tr>
    </w:tbl>
    <w:p w14:paraId="590E4C26" w14:textId="77777777" w:rsidR="006000A7" w:rsidRPr="006000A7" w:rsidRDefault="006000A7" w:rsidP="006000A7">
      <w:pPr>
        <w:bidi/>
        <w:jc w:val="both"/>
        <w:rPr>
          <w:sz w:val="28"/>
          <w:szCs w:val="28"/>
        </w:rPr>
      </w:pPr>
    </w:p>
    <w:p w14:paraId="39E2501E" w14:textId="77777777" w:rsidR="006000A7" w:rsidRDefault="006000A7" w:rsidP="006000A7">
      <w:pPr>
        <w:bidi/>
        <w:jc w:val="both"/>
        <w:rPr>
          <w:sz w:val="28"/>
          <w:szCs w:val="28"/>
          <w:rtl/>
        </w:rPr>
      </w:pPr>
    </w:p>
    <w:p w14:paraId="6C8556F3" w14:textId="649B6E46"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أما بالنسبة للجانب النوعي، فقد استخدم الباحث</w:t>
      </w:r>
      <w:r w:rsidRPr="006000A7">
        <w:rPr>
          <w:sz w:val="28"/>
          <w:szCs w:val="28"/>
          <w:rtl/>
        </w:rPr>
        <w:t xml:space="preserve"> </w:t>
      </w:r>
      <w:r w:rsidRPr="006000A7">
        <w:rPr>
          <w:b/>
          <w:bCs/>
          <w:sz w:val="28"/>
          <w:szCs w:val="28"/>
          <w:rtl/>
        </w:rPr>
        <w:t>العينة القصدية</w:t>
      </w:r>
      <w:r w:rsidRPr="006000A7">
        <w:rPr>
          <w:b/>
          <w:bCs/>
          <w:sz w:val="28"/>
          <w:szCs w:val="28"/>
        </w:rPr>
        <w:t xml:space="preserve"> </w:t>
      </w:r>
      <w:r w:rsidRPr="006000A7">
        <w:rPr>
          <w:rFonts w:asciiTheme="majorBidi" w:hAnsiTheme="majorBidi" w:cstheme="majorBidi"/>
          <w:b/>
          <w:bCs/>
          <w:sz w:val="28"/>
          <w:szCs w:val="28"/>
        </w:rPr>
        <w:t>(Purposive Sampling)</w:t>
      </w:r>
      <w:r w:rsidRPr="006000A7">
        <w:rPr>
          <w:sz w:val="28"/>
          <w:szCs w:val="28"/>
        </w:rPr>
        <w:t xml:space="preserve"> </w:t>
      </w:r>
      <w:r w:rsidRPr="006000A7">
        <w:rPr>
          <w:rFonts w:ascii="Traditional Arabic" w:hAnsi="Traditional Arabic" w:cs="Traditional Arabic"/>
          <w:sz w:val="28"/>
          <w:szCs w:val="28"/>
          <w:rtl/>
        </w:rPr>
        <w:t>لاختيار المشاركين في المقابلات، حيث تم اختيار عدد من القيادات الإدارية والخبراء ممن يمتلكون خبرة عملية في إدارة الأزمات أو تطبيق برامج إعادة هندسة العمليات الإدارية داخل المؤسسات السعودية، وذلك بهدف الحصول على بيانات نوعية أكثر عمقاً تسهم في تفسير النتائج الكمية، والكشف عن العوامل التنظيمية والإدارية المؤثرة في نجاح تطبيق المرونة التنظيمية</w:t>
      </w:r>
      <w:r w:rsidRPr="006000A7">
        <w:rPr>
          <w:rFonts w:ascii="Traditional Arabic" w:hAnsi="Traditional Arabic" w:cs="Traditional Arabic"/>
          <w:sz w:val="28"/>
          <w:szCs w:val="28"/>
        </w:rPr>
        <w:t>.</w:t>
      </w:r>
    </w:p>
    <w:p w14:paraId="52658915" w14:textId="77777777" w:rsidR="00D568A9" w:rsidRPr="006000A7" w:rsidRDefault="00D568A9" w:rsidP="006000A7">
      <w:pPr>
        <w:bidi/>
        <w:jc w:val="both"/>
        <w:rPr>
          <w:sz w:val="28"/>
          <w:szCs w:val="28"/>
        </w:rPr>
      </w:pPr>
      <w:r w:rsidRPr="006000A7">
        <w:rPr>
          <w:rFonts w:ascii="Traditional Arabic" w:hAnsi="Traditional Arabic" w:cs="Traditional Arabic"/>
          <w:sz w:val="28"/>
          <w:szCs w:val="28"/>
          <w:rtl/>
        </w:rPr>
        <w:t>وسيستمر الباحث في إجراء المقابلات حتى الوصول إلى</w:t>
      </w:r>
      <w:r w:rsidRPr="006000A7">
        <w:rPr>
          <w:sz w:val="28"/>
          <w:szCs w:val="28"/>
          <w:rtl/>
        </w:rPr>
        <w:t xml:space="preserve"> </w:t>
      </w:r>
      <w:r w:rsidRPr="006000A7">
        <w:rPr>
          <w:b/>
          <w:bCs/>
          <w:sz w:val="28"/>
          <w:szCs w:val="28"/>
          <w:rtl/>
        </w:rPr>
        <w:t>التشبع النظري</w:t>
      </w:r>
      <w:r w:rsidRPr="006000A7">
        <w:rPr>
          <w:b/>
          <w:bCs/>
          <w:sz w:val="28"/>
          <w:szCs w:val="28"/>
        </w:rPr>
        <w:t xml:space="preserve"> </w:t>
      </w:r>
      <w:r w:rsidRPr="006000A7">
        <w:rPr>
          <w:rFonts w:asciiTheme="majorBidi" w:hAnsiTheme="majorBidi" w:cstheme="majorBidi"/>
          <w:b/>
          <w:bCs/>
          <w:sz w:val="28"/>
          <w:szCs w:val="28"/>
        </w:rPr>
        <w:t>(Theoretical Saturation)</w:t>
      </w:r>
      <w:r w:rsidRPr="006000A7">
        <w:rPr>
          <w:sz w:val="28"/>
          <w:szCs w:val="28"/>
          <w:rtl/>
        </w:rPr>
        <w:t xml:space="preserve">، </w:t>
      </w:r>
      <w:r w:rsidRPr="006000A7">
        <w:rPr>
          <w:rFonts w:ascii="Traditional Arabic" w:hAnsi="Traditional Arabic" w:cs="Traditional Arabic"/>
          <w:sz w:val="28"/>
          <w:szCs w:val="28"/>
          <w:rtl/>
        </w:rPr>
        <w:t>وهو المرحلة التي لا تضيف فيها المقابلات الجديدة معلومات أو موضوعات جديدة ذات قيمة تفسيرية، ويُعد هذا المعيار من المعايير المعتمدة في البحوث النوعية لضمان كفاية البيانات وجودتها</w:t>
      </w:r>
      <w:r w:rsidRPr="006000A7">
        <w:rPr>
          <w:sz w:val="28"/>
          <w:szCs w:val="28"/>
        </w:rPr>
        <w:t xml:space="preserve"> (</w:t>
      </w:r>
      <w:r w:rsidRPr="006000A7">
        <w:rPr>
          <w:rFonts w:asciiTheme="majorBidi" w:hAnsiTheme="majorBidi" w:cstheme="majorBidi"/>
          <w:b/>
          <w:bCs/>
          <w:sz w:val="28"/>
          <w:szCs w:val="28"/>
        </w:rPr>
        <w:t>Patton, 2022</w:t>
      </w:r>
      <w:r w:rsidRPr="006000A7">
        <w:rPr>
          <w:sz w:val="28"/>
          <w:szCs w:val="28"/>
        </w:rPr>
        <w:t>).</w:t>
      </w:r>
    </w:p>
    <w:p w14:paraId="1C48DE8C" w14:textId="148C30DD" w:rsidR="00D568A9" w:rsidRDefault="00D568A9" w:rsidP="006000A7">
      <w:pPr>
        <w:bidi/>
        <w:jc w:val="both"/>
        <w:rPr>
          <w:sz w:val="28"/>
          <w:szCs w:val="28"/>
          <w:rtl/>
        </w:rPr>
      </w:pPr>
    </w:p>
    <w:p w14:paraId="20FC0E56" w14:textId="77777777" w:rsidR="006000A7" w:rsidRDefault="006000A7" w:rsidP="006000A7">
      <w:pPr>
        <w:bidi/>
        <w:jc w:val="both"/>
        <w:rPr>
          <w:sz w:val="28"/>
          <w:szCs w:val="28"/>
          <w:rtl/>
        </w:rPr>
      </w:pPr>
    </w:p>
    <w:p w14:paraId="2F2592CF" w14:textId="77777777" w:rsidR="006000A7" w:rsidRDefault="006000A7" w:rsidP="006000A7">
      <w:pPr>
        <w:bidi/>
        <w:jc w:val="both"/>
        <w:rPr>
          <w:sz w:val="28"/>
          <w:szCs w:val="28"/>
          <w:rtl/>
        </w:rPr>
      </w:pPr>
    </w:p>
    <w:p w14:paraId="2A179C31" w14:textId="77777777" w:rsidR="006000A7" w:rsidRPr="006000A7" w:rsidRDefault="006000A7" w:rsidP="006000A7">
      <w:pPr>
        <w:bidi/>
        <w:jc w:val="both"/>
        <w:rPr>
          <w:sz w:val="28"/>
          <w:szCs w:val="28"/>
        </w:rPr>
      </w:pPr>
    </w:p>
    <w:p w14:paraId="328E5443" w14:textId="77777777" w:rsidR="00D568A9" w:rsidRPr="006000A7" w:rsidRDefault="00D568A9" w:rsidP="006000A7">
      <w:pPr>
        <w:bidi/>
        <w:jc w:val="both"/>
        <w:rPr>
          <w:b/>
          <w:bCs/>
          <w:sz w:val="28"/>
          <w:szCs w:val="28"/>
        </w:rPr>
      </w:pPr>
      <w:r w:rsidRPr="006000A7">
        <w:rPr>
          <w:b/>
          <w:bCs/>
          <w:sz w:val="28"/>
          <w:szCs w:val="28"/>
        </w:rPr>
        <w:t xml:space="preserve">3-6 </w:t>
      </w:r>
      <w:r w:rsidRPr="006000A7">
        <w:rPr>
          <w:b/>
          <w:bCs/>
          <w:sz w:val="28"/>
          <w:szCs w:val="28"/>
          <w:rtl/>
        </w:rPr>
        <w:t>أدوات الدراسة</w:t>
      </w:r>
      <w:r w:rsidRPr="006000A7">
        <w:rPr>
          <w:b/>
          <w:bCs/>
          <w:sz w:val="28"/>
          <w:szCs w:val="28"/>
        </w:rPr>
        <w:t xml:space="preserve"> </w:t>
      </w:r>
      <w:r w:rsidRPr="006000A7">
        <w:rPr>
          <w:rFonts w:asciiTheme="majorBidi" w:hAnsiTheme="majorBidi" w:cstheme="majorBidi"/>
          <w:b/>
          <w:bCs/>
          <w:sz w:val="28"/>
          <w:szCs w:val="28"/>
        </w:rPr>
        <w:t>(Research Instruments)</w:t>
      </w:r>
    </w:p>
    <w:p w14:paraId="1943590C"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اعتمدت الدراسة الحالية على أداتين رئيسيتين لجمع البيانات، هما الاستبانة والمقابلات شبه المنظمة، وذلك انسجاماً مع طبيعة الدراسة المقارنة، واعتمادها على المدخل المختلط، حيث يتيح الجمع بين الأداتين الحصول على بيانات كمية وكيفية تسهم في بناء فهم أكثر شمولاً للظاهرة محل الدراسة، وتعزز من دقة النتائج وتفسيرها</w:t>
      </w:r>
      <w:r w:rsidRPr="006000A7">
        <w:rPr>
          <w:rFonts w:ascii="Traditional Arabic" w:hAnsi="Traditional Arabic" w:cs="Traditional Arabic"/>
          <w:sz w:val="28"/>
          <w:szCs w:val="28"/>
        </w:rPr>
        <w:t>.</w:t>
      </w:r>
    </w:p>
    <w:p w14:paraId="47BBD882" w14:textId="77777777" w:rsidR="00D568A9" w:rsidRPr="006000A7" w:rsidRDefault="00D568A9" w:rsidP="006000A7">
      <w:pPr>
        <w:bidi/>
        <w:jc w:val="both"/>
        <w:rPr>
          <w:b/>
          <w:bCs/>
          <w:sz w:val="28"/>
          <w:szCs w:val="28"/>
        </w:rPr>
      </w:pPr>
      <w:r w:rsidRPr="006000A7">
        <w:rPr>
          <w:b/>
          <w:bCs/>
          <w:sz w:val="28"/>
          <w:szCs w:val="28"/>
          <w:rtl/>
        </w:rPr>
        <w:t>أولاً: الاستبانة</w:t>
      </w:r>
    </w:p>
    <w:p w14:paraId="0C6DC115" w14:textId="77777777" w:rsidR="00D568A9" w:rsidRPr="006000A7" w:rsidRDefault="00D568A9" w:rsidP="006000A7">
      <w:pPr>
        <w:bidi/>
        <w:jc w:val="both"/>
        <w:rPr>
          <w:sz w:val="28"/>
          <w:szCs w:val="28"/>
        </w:rPr>
      </w:pPr>
      <w:r w:rsidRPr="006000A7">
        <w:rPr>
          <w:rFonts w:ascii="Traditional Arabic" w:hAnsi="Traditional Arabic" w:cs="Traditional Arabic"/>
          <w:sz w:val="28"/>
          <w:szCs w:val="28"/>
          <w:rtl/>
        </w:rPr>
        <w:t>اعتمد الباحث على الاستبانة بوصفها الأداة الرئيسة لجمع البيانات الكمية، لما تتميز به من قدرتها على جمع البيانات من عدد كبير من المبحوثين في وقت مناسب، إضافة إلى سهولة تحليل بياناتها إحصائياً، وإمكانية استخدامها في قياس الاتجاهات والآراء المتعلقة بموضوع الدراسة</w:t>
      </w:r>
      <w:r w:rsidRPr="006000A7">
        <w:rPr>
          <w:sz w:val="28"/>
          <w:szCs w:val="28"/>
        </w:rPr>
        <w:t xml:space="preserve"> </w:t>
      </w:r>
      <w:r w:rsidRPr="006000A7">
        <w:rPr>
          <w:rFonts w:asciiTheme="majorBidi" w:hAnsiTheme="majorBidi" w:cstheme="majorBidi"/>
          <w:b/>
          <w:bCs/>
          <w:sz w:val="28"/>
          <w:szCs w:val="28"/>
        </w:rPr>
        <w:t>(Sekaran &amp; Bougie, 2020).</w:t>
      </w:r>
    </w:p>
    <w:p w14:paraId="6994EB8A"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وقد تم إعداد الاستبانة بالاستناد إلى الأدبيات العلمية والدراسات السابقة ذات العلاقة بإعادة هندسة العمليات الإدارية، والمرونة التنظيمية، وإدارة الأزمات، مع مراعاة طبيعة البيئة التنظيمية السعودية وأهداف الدراسة ومتغيراتها</w:t>
      </w:r>
      <w:r w:rsidRPr="006000A7">
        <w:rPr>
          <w:rFonts w:ascii="Traditional Arabic" w:hAnsi="Traditional Arabic" w:cs="Traditional Arabic"/>
          <w:sz w:val="28"/>
          <w:szCs w:val="28"/>
        </w:rPr>
        <w:t>.</w:t>
      </w:r>
    </w:p>
    <w:p w14:paraId="111CEDB8" w14:textId="77777777" w:rsidR="00D568A9" w:rsidRPr="006000A7" w:rsidRDefault="00D568A9" w:rsidP="006000A7">
      <w:pPr>
        <w:bidi/>
        <w:jc w:val="both"/>
        <w:rPr>
          <w:rFonts w:ascii="Traditional Arabic" w:hAnsi="Traditional Arabic" w:cs="Traditional Arabic"/>
          <w:b/>
          <w:bCs/>
          <w:sz w:val="28"/>
          <w:szCs w:val="28"/>
        </w:rPr>
      </w:pPr>
      <w:r w:rsidRPr="006000A7">
        <w:rPr>
          <w:rFonts w:ascii="Traditional Arabic" w:hAnsi="Traditional Arabic" w:cs="Traditional Arabic"/>
          <w:b/>
          <w:bCs/>
          <w:sz w:val="28"/>
          <w:szCs w:val="28"/>
          <w:rtl/>
        </w:rPr>
        <w:t>وتكونت الاستبانة من قسمين رئيسين، هما</w:t>
      </w:r>
      <w:r w:rsidRPr="006000A7">
        <w:rPr>
          <w:rFonts w:ascii="Traditional Arabic" w:hAnsi="Traditional Arabic" w:cs="Traditional Arabic"/>
          <w:b/>
          <w:bCs/>
          <w:sz w:val="28"/>
          <w:szCs w:val="28"/>
        </w:rPr>
        <w:t>:</w:t>
      </w:r>
    </w:p>
    <w:p w14:paraId="1DD8647E" w14:textId="77777777" w:rsidR="00D568A9" w:rsidRPr="006000A7" w:rsidRDefault="00D568A9" w:rsidP="006000A7">
      <w:pPr>
        <w:bidi/>
        <w:jc w:val="both"/>
        <w:rPr>
          <w:rFonts w:ascii="Traditional Arabic" w:hAnsi="Traditional Arabic" w:cs="Traditional Arabic"/>
          <w:sz w:val="28"/>
          <w:szCs w:val="28"/>
        </w:rPr>
      </w:pPr>
      <w:r w:rsidRPr="006000A7">
        <w:rPr>
          <w:b/>
          <w:bCs/>
          <w:sz w:val="28"/>
          <w:szCs w:val="28"/>
          <w:rtl/>
        </w:rPr>
        <w:t>القسم الأول</w:t>
      </w:r>
      <w:r w:rsidRPr="006000A7">
        <w:rPr>
          <w:b/>
          <w:bCs/>
          <w:sz w:val="28"/>
          <w:szCs w:val="28"/>
        </w:rPr>
        <w:t>:</w:t>
      </w:r>
      <w:r w:rsidRPr="006000A7">
        <w:rPr>
          <w:sz w:val="28"/>
          <w:szCs w:val="28"/>
        </w:rPr>
        <w:t xml:space="preserve"> </w:t>
      </w:r>
      <w:r w:rsidRPr="006000A7">
        <w:rPr>
          <w:rFonts w:ascii="Traditional Arabic" w:hAnsi="Traditional Arabic" w:cs="Traditional Arabic"/>
          <w:sz w:val="28"/>
          <w:szCs w:val="28"/>
          <w:rtl/>
        </w:rPr>
        <w:t>البيانات الشخصية والوظيفية، ويشمل: الجنس، والعمر، والمؤهل العلمي، وسنوات الخبرة، والمسمى الوظيفي، والقطاع، وحجم المؤسسة</w:t>
      </w:r>
      <w:r w:rsidRPr="006000A7">
        <w:rPr>
          <w:rFonts w:ascii="Traditional Arabic" w:hAnsi="Traditional Arabic" w:cs="Traditional Arabic"/>
          <w:sz w:val="28"/>
          <w:szCs w:val="28"/>
        </w:rPr>
        <w:t>.</w:t>
      </w:r>
    </w:p>
    <w:p w14:paraId="3A145EFA" w14:textId="77777777" w:rsidR="006000A7" w:rsidRPr="006000A7" w:rsidRDefault="006000A7" w:rsidP="006000A7">
      <w:pPr>
        <w:bidi/>
        <w:jc w:val="both"/>
        <w:rPr>
          <w:sz w:val="28"/>
          <w:szCs w:val="28"/>
        </w:rPr>
      </w:pPr>
    </w:p>
    <w:p w14:paraId="1193F58A" w14:textId="77777777" w:rsidR="00D568A9" w:rsidRPr="006000A7" w:rsidRDefault="00D568A9" w:rsidP="006000A7">
      <w:pPr>
        <w:bidi/>
        <w:jc w:val="both"/>
        <w:rPr>
          <w:rFonts w:ascii="Traditional Arabic" w:hAnsi="Traditional Arabic" w:cs="Traditional Arabic"/>
          <w:b/>
          <w:bCs/>
          <w:sz w:val="28"/>
          <w:szCs w:val="28"/>
        </w:rPr>
      </w:pPr>
      <w:r w:rsidRPr="006000A7">
        <w:rPr>
          <w:b/>
          <w:bCs/>
          <w:sz w:val="28"/>
          <w:szCs w:val="28"/>
          <w:rtl/>
        </w:rPr>
        <w:t>القسم الثاني</w:t>
      </w:r>
      <w:r w:rsidRPr="006000A7">
        <w:rPr>
          <w:b/>
          <w:bCs/>
          <w:sz w:val="28"/>
          <w:szCs w:val="28"/>
        </w:rPr>
        <w:t>:</w:t>
      </w:r>
      <w:r w:rsidRPr="006000A7">
        <w:rPr>
          <w:sz w:val="28"/>
          <w:szCs w:val="28"/>
        </w:rPr>
        <w:t xml:space="preserve"> </w:t>
      </w:r>
      <w:r w:rsidRPr="006000A7">
        <w:rPr>
          <w:rFonts w:ascii="Traditional Arabic" w:hAnsi="Traditional Arabic" w:cs="Traditional Arabic"/>
          <w:b/>
          <w:bCs/>
          <w:sz w:val="28"/>
          <w:szCs w:val="28"/>
          <w:rtl/>
        </w:rPr>
        <w:t>محاور الدراسة، والتي تضمنت ثلاثة محاور رئيسة هي</w:t>
      </w:r>
      <w:r w:rsidRPr="006000A7">
        <w:rPr>
          <w:rFonts w:ascii="Traditional Arabic" w:hAnsi="Traditional Arabic" w:cs="Traditional Arabic"/>
          <w:b/>
          <w:bCs/>
          <w:sz w:val="28"/>
          <w:szCs w:val="28"/>
        </w:rPr>
        <w:t>:</w:t>
      </w:r>
    </w:p>
    <w:p w14:paraId="743F78B6" w14:textId="77777777" w:rsidR="00D568A9" w:rsidRPr="006000A7" w:rsidRDefault="00D568A9" w:rsidP="006000A7">
      <w:pPr>
        <w:numPr>
          <w:ilvl w:val="0"/>
          <w:numId w:val="1"/>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محور الأساليب التقليدية</w:t>
      </w:r>
      <w:r w:rsidRPr="006000A7">
        <w:rPr>
          <w:rFonts w:ascii="Traditional Arabic" w:hAnsi="Traditional Arabic" w:cs="Traditional Arabic"/>
          <w:sz w:val="28"/>
          <w:szCs w:val="28"/>
        </w:rPr>
        <w:t xml:space="preserve">. </w:t>
      </w:r>
    </w:p>
    <w:p w14:paraId="4206C631" w14:textId="77777777" w:rsidR="00D568A9" w:rsidRPr="006000A7" w:rsidRDefault="00D568A9" w:rsidP="006000A7">
      <w:pPr>
        <w:numPr>
          <w:ilvl w:val="0"/>
          <w:numId w:val="1"/>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محور المرونة التنظيمية</w:t>
      </w:r>
      <w:r w:rsidRPr="006000A7">
        <w:rPr>
          <w:rFonts w:ascii="Traditional Arabic" w:hAnsi="Traditional Arabic" w:cs="Traditional Arabic"/>
          <w:sz w:val="28"/>
          <w:szCs w:val="28"/>
        </w:rPr>
        <w:t xml:space="preserve">. </w:t>
      </w:r>
    </w:p>
    <w:p w14:paraId="18EE2B2E" w14:textId="77777777" w:rsidR="00D568A9" w:rsidRPr="006000A7" w:rsidRDefault="00D568A9" w:rsidP="006000A7">
      <w:pPr>
        <w:numPr>
          <w:ilvl w:val="0"/>
          <w:numId w:val="1"/>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محور فعالية إعادة هندسة العمليات الإدارية في ظل الأزمات</w:t>
      </w:r>
      <w:r w:rsidRPr="006000A7">
        <w:rPr>
          <w:rFonts w:ascii="Traditional Arabic" w:hAnsi="Traditional Arabic" w:cs="Traditional Arabic"/>
          <w:sz w:val="28"/>
          <w:szCs w:val="28"/>
        </w:rPr>
        <w:t xml:space="preserve">. </w:t>
      </w:r>
    </w:p>
    <w:p w14:paraId="03FB5456" w14:textId="77777777" w:rsidR="00D568A9" w:rsidRDefault="00D568A9" w:rsidP="006000A7">
      <w:pPr>
        <w:bidi/>
        <w:jc w:val="both"/>
        <w:rPr>
          <w:rFonts w:ascii="Traditional Arabic" w:hAnsi="Traditional Arabic" w:cs="Traditional Arabic"/>
          <w:sz w:val="28"/>
          <w:szCs w:val="28"/>
          <w:rtl/>
        </w:rPr>
      </w:pPr>
      <w:r w:rsidRPr="006000A7">
        <w:rPr>
          <w:rFonts w:ascii="Traditional Arabic" w:hAnsi="Traditional Arabic" w:cs="Traditional Arabic"/>
          <w:sz w:val="28"/>
          <w:szCs w:val="28"/>
          <w:rtl/>
        </w:rPr>
        <w:t>وقد صيغت فقرات الاستبانة باستخدام</w:t>
      </w:r>
      <w:r w:rsidRPr="006000A7">
        <w:rPr>
          <w:sz w:val="28"/>
          <w:szCs w:val="28"/>
          <w:rtl/>
        </w:rPr>
        <w:t xml:space="preserve"> </w:t>
      </w:r>
      <w:r w:rsidRPr="006000A7">
        <w:rPr>
          <w:b/>
          <w:bCs/>
          <w:sz w:val="28"/>
          <w:szCs w:val="28"/>
          <w:rtl/>
        </w:rPr>
        <w:t>مقياس ليكرت الخماسي</w:t>
      </w:r>
      <w:r w:rsidRPr="006000A7">
        <w:rPr>
          <w:sz w:val="28"/>
          <w:szCs w:val="28"/>
          <w:rtl/>
        </w:rPr>
        <w:t xml:space="preserve">، </w:t>
      </w:r>
      <w:r w:rsidRPr="006000A7">
        <w:rPr>
          <w:rFonts w:ascii="Traditional Arabic" w:hAnsi="Traditional Arabic" w:cs="Traditional Arabic"/>
          <w:sz w:val="28"/>
          <w:szCs w:val="28"/>
          <w:rtl/>
        </w:rPr>
        <w:t>الذي يتدرج من (1) لا أوافق بشدة إلى (5) أوافق بشدة، لما يتميز به من سهولة الاستخدام، وارتفاع مستوى الصدق والثبات، وملاءمته للدراسات الإدارية</w:t>
      </w:r>
      <w:r w:rsidRPr="006000A7">
        <w:rPr>
          <w:rFonts w:ascii="Traditional Arabic" w:hAnsi="Traditional Arabic" w:cs="Traditional Arabic"/>
          <w:sz w:val="28"/>
          <w:szCs w:val="28"/>
        </w:rPr>
        <w:t>.</w:t>
      </w:r>
    </w:p>
    <w:p w14:paraId="0DADEAFF" w14:textId="77777777" w:rsidR="006000A7" w:rsidRDefault="006000A7" w:rsidP="006000A7">
      <w:pPr>
        <w:bidi/>
        <w:jc w:val="both"/>
        <w:rPr>
          <w:rFonts w:ascii="Traditional Arabic" w:hAnsi="Traditional Arabic" w:cs="Traditional Arabic"/>
          <w:sz w:val="28"/>
          <w:szCs w:val="28"/>
          <w:rtl/>
        </w:rPr>
      </w:pPr>
    </w:p>
    <w:p w14:paraId="4638D396" w14:textId="77777777" w:rsidR="006000A7" w:rsidRPr="006000A7" w:rsidRDefault="006000A7" w:rsidP="006000A7">
      <w:pPr>
        <w:bidi/>
        <w:jc w:val="both"/>
        <w:rPr>
          <w:rFonts w:ascii="Traditional Arabic" w:hAnsi="Traditional Arabic" w:cs="Traditional Arabic"/>
          <w:sz w:val="28"/>
          <w:szCs w:val="28"/>
        </w:rPr>
      </w:pPr>
    </w:p>
    <w:p w14:paraId="5BDF2BCD" w14:textId="77777777" w:rsidR="00D568A9" w:rsidRPr="006000A7" w:rsidRDefault="00D568A9" w:rsidP="006000A7">
      <w:pPr>
        <w:bidi/>
        <w:jc w:val="both"/>
        <w:rPr>
          <w:b/>
          <w:bCs/>
          <w:sz w:val="28"/>
          <w:szCs w:val="28"/>
        </w:rPr>
      </w:pPr>
      <w:r w:rsidRPr="006000A7">
        <w:rPr>
          <w:b/>
          <w:bCs/>
          <w:sz w:val="28"/>
          <w:szCs w:val="28"/>
          <w:rtl/>
        </w:rPr>
        <w:t>ثانياً: المقابلات شبه المنظمة</w:t>
      </w:r>
    </w:p>
    <w:p w14:paraId="1BA03908"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اعتمد الباحث على المقابلات شبه المنظمة بوصفها الأداة الرئيسة لجمع البيانات النوعية، بهدف تفسير النتائج الكمية، والتعرف بصورة أعمق إلى واقع تطبيق إعادة هندسة العمليات الإدارية، والعوامل المؤثرة في نجاح الأساليب التقليدية وأساليب المرونة التنظيمية داخل المؤسسات السعودية</w:t>
      </w:r>
      <w:r w:rsidRPr="006000A7">
        <w:rPr>
          <w:rFonts w:ascii="Traditional Arabic" w:hAnsi="Traditional Arabic" w:cs="Traditional Arabic"/>
          <w:sz w:val="28"/>
          <w:szCs w:val="28"/>
        </w:rPr>
        <w:t>.</w:t>
      </w:r>
    </w:p>
    <w:p w14:paraId="6CB8AE69"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وقد أُعد دليل للمقابلات في ضوء أهداف الدراسة وتساؤلاتها والإطار النظري، واشتمل على مجموعة من الأسئلة المفتوحة التي تناولت تجارب المشاركين في إدارة الأزمات، وآليات تطوير العمليات الإدارية، وأبرز التحديات التي تواجه المؤسسات، والممارسات التي أسهمت في تعزيز المرونة التنظيمية وتحسين الأداء المؤسسي</w:t>
      </w:r>
      <w:r w:rsidRPr="006000A7">
        <w:rPr>
          <w:rFonts w:ascii="Traditional Arabic" w:hAnsi="Traditional Arabic" w:cs="Traditional Arabic"/>
          <w:sz w:val="28"/>
          <w:szCs w:val="28"/>
        </w:rPr>
        <w:t>.</w:t>
      </w:r>
    </w:p>
    <w:p w14:paraId="0407EF6E"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وتم إجراء المقابلات مع القيادات الإدارية والخبراء بعد الحصول على موافقتهم، مع الالتزام بسرية المعلومات والمحافظة على خصوصية المشاركين، ثم جرى تفريغ المقابلات وتحليلها باستخدام أسلوب التحليل الموضوعي، بما يسهم في تفسير النتائج الكمية والوصول إلى فهم أكثر عمقاً لموضوع الدراسة</w:t>
      </w:r>
      <w:r w:rsidRPr="006000A7">
        <w:rPr>
          <w:rFonts w:ascii="Traditional Arabic" w:hAnsi="Traditional Arabic" w:cs="Traditional Arabic"/>
          <w:sz w:val="28"/>
          <w:szCs w:val="28"/>
        </w:rPr>
        <w:t>.</w:t>
      </w:r>
    </w:p>
    <w:p w14:paraId="3F78F70C" w14:textId="3A8C72C4" w:rsidR="00D568A9" w:rsidRPr="006000A7" w:rsidRDefault="00D568A9" w:rsidP="006000A7">
      <w:pPr>
        <w:bidi/>
        <w:jc w:val="both"/>
        <w:rPr>
          <w:sz w:val="28"/>
          <w:szCs w:val="28"/>
        </w:rPr>
      </w:pPr>
    </w:p>
    <w:p w14:paraId="61C29705" w14:textId="77777777" w:rsidR="00D568A9" w:rsidRPr="006000A7" w:rsidRDefault="00D568A9" w:rsidP="006000A7">
      <w:pPr>
        <w:bidi/>
        <w:jc w:val="both"/>
        <w:rPr>
          <w:b/>
          <w:bCs/>
          <w:sz w:val="28"/>
          <w:szCs w:val="28"/>
          <w:rtl/>
        </w:rPr>
      </w:pPr>
    </w:p>
    <w:p w14:paraId="5C903C8D" w14:textId="77777777" w:rsidR="00D568A9" w:rsidRPr="006000A7" w:rsidRDefault="00D568A9" w:rsidP="006000A7">
      <w:pPr>
        <w:bidi/>
        <w:jc w:val="both"/>
        <w:rPr>
          <w:b/>
          <w:bCs/>
          <w:sz w:val="28"/>
          <w:szCs w:val="28"/>
        </w:rPr>
      </w:pPr>
      <w:r w:rsidRPr="006000A7">
        <w:rPr>
          <w:b/>
          <w:bCs/>
          <w:sz w:val="28"/>
          <w:szCs w:val="28"/>
        </w:rPr>
        <w:t xml:space="preserve">3-7 </w:t>
      </w:r>
      <w:r w:rsidRPr="006000A7">
        <w:rPr>
          <w:b/>
          <w:bCs/>
          <w:sz w:val="28"/>
          <w:szCs w:val="28"/>
          <w:rtl/>
        </w:rPr>
        <w:t>صدق أدوات الدراسة</w:t>
      </w:r>
      <w:r w:rsidRPr="006000A7">
        <w:rPr>
          <w:rFonts w:asciiTheme="majorBidi" w:hAnsiTheme="majorBidi" w:cstheme="majorBidi"/>
          <w:b/>
          <w:bCs/>
          <w:sz w:val="28"/>
          <w:szCs w:val="28"/>
        </w:rPr>
        <w:t xml:space="preserve"> (Validity of the Study Instruments)</w:t>
      </w:r>
    </w:p>
    <w:p w14:paraId="246FD334" w14:textId="77777777" w:rsidR="00D568A9" w:rsidRPr="006000A7" w:rsidRDefault="00D568A9" w:rsidP="006000A7">
      <w:pPr>
        <w:bidi/>
        <w:jc w:val="both"/>
        <w:rPr>
          <w:b/>
          <w:bCs/>
          <w:sz w:val="28"/>
          <w:szCs w:val="28"/>
        </w:rPr>
      </w:pPr>
      <w:r w:rsidRPr="006000A7">
        <w:rPr>
          <w:rFonts w:ascii="Traditional Arabic" w:hAnsi="Traditional Arabic" w:cs="Traditional Arabic"/>
          <w:sz w:val="28"/>
          <w:szCs w:val="28"/>
          <w:rtl/>
        </w:rPr>
        <w:t>يُعد الصدق من أهم الخصائص العلمية التي ينبغي توافرها في أدوات جمع البيانات، إذ يشير إلى مدى قدرة الأداة على قياس المتغيرات التي أُعدت لقياسها، ومدى تمثيل فقراتها لمجالات الدراسة وأبعادها بصورة دقيقة. كما يُعد الصدق مؤشراً على جودة أداة القياس، ويعكس مدى إمكانية الاعتماد على النتائج المستخلصة منها في تفسير الظاهرة محل الدراسة والإجابة عن أسئلتها واختبار فرضياتها</w:t>
      </w:r>
      <w:r w:rsidRPr="006000A7">
        <w:rPr>
          <w:b/>
          <w:bCs/>
          <w:sz w:val="28"/>
          <w:szCs w:val="28"/>
        </w:rPr>
        <w:t xml:space="preserve"> (</w:t>
      </w:r>
      <w:r w:rsidRPr="006000A7">
        <w:rPr>
          <w:rFonts w:asciiTheme="majorBidi" w:hAnsiTheme="majorBidi" w:cstheme="majorBidi"/>
          <w:b/>
          <w:bCs/>
          <w:sz w:val="28"/>
          <w:szCs w:val="28"/>
        </w:rPr>
        <w:t>Hair et al.,</w:t>
      </w:r>
      <w:r w:rsidRPr="006000A7">
        <w:rPr>
          <w:b/>
          <w:bCs/>
          <w:sz w:val="28"/>
          <w:szCs w:val="28"/>
        </w:rPr>
        <w:t xml:space="preserve"> </w:t>
      </w:r>
      <w:r w:rsidRPr="006000A7">
        <w:rPr>
          <w:rFonts w:asciiTheme="majorBidi" w:hAnsiTheme="majorBidi" w:cstheme="majorBidi"/>
          <w:b/>
          <w:bCs/>
          <w:sz w:val="28"/>
          <w:szCs w:val="28"/>
        </w:rPr>
        <w:t>2022).</w:t>
      </w:r>
    </w:p>
    <w:p w14:paraId="71062D88" w14:textId="77777777" w:rsidR="00D568A9" w:rsidRPr="006000A7" w:rsidRDefault="00D568A9" w:rsidP="006000A7">
      <w:pPr>
        <w:bidi/>
        <w:jc w:val="both"/>
        <w:rPr>
          <w:b/>
          <w:bCs/>
          <w:sz w:val="28"/>
          <w:szCs w:val="28"/>
        </w:rPr>
      </w:pPr>
      <w:r w:rsidRPr="006000A7">
        <w:rPr>
          <w:b/>
          <w:bCs/>
          <w:sz w:val="28"/>
          <w:szCs w:val="28"/>
          <w:rtl/>
        </w:rPr>
        <w:t>وللتأكد من توافر الصدق في أدوات الدراسة، اتبع الباحث عدداً من الإجراءات المنهجية، وذلك على النحو الآتي</w:t>
      </w:r>
      <w:r w:rsidRPr="006000A7">
        <w:rPr>
          <w:b/>
          <w:bCs/>
          <w:sz w:val="28"/>
          <w:szCs w:val="28"/>
        </w:rPr>
        <w:t>:</w:t>
      </w:r>
    </w:p>
    <w:p w14:paraId="150DAABA" w14:textId="77777777" w:rsidR="00D568A9" w:rsidRPr="006000A7" w:rsidRDefault="00D568A9" w:rsidP="006000A7">
      <w:pPr>
        <w:bidi/>
        <w:jc w:val="both"/>
        <w:rPr>
          <w:b/>
          <w:bCs/>
          <w:sz w:val="28"/>
          <w:szCs w:val="28"/>
        </w:rPr>
      </w:pPr>
      <w:r w:rsidRPr="006000A7">
        <w:rPr>
          <w:b/>
          <w:bCs/>
          <w:sz w:val="28"/>
          <w:szCs w:val="28"/>
          <w:rtl/>
        </w:rPr>
        <w:t>أولاً: الصدق الظاهري</w:t>
      </w:r>
      <w:r w:rsidRPr="006000A7">
        <w:rPr>
          <w:b/>
          <w:bCs/>
          <w:sz w:val="28"/>
          <w:szCs w:val="28"/>
        </w:rPr>
        <w:t xml:space="preserve"> </w:t>
      </w:r>
      <w:r w:rsidRPr="006000A7">
        <w:rPr>
          <w:rFonts w:asciiTheme="majorBidi" w:hAnsiTheme="majorBidi" w:cstheme="majorBidi"/>
          <w:b/>
          <w:bCs/>
          <w:sz w:val="28"/>
          <w:szCs w:val="28"/>
        </w:rPr>
        <w:t>(Face Validity)</w:t>
      </w:r>
    </w:p>
    <w:p w14:paraId="485B5FD6" w14:textId="77777777" w:rsidR="00D568A9" w:rsidRPr="006000A7" w:rsidRDefault="00D568A9" w:rsidP="006000A7">
      <w:pPr>
        <w:bidi/>
        <w:jc w:val="both"/>
        <w:rPr>
          <w:rFonts w:ascii="Traditional Arabic" w:hAnsi="Traditional Arabic" w:cs="Traditional Arabic"/>
          <w:sz w:val="28"/>
          <w:szCs w:val="28"/>
          <w:rtl/>
        </w:rPr>
      </w:pPr>
      <w:r w:rsidRPr="006000A7">
        <w:rPr>
          <w:rFonts w:ascii="Traditional Arabic" w:hAnsi="Traditional Arabic" w:cs="Traditional Arabic"/>
          <w:sz w:val="28"/>
          <w:szCs w:val="28"/>
          <w:rtl/>
        </w:rPr>
        <w:t>للتحقق من الصدق الظاهري، تم عرض الاستبانة ودليل المقابلات على عدد من المحكمين من أعضاء هيئة التدريس والمتخصصين في الإدارة العامة، والإدارة الاستراتيجية، ومناهج البحث العلمي، وذلك لإبداء آرائهم حول مدى وضوح فقرات الأداتين، وسلامة صياغتها اللغوية، ومدى ملاءمتها لأهداف الدراسة ومتغيراتها، إضافة إلى التأكد من تسلسل الفقرات وشمولها لجميع أبعاد الدراسة</w:t>
      </w:r>
      <w:r w:rsidRPr="006000A7">
        <w:rPr>
          <w:rFonts w:ascii="Traditional Arabic" w:hAnsi="Traditional Arabic" w:cs="Traditional Arabic"/>
          <w:sz w:val="28"/>
          <w:szCs w:val="28"/>
        </w:rPr>
        <w:t>.</w:t>
      </w:r>
    </w:p>
    <w:p w14:paraId="3559D813" w14:textId="77777777" w:rsidR="006000A7" w:rsidRPr="006000A7" w:rsidRDefault="006000A7" w:rsidP="006000A7">
      <w:pPr>
        <w:bidi/>
        <w:jc w:val="both"/>
        <w:rPr>
          <w:b/>
          <w:bCs/>
          <w:sz w:val="28"/>
          <w:szCs w:val="28"/>
        </w:rPr>
      </w:pPr>
    </w:p>
    <w:p w14:paraId="74786C68"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وقد أبدى المحكمون عدداً من الملاحظات المتعلقة بصياغة بعض الفقرات وإعادة ترتيبها، وإجراء تعديلات لغوية محدودة، وقد أخذ الباحث بهذه الملاحظات، وأجرى التعديلات اللازمة قبل إعداد الصيغة النهائية لأدوات الدراسة</w:t>
      </w:r>
      <w:r w:rsidRPr="006000A7">
        <w:rPr>
          <w:rFonts w:ascii="Traditional Arabic" w:hAnsi="Traditional Arabic" w:cs="Traditional Arabic"/>
          <w:sz w:val="28"/>
          <w:szCs w:val="28"/>
        </w:rPr>
        <w:t>.</w:t>
      </w:r>
    </w:p>
    <w:p w14:paraId="4AE3BF8D" w14:textId="77777777" w:rsidR="00D568A9" w:rsidRPr="006000A7" w:rsidRDefault="00D568A9" w:rsidP="006000A7">
      <w:pPr>
        <w:bidi/>
        <w:jc w:val="both"/>
        <w:rPr>
          <w:b/>
          <w:bCs/>
          <w:sz w:val="28"/>
          <w:szCs w:val="28"/>
        </w:rPr>
      </w:pPr>
      <w:r w:rsidRPr="006000A7">
        <w:rPr>
          <w:b/>
          <w:bCs/>
          <w:sz w:val="28"/>
          <w:szCs w:val="28"/>
          <w:rtl/>
        </w:rPr>
        <w:t>ثانياً: صدق المحتوى</w:t>
      </w:r>
      <w:r w:rsidRPr="006000A7">
        <w:rPr>
          <w:rFonts w:asciiTheme="majorBidi" w:hAnsiTheme="majorBidi" w:cstheme="majorBidi"/>
          <w:b/>
          <w:bCs/>
          <w:sz w:val="28"/>
          <w:szCs w:val="28"/>
        </w:rPr>
        <w:t xml:space="preserve"> (Content Validity)</w:t>
      </w:r>
    </w:p>
    <w:p w14:paraId="1E38621C"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تم التحقق من صدق المحتوى من خلال الاعتماد على الأدبيات العلمية والدراسات السابقة ذات العلاقة بموضوع الدراسة، والاستفادة من المقاييس العلمية المستخدمة في الدراسات التي تناولت إعادة هندسة العمليات الإدارية، والمرونة التنظيمية، وإدارة الأزمات، بما يضمن شمول أدوات الدراسة لجميع المتغيرات والأبعاد التي تسعى الدراسة إلى قياسها</w:t>
      </w:r>
      <w:r w:rsidRPr="006000A7">
        <w:rPr>
          <w:rFonts w:ascii="Traditional Arabic" w:hAnsi="Traditional Arabic" w:cs="Traditional Arabic"/>
          <w:sz w:val="28"/>
          <w:szCs w:val="28"/>
        </w:rPr>
        <w:t>.</w:t>
      </w:r>
    </w:p>
    <w:p w14:paraId="7418967F"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كما حرص الباحث على أن تغطي فقرات الاستبانة جميع أبعاد المتغيرات الرئيسة للدراسة بصورة متوازنة، بما يعكس الإطار النظري الذي استندت إليه الدراسة، ويضمن تمثيل جميع الجوانب المرتبطة بموضوع البحث</w:t>
      </w:r>
      <w:r w:rsidRPr="006000A7">
        <w:rPr>
          <w:rFonts w:ascii="Traditional Arabic" w:hAnsi="Traditional Arabic" w:cs="Traditional Arabic"/>
          <w:sz w:val="28"/>
          <w:szCs w:val="28"/>
        </w:rPr>
        <w:t>.</w:t>
      </w:r>
    </w:p>
    <w:p w14:paraId="6E528D88" w14:textId="77777777" w:rsidR="00D568A9" w:rsidRPr="006000A7" w:rsidRDefault="00D568A9" w:rsidP="006000A7">
      <w:pPr>
        <w:bidi/>
        <w:jc w:val="both"/>
        <w:rPr>
          <w:b/>
          <w:bCs/>
          <w:sz w:val="28"/>
          <w:szCs w:val="28"/>
        </w:rPr>
      </w:pPr>
      <w:r w:rsidRPr="006000A7">
        <w:rPr>
          <w:b/>
          <w:bCs/>
          <w:sz w:val="28"/>
          <w:szCs w:val="28"/>
          <w:rtl/>
        </w:rPr>
        <w:t>ثالثاً: صدق البناء</w:t>
      </w:r>
      <w:r w:rsidRPr="006000A7">
        <w:rPr>
          <w:rFonts w:asciiTheme="majorBidi" w:hAnsiTheme="majorBidi" w:cstheme="majorBidi"/>
          <w:b/>
          <w:bCs/>
          <w:sz w:val="28"/>
          <w:szCs w:val="28"/>
        </w:rPr>
        <w:t xml:space="preserve"> (Construct Validity)</w:t>
      </w:r>
    </w:p>
    <w:p w14:paraId="700C7CEF"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سيتم التحقق من صدق البناء من خلال حساب معاملات الارتباط بين كل فقرة والبعد الذي تنتمي إليه، إضافة إلى حساب معاملات الارتباط بين الأبعاد المختلفة والدرجة الكلية للاستبانة، وذلك للتأكد من اتساق الفقرات مع الأبعاد النظرية التي تقيسها، ومدى إسهام كل فقرة في قياس المتغير الذي أُعدت من أجله</w:t>
      </w:r>
      <w:r w:rsidRPr="006000A7">
        <w:rPr>
          <w:rFonts w:ascii="Traditional Arabic" w:hAnsi="Traditional Arabic" w:cs="Traditional Arabic"/>
          <w:sz w:val="28"/>
          <w:szCs w:val="28"/>
        </w:rPr>
        <w:t>.</w:t>
      </w:r>
    </w:p>
    <w:p w14:paraId="2A21D7A2" w14:textId="77777777" w:rsidR="00D568A9" w:rsidRPr="006000A7" w:rsidRDefault="00D568A9" w:rsidP="006000A7">
      <w:pPr>
        <w:bidi/>
        <w:jc w:val="both"/>
        <w:rPr>
          <w:b/>
          <w:bCs/>
          <w:sz w:val="28"/>
          <w:szCs w:val="28"/>
        </w:rPr>
      </w:pPr>
      <w:r w:rsidRPr="006000A7">
        <w:rPr>
          <w:rFonts w:ascii="Traditional Arabic" w:hAnsi="Traditional Arabic" w:cs="Traditional Arabic"/>
          <w:sz w:val="28"/>
          <w:szCs w:val="28"/>
          <w:rtl/>
        </w:rPr>
        <w:t>وتُعد معاملات الارتباط المرتفعة مؤشراً على جودة الفقرات، وانتمائها إلى البعد الذي تمثله، الأمر الذي يعزز من صدق أداة الدراسة، ويؤكد صلاحيتها للتطبيق على العينة الأساسية</w:t>
      </w:r>
      <w:r w:rsidRPr="006000A7">
        <w:rPr>
          <w:b/>
          <w:bCs/>
          <w:sz w:val="28"/>
          <w:szCs w:val="28"/>
        </w:rPr>
        <w:t>.</w:t>
      </w:r>
    </w:p>
    <w:p w14:paraId="6F5A3099" w14:textId="391B89CB" w:rsidR="00D568A9" w:rsidRPr="006000A7" w:rsidRDefault="00D568A9" w:rsidP="006000A7">
      <w:pPr>
        <w:bidi/>
        <w:jc w:val="both"/>
        <w:rPr>
          <w:b/>
          <w:bCs/>
          <w:sz w:val="28"/>
          <w:szCs w:val="28"/>
        </w:rPr>
      </w:pPr>
    </w:p>
    <w:p w14:paraId="72075A1C" w14:textId="77777777" w:rsidR="00D568A9" w:rsidRPr="006000A7" w:rsidRDefault="00D568A9" w:rsidP="006000A7">
      <w:pPr>
        <w:bidi/>
        <w:jc w:val="both"/>
        <w:rPr>
          <w:b/>
          <w:bCs/>
          <w:sz w:val="28"/>
          <w:szCs w:val="28"/>
        </w:rPr>
      </w:pPr>
      <w:r w:rsidRPr="006000A7">
        <w:rPr>
          <w:b/>
          <w:bCs/>
          <w:sz w:val="28"/>
          <w:szCs w:val="28"/>
        </w:rPr>
        <w:t xml:space="preserve">3-8 </w:t>
      </w:r>
      <w:r w:rsidRPr="006000A7">
        <w:rPr>
          <w:b/>
          <w:bCs/>
          <w:sz w:val="28"/>
          <w:szCs w:val="28"/>
          <w:rtl/>
        </w:rPr>
        <w:t>ثبات أدوات الدراسة</w:t>
      </w:r>
      <w:r w:rsidRPr="006000A7">
        <w:rPr>
          <w:rFonts w:asciiTheme="majorBidi" w:hAnsiTheme="majorBidi" w:cstheme="majorBidi"/>
          <w:b/>
          <w:bCs/>
          <w:sz w:val="28"/>
          <w:szCs w:val="28"/>
        </w:rPr>
        <w:t xml:space="preserve"> (Reliability of the Study Instruments)</w:t>
      </w:r>
    </w:p>
    <w:p w14:paraId="1F18E02E" w14:textId="77777777" w:rsidR="00D568A9" w:rsidRPr="006000A7" w:rsidRDefault="00D568A9" w:rsidP="006000A7">
      <w:pPr>
        <w:bidi/>
        <w:jc w:val="both"/>
        <w:rPr>
          <w:b/>
          <w:bCs/>
          <w:sz w:val="28"/>
          <w:szCs w:val="28"/>
        </w:rPr>
      </w:pPr>
      <w:r w:rsidRPr="006000A7">
        <w:rPr>
          <w:rFonts w:ascii="Traditional Arabic" w:hAnsi="Traditional Arabic" w:cs="Traditional Arabic"/>
          <w:sz w:val="28"/>
          <w:szCs w:val="28"/>
          <w:rtl/>
        </w:rPr>
        <w:t>يقصد بثبات أداة الدراسة مدى اتساق نتائجها عند إعادة تطبيقها في ظروف متشابهة، ويُعد الثبات من المؤشرات الأساسية التي تعكس جودة أدوات القياس، إذ إن ارتفاع معامل الثبات يدل على استقرار الأداة، وإمكانية الاعتماد على نتائجها في التحليل والتفسير</w:t>
      </w:r>
      <w:r w:rsidRPr="006000A7">
        <w:rPr>
          <w:b/>
          <w:bCs/>
          <w:sz w:val="28"/>
          <w:szCs w:val="28"/>
        </w:rPr>
        <w:t xml:space="preserve"> </w:t>
      </w:r>
      <w:r w:rsidRPr="006000A7">
        <w:rPr>
          <w:rFonts w:asciiTheme="majorBidi" w:hAnsiTheme="majorBidi" w:cstheme="majorBidi"/>
          <w:b/>
          <w:bCs/>
          <w:sz w:val="28"/>
          <w:szCs w:val="28"/>
        </w:rPr>
        <w:t>(Sekaran &amp; Bougie, 2020).</w:t>
      </w:r>
    </w:p>
    <w:p w14:paraId="185D0FDE"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وللتحقق من ثبات الاستبانة، سيستخدم الباحث معامل ألفا كرونباخ</w:t>
      </w:r>
      <w:r w:rsidRPr="006000A7">
        <w:rPr>
          <w:b/>
          <w:bCs/>
          <w:sz w:val="28"/>
          <w:szCs w:val="28"/>
        </w:rPr>
        <w:t xml:space="preserve"> </w:t>
      </w:r>
      <w:r w:rsidRPr="006000A7">
        <w:rPr>
          <w:rFonts w:asciiTheme="majorBidi" w:hAnsiTheme="majorBidi" w:cstheme="majorBidi"/>
          <w:b/>
          <w:bCs/>
          <w:sz w:val="28"/>
          <w:szCs w:val="28"/>
        </w:rPr>
        <w:t>(Cronbach's Alpha</w:t>
      </w:r>
      <w:r w:rsidRPr="006000A7">
        <w:rPr>
          <w:b/>
          <w:bCs/>
          <w:sz w:val="28"/>
          <w:szCs w:val="28"/>
        </w:rPr>
        <w:t xml:space="preserve"> </w:t>
      </w:r>
      <w:r w:rsidRPr="006000A7">
        <w:rPr>
          <w:rFonts w:asciiTheme="majorBidi" w:hAnsiTheme="majorBidi" w:cstheme="majorBidi"/>
          <w:b/>
          <w:bCs/>
          <w:sz w:val="28"/>
          <w:szCs w:val="28"/>
        </w:rPr>
        <w:t>Coefficient)</w:t>
      </w:r>
      <w:r w:rsidRPr="006000A7">
        <w:rPr>
          <w:rFonts w:asciiTheme="majorBidi" w:hAnsiTheme="majorBidi" w:cstheme="majorBidi"/>
          <w:b/>
          <w:bCs/>
          <w:sz w:val="28"/>
          <w:szCs w:val="28"/>
          <w:rtl/>
        </w:rPr>
        <w:t>،</w:t>
      </w:r>
      <w:r w:rsidRPr="006000A7">
        <w:rPr>
          <w:b/>
          <w:bCs/>
          <w:sz w:val="28"/>
          <w:szCs w:val="28"/>
          <w:rtl/>
        </w:rPr>
        <w:t xml:space="preserve"> </w:t>
      </w:r>
      <w:r w:rsidRPr="006000A7">
        <w:rPr>
          <w:rFonts w:ascii="Traditional Arabic" w:hAnsi="Traditional Arabic" w:cs="Traditional Arabic"/>
          <w:sz w:val="28"/>
          <w:szCs w:val="28"/>
          <w:rtl/>
        </w:rPr>
        <w:t>وذلك لقياس درجة الاتساق الداخلي لفقرات كل محور من محاور الدراسة، إضافة إلى حساب معامل الثبات الكلي للاستبانة</w:t>
      </w:r>
      <w:r w:rsidRPr="006000A7">
        <w:rPr>
          <w:rFonts w:ascii="Traditional Arabic" w:hAnsi="Traditional Arabic" w:cs="Traditional Arabic"/>
          <w:sz w:val="28"/>
          <w:szCs w:val="28"/>
        </w:rPr>
        <w:t>.</w:t>
      </w:r>
    </w:p>
    <w:p w14:paraId="313425C7" w14:textId="77777777" w:rsidR="006000A7" w:rsidRPr="006000A7" w:rsidRDefault="00D568A9" w:rsidP="006000A7">
      <w:pPr>
        <w:bidi/>
        <w:jc w:val="both"/>
        <w:rPr>
          <w:rFonts w:ascii="Traditional Arabic" w:hAnsi="Traditional Arabic" w:cs="Traditional Arabic"/>
          <w:sz w:val="28"/>
          <w:szCs w:val="28"/>
          <w:rtl/>
        </w:rPr>
      </w:pPr>
      <w:r w:rsidRPr="006000A7">
        <w:rPr>
          <w:rFonts w:ascii="Traditional Arabic" w:hAnsi="Traditional Arabic" w:cs="Traditional Arabic"/>
          <w:sz w:val="28"/>
          <w:szCs w:val="28"/>
          <w:rtl/>
        </w:rPr>
        <w:t xml:space="preserve">ويُعد معامل ألفا كرونباخ من أكثر الأساليب الإحصائية استخداماً في الدراسات الإدارية والإنسانية، حيث تشير الأدبيات المنهجية إلى أن قيمة (0.70) فأكثر تعد مؤشراً على قبول ثبات الأداة، بينما تشير القيم </w:t>
      </w:r>
    </w:p>
    <w:p w14:paraId="07714029" w14:textId="77777777" w:rsidR="006000A7" w:rsidRDefault="006000A7" w:rsidP="006000A7">
      <w:pPr>
        <w:bidi/>
        <w:jc w:val="both"/>
        <w:rPr>
          <w:b/>
          <w:bCs/>
          <w:sz w:val="28"/>
          <w:szCs w:val="28"/>
          <w:rtl/>
        </w:rPr>
      </w:pPr>
    </w:p>
    <w:p w14:paraId="4536723E" w14:textId="33D929AD" w:rsidR="00D568A9" w:rsidRPr="006000A7" w:rsidRDefault="006000A7" w:rsidP="006000A7">
      <w:pPr>
        <w:bidi/>
        <w:jc w:val="both"/>
        <w:rPr>
          <w:b/>
          <w:bCs/>
          <w:sz w:val="28"/>
          <w:szCs w:val="28"/>
        </w:rPr>
      </w:pPr>
      <w:r>
        <w:rPr>
          <w:rFonts w:hint="cs"/>
          <w:b/>
          <w:bCs/>
          <w:sz w:val="28"/>
          <w:szCs w:val="28"/>
          <w:rtl/>
        </w:rPr>
        <w:t xml:space="preserve">  </w:t>
      </w:r>
      <w:r w:rsidRPr="006000A7">
        <w:rPr>
          <w:rFonts w:ascii="Traditional Arabic" w:hAnsi="Traditional Arabic" w:cs="Traditional Arabic" w:hint="cs"/>
          <w:sz w:val="28"/>
          <w:szCs w:val="28"/>
          <w:rtl/>
        </w:rPr>
        <w:t xml:space="preserve"> </w:t>
      </w:r>
      <w:r w:rsidR="00D568A9" w:rsidRPr="006000A7">
        <w:rPr>
          <w:rFonts w:ascii="Traditional Arabic" w:hAnsi="Traditional Arabic" w:cs="Traditional Arabic"/>
          <w:sz w:val="28"/>
          <w:szCs w:val="28"/>
          <w:rtl/>
        </w:rPr>
        <w:t>التي تزيد على (0.80) إلى ارتفاع مستوى الثبات وإمكانية الاعتماد على نتائج الأداة بدرجة كبيرة</w:t>
      </w:r>
      <w:r w:rsidR="00D568A9" w:rsidRPr="006000A7">
        <w:rPr>
          <w:b/>
          <w:bCs/>
          <w:sz w:val="28"/>
          <w:szCs w:val="28"/>
        </w:rPr>
        <w:t xml:space="preserve"> </w:t>
      </w:r>
      <w:r w:rsidR="00D568A9" w:rsidRPr="006000A7">
        <w:rPr>
          <w:rFonts w:asciiTheme="majorBidi" w:hAnsiTheme="majorBidi" w:cstheme="majorBidi"/>
          <w:b/>
          <w:bCs/>
          <w:sz w:val="28"/>
          <w:szCs w:val="28"/>
        </w:rPr>
        <w:t>(Hair et al., 2022).</w:t>
      </w:r>
    </w:p>
    <w:p w14:paraId="54C99003"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كما سيتم حساب معاملات الارتباط بين محاور الدراسة والدرجة الكلية للاستبانة؛ للتحقق من الاتساق الداخلي، والتأكد من أن جميع الفقرات تقيس المفاهيم التي صُممت من أجلها</w:t>
      </w:r>
      <w:r w:rsidRPr="006000A7">
        <w:rPr>
          <w:rFonts w:ascii="Traditional Arabic" w:hAnsi="Traditional Arabic" w:cs="Traditional Arabic"/>
          <w:sz w:val="28"/>
          <w:szCs w:val="28"/>
        </w:rPr>
        <w:t>.</w:t>
      </w:r>
    </w:p>
    <w:p w14:paraId="1E35CC4B" w14:textId="40E13304" w:rsidR="006000A7" w:rsidRPr="006000A7" w:rsidRDefault="00D568A9" w:rsidP="006000A7">
      <w:pPr>
        <w:bidi/>
        <w:jc w:val="both"/>
        <w:rPr>
          <w:b/>
          <w:bCs/>
          <w:sz w:val="28"/>
          <w:szCs w:val="28"/>
        </w:rPr>
      </w:pPr>
      <w:r w:rsidRPr="006000A7">
        <w:rPr>
          <w:rFonts w:ascii="Traditional Arabic" w:hAnsi="Traditional Arabic" w:cs="Traditional Arabic"/>
          <w:sz w:val="28"/>
          <w:szCs w:val="28"/>
          <w:rtl/>
        </w:rPr>
        <w:t>أما بالنسبة للمقابلات، فسيسعى الباحث إلى تعزيز موثوقية البيانات النوعية من خلال توحيد إجراءات إجراء المقابلات، والاعتماد على دليل موحد للأسئلة، وتفريغ المقابلات بصورة دقيقة، ثم مراجعتها أكثر من مرة قبل البدء في تحليلها، بما يسهم في رفع مستوى الثقة في النتائج المستخلصة منها</w:t>
      </w:r>
      <w:r w:rsidRPr="006000A7">
        <w:rPr>
          <w:rFonts w:ascii="Traditional Arabic" w:hAnsi="Traditional Arabic" w:cs="Traditional Arabic"/>
          <w:sz w:val="28"/>
          <w:szCs w:val="28"/>
        </w:rPr>
        <w:t>.</w:t>
      </w:r>
    </w:p>
    <w:p w14:paraId="708B8FE0" w14:textId="35887B69" w:rsidR="00D568A9" w:rsidRPr="006000A7" w:rsidRDefault="00D568A9" w:rsidP="006000A7">
      <w:pPr>
        <w:bidi/>
        <w:jc w:val="both"/>
        <w:rPr>
          <w:b/>
          <w:bCs/>
          <w:sz w:val="28"/>
          <w:szCs w:val="28"/>
        </w:rPr>
      </w:pPr>
      <w:r w:rsidRPr="006000A7">
        <w:rPr>
          <w:b/>
          <w:bCs/>
          <w:sz w:val="28"/>
          <w:szCs w:val="28"/>
        </w:rPr>
        <w:t xml:space="preserve">3-9 </w:t>
      </w:r>
      <w:r w:rsidRPr="006000A7">
        <w:rPr>
          <w:b/>
          <w:bCs/>
          <w:sz w:val="28"/>
          <w:szCs w:val="28"/>
          <w:rtl/>
        </w:rPr>
        <w:t>إجراءات جمع البيانات</w:t>
      </w:r>
      <w:r w:rsidRPr="006000A7">
        <w:rPr>
          <w:b/>
          <w:bCs/>
          <w:sz w:val="28"/>
          <w:szCs w:val="28"/>
        </w:rPr>
        <w:t xml:space="preserve"> </w:t>
      </w:r>
      <w:r w:rsidRPr="006000A7">
        <w:rPr>
          <w:rFonts w:asciiTheme="majorBidi" w:hAnsiTheme="majorBidi" w:cstheme="majorBidi"/>
          <w:b/>
          <w:bCs/>
          <w:sz w:val="28"/>
          <w:szCs w:val="28"/>
        </w:rPr>
        <w:t>(Data Collection Procedures)</w:t>
      </w:r>
      <w:r w:rsidR="006000A7">
        <w:rPr>
          <w:rFonts w:asciiTheme="majorBidi" w:hAnsiTheme="majorBidi" w:cstheme="majorBidi" w:hint="cs"/>
          <w:b/>
          <w:bCs/>
          <w:sz w:val="28"/>
          <w:szCs w:val="28"/>
          <w:rtl/>
        </w:rPr>
        <w:t xml:space="preserve"> </w:t>
      </w:r>
    </w:p>
    <w:p w14:paraId="351B75BE"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بعد الانتهاء من إعداد أدوات الدراسة والتحقق من صدقها وثباتها، اتبع الباحث مجموعة من الإجراءات المنظمة لجمع البيانات، بما يضمن الحصول على بيانات دقيقة وموثوقة تحقق أهداف الدراسة وتجيب عن أسئلتها</w:t>
      </w:r>
      <w:r w:rsidRPr="006000A7">
        <w:rPr>
          <w:rFonts w:ascii="Traditional Arabic" w:hAnsi="Traditional Arabic" w:cs="Traditional Arabic"/>
          <w:sz w:val="28"/>
          <w:szCs w:val="28"/>
        </w:rPr>
        <w:t>.</w:t>
      </w:r>
    </w:p>
    <w:p w14:paraId="7980CD1E" w14:textId="77777777" w:rsidR="00D568A9" w:rsidRPr="006000A7" w:rsidRDefault="00D568A9" w:rsidP="006000A7">
      <w:pPr>
        <w:bidi/>
        <w:jc w:val="both"/>
        <w:rPr>
          <w:b/>
          <w:bCs/>
          <w:sz w:val="28"/>
          <w:szCs w:val="28"/>
        </w:rPr>
      </w:pPr>
      <w:r w:rsidRPr="006000A7">
        <w:rPr>
          <w:b/>
          <w:bCs/>
          <w:sz w:val="28"/>
          <w:szCs w:val="28"/>
          <w:rtl/>
        </w:rPr>
        <w:t>وقد تمثلت إجراءات جمع البيانات فيما يأتي</w:t>
      </w:r>
      <w:r w:rsidRPr="006000A7">
        <w:rPr>
          <w:b/>
          <w:bCs/>
          <w:sz w:val="28"/>
          <w:szCs w:val="28"/>
        </w:rPr>
        <w:t>:</w:t>
      </w:r>
    </w:p>
    <w:p w14:paraId="5D49E298" w14:textId="77777777" w:rsidR="00D568A9" w:rsidRPr="006000A7" w:rsidRDefault="00D568A9" w:rsidP="006000A7">
      <w:pPr>
        <w:numPr>
          <w:ilvl w:val="0"/>
          <w:numId w:val="3"/>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مراجعة الأدبيات العلمية والدراسات السابقة ذات العلاقة بموضوع الدراسة، والاستفادة منها في بناء أدوات الدراسة</w:t>
      </w:r>
      <w:r w:rsidRPr="006000A7">
        <w:rPr>
          <w:rFonts w:ascii="Traditional Arabic" w:hAnsi="Traditional Arabic" w:cs="Traditional Arabic"/>
          <w:sz w:val="28"/>
          <w:szCs w:val="28"/>
        </w:rPr>
        <w:t xml:space="preserve">. </w:t>
      </w:r>
    </w:p>
    <w:p w14:paraId="7686D43B" w14:textId="77777777" w:rsidR="00D568A9" w:rsidRPr="006000A7" w:rsidRDefault="00D568A9" w:rsidP="006000A7">
      <w:pPr>
        <w:numPr>
          <w:ilvl w:val="0"/>
          <w:numId w:val="3"/>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إعداد الصورة الأولية للاستبانة ودليل المقابلات، في ضوء الإطار النظري ومتغيرات الدراسة</w:t>
      </w:r>
      <w:r w:rsidRPr="006000A7">
        <w:rPr>
          <w:rFonts w:ascii="Traditional Arabic" w:hAnsi="Traditional Arabic" w:cs="Traditional Arabic"/>
          <w:sz w:val="28"/>
          <w:szCs w:val="28"/>
        </w:rPr>
        <w:t xml:space="preserve">. </w:t>
      </w:r>
    </w:p>
    <w:p w14:paraId="2D88D4AB" w14:textId="77777777" w:rsidR="00D568A9" w:rsidRPr="006000A7" w:rsidRDefault="00D568A9" w:rsidP="006000A7">
      <w:pPr>
        <w:numPr>
          <w:ilvl w:val="0"/>
          <w:numId w:val="3"/>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عرض أدوات الدراسة على مجموعة من المحكمين المتخصصين؛ للتأكد من سلامة الصياغة، ومدى ملاءمتها لأهداف الدراسة</w:t>
      </w:r>
      <w:r w:rsidRPr="006000A7">
        <w:rPr>
          <w:rFonts w:ascii="Traditional Arabic" w:hAnsi="Traditional Arabic" w:cs="Traditional Arabic"/>
          <w:sz w:val="28"/>
          <w:szCs w:val="28"/>
        </w:rPr>
        <w:t xml:space="preserve">. </w:t>
      </w:r>
    </w:p>
    <w:p w14:paraId="75537A10" w14:textId="77777777" w:rsidR="00D568A9" w:rsidRPr="006000A7" w:rsidRDefault="00D568A9" w:rsidP="006000A7">
      <w:pPr>
        <w:numPr>
          <w:ilvl w:val="0"/>
          <w:numId w:val="3"/>
        </w:numPr>
        <w:bidi/>
        <w:jc w:val="both"/>
        <w:rPr>
          <w:b/>
          <w:bCs/>
          <w:sz w:val="28"/>
          <w:szCs w:val="28"/>
        </w:rPr>
      </w:pPr>
      <w:r w:rsidRPr="006000A7">
        <w:rPr>
          <w:rFonts w:ascii="Traditional Arabic" w:hAnsi="Traditional Arabic" w:cs="Traditional Arabic"/>
          <w:sz w:val="28"/>
          <w:szCs w:val="28"/>
          <w:rtl/>
        </w:rPr>
        <w:t>إجراء الدراسة الاستطلاعية، بهدف التأكد من وضوح فقرات الاستبانة، وحساب معاملات الصدق والثبات، وإجراء التعديلات اللازمة قبل التطبيق النهائي</w:t>
      </w:r>
      <w:r w:rsidRPr="006000A7">
        <w:rPr>
          <w:rFonts w:ascii="Traditional Arabic" w:hAnsi="Traditional Arabic" w:cs="Traditional Arabic"/>
          <w:sz w:val="28"/>
          <w:szCs w:val="28"/>
        </w:rPr>
        <w:t>.</w:t>
      </w:r>
      <w:r w:rsidRPr="006000A7">
        <w:rPr>
          <w:b/>
          <w:bCs/>
          <w:sz w:val="28"/>
          <w:szCs w:val="28"/>
        </w:rPr>
        <w:t xml:space="preserve"> </w:t>
      </w:r>
    </w:p>
    <w:p w14:paraId="2057CF7B" w14:textId="1F515559" w:rsidR="006000A7" w:rsidRPr="006000A7" w:rsidRDefault="00D568A9" w:rsidP="006000A7">
      <w:pPr>
        <w:numPr>
          <w:ilvl w:val="0"/>
          <w:numId w:val="3"/>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توزيع الاستبانة على أفراد العينة البالغ عددهم (384) مشاركاً، باستخدام الوسائل المناسبة، مع متابعة عملية الاستجابة، والتأكد من اكتمال البيانات</w:t>
      </w:r>
      <w:r w:rsidRPr="006000A7">
        <w:rPr>
          <w:rFonts w:ascii="Traditional Arabic" w:hAnsi="Traditional Arabic" w:cs="Traditional Arabic"/>
          <w:sz w:val="28"/>
          <w:szCs w:val="28"/>
        </w:rPr>
        <w:t xml:space="preserve">. </w:t>
      </w:r>
    </w:p>
    <w:p w14:paraId="7A9D8EDB" w14:textId="77777777" w:rsidR="00D568A9" w:rsidRPr="006000A7" w:rsidRDefault="00D568A9" w:rsidP="006000A7">
      <w:pPr>
        <w:numPr>
          <w:ilvl w:val="0"/>
          <w:numId w:val="3"/>
        </w:numPr>
        <w:bidi/>
        <w:jc w:val="both"/>
        <w:rPr>
          <w:b/>
          <w:bCs/>
          <w:sz w:val="28"/>
          <w:szCs w:val="28"/>
        </w:rPr>
      </w:pPr>
      <w:r w:rsidRPr="006000A7">
        <w:rPr>
          <w:rFonts w:ascii="Traditional Arabic" w:hAnsi="Traditional Arabic" w:cs="Traditional Arabic"/>
          <w:sz w:val="28"/>
          <w:szCs w:val="28"/>
          <w:rtl/>
        </w:rPr>
        <w:t>مراجعة الاستبانات المستلمة، واستبعاد الاستبانات غير المكتملة أو غير الصالحة للتحليل، ثم ترميز البيانات وإدخالها إلى البرنامج الإحصائي</w:t>
      </w:r>
      <w:r w:rsidRPr="006000A7">
        <w:rPr>
          <w:b/>
          <w:bCs/>
          <w:sz w:val="28"/>
          <w:szCs w:val="28"/>
        </w:rPr>
        <w:t xml:space="preserve">. </w:t>
      </w:r>
    </w:p>
    <w:p w14:paraId="097E569B" w14:textId="77777777" w:rsidR="00D568A9" w:rsidRDefault="00D568A9" w:rsidP="006000A7">
      <w:pPr>
        <w:numPr>
          <w:ilvl w:val="0"/>
          <w:numId w:val="3"/>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اختيار المشاركين في المقابلات وفق أسلوب العينة القصدية، والتواصل معهم لتحديد مواعيد المقابلات، وشرح أهداف الدراسة، والحصول على موافقتهم على المشاركة</w:t>
      </w:r>
      <w:r w:rsidRPr="006000A7">
        <w:rPr>
          <w:rFonts w:ascii="Traditional Arabic" w:hAnsi="Traditional Arabic" w:cs="Traditional Arabic"/>
          <w:sz w:val="28"/>
          <w:szCs w:val="28"/>
        </w:rPr>
        <w:t xml:space="preserve">. </w:t>
      </w:r>
    </w:p>
    <w:p w14:paraId="60FDDD10" w14:textId="77777777" w:rsidR="006000A7" w:rsidRPr="006000A7" w:rsidRDefault="006000A7" w:rsidP="006000A7">
      <w:pPr>
        <w:bidi/>
        <w:jc w:val="both"/>
        <w:rPr>
          <w:rFonts w:ascii="Traditional Arabic" w:hAnsi="Traditional Arabic" w:cs="Traditional Arabic"/>
          <w:sz w:val="28"/>
          <w:szCs w:val="28"/>
        </w:rPr>
      </w:pPr>
    </w:p>
    <w:p w14:paraId="4ECD3347" w14:textId="77777777" w:rsidR="00D568A9" w:rsidRPr="006000A7" w:rsidRDefault="00D568A9" w:rsidP="006000A7">
      <w:pPr>
        <w:numPr>
          <w:ilvl w:val="0"/>
          <w:numId w:val="3"/>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إجراء المقابلات شبه المنظمة مع القيادات الإدارية والخبراء، وتسجيلها – بعد موافقة المشاركين – ثم تفريغها نصياً ومراجعتها للتأكد من دقة البيانات</w:t>
      </w:r>
      <w:r w:rsidRPr="006000A7">
        <w:rPr>
          <w:rFonts w:ascii="Traditional Arabic" w:hAnsi="Traditional Arabic" w:cs="Traditional Arabic"/>
          <w:sz w:val="28"/>
          <w:szCs w:val="28"/>
        </w:rPr>
        <w:t xml:space="preserve">. </w:t>
      </w:r>
    </w:p>
    <w:p w14:paraId="313502C3" w14:textId="77777777" w:rsidR="00D568A9" w:rsidRPr="006000A7" w:rsidRDefault="00D568A9" w:rsidP="006000A7">
      <w:pPr>
        <w:numPr>
          <w:ilvl w:val="0"/>
          <w:numId w:val="3"/>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تحليل البيانات الكمية والنوعية، وربط النتائج ببعضها للوصول إلى تفسير متكامل للإجابة عن أسئلة الدراسة واختبار فرضياتها</w:t>
      </w:r>
      <w:r w:rsidRPr="006000A7">
        <w:rPr>
          <w:rFonts w:ascii="Traditional Arabic" w:hAnsi="Traditional Arabic" w:cs="Traditional Arabic"/>
          <w:sz w:val="28"/>
          <w:szCs w:val="28"/>
        </w:rPr>
        <w:t xml:space="preserve">. </w:t>
      </w:r>
    </w:p>
    <w:p w14:paraId="48B2F443" w14:textId="1E9B6DD4" w:rsidR="00D568A9" w:rsidRPr="006000A7" w:rsidRDefault="00D568A9" w:rsidP="006000A7">
      <w:pPr>
        <w:bidi/>
        <w:jc w:val="both"/>
        <w:rPr>
          <w:b/>
          <w:bCs/>
          <w:sz w:val="28"/>
          <w:szCs w:val="28"/>
        </w:rPr>
      </w:pPr>
      <w:r w:rsidRPr="006000A7">
        <w:rPr>
          <w:rFonts w:ascii="Traditional Arabic" w:hAnsi="Traditional Arabic" w:cs="Traditional Arabic"/>
          <w:sz w:val="28"/>
          <w:szCs w:val="28"/>
          <w:rtl/>
        </w:rPr>
        <w:t>وتسهم هذه الإجراءات في ضمان جودة البيانات، والحد من الأخطاء المحتملة أثناء عملية الجمع، بما يعزز من مصداقية النتائج التي ستتوصل إليها الدراسة</w:t>
      </w:r>
      <w:r w:rsidRPr="006000A7">
        <w:rPr>
          <w:b/>
          <w:bCs/>
          <w:vanish/>
          <w:sz w:val="28"/>
          <w:szCs w:val="28"/>
        </w:rPr>
        <w:t>Top of Form</w:t>
      </w:r>
    </w:p>
    <w:p w14:paraId="199C9EF6" w14:textId="77777777" w:rsidR="00D568A9" w:rsidRPr="006000A7" w:rsidRDefault="00D568A9" w:rsidP="006000A7">
      <w:pPr>
        <w:bidi/>
        <w:jc w:val="both"/>
        <w:rPr>
          <w:b/>
          <w:bCs/>
          <w:vanish/>
          <w:sz w:val="28"/>
          <w:szCs w:val="28"/>
        </w:rPr>
      </w:pPr>
      <w:r w:rsidRPr="006000A7">
        <w:rPr>
          <w:b/>
          <w:bCs/>
          <w:vanish/>
          <w:sz w:val="28"/>
          <w:szCs w:val="28"/>
        </w:rPr>
        <w:t>Bottom of Form</w:t>
      </w:r>
    </w:p>
    <w:p w14:paraId="4A0452BF" w14:textId="77777777" w:rsidR="006000A7" w:rsidRPr="006000A7" w:rsidRDefault="006000A7" w:rsidP="006000A7">
      <w:pPr>
        <w:bidi/>
        <w:jc w:val="both"/>
        <w:rPr>
          <w:b/>
          <w:bCs/>
          <w:sz w:val="28"/>
          <w:szCs w:val="28"/>
          <w:rtl/>
        </w:rPr>
      </w:pPr>
    </w:p>
    <w:p w14:paraId="4ADF7AA6" w14:textId="77777777" w:rsidR="00D568A9" w:rsidRPr="006000A7" w:rsidRDefault="00D568A9" w:rsidP="006000A7">
      <w:pPr>
        <w:bidi/>
        <w:jc w:val="both"/>
        <w:rPr>
          <w:b/>
          <w:bCs/>
          <w:sz w:val="28"/>
          <w:szCs w:val="28"/>
        </w:rPr>
      </w:pPr>
      <w:r w:rsidRPr="006000A7">
        <w:rPr>
          <w:b/>
          <w:bCs/>
          <w:sz w:val="28"/>
          <w:szCs w:val="28"/>
        </w:rPr>
        <w:t xml:space="preserve">3-10 </w:t>
      </w:r>
      <w:r w:rsidRPr="006000A7">
        <w:rPr>
          <w:b/>
          <w:bCs/>
          <w:sz w:val="28"/>
          <w:szCs w:val="28"/>
          <w:rtl/>
        </w:rPr>
        <w:t>أساليب تحليل البيانات</w:t>
      </w:r>
      <w:r w:rsidRPr="006000A7">
        <w:rPr>
          <w:b/>
          <w:bCs/>
          <w:sz w:val="28"/>
          <w:szCs w:val="28"/>
        </w:rPr>
        <w:t xml:space="preserve"> </w:t>
      </w:r>
      <w:r w:rsidRPr="006000A7">
        <w:rPr>
          <w:rFonts w:asciiTheme="majorBidi" w:hAnsiTheme="majorBidi" w:cstheme="majorBidi"/>
          <w:b/>
          <w:bCs/>
          <w:sz w:val="28"/>
          <w:szCs w:val="28"/>
        </w:rPr>
        <w:t>(Data Analysis Methods)</w:t>
      </w:r>
    </w:p>
    <w:p w14:paraId="7A710493"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بعد الانتهاء من جمع البيانات الكمية والنوعية، سيتم تحليلها باستخدام مجموعة من الأساليب الإحصائية والتحليلية التي تتناسب مع طبيعة الدراسة وأهدافها، وذلك للإجابة عن أسئلة الدراسة واختبار فرضياتها والوصول إلى نتائج علمية يمكن الاعتماد عليها في تفسير الظاهرة محل الدراسة</w:t>
      </w:r>
      <w:r w:rsidRPr="006000A7">
        <w:rPr>
          <w:rFonts w:ascii="Traditional Arabic" w:hAnsi="Traditional Arabic" w:cs="Traditional Arabic"/>
          <w:sz w:val="28"/>
          <w:szCs w:val="28"/>
        </w:rPr>
        <w:t>.</w:t>
      </w:r>
    </w:p>
    <w:p w14:paraId="5CC9662C" w14:textId="77777777" w:rsidR="00D568A9" w:rsidRPr="006000A7" w:rsidRDefault="00D568A9" w:rsidP="006000A7">
      <w:pPr>
        <w:bidi/>
        <w:jc w:val="both"/>
        <w:rPr>
          <w:b/>
          <w:bCs/>
          <w:sz w:val="28"/>
          <w:szCs w:val="28"/>
        </w:rPr>
      </w:pPr>
      <w:r w:rsidRPr="006000A7">
        <w:rPr>
          <w:b/>
          <w:bCs/>
          <w:sz w:val="28"/>
          <w:szCs w:val="28"/>
          <w:rtl/>
        </w:rPr>
        <w:t>أولاً: تحليل البيانات الكمية</w:t>
      </w:r>
    </w:p>
    <w:p w14:paraId="121F9A38" w14:textId="43A1EDB9" w:rsidR="006000A7" w:rsidRDefault="00D568A9" w:rsidP="006000A7">
      <w:pPr>
        <w:bidi/>
        <w:jc w:val="both"/>
        <w:rPr>
          <w:b/>
          <w:bCs/>
          <w:sz w:val="28"/>
          <w:szCs w:val="28"/>
          <w:rtl/>
        </w:rPr>
      </w:pPr>
      <w:r w:rsidRPr="006000A7">
        <w:rPr>
          <w:b/>
          <w:bCs/>
          <w:sz w:val="28"/>
          <w:szCs w:val="28"/>
          <w:rtl/>
        </w:rPr>
        <w:t>سيتم استخدام الحزمة الإحصائية للعلوم الاجتماعية</w:t>
      </w:r>
    </w:p>
    <w:p w14:paraId="0CA9E1F5" w14:textId="543993A1" w:rsidR="006000A7" w:rsidRPr="006000A7" w:rsidRDefault="00D568A9" w:rsidP="006000A7">
      <w:pPr>
        <w:bidi/>
        <w:jc w:val="both"/>
        <w:rPr>
          <w:rFonts w:asciiTheme="majorBidi" w:hAnsiTheme="majorBidi" w:cstheme="majorBidi"/>
          <w:b/>
          <w:bCs/>
          <w:sz w:val="28"/>
          <w:szCs w:val="28"/>
          <w:rtl/>
        </w:rPr>
      </w:pPr>
      <w:r w:rsidRPr="006000A7">
        <w:rPr>
          <w:rFonts w:asciiTheme="majorBidi" w:hAnsiTheme="majorBidi" w:cstheme="majorBidi"/>
          <w:b/>
          <w:bCs/>
          <w:sz w:val="28"/>
          <w:szCs w:val="28"/>
        </w:rPr>
        <w:t xml:space="preserve">(Statistical Package for the Social Sciences - SPSS) </w:t>
      </w:r>
    </w:p>
    <w:p w14:paraId="3561A00B" w14:textId="2E1D56EC" w:rsidR="00D568A9" w:rsidRPr="006000A7" w:rsidRDefault="006000A7" w:rsidP="006000A7">
      <w:pPr>
        <w:bidi/>
        <w:jc w:val="both"/>
        <w:rPr>
          <w:rFonts w:ascii="Traditional Arabic" w:hAnsi="Traditional Arabic" w:cs="Traditional Arabic"/>
          <w:sz w:val="28"/>
          <w:szCs w:val="28"/>
        </w:rPr>
      </w:pPr>
      <w:r w:rsidRPr="006000A7">
        <w:rPr>
          <w:rFonts w:ascii="Traditional Arabic" w:hAnsi="Traditional Arabic" w:cs="Traditional Arabic" w:hint="cs"/>
          <w:sz w:val="28"/>
          <w:szCs w:val="28"/>
          <w:rtl/>
        </w:rPr>
        <w:t xml:space="preserve">لتحليل </w:t>
      </w:r>
      <w:r w:rsidR="00D568A9" w:rsidRPr="006000A7">
        <w:rPr>
          <w:rFonts w:ascii="Traditional Arabic" w:hAnsi="Traditional Arabic" w:cs="Traditional Arabic"/>
          <w:sz w:val="28"/>
          <w:szCs w:val="28"/>
          <w:rtl/>
        </w:rPr>
        <w:t>البيانات الكمية المستخلصة من الاستبانات، وذلك لما يتميز به البرنامج من دقة وكفاءة في إجراء التحليلات الإحصائية المستخدمة في الدراسات الإدارية والإنسانية</w:t>
      </w:r>
      <w:r w:rsidR="00D568A9" w:rsidRPr="006000A7">
        <w:rPr>
          <w:rFonts w:ascii="Traditional Arabic" w:hAnsi="Traditional Arabic" w:cs="Traditional Arabic"/>
          <w:sz w:val="28"/>
          <w:szCs w:val="28"/>
        </w:rPr>
        <w:t>.</w:t>
      </w:r>
    </w:p>
    <w:p w14:paraId="7D459BB6" w14:textId="77777777" w:rsidR="00D568A9" w:rsidRPr="006000A7" w:rsidRDefault="00D568A9" w:rsidP="006000A7">
      <w:pPr>
        <w:bidi/>
        <w:jc w:val="both"/>
        <w:rPr>
          <w:b/>
          <w:bCs/>
          <w:sz w:val="28"/>
          <w:szCs w:val="28"/>
        </w:rPr>
      </w:pPr>
      <w:r w:rsidRPr="006000A7">
        <w:rPr>
          <w:b/>
          <w:bCs/>
          <w:sz w:val="28"/>
          <w:szCs w:val="28"/>
          <w:rtl/>
        </w:rPr>
        <w:t>وسيتم استخدام الأساليب الإحصائية الآتية</w:t>
      </w:r>
      <w:r w:rsidRPr="006000A7">
        <w:rPr>
          <w:b/>
          <w:bCs/>
          <w:sz w:val="28"/>
          <w:szCs w:val="28"/>
        </w:rPr>
        <w:t>:</w:t>
      </w:r>
    </w:p>
    <w:p w14:paraId="72738D86" w14:textId="77777777" w:rsidR="00D568A9" w:rsidRPr="006000A7" w:rsidRDefault="00D568A9" w:rsidP="006000A7">
      <w:pPr>
        <w:bidi/>
        <w:jc w:val="both"/>
        <w:rPr>
          <w:b/>
          <w:bCs/>
          <w:sz w:val="28"/>
          <w:szCs w:val="28"/>
        </w:rPr>
      </w:pPr>
      <w:r w:rsidRPr="006000A7">
        <w:rPr>
          <w:b/>
          <w:bCs/>
          <w:sz w:val="28"/>
          <w:szCs w:val="28"/>
        </w:rPr>
        <w:t xml:space="preserve">1- </w:t>
      </w:r>
      <w:r w:rsidRPr="006000A7">
        <w:rPr>
          <w:b/>
          <w:bCs/>
          <w:sz w:val="28"/>
          <w:szCs w:val="28"/>
          <w:rtl/>
        </w:rPr>
        <w:t>الإحصاءات الوصفية</w:t>
      </w:r>
    </w:p>
    <w:p w14:paraId="063AE362" w14:textId="48EC7623" w:rsidR="006000A7"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سيتم استخدام التكرارات والنسب المئوية لوصف الخصائص الديموغرافية لأفراد عينة الدراسة، كما سيتم حساب المتوسطات الحسابية والانحرافات المعيارية لتحديد مستوى استجابات أفراد العينة تجاه محاور الدراسة</w:t>
      </w:r>
      <w:r w:rsidRPr="006000A7">
        <w:rPr>
          <w:rFonts w:ascii="Traditional Arabic" w:hAnsi="Traditional Arabic" w:cs="Traditional Arabic"/>
          <w:sz w:val="28"/>
          <w:szCs w:val="28"/>
        </w:rPr>
        <w:t>.</w:t>
      </w:r>
    </w:p>
    <w:p w14:paraId="3D682F93" w14:textId="77777777" w:rsidR="00D568A9" w:rsidRPr="006000A7" w:rsidRDefault="00D568A9" w:rsidP="006000A7">
      <w:pPr>
        <w:bidi/>
        <w:jc w:val="both"/>
        <w:rPr>
          <w:b/>
          <w:bCs/>
          <w:sz w:val="28"/>
          <w:szCs w:val="28"/>
        </w:rPr>
      </w:pPr>
      <w:r w:rsidRPr="006000A7">
        <w:rPr>
          <w:b/>
          <w:bCs/>
          <w:sz w:val="28"/>
          <w:szCs w:val="28"/>
        </w:rPr>
        <w:t xml:space="preserve">2- </w:t>
      </w:r>
      <w:r w:rsidRPr="006000A7">
        <w:rPr>
          <w:b/>
          <w:bCs/>
          <w:sz w:val="28"/>
          <w:szCs w:val="28"/>
          <w:rtl/>
        </w:rPr>
        <w:t>اختبار الاتساق الداخلي والثبات</w:t>
      </w:r>
    </w:p>
    <w:p w14:paraId="60F5EAE0"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سيتم حساب معاملات الارتباط بين الفقرات والأبعاد التي تنتمي إليها للتحقق من الاتساق الداخلي، كما سيتم استخدام معامل ألفا كرونباخ</w:t>
      </w:r>
      <w:r w:rsidRPr="006000A7">
        <w:rPr>
          <w:b/>
          <w:bCs/>
          <w:sz w:val="28"/>
          <w:szCs w:val="28"/>
        </w:rPr>
        <w:t xml:space="preserve"> </w:t>
      </w:r>
      <w:r w:rsidRPr="006000A7">
        <w:rPr>
          <w:rFonts w:asciiTheme="majorBidi" w:hAnsiTheme="majorBidi" w:cstheme="majorBidi"/>
          <w:b/>
          <w:bCs/>
          <w:sz w:val="28"/>
          <w:szCs w:val="28"/>
        </w:rPr>
        <w:t>(Cronbach's Alpha)</w:t>
      </w:r>
      <w:r w:rsidRPr="006000A7">
        <w:rPr>
          <w:b/>
          <w:bCs/>
          <w:sz w:val="28"/>
          <w:szCs w:val="28"/>
        </w:rPr>
        <w:t xml:space="preserve"> </w:t>
      </w:r>
      <w:r w:rsidRPr="006000A7">
        <w:rPr>
          <w:rFonts w:ascii="Traditional Arabic" w:hAnsi="Traditional Arabic" w:cs="Traditional Arabic"/>
          <w:sz w:val="28"/>
          <w:szCs w:val="28"/>
          <w:rtl/>
        </w:rPr>
        <w:t>للتحقق من ثبات محاور الاستبانة والدرجة الكلية لها</w:t>
      </w:r>
      <w:r w:rsidRPr="006000A7">
        <w:rPr>
          <w:rFonts w:ascii="Traditional Arabic" w:hAnsi="Traditional Arabic" w:cs="Traditional Arabic"/>
          <w:sz w:val="28"/>
          <w:szCs w:val="28"/>
        </w:rPr>
        <w:t>.</w:t>
      </w:r>
    </w:p>
    <w:p w14:paraId="5540705C" w14:textId="77777777" w:rsidR="00D568A9" w:rsidRPr="006000A7" w:rsidRDefault="00D568A9" w:rsidP="006000A7">
      <w:pPr>
        <w:bidi/>
        <w:jc w:val="both"/>
        <w:rPr>
          <w:b/>
          <w:bCs/>
          <w:sz w:val="28"/>
          <w:szCs w:val="28"/>
        </w:rPr>
      </w:pPr>
      <w:r w:rsidRPr="006000A7">
        <w:rPr>
          <w:b/>
          <w:bCs/>
          <w:sz w:val="28"/>
          <w:szCs w:val="28"/>
        </w:rPr>
        <w:lastRenderedPageBreak/>
        <w:t xml:space="preserve">3- </w:t>
      </w:r>
      <w:r w:rsidRPr="006000A7">
        <w:rPr>
          <w:b/>
          <w:bCs/>
          <w:sz w:val="28"/>
          <w:szCs w:val="28"/>
          <w:rtl/>
        </w:rPr>
        <w:t>معامل ارتباط بيرسون</w:t>
      </w:r>
      <w:r w:rsidRPr="006000A7">
        <w:rPr>
          <w:b/>
          <w:bCs/>
          <w:sz w:val="28"/>
          <w:szCs w:val="28"/>
        </w:rPr>
        <w:t xml:space="preserve"> </w:t>
      </w:r>
      <w:r w:rsidRPr="006000A7">
        <w:rPr>
          <w:rFonts w:asciiTheme="majorBidi" w:hAnsiTheme="majorBidi" w:cstheme="majorBidi"/>
          <w:b/>
          <w:bCs/>
          <w:sz w:val="28"/>
          <w:szCs w:val="28"/>
        </w:rPr>
        <w:t>(Pearson Correlation Coefficient)</w:t>
      </w:r>
    </w:p>
    <w:p w14:paraId="24236339"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سيستخدم هذا الاختبار لقياس قوة واتجاه العلاقة بين المتغيرات الرئيسة للدراسة، وتحديد مدى الارتباط بين الأساليب التقليدية، والمرونة التنظيمية، وفعالية إعادة هندسة العمليات الإدارية</w:t>
      </w:r>
      <w:r w:rsidRPr="006000A7">
        <w:rPr>
          <w:rFonts w:ascii="Traditional Arabic" w:hAnsi="Traditional Arabic" w:cs="Traditional Arabic"/>
          <w:sz w:val="28"/>
          <w:szCs w:val="28"/>
        </w:rPr>
        <w:t>.</w:t>
      </w:r>
    </w:p>
    <w:p w14:paraId="7CA24776" w14:textId="77777777" w:rsidR="00D568A9" w:rsidRPr="006000A7" w:rsidRDefault="00D568A9" w:rsidP="006000A7">
      <w:pPr>
        <w:bidi/>
        <w:jc w:val="both"/>
        <w:rPr>
          <w:b/>
          <w:bCs/>
          <w:sz w:val="28"/>
          <w:szCs w:val="28"/>
        </w:rPr>
      </w:pPr>
      <w:r w:rsidRPr="006000A7">
        <w:rPr>
          <w:b/>
          <w:bCs/>
          <w:sz w:val="28"/>
          <w:szCs w:val="28"/>
        </w:rPr>
        <w:t xml:space="preserve">4- </w:t>
      </w:r>
      <w:r w:rsidRPr="006000A7">
        <w:rPr>
          <w:b/>
          <w:bCs/>
          <w:sz w:val="28"/>
          <w:szCs w:val="28"/>
          <w:rtl/>
        </w:rPr>
        <w:t>اختبار</w:t>
      </w:r>
      <w:r w:rsidRPr="006000A7">
        <w:rPr>
          <w:b/>
          <w:bCs/>
          <w:sz w:val="28"/>
          <w:szCs w:val="28"/>
        </w:rPr>
        <w:t xml:space="preserve"> </w:t>
      </w:r>
      <w:r w:rsidRPr="006000A7">
        <w:rPr>
          <w:rFonts w:asciiTheme="majorBidi" w:hAnsiTheme="majorBidi" w:cstheme="majorBidi"/>
          <w:b/>
          <w:bCs/>
          <w:sz w:val="28"/>
          <w:szCs w:val="28"/>
        </w:rPr>
        <w:t>(Independent Samples T-Test)</w:t>
      </w:r>
    </w:p>
    <w:p w14:paraId="789C7E30"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سيتم استخدام اختبار</w:t>
      </w:r>
      <w:r w:rsidRPr="006000A7">
        <w:rPr>
          <w:rFonts w:ascii="Traditional Arabic" w:hAnsi="Traditional Arabic" w:cs="Traditional Arabic"/>
          <w:sz w:val="28"/>
          <w:szCs w:val="28"/>
        </w:rPr>
        <w:t xml:space="preserve"> (T) </w:t>
      </w:r>
      <w:r w:rsidRPr="006000A7">
        <w:rPr>
          <w:rFonts w:ascii="Traditional Arabic" w:hAnsi="Traditional Arabic" w:cs="Traditional Arabic"/>
          <w:sz w:val="28"/>
          <w:szCs w:val="28"/>
          <w:rtl/>
        </w:rPr>
        <w:t>للكشف عن الفروق ذات الدلالة الإحصائية بين متوسطات استجابات أفراد العينة وفق المتغيرات الثنائية، متى ما تطلبت طبيعة البيانات ذلك</w:t>
      </w:r>
      <w:r w:rsidRPr="006000A7">
        <w:rPr>
          <w:rFonts w:ascii="Traditional Arabic" w:hAnsi="Traditional Arabic" w:cs="Traditional Arabic"/>
          <w:sz w:val="28"/>
          <w:szCs w:val="28"/>
        </w:rPr>
        <w:t>.</w:t>
      </w:r>
    </w:p>
    <w:p w14:paraId="26A1EF40" w14:textId="77777777" w:rsidR="00D568A9" w:rsidRPr="006000A7" w:rsidRDefault="00D568A9" w:rsidP="006000A7">
      <w:pPr>
        <w:bidi/>
        <w:jc w:val="both"/>
        <w:rPr>
          <w:b/>
          <w:bCs/>
          <w:sz w:val="28"/>
          <w:szCs w:val="28"/>
        </w:rPr>
      </w:pPr>
      <w:r w:rsidRPr="006000A7">
        <w:rPr>
          <w:b/>
          <w:bCs/>
          <w:sz w:val="28"/>
          <w:szCs w:val="28"/>
        </w:rPr>
        <w:t xml:space="preserve">5- </w:t>
      </w:r>
      <w:r w:rsidRPr="006000A7">
        <w:rPr>
          <w:b/>
          <w:bCs/>
          <w:sz w:val="28"/>
          <w:szCs w:val="28"/>
          <w:rtl/>
        </w:rPr>
        <w:t>تحليل التباين الأحادي</w:t>
      </w:r>
      <w:r w:rsidRPr="006000A7">
        <w:rPr>
          <w:rFonts w:asciiTheme="majorBidi" w:hAnsiTheme="majorBidi" w:cstheme="majorBidi"/>
          <w:b/>
          <w:bCs/>
          <w:sz w:val="28"/>
          <w:szCs w:val="28"/>
        </w:rPr>
        <w:t xml:space="preserve"> (One-Way Analysis of Variance - ANOVA)</w:t>
      </w:r>
    </w:p>
    <w:p w14:paraId="2D642ED0"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سيستخدم تحليل التباين الأحادي لدراسة الفروق بين متوسطات استجابات أفراد العينة تبعاً للمتغيرات التي تضم أكثر من فئة، مثل المؤهل العلمي، وسنوات الخبرة، والمستوى الوظيفي، ونوع القطاع</w:t>
      </w:r>
      <w:r w:rsidRPr="006000A7">
        <w:rPr>
          <w:rFonts w:ascii="Traditional Arabic" w:hAnsi="Traditional Arabic" w:cs="Traditional Arabic"/>
          <w:sz w:val="28"/>
          <w:szCs w:val="28"/>
        </w:rPr>
        <w:t>.</w:t>
      </w:r>
    </w:p>
    <w:p w14:paraId="77649CC1" w14:textId="77777777" w:rsidR="00D568A9" w:rsidRPr="006000A7" w:rsidRDefault="00D568A9" w:rsidP="006000A7">
      <w:pPr>
        <w:bidi/>
        <w:jc w:val="both"/>
        <w:rPr>
          <w:b/>
          <w:bCs/>
          <w:sz w:val="28"/>
          <w:szCs w:val="28"/>
        </w:rPr>
      </w:pPr>
      <w:r w:rsidRPr="006000A7">
        <w:rPr>
          <w:b/>
          <w:bCs/>
          <w:sz w:val="28"/>
          <w:szCs w:val="28"/>
        </w:rPr>
        <w:t xml:space="preserve">6- </w:t>
      </w:r>
      <w:r w:rsidRPr="006000A7">
        <w:rPr>
          <w:b/>
          <w:bCs/>
          <w:sz w:val="28"/>
          <w:szCs w:val="28"/>
          <w:rtl/>
        </w:rPr>
        <w:t>تحليل الانحدار المتعدد</w:t>
      </w:r>
      <w:r w:rsidRPr="006000A7">
        <w:rPr>
          <w:b/>
          <w:bCs/>
          <w:sz w:val="28"/>
          <w:szCs w:val="28"/>
        </w:rPr>
        <w:t xml:space="preserve"> </w:t>
      </w:r>
      <w:r w:rsidRPr="006000A7">
        <w:rPr>
          <w:rFonts w:asciiTheme="majorBidi" w:hAnsiTheme="majorBidi" w:cstheme="majorBidi"/>
          <w:b/>
          <w:bCs/>
          <w:sz w:val="28"/>
          <w:szCs w:val="28"/>
        </w:rPr>
        <w:t>(Multiple Regression Analysis)</w:t>
      </w:r>
    </w:p>
    <w:p w14:paraId="69DE84FB"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سيستخدم تحليل الانحدار المتعدد لقياس أثر الأساليب التقليدية وأساليب المرونة التنظيمية في فعالية إعادة هندسة العمليات الإدارية، وتحديد مقدار مساهمة كل متغير مستقل في تفسير التغير في المتغير التابع</w:t>
      </w:r>
      <w:r w:rsidRPr="006000A7">
        <w:rPr>
          <w:rFonts w:ascii="Traditional Arabic" w:hAnsi="Traditional Arabic" w:cs="Traditional Arabic"/>
          <w:sz w:val="28"/>
          <w:szCs w:val="28"/>
        </w:rPr>
        <w:t>.</w:t>
      </w:r>
    </w:p>
    <w:p w14:paraId="18A08E8B" w14:textId="77777777" w:rsidR="00D568A9" w:rsidRPr="006000A7" w:rsidRDefault="00D568A9" w:rsidP="006000A7">
      <w:pPr>
        <w:bidi/>
        <w:jc w:val="both"/>
        <w:rPr>
          <w:b/>
          <w:bCs/>
          <w:sz w:val="28"/>
          <w:szCs w:val="28"/>
        </w:rPr>
      </w:pPr>
      <w:r w:rsidRPr="006000A7">
        <w:rPr>
          <w:b/>
          <w:bCs/>
          <w:sz w:val="28"/>
          <w:szCs w:val="28"/>
        </w:rPr>
        <w:t xml:space="preserve">7- </w:t>
      </w:r>
      <w:r w:rsidRPr="006000A7">
        <w:rPr>
          <w:b/>
          <w:bCs/>
          <w:sz w:val="28"/>
          <w:szCs w:val="28"/>
          <w:rtl/>
        </w:rPr>
        <w:t>اختبار فرضيات الدراسة</w:t>
      </w:r>
    </w:p>
    <w:p w14:paraId="6289198D"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سيتم اختبار جميع فرضيات الدراسة عند مستوى دلالة إحصائية</w:t>
      </w:r>
      <w:r w:rsidRPr="006000A7">
        <w:rPr>
          <w:rFonts w:ascii="Traditional Arabic" w:hAnsi="Traditional Arabic" w:cs="Traditional Arabic"/>
          <w:sz w:val="28"/>
          <w:szCs w:val="28"/>
        </w:rPr>
        <w:t xml:space="preserve"> (</w:t>
      </w:r>
      <w:r w:rsidRPr="006000A7">
        <w:rPr>
          <w:rFonts w:ascii="Cambria" w:hAnsi="Cambria" w:cs="Cambria"/>
          <w:sz w:val="28"/>
          <w:szCs w:val="28"/>
        </w:rPr>
        <w:t>α</w:t>
      </w:r>
      <w:r w:rsidRPr="006000A7">
        <w:rPr>
          <w:rFonts w:ascii="Traditional Arabic" w:hAnsi="Traditional Arabic" w:cs="Traditional Arabic"/>
          <w:sz w:val="28"/>
          <w:szCs w:val="28"/>
        </w:rPr>
        <w:t xml:space="preserve"> </w:t>
      </w:r>
      <w:r w:rsidRPr="006000A7">
        <w:rPr>
          <w:rFonts w:ascii="Cambria Math" w:hAnsi="Cambria Math" w:cs="Cambria Math"/>
          <w:sz w:val="28"/>
          <w:szCs w:val="28"/>
        </w:rPr>
        <w:t>≤</w:t>
      </w:r>
      <w:r w:rsidRPr="006000A7">
        <w:rPr>
          <w:rFonts w:ascii="Traditional Arabic" w:hAnsi="Traditional Arabic" w:cs="Traditional Arabic"/>
          <w:sz w:val="28"/>
          <w:szCs w:val="28"/>
        </w:rPr>
        <w:t xml:space="preserve"> 0.05)</w:t>
      </w:r>
      <w:r w:rsidRPr="006000A7">
        <w:rPr>
          <w:rFonts w:ascii="Traditional Arabic" w:hAnsi="Traditional Arabic" w:cs="Traditional Arabic"/>
          <w:sz w:val="28"/>
          <w:szCs w:val="28"/>
          <w:rtl/>
        </w:rPr>
        <w:t>، واعتماد النتائج التي تثبت دلالتها الإحصائية، مع تفسيرها في ضوء الإطار النظري والدراسات السابقة</w:t>
      </w:r>
      <w:r w:rsidRPr="006000A7">
        <w:rPr>
          <w:rFonts w:ascii="Traditional Arabic" w:hAnsi="Traditional Arabic" w:cs="Traditional Arabic"/>
          <w:sz w:val="28"/>
          <w:szCs w:val="28"/>
        </w:rPr>
        <w:t>.</w:t>
      </w:r>
    </w:p>
    <w:p w14:paraId="40A612C2" w14:textId="67EBEFC4" w:rsidR="00D568A9" w:rsidRPr="006000A7" w:rsidRDefault="00D568A9" w:rsidP="006000A7">
      <w:pPr>
        <w:bidi/>
        <w:jc w:val="both"/>
        <w:rPr>
          <w:b/>
          <w:bCs/>
          <w:sz w:val="28"/>
          <w:szCs w:val="28"/>
        </w:rPr>
      </w:pPr>
    </w:p>
    <w:p w14:paraId="3E2A82D4" w14:textId="77777777" w:rsidR="00D568A9" w:rsidRPr="006000A7" w:rsidRDefault="00D568A9" w:rsidP="006000A7">
      <w:pPr>
        <w:bidi/>
        <w:jc w:val="both"/>
        <w:rPr>
          <w:b/>
          <w:bCs/>
          <w:sz w:val="28"/>
          <w:szCs w:val="28"/>
        </w:rPr>
      </w:pPr>
      <w:r w:rsidRPr="006000A7">
        <w:rPr>
          <w:b/>
          <w:bCs/>
          <w:sz w:val="28"/>
          <w:szCs w:val="28"/>
          <w:rtl/>
        </w:rPr>
        <w:t>ثانياً: تحليل البيانات النوعية</w:t>
      </w:r>
    </w:p>
    <w:p w14:paraId="7FE9DD7F" w14:textId="77777777" w:rsidR="00D568A9"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سيتم تحليل البيانات النوعية المستخلصة من المقابلات شبه المنظمة باستخدام أسلوب التحليل الموضوعي</w:t>
      </w:r>
      <w:r w:rsidRPr="006000A7">
        <w:rPr>
          <w:b/>
          <w:bCs/>
          <w:sz w:val="28"/>
          <w:szCs w:val="28"/>
        </w:rPr>
        <w:t xml:space="preserve"> </w:t>
      </w:r>
      <w:r w:rsidRPr="006000A7">
        <w:rPr>
          <w:rFonts w:asciiTheme="majorBidi" w:hAnsiTheme="majorBidi" w:cstheme="majorBidi"/>
          <w:b/>
          <w:bCs/>
          <w:sz w:val="28"/>
          <w:szCs w:val="28"/>
        </w:rPr>
        <w:t>(Thematic Analysis)</w:t>
      </w:r>
      <w:r w:rsidRPr="006000A7">
        <w:rPr>
          <w:b/>
          <w:bCs/>
          <w:sz w:val="28"/>
          <w:szCs w:val="28"/>
          <w:rtl/>
        </w:rPr>
        <w:t xml:space="preserve">، </w:t>
      </w:r>
      <w:r w:rsidRPr="006000A7">
        <w:rPr>
          <w:rFonts w:ascii="Traditional Arabic" w:hAnsi="Traditional Arabic" w:cs="Traditional Arabic"/>
          <w:sz w:val="28"/>
          <w:szCs w:val="28"/>
          <w:rtl/>
        </w:rPr>
        <w:t>والذي يُعد من أكثر الأساليب استخداماً في الدراسات النوعية، لقدرته على تنظيم البيانات واستخلاص الأنماط والموضوعات الرئيسة بصورة منهجية</w:t>
      </w:r>
      <w:r w:rsidRPr="006000A7">
        <w:rPr>
          <w:rFonts w:ascii="Traditional Arabic" w:hAnsi="Traditional Arabic" w:cs="Traditional Arabic"/>
          <w:sz w:val="28"/>
          <w:szCs w:val="28"/>
        </w:rPr>
        <w:t>.</w:t>
      </w:r>
    </w:p>
    <w:p w14:paraId="03C2A04D" w14:textId="77777777" w:rsidR="006000A7" w:rsidRDefault="006000A7" w:rsidP="006000A7">
      <w:pPr>
        <w:bidi/>
        <w:jc w:val="both"/>
        <w:rPr>
          <w:rFonts w:ascii="Traditional Arabic" w:hAnsi="Traditional Arabic" w:cs="Traditional Arabic"/>
          <w:sz w:val="28"/>
          <w:szCs w:val="28"/>
        </w:rPr>
      </w:pPr>
    </w:p>
    <w:p w14:paraId="0DA81072" w14:textId="77777777" w:rsidR="006000A7" w:rsidRDefault="006000A7" w:rsidP="006000A7">
      <w:pPr>
        <w:bidi/>
        <w:jc w:val="both"/>
        <w:rPr>
          <w:rFonts w:ascii="Traditional Arabic" w:hAnsi="Traditional Arabic" w:cs="Traditional Arabic"/>
          <w:sz w:val="28"/>
          <w:szCs w:val="28"/>
        </w:rPr>
      </w:pPr>
    </w:p>
    <w:p w14:paraId="20CAEE18" w14:textId="77777777" w:rsidR="006000A7" w:rsidRDefault="006000A7" w:rsidP="006000A7">
      <w:pPr>
        <w:bidi/>
        <w:jc w:val="both"/>
        <w:rPr>
          <w:rFonts w:ascii="Traditional Arabic" w:hAnsi="Traditional Arabic" w:cs="Traditional Arabic"/>
          <w:sz w:val="28"/>
          <w:szCs w:val="28"/>
        </w:rPr>
      </w:pPr>
    </w:p>
    <w:p w14:paraId="7ECE6445" w14:textId="77777777" w:rsidR="006000A7" w:rsidRPr="006000A7" w:rsidRDefault="006000A7" w:rsidP="006000A7">
      <w:pPr>
        <w:bidi/>
        <w:jc w:val="both"/>
        <w:rPr>
          <w:b/>
          <w:bCs/>
          <w:sz w:val="28"/>
          <w:szCs w:val="28"/>
        </w:rPr>
      </w:pPr>
    </w:p>
    <w:p w14:paraId="49E35336" w14:textId="77777777" w:rsidR="00D568A9" w:rsidRPr="006000A7" w:rsidRDefault="00D568A9" w:rsidP="006000A7">
      <w:pPr>
        <w:bidi/>
        <w:jc w:val="both"/>
        <w:rPr>
          <w:b/>
          <w:bCs/>
          <w:sz w:val="28"/>
          <w:szCs w:val="28"/>
        </w:rPr>
      </w:pPr>
      <w:r w:rsidRPr="006000A7">
        <w:rPr>
          <w:b/>
          <w:bCs/>
          <w:sz w:val="28"/>
          <w:szCs w:val="28"/>
          <w:rtl/>
        </w:rPr>
        <w:t>وسيتم تحليل المقابلات وفق الخطوات الآتية</w:t>
      </w:r>
      <w:r w:rsidRPr="006000A7">
        <w:rPr>
          <w:b/>
          <w:bCs/>
          <w:sz w:val="28"/>
          <w:szCs w:val="28"/>
        </w:rPr>
        <w:t>:</w:t>
      </w:r>
    </w:p>
    <w:p w14:paraId="30FC250C" w14:textId="77777777" w:rsidR="00D568A9" w:rsidRPr="006000A7" w:rsidRDefault="00D568A9" w:rsidP="006000A7">
      <w:pPr>
        <w:numPr>
          <w:ilvl w:val="0"/>
          <w:numId w:val="5"/>
        </w:numPr>
        <w:bidi/>
        <w:spacing w:after="0"/>
        <w:jc w:val="both"/>
        <w:rPr>
          <w:b/>
          <w:bCs/>
          <w:sz w:val="28"/>
          <w:szCs w:val="28"/>
        </w:rPr>
      </w:pPr>
      <w:r w:rsidRPr="006000A7">
        <w:rPr>
          <w:b/>
          <w:bCs/>
          <w:sz w:val="28"/>
          <w:szCs w:val="28"/>
          <w:rtl/>
        </w:rPr>
        <w:t>قراءة المقابلات قراءة متأنية ومتكررة</w:t>
      </w:r>
      <w:r w:rsidRPr="006000A7">
        <w:rPr>
          <w:b/>
          <w:bCs/>
          <w:sz w:val="28"/>
          <w:szCs w:val="28"/>
        </w:rPr>
        <w:t xml:space="preserve">. </w:t>
      </w:r>
    </w:p>
    <w:p w14:paraId="5425FC73" w14:textId="77777777" w:rsidR="00D568A9" w:rsidRPr="006000A7" w:rsidRDefault="00D568A9" w:rsidP="006000A7">
      <w:pPr>
        <w:numPr>
          <w:ilvl w:val="0"/>
          <w:numId w:val="5"/>
        </w:numPr>
        <w:bidi/>
        <w:spacing w:after="0"/>
        <w:jc w:val="both"/>
        <w:rPr>
          <w:b/>
          <w:bCs/>
          <w:sz w:val="28"/>
          <w:szCs w:val="28"/>
        </w:rPr>
      </w:pPr>
      <w:r w:rsidRPr="006000A7">
        <w:rPr>
          <w:b/>
          <w:bCs/>
          <w:sz w:val="28"/>
          <w:szCs w:val="28"/>
          <w:rtl/>
        </w:rPr>
        <w:t>تفريغ البيانات النصية بصورة دقيقة</w:t>
      </w:r>
      <w:r w:rsidRPr="006000A7">
        <w:rPr>
          <w:b/>
          <w:bCs/>
          <w:sz w:val="28"/>
          <w:szCs w:val="28"/>
        </w:rPr>
        <w:t xml:space="preserve">. </w:t>
      </w:r>
    </w:p>
    <w:p w14:paraId="50529F5E" w14:textId="77777777" w:rsidR="00D568A9" w:rsidRPr="006000A7" w:rsidRDefault="00D568A9" w:rsidP="006000A7">
      <w:pPr>
        <w:numPr>
          <w:ilvl w:val="0"/>
          <w:numId w:val="5"/>
        </w:numPr>
        <w:bidi/>
        <w:spacing w:after="0"/>
        <w:jc w:val="both"/>
        <w:rPr>
          <w:b/>
          <w:bCs/>
          <w:sz w:val="28"/>
          <w:szCs w:val="28"/>
        </w:rPr>
      </w:pPr>
      <w:r w:rsidRPr="006000A7">
        <w:rPr>
          <w:b/>
          <w:bCs/>
          <w:sz w:val="28"/>
          <w:szCs w:val="28"/>
          <w:rtl/>
        </w:rPr>
        <w:t>ترميز البيانات واستخراج الوحدات الدلالية</w:t>
      </w:r>
      <w:r w:rsidRPr="006000A7">
        <w:rPr>
          <w:b/>
          <w:bCs/>
          <w:sz w:val="28"/>
          <w:szCs w:val="28"/>
        </w:rPr>
        <w:t xml:space="preserve">. </w:t>
      </w:r>
    </w:p>
    <w:p w14:paraId="0CB8BFF4" w14:textId="77777777" w:rsidR="00D568A9" w:rsidRPr="006000A7" w:rsidRDefault="00D568A9" w:rsidP="006000A7">
      <w:pPr>
        <w:numPr>
          <w:ilvl w:val="0"/>
          <w:numId w:val="5"/>
        </w:numPr>
        <w:bidi/>
        <w:spacing w:after="0"/>
        <w:jc w:val="both"/>
        <w:rPr>
          <w:b/>
          <w:bCs/>
          <w:sz w:val="28"/>
          <w:szCs w:val="28"/>
        </w:rPr>
      </w:pPr>
      <w:r w:rsidRPr="006000A7">
        <w:rPr>
          <w:b/>
          <w:bCs/>
          <w:sz w:val="28"/>
          <w:szCs w:val="28"/>
          <w:rtl/>
        </w:rPr>
        <w:t>تصنيف الرموز في موضوعات رئيسة وفرعية</w:t>
      </w:r>
      <w:r w:rsidRPr="006000A7">
        <w:rPr>
          <w:b/>
          <w:bCs/>
          <w:sz w:val="28"/>
          <w:szCs w:val="28"/>
        </w:rPr>
        <w:t xml:space="preserve">. </w:t>
      </w:r>
    </w:p>
    <w:p w14:paraId="26A8AF36" w14:textId="77777777" w:rsidR="00D568A9" w:rsidRPr="006000A7" w:rsidRDefault="00D568A9" w:rsidP="006000A7">
      <w:pPr>
        <w:numPr>
          <w:ilvl w:val="0"/>
          <w:numId w:val="5"/>
        </w:numPr>
        <w:bidi/>
        <w:spacing w:after="0"/>
        <w:jc w:val="both"/>
        <w:rPr>
          <w:b/>
          <w:bCs/>
          <w:sz w:val="28"/>
          <w:szCs w:val="28"/>
        </w:rPr>
      </w:pPr>
      <w:r w:rsidRPr="006000A7">
        <w:rPr>
          <w:b/>
          <w:bCs/>
          <w:sz w:val="28"/>
          <w:szCs w:val="28"/>
          <w:rtl/>
        </w:rPr>
        <w:t>تفسير النتائج وربطها بالإطار النظري والدراسات السابقة</w:t>
      </w:r>
      <w:r w:rsidRPr="006000A7">
        <w:rPr>
          <w:b/>
          <w:bCs/>
          <w:sz w:val="28"/>
          <w:szCs w:val="28"/>
        </w:rPr>
        <w:t xml:space="preserve">. </w:t>
      </w:r>
    </w:p>
    <w:p w14:paraId="30566D9B" w14:textId="77777777" w:rsidR="00D568A9" w:rsidRPr="006000A7" w:rsidRDefault="00D568A9" w:rsidP="006000A7">
      <w:pPr>
        <w:numPr>
          <w:ilvl w:val="0"/>
          <w:numId w:val="5"/>
        </w:numPr>
        <w:bidi/>
        <w:spacing w:after="0"/>
        <w:jc w:val="both"/>
        <w:rPr>
          <w:b/>
          <w:bCs/>
          <w:sz w:val="28"/>
          <w:szCs w:val="28"/>
        </w:rPr>
      </w:pPr>
      <w:r w:rsidRPr="006000A7">
        <w:rPr>
          <w:b/>
          <w:bCs/>
          <w:sz w:val="28"/>
          <w:szCs w:val="28"/>
          <w:rtl/>
        </w:rPr>
        <w:t>مقارنة النتائج النوعية بالنتائج الكمية؛ للوصول إلى تفسير متكامل للعلاقات بين متغيرات الدراسة</w:t>
      </w:r>
      <w:r w:rsidRPr="006000A7">
        <w:rPr>
          <w:b/>
          <w:bCs/>
          <w:sz w:val="28"/>
          <w:szCs w:val="28"/>
        </w:rPr>
        <w:t xml:space="preserve">. </w:t>
      </w:r>
    </w:p>
    <w:p w14:paraId="63F3C515" w14:textId="382DF174"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ويُسهم هذا الأسلوب في تعزيز مصداقية النتائج، وتوفير تفسير أكثر عمقاً للظاهرة محل الدراسة، من خلال الجمع بين الأدلة الكمية والكيفية</w:t>
      </w:r>
      <w:r w:rsidRPr="006000A7">
        <w:rPr>
          <w:rFonts w:ascii="Traditional Arabic" w:hAnsi="Traditional Arabic" w:cs="Traditional Arabic"/>
          <w:sz w:val="28"/>
          <w:szCs w:val="28"/>
        </w:rPr>
        <w:t>.</w:t>
      </w:r>
    </w:p>
    <w:p w14:paraId="19DCAC0B" w14:textId="77777777" w:rsidR="00D568A9" w:rsidRPr="006000A7" w:rsidRDefault="00D568A9" w:rsidP="006000A7">
      <w:pPr>
        <w:bidi/>
        <w:jc w:val="both"/>
        <w:rPr>
          <w:b/>
          <w:bCs/>
          <w:sz w:val="28"/>
          <w:szCs w:val="28"/>
        </w:rPr>
      </w:pPr>
      <w:r w:rsidRPr="006000A7">
        <w:rPr>
          <w:b/>
          <w:bCs/>
          <w:sz w:val="28"/>
          <w:szCs w:val="28"/>
        </w:rPr>
        <w:t xml:space="preserve">3-11 </w:t>
      </w:r>
      <w:r w:rsidRPr="006000A7">
        <w:rPr>
          <w:b/>
          <w:bCs/>
          <w:sz w:val="28"/>
          <w:szCs w:val="28"/>
          <w:rtl/>
        </w:rPr>
        <w:t>الاعتبارات الأخلاقية</w:t>
      </w:r>
      <w:r w:rsidRPr="006000A7">
        <w:rPr>
          <w:rFonts w:asciiTheme="majorBidi" w:hAnsiTheme="majorBidi" w:cstheme="majorBidi"/>
          <w:b/>
          <w:bCs/>
          <w:sz w:val="28"/>
          <w:szCs w:val="28"/>
        </w:rPr>
        <w:t xml:space="preserve"> (Ethical Considerations)</w:t>
      </w:r>
    </w:p>
    <w:p w14:paraId="41C0EDAD" w14:textId="77777777" w:rsidR="00D568A9" w:rsidRPr="006000A7" w:rsidRDefault="00D568A9" w:rsidP="006000A7">
      <w:pPr>
        <w:bidi/>
        <w:jc w:val="both"/>
        <w:rPr>
          <w:rFonts w:ascii="Traditional Arabic" w:hAnsi="Traditional Arabic" w:cs="Traditional Arabic"/>
          <w:b/>
          <w:bCs/>
          <w:sz w:val="28"/>
          <w:szCs w:val="28"/>
        </w:rPr>
      </w:pPr>
      <w:r w:rsidRPr="006000A7">
        <w:rPr>
          <w:rFonts w:ascii="Traditional Arabic" w:hAnsi="Traditional Arabic" w:cs="Traditional Arabic"/>
          <w:b/>
          <w:bCs/>
          <w:sz w:val="28"/>
          <w:szCs w:val="28"/>
          <w:rtl/>
        </w:rPr>
        <w:t>التزم الباحث بمجموعة من المبادئ الأخلاقية التي تحكم البحوث العلمية، وذلك حفاظاً على حقوق المشاركين، وضمان سلامة إجراءات الدراسة ونزاهتها. وقد تمثلت أهم الاعتبارات الأخلاقية التي التزم بها الباحث فيما يأتي</w:t>
      </w:r>
      <w:r w:rsidRPr="006000A7">
        <w:rPr>
          <w:rFonts w:ascii="Traditional Arabic" w:hAnsi="Traditional Arabic" w:cs="Traditional Arabic"/>
          <w:b/>
          <w:bCs/>
          <w:sz w:val="28"/>
          <w:szCs w:val="28"/>
        </w:rPr>
        <w:t>:</w:t>
      </w:r>
    </w:p>
    <w:p w14:paraId="216ACADC" w14:textId="77777777" w:rsidR="00D568A9" w:rsidRPr="006000A7" w:rsidRDefault="00D568A9" w:rsidP="006000A7">
      <w:pPr>
        <w:pStyle w:val="ListParagraph"/>
        <w:numPr>
          <w:ilvl w:val="0"/>
          <w:numId w:val="9"/>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الحصول على الموافقات اللازمة من الجهات ذات العلاقة قبل البدء في جمع البيانات</w:t>
      </w:r>
      <w:r w:rsidRPr="006000A7">
        <w:rPr>
          <w:rFonts w:ascii="Traditional Arabic" w:hAnsi="Traditional Arabic" w:cs="Traditional Arabic"/>
          <w:sz w:val="28"/>
          <w:szCs w:val="28"/>
        </w:rPr>
        <w:t xml:space="preserve">. </w:t>
      </w:r>
    </w:p>
    <w:p w14:paraId="18F51891" w14:textId="77777777" w:rsidR="00D568A9" w:rsidRPr="006000A7" w:rsidRDefault="00D568A9" w:rsidP="006000A7">
      <w:pPr>
        <w:pStyle w:val="ListParagraph"/>
        <w:numPr>
          <w:ilvl w:val="0"/>
          <w:numId w:val="9"/>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توضيح أهداف الدراسة للمشاركين، وبيان أن مشاركتهم تتم بصورة طوعية، مع منحهم الحق في الانسحاب في أي مرحلة من مراحل الدراسة دون أي آثار سلبية</w:t>
      </w:r>
      <w:r w:rsidRPr="006000A7">
        <w:rPr>
          <w:rFonts w:ascii="Traditional Arabic" w:hAnsi="Traditional Arabic" w:cs="Traditional Arabic"/>
          <w:sz w:val="28"/>
          <w:szCs w:val="28"/>
        </w:rPr>
        <w:t xml:space="preserve">. </w:t>
      </w:r>
    </w:p>
    <w:p w14:paraId="0DBC2076" w14:textId="77777777" w:rsidR="00D568A9" w:rsidRPr="006000A7" w:rsidRDefault="00D568A9" w:rsidP="006000A7">
      <w:pPr>
        <w:pStyle w:val="ListParagraph"/>
        <w:numPr>
          <w:ilvl w:val="0"/>
          <w:numId w:val="9"/>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الالتزام بالمحافظة على سرية المعلومات وعدم استخدامها إلا لأغراض البحث العلمي، وعدم الإفصاح عن أسماء المشاركين أو الجهات المشاركة في الدراسة</w:t>
      </w:r>
      <w:r w:rsidRPr="006000A7">
        <w:rPr>
          <w:rFonts w:ascii="Traditional Arabic" w:hAnsi="Traditional Arabic" w:cs="Traditional Arabic"/>
          <w:sz w:val="28"/>
          <w:szCs w:val="28"/>
        </w:rPr>
        <w:t xml:space="preserve">. </w:t>
      </w:r>
    </w:p>
    <w:p w14:paraId="053601AC" w14:textId="77777777" w:rsidR="00D568A9" w:rsidRPr="006000A7" w:rsidRDefault="00D568A9" w:rsidP="006000A7">
      <w:pPr>
        <w:pStyle w:val="ListParagraph"/>
        <w:numPr>
          <w:ilvl w:val="0"/>
          <w:numId w:val="9"/>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التعامل مع جميع البيانات التي يتم جمعها بسرية تامة، واستخدامها في حدود أهداف الدراسة فقط</w:t>
      </w:r>
      <w:r w:rsidRPr="006000A7">
        <w:rPr>
          <w:rFonts w:ascii="Traditional Arabic" w:hAnsi="Traditional Arabic" w:cs="Traditional Arabic"/>
          <w:sz w:val="28"/>
          <w:szCs w:val="28"/>
        </w:rPr>
        <w:t xml:space="preserve">. </w:t>
      </w:r>
    </w:p>
    <w:p w14:paraId="03EADCCF" w14:textId="77777777" w:rsidR="00D568A9" w:rsidRPr="006000A7" w:rsidRDefault="00D568A9" w:rsidP="006000A7">
      <w:pPr>
        <w:pStyle w:val="ListParagraph"/>
        <w:numPr>
          <w:ilvl w:val="0"/>
          <w:numId w:val="9"/>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الالتزام بالأمانة العلمية في توثيق جميع المصادر والمراجع المستخدمة، وتجنب أي ممارسات تتعارض مع أخلاقيات البحث العلمي، مثل الانتحال أو تحريف النتائج أو إخفاء البيانات</w:t>
      </w:r>
      <w:r w:rsidRPr="006000A7">
        <w:rPr>
          <w:rFonts w:ascii="Traditional Arabic" w:hAnsi="Traditional Arabic" w:cs="Traditional Arabic"/>
          <w:sz w:val="28"/>
          <w:szCs w:val="28"/>
        </w:rPr>
        <w:t xml:space="preserve">. </w:t>
      </w:r>
    </w:p>
    <w:p w14:paraId="088E993D" w14:textId="4FEDA6F7" w:rsidR="006000A7" w:rsidRPr="006000A7" w:rsidRDefault="00D568A9" w:rsidP="006000A7">
      <w:pPr>
        <w:pStyle w:val="ListParagraph"/>
        <w:numPr>
          <w:ilvl w:val="0"/>
          <w:numId w:val="9"/>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عرض نتائج الدراسة بصورة موضوعية، سواء أيدت فرضيات الدراسة أم لم تؤيدها، مع الالتزام بالدقة والحياد في تفسير النتائج ومناقشتها</w:t>
      </w:r>
      <w:r w:rsidRPr="006000A7">
        <w:rPr>
          <w:rFonts w:ascii="Traditional Arabic" w:hAnsi="Traditional Arabic" w:cs="Traditional Arabic"/>
          <w:sz w:val="28"/>
          <w:szCs w:val="28"/>
        </w:rPr>
        <w:t xml:space="preserve">. </w:t>
      </w:r>
    </w:p>
    <w:p w14:paraId="12E9357F" w14:textId="6199691D" w:rsidR="00D568A9"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ويؤكد الباحث التزامه الكامل بجميع الضوابط الأخلاقية المعتمدة في البحث العلمي، وبما يتوافق مع اللوائح والأنظمة المنظمة للبحث العلمي في مؤسسات التعليم العالي</w:t>
      </w:r>
      <w:r w:rsidRPr="006000A7">
        <w:rPr>
          <w:rFonts w:ascii="Traditional Arabic" w:hAnsi="Traditional Arabic" w:cs="Traditional Arabic"/>
          <w:sz w:val="28"/>
          <w:szCs w:val="28"/>
        </w:rPr>
        <w:t>.</w:t>
      </w:r>
    </w:p>
    <w:p w14:paraId="15543D11" w14:textId="77777777" w:rsidR="006000A7" w:rsidRPr="006000A7" w:rsidRDefault="006000A7" w:rsidP="006000A7">
      <w:pPr>
        <w:bidi/>
        <w:jc w:val="both"/>
        <w:rPr>
          <w:rFonts w:ascii="Traditional Arabic" w:hAnsi="Traditional Arabic" w:cs="Traditional Arabic"/>
          <w:sz w:val="28"/>
          <w:szCs w:val="28"/>
        </w:rPr>
      </w:pPr>
    </w:p>
    <w:p w14:paraId="17B60E39" w14:textId="290570D3" w:rsidR="00D568A9" w:rsidRPr="006000A7" w:rsidRDefault="00D568A9" w:rsidP="006000A7">
      <w:pPr>
        <w:bidi/>
        <w:jc w:val="both"/>
        <w:rPr>
          <w:b/>
          <w:bCs/>
          <w:sz w:val="28"/>
          <w:szCs w:val="28"/>
        </w:rPr>
      </w:pPr>
    </w:p>
    <w:p w14:paraId="3E4C6651" w14:textId="77777777" w:rsidR="00D568A9" w:rsidRPr="006000A7" w:rsidRDefault="00D568A9" w:rsidP="006000A7">
      <w:pPr>
        <w:bidi/>
        <w:jc w:val="both"/>
        <w:rPr>
          <w:b/>
          <w:bCs/>
          <w:sz w:val="28"/>
          <w:szCs w:val="28"/>
        </w:rPr>
      </w:pPr>
      <w:r w:rsidRPr="006000A7">
        <w:rPr>
          <w:b/>
          <w:bCs/>
          <w:sz w:val="28"/>
          <w:szCs w:val="28"/>
        </w:rPr>
        <w:t xml:space="preserve">3-12 </w:t>
      </w:r>
      <w:r w:rsidRPr="006000A7">
        <w:rPr>
          <w:b/>
          <w:bCs/>
          <w:sz w:val="28"/>
          <w:szCs w:val="28"/>
          <w:rtl/>
        </w:rPr>
        <w:t>خاتمة الفصل</w:t>
      </w:r>
    </w:p>
    <w:p w14:paraId="13FE0174" w14:textId="77777777" w:rsidR="00D568A9"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تناول هذا الفصل المنهجية العلمية التي اعتمدت عليها الدراسة، حيث تم توضيح المنهج المقارن بوصفه المنهج الرئيس للدراسة، مع توظيف المدخل المختلط لجمع البيانات من خلال الاستبانة والمقابلات شبه المنظمة. كما عرض الفصل تصميم الدراسة، ومجتمعها، وعينتها، وأدوات جمع البيانات، وإجراءات التحقق من صدق الأدوات وثباتها، وإجراءات جمع البيانات، والأساليب المستخدمة في تحليل البيانات، إضافة إلى الاعتبارات الأخلاقية التي التزم بها الباحث أثناء تنفيذ الدراسة</w:t>
      </w:r>
      <w:r w:rsidRPr="006000A7">
        <w:rPr>
          <w:rFonts w:ascii="Traditional Arabic" w:hAnsi="Traditional Arabic" w:cs="Traditional Arabic"/>
          <w:sz w:val="28"/>
          <w:szCs w:val="28"/>
        </w:rPr>
        <w:t>.</w:t>
      </w:r>
    </w:p>
    <w:p w14:paraId="55585126" w14:textId="77777777" w:rsidR="006000A7" w:rsidRPr="006000A7" w:rsidRDefault="006000A7" w:rsidP="006000A7">
      <w:pPr>
        <w:bidi/>
        <w:jc w:val="both"/>
        <w:rPr>
          <w:rFonts w:ascii="Traditional Arabic" w:hAnsi="Traditional Arabic" w:cs="Traditional Arabic"/>
          <w:sz w:val="28"/>
          <w:szCs w:val="28"/>
        </w:rPr>
      </w:pPr>
    </w:p>
    <w:p w14:paraId="128A7252"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ويُعد هذا الفصل الأساس المنهجي للدراسة، إذ يوضح الكيفية التي سيتم من خلالها جمع البيانات وتحليلها واختبار فرضيات الدراسة، بما يضمن الوصول إلى نتائج تتسم بالدقة والموضوعية. وفي ضوء ما تم عرضه في هذا الفصل، ينتقل الباحث في الفصل الرابع إلى عرض نتائج الدراسة وتحليلها وتفسيرها، ومناقشتها في ضوء الإطار النظري والدراسات السابقة، وصولاً إلى استخلاص النتائج والتوصيات التي تسهم في تطوير ممارسات إعادة هندسة العمليات الإدارية، وتعزيز المرونة التنظيمية في المؤسسات السعودية في ظل الأزمات</w:t>
      </w:r>
      <w:r w:rsidRPr="006000A7">
        <w:rPr>
          <w:rFonts w:ascii="Traditional Arabic" w:hAnsi="Traditional Arabic" w:cs="Traditional Arabic"/>
          <w:sz w:val="28"/>
          <w:szCs w:val="28"/>
        </w:rPr>
        <w:t>.</w:t>
      </w:r>
    </w:p>
    <w:p w14:paraId="64506996" w14:textId="50C6056D" w:rsidR="00D568A9" w:rsidRPr="006000A7" w:rsidRDefault="00D568A9" w:rsidP="006000A7">
      <w:pPr>
        <w:bidi/>
        <w:jc w:val="both"/>
        <w:rPr>
          <w:rFonts w:ascii="Traditional Arabic" w:hAnsi="Traditional Arabic" w:cs="Traditional Arabic"/>
          <w:sz w:val="28"/>
          <w:szCs w:val="28"/>
        </w:rPr>
      </w:pPr>
    </w:p>
    <w:p w14:paraId="477B5D84" w14:textId="77777777" w:rsidR="00D568A9" w:rsidRPr="006000A7" w:rsidRDefault="00D568A9" w:rsidP="006000A7">
      <w:pPr>
        <w:bidi/>
        <w:jc w:val="both"/>
        <w:rPr>
          <w:b/>
          <w:bCs/>
          <w:sz w:val="28"/>
          <w:szCs w:val="28"/>
          <w:rtl/>
        </w:rPr>
      </w:pPr>
    </w:p>
    <w:p w14:paraId="3467C959" w14:textId="77777777" w:rsidR="00DB7503" w:rsidRPr="006000A7" w:rsidRDefault="00DB7503" w:rsidP="006000A7">
      <w:pPr>
        <w:bidi/>
        <w:jc w:val="both"/>
        <w:rPr>
          <w:b/>
          <w:bCs/>
          <w:sz w:val="28"/>
          <w:szCs w:val="28"/>
          <w:rtl/>
        </w:rPr>
      </w:pPr>
    </w:p>
    <w:p w14:paraId="13538241" w14:textId="77777777" w:rsidR="00DB7503" w:rsidRPr="006000A7" w:rsidRDefault="00DB7503" w:rsidP="006000A7">
      <w:pPr>
        <w:bidi/>
        <w:jc w:val="both"/>
        <w:rPr>
          <w:b/>
          <w:bCs/>
          <w:sz w:val="28"/>
          <w:szCs w:val="28"/>
          <w:rtl/>
        </w:rPr>
      </w:pPr>
    </w:p>
    <w:p w14:paraId="189102A4" w14:textId="77777777" w:rsidR="00DB7503" w:rsidRPr="006000A7" w:rsidRDefault="00DB7503" w:rsidP="006000A7">
      <w:pPr>
        <w:bidi/>
        <w:jc w:val="both"/>
        <w:rPr>
          <w:b/>
          <w:bCs/>
          <w:sz w:val="28"/>
          <w:szCs w:val="28"/>
          <w:rtl/>
        </w:rPr>
      </w:pPr>
    </w:p>
    <w:p w14:paraId="5A4C7BA8" w14:textId="77777777" w:rsidR="00DB7503" w:rsidRPr="006000A7" w:rsidRDefault="00DB7503" w:rsidP="006000A7">
      <w:pPr>
        <w:bidi/>
        <w:jc w:val="both"/>
        <w:rPr>
          <w:b/>
          <w:bCs/>
          <w:sz w:val="28"/>
          <w:szCs w:val="28"/>
          <w:rtl/>
        </w:rPr>
      </w:pPr>
    </w:p>
    <w:p w14:paraId="40CC0604" w14:textId="77777777" w:rsidR="00DB7503" w:rsidRPr="006000A7" w:rsidRDefault="00DB7503" w:rsidP="006000A7">
      <w:pPr>
        <w:bidi/>
        <w:jc w:val="both"/>
        <w:rPr>
          <w:b/>
          <w:bCs/>
          <w:sz w:val="28"/>
          <w:szCs w:val="28"/>
          <w:rtl/>
        </w:rPr>
      </w:pPr>
    </w:p>
    <w:p w14:paraId="6A91560F" w14:textId="77777777" w:rsidR="00DB7503" w:rsidRPr="006000A7" w:rsidRDefault="00DB7503" w:rsidP="006000A7">
      <w:pPr>
        <w:bidi/>
        <w:jc w:val="both"/>
        <w:rPr>
          <w:b/>
          <w:bCs/>
          <w:sz w:val="28"/>
          <w:szCs w:val="28"/>
          <w:rtl/>
        </w:rPr>
      </w:pPr>
    </w:p>
    <w:p w14:paraId="54B2CC34" w14:textId="77777777" w:rsidR="00DB7503" w:rsidRPr="006000A7" w:rsidRDefault="00DB7503" w:rsidP="006000A7">
      <w:pPr>
        <w:bidi/>
        <w:jc w:val="both"/>
        <w:rPr>
          <w:b/>
          <w:bCs/>
          <w:sz w:val="28"/>
          <w:szCs w:val="28"/>
          <w:rtl/>
        </w:rPr>
      </w:pPr>
    </w:p>
    <w:p w14:paraId="370FD6D5" w14:textId="77777777" w:rsidR="00DB7503" w:rsidRPr="006000A7" w:rsidRDefault="00DB7503" w:rsidP="006000A7">
      <w:pPr>
        <w:bidi/>
        <w:jc w:val="both"/>
        <w:rPr>
          <w:b/>
          <w:bCs/>
          <w:sz w:val="28"/>
          <w:szCs w:val="28"/>
          <w:rtl/>
        </w:rPr>
      </w:pPr>
    </w:p>
    <w:p w14:paraId="088550CC" w14:textId="77777777" w:rsidR="00DB7503" w:rsidRPr="006000A7" w:rsidRDefault="00DB7503" w:rsidP="006000A7">
      <w:pPr>
        <w:bidi/>
        <w:jc w:val="both"/>
        <w:rPr>
          <w:b/>
          <w:bCs/>
          <w:sz w:val="28"/>
          <w:szCs w:val="28"/>
          <w:rtl/>
        </w:rPr>
      </w:pPr>
    </w:p>
    <w:p w14:paraId="32FD6B5B" w14:textId="77777777" w:rsidR="00DB7503" w:rsidRPr="006000A7" w:rsidRDefault="00DB7503" w:rsidP="006000A7">
      <w:pPr>
        <w:bidi/>
        <w:jc w:val="both"/>
        <w:rPr>
          <w:b/>
          <w:bCs/>
          <w:sz w:val="28"/>
          <w:szCs w:val="28"/>
          <w:rtl/>
        </w:rPr>
      </w:pPr>
    </w:p>
    <w:p w14:paraId="55377A5E" w14:textId="77777777" w:rsidR="00DB7503" w:rsidRPr="006000A7" w:rsidRDefault="00DB7503" w:rsidP="006000A7">
      <w:pPr>
        <w:bidi/>
        <w:jc w:val="both"/>
        <w:rPr>
          <w:b/>
          <w:bCs/>
          <w:sz w:val="28"/>
          <w:szCs w:val="28"/>
          <w:rtl/>
        </w:rPr>
      </w:pPr>
    </w:p>
    <w:p w14:paraId="59160190" w14:textId="77777777" w:rsidR="00DB7503" w:rsidRPr="006000A7" w:rsidRDefault="00DB7503" w:rsidP="006000A7">
      <w:pPr>
        <w:bidi/>
        <w:jc w:val="both"/>
        <w:rPr>
          <w:b/>
          <w:bCs/>
          <w:sz w:val="28"/>
          <w:szCs w:val="28"/>
          <w:rtl/>
        </w:rPr>
      </w:pPr>
    </w:p>
    <w:p w14:paraId="7FDACF0A" w14:textId="77777777" w:rsidR="00DB7503" w:rsidRPr="006000A7" w:rsidRDefault="00DB7503" w:rsidP="006000A7">
      <w:pPr>
        <w:bidi/>
        <w:jc w:val="both"/>
        <w:rPr>
          <w:b/>
          <w:bCs/>
          <w:sz w:val="28"/>
          <w:szCs w:val="28"/>
          <w:rtl/>
        </w:rPr>
      </w:pPr>
    </w:p>
    <w:p w14:paraId="75D08324" w14:textId="77777777" w:rsidR="00DB7503" w:rsidRPr="006000A7" w:rsidRDefault="00DB7503" w:rsidP="006000A7">
      <w:pPr>
        <w:bidi/>
        <w:jc w:val="both"/>
        <w:rPr>
          <w:b/>
          <w:bCs/>
          <w:sz w:val="28"/>
          <w:szCs w:val="28"/>
          <w:rtl/>
        </w:rPr>
      </w:pPr>
    </w:p>
    <w:p w14:paraId="1D245F02" w14:textId="77777777" w:rsidR="00DB7503" w:rsidRPr="006000A7" w:rsidRDefault="00DB7503" w:rsidP="006000A7">
      <w:pPr>
        <w:bidi/>
        <w:jc w:val="both"/>
        <w:rPr>
          <w:b/>
          <w:bCs/>
          <w:sz w:val="28"/>
          <w:szCs w:val="28"/>
        </w:rPr>
      </w:pPr>
      <w:r w:rsidRPr="006000A7">
        <w:rPr>
          <w:b/>
          <w:bCs/>
          <w:sz w:val="28"/>
          <w:szCs w:val="28"/>
          <w:rtl/>
        </w:rPr>
        <w:t>قائمة المراجع</w:t>
      </w:r>
    </w:p>
    <w:p w14:paraId="175DA200" w14:textId="77777777" w:rsidR="00DB7503" w:rsidRPr="006000A7" w:rsidRDefault="00DB7503" w:rsidP="006000A7">
      <w:pPr>
        <w:bidi/>
        <w:jc w:val="both"/>
        <w:rPr>
          <w:b/>
          <w:bCs/>
          <w:sz w:val="28"/>
          <w:szCs w:val="28"/>
        </w:rPr>
      </w:pPr>
      <w:r w:rsidRPr="006000A7">
        <w:rPr>
          <w:b/>
          <w:bCs/>
          <w:sz w:val="28"/>
          <w:szCs w:val="28"/>
          <w:rtl/>
        </w:rPr>
        <w:t>أولاً: المراجع العربية</w:t>
      </w:r>
    </w:p>
    <w:p w14:paraId="7E1C9E68" w14:textId="77777777" w:rsidR="00DB7503" w:rsidRPr="006000A7" w:rsidRDefault="00DB7503"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أبو علام، رجاء محمود</w:t>
      </w:r>
      <w:r w:rsidRPr="006000A7">
        <w:rPr>
          <w:rFonts w:ascii="Traditional Arabic" w:hAnsi="Traditional Arabic" w:cs="Traditional Arabic"/>
          <w:sz w:val="28"/>
          <w:szCs w:val="28"/>
        </w:rPr>
        <w:t xml:space="preserve">. (2021). </w:t>
      </w:r>
      <w:r w:rsidRPr="006000A7">
        <w:rPr>
          <w:rFonts w:ascii="Traditional Arabic" w:hAnsi="Traditional Arabic" w:cs="Traditional Arabic"/>
          <w:i/>
          <w:iCs/>
          <w:sz w:val="28"/>
          <w:szCs w:val="28"/>
          <w:rtl/>
        </w:rPr>
        <w:t>مناهج البحث في العلوم التربوية والنفسية</w:t>
      </w:r>
      <w:r w:rsidRPr="006000A7">
        <w:rPr>
          <w:rFonts w:ascii="Traditional Arabic" w:hAnsi="Traditional Arabic" w:cs="Traditional Arabic"/>
          <w:sz w:val="28"/>
          <w:szCs w:val="28"/>
        </w:rPr>
        <w:t xml:space="preserve">. </w:t>
      </w:r>
      <w:r w:rsidRPr="006000A7">
        <w:rPr>
          <w:rFonts w:ascii="Traditional Arabic" w:hAnsi="Traditional Arabic" w:cs="Traditional Arabic"/>
          <w:sz w:val="28"/>
          <w:szCs w:val="28"/>
          <w:rtl/>
        </w:rPr>
        <w:t>دار النشر للجامعات</w:t>
      </w:r>
      <w:r w:rsidRPr="006000A7">
        <w:rPr>
          <w:rFonts w:ascii="Traditional Arabic" w:hAnsi="Traditional Arabic" w:cs="Traditional Arabic"/>
          <w:sz w:val="28"/>
          <w:szCs w:val="28"/>
        </w:rPr>
        <w:t>.</w:t>
      </w:r>
    </w:p>
    <w:p w14:paraId="2AF5F5C4" w14:textId="77777777" w:rsidR="00DB7503" w:rsidRPr="006000A7" w:rsidRDefault="00DB7503"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العساف، صالح بن حمد</w:t>
      </w:r>
      <w:r w:rsidRPr="006000A7">
        <w:rPr>
          <w:rFonts w:ascii="Traditional Arabic" w:hAnsi="Traditional Arabic" w:cs="Traditional Arabic"/>
          <w:sz w:val="28"/>
          <w:szCs w:val="28"/>
        </w:rPr>
        <w:t xml:space="preserve">. (2021). </w:t>
      </w:r>
      <w:r w:rsidRPr="006000A7">
        <w:rPr>
          <w:rFonts w:ascii="Traditional Arabic" w:hAnsi="Traditional Arabic" w:cs="Traditional Arabic"/>
          <w:i/>
          <w:iCs/>
          <w:sz w:val="28"/>
          <w:szCs w:val="28"/>
          <w:rtl/>
        </w:rPr>
        <w:t>المدخل إلى البحث في العلوم السلوكية</w:t>
      </w:r>
      <w:r w:rsidRPr="006000A7">
        <w:rPr>
          <w:rFonts w:ascii="Traditional Arabic" w:hAnsi="Traditional Arabic" w:cs="Traditional Arabic"/>
          <w:sz w:val="28"/>
          <w:szCs w:val="28"/>
        </w:rPr>
        <w:t xml:space="preserve">. </w:t>
      </w:r>
      <w:r w:rsidRPr="006000A7">
        <w:rPr>
          <w:rFonts w:ascii="Traditional Arabic" w:hAnsi="Traditional Arabic" w:cs="Traditional Arabic"/>
          <w:sz w:val="28"/>
          <w:szCs w:val="28"/>
          <w:rtl/>
        </w:rPr>
        <w:t>دار الزهراء</w:t>
      </w:r>
      <w:r w:rsidRPr="006000A7">
        <w:rPr>
          <w:rFonts w:ascii="Traditional Arabic" w:hAnsi="Traditional Arabic" w:cs="Traditional Arabic"/>
          <w:sz w:val="28"/>
          <w:szCs w:val="28"/>
        </w:rPr>
        <w:t>.</w:t>
      </w:r>
    </w:p>
    <w:p w14:paraId="38E22EF4" w14:textId="77777777" w:rsidR="00DB7503" w:rsidRPr="006000A7" w:rsidRDefault="00DB7503"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عبيدات، ذوقان، وعدس، عبد الرحمن، وعبد الحق، كايد</w:t>
      </w:r>
      <w:r w:rsidRPr="006000A7">
        <w:rPr>
          <w:rFonts w:ascii="Traditional Arabic" w:hAnsi="Traditional Arabic" w:cs="Traditional Arabic"/>
          <w:sz w:val="28"/>
          <w:szCs w:val="28"/>
        </w:rPr>
        <w:t xml:space="preserve">. (2022). </w:t>
      </w:r>
      <w:r w:rsidRPr="006000A7">
        <w:rPr>
          <w:rFonts w:ascii="Traditional Arabic" w:hAnsi="Traditional Arabic" w:cs="Traditional Arabic"/>
          <w:i/>
          <w:iCs/>
          <w:sz w:val="28"/>
          <w:szCs w:val="28"/>
          <w:rtl/>
        </w:rPr>
        <w:t>البحث العلمي: مفهومه، أدواته، وأساليبه</w:t>
      </w:r>
      <w:r w:rsidRPr="006000A7">
        <w:rPr>
          <w:rFonts w:ascii="Traditional Arabic" w:hAnsi="Traditional Arabic" w:cs="Traditional Arabic"/>
          <w:sz w:val="28"/>
          <w:szCs w:val="28"/>
        </w:rPr>
        <w:t xml:space="preserve">. </w:t>
      </w:r>
      <w:r w:rsidRPr="006000A7">
        <w:rPr>
          <w:rFonts w:ascii="Traditional Arabic" w:hAnsi="Traditional Arabic" w:cs="Traditional Arabic"/>
          <w:sz w:val="28"/>
          <w:szCs w:val="28"/>
          <w:rtl/>
        </w:rPr>
        <w:t>دار الفكر</w:t>
      </w:r>
      <w:r w:rsidRPr="006000A7">
        <w:rPr>
          <w:rFonts w:ascii="Traditional Arabic" w:hAnsi="Traditional Arabic" w:cs="Traditional Arabic"/>
          <w:sz w:val="28"/>
          <w:szCs w:val="28"/>
        </w:rPr>
        <w:t>.</w:t>
      </w:r>
    </w:p>
    <w:p w14:paraId="58301CCF" w14:textId="77777777" w:rsidR="00DB7503" w:rsidRPr="006000A7" w:rsidRDefault="00DB7503"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ملحم، سامي محمد</w:t>
      </w:r>
      <w:r w:rsidRPr="006000A7">
        <w:rPr>
          <w:rFonts w:ascii="Traditional Arabic" w:hAnsi="Traditional Arabic" w:cs="Traditional Arabic"/>
          <w:sz w:val="28"/>
          <w:szCs w:val="28"/>
        </w:rPr>
        <w:t xml:space="preserve">. (2020). </w:t>
      </w:r>
      <w:r w:rsidRPr="006000A7">
        <w:rPr>
          <w:rFonts w:ascii="Traditional Arabic" w:hAnsi="Traditional Arabic" w:cs="Traditional Arabic"/>
          <w:i/>
          <w:iCs/>
          <w:sz w:val="28"/>
          <w:szCs w:val="28"/>
          <w:rtl/>
        </w:rPr>
        <w:t>مناهج البحث في التربية وعلم النفس</w:t>
      </w:r>
      <w:r w:rsidRPr="006000A7">
        <w:rPr>
          <w:rFonts w:ascii="Traditional Arabic" w:hAnsi="Traditional Arabic" w:cs="Traditional Arabic"/>
          <w:sz w:val="28"/>
          <w:szCs w:val="28"/>
        </w:rPr>
        <w:t xml:space="preserve">. </w:t>
      </w:r>
      <w:r w:rsidRPr="006000A7">
        <w:rPr>
          <w:rFonts w:ascii="Traditional Arabic" w:hAnsi="Traditional Arabic" w:cs="Traditional Arabic"/>
          <w:sz w:val="28"/>
          <w:szCs w:val="28"/>
          <w:rtl/>
        </w:rPr>
        <w:t>دار المسيرة للنشر والتوزيع</w:t>
      </w:r>
      <w:r w:rsidRPr="006000A7">
        <w:rPr>
          <w:rFonts w:ascii="Traditional Arabic" w:hAnsi="Traditional Arabic" w:cs="Traditional Arabic"/>
          <w:sz w:val="28"/>
          <w:szCs w:val="28"/>
        </w:rPr>
        <w:t>.</w:t>
      </w:r>
    </w:p>
    <w:p w14:paraId="48CE06B1" w14:textId="77777777" w:rsidR="00DB7503" w:rsidRPr="006000A7" w:rsidRDefault="00DB7503"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وزارة الاقتصاد والتخطيط</w:t>
      </w:r>
      <w:r w:rsidRPr="006000A7">
        <w:rPr>
          <w:rFonts w:ascii="Traditional Arabic" w:hAnsi="Traditional Arabic" w:cs="Traditional Arabic"/>
          <w:sz w:val="28"/>
          <w:szCs w:val="28"/>
        </w:rPr>
        <w:t xml:space="preserve">. (2023). </w:t>
      </w:r>
      <w:r w:rsidRPr="006000A7">
        <w:rPr>
          <w:rFonts w:ascii="Traditional Arabic" w:hAnsi="Traditional Arabic" w:cs="Traditional Arabic"/>
          <w:i/>
          <w:iCs/>
          <w:sz w:val="28"/>
          <w:szCs w:val="28"/>
          <w:rtl/>
        </w:rPr>
        <w:t>رؤية المملكة العربية السعودية 2030</w:t>
      </w:r>
      <w:r w:rsidRPr="006000A7">
        <w:rPr>
          <w:rFonts w:ascii="Traditional Arabic" w:hAnsi="Traditional Arabic" w:cs="Traditional Arabic"/>
          <w:sz w:val="28"/>
          <w:szCs w:val="28"/>
        </w:rPr>
        <w:t xml:space="preserve">. </w:t>
      </w:r>
      <w:r w:rsidRPr="006000A7">
        <w:rPr>
          <w:rFonts w:ascii="Traditional Arabic" w:hAnsi="Traditional Arabic" w:cs="Traditional Arabic"/>
          <w:sz w:val="28"/>
          <w:szCs w:val="28"/>
          <w:rtl/>
        </w:rPr>
        <w:t>حكومة المملكة العربية السعودية</w:t>
      </w:r>
      <w:r w:rsidRPr="006000A7">
        <w:rPr>
          <w:rFonts w:ascii="Traditional Arabic" w:hAnsi="Traditional Arabic" w:cs="Traditional Arabic"/>
          <w:sz w:val="28"/>
          <w:szCs w:val="28"/>
        </w:rPr>
        <w:t>.</w:t>
      </w:r>
    </w:p>
    <w:p w14:paraId="22E397CF" w14:textId="77777777" w:rsidR="00DB7503" w:rsidRPr="006000A7" w:rsidRDefault="00000000" w:rsidP="006000A7">
      <w:pPr>
        <w:bidi/>
        <w:jc w:val="both"/>
        <w:rPr>
          <w:sz w:val="28"/>
          <w:szCs w:val="28"/>
        </w:rPr>
      </w:pPr>
      <w:r>
        <w:rPr>
          <w:sz w:val="28"/>
          <w:szCs w:val="28"/>
        </w:rPr>
        <w:pict w14:anchorId="6393189E">
          <v:rect id="_x0000_i1025" style="width:0;height:1.5pt" o:hralign="center" o:hrstd="t" o:hr="t" fillcolor="#a0a0a0" stroked="f"/>
        </w:pict>
      </w:r>
    </w:p>
    <w:p w14:paraId="10439C12" w14:textId="7A9FA68C" w:rsidR="00DB7503" w:rsidRPr="006000A7" w:rsidRDefault="00DB7503" w:rsidP="006000A7">
      <w:pPr>
        <w:bidi/>
        <w:jc w:val="both"/>
        <w:rPr>
          <w:b/>
          <w:bCs/>
          <w:sz w:val="28"/>
          <w:szCs w:val="28"/>
        </w:rPr>
      </w:pPr>
      <w:r w:rsidRPr="006000A7">
        <w:rPr>
          <w:b/>
          <w:bCs/>
          <w:sz w:val="28"/>
          <w:szCs w:val="28"/>
          <w:rtl/>
        </w:rPr>
        <w:t>ثانياً: المراجع الأجنبية</w:t>
      </w:r>
      <w:r w:rsidR="006000A7">
        <w:rPr>
          <w:rFonts w:hint="cs"/>
          <w:b/>
          <w:bCs/>
          <w:sz w:val="28"/>
          <w:szCs w:val="28"/>
          <w:rtl/>
        </w:rPr>
        <w:t xml:space="preserve"> :                    </w:t>
      </w:r>
    </w:p>
    <w:p w14:paraId="0CC7170A" w14:textId="77777777" w:rsidR="00DB7503" w:rsidRPr="006000A7" w:rsidRDefault="00DB7503" w:rsidP="006000A7">
      <w:pPr>
        <w:bidi/>
        <w:jc w:val="right"/>
        <w:rPr>
          <w:rFonts w:asciiTheme="majorBidi" w:hAnsiTheme="majorBidi" w:cstheme="majorBidi"/>
          <w:b/>
          <w:bCs/>
          <w:sz w:val="28"/>
          <w:szCs w:val="28"/>
        </w:rPr>
      </w:pPr>
      <w:r w:rsidRPr="006000A7">
        <w:rPr>
          <w:rFonts w:asciiTheme="majorBidi" w:hAnsiTheme="majorBidi" w:cstheme="majorBidi"/>
          <w:b/>
          <w:bCs/>
          <w:sz w:val="28"/>
          <w:szCs w:val="28"/>
        </w:rPr>
        <w:t>Cochran, W. G. (1977). Sampling techniques (3rd ed.). John Wiley &amp; Sons.</w:t>
      </w:r>
    </w:p>
    <w:p w14:paraId="4CCB8C76" w14:textId="77777777" w:rsidR="00DB7503" w:rsidRPr="006000A7" w:rsidRDefault="00DB7503" w:rsidP="006000A7">
      <w:pPr>
        <w:bidi/>
        <w:jc w:val="right"/>
        <w:rPr>
          <w:rFonts w:asciiTheme="majorBidi" w:hAnsiTheme="majorBidi" w:cstheme="majorBidi"/>
          <w:b/>
          <w:bCs/>
          <w:sz w:val="28"/>
          <w:szCs w:val="28"/>
        </w:rPr>
      </w:pPr>
      <w:r w:rsidRPr="006000A7">
        <w:rPr>
          <w:rFonts w:asciiTheme="majorBidi" w:hAnsiTheme="majorBidi" w:cstheme="majorBidi"/>
          <w:b/>
          <w:bCs/>
          <w:sz w:val="28"/>
          <w:szCs w:val="28"/>
        </w:rPr>
        <w:t>Creswell, J. W., &amp; Creswell, J. D. (2023). Research design: Qualitative, quantitative, and mixed methods approaches (6th ed.). Sage Publications.</w:t>
      </w:r>
    </w:p>
    <w:p w14:paraId="37D85CB1" w14:textId="77777777" w:rsidR="00DB7503" w:rsidRPr="006000A7" w:rsidRDefault="00DB7503" w:rsidP="006000A7">
      <w:pPr>
        <w:bidi/>
        <w:jc w:val="right"/>
        <w:rPr>
          <w:rFonts w:asciiTheme="majorBidi" w:hAnsiTheme="majorBidi" w:cstheme="majorBidi"/>
          <w:b/>
          <w:bCs/>
          <w:sz w:val="28"/>
          <w:szCs w:val="28"/>
        </w:rPr>
      </w:pPr>
      <w:r w:rsidRPr="006000A7">
        <w:rPr>
          <w:rFonts w:asciiTheme="majorBidi" w:hAnsiTheme="majorBidi" w:cstheme="majorBidi"/>
          <w:b/>
          <w:bCs/>
          <w:sz w:val="28"/>
          <w:szCs w:val="28"/>
        </w:rPr>
        <w:t>Hair, J. F., Black, W. C., Babin, B. J., &amp; Anderson, R. E. (2022). Multivariate data analysis (9th ed.). Cengage Learning.</w:t>
      </w:r>
    </w:p>
    <w:p w14:paraId="0268B345" w14:textId="77777777" w:rsidR="00DB7503" w:rsidRPr="006000A7" w:rsidRDefault="00DB7503" w:rsidP="006000A7">
      <w:pPr>
        <w:bidi/>
        <w:jc w:val="right"/>
        <w:rPr>
          <w:rFonts w:asciiTheme="majorBidi" w:hAnsiTheme="majorBidi" w:cstheme="majorBidi"/>
          <w:b/>
          <w:bCs/>
          <w:sz w:val="28"/>
          <w:szCs w:val="28"/>
        </w:rPr>
      </w:pPr>
      <w:r w:rsidRPr="006000A7">
        <w:rPr>
          <w:rFonts w:asciiTheme="majorBidi" w:hAnsiTheme="majorBidi" w:cstheme="majorBidi"/>
          <w:b/>
          <w:bCs/>
          <w:sz w:val="28"/>
          <w:szCs w:val="28"/>
        </w:rPr>
        <w:t>Patton, M. Q. (2022). Qualitative research &amp; evaluation methods (5th ed.). Sage Publications.</w:t>
      </w:r>
    </w:p>
    <w:p w14:paraId="05B1FDB1" w14:textId="77777777" w:rsidR="00DB7503" w:rsidRPr="006000A7" w:rsidRDefault="00DB7503" w:rsidP="006000A7">
      <w:pPr>
        <w:bidi/>
        <w:jc w:val="right"/>
        <w:rPr>
          <w:rFonts w:asciiTheme="majorBidi" w:hAnsiTheme="majorBidi" w:cstheme="majorBidi"/>
          <w:b/>
          <w:bCs/>
          <w:sz w:val="28"/>
          <w:szCs w:val="28"/>
        </w:rPr>
      </w:pPr>
      <w:r w:rsidRPr="006000A7">
        <w:rPr>
          <w:rFonts w:asciiTheme="majorBidi" w:hAnsiTheme="majorBidi" w:cstheme="majorBidi"/>
          <w:b/>
          <w:bCs/>
          <w:sz w:val="28"/>
          <w:szCs w:val="28"/>
        </w:rPr>
        <w:t>Saunders, M., Lewis, P., &amp; Thornhill, A. (2023). Research methods for business students (9th ed.). Pearson.</w:t>
      </w:r>
    </w:p>
    <w:p w14:paraId="185E1572" w14:textId="77777777" w:rsidR="00DB7503" w:rsidRPr="006000A7" w:rsidRDefault="00DB7503" w:rsidP="006000A7">
      <w:pPr>
        <w:bidi/>
        <w:jc w:val="right"/>
        <w:rPr>
          <w:rFonts w:asciiTheme="majorBidi" w:hAnsiTheme="majorBidi" w:cstheme="majorBidi"/>
          <w:b/>
          <w:bCs/>
          <w:sz w:val="28"/>
          <w:szCs w:val="28"/>
        </w:rPr>
      </w:pPr>
      <w:r w:rsidRPr="006000A7">
        <w:rPr>
          <w:rFonts w:asciiTheme="majorBidi" w:hAnsiTheme="majorBidi" w:cstheme="majorBidi"/>
          <w:b/>
          <w:bCs/>
          <w:sz w:val="28"/>
          <w:szCs w:val="28"/>
        </w:rPr>
        <w:t>Sekaran, U., &amp; Bougie, R. (2020). Research methods for business: A skill-building approach (8th ed.). John Wiley &amp; Sons.</w:t>
      </w:r>
    </w:p>
    <w:p w14:paraId="7F9DEC54" w14:textId="77777777" w:rsidR="00D568A9" w:rsidRPr="006000A7" w:rsidRDefault="00D568A9" w:rsidP="006000A7">
      <w:pPr>
        <w:bidi/>
        <w:jc w:val="both"/>
        <w:rPr>
          <w:sz w:val="28"/>
          <w:szCs w:val="28"/>
        </w:rPr>
      </w:pPr>
    </w:p>
    <w:sectPr w:rsidR="00D568A9" w:rsidRPr="006000A7" w:rsidSect="006000A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Borders w:offsetFrom="page">
        <w:top w:val="triple" w:sz="12" w:space="24" w:color="auto"/>
        <w:left w:val="triple" w:sz="12" w:space="24" w:color="auto"/>
        <w:bottom w:val="triple" w:sz="12" w:space="24" w:color="auto"/>
        <w:right w:val="trip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1041A" w14:textId="77777777" w:rsidR="00AD65C8" w:rsidRDefault="00AD65C8" w:rsidP="006000A7">
      <w:pPr>
        <w:spacing w:after="0" w:line="240" w:lineRule="auto"/>
      </w:pPr>
      <w:r>
        <w:separator/>
      </w:r>
    </w:p>
  </w:endnote>
  <w:endnote w:type="continuationSeparator" w:id="0">
    <w:p w14:paraId="74C46951" w14:textId="77777777" w:rsidR="00AD65C8" w:rsidRDefault="00AD65C8" w:rsidP="00600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2BC72" w14:textId="79625AD9" w:rsidR="006000A7" w:rsidRDefault="004669FE">
    <w:pPr>
      <w:pStyle w:val="Footer"/>
    </w:pPr>
    <w:r>
      <w:rPr>
        <w:noProof/>
      </w:rPr>
      <mc:AlternateContent>
        <mc:Choice Requires="wps">
          <w:drawing>
            <wp:anchor distT="0" distB="0" distL="114300" distR="114300" simplePos="0" relativeHeight="251662336" behindDoc="0" locked="0" layoutInCell="1" allowOverlap="1" wp14:anchorId="4D443948" wp14:editId="0FCCCB0C">
              <wp:simplePos x="0" y="0"/>
              <wp:positionH relativeFrom="margin">
                <wp:align>center</wp:align>
              </wp:positionH>
              <wp:positionV relativeFrom="page">
                <wp:posOffset>9144000</wp:posOffset>
              </wp:positionV>
              <wp:extent cx="669925" cy="221615"/>
              <wp:effectExtent l="0" t="0" r="0" b="6985"/>
              <wp:wrapNone/>
              <wp:docPr id="817213846" name="SiClsfLblFooter1_3"/>
              <wp:cNvGraphicFramePr/>
              <a:graphic xmlns:a="http://schemas.openxmlformats.org/drawingml/2006/main">
                <a:graphicData uri="http://schemas.microsoft.com/office/word/2010/wordprocessingShape">
                  <wps:wsp>
                    <wps:cNvSpPr txBox="1"/>
                    <wps:spPr>
                      <a:xfrm>
                        <a:off x="0" y="0"/>
                        <a:ext cx="669925" cy="22161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5FFB089" w14:textId="5A5C6847" w:rsidR="004669FE" w:rsidRPr="004669FE" w:rsidRDefault="004669FE" w:rsidP="004669FE">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D443948" id="_x0000_t202" coordsize="21600,21600" o:spt="202" path="m,l,21600r21600,l21600,xe">
              <v:stroke joinstyle="miter"/>
              <v:path gradientshapeok="t" o:connecttype="rect"/>
            </v:shapetype>
            <v:shape id="SiClsfLblFooter1_3" o:spid="_x0000_s1026" type="#_x0000_t202" style="position:absolute;margin-left:0;margin-top:10in;width:52.75pt;height:17.45pt;z-index:251662336;visibility:visible;mso-wrap-style:none;mso-width-percent:0;mso-wrap-distance-left:9pt;mso-wrap-distance-top:0;mso-wrap-distance-right:9pt;mso-wrap-distance-bottom:0;mso-position-horizontal:center;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" filled="f" stroked="f" strokeweight=".5pt">
              <v:fill o:detectmouseclick="t"/>
              <v:textbox style="mso-fit-shape-to-text:t" inset="0,0,0,0">
                <w:txbxContent>
                  <w:p w14:paraId="05FFB089" w14:textId="5A5C6847" w:rsidR="004669FE" w:rsidRPr="004669FE" w:rsidRDefault="004669FE" w:rsidP="004669FE">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v:textbox>
              <w10:wrap anchorx="margin"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ADE36" w14:textId="4871BD5D" w:rsidR="006000A7" w:rsidRDefault="004669FE">
    <w:pPr>
      <w:pStyle w:val="Footer"/>
    </w:pPr>
    <w:r>
      <w:rPr>
        <w:noProof/>
      </w:rPr>
      <mc:AlternateContent>
        <mc:Choice Requires="wps">
          <w:drawing>
            <wp:anchor distT="0" distB="0" distL="114300" distR="114300" simplePos="0" relativeHeight="251660288" behindDoc="0" locked="0" layoutInCell="1" allowOverlap="1" wp14:anchorId="4E7A7E8A" wp14:editId="24486D8C">
              <wp:simplePos x="0" y="0"/>
              <wp:positionH relativeFrom="margin">
                <wp:align>center</wp:align>
              </wp:positionH>
              <wp:positionV relativeFrom="page">
                <wp:posOffset>9144000</wp:posOffset>
              </wp:positionV>
              <wp:extent cx="669925" cy="221615"/>
              <wp:effectExtent l="0" t="0" r="0" b="6985"/>
              <wp:wrapNone/>
              <wp:docPr id="1532452587" name="SiClsfLblFooter1_1"/>
              <wp:cNvGraphicFramePr/>
              <a:graphic xmlns:a="http://schemas.openxmlformats.org/drawingml/2006/main">
                <a:graphicData uri="http://schemas.microsoft.com/office/word/2010/wordprocessingShape">
                  <wps:wsp>
                    <wps:cNvSpPr txBox="1"/>
                    <wps:spPr>
                      <a:xfrm>
                        <a:off x="0" y="0"/>
                        <a:ext cx="669925" cy="22161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DB4711C" w14:textId="3507F930" w:rsidR="004669FE" w:rsidRPr="004669FE" w:rsidRDefault="004669FE" w:rsidP="004669FE">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E7A7E8A" id="_x0000_t202" coordsize="21600,21600" o:spt="202" path="m,l,21600r21600,l21600,xe">
              <v:stroke joinstyle="miter"/>
              <v:path gradientshapeok="t" o:connecttype="rect"/>
            </v:shapetype>
            <v:shape id="SiClsfLblFooter1_1" o:spid="_x0000_s1027" type="#_x0000_t202" style="position:absolute;margin-left:0;margin-top:10in;width:52.75pt;height:17.45pt;z-index:251660288;visibility:visible;mso-wrap-style:none;mso-width-percent:0;mso-wrap-distance-left:9pt;mso-wrap-distance-top:0;mso-wrap-distance-right:9pt;mso-wrap-distance-bottom:0;mso-position-horizontal:center;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" filled="f" stroked="f" strokeweight=".5pt">
              <v:fill o:detectmouseclick="t"/>
              <v:textbox style="mso-fit-shape-to-text:t" inset="0,0,0,0">
                <w:txbxContent>
                  <w:p w14:paraId="7DB4711C" w14:textId="3507F930" w:rsidR="004669FE" w:rsidRPr="004669FE" w:rsidRDefault="004669FE" w:rsidP="004669FE">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v:textbox>
              <w10:wrap anchorx="margin"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FC6DF" w14:textId="7922A222" w:rsidR="006000A7" w:rsidRDefault="004669FE">
    <w:pPr>
      <w:pStyle w:val="Footer"/>
    </w:pPr>
    <w:r>
      <w:rPr>
        <w:noProof/>
      </w:rPr>
      <mc:AlternateContent>
        <mc:Choice Requires="wps">
          <w:drawing>
            <wp:anchor distT="0" distB="0" distL="114300" distR="114300" simplePos="0" relativeHeight="251661312" behindDoc="0" locked="0" layoutInCell="1" allowOverlap="1" wp14:anchorId="40B2DA81" wp14:editId="099F4FCE">
              <wp:simplePos x="0" y="0"/>
              <wp:positionH relativeFrom="margin">
                <wp:align>center</wp:align>
              </wp:positionH>
              <wp:positionV relativeFrom="page">
                <wp:posOffset>9144000</wp:posOffset>
              </wp:positionV>
              <wp:extent cx="669925" cy="221615"/>
              <wp:effectExtent l="0" t="0" r="0" b="6985"/>
              <wp:wrapNone/>
              <wp:docPr id="1299395669" name="SiClsfLblFooter1_2"/>
              <wp:cNvGraphicFramePr/>
              <a:graphic xmlns:a="http://schemas.openxmlformats.org/drawingml/2006/main">
                <a:graphicData uri="http://schemas.microsoft.com/office/word/2010/wordprocessingShape">
                  <wps:wsp>
                    <wps:cNvSpPr txBox="1"/>
                    <wps:spPr>
                      <a:xfrm>
                        <a:off x="0" y="0"/>
                        <a:ext cx="669925" cy="22161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714CD35" w14:textId="343B7B00" w:rsidR="004669FE" w:rsidRPr="004669FE" w:rsidRDefault="004669FE" w:rsidP="004669FE">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0B2DA81" id="_x0000_t202" coordsize="21600,21600" o:spt="202" path="m,l,21600r21600,l21600,xe">
              <v:stroke joinstyle="miter"/>
              <v:path gradientshapeok="t" o:connecttype="rect"/>
            </v:shapetype>
            <v:shape id="SiClsfLblFooter1_2" o:spid="_x0000_s1028" type="#_x0000_t202" style="position:absolute;margin-left:0;margin-top:10in;width:52.75pt;height:17.45pt;z-index:251661312;visibility:visible;mso-wrap-style:none;mso-width-percent:0;mso-wrap-distance-left:9pt;mso-wrap-distance-top:0;mso-wrap-distance-right:9pt;mso-wrap-distance-bottom:0;mso-position-horizontal:center;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" filled="f" stroked="f" strokeweight=".5pt">
              <v:fill o:detectmouseclick="t"/>
              <v:textbox style="mso-fit-shape-to-text:t" inset="0,0,0,0">
                <w:txbxContent>
                  <w:p w14:paraId="3714CD35" w14:textId="343B7B00" w:rsidR="004669FE" w:rsidRPr="004669FE" w:rsidRDefault="004669FE" w:rsidP="004669FE">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04E30" w14:textId="77777777" w:rsidR="00AD65C8" w:rsidRDefault="00AD65C8" w:rsidP="006000A7">
      <w:pPr>
        <w:spacing w:after="0" w:line="240" w:lineRule="auto"/>
      </w:pPr>
      <w:r>
        <w:separator/>
      </w:r>
    </w:p>
  </w:footnote>
  <w:footnote w:type="continuationSeparator" w:id="0">
    <w:p w14:paraId="77E109AB" w14:textId="77777777" w:rsidR="00AD65C8" w:rsidRDefault="00AD65C8" w:rsidP="006000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737AD" w14:textId="77777777" w:rsidR="006000A7" w:rsidRDefault="006000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2E0F8" w14:textId="2BF8E3BF" w:rsidR="006000A7" w:rsidRDefault="006000A7" w:rsidP="006000A7">
    <w:pPr>
      <w:pStyle w:val="Header"/>
      <w:ind w:left="-720"/>
    </w:pPr>
    <w:r>
      <w:rPr>
        <w:rFonts w:ascii="Times New Roman"/>
        <w:b/>
        <w:noProof/>
        <w:sz w:val="20"/>
      </w:rPr>
      <w:drawing>
        <wp:anchor distT="0" distB="0" distL="114300" distR="114300" simplePos="0" relativeHeight="251659264" behindDoc="0" locked="0" layoutInCell="1" allowOverlap="1" wp14:anchorId="0645F314" wp14:editId="448AEDD4">
          <wp:simplePos x="0" y="0"/>
          <wp:positionH relativeFrom="margin">
            <wp:posOffset>0</wp:posOffset>
          </wp:positionH>
          <wp:positionV relativeFrom="margin">
            <wp:posOffset>-271780</wp:posOffset>
          </wp:positionV>
          <wp:extent cx="1060450" cy="465455"/>
          <wp:effectExtent l="0" t="0" r="6350" b="0"/>
          <wp:wrapSquare wrapText="bothSides"/>
          <wp:docPr id="40598567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432152" name="image1.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60450" cy="46545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DDE3B" w14:textId="77777777" w:rsidR="006000A7" w:rsidRDefault="006000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F63B7"/>
    <w:multiLevelType w:val="multilevel"/>
    <w:tmpl w:val="6F128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2F7743"/>
    <w:multiLevelType w:val="multilevel"/>
    <w:tmpl w:val="3B303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526B0F"/>
    <w:multiLevelType w:val="multilevel"/>
    <w:tmpl w:val="C4580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6A5CD9"/>
    <w:multiLevelType w:val="hybridMultilevel"/>
    <w:tmpl w:val="8C147D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C01E1B"/>
    <w:multiLevelType w:val="multilevel"/>
    <w:tmpl w:val="3474C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472F75"/>
    <w:multiLevelType w:val="multilevel"/>
    <w:tmpl w:val="BD92F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ED07D0"/>
    <w:multiLevelType w:val="multilevel"/>
    <w:tmpl w:val="C4964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082058"/>
    <w:multiLevelType w:val="multilevel"/>
    <w:tmpl w:val="EA184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0C3738"/>
    <w:multiLevelType w:val="multilevel"/>
    <w:tmpl w:val="4F48D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1187507">
    <w:abstractNumId w:val="7"/>
  </w:num>
  <w:num w:numId="2" w16cid:durableId="55784012">
    <w:abstractNumId w:val="5"/>
  </w:num>
  <w:num w:numId="3" w16cid:durableId="1852723637">
    <w:abstractNumId w:val="1"/>
  </w:num>
  <w:num w:numId="4" w16cid:durableId="1305356364">
    <w:abstractNumId w:val="4"/>
  </w:num>
  <w:num w:numId="5" w16cid:durableId="873419033">
    <w:abstractNumId w:val="6"/>
  </w:num>
  <w:num w:numId="6" w16cid:durableId="1553419862">
    <w:abstractNumId w:val="8"/>
  </w:num>
  <w:num w:numId="7" w16cid:durableId="875775439">
    <w:abstractNumId w:val="0"/>
  </w:num>
  <w:num w:numId="8" w16cid:durableId="1363508922">
    <w:abstractNumId w:val="2"/>
  </w:num>
  <w:num w:numId="9" w16cid:durableId="125833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8A9"/>
    <w:rsid w:val="001A6DD4"/>
    <w:rsid w:val="004669FE"/>
    <w:rsid w:val="005F30B8"/>
    <w:rsid w:val="006000A7"/>
    <w:rsid w:val="007C04F2"/>
    <w:rsid w:val="00875F85"/>
    <w:rsid w:val="00AD65C8"/>
    <w:rsid w:val="00B22C58"/>
    <w:rsid w:val="00BF647F"/>
    <w:rsid w:val="00D568A9"/>
    <w:rsid w:val="00DB75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D7D007"/>
  <w15:chartTrackingRefBased/>
  <w15:docId w15:val="{33FFA503-F475-4294-86C4-C466D52D3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68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68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68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68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68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68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68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68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68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68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68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68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68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68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68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68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68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68A9"/>
    <w:rPr>
      <w:rFonts w:eastAsiaTheme="majorEastAsia" w:cstheme="majorBidi"/>
      <w:color w:val="272727" w:themeColor="text1" w:themeTint="D8"/>
    </w:rPr>
  </w:style>
  <w:style w:type="paragraph" w:styleId="Title">
    <w:name w:val="Title"/>
    <w:basedOn w:val="Normal"/>
    <w:next w:val="Normal"/>
    <w:link w:val="TitleChar"/>
    <w:uiPriority w:val="10"/>
    <w:qFormat/>
    <w:rsid w:val="00D568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68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68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68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68A9"/>
    <w:pPr>
      <w:spacing w:before="160"/>
      <w:jc w:val="center"/>
    </w:pPr>
    <w:rPr>
      <w:i/>
      <w:iCs/>
      <w:color w:val="404040" w:themeColor="text1" w:themeTint="BF"/>
    </w:rPr>
  </w:style>
  <w:style w:type="character" w:customStyle="1" w:styleId="QuoteChar">
    <w:name w:val="Quote Char"/>
    <w:basedOn w:val="DefaultParagraphFont"/>
    <w:link w:val="Quote"/>
    <w:uiPriority w:val="29"/>
    <w:rsid w:val="00D568A9"/>
    <w:rPr>
      <w:i/>
      <w:iCs/>
      <w:color w:val="404040" w:themeColor="text1" w:themeTint="BF"/>
    </w:rPr>
  </w:style>
  <w:style w:type="paragraph" w:styleId="ListParagraph">
    <w:name w:val="List Paragraph"/>
    <w:basedOn w:val="Normal"/>
    <w:uiPriority w:val="34"/>
    <w:qFormat/>
    <w:rsid w:val="00D568A9"/>
    <w:pPr>
      <w:ind w:left="720"/>
      <w:contextualSpacing/>
    </w:pPr>
  </w:style>
  <w:style w:type="character" w:styleId="IntenseEmphasis">
    <w:name w:val="Intense Emphasis"/>
    <w:basedOn w:val="DefaultParagraphFont"/>
    <w:uiPriority w:val="21"/>
    <w:qFormat/>
    <w:rsid w:val="00D568A9"/>
    <w:rPr>
      <w:i/>
      <w:iCs/>
      <w:color w:val="0F4761" w:themeColor="accent1" w:themeShade="BF"/>
    </w:rPr>
  </w:style>
  <w:style w:type="paragraph" w:styleId="IntenseQuote">
    <w:name w:val="Intense Quote"/>
    <w:basedOn w:val="Normal"/>
    <w:next w:val="Normal"/>
    <w:link w:val="IntenseQuoteChar"/>
    <w:uiPriority w:val="30"/>
    <w:qFormat/>
    <w:rsid w:val="00D568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68A9"/>
    <w:rPr>
      <w:i/>
      <w:iCs/>
      <w:color w:val="0F4761" w:themeColor="accent1" w:themeShade="BF"/>
    </w:rPr>
  </w:style>
  <w:style w:type="character" w:styleId="IntenseReference">
    <w:name w:val="Intense Reference"/>
    <w:basedOn w:val="DefaultParagraphFont"/>
    <w:uiPriority w:val="32"/>
    <w:qFormat/>
    <w:rsid w:val="00D568A9"/>
    <w:rPr>
      <w:b/>
      <w:bCs/>
      <w:smallCaps/>
      <w:color w:val="0F4761" w:themeColor="accent1" w:themeShade="BF"/>
      <w:spacing w:val="5"/>
    </w:rPr>
  </w:style>
  <w:style w:type="paragraph" w:styleId="Header">
    <w:name w:val="header"/>
    <w:basedOn w:val="Normal"/>
    <w:link w:val="HeaderChar"/>
    <w:uiPriority w:val="99"/>
    <w:unhideWhenUsed/>
    <w:rsid w:val="006000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00A7"/>
  </w:style>
  <w:style w:type="paragraph" w:styleId="Footer">
    <w:name w:val="footer"/>
    <w:basedOn w:val="Normal"/>
    <w:link w:val="FooterChar"/>
    <w:uiPriority w:val="99"/>
    <w:unhideWhenUsed/>
    <w:rsid w:val="006000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00A7"/>
  </w:style>
  <w:style w:type="character" w:styleId="Hyperlink">
    <w:name w:val="Hyperlink"/>
    <w:basedOn w:val="DefaultParagraphFont"/>
    <w:uiPriority w:val="99"/>
    <w:unhideWhenUsed/>
    <w:qFormat/>
    <w:rsid w:val="006000A7"/>
    <w:rPr>
      <w:color w:val="467886" w:themeColor="hyperlink"/>
      <w:u w:val="single"/>
    </w:rPr>
  </w:style>
  <w:style w:type="paragraph" w:styleId="NormalWeb">
    <w:name w:val="Normal (Web)"/>
    <w:basedOn w:val="Normal"/>
    <w:uiPriority w:val="99"/>
    <w:unhideWhenUsed/>
    <w:qFormat/>
    <w:rsid w:val="006000A7"/>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6000A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sis.midocean.ae/public"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3368</Words>
  <Characters>19204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Yousef Alhasani | JDA</dc:creator>
  <cp:keywords/>
  <dc:description/>
  <cp:lastModifiedBy>Yousef Alhasani | JDA</cp:lastModifiedBy>
  <cp:revision>3</cp:revision>
  <dcterms:created xsi:type="dcterms:W3CDTF">2026-07-03T16:52:00Z</dcterms:created>
  <dcterms:modified xsi:type="dcterms:W3CDTF">2026-07-04T09:18:00Z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I-CLASSIFIER-LABEL0">
    <vt:lpwstr>7Jl/QBvqGLObLtwhdb4Lkx+skuwYvsRoVCDfMObmp3zVxfeNeXZ4MUSCAPEJlwqtjOnmI9Mqr07vOMhbSDhEHevUNsdUQkBtTRJiqTgleuPX4XvIZiWsjEhNlm714Ip6tXV/Jkn6gpvhSJGc5OVu41T5COumEPxQSoSYXASSEwXQYHSmUJBJ+Y5UO0x9gv0IE0Hud1O7uClZQRyiX4CJNNgjH+oDrjpEpwL0lL0mjclv4tUTWd/f3t5odqrB9j3</vt:lpwstr>
  </property>
  <property fmtid="{D5CDD505-2E9C-101B-9397-08002B2CF9AE}" pid="3" name="SI-CLASSIFIER-LABEL1">
    <vt:lpwstr>UaWvomYdS6t0X0n/YrNjwPQ==</vt:lpwstr>
  </property>
</Properties>
</file>