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1795A0"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lang w:bidi="ar-EG"/>
        </w:rPr>
      </w:pPr>
      <w:r w:rsidRPr="002947B3">
        <w:rPr>
          <w:rFonts w:ascii="Sakkal Majalla" w:hAnsi="Sakkal Majalla" w:cs="Sakkal Majalla"/>
          <w:b/>
          <w:bCs/>
          <w:noProof/>
          <w:sz w:val="32"/>
          <w:szCs w:val="32"/>
        </w:rPr>
        <w:drawing>
          <wp:anchor distT="0" distB="0" distL="114300" distR="114300" simplePos="0" relativeHeight="251659264" behindDoc="0" locked="0" layoutInCell="1" allowOverlap="1" wp14:anchorId="4A507B8B" wp14:editId="0CA0536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2947B3">
        <w:rPr>
          <w:rFonts w:ascii="Sakkal Majalla" w:hAnsi="Sakkal Majalla" w:cs="Sakkal Majalla"/>
          <w:b/>
          <w:bCs/>
          <w:sz w:val="32"/>
          <w:szCs w:val="32"/>
          <w:rtl/>
          <w:lang w:bidi="ar-EG"/>
        </w:rPr>
        <w:t xml:space="preserve">جامعة ميدأوشن </w:t>
      </w:r>
    </w:p>
    <w:p w14:paraId="35D3DB6A"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lang w:bidi="ar-EG"/>
        </w:rPr>
        <w:t xml:space="preserve">  </w:t>
      </w:r>
      <w:r w:rsidRPr="002947B3">
        <w:rPr>
          <w:rFonts w:ascii="Sakkal Majalla" w:hAnsi="Sakkal Majalla" w:cs="Sakkal Majalla"/>
          <w:b/>
          <w:bCs/>
          <w:sz w:val="32"/>
          <w:szCs w:val="32"/>
          <w:rtl/>
          <w:lang w:bidi="ar-EG"/>
        </w:rPr>
        <w:t xml:space="preserve">كلية الإدارة </w:t>
      </w:r>
    </w:p>
    <w:p w14:paraId="1B954581"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 xml:space="preserve">ماجستير إدارة صحية </w:t>
      </w:r>
    </w:p>
    <w:p w14:paraId="48983117" w14:textId="77777777" w:rsidR="0017428B" w:rsidRPr="002947B3" w:rsidRDefault="0017428B" w:rsidP="0017428B">
      <w:pPr>
        <w:spacing w:before="100" w:beforeAutospacing="1" w:after="100" w:afterAutospacing="1" w:line="360" w:lineRule="auto"/>
        <w:jc w:val="both"/>
        <w:rPr>
          <w:rFonts w:ascii="Sakkal Majalla" w:hAnsi="Sakkal Majalla" w:cs="Sakkal Majalla"/>
          <w:sz w:val="28"/>
          <w:szCs w:val="28"/>
          <w:lang w:bidi="ar-EG"/>
        </w:rPr>
      </w:pPr>
    </w:p>
    <w:p w14:paraId="11A02749" w14:textId="77777777" w:rsidR="0017428B" w:rsidRPr="002947B3" w:rsidRDefault="0017428B" w:rsidP="0017428B">
      <w:pPr>
        <w:spacing w:before="100" w:beforeAutospacing="1" w:after="100" w:afterAutospacing="1" w:line="360" w:lineRule="auto"/>
        <w:jc w:val="center"/>
        <w:rPr>
          <w:rFonts w:ascii="Sakkal Majalla" w:hAnsi="Sakkal Majalla" w:cs="Sakkal Majalla"/>
          <w:b/>
          <w:bCs/>
          <w:sz w:val="40"/>
          <w:szCs w:val="40"/>
          <w:rtl/>
        </w:rPr>
      </w:pPr>
      <w:r w:rsidRPr="002947B3">
        <w:rPr>
          <w:rFonts w:ascii="Sakkal Majalla" w:hAnsi="Sakkal Majalla" w:cs="Sakkal Majalla"/>
          <w:b/>
          <w:bCs/>
          <w:sz w:val="40"/>
          <w:szCs w:val="40"/>
          <w:rtl/>
        </w:rPr>
        <w:t>أثر التحول الرقمي على كفاءة إدارة الخدمات الصحية: دراسة تطبيقية على وزارة الصحة بمنطقة الرياض في المملكة العربية السعودية</w:t>
      </w:r>
    </w:p>
    <w:p w14:paraId="65F88E88" w14:textId="77777777" w:rsidR="000E0DE6" w:rsidRPr="005379C4" w:rsidRDefault="000E0DE6" w:rsidP="000E0DE6">
      <w:pPr>
        <w:spacing w:line="360" w:lineRule="auto"/>
        <w:jc w:val="center"/>
        <w:rPr>
          <w:rFonts w:ascii="Simplified Arabic" w:hAnsi="Simplified Arabic" w:cs="Simplified Arabic"/>
          <w:b/>
          <w:bCs/>
          <w:sz w:val="28"/>
          <w:szCs w:val="28"/>
          <w:rtl/>
          <w:lang w:bidi="ar-EG"/>
        </w:rPr>
      </w:pPr>
      <w:bookmarkStart w:id="0" w:name="_Toc203059914"/>
      <w:r w:rsidRPr="005379C4">
        <w:rPr>
          <w:rFonts w:ascii="Simplified Arabic" w:hAnsi="Simplified Arabic" w:cs="Simplified Arabic"/>
          <w:b/>
          <w:bCs/>
          <w:sz w:val="28"/>
          <w:szCs w:val="28"/>
          <w:rtl/>
          <w:lang w:bidi="ar-EG"/>
        </w:rPr>
        <w:t>إعداد الطالب/</w:t>
      </w:r>
    </w:p>
    <w:p w14:paraId="0B80F238" w14:textId="77777777" w:rsidR="000E0DE6" w:rsidRDefault="000E0DE6" w:rsidP="000E0DE6">
      <w:pPr>
        <w:spacing w:line="36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فهد سفر محمد آل فاضل الشهراني</w:t>
      </w:r>
    </w:p>
    <w:p w14:paraId="6CD8F6A7" w14:textId="77777777" w:rsidR="000E0DE6" w:rsidRPr="005379C4" w:rsidRDefault="000E0DE6" w:rsidP="000E0DE6">
      <w:pPr>
        <w:spacing w:line="36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الرقم الجامعي/</w:t>
      </w:r>
    </w:p>
    <w:p w14:paraId="5A7B5A3B" w14:textId="77777777" w:rsidR="000E0DE6" w:rsidRPr="005379C4" w:rsidRDefault="000E0DE6" w:rsidP="000E0DE6">
      <w:pPr>
        <w:spacing w:line="360" w:lineRule="auto"/>
        <w:jc w:val="center"/>
        <w:rPr>
          <w:rFonts w:ascii="Simplified Arabic" w:hAnsi="Simplified Arabic" w:cs="Simplified Arabic"/>
          <w:b/>
          <w:bCs/>
          <w:sz w:val="28"/>
          <w:szCs w:val="28"/>
          <w:rtl/>
          <w:lang w:bidi="ar-EG"/>
        </w:rPr>
      </w:pPr>
      <w:r w:rsidRPr="002A3C99">
        <w:rPr>
          <w:rFonts w:ascii="Simplified Arabic" w:hAnsi="Simplified Arabic" w:cs="Simplified Arabic"/>
          <w:b/>
          <w:bCs/>
          <w:sz w:val="28"/>
          <w:szCs w:val="28"/>
          <w:rtl/>
          <w:lang w:bidi="ar-EG"/>
        </w:rPr>
        <w:t>243001733</w:t>
      </w:r>
    </w:p>
    <w:p w14:paraId="4941631F" w14:textId="77777777" w:rsidR="000E0DE6" w:rsidRPr="005379C4" w:rsidRDefault="000E0DE6" w:rsidP="000E0DE6">
      <w:pPr>
        <w:spacing w:line="360" w:lineRule="auto"/>
        <w:jc w:val="center"/>
        <w:rPr>
          <w:rFonts w:ascii="Simplified Arabic" w:hAnsi="Simplified Arabic" w:cs="Simplified Arabic"/>
          <w:b/>
          <w:bCs/>
          <w:sz w:val="28"/>
          <w:szCs w:val="28"/>
          <w:rtl/>
          <w:lang w:bidi="ar-EG"/>
        </w:rPr>
      </w:pPr>
      <w:r w:rsidRPr="005379C4">
        <w:rPr>
          <w:rFonts w:ascii="Simplified Arabic" w:hAnsi="Simplified Arabic" w:cs="Simplified Arabic"/>
          <w:b/>
          <w:bCs/>
          <w:sz w:val="28"/>
          <w:szCs w:val="28"/>
          <w:rtl/>
          <w:lang w:bidi="ar-EG"/>
        </w:rPr>
        <w:t>إشراف/</w:t>
      </w:r>
    </w:p>
    <w:p w14:paraId="6C84865C" w14:textId="77777777" w:rsidR="000E0DE6" w:rsidRDefault="000E0DE6" w:rsidP="000E0DE6">
      <w:pPr>
        <w:spacing w:line="360" w:lineRule="auto"/>
        <w:ind w:firstLine="720"/>
        <w:jc w:val="center"/>
        <w:rPr>
          <w:rFonts w:ascii="Simplified Arabic" w:eastAsia="Calibri" w:hAnsi="Simplified Arabic" w:cs="Simplified Arabic"/>
          <w:b/>
          <w:bCs/>
          <w:kern w:val="0"/>
          <w:sz w:val="36"/>
          <w:szCs w:val="36"/>
          <w:rtl/>
          <w:lang w:bidi="ar-EG"/>
          <w14:ligatures w14:val="none"/>
        </w:rPr>
      </w:pPr>
      <w:r w:rsidRPr="005379C4">
        <w:rPr>
          <w:rFonts w:ascii="Simplified Arabic" w:eastAsia="Calibri" w:hAnsi="Simplified Arabic" w:cs="Simplified Arabic"/>
          <w:b/>
          <w:bCs/>
          <w:kern w:val="0"/>
          <w:sz w:val="36"/>
          <w:szCs w:val="36"/>
          <w:rtl/>
          <w:lang w:bidi="ar-EG"/>
          <w14:ligatures w14:val="none"/>
        </w:rPr>
        <w:t xml:space="preserve"> د. الفيصل عبد الحميد محمد حسن</w:t>
      </w:r>
    </w:p>
    <w:p w14:paraId="3323590E" w14:textId="77777777" w:rsidR="000E0DE6" w:rsidRPr="001623A8" w:rsidRDefault="000E0DE6" w:rsidP="000E0DE6">
      <w:pPr>
        <w:spacing w:line="360" w:lineRule="auto"/>
        <w:ind w:firstLine="720"/>
        <w:jc w:val="center"/>
        <w:rPr>
          <w:rFonts w:ascii="Simplified Arabic" w:eastAsia="Calibri" w:hAnsi="Simplified Arabic" w:cs="Simplified Arabic"/>
          <w:b/>
          <w:bCs/>
          <w:kern w:val="0"/>
          <w:sz w:val="36"/>
          <w:szCs w:val="36"/>
          <w:rtl/>
          <w:lang w:bidi="ar-EG"/>
          <w14:ligatures w14:val="none"/>
        </w:rPr>
      </w:pPr>
      <w:r>
        <w:rPr>
          <w:rFonts w:ascii="Simplified Arabic" w:eastAsia="Calibri" w:hAnsi="Simplified Arabic" w:cs="Simplified Arabic" w:hint="cs"/>
          <w:b/>
          <w:bCs/>
          <w:kern w:val="0"/>
          <w:sz w:val="36"/>
          <w:szCs w:val="36"/>
          <w:rtl/>
          <w:lang w:bidi="ar-EG"/>
          <w14:ligatures w14:val="none"/>
        </w:rPr>
        <w:t xml:space="preserve">د. فايز جراد </w:t>
      </w:r>
    </w:p>
    <w:p w14:paraId="6E1C3BA2" w14:textId="77777777" w:rsidR="000E0DE6" w:rsidRPr="002947B3" w:rsidRDefault="000E0DE6" w:rsidP="000E0DE6">
      <w:pPr>
        <w:spacing w:before="100" w:beforeAutospacing="1" w:after="100" w:afterAutospacing="1" w:line="360" w:lineRule="auto"/>
        <w:jc w:val="center"/>
        <w:rPr>
          <w:rFonts w:ascii="Sakkal Majalla" w:hAnsi="Sakkal Majalla" w:cs="Sakkal Majalla"/>
          <w:b/>
          <w:bCs/>
          <w:sz w:val="36"/>
          <w:szCs w:val="36"/>
          <w:rtl/>
          <w:lang w:bidi="ar-EG"/>
        </w:rPr>
      </w:pPr>
      <w:r w:rsidRPr="002947B3">
        <w:rPr>
          <w:rFonts w:ascii="Sakkal Majalla" w:hAnsi="Sakkal Majalla" w:cs="Sakkal Majalla"/>
          <w:b/>
          <w:bCs/>
          <w:sz w:val="36"/>
          <w:szCs w:val="36"/>
          <w:rtl/>
          <w:lang w:bidi="ar-EG"/>
        </w:rPr>
        <w:t>العام الدراسي:</w:t>
      </w:r>
    </w:p>
    <w:p w14:paraId="4C28B5FB" w14:textId="77777777" w:rsidR="000E0DE6" w:rsidRDefault="000E0DE6" w:rsidP="000E0DE6">
      <w:pPr>
        <w:spacing w:before="100" w:beforeAutospacing="1" w:after="100" w:afterAutospacing="1" w:line="360" w:lineRule="auto"/>
        <w:jc w:val="center"/>
        <w:rPr>
          <w:rFonts w:ascii="Sakkal Majalla" w:hAnsi="Sakkal Majalla" w:cs="Sakkal Majalla"/>
          <w:b/>
          <w:bCs/>
          <w:sz w:val="36"/>
          <w:szCs w:val="36"/>
          <w:rtl/>
          <w:lang w:bidi="ar-EG"/>
        </w:rPr>
        <w:sectPr w:rsidR="000E0DE6" w:rsidSect="000068AF">
          <w:footerReference w:type="default" r:id="rId9"/>
          <w:pgSz w:w="11906" w:h="16838" w:code="9"/>
          <w:pgMar w:top="1440" w:right="1985" w:bottom="1440" w:left="1418" w:header="720" w:footer="720" w:gutter="567"/>
          <w:pgNumType w:fmt="arabicAbjad" w:start="1"/>
          <w:cols w:space="720"/>
          <w:bidi/>
          <w:rtlGutter/>
          <w:docGrid w:linePitch="360"/>
        </w:sectPr>
      </w:pPr>
      <w:r w:rsidRPr="002947B3">
        <w:rPr>
          <w:rFonts w:ascii="Sakkal Majalla" w:hAnsi="Sakkal Majalla" w:cs="Sakkal Majalla"/>
          <w:b/>
          <w:bCs/>
          <w:sz w:val="36"/>
          <w:szCs w:val="36"/>
          <w:lang w:bidi="ar-EG"/>
        </w:rPr>
        <w:t>1447 - 2025</w:t>
      </w:r>
    </w:p>
    <w:p w14:paraId="1BAEA311" w14:textId="77777777" w:rsidR="0017428B" w:rsidRPr="002947B3" w:rsidRDefault="0017428B" w:rsidP="0017428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1" w:name="_GoBack"/>
      <w:bookmarkEnd w:id="1"/>
      <w:r w:rsidRPr="002947B3">
        <w:rPr>
          <w:rFonts w:ascii="Sakkal Majalla" w:hAnsi="Sakkal Majalla" w:cs="Sakkal Majalla" w:hint="cs"/>
          <w:b/>
          <w:bCs/>
          <w:sz w:val="40"/>
          <w:szCs w:val="40"/>
          <w:rtl/>
          <w:lang w:bidi="ar-EG"/>
        </w:rPr>
        <w:lastRenderedPageBreak/>
        <w:t>الفصل الأول: الإطار العام للدراسة</w:t>
      </w:r>
      <w:bookmarkEnd w:id="0"/>
    </w:p>
    <w:p w14:paraId="15B2881D"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 w:name="_Toc203059915"/>
      <w:r w:rsidRPr="002947B3">
        <w:rPr>
          <w:rFonts w:ascii="Sakkal Majalla" w:hAnsi="Sakkal Majalla" w:cs="Sakkal Majalla" w:hint="cs"/>
          <w:b/>
          <w:bCs/>
          <w:sz w:val="36"/>
          <w:szCs w:val="36"/>
          <w:rtl/>
          <w:lang w:bidi="ar-EG"/>
        </w:rPr>
        <w:t>1.1 المقدمة</w:t>
      </w:r>
      <w:bookmarkEnd w:id="2"/>
    </w:p>
    <w:p w14:paraId="7D1C783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 xml:space="preserve">   شهد العالم خلال العقود الأخيرة تحولًا جذريًا في طبيعة العمليات الإدارية والخدمية نتيجة التقدم التكنولوجي السريع، وكان من أبرز ملامح هذا التغيير تبني مفاهيم التحول الرقمي في مختلف القطاعات، وعلى رأسها القطاع الصحي، الذي يُعد من أكثر المجالات تأثرًا واحتياجًا للتحديث والتطوير المستمر. فالتحول الرقمي لم يعد خيارًا استراتيجيًا فحسب، بل أصبح ضرورة حتمية لتحسين كفاءة الأداء، وتسريع الإجراءات، وضمان جودة الخدمات المقدمة للمواطنين. وقد ازدادت أهمية هذا التحول في ظل الضغوط المتزايدة على الأنظمة الصحية، وارتفاع توقعات المستفيدين، وتزايد التحديات التشغيلية والتنظيمية التي تواجه مؤسسات الرعاية الصحية.</w:t>
      </w:r>
    </w:p>
    <w:p w14:paraId="483C618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وفي هذا السياق، يمثل القطاع الصحي في المملكة العربية السعودية نموذجًا بارزًا للتغيير المؤسسي القائم على الرقمنة، حيث شرعت وزارة الصحة في السنوات الأخيرة في تنفيذ خطط طموحة تستهدف تطوير بنيتها الرقمية وتعزيز قدراتها التشغيلية عبر تطبيق نظم معلومات صحية متقدمة، وتفعيل السجلات الصحية الإلكترونية، وتقديم خدمات صحية ذكية عن بعد. ويأتي هذا التوجه في إطار رؤية المملكة 2030، التي تركز على التحول الرقمي كأحد محركات التغيير في القطاع الحكومي، وتحقيق الكفاءة التشغيلية والحوكمة الفعالة في تقديم الخدمات العامة (أحمد وآخرون، 2023).</w:t>
      </w:r>
    </w:p>
    <w:p w14:paraId="4F76044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غير أن التحول الرقمي في السياق الصحي لا يقتصر على تبني التكنولوجيا، بل يمتد ليشمل إعادة هيكلة العمليات الإدارية، وتطوير الكفاءات البشرية، وضمان تكامل الأنظمة التقنية مع البنية التنظيمية القائمة، بما يحقق الاستخدام الأمثل للموارد، ويعزز من رضا المستفيدين، ويرفع من مستوى جودة الخدمات الصحية. ومن هنا، تبرز الحاجة إلى دراسة علمية تحليلية تستند إلى بيانات ميدانية لقياس مدى فعالية التحول الرقمي في تحقيق كفاءة إدارة الخدمات الصحية، خصوصًا في المؤسسات الحكومية الكبرى كوزارة الصحة بمنطقة الرياض، والتي تُعد من أكثر المناطق اكتظاظًا بالسكان وتنوعًا في احتياجات الرعاية (دوبال وطرشاني، 2025).</w:t>
      </w:r>
    </w:p>
    <w:p w14:paraId="7D8E22C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وفي سياق ما سبق، يعد هذا البحث إطارًا مهمًا لفهم العلاقة بين التحديث التكنولوجي والتحسين المؤسسي، خاصة في ظل ما يشهده القطاع الصحي من تحديات متنامية تتطلب استجابات أكثر مرونة وفعالية. فالتحول الرقمي لا يُقاس فقط بتبني الأدوات التقنية، بل بكيفية توظيفها في تحسين تدفق العمليات، وتعزيز قدرات التخطيط والمتابعة، ورفع كفاءة تقديم الخدمات. وفي هذا السياق، تأتي هذه الدراسة لتسليط الضوء على الأثر الحقيقي للتحول الرقمي على الإدارة الفعّالة للخدمات الصحية، وبيان مدى إسهامه في تجاوز الإشكاليات التقليدية وتحقيق التميز المؤسسي داخل المرافق الصحية الحكومية. ومن ثم، تُعد هذه الدراسة خطوة ضرورية لفهم ديناميكيات الإدارة الصحية في العصر الرقمي، وتقديم توصيات مبنية على أدلة علمية تعزز من فاعلية الأداء المؤسسي وجودة الخدمة الصحية في المملكة.</w:t>
      </w:r>
    </w:p>
    <w:p w14:paraId="50D82A97"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 w:name="_Toc203059916"/>
      <w:r w:rsidRPr="002947B3">
        <w:rPr>
          <w:rFonts w:ascii="Sakkal Majalla" w:hAnsi="Sakkal Majalla" w:cs="Sakkal Majalla"/>
          <w:b/>
          <w:bCs/>
          <w:sz w:val="36"/>
          <w:szCs w:val="36"/>
          <w:rtl/>
          <w:lang w:bidi="ar-EG"/>
        </w:rPr>
        <w:t>2.1 المشكلة البحثية:</w:t>
      </w:r>
      <w:bookmarkEnd w:id="3"/>
    </w:p>
    <w:p w14:paraId="0FE6D307"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يشكل التحول الرقمي أحد أهم الاتجاهات العالمية الحديثة في تطوير القطاعات الخدمية، وعلى رأسها قطاع الرعاية الصحية الذي يرتبط ارتباطًا مباشرًا بصحة الأفراد وجودة حياتهم. وقد تبنّت المملكة العربية السعودية، في إطار رؤيتها الطموحة 2030، سياسات واضحة لدعم التحول الرقمي في القطاع الصحي من خلال رقمنة الملفات الطبية، وتفعيل أنظمة المعلومات الصحية، وإدخال خدمات إلكترونية تيسر على المستفيدين الحصول على الرعاية بفعالية وسرعة. غير أن الممارسة الفعلية لهذه التحولات، في ظل البيئات الإدارية والتنظيمية القائمة، ما زالت تواجه تحديات تتعلق بفعالية التنفيذ، ومواءمة الأنظمة الرقمية مع الهياكل الإدارية، ومدى انعكاس ذلك على كفاءة إدارة الخدمات الصحية اليومية.</w:t>
      </w:r>
    </w:p>
    <w:p w14:paraId="253A63CC"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ورغم ما تحقق من تقدم ملموس في مجال البنية التحتية الرقمية الصحية، إلا أن الواقع يشير إلى وجود تباينات ملحوظة في مستوى الكفاءة التشغيلية بين المنشآت الصحية المختلفة، حيث تُثار تساؤلات حول مدى فاعلية هذه التحولات التقنية في تحسين أداء الإدارة الصحية على أرض الواقع، وتوظيفها في تسريع تقديم الخدمة، وترشيد استخدام الموارد، وتحقيق رضا المستفيدين. ويبدو أن التركيز في الكثير من المبادرات السابقة كان منصبًا على الجانب التقني من التحول، دون التعمق الكافي في دراسة تأثيراته المباشرة على المنظومة الإدارية والكفاءة المؤسسية في تقديم الخدمة الصحية.</w:t>
      </w:r>
    </w:p>
    <w:p w14:paraId="4C13620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ومن خلال مراجعة الأدبيات والدراسات السابقة، تبيّن أن غالبية الأبحاث ركزت إما على مدى جاهزية المؤسسات الصحية للتحول الرقمي، أو على التحديات التي تواجه تطبيق الأنظمة الإلكترونية من منظور تقني أو تنظيمي، بينما لا تزال هناك فجوة بحثية تتمثل في نقص الدراسات التطبيقية التي تقيس بشكل منهجي ومباشر أثر التحول الرقمي بأبعاده المختلفة على كفاءة إدارة الخدمات الصحية في سياقات واقعية داخل مؤسسات صحية قائمة بالفعل، وضمن أطر إدارية حكومية مثل وزارة الصحة السعودية، وبالأخص في منطقة الرياض ذات الكثافة السكانية العالية والتعقيد الخدمي الكبير.</w:t>
      </w:r>
    </w:p>
    <w:p w14:paraId="1EA55781"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وعليه، فإن هذه الدراسة تسعى إلى سد هذه الفجوة من خلال تقديم تحليل تطبيقي دقيق لأثر التحول الرقمي على كفاءة الإدارة الصحية، وذلك من خلال قياس العلاقة بين تبني أدوات رقمية مثل السجلات الصحية الإلكترونية، ونظم المعلومات، والخدمات الذكية، وبين مؤشرات الكفاءة الإدارية مثل سرعة تقديم الخدمة، والاستخدام الأمثل للموارد، ورضا المستفيدين. كما تسعى الدراسة إلى تقديم بيانات ميدانية وتوصيات عملية يمكن البناء عليها لتطوير الأداء المؤسسي وتحقيق فاعلية أكبر في تقديم الخدمات الصحية في ظل التحول الرقمي.</w:t>
      </w:r>
    </w:p>
    <w:p w14:paraId="481AADFB" w14:textId="77777777" w:rsidR="0017428B" w:rsidRPr="002947B3" w:rsidRDefault="0017428B" w:rsidP="0017428B">
      <w:pPr>
        <w:spacing w:after="0" w:line="360" w:lineRule="auto"/>
        <w:ind w:firstLine="706"/>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ومن هنا يمكن بلورة مشكلة البحث الحالي في التساؤل الرئيس التالي:</w:t>
      </w:r>
      <w:r>
        <w:rPr>
          <w:rFonts w:ascii="Sakkal Majalla" w:hAnsi="Sakkal Majalla" w:cs="Sakkal Majalla" w:hint="cs"/>
          <w:b/>
          <w:bCs/>
          <w:sz w:val="28"/>
          <w:szCs w:val="28"/>
          <w:rtl/>
          <w:lang w:bidi="ar-EG"/>
        </w:rPr>
        <w:t xml:space="preserve"> </w:t>
      </w:r>
      <w:r w:rsidRPr="002947B3">
        <w:rPr>
          <w:rFonts w:ascii="Sakkal Majalla" w:hAnsi="Sakkal Majalla" w:cs="Sakkal Majalla"/>
          <w:sz w:val="28"/>
          <w:szCs w:val="28"/>
          <w:rtl/>
          <w:lang w:bidi="ar-EG"/>
        </w:rPr>
        <w:t>"إلى أي مدى يسهم التحول الرقمي بأبعاده المختلفة في تعزيز كفاءة إدارة الخدمات الصحية في وزارة الصحة بمنطقة الرياض؟"</w:t>
      </w:r>
    </w:p>
    <w:p w14:paraId="42913FEA"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4" w:name="_Toc203059917"/>
      <w:r w:rsidRPr="002947B3">
        <w:rPr>
          <w:rFonts w:ascii="Sakkal Majalla" w:hAnsi="Sakkal Majalla" w:cs="Sakkal Majalla"/>
          <w:b/>
          <w:bCs/>
          <w:sz w:val="36"/>
          <w:szCs w:val="36"/>
          <w:rtl/>
          <w:lang w:bidi="ar-EG"/>
        </w:rPr>
        <w:t>3.1 أهمية البحث:</w:t>
      </w:r>
      <w:bookmarkEnd w:id="4"/>
    </w:p>
    <w:p w14:paraId="594DC3A8" w14:textId="77777777" w:rsidR="0017428B" w:rsidRPr="002947B3" w:rsidRDefault="0017428B" w:rsidP="0017428B">
      <w:pPr>
        <w:spacing w:before="100" w:beforeAutospacing="1" w:after="0"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أولًا: الأهمية العلمية</w:t>
      </w:r>
    </w:p>
    <w:p w14:paraId="1757E118" w14:textId="77777777" w:rsidR="0017428B" w:rsidRPr="002947B3" w:rsidRDefault="0017428B" w:rsidP="0017428B">
      <w:pPr>
        <w:pStyle w:val="a6"/>
        <w:numPr>
          <w:ilvl w:val="0"/>
          <w:numId w:val="3"/>
        </w:numPr>
        <w:spacing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تسهم الدراسة في توسيع الفهم النظري لمفهوم التحول الرقمي ودوره في تعزيز كفاءة إدارة الخدمات الصحية.</w:t>
      </w:r>
    </w:p>
    <w:p w14:paraId="21632020" w14:textId="77777777" w:rsidR="0017428B" w:rsidRPr="002947B3" w:rsidRDefault="0017428B" w:rsidP="0017428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تسلط الضوء على العلاقة بين الرقمنة وجودة الأداء الإداري في المؤسسات الصحية، خاصة في البيئات الحكومية.</w:t>
      </w:r>
    </w:p>
    <w:p w14:paraId="72D42D42" w14:textId="77777777" w:rsidR="0017428B" w:rsidRPr="002947B3" w:rsidRDefault="0017428B" w:rsidP="0017428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تساهم في بناء إطار معرفي يربط بين مفاهيم الإدارة الصحية الذكية، وتحسين كفاءة التشغيل في المنظمات الصحية.</w:t>
      </w:r>
    </w:p>
    <w:p w14:paraId="50D941AD" w14:textId="77777777" w:rsidR="0017428B" w:rsidRPr="002947B3" w:rsidRDefault="0017428B" w:rsidP="0017428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تقدم إثراءً للأدبيات المتخصصة في مجالات الإدارة الصحية، والتحول الرقمي، والحوكمة الرقمية.</w:t>
      </w:r>
    </w:p>
    <w:p w14:paraId="39B957B3" w14:textId="77777777" w:rsidR="0017428B" w:rsidRPr="002947B3" w:rsidRDefault="0017428B" w:rsidP="0017428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تركّز على أهمية تبنّي أدوات وتقنيات الإدارة الرقمية مثل السجلات الإلكترونية ونظم المعلومات الصحية الذكية.</w:t>
      </w:r>
    </w:p>
    <w:p w14:paraId="16663D4E" w14:textId="77777777" w:rsidR="0017428B" w:rsidRPr="002947B3" w:rsidRDefault="0017428B" w:rsidP="0017428B">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2947B3">
        <w:rPr>
          <w:rFonts w:ascii="Sakkal Majalla" w:hAnsi="Sakkal Majalla" w:cs="Sakkal Majalla"/>
          <w:sz w:val="28"/>
          <w:szCs w:val="28"/>
          <w:rtl/>
          <w:lang w:bidi="ar-EG"/>
        </w:rPr>
        <w:lastRenderedPageBreak/>
        <w:t>تدعم الاتجاهات الأكاديمية التي تبحث في العلاقة بين الفاعلية الإدارية واستخدام التقنيات الحديثة في تقديم الرعاية الصحية.</w:t>
      </w:r>
    </w:p>
    <w:p w14:paraId="6B4A938E" w14:textId="77777777" w:rsidR="0017428B" w:rsidRPr="002947B3" w:rsidRDefault="0017428B" w:rsidP="0017428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 w:name="_Toc203059918"/>
      <w:r w:rsidRPr="002947B3">
        <w:rPr>
          <w:rFonts w:ascii="Sakkal Majalla" w:hAnsi="Sakkal Majalla" w:cs="Sakkal Majalla"/>
          <w:b/>
          <w:bCs/>
          <w:sz w:val="32"/>
          <w:szCs w:val="32"/>
          <w:rtl/>
          <w:lang w:bidi="ar-EG"/>
        </w:rPr>
        <w:t>ثانيًا: الأهمية العملية</w:t>
      </w:r>
      <w:bookmarkEnd w:id="5"/>
    </w:p>
    <w:p w14:paraId="270B8D99"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تساعد الدراسة على تحسين كفاءة إدارة الخدمات الصحية في وزارة الصحة بمنطقة الرياض من خلال نتائج تطبيقية قابلة للتنفيذ.</w:t>
      </w:r>
    </w:p>
    <w:p w14:paraId="0143E65A"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توفّر نموذجًا يمكن استخدامه لتقييم مدى نضج التحول الرقمي في المنظومة الصحية الحكومية.</w:t>
      </w:r>
    </w:p>
    <w:p w14:paraId="24E8ADEA"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تساهم في تقليل التكاليف الناتجة عن ضعف التكامل الرقمي، وتدعم تحسين الكفاءة التشغيلية في تقديم الخدمات الصحية.</w:t>
      </w:r>
    </w:p>
    <w:p w14:paraId="0D64ABB9"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تدعم صانعي القرار في الوزارة بتوصيات عملية لتعزيز فاعلية الأداء وجودة الخدمات المقدمة للمستفيدين.</w:t>
      </w:r>
    </w:p>
    <w:p w14:paraId="6A1CA2A5"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تقدم أدوات علمية لتطوير مؤشرات أداء رقمية تساعد في تقييم جودة الخدمة وتقليل زمن الاستجابة الطبية.</w:t>
      </w:r>
    </w:p>
    <w:p w14:paraId="6798929B"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تواكب أهداف رؤية المملكة 2030 في تطوير قطاع الصحة عبر التحول الرقمي ورفع كفاءة الخدمات والبنية التحتية الصحية.</w:t>
      </w:r>
    </w:p>
    <w:p w14:paraId="633D33CD" w14:textId="77777777" w:rsidR="0017428B" w:rsidRPr="002947B3" w:rsidRDefault="0017428B" w:rsidP="0017428B">
      <w:pPr>
        <w:pStyle w:val="a6"/>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lang w:bidi="ar-EG"/>
        </w:rPr>
      </w:pPr>
      <w:r w:rsidRPr="002947B3">
        <w:rPr>
          <w:rFonts w:ascii="Sakkal Majalla" w:hAnsi="Sakkal Majalla" w:cs="Sakkal Majalla"/>
          <w:sz w:val="28"/>
          <w:szCs w:val="28"/>
          <w:rtl/>
          <w:lang w:bidi="ar-EG"/>
        </w:rPr>
        <w:t>تعزز من ثقافة الجودة والتحسين المستمر في بيئة العمل الصحي، بما يتماشى مع متطلبات التنمية المستدامة.</w:t>
      </w:r>
    </w:p>
    <w:p w14:paraId="3DF9241A"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6" w:name="_Toc203059919"/>
      <w:r w:rsidRPr="002947B3">
        <w:rPr>
          <w:rFonts w:ascii="Sakkal Majalla" w:hAnsi="Sakkal Majalla" w:cs="Sakkal Majalla"/>
          <w:b/>
          <w:bCs/>
          <w:sz w:val="36"/>
          <w:szCs w:val="36"/>
          <w:rtl/>
          <w:lang w:bidi="ar-EG"/>
        </w:rPr>
        <w:t>4.1 أهداف البحث:</w:t>
      </w:r>
      <w:bookmarkEnd w:id="6"/>
    </w:p>
    <w:p w14:paraId="19EAD11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يتمثل الهدف الرئيسي لهذا البحث في تحليل أثر التحول الرقمي بأبعاده (السجلات الصحية الإلكترونية، نظم المعلومات الصحية، الخدمات الصحية الذكية) على كفاءة إدارة الخدمات الصحية في وزارة الصحة بمنطقة الرياض، وذلك من خلال دراسة العلاقة بين ممارسات الرقمنة والقدرة التشغيلية والإدارية للنظام الصحي.</w:t>
      </w:r>
    </w:p>
    <w:p w14:paraId="60650CF1"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ويمكن تحديد الأهداف الفرعية للدراسة على النحو الآتي:</w:t>
      </w:r>
    </w:p>
    <w:p w14:paraId="1FAE575D" w14:textId="77777777" w:rsidR="0017428B" w:rsidRPr="002947B3" w:rsidRDefault="0017428B" w:rsidP="0017428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بيان أثر استخدام السجلات الصحية الإلكترونية على تحسين كفاءة تقديم الخدمات الصحية في مرافق وزارة الصحة بمنطقة الرياض.</w:t>
      </w:r>
    </w:p>
    <w:p w14:paraId="7E5A4E24" w14:textId="77777777" w:rsidR="0017428B" w:rsidRPr="002947B3" w:rsidRDefault="0017428B" w:rsidP="0017428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بيان أثر تطبيق نظم المعلومات الصحية على مستوى التنسيق والسرعة في الأداء الإداري في المؤسسات الصحية التابعة للوزارة.</w:t>
      </w:r>
    </w:p>
    <w:p w14:paraId="6974C698" w14:textId="77777777" w:rsidR="0017428B" w:rsidRPr="002947B3" w:rsidRDefault="0017428B" w:rsidP="0017428B">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بيان أثر الخدمات الصحية الذكية على رضا المستفيدين ومستوى فعالية الرعاية الصحية المقدمة في القطاع الصحي الحكومي.</w:t>
      </w:r>
    </w:p>
    <w:p w14:paraId="3FF39773"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7" w:name="_Toc203059920"/>
      <w:r w:rsidRPr="002947B3">
        <w:rPr>
          <w:rFonts w:ascii="Sakkal Majalla" w:hAnsi="Sakkal Majalla" w:cs="Sakkal Majalla"/>
          <w:b/>
          <w:bCs/>
          <w:sz w:val="36"/>
          <w:szCs w:val="36"/>
          <w:rtl/>
          <w:lang w:bidi="ar-EG"/>
        </w:rPr>
        <w:t>5.1 تساؤلات البحث</w:t>
      </w:r>
      <w:bookmarkEnd w:id="7"/>
    </w:p>
    <w:p w14:paraId="7F05F5A2" w14:textId="77777777" w:rsidR="0017428B" w:rsidRPr="002947B3" w:rsidRDefault="0017428B" w:rsidP="0017428B">
      <w:pPr>
        <w:spacing w:before="100" w:beforeAutospacing="1" w:after="0"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السؤال الرئيسي:</w:t>
      </w:r>
    </w:p>
    <w:p w14:paraId="22AD4668"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bookmarkStart w:id="8" w:name="_Hlk201586918"/>
      <w:r w:rsidRPr="002947B3">
        <w:rPr>
          <w:rFonts w:ascii="Sakkal Majalla" w:hAnsi="Sakkal Majalla" w:cs="Sakkal Majalla"/>
          <w:sz w:val="28"/>
          <w:szCs w:val="28"/>
          <w:rtl/>
          <w:lang w:bidi="ar-EG"/>
        </w:rPr>
        <w:t>إلى أي مدى يسهم التحول الرقمي بأبعاده المختلفة في تعزيز كفاءة إدارة الخدمات الصحية في وزارة الصحة بمنطقة الرياض؟</w:t>
      </w:r>
      <w:bookmarkEnd w:id="8"/>
    </w:p>
    <w:p w14:paraId="6C72D5AD" w14:textId="77777777" w:rsidR="0017428B" w:rsidRPr="002947B3" w:rsidRDefault="0017428B" w:rsidP="0017428B">
      <w:pPr>
        <w:spacing w:after="0"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الأسئلة الفرعية:</w:t>
      </w:r>
    </w:p>
    <w:p w14:paraId="0C7C3C25" w14:textId="77777777" w:rsidR="0017428B" w:rsidRPr="002947B3" w:rsidRDefault="0017428B" w:rsidP="0017428B">
      <w:pPr>
        <w:pStyle w:val="a6"/>
        <w:numPr>
          <w:ilvl w:val="0"/>
          <w:numId w:val="5"/>
        </w:numPr>
        <w:spacing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ما أثر استخدام السجلات الصحية الإلكترونية على تحسين كفاءة تقديم الخدمات الصحية؟</w:t>
      </w:r>
    </w:p>
    <w:p w14:paraId="151C194E" w14:textId="77777777" w:rsidR="0017428B" w:rsidRPr="002947B3" w:rsidRDefault="0017428B" w:rsidP="0017428B">
      <w:pPr>
        <w:pStyle w:val="a6"/>
        <w:numPr>
          <w:ilvl w:val="0"/>
          <w:numId w:val="5"/>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ما أثر تطبيق نظم المعلومات الصحية على مستوى التنسيق والسرعة في الأداء الإداري داخل المؤسسات الصحية؟</w:t>
      </w:r>
    </w:p>
    <w:p w14:paraId="72039236" w14:textId="77777777" w:rsidR="0017428B" w:rsidRPr="002947B3" w:rsidRDefault="0017428B" w:rsidP="0017428B">
      <w:pPr>
        <w:pStyle w:val="a6"/>
        <w:numPr>
          <w:ilvl w:val="0"/>
          <w:numId w:val="5"/>
        </w:numPr>
        <w:spacing w:before="100" w:beforeAutospacing="1" w:after="0"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ما أثر الخدمات الصحية الذكية على رضا المستفيدين وكفاءة استجابتهم للرعاية الصحية المقدمة؟</w:t>
      </w:r>
    </w:p>
    <w:p w14:paraId="0E0D0965" w14:textId="77777777" w:rsidR="0017428B" w:rsidRPr="002947B3" w:rsidRDefault="0017428B" w:rsidP="0017428B">
      <w:pPr>
        <w:spacing w:after="0" w:line="360" w:lineRule="auto"/>
        <w:jc w:val="both"/>
        <w:outlineLvl w:val="1"/>
        <w:rPr>
          <w:rFonts w:ascii="Sakkal Majalla" w:hAnsi="Sakkal Majalla" w:cs="Sakkal Majalla"/>
          <w:b/>
          <w:bCs/>
          <w:sz w:val="36"/>
          <w:szCs w:val="36"/>
          <w:rtl/>
          <w:lang w:bidi="ar-EG"/>
        </w:rPr>
      </w:pPr>
      <w:bookmarkStart w:id="9" w:name="_Toc203059921"/>
      <w:r w:rsidRPr="002947B3">
        <w:rPr>
          <w:rFonts w:ascii="Sakkal Majalla" w:hAnsi="Sakkal Majalla" w:cs="Sakkal Majalla"/>
          <w:b/>
          <w:bCs/>
          <w:sz w:val="36"/>
          <w:szCs w:val="36"/>
          <w:rtl/>
          <w:lang w:bidi="ar-EG"/>
        </w:rPr>
        <w:t>6.1 فرضيات البحث</w:t>
      </w:r>
      <w:bookmarkEnd w:id="9"/>
    </w:p>
    <w:p w14:paraId="252E3133" w14:textId="77777777" w:rsidR="0017428B" w:rsidRPr="002947B3" w:rsidRDefault="0017428B" w:rsidP="0017428B">
      <w:pPr>
        <w:spacing w:after="0"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الفرضية الرئيسية:</w:t>
      </w:r>
    </w:p>
    <w:p w14:paraId="78222C45"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لا يوجد أثر ذو دلالة إحصائية عند مستوى معنوية (</w:t>
      </w:r>
      <w:r w:rsidRPr="002947B3">
        <w:rPr>
          <w:rFonts w:ascii="Cambria" w:hAnsi="Cambria" w:cs="Cambria"/>
          <w:sz w:val="28"/>
          <w:szCs w:val="28"/>
          <w:lang w:bidi="ar-EG"/>
        </w:rPr>
        <w:t>α</w:t>
      </w:r>
      <w:r w:rsidRPr="002947B3">
        <w:rPr>
          <w:rFonts w:ascii="Sakkal Majalla" w:hAnsi="Sakkal Majalla" w:cs="Sakkal Majalla"/>
          <w:sz w:val="28"/>
          <w:szCs w:val="28"/>
          <w:lang w:bidi="ar-EG"/>
        </w:rPr>
        <w:t xml:space="preserve"> ≤ 0.05</w:t>
      </w:r>
      <w:r w:rsidRPr="002947B3">
        <w:rPr>
          <w:rFonts w:ascii="Sakkal Majalla" w:hAnsi="Sakkal Majalla" w:cs="Sakkal Majalla"/>
          <w:sz w:val="28"/>
          <w:szCs w:val="28"/>
          <w:rtl/>
          <w:lang w:bidi="ar-EG"/>
        </w:rPr>
        <w:t>) للتحول الرقمي بأبعاده (السجلات الصحية الإلكترونية، نظم المعلومات الصحية، الخدمات الصحية الذكية) على كفاءة إدارة الخدمات الصحية في وزارة الصحة بمنطقة الرياض.</w:t>
      </w:r>
    </w:p>
    <w:p w14:paraId="52093C7D" w14:textId="77777777" w:rsidR="0017428B" w:rsidRPr="002947B3" w:rsidRDefault="0017428B" w:rsidP="0017428B">
      <w:pPr>
        <w:spacing w:after="0"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الفرضيات الفرعية:</w:t>
      </w:r>
    </w:p>
    <w:p w14:paraId="47627721" w14:textId="77777777" w:rsidR="0017428B" w:rsidRPr="002947B3" w:rsidRDefault="0017428B" w:rsidP="0017428B">
      <w:pPr>
        <w:pStyle w:val="a6"/>
        <w:numPr>
          <w:ilvl w:val="0"/>
          <w:numId w:val="6"/>
        </w:numPr>
        <w:spacing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لا يوجد أثر ذو دلالة إحصائية عند مستوى معنوية (</w:t>
      </w:r>
      <w:r w:rsidRPr="002947B3">
        <w:rPr>
          <w:rFonts w:ascii="Cambria" w:hAnsi="Cambria" w:cs="Cambria"/>
          <w:sz w:val="28"/>
          <w:szCs w:val="28"/>
          <w:lang w:bidi="ar-EG"/>
        </w:rPr>
        <w:t>α</w:t>
      </w:r>
      <w:r w:rsidRPr="002947B3">
        <w:rPr>
          <w:rFonts w:ascii="Sakkal Majalla" w:hAnsi="Sakkal Majalla" w:cs="Sakkal Majalla"/>
          <w:sz w:val="28"/>
          <w:szCs w:val="28"/>
          <w:lang w:bidi="ar-EG"/>
        </w:rPr>
        <w:t xml:space="preserve"> ≤ 0.05</w:t>
      </w:r>
      <w:r w:rsidRPr="002947B3">
        <w:rPr>
          <w:rFonts w:ascii="Sakkal Majalla" w:hAnsi="Sakkal Majalla" w:cs="Sakkal Majalla"/>
          <w:sz w:val="28"/>
          <w:szCs w:val="28"/>
          <w:rtl/>
          <w:lang w:bidi="ar-EG"/>
        </w:rPr>
        <w:t>) لاستخدام السجلات الصحية الإلكترونية على كفاءة تقديم الخدمات الصحية.</w:t>
      </w:r>
    </w:p>
    <w:p w14:paraId="27810029" w14:textId="77777777" w:rsidR="0017428B" w:rsidRPr="002947B3" w:rsidRDefault="0017428B" w:rsidP="0017428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لا يوجد أثر ذو دلالة إحصائية عند مستوى معنوية (</w:t>
      </w:r>
      <w:r w:rsidRPr="002947B3">
        <w:rPr>
          <w:rFonts w:ascii="Cambria" w:hAnsi="Cambria" w:cs="Cambria"/>
          <w:sz w:val="28"/>
          <w:szCs w:val="28"/>
          <w:lang w:bidi="ar-EG"/>
        </w:rPr>
        <w:t>α</w:t>
      </w:r>
      <w:r w:rsidRPr="002947B3">
        <w:rPr>
          <w:rFonts w:ascii="Sakkal Majalla" w:hAnsi="Sakkal Majalla" w:cs="Sakkal Majalla"/>
          <w:sz w:val="28"/>
          <w:szCs w:val="28"/>
          <w:lang w:bidi="ar-EG"/>
        </w:rPr>
        <w:t xml:space="preserve"> ≤ 0.05</w:t>
      </w:r>
      <w:r w:rsidRPr="002947B3">
        <w:rPr>
          <w:rFonts w:ascii="Sakkal Majalla" w:hAnsi="Sakkal Majalla" w:cs="Sakkal Majalla"/>
          <w:sz w:val="28"/>
          <w:szCs w:val="28"/>
          <w:rtl/>
          <w:lang w:bidi="ar-EG"/>
        </w:rPr>
        <w:t>) لتطبيق نظم المعلومات الصحية على الأداء الإداري في المؤسسات الصحية.</w:t>
      </w:r>
    </w:p>
    <w:p w14:paraId="1AEFF033" w14:textId="77777777" w:rsidR="0017428B" w:rsidRPr="002947B3" w:rsidRDefault="0017428B" w:rsidP="0017428B">
      <w:pPr>
        <w:pStyle w:val="a6"/>
        <w:numPr>
          <w:ilvl w:val="0"/>
          <w:numId w:val="6"/>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لا يوجد أثر ذو دلالة إحصائية عند مستوى معنوية (</w:t>
      </w:r>
      <w:r w:rsidRPr="002947B3">
        <w:rPr>
          <w:rFonts w:ascii="Cambria" w:hAnsi="Cambria" w:cs="Cambria"/>
          <w:sz w:val="28"/>
          <w:szCs w:val="28"/>
          <w:lang w:bidi="ar-EG"/>
        </w:rPr>
        <w:t>α</w:t>
      </w:r>
      <w:r w:rsidRPr="002947B3">
        <w:rPr>
          <w:rFonts w:ascii="Sakkal Majalla" w:hAnsi="Sakkal Majalla" w:cs="Sakkal Majalla"/>
          <w:sz w:val="28"/>
          <w:szCs w:val="28"/>
          <w:lang w:bidi="ar-EG"/>
        </w:rPr>
        <w:t xml:space="preserve"> ≤ 0.05</w:t>
      </w:r>
      <w:r w:rsidRPr="002947B3">
        <w:rPr>
          <w:rFonts w:ascii="Sakkal Majalla" w:hAnsi="Sakkal Majalla" w:cs="Sakkal Majalla"/>
          <w:sz w:val="28"/>
          <w:szCs w:val="28"/>
          <w:rtl/>
          <w:lang w:bidi="ar-EG"/>
        </w:rPr>
        <w:t>) للخدمات الصحية الذكية على رضا المستفيدين وكفاءة تقديم الرعاية الصحية.</w:t>
      </w:r>
    </w:p>
    <w:p w14:paraId="01DE9D10" w14:textId="77777777" w:rsidR="0017428B" w:rsidRPr="002947B3" w:rsidRDefault="0017428B" w:rsidP="0017428B">
      <w:pPr>
        <w:spacing w:before="100" w:beforeAutospacing="1" w:after="0" w:line="360" w:lineRule="auto"/>
        <w:jc w:val="both"/>
        <w:outlineLvl w:val="1"/>
        <w:rPr>
          <w:rFonts w:ascii="Sakkal Majalla" w:hAnsi="Sakkal Majalla" w:cs="Sakkal Majalla"/>
          <w:b/>
          <w:bCs/>
          <w:sz w:val="36"/>
          <w:szCs w:val="36"/>
          <w:rtl/>
          <w:lang w:bidi="ar-EG"/>
        </w:rPr>
      </w:pPr>
      <w:bookmarkStart w:id="10" w:name="_Toc203059922"/>
      <w:r w:rsidRPr="002947B3">
        <w:rPr>
          <w:rFonts w:ascii="Sakkal Majalla" w:hAnsi="Sakkal Majalla" w:cs="Sakkal Majalla"/>
          <w:b/>
          <w:bCs/>
          <w:sz w:val="36"/>
          <w:szCs w:val="36"/>
          <w:rtl/>
          <w:lang w:bidi="ar-EG"/>
        </w:rPr>
        <w:t>7.1 الدراسات السابقة:</w:t>
      </w:r>
      <w:bookmarkEnd w:id="10"/>
    </w:p>
    <w:p w14:paraId="543C1BB2" w14:textId="77777777" w:rsidR="0017428B" w:rsidRPr="002947B3" w:rsidRDefault="0017428B" w:rsidP="0017428B">
      <w:pPr>
        <w:spacing w:after="0" w:line="360" w:lineRule="auto"/>
        <w:jc w:val="both"/>
        <w:outlineLvl w:val="2"/>
        <w:rPr>
          <w:rFonts w:ascii="Sakkal Majalla" w:hAnsi="Sakkal Majalla" w:cs="Sakkal Majalla"/>
          <w:b/>
          <w:bCs/>
          <w:sz w:val="32"/>
          <w:szCs w:val="32"/>
          <w:lang w:bidi="ar-EG"/>
        </w:rPr>
      </w:pPr>
      <w:bookmarkStart w:id="11" w:name="_Toc203059923"/>
      <w:r w:rsidRPr="002947B3">
        <w:rPr>
          <w:rFonts w:ascii="Sakkal Majalla" w:hAnsi="Sakkal Majalla" w:cs="Sakkal Majalla"/>
          <w:b/>
          <w:bCs/>
          <w:sz w:val="32"/>
          <w:szCs w:val="32"/>
          <w:rtl/>
          <w:lang w:bidi="ar-EG"/>
        </w:rPr>
        <w:t>أولًا: الدراسات العربية</w:t>
      </w:r>
      <w:bookmarkEnd w:id="11"/>
    </w:p>
    <w:p w14:paraId="20FF4DF1" w14:textId="77777777" w:rsidR="0017428B" w:rsidRPr="002947B3" w:rsidRDefault="0017428B" w:rsidP="0017428B">
      <w:pPr>
        <w:pStyle w:val="a6"/>
        <w:numPr>
          <w:ilvl w:val="0"/>
          <w:numId w:val="19"/>
        </w:numPr>
        <w:spacing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دراسة أحمد وآخرون (2023)</w:t>
      </w:r>
    </w:p>
    <w:p w14:paraId="7D5DCB99"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بيان أثر التحول الرقمي على جودة الخدمات الصحية في المستشفيات المصرية، حيث ركزت على مدى فاعلية تطبيق التقنيات الرقمية في تحسين كفاءة الأداء، وتسهيل تقديم الخدمات، ورفع مستوى رضا المرضى.</w:t>
      </w:r>
    </w:p>
    <w:p w14:paraId="12589D8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التحول الرقمي، ويتضمن أبعادًا مثل رقمنة السجلات الطبية، استخدام أنظمة المعلومات الصحية، والتطبيقات الذكية، أما المتغير التابع فهو جودة الخدمات الصحية، وتم قياسها من خلال مؤشرات تشمل الكفاءة التشغيلية، تقليل الأخطاء، تحسين سرعة تقديم الخدمات، ورضا المرضى.</w:t>
      </w:r>
    </w:p>
    <w:p w14:paraId="6C9F072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مستخدمة أداة الاستبيان لجمع البيانات من عينة من العاملين في المستشفيات، وتم تحليلها باستخدام أدوات إحصائية لقياس العلاقة بين المتغيرين.</w:t>
      </w:r>
    </w:p>
    <w:p w14:paraId="2BE219D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وجود علاقة إيجابية قوية بين التحول الرقمي وجودة الخدمات، حيث ساهمت التقنيات الرقمية في تحسين بيئة العمل والخدمة المقدمة.</w:t>
      </w:r>
    </w:p>
    <w:p w14:paraId="1C07243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وأوصت بضرورة تعزيز البنية التحتية الرقمية وتكثيف برامج تدريب العاملين لضمان تحقيق التحول الفعّال والمستدام.</w:t>
      </w:r>
    </w:p>
    <w:p w14:paraId="5904AE77"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دراسة العتيبي (2025)</w:t>
      </w:r>
    </w:p>
    <w:p w14:paraId="23A5E153"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تحليل العلاقة بين الرقمنة وتطوير الخدمات الصحية في القطاع الصحي بمنطقة مكة المكرمة، حيث ركزت على دور التحول الرقمي في تحسين جودة الرعاية، وتسريع الإجراءات الإدارية والطبية، وتعزيز كفاءة تقديم الخدمات الصحية في المؤسسات العامة والخاصة.</w:t>
      </w:r>
    </w:p>
    <w:p w14:paraId="2DC1FBAE"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الرقمنة، ويشمل أبعادًا مثل استخدام السجلات الصحية الإلكترونية، وتطبيقات الخدمات الصحية الذكية، وتكامل نظم المعلومات، أما المتغير التابع فهو تطوير الخدمات الصحية، وتم قياسه من خلال مؤشرات تشمل تحسين الكفاءة التشغيلية، سرعة تقديم الخدمة، ورضا المستفيدين.</w:t>
      </w:r>
    </w:p>
    <w:p w14:paraId="05E1037A"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من خلال تصميم استبيان وتوزيعه على عينة من العاملين في المستشفيات والمراكز الصحية بمنطقة مكة، وتم تحليل البيانات باستخدام أدوات إحصائية لقياس طبيعة العلاقة بين الرقمنة وتطوير الخدمات.</w:t>
      </w:r>
    </w:p>
    <w:p w14:paraId="244F1AD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الرقمنة تسهم بشكل كبير في تطوير الخدمات الصحية، من خلال رفع كفاءة العمليات وتحسين جودة الرعاية وتقليل الأخطاء الإدارية والطبية.</w:t>
      </w:r>
    </w:p>
    <w:p w14:paraId="09C47FF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تعزيز البنية التحتية الرقمية في المؤسسات الصحية، وتدريب الكوادر على استخدام الأنظمة الذكية، مع أهمية وضع استراتيجيات رقمية موحدة تضمن التكامل والفعالية في تقديم الخدمات.</w:t>
      </w:r>
    </w:p>
    <w:p w14:paraId="526D2D59"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دراسة زين الدين وبن حمو (2024)</w:t>
      </w:r>
    </w:p>
    <w:p w14:paraId="41717F4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هدفت هذه الدراسة إلى تحليل أثر الاستخدامات التكنولوجية المبتكرة على فاعلية الرعاية الصحية، من خلال استعراض مدى مساهمة التكنولوجيا الحديثة في تحسين جودة الخدمات الصحية، وتقليل التكاليف، وتسهيل وصول المرضى إلى الرعاية في الوقت المناسب، مع التركيز على بيئات العمل الطبية الرقمية.</w:t>
      </w:r>
    </w:p>
    <w:p w14:paraId="3A2CBFBA"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الاستخدامات التكنولوجية المبتكرة، ويتضمن أبعادًا مثل الذكاء الاصطناعي، وإنترنت الأشياء، والتطبيب عن بعد، والتطبيقات الصحية الذكية، أما المتغير التابع فهو فاعلية الرعاية الصحية، وتم قياسه من خلال مؤشرات مثل تحسين الكفاءة، تقليل الأخطاء الطبية، سرعة تقديم الخدمة، ورضا المرضى.</w:t>
      </w:r>
    </w:p>
    <w:p w14:paraId="61C422DA"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من خلال مراجعة الأدبيات والدراسات السابقة، بالإضافة إلى تحليل نماذج لتجارب تطبيقية في بعض المؤسسات الصحية التي اعتمدت هذه التقنيات الحديثة.</w:t>
      </w:r>
    </w:p>
    <w:p w14:paraId="3C79EEB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التكنولوجيا المبتكرة تساهم بفعالية في تحسين إدارة الرعاية الصحية، وزيادة الدقة في التشخيص، وتوسيع نطاق الخدمات الطبية للفئات البعيدة جغرافيًا.</w:t>
      </w:r>
    </w:p>
    <w:p w14:paraId="2CC6F2EA"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بتسريع اعتماد التكنولوجيا الحديثة في جميع مستويات النظام الصحي، وتوفير البنية التحتية المناسبة، وتدريب الكوادر البشرية على استخدامها بكفاءة، بما يعزز من فاعلية الرعاية الصحية وتحقيق نتائج صحية أفضل للمجتمع.</w:t>
      </w:r>
    </w:p>
    <w:p w14:paraId="6761C316" w14:textId="77777777" w:rsidR="0017428B" w:rsidRPr="002947B3" w:rsidRDefault="0017428B" w:rsidP="0017428B">
      <w:pPr>
        <w:spacing w:before="100" w:beforeAutospacing="1" w:after="100" w:afterAutospacing="1" w:line="360" w:lineRule="auto"/>
        <w:jc w:val="both"/>
        <w:outlineLvl w:val="2"/>
        <w:rPr>
          <w:rFonts w:ascii="Sakkal Majalla" w:hAnsi="Sakkal Majalla" w:cs="Sakkal Majalla"/>
          <w:b/>
          <w:bCs/>
          <w:sz w:val="32"/>
          <w:szCs w:val="32"/>
          <w:lang w:bidi="ar-EG"/>
        </w:rPr>
      </w:pPr>
      <w:bookmarkStart w:id="12" w:name="_Toc203059924"/>
      <w:r w:rsidRPr="002947B3">
        <w:rPr>
          <w:rFonts w:ascii="Sakkal Majalla" w:hAnsi="Sakkal Majalla" w:cs="Sakkal Majalla"/>
          <w:b/>
          <w:bCs/>
          <w:sz w:val="32"/>
          <w:szCs w:val="32"/>
          <w:rtl/>
          <w:lang w:bidi="ar-EG"/>
        </w:rPr>
        <w:t>ثانيًا: الدراسات الأجنبية</w:t>
      </w:r>
      <w:bookmarkEnd w:id="12"/>
    </w:p>
    <w:p w14:paraId="2C861928"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proofErr w:type="spellStart"/>
      <w:r w:rsidRPr="002947B3">
        <w:rPr>
          <w:rFonts w:ascii="Sakkal Majalla" w:hAnsi="Sakkal Majalla" w:cs="Sakkal Majalla"/>
          <w:b/>
          <w:bCs/>
          <w:sz w:val="28"/>
          <w:szCs w:val="28"/>
          <w:lang w:bidi="ar-EG"/>
        </w:rPr>
        <w:t>Regah</w:t>
      </w:r>
      <w:proofErr w:type="spellEnd"/>
      <w:r w:rsidRPr="002947B3">
        <w:rPr>
          <w:rFonts w:ascii="Sakkal Majalla" w:hAnsi="Sakkal Majalla" w:cs="Sakkal Majalla"/>
          <w:b/>
          <w:bCs/>
          <w:sz w:val="28"/>
          <w:szCs w:val="28"/>
          <w:lang w:bidi="ar-EG"/>
        </w:rPr>
        <w:t xml:space="preserve"> &amp; </w:t>
      </w:r>
      <w:proofErr w:type="spellStart"/>
      <w:r w:rsidRPr="002947B3">
        <w:rPr>
          <w:rFonts w:ascii="Sakkal Majalla" w:hAnsi="Sakkal Majalla" w:cs="Sakkal Majalla"/>
          <w:b/>
          <w:bCs/>
          <w:sz w:val="28"/>
          <w:szCs w:val="28"/>
          <w:lang w:bidi="ar-EG"/>
        </w:rPr>
        <w:t>Butarbutar</w:t>
      </w:r>
      <w:proofErr w:type="spellEnd"/>
      <w:r w:rsidRPr="002947B3">
        <w:rPr>
          <w:rFonts w:ascii="Sakkal Majalla" w:hAnsi="Sakkal Majalla" w:cs="Sakkal Majalla"/>
          <w:b/>
          <w:bCs/>
          <w:sz w:val="28"/>
          <w:szCs w:val="28"/>
          <w:rtl/>
          <w:lang w:bidi="ar-EG"/>
        </w:rPr>
        <w:t xml:space="preserve"> (2024)</w:t>
      </w:r>
    </w:p>
    <w:p w14:paraId="2F7FD82B"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تسليط الضوء على دور التكنولوجيا الحاسوبية في دعم التحول الرقمي في قطاع الرعاية الصحية، حيث ركزت على كيفية استخدام أنظمة الحوسبة الحديثة لتطوير كفاءة تقديم الخدمات الصحية، وتحسين إدارة البيانات الطبية، وتقليل الوقت والتكاليف المرتبطة بالإجراءات التقليدية في المؤسسات الصحية.</w:t>
      </w:r>
    </w:p>
    <w:p w14:paraId="5694ABC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حيث المتغير المستقل هو التكنولوجيا الحاسوبية، ويتضمن أبعادًا مثل استخدام البرمجيات الطبية، وأدوات التحليل الذكي، والتكامل بين الأنظمة الصحية، أما المتغير التابع فهو كفاءة تقديم الخدمات الصحية، وتم قياسها من خلال سرعة الأداء، دقة التشخيص، تقليل التكاليف، ورضا المستفيدين من الخدمة.</w:t>
      </w:r>
    </w:p>
    <w:p w14:paraId="208F0069"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من خلال مراجعة الأدبيات وتحليل عدد من التجارب التطبيقية في مؤسسات صحية إندونيسية، كما اعتمدت على بيانات وصفية لتحديد العلاقة بين استخدام التكنولوجيا وتحسين جودة الخدمات الصحية.</w:t>
      </w:r>
    </w:p>
    <w:p w14:paraId="290F6D13"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اعتماد التكنولوجيا الحاسوبية يسهم بوضوح في تسريع العمليات الطبية والإدارية، وتحقيق دقة أكبر في معالجة بيانات المرضى، كما أدى إلى تقليل الأخطاء الطبية وتحسين رضا المرضى، خصوصًا في البيئات التي تعاني من ضعف البنية التحتية الصحية التقليدية.</w:t>
      </w:r>
    </w:p>
    <w:p w14:paraId="4FD83CD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بتوسيع نطاق استخدام الحوسبة الطبية في جميع مراحل تقديم الخدمة الصحية، وتوفير التدريب المستمر للعاملين في القطاع، مع دعم التحول الرقمي بسياسات حكومية واضحة وبنية تحتية تقنية متطورة، لضمان تحقيق الفاعلية والاستدامة في الخدمات الصحية الرقمية.</w:t>
      </w:r>
    </w:p>
    <w:p w14:paraId="35A2836F"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r w:rsidRPr="002947B3">
        <w:rPr>
          <w:rFonts w:ascii="Sakkal Majalla" w:hAnsi="Sakkal Majalla" w:cs="Sakkal Majalla"/>
          <w:b/>
          <w:bCs/>
          <w:sz w:val="28"/>
          <w:szCs w:val="28"/>
          <w:lang w:bidi="ar-EG"/>
        </w:rPr>
        <w:t>Hwan</w:t>
      </w:r>
      <w:r w:rsidRPr="002947B3">
        <w:rPr>
          <w:rFonts w:ascii="Sakkal Majalla" w:hAnsi="Sakkal Majalla" w:cs="Sakkal Majalla"/>
          <w:b/>
          <w:bCs/>
          <w:sz w:val="28"/>
          <w:szCs w:val="28"/>
          <w:rtl/>
          <w:lang w:bidi="ar-EG"/>
        </w:rPr>
        <w:t xml:space="preserve"> (2024)</w:t>
      </w:r>
    </w:p>
    <w:p w14:paraId="3698FAD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تحسين كفاءة إدارة رعاية كبار السن من خلال التحول الرقمي لنظام الرعاية الصحية، حيث ركزت على أهمية تطبيق التكنولوجيا في تبسيط الإجراءات، وتعزيز الوصول إلى الخدمات، ومتابعة الحالات الصحية المزمنة، بما يضمن استدامة الرعاية وجودتها في ظل النمو السكاني المتسارع لهذه الفئة.</w:t>
      </w:r>
    </w:p>
    <w:p w14:paraId="25DACDF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التحول الرقمي في النظام الصحي، ويشمل أبعادًا مثل استخدام السجلات الصحية الإلكترونية، خدمات التطبيب عن بعد، والأجهزة الذكية القابلة للارتداء، أما المتغير التابع فهو كفاءة إدارة رعاية كبار السن، وتم قياسها من خلال سرعة تقديم الخدمة، تحسين المتابعة الصحية، وتقليل التكاليف والإجراءات المعقدة.</w:t>
      </w:r>
    </w:p>
    <w:p w14:paraId="561C2C6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اعتمدت الدراسة على المنهج التحليلي من خلال تحليل بيانات تجريبية من مؤسسات صحية في كوريا الجنوبية، واستخدام أدوات كمية لقياس التحسن في مؤشرات الرعاية لكبار السن بعد تطبيق الحلول الرقمية، كما استندت إلى مراجعة الأدبيات لتأطير العلاقة بين التكنولوجيا وجودة الرعاية.</w:t>
      </w:r>
    </w:p>
    <w:p w14:paraId="11DF998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التحول الرقمي أسهم بشكل كبير في تحسين كفاءة إدارة الرعاية الصحية لكبار السن، من خلال تسريع الخدمات وتقليل العبء الإداري، كما ساعد في تقديم متابعة مستمرة ودقيقة للحالات الصحية المزمنة، وزيادة رضا المرضى وعائلاتهم عن مستوى الخدمة.</w:t>
      </w:r>
    </w:p>
    <w:p w14:paraId="4A116F1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توسيع نطاق التحول الرقمي في رعاية كبار السن من خلال دعم التقنيات المخصصة لهذه الفئة، وتوفير برامج تدريبية للطواقم الطبية، وضمان التكامل بين نظم المعلومات الصحية، كما دعت إلى تطوير سياسات وطنية تضمن إدماج كبار السن في النظام الصحي الرقمي، بما يحقق رعاية أكثر شمولية وفعالية.</w:t>
      </w:r>
    </w:p>
    <w:p w14:paraId="19DE9A4C"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r w:rsidRPr="002947B3">
        <w:rPr>
          <w:rFonts w:ascii="Sakkal Majalla" w:hAnsi="Sakkal Majalla" w:cs="Sakkal Majalla"/>
          <w:b/>
          <w:bCs/>
          <w:sz w:val="28"/>
          <w:szCs w:val="28"/>
          <w:lang w:bidi="ar-EG"/>
        </w:rPr>
        <w:t>Alawi et al</w:t>
      </w:r>
      <w:r w:rsidRPr="002947B3">
        <w:rPr>
          <w:rFonts w:ascii="Sakkal Majalla" w:hAnsi="Sakkal Majalla" w:cs="Sakkal Majalla"/>
          <w:b/>
          <w:bCs/>
          <w:sz w:val="28"/>
          <w:szCs w:val="28"/>
          <w:rtl/>
          <w:lang w:bidi="ar-EG"/>
        </w:rPr>
        <w:t>. (2024)</w:t>
      </w:r>
    </w:p>
    <w:p w14:paraId="0BD21527"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تقديم تحليل نقدي للتحول الرقمي والتحديات القيادية المرتبطة به، وأثره على نجاح العمليات التشغيلية في إدارة المستشفيات، حيث ركزت على العلاقة بين القيادة الفعالة، وتبني التكنولوجيا، وتحقيق كفاءة تشغيلية مستدامة في بيئة صحية ديناميكية.</w:t>
      </w:r>
    </w:p>
    <w:p w14:paraId="15822DD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التحول الرقمي والقيادة، ويتضمن أبعادًا مثل الكفاءة التقنية، دعم القيادة للتحول، وتمكين فرق العمل من استخدام التكنولوجيا، أما المتغير التابع فهو النجاح التشغيلي في إدارة المستشفيات، وتم قياسه من خلال تحسين الكفاءة، تقليل الأخطاء، وزيادة رضا المرضى والموظفين.</w:t>
      </w:r>
    </w:p>
    <w:p w14:paraId="3E25858B"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من خلال مراجعة الأدبيات، وتحليل حالات من مستشفيات طبقت التحول الرقمي، وتم تقييم الأداء التشغيلي بناءً على معايير قياسية في الجودة والكفاءة.</w:t>
      </w:r>
    </w:p>
    <w:p w14:paraId="408109A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وتوصلت الدراسة إلى أن وجود قيادة فاعلة ومُدركة لأهمية التحول الرقمي يُعد عنصرًا أساسيًا في نجاح العمليات، حيث تساهم القيادة في التغلب على مقاومة التغيير، وتحقيق تكامل بين التكنولوجيا والأداء الوظيفي، مما يُعزز الكفاءة الشاملة.</w:t>
      </w:r>
    </w:p>
    <w:p w14:paraId="315D061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إعداد القيادات الصحية لتبني التحول الرقمي من خلال التدريب الاستراتيجي، وتعزيز الثقافة الرقمية داخل المؤسسات الصحية، وتخصيص ميزانيات ملائمة للبنية التقنية، كما شددت على أهمية التواصل الفعال بين الإدارات لضمان استدامة نجاح التحول الرقمي وتحقيق أهداف التشغيل بكفاءة.</w:t>
      </w:r>
    </w:p>
    <w:p w14:paraId="58BE9A4F" w14:textId="77777777" w:rsidR="0017428B" w:rsidRDefault="0017428B" w:rsidP="0017428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332A444"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lastRenderedPageBreak/>
        <w:t xml:space="preserve">دراسة </w:t>
      </w:r>
      <w:r w:rsidRPr="002947B3">
        <w:rPr>
          <w:rFonts w:ascii="Sakkal Majalla" w:hAnsi="Sakkal Majalla" w:cs="Sakkal Majalla"/>
          <w:b/>
          <w:bCs/>
          <w:sz w:val="28"/>
          <w:szCs w:val="28"/>
          <w:lang w:bidi="ar-EG"/>
        </w:rPr>
        <w:t>Pereira</w:t>
      </w:r>
      <w:r w:rsidRPr="002947B3">
        <w:rPr>
          <w:rFonts w:ascii="Sakkal Majalla" w:hAnsi="Sakkal Majalla" w:cs="Sakkal Majalla"/>
          <w:b/>
          <w:bCs/>
          <w:sz w:val="28"/>
          <w:szCs w:val="28"/>
          <w:rtl/>
          <w:lang w:bidi="ar-EG"/>
        </w:rPr>
        <w:t xml:space="preserve"> (2024)</w:t>
      </w:r>
    </w:p>
    <w:p w14:paraId="68D476D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تحليل تأثير رقمنة السجلات الطبية على كفاءة نظام الرعاية الصحية، من خلال التركيز على كيفية تسريع الإجراءات الطبية، وتقليل الأخطاء، وتحسين إدارة معلومات المرضى، بما يعزز من جودة الرعاية ويخفض التكاليف التشغيلية.</w:t>
      </w:r>
    </w:p>
    <w:p w14:paraId="39DF90B6"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رقمنة السجلات الطبية، ويتضمن أبعادًا مثل أتمتة البيانات، وسهولة الوصول، وتكامل المعلومات بين الأقسام، أما المتغير التابع فهو كفاءة النظام الصحي، وتم قياسه من خلال تقليل وقت الخدمة، وخفض معدلات الأخطاء، وتحسين التنسيق الطبي.</w:t>
      </w:r>
    </w:p>
    <w:p w14:paraId="50BF6CF5"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الكمي التحليلي باستخدام بيانات من مؤسسات صحية تعتمد على السجلات الإلكترونية، وتم تحليل العلاقة بين استخدام التكنولوجيا وتحسين الكفاءة التشغيلية.</w:t>
      </w:r>
    </w:p>
    <w:p w14:paraId="5AC3E0D9" w14:textId="77777777" w:rsidR="0017428B" w:rsidRPr="002947B3" w:rsidRDefault="0017428B" w:rsidP="0017428B">
      <w:pPr>
        <w:spacing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رقمنة السجلات ساعدت في تقليل الوقت المستغرق في معالجة المعلومات الطبية، وتحسين دقة التشخيصات، كما ساهمت في تعزيز التنسيق بين مقدمي الرعاية.</w:t>
      </w:r>
    </w:p>
    <w:p w14:paraId="2795C99D"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بتوسيع نطاق رقمنة السجلات في المؤسسات الصحية، وتدريب الكوادر على استخدام الأنظمة الإلكترونية، وتحديث البنية التحتية التقنية لضمان فعالية التطبيق وتحقيق كفاءة مستدامة في تقديم الرعاية.</w:t>
      </w:r>
    </w:p>
    <w:p w14:paraId="38644B47"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r w:rsidRPr="002947B3">
        <w:rPr>
          <w:rFonts w:ascii="Sakkal Majalla" w:hAnsi="Sakkal Majalla" w:cs="Sakkal Majalla"/>
          <w:b/>
          <w:bCs/>
          <w:sz w:val="28"/>
          <w:szCs w:val="28"/>
          <w:lang w:bidi="ar-EG"/>
        </w:rPr>
        <w:t>Butcher</w:t>
      </w:r>
      <w:r w:rsidRPr="002947B3">
        <w:rPr>
          <w:rFonts w:ascii="Sakkal Majalla" w:hAnsi="Sakkal Majalla" w:cs="Sakkal Majalla"/>
          <w:b/>
          <w:bCs/>
          <w:sz w:val="28"/>
          <w:szCs w:val="28"/>
          <w:rtl/>
          <w:lang w:bidi="ar-EG"/>
        </w:rPr>
        <w:t xml:space="preserve"> (2022)</w:t>
      </w:r>
    </w:p>
    <w:p w14:paraId="7AA8A1F4"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تسليط الضوء على أهمية الاستعداد المؤسسي لتحولات التحول الرقمي في القطاع الصحي، حيث ركزت على دور القادة الصحيين في توجيه هذا التحول، وتوفير البنية التحتية والمهارات الضرورية لضمان نجاح العمليات الرقمية وتحقيق فوائد ملموسة في الأداء والكفاءة.</w:t>
      </w:r>
    </w:p>
    <w:p w14:paraId="325A1291"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الاستعداد للتحول الرقمي، ويشمل أبعادًا مثل القيادة الداعمة، وتوفر الموارد التقنية، وبناء ثقافة تنظيمية رقمية، أما المتغير التابع فهو فعالية تطبيق التحول الرقمي في المؤسسات الصحية، وتم قياسه من خلال سرعة التبني، وتحسين الأداء، وزيادة رضا الفرق الطبية.</w:t>
      </w:r>
    </w:p>
    <w:p w14:paraId="4487012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اعتمدت الدراسة على منهج وصفي تحليلي قائم على مراجعة الأدبيات وتجارب ميدانية من مؤسسات صحية خضعت لتحول رقمي، وركزت على تحليل الممارسات القيادية والاستراتيجيات التنظيمية الداعمة.</w:t>
      </w:r>
    </w:p>
    <w:p w14:paraId="0A43B253"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وتوصلت الدراسة إلى أن المؤسسات التي تستثمر في تطوير القيادة الرقمية وتوفير الدعم التنظيمي تحقق نتائج أفضل في عمليات التحول الرقمي، كما أن غياب الرؤية الموحدة يؤدي إلى تعثر المبادرات.</w:t>
      </w:r>
    </w:p>
    <w:p w14:paraId="621CD15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إعداد القيادات الصحية من خلال برامج تدريبية متخصصة، وتوفير الدعم المالي والتقني، وتبني خطط استراتيجية شاملة للتحول الرقمي، مع التركيز على إشراك جميع العاملين في العملية لضمان استدامة التغيير وتحقيق نتائج فعّالة.</w:t>
      </w:r>
    </w:p>
    <w:p w14:paraId="069924B3"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r w:rsidRPr="002947B3">
        <w:rPr>
          <w:rFonts w:ascii="Sakkal Majalla" w:hAnsi="Sakkal Majalla" w:cs="Sakkal Majalla"/>
          <w:b/>
          <w:bCs/>
          <w:sz w:val="28"/>
          <w:szCs w:val="28"/>
          <w:lang w:bidi="ar-EG"/>
        </w:rPr>
        <w:t>Revathi, Lakshmi &amp; Jaiswal</w:t>
      </w:r>
      <w:r w:rsidRPr="002947B3">
        <w:rPr>
          <w:rFonts w:ascii="Sakkal Majalla" w:hAnsi="Sakkal Majalla" w:cs="Sakkal Majalla"/>
          <w:b/>
          <w:bCs/>
          <w:sz w:val="28"/>
          <w:szCs w:val="28"/>
          <w:rtl/>
          <w:lang w:bidi="ar-EG"/>
        </w:rPr>
        <w:t xml:space="preserve"> (2024)</w:t>
      </w:r>
    </w:p>
    <w:p w14:paraId="3C218BD1"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تعزيز التميز التشغيلي في المؤسسات من خلال تطبيق ممارسات إدارة الجودة، حيث ركزت على توضيح كيف يمكن لمفاهيم الجودة الشاملة أن تسهم في تحسين كفاءة العمليات، وتقليل معدلات الأخطاء والهدر، وتحقيق أداء مؤسسي عالي يدعم استدامة التنافسية.</w:t>
      </w:r>
    </w:p>
    <w:p w14:paraId="6DFDB1E1"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إدارة الجودة، ويشمل ذلك أبعادًا مثل التحسين المستمر، وتوحيد وتوثيق الإجراءات، وتدريب العاملين على المهارات التشغيلية والجودة، وتطبيق معايير قياسية وشهادات جودة، أما المتغير التابع فهو التميز التشغيلي، وتم قياسه من خلال مؤشرات مثل رفع الكفاءة، خفض التكاليف، تحسين رضا العملاء، وزيادة الإنتاجية.</w:t>
      </w:r>
    </w:p>
    <w:p w14:paraId="389E0697"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وذلك من خلال مراجعة الأدبيات الحديثة والدراسات السابقة ذات الصلة بممارسات إدارة الجودة والتميز التشغيلي، بالإضافة إلى تحليل حالات تطبيقية لبعض المؤسسات التي تبنّت نظم إدارة الجودة الشاملة، بهدف رصد تأثير هذه الممارسات على أداء العمليات التشغيلية.</w:t>
      </w:r>
    </w:p>
    <w:p w14:paraId="216FA07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 xml:space="preserve">وتوصلت الدراسة إلى أن تبني إدارة الجودة الشاملة يسهم بفاعلية في تعزيز الأداء التشغيلي، من خلال تقليل الأخطاء وتكرار العمليات، ورفع كفاءة استخدام الموارد، وزيادة التفاعل الإيجابي مع متطلبات العملاء، كما أظهرت النتائج </w:t>
      </w:r>
      <w:r w:rsidRPr="002947B3">
        <w:rPr>
          <w:rFonts w:ascii="Sakkal Majalla" w:hAnsi="Sakkal Majalla" w:cs="Sakkal Majalla"/>
          <w:sz w:val="28"/>
          <w:szCs w:val="28"/>
          <w:rtl/>
          <w:lang w:bidi="ar-EG"/>
        </w:rPr>
        <w:lastRenderedPageBreak/>
        <w:t>أن المؤسسات التي تطبق نهجًا استراتيجيًا للجودة تحقق مستويات أعلى من الأداء المؤسسي المستدام مقارنة بالمؤسسات التقليدية.</w:t>
      </w:r>
    </w:p>
    <w:p w14:paraId="526B549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دمج مفاهيم إدارة الجودة ضمن الخطط التشغيلية الاستراتيجية للمؤسسات، وتكثيف برامج التدريب المتخصصة للعاملين في مجالات الجودة والتحسين المستمر، كما أكدت على أهمية تطوير مؤشرات قياس الأداء ومراجعتها بشكل دوري، مع خلق بيئة تنظيمية داعمة لثقافة التحسين المستمر، بما يضمن تحقيق التميز التشغيلي على المدى الطويل، والاستجابة الفعالة لتحديات السوق المتغيرة.</w:t>
      </w:r>
    </w:p>
    <w:p w14:paraId="7A97EAA8"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 xml:space="preserve">دراسة </w:t>
      </w:r>
      <w:r w:rsidRPr="002947B3">
        <w:rPr>
          <w:rFonts w:ascii="Sakkal Majalla" w:hAnsi="Sakkal Majalla" w:cs="Sakkal Majalla"/>
          <w:b/>
          <w:bCs/>
          <w:sz w:val="28"/>
          <w:szCs w:val="28"/>
          <w:lang w:bidi="ar-EG"/>
        </w:rPr>
        <w:t xml:space="preserve">Ricciardi &amp;Others </w:t>
      </w:r>
      <w:r w:rsidRPr="002947B3">
        <w:rPr>
          <w:rFonts w:ascii="Sakkal Majalla" w:hAnsi="Sakkal Majalla" w:cs="Sakkal Majalla"/>
          <w:b/>
          <w:bCs/>
          <w:sz w:val="28"/>
          <w:szCs w:val="28"/>
          <w:rtl/>
          <w:lang w:bidi="ar-EG"/>
        </w:rPr>
        <w:t xml:space="preserve"> (2019)</w:t>
      </w:r>
    </w:p>
    <w:p w14:paraId="311220C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هدفت هذه الدراسة إلى استكشاف آليات حوكمة التحول الرقمي في خدمات الرعاية الصحية، حيث ركزت على تحليل التحديات التي تواجه الأنظمة الصحية أثناء تطبيق التكنولوجيا الرقمية، وسعت إلى وضع إطار حوكمي يساعد في ضمان الاستخدام الآمن والفعال للخدمات الصحية الرقمية، مع الحفاظ على العدالة والجودة في تقديم الرعاية.</w:t>
      </w:r>
    </w:p>
    <w:p w14:paraId="1F801B9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حيث المتغير المستقل هو حوكمة التحول الرقمي، ويتضمن أبعادًا مثل السياسات التنظيمية، حماية البيانات الشخصية، الشفافية، والمساءلة في تطبيق التكنولوجيا، أما المتغير التابع فهو كفاءة وجودة خدمات الرعاية الصحية الرقمية، وتم قياسه من خلال تحسين الوصول إلى الخدمات، تقليل التكاليف، زيادة رضا المستخدمين، وتعزيز فعالية الأنظمة الصحية.</w:t>
      </w:r>
    </w:p>
    <w:p w14:paraId="10AED9D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اعتمدت الدراسة على المنهج الوصفي التحليلي من خلال تحليل خبرات وتجارب عدد من الدول الأوروبية في تطبيق التحول الرقمي داخل مؤسساتها الصحية، وتم الاعتماد على مراجعة الأدبيات والسياسات الدولية ذات الصلة، إلى جانب تحليل الأطر المؤسسية التي تم تبنيها لضمان الحوكمة الرشيدة في سياق التحول الرقمي.</w:t>
      </w:r>
    </w:p>
    <w:p w14:paraId="1EE7646C"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 xml:space="preserve">وتوصلت الدراسة إلى أن غياب إطار حوكمي واضح يمكن أن يؤدي إلى تحديات في حماية الخصوصية، وسوء استخدام البيانات، وانعدام العدالة في الوصول إلى الخدمات، في حين أن وجود سياسات واضحة تدعم الابتكار وتحمي </w:t>
      </w:r>
      <w:r w:rsidRPr="002947B3">
        <w:rPr>
          <w:rFonts w:ascii="Sakkal Majalla" w:hAnsi="Sakkal Majalla" w:cs="Sakkal Majalla"/>
          <w:sz w:val="28"/>
          <w:szCs w:val="28"/>
          <w:rtl/>
          <w:lang w:bidi="ar-EG"/>
        </w:rPr>
        <w:lastRenderedPageBreak/>
        <w:t>الحقوق يساهم في تحسين كفاءة النظم الصحية الرقمية، كما أظهرت النتائج أن إشراك جميع الأطراف المعنية في عملية الحوكمة يعزز من نجاح التحول الرقمي ويقلل من مقاومة التغيير.</w:t>
      </w:r>
    </w:p>
    <w:p w14:paraId="2E0444D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وأوصت الدراسة بضرورة وضع أطر وطنية متكاملة لحوكمة التحول الرقمي في القطاع الصحي، تشمل معايير للشفافية، وتدابير لحماية البيانات الشخصية، وآليات للمساءلة الفعالة، كما دعت إلى تعزيز القدرات المؤسسية والتشريعية لضمان التنفيذ الناجح، وتبني منهج تشاركي يجمع بين صناع القرار، ومقدمي الخدمة، والمواطنين.</w:t>
      </w:r>
    </w:p>
    <w:p w14:paraId="74D2FD58"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3" w:name="_Hlk201584579"/>
      <w:bookmarkStart w:id="14" w:name="_Toc203059925"/>
      <w:r w:rsidRPr="002947B3">
        <w:rPr>
          <w:rFonts w:ascii="Sakkal Majalla" w:hAnsi="Sakkal Majalla" w:cs="Sakkal Majalla" w:hint="cs"/>
          <w:b/>
          <w:bCs/>
          <w:sz w:val="36"/>
          <w:szCs w:val="36"/>
          <w:rtl/>
          <w:lang w:bidi="ar-EG"/>
        </w:rPr>
        <w:t xml:space="preserve">8.1 </w:t>
      </w:r>
      <w:r w:rsidRPr="002947B3">
        <w:rPr>
          <w:rFonts w:ascii="Sakkal Majalla" w:hAnsi="Sakkal Majalla" w:cs="Sakkal Majalla"/>
          <w:b/>
          <w:bCs/>
          <w:sz w:val="36"/>
          <w:szCs w:val="36"/>
          <w:rtl/>
          <w:lang w:bidi="ar-EG"/>
        </w:rPr>
        <w:t xml:space="preserve">أوجه التشابه </w:t>
      </w:r>
      <w:bookmarkEnd w:id="13"/>
      <w:r w:rsidRPr="002947B3">
        <w:rPr>
          <w:rFonts w:ascii="Sakkal Majalla" w:hAnsi="Sakkal Majalla" w:cs="Sakkal Majalla"/>
          <w:b/>
          <w:bCs/>
          <w:sz w:val="36"/>
          <w:szCs w:val="36"/>
          <w:rtl/>
          <w:lang w:bidi="ar-EG"/>
        </w:rPr>
        <w:t>والاختلاف بين الدراسات السابقة والدراسة الحالية:</w:t>
      </w:r>
      <w:bookmarkEnd w:id="14"/>
    </w:p>
    <w:p w14:paraId="5D4E0D1B"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أولًا: أوجه التشابه</w:t>
      </w:r>
    </w:p>
    <w:p w14:paraId="1659B3A1" w14:textId="77777777" w:rsidR="0017428B" w:rsidRPr="002947B3" w:rsidRDefault="0017428B" w:rsidP="001742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تركيز موحد على التحول الرقمي في القطاع الصحي</w:t>
      </w:r>
    </w:p>
    <w:p w14:paraId="0A4CF3C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تتفق جميع الدراسات في تسليط الضوء على دور التحول الرقمي في تحسين الأداء والكفاءة داخل المؤسسات الصحية، بما يعزز من جودة الخدمات المقدمة ويقلل من التكاليف التشغيلية.</w:t>
      </w:r>
    </w:p>
    <w:p w14:paraId="45307C98" w14:textId="77777777" w:rsidR="0017428B" w:rsidRPr="002947B3" w:rsidRDefault="0017428B" w:rsidP="001742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الاهتمام بقياس كفاءة الأداء</w:t>
      </w:r>
    </w:p>
    <w:p w14:paraId="7028BD9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تجمع الدراسات على أهمية قياس كفاءة إدارة الخدمات الصحية كمخرج أساسي للتحول الرقمي، وذلك من خلال مؤشرات مثل السرعة، تقليل الأخطاء، رضا المرضى، وتحسين التنسيق الإداري.</w:t>
      </w:r>
    </w:p>
    <w:p w14:paraId="65FF2D8A" w14:textId="77777777" w:rsidR="0017428B" w:rsidRPr="002947B3" w:rsidRDefault="0017428B" w:rsidP="0017428B">
      <w:pPr>
        <w:pStyle w:val="a6"/>
        <w:numPr>
          <w:ilvl w:val="0"/>
          <w:numId w:val="1"/>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اعتماد مناهج وصفية وتحليلية</w:t>
      </w:r>
    </w:p>
    <w:p w14:paraId="0982EA9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تستخدم معظم الدراسات المنهج الوصفي التحليلي أو الكمي في تحليل العلاقة بين الرقمنة وتحسين الأداء، مما يعكس توافقًا في الإطار المنهجي.</w:t>
      </w:r>
    </w:p>
    <w:p w14:paraId="7E6D7192"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lastRenderedPageBreak/>
        <w:t>ثانيًا: أوجه الاختلاف</w:t>
      </w:r>
    </w:p>
    <w:p w14:paraId="47AAF762" w14:textId="77777777" w:rsidR="0017428B" w:rsidRPr="002947B3" w:rsidRDefault="0017428B" w:rsidP="001742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السياق الجغرافي والتطبيقي</w:t>
      </w:r>
    </w:p>
    <w:p w14:paraId="04E1427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تركز الدراسة الحالية على بيئة محددة داخل المملكة العربية السعودية (منطقة الرياض)، بينما تناولت الدراسات الأخرى سياقات مختلفة قد تكون دولية أو في مناطق محلية أخرى.</w:t>
      </w:r>
    </w:p>
    <w:p w14:paraId="50C0B816" w14:textId="77777777" w:rsidR="0017428B" w:rsidRPr="002947B3" w:rsidRDefault="0017428B" w:rsidP="001742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خصوصية العينة ومجال التطبيق</w:t>
      </w:r>
    </w:p>
    <w:p w14:paraId="0C62F57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الدراسة الحالية تطبّق على وزارة الصحة كجهة حكومية رئيسية، في حين ركزت بعض الدراسات السابقة على مستشفيات، مراكز صحية خاصة، أو نماذج رقمية دون تحديد مؤسسة معينة.</w:t>
      </w:r>
    </w:p>
    <w:p w14:paraId="4B6EB489" w14:textId="77777777" w:rsidR="0017428B" w:rsidRPr="002947B3" w:rsidRDefault="0017428B" w:rsidP="001742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تركيز أعمق على كفاءة الإدارة</w:t>
      </w:r>
    </w:p>
    <w:p w14:paraId="7110C65B"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تمتاز الدراسة الحالية بتركيزها الخاص على كفاءة إدارة الخدمات الصحية وليس فقط جودة الخدمة أو رضا المستفيد، مما يميزها من حيث الهدف ومجال القياس.</w:t>
      </w:r>
    </w:p>
    <w:p w14:paraId="2B96820D" w14:textId="77777777" w:rsidR="0017428B" w:rsidRPr="002947B3" w:rsidRDefault="0017428B" w:rsidP="0017428B">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الأبعاد المحددة للتحول الرقمي</w:t>
      </w:r>
    </w:p>
    <w:p w14:paraId="4808034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قد تختلف أبعاد التحول الرقمي المدروسة بين الدراسات، حيث تركز الدراسة الحالية على أنظمة الصحة الإلكترونية، التكامل الرقمي، والبنية التحتية التقنية، بينما قد تشمل دراسات أخرى أبعادًا إضافية مثل الذكاء الاصطناعي أو التطبيب عن بعد.</w:t>
      </w:r>
    </w:p>
    <w:p w14:paraId="767219AC" w14:textId="77777777" w:rsidR="0017428B" w:rsidRDefault="0017428B" w:rsidP="0017428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24FD0C0" w14:textId="77777777" w:rsidR="0017428B" w:rsidRPr="002947B3" w:rsidRDefault="0017428B" w:rsidP="0017428B">
      <w:pPr>
        <w:spacing w:before="100" w:beforeAutospacing="1" w:after="100" w:afterAutospacing="1" w:line="360" w:lineRule="auto"/>
        <w:jc w:val="both"/>
        <w:outlineLvl w:val="1"/>
        <w:rPr>
          <w:rFonts w:ascii="Sakkal Majalla" w:hAnsi="Sakkal Majalla" w:cs="Sakkal Majalla"/>
          <w:b/>
          <w:bCs/>
          <w:sz w:val="36"/>
          <w:szCs w:val="36"/>
          <w:lang w:bidi="ar-EG"/>
        </w:rPr>
      </w:pPr>
      <w:bookmarkStart w:id="15" w:name="_Toc203059926"/>
      <w:r w:rsidRPr="002947B3">
        <w:rPr>
          <w:rFonts w:ascii="Sakkal Majalla" w:hAnsi="Sakkal Majalla" w:cs="Sakkal Majalla"/>
          <w:b/>
          <w:bCs/>
          <w:sz w:val="36"/>
          <w:szCs w:val="36"/>
          <w:rtl/>
          <w:lang w:bidi="ar-EG"/>
        </w:rPr>
        <w:lastRenderedPageBreak/>
        <w:t>9.1 المنطلقات النظرية للبحث:</w:t>
      </w:r>
      <w:bookmarkEnd w:id="15"/>
    </w:p>
    <w:p w14:paraId="1B081392" w14:textId="77777777" w:rsidR="0017428B" w:rsidRPr="002947B3" w:rsidRDefault="0017428B" w:rsidP="0017428B">
      <w:pPr>
        <w:pStyle w:val="a6"/>
        <w:numPr>
          <w:ilvl w:val="0"/>
          <w:numId w:val="8"/>
        </w:numPr>
        <w:spacing w:before="100" w:beforeAutospacing="1" w:after="100" w:afterAutospacing="1" w:line="360" w:lineRule="auto"/>
        <w:ind w:left="423"/>
        <w:contextualSpacing w:val="0"/>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التحول الرقمي في القطاع الصحي:</w:t>
      </w:r>
    </w:p>
    <w:p w14:paraId="1FE375E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يشير التحول الرقمي إلى عملية إعادة تصميم شاملة لطرق العمل داخل المؤسسات الصحية من خلال إدماج تكنولوجيا المعلومات والاتصالات في صميم أنظمتها وهياكلها. ويتجاوز التحول الرقمي مجرد إدخال أدوات إلكترونية، بل يمتد ليشمل تبني ثقافة جديدة في الإدارة ترتكز على البيانات الفورية، والشفافية التشغيلية، والتفاعل الذكي مع المستفيدين (جاسم والغزالي، 2024).</w:t>
      </w:r>
    </w:p>
    <w:p w14:paraId="742EB252"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ويُقاس التحول الرقمي من خلال أبعاده التطبيقية مثل:</w:t>
      </w:r>
    </w:p>
    <w:p w14:paraId="3E7BF5B7" w14:textId="77777777" w:rsidR="0017428B" w:rsidRPr="002947B3" w:rsidRDefault="0017428B" w:rsidP="0017428B">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رقمنة الملفات والسجلات الطبية.</w:t>
      </w:r>
    </w:p>
    <w:p w14:paraId="348E461F" w14:textId="77777777" w:rsidR="0017428B" w:rsidRPr="002947B3" w:rsidRDefault="0017428B" w:rsidP="0017428B">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إنشاء قواعد بيانات موحدة.</w:t>
      </w:r>
    </w:p>
    <w:p w14:paraId="5124E888" w14:textId="77777777" w:rsidR="0017428B" w:rsidRPr="002947B3" w:rsidRDefault="0017428B" w:rsidP="0017428B">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استخدام تطبيقات الهواتف الذكية لتقديم الخدمات.</w:t>
      </w:r>
    </w:p>
    <w:p w14:paraId="0FF97802" w14:textId="77777777" w:rsidR="0017428B" w:rsidRPr="002947B3" w:rsidRDefault="0017428B" w:rsidP="0017428B">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الاعتماد على الذكاء الاصطناعي في دعم القرار الطبي.</w:t>
      </w:r>
    </w:p>
    <w:p w14:paraId="707DACF4" w14:textId="77777777" w:rsidR="0017428B" w:rsidRPr="002947B3" w:rsidRDefault="0017428B" w:rsidP="0017428B">
      <w:pPr>
        <w:pStyle w:val="a6"/>
        <w:numPr>
          <w:ilvl w:val="0"/>
          <w:numId w:val="9"/>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وتكامل الأنظمة بين المستشفيات والإدارات الصحية المختلفة.</w:t>
      </w:r>
    </w:p>
    <w:p w14:paraId="206110B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وتُعد هذه الأبعاد مؤشرات رئيسية على مدى نضج التحول الرقمي داخل المؤسسة الصحية.</w:t>
      </w:r>
    </w:p>
    <w:p w14:paraId="46CC057E"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2) كفاءة إدارة الخدمات الصحية:</w:t>
      </w:r>
    </w:p>
    <w:p w14:paraId="1BFB7CA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تُعبّر الكفاءة في إدارة الخدمات الصحية عن مدى قدرة النظم الإدارية على توظيف الموارد البشرية والتقنية والمالية بطريقة تحقق أهداف المؤسسة الصحية بأعلى إنتاجية وأقل تكلفة، مع الحفاظ على جودة الرعاية المقدمة (أبو دف وعاشور، 2023).</w:t>
      </w:r>
    </w:p>
    <w:p w14:paraId="19E9F042"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lastRenderedPageBreak/>
        <w:t>وتشمل كفاءة الإدارة عدة أبعاد، أبرزها:</w:t>
      </w:r>
    </w:p>
    <w:p w14:paraId="3EB2C26F"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القدرة على تنظيم تدفق العمل داخل المستشفيات والمراكز الصحية.</w:t>
      </w:r>
    </w:p>
    <w:p w14:paraId="6AD9E77A"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إدارة الوقت في استقبال وتشخيص ومعالجة الحالات.</w:t>
      </w:r>
    </w:p>
    <w:p w14:paraId="44921447"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استخدام الموارد بكفاءة دون هدر أو ازدواجية.</w:t>
      </w:r>
    </w:p>
    <w:p w14:paraId="3320C36E"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تحقيق التنسيق الداخلي بين الأقسام.</w:t>
      </w:r>
    </w:p>
    <w:p w14:paraId="0AF6326C" w14:textId="77777777" w:rsidR="0017428B" w:rsidRPr="002947B3" w:rsidRDefault="0017428B" w:rsidP="0017428B">
      <w:pPr>
        <w:pStyle w:val="a6"/>
        <w:numPr>
          <w:ilvl w:val="0"/>
          <w:numId w:val="19"/>
        </w:numPr>
        <w:spacing w:before="100" w:beforeAutospacing="1" w:after="100" w:afterAutospacing="1" w:line="360" w:lineRule="auto"/>
        <w:ind w:left="423"/>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وضمان استمرارية الخدمة في ظل أعباء العمل أو الطوارئ.</w:t>
      </w:r>
    </w:p>
    <w:p w14:paraId="21F91C7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ويعد التقييم المستمر للأداء، والقدرة على اتخاذ قرارات تشغيلية فعالة، عنصرًا مركزيًا في تحقيق هذه الكفاءة.</w:t>
      </w:r>
    </w:p>
    <w:p w14:paraId="6CC518A1"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2947B3">
        <w:rPr>
          <w:rFonts w:ascii="Sakkal Majalla" w:hAnsi="Sakkal Majalla" w:cs="Sakkal Majalla"/>
          <w:b/>
          <w:bCs/>
          <w:sz w:val="32"/>
          <w:szCs w:val="32"/>
          <w:rtl/>
          <w:lang w:bidi="ar-EG"/>
        </w:rPr>
        <w:t>3) جودة الخدمات الصحية:</w:t>
      </w:r>
    </w:p>
    <w:p w14:paraId="604EC2C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ترتبط جودة الخدمات الصحية بمدى مطابقة الخدمة المقدمة للتوقعات المعيارية للمستفيدين، سواء من حيث الكفاءة الطبية أو تجربة المريض العامة (دوبال وطرشاني، 2025).</w:t>
      </w:r>
    </w:p>
    <w:p w14:paraId="489475CF" w14:textId="77777777" w:rsidR="0017428B" w:rsidRPr="002947B3"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947B3">
        <w:rPr>
          <w:rFonts w:ascii="Sakkal Majalla" w:hAnsi="Sakkal Majalla" w:cs="Sakkal Majalla"/>
          <w:b/>
          <w:bCs/>
          <w:sz w:val="28"/>
          <w:szCs w:val="28"/>
          <w:rtl/>
          <w:lang w:bidi="ar-EG"/>
        </w:rPr>
        <w:t>وتُقاس الجودة الصحية عبر مجموعة من الأبعاد التكاملية، مثل:</w:t>
      </w:r>
    </w:p>
    <w:p w14:paraId="027874A6" w14:textId="77777777" w:rsidR="0017428B" w:rsidRPr="002947B3" w:rsidRDefault="0017428B" w:rsidP="001742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سلامة الخدمة وخلوها من الأخطاء.</w:t>
      </w:r>
    </w:p>
    <w:p w14:paraId="621FADBD" w14:textId="77777777" w:rsidR="0017428B" w:rsidRPr="002947B3" w:rsidRDefault="0017428B" w:rsidP="001742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الاستجابة السريعة لاحتياجات المرضى.</w:t>
      </w:r>
    </w:p>
    <w:p w14:paraId="745916A8" w14:textId="77777777" w:rsidR="0017428B" w:rsidRPr="002947B3" w:rsidRDefault="0017428B" w:rsidP="001742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سهولة الوصول للخدمات.</w:t>
      </w:r>
    </w:p>
    <w:p w14:paraId="18C72A90" w14:textId="77777777" w:rsidR="0017428B" w:rsidRPr="002947B3" w:rsidRDefault="0017428B" w:rsidP="001742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الشفافية والوضوح في تقديم المعلومات.</w:t>
      </w:r>
    </w:p>
    <w:p w14:paraId="2BB88FC9" w14:textId="77777777" w:rsidR="0017428B" w:rsidRPr="002947B3" w:rsidRDefault="0017428B" w:rsidP="0017428B">
      <w:pPr>
        <w:pStyle w:val="a6"/>
        <w:numPr>
          <w:ilvl w:val="0"/>
          <w:numId w:val="10"/>
        </w:numPr>
        <w:spacing w:before="100" w:beforeAutospacing="1" w:after="100" w:afterAutospacing="1" w:line="360" w:lineRule="auto"/>
        <w:ind w:left="423"/>
        <w:contextualSpacing w:val="0"/>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والرضا العام للمستفيد عن المعاملة والنتائج.</w:t>
      </w:r>
    </w:p>
    <w:p w14:paraId="6270D1B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وتزداد أهمية الجودة في البيئات الصحية الرقمية، حيث تعتمد التجربة الصحية إلى حد كبير على دقة البيانات وسهولة استخدامها وسرعة معالجة المعلومات.</w:t>
      </w:r>
    </w:p>
    <w:p w14:paraId="1D29F5BB" w14:textId="77777777" w:rsidR="0017428B" w:rsidRDefault="0017428B" w:rsidP="0017428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lastRenderedPageBreak/>
        <w:br w:type="page"/>
      </w:r>
    </w:p>
    <w:p w14:paraId="6DC4CCC4" w14:textId="77777777" w:rsidR="0017428B" w:rsidRPr="00384EEA"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6" w:name="_Toc203059927"/>
      <w:r w:rsidRPr="00384EEA">
        <w:rPr>
          <w:rFonts w:ascii="Sakkal Majalla" w:hAnsi="Sakkal Majalla" w:cs="Sakkal Majalla"/>
          <w:b/>
          <w:bCs/>
          <w:sz w:val="36"/>
          <w:szCs w:val="36"/>
          <w:rtl/>
          <w:lang w:bidi="ar-EG"/>
        </w:rPr>
        <w:lastRenderedPageBreak/>
        <w:t>10.1 منهج البحث:</w:t>
      </w:r>
      <w:bookmarkEnd w:id="16"/>
    </w:p>
    <w:p w14:paraId="31F0602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تعتمد هذه الدراسة على المنهج الوصفي التحليلي لبحث أثر التحول الرقمي على كفاءة إدارة الخدمات الصحية في وزارة الصحة بمنطقة الرياض. يهدف هذا المنهج إلى تقديم وصف دقيق وتحليل شامل لكيفية تأثير مكونات التحول الرقمي، بأبعاده المختلفة (السجلات الصحية الإلكترونية، نظم المعلومات الصحية، الخدمات الصحية الذكية)، على مستوى الكفاءة التشغيلية في تقديم الخدمات، من خلال تحليل العلاقة بين تلك الأبعاد الرقمية ومؤشرات الأداء الصحي (سرعة تقديم الخدمة، الاستخدام الأمثل للموارد، ورضا المستفيدين).</w:t>
      </w:r>
    </w:p>
    <w:p w14:paraId="6DA4C59A"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وتستند الدراسة إلى جمع البيانات ميدانيًا من خلال استبانة علمية تُوزّع على عينة من العاملين في القطاع الصحي بوزارة الصحة، ممن تشمل مهامهم الإدارية أو الفنية استخدام الأنظمة الرقمية، كمديري المراكز الصحية، مسؤولي تقنية المعلومات، والمشرفين الإداريين في المنشآت الصحية. تهدف الاستبانة إلى قياس مدى توفر استخدام السجلات الصحية الإلكترونية، فعالية نظم المعلومات، ومدى تكامل الخدمات الصحية الذكية في بيئة العمل، وربطها بكفاءة الأداء.</w:t>
      </w:r>
    </w:p>
    <w:p w14:paraId="653D8933"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 xml:space="preserve">تتضمن أداة الدراسة مجموعة من الفقرات الموجهة لقياس التأثير المباشر لكل بُعد من أبعاد التحول الرقمي على عناصر كفاءة إدارة الخدمات الصحية، مع اعتماد مقياس ليكرت الخماسي لقياس مستوى استجابات المشاركين. وستُحلل البيانات باستخدام برنامج </w:t>
      </w:r>
      <w:r w:rsidRPr="002947B3">
        <w:rPr>
          <w:rFonts w:ascii="Sakkal Majalla" w:hAnsi="Sakkal Majalla" w:cs="Sakkal Majalla"/>
          <w:sz w:val="28"/>
          <w:szCs w:val="28"/>
          <w:lang w:bidi="ar-EG"/>
        </w:rPr>
        <w:t>SPSS</w:t>
      </w:r>
      <w:r w:rsidRPr="002947B3">
        <w:rPr>
          <w:rFonts w:ascii="Sakkal Majalla" w:hAnsi="Sakkal Majalla" w:cs="Sakkal Majalla"/>
          <w:sz w:val="28"/>
          <w:szCs w:val="28"/>
          <w:rtl/>
          <w:lang w:bidi="ar-EG"/>
        </w:rPr>
        <w:t>، من خلال تطبيق مجموعة من الأساليب الإحصائية مثل المتوسطات الحسابية، الانحراف المعياري، وتحليل الانحدار المتعدد.</w:t>
      </w:r>
    </w:p>
    <w:p w14:paraId="04C544D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إلى جانب التحليل الكمي، توظف الدراسة المنهج النوعي عبر إجراء مقابلات فردية معمقة مع عدد من مديري الإدارات الصحية، وخبراء التحول الرقمي، بهدف الوصول إلى فهم أكثر دقة للعوامل التكنولوجية والإدارية التي تؤثر على الكفاءة التشغيلية، والتحديات التي تواجه المؤسسات في تطبيق نظم التحول الرقمي. كما تسهم هذه البيانات النوعية في إضفاء بُعد تحليلي معمق يعزز من مصداقية النتائج العلمية والتطبيقية للدراسة.</w:t>
      </w:r>
    </w:p>
    <w:p w14:paraId="1EEFBC3C" w14:textId="77777777" w:rsidR="0017428B" w:rsidRPr="00384EEA"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7" w:name="_Toc203059928"/>
      <w:r w:rsidRPr="00384EEA">
        <w:rPr>
          <w:rFonts w:ascii="Sakkal Majalla" w:hAnsi="Sakkal Majalla" w:cs="Sakkal Majalla"/>
          <w:b/>
          <w:bCs/>
          <w:sz w:val="36"/>
          <w:szCs w:val="36"/>
          <w:rtl/>
          <w:lang w:bidi="ar-EG"/>
        </w:rPr>
        <w:t>11.1 مصادر البيانات في الدراسة:</w:t>
      </w:r>
      <w:bookmarkEnd w:id="17"/>
    </w:p>
    <w:p w14:paraId="6E151D7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lastRenderedPageBreak/>
        <w:t>تعتمد هذه الدراسة على مصادر بيانات متنوعة لضمان تحقيق أهدافها البحثية في تحليل أثر التحول الرقمي على كفاءة إدارة الخدمات الصحية في وزارة الصحة بمنطقة الرياض، وذلك من خلال مصدرين رئيسيين:</w:t>
      </w:r>
    </w:p>
    <w:p w14:paraId="3B19407E"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أولًا: المصادر الثانوية</w:t>
      </w:r>
    </w:p>
    <w:p w14:paraId="52CBF3D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تشمل المصادر الثانوية الكتب والمراجع العلمية العربية والأجنبية التي تناولت موضوع التحول الرقمي، وأبعاده المختلفة مثل السجلات الصحية الإلكترونية، ونظم المعلومات الصحية، والخدمات الصحية الذكية. كما استندت الدراسة إلى الدراسات السابقة التي ناقشت العلاقة بين الرقمنة وجودة الأداء الإداري والخدمات الصحية، وخصوصًا في السياق المؤسسي للمرافق الحكومية. كذلك تم الرجوع إلى الدوريات العلمية المحكمة، والرسائل الجامعية، والتقارير الرسمية الصادرة عن منظمات صحية محلية ودولية، مما وفر إطارًا معرفيًا غنيًا يدعم الجانب النظري ويعزز من دقة بناء الفرضيات.</w:t>
      </w:r>
    </w:p>
    <w:p w14:paraId="75559527"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ثانيًا: المصادر الأولية</w:t>
      </w:r>
    </w:p>
    <w:p w14:paraId="6F47FF83" w14:textId="77777777" w:rsidR="0017428B" w:rsidRPr="002947B3" w:rsidRDefault="0017428B" w:rsidP="0017428B">
      <w:pPr>
        <w:tabs>
          <w:tab w:val="left" w:pos="848"/>
        </w:tabs>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تعتمد الدراسة على الاستبانة كأداة رئيسية لجمع البيانات الميدانية من العاملين في وزارة الصحة بمنطقة الرياض، حيث تم تصميمها إلكترونيًا بشكل منهجي لقياس مدى تأثير أبعاد التحول الرقمي على كفاءة الإدارة الصحية. وقد تم توزيع الاستبانة على عينة تشمل مديري الإدارات الصحية، مسؤولي تقنية المعلومات، وموظفي الجودة والتخطيط، بهدف تغطية الأبعاد الرقمية الثلاثة (السجلات الإلكترونية، نظم المعلومات، الخدمات الذكية) وتقييم تأثيرها على عناصر الكفاءة مثل سرعة تقديم الخدمة، الاستخدام الأمثل للموارد، ورضا المستفيدين.</w:t>
      </w:r>
    </w:p>
    <w:p w14:paraId="382238A8" w14:textId="77777777" w:rsidR="0017428B" w:rsidRDefault="0017428B" w:rsidP="0017428B">
      <w:pPr>
        <w:bidi w:val="0"/>
        <w:rPr>
          <w:rFonts w:ascii="Sakkal Majalla" w:hAnsi="Sakkal Majalla" w:cs="Sakkal Majalla"/>
          <w:b/>
          <w:bCs/>
          <w:sz w:val="36"/>
          <w:szCs w:val="36"/>
          <w:rtl/>
          <w:lang w:bidi="ar-EG"/>
        </w:rPr>
      </w:pPr>
      <w:r>
        <w:rPr>
          <w:rFonts w:ascii="Sakkal Majalla" w:hAnsi="Sakkal Majalla" w:cs="Sakkal Majalla"/>
          <w:b/>
          <w:bCs/>
          <w:sz w:val="36"/>
          <w:szCs w:val="36"/>
          <w:rtl/>
          <w:lang w:bidi="ar-EG"/>
        </w:rPr>
        <w:br w:type="page"/>
      </w:r>
    </w:p>
    <w:p w14:paraId="13E44672" w14:textId="77777777" w:rsidR="0017428B" w:rsidRPr="00384EEA"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18" w:name="_Toc203059929"/>
      <w:r w:rsidRPr="00384EEA">
        <w:rPr>
          <w:rFonts w:ascii="Sakkal Majalla" w:hAnsi="Sakkal Majalla" w:cs="Sakkal Majalla"/>
          <w:b/>
          <w:bCs/>
          <w:sz w:val="36"/>
          <w:szCs w:val="36"/>
          <w:rtl/>
          <w:lang w:bidi="ar-EG"/>
        </w:rPr>
        <w:lastRenderedPageBreak/>
        <w:t>12.1 أدوات الدراسة والأساليب الإحصائية:</w:t>
      </w:r>
      <w:bookmarkEnd w:id="18"/>
    </w:p>
    <w:p w14:paraId="376F4CD8" w14:textId="77777777" w:rsidR="0017428B" w:rsidRPr="00384EEA" w:rsidRDefault="0017428B" w:rsidP="0017428B">
      <w:pPr>
        <w:spacing w:before="100" w:beforeAutospacing="1" w:after="100" w:afterAutospacing="1" w:line="360" w:lineRule="auto"/>
        <w:ind w:firstLine="706"/>
        <w:jc w:val="both"/>
        <w:rPr>
          <w:rFonts w:ascii="Sakkal Majalla" w:hAnsi="Sakkal Majalla" w:cs="Sakkal Majalla"/>
          <w:b/>
          <w:bCs/>
          <w:sz w:val="28"/>
          <w:szCs w:val="28"/>
          <w:rtl/>
          <w:lang w:bidi="ar-EG"/>
        </w:rPr>
      </w:pPr>
      <w:r w:rsidRPr="00384EEA">
        <w:rPr>
          <w:rFonts w:ascii="Sakkal Majalla" w:hAnsi="Sakkal Majalla" w:cs="Sakkal Majalla"/>
          <w:b/>
          <w:bCs/>
          <w:sz w:val="28"/>
          <w:szCs w:val="28"/>
          <w:rtl/>
          <w:lang w:bidi="ar-EG"/>
        </w:rPr>
        <w:t xml:space="preserve">تعتمد الدراسة على مجموعة من الأدوات والأساليب الإحصائية لتحليل البيانات الميدانية باستخدام برنامج </w:t>
      </w:r>
      <w:r w:rsidRPr="00384EEA">
        <w:rPr>
          <w:rFonts w:ascii="Sakkal Majalla" w:hAnsi="Sakkal Majalla" w:cs="Sakkal Majalla"/>
          <w:b/>
          <w:bCs/>
          <w:sz w:val="28"/>
          <w:szCs w:val="28"/>
          <w:lang w:bidi="ar-EG"/>
        </w:rPr>
        <w:t>SPSS</w:t>
      </w:r>
      <w:r w:rsidRPr="00384EEA">
        <w:rPr>
          <w:rFonts w:ascii="Sakkal Majalla" w:hAnsi="Sakkal Majalla" w:cs="Sakkal Majalla"/>
          <w:b/>
          <w:bCs/>
          <w:sz w:val="28"/>
          <w:szCs w:val="28"/>
          <w:rtl/>
          <w:lang w:bidi="ar-EG"/>
        </w:rPr>
        <w:t>، وذلك كما يلي:</w:t>
      </w:r>
    </w:p>
    <w:p w14:paraId="43E3D49C"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أولًا: الإحصاء الوصفي</w:t>
      </w:r>
    </w:p>
    <w:p w14:paraId="16602BDB" w14:textId="77777777" w:rsidR="0017428B" w:rsidRPr="00384EEA" w:rsidRDefault="0017428B" w:rsidP="0017428B">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التكرارات والنسب المئوية</w:t>
      </w:r>
      <w:r w:rsidRPr="00384EEA">
        <w:rPr>
          <w:rFonts w:ascii="Sakkal Majalla" w:hAnsi="Sakkal Majalla" w:cs="Sakkal Majalla"/>
          <w:sz w:val="28"/>
          <w:szCs w:val="28"/>
          <w:rtl/>
          <w:lang w:bidi="ar-EG"/>
        </w:rPr>
        <w:t>: لتحليل الخصائص الديموغرافية لعينة الدراسة، وفهم توجهات المشاركين نحو تطبيق التحول الرقمي.</w:t>
      </w:r>
    </w:p>
    <w:p w14:paraId="027F3978" w14:textId="77777777" w:rsidR="0017428B" w:rsidRPr="00384EEA" w:rsidRDefault="0017428B" w:rsidP="0017428B">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الوسط الحسابي</w:t>
      </w:r>
      <w:r w:rsidRPr="00384EEA">
        <w:rPr>
          <w:rFonts w:ascii="Sakkal Majalla" w:hAnsi="Sakkal Majalla" w:cs="Sakkal Majalla"/>
          <w:sz w:val="28"/>
          <w:szCs w:val="28"/>
          <w:rtl/>
          <w:lang w:bidi="ar-EG"/>
        </w:rPr>
        <w:t>: لقياس درجة توافر كل بعد من أبعاد التحول الرقمي وتقدير مستواه في بيئة العمل الصحي.</w:t>
      </w:r>
    </w:p>
    <w:p w14:paraId="65CC59F4" w14:textId="77777777" w:rsidR="0017428B" w:rsidRPr="00384EEA" w:rsidRDefault="0017428B" w:rsidP="0017428B">
      <w:pPr>
        <w:pStyle w:val="a6"/>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الانحراف المعياري</w:t>
      </w:r>
      <w:r w:rsidRPr="00384EEA">
        <w:rPr>
          <w:rFonts w:ascii="Sakkal Majalla" w:hAnsi="Sakkal Majalla" w:cs="Sakkal Majalla"/>
          <w:sz w:val="28"/>
          <w:szCs w:val="28"/>
          <w:rtl/>
          <w:lang w:bidi="ar-EG"/>
        </w:rPr>
        <w:t>: لتحديد مدى تباين الآراء واختلاف تجارب المشاركين في استخدام الأنظمة الرقمية.</w:t>
      </w:r>
    </w:p>
    <w:p w14:paraId="6BA3C9AB"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ثانيًا: الإحصاء التحليلي</w:t>
      </w:r>
    </w:p>
    <w:p w14:paraId="057CA8C6" w14:textId="77777777" w:rsidR="0017428B" w:rsidRPr="00384EEA" w:rsidRDefault="0017428B" w:rsidP="0017428B">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تحليل الانحدار المتعدد</w:t>
      </w:r>
      <w:r w:rsidRPr="00384EEA">
        <w:rPr>
          <w:rFonts w:ascii="Sakkal Majalla" w:hAnsi="Sakkal Majalla" w:cs="Sakkal Majalla"/>
          <w:sz w:val="28"/>
          <w:szCs w:val="28"/>
          <w:rtl/>
          <w:lang w:bidi="ar-EG"/>
        </w:rPr>
        <w:t xml:space="preserve"> (</w:t>
      </w:r>
      <w:r w:rsidRPr="00384EEA">
        <w:rPr>
          <w:rFonts w:ascii="Sakkal Majalla" w:hAnsi="Sakkal Majalla" w:cs="Sakkal Majalla"/>
          <w:sz w:val="28"/>
          <w:szCs w:val="28"/>
          <w:lang w:bidi="ar-EG"/>
        </w:rPr>
        <w:t>Multiple Regression</w:t>
      </w:r>
      <w:r w:rsidRPr="00384EEA">
        <w:rPr>
          <w:rFonts w:ascii="Sakkal Majalla" w:hAnsi="Sakkal Majalla" w:cs="Sakkal Majalla"/>
          <w:sz w:val="28"/>
          <w:szCs w:val="28"/>
          <w:rtl/>
          <w:lang w:bidi="ar-EG"/>
        </w:rPr>
        <w:t>): لاختبار مدى تأثير السجلات الصحية الإلكترونية، ونظم المعلومات الصحية، والخدمات الصحية الذكية مجتمعةً على كفاءة إدارة الخدمات الصحية.</w:t>
      </w:r>
    </w:p>
    <w:p w14:paraId="1A636CF4" w14:textId="77777777" w:rsidR="0017428B" w:rsidRPr="00384EEA" w:rsidRDefault="0017428B" w:rsidP="0017428B">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تحليل الانحدار الخطي البسيط</w:t>
      </w:r>
      <w:r w:rsidRPr="00384EEA">
        <w:rPr>
          <w:rFonts w:ascii="Sakkal Majalla" w:hAnsi="Sakkal Majalla" w:cs="Sakkal Majalla"/>
          <w:sz w:val="28"/>
          <w:szCs w:val="28"/>
          <w:rtl/>
          <w:lang w:bidi="ar-EG"/>
        </w:rPr>
        <w:t xml:space="preserve"> (</w:t>
      </w:r>
      <w:r w:rsidRPr="00384EEA">
        <w:rPr>
          <w:rFonts w:ascii="Sakkal Majalla" w:hAnsi="Sakkal Majalla" w:cs="Sakkal Majalla"/>
          <w:sz w:val="28"/>
          <w:szCs w:val="28"/>
          <w:lang w:bidi="ar-EG"/>
        </w:rPr>
        <w:t>Simple Regression</w:t>
      </w:r>
      <w:r w:rsidRPr="00384EEA">
        <w:rPr>
          <w:rFonts w:ascii="Sakkal Majalla" w:hAnsi="Sakkal Majalla" w:cs="Sakkal Majalla"/>
          <w:sz w:val="28"/>
          <w:szCs w:val="28"/>
          <w:rtl/>
          <w:lang w:bidi="ar-EG"/>
        </w:rPr>
        <w:t>): لقياس أثر كل بُعد من أبعاد التحول الرقمي على أحد مؤشرات الكفاءة بشكل منفصل.</w:t>
      </w:r>
    </w:p>
    <w:p w14:paraId="735788E1" w14:textId="77777777" w:rsidR="0017428B" w:rsidRPr="00384EEA" w:rsidRDefault="0017428B" w:rsidP="0017428B">
      <w:pPr>
        <w:pStyle w:val="a6"/>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اختبارات التوزيع الطبيعي</w:t>
      </w:r>
      <w:r w:rsidRPr="00384EEA">
        <w:rPr>
          <w:rFonts w:ascii="Sakkal Majalla" w:hAnsi="Sakkal Majalla" w:cs="Sakkal Majalla"/>
          <w:sz w:val="28"/>
          <w:szCs w:val="28"/>
          <w:rtl/>
          <w:lang w:bidi="ar-EG"/>
        </w:rPr>
        <w:t xml:space="preserve"> (</w:t>
      </w:r>
      <w:r w:rsidRPr="00384EEA">
        <w:rPr>
          <w:rFonts w:ascii="Sakkal Majalla" w:hAnsi="Sakkal Majalla" w:cs="Sakkal Majalla"/>
          <w:sz w:val="28"/>
          <w:szCs w:val="28"/>
          <w:lang w:bidi="ar-EG"/>
        </w:rPr>
        <w:t>Kurtosis &amp; Skewness</w:t>
      </w:r>
      <w:r w:rsidRPr="00384EEA">
        <w:rPr>
          <w:rFonts w:ascii="Sakkal Majalla" w:hAnsi="Sakkal Majalla" w:cs="Sakkal Majalla"/>
          <w:sz w:val="28"/>
          <w:szCs w:val="28"/>
          <w:rtl/>
          <w:lang w:bidi="ar-EG"/>
        </w:rPr>
        <w:t>): للتحقق من سلامة توزيع البيانات ومدى صلاحيتها للتحليل الإحصائي، مما يعزز دقة النتائج المستخلصة.</w:t>
      </w:r>
    </w:p>
    <w:p w14:paraId="002B2172" w14:textId="77777777" w:rsidR="0017428B" w:rsidRPr="00384EEA" w:rsidRDefault="0017428B" w:rsidP="0017428B">
      <w:pPr>
        <w:spacing w:before="100" w:beforeAutospacing="1" w:after="0" w:line="360" w:lineRule="auto"/>
        <w:jc w:val="both"/>
        <w:outlineLvl w:val="1"/>
        <w:rPr>
          <w:rFonts w:ascii="Sakkal Majalla" w:hAnsi="Sakkal Majalla" w:cs="Sakkal Majalla"/>
          <w:b/>
          <w:bCs/>
          <w:sz w:val="36"/>
          <w:szCs w:val="36"/>
          <w:rtl/>
          <w:lang w:bidi="ar-EG"/>
        </w:rPr>
      </w:pPr>
      <w:bookmarkStart w:id="19" w:name="_Toc203059930"/>
      <w:r w:rsidRPr="00384EEA">
        <w:rPr>
          <w:rFonts w:ascii="Sakkal Majalla" w:hAnsi="Sakkal Majalla" w:cs="Sakkal Majalla"/>
          <w:b/>
          <w:bCs/>
          <w:sz w:val="36"/>
          <w:szCs w:val="36"/>
          <w:rtl/>
          <w:lang w:bidi="ar-EG"/>
        </w:rPr>
        <w:t>13.1 نموذج الدراسة:</w:t>
      </w:r>
      <w:bookmarkEnd w:id="19"/>
    </w:p>
    <w:p w14:paraId="11AEAFB7" w14:textId="77777777" w:rsidR="0017428B" w:rsidRPr="00384EEA" w:rsidRDefault="0017428B" w:rsidP="0017428B">
      <w:pPr>
        <w:spacing w:after="100" w:afterAutospacing="1" w:line="360" w:lineRule="auto"/>
        <w:ind w:firstLine="706"/>
        <w:jc w:val="both"/>
        <w:rPr>
          <w:rFonts w:ascii="Sakkal Majalla" w:hAnsi="Sakkal Majalla" w:cs="Sakkal Majalla"/>
          <w:b/>
          <w:bCs/>
          <w:sz w:val="28"/>
          <w:szCs w:val="28"/>
          <w:rtl/>
          <w:lang w:bidi="ar-EG"/>
        </w:rPr>
      </w:pPr>
      <w:r w:rsidRPr="00384EEA">
        <w:rPr>
          <w:rFonts w:ascii="Sakkal Majalla" w:hAnsi="Sakkal Majalla" w:cs="Sakkal Majalla"/>
          <w:b/>
          <w:bCs/>
          <w:sz w:val="28"/>
          <w:szCs w:val="28"/>
          <w:rtl/>
          <w:lang w:bidi="ar-EG"/>
        </w:rPr>
        <w:t>تعتمد هذه الدراسة على تحليل أثر التحول الرقمي على كفاءة إدارة الخدمات الصحية في وزارة الصحة بمنطقة الرياض، وذلك من خلال المتغيرات التالية:</w:t>
      </w:r>
    </w:p>
    <w:p w14:paraId="7597B3C7" w14:textId="77777777" w:rsidR="0017428B" w:rsidRPr="00384EEA" w:rsidRDefault="0017428B" w:rsidP="0017428B">
      <w:pPr>
        <w:pStyle w:val="a6"/>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lastRenderedPageBreak/>
        <w:t>المتغير المستقل</w:t>
      </w:r>
      <w:r w:rsidRPr="00384EEA">
        <w:rPr>
          <w:rFonts w:ascii="Sakkal Majalla" w:hAnsi="Sakkal Majalla" w:cs="Sakkal Majalla"/>
          <w:sz w:val="28"/>
          <w:szCs w:val="28"/>
          <w:rtl/>
          <w:lang w:bidi="ar-EG"/>
        </w:rPr>
        <w:t>: التحول الرقمي، بأبعاده:</w:t>
      </w:r>
      <w:r w:rsidRPr="00384EEA">
        <w:rPr>
          <w:rFonts w:ascii="Sakkal Majalla" w:hAnsi="Sakkal Majalla" w:cs="Sakkal Majalla" w:hint="cs"/>
          <w:sz w:val="28"/>
          <w:szCs w:val="28"/>
          <w:rtl/>
          <w:lang w:bidi="ar-EG"/>
        </w:rPr>
        <w:t xml:space="preserve"> </w:t>
      </w:r>
      <w:r w:rsidRPr="00384EEA">
        <w:rPr>
          <w:rFonts w:ascii="Sakkal Majalla" w:hAnsi="Sakkal Majalla" w:cs="Sakkal Majalla"/>
          <w:sz w:val="28"/>
          <w:szCs w:val="28"/>
          <w:rtl/>
          <w:lang w:bidi="ar-EG"/>
        </w:rPr>
        <w:t>(السجلات الصحية الإلكترونية، نظم المعلومات الصحية، الخدمات الصحية الذكية).</w:t>
      </w:r>
    </w:p>
    <w:p w14:paraId="57D8DF9F" w14:textId="77777777" w:rsidR="0017428B" w:rsidRPr="00384EEA" w:rsidRDefault="0017428B" w:rsidP="0017428B">
      <w:pPr>
        <w:pStyle w:val="a6"/>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b/>
          <w:bCs/>
          <w:sz w:val="28"/>
          <w:szCs w:val="28"/>
          <w:rtl/>
          <w:lang w:bidi="ar-EG"/>
        </w:rPr>
        <w:t>المتغير التابع</w:t>
      </w:r>
      <w:r w:rsidRPr="00384EEA">
        <w:rPr>
          <w:rFonts w:ascii="Sakkal Majalla" w:hAnsi="Sakkal Majalla" w:cs="Sakkal Majalla"/>
          <w:sz w:val="28"/>
          <w:szCs w:val="28"/>
          <w:rtl/>
          <w:lang w:bidi="ar-EG"/>
        </w:rPr>
        <w:t>: كفاءة إدارة الخدمات الصحية.</w:t>
      </w:r>
    </w:p>
    <w:p w14:paraId="3607AC41" w14:textId="77777777" w:rsidR="0017428B" w:rsidRPr="00384EEA" w:rsidRDefault="0017428B" w:rsidP="0017428B">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20" w:name="_Toc203059931"/>
      <w:r w:rsidRPr="00384EEA">
        <w:rPr>
          <w:rFonts w:ascii="Sakkal Majalla" w:hAnsi="Sakkal Majalla" w:cs="Sakkal Majalla"/>
          <w:b/>
          <w:bCs/>
          <w:sz w:val="36"/>
          <w:szCs w:val="36"/>
          <w:rtl/>
          <w:lang w:bidi="ar-EG"/>
        </w:rPr>
        <w:t>14.1  حدود البحث:</w:t>
      </w:r>
      <w:bookmarkEnd w:id="20"/>
    </w:p>
    <w:p w14:paraId="5F681D1E"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الحدود الزمانية:</w:t>
      </w:r>
    </w:p>
    <w:p w14:paraId="3831EA21" w14:textId="77777777" w:rsidR="0017428B" w:rsidRPr="00384EEA" w:rsidRDefault="0017428B" w:rsidP="0017428B">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sz w:val="28"/>
          <w:szCs w:val="28"/>
          <w:rtl/>
          <w:lang w:bidi="ar-EG"/>
        </w:rPr>
        <w:t>تمتد فترة الدراسة خلال عام 2025، حيث سيتم خلالها جمع البيانات وتحليلها بناءً على المتغيرات المحددة لقياس أثر التحول الرقمي على الكفاءة التشغيلية الصحية.</w:t>
      </w:r>
    </w:p>
    <w:p w14:paraId="6DEFD2D8"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الحدود المكانية:</w:t>
      </w:r>
    </w:p>
    <w:p w14:paraId="2478A706" w14:textId="77777777" w:rsidR="0017428B" w:rsidRPr="00384EEA" w:rsidRDefault="0017428B" w:rsidP="0017428B">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sz w:val="28"/>
          <w:szCs w:val="28"/>
          <w:rtl/>
          <w:lang w:bidi="ar-EG"/>
        </w:rPr>
        <w:t>تقتصر الدراسة على منشآت وزارة الصحة في منطقة الرياض، التي تعتمد الأنظمة الرقمية في تقديم خدماتها الصحية، وتشمل مراكز الرعاية الأولية والمستشفيات الحكومية.</w:t>
      </w:r>
    </w:p>
    <w:p w14:paraId="43AC6314" w14:textId="77777777" w:rsidR="0017428B" w:rsidRPr="00384EEA" w:rsidRDefault="0017428B" w:rsidP="0017428B">
      <w:pPr>
        <w:spacing w:before="100" w:beforeAutospacing="1" w:after="100" w:afterAutospacing="1" w:line="360" w:lineRule="auto"/>
        <w:jc w:val="both"/>
        <w:rPr>
          <w:rFonts w:ascii="Sakkal Majalla" w:hAnsi="Sakkal Majalla" w:cs="Sakkal Majalla"/>
          <w:b/>
          <w:bCs/>
          <w:sz w:val="32"/>
          <w:szCs w:val="32"/>
          <w:rtl/>
          <w:lang w:bidi="ar-EG"/>
        </w:rPr>
      </w:pPr>
      <w:r w:rsidRPr="00384EEA">
        <w:rPr>
          <w:rFonts w:ascii="Sakkal Majalla" w:hAnsi="Sakkal Majalla" w:cs="Sakkal Majalla"/>
          <w:b/>
          <w:bCs/>
          <w:sz w:val="32"/>
          <w:szCs w:val="32"/>
          <w:rtl/>
          <w:lang w:bidi="ar-EG"/>
        </w:rPr>
        <w:t>الحدود الموضوعية:</w:t>
      </w:r>
    </w:p>
    <w:p w14:paraId="4761BE32" w14:textId="77777777" w:rsidR="0017428B" w:rsidRPr="00384EEA" w:rsidRDefault="0017428B" w:rsidP="0017428B">
      <w:pPr>
        <w:pStyle w:val="a6"/>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384EEA">
        <w:rPr>
          <w:rFonts w:ascii="Sakkal Majalla" w:hAnsi="Sakkal Majalla" w:cs="Sakkal Majalla"/>
          <w:sz w:val="28"/>
          <w:szCs w:val="28"/>
          <w:rtl/>
          <w:lang w:bidi="ar-EG"/>
        </w:rPr>
        <w:t>تركز الدراسة على تحليل أثر التحول الرقمي على كفاءة إدارة الخدمات الصحية، من خلال تقييم مدى تأثير تطبيق السجلات الصحية الإلكترونية، ونظم المعلومات الصحية، والخدمات الصحية الذكية على عناصر الكفاءة التشغيلية المتمثلة في سرعة تقديم الخدمة، كفاءة استخدام الموارد، ورضا المستفيدين، دون التطرق إلى الجوانب المالية أو الإنتاجية أو تقييم جودة الخدمة الطبية من منظور سريري أو علاجي.</w:t>
      </w:r>
    </w:p>
    <w:p w14:paraId="0BCA6C65" w14:textId="77777777" w:rsidR="0017428B" w:rsidRDefault="0017428B" w:rsidP="0017428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6FAD0534" w14:textId="77777777" w:rsidR="0017428B" w:rsidRPr="00CF4D41" w:rsidRDefault="0017428B" w:rsidP="0017428B">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1" w:name="_Toc203059932"/>
      <w:r w:rsidRPr="00CF4D41">
        <w:rPr>
          <w:rFonts w:ascii="Sakkal Majalla" w:hAnsi="Sakkal Majalla" w:cs="Sakkal Majalla" w:hint="cs"/>
          <w:b/>
          <w:bCs/>
          <w:sz w:val="40"/>
          <w:szCs w:val="40"/>
          <w:rtl/>
          <w:lang w:bidi="ar-EG"/>
        </w:rPr>
        <w:lastRenderedPageBreak/>
        <w:t>الفصل الثاني: الإطار النظري</w:t>
      </w:r>
      <w:bookmarkEnd w:id="21"/>
    </w:p>
    <w:p w14:paraId="5BAD83AA" w14:textId="77777777" w:rsidR="0017428B" w:rsidRPr="00CF4D41" w:rsidRDefault="0017428B" w:rsidP="0017428B">
      <w:pPr>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lang w:bidi="ar-EG"/>
        </w:rPr>
      </w:pPr>
      <w:bookmarkStart w:id="22" w:name="_Toc203059933"/>
      <w:r w:rsidRPr="00CF4D41">
        <w:rPr>
          <w:rFonts w:ascii="Sakkal Majalla" w:eastAsia="Calibri" w:hAnsi="Sakkal Majalla" w:cs="Sakkal Majalla"/>
          <w:b/>
          <w:bCs/>
          <w:color w:val="000000" w:themeColor="text1"/>
          <w:sz w:val="36"/>
          <w:szCs w:val="36"/>
          <w:rtl/>
          <w:lang w:bidi="ar-EG"/>
        </w:rPr>
        <w:t>المبحث الأول: التحول الرقمي</w:t>
      </w:r>
      <w:bookmarkEnd w:id="22"/>
    </w:p>
    <w:p w14:paraId="2AA100A1"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للتعرف على التحول الرقمي من حيث مفهومه أهميته أبعاده، وكذلك النظريات التي تعتبر مفسرة لهذا المفهوم، تمت المحاولة في توضيح تلك المحاور كما يلي:</w:t>
      </w:r>
    </w:p>
    <w:p w14:paraId="7DA1DB3B"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23" w:name="_Toc192865073"/>
      <w:bookmarkStart w:id="24" w:name="_Toc203059934"/>
      <w:r w:rsidRPr="00CF4D41">
        <w:rPr>
          <w:rFonts w:ascii="Sakkal Majalla" w:eastAsia="Calibri" w:hAnsi="Sakkal Majalla" w:cs="Sakkal Majalla"/>
          <w:b/>
          <w:bCs/>
          <w:color w:val="000000" w:themeColor="text1"/>
          <w:sz w:val="32"/>
          <w:szCs w:val="32"/>
          <w:rtl/>
          <w:lang w:bidi="ar-EG"/>
        </w:rPr>
        <w:t>1.1.2 النظريات المفسرة للتحول الرقمي:</w:t>
      </w:r>
      <w:bookmarkEnd w:id="23"/>
      <w:bookmarkEnd w:id="24"/>
    </w:p>
    <w:p w14:paraId="45644FDC"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أتيح في هذه الدراسة نظريتين مهمتين توضحان موضوع التحول الرقمي وأهمية تطبيقه، وهما: نظرية التحول الرقمي، ونظرية الحتمية التكنولوجية.</w:t>
      </w:r>
    </w:p>
    <w:p w14:paraId="34587447" w14:textId="77777777" w:rsidR="0017428B" w:rsidRPr="00CF4D41" w:rsidRDefault="0017428B" w:rsidP="0017428B">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F4D41">
        <w:rPr>
          <w:rFonts w:ascii="Sakkal Majalla" w:hAnsi="Sakkal Majalla" w:cs="Sakkal Majalla"/>
          <w:b/>
          <w:bCs/>
          <w:color w:val="000000" w:themeColor="text1"/>
          <w:sz w:val="28"/>
          <w:szCs w:val="28"/>
          <w:rtl/>
          <w:lang w:bidi="ar-EG"/>
        </w:rPr>
        <w:t>نظرية التشكل العضوي:</w:t>
      </w:r>
    </w:p>
    <w:p w14:paraId="40719AF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قام بتطويرها احد العلماء في كتاب وشرح فيه عن العلاقة بين وسائل الاعلام القديمة والجديدة، وقد اقترح فيلدر في هذه النظرية أربع أنماط لغوية للاتصال، وقد تمثلت بأدوات اللغة والتواصل اللغة المنطوقة، اللغة المكتوبة واللغة الرقمية، ويعتبر احد العلماء التشكل العضوي وسيلة التوحيد التفكير في التطور التكنولوجي الحاصل الوسائل الاتصال، ويطلق على هذه النظرية لدى الاغلبية مصطلح نظرية التحول الرقمي، حيث تفترض ان وسائل الاعلام القائمة تكون في حالة تطور عند ظهور وسيلة اعلامية جديدة، إذ تعمل كل وسيلة بطريقة أقرب الى عمل العناصر المشكلة للنظام الحيوي.</w:t>
      </w:r>
    </w:p>
    <w:p w14:paraId="6152C108"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ويستمد أحد العلماء مبدأ نظريته من ثلاثة مفاهيم أساسية التطور المشترك، التقارب، والتعقيد فالتطور المشترك يكون بظهور الوسائل التكنولوجية الجديدة بالاعتماد على التراث السابق للوسائل السابقة، أما التقارب فيكون بظهور الوسيلة التكنولوجية الجديدة متقاربة الى الوسائل السابقة ولكن بنسخة أحدث، أما التعقيد، فيكون بدرجة استخدام مكونات اضافية في تصنيع الوسيلة التكنولوجية الجديدة وجعلها رقمية أكثر مما يجعلها أكثر تعقيداً عن الوسائل السابقة.</w:t>
      </w:r>
    </w:p>
    <w:p w14:paraId="3EC43ECD" w14:textId="77777777" w:rsidR="0017428B" w:rsidRPr="00CF4D41" w:rsidRDefault="0017428B" w:rsidP="0017428B">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F4D41">
        <w:rPr>
          <w:rFonts w:ascii="Sakkal Majalla" w:hAnsi="Sakkal Majalla" w:cs="Sakkal Majalla"/>
          <w:b/>
          <w:bCs/>
          <w:color w:val="000000" w:themeColor="text1"/>
          <w:sz w:val="28"/>
          <w:szCs w:val="28"/>
          <w:rtl/>
          <w:lang w:bidi="ar-EG"/>
        </w:rPr>
        <w:lastRenderedPageBreak/>
        <w:t>نظرية الحتمية التكنولوجية:</w:t>
      </w:r>
    </w:p>
    <w:p w14:paraId="09AA11B9"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وضعها مارشال ماكلوهان في منتصف القرن العشرين، وتعتبر نظرية الحتمية التكنولوجية مجموعة من التصورات المتعلقة بتطور وسائل الاتصال وتأثيرها على المجتمعات الحديثة فتفترض هذه النظرية ثلاثة افتراضات رئيسية: فالافتراض الأول، أن وسائل الاتصال هي امتداد الحواس الانسان : فالإنسان يتكيف مع الظروف البيئية في كل عصر عن طريق استخدامه الحواس معينة ذات صلة بوسيلة الاتصال المستحدثة، فأي وسيلة اتصال جديدة هي امتداد للإنسان بحواسه، حيث تؤثر على سلوكياته وطريقة تفكيره، ومثال على ذلك كاميرا التلفزيون تمد العين والميكروفون يمد الأذن أي السمع، وبذلك فإن وسائل الاتصال الحديثة قد غيرت في توزيع الادراك الحسي، أما الافتراض الثاني، فالوسيلة هي الرسالة، فالرسالة في العصر الحديث تعتبر وسيطاً : بمعنى أن الرسالة تكون كالوسيلة التي تنقل المحتوى، فالرسالة الأساسية في التلفاز هي التلفاز نفسه، يعرض من خلال الشاشة تلك الرسالة، أما الافتراض الثالث فيقول أن هناك وسيلة اتصال ساخنة وأخرى باردة، ويعني ذلك أن وسائل الاتصال الساخنة التي تجري بالتفاعل بين المرسل والمستقبل، أما وسائل الاتصال الباردة فهي التي تكون العلاقة فيها ساكنة أو غير مباشرة.</w:t>
      </w:r>
    </w:p>
    <w:p w14:paraId="5C76921D"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ومن الجدير بالذكر، أن فكرة الوسيلة هي الرسالة عرضها أن أي رسالة أو أي وسيلة أو تكنولوجيا، هي تغيير للمساحة أو المدى او الشكل الذي تدخله في الشؤون البشرية، وبهذه النظرية، يؤمن ما كلوهان أن الاختراعات التكنولوجية تؤثر تأثيراً أساسياً على المجمعات، وقد تابع الفكرة، ليعرف الأهمية التكنولوجية التي من الممكن أن تؤديها، مما جعله ذلك يطور فكرة محددة عن الصلة بين وجود الاتصال الحديث والتغيرات الاجتماعية في المجتمع.</w:t>
      </w:r>
    </w:p>
    <w:p w14:paraId="4BD04D4F"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25" w:name="_Toc192865074"/>
      <w:bookmarkStart w:id="26" w:name="_Toc203059935"/>
      <w:r w:rsidRPr="00CF4D41">
        <w:rPr>
          <w:rFonts w:ascii="Sakkal Majalla" w:eastAsia="Calibri" w:hAnsi="Sakkal Majalla" w:cs="Sakkal Majalla"/>
          <w:b/>
          <w:bCs/>
          <w:color w:val="000000" w:themeColor="text1"/>
          <w:sz w:val="32"/>
          <w:szCs w:val="32"/>
          <w:rtl/>
          <w:lang w:bidi="ar-EG"/>
        </w:rPr>
        <w:t>2.1.2 مفهوم التحول الرقمي:</w:t>
      </w:r>
      <w:bookmarkEnd w:id="25"/>
      <w:bookmarkEnd w:id="26"/>
    </w:p>
    <w:p w14:paraId="1132A353"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يشير مفهوم التحول الرقمي الى استخدام تكنولوجي جيا المعلومات والاتصالات في عملية انشاء قيمة اقتصادية أكثر فاعلية وكفاءة، فهي تشير الى التغيرات الحاصلة في التكنولوجيا الحديثة والتفاعل معها واستغلالها لتكوين ثروة ضمن هذا النظام ويعرف التحول الرقمي بأنه مشروع حكومي يتضمن تحويل الخدمات الأساسية المتعلقة بالأفراد والمؤسسات من الشكل التقليدي الى الشكل الالكتروني، ويعتمد ذلك على التقنيات الجديدة والمتطورة.</w:t>
      </w:r>
    </w:p>
    <w:p w14:paraId="5EB04F8A"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ويعرف بنك التحول الرقمي بأنه دمج التكنولوجيا في كل تفاصيل الحياة من خلال الاستفادة من ثورة المعلومات والاتصالات والتطبيقات اللامحدودة للتكنولوجيا الحديثة التي جعلت العالم قرية صغيرة بفضل الإمكانات الهائة التي اتيحت فيها من سرعة في النقل وتبادل المعلومات والبيانات محدثة بذلك تغييرات جذرية في انماط الحياة وطريقة العيش والتواصل والعمل باستخدام تطبيقات الذكاء الاصطناعي وانترنت الاشياء وغيرها".</w:t>
      </w:r>
    </w:p>
    <w:p w14:paraId="2CE8374D"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ويعرف كذلك التحول الرقمي بأنه عملية نقل البنوك الى نماذج عمل تعتمد على التقنيات الرقمية، لغرض دعم تطوير وابتكار ما تقدمه من خدمات ومنتجات وتوفير قنوات تسويقية جديدة وفرص عمل ايضاً، يعرف التحول الرقمي بأنه الانتقال إلى الاعتماد التدريجي على التقنيات والتطبيقات لتحقيق الأهداف المطلوبة في مجال ما ويعرف كذلك بأنه دمج التكنولوجيا الرقمية في كل مجالات العمل، يعتبر كتغيير ثقافي يتطلب من البنك تحدي الوضع الراهن باستمرار.</w:t>
      </w:r>
    </w:p>
    <w:p w14:paraId="639E5A7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ويعرف التحول الرقمي في مجال الصيرفة بأنه عملية تطويرية تقنية وتنظيمية تلبي حاجات عملاء البنوك المتغيرة وتتكيف مع متطلبات العاملين في تلك البنوك للاستفادة من القدرات الرقمية في بناء نماذج الاعمال المصرفية وابتكار الخدمات المصرفية الجديدة، وذلك بغرض تقليل المخاطر المصرفية وتحسين الأداء المالي ودعم الميزة التنافسية بالتالي إيجاد القيمة للبنك.</w:t>
      </w:r>
    </w:p>
    <w:p w14:paraId="4D016ABC"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 xml:space="preserve">وقد قام المنتدى الاقتصادي العالمي سنة 2015، بإطلاق مبادرة سميت بمبادرة التحول الرقمي </w:t>
      </w:r>
      <w:r w:rsidRPr="002947B3">
        <w:rPr>
          <w:rFonts w:ascii="Sakkal Majalla" w:eastAsia="Calibri" w:hAnsi="Sakkal Majalla" w:cs="Sakkal Majalla"/>
          <w:color w:val="000000" w:themeColor="text1"/>
          <w:sz w:val="28"/>
          <w:szCs w:val="28"/>
          <w:lang w:bidi="ar-EG"/>
        </w:rPr>
        <w:t>The Digital Transformation Initiative</w:t>
      </w:r>
      <w:r w:rsidRPr="002947B3">
        <w:rPr>
          <w:rFonts w:ascii="Sakkal Majalla" w:eastAsia="Calibri" w:hAnsi="Sakkal Majalla" w:cs="Sakkal Majalla"/>
          <w:color w:val="000000" w:themeColor="text1"/>
          <w:sz w:val="28"/>
          <w:szCs w:val="28"/>
          <w:rtl/>
          <w:lang w:bidi="ar-EG"/>
        </w:rPr>
        <w:t>، كمشروع أطلقه العالم ليكون جزءاً من المبادرات المنظمة بشأن تشكيل المستقبل.</w:t>
      </w:r>
    </w:p>
    <w:p w14:paraId="4A689087" w14:textId="77777777" w:rsidR="0017428B" w:rsidRPr="002947B3" w:rsidRDefault="0017428B" w:rsidP="0017428B">
      <w:pPr>
        <w:bidi w:val="0"/>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r w:rsidRPr="002947B3">
        <w:rPr>
          <w:rFonts w:ascii="Sakkal Majalla" w:eastAsia="Calibri" w:hAnsi="Sakkal Majalla" w:cs="Sakkal Majalla"/>
          <w:color w:val="000000" w:themeColor="text1"/>
          <w:kern w:val="0"/>
          <w:sz w:val="28"/>
          <w:szCs w:val="28"/>
          <w:rtl/>
          <w:lang w:bidi="ar-EG"/>
          <w14:ligatures w14:val="none"/>
        </w:rPr>
        <w:br w:type="page"/>
      </w:r>
      <w:bookmarkStart w:id="27" w:name="_Toc192865075"/>
    </w:p>
    <w:p w14:paraId="287D69E7"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lang w:bidi="ar-EG"/>
        </w:rPr>
      </w:pPr>
      <w:bookmarkStart w:id="28" w:name="_Toc203059936"/>
      <w:r w:rsidRPr="00CF4D41">
        <w:rPr>
          <w:rFonts w:ascii="Sakkal Majalla" w:eastAsia="Calibri" w:hAnsi="Sakkal Majalla" w:cs="Sakkal Majalla"/>
          <w:b/>
          <w:bCs/>
          <w:color w:val="000000" w:themeColor="text1"/>
          <w:sz w:val="32"/>
          <w:szCs w:val="32"/>
          <w:rtl/>
          <w:lang w:bidi="ar-EG"/>
        </w:rPr>
        <w:lastRenderedPageBreak/>
        <w:t>3.1.2 أهمية التحول الرقمي:</w:t>
      </w:r>
      <w:bookmarkEnd w:id="27"/>
      <w:bookmarkEnd w:id="28"/>
    </w:p>
    <w:p w14:paraId="6E549B1B"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أصبح للتحول الرقمي اهمية بالغة كضرورة للبنوك، وذلك لمواكبة الثورة التكنولوجية وانتقال البنوك من الشكل التقليدي الى الشكل الرقمي في تقديم الخدمات، ومثال تلك الخدمات مجال البنوك، حيث يظهر أن للتحول الرقمي أهمية في البنوك للقضاء على البيروقراطية والأخطاء البشرية بالإضافة الى تحقيق الكفاءة في المعاملات والخدمات وتقليل النفقات المالية.</w:t>
      </w:r>
    </w:p>
    <w:p w14:paraId="3ECF52FE"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وقد بات التحول الرقمي من أهم المجالات الضرورية في البنوك، والمطلوب منها أن تتبناه بحكمة وأن تطبقه بجودة لقدرتها في خفض التكاليف التشغيلية للبنوك وكذلك تسهيل العمل في جميع المجالات التي تعمل فيها البنوك، حيث أنها تساهم في الخروج من الظروف الطارئة التي تمر بها الدول كما حصل في أزمة كورونا (كوفيد (19)، إذ كان للتحول الرقمي دوراً فعالاً في استدامة عمليات الدفع الإلكتروني وتسهيل عجلة المعاملات بين البنوك والأشخاص، ويستطيع التحول الرقمي بمفهومه الواسع إيجاد بيئة تنافسية تقنية جذابة، تعمل على تحقيق اعلى مستويات الجودة بأقل تكلفة.</w:t>
      </w:r>
    </w:p>
    <w:p w14:paraId="32AFC19A"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ويعتبر للتحول الرقمي أهمية كبرى لمساهمته في بناء مظهر جديد للعالم المالي بعد ظهور الازمة الاقتصادية سنة 2008، حيث عملت التكنولوجيا الرقمية على إيجاد تأثيرات وابداعات ايجابية للأعمال، وكذلك غيرت من طريقة تعامل الناس بالأموال بشكل كامل، بحيث تصبح أكثر حذراً، فالمستهلكين هم المستفيدين من الموجة السريعة والمطورة للتحول الرقمي، ومثال على ذلك، الأدلة التي قدمتها البحوث السابقة حول عصر التكنولوجيا الرقمية وما قدمته من تطور كبير في مجال الاستثمار سنة بعد سنة، ففي سنة 2014 توسعت الاستثمارات بثلاثة أضعاف وبلغت 12.2 مليار دولار تقريباً، وكذلك في سنة 2013 تحديداً في الدول العالمية - بلغت الاستثمارات 4 مليار دولار، وبعد ذلك بين عامي 2011-2016، أصبحت البنوك الرقمية تقدم استثمارات مباشرة وكبيرة في التكنولوجيا الحيوية.</w:t>
      </w:r>
    </w:p>
    <w:p w14:paraId="1BA2F6EE" w14:textId="77777777" w:rsidR="0017428B" w:rsidRPr="002947B3" w:rsidRDefault="0017428B" w:rsidP="0017428B">
      <w:pPr>
        <w:spacing w:before="100" w:beforeAutospacing="1" w:after="0"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 xml:space="preserve">وكذلك يعتبر التحول الرقمي ذو أهمية كبيرة لقدرته على أن يغطي عدداً ضخماً من العمليات المعاملات وردود الافعال، وكذلك التغيرات التكنولوجية والعوامل الداخلية والخارجية في العديد من المجالات، حيث ظهر أن هناك العديد من النتائج الايجابية لتطبيق التحول الرقمي في الاعمال، فكان ذلك يركز على قيمة تكنولوجيا المعلومات لتلك الأعمال في </w:t>
      </w:r>
      <w:r w:rsidRPr="002947B3">
        <w:rPr>
          <w:rFonts w:ascii="Sakkal Majalla" w:eastAsia="Calibri" w:hAnsi="Sakkal Majalla" w:cs="Sakkal Majalla"/>
          <w:color w:val="000000" w:themeColor="text1"/>
          <w:sz w:val="28"/>
          <w:szCs w:val="28"/>
          <w:rtl/>
          <w:lang w:bidi="ar-EG"/>
        </w:rPr>
        <w:lastRenderedPageBreak/>
        <w:t>البنوك، وتأثير ذلك على أداء البنوك المالي، علماً ان العديد من البنوك، كان لديها الكثير من التحديات التي واجهتها في تطبيق استراتيجية التحول الرقمي، فكانت الحوكمة والمهارات والثقافة هي أهم التحديات التي واجهتها تلك البنوك .</w:t>
      </w:r>
    </w:p>
    <w:p w14:paraId="55E7D4F6" w14:textId="77777777" w:rsidR="0017428B" w:rsidRPr="002947B3" w:rsidRDefault="0017428B" w:rsidP="0017428B">
      <w:pPr>
        <w:spacing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بالإضافة الى أهميته في المساهمة في تبديل الميزان بين البنوك التي تتنافس في نفس السوق وتتشارك في البيئة، فهذا يؤثر على هياكل الاعمال التكتيكية من خلال تغيير طريقة تنافس البنوك على مختلف المستويات، بالإضافة الى تهيئة مجال جديد ذو مساهمة واضحة.</w:t>
      </w:r>
    </w:p>
    <w:p w14:paraId="39E1CCAA" w14:textId="77777777" w:rsidR="0017428B" w:rsidRPr="00CF4D41" w:rsidRDefault="0017428B" w:rsidP="0017428B">
      <w:pPr>
        <w:spacing w:before="100" w:beforeAutospacing="1" w:after="0" w:line="360" w:lineRule="auto"/>
        <w:jc w:val="both"/>
        <w:outlineLvl w:val="2"/>
        <w:rPr>
          <w:rFonts w:ascii="Sakkal Majalla" w:eastAsia="Calibri" w:hAnsi="Sakkal Majalla" w:cs="Sakkal Majalla"/>
          <w:b/>
          <w:bCs/>
          <w:color w:val="000000" w:themeColor="text1"/>
          <w:sz w:val="32"/>
          <w:szCs w:val="32"/>
          <w:rtl/>
          <w:lang w:bidi="ar-EG"/>
        </w:rPr>
      </w:pPr>
      <w:bookmarkStart w:id="29" w:name="_Toc192865076"/>
      <w:bookmarkStart w:id="30" w:name="_Toc203059937"/>
      <w:r w:rsidRPr="00CF4D41">
        <w:rPr>
          <w:rFonts w:ascii="Sakkal Majalla" w:eastAsia="Calibri" w:hAnsi="Sakkal Majalla" w:cs="Sakkal Majalla"/>
          <w:b/>
          <w:bCs/>
          <w:color w:val="000000" w:themeColor="text1"/>
          <w:sz w:val="32"/>
          <w:szCs w:val="32"/>
          <w:rtl/>
          <w:lang w:bidi="ar-EG"/>
        </w:rPr>
        <w:t>4.1.2 دوافع تطبيق التحول الرقمي:</w:t>
      </w:r>
      <w:bookmarkEnd w:id="29"/>
      <w:bookmarkEnd w:id="30"/>
    </w:p>
    <w:p w14:paraId="267573CB" w14:textId="77777777" w:rsidR="0017428B" w:rsidRPr="002947B3" w:rsidRDefault="0017428B" w:rsidP="0017428B">
      <w:pPr>
        <w:spacing w:after="0"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بعد الاطلاع على عناوين الدراسات السابقة التي غطت الدوافع المتعلقة بتطبيق التحول الرقمي، تم تلخيص تلك الدوافع في نقاط رئيسية، وذلك كالتالي:</w:t>
      </w:r>
    </w:p>
    <w:p w14:paraId="02E80B04" w14:textId="77777777" w:rsidR="0017428B" w:rsidRPr="002947B3" w:rsidRDefault="0017428B" w:rsidP="0017428B">
      <w:pPr>
        <w:numPr>
          <w:ilvl w:val="0"/>
          <w:numId w:val="12"/>
        </w:numPr>
        <w:spacing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الاستجابة لحدوث الأزمات: حيث وجد أن التحول الرقمي تم تطبيقه استجابة لحدوث بعض الازمات كأزمة كورونا (كوقيد - (19)، التي بسببها انتقلت الاعمال الإدارية إلى المنازل وأصبح هناك استخداماً واضحاً للمنصات الإلكترونية، فكان تمكين تكنولوجيا المعلومات والاتصالات حلاً يؤدي الى التغيير التنظيمي في الشركات والمؤسسات في مختلف القطاعات، خصوصاً القطاع الحكومي، حيث أعاد القطاع الحكومي صياغة التكنولوجيا الرقمية والبيانات فيها لتحسين كفاءة أداء القطاع وزيادة سرعة تسليم الخدمة.</w:t>
      </w:r>
    </w:p>
    <w:p w14:paraId="1AFB4AE2" w14:textId="77777777" w:rsidR="0017428B" w:rsidRPr="002947B3" w:rsidRDefault="0017428B" w:rsidP="0017428B">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ضرورة تبني تقنية الجيل الرابع في المنظمات: خصوصاً بوجود الدعم الخارجي من خلال الحكومات وموزعي شبكات الاتصالات والمعلومات والمعدات التكنولوجية بالإضافة الى القطاع التعليمي، حيث أن مثل هذه الجهات يكون لها دور هام في تزويد الشركات بمتطلبات التحول الرقمي وتمكينها من تطبيقه.</w:t>
      </w:r>
    </w:p>
    <w:p w14:paraId="35747CF2" w14:textId="77777777" w:rsidR="0017428B" w:rsidRPr="002947B3" w:rsidRDefault="0017428B" w:rsidP="0017428B">
      <w:pPr>
        <w:numPr>
          <w:ilvl w:val="0"/>
          <w:numId w:val="12"/>
        </w:numPr>
        <w:spacing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ضرورة اختصار الاجراءات الإدارية: وذلك من خلال تقليل الاعمال الورقية وجعلها الكترونية، وكذلك مساهمة التحول الرقمي في تحقيق الكفاءة الإدارية من خلال زيادة الانتاجية وتخفيض التكلفة في الأداء.</w:t>
      </w:r>
    </w:p>
    <w:p w14:paraId="50EA2D46" w14:textId="77777777" w:rsidR="0017428B" w:rsidRPr="002947B3" w:rsidRDefault="0017428B" w:rsidP="0017428B">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947B3">
        <w:rPr>
          <w:rFonts w:ascii="Sakkal Majalla" w:hAnsi="Sakkal Majalla" w:cs="Sakkal Majalla"/>
          <w:color w:val="000000" w:themeColor="text1"/>
          <w:sz w:val="28"/>
          <w:szCs w:val="28"/>
          <w:rtl/>
          <w:lang w:bidi="ar-EG"/>
        </w:rPr>
        <w:t>ضرورة زيادة انتاجية الموارد البشرية: بالتالي تحسين الخدمات والسيطرة على التعقيد وكذلك تحقيق المرونة.</w:t>
      </w:r>
    </w:p>
    <w:p w14:paraId="42D7BCB5" w14:textId="77777777" w:rsidR="0017428B" w:rsidRPr="002947B3" w:rsidRDefault="0017428B" w:rsidP="0017428B">
      <w:pPr>
        <w:numPr>
          <w:ilvl w:val="0"/>
          <w:numId w:val="12"/>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lastRenderedPageBreak/>
        <w:t>رفع حماية البيانات الرقمية وتحقيق الشفافية: حيث يؤدي تطبيق التحول الرقمي الى تحقيق الشفافية وتعزيز الثقة لدى العملاء وضمان متطلبات الاستقلالية، بالإضافة الى تحسين الوصول الى الخدمات، ووضع ضوابط الجودة في الخدمات الرقمية.</w:t>
      </w:r>
    </w:p>
    <w:p w14:paraId="696F4345"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1" w:name="_Toc192865077"/>
      <w:bookmarkStart w:id="32" w:name="_Toc203059938"/>
      <w:r w:rsidRPr="00CF4D41">
        <w:rPr>
          <w:rFonts w:ascii="Sakkal Majalla" w:eastAsia="Calibri" w:hAnsi="Sakkal Majalla" w:cs="Sakkal Majalla"/>
          <w:b/>
          <w:bCs/>
          <w:color w:val="000000" w:themeColor="text1"/>
          <w:sz w:val="32"/>
          <w:szCs w:val="32"/>
          <w:rtl/>
          <w:lang w:bidi="ar-EG"/>
        </w:rPr>
        <w:t>5.1.2 متطلبات التحول الرقمي:</w:t>
      </w:r>
      <w:bookmarkEnd w:id="31"/>
      <w:bookmarkEnd w:id="32"/>
    </w:p>
    <w:p w14:paraId="6C748DE6"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بحسب دراسة احد العلماء فإن هناك مجموعة من المتطلبات التي يجب ان تتوفر في البنك، وهذه المتطلبات هي متطلبات إدارية الخطط والوسائل المحددة لتطبيق الإدارة الرقمية، وذلك من خلال تطوير استراتيجية الاعمال الرقمية وابتكار الثقافة الرقمية، بالإضافة الى المتطلبات البشرية التي تمثل وجود العنصر البشري الكفؤ، والذي بدونه لا يمكن تنفيذ الإدارة الرقمية، وكذلك المتطلبات التقنية، التي تعتبر البنية التحتية للإدارة الرقمية حيث ترتبط الإدارة الرقمية بكل أشكال التكنولوجيا الرقمية من الوسائط والشبكات والأدوات والتقنيات المتطورة بالإضافة الى متطلبات شبكات الاتصال، التي تمثل شبكة الانترنت الواسعة والإنترانت التي تطبق ضمن البنك، والاكسترانت التي تطبق بين البنك واصحاب المصلحة الأخرى خارج البنك مثل مزودي الخدمة أو الوكلاء، بالإضافة الى المتطلبات الأمنية، والتي تتضمن توفير التقنيات التي تحفظ للعملاء سرية البيانات الخاصة بهم وتخزينها بالشكل الرقمي وهناك متطلبات أخرى قام بتصنيفها احد العلماء في دراسته، وهي بناء استراتيجية التحول الرقمي نشر ثقافة التحول الرقمي المتطلبات البشرية المتطلبات التقنية، والمتطلبات الإجرائية.</w:t>
      </w:r>
    </w:p>
    <w:p w14:paraId="4E74969B"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947B3">
        <w:rPr>
          <w:rFonts w:ascii="Sakkal Majalla" w:eastAsia="Calibri" w:hAnsi="Sakkal Majalla" w:cs="Sakkal Majalla"/>
          <w:color w:val="000000" w:themeColor="text1"/>
          <w:sz w:val="28"/>
          <w:szCs w:val="28"/>
          <w:rtl/>
          <w:lang w:bidi="ar-EG"/>
        </w:rPr>
        <w:t>وبناء على هذه المتطلبات، فإن بناء استراتيجية التحول الرقمي أمراً بالغ الأهمية كون التحول الرقمي يعتبر مؤثراً واضحاً على أعمال البنك وتحقيق الفوائد له، كما أن نشر الثقافة حول التحول الرقمي متطلباً ضرورياً لكونه يقلل من درجة مقاومة العاملين تجاه تطبيق التحول الرقمي وفيما يتعلق بالمتطلبات البشرية والتقنية والإجرائية، فإنها تعتبر من أوائل المتطلبات التي تعمل على تنفيذ استراتيجية التحول الرقمي بالشكل الصحيح.</w:t>
      </w:r>
    </w:p>
    <w:p w14:paraId="69C2A16E"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lang w:bidi="ar-EG"/>
        </w:rPr>
      </w:pPr>
      <w:bookmarkStart w:id="33" w:name="_Toc192865078"/>
      <w:bookmarkStart w:id="34" w:name="_Toc203059939"/>
      <w:r w:rsidRPr="00CF4D41">
        <w:rPr>
          <w:rFonts w:ascii="Sakkal Majalla" w:eastAsia="Calibri" w:hAnsi="Sakkal Majalla" w:cs="Sakkal Majalla"/>
          <w:b/>
          <w:bCs/>
          <w:color w:val="000000" w:themeColor="text1"/>
          <w:sz w:val="32"/>
          <w:szCs w:val="32"/>
          <w:rtl/>
          <w:lang w:bidi="ar-EG"/>
        </w:rPr>
        <w:t>6.1.2 معوقات تطبيق التحول الرقمي:</w:t>
      </w:r>
      <w:bookmarkEnd w:id="33"/>
      <w:bookmarkEnd w:id="34"/>
    </w:p>
    <w:p w14:paraId="6AB7F31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ظهر في المراجع والأدبيات النظرية المستخدمة في هذه الدراسة، أن هناك مجموعة من الأمور التي تشكل كمعوقات لتطبيق التحول الرقمي في البنوك، وقد يكون ذلك متمثلاً بوجود نقص المقاييس وطرق التطبيق، كما أنه من الممكن أن يكون هناك ضعف في استيعاب التأثير الإستراتيجي للرقمية الرابعة بالإضافة الى نقص الدعم المالي لتطبيق الرقمية في البنك ونقص الدعم البشري من الموارد البشرية الموظفة في تنفيذ الرقمية، كما أنه قد يظهر وهناك ،مشاكل في الأمن الرقمي أو السيبراني مجموعة من العوامل التي تعتبر أسباباً في ضعف تبني التحول الرقمي في البنك، وهذه العوامل  بالبنك والتكنولوجيا المطبقة فيه كالتالي:</w:t>
      </w:r>
    </w:p>
    <w:p w14:paraId="2DF5BC68" w14:textId="77777777" w:rsidR="0017428B" w:rsidRPr="00CF4D41" w:rsidRDefault="0017428B" w:rsidP="0017428B">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lang w:bidi="ar-EG"/>
        </w:rPr>
      </w:pPr>
      <w:r w:rsidRPr="00CF4D41">
        <w:rPr>
          <w:rFonts w:ascii="Sakkal Majalla" w:eastAsia="Calibri" w:hAnsi="Sakkal Majalla" w:cs="Sakkal Majalla"/>
          <w:b/>
          <w:bCs/>
          <w:color w:val="000000" w:themeColor="text1"/>
          <w:sz w:val="28"/>
          <w:szCs w:val="28"/>
          <w:rtl/>
          <w:lang w:bidi="ar-EG"/>
        </w:rPr>
        <w:t>العوامل التكنولوجية هناك ثماني مجموعات تتضمن العوامل التكنولوجية، وهذه المجموعات تقيس:</w:t>
      </w:r>
    </w:p>
    <w:p w14:paraId="4749AFB5"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ملائمة التحول الرقمي: كنقص المقاييس لدى بروتوكولات الاتصالات الصناعية.</w:t>
      </w:r>
    </w:p>
    <w:p w14:paraId="70E688FE"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درجة تعقيد التحول الرقمي مثل تكامل البيانات تعقيد البيانات، حجم البيانات وإدارتها</w:t>
      </w:r>
    </w:p>
    <w:p w14:paraId="57227B19"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ومعايير معالجتها، وكذلك تكامل المعدات المادية مع الأنظمة القانونية.</w:t>
      </w:r>
    </w:p>
    <w:p w14:paraId="60D94D9D"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947B3">
        <w:rPr>
          <w:rFonts w:ascii="Sakkal Majalla" w:hAnsi="Sakkal Majalla" w:cs="Sakkal Majalla"/>
          <w:color w:val="000000" w:themeColor="text1"/>
          <w:sz w:val="28"/>
          <w:szCs w:val="28"/>
          <w:rtl/>
          <w:lang w:bidi="ar-EG"/>
        </w:rPr>
        <w:t>التكلفة كتكاليف الاستثمارات على العمليات الضرورية للتحول الرقمي، وتكاليف الصيانة الدورية.</w:t>
      </w:r>
    </w:p>
    <w:p w14:paraId="0B837095"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مخاطر الأمن الرقمي كظهور مشكلات في ملكية البيانات، واختراق الأجهزة، والمخاطر على أمن المعلومات.</w:t>
      </w:r>
    </w:p>
    <w:p w14:paraId="4C82B0DC"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إمكانية نقل البيانات في اللحظة والتو: كظهور مشكلات في تعريف الأجهزة، أو مشكلات في إمكانية المنصة المستخدمة في جمع البيانات وإدارتها.</w:t>
      </w:r>
    </w:p>
    <w:p w14:paraId="4CC7D29F" w14:textId="77777777" w:rsidR="0017428B" w:rsidRPr="002947B3" w:rsidRDefault="0017428B" w:rsidP="0017428B">
      <w:pPr>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947B3">
        <w:rPr>
          <w:rFonts w:ascii="Sakkal Majalla" w:hAnsi="Sakkal Majalla" w:cs="Sakkal Majalla"/>
          <w:color w:val="000000" w:themeColor="text1"/>
          <w:sz w:val="28"/>
          <w:szCs w:val="28"/>
          <w:rtl/>
          <w:lang w:bidi="ar-EG"/>
        </w:rPr>
        <w:t xml:space="preserve">الفوائد الإستراتيجية المدركة مثل إدراك الكفاءة المحسنة للعمليات الصناعية، والتحسين في الأداء المالي، والتحسين في الأداء التسويقي، بالإضافة الى تحسين الاعتمادية للعمليات الصناعية.7 درجة سهولة الاستخدام كميزة السهولة في التدريب على التكنولوجيا، بالإضافة الى سهولة تطبيق الأوامر من قبل الموارد البشرية على واجهة المستخدم.  </w:t>
      </w:r>
    </w:p>
    <w:p w14:paraId="28E7EA6A" w14:textId="77777777" w:rsidR="0017428B" w:rsidRPr="00CF4D41" w:rsidRDefault="0017428B" w:rsidP="0017428B">
      <w:pPr>
        <w:spacing w:before="100" w:beforeAutospacing="1" w:after="100" w:afterAutospacing="1" w:line="360" w:lineRule="auto"/>
        <w:ind w:firstLine="706"/>
        <w:jc w:val="both"/>
        <w:rPr>
          <w:rFonts w:ascii="Sakkal Majalla" w:eastAsia="Calibri" w:hAnsi="Sakkal Majalla" w:cs="Sakkal Majalla"/>
          <w:b/>
          <w:bCs/>
          <w:color w:val="000000" w:themeColor="text1"/>
          <w:sz w:val="28"/>
          <w:szCs w:val="28"/>
          <w:rtl/>
          <w:lang w:bidi="ar-EG"/>
        </w:rPr>
      </w:pPr>
      <w:r w:rsidRPr="00CF4D41">
        <w:rPr>
          <w:rFonts w:ascii="Sakkal Majalla" w:eastAsia="Calibri" w:hAnsi="Sakkal Majalla" w:cs="Sakkal Majalla"/>
          <w:b/>
          <w:bCs/>
          <w:color w:val="000000" w:themeColor="text1"/>
          <w:sz w:val="28"/>
          <w:szCs w:val="28"/>
          <w:rtl/>
          <w:lang w:bidi="ar-EG"/>
        </w:rPr>
        <w:t>العوامل التنظيمية كما هو الحال في العوامل التكنولوجية، التي تتضمن مجموعة من المقاييس المتضمنة للعوامل المؤثرة على ضعف تبنى التحول الرقمي، فإن مجموعات العوامل التنظيمية تقيس:</w:t>
      </w:r>
    </w:p>
    <w:p w14:paraId="6418B760" w14:textId="77777777" w:rsidR="0017428B" w:rsidRPr="002947B3" w:rsidRDefault="0017428B" w:rsidP="0017428B">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خصائص مجال العمل كمجال الصناعة، حجم العمل، نوع العمل، وكذلك توفر متطلبات معالجة البيانات.</w:t>
      </w:r>
    </w:p>
    <w:p w14:paraId="233FDA09" w14:textId="77777777" w:rsidR="0017428B" w:rsidRPr="002947B3" w:rsidRDefault="0017428B" w:rsidP="0017428B">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lastRenderedPageBreak/>
        <w:t>رقمنه الاسبقية التقنية كتوفر البنية التحتية الخاصة بالتكنولوجيا الضرورية الاستعداد للأمن الرقمي والاستعداد لتكامل طرق التشغيل.</w:t>
      </w:r>
    </w:p>
    <w:p w14:paraId="639C3DEB" w14:textId="77777777" w:rsidR="0017428B" w:rsidRPr="002947B3" w:rsidRDefault="0017428B" w:rsidP="0017428B">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947B3">
        <w:rPr>
          <w:rFonts w:ascii="Sakkal Majalla" w:hAnsi="Sakkal Majalla" w:cs="Sakkal Majalla"/>
          <w:color w:val="000000" w:themeColor="text1"/>
          <w:sz w:val="28"/>
          <w:szCs w:val="28"/>
          <w:rtl/>
          <w:lang w:bidi="ar-EG"/>
        </w:rPr>
        <w:t>رقمنه الخبرة والمعرفة كتوافر مختصي الرقمة وتكنولوجيا المعلومات، تدريب العاملين على تقنيات الجيل الرابع، توفر الاسبقية التكنولوجية والرقمة وجود إدارة عليا ذات خبرة ومعرفة ووجود محترفي التدريب على الجيل الرابع.</w:t>
      </w:r>
    </w:p>
    <w:p w14:paraId="7C00587A" w14:textId="77777777" w:rsidR="0017428B" w:rsidRPr="002947B3" w:rsidRDefault="0017428B" w:rsidP="0017428B">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الإدارة الإستراتيجية للجيل الرابع: كتعريف الأهداف والخطط المطلوبة، القدرة على إدارة المخاطر، وجود سياسة تؤدي الى التحسين المستمر، الوعي الاستراتيجي لفوائد الجيل الرابع، وضع خاطرة الطريق الاستراتيجية للرقمة.</w:t>
      </w:r>
    </w:p>
    <w:p w14:paraId="344F470B" w14:textId="77777777" w:rsidR="0017428B" w:rsidRPr="002947B3" w:rsidRDefault="0017428B" w:rsidP="0017428B">
      <w:pPr>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الثقافة التنظيمية التغير الثقافي حول الرقمة انفتاح العاملين أو مقاومتهم العملية التغيير الالتزام الكلي تجاه العملية الرقمية مقاومة تطبيق التكنولوجيا الحديثة اعتبارات العاملين حول الأمن الاجتماعي.</w:t>
      </w:r>
    </w:p>
    <w:p w14:paraId="60653B40"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ويوجد عوامل أخرى أيضاً، مثل الهيكل التنظيمي وتوافر الموارد وكذلك رأس المال الاجتماعي بالإضافة الى خصائص الإدارة العليا.</w:t>
      </w:r>
    </w:p>
    <w:p w14:paraId="269EE051" w14:textId="77777777" w:rsidR="0017428B" w:rsidRPr="00CF4D41" w:rsidRDefault="0017428B" w:rsidP="0017428B">
      <w:pPr>
        <w:spacing w:before="100" w:beforeAutospacing="1" w:after="0" w:line="360" w:lineRule="auto"/>
        <w:jc w:val="both"/>
        <w:outlineLvl w:val="2"/>
        <w:rPr>
          <w:rFonts w:ascii="Sakkal Majalla" w:eastAsia="Calibri" w:hAnsi="Sakkal Majalla" w:cs="Sakkal Majalla"/>
          <w:b/>
          <w:bCs/>
          <w:color w:val="000000" w:themeColor="text1"/>
          <w:sz w:val="32"/>
          <w:szCs w:val="32"/>
          <w:lang w:bidi="ar-EG"/>
        </w:rPr>
      </w:pPr>
      <w:bookmarkStart w:id="35" w:name="_Toc192865079"/>
      <w:bookmarkStart w:id="36" w:name="_Toc203059940"/>
      <w:r w:rsidRPr="00CF4D41">
        <w:rPr>
          <w:rFonts w:ascii="Sakkal Majalla" w:eastAsia="Calibri" w:hAnsi="Sakkal Majalla" w:cs="Sakkal Majalla"/>
          <w:b/>
          <w:bCs/>
          <w:color w:val="000000" w:themeColor="text1"/>
          <w:sz w:val="32"/>
          <w:szCs w:val="32"/>
          <w:rtl/>
          <w:lang w:bidi="ar-EG"/>
        </w:rPr>
        <w:t>7.1.2 ابعاد التحول الرقمي:</w:t>
      </w:r>
      <w:bookmarkEnd w:id="35"/>
      <w:bookmarkEnd w:id="36"/>
    </w:p>
    <w:p w14:paraId="381043A4" w14:textId="77777777" w:rsidR="0017428B" w:rsidRPr="002947B3" w:rsidRDefault="0017428B" w:rsidP="0017428B">
      <w:pPr>
        <w:spacing w:after="100" w:afterAutospacing="1" w:line="360" w:lineRule="auto"/>
        <w:ind w:firstLine="720"/>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للتعرف الى ابعاد التحول الرقمي، تم تقسيم هذا المحور الى عدة محاور فرعية، وخلال تلك المحاور، تم تلخيص مفاهيم كل من ابعاد التحول الرقمي المعتمدة في هذه الدراسة تكنولوجيا المعلومات والاتصالات، الابداع التكنولوجي، إدارة الموارد البشرية الإلكترونية.</w:t>
      </w:r>
    </w:p>
    <w:p w14:paraId="62FFB79A" w14:textId="77777777" w:rsidR="0017428B" w:rsidRPr="00CF4D41" w:rsidRDefault="0017428B" w:rsidP="0017428B">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CF4D41">
        <w:rPr>
          <w:rFonts w:ascii="Sakkal Majalla" w:hAnsi="Sakkal Majalla" w:cs="Sakkal Majalla"/>
          <w:b/>
          <w:bCs/>
          <w:color w:val="000000" w:themeColor="text1"/>
          <w:sz w:val="28"/>
          <w:szCs w:val="28"/>
          <w:rtl/>
          <w:lang w:bidi="ar-EG"/>
        </w:rPr>
        <w:t>تكنولوجيا المعلومات والاتصالات</w:t>
      </w:r>
    </w:p>
    <w:p w14:paraId="073384A9"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تعتبر تكنولوجيا المعلومات والاتصالات من أكثر المصطلحات المستخدمة في الابحاث العلمية المعاصرة، وتعرف تكنولوجيا المعلومات والاتصالات بأنها التفاعل بين عمليات تخزين ونقل ومعالجة البيانات، وكذلك الخدمات المساعدة التي تدعم تلك الأنشطة وتعرف تكنولوجيا المعلومات والاتصال بأنها مجموعة من الآلات التي تعمل على انتاج تخزين استرجاع، توزيع، وكذلك استقبال وعرض المعلومات.</w:t>
      </w:r>
    </w:p>
    <w:p w14:paraId="5E750895"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وتعرف تكنولوجيا المعلومات والاتصالات بأنها المكونات المادية كالحاسبات، والبرامج الجاهزة سواء كانت برامج الأنظمة والتطبيقات، بالإضافة الى شبكات الاتصالات والأجهزة التي تخزن وتعالج وتعرض المعلومات بالكفاءة والدقة المطلوبة.</w:t>
      </w:r>
    </w:p>
    <w:p w14:paraId="4AD71704"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وتشير تكنولوجيا المعلومات والاتصالات في المصطلح الى مفهومين تكنولوجيا المعلومات وتكنولوجيا الاتصالات، حيث تعرف تكنولوجيا المعلومات بأنها التقنيات التي يتم التعامل بها في الأجهزة والملحقات وكذلك البرمجيات، أما تكنولوجيا الاتصالات فتعرف بأنها التقنيات التي يتم التعامل بها في المعدات والبنية التحتية والبرمجيات التي تسمح بالاتصالات وكذلك أجهزة فرعية أخرى كالفاكس والشبكات وموزعات الشبكات</w:t>
      </w:r>
    </w:p>
    <w:p w14:paraId="389ADAF5"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وقد تم تطبيق تكنولوجيا المعلومات في مجال البنوك، بخاصة البنوك التجارية التي اعتبرت انها في موقع جيد لتبني تكنولوجيا المعلومات والاتصالات ، إذ أنها استخدمتها في تحديث خدماتها لتكون الكترونية، مثل خدمة المحفظة الإلكترونية التي اتيحت من شركات الاتصالات والبنوك نظام الخدمة الذاتية، وكذلك استخدام المواقع الإلكترونية وطلب الخدمات من خلالها، بالإضافة الى ارسال واستقبال رسائل الهاتف المحمول من خلال تطبيق الهاتف الذكي، والتي تحتوي غالباً على تنبيهات البنك للحصول على خدمة معينة أو رقم مرجعي هام للعملية التي يقوم بها، وكذلك خدمة الصراف الآلي في السحب والإيداع والتحويل وهذه هي أغلب تطبيقات البنوك لتكنولوجيا المعلومات والاتصالات، علماً أن بعضها مطبق فعلياً منذ سنوات لا بأس بها، وتعتبر تكنولوجيا المعلومات أداة مهمة لتطبيق التحول الرقمي في البنوك، مع العلم أن التحول الرقمي الناجح يكون بوجود استراتيجيات إدارة التغيير الفعالة والقيادة المناسبة.</w:t>
      </w:r>
    </w:p>
    <w:p w14:paraId="27CEAF10" w14:textId="77777777" w:rsidR="0017428B" w:rsidRPr="00CF4D41" w:rsidRDefault="0017428B" w:rsidP="0017428B">
      <w:pPr>
        <w:numPr>
          <w:ilvl w:val="0"/>
          <w:numId w:val="11"/>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F4D41">
        <w:rPr>
          <w:rFonts w:ascii="Sakkal Majalla" w:hAnsi="Sakkal Majalla" w:cs="Sakkal Majalla"/>
          <w:b/>
          <w:bCs/>
          <w:color w:val="000000" w:themeColor="text1"/>
          <w:sz w:val="28"/>
          <w:szCs w:val="28"/>
          <w:rtl/>
          <w:lang w:bidi="ar-EG"/>
        </w:rPr>
        <w:t>الإبداع التكنولوجي:</w:t>
      </w:r>
    </w:p>
    <w:p w14:paraId="3F1ECC48"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يعتبر الإبداع من أهم الطرق المطبقة في البنوك، والذي يمكن أن يؤدي الى إحداث تقدم معين في اساليب البنك الإدارية والاستراتيجيات المطبقة، أو تطوير في العملية، وذلك عن طريق استحداث المنتجات أو العمليات الجديدة، إذ ان الإبداع يساعد على المساهمة في الحفاظ على مكانة البنك في موقعها التنافسي وحصوله على الميزة التنافسية التي تضمن له العوائد المالية.</w:t>
      </w:r>
    </w:p>
    <w:p w14:paraId="1B8FCD56"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ويظهر من خلال ما توصلت اليه الدراسات السابقة، أن الإبداع في العمليات يؤدي الى تحقيق الميزة التنافسية في جوانب متعددة، حيث تلخصت خصائص الابداعات التي تساعد على تحقيق الميزة التنافسية كما يلي :</w:t>
      </w:r>
    </w:p>
    <w:p w14:paraId="76C51449" w14:textId="77777777" w:rsidR="0017428B" w:rsidRPr="002947B3" w:rsidRDefault="0017428B" w:rsidP="0017428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تؤدي الى علاقة قوية بين أداء الشركة في السوق وبين انتاج منتجات جديدة.</w:t>
      </w:r>
    </w:p>
    <w:p w14:paraId="01A82FA1" w14:textId="77777777" w:rsidR="0017428B" w:rsidRPr="002947B3" w:rsidRDefault="0017428B" w:rsidP="0017428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تؤدي الى انتاج المنتجات الجديدة التي تساعد على تعديل وضع الحصة السوقية وتحسين الربحية.</w:t>
      </w:r>
    </w:p>
    <w:p w14:paraId="2C37F7C0" w14:textId="77777777" w:rsidR="0017428B" w:rsidRPr="00CF4D41" w:rsidRDefault="0017428B" w:rsidP="0017428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تؤدي الى النمو في المبيعات وذلك من خلال متوسط العوامل غير السعرية المتعلقة</w:t>
      </w:r>
      <w:r>
        <w:rPr>
          <w:rFonts w:ascii="Sakkal Majalla" w:hAnsi="Sakkal Majalla" w:cs="Sakkal Majalla" w:hint="cs"/>
          <w:color w:val="000000" w:themeColor="text1"/>
          <w:sz w:val="28"/>
          <w:szCs w:val="28"/>
          <w:rtl/>
          <w:lang w:bidi="ar-EG"/>
        </w:rPr>
        <w:t xml:space="preserve"> </w:t>
      </w:r>
      <w:r w:rsidRPr="00CF4D41">
        <w:rPr>
          <w:rFonts w:ascii="Sakkal Majalla" w:hAnsi="Sakkal Majalla" w:cs="Sakkal Majalla"/>
          <w:color w:val="000000" w:themeColor="text1"/>
          <w:sz w:val="28"/>
          <w:szCs w:val="28"/>
          <w:rtl/>
          <w:lang w:bidi="ar-EG"/>
        </w:rPr>
        <w:t>المنتج، مثل: التصميم، الجودة، والتفرد.</w:t>
      </w:r>
    </w:p>
    <w:p w14:paraId="7A28466E" w14:textId="77777777" w:rsidR="0017428B" w:rsidRPr="002947B3" w:rsidRDefault="0017428B" w:rsidP="0017428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تؤدي إلى إمكانية تقليل دورة حياة المنتج.</w:t>
      </w:r>
    </w:p>
    <w:p w14:paraId="7622F2D1" w14:textId="77777777" w:rsidR="0017428B" w:rsidRPr="002947B3" w:rsidRDefault="0017428B" w:rsidP="0017428B">
      <w:pPr>
        <w:numPr>
          <w:ilvl w:val="0"/>
          <w:numId w:val="11"/>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تؤدي الى الابداع في العمليات التي تقود الى تقليل الوقت المستهلك في الانتاج وتسريع عملية تطوير المنتجات الجديدة بالمقارنة مع المنافسين.</w:t>
      </w:r>
    </w:p>
    <w:p w14:paraId="35CA201B"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947B3">
        <w:rPr>
          <w:rFonts w:ascii="Sakkal Majalla" w:eastAsia="Calibri" w:hAnsi="Sakkal Majalla" w:cs="Sakkal Majalla"/>
          <w:color w:val="000000" w:themeColor="text1"/>
          <w:sz w:val="28"/>
          <w:szCs w:val="28"/>
          <w:rtl/>
          <w:lang w:bidi="ar-EG"/>
        </w:rPr>
        <w:t>ويكون الابداع في التكنولوجيا كما في العمليات، حيث يطبق الابداع التكنولوجي لغرض تحسين العملية الإنتاجية، ويعرف الإبداع التكنولوجي كذلك بأنه كل حدث جديد أو تحسين بسيط يجري على المنتجات أو أساليب الإنتاج، والذي من خلاله يحصل نتيجة ايجابية حول تحسين الأداء والنجاح في الجانب الاقتصادي.</w:t>
      </w:r>
    </w:p>
    <w:p w14:paraId="263E801B"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ويعرف الابداع التكنولوجي كذلك بأنه تقديم منتج أو خدمة جديدة، أو تغيير جديد على طريقة العمل في التسويق أو التنظيم، بحيث تتوافق كل العمليات التنظيمية والتجارية والمالية التي تؤدي الى تنفيذ الابتكارات"، ويعتبر الابداع التكنولوجي ضرورياً لموضوع التنافسية، حيث يعمل على تسريع عملية التنمية ويخفض التكلفة وكذلك يؤدي الى التغيير الثقافي في البنك، بالإضافة الى انه يساهم في التنمية البشرية ويعمل على توسيع السوق من خلال إدخال منتج أو خدمة جديدة، وتوفير مستوى مرتفع من الدخل للأفراد والتأثير في الوعي الاستهلاكي وفتح مجالات الاستثمار وتكريس الميزانيات الضخمة لأجل عمليات البحث والتطوير عمير.</w:t>
      </w:r>
    </w:p>
    <w:p w14:paraId="46C54C8C"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وفي الوقت الحالي، وبوجود طبيعته التي تفرض ضرورة الاهتمام بالإبداع التكنولوجي الأهمية وفوائده التي تعود بزيادة التنافسية لدى البنوك، يعتبر الابداع التكنولوجي عملية حساسة لكونه يرهن مستقبل البنك، وهو اداة إستراتيجية مستمرة يتوجب التحكم الجيد فيه للمحافظة على استمرار البنك ضمن بيئة ذات تغير دائم.</w:t>
      </w:r>
    </w:p>
    <w:p w14:paraId="1A166E4E"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ومن الجدير بالذكر، أن تطوير الابداع التكنولوجي الناجح هو ضروري للحصول على الميزة التنافسية المستدامة، كما أن تطوير الابداعات وتقديمها الى السوق يساهم في تحديد الخصائص التي تعمل على جني الموقع المهيمن في ذلك السوق الى جانب أن العملية الابداعية يمكن تقسيمها الى قسمين المبتكر والثاني المبدع، حيث يكون المبتكر بتوليد الأفكار الأصلية، أما المبدع فيكون بإجراء تغيير معين على هذه الافكار المبتكرة يؤدي الى قيمة أفضل.</w:t>
      </w:r>
    </w:p>
    <w:p w14:paraId="699258D6" w14:textId="77777777" w:rsidR="0017428B" w:rsidRPr="00CF4D41" w:rsidRDefault="0017428B" w:rsidP="0017428B">
      <w:pPr>
        <w:numPr>
          <w:ilvl w:val="0"/>
          <w:numId w:val="15"/>
        </w:numPr>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CF4D41">
        <w:rPr>
          <w:rFonts w:ascii="Sakkal Majalla" w:hAnsi="Sakkal Majalla" w:cs="Sakkal Majalla"/>
          <w:b/>
          <w:bCs/>
          <w:color w:val="000000" w:themeColor="text1"/>
          <w:sz w:val="28"/>
          <w:szCs w:val="28"/>
          <w:rtl/>
          <w:lang w:bidi="ar-EG"/>
        </w:rPr>
        <w:t>إدارة الموارد البشرية الإلكترونية:</w:t>
      </w:r>
    </w:p>
    <w:p w14:paraId="2E66F3EB"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شهدت الفترة الحالية اتساعاً في دور العمل المعرفي، حيث اصبح يطلق على هذه الفترة اسم الحقبة المعرفية، إذ انتشرت المصطلحات التي تبدأ بحرف (</w:t>
      </w:r>
      <w:r w:rsidRPr="002947B3">
        <w:rPr>
          <w:rFonts w:ascii="Sakkal Majalla" w:eastAsia="Calibri" w:hAnsi="Sakkal Majalla" w:cs="Sakkal Majalla"/>
          <w:color w:val="000000" w:themeColor="text1"/>
          <w:sz w:val="28"/>
          <w:szCs w:val="28"/>
          <w:lang w:bidi="ar-EG"/>
        </w:rPr>
        <w:t>e</w:t>
      </w:r>
      <w:r w:rsidRPr="002947B3">
        <w:rPr>
          <w:rFonts w:ascii="Sakkal Majalla" w:eastAsia="Calibri" w:hAnsi="Sakkal Majalla" w:cs="Sakkal Majalla"/>
          <w:color w:val="000000" w:themeColor="text1"/>
          <w:sz w:val="28"/>
          <w:szCs w:val="28"/>
          <w:rtl/>
          <w:lang w:bidi="ar-EG"/>
        </w:rPr>
        <w:t xml:space="preserve">) ، مثل: </w:t>
      </w:r>
      <w:r w:rsidRPr="002947B3">
        <w:rPr>
          <w:rFonts w:ascii="Sakkal Majalla" w:eastAsia="Calibri" w:hAnsi="Sakkal Majalla" w:cs="Sakkal Majalla"/>
          <w:color w:val="000000" w:themeColor="text1"/>
          <w:sz w:val="28"/>
          <w:szCs w:val="28"/>
          <w:lang w:bidi="ar-EG"/>
        </w:rPr>
        <w:t>e- e-business commerce</w:t>
      </w:r>
      <w:r w:rsidRPr="002947B3">
        <w:rPr>
          <w:rFonts w:ascii="Sakkal Majalla" w:eastAsia="Calibri" w:hAnsi="Sakkal Majalla" w:cs="Sakkal Majalla"/>
          <w:color w:val="000000" w:themeColor="text1"/>
          <w:sz w:val="28"/>
          <w:szCs w:val="28"/>
          <w:rtl/>
          <w:lang w:bidi="ar-EG"/>
        </w:rPr>
        <w:t xml:space="preserve">، أو </w:t>
      </w:r>
      <w:r w:rsidRPr="002947B3">
        <w:rPr>
          <w:rFonts w:ascii="Sakkal Majalla" w:eastAsia="Calibri" w:hAnsi="Sakkal Majalla" w:cs="Sakkal Majalla"/>
          <w:color w:val="000000" w:themeColor="text1"/>
          <w:sz w:val="28"/>
          <w:szCs w:val="28"/>
          <w:lang w:bidi="ar-EG"/>
        </w:rPr>
        <w:t>e-management</w:t>
      </w:r>
      <w:r w:rsidRPr="002947B3">
        <w:rPr>
          <w:rFonts w:ascii="Sakkal Majalla" w:eastAsia="Calibri" w:hAnsi="Sakkal Majalla" w:cs="Sakkal Majalla"/>
          <w:color w:val="000000" w:themeColor="text1"/>
          <w:sz w:val="28"/>
          <w:szCs w:val="28"/>
          <w:rtl/>
          <w:lang w:bidi="ar-EG"/>
        </w:rPr>
        <w:t>، وتعرف الإدارة الإلكترونية بأنها تكامل البيانات والمعلومات بين الإدارات المختلفة، واستخدامها في توجيه سياسة وإجراءات العمل المؤسسي نحو تحقيق الاهداف وتوفير المرونة الضرورية للاستجابة للتغيرات البيئية الداخلية والخارجية وتشتمل الإدارة الإلكترونية على عدة وظائف مثل الإدارة الإلكترونية للموارد البشرية أو إدارة الموارد البشرية الإلكترونية.</w:t>
      </w:r>
    </w:p>
    <w:p w14:paraId="3EA8409C"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وتعرف إدارة الموارد البشرية الإلكترونية بأنها: تطبيق للتقنيات المعتمدة على الويب في الأنظمة المرتبطة بالموارد البشرية، يؤدي الى إتاحة الوصول الى المعلومات المتعلقة بالموارد البشرية وتوفير فرص عديدة لإدارة هذه المعلومات وتعرف إدارة الموارد البشرية الإلكترونية كذلك بأنها قيام البنك بإدخال تكنولوجيا المعلومات بمكوناتها المختلفة الى وظيفة إدارة الموارد البشرية بغرض زيادة كفاءتها وفاعليتها.</w:t>
      </w:r>
    </w:p>
    <w:p w14:paraId="57C36A0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lastRenderedPageBreak/>
        <w:t>وتعرف إدارة الموارد البشرية الإلكترونية أيضاً بأنها: أسلوب إداري حديث، يقوم بتطبيق تكنولوجيا المعلومات في إدارة شؤون الموارد البشرية وتنميتهم من خلال تكامل تكنولوجيا المعلومات مع إدارة الموارد البشرية لإيجاد قيمة للإدارة من جهة، والموارد البشرية من جهة أخرى.</w:t>
      </w:r>
    </w:p>
    <w:p w14:paraId="7EC761B6"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lang w:bidi="ar-EG"/>
        </w:rPr>
      </w:pPr>
      <w:r w:rsidRPr="002947B3">
        <w:rPr>
          <w:rFonts w:ascii="Sakkal Majalla" w:eastAsia="Calibri" w:hAnsi="Sakkal Majalla" w:cs="Sakkal Majalla"/>
          <w:color w:val="000000" w:themeColor="text1"/>
          <w:sz w:val="28"/>
          <w:szCs w:val="28"/>
          <w:rtl/>
          <w:lang w:bidi="ar-EG"/>
        </w:rPr>
        <w:t>وتهدف إدارة الموارد البشرية الإلكترونية الى زيادة الكفاءة في العمل من خلال محاولة تقليل التكاليف خلال مضاعفة الأداء في العمليات المختلفة وجعل الموارد البشرية كشريك استراتيجي في تحقيق الاهداف التنظيمية، كما أنها تهدف إلى تمكين الوصول الى معلومات الموارد البشرية وايصال أجزاء البنك بعضها البعض وكذلك ايصال البنك مع الشركات الأخرى التي تساعد في مشاركة المعلومات وبناء الفرق، بالإضافة الى أنها تهدف الى مساعدة الموارد البشرية في تحقيق الاهداف التحويلية والتشغيلية وتتعدد مصادر الميزة التنافسية بحسب الدراسات السابقة الى عدة مصادر، وهي كالتالي:</w:t>
      </w:r>
    </w:p>
    <w:p w14:paraId="41FC74C9" w14:textId="77777777" w:rsidR="0017428B" w:rsidRPr="002947B3" w:rsidRDefault="0017428B" w:rsidP="0017428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القيمة، وندرة الموارد وصعوبة التقليد.</w:t>
      </w:r>
    </w:p>
    <w:p w14:paraId="0D190BA1" w14:textId="77777777" w:rsidR="0017428B" w:rsidRPr="002947B3" w:rsidRDefault="0017428B" w:rsidP="0017428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موارد البنك الداعمة للاستراتيجيات داخل وخارج البنك.</w:t>
      </w:r>
    </w:p>
    <w:p w14:paraId="14DFD357" w14:textId="77777777" w:rsidR="0017428B" w:rsidRPr="002947B3" w:rsidRDefault="0017428B" w:rsidP="0017428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التدفق النقدي والموردين واصحاب المصلحة والمرونة في التعامل.</w:t>
      </w:r>
    </w:p>
    <w:p w14:paraId="69BB7EC1" w14:textId="77777777" w:rsidR="0017428B" w:rsidRPr="002947B3" w:rsidRDefault="0017428B" w:rsidP="0017428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مهارات الموارد البشرية العالية والروابط الاجتماعية وقوتها.</w:t>
      </w:r>
    </w:p>
    <w:p w14:paraId="58FA9D42" w14:textId="77777777" w:rsidR="0017428B" w:rsidRPr="002947B3" w:rsidRDefault="0017428B" w:rsidP="0017428B">
      <w:pPr>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lang w:bidi="ar-EG"/>
        </w:rPr>
        <w:t>هيكل الصناعة وموقع البنك في المجال.</w:t>
      </w:r>
    </w:p>
    <w:p w14:paraId="216FE371"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lang w:bidi="ar-EG"/>
        </w:rPr>
      </w:pPr>
      <w:r w:rsidRPr="002947B3">
        <w:rPr>
          <w:rFonts w:ascii="Sakkal Majalla" w:eastAsia="Calibri" w:hAnsi="Sakkal Majalla" w:cs="Sakkal Majalla"/>
          <w:color w:val="000000" w:themeColor="text1"/>
          <w:sz w:val="28"/>
          <w:szCs w:val="28"/>
          <w:rtl/>
          <w:lang w:bidi="ar-EG"/>
        </w:rPr>
        <w:t>يظهر من أبعاد التحول الرقمي، أنه عند تطبيق تكنولوجيا المعلومات والاتصالات والابداع فيها، فإن ذلك يحسن من تطبيق إدارة الموارد البشرية الإلكترونية ومنها الى تنفيذ التحول الرقمي بكفاءة تامة، إذ أن التحول الرقمي يحتاج الى كوادر بشرية ذات كفاءة عالية تستطيع توفير معدات الأنظمة المعلوماتية للبنك وبرمجتها على نظام البنك المؤسسي، وجمع المعلومات التي تفيد العاملين في البنك والعملاء المراجعين في شؤونهم.</w:t>
      </w:r>
    </w:p>
    <w:p w14:paraId="5C752032"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tl/>
        </w:rPr>
      </w:pPr>
      <w:bookmarkStart w:id="37" w:name="_Toc192865080"/>
      <w:bookmarkStart w:id="38" w:name="_Toc203059941"/>
      <w:r w:rsidRPr="00CF4D41">
        <w:rPr>
          <w:rFonts w:ascii="Sakkal Majalla" w:eastAsia="Calibri" w:hAnsi="Sakkal Majalla" w:cs="Sakkal Majalla"/>
          <w:b/>
          <w:bCs/>
          <w:color w:val="000000" w:themeColor="text1"/>
          <w:sz w:val="32"/>
          <w:szCs w:val="32"/>
          <w:rtl/>
        </w:rPr>
        <w:t>8.1.2 أهمية التحول الرقمي</w:t>
      </w:r>
      <w:bookmarkEnd w:id="37"/>
      <w:bookmarkEnd w:id="38"/>
    </w:p>
    <w:p w14:paraId="1460F635"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lastRenderedPageBreak/>
        <w:t>يمثل التحول الرقمي أهمية للعديد من المنظمات؛ لأنه يساعد في حل المشكلات البشرية من جانب، وفي تفعيل دور التنمية وتعزيز الاستدامة من جانب آخر، خصوصاً في الجوانب الاقتصادية والاجتماعية والبيئية، والثقافية، ومن الناحية العملية بعد العامل الرئيس للتحول الرقمي والمتمثل في تحسين تجربة العميل، وزيادة المرونة والابتكار في العمليات من أهم العوامل التي تسعى المنظمات؛ لتحقيقها من خلال عملية التحول، بالإضافة إلى التحول إلى نماذج الأعمال الرقمية التي تساعد على تطوير المصادر والنظم البيئية المدعومة بالمعلومات التقنية وتم توضيح أن التحول الرقمي مهم في تعزيز الابتكار بشكل كبير في المنظمات التي تعمل في الصناعات التكنولوجية المتقدمة، ويساعد على كسر القيود والحواجز أمام أي مبادرات ابتكارية تتبناها تلك المنظمات، من خلال تخفيف القيود المالية عليها، وتحسين الحوكمة فيها. (بللعج، 2024)</w:t>
      </w:r>
    </w:p>
    <w:p w14:paraId="66D21323"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t>وتكمن أهمية التحول الرقمي أيضاً في دعم العديد من الجوانب المرتبطة بتحسين الأداء وتطوير ريادة الأعمال، حيث تم التركيز على  هذه الأهمية بكفاءة المعاملات والخدمات الحكومية، المتمثلة بتحسين التعامل مع الجمهور والقطاع الخاص، من خلال استعانة الحكومات بالأدوات الرقمية المناسبة، وتحسين جودة اتخاذ القرار عن طريق قيام المؤسسات الحكومية بتحليل البيانات الضخمة في عدة مجالات، وتوظيف الخوارزميات والأنظمة المعقدة الخاصة بالتحليل؛ للحصول على البيانات من مصادرها المتعددة، والاستجابة للتغييرات في الوقت الصحيح، ورفع الكفاءة الرقمية، وتقليل مدة الإجراءات الحكومية، ومساهمة التحول الرقمي في القضاء على الفساد. كما ويساعد التحول الرقمي على تحقيق معدلات نمو عالية من خلال زيادة حجم الأسواق والاستثمارات التي تؤدي إلى عوائد استثمار عالية على المدى الطويل. (</w:t>
      </w:r>
      <w:r w:rsidRPr="002947B3">
        <w:rPr>
          <w:rFonts w:ascii="Sakkal Majalla" w:eastAsia="Calibri" w:hAnsi="Sakkal Majalla" w:cs="Sakkal Majalla"/>
          <w:color w:val="000000" w:themeColor="text1"/>
          <w:sz w:val="28"/>
          <w:szCs w:val="28"/>
        </w:rPr>
        <w:t>Assaf</w:t>
      </w:r>
      <w:r w:rsidRPr="002947B3">
        <w:rPr>
          <w:rFonts w:ascii="Sakkal Majalla" w:eastAsia="Calibri" w:hAnsi="Sakkal Majalla" w:cs="Sakkal Majalla"/>
          <w:color w:val="000000" w:themeColor="text1"/>
          <w:sz w:val="28"/>
          <w:szCs w:val="28"/>
          <w:rtl/>
        </w:rPr>
        <w:t>، 2023)</w:t>
      </w:r>
    </w:p>
    <w:p w14:paraId="24351549"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وهذا ما يسلط الضوء على أهمية التحول الرقمي في عصرنا الحاضر، حيث بُين أنه أجريت دراسة على (702) من المديرين التنفيذيين، تبين فيها أن (%89) منهم قد استخدموا الاستراتيجية الرقمية في منظماتهم، كتوجه استراتيجي العملية التحول الرقمي، وقد تم اعتماد الاستراتيجية الرقمية بعداً من أبعاد التحول الرقمي في دراستنا الحالية لم لها من أهمية في تبني عملية التحول الرقمي. وقد أشارت دراسات أخرى أن (85%) من المنظمات توافقت على أن الأعمال الرقمية تعد جانباً أساسياً للنجاح في أعمالها .</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(شاوشي، 2023)</w:t>
      </w:r>
    </w:p>
    <w:p w14:paraId="237E56C1"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lastRenderedPageBreak/>
        <w:t>وتبين للباحث أن ازدهار وتقدم المنظمات والمحافظة على نموها في عالم تكنولوجيا المعلومات المتغيرة يظهر الحاجة المستمرة إلى إدخال التقنيات التكنولوجية الحديثة في أعمالها، واستخدام تقنيات الذكاء الاصطناعي لإنجاز المزيد من المهام في وقت أقل، وإنشاء تجارب جذابة وشائقة للعملاء، وزيادة القدرة على التنبؤ بنتائج الأعمال الزيادة الربحية، وتحسين الإنتاجية من خلال التركيز على الإبداع وحل المشكلات، وتوسيع الأفق لتبني رؤى جديدة للمبادرات الريادية، وتحسين تجربة العملاء، وخفض التكاليف التشغيلية.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(الأشقر، 2023)</w:t>
      </w:r>
    </w:p>
    <w:p w14:paraId="40D2FDA9"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192865081"/>
      <w:bookmarkStart w:id="40" w:name="_Toc203059942"/>
      <w:r w:rsidRPr="00CF4D41">
        <w:rPr>
          <w:rFonts w:ascii="Sakkal Majalla" w:eastAsia="Calibri" w:hAnsi="Sakkal Majalla" w:cs="Sakkal Majalla"/>
          <w:b/>
          <w:bCs/>
          <w:color w:val="000000" w:themeColor="text1"/>
          <w:sz w:val="32"/>
          <w:szCs w:val="32"/>
          <w:rtl/>
        </w:rPr>
        <w:t>9.1.2 فوائد تطبيق التحول الرقمي</w:t>
      </w:r>
      <w:bookmarkEnd w:id="39"/>
      <w:bookmarkEnd w:id="40"/>
    </w:p>
    <w:p w14:paraId="795A042C"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هنالك العديد من الفوائد التي تنجم عن تطبيق التحول الرقمي في المنظمات كتوفير التكلفة والجهد، وتسهيل الإجراءات، وسهولة الوصول إلى الخدمة، وزيادة كفاءة التشغيل، وتحسين الجودة، وتقديم الخدمات الجديدة، ويمكن توضيح عدة مزايا للتحول الرقمي، وهي كما يلي:</w:t>
      </w:r>
    </w:p>
    <w:p w14:paraId="0D5F0CA4"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يزيد التحول الرقمي من رضا العملاء، ويساعدهم على الاقتراب أكثر من العلامات التجارية، ويزيد من ولائهم للمنظمات، ويسهل وسائل وأساليب تقديم العروض لهم من خلال الرسائل القصيرة، والبريد الإلكتروني ووسائل التواصل الاجتماعي، وتفعيل دور التجارة الإلكترونية، بالإضافة للحصول على المنتجات والخدمات بأي وقت ليزيد في النهاية من رضا العملاء.</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(عبد العال، 2023)</w:t>
      </w:r>
    </w:p>
    <w:p w14:paraId="12749E69"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يساعد التحول الرقمي على مواكبة التكنولوجيا المعاصرة، والاستفادة منها من خلال التنبؤ والتخطيط للمستقبل، وزيادة القدرة على التكيف مع المتغيرات البيئية، وتطوير بيئة الأعمال.</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(البنا، 2024)</w:t>
      </w:r>
    </w:p>
    <w:p w14:paraId="1EEDE9C7"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يعمل التحول الرقمي على تخفيض التكاليف، حيث يعطي المرونة الكافية للمديرين في تقليل تكاليف العمل من خلال استخدام التقنيات الحديثة كالخدمات السحابية.</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(بوشرو، 2024)</w:t>
      </w:r>
    </w:p>
    <w:p w14:paraId="282E43A6"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rPr>
        <w:t>يعزز التحول الرقمي من فرص الابتكار في المنظمة، فعندما تنتقل المنظمة إلى تقديم خدماتها ومنتجاتها من خلال تقنيات التحول الرقمي فإنها تعزز الابتكار في تقديم كل ما هو جديد، وتساعد على إدخال التحسينات المستمرة على العمليات والإجراءات التي تقوم بها.</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(خمقاني، 2024)</w:t>
      </w:r>
    </w:p>
    <w:p w14:paraId="11E5EE4E"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lastRenderedPageBreak/>
        <w:t>يساهم التحول الرقمي في زيادة القدرة التنافسية للمنظمة، وذلك بجعل هياكل المنظمات أكثر تنظيماً وانسيابية، ويزيد من مرونة العمليات لتصبح سهلة وأكثر وضوحاً؛ ليرفع من كفاءة المنظمة، ويحسن من مركزها التنافسي في القطاع الذي تعمل فيه.(</w:t>
      </w:r>
      <w:r w:rsidRPr="002947B3">
        <w:rPr>
          <w:rFonts w:ascii="Sakkal Majalla" w:hAnsi="Sakkal Majalla" w:cs="Sakkal Majalla"/>
          <w:color w:val="000000" w:themeColor="text1"/>
          <w:sz w:val="28"/>
          <w:szCs w:val="28"/>
        </w:rPr>
        <w:t xml:space="preserve"> </w:t>
      </w:r>
      <w:proofErr w:type="spellStart"/>
      <w:r w:rsidRPr="002947B3">
        <w:rPr>
          <w:rFonts w:ascii="Sakkal Majalla" w:hAnsi="Sakkal Majalla" w:cs="Sakkal Majalla"/>
          <w:color w:val="000000" w:themeColor="text1"/>
          <w:sz w:val="28"/>
          <w:szCs w:val="28"/>
        </w:rPr>
        <w:t>Blani</w:t>
      </w:r>
      <w:proofErr w:type="spellEnd"/>
      <w:r w:rsidRPr="002947B3">
        <w:rPr>
          <w:rFonts w:ascii="Sakkal Majalla" w:hAnsi="Sakkal Majalla" w:cs="Sakkal Majalla"/>
          <w:color w:val="000000" w:themeColor="text1"/>
          <w:sz w:val="28"/>
          <w:szCs w:val="28"/>
          <w:rtl/>
        </w:rPr>
        <w:t>، 2023)</w:t>
      </w:r>
    </w:p>
    <w:p w14:paraId="3CF3E640"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rPr>
        <w:t>يعتبر التحول الرقمي أسلوباً جديداً يتفاعل فيه الناس بإيجابية، ويؤثر على نمط تفكيرهم، ويغير طرق التواصل بينهم بالاعتماد على التقنيات الحديثة المتاحة.</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lang w:bidi="ar-EG"/>
        </w:rPr>
        <w:t>(بورقبة، 2024)</w:t>
      </w:r>
    </w:p>
    <w:p w14:paraId="73D4FCC3"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يحقق التحول الرقمي الاستدامة في ثقافة الإبداع والابتكار، ويساعد على إيجاد فرق العمل المتطورة، ويسهل عملها، والتواصل الفعال بين أعضائها. (بللعج، 2024)</w:t>
      </w:r>
    </w:p>
    <w:p w14:paraId="4CF1CB09"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يدعم التحول الرقمي المنظمات لتقديم خدمات ومنتجات ذات جودة عالية تحقق الرفاهية للمجتمعات، والعملاء .(</w:t>
      </w:r>
      <w:r w:rsidRPr="002947B3">
        <w:rPr>
          <w:rFonts w:ascii="Sakkal Majalla" w:hAnsi="Sakkal Majalla" w:cs="Sakkal Majalla"/>
          <w:color w:val="000000" w:themeColor="text1"/>
          <w:sz w:val="28"/>
          <w:szCs w:val="28"/>
        </w:rPr>
        <w:t xml:space="preserve"> Assaf</w:t>
      </w:r>
      <w:r w:rsidRPr="002947B3">
        <w:rPr>
          <w:rFonts w:ascii="Sakkal Majalla" w:hAnsi="Sakkal Majalla" w:cs="Sakkal Majalla"/>
          <w:color w:val="000000" w:themeColor="text1"/>
          <w:sz w:val="28"/>
          <w:szCs w:val="28"/>
          <w:rtl/>
        </w:rPr>
        <w:t>، 2023)</w:t>
      </w:r>
    </w:p>
    <w:p w14:paraId="7306FE65" w14:textId="77777777" w:rsidR="0017428B" w:rsidRPr="002947B3" w:rsidRDefault="0017428B" w:rsidP="0017428B">
      <w:pPr>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rPr>
        <w:t>يساعد التحول الرقمي على تبني استراتيجية رقمية واضحة، تدعم عملية التوجه الرقمي للمنظمة، وتحقق الأهداف الاستراتيجية الرقمية لها.</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lang w:bidi="ar-EG"/>
        </w:rPr>
        <w:t>(شاوشي، 2023)</w:t>
      </w:r>
    </w:p>
    <w:p w14:paraId="6E5A58A2"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t>وبين الباحث أن أهم ما يميز العالم الحالي أنه شديد الترابط والتداخل بين كافة عوامله الثقافية والاجتماعية والاقتصادية والسياسية والتكنولوجية؛ وذلك بسبب ضخامة المعلومات المتداولة فيه، والتغيير الشديد الذي يحدث له في ظل الثورة التكنولوجية الكبيرة، التي تتطلب التحكم الكامل في البيانات والمحافظة عليها بكفاءة عالية عند إجراء عملية التحول الرقمي للأعمال، وتحقيق الفائدة منها من خلال إنشاء النظم الذكية التي تساعد على جمع وتحليل هذه البيانات واستخدامها في التقنيات التكنولوجية الحديثة؛ لتوفير الوقت والجهد في أداء الأعمال، وتخفيض التكاليف وتحسين الكفاءة التشغيلية، وتنمية ثقافة الابتكار، وتحسين التواصل والتعاون بين كافة الإدارات التنظيمية، وزيادة سرعة المنظمة في الاستجابة للتغييرات البيئية، مما يساعد على تحقيق رؤيتها وأهدافها.</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(الأشقر، 2023)</w:t>
      </w:r>
    </w:p>
    <w:p w14:paraId="1B072714"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192865082"/>
      <w:bookmarkStart w:id="42" w:name="_Toc203059943"/>
      <w:r w:rsidRPr="00CF4D41">
        <w:rPr>
          <w:rFonts w:ascii="Sakkal Majalla" w:eastAsia="Calibri" w:hAnsi="Sakkal Majalla" w:cs="Sakkal Majalla"/>
          <w:b/>
          <w:bCs/>
          <w:color w:val="000000" w:themeColor="text1"/>
          <w:sz w:val="32"/>
          <w:szCs w:val="32"/>
          <w:rtl/>
        </w:rPr>
        <w:t>10.1.2 خطوات التحول الرقمي</w:t>
      </w:r>
      <w:bookmarkEnd w:id="41"/>
      <w:bookmarkEnd w:id="42"/>
    </w:p>
    <w:p w14:paraId="7C72F73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lastRenderedPageBreak/>
        <w:t>تسعى العديد من الأنظمة القديمة إلى التوجه نحو البيئات التكنولوجية المتطورة حيث تعمل الحكومات والمنظمات جاهدة في جميع أنحاء العالم إلى تبني عملية التحول الرقمي معتمدة على خدمات الحوسبة السحابية، والتي تعتمد على نقل المعلومات ومعالجتها عبر جهاز خادم مرتبط بالإنترنت لتقديم الخدمات بشكل أسرع وتحفيز التنمية الاقتصادية. ولا تنحصر عملية التحول الرقمي برقمنة البيانات فقط وإنما تكون عملية شاملة للعمليات والإجراءات ومعالجة البيانات، وعليه تكون خطوات التحول الرقمي كما يلي :</w:t>
      </w:r>
    </w:p>
    <w:p w14:paraId="6182E7B9" w14:textId="77777777" w:rsidR="0017428B" w:rsidRPr="002947B3" w:rsidRDefault="0017428B" w:rsidP="0017428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تحول الرؤية: يتوجب على المنظمات التي تسعى إلى تقديم الخدمات المحدثة والمتطورة أن تقوم بدمج التكنولوجيا بعملياتها، وهذا يتطلب منها رؤية واضحة تنطلق منها نحو المستقبل الرقمي، وتبني الحوسبة السحابية لتنفيذ الأفكار الجديدة.</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(عبد العال، 2023)</w:t>
      </w:r>
    </w:p>
    <w:p w14:paraId="76009007" w14:textId="77777777" w:rsidR="0017428B" w:rsidRPr="002947B3" w:rsidRDefault="0017428B" w:rsidP="0017428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ثقافة التغيير : لا تتم عملية التغيير نحو التحول الرقمي إلا من خلال وجود قوى عاملة مؤهلة ومدربة على استخدام التكنولوجيا، وقادرة على مواكبة تطوراتها، وتسعى جاهدة لاكتساب المهارات الرقمية الجديدة، التي تحفزها على الإبداع والابتكار .</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(البنا، 2024)</w:t>
      </w:r>
    </w:p>
    <w:p w14:paraId="0EA244FF" w14:textId="77777777" w:rsidR="0017428B" w:rsidRPr="002947B3" w:rsidRDefault="0017428B" w:rsidP="0017428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تغيير نموذج التكلفة: تساعد الميزانيات الصغيرة على تبني أفكار الإبداع والابتكار، من خلال اتخاذ فرق العمل المتطورة العديد من الخطوات الخلاقة لابتكار العمليات الجديدة، التي تساعد على مواجهة التحديات وحل المشكلات كاستخدام خدمات الحوسبة السحابية، التي يتم عن طريقها تجميع معدات وأجهزة تكنولوجيا المعلومات واستخدامها في العمليات التنظيمية، مما يساعد على تخفيض التكاليف مقارنة بالنظم التقليدية، ويزيد من سرعة تطوير وتحديث التطبيقات المستخدمة فيها.</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(بوشرو، 2024)</w:t>
      </w:r>
    </w:p>
    <w:p w14:paraId="023DA635" w14:textId="77777777" w:rsidR="0017428B" w:rsidRPr="002947B3" w:rsidRDefault="0017428B" w:rsidP="0017428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 xml:space="preserve">بدء الأعمال في السحابة: تنتقل المنظمات في تنفيذ أعمالها إلى الحوسبة السحابية؛ لتطوير التطبيقات والاستفادة الكاملة من الخدمات التي يقدمها نموذج الحوسبة السحابية. </w:t>
      </w:r>
    </w:p>
    <w:p w14:paraId="121E023E" w14:textId="77777777" w:rsidR="0017428B" w:rsidRPr="002947B3" w:rsidRDefault="0017428B" w:rsidP="0017428B">
      <w:pPr>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متابعة عملية التقدم: تعمل المنظمات على إنشاء المقاييس الضرورية لتتبع التقدم الحاصل في عملية التحول الرقمي، والوقوف على الثغرات ومعالجتها، واكتشاف كل ما هو جديد في عالم التكنولوجيا. (</w:t>
      </w:r>
      <w:proofErr w:type="spellStart"/>
      <w:r w:rsidRPr="002947B3">
        <w:rPr>
          <w:rFonts w:ascii="Sakkal Majalla" w:hAnsi="Sakkal Majalla" w:cs="Sakkal Majalla"/>
          <w:color w:val="000000" w:themeColor="text1"/>
          <w:sz w:val="28"/>
          <w:szCs w:val="28"/>
        </w:rPr>
        <w:t>Blani</w:t>
      </w:r>
      <w:proofErr w:type="spellEnd"/>
      <w:r w:rsidRPr="002947B3">
        <w:rPr>
          <w:rFonts w:ascii="Sakkal Majalla" w:hAnsi="Sakkal Majalla" w:cs="Sakkal Majalla"/>
          <w:color w:val="000000" w:themeColor="text1"/>
          <w:sz w:val="28"/>
          <w:szCs w:val="28"/>
          <w:rtl/>
        </w:rPr>
        <w:t>، 2023)</w:t>
      </w:r>
    </w:p>
    <w:p w14:paraId="2448C6D7"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lastRenderedPageBreak/>
        <w:t>ويشير الباحث إلى أن التحول الرقمي يعتبر من أحد الأهداف الاستراتيجية التي يمكن أن تتبناها المنظمة، وتسعى لتحقيقه من خلال عدة خطوات، تبدأ من تفكير القادة الاستراتيجيين به وصياغة استراتيجية رقمية واضحة له، منسجمة مع رؤية المنظمة، ووضع خطط تساعد على تحقيقه، يتم تنفيذها من خلال البرامج والإجراءات والميزانيات المعدة لذلك، ومتابعة عملية التنفيذ والرقابة عليها، للتأكد من سلامة النتائج.</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(بورقبة، 2024)</w:t>
      </w:r>
    </w:p>
    <w:p w14:paraId="1700E712"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192865083"/>
      <w:bookmarkStart w:id="44" w:name="_Toc203059944"/>
      <w:r w:rsidRPr="00CF4D41">
        <w:rPr>
          <w:rFonts w:ascii="Sakkal Majalla" w:eastAsia="Calibri" w:hAnsi="Sakkal Majalla" w:cs="Sakkal Majalla"/>
          <w:b/>
          <w:bCs/>
          <w:color w:val="000000" w:themeColor="text1"/>
          <w:sz w:val="32"/>
          <w:szCs w:val="32"/>
          <w:rtl/>
        </w:rPr>
        <w:t>11.1.2 نماذج التحول الرقمي</w:t>
      </w:r>
      <w:bookmarkEnd w:id="43"/>
      <w:bookmarkEnd w:id="44"/>
    </w:p>
    <w:p w14:paraId="18AD6386"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في عالم الأعمال الحالي والذي يمتاز بالخطى السريعة، أصبح التحول الرقمي مكوناً أساسياً من مكونات المنظمة، ووسيلة رئيسية لها للبقاء في صدارة المنافسة، من خلال استخدام وتنفيذ العمليات الرقمية بالشكل الذي تراه المنظمة مناسباً لها، وتتخذه نموذجاً وإطاراً لها في دمج التكنولوجيا الرقمية في أعمالها، أو الانتقال بالكامل لها والاستغناء عن الأنظمة والعمليات القديمة.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(خمقاني، 2024)</w:t>
      </w:r>
    </w:p>
    <w:p w14:paraId="4ECFD82E"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 xml:space="preserve">ولهذا وضحت الدراسات المتعلقة بالإدارة عدة نماذج مختلفة للتحول الرقمي يمكن أن تتبنى المنظمات إحداها، أو الجمع بين أكثر من نموذج منها. وفيما يلي أبزر نماذج التحول الرقمي للمنظمات: </w:t>
      </w:r>
    </w:p>
    <w:p w14:paraId="16A54803"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 xml:space="preserve">النموذج الفني </w:t>
      </w:r>
      <w:r w:rsidRPr="002947B3">
        <w:rPr>
          <w:rFonts w:ascii="Sakkal Majalla" w:hAnsi="Sakkal Majalla" w:cs="Sakkal Majalla"/>
          <w:color w:val="000000" w:themeColor="text1"/>
          <w:sz w:val="28"/>
          <w:szCs w:val="28"/>
          <w:rtl/>
          <w:lang w:bidi="ar-EG"/>
        </w:rPr>
        <w:t>"</w:t>
      </w:r>
      <w:r w:rsidRPr="002947B3">
        <w:rPr>
          <w:rFonts w:ascii="Sakkal Majalla" w:hAnsi="Sakkal Majalla" w:cs="Sakkal Majalla"/>
          <w:color w:val="000000" w:themeColor="text1"/>
          <w:sz w:val="28"/>
          <w:szCs w:val="28"/>
        </w:rPr>
        <w:t>Technical Model</w:t>
      </w:r>
      <w:r w:rsidRPr="002947B3">
        <w:rPr>
          <w:rFonts w:ascii="Sakkal Majalla" w:hAnsi="Sakkal Majalla" w:cs="Sakkal Majalla"/>
          <w:color w:val="000000" w:themeColor="text1"/>
          <w:sz w:val="28"/>
          <w:szCs w:val="28"/>
          <w:rtl/>
        </w:rPr>
        <w:t>": يستخدم هذا النموذج بحوث العمليات، وعلوم الحاسوب، وعلم الإدارة لتحويل المنظمات التقليدية إلى منظمات رقمية، دون التركيز على الجوانب السلوكية للمنظمات، وهذا ما يولد المقاومة العالية للتغيير ، ورفض أشكال التحول الرقمي.</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(بللعج، 2024)</w:t>
      </w:r>
    </w:p>
    <w:p w14:paraId="5DC852C3"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النموذج السلوكي "</w:t>
      </w:r>
      <w:r w:rsidRPr="002947B3">
        <w:rPr>
          <w:rFonts w:ascii="Sakkal Majalla" w:hAnsi="Sakkal Majalla" w:cs="Sakkal Majalla"/>
          <w:color w:val="000000" w:themeColor="text1"/>
          <w:sz w:val="28"/>
          <w:szCs w:val="28"/>
        </w:rPr>
        <w:t>Behavioral Model</w:t>
      </w:r>
      <w:r w:rsidRPr="002947B3">
        <w:rPr>
          <w:rFonts w:ascii="Sakkal Majalla" w:hAnsi="Sakkal Majalla" w:cs="Sakkal Majalla"/>
          <w:color w:val="000000" w:themeColor="text1"/>
          <w:sz w:val="28"/>
          <w:szCs w:val="28"/>
          <w:rtl/>
        </w:rPr>
        <w:t>" : يتم التركيز على التغيرات السلوكية على المستوى الفردي والجماعي والمنظمي والبيئي بشكل أكبر من التغيرات الفنية. (شاوشي، 2023)</w:t>
      </w:r>
    </w:p>
    <w:p w14:paraId="691BDB1A"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النموذج الفني الاجتماعي "</w:t>
      </w:r>
      <w:r w:rsidRPr="002947B3">
        <w:rPr>
          <w:rFonts w:ascii="Sakkal Majalla" w:hAnsi="Sakkal Majalla" w:cs="Sakkal Majalla"/>
          <w:color w:val="000000" w:themeColor="text1"/>
          <w:sz w:val="28"/>
          <w:szCs w:val="28"/>
        </w:rPr>
        <w:t>Socio –Technical Model</w:t>
      </w:r>
      <w:r w:rsidRPr="002947B3">
        <w:rPr>
          <w:rFonts w:ascii="Sakkal Majalla" w:hAnsi="Sakkal Majalla" w:cs="Sakkal Majalla"/>
          <w:color w:val="000000" w:themeColor="text1"/>
          <w:sz w:val="28"/>
          <w:szCs w:val="28"/>
          <w:rtl/>
        </w:rPr>
        <w:t>" : عند عملية التحول الرقمي يدمج هذا النموذج بين التقلبات الفنية والسلوكية لإحداث عملية التحويل.</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(الأشقر، 2023)</w:t>
      </w:r>
    </w:p>
    <w:p w14:paraId="6CB17399"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lastRenderedPageBreak/>
        <w:t>نموذج الشراكة في المعلومات "</w:t>
      </w:r>
      <w:r w:rsidRPr="002947B3">
        <w:rPr>
          <w:rFonts w:ascii="Sakkal Majalla" w:hAnsi="Sakkal Majalla" w:cs="Sakkal Majalla"/>
          <w:color w:val="000000" w:themeColor="text1"/>
          <w:sz w:val="28"/>
          <w:szCs w:val="28"/>
        </w:rPr>
        <w:t>Information Partnership</w:t>
      </w:r>
      <w:r w:rsidRPr="002947B3">
        <w:rPr>
          <w:rFonts w:ascii="Sakkal Majalla" w:hAnsi="Sakkal Majalla" w:cs="Sakkal Majalla"/>
          <w:color w:val="000000" w:themeColor="text1"/>
          <w:sz w:val="28"/>
          <w:szCs w:val="28"/>
          <w:rtl/>
        </w:rPr>
        <w:t>" : ويتمثل في المشاركة في إحدى شبكات المعلومات العالمية أو المحلية لفترة معينة لغايات إكمال التحول، أو توفير خدمة تكنولوجيا المعلومات من خلال الشراكة مع إحدى شركات تكنولوجيا المعلومات. (</w:t>
      </w:r>
      <w:r w:rsidRPr="002947B3">
        <w:rPr>
          <w:rFonts w:ascii="Sakkal Majalla" w:hAnsi="Sakkal Majalla" w:cs="Sakkal Majalla"/>
          <w:color w:val="000000" w:themeColor="text1"/>
          <w:sz w:val="28"/>
          <w:szCs w:val="28"/>
        </w:rPr>
        <w:t>Assaf</w:t>
      </w:r>
      <w:r w:rsidRPr="002947B3">
        <w:rPr>
          <w:rFonts w:ascii="Sakkal Majalla" w:hAnsi="Sakkal Majalla" w:cs="Sakkal Majalla"/>
          <w:color w:val="000000" w:themeColor="text1"/>
          <w:sz w:val="28"/>
          <w:szCs w:val="28"/>
          <w:rtl/>
        </w:rPr>
        <w:t>، 2023)</w:t>
      </w:r>
    </w:p>
    <w:p w14:paraId="6EAC97C9"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نموذج تحليل القوى التنافسية: بالارتكاز على التخطيط الاستراتيجي في المنظمات تسعى هذه المنظمات إلى استخدام نموذج التحليل الرباعي "</w:t>
      </w:r>
      <w:r w:rsidRPr="002947B3">
        <w:rPr>
          <w:rFonts w:ascii="Sakkal Majalla" w:hAnsi="Sakkal Majalla" w:cs="Sakkal Majalla"/>
          <w:color w:val="000000" w:themeColor="text1"/>
          <w:sz w:val="28"/>
          <w:szCs w:val="28"/>
        </w:rPr>
        <w:t>SWOT</w:t>
      </w:r>
      <w:r w:rsidRPr="002947B3">
        <w:rPr>
          <w:rFonts w:ascii="Sakkal Majalla" w:hAnsi="Sakkal Majalla" w:cs="Sakkal Majalla"/>
          <w:color w:val="000000" w:themeColor="text1"/>
          <w:sz w:val="28"/>
          <w:szCs w:val="28"/>
          <w:rtl/>
        </w:rPr>
        <w:t>" في تحليل عوامل البيئة الداخلية؛ لتحديد نقاط القوة وتعظيمها، ومعالجة نقاط الضعف، وتحليل عوامل البيئة الخارجية؛ لتحديد الفرص المتاحة واستغلالها، وتجنب التحديات والتهديدات الممكنة، أو وضع الحلول الملائمة ومواجهتها من خلال تصميم نظم المعلومات المناسبة لعملية التحول الرقمي.</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(البنا، 2024)</w:t>
      </w:r>
    </w:p>
    <w:p w14:paraId="6E47E6BD"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نموذج إدارة الأصول الرقمية: يعتمد هذا النموذج على الشراكة مع عدد من شركات المعلومات والاتصالات بدلاً من الاعتماد على شركة واحدة فقط لإدارة الملفات الرقمية.</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(بوشرو، 2024)</w:t>
      </w:r>
    </w:p>
    <w:p w14:paraId="576BD014"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نموذج التحول التدريجي: يعمل هذا النموذج في ظل الإمكانيات المالية المتاحة لدى المنظمة؛ لإتمام عملية التحول الرقمي، وتتم عملية التحول على عدة مراحل بناء على المركز المالي للمنظمة وحجم أعمالها.</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(بورقبة، 2024)</w:t>
      </w:r>
    </w:p>
    <w:p w14:paraId="5E1A6D00"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نموذج التحول الاستراتيجي: يعتبر التحول الرقمي هدفاً استراتيجياً للمنظمات، حيث تعد المعلومات والاتصالات أصولاً رأسمالية لها، والتي تحدد المركز التنافسي لها في القطاع الذي تعمل فيه تبعاً لقيمة هذه المعلومات والتكنولوجيا التي تمتلكها.(</w:t>
      </w:r>
      <w:r w:rsidRPr="002947B3">
        <w:rPr>
          <w:rFonts w:ascii="Sakkal Majalla" w:hAnsi="Sakkal Majalla" w:cs="Sakkal Majalla"/>
          <w:color w:val="000000" w:themeColor="text1"/>
          <w:sz w:val="28"/>
          <w:szCs w:val="28"/>
        </w:rPr>
        <w:t xml:space="preserve"> </w:t>
      </w:r>
      <w:proofErr w:type="spellStart"/>
      <w:r w:rsidRPr="002947B3">
        <w:rPr>
          <w:rFonts w:ascii="Sakkal Majalla" w:hAnsi="Sakkal Majalla" w:cs="Sakkal Majalla"/>
          <w:color w:val="000000" w:themeColor="text1"/>
          <w:sz w:val="28"/>
          <w:szCs w:val="28"/>
        </w:rPr>
        <w:t>Blani</w:t>
      </w:r>
      <w:proofErr w:type="spellEnd"/>
      <w:r w:rsidRPr="002947B3">
        <w:rPr>
          <w:rFonts w:ascii="Sakkal Majalla" w:hAnsi="Sakkal Majalla" w:cs="Sakkal Majalla"/>
          <w:color w:val="000000" w:themeColor="text1"/>
          <w:sz w:val="28"/>
          <w:szCs w:val="28"/>
          <w:rtl/>
        </w:rPr>
        <w:t>، 2023)</w:t>
      </w:r>
    </w:p>
    <w:p w14:paraId="36D47BC2"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2947B3">
        <w:rPr>
          <w:rFonts w:ascii="Sakkal Majalla" w:hAnsi="Sakkal Majalla" w:cs="Sakkal Majalla"/>
          <w:color w:val="000000" w:themeColor="text1"/>
          <w:sz w:val="28"/>
          <w:szCs w:val="28"/>
          <w:rtl/>
        </w:rPr>
        <w:t>نموذج التحول الديناميكي: اعتماداً على النمو المتسارع في تكنولوجيا المعلومات تبني المنظمات الأسس الفاعلة لعملية التحول الرقمي من خلال التفاعل بينها وبين المتغيرات البيئية عبر هذا النموذج، ودراسة تأثيرات البيئة عليها؛ لإنجاح عمليات التحول الرقمي.</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lang w:bidi="ar-EG"/>
        </w:rPr>
        <w:t>(خمقاني، 2024)</w:t>
      </w:r>
    </w:p>
    <w:p w14:paraId="109C8464"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نموذج التطوير التنظيمي: يعتمد نموذج التطوير التنظيمي على عملية التعلم والتدريب لدعم عملية التحول الرقمي، ومحو الأمية الحاسوبية في المنظمة.</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(بللعج، 2024)</w:t>
      </w:r>
    </w:p>
    <w:p w14:paraId="5F8FABAB"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نموذج الأمثلية "</w:t>
      </w:r>
      <w:r w:rsidRPr="002947B3">
        <w:rPr>
          <w:rFonts w:ascii="Sakkal Majalla" w:hAnsi="Sakkal Majalla" w:cs="Sakkal Majalla"/>
          <w:color w:val="000000" w:themeColor="text1"/>
          <w:sz w:val="28"/>
          <w:szCs w:val="28"/>
        </w:rPr>
        <w:t>Optimization Model</w:t>
      </w:r>
      <w:r w:rsidRPr="002947B3">
        <w:rPr>
          <w:rFonts w:ascii="Sakkal Majalla" w:hAnsi="Sakkal Majalla" w:cs="Sakkal Majalla"/>
          <w:color w:val="000000" w:themeColor="text1"/>
          <w:sz w:val="28"/>
          <w:szCs w:val="28"/>
          <w:rtl/>
        </w:rPr>
        <w:t>": المنظمات التي تستخدم هذا النموذج تلجأ إلى أسلوب المحاكاة وتصميم التجارب في البحث عن الحلول النموذجية لتطبيقات تكنولوجيا المعلومات والاتصالات قبل البدء في عملية التحول الرقمي، وتقليل التكاليف قدر الإمكان، وصولاً لأفضل النتائج.(</w:t>
      </w:r>
      <w:r w:rsidRPr="002947B3">
        <w:rPr>
          <w:rFonts w:ascii="Sakkal Majalla" w:hAnsi="Sakkal Majalla" w:cs="Sakkal Majalla"/>
          <w:color w:val="000000" w:themeColor="text1"/>
          <w:sz w:val="28"/>
          <w:szCs w:val="28"/>
        </w:rPr>
        <w:t xml:space="preserve"> Assaf</w:t>
      </w:r>
      <w:r w:rsidRPr="002947B3">
        <w:rPr>
          <w:rFonts w:ascii="Sakkal Majalla" w:hAnsi="Sakkal Majalla" w:cs="Sakkal Majalla"/>
          <w:color w:val="000000" w:themeColor="text1"/>
          <w:sz w:val="28"/>
          <w:szCs w:val="28"/>
          <w:rtl/>
        </w:rPr>
        <w:t>، 2023)</w:t>
      </w:r>
    </w:p>
    <w:p w14:paraId="25B9B9EE"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lastRenderedPageBreak/>
        <w:t>نموذج التكلفة والعائد : يقارن هذا النموذج ما بين تكلفة تنبي تكنولوجيا المعلومات في عملية التحول الرقمي والعائد المتوقع من عملية التحول الرقمي.</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(شاوشي، 2023)</w:t>
      </w:r>
    </w:p>
    <w:p w14:paraId="611EAE22"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نموذج التحويل المتكامل: يعتمد هذا النموذج على مدى جاهزية المنظمات والهياكل التنظيمية بكافة المستويات الإدارية فيها للتحول للمنظمات الرقمية التي تتبنا تكنولوجيا المعلومات في كافة عملياتها، وصولاً للتطوير في منظومة الإدارة الإلكترونية، وهذا يتطلب توفر البنية التحتية الرقمية الكاملة في المنظمة من تقنيات رقمية وشبكات وبرمجيات وقواعد البيانات.</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(الأشقر، 2023)</w:t>
      </w:r>
    </w:p>
    <w:p w14:paraId="710B43E9"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2947B3">
        <w:rPr>
          <w:rFonts w:ascii="Sakkal Majalla" w:hAnsi="Sakkal Majalla" w:cs="Sakkal Majalla"/>
          <w:color w:val="000000" w:themeColor="text1"/>
          <w:sz w:val="28"/>
          <w:szCs w:val="28"/>
          <w:rtl/>
        </w:rPr>
        <w:t>نموذج التحويل الاستئجاري: وتكمن فكرة هذا النموذج في أن تقوم المنظمة التي تريد التحول إلى المنظمة الرقمية إلى استئجار المعدات التقنية وتكنولوجيا المعلومات من الجهات المختصة بتكنولوجيا المعلومات مثل الحكومات والمنظمات، والتي تملك خبرة واسعة في هذا الجال، لمساعدتها على عملية التحول الرقمي، ويوضح القائمون على هذا النموذج بأن الجهات التي تملك التكنولوجيا وتقنيات المعلومات لديها خبرة أكبر من الجهات التي تستخدمها.</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(عبد العال، 2023)</w:t>
      </w:r>
    </w:p>
    <w:p w14:paraId="5839419F" w14:textId="77777777" w:rsidR="0017428B" w:rsidRPr="002947B3" w:rsidRDefault="0017428B" w:rsidP="0017428B">
      <w:pPr>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947B3">
        <w:rPr>
          <w:rFonts w:ascii="Sakkal Majalla" w:hAnsi="Sakkal Majalla" w:cs="Sakkal Majalla"/>
          <w:color w:val="000000" w:themeColor="text1"/>
          <w:sz w:val="28"/>
          <w:szCs w:val="28"/>
          <w:rtl/>
        </w:rPr>
        <w:t>نموذج المشاركة في تكنولوجيا المعلومات والاتصالات: يوضح هذا النموذج أهمية الربط عبر شبكات المعلومات والاتصالات للحصول على الفائدة من خدمات الإنترنت لدعم وتنفيذ القرارات والسياسات. ويساعد هذا النموذج على تحديد المراكز التنافسية للمنظمات، وإدخال التحسينات المستمرة على منظومة الاتصالات وتكنولوجيا المعلومات وفق اتجاهات المنظمات المنافسة، وتلبية لحاجات متخذي القرار، ومن خلال العقود طويلة الأجل يتم الاشتراك الكامل وبصورة مستمرة في الشبكات المملوكة للجهات المختصة التي تقدم خدمات تكنولوجيا المعلومات والاتصالات.</w:t>
      </w:r>
      <w:r w:rsidRPr="002947B3">
        <w:rPr>
          <w:rFonts w:ascii="Sakkal Majalla" w:hAnsi="Sakkal Majalla" w:cs="Sakkal Majalla"/>
          <w:color w:val="000000" w:themeColor="text1"/>
          <w:sz w:val="28"/>
          <w:szCs w:val="28"/>
        </w:rPr>
        <w:t xml:space="preserve"> </w:t>
      </w:r>
      <w:r w:rsidRPr="002947B3">
        <w:rPr>
          <w:rFonts w:ascii="Sakkal Majalla" w:hAnsi="Sakkal Majalla" w:cs="Sakkal Majalla"/>
          <w:color w:val="000000" w:themeColor="text1"/>
          <w:sz w:val="28"/>
          <w:szCs w:val="28"/>
          <w:rtl/>
        </w:rPr>
        <w:t>(البنا، 2024)</w:t>
      </w:r>
    </w:p>
    <w:p w14:paraId="279753E5" w14:textId="77777777" w:rsidR="0017428B" w:rsidRPr="002947B3" w:rsidRDefault="0017428B" w:rsidP="0017428B">
      <w:pPr>
        <w:spacing w:before="100" w:beforeAutospacing="1" w:after="100" w:afterAutospacing="1" w:line="360" w:lineRule="auto"/>
        <w:ind w:firstLine="706"/>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ويوضح الباحث أنه لا يوجد نماذج رقمية مطبقة في المنظمات أكثر من الأخرى، وأن المنظمات تلجأ إلى استخدام هذه النماذج حسب نوع المنظمة، وحجمها، وفلسفة الإدارة فيها، وقدراتها المالية، وطبيعة وحجم التحول الرقمي الذي تريده، ومدى توفر البنية التحتية اللازمة للانتقال إلى العمليات الرقمية.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(بوشرو، 2024)</w:t>
      </w:r>
    </w:p>
    <w:p w14:paraId="737A3794"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192865084"/>
      <w:bookmarkStart w:id="46" w:name="_Toc203059945"/>
      <w:r w:rsidRPr="00CF4D41">
        <w:rPr>
          <w:rFonts w:ascii="Sakkal Majalla" w:eastAsia="Calibri" w:hAnsi="Sakkal Majalla" w:cs="Sakkal Majalla"/>
          <w:b/>
          <w:bCs/>
          <w:color w:val="000000" w:themeColor="text1"/>
          <w:sz w:val="32"/>
          <w:szCs w:val="32"/>
          <w:rtl/>
        </w:rPr>
        <w:t>12.1.2 عوامل نجاح التحول الرقمي</w:t>
      </w:r>
      <w:bookmarkEnd w:id="45"/>
      <w:bookmarkEnd w:id="46"/>
    </w:p>
    <w:p w14:paraId="32B31C3B"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lastRenderedPageBreak/>
        <w:t>أصبح التحول الرقمي محوراً أساسياً من محاور العمل في المنظمة، وطريقة مبتكرة في تأدية المهام، تمكن المنظمة من تحقيق أهدافها، والنجاح في مشاريعها الرقمية، باستخدام التكنولوجيا الحديثة. ولا تحقق عملية التحول الرقمي نتائجها إلا بعد توفير المتطلبات والعوامل الضرورية لنجاحها، وقد تم تحديدها بتطوير القادة الرقميين، وتوزيع القيادة عبر مستويات المنظمة الإدارية، ومشاركة جميع المستويات الإدارية في اتخاذ القرارات، واتباع النهج العقلية المنفتحة على الأفكار الجديدة، والتجربة والتكرار للأساليب والتقنيات الحديثة لمعرفة مدى مواءمتها لأعمال المنظمة.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(خمقاني، 2024)</w:t>
      </w:r>
    </w:p>
    <w:p w14:paraId="1C4ED9D4"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وتتمثل عوامل نجاح التحول الرقمي في العوامل التكنولوجية كالبنية التحتية الرقمية، ومدى الثقة في استخدام التقنيات الحديثة، ومدى ملاءمتها لأعمال المنظمة، ومقدرتها على التكيف مع بيئة المنظمة، ودرجة الأمان التي تحققها في حفظ البيانات وخصوصية العميل، والعوامل البيئية المتعلقة بالاتصال والتواصل، والشفافية في تبادل البيانات، وتوثيق أواصر التعاون بين جميع الأطراف المتعاملة، وخلق القيمة لكافة أصحاب المصلحة، ووضع المعايير والشروط الناظمة للعمل، والعوامل التنظيمية كالمشاريع الرقمية التجريبية التي يتم إدخالها للمنظمة بشكل تدريجي وليس دفعة واحدة، والتنبؤ بالمستقبل، وتلبية احتياجات العملاء، والقدرة على إدارة الموارد وتنمية وتطوير مهارات الموظفين، وترسيخ الثقافة التنظيمية، والقدرة على استخدام وإدارة البيانات الكبيرة، ودعم الإدارة العليا للمبادرات الرقمية.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(بللعج، 2024)</w:t>
      </w:r>
    </w:p>
    <w:p w14:paraId="18075E0E"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وتم توضيح عوامل نجاح التحول الرقمي بوضع السياسات المعلنة التي تحدد الإطار العام لعملية التحول الرقمي، والتوسع في خدمات الإنترنت وتوصيلها لمناطق جغرافية واسعة، وتطوير وتأهيل البنى التحتية الرقمية وزيادة الاستثمار فيها، ووضع الأطر التشريعية والقانونية لعملية التحول الرقمي، وزيادة الوعي لدى العنصر البشري في استخدام التقنيات الحديثة؛ كالذكاء الاصطناعي وإنترنت الأشياء، وسلاسل الكتل، وتطوير وتوظيف المصادر الرقمية، والاهتمام بمواقع التواصل الاجتماعي باعتبارها الأكثر انتشاراً في الوقت الحالي، وتحقق الغاية من التحول الرقمي، وتساعد على نجاحه. (</w:t>
      </w:r>
      <w:r w:rsidRPr="002947B3">
        <w:rPr>
          <w:rFonts w:ascii="Sakkal Majalla" w:eastAsia="Calibri" w:hAnsi="Sakkal Majalla" w:cs="Sakkal Majalla"/>
          <w:color w:val="000000" w:themeColor="text1"/>
          <w:sz w:val="28"/>
          <w:szCs w:val="28"/>
        </w:rPr>
        <w:t>Assaf</w:t>
      </w:r>
      <w:r w:rsidRPr="002947B3">
        <w:rPr>
          <w:rFonts w:ascii="Sakkal Majalla" w:eastAsia="Calibri" w:hAnsi="Sakkal Majalla" w:cs="Sakkal Majalla"/>
          <w:color w:val="000000" w:themeColor="text1"/>
          <w:sz w:val="28"/>
          <w:szCs w:val="28"/>
          <w:rtl/>
        </w:rPr>
        <w:t>، 2023)</w:t>
      </w:r>
    </w:p>
    <w:p w14:paraId="6DAFEFDD"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t xml:space="preserve">ويرى الباحث أن عوامل النجاح الرائدة في عملية التحول الرقمي تكون بوضع استراتيجية رقمية واضحة، بناءً على رؤية رقمية ثاقبة، قادرة على تحقيق الأهداف الاستراتيجية الرقمية للمنظمة بوجود قيادة داعمة تتبنى عملية التغيير نحو </w:t>
      </w:r>
      <w:r w:rsidRPr="002947B3">
        <w:rPr>
          <w:rFonts w:ascii="Sakkal Majalla" w:eastAsia="Calibri" w:hAnsi="Sakkal Majalla" w:cs="Sakkal Majalla"/>
          <w:color w:val="000000" w:themeColor="text1"/>
          <w:sz w:val="28"/>
          <w:szCs w:val="28"/>
          <w:rtl/>
        </w:rPr>
        <w:lastRenderedPageBreak/>
        <w:t>استخدام تكنولوجيا رقمية تشمل كافة عمليات ومهام المنظمة، من خلال الاستغلال الأمثل للموارد، وتوفير بنية تحتية رقمية قوية، وتطوير فرق عمل مؤهلة ومدربة، قادرة على التعامل مع أحدث التقنيات الرقمية؛ لتقديم منتجات وخدمات تفوق حاجات وتوقعات العملاء، وتحسين المركز التنافسي، وتحقيق مصالح المنظمة، ومساعدتها على الانتقال إلى عالم ريادة الأعمال.</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(شاوشي، 2023)</w:t>
      </w:r>
    </w:p>
    <w:p w14:paraId="1191D4A5" w14:textId="77777777" w:rsidR="0017428B" w:rsidRPr="00CF4D41" w:rsidRDefault="0017428B" w:rsidP="0017428B">
      <w:pPr>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7" w:name="_Toc192865085"/>
      <w:bookmarkStart w:id="48" w:name="_Toc203059946"/>
      <w:r w:rsidRPr="00CF4D41">
        <w:rPr>
          <w:rFonts w:ascii="Sakkal Majalla" w:eastAsia="Calibri" w:hAnsi="Sakkal Majalla" w:cs="Sakkal Majalla"/>
          <w:b/>
          <w:bCs/>
          <w:color w:val="000000" w:themeColor="text1"/>
          <w:sz w:val="32"/>
          <w:szCs w:val="32"/>
          <w:rtl/>
        </w:rPr>
        <w:t>13.1.2 معوقات التحول الرقمي</w:t>
      </w:r>
      <w:bookmarkEnd w:id="47"/>
      <w:bookmarkEnd w:id="48"/>
    </w:p>
    <w:p w14:paraId="22976C06"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أدت التطورات الكبيرة والمتسارعة في تقديم الخدمات والمنتجات في الفترة الماضية إلى انتقال المنظمات من الأعمال التقليدية إلى الأعمال الرقمية، التي تطورت مع الزمن من خلال تبنيها لعملية التحول الرقمي، حيث أصبح ملاذاً أمناً لها في تطوير خدماتهما ومنتجاتها، لتحصل على المزيد من العملاء، وتوسع حصصها السوقية.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(الأشقر، 2023)</w:t>
      </w:r>
    </w:p>
    <w:p w14:paraId="2617F0DB"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ولكي تكون عملية التحول الرقمي ناجحة، لا بد من أن تواجه المنظمات معوقات وصعوبات التحول الرقمي، والتي تم تحديدها بقلة الكفاءة والخبرة التقنية المطلوبة لعملية التحول الرقمي، والتعامل مع بيئة غامضة وغير واضحة، تمتاز بالتغيير المستمر، وعدم توفر القدرة على شراء التكنولوجية المناسبة والتعامل معها.</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(عبد العال، 2023)</w:t>
      </w:r>
    </w:p>
    <w:p w14:paraId="7F7FD0C1"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Pr>
      </w:pPr>
      <w:r w:rsidRPr="002947B3">
        <w:rPr>
          <w:rFonts w:ascii="Sakkal Majalla" w:eastAsia="Calibri" w:hAnsi="Sakkal Majalla" w:cs="Sakkal Majalla"/>
          <w:color w:val="000000" w:themeColor="text1"/>
          <w:sz w:val="28"/>
          <w:szCs w:val="28"/>
          <w:rtl/>
        </w:rPr>
        <w:t>وتمت الإشارة إلى معوقات وتحديات عملية التحول الرقمي من قبل على أنها المهارات المفقودة في استخدام التكنولوجيا الرقمية والمعرفة العملية، والحواجز التقنية والفردية المتمثلة بالخوف من فقدان الوظيفة، وفقدان السيطرة أثناء (استخدام التكنولوجيا)، والحواجز والمعيقات التنظيمية والثقافية التي تشمل الإصرار على الاحتفاظ بالأدوار القديمة وعدم وجود رؤية واضحة، ومقاومة التغيير، والخوف من المخاطرة، ونقص الموارد المالية، وضيق الوقت ، والقيود البيئية المتمثلة بقلة المعايير والقوانين البيئية.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(البنا، 2024)</w:t>
      </w:r>
    </w:p>
    <w:p w14:paraId="65787C17" w14:textId="77777777" w:rsidR="0017428B" w:rsidRPr="002947B3" w:rsidRDefault="0017428B" w:rsidP="0017428B">
      <w:pPr>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t xml:space="preserve">وتم تحديد معوقات التحول الرقمي بالحواجز الداخلية، والممارسات التقليدية للإدارة، والمتمثلة بدعم الثقافة الحالية، وصعوبة تغيير الأفكار القديمة، وترسيخ الهوية والمعتقدات الحالية، ونقص الموارد والقدرات التي تساعد على تقديم الخدمات الذكية، بالإضافة إلى الحواجز الخارجية التي تشمل العلاقات التقليدية مع أصحاب المصلحة الخارجيين والسمعة </w:t>
      </w:r>
      <w:r w:rsidRPr="002947B3">
        <w:rPr>
          <w:rFonts w:ascii="Sakkal Majalla" w:eastAsia="Calibri" w:hAnsi="Sakkal Majalla" w:cs="Sakkal Majalla"/>
          <w:color w:val="000000" w:themeColor="text1"/>
          <w:sz w:val="28"/>
          <w:szCs w:val="28"/>
          <w:rtl/>
        </w:rPr>
        <w:lastRenderedPageBreak/>
        <w:t>التنظيمية وصورة العلامة التجارية، وعدم الرغبة في الاستعانة بالمصادر الخارجية، والحلول التي لا تحقق الرؤى التنظيمية الطموحة.</w:t>
      </w:r>
      <w:r w:rsidRPr="002947B3">
        <w:rPr>
          <w:rFonts w:ascii="Sakkal Majalla" w:eastAsia="Calibri" w:hAnsi="Sakkal Majalla" w:cs="Sakkal Majalla"/>
          <w:color w:val="000000" w:themeColor="text1"/>
          <w:sz w:val="28"/>
          <w:szCs w:val="28"/>
        </w:rPr>
        <w:t xml:space="preserve"> </w:t>
      </w:r>
      <w:r w:rsidRPr="002947B3">
        <w:rPr>
          <w:rFonts w:ascii="Sakkal Majalla" w:eastAsia="Calibri" w:hAnsi="Sakkal Majalla" w:cs="Sakkal Majalla"/>
          <w:color w:val="000000" w:themeColor="text1"/>
          <w:sz w:val="28"/>
          <w:szCs w:val="28"/>
          <w:rtl/>
        </w:rPr>
        <w:t>(بوشرو، 2024)</w:t>
      </w:r>
    </w:p>
    <w:p w14:paraId="5A3D617C" w14:textId="77777777" w:rsidR="0017428B" w:rsidRPr="002947B3" w:rsidRDefault="0017428B" w:rsidP="0017428B">
      <w:pPr>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2947B3">
        <w:rPr>
          <w:rFonts w:ascii="Sakkal Majalla" w:eastAsia="Calibri" w:hAnsi="Sakkal Majalla" w:cs="Sakkal Majalla"/>
          <w:color w:val="000000" w:themeColor="text1"/>
          <w:sz w:val="28"/>
          <w:szCs w:val="28"/>
          <w:rtl/>
        </w:rPr>
        <w:t>وتم اكتشاف أن مخاطر ومعوقات التحول الرقمي تتمثل بستة مخاطر رئيسة، يجب على المنظمات تحديدها ومراقبتها وتقيمها ؛ لتحقيق النجاح من عملية التحول الرقمي، وتشمل المخاطر المتوقعة عند تحول الثقافة والتنظيم والعمليات والتقنيات، بالإضافة إلى الصعوبات التي تظهر عند التعامل مع أصحاب المصلحة خلال عملية التحول الرقمي، والتحديات المحتملة عند تبني وتنفيذ الاستراتيجية الشاملة للتحول الرقمي في المنظمة.(</w:t>
      </w:r>
      <w:r w:rsidRPr="002947B3">
        <w:rPr>
          <w:rFonts w:ascii="Sakkal Majalla" w:eastAsia="Calibri" w:hAnsi="Sakkal Majalla" w:cs="Sakkal Majalla"/>
          <w:color w:val="000000" w:themeColor="text1"/>
          <w:sz w:val="28"/>
          <w:szCs w:val="28"/>
        </w:rPr>
        <w:t xml:space="preserve"> </w:t>
      </w:r>
      <w:proofErr w:type="spellStart"/>
      <w:r w:rsidRPr="002947B3">
        <w:rPr>
          <w:rFonts w:ascii="Sakkal Majalla" w:eastAsia="Calibri" w:hAnsi="Sakkal Majalla" w:cs="Sakkal Majalla"/>
          <w:color w:val="000000" w:themeColor="text1"/>
          <w:sz w:val="28"/>
          <w:szCs w:val="28"/>
        </w:rPr>
        <w:t>Blani</w:t>
      </w:r>
      <w:proofErr w:type="spellEnd"/>
      <w:r w:rsidRPr="002947B3">
        <w:rPr>
          <w:rFonts w:ascii="Sakkal Majalla" w:eastAsia="Calibri" w:hAnsi="Sakkal Majalla" w:cs="Sakkal Majalla"/>
          <w:color w:val="000000" w:themeColor="text1"/>
          <w:sz w:val="28"/>
          <w:szCs w:val="28"/>
          <w:rtl/>
        </w:rPr>
        <w:t>، 2023)</w:t>
      </w:r>
    </w:p>
    <w:p w14:paraId="7FD1B7CC" w14:textId="77777777" w:rsidR="0017428B" w:rsidRPr="002947B3" w:rsidRDefault="0017428B" w:rsidP="0017428B">
      <w:pPr>
        <w:spacing w:before="100" w:beforeAutospacing="1" w:after="100" w:afterAutospacing="1" w:line="360" w:lineRule="auto"/>
        <w:jc w:val="both"/>
        <w:rPr>
          <w:rFonts w:ascii="Sakkal Majalla" w:hAnsi="Sakkal Majalla" w:cs="Sakkal Majalla"/>
          <w:sz w:val="28"/>
          <w:szCs w:val="28"/>
          <w:rtl/>
          <w:lang w:bidi="ar-EG"/>
        </w:rPr>
      </w:pPr>
      <w:r w:rsidRPr="002947B3">
        <w:rPr>
          <w:rFonts w:ascii="Sakkal Majalla" w:eastAsia="Calibri" w:hAnsi="Sakkal Majalla" w:cs="Sakkal Majalla"/>
          <w:color w:val="000000" w:themeColor="text1"/>
          <w:kern w:val="0"/>
          <w:sz w:val="28"/>
          <w:szCs w:val="28"/>
          <w:rtl/>
          <w14:ligatures w14:val="none"/>
        </w:rPr>
        <w:t xml:space="preserve">ويوضح الباحث أن هنالك العديد من المعوقات التي تقف دون تنفيذ عمليات التحول الرقمي بالصورة الأمثل لتحقيق أكبر استفادة ممكنة، وتختلف وتتباين هذه المعوقات من بلد إلى آخر، ومن مجتمع إلى آخر، وهذا ما ينطبق أيضاً على المنظمات، ويعود ذلك لاختلاف الظروف المحيطة بأي تنظيم سواء كانت إدارية، أو سياسية، أو اقتصادية، أو تعليمية، أو ثقافية، وتشمل المعوقات السياسية، ومعوقات التشريعات القانونية، والمعوقات الإدارية والمعوقات المالية، ومعوقات أمن المعلومات ومعوقات توفير البنية التحتية المناسبة، ومعوقات امتلاك المهارات الرقمية المطلوبة. </w:t>
      </w:r>
      <w:r w:rsidRPr="002947B3">
        <w:rPr>
          <w:rFonts w:ascii="Sakkal Majalla" w:eastAsia="Calibri" w:hAnsi="Sakkal Majalla" w:cs="Sakkal Majalla"/>
          <w:color w:val="000000" w:themeColor="text1"/>
          <w:kern w:val="0"/>
          <w:sz w:val="28"/>
          <w:szCs w:val="28"/>
          <w:rtl/>
          <w:lang w:bidi="ar-EG"/>
          <w14:ligatures w14:val="none"/>
        </w:rPr>
        <w:t>(بورقبة، 2024)</w:t>
      </w:r>
    </w:p>
    <w:p w14:paraId="2B850093" w14:textId="77777777" w:rsidR="0017428B" w:rsidRDefault="0017428B" w:rsidP="0017428B">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873DDCC" w14:textId="77777777" w:rsidR="0017428B" w:rsidRPr="00227E70" w:rsidRDefault="0017428B" w:rsidP="0017428B">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49" w:name="_Toc203059947"/>
      <w:r w:rsidRPr="00227E70">
        <w:rPr>
          <w:rFonts w:ascii="Sakkal Majalla" w:hAnsi="Sakkal Majalla" w:cs="Sakkal Majalla" w:hint="cs"/>
          <w:b/>
          <w:bCs/>
          <w:sz w:val="36"/>
          <w:szCs w:val="36"/>
          <w:rtl/>
          <w:lang w:bidi="ar-EG"/>
        </w:rPr>
        <w:lastRenderedPageBreak/>
        <w:t xml:space="preserve">المبحث الثاني: </w:t>
      </w:r>
      <w:r w:rsidRPr="00227E70">
        <w:rPr>
          <w:rFonts w:ascii="Sakkal Majalla" w:hAnsi="Sakkal Majalla" w:cs="Sakkal Majalla"/>
          <w:b/>
          <w:bCs/>
          <w:sz w:val="36"/>
          <w:szCs w:val="36"/>
          <w:rtl/>
          <w:lang w:bidi="ar-EG"/>
        </w:rPr>
        <w:t>جودة الخدمة الصحية:</w:t>
      </w:r>
      <w:bookmarkEnd w:id="49"/>
    </w:p>
    <w:p w14:paraId="00109F26"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0" w:name="_Toc203059948"/>
      <w:r w:rsidRPr="00227E70">
        <w:rPr>
          <w:rFonts w:ascii="Sakkal Majalla" w:hAnsi="Sakkal Majalla" w:cs="Sakkal Majalla" w:hint="cs"/>
          <w:b/>
          <w:bCs/>
          <w:sz w:val="32"/>
          <w:szCs w:val="32"/>
          <w:rtl/>
          <w:lang w:bidi="ar-EG"/>
        </w:rPr>
        <w:t xml:space="preserve">1.2.2 </w:t>
      </w:r>
      <w:r w:rsidRPr="00227E70">
        <w:rPr>
          <w:rFonts w:ascii="Sakkal Majalla" w:hAnsi="Sakkal Majalla" w:cs="Sakkal Majalla"/>
          <w:b/>
          <w:bCs/>
          <w:sz w:val="32"/>
          <w:szCs w:val="32"/>
          <w:rtl/>
          <w:lang w:bidi="ar-EG"/>
        </w:rPr>
        <w:t>مقدمة</w:t>
      </w:r>
      <w:bookmarkEnd w:id="50"/>
    </w:p>
    <w:p w14:paraId="18B6259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يعتبر موضوع جودة الخدمة من أهم المواضيع التي اكتسبت أهمية كبيرة لدى الباحثين والكاتبين ورجال الأعمال والأكاديميين في السنوات الأخيرة، وازدياد حدة المنافسة والتنوع الموجود في سوق الخدمات دفع العملاء للاهتمام الكبير في جودة الخدمات، وعلى العكس تماماً في موضوع جودة السلع فان جودة الخدمات تعتبر أكثر تعقيدا وتنوعاً من جودة السلع.(ضيافي، 2023)</w:t>
      </w:r>
    </w:p>
    <w:p w14:paraId="1ECCA87D"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51" w:name="_Toc203059949"/>
      <w:r w:rsidRPr="00227E70">
        <w:rPr>
          <w:rFonts w:ascii="Sakkal Majalla" w:hAnsi="Sakkal Majalla" w:cs="Sakkal Majalla" w:hint="cs"/>
          <w:b/>
          <w:bCs/>
          <w:sz w:val="32"/>
          <w:szCs w:val="32"/>
          <w:rtl/>
          <w:lang w:bidi="ar-EG"/>
        </w:rPr>
        <w:t xml:space="preserve">2.2.2 </w:t>
      </w:r>
      <w:r w:rsidRPr="00227E70">
        <w:rPr>
          <w:rFonts w:ascii="Sakkal Majalla" w:hAnsi="Sakkal Majalla" w:cs="Sakkal Majalla"/>
          <w:b/>
          <w:bCs/>
          <w:sz w:val="32"/>
          <w:szCs w:val="32"/>
          <w:rtl/>
          <w:lang w:bidi="ar-EG"/>
        </w:rPr>
        <w:t>مفهوم الجودة:</w:t>
      </w:r>
      <w:bookmarkEnd w:id="51"/>
    </w:p>
    <w:p w14:paraId="2C687F0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عرف التميمي الجودة لغوياً بأنها " ترجع إلى فعلها الثلاثي جاد ومصدره جودة أو جودة بمعنى صار جيداً ويقال جاد العمل فهو جيد وجمعها جياد أو جيائد وجاد الرجل أي أتي بالجيد من قول أو عمل، وعرفها اصطلاحاً بأنها شكل جماعي لأداء الأعمال ينطلق من اتحاد واستثمارات القدرات المشتركة للإدارة والعاملين بصفة عامة، وفرق العمل بصفة خاصة لتحسين الجودة وزيادة الإنتاج، كما ويشير إلى مستوى متعادل من الصفات التي تميز المنتج أو الخدمة مبنية من قدرة المنتج وحاجات المستهلك ".(</w:t>
      </w:r>
      <w:r w:rsidRPr="002947B3">
        <w:rPr>
          <w:rFonts w:ascii="Sakkal Majalla" w:hAnsi="Sakkal Majalla" w:cs="Sakkal Majalla"/>
          <w:sz w:val="28"/>
          <w:szCs w:val="28"/>
        </w:rPr>
        <w:t>Arribi, 2024</w:t>
      </w:r>
      <w:r w:rsidRPr="002947B3">
        <w:rPr>
          <w:rFonts w:ascii="Sakkal Majalla" w:hAnsi="Sakkal Majalla" w:cs="Sakkal Majalla"/>
          <w:sz w:val="28"/>
          <w:szCs w:val="28"/>
          <w:rtl/>
          <w:lang w:bidi="ar-EG"/>
        </w:rPr>
        <w:t>)</w:t>
      </w:r>
    </w:p>
    <w:p w14:paraId="3FDCDE1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 xml:space="preserve">كما عرف احد العلماء الجودة لغوياً بأنها المقابلة والاتفاق والمطابقة ويرجع أصل المصطلح إلى الكلمة اليونانية </w:t>
      </w:r>
      <w:proofErr w:type="spellStart"/>
      <w:r w:rsidRPr="002947B3">
        <w:rPr>
          <w:rFonts w:ascii="Sakkal Majalla" w:hAnsi="Sakkal Majalla" w:cs="Sakkal Majalla"/>
          <w:sz w:val="28"/>
          <w:szCs w:val="28"/>
        </w:rPr>
        <w:t>Qualitas</w:t>
      </w:r>
      <w:proofErr w:type="spellEnd"/>
      <w:r w:rsidRPr="002947B3">
        <w:rPr>
          <w:rFonts w:ascii="Sakkal Majalla" w:hAnsi="Sakkal Majalla" w:cs="Sakkal Majalla"/>
          <w:sz w:val="28"/>
          <w:szCs w:val="28"/>
          <w:rtl/>
          <w:lang w:bidi="ar-EG"/>
        </w:rPr>
        <w:t xml:space="preserve"> وتعني طبيعة الشخص أو طبيعة لشيء ودرجة الصلابة، وكان يشير مصطلح الجودة قديماً إلى الدقة والإتقان في البناء، وفي الإدارة يعرفها كروسبي (</w:t>
      </w:r>
      <w:r w:rsidRPr="002947B3">
        <w:rPr>
          <w:rFonts w:ascii="Sakkal Majalla" w:hAnsi="Sakkal Majalla" w:cs="Sakkal Majalla"/>
          <w:sz w:val="28"/>
          <w:szCs w:val="28"/>
        </w:rPr>
        <w:t>Crosby</w:t>
      </w:r>
      <w:r w:rsidRPr="002947B3">
        <w:rPr>
          <w:rFonts w:ascii="Sakkal Majalla" w:hAnsi="Sakkal Majalla" w:cs="Sakkal Majalla"/>
          <w:sz w:val="28"/>
          <w:szCs w:val="28"/>
          <w:rtl/>
          <w:lang w:bidi="ar-EG"/>
        </w:rPr>
        <w:t>) بأنها المطابقة للاحتياجات وللمواصفات.(</w:t>
      </w:r>
      <w:proofErr w:type="spellStart"/>
      <w:r w:rsidRPr="002947B3">
        <w:rPr>
          <w:rFonts w:ascii="Sakkal Majalla" w:hAnsi="Sakkal Majalla" w:cs="Sakkal Majalla"/>
          <w:sz w:val="28"/>
          <w:szCs w:val="28"/>
          <w:rtl/>
          <w:lang w:bidi="ar-EG"/>
        </w:rPr>
        <w:t>شقاط</w:t>
      </w:r>
      <w:proofErr w:type="spellEnd"/>
      <w:r w:rsidRPr="002947B3">
        <w:rPr>
          <w:rFonts w:ascii="Sakkal Majalla" w:hAnsi="Sakkal Majalla" w:cs="Sakkal Majalla"/>
          <w:sz w:val="28"/>
          <w:szCs w:val="28"/>
          <w:rtl/>
          <w:lang w:bidi="ar-EG"/>
        </w:rPr>
        <w:t>، 2024)</w:t>
      </w:r>
    </w:p>
    <w:p w14:paraId="17420ACE"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 xml:space="preserve">ويعتبر مفهوم الجودة من المفاهيم التي يصعب تعريفها ببضعة كلمات فقد عرفها البعض بأنها ما يتطابق مع المواصفات والبعض عرفها بأنها الملائمة للاستخدام. </w:t>
      </w:r>
    </w:p>
    <w:p w14:paraId="5BA53582"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ولذلك قدمت الدراسة مجموعة حديثة ومتنوعة من التعريفات للجودة لمحاولة الوصول إلى أفضل تعريف يمكن الحصول عليه في الجودة.</w:t>
      </w:r>
    </w:p>
    <w:p w14:paraId="6C02B0AA" w14:textId="77777777" w:rsidR="0017428B" w:rsidRPr="00227E70" w:rsidRDefault="0017428B" w:rsidP="0017428B">
      <w:pPr>
        <w:spacing w:before="100" w:beforeAutospacing="1" w:after="100" w:afterAutospacing="1" w:line="360" w:lineRule="auto"/>
        <w:ind w:firstLine="706"/>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و كما ذكر احد العلماء عدة تعاريف للجودة بطرق مختلفة من عدة أشخاص ومنظمات مختلفة وهي :</w:t>
      </w:r>
    </w:p>
    <w:p w14:paraId="3E404DF0" w14:textId="77777777" w:rsidR="0017428B" w:rsidRPr="00227E70" w:rsidRDefault="0017428B" w:rsidP="0017428B">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 xml:space="preserve">تعريف فريد سميث </w:t>
      </w:r>
      <w:r w:rsidRPr="00227E70">
        <w:rPr>
          <w:rFonts w:ascii="Sakkal Majalla" w:hAnsi="Sakkal Majalla" w:cs="Sakkal Majalla"/>
          <w:sz w:val="28"/>
          <w:szCs w:val="28"/>
        </w:rPr>
        <w:t>Fred smith</w:t>
      </w:r>
      <w:r w:rsidRPr="00227E70">
        <w:rPr>
          <w:rFonts w:ascii="Sakkal Majalla" w:hAnsi="Sakkal Majalla" w:cs="Sakkal Majalla"/>
          <w:sz w:val="28"/>
          <w:szCs w:val="28"/>
          <w:rtl/>
          <w:lang w:bidi="ar-EG"/>
        </w:rPr>
        <w:t xml:space="preserve"> المدير التنفيذي لشركة فيدرال اكسبرس أن الجودة هي الأداء بمعايير متوقعة من قبل العملاء.</w:t>
      </w:r>
    </w:p>
    <w:p w14:paraId="43FAC47B" w14:textId="77777777" w:rsidR="0017428B" w:rsidRPr="00227E70" w:rsidRDefault="0017428B" w:rsidP="0017428B">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 xml:space="preserve">تعريف الإدارة العامة للخدمات </w:t>
      </w:r>
      <w:r w:rsidRPr="00227E70">
        <w:rPr>
          <w:rFonts w:ascii="Sakkal Majalla" w:hAnsi="Sakkal Majalla" w:cs="Sakkal Majalla"/>
          <w:sz w:val="28"/>
          <w:szCs w:val="28"/>
        </w:rPr>
        <w:t>GSA</w:t>
      </w:r>
      <w:r w:rsidRPr="00227E70">
        <w:rPr>
          <w:rFonts w:ascii="Sakkal Majalla" w:hAnsi="Sakkal Majalla" w:cs="Sakkal Majalla"/>
          <w:sz w:val="28"/>
          <w:szCs w:val="28"/>
          <w:rtl/>
          <w:lang w:bidi="ar-EG"/>
        </w:rPr>
        <w:t xml:space="preserve"> أن الجودة تلبية احتياجات العميل من أول مرة وكل مرة.</w:t>
      </w:r>
    </w:p>
    <w:p w14:paraId="065089CA" w14:textId="77777777" w:rsidR="0017428B" w:rsidRPr="00227E70" w:rsidRDefault="0017428B" w:rsidP="0017428B">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تعريف شركة بوينغ للطائرات أن الجودة تزويد العملاء بالمنتجات والخدمات وتلبية احتياجاتهم وتوقعاتهم بشكل مستمر</w:t>
      </w:r>
    </w:p>
    <w:p w14:paraId="5AC2BB76" w14:textId="77777777" w:rsidR="0017428B" w:rsidRPr="00227E70" w:rsidRDefault="0017428B" w:rsidP="0017428B">
      <w:pPr>
        <w:pStyle w:val="a6"/>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تعريف وزارة الدفاع الأمريكية أن الجودة عمل الشيء الصحيح بشكل صحيح من أول مرة ودائماً نسعى للتحسن ودائماً نرضي العملاء.</w:t>
      </w:r>
    </w:p>
    <w:p w14:paraId="7B9E76BB"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وتعرف الدراسة الجودة بأنها قدرة المنظمة على العمل بشكل متوازن ما بين تحقيق أهدافها وتحقيق أهداف العملاء.</w:t>
      </w:r>
    </w:p>
    <w:p w14:paraId="093DCE1C"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2" w:name="_Toc203059950"/>
      <w:r w:rsidRPr="00227E70">
        <w:rPr>
          <w:rFonts w:ascii="Sakkal Majalla" w:hAnsi="Sakkal Majalla" w:cs="Sakkal Majalla" w:hint="cs"/>
          <w:b/>
          <w:bCs/>
          <w:sz w:val="32"/>
          <w:szCs w:val="32"/>
          <w:rtl/>
          <w:lang w:bidi="ar-EG"/>
        </w:rPr>
        <w:t xml:space="preserve">3.2.2 </w:t>
      </w:r>
      <w:r w:rsidRPr="00227E70">
        <w:rPr>
          <w:rFonts w:ascii="Sakkal Majalla" w:hAnsi="Sakkal Majalla" w:cs="Sakkal Majalla"/>
          <w:b/>
          <w:bCs/>
          <w:sz w:val="32"/>
          <w:szCs w:val="32"/>
          <w:rtl/>
          <w:lang w:bidi="ar-EG"/>
        </w:rPr>
        <w:t>مفهوم الخدمة</w:t>
      </w:r>
      <w:bookmarkEnd w:id="52"/>
    </w:p>
    <w:p w14:paraId="2318CA7C"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عرف احد العلماء الخدمة بأنها هي نشاط أو منفعة يسديها طرف الأخر وتتسم أساسا بأنها غير ملموسة ولا يترتب على تقديمها إي نوع من أنواع الملكية..(</w:t>
      </w:r>
      <w:proofErr w:type="spellStart"/>
      <w:r w:rsidRPr="002947B3">
        <w:rPr>
          <w:rFonts w:ascii="Sakkal Majalla" w:hAnsi="Sakkal Majalla" w:cs="Sakkal Majalla"/>
          <w:sz w:val="28"/>
          <w:szCs w:val="28"/>
        </w:rPr>
        <w:t>Bakdi</w:t>
      </w:r>
      <w:proofErr w:type="spellEnd"/>
      <w:r w:rsidRPr="002947B3">
        <w:rPr>
          <w:rFonts w:ascii="Sakkal Majalla" w:hAnsi="Sakkal Majalla" w:cs="Sakkal Majalla"/>
          <w:sz w:val="28"/>
          <w:szCs w:val="28"/>
        </w:rPr>
        <w:t>, 2023</w:t>
      </w:r>
      <w:r w:rsidRPr="002947B3">
        <w:rPr>
          <w:rFonts w:ascii="Sakkal Majalla" w:hAnsi="Sakkal Majalla" w:cs="Sakkal Majalla"/>
          <w:sz w:val="28"/>
          <w:szCs w:val="28"/>
          <w:rtl/>
          <w:lang w:bidi="ar-EG"/>
        </w:rPr>
        <w:t>)</w:t>
      </w:r>
    </w:p>
    <w:p w14:paraId="091CC760"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ويعرف كلاً الخدمة بأنها عبارة عن نشاط اقتصادي يخلق قيمة ويقدم الفوائد للمستهلكين بالوقت والمكان المحدد من خلال إحداث التغير المرغوب في أو بالنيابة عن متلقي الخدمة ". كما وعرفت الخدمة بأنها أوجه نشاط غير ملموس تهدف إلى إشباع الرغبات والاحتياجات عندما يتم تسويقها للمستهلك النهائي أو المشتري الصناعي مقابل دفع مبلغ معين من المال ويجب أن لا ترتبط الخدمات ببيع منتجات أخرى. (شقاط، 2024)</w:t>
      </w:r>
    </w:p>
    <w:p w14:paraId="30195690"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وتختلف الدراسة هنا مع الكاتبين من ناحية إن الخدمة لا يجب أن ترتبط بها بيع منتجات أخرى فالخدمة الصحية لا يمكن الاستمرار في تقديمها بالجودة المطلوبة بدون شراء الدواء المناسب لعلاج المريض، وهذا ما يؤكده تعريف الجمعية الأمريكية للتسويق حيث عرفت الخدمة بأنها : النشاطات أو المنافع التي تعرض للبيع أو التي تعرض لارتباطها بسلعة معينة. (</w:t>
      </w:r>
      <w:proofErr w:type="spellStart"/>
      <w:r w:rsidRPr="002947B3">
        <w:rPr>
          <w:rFonts w:ascii="Sakkal Majalla" w:hAnsi="Sakkal Majalla" w:cs="Sakkal Majalla"/>
          <w:sz w:val="28"/>
          <w:szCs w:val="28"/>
        </w:rPr>
        <w:t>Bakdi</w:t>
      </w:r>
      <w:proofErr w:type="spellEnd"/>
      <w:r w:rsidRPr="002947B3">
        <w:rPr>
          <w:rFonts w:ascii="Sakkal Majalla" w:hAnsi="Sakkal Majalla" w:cs="Sakkal Majalla"/>
          <w:sz w:val="28"/>
          <w:szCs w:val="28"/>
        </w:rPr>
        <w:t>, 2023</w:t>
      </w:r>
      <w:r w:rsidRPr="002947B3">
        <w:rPr>
          <w:rFonts w:ascii="Sakkal Majalla" w:hAnsi="Sakkal Majalla" w:cs="Sakkal Majalla"/>
          <w:sz w:val="28"/>
          <w:szCs w:val="28"/>
          <w:rtl/>
          <w:lang w:bidi="ar-EG"/>
        </w:rPr>
        <w:t>)</w:t>
      </w:r>
    </w:p>
    <w:p w14:paraId="571A9DFD"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كما يعرف المنظمات الخدمية بأنها تلك التي توفر منتجاتها وتسلمها بشكل شخصي للعملاء مثل البنوك والمستشفيات والفنادق....</w:t>
      </w:r>
    </w:p>
    <w:p w14:paraId="332BDE49"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3" w:name="_Toc203059951"/>
      <w:r w:rsidRPr="00227E70">
        <w:rPr>
          <w:rFonts w:ascii="Sakkal Majalla" w:hAnsi="Sakkal Majalla" w:cs="Sakkal Majalla" w:hint="cs"/>
          <w:b/>
          <w:bCs/>
          <w:sz w:val="32"/>
          <w:szCs w:val="32"/>
          <w:rtl/>
          <w:lang w:bidi="ar-EG"/>
        </w:rPr>
        <w:t xml:space="preserve">4.2.2 </w:t>
      </w:r>
      <w:r w:rsidRPr="00227E70">
        <w:rPr>
          <w:rFonts w:ascii="Sakkal Majalla" w:hAnsi="Sakkal Majalla" w:cs="Sakkal Majalla"/>
          <w:b/>
          <w:bCs/>
          <w:sz w:val="32"/>
          <w:szCs w:val="32"/>
          <w:rtl/>
          <w:lang w:bidi="ar-EG"/>
        </w:rPr>
        <w:t>مفهوم الصحة و الخدمة الصحية:</w:t>
      </w:r>
      <w:bookmarkEnd w:id="53"/>
    </w:p>
    <w:p w14:paraId="34FB5529"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يعتبر مفهوم الصحة هي أساس عملية التنمية الشاملة في المجتمع، حيث تغير مفهوم الصحة لدى الأطباء فبعد أن كانت تعرف على أنها مجرد الخلو من الأمراض أو العجز أصبح ينظر إليها أنها السلامة والكفاية البدنية والعقلية والاجتماعية الكاملة (تعريف هيئة الصحة العالمية). (</w:t>
      </w:r>
      <w:r w:rsidRPr="002947B3">
        <w:rPr>
          <w:rFonts w:ascii="Sakkal Majalla" w:hAnsi="Sakkal Majalla" w:cs="Sakkal Majalla"/>
          <w:sz w:val="28"/>
          <w:szCs w:val="28"/>
        </w:rPr>
        <w:t>Gani, 2024</w:t>
      </w:r>
      <w:r w:rsidRPr="002947B3">
        <w:rPr>
          <w:rFonts w:ascii="Sakkal Majalla" w:hAnsi="Sakkal Majalla" w:cs="Sakkal Majalla"/>
          <w:sz w:val="28"/>
          <w:szCs w:val="28"/>
          <w:rtl/>
          <w:lang w:bidi="ar-EG"/>
        </w:rPr>
        <w:t>)</w:t>
      </w:r>
    </w:p>
    <w:p w14:paraId="28FEDA0A"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 xml:space="preserve">كما ويعرف الخدمة الصحية </w:t>
      </w:r>
      <w:r w:rsidRPr="002947B3">
        <w:rPr>
          <w:rFonts w:ascii="Sakkal Majalla" w:hAnsi="Sakkal Majalla" w:cs="Sakkal Majalla"/>
          <w:sz w:val="28"/>
          <w:szCs w:val="28"/>
        </w:rPr>
        <w:t>Health Service</w:t>
      </w:r>
      <w:r w:rsidRPr="002947B3">
        <w:rPr>
          <w:rFonts w:ascii="Sakkal Majalla" w:hAnsi="Sakkal Majalla" w:cs="Sakkal Majalla"/>
          <w:sz w:val="28"/>
          <w:szCs w:val="28"/>
          <w:rtl/>
          <w:lang w:bidi="ar-EG"/>
        </w:rPr>
        <w:t xml:space="preserve"> بأنها" مجموعة من البرامج والأنشطة الصحية التي تهدف إلى وقاية المجتمع من المشكلات الصحية وعلاج هذه المشكلات في حال حدوثها..(</w:t>
      </w:r>
      <w:r w:rsidRPr="002947B3">
        <w:rPr>
          <w:rFonts w:ascii="Sakkal Majalla" w:hAnsi="Sakkal Majalla" w:cs="Sakkal Majalla"/>
          <w:sz w:val="28"/>
          <w:szCs w:val="28"/>
        </w:rPr>
        <w:t>Benmoussa, 2023</w:t>
      </w:r>
      <w:r w:rsidRPr="002947B3">
        <w:rPr>
          <w:rFonts w:ascii="Sakkal Majalla" w:hAnsi="Sakkal Majalla" w:cs="Sakkal Majalla"/>
          <w:sz w:val="28"/>
          <w:szCs w:val="28"/>
          <w:rtl/>
          <w:lang w:bidi="ar-EG"/>
        </w:rPr>
        <w:t>)</w:t>
      </w:r>
    </w:p>
    <w:p w14:paraId="53FF8ACC"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وتعرف الدراسة الخدمة الصحية بأنها مجموعة من الأنشطة المترابطة والإجراءات التشغيلية المتواصلة التي تهدف إلى تحقيق رغبة المريض في الحصول على العلاج المناسب بأقل جهد ووقت أو الوقاية من المرض ويمكن تقسيمها إلى خدمات علاجية وخدمات وقائية. ويذكر في كتابه أن الخدمة الصحية هي تدخل مخطط له من جانب المجتمع يهدف إلى مكافحة الإمراض وتعويق المرض والموت المبكر.(ضيافي، 2023)</w:t>
      </w:r>
    </w:p>
    <w:p w14:paraId="0D7C93CC" w14:textId="77777777" w:rsidR="0017428B" w:rsidRPr="00227E70" w:rsidRDefault="0017428B" w:rsidP="0017428B">
      <w:pPr>
        <w:spacing w:after="0" w:line="360" w:lineRule="auto"/>
        <w:jc w:val="both"/>
        <w:outlineLvl w:val="2"/>
        <w:rPr>
          <w:rFonts w:ascii="Sakkal Majalla" w:hAnsi="Sakkal Majalla" w:cs="Sakkal Majalla"/>
          <w:b/>
          <w:bCs/>
          <w:sz w:val="32"/>
          <w:szCs w:val="32"/>
          <w:rtl/>
          <w:lang w:bidi="ar-EG"/>
        </w:rPr>
      </w:pPr>
      <w:bookmarkStart w:id="54" w:name="_Toc203059952"/>
      <w:r w:rsidRPr="00227E70">
        <w:rPr>
          <w:rFonts w:ascii="Sakkal Majalla" w:hAnsi="Sakkal Majalla" w:cs="Sakkal Majalla" w:hint="cs"/>
          <w:b/>
          <w:bCs/>
          <w:sz w:val="32"/>
          <w:szCs w:val="32"/>
          <w:rtl/>
          <w:lang w:bidi="ar-EG"/>
        </w:rPr>
        <w:t xml:space="preserve">5.2.2 </w:t>
      </w:r>
      <w:r w:rsidRPr="00227E70">
        <w:rPr>
          <w:rFonts w:ascii="Sakkal Majalla" w:hAnsi="Sakkal Majalla" w:cs="Sakkal Majalla"/>
          <w:b/>
          <w:bCs/>
          <w:sz w:val="32"/>
          <w:szCs w:val="32"/>
          <w:rtl/>
          <w:lang w:bidi="ar-EG"/>
        </w:rPr>
        <w:t xml:space="preserve"> أنواع الخدمة الصحية:</w:t>
      </w:r>
      <w:bookmarkEnd w:id="54"/>
    </w:p>
    <w:p w14:paraId="7F3EAADC" w14:textId="77777777" w:rsidR="0017428B" w:rsidRPr="00227E70" w:rsidRDefault="0017428B" w:rsidP="0017428B">
      <w:pPr>
        <w:spacing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يمكن تقسيم الخدمات الصحية إلى نوعين هما :</w:t>
      </w:r>
    </w:p>
    <w:p w14:paraId="222DAB24" w14:textId="77777777" w:rsidR="0017428B" w:rsidRPr="00227E70" w:rsidRDefault="0017428B" w:rsidP="0017428B">
      <w:pPr>
        <w:spacing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1. الخدمة الصحية الشخصية.</w:t>
      </w:r>
    </w:p>
    <w:p w14:paraId="4D0B493D"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هي الخدمات التي تقدم للأفراد من قبل الفرق الطبية المختصة سواء كانت خدمات وقائية أو علاجية أو تاهيلية ومن أنواعها خدمات الرعاية الخارجية والداخلية وخدمات الرعاية طويلة الأجل.(</w:t>
      </w:r>
      <w:proofErr w:type="spellStart"/>
      <w:r w:rsidRPr="002947B3">
        <w:rPr>
          <w:rFonts w:ascii="Sakkal Majalla" w:hAnsi="Sakkal Majalla" w:cs="Sakkal Majalla"/>
          <w:sz w:val="28"/>
          <w:szCs w:val="28"/>
        </w:rPr>
        <w:t>Bakdi</w:t>
      </w:r>
      <w:proofErr w:type="spellEnd"/>
      <w:r w:rsidRPr="002947B3">
        <w:rPr>
          <w:rFonts w:ascii="Sakkal Majalla" w:hAnsi="Sakkal Majalla" w:cs="Sakkal Majalla"/>
          <w:sz w:val="28"/>
          <w:szCs w:val="28"/>
        </w:rPr>
        <w:t>, 2023</w:t>
      </w:r>
      <w:r w:rsidRPr="002947B3">
        <w:rPr>
          <w:rFonts w:ascii="Sakkal Majalla" w:hAnsi="Sakkal Majalla" w:cs="Sakkal Majalla"/>
          <w:sz w:val="28"/>
          <w:szCs w:val="28"/>
          <w:rtl/>
          <w:lang w:bidi="ar-EG"/>
        </w:rPr>
        <w:t>)</w:t>
      </w:r>
    </w:p>
    <w:p w14:paraId="450575BD"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27E70">
        <w:rPr>
          <w:rFonts w:ascii="Sakkal Majalla" w:hAnsi="Sakkal Majalla" w:cs="Sakkal Majalla"/>
          <w:b/>
          <w:bCs/>
          <w:sz w:val="28"/>
          <w:szCs w:val="28"/>
          <w:rtl/>
          <w:lang w:bidi="ar-EG"/>
        </w:rPr>
        <w:t>2 خدمة الصحة العامة</w:t>
      </w:r>
    </w:p>
    <w:p w14:paraId="7D829F8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هي عبارة عن الخدمة الصحية التي تهدف لحماية صحة المواطنين والارتقاء بها وعادتاً تتولى الدولة مثل هذا النوع من الخدمات ومنها خدمات مكافحة الأمراض المعدية ومراقبة الجوانب المهمة في صحة البيئة كسلامة الهواء والغذاء والماء وخدمات توعية المواطنين ووضع التشريعات واللوائح التنظيمية التي تكفل صحة المواطن.</w:t>
      </w:r>
    </w:p>
    <w:p w14:paraId="1730313B"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bookmarkStart w:id="55" w:name="_Toc203059953"/>
      <w:r w:rsidRPr="00227E70">
        <w:rPr>
          <w:rFonts w:ascii="Sakkal Majalla" w:hAnsi="Sakkal Majalla" w:cs="Sakkal Majalla" w:hint="cs"/>
          <w:b/>
          <w:bCs/>
          <w:sz w:val="32"/>
          <w:szCs w:val="32"/>
          <w:rtl/>
          <w:lang w:bidi="ar-EG"/>
        </w:rPr>
        <w:t xml:space="preserve">6.2.2 </w:t>
      </w:r>
      <w:r w:rsidRPr="00227E70">
        <w:rPr>
          <w:rFonts w:ascii="Sakkal Majalla" w:hAnsi="Sakkal Majalla" w:cs="Sakkal Majalla"/>
          <w:b/>
          <w:bCs/>
          <w:sz w:val="32"/>
          <w:szCs w:val="32"/>
          <w:rtl/>
          <w:lang w:bidi="ar-EG"/>
        </w:rPr>
        <w:t xml:space="preserve"> الفروق الأساسية بين السلع والخدمة:</w:t>
      </w:r>
      <w:bookmarkEnd w:id="55"/>
    </w:p>
    <w:p w14:paraId="2EDD56B6" w14:textId="77777777" w:rsidR="0017428B" w:rsidRPr="00227E70" w:rsidRDefault="0017428B" w:rsidP="0017428B">
      <w:pPr>
        <w:spacing w:before="100" w:beforeAutospacing="1" w:after="100" w:afterAutospacing="1" w:line="360" w:lineRule="auto"/>
        <w:ind w:firstLine="706"/>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يوجد مجموعة من الفروق الأساسية بين السلع والخدمات تنطوي على طبيعة كل منهما وهي</w:t>
      </w:r>
    </w:p>
    <w:p w14:paraId="7C545962" w14:textId="77777777" w:rsidR="0017428B" w:rsidRPr="00227E70"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المستهلكين لا يحصلون على ملكية الخدمات.</w:t>
      </w:r>
    </w:p>
    <w:p w14:paraId="4AF5F990" w14:textId="77777777" w:rsidR="0017428B" w:rsidRPr="00227E70"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منتجات الخدمات زائلة لا يمكن تخزينها.</w:t>
      </w:r>
    </w:p>
    <w:p w14:paraId="5973F7FB" w14:textId="77777777" w:rsidR="0017428B" w:rsidRPr="00227E70"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العناصر في الملموسية تسيطر على عملية خلق القيمة في الخدمات.</w:t>
      </w:r>
    </w:p>
    <w:p w14:paraId="50FD3CE3" w14:textId="77777777" w:rsidR="0017428B" w:rsidRPr="00227E70"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المستفيد يمكن أن يكون شريك في عملية إنتاج الخدمات.</w:t>
      </w:r>
    </w:p>
    <w:p w14:paraId="1E15AF1A" w14:textId="77777777" w:rsidR="0017428B"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الأشخاص الآخرين قد يشكلوا جزء من المنتج العاملين، مقدمي الخدمة).</w:t>
      </w:r>
    </w:p>
    <w:p w14:paraId="40EB3BBB" w14:textId="77777777" w:rsidR="0017428B"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يوجد تقلبات كبيرة في المدخلات والمخرجات المحتملة في عملية خلق القيمة في الخدمة.</w:t>
      </w:r>
    </w:p>
    <w:p w14:paraId="1B5F531F" w14:textId="77777777" w:rsidR="0017428B"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العديد من الخدمات تكون صعبة التقييم من قبل العملاء.</w:t>
      </w:r>
    </w:p>
    <w:p w14:paraId="33048C1A" w14:textId="77777777" w:rsidR="0017428B" w:rsidRPr="00227E70" w:rsidRDefault="0017428B" w:rsidP="0017428B">
      <w:pPr>
        <w:pStyle w:val="a6"/>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عامل الوقت مهم جدا في الخدمات أكثر من المنتجات.</w:t>
      </w:r>
    </w:p>
    <w:p w14:paraId="507F91FE"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bookmarkStart w:id="56" w:name="_Toc203059954"/>
      <w:r w:rsidRPr="00227E70">
        <w:rPr>
          <w:rFonts w:ascii="Sakkal Majalla" w:hAnsi="Sakkal Majalla" w:cs="Sakkal Majalla" w:hint="cs"/>
          <w:b/>
          <w:bCs/>
          <w:sz w:val="32"/>
          <w:szCs w:val="32"/>
          <w:rtl/>
          <w:lang w:bidi="ar-EG"/>
        </w:rPr>
        <w:t xml:space="preserve">7.2.2 </w:t>
      </w:r>
      <w:r w:rsidRPr="00227E70">
        <w:rPr>
          <w:rFonts w:ascii="Sakkal Majalla" w:hAnsi="Sakkal Majalla" w:cs="Sakkal Majalla"/>
          <w:b/>
          <w:bCs/>
          <w:sz w:val="32"/>
          <w:szCs w:val="32"/>
          <w:rtl/>
          <w:lang w:bidi="ar-EG"/>
        </w:rPr>
        <w:t>خصائص الخدمة:</w:t>
      </w:r>
      <w:bookmarkEnd w:id="56"/>
    </w:p>
    <w:p w14:paraId="4910A13A"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27E70">
        <w:rPr>
          <w:rFonts w:ascii="Sakkal Majalla" w:hAnsi="Sakkal Majalla" w:cs="Sakkal Majalla"/>
          <w:b/>
          <w:bCs/>
          <w:sz w:val="28"/>
          <w:szCs w:val="28"/>
          <w:rtl/>
          <w:lang w:bidi="ar-EG"/>
        </w:rPr>
        <w:t>تتسم الخدمة بمجموعة من الخصائص تميزها عن السلع وهي:</w:t>
      </w:r>
    </w:p>
    <w:p w14:paraId="1E0613C0" w14:textId="77777777" w:rsidR="0017428B" w:rsidRPr="00227E70" w:rsidRDefault="0017428B" w:rsidP="0017428B">
      <w:pPr>
        <w:spacing w:before="100" w:beforeAutospacing="1"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lastRenderedPageBreak/>
        <w:t>1. الخدمة غير ملموسة:</w:t>
      </w:r>
    </w:p>
    <w:p w14:paraId="6A3072E1"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الخدمة لا يمكن رؤيتها ولا تذوقها ولا يمكن معرفة النتيجة قبل شراء تلك الخدمة فالمريض الذي يجري عملية جراحة تجميلية لا يكمن معرفة النتيجة قبل العملية.(زيدان، 2021)</w:t>
      </w:r>
    </w:p>
    <w:p w14:paraId="5FB4228A"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2.</w:t>
      </w:r>
      <w:r w:rsidRPr="00227E70">
        <w:rPr>
          <w:rFonts w:ascii="Sakkal Majalla" w:hAnsi="Sakkal Majalla" w:cs="Sakkal Majalla"/>
          <w:b/>
          <w:bCs/>
          <w:sz w:val="28"/>
          <w:szCs w:val="28"/>
          <w:rtl/>
          <w:lang w:bidi="ar-EG"/>
        </w:rPr>
        <w:t xml:space="preserve"> الخدمة غير قابلة للتجزئة:</w:t>
      </w:r>
    </w:p>
    <w:p w14:paraId="1C9DEB3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تعتبر الخدمة غير قابلة للتجزئة أي لا يمكن فصلها عن مصدرها الذي يقدمها فخدمة العلاج مثلا تتطلب قيام الطبيب بالكشف على المريض ثم إعطاء الدواء المناسب.. (ندا، 2020)</w:t>
      </w:r>
    </w:p>
    <w:p w14:paraId="71546F38"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hint="cs"/>
          <w:b/>
          <w:bCs/>
          <w:sz w:val="28"/>
          <w:szCs w:val="28"/>
          <w:rtl/>
          <w:lang w:bidi="ar-EG"/>
        </w:rPr>
        <w:t xml:space="preserve">3. </w:t>
      </w:r>
      <w:r w:rsidRPr="00227E70">
        <w:rPr>
          <w:rFonts w:ascii="Sakkal Majalla" w:hAnsi="Sakkal Majalla" w:cs="Sakkal Majalla"/>
          <w:b/>
          <w:bCs/>
          <w:sz w:val="28"/>
          <w:szCs w:val="28"/>
          <w:rtl/>
          <w:lang w:bidi="ar-EG"/>
        </w:rPr>
        <w:t>الخدمة غير متجانسة ومتنوعة:</w:t>
      </w:r>
    </w:p>
    <w:p w14:paraId="4F3BAEE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تعتبر الخدمات غير متجانسة ومتنوعة كلما زاد ارتباطها بمقدم الخدمة فإنها تتنوع تنوع تام اعتماداً على مقدم الخدمة وعلى حالة مقدم الخدمة وخاصة حالته النفسية والجسمانية وقت تقديم الخدمة</w:t>
      </w:r>
    </w:p>
    <w:p w14:paraId="3FB2B667"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hint="cs"/>
          <w:b/>
          <w:bCs/>
          <w:sz w:val="28"/>
          <w:szCs w:val="28"/>
          <w:rtl/>
          <w:lang w:bidi="ar-EG"/>
        </w:rPr>
        <w:t>4.</w:t>
      </w:r>
      <w:r w:rsidRPr="00227E70">
        <w:rPr>
          <w:rFonts w:ascii="Sakkal Majalla" w:hAnsi="Sakkal Majalla" w:cs="Sakkal Majalla"/>
          <w:b/>
          <w:bCs/>
          <w:sz w:val="28"/>
          <w:szCs w:val="28"/>
          <w:rtl/>
          <w:lang w:bidi="ar-EG"/>
        </w:rPr>
        <w:t xml:space="preserve"> الخدمة غير قابلة للتخزين:</w:t>
      </w:r>
    </w:p>
    <w:p w14:paraId="460C745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الخدمات تستمد قيمتها من الوقت الذي تؤدى فيه الخدمة حيث لا يمكن تخزينها لتقدم في وقت آخر مثل شغل أسرة المستشفيات لا يمكن تخزينها.</w:t>
      </w:r>
    </w:p>
    <w:p w14:paraId="66D92A04"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hint="cs"/>
          <w:b/>
          <w:bCs/>
          <w:sz w:val="28"/>
          <w:szCs w:val="28"/>
          <w:rtl/>
          <w:lang w:bidi="ar-EG"/>
        </w:rPr>
        <w:t>5.</w:t>
      </w:r>
      <w:r w:rsidRPr="00227E70">
        <w:rPr>
          <w:rFonts w:ascii="Sakkal Majalla" w:hAnsi="Sakkal Majalla" w:cs="Sakkal Majalla"/>
          <w:b/>
          <w:bCs/>
          <w:sz w:val="28"/>
          <w:szCs w:val="28"/>
          <w:rtl/>
          <w:lang w:bidi="ar-EG"/>
        </w:rPr>
        <w:t xml:space="preserve"> يتزايد دور العميل في الخدمة:</w:t>
      </w:r>
    </w:p>
    <w:p w14:paraId="342DBC9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تقديم الخدمات يلعب العميل من خلالها دور أساسي لا يمكن فصله عند تقديم الخدمة مثل خدمة فحص النظر لا يمكن للطبيب إعطاء الدواء المناسب بدون القراءات المستمدة من المريض نفسه.(</w:t>
      </w:r>
      <w:r w:rsidRPr="002947B3">
        <w:rPr>
          <w:rFonts w:ascii="Sakkal Majalla" w:hAnsi="Sakkal Majalla" w:cs="Sakkal Majalla"/>
          <w:sz w:val="28"/>
          <w:szCs w:val="28"/>
        </w:rPr>
        <w:t>Hadjar, 2023</w:t>
      </w:r>
      <w:r w:rsidRPr="002947B3">
        <w:rPr>
          <w:rFonts w:ascii="Sakkal Majalla" w:hAnsi="Sakkal Majalla" w:cs="Sakkal Majalla"/>
          <w:sz w:val="28"/>
          <w:szCs w:val="28"/>
          <w:rtl/>
          <w:lang w:bidi="ar-EG"/>
        </w:rPr>
        <w:t>)</w:t>
      </w:r>
    </w:p>
    <w:p w14:paraId="59A7A35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كما وضح احد العلماء بان الخدمات الصحية كغيرها من الخدمات تتمتع بمجموعة من الخصائص تميزها عن المنتجات الأخرى كالخصائص السابقة ولكن يمكن إضافة خصائص أخرى تتميز بها الخدمة الصحية وهي :</w:t>
      </w:r>
    </w:p>
    <w:p w14:paraId="0F336328" w14:textId="77777777" w:rsidR="0017428B" w:rsidRPr="00227E70" w:rsidRDefault="0017428B" w:rsidP="0017428B">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lastRenderedPageBreak/>
        <w:t>الخدمة الصحية تتميز بكونها عامة للجمهور وتسعى لتحقيق منفعة عامة.</w:t>
      </w:r>
    </w:p>
    <w:p w14:paraId="416FC1BC" w14:textId="77777777" w:rsidR="0017428B" w:rsidRPr="00227E70" w:rsidRDefault="0017428B" w:rsidP="0017428B">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تتميز بدرجة عالية من الجودة كونها مرتبطة بحياة الإنسان وشفائه.</w:t>
      </w:r>
    </w:p>
    <w:p w14:paraId="776818B8" w14:textId="77777777" w:rsidR="0017428B" w:rsidRPr="00227E70" w:rsidRDefault="0017428B" w:rsidP="0017428B">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تتأثر المستشفيات بصفة خاصة بمجموعة من القوانين والأنظمة تحكمها سواء كانت عامة أو خاصة.</w:t>
      </w:r>
    </w:p>
    <w:p w14:paraId="6F89395C" w14:textId="77777777" w:rsidR="0017428B" w:rsidRPr="00227E70" w:rsidRDefault="0017428B" w:rsidP="0017428B">
      <w:pPr>
        <w:pStyle w:val="a6"/>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توزع وتنوع سلطة القرار في المستشفيات على عكس منظمات الأعمال التي تركز فيها سلطة القرار في يد واحد.</w:t>
      </w:r>
    </w:p>
    <w:p w14:paraId="7E6A7BA0"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57" w:name="_Toc203059955"/>
      <w:r w:rsidRPr="00227E70">
        <w:rPr>
          <w:rFonts w:ascii="Sakkal Majalla" w:hAnsi="Sakkal Majalla" w:cs="Sakkal Majalla" w:hint="cs"/>
          <w:b/>
          <w:bCs/>
          <w:sz w:val="32"/>
          <w:szCs w:val="32"/>
          <w:rtl/>
          <w:lang w:bidi="ar-EG"/>
        </w:rPr>
        <w:t xml:space="preserve">8.2.2 </w:t>
      </w:r>
      <w:r w:rsidRPr="00227E70">
        <w:rPr>
          <w:rFonts w:ascii="Sakkal Majalla" w:hAnsi="Sakkal Majalla" w:cs="Sakkal Majalla"/>
          <w:b/>
          <w:bCs/>
          <w:sz w:val="32"/>
          <w:szCs w:val="32"/>
          <w:rtl/>
          <w:lang w:bidi="ar-EG"/>
        </w:rPr>
        <w:t>مفهوم جودة الخدمة الصحية:</w:t>
      </w:r>
      <w:bookmarkEnd w:id="57"/>
    </w:p>
    <w:p w14:paraId="5615970B"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rPr>
      </w:pPr>
      <w:r w:rsidRPr="002947B3">
        <w:rPr>
          <w:rFonts w:ascii="Sakkal Majalla" w:hAnsi="Sakkal Majalla" w:cs="Sakkal Majalla"/>
          <w:sz w:val="28"/>
          <w:szCs w:val="28"/>
          <w:rtl/>
          <w:lang w:bidi="ar-EG"/>
        </w:rPr>
        <w:t>مفهوم جودة الخدمة أصبح يجلب انتباه أداء المنظمات الخدمية بشكل متزايد على الأخص خلال العقدين الماضيين، وان تعريف جودة الخدمة لابد أن يركز وبشكل واضح على ما يمكن أن يتوقعه العميل من وراء شراء الخدمة ولذلك فان تعريف جودة الخدمة يتمحور حول المنافع التي تقدمها الخدمة للعميل.(</w:t>
      </w:r>
      <w:r w:rsidRPr="002947B3">
        <w:rPr>
          <w:rFonts w:ascii="Sakkal Majalla" w:hAnsi="Sakkal Majalla" w:cs="Sakkal Majalla"/>
          <w:sz w:val="28"/>
          <w:szCs w:val="28"/>
        </w:rPr>
        <w:t>Benmoussa, 2023</w:t>
      </w:r>
      <w:r w:rsidRPr="002947B3">
        <w:rPr>
          <w:rFonts w:ascii="Sakkal Majalla" w:hAnsi="Sakkal Majalla" w:cs="Sakkal Majalla"/>
          <w:sz w:val="28"/>
          <w:szCs w:val="28"/>
          <w:rtl/>
          <w:lang w:bidi="ar-EG"/>
        </w:rPr>
        <w:t>)</w:t>
      </w:r>
    </w:p>
    <w:p w14:paraId="15506CD2"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كما عرف احد العلماء جودة الخدمة بأنها ما هي إلا قياس لمدى تطابق مستوى الجودة المقدمة مع توقعات المستفيد من الخدمة فتقديم خدمة ذات جودة يعني في المحصلة النهائية أن تكون الخدمة متوافقة مع توقعات المستفيدين .(شقاط، 2024)</w:t>
      </w:r>
    </w:p>
    <w:p w14:paraId="496B766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ويعتبر من أوائل الذين استخدموا مفهوم جودة الخدمة الصحية في مجال الطب ممرضة بريطانية تدعى " فلورنس نايتفيل " والتي كانت تشرف على تقديم الرعاية الصحية</w:t>
      </w:r>
    </w:p>
    <w:p w14:paraId="3AA922A8" w14:textId="77777777" w:rsidR="0017428B" w:rsidRPr="002947B3" w:rsidRDefault="0017428B" w:rsidP="0017428B">
      <w:pPr>
        <w:spacing w:before="100" w:beforeAutospacing="1"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 xml:space="preserve">بالمستشفيات العسكرية خلال حرب القرم وذلك بإدخال معايير أداء بسيطة إلى عملها مما أدى إلى انخفاض ملحوظ في عدد الوفيات في تلك </w:t>
      </w:r>
      <w:proofErr w:type="spellStart"/>
      <w:r w:rsidRPr="002947B3">
        <w:rPr>
          <w:rFonts w:ascii="Sakkal Majalla" w:hAnsi="Sakkal Majalla" w:cs="Sakkal Majalla"/>
          <w:sz w:val="28"/>
          <w:szCs w:val="28"/>
          <w:rtl/>
          <w:lang w:bidi="ar-EG"/>
        </w:rPr>
        <w:t>المستشفيات،و</w:t>
      </w:r>
      <w:proofErr w:type="spellEnd"/>
      <w:r w:rsidRPr="002947B3">
        <w:rPr>
          <w:rFonts w:ascii="Sakkal Majalla" w:hAnsi="Sakkal Majalla" w:cs="Sakkal Majalla"/>
          <w:sz w:val="28"/>
          <w:szCs w:val="28"/>
          <w:rtl/>
          <w:lang w:bidi="ar-EG"/>
        </w:rPr>
        <w:t xml:space="preserve"> تم وضع معايير لكليات الطب في الولايات المتحدة الأمريكية، لكن تطبيق الجودة في نطاق الصحة بالمعنى الحديث لم يبدأ إلا أثناء الحرب العالمية الأولى حين طورت أكاديمية الجراحين الأمريكيين معايير محددة للعناية الطبية في الولايات المتحدة الأمريكية، وتم إنشاء لجنة اعتماد المستشفيات الأمريكية و بدء العمل </w:t>
      </w:r>
      <w:proofErr w:type="spellStart"/>
      <w:r w:rsidRPr="002947B3">
        <w:rPr>
          <w:rFonts w:ascii="Sakkal Majalla" w:hAnsi="Sakkal Majalla" w:cs="Sakkal Majalla"/>
          <w:sz w:val="28"/>
          <w:szCs w:val="28"/>
        </w:rPr>
        <w:t>Ovretveit</w:t>
      </w:r>
      <w:proofErr w:type="spellEnd"/>
      <w:r w:rsidRPr="002947B3">
        <w:rPr>
          <w:rFonts w:ascii="Sakkal Majalla" w:hAnsi="Sakkal Majalla" w:cs="Sakkal Majalla"/>
          <w:sz w:val="28"/>
          <w:szCs w:val="28"/>
          <w:rtl/>
          <w:lang w:bidi="ar-EG"/>
        </w:rPr>
        <w:t xml:space="preserve"> بالتدقيق الطبي، وظهر مفهوم إدارة الجودة الشاملة في الرعاية الصحية. (شقاط، 2024)</w:t>
      </w:r>
    </w:p>
    <w:p w14:paraId="05A36273"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كما عرف العلماءجودة الخدمة الصحية بأنها شكل من أشكال الطرائق التي تستخدمها المنظمة الصحية لتميز نفسها عن المنظمات الصحية الأخرى المشابهة لها في النشاط عن طريق تكوين صورة عن المنظمة الصحية تتحدد من خلالها شخصية المنظمة على جميع المستويات.(عبد الفتاح، 2022)</w:t>
      </w:r>
    </w:p>
    <w:p w14:paraId="680479F7" w14:textId="77777777" w:rsidR="0017428B" w:rsidRPr="00227E70" w:rsidRDefault="0017428B" w:rsidP="0017428B">
      <w:pPr>
        <w:spacing w:before="100" w:beforeAutospacing="1" w:after="0" w:line="360" w:lineRule="auto"/>
        <w:jc w:val="both"/>
        <w:rPr>
          <w:rFonts w:ascii="Sakkal Majalla" w:hAnsi="Sakkal Majalla" w:cs="Sakkal Majalla"/>
          <w:b/>
          <w:bCs/>
          <w:sz w:val="28"/>
          <w:szCs w:val="28"/>
          <w:rtl/>
          <w:lang w:bidi="ar-EG"/>
        </w:rPr>
      </w:pPr>
      <w:r w:rsidRPr="00227E70">
        <w:rPr>
          <w:rFonts w:ascii="Sakkal Majalla" w:hAnsi="Sakkal Majalla" w:cs="Sakkal Majalla"/>
          <w:b/>
          <w:bCs/>
          <w:sz w:val="28"/>
          <w:szCs w:val="28"/>
          <w:rtl/>
          <w:lang w:bidi="ar-EG"/>
        </w:rPr>
        <w:t>وقد عرف احد العلماء لجودة الخدمة بعدان اثنان وهما :</w:t>
      </w:r>
    </w:p>
    <w:p w14:paraId="0EC7EEAC" w14:textId="77777777" w:rsidR="0017428B" w:rsidRPr="00227E70" w:rsidRDefault="0017428B" w:rsidP="0017428B">
      <w:pPr>
        <w:pStyle w:val="a6"/>
        <w:numPr>
          <w:ilvl w:val="0"/>
          <w:numId w:val="27"/>
        </w:numPr>
        <w:spacing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الجودة الفنية: تشير إلى الجوانب الكمية للخدمة بمعنى الجوانب التي يمكن التعبير عنها بشكل كمي مثل المعدات والأجهزة الطبية التي يستخدمها الطبيب في تقديم خدمة الكشف عن المرض للمريض.</w:t>
      </w:r>
    </w:p>
    <w:p w14:paraId="271BEC37" w14:textId="77777777" w:rsidR="0017428B" w:rsidRPr="00227E70" w:rsidRDefault="0017428B" w:rsidP="0017428B">
      <w:pPr>
        <w:pStyle w:val="a6"/>
        <w:numPr>
          <w:ilvl w:val="0"/>
          <w:numId w:val="27"/>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الجودة الوظيفية : تشير إلى الكيفية التي تتم فيها عملية نقل الجودة الفنية إلى المستفيد من الخدمة مثل مهارة وخبرة الطبيب وأسلوب وسلوك الممرضين في المستشفى.</w:t>
      </w:r>
    </w:p>
    <w:p w14:paraId="7541C881"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58" w:name="_Toc203059956"/>
      <w:r w:rsidRPr="00227E70">
        <w:rPr>
          <w:rFonts w:ascii="Sakkal Majalla" w:hAnsi="Sakkal Majalla" w:cs="Sakkal Majalla" w:hint="cs"/>
          <w:b/>
          <w:bCs/>
          <w:sz w:val="32"/>
          <w:szCs w:val="32"/>
          <w:rtl/>
          <w:lang w:bidi="ar-EG"/>
        </w:rPr>
        <w:t xml:space="preserve">9.2.2 </w:t>
      </w:r>
      <w:r w:rsidRPr="00227E70">
        <w:rPr>
          <w:rFonts w:ascii="Sakkal Majalla" w:hAnsi="Sakkal Majalla" w:cs="Sakkal Majalla"/>
          <w:b/>
          <w:bCs/>
          <w:sz w:val="32"/>
          <w:szCs w:val="32"/>
          <w:rtl/>
          <w:lang w:bidi="ar-EG"/>
        </w:rPr>
        <w:t>مبادئ جودة الخدمة:</w:t>
      </w:r>
      <w:bookmarkEnd w:id="58"/>
    </w:p>
    <w:p w14:paraId="77B5E47C" w14:textId="77777777" w:rsidR="0017428B" w:rsidRPr="00227E70" w:rsidRDefault="0017428B" w:rsidP="0017428B">
      <w:pPr>
        <w:spacing w:before="100" w:beforeAutospacing="1" w:after="0" w:line="360" w:lineRule="auto"/>
        <w:ind w:firstLine="706"/>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 xml:space="preserve">يوجد لجودة الخدمة مبادئ وأركان لابد من توفرها لإقرار وجود خدمة ذات جودة عالية وهذه المبادئ هي: </w:t>
      </w:r>
    </w:p>
    <w:p w14:paraId="180B7158" w14:textId="77777777" w:rsidR="0017428B" w:rsidRPr="00227E70" w:rsidRDefault="0017428B" w:rsidP="0017428B">
      <w:pPr>
        <w:pStyle w:val="a6"/>
        <w:numPr>
          <w:ilvl w:val="0"/>
          <w:numId w:val="28"/>
        </w:numPr>
        <w:spacing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التركيز على العميل</w:t>
      </w:r>
    </w:p>
    <w:p w14:paraId="0A080008" w14:textId="77777777" w:rsidR="0017428B" w:rsidRPr="00227E70" w:rsidRDefault="0017428B" w:rsidP="0017428B">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تحسين الخدمة باستمرار..</w:t>
      </w:r>
    </w:p>
    <w:p w14:paraId="6FF5FC2F" w14:textId="77777777" w:rsidR="0017428B" w:rsidRPr="00227E70" w:rsidRDefault="0017428B" w:rsidP="0017428B">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الاندماج والتفاعل المتكامل بين محتوى الخدمة والعميل.</w:t>
      </w:r>
    </w:p>
    <w:p w14:paraId="4AD889A4" w14:textId="77777777" w:rsidR="0017428B" w:rsidRPr="00227E70" w:rsidRDefault="0017428B" w:rsidP="0017428B">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اقتصادية الخدمة.</w:t>
      </w:r>
    </w:p>
    <w:p w14:paraId="70252813" w14:textId="77777777" w:rsidR="0017428B" w:rsidRPr="00227E70" w:rsidRDefault="0017428B" w:rsidP="0017428B">
      <w:pPr>
        <w:pStyle w:val="a6"/>
        <w:numPr>
          <w:ilvl w:val="0"/>
          <w:numId w:val="28"/>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التميز والانفراد.</w:t>
      </w:r>
    </w:p>
    <w:p w14:paraId="5C7F5663" w14:textId="77777777" w:rsidR="0017428B" w:rsidRPr="00227E70" w:rsidRDefault="0017428B" w:rsidP="0017428B">
      <w:pPr>
        <w:spacing w:before="100" w:beforeAutospacing="1" w:after="0"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59" w:name="_Toc203059957"/>
      <w:r w:rsidRPr="00227E70">
        <w:rPr>
          <w:rFonts w:ascii="Sakkal Majalla" w:hAnsi="Sakkal Majalla" w:cs="Sakkal Majalla" w:hint="cs"/>
          <w:b/>
          <w:bCs/>
          <w:sz w:val="32"/>
          <w:szCs w:val="32"/>
          <w:rtl/>
          <w:lang w:bidi="ar-EG"/>
        </w:rPr>
        <w:t xml:space="preserve">10.2.2 </w:t>
      </w:r>
      <w:r w:rsidRPr="00227E70">
        <w:rPr>
          <w:rFonts w:ascii="Sakkal Majalla" w:hAnsi="Sakkal Majalla" w:cs="Sakkal Majalla"/>
          <w:b/>
          <w:bCs/>
          <w:sz w:val="32"/>
          <w:szCs w:val="32"/>
          <w:rtl/>
          <w:lang w:bidi="ar-EG"/>
        </w:rPr>
        <w:t>أهمية جودة الخدمة:</w:t>
      </w:r>
      <w:bookmarkEnd w:id="59"/>
    </w:p>
    <w:p w14:paraId="1C220CFA" w14:textId="77777777" w:rsidR="0017428B" w:rsidRPr="00227E70" w:rsidRDefault="0017428B" w:rsidP="0017428B">
      <w:pPr>
        <w:spacing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 xml:space="preserve">يمكن الإشارة إلى أربع أسباب أساسية لأهمية جودة الخدمة وهي : </w:t>
      </w:r>
    </w:p>
    <w:p w14:paraId="615893B5" w14:textId="77777777" w:rsidR="0017428B" w:rsidRPr="00227E70" w:rsidRDefault="0017428B" w:rsidP="0017428B">
      <w:pPr>
        <w:spacing w:after="100" w:afterAutospacing="1" w:line="360" w:lineRule="auto"/>
        <w:jc w:val="both"/>
        <w:rPr>
          <w:rFonts w:ascii="Sakkal Majalla" w:hAnsi="Sakkal Majalla" w:cs="Sakkal Majalla"/>
          <w:b/>
          <w:bCs/>
          <w:sz w:val="28"/>
          <w:szCs w:val="28"/>
          <w:rtl/>
          <w:lang w:bidi="ar-EG"/>
        </w:rPr>
      </w:pPr>
      <w:r w:rsidRPr="00227E70">
        <w:rPr>
          <w:rFonts w:ascii="Sakkal Majalla" w:hAnsi="Sakkal Majalla" w:cs="Sakkal Majalla"/>
          <w:b/>
          <w:bCs/>
          <w:sz w:val="28"/>
          <w:szCs w:val="28"/>
          <w:rtl/>
          <w:lang w:bidi="ar-EG"/>
        </w:rPr>
        <w:t>1. نمو مجال الخدمة:</w:t>
      </w:r>
    </w:p>
    <w:p w14:paraId="1E276C22"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تزايد وارتفاع أعداد وأحجام المنظمات التجارية التي تقدم الخدمات أكثر من وقت مضى حيث تشكل الخدمات نسبة كبيرة من الناتج المحلي للدول.(</w:t>
      </w:r>
      <w:r w:rsidRPr="002947B3">
        <w:rPr>
          <w:rFonts w:ascii="Sakkal Majalla" w:hAnsi="Sakkal Majalla" w:cs="Sakkal Majalla"/>
          <w:sz w:val="28"/>
          <w:szCs w:val="28"/>
        </w:rPr>
        <w:t>Gani, 2024</w:t>
      </w:r>
      <w:r w:rsidRPr="002947B3">
        <w:rPr>
          <w:rFonts w:ascii="Sakkal Majalla" w:hAnsi="Sakkal Majalla" w:cs="Sakkal Majalla"/>
          <w:sz w:val="28"/>
          <w:szCs w:val="28"/>
          <w:rtl/>
          <w:lang w:bidi="ar-EG"/>
        </w:rPr>
        <w:t>)</w:t>
      </w:r>
    </w:p>
    <w:p w14:paraId="696C24F9"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2. الفهم الأكبر للعملاء:</w:t>
      </w:r>
    </w:p>
    <w:p w14:paraId="74D34F60"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أصبح العملاء لا يفضلون المنظمات التي تركز فقط على الخدمة بشكل محدد، فأصبح لا يكفي تقديم الخدمة بسعر مقبول وجودة عالية بل يجب أن تتم معاملة العملاء بصورة جيدة وفهم أكبر لاحتياجاتهم.</w:t>
      </w:r>
    </w:p>
    <w:p w14:paraId="69991DCB"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3 ازدياد المنافسة:</w:t>
      </w:r>
    </w:p>
    <w:p w14:paraId="3218E1C5"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إن البقاء والاستمرارية في السوق أصبح مطلب جميع الشركات ولذا يجب أن تتوفر لديها القدر الكافي من المنافسة وتوفر جودة الخدمات العديد من المزايا التنافسية لها.(</w:t>
      </w:r>
      <w:r w:rsidRPr="002947B3">
        <w:rPr>
          <w:rFonts w:ascii="Sakkal Majalla" w:hAnsi="Sakkal Majalla" w:cs="Sakkal Majalla"/>
          <w:sz w:val="28"/>
          <w:szCs w:val="28"/>
        </w:rPr>
        <w:t>Arribi, 2024</w:t>
      </w:r>
      <w:r w:rsidRPr="002947B3">
        <w:rPr>
          <w:rFonts w:ascii="Sakkal Majalla" w:hAnsi="Sakkal Majalla" w:cs="Sakkal Majalla"/>
          <w:sz w:val="28"/>
          <w:szCs w:val="28"/>
          <w:rtl/>
          <w:lang w:bidi="ar-EG"/>
        </w:rPr>
        <w:t>)</w:t>
      </w:r>
    </w:p>
    <w:p w14:paraId="7F9A010E"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4. المدلول الاقتصادي لجودة خدمة العميل:</w:t>
      </w:r>
    </w:p>
    <w:p w14:paraId="522762A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إن جذب العملاء واستقطابهم هو مطلب أساسي للمنظمات ولكن عملية المحافظة على العملاء هي الأهم والأصعب ولذلك تظهر الأهمية القصوى لجودة خدمة العملاء من أجل ضمان ذلك.(</w:t>
      </w:r>
      <w:r w:rsidRPr="002947B3">
        <w:rPr>
          <w:rFonts w:ascii="Sakkal Majalla" w:hAnsi="Sakkal Majalla" w:cs="Sakkal Majalla"/>
          <w:sz w:val="28"/>
          <w:szCs w:val="28"/>
        </w:rPr>
        <w:t>Benmoussa, 2023</w:t>
      </w:r>
      <w:r w:rsidRPr="002947B3">
        <w:rPr>
          <w:rFonts w:ascii="Sakkal Majalla" w:hAnsi="Sakkal Majalla" w:cs="Sakkal Majalla"/>
          <w:sz w:val="28"/>
          <w:szCs w:val="28"/>
          <w:rtl/>
          <w:lang w:bidi="ar-EG"/>
        </w:rPr>
        <w:t>)</w:t>
      </w:r>
    </w:p>
    <w:p w14:paraId="4C00A883"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60" w:name="_Toc203059958"/>
      <w:r w:rsidRPr="00227E70">
        <w:rPr>
          <w:rFonts w:ascii="Sakkal Majalla" w:hAnsi="Sakkal Majalla" w:cs="Sakkal Majalla" w:hint="cs"/>
          <w:b/>
          <w:bCs/>
          <w:sz w:val="32"/>
          <w:szCs w:val="32"/>
          <w:rtl/>
          <w:lang w:bidi="ar-EG"/>
        </w:rPr>
        <w:t xml:space="preserve">11.2.2 </w:t>
      </w:r>
      <w:r w:rsidRPr="00227E70">
        <w:rPr>
          <w:rFonts w:ascii="Sakkal Majalla" w:hAnsi="Sakkal Majalla" w:cs="Sakkal Majalla"/>
          <w:b/>
          <w:bCs/>
          <w:sz w:val="32"/>
          <w:szCs w:val="32"/>
          <w:rtl/>
          <w:lang w:bidi="ar-EG"/>
        </w:rPr>
        <w:t>أهمية قطاع الخدمات وجودة الخدمة:</w:t>
      </w:r>
      <w:bookmarkEnd w:id="60"/>
    </w:p>
    <w:p w14:paraId="504D8F7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تعتبر جودة الخدمة من أهم ما يميز تطور وحضارة المجتمع، حيث كلما تقدم المجتمع اقتصادياً زادت أهمية الخدمات كمكون رئيسي في الناتج القومي الخاص به، فمثلاً الولايات المتحدة الأمريكية وبعض الدول الأوروبية المتقدمة تتراوح نسبة الخدمات من الناتج القومي لتصل لأكثر من 75% منه، وتزداد أهمية الخدمات في النمو الاقتصادي نتيجة لمجموعة.</w:t>
      </w:r>
      <w:r w:rsidRPr="002947B3">
        <w:rPr>
          <w:rFonts w:ascii="Sakkal Majalla" w:hAnsi="Sakkal Majalla" w:cs="Sakkal Majalla"/>
          <w:sz w:val="28"/>
          <w:szCs w:val="28"/>
        </w:rPr>
        <w:t>(Hadjar, 2023).</w:t>
      </w:r>
    </w:p>
    <w:p w14:paraId="4A86AFD0"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 xml:space="preserve">من الأسباب أهمها : </w:t>
      </w:r>
    </w:p>
    <w:p w14:paraId="2C138CA4" w14:textId="77777777" w:rsidR="0017428B" w:rsidRPr="00227E70" w:rsidRDefault="0017428B" w:rsidP="001742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lastRenderedPageBreak/>
        <w:t>زيادة التعقيد في العمليات الإنتاجية.</w:t>
      </w:r>
    </w:p>
    <w:p w14:paraId="05072D66" w14:textId="77777777" w:rsidR="0017428B" w:rsidRPr="00227E70" w:rsidRDefault="0017428B" w:rsidP="001742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زيادة سيطرة المنظمات الكبيرة على الاقتصاد الوطني والعالمي.</w:t>
      </w:r>
    </w:p>
    <w:p w14:paraId="7F654FE8" w14:textId="77777777" w:rsidR="0017428B" w:rsidRPr="00227E70" w:rsidRDefault="0017428B" w:rsidP="001742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التغير السريع في التقنيات التكنولوجية في العالم.</w:t>
      </w:r>
    </w:p>
    <w:p w14:paraId="6CB77DC6" w14:textId="77777777" w:rsidR="0017428B" w:rsidRPr="00227E70" w:rsidRDefault="0017428B" w:rsidP="001742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زيادة كفاءات الخبرات العاملة في قطاع الخدمات.</w:t>
      </w:r>
    </w:p>
    <w:p w14:paraId="566116EE" w14:textId="77777777" w:rsidR="0017428B" w:rsidRPr="00227E70" w:rsidRDefault="0017428B" w:rsidP="0017428B">
      <w:pPr>
        <w:pStyle w:val="a6"/>
        <w:numPr>
          <w:ilvl w:val="0"/>
          <w:numId w:val="29"/>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زيادة التنوع في الطلب على الخدمات من قبل العملاء.</w:t>
      </w:r>
    </w:p>
    <w:p w14:paraId="65B987FE" w14:textId="77777777" w:rsidR="0017428B" w:rsidRPr="00227E70" w:rsidRDefault="0017428B" w:rsidP="0017428B">
      <w:pPr>
        <w:pStyle w:val="a6"/>
        <w:numPr>
          <w:ilvl w:val="0"/>
          <w:numId w:val="29"/>
        </w:numPr>
        <w:spacing w:before="100" w:beforeAutospacing="1" w:after="0"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زيادة المنافسة العالمية.</w:t>
      </w:r>
    </w:p>
    <w:p w14:paraId="19A30BD2"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الدراسة مع هذه الأسباب أن قطاع الخدمات أصبح له دوراً كبيراً في المجتمعات و أصبح ينظر إلى جودة الخدمات أكثر من أنها عملية تقديم خدمات بل أصبحت عملية معقدة تساهم في خلق القيمة لجميع مستويات المنظمة بشكل عام.(</w:t>
      </w:r>
      <w:r w:rsidRPr="002947B3">
        <w:rPr>
          <w:rFonts w:ascii="Sakkal Majalla" w:hAnsi="Sakkal Majalla" w:cs="Sakkal Majalla"/>
          <w:sz w:val="28"/>
          <w:szCs w:val="28"/>
        </w:rPr>
        <w:t>Gani, 2024</w:t>
      </w:r>
      <w:r w:rsidRPr="002947B3">
        <w:rPr>
          <w:rFonts w:ascii="Sakkal Majalla" w:hAnsi="Sakkal Majalla" w:cs="Sakkal Majalla"/>
          <w:sz w:val="28"/>
          <w:szCs w:val="28"/>
          <w:rtl/>
          <w:lang w:bidi="ar-EG"/>
        </w:rPr>
        <w:t>)</w:t>
      </w:r>
    </w:p>
    <w:p w14:paraId="1F092406" w14:textId="77777777" w:rsidR="0017428B" w:rsidRPr="00227E70" w:rsidRDefault="0017428B" w:rsidP="0017428B">
      <w:pPr>
        <w:spacing w:before="100" w:beforeAutospacing="1" w:after="0"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61" w:name="_Toc203059959"/>
      <w:r w:rsidRPr="00227E70">
        <w:rPr>
          <w:rFonts w:ascii="Sakkal Majalla" w:hAnsi="Sakkal Majalla" w:cs="Sakkal Majalla" w:hint="cs"/>
          <w:b/>
          <w:bCs/>
          <w:sz w:val="32"/>
          <w:szCs w:val="32"/>
          <w:rtl/>
          <w:lang w:bidi="ar-EG"/>
        </w:rPr>
        <w:t xml:space="preserve">12.2.2 </w:t>
      </w:r>
      <w:r w:rsidRPr="00227E70">
        <w:rPr>
          <w:rFonts w:ascii="Sakkal Majalla" w:hAnsi="Sakkal Majalla" w:cs="Sakkal Majalla"/>
          <w:b/>
          <w:bCs/>
          <w:sz w:val="32"/>
          <w:szCs w:val="32"/>
          <w:rtl/>
          <w:lang w:bidi="ar-EG"/>
        </w:rPr>
        <w:t>ممارسات متعلقة بالاهتمام بجودة الخدمة المقدمة:</w:t>
      </w:r>
      <w:bookmarkEnd w:id="61"/>
    </w:p>
    <w:p w14:paraId="3CB7BE84"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يشير احد العلماء بان الدراسات أظهرت أن منظمات الخدمات التي تتميز بإدارة متميزة تشترك بالعديد من الممارسات المتعلقة بالاهتمام بجودة الخدمة المقدمة وهي :</w:t>
      </w:r>
    </w:p>
    <w:p w14:paraId="70149A9A" w14:textId="77777777" w:rsidR="0017428B" w:rsidRPr="00227E70" w:rsidRDefault="0017428B" w:rsidP="0017428B">
      <w:pPr>
        <w:spacing w:before="100" w:beforeAutospacing="1"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1 الرؤيا الإستراتيجية :</w:t>
      </w:r>
    </w:p>
    <w:p w14:paraId="617BFF2D"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حيث تشير الدراسات أن المنظمات الخدمية الراقية لديها تصورات دقيقة وواضحة حول</w:t>
      </w:r>
      <w:r>
        <w:rPr>
          <w:rFonts w:ascii="Sakkal Majalla" w:hAnsi="Sakkal Majalla" w:cs="Sakkal Majalla" w:hint="cs"/>
          <w:sz w:val="28"/>
          <w:szCs w:val="28"/>
          <w:rtl/>
          <w:lang w:bidi="ar-EG"/>
        </w:rPr>
        <w:t xml:space="preserve"> </w:t>
      </w:r>
      <w:r w:rsidRPr="002947B3">
        <w:rPr>
          <w:rFonts w:ascii="Sakkal Majalla" w:hAnsi="Sakkal Majalla" w:cs="Sakkal Majalla"/>
          <w:sz w:val="28"/>
          <w:szCs w:val="28"/>
          <w:rtl/>
          <w:lang w:bidi="ar-EG"/>
        </w:rPr>
        <w:t>طبيعة زبائنها واحتياجاتهم الفعلية مما يجعلها تريح ولائهم الدائم..</w:t>
      </w:r>
    </w:p>
    <w:p w14:paraId="6CF95DA7"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w:t>
      </w:r>
      <w:r w:rsidRPr="00227E70">
        <w:rPr>
          <w:rFonts w:ascii="Sakkal Majalla" w:hAnsi="Sakkal Majalla" w:cs="Sakkal Majalla"/>
          <w:b/>
          <w:bCs/>
          <w:sz w:val="28"/>
          <w:szCs w:val="28"/>
          <w:rtl/>
          <w:lang w:bidi="ar-EG"/>
        </w:rPr>
        <w:t xml:space="preserve"> وضع قياسات عليا للجودة :</w:t>
      </w:r>
    </w:p>
    <w:p w14:paraId="358AB69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ضرورة أن تقوم المنظمات الخدمية بوضع قياسات محددة لنوعية وجودة الخدمة المقدمة ويتم في كل فترة اختبارها عن طريق إجراء البحوث واستقصاء آراء الزبائن من اجل تعديل تلك القياسات.(</w:t>
      </w:r>
      <w:r w:rsidRPr="002947B3">
        <w:rPr>
          <w:rFonts w:ascii="Sakkal Majalla" w:hAnsi="Sakkal Majalla" w:cs="Sakkal Majalla"/>
          <w:sz w:val="28"/>
          <w:szCs w:val="28"/>
        </w:rPr>
        <w:t>Benmoussa, 2023</w:t>
      </w:r>
      <w:r w:rsidRPr="002947B3">
        <w:rPr>
          <w:rFonts w:ascii="Sakkal Majalla" w:hAnsi="Sakkal Majalla" w:cs="Sakkal Majalla"/>
          <w:sz w:val="28"/>
          <w:szCs w:val="28"/>
          <w:rtl/>
          <w:lang w:bidi="ar-EG"/>
        </w:rPr>
        <w:t>)</w:t>
      </w:r>
    </w:p>
    <w:p w14:paraId="258CBB6B" w14:textId="77777777" w:rsidR="0017428B" w:rsidRPr="00227E70" w:rsidRDefault="0017428B" w:rsidP="0017428B">
      <w:pPr>
        <w:spacing w:before="100" w:beforeAutospacing="1" w:after="0" w:line="360" w:lineRule="auto"/>
        <w:jc w:val="both"/>
        <w:rPr>
          <w:rFonts w:ascii="Sakkal Majalla" w:hAnsi="Sakkal Majalla" w:cs="Sakkal Majalla"/>
          <w:b/>
          <w:bCs/>
          <w:sz w:val="28"/>
          <w:szCs w:val="28"/>
        </w:rPr>
      </w:pPr>
      <w:r w:rsidRPr="00227E70">
        <w:rPr>
          <w:rFonts w:ascii="Sakkal Majalla" w:hAnsi="Sakkal Majalla" w:cs="Sakkal Majalla" w:hint="cs"/>
          <w:b/>
          <w:bCs/>
          <w:sz w:val="28"/>
          <w:szCs w:val="28"/>
          <w:rtl/>
          <w:lang w:bidi="ar-EG"/>
        </w:rPr>
        <w:t>3.</w:t>
      </w:r>
      <w:r w:rsidRPr="00227E70">
        <w:rPr>
          <w:rFonts w:ascii="Sakkal Majalla" w:hAnsi="Sakkal Majalla" w:cs="Sakkal Majalla"/>
          <w:b/>
          <w:bCs/>
          <w:sz w:val="28"/>
          <w:szCs w:val="28"/>
          <w:rtl/>
          <w:lang w:bidi="ar-EG"/>
        </w:rPr>
        <w:t xml:space="preserve"> وضع أنظمة لمراقبة أداء الخدمة :</w:t>
      </w:r>
    </w:p>
    <w:p w14:paraId="22FEC08E" w14:textId="77777777" w:rsidR="0017428B" w:rsidRPr="002947B3" w:rsidRDefault="0017428B" w:rsidP="0017428B">
      <w:pPr>
        <w:spacing w:after="0"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إن المنظمات الخدمية المتميزة تتابع باستمرار أداء خدماتها وخدمات منافسيها وتستخدم عدد من الوسائل لقياس الأداء اعتماداً على آراء الزبائن والمقترحات والشكاوى وفرق مراقبة الخدمات.(ضيافي، 2023)</w:t>
      </w:r>
    </w:p>
    <w:p w14:paraId="222DC268"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4. أنظمة إرضاء المشتكين من الزبائن :</w:t>
      </w:r>
    </w:p>
    <w:p w14:paraId="5087D9C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يعتبر مؤشر قدرة المنظمة الخدمية على الاستجابة وبسرعة لشكاوي العملاء ومعالجتها احد أهم ما يميز الشركات مما يشكل حالة رضاء تام للعملاء.</w:t>
      </w:r>
    </w:p>
    <w:p w14:paraId="06BBC5BA"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Pr>
          <w:rFonts w:ascii="Sakkal Majalla" w:hAnsi="Sakkal Majalla" w:cs="Sakkal Majalla" w:hint="cs"/>
          <w:b/>
          <w:bCs/>
          <w:sz w:val="28"/>
          <w:szCs w:val="28"/>
          <w:rtl/>
          <w:lang w:bidi="ar-EG"/>
        </w:rPr>
        <w:t>5.</w:t>
      </w:r>
      <w:r w:rsidRPr="00227E70">
        <w:rPr>
          <w:rFonts w:ascii="Sakkal Majalla" w:hAnsi="Sakkal Majalla" w:cs="Sakkal Majalla"/>
          <w:b/>
          <w:bCs/>
          <w:sz w:val="28"/>
          <w:szCs w:val="28"/>
          <w:rtl/>
          <w:lang w:bidi="ar-EG"/>
        </w:rPr>
        <w:t xml:space="preserve"> إرضاء العاملين والزبائن في آن واحد :</w:t>
      </w:r>
    </w:p>
    <w:p w14:paraId="6C9D16C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علاقة المنظمة مع العاملين تنعكس سلباً أو إيجابا على علاقتهم مع العملاء، فان المنظمات الخدمية التي تعطي اهتمام متوازي للعاملين والعملاء فإنها تقدم أداء تسويقي مميز يشكل عامل مميز لديها.(زيدان، 2021)</w:t>
      </w:r>
    </w:p>
    <w:p w14:paraId="617FE8EC"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r w:rsidRPr="00227E70">
        <w:rPr>
          <w:rFonts w:ascii="Sakkal Majalla" w:hAnsi="Sakkal Majalla" w:cs="Sakkal Majalla"/>
          <w:b/>
          <w:bCs/>
          <w:sz w:val="32"/>
          <w:szCs w:val="32"/>
          <w:rtl/>
          <w:lang w:bidi="ar-EG"/>
        </w:rPr>
        <w:t xml:space="preserve"> </w:t>
      </w:r>
      <w:bookmarkStart w:id="62" w:name="_Toc203059960"/>
      <w:r w:rsidRPr="00227E70">
        <w:rPr>
          <w:rFonts w:ascii="Sakkal Majalla" w:hAnsi="Sakkal Majalla" w:cs="Sakkal Majalla" w:hint="cs"/>
          <w:b/>
          <w:bCs/>
          <w:sz w:val="32"/>
          <w:szCs w:val="32"/>
          <w:rtl/>
          <w:lang w:bidi="ar-EG"/>
        </w:rPr>
        <w:t xml:space="preserve">13.2.2 </w:t>
      </w:r>
      <w:r w:rsidRPr="00227E70">
        <w:rPr>
          <w:rFonts w:ascii="Sakkal Majalla" w:hAnsi="Sakkal Majalla" w:cs="Sakkal Majalla"/>
          <w:b/>
          <w:bCs/>
          <w:sz w:val="32"/>
          <w:szCs w:val="32"/>
          <w:rtl/>
          <w:lang w:bidi="ar-EG"/>
        </w:rPr>
        <w:t>أهداف تحقيق الجودة في المجالات الخدمية:</w:t>
      </w:r>
      <w:bookmarkEnd w:id="62"/>
    </w:p>
    <w:p w14:paraId="03177FBA"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ويشير احد العلماء أن أهم أهداف تحقيق الجودة لقطاع الخدمات هي :</w:t>
      </w:r>
    </w:p>
    <w:p w14:paraId="378BBBD1" w14:textId="77777777" w:rsidR="0017428B" w:rsidRPr="00227E70" w:rsidRDefault="0017428B" w:rsidP="001742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227E70">
        <w:rPr>
          <w:rFonts w:ascii="Sakkal Majalla" w:hAnsi="Sakkal Majalla" w:cs="Sakkal Majalla"/>
          <w:sz w:val="28"/>
          <w:szCs w:val="28"/>
          <w:rtl/>
          <w:lang w:bidi="ar-EG"/>
        </w:rPr>
        <w:t>الاحتفاظ بمركز قيادي في الجودة مقارنة بالمنافسين</w:t>
      </w:r>
    </w:p>
    <w:p w14:paraId="06B11214" w14:textId="77777777" w:rsidR="0017428B" w:rsidRPr="00227E70" w:rsidRDefault="0017428B" w:rsidP="001742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lang w:bidi="ar-EG"/>
        </w:rPr>
      </w:pPr>
      <w:r w:rsidRPr="00227E70">
        <w:rPr>
          <w:rFonts w:ascii="Sakkal Majalla" w:hAnsi="Sakkal Majalla" w:cs="Sakkal Majalla"/>
          <w:sz w:val="28"/>
          <w:szCs w:val="28"/>
          <w:rtl/>
          <w:lang w:bidi="ar-EG"/>
        </w:rPr>
        <w:t>تحسين العائد المادي بتحسن جودة موائمة الخدمات.</w:t>
      </w:r>
    </w:p>
    <w:p w14:paraId="520F48E1" w14:textId="77777777" w:rsidR="0017428B" w:rsidRPr="00227E70" w:rsidRDefault="0017428B" w:rsidP="001742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القضاء على أسباب العيوب وبالتالي رضا العملاء</w:t>
      </w:r>
    </w:p>
    <w:p w14:paraId="2F6BC1BF" w14:textId="77777777" w:rsidR="0017428B" w:rsidRPr="00227E70" w:rsidRDefault="0017428B" w:rsidP="001742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البحث عن أساليب فنية لتقليل الفاقد والمعاد وتكاليف الفحص.</w:t>
      </w:r>
    </w:p>
    <w:p w14:paraId="53F48657" w14:textId="77777777" w:rsidR="0017428B" w:rsidRPr="00227E70" w:rsidRDefault="0017428B" w:rsidP="0017428B">
      <w:pPr>
        <w:pStyle w:val="a6"/>
        <w:numPr>
          <w:ilvl w:val="0"/>
          <w:numId w:val="30"/>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ضمان توفير المواصفات المطلوبة للخدمة في كل جزء منها.</w:t>
      </w:r>
    </w:p>
    <w:p w14:paraId="66D29C28" w14:textId="77777777" w:rsidR="0017428B" w:rsidRPr="00227E70" w:rsidRDefault="0017428B" w:rsidP="0017428B">
      <w:pPr>
        <w:spacing w:before="100" w:beforeAutospacing="1" w:after="100" w:afterAutospacing="1" w:line="360" w:lineRule="auto"/>
        <w:jc w:val="both"/>
        <w:outlineLvl w:val="2"/>
        <w:rPr>
          <w:rFonts w:ascii="Sakkal Majalla" w:hAnsi="Sakkal Majalla" w:cs="Sakkal Majalla"/>
          <w:b/>
          <w:bCs/>
          <w:sz w:val="32"/>
          <w:szCs w:val="32"/>
        </w:rPr>
      </w:pPr>
      <w:bookmarkStart w:id="63" w:name="_Toc203059961"/>
      <w:r w:rsidRPr="00227E70">
        <w:rPr>
          <w:rFonts w:ascii="Sakkal Majalla" w:hAnsi="Sakkal Majalla" w:cs="Sakkal Majalla" w:hint="cs"/>
          <w:b/>
          <w:bCs/>
          <w:sz w:val="32"/>
          <w:szCs w:val="32"/>
          <w:rtl/>
          <w:lang w:bidi="ar-EG"/>
        </w:rPr>
        <w:t>14.2.2</w:t>
      </w:r>
      <w:r w:rsidRPr="00227E70">
        <w:rPr>
          <w:rFonts w:ascii="Sakkal Majalla" w:hAnsi="Sakkal Majalla" w:cs="Sakkal Majalla"/>
          <w:b/>
          <w:bCs/>
          <w:sz w:val="32"/>
          <w:szCs w:val="32"/>
          <w:rtl/>
          <w:lang w:bidi="ar-EG"/>
        </w:rPr>
        <w:t xml:space="preserve"> أبعاد جودة الخدمة الصحية:</w:t>
      </w:r>
      <w:bookmarkEnd w:id="63"/>
    </w:p>
    <w:p w14:paraId="38BDA19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يرى العلماءأن المعايير التي يعتمد عليها في تقييم جودة الخدمة هي تلك التي يحددها المستفيد من الخدمة، إذ قام هؤلاء الباحثون بتحديد عشرة أبعاد يلجأ إليها المستفيد من الخدمة لتحديد جودة الخدمة وهي (ندا، 2020)</w:t>
      </w:r>
    </w:p>
    <w:p w14:paraId="5DED0FBF" w14:textId="77777777" w:rsidR="0017428B" w:rsidRDefault="0017428B" w:rsidP="0017428B">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6A81EFD2"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lastRenderedPageBreak/>
        <w:t>1. الجوانب الملموسة في الخدمة:</w:t>
      </w:r>
    </w:p>
    <w:p w14:paraId="15DA388A"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الجوانب المادية من حيث جاذبية المباني والتصميم الداخلي والتطور التكنولوجي والمعدات المستخدمة وجميع التسهيلات المادية المستخدمة.</w:t>
      </w:r>
    </w:p>
    <w:p w14:paraId="6FB7B32A"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27E70">
        <w:rPr>
          <w:rFonts w:ascii="Sakkal Majalla" w:hAnsi="Sakkal Majalla" w:cs="Sakkal Majalla"/>
          <w:b/>
          <w:bCs/>
          <w:sz w:val="28"/>
          <w:szCs w:val="28"/>
          <w:rtl/>
          <w:lang w:bidi="ar-EG"/>
        </w:rPr>
        <w:t>2. الاعتمادية:</w:t>
      </w:r>
    </w:p>
    <w:p w14:paraId="75613276"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وتشير إلى قدرة مقدم الخدمة على أداء الخدمة بالشكل الجيد والدقيق وبشكل يعتمد عليه من حيث الوقت والانجاز، إي تقديم الخدمة بالوقت الصحيح والمحدد منذ المرة الأولى.(ندا، 2020)</w:t>
      </w:r>
    </w:p>
    <w:p w14:paraId="2CD9E1C3"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tl/>
          <w:lang w:bidi="ar-EG"/>
        </w:rPr>
      </w:pPr>
      <w:r w:rsidRPr="00227E70">
        <w:rPr>
          <w:rFonts w:ascii="Sakkal Majalla" w:hAnsi="Sakkal Majalla" w:cs="Sakkal Majalla" w:hint="cs"/>
          <w:b/>
          <w:bCs/>
          <w:sz w:val="28"/>
          <w:szCs w:val="28"/>
          <w:rtl/>
          <w:lang w:bidi="ar-EG"/>
        </w:rPr>
        <w:t>3.</w:t>
      </w:r>
      <w:r w:rsidRPr="00227E70">
        <w:rPr>
          <w:rFonts w:ascii="Sakkal Majalla" w:hAnsi="Sakkal Majalla" w:cs="Sakkal Majalla"/>
          <w:b/>
          <w:bCs/>
          <w:sz w:val="28"/>
          <w:szCs w:val="28"/>
          <w:rtl/>
          <w:lang w:bidi="ar-EG"/>
        </w:rPr>
        <w:t xml:space="preserve"> الاتصالات:</w:t>
      </w:r>
    </w:p>
    <w:p w14:paraId="3DB6CA49"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قدرة المزود الخدمة على تقديم تنوير للمستفيد من الخدمة حول طبيعة الخدمة المقدمة والدور الذي ينبغي للمستفيد أن يلعبه للحصول على الخدمة المطلوبة، تمثل مهارة العاملين في الاتصال بالعملاء وتوفير المعلومات اللازمة وسهولة الاتصال عند الحاجة.(</w:t>
      </w:r>
      <w:r w:rsidRPr="002947B3">
        <w:rPr>
          <w:rFonts w:ascii="Sakkal Majalla" w:hAnsi="Sakkal Majalla" w:cs="Sakkal Majalla"/>
          <w:sz w:val="28"/>
          <w:szCs w:val="28"/>
        </w:rPr>
        <w:t>Hadjar, 2023</w:t>
      </w:r>
      <w:r w:rsidRPr="002947B3">
        <w:rPr>
          <w:rFonts w:ascii="Sakkal Majalla" w:hAnsi="Sakkal Majalla" w:cs="Sakkal Majalla"/>
          <w:sz w:val="28"/>
          <w:szCs w:val="28"/>
          <w:rtl/>
          <w:lang w:bidi="ar-EG"/>
        </w:rPr>
        <w:t>)</w:t>
      </w:r>
    </w:p>
    <w:p w14:paraId="287B2132"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4. الاستجابة:</w:t>
      </w:r>
    </w:p>
    <w:p w14:paraId="16B54A5E"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مدة قدرة ورغبة مقدم الخدمة على تقديم المساعدة للمستفيد أو حل مشاكله المحددة، تمثل الاستجابة الفورية لاحتياجات العملاء والرد الفوري للاستفسارات.(ضيافي، 2023)</w:t>
      </w:r>
    </w:p>
    <w:p w14:paraId="43F2AB66"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5. تفهم الاحتياجات:</w:t>
      </w:r>
    </w:p>
    <w:p w14:paraId="4FA64B2F"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ويقصد بها درجة فهم مقدم الخدمة لاحتياجات المستفيد وكم من الوقت والجهد يحتاج هذا المورد كي يفهم احتياجات وطلبات المستفيد الخاصة.</w:t>
      </w:r>
    </w:p>
    <w:p w14:paraId="399F2FD4" w14:textId="77777777" w:rsidR="0017428B" w:rsidRPr="00227E70" w:rsidRDefault="0017428B" w:rsidP="0017428B">
      <w:pPr>
        <w:spacing w:before="100" w:beforeAutospacing="1" w:after="0"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6. الوصول إلى الخدمة:</w:t>
      </w:r>
    </w:p>
    <w:p w14:paraId="2AFAA51E" w14:textId="77777777" w:rsidR="0017428B" w:rsidRPr="002947B3" w:rsidRDefault="0017428B" w:rsidP="0017428B">
      <w:pPr>
        <w:spacing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lastRenderedPageBreak/>
        <w:t>وتشير إلى إمكانية الحصول على الخدمة بكل سهولة وبالتالي تعتبر الخدمة سهلة المنال وتمثل ملائمة مكان الخدمة وكفاية أماكن الانتظار</w:t>
      </w:r>
    </w:p>
    <w:p w14:paraId="6C9D4637"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7. الأمان:</w:t>
      </w:r>
    </w:p>
    <w:p w14:paraId="689B8F68"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الأمان الكافي المحيط بمكان تقديم الخدمة والشعور بالأمان في الحصول عليها أي هل الخدمة خالية من الخطورة والشك..</w:t>
      </w:r>
    </w:p>
    <w:p w14:paraId="32D98A7C"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8. المصداقية:</w:t>
      </w:r>
    </w:p>
    <w:p w14:paraId="5EA27AA1"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tl/>
          <w:lang w:bidi="ar-EG"/>
        </w:rPr>
      </w:pPr>
      <w:r w:rsidRPr="002947B3">
        <w:rPr>
          <w:rFonts w:ascii="Sakkal Majalla" w:hAnsi="Sakkal Majalla" w:cs="Sakkal Majalla"/>
          <w:sz w:val="28"/>
          <w:szCs w:val="28"/>
          <w:rtl/>
          <w:lang w:bidi="ar-EG"/>
        </w:rPr>
        <w:t>وتشير إلى إمكانية وقدرة مقدم الخدمة على إعطاء الثقة التي تجعل المستفيد واثق من حصوله على الخدمة المطلوبة وفقاً لما يتوقع الحصول عليه وتمثل السمعة الطيبة الأمانة لدى مقدمي الخدمة والعاملين.(</w:t>
      </w:r>
      <w:r w:rsidRPr="002947B3">
        <w:rPr>
          <w:rFonts w:ascii="Sakkal Majalla" w:hAnsi="Sakkal Majalla" w:cs="Sakkal Majalla"/>
          <w:sz w:val="28"/>
          <w:szCs w:val="28"/>
        </w:rPr>
        <w:t>Benmoussa, 2023</w:t>
      </w:r>
      <w:r w:rsidRPr="002947B3">
        <w:rPr>
          <w:rFonts w:ascii="Sakkal Majalla" w:hAnsi="Sakkal Majalla" w:cs="Sakkal Majalla"/>
          <w:sz w:val="28"/>
          <w:szCs w:val="28"/>
          <w:rtl/>
          <w:lang w:bidi="ar-EG"/>
        </w:rPr>
        <w:t>)</w:t>
      </w:r>
    </w:p>
    <w:p w14:paraId="1A476C8D"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9 الجدارة:</w:t>
      </w:r>
    </w:p>
    <w:p w14:paraId="411C0C9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المعرفة الكافية في عمليات وإجراءات الخدمة من جانب مقدم الخدمة والمهارات المميزة في تقديم الخدمة والخبرة في المجال..</w:t>
      </w:r>
    </w:p>
    <w:p w14:paraId="6C1B5BCF"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10. التعاطف:</w:t>
      </w:r>
    </w:p>
    <w:p w14:paraId="709E106D"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وتشير إلى وضع مصلحة العملاء في مقدمة اهتمامات العاملين والإدارة وتوفير العناية الشخصية لكل فرد من المستفيدين من الخدمة</w:t>
      </w:r>
    </w:p>
    <w:p w14:paraId="7AE92C17"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 xml:space="preserve">ولقد عرف العلماء من دمج الأبعاد العشرة السابقة الجودة الخدمة في خمسة أبعاد فقط بعد سلسلة من الاختبارات باستخدام أسلوب التحليل العاملي </w:t>
      </w:r>
      <w:r w:rsidRPr="002947B3">
        <w:rPr>
          <w:rFonts w:ascii="Sakkal Majalla" w:hAnsi="Sakkal Majalla" w:cs="Sakkal Majalla"/>
          <w:sz w:val="28"/>
          <w:szCs w:val="28"/>
        </w:rPr>
        <w:t>Factor Analysis</w:t>
      </w:r>
      <w:r w:rsidRPr="002947B3">
        <w:rPr>
          <w:rFonts w:ascii="Sakkal Majalla" w:hAnsi="Sakkal Majalla" w:cs="Sakkal Majalla"/>
          <w:sz w:val="28"/>
          <w:szCs w:val="28"/>
          <w:rtl/>
          <w:lang w:bidi="ar-EG"/>
        </w:rPr>
        <w:t xml:space="preserve">، وأطلق على هذه الأبعاد نموذج </w:t>
      </w:r>
      <w:r w:rsidRPr="002947B3">
        <w:rPr>
          <w:rFonts w:ascii="Sakkal Majalla" w:hAnsi="Sakkal Majalla" w:cs="Sakkal Majalla"/>
          <w:sz w:val="28"/>
          <w:szCs w:val="28"/>
        </w:rPr>
        <w:t>SERVQUAL</w:t>
      </w:r>
      <w:r w:rsidRPr="002947B3">
        <w:rPr>
          <w:rFonts w:ascii="Sakkal Majalla" w:hAnsi="Sakkal Majalla" w:cs="Sakkal Majalla"/>
          <w:sz w:val="28"/>
          <w:szCs w:val="28"/>
          <w:rtl/>
          <w:lang w:bidi="ar-EG"/>
        </w:rPr>
        <w:t xml:space="preserve"> لقياس جودة الخدمة واشتملت على ما يلي :.(ندا، 2020)</w:t>
      </w:r>
    </w:p>
    <w:p w14:paraId="5E4D705B" w14:textId="77777777" w:rsidR="0017428B" w:rsidRPr="00227E70" w:rsidRDefault="0017428B" w:rsidP="0017428B">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lastRenderedPageBreak/>
        <w:t>الجوانب الملموسة وتضم التسهيلات المادية التي تدعم تقديم الخدمة الأجهزة، المعدات الأفراد...)</w:t>
      </w:r>
    </w:p>
    <w:p w14:paraId="5BDC3297" w14:textId="77777777" w:rsidR="0017428B" w:rsidRPr="00227E70" w:rsidRDefault="0017428B" w:rsidP="0017428B">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الاعتمادية : تتمثل في المقدرة على أداء الخدمة وفقاً للوعود المقدمة من قبل الخدمة.</w:t>
      </w:r>
    </w:p>
    <w:p w14:paraId="298DBB66" w14:textId="77777777" w:rsidR="0017428B" w:rsidRPr="00227E70" w:rsidRDefault="0017428B" w:rsidP="0017428B">
      <w:pPr>
        <w:pStyle w:val="a6"/>
        <w:numPr>
          <w:ilvl w:val="0"/>
          <w:numId w:val="31"/>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الاستجابة وتعني استعداد مقدمي الخدمة على مساعدة العملاء وتقديم الخدمة بسرعة وعلى مستوى عالي.</w:t>
      </w:r>
    </w:p>
    <w:p w14:paraId="3D5B0B27" w14:textId="77777777" w:rsidR="0017428B" w:rsidRDefault="0017428B" w:rsidP="0017428B">
      <w:pPr>
        <w:pStyle w:val="a6"/>
        <w:numPr>
          <w:ilvl w:val="0"/>
          <w:numId w:val="31"/>
        </w:numPr>
        <w:spacing w:before="100" w:beforeAutospacing="1" w:after="100" w:afterAutospacing="1" w:line="360" w:lineRule="auto"/>
        <w:ind w:left="423"/>
        <w:jc w:val="both"/>
        <w:rPr>
          <w:rFonts w:ascii="Sakkal Majalla" w:hAnsi="Sakkal Majalla" w:cs="Sakkal Majalla"/>
          <w:sz w:val="28"/>
          <w:szCs w:val="28"/>
          <w:lang w:bidi="ar-EG"/>
        </w:rPr>
      </w:pPr>
      <w:r w:rsidRPr="00227E70">
        <w:rPr>
          <w:rFonts w:ascii="Sakkal Majalla" w:hAnsi="Sakkal Majalla" w:cs="Sakkal Majalla"/>
          <w:sz w:val="28"/>
          <w:szCs w:val="28"/>
          <w:rtl/>
          <w:lang w:bidi="ar-EG"/>
        </w:rPr>
        <w:t>الضمان : وتعني معلومات وقدرة القائمين على تقديم الخدمة وقدرتهم على زرع الثقة في ذهن العميل، وفي هذا البعد دمج كل من أبعاد ( الجدارة، المصداقية، الأمان)</w:t>
      </w:r>
    </w:p>
    <w:p w14:paraId="68C79B80" w14:textId="77777777" w:rsidR="0017428B" w:rsidRPr="00227E70" w:rsidRDefault="0017428B" w:rsidP="0017428B">
      <w:pPr>
        <w:pStyle w:val="a6"/>
        <w:numPr>
          <w:ilvl w:val="0"/>
          <w:numId w:val="31"/>
        </w:numPr>
        <w:spacing w:before="100" w:beforeAutospacing="1" w:after="100" w:afterAutospacing="1" w:line="360" w:lineRule="auto"/>
        <w:ind w:left="423"/>
        <w:jc w:val="both"/>
        <w:rPr>
          <w:rFonts w:ascii="Sakkal Majalla" w:hAnsi="Sakkal Majalla" w:cs="Sakkal Majalla"/>
          <w:sz w:val="28"/>
          <w:szCs w:val="28"/>
          <w:lang w:bidi="ar-EG"/>
        </w:rPr>
      </w:pPr>
      <w:r w:rsidRPr="00227E70">
        <w:rPr>
          <w:rFonts w:ascii="Sakkal Majalla" w:hAnsi="Sakkal Majalla" w:cs="Sakkal Majalla"/>
          <w:sz w:val="28"/>
          <w:szCs w:val="28"/>
          <w:rtl/>
          <w:lang w:bidi="ar-EG"/>
        </w:rPr>
        <w:t xml:space="preserve"> التعاطف : وتعني العناية بالعملاء والاهتمام بشكل شخصي بكل عميل، وفي هذا البعد دمج كل من أبعاد ( الوصول، الاتصالات، الفهم للاحتياجات )</w:t>
      </w:r>
    </w:p>
    <w:p w14:paraId="4CA57084" w14:textId="77777777" w:rsidR="0017428B" w:rsidRPr="002947B3" w:rsidRDefault="0017428B" w:rsidP="0017428B">
      <w:pPr>
        <w:spacing w:before="100" w:beforeAutospacing="1" w:after="100" w:afterAutospacing="1" w:line="360" w:lineRule="auto"/>
        <w:ind w:firstLine="706"/>
        <w:jc w:val="both"/>
        <w:rPr>
          <w:rFonts w:ascii="Sakkal Majalla" w:hAnsi="Sakkal Majalla" w:cs="Sakkal Majalla"/>
          <w:sz w:val="28"/>
          <w:szCs w:val="28"/>
        </w:rPr>
      </w:pPr>
      <w:r w:rsidRPr="002947B3">
        <w:rPr>
          <w:rFonts w:ascii="Sakkal Majalla" w:hAnsi="Sakkal Majalla" w:cs="Sakkal Majalla"/>
          <w:sz w:val="28"/>
          <w:szCs w:val="28"/>
          <w:rtl/>
          <w:lang w:bidi="ar-EG"/>
        </w:rPr>
        <w:t>وكما يشير العلماء بان تلك الأبعاد الملموسية، الاعتمادية، الاستجابة الضمان التعاطف اتفق عليها العديد من الكتاب بأنها تعتبر أبعاد جودة الخدمة الصحية وبما أن تلك الأبعاد تحتوي على جميع خصائص الخدمة الصحية فقد اعتمدت هذه الدراسة على تلك الأبعاد.(زيدان، 2021)</w:t>
      </w:r>
    </w:p>
    <w:p w14:paraId="01DA4AD4" w14:textId="77777777" w:rsidR="0017428B" w:rsidRPr="00227E70" w:rsidRDefault="0017428B" w:rsidP="0017428B">
      <w:pPr>
        <w:spacing w:before="100" w:beforeAutospacing="1" w:after="100" w:afterAutospacing="1" w:line="360" w:lineRule="auto"/>
        <w:jc w:val="both"/>
        <w:rPr>
          <w:rFonts w:ascii="Sakkal Majalla" w:hAnsi="Sakkal Majalla" w:cs="Sakkal Majalla"/>
          <w:b/>
          <w:bCs/>
          <w:sz w:val="28"/>
          <w:szCs w:val="28"/>
        </w:rPr>
      </w:pPr>
      <w:r w:rsidRPr="00227E70">
        <w:rPr>
          <w:rFonts w:ascii="Sakkal Majalla" w:hAnsi="Sakkal Majalla" w:cs="Sakkal Majalla"/>
          <w:b/>
          <w:bCs/>
          <w:sz w:val="28"/>
          <w:szCs w:val="28"/>
          <w:rtl/>
          <w:lang w:bidi="ar-EG"/>
        </w:rPr>
        <w:t>ويشير احد العلماء ان أبعاد الجودة تتلخص في ثلاثة أبعاد أساسية وهي:</w:t>
      </w:r>
    </w:p>
    <w:p w14:paraId="2E755672" w14:textId="77777777" w:rsidR="0017428B" w:rsidRPr="00227E70" w:rsidRDefault="0017428B" w:rsidP="0017428B">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أبعاد جودة الأعمال : ويقصد بها خدمة جميع احتياجات أصحاب المصالح في المنظمة.</w:t>
      </w:r>
    </w:p>
    <w:p w14:paraId="66822C6E" w14:textId="77777777" w:rsidR="0017428B" w:rsidRPr="00227E70" w:rsidRDefault="0017428B" w:rsidP="0017428B">
      <w:pPr>
        <w:pStyle w:val="a6"/>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227E70">
        <w:rPr>
          <w:rFonts w:ascii="Sakkal Majalla" w:hAnsi="Sakkal Majalla" w:cs="Sakkal Majalla"/>
          <w:sz w:val="28"/>
          <w:szCs w:val="28"/>
          <w:rtl/>
          <w:lang w:bidi="ar-EG"/>
        </w:rPr>
        <w:t>أبعاد جودة المنتج وبقصد بها دعم خصائص المنتج وإشباع حاجات العملاء.</w:t>
      </w:r>
    </w:p>
    <w:p w14:paraId="2AEF60B6" w14:textId="77777777" w:rsidR="0017428B" w:rsidRPr="00227E70" w:rsidRDefault="0017428B" w:rsidP="0017428B">
      <w:pPr>
        <w:pStyle w:val="a6"/>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227E70">
        <w:rPr>
          <w:rFonts w:ascii="Sakkal Majalla" w:hAnsi="Sakkal Majalla" w:cs="Sakkal Majalla"/>
          <w:sz w:val="28"/>
          <w:szCs w:val="28"/>
          <w:rtl/>
          <w:lang w:bidi="ar-EG"/>
        </w:rPr>
        <w:t>أبعاد جودة المنظمات وبقصد بها مضاعفة الكفاءة والفعالية للمنظمات.(</w:t>
      </w:r>
      <w:r w:rsidRPr="00227E70">
        <w:rPr>
          <w:rFonts w:ascii="Sakkal Majalla" w:hAnsi="Sakkal Majalla" w:cs="Sakkal Majalla"/>
          <w:sz w:val="28"/>
          <w:szCs w:val="28"/>
        </w:rPr>
        <w:t>Arribi, 2024</w:t>
      </w:r>
      <w:r w:rsidRPr="00227E70">
        <w:rPr>
          <w:rFonts w:ascii="Sakkal Majalla" w:hAnsi="Sakkal Majalla" w:cs="Sakkal Majalla"/>
          <w:sz w:val="28"/>
          <w:szCs w:val="28"/>
          <w:rtl/>
          <w:lang w:bidi="ar-EG"/>
        </w:rPr>
        <w:t>)</w:t>
      </w:r>
    </w:p>
    <w:p w14:paraId="5C41D887" w14:textId="065DDD3A" w:rsidR="00A314C1" w:rsidRDefault="00A314C1" w:rsidP="0017428B"/>
    <w:sectPr w:rsidR="00A314C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E9674EE" w14:textId="77777777" w:rsidR="00474624" w:rsidRDefault="00474624">
      <w:pPr>
        <w:spacing w:after="0" w:line="240" w:lineRule="auto"/>
      </w:pPr>
      <w:r>
        <w:separator/>
      </w:r>
    </w:p>
  </w:endnote>
  <w:endnote w:type="continuationSeparator" w:id="0">
    <w:p w14:paraId="3CF6CA21" w14:textId="77777777" w:rsidR="00474624" w:rsidRDefault="004746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80002007" w:usb1="80000000" w:usb2="000000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31925391"/>
      <w:docPartObj>
        <w:docPartGallery w:val="Page Numbers (Bottom of Page)"/>
        <w:docPartUnique/>
      </w:docPartObj>
    </w:sdtPr>
    <w:sdtContent>
      <w:p w14:paraId="327DAE35" w14:textId="77777777" w:rsidR="000E0DE6" w:rsidRDefault="000E0DE6">
        <w:pPr>
          <w:pStyle w:val="aa"/>
          <w:jc w:val="center"/>
        </w:pPr>
      </w:p>
      <w:p w14:paraId="1A91073D" w14:textId="77777777" w:rsidR="000E0DE6" w:rsidRDefault="000E0DE6">
        <w:pPr>
          <w:pStyle w:val="aa"/>
          <w:jc w:val="center"/>
        </w:pPr>
      </w:p>
    </w:sdtContent>
  </w:sdt>
  <w:p w14:paraId="48CF7CC9" w14:textId="77777777" w:rsidR="000E0DE6" w:rsidRDefault="000E0DE6">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807287189"/>
      <w:docPartObj>
        <w:docPartGallery w:val="Page Numbers (Bottom of Page)"/>
        <w:docPartUnique/>
      </w:docPartObj>
    </w:sdtPr>
    <w:sdtEndPr/>
    <w:sdtContent>
      <w:p w14:paraId="7DAB2F1C" w14:textId="77777777" w:rsidR="00CB1052" w:rsidRDefault="00CB1052">
        <w:pPr>
          <w:pStyle w:val="aa"/>
          <w:jc w:val="center"/>
        </w:pPr>
      </w:p>
      <w:p w14:paraId="2B3B4FF1" w14:textId="77777777" w:rsidR="00CB1052" w:rsidRDefault="00474624">
        <w:pPr>
          <w:pStyle w:val="aa"/>
          <w:jc w:val="center"/>
        </w:pPr>
      </w:p>
    </w:sdtContent>
  </w:sdt>
  <w:p w14:paraId="1D769350" w14:textId="77777777" w:rsidR="00CB1052" w:rsidRDefault="00CB105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BCA735" w14:textId="77777777" w:rsidR="00474624" w:rsidRDefault="00474624">
      <w:pPr>
        <w:spacing w:after="0" w:line="240" w:lineRule="auto"/>
      </w:pPr>
      <w:r>
        <w:separator/>
      </w:r>
    </w:p>
  </w:footnote>
  <w:footnote w:type="continuationSeparator" w:id="0">
    <w:p w14:paraId="6156147D" w14:textId="77777777" w:rsidR="00474624" w:rsidRDefault="004746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5699A"/>
    <w:multiLevelType w:val="hybridMultilevel"/>
    <w:tmpl w:val="02000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492659"/>
    <w:multiLevelType w:val="hybridMultilevel"/>
    <w:tmpl w:val="9A58AC7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7525241"/>
    <w:multiLevelType w:val="hybridMultilevel"/>
    <w:tmpl w:val="8BE44D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4D69BF"/>
    <w:multiLevelType w:val="hybridMultilevel"/>
    <w:tmpl w:val="05BE98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0B446BD"/>
    <w:multiLevelType w:val="hybridMultilevel"/>
    <w:tmpl w:val="23DAD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1240C15"/>
    <w:multiLevelType w:val="hybridMultilevel"/>
    <w:tmpl w:val="73700E6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B27DF0"/>
    <w:multiLevelType w:val="hybridMultilevel"/>
    <w:tmpl w:val="6220ED04"/>
    <w:lvl w:ilvl="0" w:tplc="D40437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79531CB"/>
    <w:multiLevelType w:val="hybridMultilevel"/>
    <w:tmpl w:val="F25A26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BA306E"/>
    <w:multiLevelType w:val="hybridMultilevel"/>
    <w:tmpl w:val="416E6B6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EB0183"/>
    <w:multiLevelType w:val="hybridMultilevel"/>
    <w:tmpl w:val="E0140D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E14003E"/>
    <w:multiLevelType w:val="hybridMultilevel"/>
    <w:tmpl w:val="1302875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1111D2F"/>
    <w:multiLevelType w:val="hybridMultilevel"/>
    <w:tmpl w:val="A5C4EB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F157D6"/>
    <w:multiLevelType w:val="hybridMultilevel"/>
    <w:tmpl w:val="EF6CB5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7475023"/>
    <w:multiLevelType w:val="hybridMultilevel"/>
    <w:tmpl w:val="1FC4E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37BA12E5"/>
    <w:multiLevelType w:val="hybridMultilevel"/>
    <w:tmpl w:val="B842493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82372C"/>
    <w:multiLevelType w:val="hybridMultilevel"/>
    <w:tmpl w:val="AF84F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0665340"/>
    <w:multiLevelType w:val="hybridMultilevel"/>
    <w:tmpl w:val="A074F9BC"/>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7">
    <w:nsid w:val="4B0B25D3"/>
    <w:multiLevelType w:val="hybridMultilevel"/>
    <w:tmpl w:val="898AE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5F669A"/>
    <w:multiLevelType w:val="hybridMultilevel"/>
    <w:tmpl w:val="E65AB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A5B1E34"/>
    <w:multiLevelType w:val="hybridMultilevel"/>
    <w:tmpl w:val="E750A7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1460526"/>
    <w:multiLevelType w:val="hybridMultilevel"/>
    <w:tmpl w:val="6F88201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77460E"/>
    <w:multiLevelType w:val="hybridMultilevel"/>
    <w:tmpl w:val="7728DB28"/>
    <w:lvl w:ilvl="0" w:tplc="6246B5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D46AEC"/>
    <w:multiLevelType w:val="hybridMultilevel"/>
    <w:tmpl w:val="3716B98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C7809EC"/>
    <w:multiLevelType w:val="hybridMultilevel"/>
    <w:tmpl w:val="860282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CFB2099"/>
    <w:multiLevelType w:val="hybridMultilevel"/>
    <w:tmpl w:val="6EA079F2"/>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5">
    <w:nsid w:val="6FF424AB"/>
    <w:multiLevelType w:val="hybridMultilevel"/>
    <w:tmpl w:val="2AF455AA"/>
    <w:lvl w:ilvl="0" w:tplc="3FB8C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5120C32"/>
    <w:multiLevelType w:val="hybridMultilevel"/>
    <w:tmpl w:val="F83825DA"/>
    <w:lvl w:ilvl="0" w:tplc="58A8ABA4">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7">
    <w:nsid w:val="77C224D9"/>
    <w:multiLevelType w:val="hybridMultilevel"/>
    <w:tmpl w:val="B0345D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A277248"/>
    <w:multiLevelType w:val="hybridMultilevel"/>
    <w:tmpl w:val="0B3C7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A3528D2"/>
    <w:multiLevelType w:val="hybridMultilevel"/>
    <w:tmpl w:val="534CD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BC0584D"/>
    <w:multiLevelType w:val="hybridMultilevel"/>
    <w:tmpl w:val="941A43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7C064650"/>
    <w:multiLevelType w:val="hybridMultilevel"/>
    <w:tmpl w:val="90E2BF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5"/>
  </w:num>
  <w:num w:numId="2">
    <w:abstractNumId w:val="21"/>
  </w:num>
  <w:num w:numId="3">
    <w:abstractNumId w:val="12"/>
  </w:num>
  <w:num w:numId="4">
    <w:abstractNumId w:val="4"/>
  </w:num>
  <w:num w:numId="5">
    <w:abstractNumId w:val="1"/>
  </w:num>
  <w:num w:numId="6">
    <w:abstractNumId w:val="3"/>
  </w:num>
  <w:num w:numId="7">
    <w:abstractNumId w:val="11"/>
  </w:num>
  <w:num w:numId="8">
    <w:abstractNumId w:val="6"/>
  </w:num>
  <w:num w:numId="9">
    <w:abstractNumId w:val="28"/>
  </w:num>
  <w:num w:numId="10">
    <w:abstractNumId w:val="0"/>
  </w:num>
  <w:num w:numId="11">
    <w:abstractNumId w:val="31"/>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24"/>
  </w:num>
  <w:num w:numId="17">
    <w:abstractNumId w:val="26"/>
  </w:num>
  <w:num w:numId="18">
    <w:abstractNumId w:val="16"/>
  </w:num>
  <w:num w:numId="19">
    <w:abstractNumId w:val="20"/>
  </w:num>
  <w:num w:numId="20">
    <w:abstractNumId w:val="8"/>
  </w:num>
  <w:num w:numId="21">
    <w:abstractNumId w:val="10"/>
  </w:num>
  <w:num w:numId="22">
    <w:abstractNumId w:val="5"/>
  </w:num>
  <w:num w:numId="23">
    <w:abstractNumId w:val="14"/>
  </w:num>
  <w:num w:numId="24">
    <w:abstractNumId w:val="19"/>
  </w:num>
  <w:num w:numId="25">
    <w:abstractNumId w:val="23"/>
  </w:num>
  <w:num w:numId="26">
    <w:abstractNumId w:val="7"/>
  </w:num>
  <w:num w:numId="27">
    <w:abstractNumId w:val="29"/>
  </w:num>
  <w:num w:numId="28">
    <w:abstractNumId w:val="2"/>
  </w:num>
  <w:num w:numId="29">
    <w:abstractNumId w:val="18"/>
  </w:num>
  <w:num w:numId="30">
    <w:abstractNumId w:val="27"/>
  </w:num>
  <w:num w:numId="31">
    <w:abstractNumId w:val="15"/>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28B"/>
    <w:rsid w:val="000841D3"/>
    <w:rsid w:val="000E0DE6"/>
    <w:rsid w:val="0017428B"/>
    <w:rsid w:val="00282CA6"/>
    <w:rsid w:val="003662BB"/>
    <w:rsid w:val="00474624"/>
    <w:rsid w:val="0050014E"/>
    <w:rsid w:val="00A314C1"/>
    <w:rsid w:val="00CB1052"/>
    <w:rsid w:val="00D521B3"/>
    <w:rsid w:val="00F308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A6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28B"/>
    <w:pPr>
      <w:bidi/>
    </w:pPr>
  </w:style>
  <w:style w:type="paragraph" w:styleId="1">
    <w:name w:val="heading 1"/>
    <w:basedOn w:val="a"/>
    <w:next w:val="a"/>
    <w:link w:val="1Char"/>
    <w:uiPriority w:val="9"/>
    <w:qFormat/>
    <w:rsid w:val="001742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742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7428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7428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7428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742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42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42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42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7428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7428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7428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7428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7428B"/>
    <w:rPr>
      <w:rFonts w:eastAsiaTheme="majorEastAsia" w:cstheme="majorBidi"/>
      <w:color w:val="2F5496" w:themeColor="accent1" w:themeShade="BF"/>
    </w:rPr>
  </w:style>
  <w:style w:type="character" w:customStyle="1" w:styleId="6Char">
    <w:name w:val="عنوان 6 Char"/>
    <w:basedOn w:val="a0"/>
    <w:link w:val="6"/>
    <w:uiPriority w:val="9"/>
    <w:semiHidden/>
    <w:rsid w:val="0017428B"/>
    <w:rPr>
      <w:rFonts w:eastAsiaTheme="majorEastAsia" w:cstheme="majorBidi"/>
      <w:i/>
      <w:iCs/>
      <w:color w:val="595959" w:themeColor="text1" w:themeTint="A6"/>
    </w:rPr>
  </w:style>
  <w:style w:type="character" w:customStyle="1" w:styleId="7Char">
    <w:name w:val="عنوان 7 Char"/>
    <w:basedOn w:val="a0"/>
    <w:link w:val="7"/>
    <w:uiPriority w:val="9"/>
    <w:semiHidden/>
    <w:rsid w:val="0017428B"/>
    <w:rPr>
      <w:rFonts w:eastAsiaTheme="majorEastAsia" w:cstheme="majorBidi"/>
      <w:color w:val="595959" w:themeColor="text1" w:themeTint="A6"/>
    </w:rPr>
  </w:style>
  <w:style w:type="character" w:customStyle="1" w:styleId="8Char">
    <w:name w:val="عنوان 8 Char"/>
    <w:basedOn w:val="a0"/>
    <w:link w:val="8"/>
    <w:uiPriority w:val="9"/>
    <w:semiHidden/>
    <w:rsid w:val="0017428B"/>
    <w:rPr>
      <w:rFonts w:eastAsiaTheme="majorEastAsia" w:cstheme="majorBidi"/>
      <w:i/>
      <w:iCs/>
      <w:color w:val="272727" w:themeColor="text1" w:themeTint="D8"/>
    </w:rPr>
  </w:style>
  <w:style w:type="character" w:customStyle="1" w:styleId="9Char">
    <w:name w:val="عنوان 9 Char"/>
    <w:basedOn w:val="a0"/>
    <w:link w:val="9"/>
    <w:uiPriority w:val="9"/>
    <w:semiHidden/>
    <w:rsid w:val="0017428B"/>
    <w:rPr>
      <w:rFonts w:eastAsiaTheme="majorEastAsia" w:cstheme="majorBidi"/>
      <w:color w:val="272727" w:themeColor="text1" w:themeTint="D8"/>
    </w:rPr>
  </w:style>
  <w:style w:type="paragraph" w:styleId="a3">
    <w:name w:val="Title"/>
    <w:basedOn w:val="a"/>
    <w:next w:val="a"/>
    <w:link w:val="Char"/>
    <w:uiPriority w:val="10"/>
    <w:qFormat/>
    <w:rsid w:val="00174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42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42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42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428B"/>
    <w:pPr>
      <w:spacing w:before="160"/>
      <w:jc w:val="center"/>
    </w:pPr>
    <w:rPr>
      <w:i/>
      <w:iCs/>
      <w:color w:val="404040" w:themeColor="text1" w:themeTint="BF"/>
    </w:rPr>
  </w:style>
  <w:style w:type="character" w:customStyle="1" w:styleId="Char1">
    <w:name w:val="اقتباس Char"/>
    <w:basedOn w:val="a0"/>
    <w:link w:val="a5"/>
    <w:uiPriority w:val="29"/>
    <w:rsid w:val="0017428B"/>
    <w:rPr>
      <w:i/>
      <w:iCs/>
      <w:color w:val="404040" w:themeColor="text1" w:themeTint="BF"/>
    </w:rPr>
  </w:style>
  <w:style w:type="paragraph" w:styleId="a6">
    <w:name w:val="List Paragraph"/>
    <w:aliases w:val="عنوان رئيسي,سرد الفقراتCxSpLast,سرد الفقرات1,سرد الفقرات11,NumberedList, سرد الفقرات1, سرد الفقرات11"/>
    <w:basedOn w:val="a"/>
    <w:link w:val="Char2"/>
    <w:uiPriority w:val="34"/>
    <w:qFormat/>
    <w:rsid w:val="0017428B"/>
    <w:pPr>
      <w:ind w:left="720"/>
      <w:contextualSpacing/>
    </w:pPr>
  </w:style>
  <w:style w:type="character" w:styleId="a7">
    <w:name w:val="Intense Emphasis"/>
    <w:basedOn w:val="a0"/>
    <w:uiPriority w:val="21"/>
    <w:qFormat/>
    <w:rsid w:val="0017428B"/>
    <w:rPr>
      <w:i/>
      <w:iCs/>
      <w:color w:val="2F5496" w:themeColor="accent1" w:themeShade="BF"/>
    </w:rPr>
  </w:style>
  <w:style w:type="paragraph" w:styleId="a8">
    <w:name w:val="Intense Quote"/>
    <w:basedOn w:val="a"/>
    <w:next w:val="a"/>
    <w:link w:val="Char3"/>
    <w:uiPriority w:val="30"/>
    <w:qFormat/>
    <w:rsid w:val="001742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17428B"/>
    <w:rPr>
      <w:i/>
      <w:iCs/>
      <w:color w:val="2F5496" w:themeColor="accent1" w:themeShade="BF"/>
    </w:rPr>
  </w:style>
  <w:style w:type="character" w:styleId="a9">
    <w:name w:val="Intense Reference"/>
    <w:basedOn w:val="a0"/>
    <w:uiPriority w:val="32"/>
    <w:qFormat/>
    <w:rsid w:val="0017428B"/>
    <w:rPr>
      <w:b/>
      <w:bCs/>
      <w:smallCaps/>
      <w:color w:val="2F5496" w:themeColor="accent1" w:themeShade="BF"/>
      <w:spacing w:val="5"/>
    </w:rPr>
  </w:style>
  <w:style w:type="paragraph" w:styleId="aa">
    <w:name w:val="footer"/>
    <w:basedOn w:val="a"/>
    <w:link w:val="Char4"/>
    <w:uiPriority w:val="99"/>
    <w:unhideWhenUsed/>
    <w:rsid w:val="0017428B"/>
    <w:pPr>
      <w:tabs>
        <w:tab w:val="center" w:pos="4513"/>
        <w:tab w:val="right" w:pos="9026"/>
      </w:tabs>
      <w:spacing w:after="0" w:line="240" w:lineRule="auto"/>
    </w:pPr>
  </w:style>
  <w:style w:type="character" w:customStyle="1" w:styleId="Char4">
    <w:name w:val="تذييل الصفحة Char"/>
    <w:basedOn w:val="a0"/>
    <w:link w:val="aa"/>
    <w:uiPriority w:val="99"/>
    <w:rsid w:val="0017428B"/>
  </w:style>
  <w:style w:type="character" w:customStyle="1" w:styleId="Char2">
    <w:name w:val=" سرد الفقرات Char"/>
    <w:aliases w:val="عنوان رئيسي Char,سرد الفقراتCxSpLast Char,سرد الفقرات1 Char,سرد الفقرات11 Char,NumberedList Char, سرد الفقرات1 Char, سرد الفقرات11 Char"/>
    <w:link w:val="a6"/>
    <w:uiPriority w:val="34"/>
    <w:locked/>
    <w:rsid w:val="001742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428B"/>
    <w:pPr>
      <w:bidi/>
    </w:pPr>
  </w:style>
  <w:style w:type="paragraph" w:styleId="1">
    <w:name w:val="heading 1"/>
    <w:basedOn w:val="a"/>
    <w:next w:val="a"/>
    <w:link w:val="1Char"/>
    <w:uiPriority w:val="9"/>
    <w:qFormat/>
    <w:rsid w:val="001742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742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7428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7428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7428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742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742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742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742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17428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7428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7428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7428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7428B"/>
    <w:rPr>
      <w:rFonts w:eastAsiaTheme="majorEastAsia" w:cstheme="majorBidi"/>
      <w:color w:val="2F5496" w:themeColor="accent1" w:themeShade="BF"/>
    </w:rPr>
  </w:style>
  <w:style w:type="character" w:customStyle="1" w:styleId="6Char">
    <w:name w:val="عنوان 6 Char"/>
    <w:basedOn w:val="a0"/>
    <w:link w:val="6"/>
    <w:uiPriority w:val="9"/>
    <w:semiHidden/>
    <w:rsid w:val="0017428B"/>
    <w:rPr>
      <w:rFonts w:eastAsiaTheme="majorEastAsia" w:cstheme="majorBidi"/>
      <w:i/>
      <w:iCs/>
      <w:color w:val="595959" w:themeColor="text1" w:themeTint="A6"/>
    </w:rPr>
  </w:style>
  <w:style w:type="character" w:customStyle="1" w:styleId="7Char">
    <w:name w:val="عنوان 7 Char"/>
    <w:basedOn w:val="a0"/>
    <w:link w:val="7"/>
    <w:uiPriority w:val="9"/>
    <w:semiHidden/>
    <w:rsid w:val="0017428B"/>
    <w:rPr>
      <w:rFonts w:eastAsiaTheme="majorEastAsia" w:cstheme="majorBidi"/>
      <w:color w:val="595959" w:themeColor="text1" w:themeTint="A6"/>
    </w:rPr>
  </w:style>
  <w:style w:type="character" w:customStyle="1" w:styleId="8Char">
    <w:name w:val="عنوان 8 Char"/>
    <w:basedOn w:val="a0"/>
    <w:link w:val="8"/>
    <w:uiPriority w:val="9"/>
    <w:semiHidden/>
    <w:rsid w:val="0017428B"/>
    <w:rPr>
      <w:rFonts w:eastAsiaTheme="majorEastAsia" w:cstheme="majorBidi"/>
      <w:i/>
      <w:iCs/>
      <w:color w:val="272727" w:themeColor="text1" w:themeTint="D8"/>
    </w:rPr>
  </w:style>
  <w:style w:type="character" w:customStyle="1" w:styleId="9Char">
    <w:name w:val="عنوان 9 Char"/>
    <w:basedOn w:val="a0"/>
    <w:link w:val="9"/>
    <w:uiPriority w:val="9"/>
    <w:semiHidden/>
    <w:rsid w:val="0017428B"/>
    <w:rPr>
      <w:rFonts w:eastAsiaTheme="majorEastAsia" w:cstheme="majorBidi"/>
      <w:color w:val="272727" w:themeColor="text1" w:themeTint="D8"/>
    </w:rPr>
  </w:style>
  <w:style w:type="paragraph" w:styleId="a3">
    <w:name w:val="Title"/>
    <w:basedOn w:val="a"/>
    <w:next w:val="a"/>
    <w:link w:val="Char"/>
    <w:uiPriority w:val="10"/>
    <w:qFormat/>
    <w:rsid w:val="001742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742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742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742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7428B"/>
    <w:pPr>
      <w:spacing w:before="160"/>
      <w:jc w:val="center"/>
    </w:pPr>
    <w:rPr>
      <w:i/>
      <w:iCs/>
      <w:color w:val="404040" w:themeColor="text1" w:themeTint="BF"/>
    </w:rPr>
  </w:style>
  <w:style w:type="character" w:customStyle="1" w:styleId="Char1">
    <w:name w:val="اقتباس Char"/>
    <w:basedOn w:val="a0"/>
    <w:link w:val="a5"/>
    <w:uiPriority w:val="29"/>
    <w:rsid w:val="0017428B"/>
    <w:rPr>
      <w:i/>
      <w:iCs/>
      <w:color w:val="404040" w:themeColor="text1" w:themeTint="BF"/>
    </w:rPr>
  </w:style>
  <w:style w:type="paragraph" w:styleId="a6">
    <w:name w:val="List Paragraph"/>
    <w:aliases w:val="عنوان رئيسي,سرد الفقراتCxSpLast,سرد الفقرات1,سرد الفقرات11,NumberedList, سرد الفقرات1, سرد الفقرات11"/>
    <w:basedOn w:val="a"/>
    <w:link w:val="Char2"/>
    <w:uiPriority w:val="34"/>
    <w:qFormat/>
    <w:rsid w:val="0017428B"/>
    <w:pPr>
      <w:ind w:left="720"/>
      <w:contextualSpacing/>
    </w:pPr>
  </w:style>
  <w:style w:type="character" w:styleId="a7">
    <w:name w:val="Intense Emphasis"/>
    <w:basedOn w:val="a0"/>
    <w:uiPriority w:val="21"/>
    <w:qFormat/>
    <w:rsid w:val="0017428B"/>
    <w:rPr>
      <w:i/>
      <w:iCs/>
      <w:color w:val="2F5496" w:themeColor="accent1" w:themeShade="BF"/>
    </w:rPr>
  </w:style>
  <w:style w:type="paragraph" w:styleId="a8">
    <w:name w:val="Intense Quote"/>
    <w:basedOn w:val="a"/>
    <w:next w:val="a"/>
    <w:link w:val="Char3"/>
    <w:uiPriority w:val="30"/>
    <w:qFormat/>
    <w:rsid w:val="001742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17428B"/>
    <w:rPr>
      <w:i/>
      <w:iCs/>
      <w:color w:val="2F5496" w:themeColor="accent1" w:themeShade="BF"/>
    </w:rPr>
  </w:style>
  <w:style w:type="character" w:styleId="a9">
    <w:name w:val="Intense Reference"/>
    <w:basedOn w:val="a0"/>
    <w:uiPriority w:val="32"/>
    <w:qFormat/>
    <w:rsid w:val="0017428B"/>
    <w:rPr>
      <w:b/>
      <w:bCs/>
      <w:smallCaps/>
      <w:color w:val="2F5496" w:themeColor="accent1" w:themeShade="BF"/>
      <w:spacing w:val="5"/>
    </w:rPr>
  </w:style>
  <w:style w:type="paragraph" w:styleId="aa">
    <w:name w:val="footer"/>
    <w:basedOn w:val="a"/>
    <w:link w:val="Char4"/>
    <w:uiPriority w:val="99"/>
    <w:unhideWhenUsed/>
    <w:rsid w:val="0017428B"/>
    <w:pPr>
      <w:tabs>
        <w:tab w:val="center" w:pos="4513"/>
        <w:tab w:val="right" w:pos="9026"/>
      </w:tabs>
      <w:spacing w:after="0" w:line="240" w:lineRule="auto"/>
    </w:pPr>
  </w:style>
  <w:style w:type="character" w:customStyle="1" w:styleId="Char4">
    <w:name w:val="تذييل الصفحة Char"/>
    <w:basedOn w:val="a0"/>
    <w:link w:val="aa"/>
    <w:uiPriority w:val="99"/>
    <w:rsid w:val="0017428B"/>
  </w:style>
  <w:style w:type="character" w:customStyle="1" w:styleId="Char2">
    <w:name w:val=" سرد الفقرات Char"/>
    <w:aliases w:val="عنوان رئيسي Char,سرد الفقراتCxSpLast Char,سرد الفقرات1 Char,سرد الفقرات11 Char,NumberedList Char, سرد الفقرات1 Char, سرد الفقرات11 Char"/>
    <w:link w:val="a6"/>
    <w:uiPriority w:val="34"/>
    <w:locked/>
    <w:rsid w:val="001742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60</Pages>
  <Words>12225</Words>
  <Characters>69683</Characters>
  <Application>Microsoft Office Word</Application>
  <DocSecurity>0</DocSecurity>
  <Lines>580</Lines>
  <Paragraphs>163</Paragraphs>
  <ScaleCrop>false</ScaleCrop>
  <Company/>
  <LinksUpToDate>false</LinksUpToDate>
  <CharactersWithSpaces>81745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 Alaa</dc:creator>
  <cp:keywords/>
  <dc:description/>
  <cp:lastModifiedBy>Windows User</cp:lastModifiedBy>
  <cp:revision>2</cp:revision>
  <dcterms:created xsi:type="dcterms:W3CDTF">2025-08-01T19:05:00Z</dcterms:created>
  <dcterms:modified xsi:type="dcterms:W3CDTF">2025-08-02T11:32:00Z</dcterms:modified>
</cp:coreProperties>
</file>