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21F" w:rsidRPr="00822632" w:rsidRDefault="001E221F" w:rsidP="001E221F">
      <w:pPr>
        <w:spacing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59264" behindDoc="0" locked="0" layoutInCell="1" allowOverlap="1" wp14:anchorId="5FFAE09E" wp14:editId="3687F9F8">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rsidR="001E221F" w:rsidRPr="00822632" w:rsidRDefault="001E221F" w:rsidP="001E221F">
      <w:pPr>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198D8081" wp14:editId="64878D6F">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rsidR="001E221F" w:rsidRPr="0039166C" w:rsidRDefault="001E221F" w:rsidP="001E221F">
                            <w:pPr>
                              <w:jc w:val="center"/>
                              <w:rPr>
                                <w:b/>
                                <w:bCs/>
                                <w:sz w:val="28"/>
                                <w:szCs w:val="28"/>
                                <w:rtl/>
                                <w:lang w:bidi="ar-EG"/>
                              </w:rPr>
                            </w:pPr>
                            <w:r w:rsidRPr="0039166C">
                              <w:rPr>
                                <w:rFonts w:hint="cs"/>
                                <w:b/>
                                <w:bCs/>
                                <w:sz w:val="28"/>
                                <w:szCs w:val="28"/>
                                <w:rtl/>
                                <w:lang w:bidi="ar-EG"/>
                              </w:rPr>
                              <w:t xml:space="preserve">جامعة ميد اوشن </w:t>
                            </w:r>
                          </w:p>
                          <w:p w:rsidR="001E221F" w:rsidRPr="0039166C" w:rsidRDefault="001E221F" w:rsidP="001E221F">
                            <w:pPr>
                              <w:jc w:val="center"/>
                              <w:rPr>
                                <w:sz w:val="28"/>
                                <w:szCs w:val="28"/>
                                <w:lang w:bidi="ar-EG"/>
                              </w:rPr>
                            </w:pPr>
                            <w:r>
                              <w:rPr>
                                <w:rFonts w:hint="cs"/>
                                <w:b/>
                                <w:bCs/>
                                <w:sz w:val="28"/>
                                <w:szCs w:val="28"/>
                                <w:rtl/>
                                <w:lang w:bidi="ar-EG"/>
                              </w:rPr>
                              <w:t>برنامج الدكتوراه</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8D8081" id="Rectangle 53" o:spid="_x0000_s1026" style="position:absolute;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" fillcolor="window" strokecolor="window" strokeweight="1pt">
                <v:textbox>
                  <w:txbxContent>
                    <w:p w:rsidR="001E221F" w:rsidRPr="0039166C" w:rsidRDefault="001E221F" w:rsidP="001E221F">
                      <w:pPr>
                        <w:jc w:val="center"/>
                        <w:rPr>
                          <w:b/>
                          <w:bCs/>
                          <w:sz w:val="28"/>
                          <w:szCs w:val="28"/>
                          <w:rtl/>
                          <w:lang w:bidi="ar-EG"/>
                        </w:rPr>
                      </w:pPr>
                      <w:r w:rsidRPr="0039166C">
                        <w:rPr>
                          <w:rFonts w:hint="cs"/>
                          <w:b/>
                          <w:bCs/>
                          <w:sz w:val="28"/>
                          <w:szCs w:val="28"/>
                          <w:rtl/>
                          <w:lang w:bidi="ar-EG"/>
                        </w:rPr>
                        <w:t xml:space="preserve">جامعة ميد اوشن </w:t>
                      </w:r>
                    </w:p>
                    <w:p w:rsidR="001E221F" w:rsidRPr="0039166C" w:rsidRDefault="001E221F" w:rsidP="001E221F">
                      <w:pPr>
                        <w:jc w:val="center"/>
                        <w:rPr>
                          <w:sz w:val="28"/>
                          <w:szCs w:val="28"/>
                          <w:lang w:bidi="ar-EG"/>
                        </w:rPr>
                      </w:pPr>
                      <w:r>
                        <w:rPr>
                          <w:rFonts w:hint="cs"/>
                          <w:b/>
                          <w:bCs/>
                          <w:sz w:val="28"/>
                          <w:szCs w:val="28"/>
                          <w:rtl/>
                          <w:lang w:bidi="ar-EG"/>
                        </w:rPr>
                        <w:t>برنامج الدكتوراه</w:t>
                      </w:r>
                      <w:r w:rsidRPr="0039166C">
                        <w:rPr>
                          <w:rFonts w:hint="cs"/>
                          <w:sz w:val="28"/>
                          <w:szCs w:val="28"/>
                          <w:rtl/>
                          <w:lang w:bidi="ar-EG"/>
                        </w:rPr>
                        <w:t xml:space="preserve"> </w:t>
                      </w:r>
                    </w:p>
                  </w:txbxContent>
                </v:textbox>
              </v:rect>
            </w:pict>
          </mc:Fallback>
        </mc:AlternateContent>
      </w:r>
    </w:p>
    <w:p w:rsidR="001E221F" w:rsidRPr="00822632" w:rsidRDefault="001E221F" w:rsidP="001E221F">
      <w:pPr>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E221F" w:rsidRPr="00822632" w:rsidTr="0009500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rsidR="001E221F" w:rsidRDefault="001E221F" w:rsidP="0009500B">
            <w:pPr>
              <w:spacing w:after="0" w:line="240" w:lineRule="auto"/>
              <w:jc w:val="center"/>
              <w:rPr>
                <w:rFonts w:ascii="Times New Roman" w:eastAsia="Times New Roman" w:hAnsi="Times New Roman" w:cs="Times New Roman"/>
                <w:color w:val="1C1C1C"/>
                <w:sz w:val="24"/>
                <w:szCs w:val="24"/>
                <w:rtl/>
              </w:rPr>
            </w:pPr>
          </w:p>
          <w:p w:rsidR="001E221F" w:rsidRPr="00822632" w:rsidRDefault="001E221F" w:rsidP="0009500B">
            <w:pPr>
              <w:spacing w:after="0" w:line="240" w:lineRule="auto"/>
              <w:jc w:val="center"/>
              <w:rPr>
                <w:rFonts w:ascii="Times New Roman" w:eastAsia="Times New Roman" w:hAnsi="Times New Roman" w:cs="Times New Roman"/>
                <w:color w:val="1C1C1C"/>
                <w:sz w:val="24"/>
                <w:szCs w:val="24"/>
              </w:rPr>
            </w:pPr>
          </w:p>
          <w:p w:rsidR="001E221F" w:rsidRPr="00822632" w:rsidRDefault="001E221F" w:rsidP="0009500B">
            <w:pPr>
              <w:spacing w:after="0" w:line="240" w:lineRule="auto"/>
              <w:jc w:val="right"/>
              <w:rPr>
                <w:rFonts w:ascii="Times New Roman" w:eastAsia="Times New Roman" w:hAnsi="Times New Roman" w:cs="Times New Roman"/>
                <w:color w:val="1C1C1C"/>
                <w:sz w:val="24"/>
                <w:szCs w:val="24"/>
              </w:rPr>
            </w:pPr>
          </w:p>
          <w:p w:rsidR="001E221F" w:rsidRPr="00822632" w:rsidRDefault="001E221F" w:rsidP="0009500B">
            <w:pPr>
              <w:spacing w:before="60" w:after="0" w:line="240" w:lineRule="auto"/>
              <w:jc w:val="right"/>
              <w:rPr>
                <w:rFonts w:ascii="Times New Roman" w:eastAsia="Times New Roman" w:hAnsi="Times New Roman" w:cs="Times New Roman"/>
                <w:color w:val="1C1C1C"/>
                <w:sz w:val="24"/>
                <w:szCs w:val="24"/>
              </w:rPr>
            </w:pPr>
          </w:p>
        </w:tc>
      </w:tr>
    </w:tbl>
    <w:p w:rsidR="001E221F" w:rsidRPr="00822632" w:rsidRDefault="001E221F" w:rsidP="001E221F">
      <w:pPr>
        <w:spacing w:after="80" w:line="240" w:lineRule="auto"/>
        <w:rPr>
          <w:rFonts w:ascii="Times New Roman" w:eastAsia="Times New Roman" w:hAnsi="Times New Roman" w:cs="Times New Roman"/>
          <w:b/>
          <w:bCs/>
          <w:color w:val="1C1C1C"/>
          <w:sz w:val="32"/>
          <w:szCs w:val="32"/>
        </w:rPr>
      </w:pPr>
    </w:p>
    <w:p w:rsidR="001E221F" w:rsidRPr="001E221F" w:rsidRDefault="001E221F" w:rsidP="001E221F">
      <w:pPr>
        <w:bidi/>
        <w:jc w:val="center"/>
        <w:rPr>
          <w:rFonts w:ascii="Traditional Arabic" w:hAnsi="Traditional Arabic" w:cs="Traditional Arabic"/>
          <w:b/>
          <w:bCs/>
          <w:sz w:val="36"/>
          <w:szCs w:val="36"/>
          <w:rtl/>
        </w:rPr>
      </w:pPr>
      <w:r w:rsidRPr="0047467F">
        <w:rPr>
          <w:rFonts w:ascii="Traditional Arabic" w:hAnsi="Traditional Arabic" w:cs="Traditional Arabic"/>
          <w:b/>
          <w:bCs/>
          <w:sz w:val="36"/>
          <w:szCs w:val="36"/>
          <w:rtl/>
        </w:rPr>
        <w:t>أثر القيادة التحويلية لقادة المدارس الابتدائية</w:t>
      </w:r>
      <w:r>
        <w:rPr>
          <w:rFonts w:ascii="Traditional Arabic" w:hAnsi="Traditional Arabic" w:cs="Traditional Arabic" w:hint="cs"/>
          <w:b/>
          <w:bCs/>
          <w:sz w:val="36"/>
          <w:szCs w:val="36"/>
          <w:rtl/>
        </w:rPr>
        <w:t xml:space="preserve"> الخاصة</w:t>
      </w:r>
      <w:r w:rsidRPr="0047467F">
        <w:rPr>
          <w:rFonts w:ascii="Traditional Arabic" w:hAnsi="Traditional Arabic" w:cs="Traditional Arabic"/>
          <w:b/>
          <w:bCs/>
          <w:sz w:val="36"/>
          <w:szCs w:val="36"/>
          <w:rtl/>
        </w:rPr>
        <w:t xml:space="preserve"> على مستوى المخرج التعليمي لدى الطلاب في ضوء الالتزام التنظيمي للمعلمين بمدينة </w:t>
      </w:r>
      <w:proofErr w:type="gramStart"/>
      <w:r w:rsidRPr="0047467F">
        <w:rPr>
          <w:rFonts w:ascii="Traditional Arabic" w:hAnsi="Traditional Arabic" w:cs="Traditional Arabic"/>
          <w:b/>
          <w:bCs/>
          <w:sz w:val="36"/>
          <w:szCs w:val="36"/>
          <w:rtl/>
        </w:rPr>
        <w:t>جدة .</w:t>
      </w:r>
      <w:proofErr w:type="gramEnd"/>
    </w:p>
    <w:p w:rsidR="001E221F" w:rsidRPr="00822632" w:rsidRDefault="001E221F" w:rsidP="001E221F">
      <w:pPr>
        <w:spacing w:after="80" w:line="240" w:lineRule="auto"/>
        <w:jc w:val="center"/>
        <w:rPr>
          <w:rFonts w:ascii="Times New Roman" w:eastAsia="Times New Roman" w:hAnsi="Times New Roman" w:cs="Times New Roman"/>
          <w:color w:val="1C1C1C"/>
          <w:sz w:val="28"/>
          <w:szCs w:val="28"/>
        </w:rPr>
      </w:pPr>
    </w:p>
    <w:p w:rsidR="001E221F" w:rsidRPr="00822632" w:rsidRDefault="001E221F" w:rsidP="001E221F">
      <w:pPr>
        <w:spacing w:after="80" w:line="240" w:lineRule="auto"/>
        <w:jc w:val="center"/>
        <w:rPr>
          <w:rFonts w:ascii="Times New Roman" w:eastAsia="Times New Roman" w:hAnsi="Times New Roman" w:cs="Times New Roman"/>
          <w:color w:val="1C1C1C"/>
          <w:sz w:val="32"/>
          <w:szCs w:val="32"/>
        </w:rPr>
      </w:pPr>
    </w:p>
    <w:p w:rsidR="001E221F" w:rsidRPr="00822632" w:rsidRDefault="001E221F" w:rsidP="001E221F">
      <w:pPr>
        <w:spacing w:after="80" w:line="240" w:lineRule="auto"/>
        <w:jc w:val="center"/>
        <w:rPr>
          <w:rFonts w:ascii="Times New Roman" w:eastAsia="Times New Roman" w:hAnsi="Times New Roman" w:cs="Times New Roman"/>
          <w:color w:val="1C1C1C"/>
          <w:sz w:val="32"/>
          <w:szCs w:val="32"/>
        </w:rPr>
      </w:pPr>
      <w:r w:rsidRPr="00822632">
        <w:rPr>
          <w:rFonts w:ascii="Times New Roman" w:eastAsia="Times New Roman" w:hAnsi="Times New Roman" w:cs="Times New Roman" w:hint="cs"/>
          <w:color w:val="1C1C1C"/>
          <w:sz w:val="32"/>
          <w:szCs w:val="32"/>
          <w:rtl/>
        </w:rPr>
        <w:t>إعداد</w:t>
      </w:r>
    </w:p>
    <w:p w:rsidR="001E221F" w:rsidRPr="00822632" w:rsidRDefault="001E221F" w:rsidP="001E221F">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 xml:space="preserve">معاذ محمد </w:t>
      </w:r>
      <w:proofErr w:type="spellStart"/>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باعظيم</w:t>
      </w:r>
      <w:proofErr w:type="spellEnd"/>
    </w:p>
    <w:p w:rsidR="001E221F" w:rsidRPr="00822632" w:rsidRDefault="001E221F" w:rsidP="001E221F">
      <w:pPr>
        <w:spacing w:after="60" w:line="240" w:lineRule="auto"/>
        <w:rPr>
          <w:rFonts w:ascii="Times New Roman" w:eastAsia="Times New Roman" w:hAnsi="Times New Roman" w:cs="Times New Roman"/>
          <w:color w:val="1C1C1C"/>
          <w:sz w:val="28"/>
          <w:szCs w:val="28"/>
        </w:rPr>
      </w:pPr>
    </w:p>
    <w:p w:rsidR="001E221F" w:rsidRPr="00822632" w:rsidRDefault="001E221F" w:rsidP="001E221F">
      <w:pPr>
        <w:spacing w:after="60" w:line="240" w:lineRule="auto"/>
        <w:jc w:val="center"/>
        <w:rPr>
          <w:rFonts w:ascii="Times New Roman" w:eastAsia="Times New Roman" w:hAnsi="Times New Roman" w:cs="Times New Roman"/>
          <w:color w:val="1C1C1C"/>
          <w:sz w:val="28"/>
          <w:szCs w:val="28"/>
          <w:rtl/>
        </w:rPr>
      </w:pPr>
    </w:p>
    <w:p w:rsidR="001E221F" w:rsidRPr="00822632" w:rsidRDefault="001E221F" w:rsidP="001E221F">
      <w:pPr>
        <w:spacing w:after="60"/>
        <w:rPr>
          <w:rFonts w:ascii="Times New Roman" w:eastAsia="Times New Roman" w:hAnsi="Times New Roman" w:cs="Times New Roman"/>
          <w:color w:val="1C1C1C"/>
          <w:sz w:val="28"/>
          <w:szCs w:val="28"/>
        </w:rPr>
      </w:pPr>
      <w:bookmarkStart w:id="0" w:name="OLE_LINK2"/>
    </w:p>
    <w:p w:rsidR="001E221F" w:rsidRPr="00822632" w:rsidRDefault="001E221F" w:rsidP="001E221F">
      <w:pPr>
        <w:bidi/>
        <w:spacing w:after="60"/>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proofErr w:type="gramStart"/>
      <w:r w:rsidRPr="00822632">
        <w:rPr>
          <w:rFonts w:ascii="Times New Roman" w:eastAsia="Times New Roman" w:hAnsi="Times New Roman" w:cs="Times New Roman"/>
          <w:color w:val="1C1C1C"/>
          <w:sz w:val="28"/>
          <w:szCs w:val="28"/>
          <w:rtl/>
        </w:rPr>
        <w:t xml:space="preserve">إلى </w:t>
      </w:r>
      <w:r>
        <w:rPr>
          <w:rFonts w:ascii="Times New Roman" w:eastAsia="Times New Roman" w:hAnsi="Times New Roman" w:cs="Times New Roman" w:hint="cs"/>
          <w:color w:val="1C1C1C"/>
          <w:sz w:val="28"/>
          <w:szCs w:val="28"/>
          <w:rtl/>
        </w:rPr>
        <w:t xml:space="preserve"> برنامج</w:t>
      </w:r>
      <w:proofErr w:type="gramEnd"/>
      <w:r>
        <w:rPr>
          <w:rFonts w:ascii="Times New Roman" w:eastAsia="Times New Roman" w:hAnsi="Times New Roman" w:cs="Times New Roman" w:hint="cs"/>
          <w:color w:val="1C1C1C"/>
          <w:sz w:val="28"/>
          <w:szCs w:val="28"/>
          <w:rtl/>
        </w:rPr>
        <w:t xml:space="preserve"> الدكتوراه</w:t>
      </w:r>
    </w:p>
    <w:p w:rsidR="001E221F" w:rsidRPr="00822632" w:rsidRDefault="001E221F" w:rsidP="001E221F">
      <w:pPr>
        <w:bidi/>
        <w:spacing w:after="0"/>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التربية)</w:t>
      </w:r>
    </w:p>
    <w:bookmarkEnd w:id="0"/>
    <w:p w:rsidR="001E221F" w:rsidRPr="001E221F" w:rsidRDefault="001E221F" w:rsidP="001E221F">
      <w:pPr>
        <w:bidi/>
        <w:spacing w:after="0"/>
        <w:jc w:val="center"/>
        <w:rPr>
          <w:rFonts w:ascii="Times New Roman" w:eastAsia="Times New Roman" w:hAnsi="Times New Roman" w:cs="Times New Roman"/>
          <w:color w:val="1C1C1C"/>
          <w:sz w:val="28"/>
          <w:szCs w:val="28"/>
          <w:rtl/>
        </w:rPr>
      </w:pPr>
    </w:p>
    <w:p w:rsidR="001E221F" w:rsidRPr="00822632" w:rsidRDefault="001E221F" w:rsidP="001E221F">
      <w:pPr>
        <w:bidi/>
        <w:spacing w:after="0"/>
        <w:jc w:val="center"/>
        <w:rPr>
          <w:rFonts w:ascii="Times New Roman" w:eastAsia="Times New Roman" w:hAnsi="Times New Roman" w:cs="Times New Roman"/>
          <w:color w:val="1C1C1C"/>
          <w:sz w:val="28"/>
          <w:szCs w:val="28"/>
          <w:rtl/>
        </w:rPr>
      </w:pPr>
    </w:p>
    <w:p w:rsidR="001E221F" w:rsidRPr="00822632" w:rsidRDefault="001E221F" w:rsidP="001E221F">
      <w:pPr>
        <w:bidi/>
        <w:spacing w:after="0"/>
        <w:jc w:val="center"/>
        <w:rPr>
          <w:rFonts w:ascii="Times New Roman" w:eastAsia="Times New Roman" w:hAnsi="Times New Roman" w:cs="Times New Roman"/>
          <w:color w:val="1C1C1C"/>
          <w:sz w:val="28"/>
          <w:szCs w:val="28"/>
          <w:rtl/>
        </w:rPr>
      </w:pPr>
    </w:p>
    <w:p w:rsidR="00D22BE3" w:rsidRPr="001E221F" w:rsidRDefault="001E221F" w:rsidP="001E221F">
      <w:pPr>
        <w:tabs>
          <w:tab w:val="left" w:pos="3666"/>
        </w:tabs>
        <w:bidi/>
        <w:spacing w:after="0" w:line="360" w:lineRule="auto"/>
        <w:jc w:val="center"/>
        <w:rPr>
          <w:rFonts w:ascii="Traditional Arabic" w:eastAsia="Calibri" w:hAnsi="Traditional Arabic" w:cs="Traditional Arabic"/>
          <w:b/>
          <w:bCs/>
          <w:sz w:val="28"/>
          <w:szCs w:val="28"/>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rsidR="0056075C" w:rsidRPr="00822632" w:rsidRDefault="0056075C" w:rsidP="0056075C">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63360" behindDoc="0" locked="0" layoutInCell="1" allowOverlap="1" wp14:anchorId="0EDDD174" wp14:editId="6EB8F979">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62336" behindDoc="0" locked="0" layoutInCell="1" allowOverlap="1" wp14:anchorId="494788D9" wp14:editId="5859CA44">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rsidR="0056075C" w:rsidRPr="0039166C" w:rsidRDefault="0056075C" w:rsidP="0056075C">
                            <w:pPr>
                              <w:rPr>
                                <w:b/>
                                <w:bCs/>
                                <w:sz w:val="28"/>
                                <w:szCs w:val="28"/>
                                <w:rtl/>
                                <w:lang w:bidi="ar-EG"/>
                              </w:rPr>
                            </w:pPr>
                            <w:proofErr w:type="spellStart"/>
                            <w:r w:rsidRPr="0039166C">
                              <w:rPr>
                                <w:b/>
                                <w:bCs/>
                                <w:sz w:val="28"/>
                                <w:szCs w:val="28"/>
                                <w:lang w:bidi="ar-EG"/>
                              </w:rPr>
                              <w:t>Midocean</w:t>
                            </w:r>
                            <w:proofErr w:type="spellEnd"/>
                            <w:r w:rsidRPr="0039166C">
                              <w:rPr>
                                <w:b/>
                                <w:bCs/>
                                <w:sz w:val="28"/>
                                <w:szCs w:val="28"/>
                                <w:lang w:bidi="ar-EG"/>
                              </w:rPr>
                              <w:t xml:space="preserve"> University</w:t>
                            </w:r>
                          </w:p>
                          <w:p w:rsidR="0056075C" w:rsidRPr="0039166C" w:rsidRDefault="0056075C" w:rsidP="0056075C">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4788D9" id="Rectangle 9" o:spid="_x0000_s1027" style="position:absolute;margin-left:349.2pt;margin-top:16.8pt;width:148.2pt;height:73.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1hYeQIAACM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" fillcolor="window" strokecolor="window" strokeweight="1pt">
                <v:textbox>
                  <w:txbxContent>
                    <w:p w:rsidR="0056075C" w:rsidRPr="0039166C" w:rsidRDefault="0056075C" w:rsidP="0056075C">
                      <w:pPr>
                        <w:rPr>
                          <w:b/>
                          <w:bCs/>
                          <w:sz w:val="28"/>
                          <w:szCs w:val="28"/>
                          <w:rtl/>
                          <w:lang w:bidi="ar-EG"/>
                        </w:rPr>
                      </w:pPr>
                      <w:proofErr w:type="spellStart"/>
                      <w:r w:rsidRPr="0039166C">
                        <w:rPr>
                          <w:b/>
                          <w:bCs/>
                          <w:sz w:val="28"/>
                          <w:szCs w:val="28"/>
                          <w:lang w:bidi="ar-EG"/>
                        </w:rPr>
                        <w:t>Midocean</w:t>
                      </w:r>
                      <w:proofErr w:type="spellEnd"/>
                      <w:r w:rsidRPr="0039166C">
                        <w:rPr>
                          <w:b/>
                          <w:bCs/>
                          <w:sz w:val="28"/>
                          <w:szCs w:val="28"/>
                          <w:lang w:bidi="ar-EG"/>
                        </w:rPr>
                        <w:t xml:space="preserve"> University</w:t>
                      </w:r>
                    </w:p>
                    <w:p w:rsidR="0056075C" w:rsidRPr="0039166C" w:rsidRDefault="0056075C" w:rsidP="0056075C">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56075C" w:rsidRPr="00822632" w:rsidTr="0009500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rsidR="0056075C" w:rsidRPr="00822632" w:rsidRDefault="0056075C" w:rsidP="0009500B">
            <w:pPr>
              <w:spacing w:after="0" w:line="240" w:lineRule="auto"/>
              <w:jc w:val="center"/>
              <w:rPr>
                <w:rFonts w:ascii="Times New Roman" w:eastAsia="Times New Roman" w:hAnsi="Times New Roman" w:cs="Times New Roman"/>
                <w:color w:val="1C1C1C"/>
                <w:sz w:val="24"/>
                <w:szCs w:val="24"/>
              </w:rPr>
            </w:pPr>
          </w:p>
          <w:p w:rsidR="0056075C" w:rsidRPr="00822632" w:rsidRDefault="0056075C" w:rsidP="0009500B">
            <w:pPr>
              <w:spacing w:after="0" w:line="240" w:lineRule="auto"/>
              <w:jc w:val="center"/>
              <w:rPr>
                <w:rFonts w:ascii="Times New Roman" w:eastAsia="Times New Roman" w:hAnsi="Times New Roman" w:cs="Times New Roman"/>
                <w:color w:val="1C1C1C"/>
                <w:sz w:val="24"/>
                <w:szCs w:val="24"/>
              </w:rPr>
            </w:pPr>
          </w:p>
          <w:p w:rsidR="0056075C" w:rsidRPr="00822632" w:rsidRDefault="0056075C" w:rsidP="0009500B">
            <w:pPr>
              <w:spacing w:before="60" w:after="0" w:line="240" w:lineRule="auto"/>
              <w:jc w:val="right"/>
              <w:rPr>
                <w:rFonts w:ascii="Times New Roman" w:eastAsia="Times New Roman" w:hAnsi="Times New Roman" w:cs="Times New Roman"/>
                <w:color w:val="1C1C1C"/>
                <w:sz w:val="24"/>
                <w:szCs w:val="24"/>
              </w:rPr>
            </w:pPr>
          </w:p>
        </w:tc>
      </w:tr>
    </w:tbl>
    <w:p w:rsidR="0056075C" w:rsidRPr="001D5E55" w:rsidRDefault="001D5E55" w:rsidP="001D5E55">
      <w:pPr>
        <w:pStyle w:val="aff2"/>
        <w:jc w:val="center"/>
      </w:pPr>
      <w:r>
        <w:rPr>
          <w:rStyle w:val="af1"/>
        </w:rPr>
        <w:t>The Impact of Transformational Leadership of Private Primary School Leaders on Students' Educational Outcomes in Light of Teachers' Organizational Commitment in Jeddah</w:t>
      </w:r>
    </w:p>
    <w:p w:rsidR="0056075C" w:rsidRPr="00822632" w:rsidRDefault="0056075C" w:rsidP="0056075C">
      <w:pPr>
        <w:spacing w:after="80" w:line="240" w:lineRule="auto"/>
        <w:jc w:val="center"/>
        <w:rPr>
          <w:rFonts w:ascii="Times New Roman" w:eastAsia="Times New Roman" w:hAnsi="Times New Roman" w:cs="Times New Roman"/>
          <w:color w:val="1C1C1C"/>
          <w:sz w:val="28"/>
          <w:szCs w:val="28"/>
        </w:rPr>
      </w:pPr>
    </w:p>
    <w:p w:rsidR="0056075C" w:rsidRPr="00822632" w:rsidRDefault="0056075C" w:rsidP="0056075C">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rsidR="0056075C" w:rsidRPr="00822632" w:rsidRDefault="0056075C" w:rsidP="001D5E55">
      <w:pPr>
        <w:spacing w:after="0" w:line="240"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proofErr w:type="spellStart"/>
      <w:r w:rsidR="001D5E55">
        <w:rPr>
          <w:rFonts w:ascii="Times New Roman" w:eastAsia="Calibri" w:hAnsi="Times New Roman" w:cs="Times New Roman"/>
          <w:b/>
          <w:bCs/>
          <w:kern w:val="2"/>
          <w:sz w:val="28"/>
          <w:szCs w:val="28"/>
          <w14:ligatures w14:val="standardContextual"/>
        </w:rPr>
        <w:t>Moaad</w:t>
      </w:r>
      <w:proofErr w:type="spellEnd"/>
      <w:r w:rsidR="001D5E55">
        <w:rPr>
          <w:rFonts w:ascii="Times New Roman" w:eastAsia="Calibri" w:hAnsi="Times New Roman" w:cs="Times New Roman"/>
          <w:b/>
          <w:bCs/>
          <w:kern w:val="2"/>
          <w:sz w:val="28"/>
          <w:szCs w:val="28"/>
          <w14:ligatures w14:val="standardContextual"/>
        </w:rPr>
        <w:t xml:space="preserve"> </w:t>
      </w:r>
      <w:proofErr w:type="spellStart"/>
      <w:r w:rsidR="001D5E55">
        <w:rPr>
          <w:rFonts w:ascii="Times New Roman" w:eastAsia="Calibri" w:hAnsi="Times New Roman" w:cs="Times New Roman"/>
          <w:b/>
          <w:bCs/>
          <w:kern w:val="2"/>
          <w:sz w:val="28"/>
          <w:szCs w:val="28"/>
          <w14:ligatures w14:val="standardContextual"/>
        </w:rPr>
        <w:t>mohammad</w:t>
      </w:r>
      <w:proofErr w:type="spellEnd"/>
      <w:r w:rsidR="001D5E55">
        <w:rPr>
          <w:rFonts w:ascii="Times New Roman" w:eastAsia="Calibri" w:hAnsi="Times New Roman" w:cs="Times New Roman"/>
          <w:b/>
          <w:bCs/>
          <w:kern w:val="2"/>
          <w:sz w:val="28"/>
          <w:szCs w:val="28"/>
          <w14:ligatures w14:val="standardContextual"/>
        </w:rPr>
        <w:t xml:space="preserve"> </w:t>
      </w:r>
      <w:proofErr w:type="spellStart"/>
      <w:r w:rsidR="001D5E55">
        <w:rPr>
          <w:rFonts w:ascii="Times New Roman" w:eastAsia="Calibri" w:hAnsi="Times New Roman" w:cs="Times New Roman"/>
          <w:b/>
          <w:bCs/>
          <w:kern w:val="2"/>
          <w:sz w:val="28"/>
          <w:szCs w:val="28"/>
          <w14:ligatures w14:val="standardContextual"/>
        </w:rPr>
        <w:t>baazeem</w:t>
      </w:r>
      <w:proofErr w:type="spellEnd"/>
    </w:p>
    <w:p w:rsidR="0056075C" w:rsidRPr="00822632" w:rsidRDefault="0056075C" w:rsidP="0056075C">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rsidR="0056075C" w:rsidRPr="00822632" w:rsidRDefault="0056075C" w:rsidP="0056075C">
      <w:pPr>
        <w:spacing w:after="60" w:line="240" w:lineRule="auto"/>
        <w:rPr>
          <w:rFonts w:ascii="Times New Roman" w:eastAsia="Times New Roman" w:hAnsi="Times New Roman" w:cs="Times New Roman"/>
          <w:color w:val="1C1C1C"/>
          <w:sz w:val="24"/>
          <w:szCs w:val="24"/>
        </w:rPr>
      </w:pPr>
    </w:p>
    <w:p w:rsidR="0056075C" w:rsidRPr="00822632" w:rsidRDefault="0056075C" w:rsidP="0056075C">
      <w:pPr>
        <w:spacing w:after="60" w:line="240" w:lineRule="auto"/>
        <w:rPr>
          <w:rFonts w:ascii="Times New Roman" w:eastAsia="Times New Roman" w:hAnsi="Times New Roman" w:cs="Times New Roman"/>
          <w:color w:val="1C1C1C"/>
          <w:sz w:val="24"/>
          <w:szCs w:val="24"/>
        </w:rPr>
      </w:pPr>
    </w:p>
    <w:p w:rsidR="0056075C" w:rsidRPr="00822632" w:rsidRDefault="0056075C" w:rsidP="0056075C">
      <w:pPr>
        <w:spacing w:after="60"/>
        <w:jc w:val="center"/>
        <w:rPr>
          <w:rFonts w:ascii="Times New Roman" w:eastAsia="Times New Roman" w:hAnsi="Times New Roman" w:cs="Times New Roman"/>
          <w:color w:val="1C1C1C"/>
          <w:sz w:val="24"/>
          <w:szCs w:val="24"/>
        </w:rPr>
      </w:pPr>
    </w:p>
    <w:p w:rsidR="0056075C" w:rsidRPr="00822632" w:rsidRDefault="0056075C" w:rsidP="0056075C">
      <w:pPr>
        <w:spacing w:after="6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rsidR="0056075C" w:rsidRPr="00822632" w:rsidRDefault="0056075C" w:rsidP="0056075C">
      <w:pPr>
        <w:spacing w:after="6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rsidR="0056075C" w:rsidRPr="002D494F" w:rsidRDefault="0056075C" w:rsidP="00FA1360">
      <w:pPr>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w:t>
      </w:r>
      <w:r w:rsidR="00FA1360" w:rsidRPr="00FA1360">
        <w:rPr>
          <w:b/>
          <w:bCs/>
          <w:sz w:val="24"/>
          <w:szCs w:val="24"/>
        </w:rPr>
        <w:t>Education</w:t>
      </w:r>
      <w:r w:rsidRPr="007804F9">
        <w:rPr>
          <w:rFonts w:ascii="Times New Roman" w:eastAsia="Times New Roman" w:hAnsi="Times New Roman" w:cs="Times New Roman"/>
          <w:b/>
          <w:bCs/>
          <w:color w:val="1C1C1C"/>
          <w:sz w:val="24"/>
          <w:szCs w:val="24"/>
          <w:lang w:val="en"/>
        </w:rPr>
        <w:t>)</w:t>
      </w:r>
    </w:p>
    <w:p w:rsidR="0056075C" w:rsidRPr="002D494F" w:rsidRDefault="0056075C" w:rsidP="0056075C">
      <w:pPr>
        <w:spacing w:after="0"/>
        <w:jc w:val="center"/>
        <w:rPr>
          <w:rFonts w:ascii="Times New Roman" w:eastAsia="Times New Roman" w:hAnsi="Times New Roman" w:cs="Times New Roman"/>
          <w:b/>
          <w:bCs/>
          <w:color w:val="1C1C1C"/>
          <w:sz w:val="24"/>
          <w:szCs w:val="24"/>
          <w:lang w:val="en"/>
        </w:rPr>
      </w:pPr>
    </w:p>
    <w:p w:rsidR="0056075C" w:rsidRPr="00822632" w:rsidRDefault="0056075C" w:rsidP="0056075C">
      <w:pPr>
        <w:spacing w:after="0"/>
        <w:jc w:val="center"/>
        <w:rPr>
          <w:rFonts w:ascii="Times New Roman" w:eastAsia="Times New Roman" w:hAnsi="Times New Roman" w:cs="Times New Roman"/>
          <w:color w:val="1C1C1C"/>
          <w:sz w:val="24"/>
          <w:szCs w:val="24"/>
          <w:rtl/>
        </w:rPr>
      </w:pPr>
    </w:p>
    <w:p w:rsidR="0056075C" w:rsidRPr="00822632" w:rsidRDefault="0056075C" w:rsidP="0056075C">
      <w:pPr>
        <w:spacing w:after="0"/>
        <w:jc w:val="center"/>
        <w:rPr>
          <w:rFonts w:ascii="Times New Roman" w:eastAsia="Times New Roman" w:hAnsi="Times New Roman" w:cs="Times New Roman"/>
          <w:color w:val="1C1C1C"/>
          <w:sz w:val="24"/>
          <w:szCs w:val="24"/>
          <w:rtl/>
        </w:rPr>
      </w:pPr>
    </w:p>
    <w:p w:rsidR="0056075C" w:rsidRPr="00822632" w:rsidRDefault="0056075C" w:rsidP="0056075C">
      <w:pPr>
        <w:spacing w:after="0"/>
        <w:jc w:val="center"/>
        <w:rPr>
          <w:rFonts w:ascii="Times New Roman" w:eastAsia="Times New Roman" w:hAnsi="Times New Roman" w:cs="Times New Roman"/>
          <w:color w:val="1C1C1C"/>
          <w:sz w:val="24"/>
          <w:szCs w:val="24"/>
          <w:rtl/>
        </w:rPr>
      </w:pPr>
    </w:p>
    <w:p w:rsidR="0056075C" w:rsidRPr="00822632" w:rsidRDefault="0056075C" w:rsidP="0056075C">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rsidR="0056075C" w:rsidRDefault="0056075C" w:rsidP="0056075C">
      <w:pPr>
        <w:tabs>
          <w:tab w:val="left" w:pos="3666"/>
        </w:tabs>
        <w:bidi/>
        <w:spacing w:after="0" w:line="360" w:lineRule="auto"/>
        <w:jc w:val="center"/>
        <w:rPr>
          <w:rFonts w:ascii="Traditional Arabic" w:eastAsia="Calibri" w:hAnsi="Traditional Arabic" w:cs="Traditional Arabic"/>
          <w:b/>
          <w:bCs/>
          <w:sz w:val="28"/>
          <w:szCs w:val="28"/>
          <w:rtl/>
          <w:lang w:bidi="ar-EG"/>
        </w:rPr>
      </w:pPr>
    </w:p>
    <w:p w:rsidR="0056075C" w:rsidRDefault="0056075C" w:rsidP="0056075C">
      <w:pPr>
        <w:bidi/>
        <w:rPr>
          <w:rFonts w:ascii="Traditional Arabic" w:eastAsia="Calibri" w:hAnsi="Traditional Arabic" w:cs="Traditional Arabic"/>
          <w:b/>
          <w:bCs/>
          <w:sz w:val="28"/>
          <w:szCs w:val="28"/>
          <w:rtl/>
          <w:lang w:bidi="ar-EG"/>
        </w:rPr>
      </w:pPr>
    </w:p>
    <w:p w:rsidR="0056075C" w:rsidRPr="005B2077" w:rsidRDefault="0056075C" w:rsidP="0056075C">
      <w:pPr>
        <w:bidi/>
        <w:rPr>
          <w:rFonts w:ascii="Traditional Arabic" w:hAnsi="Traditional Arabic" w:cs="Traditional Arabic"/>
          <w:rtl/>
        </w:rPr>
      </w:pPr>
    </w:p>
    <w:p w:rsidR="00715CC3" w:rsidRPr="00EB02AF" w:rsidRDefault="00607D92" w:rsidP="00124F16">
      <w:pPr>
        <w:pStyle w:val="a8"/>
        <w:bidi/>
        <w:jc w:val="center"/>
        <w:rPr>
          <w:rFonts w:ascii="Traditional Arabic" w:hAnsi="Traditional Arabic" w:cs="Traditional Arabic"/>
          <w:b/>
          <w:bCs/>
          <w:color w:val="0070C0"/>
        </w:rPr>
      </w:pPr>
      <w:r w:rsidRPr="005429C9">
        <w:rPr>
          <w:rFonts w:ascii="Traditional Arabic" w:hAnsi="Traditional Arabic" w:cs="Traditional Arabic"/>
          <w:b/>
          <w:bCs/>
          <w:color w:val="0070C0"/>
          <w:highlight w:val="lightGray"/>
          <w:rtl/>
        </w:rPr>
        <w:lastRenderedPageBreak/>
        <w:t>الفصل</w:t>
      </w:r>
      <w:r w:rsidRPr="005429C9">
        <w:rPr>
          <w:rFonts w:ascii="Traditional Arabic" w:hAnsi="Traditional Arabic" w:cs="Traditional Arabic"/>
          <w:b/>
          <w:bCs/>
          <w:color w:val="0070C0"/>
          <w:highlight w:val="lightGray"/>
        </w:rPr>
        <w:t xml:space="preserve"> </w:t>
      </w:r>
      <w:r w:rsidRPr="005429C9">
        <w:rPr>
          <w:rFonts w:ascii="Traditional Arabic" w:hAnsi="Traditional Arabic" w:cs="Traditional Arabic"/>
          <w:b/>
          <w:bCs/>
          <w:color w:val="0070C0"/>
          <w:highlight w:val="lightGray"/>
          <w:rtl/>
        </w:rPr>
        <w:t>الأول</w:t>
      </w:r>
      <w:bookmarkStart w:id="1" w:name="_GoBack"/>
      <w:bookmarkEnd w:id="1"/>
    </w:p>
    <w:p w:rsidR="00083A17" w:rsidRPr="00EB02AF" w:rsidRDefault="00607D92" w:rsidP="00124F16">
      <w:pPr>
        <w:pStyle w:val="1"/>
        <w:bidi/>
        <w:jc w:val="center"/>
        <w:rPr>
          <w:rFonts w:ascii="Traditional Arabic" w:hAnsi="Traditional Arabic" w:cs="Traditional Arabic"/>
          <w:color w:val="FF0000"/>
        </w:rPr>
      </w:pPr>
      <w:r w:rsidRPr="00EB02AF">
        <w:rPr>
          <w:rFonts w:ascii="Traditional Arabic" w:hAnsi="Traditional Arabic" w:cs="Traditional Arabic"/>
          <w:color w:val="FF0000"/>
          <w:rtl/>
        </w:rPr>
        <w:t>مقدمة</w:t>
      </w:r>
      <w:r w:rsidRPr="00EB02AF">
        <w:rPr>
          <w:rFonts w:ascii="Traditional Arabic" w:hAnsi="Traditional Arabic" w:cs="Traditional Arabic"/>
          <w:color w:val="FF0000"/>
        </w:rPr>
        <w:t xml:space="preserve"> </w:t>
      </w:r>
      <w:r w:rsidRPr="00EB02AF">
        <w:rPr>
          <w:rFonts w:ascii="Traditional Arabic" w:hAnsi="Traditional Arabic" w:cs="Traditional Arabic"/>
          <w:color w:val="FF0000"/>
          <w:rtl/>
        </w:rPr>
        <w:t>الدراسة</w:t>
      </w:r>
    </w:p>
    <w:p w:rsidR="006D2691" w:rsidRPr="00D03B8F" w:rsidRDefault="006D2691" w:rsidP="00D03B8F">
      <w:pPr>
        <w:bidi/>
        <w:spacing w:after="0" w:line="240" w:lineRule="auto"/>
        <w:ind w:firstLine="720"/>
        <w:jc w:val="both"/>
        <w:rPr>
          <w:rFonts w:ascii="Traditional Arabic" w:eastAsia="Times New Roman" w:hAnsi="Traditional Arabic" w:cs="Traditional Arabic"/>
          <w:sz w:val="24"/>
          <w:szCs w:val="24"/>
          <w:rtl/>
        </w:rPr>
      </w:pPr>
      <w:r w:rsidRPr="00D03B8F">
        <w:rPr>
          <w:rFonts w:ascii="Traditional Arabic" w:eastAsia="Times New Roman" w:hAnsi="Traditional Arabic" w:cs="Traditional Arabic"/>
          <w:sz w:val="24"/>
          <w:szCs w:val="24"/>
          <w:rtl/>
        </w:rPr>
        <w:t>يشهد العالم في العقود الأخيرة تحولات متسارعة في المجالات العلمية والتقنية والاقتصادية والاجتماعية، انعكست بصورة مباشرة على مختلف الأنظمة التعليمية، وأصبحت جودة التعليم وتحسين مخرجاته من أبرز الأولويات التي تتنافس عليها الدول؛ باعتبارها الركيزة الأساسية لبناء رأس المال البشري وتحقيق التنمية المستدامة. ولم تعد المؤسسات التعليمية تُقاس بقدرتها على نقل المعرفة فحسب، وإنما بقدرتها على إعداد متعلمين يمتلكون المعارف والمهارات والقيم والكفايات التي تمكنهم من التكيف مع المتغيرات العالمية، والمشاركة الفاعلة في بناء اقتصاد المعرفة، ومواكبة متطلبات الثورة الصناعية الرابعة والتحول الرقمي</w:t>
      </w:r>
      <w:r w:rsidR="00053C45" w:rsidRPr="00D03B8F">
        <w:rPr>
          <w:rFonts w:ascii="Traditional Arabic" w:eastAsia="Times New Roman" w:hAnsi="Traditional Arabic" w:cs="Traditional Arabic" w:hint="cs"/>
          <w:sz w:val="24"/>
          <w:szCs w:val="24"/>
          <w:rtl/>
        </w:rPr>
        <w:t xml:space="preserve"> </w:t>
      </w:r>
      <w:proofErr w:type="gramStart"/>
      <w:r w:rsidR="00053C45" w:rsidRPr="00D03B8F">
        <w:rPr>
          <w:rFonts w:ascii="Traditional Arabic" w:eastAsia="Times New Roman" w:hAnsi="Traditional Arabic" w:cs="Traditional Arabic" w:hint="cs"/>
          <w:sz w:val="24"/>
          <w:szCs w:val="24"/>
          <w:rtl/>
        </w:rPr>
        <w:t xml:space="preserve">( </w:t>
      </w:r>
      <w:r w:rsidR="00053C45" w:rsidRPr="00D03B8F">
        <w:rPr>
          <w:rFonts w:ascii="Traditional Arabic" w:eastAsia="Times New Roman" w:hAnsi="Traditional Arabic" w:cs="Traditional Arabic"/>
          <w:sz w:val="24"/>
          <w:szCs w:val="24"/>
        </w:rPr>
        <w:t>UNESCO</w:t>
      </w:r>
      <w:proofErr w:type="gramEnd"/>
      <w:r w:rsidR="00053C45" w:rsidRPr="00D03B8F">
        <w:rPr>
          <w:rFonts w:ascii="Traditional Arabic" w:eastAsia="Times New Roman" w:hAnsi="Traditional Arabic" w:cs="Traditional Arabic"/>
          <w:sz w:val="24"/>
          <w:szCs w:val="24"/>
        </w:rPr>
        <w:t>, 2024</w:t>
      </w:r>
      <w:r w:rsidR="00053C45" w:rsidRPr="00D03B8F">
        <w:rPr>
          <w:rFonts w:ascii="Traditional Arabic" w:eastAsia="Times New Roman" w:hAnsi="Traditional Arabic" w:cs="Traditional Arabic"/>
          <w:sz w:val="24"/>
          <w:szCs w:val="24"/>
          <w:rtl/>
        </w:rPr>
        <w:t>؛</w:t>
      </w:r>
      <w:r w:rsidR="00053C45" w:rsidRPr="00D03B8F">
        <w:rPr>
          <w:rFonts w:ascii="Traditional Arabic" w:eastAsia="Times New Roman" w:hAnsi="Traditional Arabic" w:cs="Traditional Arabic"/>
          <w:sz w:val="24"/>
          <w:szCs w:val="24"/>
        </w:rPr>
        <w:t xml:space="preserve"> OECD, 2020</w:t>
      </w:r>
      <w:r w:rsidR="00053C45" w:rsidRPr="00D03B8F">
        <w:rPr>
          <w:rFonts w:ascii="Traditional Arabic" w:eastAsia="Times New Roman" w:hAnsi="Traditional Arabic" w:cs="Traditional Arabic" w:hint="cs"/>
          <w:sz w:val="24"/>
          <w:szCs w:val="24"/>
          <w:rtl/>
        </w:rPr>
        <w:t>) .</w:t>
      </w:r>
    </w:p>
    <w:p w:rsidR="00171624" w:rsidRPr="00D03B8F" w:rsidRDefault="006D2691" w:rsidP="00D03B8F">
      <w:pPr>
        <w:bidi/>
        <w:spacing w:after="0" w:line="240" w:lineRule="auto"/>
        <w:ind w:firstLine="720"/>
        <w:jc w:val="both"/>
        <w:rPr>
          <w:rFonts w:ascii="Traditional Arabic" w:eastAsia="Times New Roman" w:hAnsi="Traditional Arabic" w:cs="Traditional Arabic"/>
          <w:sz w:val="24"/>
          <w:szCs w:val="24"/>
          <w:rtl/>
        </w:rPr>
      </w:pPr>
      <w:r w:rsidRPr="00D03B8F">
        <w:rPr>
          <w:rFonts w:ascii="Traditional Arabic" w:eastAsia="Times New Roman" w:hAnsi="Traditional Arabic" w:cs="Traditional Arabic"/>
          <w:sz w:val="24"/>
          <w:szCs w:val="24"/>
          <w:rtl/>
        </w:rPr>
        <w:t xml:space="preserve">وانطلاقًا من هذا التوجه العالمي، أصبحت القيادة التعليمية إحدى الركائز الأساسية في تطوير المؤسسات التعليمية وتحسين جودة </w:t>
      </w:r>
      <w:proofErr w:type="gramStart"/>
      <w:r w:rsidRPr="00D03B8F">
        <w:rPr>
          <w:rFonts w:ascii="Traditional Arabic" w:eastAsia="Times New Roman" w:hAnsi="Traditional Arabic" w:cs="Traditional Arabic"/>
          <w:sz w:val="24"/>
          <w:szCs w:val="24"/>
          <w:rtl/>
        </w:rPr>
        <w:t>أدائها</w:t>
      </w:r>
      <w:r w:rsidR="00171624" w:rsidRPr="00D03B8F">
        <w:rPr>
          <w:rFonts w:ascii="Traditional Arabic" w:eastAsia="Times New Roman" w:hAnsi="Traditional Arabic" w:cs="Traditional Arabic" w:hint="cs"/>
          <w:sz w:val="24"/>
          <w:szCs w:val="24"/>
          <w:rtl/>
        </w:rPr>
        <w:t xml:space="preserve"> ,</w:t>
      </w:r>
      <w:proofErr w:type="gramEnd"/>
      <w:r w:rsidR="00171624" w:rsidRPr="00D03B8F">
        <w:rPr>
          <w:rFonts w:ascii="Traditional Arabic" w:eastAsia="Times New Roman" w:hAnsi="Traditional Arabic" w:cs="Traditional Arabic" w:hint="cs"/>
          <w:sz w:val="24"/>
          <w:szCs w:val="24"/>
          <w:rtl/>
        </w:rPr>
        <w:t xml:space="preserve"> </w:t>
      </w:r>
      <w:r w:rsidR="00171624" w:rsidRPr="00D03B8F">
        <w:rPr>
          <w:rFonts w:ascii="Traditional Arabic" w:hAnsi="Traditional Arabic" w:cs="Traditional Arabic"/>
          <w:sz w:val="24"/>
          <w:szCs w:val="24"/>
          <w:rtl/>
        </w:rPr>
        <w:t xml:space="preserve">وقد أكدت الأدبيات العربية كذلك أن القيادة المدرسية الفاعلة تمثل عنصرًا رئيسًا في تحسين جودة التعليم، وتعزيز أداء المعلمين، ورفع كفاءة البيئة التعليمية، بما ينعكس إيجابًا على نواتج التعلم وتحقيق أهداف المؤسسات التعليمية </w:t>
      </w:r>
      <w:r w:rsidR="00171624" w:rsidRPr="00D03B8F">
        <w:rPr>
          <w:rStyle w:val="af1"/>
          <w:rFonts w:ascii="Traditional Arabic" w:hAnsi="Traditional Arabic" w:cs="Traditional Arabic"/>
          <w:b w:val="0"/>
          <w:bCs w:val="0"/>
          <w:sz w:val="24"/>
          <w:szCs w:val="24"/>
        </w:rPr>
        <w:t>)</w:t>
      </w:r>
      <w:r w:rsidR="00171624" w:rsidRPr="00D03B8F">
        <w:rPr>
          <w:rStyle w:val="af1"/>
          <w:rFonts w:ascii="Traditional Arabic" w:hAnsi="Traditional Arabic" w:cs="Traditional Arabic"/>
          <w:b w:val="0"/>
          <w:bCs w:val="0"/>
          <w:sz w:val="24"/>
          <w:szCs w:val="24"/>
          <w:rtl/>
        </w:rPr>
        <w:t>الزبيدي وآخرون، 2022؛ الحربي، 2021</w:t>
      </w:r>
      <w:r w:rsidR="00171624" w:rsidRPr="00D03B8F">
        <w:rPr>
          <w:rStyle w:val="af1"/>
          <w:rFonts w:ascii="Traditional Arabic" w:hAnsi="Traditional Arabic" w:cs="Traditional Arabic"/>
          <w:b w:val="0"/>
          <w:bCs w:val="0"/>
          <w:sz w:val="24"/>
          <w:szCs w:val="24"/>
        </w:rPr>
        <w:t>(</w:t>
      </w:r>
      <w:r w:rsidRPr="00D03B8F">
        <w:rPr>
          <w:rFonts w:ascii="Traditional Arabic" w:eastAsia="Times New Roman" w:hAnsi="Traditional Arabic" w:cs="Traditional Arabic"/>
          <w:sz w:val="24"/>
          <w:szCs w:val="24"/>
          <w:rtl/>
        </w:rPr>
        <w:t xml:space="preserve"> </w:t>
      </w:r>
      <w:r w:rsidR="00171624" w:rsidRPr="00D03B8F">
        <w:rPr>
          <w:rFonts w:ascii="Traditional Arabic" w:eastAsia="Times New Roman" w:hAnsi="Traditional Arabic" w:cs="Traditional Arabic" w:hint="cs"/>
          <w:sz w:val="24"/>
          <w:szCs w:val="24"/>
          <w:rtl/>
        </w:rPr>
        <w:t>.</w:t>
      </w:r>
    </w:p>
    <w:p w:rsidR="006D2691" w:rsidRPr="00D03B8F" w:rsidRDefault="006D2691" w:rsidP="00D03B8F">
      <w:pPr>
        <w:bidi/>
        <w:spacing w:after="0" w:line="240" w:lineRule="auto"/>
        <w:jc w:val="both"/>
        <w:rPr>
          <w:rFonts w:ascii="Traditional Arabic" w:eastAsia="Times New Roman" w:hAnsi="Traditional Arabic" w:cs="Traditional Arabic" w:hint="cs"/>
          <w:sz w:val="24"/>
          <w:szCs w:val="24"/>
          <w:rtl/>
        </w:rPr>
      </w:pPr>
      <w:r w:rsidRPr="00D03B8F">
        <w:rPr>
          <w:rFonts w:ascii="Traditional Arabic" w:eastAsia="Times New Roman" w:hAnsi="Traditional Arabic" w:cs="Traditional Arabic"/>
          <w:sz w:val="24"/>
          <w:szCs w:val="24"/>
          <w:rtl/>
        </w:rPr>
        <w:t>إذ تؤكد الأدبيات التربوية أن القيادة المدرسية تمثل ثاني أكثر العوامل المدرسية تأثيرًا في تعلم الطلاب بعد جودة التدريس، لما تؤديه من دور محوري في بناء الرؤية المشتركة، وتوجيه الموارد، وتمكين المعلمين، وتعزيز ثقافة التعلم، وقيادة عمليات التطوير والتحسين المستمر داخل المدرسة</w:t>
      </w:r>
      <w:r w:rsidRPr="00D03B8F">
        <w:rPr>
          <w:rFonts w:ascii="Traditional Arabic" w:eastAsia="Times New Roman" w:hAnsi="Traditional Arabic" w:cs="Traditional Arabic"/>
          <w:sz w:val="24"/>
          <w:szCs w:val="24"/>
        </w:rPr>
        <w:t xml:space="preserve"> </w:t>
      </w:r>
      <w:r w:rsidRPr="00D03B8F">
        <w:rPr>
          <w:rFonts w:ascii="Traditional Arabic" w:eastAsia="Times New Roman" w:hAnsi="Traditional Arabic" w:cs="Traditional Arabic"/>
          <w:sz w:val="24"/>
          <w:szCs w:val="24"/>
          <w:rtl/>
        </w:rPr>
        <w:t>كما تشير الدراسات الحديثة إلى أن فاعلية المدرسة ترتبط بدرجة كبيرة بقدرة قائد المدرسة على بناء بيئة تنظيمية إيجابية تدعم الإبداع، وتشجع المشاركة، وتستثمر قدرات العاملين لتحقيق الأهداف التعليمية</w:t>
      </w:r>
      <w:r w:rsidR="00D03B8F" w:rsidRPr="00D03B8F">
        <w:rPr>
          <w:rFonts w:ascii="Traditional Arabic" w:eastAsia="Times New Roman" w:hAnsi="Traditional Arabic" w:cs="Traditional Arabic" w:hint="cs"/>
          <w:sz w:val="24"/>
          <w:szCs w:val="24"/>
          <w:rtl/>
        </w:rPr>
        <w:t xml:space="preserve"> </w:t>
      </w:r>
      <w:r w:rsidR="00D03B8F" w:rsidRPr="00D03B8F">
        <w:rPr>
          <w:rFonts w:ascii="Traditional Arabic" w:eastAsia="Times New Roman" w:hAnsi="Traditional Arabic" w:cs="Traditional Arabic"/>
          <w:sz w:val="24"/>
          <w:szCs w:val="24"/>
          <w:rtl/>
        </w:rPr>
        <w:t xml:space="preserve">( </w:t>
      </w:r>
      <w:r w:rsidR="00D03B8F" w:rsidRPr="00D03B8F">
        <w:rPr>
          <w:rFonts w:ascii="Traditional Arabic" w:hAnsi="Traditional Arabic" w:cs="Traditional Arabic"/>
          <w:sz w:val="24"/>
          <w:szCs w:val="24"/>
        </w:rPr>
        <w:t>UNESCO, 2024</w:t>
      </w:r>
      <w:r w:rsidR="00D03B8F" w:rsidRPr="00D03B8F">
        <w:rPr>
          <w:rFonts w:ascii="Traditional Arabic" w:hAnsi="Traditional Arabic" w:cs="Traditional Arabic"/>
          <w:sz w:val="24"/>
          <w:szCs w:val="24"/>
          <w:rtl/>
        </w:rPr>
        <w:t>؛</w:t>
      </w:r>
      <w:r w:rsidR="00D03B8F" w:rsidRPr="00D03B8F">
        <w:rPr>
          <w:rFonts w:ascii="Traditional Arabic" w:hAnsi="Traditional Arabic" w:cs="Traditional Arabic"/>
          <w:sz w:val="24"/>
          <w:szCs w:val="24"/>
        </w:rPr>
        <w:t xml:space="preserve"> </w:t>
      </w:r>
      <w:proofErr w:type="spellStart"/>
      <w:r w:rsidR="00D03B8F" w:rsidRPr="00D03B8F">
        <w:rPr>
          <w:rFonts w:ascii="Traditional Arabic" w:hAnsi="Traditional Arabic" w:cs="Traditional Arabic"/>
          <w:sz w:val="24"/>
          <w:szCs w:val="24"/>
        </w:rPr>
        <w:t>Hallinger</w:t>
      </w:r>
      <w:proofErr w:type="spellEnd"/>
      <w:r w:rsidR="00D03B8F" w:rsidRPr="00D03B8F">
        <w:rPr>
          <w:rFonts w:ascii="Traditional Arabic" w:hAnsi="Traditional Arabic" w:cs="Traditional Arabic"/>
          <w:sz w:val="24"/>
          <w:szCs w:val="24"/>
        </w:rPr>
        <w:t>, 2020</w:t>
      </w:r>
      <w:r w:rsidR="00D03B8F" w:rsidRPr="00D03B8F">
        <w:rPr>
          <w:rFonts w:ascii="Traditional Arabic" w:hAnsi="Traditional Arabic" w:cs="Traditional Arabic"/>
          <w:sz w:val="24"/>
          <w:szCs w:val="24"/>
          <w:rtl/>
        </w:rPr>
        <w:t>؛</w:t>
      </w:r>
      <w:r w:rsidR="00D03B8F" w:rsidRPr="00D03B8F">
        <w:rPr>
          <w:rFonts w:ascii="Traditional Arabic" w:hAnsi="Traditional Arabic" w:cs="Traditional Arabic"/>
          <w:sz w:val="24"/>
          <w:szCs w:val="24"/>
        </w:rPr>
        <w:t xml:space="preserve"> </w:t>
      </w:r>
      <w:proofErr w:type="spellStart"/>
      <w:r w:rsidR="00D03B8F" w:rsidRPr="00D03B8F">
        <w:rPr>
          <w:rFonts w:ascii="Traditional Arabic" w:hAnsi="Traditional Arabic" w:cs="Traditional Arabic"/>
          <w:sz w:val="24"/>
          <w:szCs w:val="24"/>
        </w:rPr>
        <w:t>Berkovich</w:t>
      </w:r>
      <w:proofErr w:type="spellEnd"/>
      <w:r w:rsidR="00D03B8F" w:rsidRPr="00D03B8F">
        <w:rPr>
          <w:rFonts w:ascii="Traditional Arabic" w:hAnsi="Traditional Arabic" w:cs="Traditional Arabic"/>
          <w:sz w:val="24"/>
          <w:szCs w:val="24"/>
        </w:rPr>
        <w:t xml:space="preserve"> &amp; Hassan, 2023</w:t>
      </w:r>
      <w:r w:rsidR="00D03B8F" w:rsidRPr="00D03B8F">
        <w:rPr>
          <w:rFonts w:ascii="Traditional Arabic" w:eastAsia="Times New Roman" w:hAnsi="Traditional Arabic" w:cs="Traditional Arabic"/>
          <w:sz w:val="24"/>
          <w:szCs w:val="24"/>
          <w:rtl/>
        </w:rPr>
        <w:t>)</w:t>
      </w:r>
      <w:r w:rsidR="00D03B8F" w:rsidRPr="00D03B8F">
        <w:rPr>
          <w:rFonts w:ascii="Traditional Arabic" w:eastAsia="Times New Roman" w:hAnsi="Traditional Arabic" w:cs="Traditional Arabic" w:hint="cs"/>
          <w:sz w:val="24"/>
          <w:szCs w:val="24"/>
          <w:rtl/>
        </w:rPr>
        <w:t xml:space="preserve"> .</w:t>
      </w:r>
    </w:p>
    <w:p w:rsidR="006D2691" w:rsidRPr="00D03B8F" w:rsidRDefault="006D2691" w:rsidP="00D03B8F">
      <w:pPr>
        <w:bidi/>
        <w:spacing w:after="0" w:line="240" w:lineRule="auto"/>
        <w:ind w:firstLine="720"/>
        <w:jc w:val="both"/>
        <w:rPr>
          <w:rFonts w:ascii="Traditional Arabic" w:eastAsia="Times New Roman" w:hAnsi="Traditional Arabic" w:cs="Traditional Arabic"/>
          <w:sz w:val="24"/>
          <w:szCs w:val="24"/>
          <w:rtl/>
        </w:rPr>
      </w:pPr>
      <w:r w:rsidRPr="00D03B8F">
        <w:rPr>
          <w:rFonts w:ascii="Traditional Arabic" w:eastAsia="Times New Roman" w:hAnsi="Traditional Arabic" w:cs="Traditional Arabic"/>
          <w:sz w:val="24"/>
          <w:szCs w:val="24"/>
          <w:rtl/>
        </w:rPr>
        <w:t xml:space="preserve">وفي ظل التطورات التي شهدها الفكر الإداري والتربوي، برزت القيادة التحويلية بوصفها أحد أكثر الأنماط القيادية قدرةً على قيادة التغيير المؤسسي، </w:t>
      </w:r>
      <w:r w:rsidR="00171624" w:rsidRPr="00D03B8F">
        <w:rPr>
          <w:rFonts w:ascii="Traditional Arabic" w:hAnsi="Traditional Arabic" w:cs="Traditional Arabic"/>
          <w:sz w:val="24"/>
          <w:szCs w:val="24"/>
          <w:rtl/>
        </w:rPr>
        <w:t xml:space="preserve">وقد أظهرت الدراسات العربية أن القيادة التحويلية تسهم في رفع الأداء المهني للعاملين، وتعزيز الالتزام التنظيمي، وتحسين جودة العمل داخل المؤسسات </w:t>
      </w:r>
      <w:proofErr w:type="gramStart"/>
      <w:r w:rsidR="00171624" w:rsidRPr="00D03B8F">
        <w:rPr>
          <w:rFonts w:ascii="Traditional Arabic" w:hAnsi="Traditional Arabic" w:cs="Traditional Arabic"/>
          <w:sz w:val="24"/>
          <w:szCs w:val="24"/>
          <w:rtl/>
        </w:rPr>
        <w:t xml:space="preserve">التعليمية </w:t>
      </w:r>
      <w:r w:rsidR="00171624" w:rsidRPr="00D03B8F">
        <w:rPr>
          <w:rStyle w:val="af1"/>
          <w:rFonts w:ascii="Traditional Arabic" w:hAnsi="Traditional Arabic" w:cs="Traditional Arabic"/>
          <w:b w:val="0"/>
          <w:bCs w:val="0"/>
          <w:sz w:val="24"/>
          <w:szCs w:val="24"/>
        </w:rPr>
        <w:t>)</w:t>
      </w:r>
      <w:r w:rsidR="00171624" w:rsidRPr="00D03B8F">
        <w:rPr>
          <w:rStyle w:val="af1"/>
          <w:rFonts w:ascii="Traditional Arabic" w:hAnsi="Traditional Arabic" w:cs="Traditional Arabic"/>
          <w:b w:val="0"/>
          <w:bCs w:val="0"/>
          <w:sz w:val="24"/>
          <w:szCs w:val="24"/>
          <w:rtl/>
        </w:rPr>
        <w:t>الفتوح</w:t>
      </w:r>
      <w:proofErr w:type="gramEnd"/>
      <w:r w:rsidR="00171624" w:rsidRPr="00D03B8F">
        <w:rPr>
          <w:rStyle w:val="af1"/>
          <w:rFonts w:ascii="Traditional Arabic" w:hAnsi="Traditional Arabic" w:cs="Traditional Arabic"/>
          <w:b w:val="0"/>
          <w:bCs w:val="0"/>
          <w:sz w:val="24"/>
          <w:szCs w:val="24"/>
          <w:rtl/>
        </w:rPr>
        <w:t>، 2022؛ العوائد وآخرون، 2022</w:t>
      </w:r>
      <w:r w:rsidR="00171624" w:rsidRPr="00D03B8F">
        <w:rPr>
          <w:rFonts w:ascii="Traditional Arabic" w:eastAsia="Times New Roman" w:hAnsi="Traditional Arabic" w:cs="Traditional Arabic" w:hint="cs"/>
          <w:b/>
          <w:bCs/>
          <w:sz w:val="24"/>
          <w:szCs w:val="24"/>
          <w:rtl/>
        </w:rPr>
        <w:t>)</w:t>
      </w:r>
      <w:r w:rsidR="00171624" w:rsidRPr="00D03B8F">
        <w:rPr>
          <w:rFonts w:ascii="Traditional Arabic" w:eastAsia="Times New Roman" w:hAnsi="Traditional Arabic" w:cs="Traditional Arabic" w:hint="cs"/>
          <w:sz w:val="24"/>
          <w:szCs w:val="24"/>
          <w:rtl/>
        </w:rPr>
        <w:t xml:space="preserve"> </w:t>
      </w:r>
      <w:r w:rsidRPr="00D03B8F">
        <w:rPr>
          <w:rFonts w:ascii="Traditional Arabic" w:eastAsia="Times New Roman" w:hAnsi="Traditional Arabic" w:cs="Traditional Arabic"/>
          <w:sz w:val="24"/>
          <w:szCs w:val="24"/>
          <w:rtl/>
        </w:rPr>
        <w:t>من خلال إلهام العاملين، وبناء رؤية مشتركة، وتحفيزهم نحو تحقيق مستويات أعلى من الأداء، وتنمية قدراتهم المهنية، وتعزيز ثقافة الابتكار والعمل الجماعي. وقد أثبتت العديد من الدراسات أن ممارسة القيادة التحويلية تسهم في رفع مستوى الأداء المؤسسي، وتحسين المناخ التنظيمي، وزيادة الرضا الوظيفي، وتعزيز الالتزام التنظيمي لدى العاملين، بما ينعكس إيجابًا على جودة الأداء التعليمي ومخرجاته</w:t>
      </w:r>
      <w:r w:rsidR="00D03B8F" w:rsidRPr="00D03B8F">
        <w:rPr>
          <w:rFonts w:ascii="Traditional Arabic" w:eastAsia="Times New Roman" w:hAnsi="Traditional Arabic" w:cs="Traditional Arabic" w:hint="cs"/>
          <w:sz w:val="24"/>
          <w:szCs w:val="24"/>
          <w:rtl/>
        </w:rPr>
        <w:t xml:space="preserve"> </w:t>
      </w:r>
      <w:proofErr w:type="gramStart"/>
      <w:r w:rsidR="00D03B8F" w:rsidRPr="00D03B8F">
        <w:rPr>
          <w:rFonts w:ascii="Traditional Arabic" w:eastAsia="Times New Roman" w:hAnsi="Traditional Arabic" w:cs="Traditional Arabic" w:hint="cs"/>
          <w:sz w:val="24"/>
          <w:szCs w:val="24"/>
          <w:rtl/>
        </w:rPr>
        <w:t xml:space="preserve">( </w:t>
      </w:r>
      <w:r w:rsidR="00D03B8F" w:rsidRPr="00D03B8F">
        <w:rPr>
          <w:rFonts w:ascii="Traditional Arabic" w:eastAsia="Times New Roman" w:hAnsi="Traditional Arabic" w:cs="Traditional Arabic"/>
          <w:sz w:val="24"/>
          <w:szCs w:val="24"/>
        </w:rPr>
        <w:t>Bass</w:t>
      </w:r>
      <w:proofErr w:type="gramEnd"/>
      <w:r w:rsidR="00D03B8F" w:rsidRPr="00D03B8F">
        <w:rPr>
          <w:rFonts w:ascii="Traditional Arabic" w:eastAsia="Times New Roman" w:hAnsi="Traditional Arabic" w:cs="Traditional Arabic"/>
          <w:sz w:val="24"/>
          <w:szCs w:val="24"/>
        </w:rPr>
        <w:t xml:space="preserve"> &amp; </w:t>
      </w:r>
      <w:proofErr w:type="spellStart"/>
      <w:r w:rsidR="00D03B8F" w:rsidRPr="00D03B8F">
        <w:rPr>
          <w:rFonts w:ascii="Traditional Arabic" w:eastAsia="Times New Roman" w:hAnsi="Traditional Arabic" w:cs="Traditional Arabic"/>
          <w:sz w:val="24"/>
          <w:szCs w:val="24"/>
        </w:rPr>
        <w:t>Avolio</w:t>
      </w:r>
      <w:proofErr w:type="spellEnd"/>
      <w:r w:rsidR="00D03B8F" w:rsidRPr="00D03B8F">
        <w:rPr>
          <w:rFonts w:ascii="Traditional Arabic" w:eastAsia="Times New Roman" w:hAnsi="Traditional Arabic" w:cs="Traditional Arabic"/>
          <w:sz w:val="24"/>
          <w:szCs w:val="24"/>
        </w:rPr>
        <w:t>, 1994</w:t>
      </w:r>
      <w:r w:rsidR="00D03B8F" w:rsidRPr="00D03B8F">
        <w:rPr>
          <w:rFonts w:ascii="Traditional Arabic" w:eastAsia="Times New Roman" w:hAnsi="Traditional Arabic" w:cs="Traditional Arabic"/>
          <w:sz w:val="24"/>
          <w:szCs w:val="24"/>
          <w:rtl/>
        </w:rPr>
        <w:t>؛</w:t>
      </w:r>
      <w:r w:rsidR="00D03B8F" w:rsidRPr="00D03B8F">
        <w:rPr>
          <w:rFonts w:ascii="Traditional Arabic" w:eastAsia="Times New Roman" w:hAnsi="Traditional Arabic" w:cs="Traditional Arabic"/>
          <w:sz w:val="24"/>
          <w:szCs w:val="24"/>
        </w:rPr>
        <w:t xml:space="preserve"> </w:t>
      </w:r>
      <w:proofErr w:type="spellStart"/>
      <w:r w:rsidR="00D03B8F" w:rsidRPr="00D03B8F">
        <w:rPr>
          <w:rFonts w:ascii="Traditional Arabic" w:eastAsia="Times New Roman" w:hAnsi="Traditional Arabic" w:cs="Traditional Arabic"/>
          <w:sz w:val="24"/>
          <w:szCs w:val="24"/>
        </w:rPr>
        <w:t>Alessa</w:t>
      </w:r>
      <w:proofErr w:type="spellEnd"/>
      <w:r w:rsidR="00D03B8F" w:rsidRPr="00D03B8F">
        <w:rPr>
          <w:rFonts w:ascii="Traditional Arabic" w:eastAsia="Times New Roman" w:hAnsi="Traditional Arabic" w:cs="Traditional Arabic"/>
          <w:sz w:val="24"/>
          <w:szCs w:val="24"/>
        </w:rPr>
        <w:t>, 2021</w:t>
      </w:r>
      <w:r w:rsidR="00D03B8F" w:rsidRPr="00D03B8F">
        <w:rPr>
          <w:rFonts w:ascii="Traditional Arabic" w:eastAsia="Times New Roman" w:hAnsi="Traditional Arabic" w:cs="Traditional Arabic"/>
          <w:sz w:val="24"/>
          <w:szCs w:val="24"/>
          <w:rtl/>
        </w:rPr>
        <w:t>؛</w:t>
      </w:r>
      <w:r w:rsidR="00D03B8F" w:rsidRPr="00D03B8F">
        <w:rPr>
          <w:rFonts w:ascii="Traditional Arabic" w:eastAsia="Times New Roman" w:hAnsi="Traditional Arabic" w:cs="Traditional Arabic"/>
          <w:sz w:val="24"/>
          <w:szCs w:val="24"/>
        </w:rPr>
        <w:t xml:space="preserve"> </w:t>
      </w:r>
      <w:proofErr w:type="spellStart"/>
      <w:r w:rsidR="00D03B8F" w:rsidRPr="00D03B8F">
        <w:rPr>
          <w:rFonts w:ascii="Traditional Arabic" w:eastAsia="Times New Roman" w:hAnsi="Traditional Arabic" w:cs="Traditional Arabic"/>
          <w:sz w:val="24"/>
          <w:szCs w:val="24"/>
        </w:rPr>
        <w:t>Alzoraiki</w:t>
      </w:r>
      <w:proofErr w:type="spellEnd"/>
      <w:r w:rsidR="00D03B8F" w:rsidRPr="00D03B8F">
        <w:rPr>
          <w:rFonts w:ascii="Traditional Arabic" w:eastAsia="Times New Roman" w:hAnsi="Traditional Arabic" w:cs="Traditional Arabic"/>
          <w:sz w:val="24"/>
          <w:szCs w:val="24"/>
        </w:rPr>
        <w:t xml:space="preserve"> et al., 2023</w:t>
      </w:r>
      <w:r w:rsidR="00D03B8F" w:rsidRPr="00D03B8F">
        <w:rPr>
          <w:rFonts w:ascii="Traditional Arabic" w:eastAsia="Times New Roman" w:hAnsi="Traditional Arabic" w:cs="Traditional Arabic" w:hint="cs"/>
          <w:sz w:val="24"/>
          <w:szCs w:val="24"/>
          <w:rtl/>
        </w:rPr>
        <w:t>) .</w:t>
      </w:r>
    </w:p>
    <w:p w:rsidR="0058538E" w:rsidRPr="00D03B8F" w:rsidRDefault="006D2691" w:rsidP="00D03B8F">
      <w:pPr>
        <w:bidi/>
        <w:spacing w:after="0" w:line="240" w:lineRule="auto"/>
        <w:ind w:firstLine="720"/>
        <w:jc w:val="both"/>
        <w:rPr>
          <w:rFonts w:ascii="Traditional Arabic" w:eastAsia="Times New Roman" w:hAnsi="Traditional Arabic" w:cs="Traditional Arabic"/>
          <w:sz w:val="24"/>
          <w:szCs w:val="24"/>
          <w:rtl/>
        </w:rPr>
      </w:pPr>
      <w:r w:rsidRPr="00D03B8F">
        <w:rPr>
          <w:rFonts w:ascii="Traditional Arabic" w:eastAsia="Times New Roman" w:hAnsi="Traditional Arabic" w:cs="Traditional Arabic"/>
          <w:sz w:val="24"/>
          <w:szCs w:val="24"/>
          <w:rtl/>
        </w:rPr>
        <w:t>ويُعد المعلم المحور الرئيس في نجاح العملية التعليمية، الأمر الذي يجعل مستوى التزامه التنظيمي أحد أهم المؤشرات المؤثرة في جودة الأداء المدرسي. فالالتزام التنظيمي يعكس درجة ارتباط المعلم بمؤسسته التعليمية، وإيمانه بأهدافها، واستعداده لبذل الجهد لتحقيقها، وهو ما يسهم في رفع جودة التدريس، وزيادة الدافعية نحو العمل، وتعزيز المبادرات التطويرية داخل المدرسة. وتشير الأدبيات الحديثة إلى أن ارتفاع مستوى الالتزام التنظيمي لدى المعلمين يرتبط بتحسن الأداء المهني، وفاعلية المدرسة، وارتفاع جودة نواتج التعلم لدى الطلاب، في حين يؤدي انخفاضه إلى تراجع الأداء وضعف المبادرات التطويرية داخل المؤسسة التعليمية</w:t>
      </w:r>
      <w:r w:rsidR="00D03B8F" w:rsidRPr="00D03B8F">
        <w:rPr>
          <w:rFonts w:ascii="Traditional Arabic" w:eastAsia="Times New Roman" w:hAnsi="Traditional Arabic" w:cs="Traditional Arabic" w:hint="cs"/>
          <w:sz w:val="24"/>
          <w:szCs w:val="24"/>
          <w:rtl/>
        </w:rPr>
        <w:t xml:space="preserve"> (</w:t>
      </w:r>
      <w:proofErr w:type="spellStart"/>
      <w:r w:rsidR="00D03B8F" w:rsidRPr="00D03B8F">
        <w:rPr>
          <w:rFonts w:ascii="Traditional Arabic" w:eastAsia="Times New Roman" w:hAnsi="Traditional Arabic" w:cs="Traditional Arabic"/>
          <w:sz w:val="24"/>
          <w:szCs w:val="24"/>
        </w:rPr>
        <w:t>Bogler</w:t>
      </w:r>
      <w:proofErr w:type="spellEnd"/>
      <w:r w:rsidR="00D03B8F" w:rsidRPr="00D03B8F">
        <w:rPr>
          <w:rFonts w:ascii="Traditional Arabic" w:eastAsia="Times New Roman" w:hAnsi="Traditional Arabic" w:cs="Traditional Arabic"/>
          <w:sz w:val="24"/>
          <w:szCs w:val="24"/>
        </w:rPr>
        <w:t xml:space="preserve"> &amp; </w:t>
      </w:r>
      <w:proofErr w:type="spellStart"/>
      <w:r w:rsidR="00D03B8F" w:rsidRPr="00D03B8F">
        <w:rPr>
          <w:rFonts w:ascii="Traditional Arabic" w:eastAsia="Times New Roman" w:hAnsi="Traditional Arabic" w:cs="Traditional Arabic"/>
          <w:sz w:val="24"/>
          <w:szCs w:val="24"/>
        </w:rPr>
        <w:t>Berkovich</w:t>
      </w:r>
      <w:proofErr w:type="spellEnd"/>
      <w:r w:rsidR="00D03B8F" w:rsidRPr="00D03B8F">
        <w:rPr>
          <w:rFonts w:ascii="Traditional Arabic" w:eastAsia="Times New Roman" w:hAnsi="Traditional Arabic" w:cs="Traditional Arabic"/>
          <w:sz w:val="24"/>
          <w:szCs w:val="24"/>
        </w:rPr>
        <w:t>, 2022</w:t>
      </w:r>
      <w:r w:rsidR="00D03B8F" w:rsidRPr="00D03B8F">
        <w:rPr>
          <w:rFonts w:ascii="Traditional Arabic" w:eastAsia="Times New Roman" w:hAnsi="Traditional Arabic" w:cs="Traditional Arabic"/>
          <w:sz w:val="24"/>
          <w:szCs w:val="24"/>
          <w:rtl/>
        </w:rPr>
        <w:t>؛</w:t>
      </w:r>
      <w:r w:rsidR="00D03B8F" w:rsidRPr="00D03B8F">
        <w:rPr>
          <w:rFonts w:ascii="Traditional Arabic" w:eastAsia="Times New Roman" w:hAnsi="Traditional Arabic" w:cs="Traditional Arabic"/>
          <w:sz w:val="24"/>
          <w:szCs w:val="24"/>
        </w:rPr>
        <w:t xml:space="preserve"> UNESCO, 2024</w:t>
      </w:r>
      <w:proofErr w:type="gramStart"/>
      <w:r w:rsidR="00D03B8F" w:rsidRPr="00D03B8F">
        <w:rPr>
          <w:rFonts w:ascii="Traditional Arabic" w:eastAsia="Times New Roman" w:hAnsi="Traditional Arabic" w:cs="Traditional Arabic" w:hint="cs"/>
          <w:sz w:val="24"/>
          <w:szCs w:val="24"/>
          <w:rtl/>
        </w:rPr>
        <w:t>) .</w:t>
      </w:r>
      <w:proofErr w:type="gramEnd"/>
    </w:p>
    <w:p w:rsidR="0058538E" w:rsidRPr="00D03B8F" w:rsidRDefault="006D2691" w:rsidP="00D03B8F">
      <w:pPr>
        <w:bidi/>
        <w:spacing w:after="0" w:line="240" w:lineRule="auto"/>
        <w:ind w:firstLine="720"/>
        <w:jc w:val="both"/>
        <w:rPr>
          <w:rFonts w:ascii="Traditional Arabic" w:eastAsia="Times New Roman" w:hAnsi="Traditional Arabic" w:cs="Traditional Arabic"/>
          <w:sz w:val="24"/>
          <w:szCs w:val="24"/>
          <w:rtl/>
        </w:rPr>
      </w:pPr>
      <w:r w:rsidRPr="00D03B8F">
        <w:rPr>
          <w:rFonts w:ascii="Traditional Arabic" w:eastAsia="Times New Roman" w:hAnsi="Traditional Arabic" w:cs="Traditional Arabic"/>
          <w:sz w:val="24"/>
          <w:szCs w:val="24"/>
          <w:rtl/>
        </w:rPr>
        <w:t>ويمثل المخرج التعليمي الغاية النهائية لجميع الجهود التربوية والإدارية داخل المدرسة، إذ يعبر عن مدى نجاح المؤسسة التعليمية في تحقيق أهدافها، ولا يقتصر على التحصيل الدراسي، بل يشمل ما يكتسبه الطلاب من معارف ومهارات وقيم واتجاهات تمكنهم من مواصلة تعلمهم والإسهام في تنمية مجتمعهم. ومن هذا المنطلق، أصبح تحسين المخرج التعليمي هدفًا استراتيجيًا تتبناه الأنظمة التعليمية العالمية، وتعمل على تطوير السياسات والبرامج التي تسهم في الارتقاء بجودة نواتج التعلم وتحقيق التميز المؤسسي</w:t>
      </w:r>
      <w:r w:rsidR="00D03B8F" w:rsidRPr="00D03B8F">
        <w:rPr>
          <w:rFonts w:ascii="Traditional Arabic" w:eastAsia="Times New Roman" w:hAnsi="Traditional Arabic" w:cs="Traditional Arabic" w:hint="cs"/>
          <w:sz w:val="24"/>
          <w:szCs w:val="24"/>
          <w:rtl/>
        </w:rPr>
        <w:t xml:space="preserve"> </w:t>
      </w:r>
      <w:proofErr w:type="gramStart"/>
      <w:r w:rsidR="00D03B8F" w:rsidRPr="00D03B8F">
        <w:rPr>
          <w:rFonts w:ascii="Traditional Arabic" w:eastAsia="Times New Roman" w:hAnsi="Traditional Arabic" w:cs="Traditional Arabic" w:hint="cs"/>
          <w:sz w:val="24"/>
          <w:szCs w:val="24"/>
          <w:rtl/>
        </w:rPr>
        <w:t xml:space="preserve">( </w:t>
      </w:r>
      <w:r w:rsidR="00D03B8F" w:rsidRPr="00D03B8F">
        <w:rPr>
          <w:rFonts w:ascii="Traditional Arabic" w:eastAsia="Times New Roman" w:hAnsi="Traditional Arabic" w:cs="Traditional Arabic"/>
          <w:sz w:val="24"/>
          <w:szCs w:val="24"/>
        </w:rPr>
        <w:t>OECD</w:t>
      </w:r>
      <w:proofErr w:type="gramEnd"/>
      <w:r w:rsidR="00D03B8F" w:rsidRPr="00D03B8F">
        <w:rPr>
          <w:rFonts w:ascii="Traditional Arabic" w:eastAsia="Times New Roman" w:hAnsi="Traditional Arabic" w:cs="Traditional Arabic"/>
          <w:sz w:val="24"/>
          <w:szCs w:val="24"/>
        </w:rPr>
        <w:t>, 2020</w:t>
      </w:r>
      <w:r w:rsidR="00D03B8F" w:rsidRPr="00D03B8F">
        <w:rPr>
          <w:rFonts w:ascii="Traditional Arabic" w:eastAsia="Times New Roman" w:hAnsi="Traditional Arabic" w:cs="Traditional Arabic"/>
          <w:sz w:val="24"/>
          <w:szCs w:val="24"/>
          <w:rtl/>
        </w:rPr>
        <w:t>؛</w:t>
      </w:r>
      <w:r w:rsidR="00D03B8F" w:rsidRPr="00D03B8F">
        <w:rPr>
          <w:rFonts w:ascii="Traditional Arabic" w:eastAsia="Times New Roman" w:hAnsi="Traditional Arabic" w:cs="Traditional Arabic"/>
          <w:sz w:val="24"/>
          <w:szCs w:val="24"/>
        </w:rPr>
        <w:t xml:space="preserve"> UNESCO, 2024</w:t>
      </w:r>
      <w:r w:rsidR="00D03B8F" w:rsidRPr="00D03B8F">
        <w:rPr>
          <w:rFonts w:ascii="Traditional Arabic" w:eastAsia="Times New Roman" w:hAnsi="Traditional Arabic" w:cs="Traditional Arabic" w:hint="cs"/>
          <w:sz w:val="24"/>
          <w:szCs w:val="24"/>
          <w:rtl/>
        </w:rPr>
        <w:t>) .</w:t>
      </w:r>
    </w:p>
    <w:p w:rsidR="006D2691" w:rsidRPr="00D03B8F" w:rsidRDefault="006D2691" w:rsidP="00D03B8F">
      <w:pPr>
        <w:bidi/>
        <w:spacing w:after="0" w:line="240" w:lineRule="auto"/>
        <w:ind w:firstLine="720"/>
        <w:jc w:val="both"/>
        <w:rPr>
          <w:rFonts w:ascii="Traditional Arabic" w:eastAsia="Times New Roman" w:hAnsi="Traditional Arabic" w:cs="Traditional Arabic"/>
          <w:sz w:val="24"/>
          <w:szCs w:val="24"/>
        </w:rPr>
      </w:pPr>
      <w:r w:rsidRPr="00D03B8F">
        <w:rPr>
          <w:rFonts w:ascii="Traditional Arabic" w:eastAsia="Times New Roman" w:hAnsi="Traditional Arabic" w:cs="Traditional Arabic"/>
          <w:sz w:val="24"/>
          <w:szCs w:val="24"/>
          <w:rtl/>
        </w:rPr>
        <w:t xml:space="preserve">وفي المملكة العربية السعودية، يحظى تطوير التعليم باهتمام بالغ في ضوء رؤية المملكة العربية السعودية 2030، ولا سيما من خلال برنامج تنمية القدرات البشرية، الذي يؤكد أهمية تحسين جودة التعليم، ورفع كفاءة القيادات التعليمية، وتعزيز نواتج التعلم، وبناء بيئات تعليمية </w:t>
      </w:r>
      <w:r w:rsidRPr="00D03B8F">
        <w:rPr>
          <w:rFonts w:ascii="Traditional Arabic" w:eastAsia="Times New Roman" w:hAnsi="Traditional Arabic" w:cs="Traditional Arabic"/>
          <w:sz w:val="24"/>
          <w:szCs w:val="24"/>
          <w:rtl/>
        </w:rPr>
        <w:lastRenderedPageBreak/>
        <w:t>جاذبة ومحفزة للإبداع والابتكار. كما يشهد قطاع التعليم الخاص توسعًا ملحوظًا بوصفه شريكًا رئيسًا في تحقيق مستهدفات الرؤية، الأمر الذي يزيد من أهمية دراسة العوامل القيادية والتنظيمية المؤثرة في جودة الأداء المدرسي، ولا سيما في المرحلة الابتدائية التي تمثل الأساس في بناء شخصية الطالب وتنمية معارفه ومهاراته واتجاهاته</w:t>
      </w:r>
      <w:r w:rsidRPr="00D03B8F">
        <w:rPr>
          <w:rFonts w:ascii="Traditional Arabic" w:eastAsia="Times New Roman" w:hAnsi="Traditional Arabic" w:cs="Traditional Arabic"/>
          <w:sz w:val="24"/>
          <w:szCs w:val="24"/>
        </w:rPr>
        <w:t>.</w:t>
      </w:r>
    </w:p>
    <w:p w:rsidR="006D2691" w:rsidRPr="00D03B8F" w:rsidRDefault="006D2691" w:rsidP="00D03B8F">
      <w:pPr>
        <w:bidi/>
        <w:spacing w:after="0" w:line="240" w:lineRule="auto"/>
        <w:ind w:firstLine="720"/>
        <w:jc w:val="both"/>
        <w:rPr>
          <w:rFonts w:ascii="Traditional Arabic" w:eastAsia="Times New Roman" w:hAnsi="Traditional Arabic" w:cs="Traditional Arabic"/>
          <w:sz w:val="24"/>
          <w:szCs w:val="24"/>
        </w:rPr>
      </w:pPr>
      <w:r w:rsidRPr="00D03B8F">
        <w:rPr>
          <w:rFonts w:ascii="Traditional Arabic" w:eastAsia="Times New Roman" w:hAnsi="Traditional Arabic" w:cs="Traditional Arabic"/>
          <w:sz w:val="24"/>
          <w:szCs w:val="24"/>
          <w:rtl/>
        </w:rPr>
        <w:t>وانطلاقًا من ذلك، تبرز الحاجة إلى دراسة أثر القيادة التحويلية لقادة المدارس الابتدائية الخاصة في تحسين مستوى المخرج التعليمي لدى الطلاب، من خلال الكشف عن الدور الذي يؤديه الالتزام التنظيمي للمعلمين بوصفه متغيرًا وسيطًا يفسر طبيعة العلاقة بين القيادة التحويلية والمخرج التعليمي. ومن هنا جاءت هذه الدراسة للكشف عن أثر القيادة التحويلية لقادة المدارس الابتدائية الخاصة على مستوى المخرج التعليمي لدى الطلاب في ضوء الالتزام التنظيمي للمعلمين بمدينة جدة، بما يسهم في إثراء الأدب التربوي، ودعم متخذي القرار، وتطوير الممارسات القيادية في مدارس التعليم الخاص، بما يتوافق مع مستهدفات رؤية المملكة العربية السعودية 2030</w:t>
      </w:r>
      <w:r w:rsidRPr="00D03B8F">
        <w:rPr>
          <w:rFonts w:ascii="Traditional Arabic" w:eastAsia="Times New Roman" w:hAnsi="Traditional Arabic" w:cs="Traditional Arabic"/>
          <w:sz w:val="24"/>
          <w:szCs w:val="24"/>
        </w:rPr>
        <w:t>.</w:t>
      </w:r>
    </w:p>
    <w:p w:rsidR="00715CC3" w:rsidRPr="00B62008" w:rsidRDefault="00607D92" w:rsidP="00C369F1">
      <w:pPr>
        <w:pStyle w:val="1"/>
        <w:bidi/>
        <w:jc w:val="center"/>
        <w:rPr>
          <w:rFonts w:ascii="Traditional Arabic" w:hAnsi="Traditional Arabic" w:cs="Traditional Arabic"/>
          <w:color w:val="FF0000"/>
          <w:rtl/>
        </w:rPr>
      </w:pPr>
      <w:r w:rsidRPr="00B62008">
        <w:rPr>
          <w:rFonts w:ascii="Traditional Arabic" w:hAnsi="Traditional Arabic" w:cs="Traditional Arabic"/>
          <w:color w:val="FF0000"/>
          <w:rtl/>
        </w:rPr>
        <w:t>مشكلة</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58538E" w:rsidRDefault="0058538E" w:rsidP="00773B4A">
      <w:pPr>
        <w:bidi/>
        <w:spacing w:after="0" w:line="240" w:lineRule="auto"/>
        <w:ind w:firstLine="720"/>
        <w:jc w:val="both"/>
        <w:rPr>
          <w:rFonts w:ascii="Traditional Arabic" w:eastAsia="Times New Roman" w:hAnsi="Traditional Arabic" w:cs="Traditional Arabic"/>
          <w:sz w:val="24"/>
          <w:szCs w:val="24"/>
          <w:rtl/>
        </w:rPr>
      </w:pPr>
      <w:r w:rsidRPr="0058538E">
        <w:rPr>
          <w:rFonts w:ascii="Traditional Arabic" w:eastAsia="Times New Roman" w:hAnsi="Traditional Arabic" w:cs="Traditional Arabic"/>
          <w:sz w:val="24"/>
          <w:szCs w:val="24"/>
          <w:rtl/>
        </w:rPr>
        <w:t>على الرغم من الجهود الكبيرة التي تبذلها الأنظمة التعليمية في مختلف دول العالم لتطوير التعليم والارتقاء بجودة مخرجاته، فإن تحقيق مخرجات تعليمية عالية الجودة لا يزال يمثل أحد أبرز التحديات التي تواجه المؤسسات التعليمية، ولا سيما في ظل المتغيرات المتسارعة التي يشهدها العالم في المجالات المعرفية والتقنية والاقتصادية. وقد أصبح نجاح المؤسسات التعليمية يقاس بقدرتها على إعداد طلاب يمتلكون المعارف والمهارات والقيم التي تؤهلهم للمنافسة والإبداع، الأمر الذي جعل تطوير القيادة المدرسية وتحسين أداء المعلمين من الأولويات الرئيسة في سياسات الإصلاح التعليمي</w:t>
      </w:r>
      <w:r w:rsidR="00773B4A">
        <w:rPr>
          <w:rFonts w:ascii="Traditional Arabic" w:eastAsia="Times New Roman" w:hAnsi="Traditional Arabic" w:cs="Traditional Arabic" w:hint="cs"/>
          <w:sz w:val="24"/>
          <w:szCs w:val="24"/>
          <w:rtl/>
        </w:rPr>
        <w:t xml:space="preserve"> </w:t>
      </w:r>
      <w:proofErr w:type="gramStart"/>
      <w:r w:rsidR="00773B4A">
        <w:rPr>
          <w:rFonts w:ascii="Traditional Arabic" w:eastAsia="Times New Roman" w:hAnsi="Traditional Arabic" w:cs="Traditional Arabic" w:hint="cs"/>
          <w:sz w:val="24"/>
          <w:szCs w:val="24"/>
          <w:rtl/>
        </w:rPr>
        <w:t xml:space="preserve">( </w:t>
      </w:r>
      <w:r w:rsidR="00773B4A" w:rsidRPr="0058538E">
        <w:rPr>
          <w:rFonts w:ascii="Traditional Arabic" w:eastAsia="Times New Roman" w:hAnsi="Traditional Arabic" w:cs="Traditional Arabic"/>
          <w:sz w:val="24"/>
          <w:szCs w:val="24"/>
        </w:rPr>
        <w:t>UNESCO</w:t>
      </w:r>
      <w:proofErr w:type="gramEnd"/>
      <w:r w:rsidR="00773B4A" w:rsidRPr="0058538E">
        <w:rPr>
          <w:rFonts w:ascii="Traditional Arabic" w:eastAsia="Times New Roman" w:hAnsi="Traditional Arabic" w:cs="Traditional Arabic"/>
          <w:sz w:val="24"/>
          <w:szCs w:val="24"/>
        </w:rPr>
        <w:t>, 2024</w:t>
      </w:r>
      <w:r w:rsidR="00773B4A" w:rsidRPr="0058538E">
        <w:rPr>
          <w:rFonts w:ascii="Traditional Arabic" w:eastAsia="Times New Roman" w:hAnsi="Traditional Arabic" w:cs="Traditional Arabic"/>
          <w:sz w:val="24"/>
          <w:szCs w:val="24"/>
          <w:rtl/>
        </w:rPr>
        <w:t>؛</w:t>
      </w:r>
      <w:r w:rsidR="00773B4A" w:rsidRPr="0058538E">
        <w:rPr>
          <w:rFonts w:ascii="Traditional Arabic" w:eastAsia="Times New Roman" w:hAnsi="Traditional Arabic" w:cs="Traditional Arabic"/>
          <w:sz w:val="24"/>
          <w:szCs w:val="24"/>
        </w:rPr>
        <w:t xml:space="preserve"> OECD, 2020</w:t>
      </w:r>
      <w:r w:rsidR="00773B4A">
        <w:rPr>
          <w:rFonts w:ascii="Traditional Arabic" w:eastAsia="Times New Roman" w:hAnsi="Traditional Arabic" w:cs="Traditional Arabic" w:hint="cs"/>
          <w:sz w:val="24"/>
          <w:szCs w:val="24"/>
          <w:rtl/>
        </w:rPr>
        <w:t>) .</w:t>
      </w:r>
    </w:p>
    <w:p w:rsidR="0058538E" w:rsidRPr="0058538E" w:rsidRDefault="0058538E" w:rsidP="00773B4A">
      <w:pPr>
        <w:bidi/>
        <w:spacing w:after="0" w:line="240" w:lineRule="auto"/>
        <w:ind w:firstLine="720"/>
        <w:jc w:val="both"/>
        <w:rPr>
          <w:rFonts w:ascii="Traditional Arabic" w:eastAsia="Times New Roman" w:hAnsi="Traditional Arabic" w:cs="Traditional Arabic"/>
          <w:sz w:val="24"/>
          <w:szCs w:val="24"/>
        </w:rPr>
      </w:pPr>
      <w:r w:rsidRPr="0058538E">
        <w:rPr>
          <w:rFonts w:ascii="Traditional Arabic" w:eastAsia="Times New Roman" w:hAnsi="Traditional Arabic" w:cs="Traditional Arabic"/>
          <w:sz w:val="24"/>
          <w:szCs w:val="24"/>
          <w:rtl/>
        </w:rPr>
        <w:t xml:space="preserve">وفي المملكة العربية السعودية، أولت </w:t>
      </w:r>
      <w:r w:rsidRPr="00773B4A">
        <w:rPr>
          <w:rFonts w:ascii="Traditional Arabic" w:eastAsia="Times New Roman" w:hAnsi="Traditional Arabic" w:cs="Traditional Arabic"/>
          <w:sz w:val="24"/>
          <w:szCs w:val="24"/>
          <w:rtl/>
        </w:rPr>
        <w:t>رؤية المملكة 2030</w:t>
      </w:r>
      <w:r w:rsidRPr="0058538E">
        <w:rPr>
          <w:rFonts w:ascii="Traditional Arabic" w:eastAsia="Times New Roman" w:hAnsi="Traditional Arabic" w:cs="Traditional Arabic"/>
          <w:sz w:val="24"/>
          <w:szCs w:val="24"/>
          <w:rtl/>
        </w:rPr>
        <w:t xml:space="preserve"> اهتمامًا كبيرًا بتطوير منظومة التعليم، وعدَّت الاستثمار في رأس المال البشري وتحسين جودة التعليم ورفع كفاءة القيادات التعليمية وتحسين نواتج التعلم من المرتكزات الرئيسة لتحقيق التنمية المستدامة وتعزيز القدرة التنافسية للمملكة. كما أكد </w:t>
      </w:r>
      <w:r w:rsidRPr="00773B4A">
        <w:rPr>
          <w:rFonts w:ascii="Traditional Arabic" w:eastAsia="Times New Roman" w:hAnsi="Traditional Arabic" w:cs="Traditional Arabic"/>
          <w:sz w:val="24"/>
          <w:szCs w:val="24"/>
          <w:rtl/>
        </w:rPr>
        <w:t>برنامج تنمية القدرات البشرية</w:t>
      </w:r>
      <w:r w:rsidRPr="0058538E">
        <w:rPr>
          <w:rFonts w:ascii="Traditional Arabic" w:eastAsia="Times New Roman" w:hAnsi="Traditional Arabic" w:cs="Traditional Arabic"/>
          <w:sz w:val="24"/>
          <w:szCs w:val="24"/>
          <w:rtl/>
        </w:rPr>
        <w:t xml:space="preserve"> أهمية تطوير البيئة المدرسية، وتمكين القيادات التعليمية، ورفع جودة أداء المعلمين، بما يسهم في تحسين المخرج التعليمي للطلاب وتحقيق مستهدفات الرؤية</w:t>
      </w:r>
      <w:r w:rsidRPr="0058538E">
        <w:rPr>
          <w:rFonts w:ascii="Traditional Arabic" w:eastAsia="Times New Roman" w:hAnsi="Traditional Arabic" w:cs="Traditional Arabic"/>
          <w:sz w:val="24"/>
          <w:szCs w:val="24"/>
        </w:rPr>
        <w:t>.</w:t>
      </w:r>
    </w:p>
    <w:p w:rsidR="0058538E" w:rsidRDefault="0058538E" w:rsidP="00773B4A">
      <w:pPr>
        <w:bidi/>
        <w:spacing w:after="0" w:line="240" w:lineRule="auto"/>
        <w:ind w:firstLine="720"/>
        <w:jc w:val="both"/>
        <w:rPr>
          <w:rFonts w:ascii="Traditional Arabic" w:eastAsia="Times New Roman" w:hAnsi="Traditional Arabic" w:cs="Traditional Arabic"/>
          <w:sz w:val="24"/>
          <w:szCs w:val="24"/>
          <w:rtl/>
        </w:rPr>
      </w:pPr>
      <w:r w:rsidRPr="0058538E">
        <w:rPr>
          <w:rFonts w:ascii="Traditional Arabic" w:eastAsia="Times New Roman" w:hAnsi="Traditional Arabic" w:cs="Traditional Arabic"/>
          <w:sz w:val="24"/>
          <w:szCs w:val="24"/>
          <w:rtl/>
        </w:rPr>
        <w:t>ورغم هذا الاهتمام، فإن تحقيق مستويات مرتفعة من المخرج التعليمي لا يعتمد على تطوير المناهج أو توفير الإمكانات المادية فحسب، بل يرتبط بدرجة كبيرة بكفاءة القيادة المدرسية، وقدرتها على بناء بيئة عمل إيجابية تعزز دافعية المعلمين، وترفع مستوى التزامهم التنظيمي، وتدفعهم نحو تقديم أفضل الممارسات التعليمية داخل المدرسة. وتُعد القيادة التحويلية من أكثر الأنماط القيادية التي حظيت باهتمام الباحثين خلال السنوات الأخيرة؛ لما لها من دور في إحداث التغيير الإيجابي داخل المؤسسات التعليمية، وتحفيز العاملين، وتعزيز ثقافة العمل الجماعي، وتحسين الأداء المؤسسي</w:t>
      </w:r>
      <w:r w:rsidR="00773B4A">
        <w:rPr>
          <w:rFonts w:ascii="Traditional Arabic" w:eastAsia="Times New Roman" w:hAnsi="Traditional Arabic" w:cs="Traditional Arabic" w:hint="cs"/>
          <w:sz w:val="24"/>
          <w:szCs w:val="24"/>
          <w:rtl/>
        </w:rPr>
        <w:t xml:space="preserve"> </w:t>
      </w:r>
      <w:proofErr w:type="gramStart"/>
      <w:r w:rsidR="00773B4A">
        <w:rPr>
          <w:rFonts w:ascii="Traditional Arabic" w:eastAsia="Times New Roman" w:hAnsi="Traditional Arabic" w:cs="Traditional Arabic" w:hint="cs"/>
          <w:sz w:val="24"/>
          <w:szCs w:val="24"/>
          <w:rtl/>
        </w:rPr>
        <w:t xml:space="preserve">( </w:t>
      </w:r>
      <w:r w:rsidR="00773B4A" w:rsidRPr="0058538E">
        <w:rPr>
          <w:rFonts w:ascii="Traditional Arabic" w:eastAsia="Times New Roman" w:hAnsi="Traditional Arabic" w:cs="Traditional Arabic"/>
          <w:sz w:val="24"/>
          <w:szCs w:val="24"/>
        </w:rPr>
        <w:t>Bass</w:t>
      </w:r>
      <w:proofErr w:type="gramEnd"/>
      <w:r w:rsidR="00773B4A" w:rsidRPr="0058538E">
        <w:rPr>
          <w:rFonts w:ascii="Traditional Arabic" w:eastAsia="Times New Roman" w:hAnsi="Traditional Arabic" w:cs="Traditional Arabic"/>
          <w:sz w:val="24"/>
          <w:szCs w:val="24"/>
        </w:rPr>
        <w:t xml:space="preserve"> &amp; </w:t>
      </w:r>
      <w:proofErr w:type="spellStart"/>
      <w:r w:rsidR="00773B4A" w:rsidRPr="0058538E">
        <w:rPr>
          <w:rFonts w:ascii="Traditional Arabic" w:eastAsia="Times New Roman" w:hAnsi="Traditional Arabic" w:cs="Traditional Arabic"/>
          <w:sz w:val="24"/>
          <w:szCs w:val="24"/>
        </w:rPr>
        <w:t>Avolio</w:t>
      </w:r>
      <w:proofErr w:type="spellEnd"/>
      <w:r w:rsidR="00773B4A" w:rsidRPr="0058538E">
        <w:rPr>
          <w:rFonts w:ascii="Traditional Arabic" w:eastAsia="Times New Roman" w:hAnsi="Traditional Arabic" w:cs="Traditional Arabic"/>
          <w:sz w:val="24"/>
          <w:szCs w:val="24"/>
        </w:rPr>
        <w:t>, 1994</w:t>
      </w:r>
      <w:r w:rsidR="00773B4A" w:rsidRPr="0058538E">
        <w:rPr>
          <w:rFonts w:ascii="Traditional Arabic" w:eastAsia="Times New Roman" w:hAnsi="Traditional Arabic" w:cs="Traditional Arabic"/>
          <w:sz w:val="24"/>
          <w:szCs w:val="24"/>
          <w:rtl/>
        </w:rPr>
        <w:t>؛</w:t>
      </w:r>
      <w:r w:rsidR="00773B4A" w:rsidRPr="0058538E">
        <w:rPr>
          <w:rFonts w:ascii="Traditional Arabic" w:eastAsia="Times New Roman" w:hAnsi="Traditional Arabic" w:cs="Traditional Arabic"/>
          <w:sz w:val="24"/>
          <w:szCs w:val="24"/>
        </w:rPr>
        <w:t xml:space="preserve"> </w:t>
      </w:r>
      <w:proofErr w:type="spellStart"/>
      <w:r w:rsidR="00773B4A" w:rsidRPr="0058538E">
        <w:rPr>
          <w:rFonts w:ascii="Traditional Arabic" w:eastAsia="Times New Roman" w:hAnsi="Traditional Arabic" w:cs="Traditional Arabic"/>
          <w:sz w:val="24"/>
          <w:szCs w:val="24"/>
        </w:rPr>
        <w:t>Alessa</w:t>
      </w:r>
      <w:proofErr w:type="spellEnd"/>
      <w:r w:rsidR="00773B4A" w:rsidRPr="0058538E">
        <w:rPr>
          <w:rFonts w:ascii="Traditional Arabic" w:eastAsia="Times New Roman" w:hAnsi="Traditional Arabic" w:cs="Traditional Arabic"/>
          <w:sz w:val="24"/>
          <w:szCs w:val="24"/>
        </w:rPr>
        <w:t>, 2021</w:t>
      </w:r>
      <w:r w:rsidR="00773B4A">
        <w:rPr>
          <w:rFonts w:ascii="Traditional Arabic" w:eastAsia="Times New Roman" w:hAnsi="Traditional Arabic" w:cs="Traditional Arabic" w:hint="cs"/>
          <w:sz w:val="24"/>
          <w:szCs w:val="24"/>
          <w:rtl/>
        </w:rPr>
        <w:t>) .</w:t>
      </w:r>
    </w:p>
    <w:p w:rsidR="008F3A0B" w:rsidRDefault="008F3A0B" w:rsidP="00773B4A">
      <w:pPr>
        <w:bidi/>
        <w:spacing w:after="0" w:line="240" w:lineRule="auto"/>
        <w:ind w:firstLine="720"/>
        <w:jc w:val="both"/>
        <w:rPr>
          <w:rFonts w:ascii="Traditional Arabic" w:eastAsia="Times New Roman" w:hAnsi="Traditional Arabic" w:cs="Traditional Arabic"/>
          <w:sz w:val="24"/>
          <w:szCs w:val="24"/>
          <w:rtl/>
        </w:rPr>
      </w:pPr>
      <w:r w:rsidRPr="008F3A0B">
        <w:rPr>
          <w:rFonts w:ascii="Traditional Arabic" w:hAnsi="Traditional Arabic" w:cs="Traditional Arabic"/>
          <w:rtl/>
        </w:rPr>
        <w:t>كما تشير الأدبيات التربوية إلى أن الالتزام التنظيمي للمعلمين يمثل أحد العوامل المرتبطة باستقرار البيئة المدرسية وجودة الأداء التعليمي؛ إذ يرتبط بدرجة انتماء المعلم للمؤسسة، وحرصه على تحقيق أهدافها، واستعداده لبذل الجهد والمشاركة في عمليات التطوير. وقد أظهرت دراسة الحربي (2021) وجود علاقة إيجابية ذات دلالة إحصائية بين ممارسة القيادة التحويلية والالتزام التنظيمي لدى المعلمين، كما توصلت دراسة الزبيدي وآخرون (2022) إلى وجود أثر إيجابي لممارسات القيادة التحويلية في تطوير الأداء المهني للمعلمين، وأظهرت دراسة</w:t>
      </w:r>
      <w:r w:rsidRPr="008F3A0B">
        <w:rPr>
          <w:rFonts w:ascii="Traditional Arabic" w:hAnsi="Traditional Arabic" w:cs="Traditional Arabic"/>
        </w:rPr>
        <w:t xml:space="preserve"> </w:t>
      </w:r>
      <w:proofErr w:type="spellStart"/>
      <w:r w:rsidRPr="008F3A0B">
        <w:rPr>
          <w:rFonts w:ascii="Traditional Arabic" w:hAnsi="Traditional Arabic" w:cs="Traditional Arabic"/>
        </w:rPr>
        <w:t>Alzoraiki</w:t>
      </w:r>
      <w:proofErr w:type="spellEnd"/>
      <w:r w:rsidRPr="008F3A0B">
        <w:rPr>
          <w:rFonts w:ascii="Traditional Arabic" w:hAnsi="Traditional Arabic" w:cs="Traditional Arabic"/>
        </w:rPr>
        <w:t xml:space="preserve"> et al. (2023) </w:t>
      </w:r>
      <w:r w:rsidRPr="008F3A0B">
        <w:rPr>
          <w:rFonts w:ascii="Traditional Arabic" w:hAnsi="Traditional Arabic" w:cs="Traditional Arabic"/>
          <w:rtl/>
        </w:rPr>
        <w:t xml:space="preserve">أن التزام المعلمين يؤدي دورًا وسيطًا في العلاقة بين القيادة التحويلية والأداء التدريسي المستدام. وتكشف هذه النتائج عن ترابط المتغيرات القيادية والتنظيمية والأدائية داخل البيئة التعليمية، إلا أنها لا تحسم طبيعة العلاقة بين القيادة التحويلية والمخرج التعليمي لدى طلاب المدارس الابتدائية الخاصة في البيئة السعودية، ولا سيما عند اختبار الالتزام التنظيمي للمعلمين بوصفه متغيرًا </w:t>
      </w:r>
      <w:proofErr w:type="gramStart"/>
      <w:r w:rsidRPr="008F3A0B">
        <w:rPr>
          <w:rFonts w:ascii="Traditional Arabic" w:hAnsi="Traditional Arabic" w:cs="Traditional Arabic"/>
          <w:rtl/>
        </w:rPr>
        <w:t>وسيطًا</w:t>
      </w:r>
      <w:r>
        <w:t xml:space="preserve"> .</w:t>
      </w:r>
      <w:proofErr w:type="gramEnd"/>
    </w:p>
    <w:p w:rsidR="0058538E" w:rsidRPr="0058538E" w:rsidRDefault="0058538E" w:rsidP="008F3A0B">
      <w:pPr>
        <w:bidi/>
        <w:spacing w:after="0" w:line="240" w:lineRule="auto"/>
        <w:ind w:firstLine="720"/>
        <w:jc w:val="both"/>
        <w:rPr>
          <w:rFonts w:ascii="Traditional Arabic" w:eastAsia="Times New Roman" w:hAnsi="Traditional Arabic" w:cs="Traditional Arabic"/>
          <w:sz w:val="24"/>
          <w:szCs w:val="24"/>
        </w:rPr>
      </w:pPr>
      <w:r w:rsidRPr="0058538E">
        <w:rPr>
          <w:rFonts w:ascii="Traditional Arabic" w:eastAsia="Times New Roman" w:hAnsi="Traditional Arabic" w:cs="Traditional Arabic"/>
          <w:sz w:val="24"/>
          <w:szCs w:val="24"/>
          <w:rtl/>
        </w:rPr>
        <w:t xml:space="preserve">وعلى الرغم من تعدد الدراسات التي تناولت القيادة التحويلية أو الالتزام التنظيمي أو المخرج التعليمي كلٌّ على حدة، فإن مراجعة الأدبيات والدراسات السابقة تشير إلى وجود ندرة نسبية في الدراسات العربية – وعلى وجه الخصوص في البيئة السعودية – التي تناولت </w:t>
      </w:r>
      <w:r w:rsidRPr="00773B4A">
        <w:rPr>
          <w:rFonts w:ascii="Traditional Arabic" w:eastAsia="Times New Roman" w:hAnsi="Traditional Arabic" w:cs="Traditional Arabic"/>
          <w:sz w:val="24"/>
          <w:szCs w:val="24"/>
          <w:rtl/>
        </w:rPr>
        <w:t>أثر القيادة التحويلية لقادة المدارس الابتدائية الخاصة على مستوى المخرج التعليمي لدى الطلاب في ضوء الالتزام التنظيمي للمعلمين</w:t>
      </w:r>
      <w:r w:rsidRPr="0058538E">
        <w:rPr>
          <w:rFonts w:ascii="Traditional Arabic" w:eastAsia="Times New Roman" w:hAnsi="Traditional Arabic" w:cs="Traditional Arabic"/>
          <w:sz w:val="24"/>
          <w:szCs w:val="24"/>
          <w:rtl/>
        </w:rPr>
        <w:t xml:space="preserve"> ضمن نموذج بحثي واحد، وخاصة في مدارس التعليم الخاص بمدينة جدة. كما أن معظم الدراسات السابقة ركزت على العلاقة المباشرة بين متغيرين، </w:t>
      </w:r>
      <w:r w:rsidR="008F3A0B" w:rsidRPr="008F3A0B">
        <w:rPr>
          <w:rFonts w:ascii="Traditional Arabic" w:hAnsi="Traditional Arabic" w:cs="Traditional Arabic"/>
          <w:rtl/>
        </w:rPr>
        <w:t xml:space="preserve">في حين تشير مراجعة </w:t>
      </w:r>
      <w:r w:rsidR="008F3A0B" w:rsidRPr="008F3A0B">
        <w:rPr>
          <w:rFonts w:ascii="Traditional Arabic" w:hAnsi="Traditional Arabic" w:cs="Traditional Arabic"/>
          <w:rtl/>
        </w:rPr>
        <w:lastRenderedPageBreak/>
        <w:t xml:space="preserve">الدراسات السابقة – في حدود اطلاع الباحث – إلى محدودية الدراسات التي اختبرت الالتزام التنظيمي بوصفه متغيرًا وسيطًا في تفسير العلاقة بين القيادة التحويلية والمخرج </w:t>
      </w:r>
      <w:proofErr w:type="gramStart"/>
      <w:r w:rsidR="008F3A0B" w:rsidRPr="008F3A0B">
        <w:rPr>
          <w:rFonts w:ascii="Traditional Arabic" w:hAnsi="Traditional Arabic" w:cs="Traditional Arabic"/>
          <w:rtl/>
        </w:rPr>
        <w:t>التعليمي</w:t>
      </w:r>
      <w:r w:rsidR="008F3A0B" w:rsidRPr="0058538E">
        <w:rPr>
          <w:rFonts w:ascii="Traditional Arabic" w:eastAsia="Times New Roman" w:hAnsi="Traditional Arabic" w:cs="Traditional Arabic"/>
          <w:sz w:val="24"/>
          <w:szCs w:val="24"/>
          <w:rtl/>
        </w:rPr>
        <w:t xml:space="preserve"> </w:t>
      </w:r>
      <w:r w:rsidRPr="0058538E">
        <w:rPr>
          <w:rFonts w:ascii="Traditional Arabic" w:eastAsia="Times New Roman" w:hAnsi="Traditional Arabic" w:cs="Traditional Arabic"/>
          <w:sz w:val="24"/>
          <w:szCs w:val="24"/>
          <w:rtl/>
        </w:rPr>
        <w:t>،</w:t>
      </w:r>
      <w:proofErr w:type="gramEnd"/>
      <w:r w:rsidRPr="0058538E">
        <w:rPr>
          <w:rFonts w:ascii="Traditional Arabic" w:eastAsia="Times New Roman" w:hAnsi="Traditional Arabic" w:cs="Traditional Arabic"/>
          <w:sz w:val="24"/>
          <w:szCs w:val="24"/>
          <w:rtl/>
        </w:rPr>
        <w:t xml:space="preserve"> وهو ما يمثل فجوة بحثية تستدعي الدراسة</w:t>
      </w:r>
      <w:r w:rsidRPr="0058538E">
        <w:rPr>
          <w:rFonts w:ascii="Traditional Arabic" w:eastAsia="Times New Roman" w:hAnsi="Traditional Arabic" w:cs="Traditional Arabic"/>
          <w:sz w:val="24"/>
          <w:szCs w:val="24"/>
        </w:rPr>
        <w:t>.</w:t>
      </w:r>
    </w:p>
    <w:p w:rsidR="0058538E" w:rsidRPr="0058538E" w:rsidRDefault="0058538E" w:rsidP="00773B4A">
      <w:pPr>
        <w:bidi/>
        <w:spacing w:after="0" w:line="240" w:lineRule="auto"/>
        <w:ind w:firstLine="720"/>
        <w:jc w:val="both"/>
        <w:rPr>
          <w:rFonts w:ascii="Traditional Arabic" w:eastAsia="Times New Roman" w:hAnsi="Traditional Arabic" w:cs="Traditional Arabic"/>
          <w:sz w:val="24"/>
          <w:szCs w:val="24"/>
        </w:rPr>
      </w:pPr>
      <w:r w:rsidRPr="0058538E">
        <w:rPr>
          <w:rFonts w:ascii="Traditional Arabic" w:eastAsia="Times New Roman" w:hAnsi="Traditional Arabic" w:cs="Traditional Arabic"/>
          <w:sz w:val="24"/>
          <w:szCs w:val="24"/>
          <w:rtl/>
        </w:rPr>
        <w:t>وتزداد أهمية تناول هذه المشكلة في المرحلة الابتدائية؛ لكونها المرحلة التي تُبنى فيها المعارف والمهارات والاتجاهات الأساسية للطالب، كما أن مدارس التعليم الخاص تشهد توسعًا متزايدًا في المملكة العربية السعودية، وتواجه في الوقت ذاته تحديات تتعلق بالحفاظ على جودة الأداء، وتحقيق مخرجات تعليمية تتوافق مع تطلعات أولياء الأمور ومستهدفات وزارة التعليم ورؤية المملكة 2030، الأمر الذي يجعل من دراسة العوامل القيادية والتنظيمية المؤثرة في جودة المخرج التعليمي ضرورة علمية وعملية</w:t>
      </w:r>
      <w:r w:rsidRPr="0058538E">
        <w:rPr>
          <w:rFonts w:ascii="Traditional Arabic" w:eastAsia="Times New Roman" w:hAnsi="Traditional Arabic" w:cs="Traditional Arabic"/>
          <w:sz w:val="24"/>
          <w:szCs w:val="24"/>
        </w:rPr>
        <w:t>.</w:t>
      </w:r>
    </w:p>
    <w:p w:rsidR="0058538E" w:rsidRPr="0058538E" w:rsidRDefault="0058538E" w:rsidP="00773B4A">
      <w:pPr>
        <w:bidi/>
        <w:spacing w:after="0" w:line="240" w:lineRule="auto"/>
        <w:ind w:firstLine="720"/>
        <w:jc w:val="both"/>
        <w:rPr>
          <w:rFonts w:ascii="Traditional Arabic" w:eastAsia="Times New Roman" w:hAnsi="Traditional Arabic" w:cs="Traditional Arabic"/>
          <w:sz w:val="24"/>
          <w:szCs w:val="24"/>
        </w:rPr>
      </w:pPr>
      <w:r w:rsidRPr="0058538E">
        <w:rPr>
          <w:rFonts w:ascii="Traditional Arabic" w:eastAsia="Times New Roman" w:hAnsi="Traditional Arabic" w:cs="Traditional Arabic"/>
          <w:sz w:val="24"/>
          <w:szCs w:val="24"/>
          <w:rtl/>
        </w:rPr>
        <w:t xml:space="preserve">وانطلاقًا مما سبق، تتمثل مشكلة الدراسة في الحاجة إلى الكشف عن </w:t>
      </w:r>
      <w:r w:rsidRPr="00773B4A">
        <w:rPr>
          <w:rFonts w:ascii="Traditional Arabic" w:eastAsia="Times New Roman" w:hAnsi="Traditional Arabic" w:cs="Traditional Arabic"/>
          <w:sz w:val="24"/>
          <w:szCs w:val="24"/>
          <w:rtl/>
        </w:rPr>
        <w:t>أثر القيادة التحويلية لقادة المدارس الابتدائية الخاصة على مستوى المخرج التعليمي لدى الطلاب، في ضوء الالتزام التنظيمي للمعلمين بمدينة جدة</w:t>
      </w:r>
      <w:r w:rsidRPr="0058538E">
        <w:rPr>
          <w:rFonts w:ascii="Traditional Arabic" w:eastAsia="Times New Roman" w:hAnsi="Traditional Arabic" w:cs="Traditional Arabic"/>
          <w:sz w:val="24"/>
          <w:szCs w:val="24"/>
          <w:rtl/>
        </w:rPr>
        <w:t>، بما يسهم في تفسير طبيعة العلاقة بين هذه المتغيرات، وتقديم نتائج علمية يمكن الإفادة منها في تطوير الممارسات القيادية، وتعزيز الالتزام التنظيمي، والارتقاء بجودة المخرجات التعليمية في مدارس التعليم الخاص</w:t>
      </w:r>
      <w:r w:rsidRPr="0058538E">
        <w:rPr>
          <w:rFonts w:ascii="Traditional Arabic" w:eastAsia="Times New Roman" w:hAnsi="Traditional Arabic" w:cs="Traditional Arabic"/>
          <w:sz w:val="24"/>
          <w:szCs w:val="24"/>
        </w:rPr>
        <w:t>.</w:t>
      </w:r>
    </w:p>
    <w:p w:rsidR="0058538E" w:rsidRPr="00773B4A" w:rsidRDefault="0058538E" w:rsidP="00773B4A">
      <w:pPr>
        <w:bidi/>
        <w:spacing w:after="0" w:line="240" w:lineRule="auto"/>
        <w:jc w:val="both"/>
        <w:rPr>
          <w:rFonts w:ascii="Traditional Arabic" w:eastAsia="Times New Roman" w:hAnsi="Traditional Arabic" w:cs="Traditional Arabic"/>
          <w:sz w:val="24"/>
          <w:szCs w:val="24"/>
        </w:rPr>
      </w:pPr>
      <w:r w:rsidRPr="00773B4A">
        <w:rPr>
          <w:rFonts w:ascii="Traditional Arabic" w:eastAsia="Times New Roman" w:hAnsi="Traditional Arabic" w:cs="Traditional Arabic"/>
          <w:sz w:val="24"/>
          <w:szCs w:val="24"/>
          <w:rtl/>
        </w:rPr>
        <w:t>ومن ثم يمكن صياغة مشكلة الدراسة في السؤال الرئيس الآتي</w:t>
      </w:r>
      <w:r w:rsidRPr="00773B4A">
        <w:rPr>
          <w:rFonts w:ascii="Traditional Arabic" w:eastAsia="Times New Roman" w:hAnsi="Traditional Arabic" w:cs="Traditional Arabic"/>
          <w:sz w:val="24"/>
          <w:szCs w:val="24"/>
        </w:rPr>
        <w:t>:</w:t>
      </w:r>
    </w:p>
    <w:p w:rsidR="009E5578" w:rsidRPr="00681597" w:rsidRDefault="0058538E" w:rsidP="00773B4A">
      <w:pPr>
        <w:bidi/>
        <w:spacing w:after="0" w:line="240" w:lineRule="auto"/>
        <w:jc w:val="both"/>
        <w:rPr>
          <w:rFonts w:ascii="Traditional Arabic" w:eastAsia="Times New Roman" w:hAnsi="Traditional Arabic" w:cs="Traditional Arabic"/>
          <w:sz w:val="24"/>
          <w:szCs w:val="24"/>
          <w:rtl/>
        </w:rPr>
      </w:pPr>
      <w:r w:rsidRPr="0058538E">
        <w:rPr>
          <w:rFonts w:ascii="Traditional Arabic" w:eastAsia="Times New Roman" w:hAnsi="Traditional Arabic" w:cs="Traditional Arabic"/>
          <w:b/>
          <w:bCs/>
          <w:sz w:val="24"/>
          <w:szCs w:val="24"/>
          <w:rtl/>
        </w:rPr>
        <w:t>ما أثر القيادة التحويلية لقادة المدارس الابتدائية الخاصة على مستوى المخرج التعليمي لدى الطلاب في ضوء الالتزام التنظيمي للمعلمين بمدينة جدة؟</w:t>
      </w:r>
    </w:p>
    <w:p w:rsidR="00715CC3" w:rsidRPr="00B62008" w:rsidRDefault="00607D92" w:rsidP="00E62E95">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t>تساؤلات</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A95883" w:rsidRPr="00A95883" w:rsidRDefault="00A95883" w:rsidP="00773B4A">
      <w:pPr>
        <w:pStyle w:val="pdq2pgselectionanchorcontainer"/>
        <w:bidi/>
        <w:spacing w:before="0" w:beforeAutospacing="0" w:after="0" w:afterAutospacing="0"/>
        <w:jc w:val="both"/>
        <w:rPr>
          <w:rFonts w:ascii="Traditional Arabic" w:hAnsi="Traditional Arabic" w:cs="Traditional Arabic"/>
        </w:rPr>
      </w:pPr>
      <w:r w:rsidRPr="00A95883">
        <w:rPr>
          <w:rFonts w:ascii="Traditional Arabic" w:hAnsi="Traditional Arabic" w:cs="Traditional Arabic"/>
          <w:rtl/>
        </w:rPr>
        <w:t>تسعى الدراسة الحالية إلى الإجابة عن التساؤل الرئيس الآتي</w:t>
      </w:r>
      <w:r w:rsidRPr="00A95883">
        <w:rPr>
          <w:rFonts w:ascii="Traditional Arabic" w:hAnsi="Traditional Arabic" w:cs="Traditional Arabic"/>
        </w:rPr>
        <w:t>:</w:t>
      </w:r>
    </w:p>
    <w:p w:rsidR="00A95883" w:rsidRPr="00A95883" w:rsidRDefault="00A95883" w:rsidP="00773B4A">
      <w:pPr>
        <w:pStyle w:val="aff2"/>
        <w:bidi/>
        <w:spacing w:before="0" w:beforeAutospacing="0" w:after="0" w:afterAutospacing="0"/>
        <w:jc w:val="both"/>
        <w:rPr>
          <w:rFonts w:ascii="Traditional Arabic" w:hAnsi="Traditional Arabic" w:cs="Traditional Arabic"/>
        </w:rPr>
      </w:pPr>
      <w:r w:rsidRPr="00A95883">
        <w:rPr>
          <w:rStyle w:val="af1"/>
          <w:rFonts w:ascii="Traditional Arabic" w:hAnsi="Traditional Arabic" w:cs="Traditional Arabic"/>
          <w:rtl/>
        </w:rPr>
        <w:t>ما أثر القيادة التحويلية لقادة المدارس الابتدائية الخاصة على مستوى المخرج التعليمي لدى الطلاب في ضوء الالتزام التنظيمي للمعلمين بمدينة جدة؟</w:t>
      </w:r>
    </w:p>
    <w:p w:rsidR="00A95883" w:rsidRPr="00B13F85" w:rsidRDefault="00A95883" w:rsidP="00773B4A">
      <w:pPr>
        <w:pStyle w:val="aff2"/>
        <w:bidi/>
        <w:spacing w:before="0" w:beforeAutospacing="0" w:after="0" w:afterAutospacing="0"/>
        <w:jc w:val="both"/>
        <w:rPr>
          <w:rFonts w:ascii="Traditional Arabic" w:hAnsi="Traditional Arabic" w:cs="Traditional Arabic"/>
          <w:b/>
          <w:bCs/>
        </w:rPr>
      </w:pPr>
      <w:r w:rsidRPr="00B13F85">
        <w:rPr>
          <w:rStyle w:val="af1"/>
          <w:rFonts w:ascii="Traditional Arabic" w:hAnsi="Traditional Arabic" w:cs="Traditional Arabic"/>
          <w:b w:val="0"/>
          <w:bCs w:val="0"/>
          <w:rtl/>
        </w:rPr>
        <w:t>ويتفرع عن هذا التساؤل الرئيس التساؤلات الآتية</w:t>
      </w:r>
      <w:r w:rsidRPr="00B13F85">
        <w:rPr>
          <w:rStyle w:val="af1"/>
          <w:rFonts w:ascii="Traditional Arabic" w:hAnsi="Traditional Arabic" w:cs="Traditional Arabic"/>
          <w:b w:val="0"/>
          <w:bCs w:val="0"/>
        </w:rPr>
        <w:t>:</w:t>
      </w:r>
    </w:p>
    <w:p w:rsidR="0043193B" w:rsidRPr="0043193B" w:rsidRDefault="0043193B" w:rsidP="0043193B">
      <w:pPr>
        <w:pStyle w:val="pdq2pgselectionanchorcontainer"/>
        <w:numPr>
          <w:ilvl w:val="0"/>
          <w:numId w:val="22"/>
        </w:numPr>
        <w:bidi/>
        <w:spacing w:before="0" w:beforeAutospacing="0" w:after="0" w:afterAutospacing="0"/>
        <w:jc w:val="both"/>
        <w:rPr>
          <w:rFonts w:ascii="Traditional Arabic" w:hAnsi="Traditional Arabic" w:cs="Traditional Arabic"/>
        </w:rPr>
      </w:pPr>
      <w:r w:rsidRPr="0043193B">
        <w:rPr>
          <w:rFonts w:ascii="Traditional Arabic" w:hAnsi="Traditional Arabic" w:cs="Traditional Arabic"/>
          <w:rtl/>
        </w:rPr>
        <w:t>ما درجة ممارسة القيادة التحويلية لدى قادة المدارس الابتدائية الخاصة بمدينة جدة من وجهة نظر المعلمين؟</w:t>
      </w:r>
    </w:p>
    <w:p w:rsidR="0043193B" w:rsidRPr="0043193B" w:rsidRDefault="0043193B" w:rsidP="0043193B">
      <w:pPr>
        <w:pStyle w:val="aff2"/>
        <w:numPr>
          <w:ilvl w:val="0"/>
          <w:numId w:val="22"/>
        </w:numPr>
        <w:bidi/>
        <w:spacing w:before="0" w:beforeAutospacing="0" w:after="0" w:afterAutospacing="0"/>
        <w:jc w:val="both"/>
        <w:rPr>
          <w:rFonts w:ascii="Traditional Arabic" w:hAnsi="Traditional Arabic" w:cs="Traditional Arabic"/>
        </w:rPr>
      </w:pPr>
      <w:r w:rsidRPr="0043193B">
        <w:rPr>
          <w:rFonts w:ascii="Traditional Arabic" w:hAnsi="Traditional Arabic" w:cs="Traditional Arabic"/>
          <w:rtl/>
        </w:rPr>
        <w:t>ما درجة الالتزام التنظيمي لدى معلمي المدارس الابتدائية الخاصة بمدينة جدة؟</w:t>
      </w:r>
    </w:p>
    <w:p w:rsidR="0043193B" w:rsidRPr="0043193B" w:rsidRDefault="0043193B" w:rsidP="0043193B">
      <w:pPr>
        <w:pStyle w:val="aff2"/>
        <w:numPr>
          <w:ilvl w:val="0"/>
          <w:numId w:val="22"/>
        </w:numPr>
        <w:bidi/>
        <w:spacing w:before="0" w:beforeAutospacing="0" w:after="0" w:afterAutospacing="0"/>
        <w:jc w:val="both"/>
        <w:rPr>
          <w:rFonts w:ascii="Traditional Arabic" w:hAnsi="Traditional Arabic" w:cs="Traditional Arabic"/>
        </w:rPr>
      </w:pPr>
      <w:r w:rsidRPr="0043193B">
        <w:rPr>
          <w:rFonts w:ascii="Traditional Arabic" w:hAnsi="Traditional Arabic" w:cs="Traditional Arabic"/>
          <w:rtl/>
        </w:rPr>
        <w:t>ما درجة تحقق المخرج التعليمي لدى طلاب المدارس الابتدائية الخاصة بمدينة جدة من وجهة نظر المعلمين؟</w:t>
      </w:r>
    </w:p>
    <w:p w:rsidR="0043193B" w:rsidRPr="0043193B" w:rsidRDefault="0043193B" w:rsidP="0043193B">
      <w:pPr>
        <w:pStyle w:val="aff2"/>
        <w:numPr>
          <w:ilvl w:val="0"/>
          <w:numId w:val="22"/>
        </w:numPr>
        <w:bidi/>
        <w:spacing w:before="0" w:beforeAutospacing="0" w:after="0" w:afterAutospacing="0"/>
        <w:jc w:val="both"/>
        <w:rPr>
          <w:rFonts w:ascii="Traditional Arabic" w:hAnsi="Traditional Arabic" w:cs="Traditional Arabic"/>
        </w:rPr>
      </w:pPr>
      <w:r w:rsidRPr="0043193B">
        <w:rPr>
          <w:rFonts w:ascii="Traditional Arabic" w:hAnsi="Traditional Arabic" w:cs="Traditional Arabic"/>
          <w:rtl/>
        </w:rPr>
        <w:t>ما أثر القيادة التحويلية لقادة المدارس الابتدائية الخاصة على المخرج التعليمي لدى الطلاب بمدينة جدة؟</w:t>
      </w:r>
    </w:p>
    <w:p w:rsidR="0043193B" w:rsidRPr="0043193B" w:rsidRDefault="0043193B" w:rsidP="0043193B">
      <w:pPr>
        <w:pStyle w:val="aff2"/>
        <w:numPr>
          <w:ilvl w:val="0"/>
          <w:numId w:val="22"/>
        </w:numPr>
        <w:bidi/>
        <w:spacing w:before="0" w:beforeAutospacing="0" w:after="0" w:afterAutospacing="0"/>
        <w:jc w:val="both"/>
        <w:rPr>
          <w:rFonts w:ascii="Traditional Arabic" w:hAnsi="Traditional Arabic" w:cs="Traditional Arabic"/>
        </w:rPr>
      </w:pPr>
      <w:r w:rsidRPr="0043193B">
        <w:rPr>
          <w:rFonts w:ascii="Traditional Arabic" w:hAnsi="Traditional Arabic" w:cs="Traditional Arabic"/>
          <w:rtl/>
        </w:rPr>
        <w:t>ما الأثر غير المباشر للقيادة التحويلية لقادة المدارس الابتدائية الخاصة على المخرج التعليمي لدى الطلاب من خلال الالتزام التنظيمي للمعلمين بمدينة جدة؟</w:t>
      </w:r>
    </w:p>
    <w:p w:rsidR="00715CC3" w:rsidRPr="00B62008" w:rsidRDefault="00A95883" w:rsidP="00A95883">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t xml:space="preserve"> </w:t>
      </w:r>
      <w:r w:rsidR="00607D92" w:rsidRPr="00B62008">
        <w:rPr>
          <w:rFonts w:ascii="Traditional Arabic" w:hAnsi="Traditional Arabic" w:cs="Traditional Arabic"/>
          <w:color w:val="FF0000"/>
          <w:rtl/>
        </w:rPr>
        <w:t>أهداف</w:t>
      </w:r>
      <w:r w:rsidR="00607D92" w:rsidRPr="00B62008">
        <w:rPr>
          <w:rFonts w:ascii="Traditional Arabic" w:hAnsi="Traditional Arabic" w:cs="Traditional Arabic"/>
          <w:color w:val="FF0000"/>
        </w:rPr>
        <w:t xml:space="preserve"> </w:t>
      </w:r>
      <w:r w:rsidR="00607D92" w:rsidRPr="00B62008">
        <w:rPr>
          <w:rFonts w:ascii="Traditional Arabic" w:hAnsi="Traditional Arabic" w:cs="Traditional Arabic"/>
          <w:color w:val="FF0000"/>
          <w:rtl/>
        </w:rPr>
        <w:t>الدراسة</w:t>
      </w:r>
    </w:p>
    <w:p w:rsidR="0043193B" w:rsidRPr="0043193B" w:rsidRDefault="0043193B" w:rsidP="0043193B">
      <w:pPr>
        <w:bidi/>
        <w:spacing w:after="0" w:line="240" w:lineRule="auto"/>
        <w:ind w:left="360" w:firstLine="360"/>
        <w:jc w:val="both"/>
        <w:rPr>
          <w:rFonts w:ascii="Traditional Arabic" w:eastAsia="Times New Roman" w:hAnsi="Traditional Arabic" w:cs="Traditional Arabic"/>
          <w:sz w:val="24"/>
          <w:szCs w:val="24"/>
        </w:rPr>
      </w:pPr>
      <w:r w:rsidRPr="0043193B">
        <w:rPr>
          <w:rFonts w:ascii="Traditional Arabic" w:hAnsi="Traditional Arabic" w:cs="Traditional Arabic"/>
          <w:rtl/>
        </w:rPr>
        <w:t>تسعى الدراسة الحالية إلى تحقيق مجموعة من الأهداف المرتبطة بمتغيراتها الرئيسة، بما يسهم في تفسير طبيعة العلاقة بين القيادة التحويلية والالتزام التنظيمي والمخرج التعليمي في المدارس الابتدائية الخاصة بمدينة جدة. وفي ضوء مشكلة الدراسة وتساؤلاتها، تتمثل أهداف الدراسة فيما يأتي</w:t>
      </w:r>
      <w:r w:rsidRPr="0043193B">
        <w:rPr>
          <w:rFonts w:ascii="Traditional Arabic" w:hAnsi="Traditional Arabic" w:cs="Traditional Arabic"/>
        </w:rPr>
        <w:t>:</w:t>
      </w:r>
      <w:r w:rsidRPr="0043193B">
        <w:rPr>
          <w:rFonts w:ascii="Traditional Arabic" w:eastAsia="Times New Roman" w:hAnsi="Traditional Arabic" w:cs="Traditional Arabic"/>
          <w:b/>
          <w:bCs/>
          <w:sz w:val="24"/>
          <w:szCs w:val="24"/>
          <w:rtl/>
        </w:rPr>
        <w:t xml:space="preserve"> </w:t>
      </w:r>
    </w:p>
    <w:p w:rsidR="0043193B" w:rsidRPr="0043193B" w:rsidRDefault="0043193B" w:rsidP="0043193B">
      <w:pPr>
        <w:pStyle w:val="pdq2pgselectionanchorcontainer"/>
        <w:numPr>
          <w:ilvl w:val="0"/>
          <w:numId w:val="24"/>
        </w:numPr>
        <w:bidi/>
        <w:jc w:val="both"/>
        <w:rPr>
          <w:rFonts w:ascii="Traditional Arabic" w:hAnsi="Traditional Arabic" w:cs="Traditional Arabic"/>
        </w:rPr>
      </w:pPr>
      <w:r w:rsidRPr="0043193B">
        <w:rPr>
          <w:rFonts w:ascii="Traditional Arabic" w:hAnsi="Traditional Arabic" w:cs="Traditional Arabic"/>
          <w:rtl/>
        </w:rPr>
        <w:t>التعرف على درجة ممارسة القيادة التحويلية لدى قادة المدارس الابتدائية الخاصة بمدينة جدة من وجهة نظر المعلمين</w:t>
      </w:r>
      <w:r w:rsidRPr="0043193B">
        <w:rPr>
          <w:rFonts w:ascii="Traditional Arabic" w:hAnsi="Traditional Arabic" w:cs="Traditional Arabic"/>
        </w:rPr>
        <w:t>.</w:t>
      </w:r>
    </w:p>
    <w:p w:rsidR="0043193B" w:rsidRPr="0043193B" w:rsidRDefault="0043193B" w:rsidP="0043193B">
      <w:pPr>
        <w:pStyle w:val="aff2"/>
        <w:numPr>
          <w:ilvl w:val="0"/>
          <w:numId w:val="24"/>
        </w:numPr>
        <w:bidi/>
        <w:jc w:val="both"/>
        <w:rPr>
          <w:rFonts w:ascii="Traditional Arabic" w:hAnsi="Traditional Arabic" w:cs="Traditional Arabic"/>
        </w:rPr>
      </w:pPr>
      <w:r w:rsidRPr="0043193B">
        <w:rPr>
          <w:rFonts w:ascii="Traditional Arabic" w:hAnsi="Traditional Arabic" w:cs="Traditional Arabic"/>
          <w:rtl/>
        </w:rPr>
        <w:t>التعرف على درجة الالتزام التنظيمي لدى معلمي المدارس الابتدائية الخاصة بمدينة جدة</w:t>
      </w:r>
      <w:r w:rsidRPr="0043193B">
        <w:rPr>
          <w:rFonts w:ascii="Traditional Arabic" w:hAnsi="Traditional Arabic" w:cs="Traditional Arabic"/>
        </w:rPr>
        <w:t>.</w:t>
      </w:r>
    </w:p>
    <w:p w:rsidR="0043193B" w:rsidRPr="0043193B" w:rsidRDefault="0043193B" w:rsidP="0043193B">
      <w:pPr>
        <w:pStyle w:val="aff2"/>
        <w:numPr>
          <w:ilvl w:val="0"/>
          <w:numId w:val="24"/>
        </w:numPr>
        <w:bidi/>
        <w:jc w:val="both"/>
        <w:rPr>
          <w:rFonts w:ascii="Traditional Arabic" w:hAnsi="Traditional Arabic" w:cs="Traditional Arabic"/>
        </w:rPr>
      </w:pPr>
      <w:r w:rsidRPr="0043193B">
        <w:rPr>
          <w:rFonts w:ascii="Traditional Arabic" w:hAnsi="Traditional Arabic" w:cs="Traditional Arabic"/>
          <w:rtl/>
        </w:rPr>
        <w:t>التعرف على درجة تحقق المخرج التعليمي لدى طلاب المدارس الابتدائية الخاصة بمدينة جدة من وجهة نظر المعلمين</w:t>
      </w:r>
      <w:r w:rsidRPr="0043193B">
        <w:rPr>
          <w:rFonts w:ascii="Traditional Arabic" w:hAnsi="Traditional Arabic" w:cs="Traditional Arabic"/>
        </w:rPr>
        <w:t>.</w:t>
      </w:r>
    </w:p>
    <w:p w:rsidR="0043193B" w:rsidRPr="0043193B" w:rsidRDefault="0043193B" w:rsidP="0043193B">
      <w:pPr>
        <w:pStyle w:val="aff2"/>
        <w:numPr>
          <w:ilvl w:val="0"/>
          <w:numId w:val="24"/>
        </w:numPr>
        <w:bidi/>
        <w:jc w:val="both"/>
        <w:rPr>
          <w:rFonts w:ascii="Traditional Arabic" w:hAnsi="Traditional Arabic" w:cs="Traditional Arabic"/>
        </w:rPr>
      </w:pPr>
      <w:r w:rsidRPr="0043193B">
        <w:rPr>
          <w:rFonts w:ascii="Traditional Arabic" w:hAnsi="Traditional Arabic" w:cs="Traditional Arabic"/>
          <w:rtl/>
        </w:rPr>
        <w:t>الكشف عن أثر القيادة التحويلية لقادة المدارس الابتدائية الخاصة على المخرج التعليمي لدى الطلاب بمدينة جدة</w:t>
      </w:r>
      <w:r w:rsidRPr="0043193B">
        <w:rPr>
          <w:rFonts w:ascii="Traditional Arabic" w:hAnsi="Traditional Arabic" w:cs="Traditional Arabic"/>
        </w:rPr>
        <w:t>.</w:t>
      </w:r>
    </w:p>
    <w:p w:rsidR="0043193B" w:rsidRPr="0043193B" w:rsidRDefault="0043193B" w:rsidP="0043193B">
      <w:pPr>
        <w:pStyle w:val="aff2"/>
        <w:numPr>
          <w:ilvl w:val="0"/>
          <w:numId w:val="24"/>
        </w:numPr>
        <w:bidi/>
        <w:jc w:val="both"/>
        <w:rPr>
          <w:rFonts w:ascii="Traditional Arabic" w:hAnsi="Traditional Arabic" w:cs="Traditional Arabic"/>
        </w:rPr>
      </w:pPr>
      <w:r w:rsidRPr="0043193B">
        <w:rPr>
          <w:rFonts w:ascii="Traditional Arabic" w:hAnsi="Traditional Arabic" w:cs="Traditional Arabic"/>
          <w:rtl/>
        </w:rPr>
        <w:t>الكشف عن الأثر غير المباشر للقيادة التحويلية لقادة المدارس الابتدائية الخاصة على المخرج التعليمي لدى الطلاب من خلال الالتزام التنظيمي للمعلمين بمدينة جدة</w:t>
      </w:r>
      <w:r w:rsidRPr="0043193B">
        <w:rPr>
          <w:rFonts w:ascii="Traditional Arabic" w:hAnsi="Traditional Arabic" w:cs="Traditional Arabic"/>
        </w:rPr>
        <w:t>.</w:t>
      </w:r>
    </w:p>
    <w:p w:rsidR="0087479B" w:rsidRPr="00B62008" w:rsidRDefault="0043193B" w:rsidP="0043193B">
      <w:pPr>
        <w:pStyle w:val="1"/>
        <w:bidi/>
        <w:jc w:val="center"/>
        <w:rPr>
          <w:rFonts w:ascii="Traditional Arabic" w:hAnsi="Traditional Arabic" w:cs="Traditional Arabic"/>
          <w:color w:val="FF0000"/>
          <w:rtl/>
        </w:rPr>
      </w:pPr>
      <w:r w:rsidRPr="00B62008">
        <w:rPr>
          <w:rFonts w:ascii="Traditional Arabic" w:hAnsi="Traditional Arabic" w:cs="Traditional Arabic"/>
          <w:color w:val="FF0000"/>
          <w:rtl/>
        </w:rPr>
        <w:lastRenderedPageBreak/>
        <w:t xml:space="preserve"> </w:t>
      </w:r>
      <w:r w:rsidR="00607D92" w:rsidRPr="00B62008">
        <w:rPr>
          <w:rFonts w:ascii="Traditional Arabic" w:hAnsi="Traditional Arabic" w:cs="Traditional Arabic"/>
          <w:color w:val="FF0000"/>
          <w:rtl/>
        </w:rPr>
        <w:t>أهمية</w:t>
      </w:r>
      <w:r w:rsidR="00607D92" w:rsidRPr="00B62008">
        <w:rPr>
          <w:rFonts w:ascii="Traditional Arabic" w:hAnsi="Traditional Arabic" w:cs="Traditional Arabic"/>
          <w:color w:val="FF0000"/>
        </w:rPr>
        <w:t xml:space="preserve"> </w:t>
      </w:r>
      <w:r w:rsidR="00607D92" w:rsidRPr="00B62008">
        <w:rPr>
          <w:rFonts w:ascii="Traditional Arabic" w:hAnsi="Traditional Arabic" w:cs="Traditional Arabic"/>
          <w:color w:val="FF0000"/>
          <w:rtl/>
        </w:rPr>
        <w:t>الدراسة</w:t>
      </w:r>
    </w:p>
    <w:p w:rsidR="0043193B" w:rsidRPr="0043193B" w:rsidRDefault="0043193B" w:rsidP="0043193B">
      <w:pPr>
        <w:pStyle w:val="21"/>
        <w:bidi/>
        <w:spacing w:before="0"/>
        <w:ind w:firstLine="720"/>
        <w:jc w:val="both"/>
        <w:rPr>
          <w:rFonts w:ascii="Traditional Arabic" w:hAnsi="Traditional Arabic" w:cs="Traditional Arabic"/>
          <w:b w:val="0"/>
          <w:bCs w:val="0"/>
          <w:color w:val="000000" w:themeColor="text1"/>
          <w:rtl/>
        </w:rPr>
      </w:pPr>
      <w:r w:rsidRPr="0043193B">
        <w:rPr>
          <w:rFonts w:ascii="Traditional Arabic" w:hAnsi="Traditional Arabic" w:cs="Traditional Arabic"/>
          <w:b w:val="0"/>
          <w:bCs w:val="0"/>
          <w:color w:val="000000" w:themeColor="text1"/>
          <w:rtl/>
        </w:rPr>
        <w:t>تنبع أهمية الدراسة الحالية من أهمية الموضوع الذي تتناوله، والمتمثل في بحث أثر القيادة التحويلية لقادة المدارس الابتدائية الخاصة على المخرج التعليمي لدى الطلاب في ضوء الالتزام التنظيمي للمعلمين بمدينة جدة. كما تستمد أهميتها من طبيعة المتغيرات التي تجمع بينها، وما يمكن أن تسهم به نتائجها في إثراء المعرفة التربوية وتقديم مؤشرات تطبيقية يمكن الإفادة منها في تطوير الممارسات القيادية والتعليمية في المدارس الخاصة</w:t>
      </w:r>
      <w:r w:rsidRPr="0043193B">
        <w:rPr>
          <w:rFonts w:ascii="Traditional Arabic" w:hAnsi="Traditional Arabic" w:cs="Traditional Arabic"/>
          <w:b w:val="0"/>
          <w:bCs w:val="0"/>
          <w:color w:val="000000" w:themeColor="text1"/>
        </w:rPr>
        <w:t>.</w:t>
      </w:r>
      <w:r w:rsidRPr="0043193B">
        <w:rPr>
          <w:rFonts w:ascii="Traditional Arabic" w:hAnsi="Traditional Arabic" w:cs="Traditional Arabic"/>
          <w:b w:val="0"/>
          <w:bCs w:val="0"/>
          <w:color w:val="000000" w:themeColor="text1"/>
          <w:rtl/>
        </w:rPr>
        <w:t xml:space="preserve"> </w:t>
      </w:r>
    </w:p>
    <w:p w:rsidR="0087479B" w:rsidRPr="00B13F85" w:rsidRDefault="0087479B" w:rsidP="005429C9">
      <w:pPr>
        <w:pStyle w:val="21"/>
        <w:bidi/>
        <w:spacing w:before="0"/>
        <w:ind w:firstLine="360"/>
        <w:jc w:val="both"/>
        <w:rPr>
          <w:rFonts w:ascii="Traditional Arabic" w:hAnsi="Traditional Arabic" w:cs="Traditional Arabic"/>
          <w:color w:val="000000" w:themeColor="text1"/>
        </w:rPr>
      </w:pPr>
      <w:r w:rsidRPr="00B13F85">
        <w:rPr>
          <w:rFonts w:ascii="Traditional Arabic" w:hAnsi="Traditional Arabic" w:cs="Traditional Arabic"/>
          <w:color w:val="000000" w:themeColor="text1"/>
          <w:rtl/>
        </w:rPr>
        <w:t>أولًا: الأهمية النظرية</w:t>
      </w:r>
      <w:r w:rsidR="0043193B" w:rsidRPr="00B13F85">
        <w:rPr>
          <w:rFonts w:ascii="Traditional Arabic" w:hAnsi="Traditional Arabic" w:cs="Traditional Arabic" w:hint="cs"/>
          <w:color w:val="000000" w:themeColor="text1"/>
          <w:rtl/>
        </w:rPr>
        <w:t xml:space="preserve"> /</w:t>
      </w:r>
    </w:p>
    <w:p w:rsidR="0087479B" w:rsidRPr="005B2077" w:rsidRDefault="0087479B" w:rsidP="0043193B">
      <w:pPr>
        <w:pStyle w:val="aff2"/>
        <w:numPr>
          <w:ilvl w:val="0"/>
          <w:numId w:val="12"/>
        </w:numPr>
        <w:bidi/>
        <w:spacing w:before="0" w:beforeAutospacing="0"/>
        <w:jc w:val="both"/>
        <w:rPr>
          <w:rFonts w:ascii="Traditional Arabic" w:hAnsi="Traditional Arabic" w:cs="Traditional Arabic"/>
        </w:rPr>
      </w:pPr>
      <w:r w:rsidRPr="005B2077">
        <w:rPr>
          <w:rFonts w:ascii="Traditional Arabic" w:hAnsi="Traditional Arabic" w:cs="Traditional Arabic"/>
          <w:rtl/>
        </w:rPr>
        <w:t>إثراء الأدب التربوي والإداري المتعلق بالقيادة التحويلية والالتزام التنظيمي والمخرج التعليمي من خلال دراسة العلاقات المتبادلة بين هذه المتغيرات في إطار نظري متكامل</w:t>
      </w:r>
      <w:r w:rsidRPr="005B2077">
        <w:rPr>
          <w:rFonts w:ascii="Traditional Arabic" w:hAnsi="Traditional Arabic" w:cs="Traditional Arabic"/>
        </w:rPr>
        <w:t>.</w:t>
      </w:r>
    </w:p>
    <w:p w:rsidR="0087479B" w:rsidRPr="005B2077" w:rsidRDefault="0087479B" w:rsidP="0043193B">
      <w:pPr>
        <w:pStyle w:val="aff2"/>
        <w:numPr>
          <w:ilvl w:val="0"/>
          <w:numId w:val="12"/>
        </w:numPr>
        <w:bidi/>
        <w:jc w:val="both"/>
        <w:rPr>
          <w:rFonts w:ascii="Traditional Arabic" w:hAnsi="Traditional Arabic" w:cs="Traditional Arabic"/>
        </w:rPr>
      </w:pPr>
      <w:r w:rsidRPr="005B2077">
        <w:rPr>
          <w:rFonts w:ascii="Traditional Arabic" w:hAnsi="Traditional Arabic" w:cs="Traditional Arabic"/>
          <w:rtl/>
        </w:rPr>
        <w:t>الإسهام في سد فجوة بحثية تتمثل في محدودية الدراسات – في حدود علم الباحث – التي تناولت أثر القيادة التحويلية على المخرج التعليمي من خلال الالتزام التنظيمي للمعلمين بوصفه متغيرًا وسيطًا في بيئة التعليم الخاص</w:t>
      </w:r>
      <w:r w:rsidRPr="005B2077">
        <w:rPr>
          <w:rFonts w:ascii="Traditional Arabic" w:hAnsi="Traditional Arabic" w:cs="Traditional Arabic"/>
        </w:rPr>
        <w:t>.</w:t>
      </w:r>
    </w:p>
    <w:p w:rsidR="0087479B" w:rsidRPr="005B2077" w:rsidRDefault="0087479B" w:rsidP="0043193B">
      <w:pPr>
        <w:pStyle w:val="aff2"/>
        <w:numPr>
          <w:ilvl w:val="0"/>
          <w:numId w:val="12"/>
        </w:numPr>
        <w:bidi/>
        <w:jc w:val="both"/>
        <w:rPr>
          <w:rFonts w:ascii="Traditional Arabic" w:hAnsi="Traditional Arabic" w:cs="Traditional Arabic"/>
        </w:rPr>
      </w:pPr>
      <w:r w:rsidRPr="005B2077">
        <w:rPr>
          <w:rFonts w:ascii="Traditional Arabic" w:hAnsi="Traditional Arabic" w:cs="Traditional Arabic"/>
          <w:rtl/>
        </w:rPr>
        <w:t>تقديم إطار معرفي يمكن أن يشكل مرجعًا علميًا للباحثين والمهتمين بمجال الإدارة التربوية والقيادة التعليمية فيما يتعلق بالعوامل المؤثرة في جودة المخرجات التعليمية</w:t>
      </w:r>
      <w:r w:rsidRPr="005B2077">
        <w:rPr>
          <w:rFonts w:ascii="Traditional Arabic" w:hAnsi="Traditional Arabic" w:cs="Traditional Arabic"/>
        </w:rPr>
        <w:t>.</w:t>
      </w:r>
    </w:p>
    <w:p w:rsidR="0087479B" w:rsidRPr="005B2077" w:rsidRDefault="0087479B" w:rsidP="0043193B">
      <w:pPr>
        <w:pStyle w:val="aff2"/>
        <w:numPr>
          <w:ilvl w:val="0"/>
          <w:numId w:val="12"/>
        </w:numPr>
        <w:bidi/>
        <w:jc w:val="both"/>
        <w:rPr>
          <w:rFonts w:ascii="Traditional Arabic" w:hAnsi="Traditional Arabic" w:cs="Traditional Arabic"/>
        </w:rPr>
      </w:pPr>
      <w:r w:rsidRPr="005B2077">
        <w:rPr>
          <w:rFonts w:ascii="Traditional Arabic" w:hAnsi="Traditional Arabic" w:cs="Traditional Arabic"/>
          <w:rtl/>
        </w:rPr>
        <w:t>دعم الاتجاهات البحثية الحديثة التي تؤكد أهمية دراسة المتغيرات التنظيمية والنفسية المؤثرة في الأداء المدرسي وتحسين نواتج التعلم لدى الطلاب</w:t>
      </w:r>
      <w:r w:rsidRPr="005B2077">
        <w:rPr>
          <w:rFonts w:ascii="Traditional Arabic" w:hAnsi="Traditional Arabic" w:cs="Traditional Arabic"/>
        </w:rPr>
        <w:t>.</w:t>
      </w:r>
    </w:p>
    <w:p w:rsidR="0087479B" w:rsidRPr="005B2077" w:rsidRDefault="0087479B" w:rsidP="0043193B">
      <w:pPr>
        <w:pStyle w:val="aff2"/>
        <w:numPr>
          <w:ilvl w:val="0"/>
          <w:numId w:val="12"/>
        </w:numPr>
        <w:bidi/>
        <w:spacing w:before="0" w:beforeAutospacing="0" w:after="0" w:afterAutospacing="0"/>
        <w:jc w:val="both"/>
        <w:rPr>
          <w:rFonts w:ascii="Traditional Arabic" w:hAnsi="Traditional Arabic" w:cs="Traditional Arabic"/>
        </w:rPr>
      </w:pPr>
      <w:r w:rsidRPr="005B2077">
        <w:rPr>
          <w:rFonts w:ascii="Traditional Arabic" w:hAnsi="Traditional Arabic" w:cs="Traditional Arabic"/>
          <w:rtl/>
        </w:rPr>
        <w:t>إثراء المكتبة العربية والسعودية بدراسة حديثة تتناول متغيرات ذات أهمية متزايدة في مجال الإدارة التربوية، وبخاصة في مؤسسات التعليم الخاص</w:t>
      </w:r>
      <w:r w:rsidRPr="005B2077">
        <w:rPr>
          <w:rFonts w:ascii="Traditional Arabic" w:hAnsi="Traditional Arabic" w:cs="Traditional Arabic"/>
        </w:rPr>
        <w:t>.</w:t>
      </w:r>
    </w:p>
    <w:p w:rsidR="0087479B" w:rsidRPr="00B13F85" w:rsidRDefault="0087479B" w:rsidP="005429C9">
      <w:pPr>
        <w:pStyle w:val="21"/>
        <w:bidi/>
        <w:spacing w:before="0"/>
        <w:ind w:firstLine="360"/>
        <w:jc w:val="both"/>
        <w:rPr>
          <w:rFonts w:ascii="Traditional Arabic" w:hAnsi="Traditional Arabic" w:cs="Traditional Arabic"/>
          <w:color w:val="000000" w:themeColor="text1"/>
        </w:rPr>
      </w:pPr>
      <w:r w:rsidRPr="00B13F85">
        <w:rPr>
          <w:rFonts w:ascii="Traditional Arabic" w:hAnsi="Traditional Arabic" w:cs="Traditional Arabic"/>
          <w:color w:val="000000" w:themeColor="text1"/>
          <w:rtl/>
        </w:rPr>
        <w:t>ثانيًا: الأهمية التطبيقية</w:t>
      </w:r>
      <w:r w:rsidR="0043193B" w:rsidRPr="00B13F85">
        <w:rPr>
          <w:rFonts w:ascii="Traditional Arabic" w:hAnsi="Traditional Arabic" w:cs="Traditional Arabic" w:hint="cs"/>
          <w:color w:val="000000" w:themeColor="text1"/>
          <w:rtl/>
        </w:rPr>
        <w:t xml:space="preserve"> /</w:t>
      </w:r>
    </w:p>
    <w:p w:rsidR="0087479B" w:rsidRPr="005B2077" w:rsidRDefault="0087479B" w:rsidP="0043193B">
      <w:pPr>
        <w:pStyle w:val="aff2"/>
        <w:numPr>
          <w:ilvl w:val="0"/>
          <w:numId w:val="13"/>
        </w:numPr>
        <w:bidi/>
        <w:spacing w:before="0" w:beforeAutospacing="0"/>
        <w:jc w:val="both"/>
        <w:rPr>
          <w:rFonts w:ascii="Traditional Arabic" w:hAnsi="Traditional Arabic" w:cs="Traditional Arabic"/>
        </w:rPr>
      </w:pPr>
      <w:r w:rsidRPr="005B2077">
        <w:rPr>
          <w:rFonts w:ascii="Traditional Arabic" w:hAnsi="Traditional Arabic" w:cs="Traditional Arabic"/>
          <w:rtl/>
        </w:rPr>
        <w:t>تزويد قادة المدارس في التعليم الخاص بمؤشرات علمية تساعدهم على تطوير ممارسات القيادة التحويلية بما يسهم في تعزيز أداء المعلمين وتحسين البيئة التعليمية</w:t>
      </w:r>
      <w:r w:rsidRPr="005B2077">
        <w:rPr>
          <w:rFonts w:ascii="Traditional Arabic" w:hAnsi="Traditional Arabic" w:cs="Traditional Arabic"/>
        </w:rPr>
        <w:t>.</w:t>
      </w:r>
    </w:p>
    <w:p w:rsidR="0087479B" w:rsidRPr="005B2077" w:rsidRDefault="0087479B" w:rsidP="0043193B">
      <w:pPr>
        <w:pStyle w:val="aff2"/>
        <w:numPr>
          <w:ilvl w:val="0"/>
          <w:numId w:val="13"/>
        </w:numPr>
        <w:bidi/>
        <w:jc w:val="both"/>
        <w:rPr>
          <w:rFonts w:ascii="Traditional Arabic" w:hAnsi="Traditional Arabic" w:cs="Traditional Arabic"/>
        </w:rPr>
      </w:pPr>
      <w:r w:rsidRPr="005B2077">
        <w:rPr>
          <w:rFonts w:ascii="Traditional Arabic" w:hAnsi="Traditional Arabic" w:cs="Traditional Arabic"/>
          <w:rtl/>
        </w:rPr>
        <w:t>مساعدة صناع القرار في وزارة التعليم والجهات المشرفة على التعليم الخاص في بناء برامج تطوير مهني تستند إلى نتائج علمية تتعلق بالقيادة المدرسية والالتزام التنظيمي</w:t>
      </w:r>
      <w:r w:rsidRPr="005B2077">
        <w:rPr>
          <w:rFonts w:ascii="Traditional Arabic" w:hAnsi="Traditional Arabic" w:cs="Traditional Arabic"/>
        </w:rPr>
        <w:t>.</w:t>
      </w:r>
    </w:p>
    <w:p w:rsidR="0087479B" w:rsidRPr="005B2077" w:rsidRDefault="0087479B" w:rsidP="0043193B">
      <w:pPr>
        <w:pStyle w:val="aff2"/>
        <w:numPr>
          <w:ilvl w:val="0"/>
          <w:numId w:val="13"/>
        </w:numPr>
        <w:bidi/>
        <w:jc w:val="both"/>
        <w:rPr>
          <w:rFonts w:ascii="Traditional Arabic" w:hAnsi="Traditional Arabic" w:cs="Traditional Arabic"/>
        </w:rPr>
      </w:pPr>
      <w:r w:rsidRPr="005B2077">
        <w:rPr>
          <w:rFonts w:ascii="Traditional Arabic" w:hAnsi="Traditional Arabic" w:cs="Traditional Arabic"/>
          <w:rtl/>
        </w:rPr>
        <w:t>الإسهام في تعزيز مستوى الالتزام التنظيمي لدى المعلمين من خلال التعرف على العوامل القيادية المؤثرة فيه، الأمر الذي ينعكس إيجابًا على جودة الأداء التعليمي</w:t>
      </w:r>
      <w:r w:rsidRPr="005B2077">
        <w:rPr>
          <w:rFonts w:ascii="Traditional Arabic" w:hAnsi="Traditional Arabic" w:cs="Traditional Arabic"/>
        </w:rPr>
        <w:t>.</w:t>
      </w:r>
    </w:p>
    <w:p w:rsidR="0087479B" w:rsidRPr="005B2077" w:rsidRDefault="0087479B" w:rsidP="0043193B">
      <w:pPr>
        <w:pStyle w:val="aff2"/>
        <w:numPr>
          <w:ilvl w:val="0"/>
          <w:numId w:val="13"/>
        </w:numPr>
        <w:bidi/>
        <w:jc w:val="both"/>
        <w:rPr>
          <w:rFonts w:ascii="Traditional Arabic" w:hAnsi="Traditional Arabic" w:cs="Traditional Arabic"/>
        </w:rPr>
      </w:pPr>
      <w:r w:rsidRPr="005B2077">
        <w:rPr>
          <w:rFonts w:ascii="Traditional Arabic" w:hAnsi="Traditional Arabic" w:cs="Traditional Arabic"/>
          <w:rtl/>
        </w:rPr>
        <w:t>تقديم نتائج يمكن الإفادة منها في تصميم السياسات والإجراءات التي تستهدف تحسين المخرج التعليمي لدى الطلاب في مدارس التعليم الخاص</w:t>
      </w:r>
      <w:r w:rsidRPr="005B2077">
        <w:rPr>
          <w:rFonts w:ascii="Traditional Arabic" w:hAnsi="Traditional Arabic" w:cs="Traditional Arabic"/>
        </w:rPr>
        <w:t>.</w:t>
      </w:r>
    </w:p>
    <w:p w:rsidR="0087479B" w:rsidRPr="005B2077" w:rsidRDefault="0087479B" w:rsidP="0043193B">
      <w:pPr>
        <w:pStyle w:val="aff2"/>
        <w:numPr>
          <w:ilvl w:val="0"/>
          <w:numId w:val="13"/>
        </w:numPr>
        <w:bidi/>
        <w:jc w:val="both"/>
        <w:rPr>
          <w:rFonts w:ascii="Traditional Arabic" w:hAnsi="Traditional Arabic" w:cs="Traditional Arabic"/>
        </w:rPr>
      </w:pPr>
      <w:r w:rsidRPr="005B2077">
        <w:rPr>
          <w:rFonts w:ascii="Traditional Arabic" w:hAnsi="Traditional Arabic" w:cs="Traditional Arabic"/>
          <w:rtl/>
        </w:rPr>
        <w:t>توفير بيانات ومؤشرات علمية يمكن أن تساعد ملاك المدارس الأهلية والإدارات التعليمية في تطوير بيئات العمل المدرسية ورفع مستوى الكفاءة المؤسسية</w:t>
      </w:r>
      <w:r w:rsidRPr="005B2077">
        <w:rPr>
          <w:rFonts w:ascii="Traditional Arabic" w:hAnsi="Traditional Arabic" w:cs="Traditional Arabic"/>
        </w:rPr>
        <w:t>.</w:t>
      </w:r>
    </w:p>
    <w:p w:rsidR="0087479B" w:rsidRPr="005B2077" w:rsidRDefault="0087479B" w:rsidP="0043193B">
      <w:pPr>
        <w:pStyle w:val="aff2"/>
        <w:numPr>
          <w:ilvl w:val="0"/>
          <w:numId w:val="13"/>
        </w:numPr>
        <w:bidi/>
        <w:jc w:val="both"/>
        <w:rPr>
          <w:rFonts w:ascii="Traditional Arabic" w:hAnsi="Traditional Arabic" w:cs="Traditional Arabic"/>
        </w:rPr>
      </w:pPr>
      <w:r w:rsidRPr="005B2077">
        <w:rPr>
          <w:rFonts w:ascii="Traditional Arabic" w:hAnsi="Traditional Arabic" w:cs="Traditional Arabic"/>
          <w:rtl/>
        </w:rPr>
        <w:t>الإسهام في تحقيق مستهدفات رؤية المملكة العربية السعودية 2030 المرتبطة بتطوير التعليم ورفع جودة مخرجاته وتعزيز كفاءة القيادات التعليمية</w:t>
      </w:r>
      <w:r w:rsidRPr="005B2077">
        <w:rPr>
          <w:rFonts w:ascii="Traditional Arabic" w:hAnsi="Traditional Arabic" w:cs="Traditional Arabic"/>
        </w:rPr>
        <w:t>.</w:t>
      </w:r>
    </w:p>
    <w:p w:rsidR="0087479B" w:rsidRPr="005B2077" w:rsidRDefault="0087479B" w:rsidP="0043193B">
      <w:pPr>
        <w:pStyle w:val="aff2"/>
        <w:numPr>
          <w:ilvl w:val="0"/>
          <w:numId w:val="13"/>
        </w:numPr>
        <w:bidi/>
        <w:jc w:val="both"/>
        <w:rPr>
          <w:rFonts w:ascii="Traditional Arabic" w:hAnsi="Traditional Arabic" w:cs="Traditional Arabic"/>
        </w:rPr>
      </w:pPr>
      <w:r w:rsidRPr="005B2077">
        <w:rPr>
          <w:rFonts w:ascii="Traditional Arabic" w:hAnsi="Traditional Arabic" w:cs="Traditional Arabic"/>
          <w:rtl/>
        </w:rPr>
        <w:t>فتح المجال أمام دراسات مستقبلية تتناول متغيرات أخرى مرتبطة بالقيادة المدرسية وجودة التعليم والمخرجات التعليمية في المراحل التعليمية المختلفة</w:t>
      </w:r>
      <w:r w:rsidRPr="005B2077">
        <w:rPr>
          <w:rFonts w:ascii="Traditional Arabic" w:hAnsi="Traditional Arabic" w:cs="Traditional Arabic"/>
        </w:rPr>
        <w:t>.</w:t>
      </w:r>
    </w:p>
    <w:p w:rsidR="00715CC3" w:rsidRPr="00D13213" w:rsidRDefault="00607D92" w:rsidP="00D13213">
      <w:pPr>
        <w:pStyle w:val="1"/>
        <w:bidi/>
        <w:spacing w:before="0"/>
        <w:jc w:val="center"/>
        <w:rPr>
          <w:rFonts w:ascii="Traditional Arabic" w:hAnsi="Traditional Arabic" w:cs="Traditional Arabic"/>
          <w:color w:val="FF0000"/>
        </w:rPr>
      </w:pPr>
      <w:r w:rsidRPr="00B62008">
        <w:rPr>
          <w:rFonts w:ascii="Traditional Arabic" w:hAnsi="Traditional Arabic" w:cs="Traditional Arabic"/>
          <w:color w:val="FF0000"/>
          <w:rtl/>
        </w:rPr>
        <w:lastRenderedPageBreak/>
        <w:t>فروض</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D56005" w:rsidRPr="00D56005" w:rsidRDefault="00D56005" w:rsidP="00D56005">
      <w:pPr>
        <w:pStyle w:val="pdq2pgselectionanchorcontainer"/>
        <w:bidi/>
        <w:spacing w:before="0" w:beforeAutospacing="0" w:after="0" w:afterAutospacing="0"/>
        <w:ind w:firstLine="720"/>
        <w:jc w:val="both"/>
        <w:rPr>
          <w:rFonts w:ascii="Traditional Arabic" w:hAnsi="Traditional Arabic" w:cs="Traditional Arabic"/>
        </w:rPr>
      </w:pPr>
      <w:r w:rsidRPr="00D56005">
        <w:rPr>
          <w:rFonts w:ascii="Traditional Arabic" w:hAnsi="Traditional Arabic" w:cs="Traditional Arabic"/>
          <w:rtl/>
        </w:rPr>
        <w:t>في ضوء مشكلة الدراسة وتساؤلاتها، وبالاستناد إلى ما أشارت إليه الأدبيات التربوية من علاقات بين متغيرات الدراسة، تسعى الدراسة إلى اختبار الفروض الآتية</w:t>
      </w:r>
      <w:r w:rsidRPr="00D56005">
        <w:rPr>
          <w:rFonts w:ascii="Traditional Arabic" w:hAnsi="Traditional Arabic" w:cs="Traditional Arabic"/>
        </w:rPr>
        <w:t>:</w:t>
      </w:r>
    </w:p>
    <w:p w:rsidR="00D56005" w:rsidRPr="00D56005" w:rsidRDefault="00D56005" w:rsidP="00D56005">
      <w:pPr>
        <w:pStyle w:val="aff2"/>
        <w:numPr>
          <w:ilvl w:val="0"/>
          <w:numId w:val="26"/>
        </w:numPr>
        <w:bidi/>
        <w:spacing w:before="0" w:beforeAutospacing="0" w:after="0" w:afterAutospacing="0"/>
        <w:jc w:val="both"/>
        <w:rPr>
          <w:rFonts w:ascii="Traditional Arabic" w:hAnsi="Traditional Arabic" w:cs="Traditional Arabic"/>
        </w:rPr>
      </w:pPr>
      <w:r w:rsidRPr="00D56005">
        <w:rPr>
          <w:rFonts w:ascii="Traditional Arabic" w:hAnsi="Traditional Arabic" w:cs="Traditional Arabic"/>
          <w:rtl/>
        </w:rPr>
        <w:t>يوجد أثر إيجابي دال إحصائيًا للقيادة التحويلية لقادة المدارس الابتدائية الخاصة على المخرج التعليمي لدى الطلاب بمدينة جدة</w:t>
      </w:r>
      <w:r w:rsidRPr="00D56005">
        <w:rPr>
          <w:rFonts w:ascii="Traditional Arabic" w:hAnsi="Traditional Arabic" w:cs="Traditional Arabic"/>
        </w:rPr>
        <w:t>.</w:t>
      </w:r>
    </w:p>
    <w:p w:rsidR="00D56005" w:rsidRPr="00D56005" w:rsidRDefault="00D56005" w:rsidP="00D56005">
      <w:pPr>
        <w:pStyle w:val="aff2"/>
        <w:numPr>
          <w:ilvl w:val="0"/>
          <w:numId w:val="26"/>
        </w:numPr>
        <w:bidi/>
        <w:spacing w:before="0" w:beforeAutospacing="0" w:after="0" w:afterAutospacing="0"/>
        <w:jc w:val="both"/>
        <w:rPr>
          <w:rFonts w:ascii="Traditional Arabic" w:hAnsi="Traditional Arabic" w:cs="Traditional Arabic"/>
        </w:rPr>
      </w:pPr>
      <w:r w:rsidRPr="00D56005">
        <w:rPr>
          <w:rFonts w:ascii="Traditional Arabic" w:hAnsi="Traditional Arabic" w:cs="Traditional Arabic"/>
          <w:rtl/>
        </w:rPr>
        <w:t>يوجد أثر إيجابي دال إحصائيًا للقيادة التحويلية لقادة المدارس الابتدائية الخاصة على الالتزام التنظيمي للمعلمين بمدينة جدة</w:t>
      </w:r>
      <w:r w:rsidRPr="00D56005">
        <w:rPr>
          <w:rFonts w:ascii="Traditional Arabic" w:hAnsi="Traditional Arabic" w:cs="Traditional Arabic"/>
        </w:rPr>
        <w:t>.</w:t>
      </w:r>
    </w:p>
    <w:p w:rsidR="00D56005" w:rsidRPr="00D56005" w:rsidRDefault="00D56005" w:rsidP="00D56005">
      <w:pPr>
        <w:pStyle w:val="aff2"/>
        <w:numPr>
          <w:ilvl w:val="0"/>
          <w:numId w:val="26"/>
        </w:numPr>
        <w:bidi/>
        <w:spacing w:before="0" w:beforeAutospacing="0" w:after="0" w:afterAutospacing="0"/>
        <w:jc w:val="both"/>
        <w:rPr>
          <w:rFonts w:ascii="Traditional Arabic" w:hAnsi="Traditional Arabic" w:cs="Traditional Arabic"/>
        </w:rPr>
      </w:pPr>
      <w:r w:rsidRPr="00D56005">
        <w:rPr>
          <w:rFonts w:ascii="Traditional Arabic" w:hAnsi="Traditional Arabic" w:cs="Traditional Arabic"/>
          <w:rtl/>
        </w:rPr>
        <w:t>يوجد أثر إيجابي دال إحصائيًا للالتزام التنظيمي للمعلمين على المخرج التعليمي لدى طلاب المدارس الابتدائية الخاصة بمدينة جدة</w:t>
      </w:r>
      <w:r w:rsidRPr="00D56005">
        <w:rPr>
          <w:rFonts w:ascii="Traditional Arabic" w:hAnsi="Traditional Arabic" w:cs="Traditional Arabic"/>
        </w:rPr>
        <w:t>.</w:t>
      </w:r>
    </w:p>
    <w:p w:rsidR="00D56005" w:rsidRPr="00D56005" w:rsidRDefault="00D56005" w:rsidP="00D56005">
      <w:pPr>
        <w:pStyle w:val="aff2"/>
        <w:numPr>
          <w:ilvl w:val="0"/>
          <w:numId w:val="26"/>
        </w:numPr>
        <w:bidi/>
        <w:spacing w:before="0" w:beforeAutospacing="0" w:after="0" w:afterAutospacing="0"/>
        <w:jc w:val="both"/>
        <w:rPr>
          <w:rFonts w:ascii="Traditional Arabic" w:hAnsi="Traditional Arabic" w:cs="Traditional Arabic"/>
        </w:rPr>
      </w:pPr>
      <w:r w:rsidRPr="00D56005">
        <w:rPr>
          <w:rFonts w:ascii="Traditional Arabic" w:hAnsi="Traditional Arabic" w:cs="Traditional Arabic"/>
          <w:rtl/>
        </w:rPr>
        <w:t>يوجد أثر غير مباشر إيجابي دال إحصائيًا للقيادة التحويلية لقادة المدارس الابتدائية الخاصة على المخرج التعليمي لدى الطلاب من خلال الالتزام التنظيمي للمعلمين بوصفه متغيرًا وسيطًا بمدينة جدة</w:t>
      </w:r>
      <w:r w:rsidRPr="00D56005">
        <w:rPr>
          <w:rFonts w:ascii="Traditional Arabic" w:hAnsi="Traditional Arabic" w:cs="Traditional Arabic"/>
        </w:rPr>
        <w:t>.</w:t>
      </w:r>
    </w:p>
    <w:p w:rsidR="00B75B25" w:rsidRPr="00D56005" w:rsidRDefault="00B75B25" w:rsidP="00B75B25">
      <w:pPr>
        <w:bidi/>
        <w:spacing w:after="0" w:line="240" w:lineRule="auto"/>
        <w:jc w:val="center"/>
        <w:rPr>
          <w:rFonts w:ascii="Traditional Arabic" w:eastAsia="Times New Roman" w:hAnsi="Traditional Arabic" w:cs="Traditional Arabic"/>
          <w:sz w:val="24"/>
          <w:szCs w:val="24"/>
          <w:rtl/>
        </w:rPr>
      </w:pPr>
    </w:p>
    <w:p w:rsidR="000A6DCB" w:rsidRPr="00B75B25" w:rsidRDefault="000A6DCB" w:rsidP="00B75B25">
      <w:pPr>
        <w:pStyle w:val="21"/>
        <w:bidi/>
        <w:spacing w:before="0"/>
        <w:jc w:val="center"/>
        <w:rPr>
          <w:rFonts w:ascii="Traditional Arabic" w:hAnsi="Traditional Arabic" w:cs="Traditional Arabic"/>
          <w:color w:val="FF0000"/>
          <w:sz w:val="28"/>
          <w:szCs w:val="28"/>
        </w:rPr>
      </w:pPr>
      <w:r w:rsidRPr="00B75B25">
        <w:rPr>
          <w:rFonts w:ascii="Traditional Arabic" w:hAnsi="Traditional Arabic" w:cs="Traditional Arabic"/>
          <w:color w:val="FF0000"/>
          <w:sz w:val="28"/>
          <w:szCs w:val="28"/>
          <w:rtl/>
        </w:rPr>
        <w:t>منهجية الدراسة</w:t>
      </w:r>
    </w:p>
    <w:p w:rsidR="00B75B25" w:rsidRDefault="00D56005" w:rsidP="00D56005">
      <w:pPr>
        <w:pStyle w:val="aff2"/>
        <w:bidi/>
        <w:spacing w:before="0" w:beforeAutospacing="0" w:after="0" w:afterAutospacing="0"/>
        <w:ind w:firstLine="720"/>
        <w:jc w:val="both"/>
        <w:rPr>
          <w:rFonts w:ascii="Traditional Arabic" w:hAnsi="Traditional Arabic" w:cs="Traditional Arabic"/>
          <w:rtl/>
        </w:rPr>
      </w:pPr>
      <w:r w:rsidRPr="00D56005">
        <w:rPr>
          <w:rFonts w:ascii="Traditional Arabic" w:hAnsi="Traditional Arabic" w:cs="Traditional Arabic"/>
          <w:rtl/>
        </w:rPr>
        <w:t>تعتمد الدراسة الحالية المنهج الوصفي الارتباطي؛ لملاءمته لطبيعة الدراسة وأهدافها، إذ يتيح وصف متغيرات الدراسة المتمثلة في القيادة التحويلية، والالتزام التنظيمي، والمخرج التعليمي، والكشف عن طبيعة العلاقات بينها، واختبار الآثار المباشرة وغير المباشرة بين هذه المتغيرات بما يتناسب مع تساؤلات الدراسة وفروضها</w:t>
      </w:r>
      <w:r w:rsidRPr="00D56005">
        <w:rPr>
          <w:rFonts w:ascii="Traditional Arabic" w:hAnsi="Traditional Arabic" w:cs="Traditional Arabic"/>
        </w:rPr>
        <w:t>.</w:t>
      </w:r>
    </w:p>
    <w:p w:rsidR="00D56005" w:rsidRPr="00D56005" w:rsidRDefault="00D56005" w:rsidP="00D56005">
      <w:pPr>
        <w:pStyle w:val="aff2"/>
        <w:bidi/>
        <w:spacing w:before="0" w:beforeAutospacing="0" w:after="0" w:afterAutospacing="0"/>
        <w:ind w:firstLine="720"/>
        <w:jc w:val="both"/>
        <w:rPr>
          <w:rFonts w:ascii="Traditional Arabic" w:hAnsi="Traditional Arabic" w:cs="Traditional Arabic"/>
        </w:rPr>
      </w:pPr>
    </w:p>
    <w:p w:rsidR="00516C19" w:rsidRPr="00516C19" w:rsidRDefault="00516C19" w:rsidP="00171624">
      <w:pPr>
        <w:pStyle w:val="21"/>
        <w:bidi/>
        <w:spacing w:before="0"/>
        <w:jc w:val="center"/>
        <w:rPr>
          <w:rFonts w:ascii="Traditional Arabic" w:hAnsi="Traditional Arabic" w:cs="Traditional Arabic"/>
          <w:color w:val="FF0000"/>
          <w:sz w:val="28"/>
          <w:szCs w:val="28"/>
        </w:rPr>
      </w:pPr>
      <w:r w:rsidRPr="00516C19">
        <w:rPr>
          <w:rFonts w:ascii="Traditional Arabic" w:hAnsi="Traditional Arabic" w:cs="Traditional Arabic"/>
          <w:color w:val="FF0000"/>
          <w:sz w:val="28"/>
          <w:szCs w:val="28"/>
          <w:rtl/>
        </w:rPr>
        <w:t>الأساليب الإحصائية</w:t>
      </w:r>
    </w:p>
    <w:p w:rsidR="002556F6" w:rsidRPr="006D4659" w:rsidRDefault="00516C19" w:rsidP="00773B4A">
      <w:pPr>
        <w:pStyle w:val="aff2"/>
        <w:bidi/>
        <w:spacing w:before="0" w:beforeAutospacing="0"/>
        <w:ind w:firstLine="720"/>
        <w:jc w:val="both"/>
        <w:rPr>
          <w:rFonts w:ascii="Traditional Arabic" w:hAnsi="Traditional Arabic" w:cs="Traditional Arabic"/>
          <w:rtl/>
        </w:rPr>
      </w:pPr>
      <w:r w:rsidRPr="00516C19">
        <w:rPr>
          <w:rFonts w:ascii="Traditional Arabic" w:hAnsi="Traditional Arabic" w:cs="Traditional Arabic"/>
          <w:rtl/>
        </w:rPr>
        <w:t xml:space="preserve">ستُحلل البيانات باستخدام برنامج </w:t>
      </w:r>
      <w:proofErr w:type="gramStart"/>
      <w:r w:rsidRPr="00773B4A">
        <w:rPr>
          <w:rStyle w:val="af1"/>
          <w:rFonts w:ascii="Traditional Arabic" w:hAnsi="Traditional Arabic" w:cs="Traditional Arabic"/>
          <w:b w:val="0"/>
          <w:bCs w:val="0"/>
        </w:rPr>
        <w:t>SPSS</w:t>
      </w:r>
      <w:r w:rsidRPr="00516C19">
        <w:rPr>
          <w:rFonts w:ascii="Traditional Arabic" w:hAnsi="Traditional Arabic" w:cs="Traditional Arabic"/>
        </w:rPr>
        <w:t xml:space="preserve"> </w:t>
      </w:r>
      <w:r>
        <w:rPr>
          <w:rFonts w:ascii="Traditional Arabic" w:hAnsi="Traditional Arabic" w:cs="Traditional Arabic" w:hint="cs"/>
          <w:rtl/>
        </w:rPr>
        <w:t xml:space="preserve"> </w:t>
      </w:r>
      <w:r w:rsidRPr="00516C19">
        <w:rPr>
          <w:rFonts w:ascii="Traditional Arabic" w:hAnsi="Traditional Arabic" w:cs="Traditional Arabic"/>
          <w:rtl/>
        </w:rPr>
        <w:t>لإجراء</w:t>
      </w:r>
      <w:proofErr w:type="gramEnd"/>
      <w:r w:rsidRPr="00516C19">
        <w:rPr>
          <w:rFonts w:ascii="Traditional Arabic" w:hAnsi="Traditional Arabic" w:cs="Traditional Arabic"/>
          <w:rtl/>
        </w:rPr>
        <w:t xml:space="preserve"> الإحصاءات الوصفية واختبارات الصدق والثبات، إضافة إلى استخدام برنامج </w:t>
      </w:r>
      <w:r w:rsidRPr="00773B4A">
        <w:rPr>
          <w:rStyle w:val="af1"/>
          <w:rFonts w:ascii="Traditional Arabic" w:hAnsi="Traditional Arabic" w:cs="Traditional Arabic"/>
          <w:b w:val="0"/>
          <w:bCs w:val="0"/>
        </w:rPr>
        <w:t>AMOS</w:t>
      </w:r>
      <w:r w:rsidRPr="00516C19">
        <w:rPr>
          <w:rFonts w:ascii="Traditional Arabic" w:hAnsi="Traditional Arabic" w:cs="Traditional Arabic"/>
        </w:rPr>
        <w:t xml:space="preserve"> </w:t>
      </w:r>
      <w:r w:rsidRPr="00516C19">
        <w:rPr>
          <w:rFonts w:ascii="Traditional Arabic" w:hAnsi="Traditional Arabic" w:cs="Traditional Arabic"/>
          <w:rtl/>
        </w:rPr>
        <w:t xml:space="preserve">أو </w:t>
      </w:r>
      <w:proofErr w:type="spellStart"/>
      <w:r w:rsidRPr="00773B4A">
        <w:rPr>
          <w:rStyle w:val="af1"/>
          <w:rFonts w:ascii="Traditional Arabic" w:hAnsi="Traditional Arabic" w:cs="Traditional Arabic"/>
          <w:b w:val="0"/>
          <w:bCs w:val="0"/>
        </w:rPr>
        <w:t>SmartPLS</w:t>
      </w:r>
      <w:proofErr w:type="spellEnd"/>
      <w:r w:rsidRPr="00516C19">
        <w:rPr>
          <w:rFonts w:ascii="Traditional Arabic" w:hAnsi="Traditional Arabic" w:cs="Traditional Arabic"/>
        </w:rPr>
        <w:t xml:space="preserve"> </w:t>
      </w:r>
      <w:r>
        <w:rPr>
          <w:rFonts w:ascii="Traditional Arabic" w:hAnsi="Traditional Arabic" w:cs="Traditional Arabic" w:hint="cs"/>
          <w:rtl/>
        </w:rPr>
        <w:t xml:space="preserve"> </w:t>
      </w:r>
      <w:r w:rsidRPr="00516C19">
        <w:rPr>
          <w:rFonts w:ascii="Traditional Arabic" w:hAnsi="Traditional Arabic" w:cs="Traditional Arabic"/>
          <w:rtl/>
        </w:rPr>
        <w:t>لاختبار نموذج الدراسة وتحليل العلاقات المباشرة وغير المباشرة، والتحقق من الدور الوسيط للالتزام التنظيمي بين القيادة التحويلية والمخرج التعليمي</w:t>
      </w:r>
      <w:r w:rsidRPr="00516C19">
        <w:rPr>
          <w:rFonts w:ascii="Traditional Arabic" w:hAnsi="Traditional Arabic" w:cs="Traditional Arabic"/>
        </w:rPr>
        <w:t>.</w:t>
      </w:r>
    </w:p>
    <w:p w:rsidR="00962F8E" w:rsidRPr="00962F8E" w:rsidRDefault="00962F8E" w:rsidP="002556F6">
      <w:pPr>
        <w:pStyle w:val="1"/>
        <w:bidi/>
        <w:jc w:val="center"/>
        <w:rPr>
          <w:rFonts w:ascii="Traditional Arabic" w:hAnsi="Traditional Arabic" w:cs="Traditional Arabic"/>
          <w:color w:val="FF0000"/>
          <w:rtl/>
        </w:rPr>
      </w:pPr>
      <w:r w:rsidRPr="00962F8E">
        <w:rPr>
          <w:rFonts w:ascii="Traditional Arabic" w:hAnsi="Traditional Arabic" w:cs="Traditional Arabic"/>
          <w:color w:val="FF0000"/>
          <w:rtl/>
        </w:rPr>
        <w:t>مصطلحات الدراسة</w:t>
      </w:r>
    </w:p>
    <w:p w:rsidR="00962F8E" w:rsidRPr="00B13F85" w:rsidRDefault="00962F8E" w:rsidP="005429C9">
      <w:pPr>
        <w:pStyle w:val="21"/>
        <w:bidi/>
        <w:spacing w:before="0"/>
        <w:ind w:firstLine="720"/>
        <w:jc w:val="both"/>
        <w:rPr>
          <w:rFonts w:ascii="Traditional Arabic" w:hAnsi="Traditional Arabic" w:cs="Traditional Arabic"/>
          <w:color w:val="000000" w:themeColor="text1"/>
          <w:sz w:val="24"/>
          <w:szCs w:val="24"/>
        </w:rPr>
      </w:pPr>
      <w:r w:rsidRPr="00B13F85">
        <w:rPr>
          <w:rFonts w:ascii="Traditional Arabic" w:hAnsi="Traditional Arabic" w:cs="Traditional Arabic"/>
          <w:color w:val="000000" w:themeColor="text1"/>
          <w:sz w:val="24"/>
          <w:szCs w:val="24"/>
          <w:rtl/>
        </w:rPr>
        <w:t>أولًا: القيادة التحويلية</w:t>
      </w:r>
      <w:r w:rsidRPr="00B13F85">
        <w:rPr>
          <w:rFonts w:ascii="Traditional Arabic" w:hAnsi="Traditional Arabic" w:cs="Traditional Arabic"/>
          <w:color w:val="000000" w:themeColor="text1"/>
          <w:sz w:val="24"/>
          <w:szCs w:val="24"/>
        </w:rPr>
        <w:t xml:space="preserve"> (Transformational Leadership)</w:t>
      </w:r>
    </w:p>
    <w:p w:rsidR="00962F8E" w:rsidRPr="00B13F85" w:rsidRDefault="00962F8E" w:rsidP="005429C9">
      <w:pPr>
        <w:pStyle w:val="31"/>
        <w:bidi/>
        <w:spacing w:before="0"/>
        <w:ind w:firstLine="720"/>
        <w:jc w:val="both"/>
        <w:rPr>
          <w:rFonts w:ascii="Traditional Arabic" w:hAnsi="Traditional Arabic" w:cs="Traditional Arabic"/>
          <w:color w:val="000000" w:themeColor="text1"/>
          <w:sz w:val="24"/>
          <w:szCs w:val="24"/>
          <w:rtl/>
        </w:rPr>
      </w:pPr>
      <w:r w:rsidRPr="00B13F85">
        <w:rPr>
          <w:rFonts w:ascii="Traditional Arabic" w:hAnsi="Traditional Arabic" w:cs="Traditional Arabic"/>
          <w:color w:val="000000" w:themeColor="text1"/>
          <w:sz w:val="24"/>
          <w:szCs w:val="24"/>
          <w:rtl/>
        </w:rPr>
        <w:t>التعريف الاصطلاحي</w:t>
      </w:r>
      <w:r w:rsidR="004F65EF" w:rsidRPr="00B13F85">
        <w:rPr>
          <w:rFonts w:ascii="Traditional Arabic" w:hAnsi="Traditional Arabic" w:cs="Traditional Arabic" w:hint="cs"/>
          <w:color w:val="000000" w:themeColor="text1"/>
          <w:sz w:val="24"/>
          <w:szCs w:val="24"/>
          <w:rtl/>
        </w:rPr>
        <w:t xml:space="preserve"> /</w:t>
      </w:r>
    </w:p>
    <w:p w:rsidR="00516C19" w:rsidRDefault="00962F8E" w:rsidP="004F65EF">
      <w:pPr>
        <w:pStyle w:val="aff2"/>
        <w:bidi/>
        <w:spacing w:before="0" w:beforeAutospacing="0" w:after="0" w:afterAutospacing="0"/>
        <w:ind w:firstLine="720"/>
        <w:jc w:val="both"/>
        <w:rPr>
          <w:rFonts w:ascii="Traditional Arabic" w:hAnsi="Traditional Arabic" w:cs="Traditional Arabic"/>
          <w:rtl/>
        </w:rPr>
      </w:pPr>
      <w:r w:rsidRPr="00962F8E">
        <w:rPr>
          <w:rFonts w:ascii="Traditional Arabic" w:hAnsi="Traditional Arabic" w:cs="Traditional Arabic"/>
          <w:rtl/>
        </w:rPr>
        <w:t>تُعرف القيادة التحويلية بأنها نمط قيادي يركز على إحداث تغيير إيجابي داخل المؤسسة من خلال بناء رؤية مشتركة، وإلهام العاملين، وتحفيزهم، وتنمية قدراتهم، وتمكينهم من تحقيق أهداف المؤسسة بكفاءة وفاعلية، بما يسهم في تحسين الأداء المؤسسي وتعزيز ثقافة التطوير المستمر</w:t>
      </w:r>
      <w:r w:rsidR="00773B4A">
        <w:rPr>
          <w:rFonts w:ascii="Traditional Arabic" w:hAnsi="Traditional Arabic" w:cs="Traditional Arabic" w:hint="cs"/>
          <w:rtl/>
        </w:rPr>
        <w:t xml:space="preserve"> </w:t>
      </w:r>
      <w:proofErr w:type="gramStart"/>
      <w:r w:rsidR="00773B4A">
        <w:rPr>
          <w:rFonts w:ascii="Traditional Arabic" w:hAnsi="Traditional Arabic" w:cs="Traditional Arabic" w:hint="cs"/>
          <w:rtl/>
        </w:rPr>
        <w:t xml:space="preserve">( </w:t>
      </w:r>
      <w:r w:rsidR="00773B4A" w:rsidRPr="00962F8E">
        <w:rPr>
          <w:rFonts w:ascii="Traditional Arabic" w:hAnsi="Traditional Arabic" w:cs="Traditional Arabic"/>
        </w:rPr>
        <w:t>Bass</w:t>
      </w:r>
      <w:proofErr w:type="gramEnd"/>
      <w:r w:rsidR="00773B4A" w:rsidRPr="00962F8E">
        <w:rPr>
          <w:rFonts w:ascii="Traditional Arabic" w:hAnsi="Traditional Arabic" w:cs="Traditional Arabic"/>
        </w:rPr>
        <w:t xml:space="preserve"> &amp; </w:t>
      </w:r>
      <w:proofErr w:type="spellStart"/>
      <w:r w:rsidR="00773B4A" w:rsidRPr="00962F8E">
        <w:rPr>
          <w:rFonts w:ascii="Traditional Arabic" w:hAnsi="Traditional Arabic" w:cs="Traditional Arabic"/>
        </w:rPr>
        <w:t>Avolio</w:t>
      </w:r>
      <w:proofErr w:type="spellEnd"/>
      <w:r w:rsidR="00773B4A" w:rsidRPr="00962F8E">
        <w:rPr>
          <w:rFonts w:ascii="Traditional Arabic" w:hAnsi="Traditional Arabic" w:cs="Traditional Arabic"/>
        </w:rPr>
        <w:t>, 1994</w:t>
      </w:r>
      <w:r w:rsidR="00773B4A" w:rsidRPr="00962F8E">
        <w:rPr>
          <w:rFonts w:ascii="Traditional Arabic" w:hAnsi="Traditional Arabic" w:cs="Traditional Arabic"/>
          <w:rtl/>
        </w:rPr>
        <w:t>؛</w:t>
      </w:r>
      <w:r w:rsidR="00773B4A" w:rsidRPr="00962F8E">
        <w:rPr>
          <w:rFonts w:ascii="Traditional Arabic" w:hAnsi="Traditional Arabic" w:cs="Traditional Arabic"/>
        </w:rPr>
        <w:t xml:space="preserve"> </w:t>
      </w:r>
      <w:proofErr w:type="spellStart"/>
      <w:r w:rsidR="00773B4A" w:rsidRPr="00962F8E">
        <w:rPr>
          <w:rFonts w:ascii="Traditional Arabic" w:hAnsi="Traditional Arabic" w:cs="Traditional Arabic"/>
        </w:rPr>
        <w:t>Alessa</w:t>
      </w:r>
      <w:proofErr w:type="spellEnd"/>
      <w:r w:rsidR="00773B4A" w:rsidRPr="00962F8E">
        <w:rPr>
          <w:rFonts w:ascii="Traditional Arabic" w:hAnsi="Traditional Arabic" w:cs="Traditional Arabic"/>
        </w:rPr>
        <w:t>, 2021</w:t>
      </w:r>
      <w:r w:rsidR="00773B4A">
        <w:rPr>
          <w:rFonts w:ascii="Traditional Arabic" w:hAnsi="Traditional Arabic" w:cs="Traditional Arabic" w:hint="cs"/>
          <w:rtl/>
        </w:rPr>
        <w:t>) .</w:t>
      </w:r>
    </w:p>
    <w:p w:rsidR="00962F8E" w:rsidRPr="00B13F85" w:rsidRDefault="00962F8E" w:rsidP="005429C9">
      <w:pPr>
        <w:pStyle w:val="31"/>
        <w:bidi/>
        <w:spacing w:before="0"/>
        <w:ind w:firstLine="720"/>
        <w:jc w:val="both"/>
        <w:rPr>
          <w:rFonts w:ascii="Traditional Arabic" w:hAnsi="Traditional Arabic" w:cs="Traditional Arabic"/>
          <w:color w:val="000000" w:themeColor="text1"/>
          <w:sz w:val="24"/>
          <w:szCs w:val="24"/>
          <w:rtl/>
        </w:rPr>
      </w:pPr>
      <w:r w:rsidRPr="00B13F85">
        <w:rPr>
          <w:rFonts w:ascii="Traditional Arabic" w:hAnsi="Traditional Arabic" w:cs="Traditional Arabic"/>
          <w:color w:val="000000" w:themeColor="text1"/>
          <w:sz w:val="24"/>
          <w:szCs w:val="24"/>
          <w:rtl/>
        </w:rPr>
        <w:t>التعريف الإجرائي</w:t>
      </w:r>
      <w:r w:rsidR="004F65EF" w:rsidRPr="00B13F85">
        <w:rPr>
          <w:rFonts w:ascii="Traditional Arabic" w:hAnsi="Traditional Arabic" w:cs="Traditional Arabic" w:hint="cs"/>
          <w:color w:val="000000" w:themeColor="text1"/>
          <w:sz w:val="24"/>
          <w:szCs w:val="24"/>
          <w:rtl/>
        </w:rPr>
        <w:t xml:space="preserve"> /</w:t>
      </w:r>
    </w:p>
    <w:p w:rsidR="00962F8E" w:rsidRDefault="00962F8E" w:rsidP="004F65EF">
      <w:pPr>
        <w:pStyle w:val="aff2"/>
        <w:bidi/>
        <w:spacing w:before="0" w:beforeAutospacing="0" w:after="0" w:afterAutospacing="0"/>
        <w:ind w:firstLine="720"/>
        <w:jc w:val="both"/>
        <w:rPr>
          <w:rFonts w:ascii="Traditional Arabic" w:hAnsi="Traditional Arabic" w:cs="Traditional Arabic"/>
          <w:rtl/>
        </w:rPr>
      </w:pPr>
      <w:r w:rsidRPr="00962F8E">
        <w:rPr>
          <w:rFonts w:ascii="Traditional Arabic" w:hAnsi="Traditional Arabic" w:cs="Traditional Arabic"/>
          <w:rtl/>
        </w:rPr>
        <w:t xml:space="preserve">ويقصد بالقيادة التحويلية في هذه الدراسة </w:t>
      </w:r>
      <w:r w:rsidRPr="004F65EF">
        <w:rPr>
          <w:rStyle w:val="af1"/>
          <w:rFonts w:ascii="Traditional Arabic" w:eastAsiaTheme="majorEastAsia" w:hAnsi="Traditional Arabic" w:cs="Traditional Arabic"/>
          <w:b w:val="0"/>
          <w:bCs w:val="0"/>
          <w:rtl/>
        </w:rPr>
        <w:t xml:space="preserve">درجة ممارسة قادة المدارس الابتدائية الخاصة بمدينة جدة لسلوكيات القيادة التحويلية، والمتمثلة في التأثير المثالي، والتحفيز </w:t>
      </w:r>
      <w:proofErr w:type="spellStart"/>
      <w:r w:rsidRPr="004F65EF">
        <w:rPr>
          <w:rStyle w:val="af1"/>
          <w:rFonts w:ascii="Traditional Arabic" w:eastAsiaTheme="majorEastAsia" w:hAnsi="Traditional Arabic" w:cs="Traditional Arabic"/>
          <w:b w:val="0"/>
          <w:bCs w:val="0"/>
          <w:rtl/>
        </w:rPr>
        <w:t>الإلهامي</w:t>
      </w:r>
      <w:proofErr w:type="spellEnd"/>
      <w:r w:rsidRPr="004F65EF">
        <w:rPr>
          <w:rStyle w:val="af1"/>
          <w:rFonts w:ascii="Traditional Arabic" w:eastAsiaTheme="majorEastAsia" w:hAnsi="Traditional Arabic" w:cs="Traditional Arabic"/>
          <w:b w:val="0"/>
          <w:bCs w:val="0"/>
          <w:rtl/>
        </w:rPr>
        <w:t>، والاستثارة الفكرية، والاعتبارات الفردية، كما تُقاس من خلال استجابات أفراد عينة الدراسة على أداة الدراسة</w:t>
      </w:r>
      <w:r w:rsidRPr="004F65EF">
        <w:rPr>
          <w:rStyle w:val="af1"/>
          <w:rFonts w:ascii="Traditional Arabic" w:eastAsiaTheme="majorEastAsia" w:hAnsi="Traditional Arabic" w:cs="Traditional Arabic"/>
          <w:b w:val="0"/>
          <w:bCs w:val="0"/>
        </w:rPr>
        <w:t>.</w:t>
      </w:r>
    </w:p>
    <w:p w:rsidR="00962F8E" w:rsidRPr="00962F8E" w:rsidRDefault="00962F8E" w:rsidP="004F65EF">
      <w:pPr>
        <w:pStyle w:val="aff2"/>
        <w:bidi/>
        <w:spacing w:before="0" w:beforeAutospacing="0" w:after="0" w:afterAutospacing="0"/>
        <w:jc w:val="both"/>
        <w:rPr>
          <w:rFonts w:ascii="Traditional Arabic" w:hAnsi="Traditional Arabic" w:cs="Traditional Arabic"/>
        </w:rPr>
      </w:pPr>
    </w:p>
    <w:p w:rsidR="00962F8E" w:rsidRPr="00B13F85" w:rsidRDefault="00962F8E" w:rsidP="005429C9">
      <w:pPr>
        <w:pStyle w:val="21"/>
        <w:bidi/>
        <w:spacing w:before="0"/>
        <w:ind w:firstLine="720"/>
        <w:jc w:val="both"/>
        <w:rPr>
          <w:rFonts w:ascii="Traditional Arabic" w:hAnsi="Traditional Arabic" w:cs="Traditional Arabic"/>
          <w:color w:val="000000" w:themeColor="text1"/>
          <w:sz w:val="24"/>
          <w:szCs w:val="24"/>
        </w:rPr>
      </w:pPr>
      <w:r w:rsidRPr="00B13F85">
        <w:rPr>
          <w:rFonts w:ascii="Traditional Arabic" w:hAnsi="Traditional Arabic" w:cs="Traditional Arabic"/>
          <w:color w:val="000000" w:themeColor="text1"/>
          <w:sz w:val="24"/>
          <w:szCs w:val="24"/>
          <w:rtl/>
        </w:rPr>
        <w:lastRenderedPageBreak/>
        <w:t>ثانيًا: الالتزام التنظيمي</w:t>
      </w:r>
      <w:r w:rsidRPr="00B13F85">
        <w:rPr>
          <w:rFonts w:ascii="Traditional Arabic" w:hAnsi="Traditional Arabic" w:cs="Traditional Arabic"/>
          <w:color w:val="000000" w:themeColor="text1"/>
          <w:sz w:val="24"/>
          <w:szCs w:val="24"/>
        </w:rPr>
        <w:t xml:space="preserve"> (Organizational Commitment)</w:t>
      </w:r>
    </w:p>
    <w:p w:rsidR="00962F8E" w:rsidRPr="00B13F85" w:rsidRDefault="00962F8E" w:rsidP="005429C9">
      <w:pPr>
        <w:pStyle w:val="31"/>
        <w:bidi/>
        <w:spacing w:before="0"/>
        <w:ind w:firstLine="720"/>
        <w:jc w:val="both"/>
        <w:rPr>
          <w:rFonts w:ascii="Traditional Arabic" w:hAnsi="Traditional Arabic" w:cs="Traditional Arabic"/>
          <w:color w:val="000000" w:themeColor="text1"/>
          <w:sz w:val="24"/>
          <w:szCs w:val="24"/>
          <w:rtl/>
        </w:rPr>
      </w:pPr>
      <w:r w:rsidRPr="00B13F85">
        <w:rPr>
          <w:rFonts w:ascii="Traditional Arabic" w:hAnsi="Traditional Arabic" w:cs="Traditional Arabic"/>
          <w:color w:val="000000" w:themeColor="text1"/>
          <w:sz w:val="24"/>
          <w:szCs w:val="24"/>
          <w:rtl/>
        </w:rPr>
        <w:t>التعريف الاصطلاحي</w:t>
      </w:r>
      <w:r w:rsidR="004F65EF" w:rsidRPr="00B13F85">
        <w:rPr>
          <w:rFonts w:ascii="Traditional Arabic" w:hAnsi="Traditional Arabic" w:cs="Traditional Arabic" w:hint="cs"/>
          <w:color w:val="000000" w:themeColor="text1"/>
          <w:sz w:val="24"/>
          <w:szCs w:val="24"/>
          <w:rtl/>
        </w:rPr>
        <w:t xml:space="preserve"> /</w:t>
      </w:r>
    </w:p>
    <w:p w:rsidR="00516C19" w:rsidRDefault="00962F8E" w:rsidP="004F65EF">
      <w:pPr>
        <w:pStyle w:val="aff2"/>
        <w:bidi/>
        <w:spacing w:before="0" w:beforeAutospacing="0" w:after="0" w:afterAutospacing="0"/>
        <w:ind w:firstLine="720"/>
        <w:jc w:val="both"/>
        <w:rPr>
          <w:rFonts w:ascii="Traditional Arabic" w:hAnsi="Traditional Arabic" w:cs="Traditional Arabic"/>
          <w:rtl/>
        </w:rPr>
      </w:pPr>
      <w:r w:rsidRPr="00962F8E">
        <w:rPr>
          <w:rFonts w:ascii="Traditional Arabic" w:hAnsi="Traditional Arabic" w:cs="Traditional Arabic"/>
          <w:rtl/>
        </w:rPr>
        <w:t>يُعرف الالتزام التنظيمي بأنه درجة ارتباط الفرد بمؤسسته، وإيمانه بأهدافها وقيمها، ورغبته في الاستمرار بالعمل فيها، واستعداده لبذل الجهد لتحقيق أهدافها، بما يسهم في رفع كفاءة الأداء المؤسسي وتحقيق أهداف المؤسسة</w:t>
      </w:r>
      <w:r w:rsidR="004F65EF">
        <w:rPr>
          <w:rFonts w:ascii="Traditional Arabic" w:hAnsi="Traditional Arabic" w:cs="Traditional Arabic" w:hint="cs"/>
          <w:rtl/>
        </w:rPr>
        <w:t xml:space="preserve"> </w:t>
      </w:r>
      <w:proofErr w:type="gramStart"/>
      <w:r w:rsidR="004F65EF">
        <w:rPr>
          <w:rFonts w:ascii="Traditional Arabic" w:hAnsi="Traditional Arabic" w:cs="Traditional Arabic" w:hint="cs"/>
          <w:rtl/>
        </w:rPr>
        <w:t xml:space="preserve">( </w:t>
      </w:r>
      <w:r w:rsidR="004F65EF" w:rsidRPr="00985B8E">
        <w:rPr>
          <w:rFonts w:ascii="Traditional Arabic" w:hAnsi="Traditional Arabic" w:cs="Traditional Arabic"/>
        </w:rPr>
        <w:t>Meyer</w:t>
      </w:r>
      <w:proofErr w:type="gramEnd"/>
      <w:r w:rsidR="004F65EF" w:rsidRPr="00985B8E">
        <w:rPr>
          <w:rFonts w:ascii="Traditional Arabic" w:hAnsi="Traditional Arabic" w:cs="Traditional Arabic"/>
        </w:rPr>
        <w:t xml:space="preserve"> &amp; Allen, 1997; </w:t>
      </w:r>
      <w:proofErr w:type="spellStart"/>
      <w:r w:rsidR="004F65EF" w:rsidRPr="00985B8E">
        <w:rPr>
          <w:rFonts w:ascii="Traditional Arabic" w:hAnsi="Traditional Arabic" w:cs="Traditional Arabic"/>
        </w:rPr>
        <w:t>Bogler</w:t>
      </w:r>
      <w:proofErr w:type="spellEnd"/>
      <w:r w:rsidR="004F65EF" w:rsidRPr="00985B8E">
        <w:rPr>
          <w:rFonts w:ascii="Traditional Arabic" w:hAnsi="Traditional Arabic" w:cs="Traditional Arabic"/>
        </w:rPr>
        <w:t xml:space="preserve"> &amp; </w:t>
      </w:r>
      <w:proofErr w:type="spellStart"/>
      <w:r w:rsidR="004F65EF" w:rsidRPr="00985B8E">
        <w:rPr>
          <w:rFonts w:ascii="Traditional Arabic" w:hAnsi="Traditional Arabic" w:cs="Traditional Arabic"/>
        </w:rPr>
        <w:t>Berkovich</w:t>
      </w:r>
      <w:proofErr w:type="spellEnd"/>
      <w:r w:rsidR="004F65EF" w:rsidRPr="00985B8E">
        <w:rPr>
          <w:rFonts w:ascii="Traditional Arabic" w:hAnsi="Traditional Arabic" w:cs="Traditional Arabic"/>
        </w:rPr>
        <w:t>, 2022</w:t>
      </w:r>
      <w:r w:rsidR="004F65EF">
        <w:rPr>
          <w:rFonts w:ascii="Traditional Arabic" w:hAnsi="Traditional Arabic" w:cs="Traditional Arabic" w:hint="cs"/>
          <w:rtl/>
        </w:rPr>
        <w:t>) .</w:t>
      </w:r>
    </w:p>
    <w:p w:rsidR="00962F8E" w:rsidRPr="00B13F85" w:rsidRDefault="00962F8E" w:rsidP="005429C9">
      <w:pPr>
        <w:pStyle w:val="31"/>
        <w:bidi/>
        <w:spacing w:before="0"/>
        <w:ind w:firstLine="720"/>
        <w:jc w:val="both"/>
        <w:rPr>
          <w:rFonts w:ascii="Traditional Arabic" w:hAnsi="Traditional Arabic" w:cs="Traditional Arabic"/>
          <w:color w:val="000000" w:themeColor="text1"/>
          <w:sz w:val="24"/>
          <w:szCs w:val="24"/>
          <w:rtl/>
        </w:rPr>
      </w:pPr>
      <w:r w:rsidRPr="00B13F85">
        <w:rPr>
          <w:rFonts w:ascii="Traditional Arabic" w:hAnsi="Traditional Arabic" w:cs="Traditional Arabic"/>
          <w:color w:val="000000" w:themeColor="text1"/>
          <w:sz w:val="24"/>
          <w:szCs w:val="24"/>
          <w:rtl/>
        </w:rPr>
        <w:t>التعريف الإجرائي</w:t>
      </w:r>
      <w:r w:rsidR="004F65EF" w:rsidRPr="00B13F85">
        <w:rPr>
          <w:rFonts w:ascii="Traditional Arabic" w:hAnsi="Traditional Arabic" w:cs="Traditional Arabic" w:hint="cs"/>
          <w:color w:val="000000" w:themeColor="text1"/>
          <w:sz w:val="24"/>
          <w:szCs w:val="24"/>
          <w:rtl/>
        </w:rPr>
        <w:t xml:space="preserve"> /</w:t>
      </w:r>
    </w:p>
    <w:p w:rsidR="00962F8E" w:rsidRPr="00962F8E" w:rsidRDefault="00962F8E" w:rsidP="00B13F85">
      <w:pPr>
        <w:pStyle w:val="aff2"/>
        <w:bidi/>
        <w:spacing w:before="0" w:beforeAutospacing="0" w:after="0" w:afterAutospacing="0"/>
        <w:ind w:firstLine="720"/>
        <w:jc w:val="both"/>
        <w:rPr>
          <w:rFonts w:ascii="Traditional Arabic" w:hAnsi="Traditional Arabic" w:cs="Traditional Arabic"/>
        </w:rPr>
      </w:pPr>
      <w:r w:rsidRPr="00962F8E">
        <w:rPr>
          <w:rFonts w:ascii="Traditional Arabic" w:hAnsi="Traditional Arabic" w:cs="Traditional Arabic"/>
          <w:rtl/>
        </w:rPr>
        <w:t xml:space="preserve">ويقصد بالالتزام التنظيمي في هذه الدراسة </w:t>
      </w:r>
      <w:r w:rsidRPr="004F65EF">
        <w:rPr>
          <w:rStyle w:val="af1"/>
          <w:rFonts w:ascii="Traditional Arabic" w:eastAsiaTheme="majorEastAsia" w:hAnsi="Traditional Arabic" w:cs="Traditional Arabic"/>
          <w:b w:val="0"/>
          <w:bCs w:val="0"/>
          <w:rtl/>
        </w:rPr>
        <w:t>درجة ارتباط معلمي المدارس الابتدائية الخاصة بمدينة جدة بمدارسهم، والتزامهم بأهدافها وقيمها، ورغبتهم في الاستمرار بالعمل فيها، كما تُقاس من خلال استجاباتهم على أداة الدراسة</w:t>
      </w:r>
      <w:r w:rsidRPr="004F65EF">
        <w:rPr>
          <w:rStyle w:val="af1"/>
          <w:rFonts w:ascii="Traditional Arabic" w:eastAsiaTheme="majorEastAsia" w:hAnsi="Traditional Arabic" w:cs="Traditional Arabic"/>
          <w:b w:val="0"/>
          <w:bCs w:val="0"/>
        </w:rPr>
        <w:t>.</w:t>
      </w:r>
    </w:p>
    <w:p w:rsidR="00962F8E" w:rsidRPr="00B13F85" w:rsidRDefault="00962F8E" w:rsidP="005429C9">
      <w:pPr>
        <w:pStyle w:val="21"/>
        <w:bidi/>
        <w:spacing w:before="0"/>
        <w:ind w:firstLine="720"/>
        <w:jc w:val="both"/>
        <w:rPr>
          <w:rFonts w:ascii="Traditional Arabic" w:hAnsi="Traditional Arabic" w:cs="Traditional Arabic"/>
          <w:color w:val="000000" w:themeColor="text1"/>
          <w:sz w:val="24"/>
          <w:szCs w:val="24"/>
          <w:rtl/>
        </w:rPr>
      </w:pPr>
      <w:r w:rsidRPr="00B13F85">
        <w:rPr>
          <w:rFonts w:ascii="Traditional Arabic" w:hAnsi="Traditional Arabic" w:cs="Traditional Arabic"/>
          <w:color w:val="000000" w:themeColor="text1"/>
          <w:sz w:val="24"/>
          <w:szCs w:val="24"/>
          <w:rtl/>
        </w:rPr>
        <w:t>ثالثًا: المخرج التعليمي</w:t>
      </w:r>
      <w:r w:rsidRPr="00B13F85">
        <w:rPr>
          <w:rFonts w:ascii="Traditional Arabic" w:hAnsi="Traditional Arabic" w:cs="Traditional Arabic"/>
          <w:color w:val="000000" w:themeColor="text1"/>
          <w:sz w:val="24"/>
          <w:szCs w:val="24"/>
        </w:rPr>
        <w:t xml:space="preserve"> (Educational Outcomes)</w:t>
      </w:r>
    </w:p>
    <w:p w:rsidR="00962F8E" w:rsidRPr="00B13F85" w:rsidRDefault="00962F8E" w:rsidP="005429C9">
      <w:pPr>
        <w:pStyle w:val="31"/>
        <w:bidi/>
        <w:spacing w:before="0"/>
        <w:ind w:firstLine="720"/>
        <w:jc w:val="both"/>
        <w:rPr>
          <w:rFonts w:ascii="Traditional Arabic" w:hAnsi="Traditional Arabic" w:cs="Traditional Arabic"/>
          <w:color w:val="000000" w:themeColor="text1"/>
          <w:sz w:val="24"/>
          <w:szCs w:val="24"/>
          <w:rtl/>
        </w:rPr>
      </w:pPr>
      <w:r w:rsidRPr="00B13F85">
        <w:rPr>
          <w:rFonts w:ascii="Traditional Arabic" w:hAnsi="Traditional Arabic" w:cs="Traditional Arabic"/>
          <w:color w:val="000000" w:themeColor="text1"/>
          <w:sz w:val="24"/>
          <w:szCs w:val="24"/>
          <w:rtl/>
        </w:rPr>
        <w:t>التعريف الاصطلاحي</w:t>
      </w:r>
      <w:r w:rsidR="004F65EF" w:rsidRPr="00B13F85">
        <w:rPr>
          <w:rFonts w:ascii="Traditional Arabic" w:hAnsi="Traditional Arabic" w:cs="Traditional Arabic" w:hint="cs"/>
          <w:color w:val="000000" w:themeColor="text1"/>
          <w:sz w:val="24"/>
          <w:szCs w:val="24"/>
          <w:rtl/>
        </w:rPr>
        <w:t xml:space="preserve"> /</w:t>
      </w:r>
    </w:p>
    <w:p w:rsidR="00962F8E" w:rsidRPr="00962F8E" w:rsidRDefault="00962F8E" w:rsidP="004F65EF">
      <w:pPr>
        <w:pStyle w:val="aff2"/>
        <w:bidi/>
        <w:spacing w:before="0" w:beforeAutospacing="0" w:after="0" w:afterAutospacing="0"/>
        <w:ind w:firstLine="720"/>
        <w:jc w:val="both"/>
        <w:rPr>
          <w:rFonts w:ascii="Traditional Arabic" w:hAnsi="Traditional Arabic" w:cs="Traditional Arabic"/>
          <w:rtl/>
        </w:rPr>
      </w:pPr>
      <w:r w:rsidRPr="00962F8E">
        <w:rPr>
          <w:rFonts w:ascii="Traditional Arabic" w:hAnsi="Traditional Arabic" w:cs="Traditional Arabic"/>
          <w:rtl/>
        </w:rPr>
        <w:t>يُعرف المخرج التعليمي بأنه نواتج العملية التعليمية التي تعكس مدى تحقيق المؤسسة التعليمية لأهدافها، وتشمل ما يكتسبه الطلاب من معارف، ومهارات، وقيم، واتجاهات، بما يعبر عن جودة التعليم وفاعلية العملية التعليمية وكفاءة ممارساتها</w:t>
      </w:r>
      <w:r w:rsidR="004F65EF">
        <w:rPr>
          <w:rFonts w:ascii="Traditional Arabic" w:hAnsi="Traditional Arabic" w:cs="Traditional Arabic" w:hint="cs"/>
          <w:rtl/>
        </w:rPr>
        <w:t xml:space="preserve"> (</w:t>
      </w:r>
      <w:r w:rsidR="004F65EF" w:rsidRPr="00962F8E">
        <w:rPr>
          <w:rFonts w:ascii="Traditional Arabic" w:hAnsi="Traditional Arabic" w:cs="Traditional Arabic"/>
        </w:rPr>
        <w:t xml:space="preserve">UNESCO, </w:t>
      </w:r>
      <w:proofErr w:type="gramStart"/>
      <w:r w:rsidR="004F65EF" w:rsidRPr="00962F8E">
        <w:rPr>
          <w:rFonts w:ascii="Traditional Arabic" w:hAnsi="Traditional Arabic" w:cs="Traditional Arabic"/>
        </w:rPr>
        <w:t>2024</w:t>
      </w:r>
      <w:r w:rsidR="004F65EF">
        <w:rPr>
          <w:rFonts w:ascii="Traditional Arabic" w:hAnsi="Traditional Arabic" w:cs="Traditional Arabic" w:hint="cs"/>
          <w:rtl/>
        </w:rPr>
        <w:t xml:space="preserve"> )</w:t>
      </w:r>
      <w:proofErr w:type="gramEnd"/>
      <w:r w:rsidR="004F65EF">
        <w:rPr>
          <w:rFonts w:ascii="Traditional Arabic" w:hAnsi="Traditional Arabic" w:cs="Traditional Arabic" w:hint="cs"/>
          <w:rtl/>
        </w:rPr>
        <w:t xml:space="preserve"> .</w:t>
      </w:r>
    </w:p>
    <w:p w:rsidR="00962F8E" w:rsidRPr="00B13F85" w:rsidRDefault="00962F8E" w:rsidP="005429C9">
      <w:pPr>
        <w:pStyle w:val="31"/>
        <w:bidi/>
        <w:spacing w:before="0"/>
        <w:ind w:firstLine="720"/>
        <w:jc w:val="both"/>
        <w:rPr>
          <w:rFonts w:ascii="Traditional Arabic" w:hAnsi="Traditional Arabic" w:cs="Traditional Arabic"/>
          <w:color w:val="000000" w:themeColor="text1"/>
          <w:sz w:val="24"/>
          <w:szCs w:val="24"/>
          <w:rtl/>
        </w:rPr>
      </w:pPr>
      <w:r w:rsidRPr="00B13F85">
        <w:rPr>
          <w:rFonts w:ascii="Traditional Arabic" w:hAnsi="Traditional Arabic" w:cs="Traditional Arabic"/>
          <w:color w:val="000000" w:themeColor="text1"/>
          <w:sz w:val="24"/>
          <w:szCs w:val="24"/>
          <w:rtl/>
        </w:rPr>
        <w:t>التعريف الإجرائي</w:t>
      </w:r>
      <w:r w:rsidR="004F65EF" w:rsidRPr="00B13F85">
        <w:rPr>
          <w:rFonts w:ascii="Traditional Arabic" w:hAnsi="Traditional Arabic" w:cs="Traditional Arabic" w:hint="cs"/>
          <w:color w:val="000000" w:themeColor="text1"/>
          <w:sz w:val="24"/>
          <w:szCs w:val="24"/>
          <w:rtl/>
        </w:rPr>
        <w:t xml:space="preserve"> /</w:t>
      </w:r>
    </w:p>
    <w:p w:rsidR="002556F6" w:rsidRPr="00300ADD" w:rsidRDefault="00300ADD" w:rsidP="004F65EF">
      <w:pPr>
        <w:pStyle w:val="1"/>
        <w:bidi/>
        <w:spacing w:before="0"/>
        <w:ind w:firstLine="720"/>
        <w:jc w:val="both"/>
        <w:rPr>
          <w:rFonts w:ascii="Traditional Arabic" w:hAnsi="Traditional Arabic" w:cs="Traditional Arabic"/>
          <w:b w:val="0"/>
          <w:bCs w:val="0"/>
          <w:color w:val="000000" w:themeColor="text1"/>
          <w:sz w:val="24"/>
          <w:szCs w:val="24"/>
          <w:rtl/>
        </w:rPr>
      </w:pPr>
      <w:r w:rsidRPr="00300ADD">
        <w:rPr>
          <w:rFonts w:ascii="Traditional Arabic" w:hAnsi="Traditional Arabic" w:cs="Traditional Arabic"/>
          <w:b w:val="0"/>
          <w:bCs w:val="0"/>
          <w:color w:val="000000" w:themeColor="text1"/>
          <w:sz w:val="24"/>
          <w:szCs w:val="24"/>
          <w:rtl/>
        </w:rPr>
        <w:t xml:space="preserve">يقصد بالمخرج التعليمي في هذه الدراسة درجة تحقق مجموعة من النواتج التعليمية لدى طلاب المدارس الابتدائية الخاصة بمدينة جدة، والمتمثلة في </w:t>
      </w:r>
      <w:r w:rsidRPr="00300ADD">
        <w:rPr>
          <w:rStyle w:val="af1"/>
          <w:rFonts w:ascii="Traditional Arabic" w:hAnsi="Traditional Arabic" w:cs="Traditional Arabic"/>
          <w:color w:val="000000" w:themeColor="text1"/>
          <w:sz w:val="24"/>
          <w:szCs w:val="24"/>
          <w:rtl/>
        </w:rPr>
        <w:t>المعارف والمهارات والقيم والاتجاهات</w:t>
      </w:r>
      <w:r w:rsidRPr="00300ADD">
        <w:rPr>
          <w:rFonts w:ascii="Traditional Arabic" w:hAnsi="Traditional Arabic" w:cs="Traditional Arabic"/>
          <w:b w:val="0"/>
          <w:bCs w:val="0"/>
          <w:color w:val="000000" w:themeColor="text1"/>
          <w:sz w:val="24"/>
          <w:szCs w:val="24"/>
          <w:rtl/>
        </w:rPr>
        <w:t xml:space="preserve"> التي يكتسبها الطلاب نتيجة العملية التعليمية، ويُقاس من خلال تقديرات معلمي المدارس الابتدائية الخاصة أفراد عينة الدراسة لاستجاباتهم على الفقرات المخصصة لهذا المتغير في أداة الدراسة، بما يعكس درجة تحقق هذه المخرجات لدى الطلاب</w:t>
      </w:r>
      <w:r w:rsidRPr="00300ADD">
        <w:rPr>
          <w:rFonts w:ascii="Traditional Arabic" w:hAnsi="Traditional Arabic" w:cs="Traditional Arabic"/>
          <w:b w:val="0"/>
          <w:bCs w:val="0"/>
          <w:color w:val="000000" w:themeColor="text1"/>
          <w:sz w:val="24"/>
          <w:szCs w:val="24"/>
        </w:rPr>
        <w:t>.</w:t>
      </w:r>
    </w:p>
    <w:p w:rsidR="0087479B" w:rsidRPr="00B62008" w:rsidRDefault="00607D92" w:rsidP="002556F6">
      <w:pPr>
        <w:pStyle w:val="1"/>
        <w:bidi/>
        <w:jc w:val="center"/>
        <w:rPr>
          <w:rFonts w:ascii="Traditional Arabic" w:hAnsi="Traditional Arabic" w:cs="Traditional Arabic"/>
          <w:color w:val="FF0000"/>
        </w:rPr>
      </w:pPr>
      <w:r w:rsidRPr="00B62008">
        <w:rPr>
          <w:rFonts w:ascii="Traditional Arabic" w:hAnsi="Traditional Arabic" w:cs="Traditional Arabic"/>
          <w:color w:val="FF0000"/>
          <w:rtl/>
        </w:rPr>
        <w:t>حدود</w:t>
      </w:r>
      <w:r w:rsidRPr="00B62008">
        <w:rPr>
          <w:rFonts w:ascii="Traditional Arabic" w:hAnsi="Traditional Arabic" w:cs="Traditional Arabic"/>
          <w:color w:val="FF0000"/>
        </w:rPr>
        <w:t xml:space="preserve"> </w:t>
      </w:r>
      <w:r w:rsidRPr="00B62008">
        <w:rPr>
          <w:rFonts w:ascii="Traditional Arabic" w:hAnsi="Traditional Arabic" w:cs="Traditional Arabic"/>
          <w:color w:val="FF0000"/>
          <w:rtl/>
        </w:rPr>
        <w:t>الدراسة</w:t>
      </w:r>
    </w:p>
    <w:p w:rsidR="00D56005" w:rsidRPr="00D56005" w:rsidRDefault="00D56005" w:rsidP="00D56005">
      <w:pPr>
        <w:pStyle w:val="31"/>
        <w:bidi/>
        <w:spacing w:before="0"/>
        <w:ind w:firstLine="720"/>
        <w:rPr>
          <w:rFonts w:ascii="Traditional Arabic" w:hAnsi="Traditional Arabic" w:cs="Traditional Arabic"/>
          <w:b w:val="0"/>
          <w:bCs w:val="0"/>
          <w:color w:val="000000" w:themeColor="text1"/>
          <w:rtl/>
        </w:rPr>
      </w:pPr>
      <w:r w:rsidRPr="00D56005">
        <w:rPr>
          <w:rFonts w:ascii="Traditional Arabic" w:hAnsi="Traditional Arabic" w:cs="Traditional Arabic"/>
          <w:b w:val="0"/>
          <w:bCs w:val="0"/>
          <w:color w:val="000000" w:themeColor="text1"/>
          <w:rtl/>
        </w:rPr>
        <w:t>تتحدد الدراسة الحالية بمجموعة من الحدود التي ترسم نطاق تطبيقها وتحدد الإطار الذي تفسر في ضوئه نتائجها. وقد تم تحديد هذه الحدود بما يتوافق مع مشكلة الدراسة وأهدافها ومتغيراتها، وذلك على النحو الآتي</w:t>
      </w:r>
      <w:r w:rsidRPr="00D56005">
        <w:rPr>
          <w:rFonts w:ascii="Traditional Arabic" w:hAnsi="Traditional Arabic" w:cs="Traditional Arabic"/>
          <w:b w:val="0"/>
          <w:bCs w:val="0"/>
          <w:color w:val="000000" w:themeColor="text1"/>
        </w:rPr>
        <w:t>:</w:t>
      </w:r>
      <w:r w:rsidRPr="00D56005">
        <w:rPr>
          <w:rFonts w:ascii="Traditional Arabic" w:hAnsi="Traditional Arabic" w:cs="Traditional Arabic"/>
          <w:b w:val="0"/>
          <w:bCs w:val="0"/>
          <w:color w:val="000000" w:themeColor="text1"/>
          <w:rtl/>
        </w:rPr>
        <w:t xml:space="preserve"> </w:t>
      </w:r>
    </w:p>
    <w:p w:rsidR="0087479B" w:rsidRPr="00B13F85" w:rsidRDefault="0087479B" w:rsidP="005429C9">
      <w:pPr>
        <w:pStyle w:val="31"/>
        <w:bidi/>
        <w:spacing w:before="0"/>
        <w:ind w:firstLine="720"/>
        <w:jc w:val="both"/>
        <w:rPr>
          <w:rFonts w:ascii="Traditional Arabic" w:hAnsi="Traditional Arabic" w:cs="Traditional Arabic"/>
          <w:color w:val="000000" w:themeColor="text1"/>
        </w:rPr>
      </w:pPr>
      <w:r w:rsidRPr="00B13F85">
        <w:rPr>
          <w:rFonts w:ascii="Traditional Arabic" w:hAnsi="Traditional Arabic" w:cs="Traditional Arabic"/>
          <w:color w:val="000000" w:themeColor="text1"/>
          <w:rtl/>
        </w:rPr>
        <w:t>أولًا: الحدود الموضوعية</w:t>
      </w:r>
      <w:r w:rsidR="004F65EF" w:rsidRPr="00B13F85">
        <w:rPr>
          <w:rFonts w:ascii="Traditional Arabic" w:hAnsi="Traditional Arabic" w:cs="Traditional Arabic" w:hint="cs"/>
          <w:color w:val="000000" w:themeColor="text1"/>
          <w:rtl/>
        </w:rPr>
        <w:t xml:space="preserve"> /</w:t>
      </w:r>
    </w:p>
    <w:p w:rsidR="00B62008" w:rsidRPr="00763A3D" w:rsidRDefault="0087479B" w:rsidP="004F65EF">
      <w:pPr>
        <w:pStyle w:val="aff2"/>
        <w:bidi/>
        <w:spacing w:before="0" w:beforeAutospacing="0" w:after="0" w:afterAutospacing="0"/>
        <w:ind w:firstLine="720"/>
        <w:jc w:val="both"/>
        <w:rPr>
          <w:rFonts w:ascii="Traditional Arabic" w:hAnsi="Traditional Arabic" w:cs="Traditional Arabic"/>
          <w:rtl/>
        </w:rPr>
      </w:pPr>
      <w:r w:rsidRPr="005B2077">
        <w:rPr>
          <w:rFonts w:ascii="Traditional Arabic" w:hAnsi="Traditional Arabic" w:cs="Traditional Arabic"/>
          <w:rtl/>
        </w:rPr>
        <w:t>تقتصر الدراسة على بحث أثر القيادة التحويلية لقادة مدارس المرحلة الابتدائية في التعليم الخاص على مستوى المخرج التعليمي لدى الطلاب، في ضوء الالتزام التنظيمي للمعلمين بوصفه متغيرًا وسيطًا، وذلك من خلال دراسة العلاقات والأثر المباشر وغير المباشر بين متغيرات الدراسة</w:t>
      </w:r>
      <w:r w:rsidR="00763A3D">
        <w:rPr>
          <w:rFonts w:ascii="Traditional Arabic" w:hAnsi="Traditional Arabic" w:cs="Traditional Arabic"/>
        </w:rPr>
        <w:t>.</w:t>
      </w:r>
    </w:p>
    <w:p w:rsidR="0087479B" w:rsidRPr="00B13F85" w:rsidRDefault="0087479B" w:rsidP="005429C9">
      <w:pPr>
        <w:pStyle w:val="31"/>
        <w:bidi/>
        <w:spacing w:before="0"/>
        <w:ind w:firstLine="720"/>
        <w:jc w:val="both"/>
        <w:rPr>
          <w:rFonts w:ascii="Traditional Arabic" w:hAnsi="Traditional Arabic" w:cs="Traditional Arabic"/>
          <w:color w:val="000000" w:themeColor="text1"/>
          <w:rtl/>
        </w:rPr>
      </w:pPr>
      <w:r w:rsidRPr="00B13F85">
        <w:rPr>
          <w:rFonts w:ascii="Traditional Arabic" w:hAnsi="Traditional Arabic" w:cs="Traditional Arabic"/>
          <w:color w:val="000000" w:themeColor="text1"/>
          <w:rtl/>
        </w:rPr>
        <w:t>ثانيًا: الحدود المكانية</w:t>
      </w:r>
      <w:r w:rsidR="004F65EF" w:rsidRPr="00B13F85">
        <w:rPr>
          <w:rFonts w:ascii="Traditional Arabic" w:hAnsi="Traditional Arabic" w:cs="Traditional Arabic" w:hint="cs"/>
          <w:color w:val="000000" w:themeColor="text1"/>
          <w:rtl/>
        </w:rPr>
        <w:t xml:space="preserve"> /</w:t>
      </w:r>
    </w:p>
    <w:p w:rsidR="0087479B" w:rsidRPr="005B2077" w:rsidRDefault="0087479B" w:rsidP="004F65EF">
      <w:pPr>
        <w:pStyle w:val="aff2"/>
        <w:bidi/>
        <w:spacing w:before="0" w:beforeAutospacing="0" w:after="0" w:afterAutospacing="0"/>
        <w:ind w:firstLine="720"/>
        <w:jc w:val="both"/>
        <w:rPr>
          <w:rFonts w:ascii="Traditional Arabic" w:hAnsi="Traditional Arabic" w:cs="Traditional Arabic"/>
        </w:rPr>
      </w:pPr>
      <w:r w:rsidRPr="005B2077">
        <w:rPr>
          <w:rFonts w:ascii="Traditional Arabic" w:hAnsi="Traditional Arabic" w:cs="Traditional Arabic"/>
          <w:rtl/>
        </w:rPr>
        <w:t>تُجرى الدراسة في مدارس المرحلة الابتدائية التابعة للتعليم الخاص بمدينة جدة في المملكة العربية السعودية</w:t>
      </w:r>
      <w:r w:rsidRPr="005B2077">
        <w:rPr>
          <w:rFonts w:ascii="Traditional Arabic" w:hAnsi="Traditional Arabic" w:cs="Traditional Arabic"/>
        </w:rPr>
        <w:t>.</w:t>
      </w:r>
    </w:p>
    <w:p w:rsidR="0087479B" w:rsidRPr="00B13F85" w:rsidRDefault="0087479B" w:rsidP="005429C9">
      <w:pPr>
        <w:pStyle w:val="31"/>
        <w:bidi/>
        <w:spacing w:before="0"/>
        <w:ind w:firstLine="720"/>
        <w:jc w:val="both"/>
        <w:rPr>
          <w:rFonts w:ascii="Traditional Arabic" w:hAnsi="Traditional Arabic" w:cs="Traditional Arabic"/>
          <w:color w:val="000000" w:themeColor="text1"/>
        </w:rPr>
      </w:pPr>
      <w:r w:rsidRPr="00B13F85">
        <w:rPr>
          <w:rFonts w:ascii="Traditional Arabic" w:hAnsi="Traditional Arabic" w:cs="Traditional Arabic"/>
          <w:color w:val="000000" w:themeColor="text1"/>
          <w:rtl/>
        </w:rPr>
        <w:t>ثالثًا: الحدود البشرية</w:t>
      </w:r>
      <w:r w:rsidR="004F65EF" w:rsidRPr="00B13F85">
        <w:rPr>
          <w:rFonts w:ascii="Traditional Arabic" w:hAnsi="Traditional Arabic" w:cs="Traditional Arabic" w:hint="cs"/>
          <w:color w:val="000000" w:themeColor="text1"/>
          <w:rtl/>
        </w:rPr>
        <w:t xml:space="preserve"> /</w:t>
      </w:r>
    </w:p>
    <w:p w:rsidR="00D56005" w:rsidRPr="00D56005" w:rsidRDefault="00D56005" w:rsidP="00D56005">
      <w:pPr>
        <w:pStyle w:val="31"/>
        <w:bidi/>
        <w:spacing w:before="0"/>
        <w:ind w:firstLine="720"/>
        <w:jc w:val="both"/>
        <w:rPr>
          <w:rFonts w:ascii="Traditional Arabic" w:hAnsi="Traditional Arabic" w:cs="Traditional Arabic"/>
          <w:b w:val="0"/>
          <w:bCs w:val="0"/>
          <w:color w:val="000000" w:themeColor="text1"/>
          <w:rtl/>
        </w:rPr>
      </w:pPr>
      <w:r w:rsidRPr="00D56005">
        <w:rPr>
          <w:rFonts w:ascii="Traditional Arabic" w:hAnsi="Traditional Arabic" w:cs="Traditional Arabic"/>
          <w:b w:val="0"/>
          <w:bCs w:val="0"/>
          <w:color w:val="000000" w:themeColor="text1"/>
          <w:rtl/>
        </w:rPr>
        <w:t>تقتصر الدراسة على معلمي المدارس الابتدائية الخاصة بمدينة جدة، وسيتم تحديد العدد الإجمالي للمدارس والمعلمين وفق أحدث إحصائية رسمية معتمدة من الجهة الحكومية المختصة قبل التطبيق الميداني للدراسة</w:t>
      </w:r>
      <w:r w:rsidRPr="00D56005">
        <w:rPr>
          <w:rFonts w:ascii="Traditional Arabic" w:hAnsi="Traditional Arabic" w:cs="Traditional Arabic"/>
          <w:b w:val="0"/>
          <w:bCs w:val="0"/>
          <w:color w:val="000000" w:themeColor="text1"/>
        </w:rPr>
        <w:t>.</w:t>
      </w:r>
      <w:r w:rsidRPr="00D56005">
        <w:rPr>
          <w:rFonts w:ascii="Traditional Arabic" w:hAnsi="Traditional Arabic" w:cs="Traditional Arabic"/>
          <w:b w:val="0"/>
          <w:bCs w:val="0"/>
          <w:color w:val="000000" w:themeColor="text1"/>
          <w:rtl/>
        </w:rPr>
        <w:t xml:space="preserve"> </w:t>
      </w:r>
    </w:p>
    <w:p w:rsidR="0087479B" w:rsidRPr="00B13F85" w:rsidRDefault="0087479B" w:rsidP="005429C9">
      <w:pPr>
        <w:pStyle w:val="31"/>
        <w:bidi/>
        <w:spacing w:before="0"/>
        <w:ind w:firstLine="720"/>
        <w:jc w:val="both"/>
        <w:rPr>
          <w:rFonts w:ascii="Traditional Arabic" w:hAnsi="Traditional Arabic" w:cs="Traditional Arabic"/>
          <w:color w:val="000000" w:themeColor="text1"/>
        </w:rPr>
      </w:pPr>
      <w:r w:rsidRPr="00B13F85">
        <w:rPr>
          <w:rFonts w:ascii="Traditional Arabic" w:hAnsi="Traditional Arabic" w:cs="Traditional Arabic"/>
          <w:color w:val="000000" w:themeColor="text1"/>
          <w:rtl/>
        </w:rPr>
        <w:t>رابعًا: الحدود الزمنية</w:t>
      </w:r>
      <w:r w:rsidR="004F65EF" w:rsidRPr="00B13F85">
        <w:rPr>
          <w:rFonts w:ascii="Traditional Arabic" w:hAnsi="Traditional Arabic" w:cs="Traditional Arabic" w:hint="cs"/>
          <w:color w:val="000000" w:themeColor="text1"/>
          <w:rtl/>
        </w:rPr>
        <w:t xml:space="preserve"> /</w:t>
      </w:r>
    </w:p>
    <w:p w:rsidR="0087479B" w:rsidRPr="005B2077" w:rsidRDefault="0087479B" w:rsidP="004F65EF">
      <w:pPr>
        <w:pStyle w:val="aff2"/>
        <w:bidi/>
        <w:spacing w:before="0" w:beforeAutospacing="0" w:after="0" w:afterAutospacing="0"/>
        <w:ind w:firstLine="720"/>
        <w:jc w:val="both"/>
        <w:rPr>
          <w:rFonts w:ascii="Traditional Arabic" w:hAnsi="Traditional Arabic" w:cs="Traditional Arabic"/>
        </w:rPr>
      </w:pPr>
      <w:r w:rsidRPr="005B2077">
        <w:rPr>
          <w:rFonts w:ascii="Traditional Arabic" w:hAnsi="Traditional Arabic" w:cs="Traditional Arabic"/>
          <w:rtl/>
        </w:rPr>
        <w:t>تُطبق الدراسة خلال العام الدراسي 1448هـ الموافق 2026–2027م</w:t>
      </w:r>
      <w:r w:rsidRPr="005B2077">
        <w:rPr>
          <w:rFonts w:ascii="Traditional Arabic" w:hAnsi="Traditional Arabic" w:cs="Traditional Arabic"/>
        </w:rPr>
        <w:t>.</w:t>
      </w:r>
    </w:p>
    <w:p w:rsidR="00985B8E" w:rsidRPr="00985B8E" w:rsidRDefault="00985B8E" w:rsidP="00985B8E">
      <w:pPr>
        <w:pStyle w:val="1"/>
        <w:bidi/>
        <w:jc w:val="center"/>
        <w:rPr>
          <w:rFonts w:ascii="Traditional Arabic" w:hAnsi="Traditional Arabic" w:cs="Traditional Arabic"/>
          <w:color w:val="FF0000"/>
        </w:rPr>
      </w:pPr>
      <w:r w:rsidRPr="00985B8E">
        <w:rPr>
          <w:rFonts w:ascii="Traditional Arabic" w:hAnsi="Traditional Arabic" w:cs="Traditional Arabic"/>
          <w:color w:val="FF0000"/>
          <w:rtl/>
        </w:rPr>
        <w:lastRenderedPageBreak/>
        <w:t>المراجع</w:t>
      </w:r>
    </w:p>
    <w:p w:rsidR="00985B8E" w:rsidRPr="00B13F85" w:rsidRDefault="00985B8E" w:rsidP="005429C9">
      <w:pPr>
        <w:pStyle w:val="21"/>
        <w:bidi/>
        <w:ind w:firstLine="720"/>
        <w:jc w:val="both"/>
        <w:rPr>
          <w:rFonts w:ascii="Traditional Arabic" w:hAnsi="Traditional Arabic" w:cs="Traditional Arabic"/>
          <w:color w:val="000000" w:themeColor="text1"/>
        </w:rPr>
      </w:pPr>
      <w:r w:rsidRPr="00B13F85">
        <w:rPr>
          <w:rFonts w:ascii="Traditional Arabic" w:hAnsi="Traditional Arabic" w:cs="Traditional Arabic"/>
          <w:color w:val="000000" w:themeColor="text1"/>
          <w:rtl/>
        </w:rPr>
        <w:t>أولًا: المراجع العربية</w:t>
      </w:r>
      <w:r w:rsidR="00B13F85" w:rsidRPr="00B13F85">
        <w:rPr>
          <w:rFonts w:ascii="Traditional Arabic" w:hAnsi="Traditional Arabic" w:cs="Traditional Arabic" w:hint="cs"/>
          <w:color w:val="000000" w:themeColor="text1"/>
          <w:rtl/>
        </w:rPr>
        <w:t xml:space="preserve"> /</w:t>
      </w:r>
    </w:p>
    <w:p w:rsidR="00985B8E" w:rsidRDefault="00985B8E" w:rsidP="005429C9">
      <w:pPr>
        <w:pStyle w:val="aff2"/>
        <w:bidi/>
        <w:spacing w:before="0" w:beforeAutospacing="0" w:after="0" w:afterAutospacing="0"/>
        <w:ind w:firstLine="720"/>
        <w:jc w:val="both"/>
        <w:rPr>
          <w:rFonts w:ascii="Traditional Arabic" w:hAnsi="Traditional Arabic" w:cs="Traditional Arabic"/>
          <w:rtl/>
        </w:rPr>
      </w:pPr>
      <w:r w:rsidRPr="00985B8E">
        <w:rPr>
          <w:rFonts w:ascii="Traditional Arabic" w:hAnsi="Traditional Arabic" w:cs="Traditional Arabic"/>
          <w:rtl/>
        </w:rPr>
        <w:t xml:space="preserve">الجابري، هلال بن مبارك بن سالم، وإبراهيم، حسام الدين السيد محمد. (2022). مستوى الالتزام التنظيمي لدى معلمي مدارس التعليم الأساسي بمحافظة </w:t>
      </w:r>
      <w:proofErr w:type="spellStart"/>
      <w:r w:rsidRPr="00985B8E">
        <w:rPr>
          <w:rFonts w:ascii="Traditional Arabic" w:hAnsi="Traditional Arabic" w:cs="Traditional Arabic"/>
          <w:rtl/>
        </w:rPr>
        <w:t>البريمي</w:t>
      </w:r>
      <w:proofErr w:type="spellEnd"/>
      <w:r w:rsidRPr="00985B8E">
        <w:rPr>
          <w:rFonts w:ascii="Traditional Arabic" w:hAnsi="Traditional Arabic" w:cs="Traditional Arabic"/>
          <w:rtl/>
        </w:rPr>
        <w:t xml:space="preserve"> في سلطنة عُمان</w:t>
      </w:r>
      <w:r w:rsidRPr="00985B8E">
        <w:rPr>
          <w:rFonts w:ascii="Traditional Arabic" w:hAnsi="Traditional Arabic" w:cs="Traditional Arabic"/>
        </w:rPr>
        <w:t xml:space="preserve">. </w:t>
      </w:r>
      <w:r w:rsidRPr="00985B8E">
        <w:rPr>
          <w:rStyle w:val="af2"/>
          <w:rFonts w:ascii="Traditional Arabic" w:hAnsi="Traditional Arabic" w:cs="Traditional Arabic"/>
          <w:rtl/>
        </w:rPr>
        <w:t>مجلة ابن خلدون للدراسات والأبحاث، 2</w:t>
      </w:r>
      <w:r w:rsidR="008E012B">
        <w:rPr>
          <w:rFonts w:ascii="Traditional Arabic" w:hAnsi="Traditional Arabic" w:cs="Traditional Arabic" w:hint="cs"/>
          <w:rtl/>
        </w:rPr>
        <w:t>(7</w:t>
      </w:r>
      <w:proofErr w:type="gramStart"/>
      <w:r w:rsidR="008E012B">
        <w:rPr>
          <w:rFonts w:ascii="Traditional Arabic" w:hAnsi="Traditional Arabic" w:cs="Traditional Arabic" w:hint="cs"/>
          <w:rtl/>
        </w:rPr>
        <w:t xml:space="preserve">) </w:t>
      </w:r>
      <w:r w:rsidRPr="00985B8E">
        <w:rPr>
          <w:rFonts w:ascii="Traditional Arabic" w:hAnsi="Traditional Arabic" w:cs="Traditional Arabic"/>
          <w:rtl/>
        </w:rPr>
        <w:t>،</w:t>
      </w:r>
      <w:proofErr w:type="gramEnd"/>
      <w:r w:rsidRPr="00985B8E">
        <w:rPr>
          <w:rFonts w:ascii="Traditional Arabic" w:hAnsi="Traditional Arabic" w:cs="Traditional Arabic"/>
          <w:rtl/>
        </w:rPr>
        <w:t xml:space="preserve"> 461</w:t>
      </w:r>
      <w:r w:rsidR="008E012B">
        <w:rPr>
          <w:rFonts w:ascii="Traditional Arabic" w:hAnsi="Traditional Arabic" w:cs="Traditional Arabic" w:hint="cs"/>
          <w:rtl/>
        </w:rPr>
        <w:t xml:space="preserve"> </w:t>
      </w:r>
      <w:r w:rsidR="008E012B">
        <w:rPr>
          <w:rFonts w:ascii="Traditional Arabic" w:hAnsi="Traditional Arabic" w:cs="Traditional Arabic"/>
          <w:rtl/>
        </w:rPr>
        <w:t>–</w:t>
      </w:r>
      <w:r w:rsidR="008E012B">
        <w:rPr>
          <w:rFonts w:ascii="Traditional Arabic" w:hAnsi="Traditional Arabic" w:cs="Traditional Arabic" w:hint="cs"/>
          <w:rtl/>
        </w:rPr>
        <w:t xml:space="preserve"> 499 .</w:t>
      </w:r>
    </w:p>
    <w:p w:rsidR="008E012B" w:rsidRPr="00985B8E" w:rsidRDefault="005429C9" w:rsidP="00B13F85">
      <w:pPr>
        <w:pStyle w:val="aff2"/>
        <w:bidi/>
        <w:spacing w:before="0" w:beforeAutospacing="0" w:after="0" w:afterAutospacing="0"/>
        <w:jc w:val="both"/>
        <w:rPr>
          <w:rFonts w:ascii="Traditional Arabic" w:hAnsi="Traditional Arabic" w:cs="Traditional Arabic"/>
        </w:rPr>
      </w:pPr>
      <w:hyperlink r:id="rId7" w:history="1">
        <w:r w:rsidR="008E012B" w:rsidRPr="006C50AA">
          <w:rPr>
            <w:rStyle w:val="Hyperlink"/>
            <w:rFonts w:ascii="Traditional Arabic" w:hAnsi="Traditional Arabic" w:cs="Traditional Arabic"/>
          </w:rPr>
          <w:t>https://doi.org/10.56989/benkj.v2i4.508</w:t>
        </w:r>
      </w:hyperlink>
    </w:p>
    <w:p w:rsidR="00985B8E" w:rsidRPr="00985B8E" w:rsidRDefault="00985B8E" w:rsidP="005429C9">
      <w:pPr>
        <w:pStyle w:val="aff2"/>
        <w:bidi/>
        <w:spacing w:before="0" w:beforeAutospacing="0" w:after="0" w:afterAutospacing="0"/>
        <w:ind w:firstLine="720"/>
        <w:jc w:val="both"/>
        <w:rPr>
          <w:rFonts w:ascii="Traditional Arabic" w:hAnsi="Traditional Arabic" w:cs="Traditional Arabic"/>
        </w:rPr>
      </w:pPr>
      <w:r w:rsidRPr="00985B8E">
        <w:rPr>
          <w:rFonts w:ascii="Traditional Arabic" w:hAnsi="Traditional Arabic" w:cs="Traditional Arabic"/>
          <w:rtl/>
        </w:rPr>
        <w:t>الحربي، حمدان بن محمد بن دخيل الله. (2021). درجة ممارسة قادة المدارس الثانوية للقيادة التحويلية وعلاقتها بالالتزام التنظيمي من وجهة نظر المعلمين والمعلمات في مدينة مكة المكرمة</w:t>
      </w:r>
      <w:r w:rsidRPr="00985B8E">
        <w:rPr>
          <w:rFonts w:ascii="Traditional Arabic" w:hAnsi="Traditional Arabic" w:cs="Traditional Arabic"/>
        </w:rPr>
        <w:t xml:space="preserve">. </w:t>
      </w:r>
      <w:r w:rsidRPr="00985B8E">
        <w:rPr>
          <w:rStyle w:val="af2"/>
          <w:rFonts w:ascii="Traditional Arabic" w:hAnsi="Traditional Arabic" w:cs="Traditional Arabic"/>
          <w:rtl/>
        </w:rPr>
        <w:t>مجلة كلية التربية بالإسماعيلية،</w:t>
      </w:r>
      <w:r w:rsidR="008E012B">
        <w:rPr>
          <w:rFonts w:ascii="Traditional Arabic" w:hAnsi="Traditional Arabic" w:cs="Traditional Arabic" w:hint="cs"/>
          <w:rtl/>
        </w:rPr>
        <w:t xml:space="preserve"> (49</w:t>
      </w:r>
      <w:proofErr w:type="gramStart"/>
      <w:r w:rsidR="008E012B">
        <w:rPr>
          <w:rFonts w:ascii="Traditional Arabic" w:hAnsi="Traditional Arabic" w:cs="Traditional Arabic" w:hint="cs"/>
          <w:rtl/>
        </w:rPr>
        <w:t xml:space="preserve">) </w:t>
      </w:r>
      <w:r w:rsidRPr="00985B8E">
        <w:rPr>
          <w:rFonts w:ascii="Traditional Arabic" w:hAnsi="Traditional Arabic" w:cs="Traditional Arabic"/>
          <w:rtl/>
        </w:rPr>
        <w:t>،</w:t>
      </w:r>
      <w:proofErr w:type="gramEnd"/>
      <w:r w:rsidRPr="00985B8E">
        <w:rPr>
          <w:rFonts w:ascii="Traditional Arabic" w:hAnsi="Traditional Arabic" w:cs="Traditional Arabic"/>
          <w:rtl/>
        </w:rPr>
        <w:t xml:space="preserve"> 206</w:t>
      </w:r>
      <w:r w:rsidR="008E012B">
        <w:rPr>
          <w:rFonts w:ascii="Traditional Arabic" w:hAnsi="Traditional Arabic" w:cs="Traditional Arabic" w:hint="cs"/>
          <w:rtl/>
        </w:rPr>
        <w:t xml:space="preserve"> </w:t>
      </w:r>
      <w:r w:rsidR="008E012B">
        <w:rPr>
          <w:rFonts w:ascii="Traditional Arabic" w:hAnsi="Traditional Arabic" w:cs="Traditional Arabic"/>
          <w:rtl/>
        </w:rPr>
        <w:t>–</w:t>
      </w:r>
      <w:r w:rsidR="008E012B">
        <w:rPr>
          <w:rFonts w:ascii="Traditional Arabic" w:hAnsi="Traditional Arabic" w:cs="Traditional Arabic" w:hint="cs"/>
          <w:rtl/>
        </w:rPr>
        <w:t xml:space="preserve"> 243 .</w:t>
      </w:r>
      <w:r w:rsidRPr="00985B8E">
        <w:rPr>
          <w:rFonts w:ascii="Traditional Arabic" w:hAnsi="Traditional Arabic" w:cs="Traditional Arabic"/>
        </w:rPr>
        <w:t xml:space="preserve"> </w:t>
      </w:r>
      <w:hyperlink r:id="rId8" w:history="1">
        <w:r w:rsidRPr="00985B8E">
          <w:rPr>
            <w:rStyle w:val="Hyperlink"/>
            <w:rFonts w:ascii="Traditional Arabic" w:eastAsiaTheme="majorEastAsia" w:hAnsi="Traditional Arabic" w:cs="Traditional Arabic"/>
          </w:rPr>
          <w:t>https://doi.org/10.21608/JFES.2021.142967</w:t>
        </w:r>
      </w:hyperlink>
    </w:p>
    <w:p w:rsidR="00985B8E" w:rsidRPr="00985B8E" w:rsidRDefault="00985B8E" w:rsidP="005429C9">
      <w:pPr>
        <w:pStyle w:val="aff2"/>
        <w:bidi/>
        <w:spacing w:before="0" w:beforeAutospacing="0" w:after="0" w:afterAutospacing="0"/>
        <w:ind w:firstLine="720"/>
        <w:jc w:val="both"/>
        <w:rPr>
          <w:rFonts w:ascii="Traditional Arabic" w:hAnsi="Traditional Arabic" w:cs="Traditional Arabic"/>
        </w:rPr>
      </w:pPr>
      <w:r w:rsidRPr="00985B8E">
        <w:rPr>
          <w:rFonts w:ascii="Traditional Arabic" w:hAnsi="Traditional Arabic" w:cs="Traditional Arabic"/>
          <w:rtl/>
        </w:rPr>
        <w:t xml:space="preserve">الزبيدي، حمزة بن ذاكر، </w:t>
      </w:r>
      <w:proofErr w:type="spellStart"/>
      <w:r w:rsidRPr="00985B8E">
        <w:rPr>
          <w:rFonts w:ascii="Traditional Arabic" w:hAnsi="Traditional Arabic" w:cs="Traditional Arabic"/>
          <w:rtl/>
        </w:rPr>
        <w:t>والفايدي</w:t>
      </w:r>
      <w:proofErr w:type="spellEnd"/>
      <w:r w:rsidRPr="00985B8E">
        <w:rPr>
          <w:rFonts w:ascii="Traditional Arabic" w:hAnsi="Traditional Arabic" w:cs="Traditional Arabic"/>
          <w:rtl/>
        </w:rPr>
        <w:t xml:space="preserve">، أحمد بن سليمان، والمهداوي، </w:t>
      </w:r>
      <w:proofErr w:type="gramStart"/>
      <w:r w:rsidRPr="00985B8E">
        <w:rPr>
          <w:rFonts w:ascii="Traditional Arabic" w:hAnsi="Traditional Arabic" w:cs="Traditional Arabic"/>
          <w:rtl/>
        </w:rPr>
        <w:t>عبدالله</w:t>
      </w:r>
      <w:proofErr w:type="gramEnd"/>
      <w:r w:rsidRPr="00985B8E">
        <w:rPr>
          <w:rFonts w:ascii="Traditional Arabic" w:hAnsi="Traditional Arabic" w:cs="Traditional Arabic"/>
          <w:rtl/>
        </w:rPr>
        <w:t xml:space="preserve"> أحمد محمد. (2022). أثر القيادة التحويلية لمديري المدارس في تطوير الأداء المهني للمعلمين في مكتب تعليم الليث</w:t>
      </w:r>
      <w:r w:rsidRPr="00985B8E">
        <w:rPr>
          <w:rFonts w:ascii="Traditional Arabic" w:hAnsi="Traditional Arabic" w:cs="Traditional Arabic"/>
        </w:rPr>
        <w:t xml:space="preserve">. </w:t>
      </w:r>
      <w:r w:rsidRPr="00985B8E">
        <w:rPr>
          <w:rStyle w:val="af2"/>
          <w:rFonts w:ascii="Traditional Arabic" w:hAnsi="Traditional Arabic" w:cs="Traditional Arabic"/>
          <w:rtl/>
        </w:rPr>
        <w:t xml:space="preserve">مجلة الفنون والأدب وعلوم الإنسانيات </w:t>
      </w:r>
      <w:proofErr w:type="gramStart"/>
      <w:r w:rsidRPr="00985B8E">
        <w:rPr>
          <w:rStyle w:val="af2"/>
          <w:rFonts w:ascii="Traditional Arabic" w:hAnsi="Traditional Arabic" w:cs="Traditional Arabic"/>
          <w:rtl/>
        </w:rPr>
        <w:t>والاجتماع،</w:t>
      </w:r>
      <w:r w:rsidR="008E012B">
        <w:rPr>
          <w:rFonts w:ascii="Traditional Arabic" w:hAnsi="Traditional Arabic" w:cs="Traditional Arabic" w:hint="cs"/>
          <w:rtl/>
        </w:rPr>
        <w:t>(</w:t>
      </w:r>
      <w:proofErr w:type="gramEnd"/>
      <w:r w:rsidR="008E012B">
        <w:rPr>
          <w:rFonts w:ascii="Traditional Arabic" w:hAnsi="Traditional Arabic" w:cs="Traditional Arabic" w:hint="cs"/>
          <w:rtl/>
        </w:rPr>
        <w:t>86)</w:t>
      </w:r>
      <w:r w:rsidRPr="00985B8E">
        <w:rPr>
          <w:rFonts w:ascii="Traditional Arabic" w:hAnsi="Traditional Arabic" w:cs="Traditional Arabic"/>
          <w:rtl/>
        </w:rPr>
        <w:t>، 221</w:t>
      </w:r>
      <w:r w:rsidR="008E012B">
        <w:rPr>
          <w:rFonts w:ascii="Traditional Arabic" w:hAnsi="Traditional Arabic" w:cs="Traditional Arabic" w:hint="cs"/>
          <w:rtl/>
        </w:rPr>
        <w:t xml:space="preserve"> </w:t>
      </w:r>
      <w:r w:rsidR="008E012B">
        <w:rPr>
          <w:rFonts w:ascii="Traditional Arabic" w:hAnsi="Traditional Arabic" w:cs="Traditional Arabic"/>
          <w:rtl/>
        </w:rPr>
        <w:t>–</w:t>
      </w:r>
      <w:r w:rsidR="008E012B">
        <w:rPr>
          <w:rFonts w:ascii="Traditional Arabic" w:hAnsi="Traditional Arabic" w:cs="Traditional Arabic" w:hint="cs"/>
          <w:rtl/>
        </w:rPr>
        <w:t xml:space="preserve"> 236 .</w:t>
      </w:r>
      <w:r w:rsidRPr="00985B8E">
        <w:rPr>
          <w:rFonts w:ascii="Traditional Arabic" w:hAnsi="Traditional Arabic" w:cs="Traditional Arabic"/>
        </w:rPr>
        <w:t xml:space="preserve"> </w:t>
      </w:r>
      <w:hyperlink r:id="rId9" w:history="1">
        <w:r w:rsidRPr="00985B8E">
          <w:rPr>
            <w:rStyle w:val="Hyperlink"/>
            <w:rFonts w:ascii="Traditional Arabic" w:eastAsiaTheme="majorEastAsia" w:hAnsi="Traditional Arabic" w:cs="Traditional Arabic"/>
          </w:rPr>
          <w:t>https://doi.org/10.33193/JALHSS.86.2022.965</w:t>
        </w:r>
      </w:hyperlink>
    </w:p>
    <w:p w:rsidR="00985B8E" w:rsidRDefault="00985B8E" w:rsidP="005429C9">
      <w:pPr>
        <w:pStyle w:val="aff2"/>
        <w:bidi/>
        <w:spacing w:before="0" w:beforeAutospacing="0" w:after="0" w:afterAutospacing="0"/>
        <w:ind w:firstLine="720"/>
        <w:jc w:val="both"/>
        <w:rPr>
          <w:rFonts w:ascii="Traditional Arabic" w:hAnsi="Traditional Arabic" w:cs="Traditional Arabic"/>
          <w:rtl/>
        </w:rPr>
      </w:pPr>
      <w:r w:rsidRPr="00985B8E">
        <w:rPr>
          <w:rFonts w:ascii="Traditional Arabic" w:hAnsi="Traditional Arabic" w:cs="Traditional Arabic"/>
          <w:rtl/>
        </w:rPr>
        <w:t>الفتوح، أثير بنت سالم. (2022). واقع ممارسة القيادة التحويلية لدى مديرات مدارس المرحلة المتوسطة من وجهة نظر المعلمات بمحافظة حفر الباطن</w:t>
      </w:r>
      <w:r w:rsidRPr="00985B8E">
        <w:rPr>
          <w:rFonts w:ascii="Traditional Arabic" w:hAnsi="Traditional Arabic" w:cs="Traditional Arabic"/>
        </w:rPr>
        <w:t xml:space="preserve">. </w:t>
      </w:r>
      <w:r w:rsidRPr="00985B8E">
        <w:rPr>
          <w:rStyle w:val="af2"/>
          <w:rFonts w:ascii="Traditional Arabic" w:hAnsi="Traditional Arabic" w:cs="Traditional Arabic"/>
          <w:rtl/>
        </w:rPr>
        <w:t>مجلة مركز جزيرة الع</w:t>
      </w:r>
      <w:r w:rsidR="008E012B">
        <w:rPr>
          <w:rStyle w:val="af2"/>
          <w:rFonts w:ascii="Traditional Arabic" w:hAnsi="Traditional Arabic" w:cs="Traditional Arabic"/>
          <w:rtl/>
        </w:rPr>
        <w:t xml:space="preserve">رب للبحوث التربوية والإنسانية، </w:t>
      </w:r>
      <w:r w:rsidR="008E012B">
        <w:rPr>
          <w:rStyle w:val="af2"/>
          <w:rFonts w:ascii="Traditional Arabic" w:hAnsi="Traditional Arabic" w:cs="Traditional Arabic" w:hint="cs"/>
          <w:rtl/>
        </w:rPr>
        <w:t>2 (15</w:t>
      </w:r>
      <w:proofErr w:type="gramStart"/>
      <w:r w:rsidR="008E012B">
        <w:rPr>
          <w:rStyle w:val="af2"/>
          <w:rFonts w:ascii="Traditional Arabic" w:hAnsi="Traditional Arabic" w:cs="Traditional Arabic" w:hint="cs"/>
          <w:rtl/>
        </w:rPr>
        <w:t xml:space="preserve">) </w:t>
      </w:r>
      <w:r w:rsidRPr="00985B8E">
        <w:rPr>
          <w:rFonts w:ascii="Traditional Arabic" w:hAnsi="Traditional Arabic" w:cs="Traditional Arabic"/>
          <w:rtl/>
        </w:rPr>
        <w:t>،</w:t>
      </w:r>
      <w:proofErr w:type="gramEnd"/>
      <w:r w:rsidRPr="00985B8E">
        <w:rPr>
          <w:rFonts w:ascii="Traditional Arabic" w:hAnsi="Traditional Arabic" w:cs="Traditional Arabic"/>
          <w:rtl/>
        </w:rPr>
        <w:t xml:space="preserve"> 52</w:t>
      </w:r>
      <w:r w:rsidR="008E012B">
        <w:rPr>
          <w:rFonts w:ascii="Traditional Arabic" w:hAnsi="Traditional Arabic" w:cs="Traditional Arabic" w:hint="cs"/>
          <w:rtl/>
        </w:rPr>
        <w:t xml:space="preserve"> </w:t>
      </w:r>
      <w:r w:rsidR="008E012B">
        <w:rPr>
          <w:rFonts w:ascii="Traditional Arabic" w:hAnsi="Traditional Arabic" w:cs="Traditional Arabic"/>
          <w:rtl/>
        </w:rPr>
        <w:t>–</w:t>
      </w:r>
      <w:r w:rsidR="008E012B">
        <w:rPr>
          <w:rFonts w:ascii="Traditional Arabic" w:hAnsi="Traditional Arabic" w:cs="Traditional Arabic" w:hint="cs"/>
          <w:rtl/>
        </w:rPr>
        <w:t xml:space="preserve"> 71 .</w:t>
      </w:r>
    </w:p>
    <w:p w:rsidR="008E012B" w:rsidRPr="00985B8E" w:rsidRDefault="005429C9" w:rsidP="00B13F85">
      <w:pPr>
        <w:pStyle w:val="aff2"/>
        <w:bidi/>
        <w:spacing w:before="0" w:beforeAutospacing="0" w:after="0" w:afterAutospacing="0"/>
        <w:jc w:val="both"/>
        <w:rPr>
          <w:rFonts w:ascii="Traditional Arabic" w:hAnsi="Traditional Arabic" w:cs="Traditional Arabic"/>
        </w:rPr>
      </w:pPr>
      <w:hyperlink r:id="rId10" w:history="1">
        <w:r w:rsidR="008E012B" w:rsidRPr="006C50AA">
          <w:rPr>
            <w:rStyle w:val="Hyperlink"/>
            <w:rFonts w:ascii="Traditional Arabic" w:hAnsi="Traditional Arabic" w:cs="Traditional Arabic"/>
          </w:rPr>
          <w:t>https://doi.org/10.56793/pcra2213153</w:t>
        </w:r>
      </w:hyperlink>
    </w:p>
    <w:p w:rsidR="00985B8E" w:rsidRPr="00985B8E" w:rsidRDefault="00985B8E" w:rsidP="005429C9">
      <w:pPr>
        <w:pStyle w:val="aff2"/>
        <w:bidi/>
        <w:spacing w:before="0" w:beforeAutospacing="0" w:after="0" w:afterAutospacing="0"/>
        <w:ind w:firstLine="720"/>
        <w:jc w:val="both"/>
        <w:rPr>
          <w:rFonts w:ascii="Traditional Arabic" w:hAnsi="Traditional Arabic" w:cs="Traditional Arabic"/>
        </w:rPr>
      </w:pPr>
      <w:r w:rsidRPr="00985B8E">
        <w:rPr>
          <w:rFonts w:ascii="Traditional Arabic" w:hAnsi="Traditional Arabic" w:cs="Traditional Arabic"/>
          <w:rtl/>
        </w:rPr>
        <w:t xml:space="preserve">مصطفى، سليم عبدربه، </w:t>
      </w:r>
      <w:proofErr w:type="spellStart"/>
      <w:r w:rsidRPr="00985B8E">
        <w:rPr>
          <w:rFonts w:ascii="Traditional Arabic" w:hAnsi="Traditional Arabic" w:cs="Traditional Arabic"/>
          <w:rtl/>
        </w:rPr>
        <w:t>والعوكلي</w:t>
      </w:r>
      <w:proofErr w:type="spellEnd"/>
      <w:r w:rsidRPr="00985B8E">
        <w:rPr>
          <w:rFonts w:ascii="Traditional Arabic" w:hAnsi="Traditional Arabic" w:cs="Traditional Arabic"/>
          <w:rtl/>
        </w:rPr>
        <w:t xml:space="preserve">، زكريا </w:t>
      </w:r>
      <w:proofErr w:type="gramStart"/>
      <w:r w:rsidRPr="00985B8E">
        <w:rPr>
          <w:rFonts w:ascii="Traditional Arabic" w:hAnsi="Traditional Arabic" w:cs="Traditional Arabic"/>
          <w:rtl/>
        </w:rPr>
        <w:t>عبدالله</w:t>
      </w:r>
      <w:proofErr w:type="gramEnd"/>
      <w:r w:rsidRPr="00985B8E">
        <w:rPr>
          <w:rFonts w:ascii="Traditional Arabic" w:hAnsi="Traditional Arabic" w:cs="Traditional Arabic"/>
          <w:rtl/>
        </w:rPr>
        <w:t>، وعلي، حسن عياد. (</w:t>
      </w:r>
      <w:r w:rsidR="007F08AD">
        <w:rPr>
          <w:rFonts w:ascii="Traditional Arabic" w:hAnsi="Traditional Arabic" w:cs="Traditional Arabic" w:hint="cs"/>
          <w:rtl/>
        </w:rPr>
        <w:t>2022</w:t>
      </w:r>
      <w:r w:rsidRPr="00985B8E">
        <w:rPr>
          <w:rFonts w:ascii="Traditional Arabic" w:hAnsi="Traditional Arabic" w:cs="Traditional Arabic"/>
          <w:rtl/>
        </w:rPr>
        <w:t xml:space="preserve">). أبعاد القيادة التحويلية وعلاقتها بالالتزام التنظيمي لدى </w:t>
      </w:r>
      <w:proofErr w:type="spellStart"/>
      <w:r w:rsidRPr="00985B8E">
        <w:rPr>
          <w:rFonts w:ascii="Traditional Arabic" w:hAnsi="Traditional Arabic" w:cs="Traditional Arabic"/>
          <w:rtl/>
        </w:rPr>
        <w:t>إداريي</w:t>
      </w:r>
      <w:proofErr w:type="spellEnd"/>
      <w:r w:rsidRPr="00985B8E">
        <w:rPr>
          <w:rFonts w:ascii="Traditional Arabic" w:hAnsi="Traditional Arabic" w:cs="Traditional Arabic"/>
          <w:rtl/>
        </w:rPr>
        <w:t xml:space="preserve"> المدارس الثانوية العامة في مدينة درنة</w:t>
      </w:r>
      <w:r w:rsidRPr="00985B8E">
        <w:rPr>
          <w:rFonts w:ascii="Traditional Arabic" w:hAnsi="Traditional Arabic" w:cs="Traditional Arabic"/>
        </w:rPr>
        <w:t xml:space="preserve">. </w:t>
      </w:r>
      <w:r w:rsidRPr="00985B8E">
        <w:rPr>
          <w:rStyle w:val="af2"/>
          <w:rFonts w:ascii="Traditional Arabic" w:hAnsi="Traditional Arabic" w:cs="Traditional Arabic"/>
          <w:rtl/>
        </w:rPr>
        <w:t>م</w:t>
      </w:r>
      <w:r w:rsidR="008E012B">
        <w:rPr>
          <w:rStyle w:val="af2"/>
          <w:rFonts w:ascii="Traditional Arabic" w:hAnsi="Traditional Arabic" w:cs="Traditional Arabic"/>
          <w:rtl/>
        </w:rPr>
        <w:t xml:space="preserve">جلة المختار للعلوم الإنسانية، </w:t>
      </w:r>
      <w:r w:rsidR="008E012B">
        <w:rPr>
          <w:rStyle w:val="af2"/>
          <w:rFonts w:ascii="Traditional Arabic" w:hAnsi="Traditional Arabic" w:cs="Traditional Arabic" w:hint="cs"/>
          <w:rtl/>
        </w:rPr>
        <w:t>40 (2</w:t>
      </w:r>
      <w:proofErr w:type="gramStart"/>
      <w:r w:rsidR="008E012B">
        <w:rPr>
          <w:rStyle w:val="af2"/>
          <w:rFonts w:ascii="Traditional Arabic" w:hAnsi="Traditional Arabic" w:cs="Traditional Arabic" w:hint="cs"/>
          <w:rtl/>
        </w:rPr>
        <w:t xml:space="preserve">) </w:t>
      </w:r>
      <w:r w:rsidR="008E012B">
        <w:rPr>
          <w:rFonts w:ascii="Traditional Arabic" w:hAnsi="Traditional Arabic" w:cs="Traditional Arabic"/>
          <w:rtl/>
        </w:rPr>
        <w:t>،</w:t>
      </w:r>
      <w:proofErr w:type="gramEnd"/>
      <w:r w:rsidR="008E012B">
        <w:rPr>
          <w:rFonts w:ascii="Traditional Arabic" w:hAnsi="Traditional Arabic" w:cs="Traditional Arabic"/>
          <w:rtl/>
        </w:rPr>
        <w:t xml:space="preserve"> 26</w:t>
      </w:r>
      <w:r w:rsidR="008E012B">
        <w:rPr>
          <w:rFonts w:ascii="Traditional Arabic" w:hAnsi="Traditional Arabic" w:cs="Traditional Arabic" w:hint="cs"/>
          <w:rtl/>
        </w:rPr>
        <w:t xml:space="preserve"> - 296</w:t>
      </w:r>
      <w:r w:rsidRPr="00985B8E">
        <w:rPr>
          <w:rFonts w:ascii="Traditional Arabic" w:hAnsi="Traditional Arabic" w:cs="Traditional Arabic"/>
        </w:rPr>
        <w:t xml:space="preserve">. </w:t>
      </w:r>
      <w:hyperlink r:id="rId11" w:history="1">
        <w:r w:rsidRPr="00985B8E">
          <w:rPr>
            <w:rStyle w:val="Hyperlink"/>
            <w:rFonts w:ascii="Traditional Arabic" w:eastAsiaTheme="majorEastAsia" w:hAnsi="Traditional Arabic" w:cs="Traditional Arabic"/>
          </w:rPr>
          <w:t>https://doi.org/10.54172/j2rh2848</w:t>
        </w:r>
      </w:hyperlink>
    </w:p>
    <w:p w:rsidR="00025F47" w:rsidRPr="00025F47" w:rsidRDefault="00025F47" w:rsidP="00025F47">
      <w:pPr>
        <w:bidi/>
        <w:rPr>
          <w:rFonts w:hint="cs"/>
          <w:rtl/>
        </w:rPr>
      </w:pPr>
    </w:p>
    <w:p w:rsidR="00985B8E" w:rsidRPr="00B13F85" w:rsidRDefault="00985B8E" w:rsidP="005429C9">
      <w:pPr>
        <w:pStyle w:val="21"/>
        <w:bidi/>
        <w:spacing w:before="0"/>
        <w:ind w:firstLine="720"/>
        <w:jc w:val="both"/>
        <w:rPr>
          <w:rFonts w:ascii="Traditional Arabic" w:hAnsi="Traditional Arabic" w:cs="Traditional Arabic"/>
          <w:color w:val="000000" w:themeColor="text1"/>
          <w:sz w:val="28"/>
          <w:szCs w:val="28"/>
          <w:rtl/>
        </w:rPr>
      </w:pPr>
      <w:r w:rsidRPr="00B13F85">
        <w:rPr>
          <w:rFonts w:ascii="Traditional Arabic" w:hAnsi="Traditional Arabic" w:cs="Traditional Arabic"/>
          <w:color w:val="000000" w:themeColor="text1"/>
          <w:sz w:val="28"/>
          <w:szCs w:val="28"/>
          <w:rtl/>
        </w:rPr>
        <w:t>ثانيًا: المراجع الأجنبية</w:t>
      </w:r>
      <w:r w:rsidR="00B13F85" w:rsidRPr="00B13F85">
        <w:rPr>
          <w:rFonts w:ascii="Traditional Arabic" w:hAnsi="Traditional Arabic" w:cs="Traditional Arabic" w:hint="cs"/>
          <w:color w:val="000000" w:themeColor="text1"/>
          <w:sz w:val="28"/>
          <w:szCs w:val="28"/>
          <w:rtl/>
        </w:rPr>
        <w:t xml:space="preserve"> /</w:t>
      </w:r>
    </w:p>
    <w:p w:rsidR="00985B8E" w:rsidRPr="008E15D2" w:rsidRDefault="00985B8E" w:rsidP="005429C9">
      <w:pPr>
        <w:pStyle w:val="aff2"/>
        <w:spacing w:before="0" w:beforeAutospacing="0" w:after="0" w:afterAutospacing="0"/>
        <w:ind w:firstLine="720"/>
        <w:jc w:val="both"/>
        <w:rPr>
          <w:rFonts w:ascii="Traditional Arabic" w:hAnsi="Traditional Arabic" w:cs="Traditional Arabic"/>
          <w:sz w:val="22"/>
          <w:szCs w:val="22"/>
        </w:rPr>
      </w:pPr>
      <w:proofErr w:type="spellStart"/>
      <w:r w:rsidRPr="008E15D2">
        <w:rPr>
          <w:rFonts w:ascii="Traditional Arabic" w:hAnsi="Traditional Arabic" w:cs="Traditional Arabic"/>
          <w:sz w:val="22"/>
          <w:szCs w:val="22"/>
        </w:rPr>
        <w:t>Alessa</w:t>
      </w:r>
      <w:proofErr w:type="spellEnd"/>
      <w:r w:rsidRPr="008E15D2">
        <w:rPr>
          <w:rFonts w:ascii="Traditional Arabic" w:hAnsi="Traditional Arabic" w:cs="Traditional Arabic"/>
          <w:sz w:val="22"/>
          <w:szCs w:val="22"/>
        </w:rPr>
        <w:t xml:space="preserve">, G. S. (2021). The dimensions of transformational leadership and its organizational effects in public universities in Saudi Arabia: A systematic review. </w:t>
      </w:r>
      <w:r w:rsidRPr="008E15D2">
        <w:rPr>
          <w:rStyle w:val="af2"/>
          <w:rFonts w:ascii="Traditional Arabic" w:hAnsi="Traditional Arabic" w:cs="Traditional Arabic"/>
          <w:sz w:val="22"/>
          <w:szCs w:val="22"/>
        </w:rPr>
        <w:t>Frontiers in Psychology, 12</w:t>
      </w:r>
      <w:r w:rsidRPr="008E15D2">
        <w:rPr>
          <w:rFonts w:ascii="Traditional Arabic" w:hAnsi="Traditional Arabic" w:cs="Traditional Arabic"/>
          <w:sz w:val="22"/>
          <w:szCs w:val="22"/>
        </w:rPr>
        <w:t xml:space="preserve">, 682092. </w:t>
      </w:r>
      <w:hyperlink r:id="rId12" w:history="1">
        <w:r w:rsidRPr="008E15D2">
          <w:rPr>
            <w:rStyle w:val="Hyperlink"/>
            <w:rFonts w:ascii="Traditional Arabic" w:eastAsiaTheme="majorEastAsia" w:hAnsi="Traditional Arabic" w:cs="Traditional Arabic"/>
            <w:sz w:val="22"/>
            <w:szCs w:val="22"/>
          </w:rPr>
          <w:t>https://doi.org/10.3389/fpsyg.2021.682092</w:t>
        </w:r>
      </w:hyperlink>
    </w:p>
    <w:p w:rsidR="008E15D2" w:rsidRPr="008E15D2" w:rsidRDefault="00985B8E" w:rsidP="005429C9">
      <w:pPr>
        <w:pStyle w:val="aff2"/>
        <w:spacing w:before="0" w:beforeAutospacing="0" w:after="0" w:afterAutospacing="0"/>
        <w:ind w:firstLine="720"/>
        <w:jc w:val="both"/>
        <w:rPr>
          <w:rFonts w:ascii="Traditional Arabic" w:hAnsi="Traditional Arabic" w:cs="Traditional Arabic"/>
          <w:sz w:val="22"/>
          <w:szCs w:val="22"/>
        </w:rPr>
      </w:pPr>
      <w:proofErr w:type="spellStart"/>
      <w:r w:rsidRPr="008E15D2">
        <w:rPr>
          <w:rFonts w:ascii="Traditional Arabic" w:hAnsi="Traditional Arabic" w:cs="Traditional Arabic"/>
          <w:sz w:val="22"/>
          <w:szCs w:val="22"/>
        </w:rPr>
        <w:t>Alzoraiki</w:t>
      </w:r>
      <w:proofErr w:type="spellEnd"/>
      <w:r w:rsidRPr="008E15D2">
        <w:rPr>
          <w:rFonts w:ascii="Traditional Arabic" w:hAnsi="Traditional Arabic" w:cs="Traditional Arabic"/>
          <w:sz w:val="22"/>
          <w:szCs w:val="22"/>
        </w:rPr>
        <w:t xml:space="preserve">, M., Ahmad, A. R., </w:t>
      </w:r>
      <w:proofErr w:type="spellStart"/>
      <w:r w:rsidRPr="008E15D2">
        <w:rPr>
          <w:rFonts w:ascii="Traditional Arabic" w:hAnsi="Traditional Arabic" w:cs="Traditional Arabic"/>
          <w:sz w:val="22"/>
          <w:szCs w:val="22"/>
        </w:rPr>
        <w:t>Ateeq</w:t>
      </w:r>
      <w:proofErr w:type="spellEnd"/>
      <w:r w:rsidRPr="008E15D2">
        <w:rPr>
          <w:rFonts w:ascii="Traditional Arabic" w:hAnsi="Traditional Arabic" w:cs="Traditional Arabic"/>
          <w:sz w:val="22"/>
          <w:szCs w:val="22"/>
        </w:rPr>
        <w:t xml:space="preserve">, A. A., </w:t>
      </w:r>
      <w:proofErr w:type="spellStart"/>
      <w:r w:rsidRPr="008E15D2">
        <w:rPr>
          <w:rFonts w:ascii="Traditional Arabic" w:hAnsi="Traditional Arabic" w:cs="Traditional Arabic"/>
          <w:sz w:val="22"/>
          <w:szCs w:val="22"/>
        </w:rPr>
        <w:t>Naji</w:t>
      </w:r>
      <w:proofErr w:type="spellEnd"/>
      <w:r w:rsidRPr="008E15D2">
        <w:rPr>
          <w:rFonts w:ascii="Traditional Arabic" w:hAnsi="Traditional Arabic" w:cs="Traditional Arabic"/>
          <w:sz w:val="22"/>
          <w:szCs w:val="22"/>
        </w:rPr>
        <w:t xml:space="preserve">, G. M. A., </w:t>
      </w:r>
      <w:proofErr w:type="spellStart"/>
      <w:r w:rsidRPr="008E15D2">
        <w:rPr>
          <w:rFonts w:ascii="Traditional Arabic" w:hAnsi="Traditional Arabic" w:cs="Traditional Arabic"/>
          <w:sz w:val="22"/>
          <w:szCs w:val="22"/>
        </w:rPr>
        <w:t>Almaamari</w:t>
      </w:r>
      <w:proofErr w:type="spellEnd"/>
      <w:r w:rsidRPr="008E15D2">
        <w:rPr>
          <w:rFonts w:ascii="Traditional Arabic" w:hAnsi="Traditional Arabic" w:cs="Traditional Arabic"/>
          <w:sz w:val="22"/>
          <w:szCs w:val="22"/>
        </w:rPr>
        <w:t xml:space="preserve">, Q., &amp; </w:t>
      </w:r>
      <w:proofErr w:type="spellStart"/>
      <w:r w:rsidRPr="008E15D2">
        <w:rPr>
          <w:rFonts w:ascii="Traditional Arabic" w:hAnsi="Traditional Arabic" w:cs="Traditional Arabic"/>
          <w:sz w:val="22"/>
          <w:szCs w:val="22"/>
        </w:rPr>
        <w:t>Beshr</w:t>
      </w:r>
      <w:proofErr w:type="spellEnd"/>
      <w:r w:rsidRPr="008E15D2">
        <w:rPr>
          <w:rFonts w:ascii="Traditional Arabic" w:hAnsi="Traditional Arabic" w:cs="Traditional Arabic"/>
          <w:sz w:val="22"/>
          <w:szCs w:val="22"/>
        </w:rPr>
        <w:t xml:space="preserve">, B. A. H. (2023). Impact of teachers’ commitment to the relationship between transformational leadership and sustainable teaching performance. </w:t>
      </w:r>
      <w:r w:rsidRPr="008E15D2">
        <w:rPr>
          <w:rStyle w:val="af2"/>
          <w:rFonts w:ascii="Traditional Arabic" w:hAnsi="Traditional Arabic" w:cs="Traditional Arabic"/>
          <w:sz w:val="22"/>
          <w:szCs w:val="22"/>
        </w:rPr>
        <w:t>Sustainability, 15</w:t>
      </w:r>
      <w:r w:rsidRPr="008E15D2">
        <w:rPr>
          <w:rFonts w:ascii="Traditional Arabic" w:hAnsi="Traditional Arabic" w:cs="Traditional Arabic"/>
          <w:sz w:val="22"/>
          <w:szCs w:val="22"/>
        </w:rPr>
        <w:t xml:space="preserve">(5), 4620. </w:t>
      </w:r>
    </w:p>
    <w:p w:rsidR="00985B8E" w:rsidRPr="008E15D2" w:rsidRDefault="005429C9" w:rsidP="00B13F85">
      <w:pPr>
        <w:pStyle w:val="aff2"/>
        <w:spacing w:before="0" w:beforeAutospacing="0" w:after="0" w:afterAutospacing="0"/>
        <w:jc w:val="both"/>
        <w:rPr>
          <w:rFonts w:ascii="Traditional Arabic" w:hAnsi="Traditional Arabic" w:cs="Traditional Arabic"/>
          <w:sz w:val="22"/>
          <w:szCs w:val="22"/>
        </w:rPr>
      </w:pPr>
      <w:hyperlink r:id="rId13" w:history="1">
        <w:r w:rsidR="00985B8E" w:rsidRPr="008E15D2">
          <w:rPr>
            <w:rStyle w:val="Hyperlink"/>
            <w:rFonts w:ascii="Traditional Arabic" w:eastAsiaTheme="majorEastAsia" w:hAnsi="Traditional Arabic" w:cs="Traditional Arabic"/>
            <w:sz w:val="22"/>
            <w:szCs w:val="22"/>
          </w:rPr>
          <w:t>https://doi.org/10.3390/su15054620</w:t>
        </w:r>
      </w:hyperlink>
    </w:p>
    <w:p w:rsidR="008E15D2" w:rsidRPr="008E15D2" w:rsidRDefault="008E15D2" w:rsidP="005429C9">
      <w:pPr>
        <w:pStyle w:val="aff2"/>
        <w:spacing w:before="0" w:beforeAutospacing="0" w:after="0" w:afterAutospacing="0"/>
        <w:ind w:firstLine="720"/>
        <w:jc w:val="both"/>
        <w:rPr>
          <w:rFonts w:ascii="Traditional Arabic" w:hAnsi="Traditional Arabic" w:cs="Traditional Arabic"/>
          <w:sz w:val="22"/>
          <w:szCs w:val="22"/>
        </w:rPr>
      </w:pPr>
      <w:proofErr w:type="spellStart"/>
      <w:r w:rsidRPr="008E15D2">
        <w:rPr>
          <w:rFonts w:ascii="Traditional Arabic" w:hAnsi="Traditional Arabic" w:cs="Traditional Arabic"/>
          <w:sz w:val="22"/>
          <w:szCs w:val="22"/>
        </w:rPr>
        <w:t>Hallinger</w:t>
      </w:r>
      <w:proofErr w:type="spellEnd"/>
      <w:r w:rsidRPr="008E15D2">
        <w:rPr>
          <w:rFonts w:ascii="Traditional Arabic" w:hAnsi="Traditional Arabic" w:cs="Traditional Arabic"/>
          <w:sz w:val="22"/>
          <w:szCs w:val="22"/>
        </w:rPr>
        <w:t xml:space="preserve">, P. (2020). </w:t>
      </w:r>
      <w:r w:rsidRPr="008E15D2">
        <w:rPr>
          <w:rStyle w:val="af2"/>
          <w:rFonts w:ascii="Traditional Arabic" w:hAnsi="Traditional Arabic" w:cs="Traditional Arabic"/>
          <w:sz w:val="22"/>
          <w:szCs w:val="22"/>
        </w:rPr>
        <w:t>Science mapping the knowledge base on educational leadership and management from the emerging regions of Asia, Africa and Latin America, 1965–2018</w:t>
      </w:r>
      <w:r w:rsidRPr="008E15D2">
        <w:rPr>
          <w:rFonts w:ascii="Traditional Arabic" w:hAnsi="Traditional Arabic" w:cs="Traditional Arabic"/>
          <w:sz w:val="22"/>
          <w:szCs w:val="22"/>
        </w:rPr>
        <w:t xml:space="preserve">. </w:t>
      </w:r>
      <w:r w:rsidRPr="008E15D2">
        <w:rPr>
          <w:rStyle w:val="af2"/>
          <w:rFonts w:ascii="Traditional Arabic" w:hAnsi="Traditional Arabic" w:cs="Traditional Arabic"/>
          <w:sz w:val="22"/>
          <w:szCs w:val="22"/>
        </w:rPr>
        <w:t>Educational Management Administration &amp; Leadership, 48</w:t>
      </w:r>
      <w:r w:rsidRPr="008E15D2">
        <w:rPr>
          <w:rFonts w:ascii="Traditional Arabic" w:hAnsi="Traditional Arabic" w:cs="Traditional Arabic"/>
          <w:sz w:val="22"/>
          <w:szCs w:val="22"/>
        </w:rPr>
        <w:t xml:space="preserve">(2), 209–230. </w:t>
      </w:r>
      <w:hyperlink r:id="rId14" w:history="1">
        <w:r w:rsidRPr="008E15D2">
          <w:rPr>
            <w:rStyle w:val="Hyperlink"/>
            <w:rFonts w:ascii="Traditional Arabic" w:hAnsi="Traditional Arabic" w:cs="Traditional Arabic"/>
            <w:sz w:val="22"/>
            <w:szCs w:val="22"/>
          </w:rPr>
          <w:t>https://doi.org/10.1177/1741143218822772</w:t>
        </w:r>
      </w:hyperlink>
    </w:p>
    <w:p w:rsidR="00985B8E" w:rsidRPr="008E15D2" w:rsidRDefault="00985B8E" w:rsidP="005429C9">
      <w:pPr>
        <w:pStyle w:val="aff2"/>
        <w:spacing w:before="0" w:beforeAutospacing="0" w:after="0" w:afterAutospacing="0"/>
        <w:ind w:firstLine="720"/>
        <w:jc w:val="both"/>
        <w:rPr>
          <w:rFonts w:ascii="Traditional Arabic" w:hAnsi="Traditional Arabic" w:cs="Traditional Arabic"/>
          <w:sz w:val="22"/>
          <w:szCs w:val="22"/>
        </w:rPr>
      </w:pPr>
      <w:proofErr w:type="spellStart"/>
      <w:r w:rsidRPr="008E15D2">
        <w:rPr>
          <w:rFonts w:ascii="Traditional Arabic" w:hAnsi="Traditional Arabic" w:cs="Traditional Arabic"/>
          <w:sz w:val="22"/>
          <w:szCs w:val="22"/>
        </w:rPr>
        <w:t>Bantilan</w:t>
      </w:r>
      <w:proofErr w:type="spellEnd"/>
      <w:r w:rsidRPr="008E15D2">
        <w:rPr>
          <w:rFonts w:ascii="Traditional Arabic" w:hAnsi="Traditional Arabic" w:cs="Traditional Arabic"/>
          <w:sz w:val="22"/>
          <w:szCs w:val="22"/>
        </w:rPr>
        <w:t xml:space="preserve">, J. C., </w:t>
      </w:r>
      <w:proofErr w:type="spellStart"/>
      <w:r w:rsidRPr="008E15D2">
        <w:rPr>
          <w:rFonts w:ascii="Traditional Arabic" w:hAnsi="Traditional Arabic" w:cs="Traditional Arabic"/>
          <w:sz w:val="22"/>
          <w:szCs w:val="22"/>
        </w:rPr>
        <w:t>Sombilon</w:t>
      </w:r>
      <w:proofErr w:type="spellEnd"/>
      <w:r w:rsidRPr="008E15D2">
        <w:rPr>
          <w:rFonts w:ascii="Traditional Arabic" w:hAnsi="Traditional Arabic" w:cs="Traditional Arabic"/>
          <w:sz w:val="22"/>
          <w:szCs w:val="22"/>
        </w:rPr>
        <w:t xml:space="preserve">, E. J. J., </w:t>
      </w:r>
      <w:proofErr w:type="spellStart"/>
      <w:r w:rsidRPr="008E15D2">
        <w:rPr>
          <w:rFonts w:ascii="Traditional Arabic" w:hAnsi="Traditional Arabic" w:cs="Traditional Arabic"/>
          <w:sz w:val="22"/>
          <w:szCs w:val="22"/>
        </w:rPr>
        <w:t>Regidor</w:t>
      </w:r>
      <w:proofErr w:type="spellEnd"/>
      <w:r w:rsidRPr="008E15D2">
        <w:rPr>
          <w:rFonts w:ascii="Traditional Arabic" w:hAnsi="Traditional Arabic" w:cs="Traditional Arabic"/>
          <w:sz w:val="22"/>
          <w:szCs w:val="22"/>
        </w:rPr>
        <w:t xml:space="preserve">, A. R., </w:t>
      </w:r>
      <w:proofErr w:type="spellStart"/>
      <w:r w:rsidRPr="008E15D2">
        <w:rPr>
          <w:rFonts w:ascii="Traditional Arabic" w:hAnsi="Traditional Arabic" w:cs="Traditional Arabic"/>
          <w:sz w:val="22"/>
          <w:szCs w:val="22"/>
        </w:rPr>
        <w:t>Mondoyo</w:t>
      </w:r>
      <w:proofErr w:type="spellEnd"/>
      <w:r w:rsidRPr="008E15D2">
        <w:rPr>
          <w:rFonts w:ascii="Traditional Arabic" w:hAnsi="Traditional Arabic" w:cs="Traditional Arabic"/>
          <w:sz w:val="22"/>
          <w:szCs w:val="22"/>
        </w:rPr>
        <w:t xml:space="preserve">, D. P., &amp; </w:t>
      </w:r>
      <w:proofErr w:type="spellStart"/>
      <w:r w:rsidRPr="008E15D2">
        <w:rPr>
          <w:rFonts w:ascii="Traditional Arabic" w:hAnsi="Traditional Arabic" w:cs="Traditional Arabic"/>
          <w:sz w:val="22"/>
          <w:szCs w:val="22"/>
        </w:rPr>
        <w:t>Edig</w:t>
      </w:r>
      <w:proofErr w:type="spellEnd"/>
      <w:r w:rsidRPr="008E15D2">
        <w:rPr>
          <w:rFonts w:ascii="Traditional Arabic" w:hAnsi="Traditional Arabic" w:cs="Traditional Arabic"/>
          <w:sz w:val="22"/>
          <w:szCs w:val="22"/>
        </w:rPr>
        <w:t xml:space="preserve">, M. M. N. (2024). Impact of transformational leadership and school environment on organizational commitment of teachers. </w:t>
      </w:r>
      <w:r w:rsidRPr="008E15D2">
        <w:rPr>
          <w:rStyle w:val="af2"/>
          <w:rFonts w:ascii="Traditional Arabic" w:hAnsi="Traditional Arabic" w:cs="Traditional Arabic"/>
          <w:sz w:val="22"/>
          <w:szCs w:val="22"/>
        </w:rPr>
        <w:t>Journal of Social, Humanity, and Education, 4</w:t>
      </w:r>
      <w:r w:rsidRPr="008E15D2">
        <w:rPr>
          <w:rFonts w:ascii="Traditional Arabic" w:hAnsi="Traditional Arabic" w:cs="Traditional Arabic"/>
          <w:sz w:val="22"/>
          <w:szCs w:val="22"/>
        </w:rPr>
        <w:t xml:space="preserve">(2), 99–116. </w:t>
      </w:r>
      <w:hyperlink r:id="rId15" w:history="1">
        <w:r w:rsidRPr="008E15D2">
          <w:rPr>
            <w:rStyle w:val="Hyperlink"/>
            <w:rFonts w:ascii="Traditional Arabic" w:eastAsiaTheme="majorEastAsia" w:hAnsi="Traditional Arabic" w:cs="Traditional Arabic"/>
            <w:sz w:val="22"/>
            <w:szCs w:val="22"/>
          </w:rPr>
          <w:t>https://doi.org/10.35912/jshe.v4i2.1584</w:t>
        </w:r>
      </w:hyperlink>
    </w:p>
    <w:p w:rsidR="00985B8E" w:rsidRPr="008E15D2" w:rsidRDefault="00985B8E" w:rsidP="005429C9">
      <w:pPr>
        <w:pStyle w:val="aff2"/>
        <w:spacing w:before="0" w:beforeAutospacing="0" w:after="0" w:afterAutospacing="0"/>
        <w:ind w:firstLine="720"/>
        <w:jc w:val="both"/>
        <w:rPr>
          <w:rFonts w:ascii="Traditional Arabic" w:hAnsi="Traditional Arabic" w:cs="Traditional Arabic"/>
          <w:sz w:val="22"/>
          <w:szCs w:val="22"/>
        </w:rPr>
      </w:pPr>
      <w:r w:rsidRPr="008E15D2">
        <w:rPr>
          <w:rFonts w:ascii="Traditional Arabic" w:hAnsi="Traditional Arabic" w:cs="Traditional Arabic"/>
          <w:sz w:val="22"/>
          <w:szCs w:val="22"/>
        </w:rPr>
        <w:lastRenderedPageBreak/>
        <w:t xml:space="preserve">Bass, B. M., &amp; </w:t>
      </w:r>
      <w:proofErr w:type="spellStart"/>
      <w:r w:rsidRPr="008E15D2">
        <w:rPr>
          <w:rFonts w:ascii="Traditional Arabic" w:hAnsi="Traditional Arabic" w:cs="Traditional Arabic"/>
          <w:sz w:val="22"/>
          <w:szCs w:val="22"/>
        </w:rPr>
        <w:t>Avolio</w:t>
      </w:r>
      <w:proofErr w:type="spellEnd"/>
      <w:r w:rsidRPr="008E15D2">
        <w:rPr>
          <w:rFonts w:ascii="Traditional Arabic" w:hAnsi="Traditional Arabic" w:cs="Traditional Arabic"/>
          <w:sz w:val="22"/>
          <w:szCs w:val="22"/>
        </w:rPr>
        <w:t xml:space="preserve">, B. J. (Eds.). (1994). </w:t>
      </w:r>
      <w:r w:rsidRPr="008E15D2">
        <w:rPr>
          <w:rStyle w:val="af2"/>
          <w:rFonts w:ascii="Traditional Arabic" w:hAnsi="Traditional Arabic" w:cs="Traditional Arabic"/>
          <w:sz w:val="22"/>
          <w:szCs w:val="22"/>
        </w:rPr>
        <w:t>Improving organizational effectiveness through transformational leadership</w:t>
      </w:r>
      <w:r w:rsidRPr="008E15D2">
        <w:rPr>
          <w:rFonts w:ascii="Traditional Arabic" w:hAnsi="Traditional Arabic" w:cs="Traditional Arabic"/>
          <w:sz w:val="22"/>
          <w:szCs w:val="22"/>
        </w:rPr>
        <w:t>. SAGE Publications.</w:t>
      </w:r>
    </w:p>
    <w:p w:rsidR="00985B8E" w:rsidRPr="008E15D2" w:rsidRDefault="00985B8E" w:rsidP="00B13F85">
      <w:pPr>
        <w:pStyle w:val="aff2"/>
        <w:spacing w:before="0" w:beforeAutospacing="0" w:after="0" w:afterAutospacing="0"/>
        <w:jc w:val="both"/>
        <w:rPr>
          <w:rFonts w:ascii="Traditional Arabic" w:hAnsi="Traditional Arabic" w:cs="Traditional Arabic"/>
          <w:sz w:val="22"/>
          <w:szCs w:val="22"/>
        </w:rPr>
      </w:pPr>
      <w:proofErr w:type="spellStart"/>
      <w:r w:rsidRPr="008E15D2">
        <w:rPr>
          <w:rFonts w:ascii="Traditional Arabic" w:hAnsi="Traditional Arabic" w:cs="Traditional Arabic"/>
          <w:sz w:val="22"/>
          <w:szCs w:val="22"/>
        </w:rPr>
        <w:t>Berkovich</w:t>
      </w:r>
      <w:proofErr w:type="spellEnd"/>
      <w:r w:rsidRPr="008E15D2">
        <w:rPr>
          <w:rFonts w:ascii="Traditional Arabic" w:hAnsi="Traditional Arabic" w:cs="Traditional Arabic"/>
          <w:sz w:val="22"/>
          <w:szCs w:val="22"/>
        </w:rPr>
        <w:t xml:space="preserve">, I., &amp; Hassan, T. (2023). Principals’ digital transformational leadership, teachers’ commitment, and school effectiveness. </w:t>
      </w:r>
      <w:r w:rsidRPr="008E15D2">
        <w:rPr>
          <w:rStyle w:val="af2"/>
          <w:rFonts w:ascii="Traditional Arabic" w:hAnsi="Traditional Arabic" w:cs="Traditional Arabic"/>
          <w:sz w:val="22"/>
          <w:szCs w:val="22"/>
        </w:rPr>
        <w:t>Education Inquiry, 16</w:t>
      </w:r>
      <w:r w:rsidRPr="008E15D2">
        <w:rPr>
          <w:rFonts w:ascii="Traditional Arabic" w:hAnsi="Traditional Arabic" w:cs="Traditional Arabic"/>
          <w:sz w:val="22"/>
          <w:szCs w:val="22"/>
        </w:rPr>
        <w:t xml:space="preserve">(2), 1–18. </w:t>
      </w:r>
      <w:hyperlink r:id="rId16" w:history="1">
        <w:r w:rsidRPr="008E15D2">
          <w:rPr>
            <w:rStyle w:val="Hyperlink"/>
            <w:rFonts w:ascii="Traditional Arabic" w:eastAsiaTheme="majorEastAsia" w:hAnsi="Traditional Arabic" w:cs="Traditional Arabic"/>
            <w:sz w:val="22"/>
            <w:szCs w:val="22"/>
          </w:rPr>
          <w:t>https://doi.org/10.1080/20004508.2023.2173705</w:t>
        </w:r>
      </w:hyperlink>
    </w:p>
    <w:p w:rsidR="00985B8E" w:rsidRPr="008E15D2" w:rsidRDefault="00985B8E" w:rsidP="005429C9">
      <w:pPr>
        <w:pStyle w:val="aff2"/>
        <w:spacing w:before="0" w:beforeAutospacing="0" w:after="0" w:afterAutospacing="0"/>
        <w:ind w:firstLine="720"/>
        <w:jc w:val="both"/>
        <w:rPr>
          <w:rFonts w:ascii="Traditional Arabic" w:hAnsi="Traditional Arabic" w:cs="Traditional Arabic"/>
          <w:sz w:val="22"/>
          <w:szCs w:val="22"/>
        </w:rPr>
      </w:pPr>
      <w:proofErr w:type="spellStart"/>
      <w:r w:rsidRPr="008E15D2">
        <w:rPr>
          <w:rFonts w:ascii="Traditional Arabic" w:hAnsi="Traditional Arabic" w:cs="Traditional Arabic"/>
          <w:sz w:val="22"/>
          <w:szCs w:val="22"/>
        </w:rPr>
        <w:t>Bogler</w:t>
      </w:r>
      <w:proofErr w:type="spellEnd"/>
      <w:r w:rsidRPr="008E15D2">
        <w:rPr>
          <w:rFonts w:ascii="Traditional Arabic" w:hAnsi="Traditional Arabic" w:cs="Traditional Arabic"/>
          <w:sz w:val="22"/>
          <w:szCs w:val="22"/>
        </w:rPr>
        <w:t xml:space="preserve">, R., &amp; </w:t>
      </w:r>
      <w:proofErr w:type="spellStart"/>
      <w:r w:rsidRPr="008E15D2">
        <w:rPr>
          <w:rFonts w:ascii="Traditional Arabic" w:hAnsi="Traditional Arabic" w:cs="Traditional Arabic"/>
          <w:sz w:val="22"/>
          <w:szCs w:val="22"/>
        </w:rPr>
        <w:t>Berkovich</w:t>
      </w:r>
      <w:proofErr w:type="spellEnd"/>
      <w:r w:rsidRPr="008E15D2">
        <w:rPr>
          <w:rFonts w:ascii="Traditional Arabic" w:hAnsi="Traditional Arabic" w:cs="Traditional Arabic"/>
          <w:sz w:val="22"/>
          <w:szCs w:val="22"/>
        </w:rPr>
        <w:t xml:space="preserve">, I. (2022). A systematic review of empirical evidence on teachers’ organizational commitment 1994–2018. </w:t>
      </w:r>
      <w:r w:rsidRPr="008E15D2">
        <w:rPr>
          <w:rStyle w:val="af2"/>
          <w:rFonts w:ascii="Traditional Arabic" w:hAnsi="Traditional Arabic" w:cs="Traditional Arabic"/>
          <w:sz w:val="22"/>
          <w:szCs w:val="22"/>
        </w:rPr>
        <w:t>Leadership and Policy in Schools, 21</w:t>
      </w:r>
      <w:r w:rsidRPr="008E15D2">
        <w:rPr>
          <w:rFonts w:ascii="Traditional Arabic" w:hAnsi="Traditional Arabic" w:cs="Traditional Arabic"/>
          <w:sz w:val="22"/>
          <w:szCs w:val="22"/>
        </w:rPr>
        <w:t xml:space="preserve">(3), 440–457. </w:t>
      </w:r>
      <w:hyperlink r:id="rId17" w:history="1">
        <w:r w:rsidRPr="008E15D2">
          <w:rPr>
            <w:rStyle w:val="Hyperlink"/>
            <w:rFonts w:ascii="Traditional Arabic" w:eastAsiaTheme="majorEastAsia" w:hAnsi="Traditional Arabic" w:cs="Traditional Arabic"/>
            <w:sz w:val="22"/>
            <w:szCs w:val="22"/>
          </w:rPr>
          <w:t>https://doi.org/10.1080/15700763.2020.1774783</w:t>
        </w:r>
      </w:hyperlink>
    </w:p>
    <w:p w:rsidR="00985B8E" w:rsidRPr="008E15D2" w:rsidRDefault="00985B8E" w:rsidP="005429C9">
      <w:pPr>
        <w:pStyle w:val="aff2"/>
        <w:spacing w:before="0" w:beforeAutospacing="0" w:after="0" w:afterAutospacing="0"/>
        <w:ind w:firstLine="720"/>
        <w:jc w:val="both"/>
        <w:rPr>
          <w:rFonts w:ascii="Traditional Arabic" w:hAnsi="Traditional Arabic" w:cs="Traditional Arabic"/>
          <w:sz w:val="22"/>
          <w:szCs w:val="22"/>
        </w:rPr>
      </w:pPr>
      <w:r w:rsidRPr="008E15D2">
        <w:rPr>
          <w:rFonts w:ascii="Traditional Arabic" w:hAnsi="Traditional Arabic" w:cs="Traditional Arabic"/>
          <w:sz w:val="22"/>
          <w:szCs w:val="22"/>
        </w:rPr>
        <w:t xml:space="preserve">Collie, R. J. (2021). COVID-19 and teachers’ somatic burden, stress, and emotional exhaustion: Examining the role of principal leadership and workplace buoyancy. </w:t>
      </w:r>
      <w:r w:rsidRPr="008E15D2">
        <w:rPr>
          <w:rStyle w:val="af2"/>
          <w:rFonts w:ascii="Traditional Arabic" w:hAnsi="Traditional Arabic" w:cs="Traditional Arabic"/>
          <w:sz w:val="22"/>
          <w:szCs w:val="22"/>
        </w:rPr>
        <w:t>AERA Open, 7</w:t>
      </w:r>
      <w:r w:rsidRPr="008E15D2">
        <w:rPr>
          <w:rFonts w:ascii="Traditional Arabic" w:hAnsi="Traditional Arabic" w:cs="Traditional Arabic"/>
          <w:sz w:val="22"/>
          <w:szCs w:val="22"/>
        </w:rPr>
        <w:t xml:space="preserve">(1), 1–15. </w:t>
      </w:r>
      <w:hyperlink r:id="rId18" w:history="1">
        <w:r w:rsidRPr="008E15D2">
          <w:rPr>
            <w:rStyle w:val="Hyperlink"/>
            <w:rFonts w:ascii="Traditional Arabic" w:eastAsiaTheme="majorEastAsia" w:hAnsi="Traditional Arabic" w:cs="Traditional Arabic"/>
            <w:sz w:val="22"/>
            <w:szCs w:val="22"/>
          </w:rPr>
          <w:t>https://doi.org/10.1177/2332858420986187</w:t>
        </w:r>
      </w:hyperlink>
    </w:p>
    <w:p w:rsidR="00985B8E" w:rsidRPr="008E15D2" w:rsidRDefault="00985B8E" w:rsidP="005429C9">
      <w:pPr>
        <w:pStyle w:val="aff2"/>
        <w:spacing w:before="0" w:beforeAutospacing="0" w:after="0" w:afterAutospacing="0"/>
        <w:ind w:firstLine="720"/>
        <w:jc w:val="both"/>
        <w:rPr>
          <w:rFonts w:ascii="Traditional Arabic" w:hAnsi="Traditional Arabic" w:cs="Traditional Arabic"/>
          <w:sz w:val="22"/>
          <w:szCs w:val="22"/>
        </w:rPr>
      </w:pPr>
      <w:r w:rsidRPr="008E15D2">
        <w:rPr>
          <w:rFonts w:ascii="Traditional Arabic" w:hAnsi="Traditional Arabic" w:cs="Traditional Arabic"/>
          <w:sz w:val="22"/>
          <w:szCs w:val="22"/>
        </w:rPr>
        <w:t xml:space="preserve">Meyer, J. P., &amp; Allen, N. J. (1997). </w:t>
      </w:r>
      <w:r w:rsidRPr="008E15D2">
        <w:rPr>
          <w:rStyle w:val="af2"/>
          <w:rFonts w:ascii="Traditional Arabic" w:hAnsi="Traditional Arabic" w:cs="Traditional Arabic"/>
          <w:sz w:val="22"/>
          <w:szCs w:val="22"/>
        </w:rPr>
        <w:t>Commitment in the workplace: Theory, research, and application</w:t>
      </w:r>
      <w:r w:rsidRPr="008E15D2">
        <w:rPr>
          <w:rFonts w:ascii="Traditional Arabic" w:hAnsi="Traditional Arabic" w:cs="Traditional Arabic"/>
          <w:sz w:val="22"/>
          <w:szCs w:val="22"/>
        </w:rPr>
        <w:t>. SAGE Publications.</w:t>
      </w:r>
    </w:p>
    <w:p w:rsidR="00985B8E" w:rsidRPr="008E15D2" w:rsidRDefault="00985B8E" w:rsidP="00B13F85">
      <w:pPr>
        <w:pStyle w:val="aff2"/>
        <w:spacing w:before="0" w:beforeAutospacing="0" w:after="0" w:afterAutospacing="0"/>
        <w:jc w:val="both"/>
        <w:rPr>
          <w:rFonts w:ascii="Traditional Arabic" w:hAnsi="Traditional Arabic" w:cs="Traditional Arabic"/>
          <w:sz w:val="22"/>
          <w:szCs w:val="22"/>
        </w:rPr>
      </w:pPr>
      <w:r w:rsidRPr="008E15D2">
        <w:rPr>
          <w:rFonts w:ascii="Traditional Arabic" w:hAnsi="Traditional Arabic" w:cs="Traditional Arabic"/>
          <w:sz w:val="22"/>
          <w:szCs w:val="22"/>
        </w:rPr>
        <w:t xml:space="preserve">OECD. (2020). </w:t>
      </w:r>
      <w:r w:rsidRPr="008E15D2">
        <w:rPr>
          <w:rStyle w:val="af2"/>
          <w:rFonts w:ascii="Traditional Arabic" w:hAnsi="Traditional Arabic" w:cs="Traditional Arabic"/>
          <w:sz w:val="22"/>
          <w:szCs w:val="22"/>
        </w:rPr>
        <w:t>Education in Saudi Arabia</w:t>
      </w:r>
      <w:r w:rsidRPr="008E15D2">
        <w:rPr>
          <w:rFonts w:ascii="Traditional Arabic" w:hAnsi="Traditional Arabic" w:cs="Traditional Arabic"/>
          <w:sz w:val="22"/>
          <w:szCs w:val="22"/>
        </w:rPr>
        <w:t xml:space="preserve">. OECD Publishing. </w:t>
      </w:r>
      <w:hyperlink r:id="rId19" w:history="1">
        <w:r w:rsidRPr="008E15D2">
          <w:rPr>
            <w:rStyle w:val="Hyperlink"/>
            <w:rFonts w:ascii="Traditional Arabic" w:eastAsiaTheme="majorEastAsia" w:hAnsi="Traditional Arabic" w:cs="Traditional Arabic"/>
            <w:sz w:val="22"/>
            <w:szCs w:val="22"/>
          </w:rPr>
          <w:t>https://doi.org/10.1787/76df15a2-en</w:t>
        </w:r>
      </w:hyperlink>
    </w:p>
    <w:p w:rsidR="008E15D2" w:rsidRPr="008E15D2" w:rsidRDefault="00985B8E" w:rsidP="005429C9">
      <w:pPr>
        <w:pStyle w:val="aff2"/>
        <w:spacing w:before="0" w:beforeAutospacing="0" w:after="0" w:afterAutospacing="0"/>
        <w:ind w:firstLine="720"/>
        <w:jc w:val="both"/>
        <w:rPr>
          <w:rFonts w:ascii="Traditional Arabic" w:hAnsi="Traditional Arabic" w:cs="Traditional Arabic"/>
          <w:sz w:val="22"/>
          <w:szCs w:val="22"/>
          <w:rtl/>
        </w:rPr>
      </w:pPr>
      <w:r w:rsidRPr="008E15D2">
        <w:rPr>
          <w:rFonts w:ascii="Traditional Arabic" w:hAnsi="Traditional Arabic" w:cs="Traditional Arabic"/>
          <w:sz w:val="22"/>
          <w:szCs w:val="22"/>
        </w:rPr>
        <w:t xml:space="preserve">UNESCO. (2024). </w:t>
      </w:r>
      <w:r w:rsidRPr="008E15D2">
        <w:rPr>
          <w:rStyle w:val="af2"/>
          <w:rFonts w:ascii="Traditional Arabic" w:hAnsi="Traditional Arabic" w:cs="Traditional Arabic"/>
          <w:sz w:val="22"/>
          <w:szCs w:val="22"/>
        </w:rPr>
        <w:t>Global education monitoring report 2024/5: Leadership in education—Lead for learning</w:t>
      </w:r>
      <w:r w:rsidRPr="008E15D2">
        <w:rPr>
          <w:rFonts w:ascii="Traditional Arabic" w:hAnsi="Traditional Arabic" w:cs="Traditional Arabic"/>
          <w:sz w:val="22"/>
          <w:szCs w:val="22"/>
        </w:rPr>
        <w:t>. UNESCO.</w:t>
      </w:r>
    </w:p>
    <w:sectPr w:rsidR="008E15D2" w:rsidRPr="008E15D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5611A2"/>
    <w:multiLevelType w:val="hybridMultilevel"/>
    <w:tmpl w:val="4B5A094A"/>
    <w:lvl w:ilvl="0" w:tplc="806060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4A30D8"/>
    <w:multiLevelType w:val="multilevel"/>
    <w:tmpl w:val="011C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3A6951"/>
    <w:multiLevelType w:val="hybridMultilevel"/>
    <w:tmpl w:val="0AF4A4EC"/>
    <w:lvl w:ilvl="0" w:tplc="806060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72116"/>
    <w:multiLevelType w:val="multilevel"/>
    <w:tmpl w:val="0262B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A817CC"/>
    <w:multiLevelType w:val="multilevel"/>
    <w:tmpl w:val="68AAC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ED0C17"/>
    <w:multiLevelType w:val="multilevel"/>
    <w:tmpl w:val="2130A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7C730C"/>
    <w:multiLevelType w:val="hybridMultilevel"/>
    <w:tmpl w:val="D4C4127E"/>
    <w:lvl w:ilvl="0" w:tplc="806060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C21EA9"/>
    <w:multiLevelType w:val="multilevel"/>
    <w:tmpl w:val="F2066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D3233A"/>
    <w:multiLevelType w:val="multilevel"/>
    <w:tmpl w:val="5D921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946671"/>
    <w:multiLevelType w:val="hybridMultilevel"/>
    <w:tmpl w:val="FB2A29F4"/>
    <w:lvl w:ilvl="0" w:tplc="806060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AE3E84"/>
    <w:multiLevelType w:val="hybridMultilevel"/>
    <w:tmpl w:val="959C03A0"/>
    <w:lvl w:ilvl="0" w:tplc="806060FE">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703AF0"/>
    <w:multiLevelType w:val="multilevel"/>
    <w:tmpl w:val="B4E07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7A2A97"/>
    <w:multiLevelType w:val="multilevel"/>
    <w:tmpl w:val="38D4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1F521D"/>
    <w:multiLevelType w:val="multilevel"/>
    <w:tmpl w:val="DBA03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ED1FE0"/>
    <w:multiLevelType w:val="hybridMultilevel"/>
    <w:tmpl w:val="18862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F23DC1"/>
    <w:multiLevelType w:val="multilevel"/>
    <w:tmpl w:val="A98E1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F57FFD"/>
    <w:multiLevelType w:val="hybridMultilevel"/>
    <w:tmpl w:val="F4C00486"/>
    <w:lvl w:ilvl="0" w:tplc="D01AEFC4">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24"/>
  </w:num>
  <w:num w:numId="12">
    <w:abstractNumId w:val="16"/>
  </w:num>
  <w:num w:numId="13">
    <w:abstractNumId w:val="14"/>
  </w:num>
  <w:num w:numId="14">
    <w:abstractNumId w:val="10"/>
  </w:num>
  <w:num w:numId="15">
    <w:abstractNumId w:val="13"/>
  </w:num>
  <w:num w:numId="16">
    <w:abstractNumId w:val="22"/>
  </w:num>
  <w:num w:numId="17">
    <w:abstractNumId w:val="20"/>
  </w:num>
  <w:num w:numId="18">
    <w:abstractNumId w:val="12"/>
  </w:num>
  <w:num w:numId="19">
    <w:abstractNumId w:val="21"/>
  </w:num>
  <w:num w:numId="20">
    <w:abstractNumId w:val="25"/>
  </w:num>
  <w:num w:numId="21">
    <w:abstractNumId w:val="23"/>
  </w:num>
  <w:num w:numId="22">
    <w:abstractNumId w:val="9"/>
  </w:num>
  <w:num w:numId="23">
    <w:abstractNumId w:val="15"/>
  </w:num>
  <w:num w:numId="24">
    <w:abstractNumId w:val="19"/>
  </w:num>
  <w:num w:numId="25">
    <w:abstractNumId w:val="11"/>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25F47"/>
    <w:rsid w:val="00034616"/>
    <w:rsid w:val="00053C45"/>
    <w:rsid w:val="0006063C"/>
    <w:rsid w:val="00083A17"/>
    <w:rsid w:val="000A6DCB"/>
    <w:rsid w:val="00124F16"/>
    <w:rsid w:val="0015074B"/>
    <w:rsid w:val="00171624"/>
    <w:rsid w:val="001D5E55"/>
    <w:rsid w:val="001E221F"/>
    <w:rsid w:val="002041A7"/>
    <w:rsid w:val="002077E7"/>
    <w:rsid w:val="002556F6"/>
    <w:rsid w:val="0029639D"/>
    <w:rsid w:val="002E1000"/>
    <w:rsid w:val="00300ADD"/>
    <w:rsid w:val="00326F90"/>
    <w:rsid w:val="003439FB"/>
    <w:rsid w:val="00372BBF"/>
    <w:rsid w:val="0043193B"/>
    <w:rsid w:val="0047467F"/>
    <w:rsid w:val="004C6E23"/>
    <w:rsid w:val="004F65EF"/>
    <w:rsid w:val="00516C19"/>
    <w:rsid w:val="005429C9"/>
    <w:rsid w:val="0056075C"/>
    <w:rsid w:val="00582122"/>
    <w:rsid w:val="0058538E"/>
    <w:rsid w:val="005B2077"/>
    <w:rsid w:val="00607D92"/>
    <w:rsid w:val="00681597"/>
    <w:rsid w:val="006D2691"/>
    <w:rsid w:val="006D4659"/>
    <w:rsid w:val="00715CC3"/>
    <w:rsid w:val="00746BD6"/>
    <w:rsid w:val="00756668"/>
    <w:rsid w:val="007632DB"/>
    <w:rsid w:val="00763A3D"/>
    <w:rsid w:val="00773B4A"/>
    <w:rsid w:val="007F08AD"/>
    <w:rsid w:val="00800323"/>
    <w:rsid w:val="0087479B"/>
    <w:rsid w:val="008E012B"/>
    <w:rsid w:val="008E15D2"/>
    <w:rsid w:val="008F3A0B"/>
    <w:rsid w:val="00956287"/>
    <w:rsid w:val="00962F8E"/>
    <w:rsid w:val="00985B8E"/>
    <w:rsid w:val="009E5578"/>
    <w:rsid w:val="00A45555"/>
    <w:rsid w:val="00A95883"/>
    <w:rsid w:val="00AA1D8D"/>
    <w:rsid w:val="00AC4869"/>
    <w:rsid w:val="00B13F85"/>
    <w:rsid w:val="00B47730"/>
    <w:rsid w:val="00B62008"/>
    <w:rsid w:val="00B75B25"/>
    <w:rsid w:val="00B76A49"/>
    <w:rsid w:val="00C13967"/>
    <w:rsid w:val="00C369F1"/>
    <w:rsid w:val="00C40C50"/>
    <w:rsid w:val="00CB0664"/>
    <w:rsid w:val="00CD7E16"/>
    <w:rsid w:val="00D03B8F"/>
    <w:rsid w:val="00D13213"/>
    <w:rsid w:val="00D22BE3"/>
    <w:rsid w:val="00D56005"/>
    <w:rsid w:val="00DA2340"/>
    <w:rsid w:val="00DE6A29"/>
    <w:rsid w:val="00E07D22"/>
    <w:rsid w:val="00E62E95"/>
    <w:rsid w:val="00EB02AF"/>
    <w:rsid w:val="00EB2798"/>
    <w:rsid w:val="00F17B5E"/>
    <w:rsid w:val="00F22E75"/>
    <w:rsid w:val="00F44ECA"/>
    <w:rsid w:val="00F62EF1"/>
    <w:rsid w:val="00FA1360"/>
    <w:rsid w:val="00FB181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49E370"/>
  <w14:defaultImageDpi w14:val="300"/>
  <w15:docId w15:val="{8871544F-93E2-490E-AB04-7C5346A51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2">
    <w:name w:val="Normal (Web)"/>
    <w:basedOn w:val="a1"/>
    <w:uiPriority w:val="99"/>
    <w:unhideWhenUsed/>
    <w:rsid w:val="00083A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sselectedend">
    <w:name w:val="isselectedend"/>
    <w:basedOn w:val="a1"/>
    <w:rsid w:val="00124F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a1"/>
    <w:rsid w:val="00E62E9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2"/>
    <w:uiPriority w:val="99"/>
    <w:unhideWhenUsed/>
    <w:rsid w:val="00985B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77707">
      <w:bodyDiv w:val="1"/>
      <w:marLeft w:val="0"/>
      <w:marRight w:val="0"/>
      <w:marTop w:val="0"/>
      <w:marBottom w:val="0"/>
      <w:divBdr>
        <w:top w:val="none" w:sz="0" w:space="0" w:color="auto"/>
        <w:left w:val="none" w:sz="0" w:space="0" w:color="auto"/>
        <w:bottom w:val="none" w:sz="0" w:space="0" w:color="auto"/>
        <w:right w:val="none" w:sz="0" w:space="0" w:color="auto"/>
      </w:divBdr>
    </w:div>
    <w:div w:id="73743759">
      <w:bodyDiv w:val="1"/>
      <w:marLeft w:val="0"/>
      <w:marRight w:val="0"/>
      <w:marTop w:val="0"/>
      <w:marBottom w:val="0"/>
      <w:divBdr>
        <w:top w:val="none" w:sz="0" w:space="0" w:color="auto"/>
        <w:left w:val="none" w:sz="0" w:space="0" w:color="auto"/>
        <w:bottom w:val="none" w:sz="0" w:space="0" w:color="auto"/>
        <w:right w:val="none" w:sz="0" w:space="0" w:color="auto"/>
      </w:divBdr>
    </w:div>
    <w:div w:id="204684848">
      <w:bodyDiv w:val="1"/>
      <w:marLeft w:val="0"/>
      <w:marRight w:val="0"/>
      <w:marTop w:val="0"/>
      <w:marBottom w:val="0"/>
      <w:divBdr>
        <w:top w:val="none" w:sz="0" w:space="0" w:color="auto"/>
        <w:left w:val="none" w:sz="0" w:space="0" w:color="auto"/>
        <w:bottom w:val="none" w:sz="0" w:space="0" w:color="auto"/>
        <w:right w:val="none" w:sz="0" w:space="0" w:color="auto"/>
      </w:divBdr>
    </w:div>
    <w:div w:id="213010844">
      <w:bodyDiv w:val="1"/>
      <w:marLeft w:val="0"/>
      <w:marRight w:val="0"/>
      <w:marTop w:val="0"/>
      <w:marBottom w:val="0"/>
      <w:divBdr>
        <w:top w:val="none" w:sz="0" w:space="0" w:color="auto"/>
        <w:left w:val="none" w:sz="0" w:space="0" w:color="auto"/>
        <w:bottom w:val="none" w:sz="0" w:space="0" w:color="auto"/>
        <w:right w:val="none" w:sz="0" w:space="0" w:color="auto"/>
      </w:divBdr>
    </w:div>
    <w:div w:id="255788148">
      <w:bodyDiv w:val="1"/>
      <w:marLeft w:val="0"/>
      <w:marRight w:val="0"/>
      <w:marTop w:val="0"/>
      <w:marBottom w:val="0"/>
      <w:divBdr>
        <w:top w:val="none" w:sz="0" w:space="0" w:color="auto"/>
        <w:left w:val="none" w:sz="0" w:space="0" w:color="auto"/>
        <w:bottom w:val="none" w:sz="0" w:space="0" w:color="auto"/>
        <w:right w:val="none" w:sz="0" w:space="0" w:color="auto"/>
      </w:divBdr>
    </w:div>
    <w:div w:id="321392429">
      <w:bodyDiv w:val="1"/>
      <w:marLeft w:val="0"/>
      <w:marRight w:val="0"/>
      <w:marTop w:val="0"/>
      <w:marBottom w:val="0"/>
      <w:divBdr>
        <w:top w:val="none" w:sz="0" w:space="0" w:color="auto"/>
        <w:left w:val="none" w:sz="0" w:space="0" w:color="auto"/>
        <w:bottom w:val="none" w:sz="0" w:space="0" w:color="auto"/>
        <w:right w:val="none" w:sz="0" w:space="0" w:color="auto"/>
      </w:divBdr>
    </w:div>
    <w:div w:id="338852782">
      <w:bodyDiv w:val="1"/>
      <w:marLeft w:val="0"/>
      <w:marRight w:val="0"/>
      <w:marTop w:val="0"/>
      <w:marBottom w:val="0"/>
      <w:divBdr>
        <w:top w:val="none" w:sz="0" w:space="0" w:color="auto"/>
        <w:left w:val="none" w:sz="0" w:space="0" w:color="auto"/>
        <w:bottom w:val="none" w:sz="0" w:space="0" w:color="auto"/>
        <w:right w:val="none" w:sz="0" w:space="0" w:color="auto"/>
      </w:divBdr>
    </w:div>
    <w:div w:id="360938248">
      <w:bodyDiv w:val="1"/>
      <w:marLeft w:val="0"/>
      <w:marRight w:val="0"/>
      <w:marTop w:val="0"/>
      <w:marBottom w:val="0"/>
      <w:divBdr>
        <w:top w:val="none" w:sz="0" w:space="0" w:color="auto"/>
        <w:left w:val="none" w:sz="0" w:space="0" w:color="auto"/>
        <w:bottom w:val="none" w:sz="0" w:space="0" w:color="auto"/>
        <w:right w:val="none" w:sz="0" w:space="0" w:color="auto"/>
      </w:divBdr>
    </w:div>
    <w:div w:id="416906440">
      <w:bodyDiv w:val="1"/>
      <w:marLeft w:val="0"/>
      <w:marRight w:val="0"/>
      <w:marTop w:val="0"/>
      <w:marBottom w:val="0"/>
      <w:divBdr>
        <w:top w:val="none" w:sz="0" w:space="0" w:color="auto"/>
        <w:left w:val="none" w:sz="0" w:space="0" w:color="auto"/>
        <w:bottom w:val="none" w:sz="0" w:space="0" w:color="auto"/>
        <w:right w:val="none" w:sz="0" w:space="0" w:color="auto"/>
      </w:divBdr>
    </w:div>
    <w:div w:id="455107309">
      <w:bodyDiv w:val="1"/>
      <w:marLeft w:val="0"/>
      <w:marRight w:val="0"/>
      <w:marTop w:val="0"/>
      <w:marBottom w:val="0"/>
      <w:divBdr>
        <w:top w:val="none" w:sz="0" w:space="0" w:color="auto"/>
        <w:left w:val="none" w:sz="0" w:space="0" w:color="auto"/>
        <w:bottom w:val="none" w:sz="0" w:space="0" w:color="auto"/>
        <w:right w:val="none" w:sz="0" w:space="0" w:color="auto"/>
      </w:divBdr>
    </w:div>
    <w:div w:id="463887605">
      <w:bodyDiv w:val="1"/>
      <w:marLeft w:val="0"/>
      <w:marRight w:val="0"/>
      <w:marTop w:val="0"/>
      <w:marBottom w:val="0"/>
      <w:divBdr>
        <w:top w:val="none" w:sz="0" w:space="0" w:color="auto"/>
        <w:left w:val="none" w:sz="0" w:space="0" w:color="auto"/>
        <w:bottom w:val="none" w:sz="0" w:space="0" w:color="auto"/>
        <w:right w:val="none" w:sz="0" w:space="0" w:color="auto"/>
      </w:divBdr>
    </w:div>
    <w:div w:id="510995830">
      <w:bodyDiv w:val="1"/>
      <w:marLeft w:val="0"/>
      <w:marRight w:val="0"/>
      <w:marTop w:val="0"/>
      <w:marBottom w:val="0"/>
      <w:divBdr>
        <w:top w:val="none" w:sz="0" w:space="0" w:color="auto"/>
        <w:left w:val="none" w:sz="0" w:space="0" w:color="auto"/>
        <w:bottom w:val="none" w:sz="0" w:space="0" w:color="auto"/>
        <w:right w:val="none" w:sz="0" w:space="0" w:color="auto"/>
      </w:divBdr>
    </w:div>
    <w:div w:id="511339537">
      <w:bodyDiv w:val="1"/>
      <w:marLeft w:val="0"/>
      <w:marRight w:val="0"/>
      <w:marTop w:val="0"/>
      <w:marBottom w:val="0"/>
      <w:divBdr>
        <w:top w:val="none" w:sz="0" w:space="0" w:color="auto"/>
        <w:left w:val="none" w:sz="0" w:space="0" w:color="auto"/>
        <w:bottom w:val="none" w:sz="0" w:space="0" w:color="auto"/>
        <w:right w:val="none" w:sz="0" w:space="0" w:color="auto"/>
      </w:divBdr>
    </w:div>
    <w:div w:id="681781636">
      <w:bodyDiv w:val="1"/>
      <w:marLeft w:val="0"/>
      <w:marRight w:val="0"/>
      <w:marTop w:val="0"/>
      <w:marBottom w:val="0"/>
      <w:divBdr>
        <w:top w:val="none" w:sz="0" w:space="0" w:color="auto"/>
        <w:left w:val="none" w:sz="0" w:space="0" w:color="auto"/>
        <w:bottom w:val="none" w:sz="0" w:space="0" w:color="auto"/>
        <w:right w:val="none" w:sz="0" w:space="0" w:color="auto"/>
      </w:divBdr>
    </w:div>
    <w:div w:id="716590863">
      <w:bodyDiv w:val="1"/>
      <w:marLeft w:val="0"/>
      <w:marRight w:val="0"/>
      <w:marTop w:val="0"/>
      <w:marBottom w:val="0"/>
      <w:divBdr>
        <w:top w:val="none" w:sz="0" w:space="0" w:color="auto"/>
        <w:left w:val="none" w:sz="0" w:space="0" w:color="auto"/>
        <w:bottom w:val="none" w:sz="0" w:space="0" w:color="auto"/>
        <w:right w:val="none" w:sz="0" w:space="0" w:color="auto"/>
      </w:divBdr>
    </w:div>
    <w:div w:id="756247222">
      <w:bodyDiv w:val="1"/>
      <w:marLeft w:val="0"/>
      <w:marRight w:val="0"/>
      <w:marTop w:val="0"/>
      <w:marBottom w:val="0"/>
      <w:divBdr>
        <w:top w:val="none" w:sz="0" w:space="0" w:color="auto"/>
        <w:left w:val="none" w:sz="0" w:space="0" w:color="auto"/>
        <w:bottom w:val="none" w:sz="0" w:space="0" w:color="auto"/>
        <w:right w:val="none" w:sz="0" w:space="0" w:color="auto"/>
      </w:divBdr>
    </w:div>
    <w:div w:id="804156789">
      <w:bodyDiv w:val="1"/>
      <w:marLeft w:val="0"/>
      <w:marRight w:val="0"/>
      <w:marTop w:val="0"/>
      <w:marBottom w:val="0"/>
      <w:divBdr>
        <w:top w:val="none" w:sz="0" w:space="0" w:color="auto"/>
        <w:left w:val="none" w:sz="0" w:space="0" w:color="auto"/>
        <w:bottom w:val="none" w:sz="0" w:space="0" w:color="auto"/>
        <w:right w:val="none" w:sz="0" w:space="0" w:color="auto"/>
      </w:divBdr>
    </w:div>
    <w:div w:id="809905044">
      <w:bodyDiv w:val="1"/>
      <w:marLeft w:val="0"/>
      <w:marRight w:val="0"/>
      <w:marTop w:val="0"/>
      <w:marBottom w:val="0"/>
      <w:divBdr>
        <w:top w:val="none" w:sz="0" w:space="0" w:color="auto"/>
        <w:left w:val="none" w:sz="0" w:space="0" w:color="auto"/>
        <w:bottom w:val="none" w:sz="0" w:space="0" w:color="auto"/>
        <w:right w:val="none" w:sz="0" w:space="0" w:color="auto"/>
      </w:divBdr>
    </w:div>
    <w:div w:id="880435831">
      <w:bodyDiv w:val="1"/>
      <w:marLeft w:val="0"/>
      <w:marRight w:val="0"/>
      <w:marTop w:val="0"/>
      <w:marBottom w:val="0"/>
      <w:divBdr>
        <w:top w:val="none" w:sz="0" w:space="0" w:color="auto"/>
        <w:left w:val="none" w:sz="0" w:space="0" w:color="auto"/>
        <w:bottom w:val="none" w:sz="0" w:space="0" w:color="auto"/>
        <w:right w:val="none" w:sz="0" w:space="0" w:color="auto"/>
      </w:divBdr>
    </w:div>
    <w:div w:id="963998615">
      <w:bodyDiv w:val="1"/>
      <w:marLeft w:val="0"/>
      <w:marRight w:val="0"/>
      <w:marTop w:val="0"/>
      <w:marBottom w:val="0"/>
      <w:divBdr>
        <w:top w:val="none" w:sz="0" w:space="0" w:color="auto"/>
        <w:left w:val="none" w:sz="0" w:space="0" w:color="auto"/>
        <w:bottom w:val="none" w:sz="0" w:space="0" w:color="auto"/>
        <w:right w:val="none" w:sz="0" w:space="0" w:color="auto"/>
      </w:divBdr>
      <w:divsChild>
        <w:div w:id="469060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6174509">
      <w:bodyDiv w:val="1"/>
      <w:marLeft w:val="0"/>
      <w:marRight w:val="0"/>
      <w:marTop w:val="0"/>
      <w:marBottom w:val="0"/>
      <w:divBdr>
        <w:top w:val="none" w:sz="0" w:space="0" w:color="auto"/>
        <w:left w:val="none" w:sz="0" w:space="0" w:color="auto"/>
        <w:bottom w:val="none" w:sz="0" w:space="0" w:color="auto"/>
        <w:right w:val="none" w:sz="0" w:space="0" w:color="auto"/>
      </w:divBdr>
    </w:div>
    <w:div w:id="1038163985">
      <w:bodyDiv w:val="1"/>
      <w:marLeft w:val="0"/>
      <w:marRight w:val="0"/>
      <w:marTop w:val="0"/>
      <w:marBottom w:val="0"/>
      <w:divBdr>
        <w:top w:val="none" w:sz="0" w:space="0" w:color="auto"/>
        <w:left w:val="none" w:sz="0" w:space="0" w:color="auto"/>
        <w:bottom w:val="none" w:sz="0" w:space="0" w:color="auto"/>
        <w:right w:val="none" w:sz="0" w:space="0" w:color="auto"/>
      </w:divBdr>
    </w:div>
    <w:div w:id="1056513148">
      <w:bodyDiv w:val="1"/>
      <w:marLeft w:val="0"/>
      <w:marRight w:val="0"/>
      <w:marTop w:val="0"/>
      <w:marBottom w:val="0"/>
      <w:divBdr>
        <w:top w:val="none" w:sz="0" w:space="0" w:color="auto"/>
        <w:left w:val="none" w:sz="0" w:space="0" w:color="auto"/>
        <w:bottom w:val="none" w:sz="0" w:space="0" w:color="auto"/>
        <w:right w:val="none" w:sz="0" w:space="0" w:color="auto"/>
      </w:divBdr>
    </w:div>
    <w:div w:id="1099448372">
      <w:bodyDiv w:val="1"/>
      <w:marLeft w:val="0"/>
      <w:marRight w:val="0"/>
      <w:marTop w:val="0"/>
      <w:marBottom w:val="0"/>
      <w:divBdr>
        <w:top w:val="none" w:sz="0" w:space="0" w:color="auto"/>
        <w:left w:val="none" w:sz="0" w:space="0" w:color="auto"/>
        <w:bottom w:val="none" w:sz="0" w:space="0" w:color="auto"/>
        <w:right w:val="none" w:sz="0" w:space="0" w:color="auto"/>
      </w:divBdr>
    </w:div>
    <w:div w:id="1101490206">
      <w:bodyDiv w:val="1"/>
      <w:marLeft w:val="0"/>
      <w:marRight w:val="0"/>
      <w:marTop w:val="0"/>
      <w:marBottom w:val="0"/>
      <w:divBdr>
        <w:top w:val="none" w:sz="0" w:space="0" w:color="auto"/>
        <w:left w:val="none" w:sz="0" w:space="0" w:color="auto"/>
        <w:bottom w:val="none" w:sz="0" w:space="0" w:color="auto"/>
        <w:right w:val="none" w:sz="0" w:space="0" w:color="auto"/>
      </w:divBdr>
    </w:div>
    <w:div w:id="1140728735">
      <w:bodyDiv w:val="1"/>
      <w:marLeft w:val="0"/>
      <w:marRight w:val="0"/>
      <w:marTop w:val="0"/>
      <w:marBottom w:val="0"/>
      <w:divBdr>
        <w:top w:val="none" w:sz="0" w:space="0" w:color="auto"/>
        <w:left w:val="none" w:sz="0" w:space="0" w:color="auto"/>
        <w:bottom w:val="none" w:sz="0" w:space="0" w:color="auto"/>
        <w:right w:val="none" w:sz="0" w:space="0" w:color="auto"/>
      </w:divBdr>
    </w:div>
    <w:div w:id="1238049884">
      <w:bodyDiv w:val="1"/>
      <w:marLeft w:val="0"/>
      <w:marRight w:val="0"/>
      <w:marTop w:val="0"/>
      <w:marBottom w:val="0"/>
      <w:divBdr>
        <w:top w:val="none" w:sz="0" w:space="0" w:color="auto"/>
        <w:left w:val="none" w:sz="0" w:space="0" w:color="auto"/>
        <w:bottom w:val="none" w:sz="0" w:space="0" w:color="auto"/>
        <w:right w:val="none" w:sz="0" w:space="0" w:color="auto"/>
      </w:divBdr>
    </w:div>
    <w:div w:id="1257521982">
      <w:bodyDiv w:val="1"/>
      <w:marLeft w:val="0"/>
      <w:marRight w:val="0"/>
      <w:marTop w:val="0"/>
      <w:marBottom w:val="0"/>
      <w:divBdr>
        <w:top w:val="none" w:sz="0" w:space="0" w:color="auto"/>
        <w:left w:val="none" w:sz="0" w:space="0" w:color="auto"/>
        <w:bottom w:val="none" w:sz="0" w:space="0" w:color="auto"/>
        <w:right w:val="none" w:sz="0" w:space="0" w:color="auto"/>
      </w:divBdr>
    </w:div>
    <w:div w:id="1271351793">
      <w:bodyDiv w:val="1"/>
      <w:marLeft w:val="0"/>
      <w:marRight w:val="0"/>
      <w:marTop w:val="0"/>
      <w:marBottom w:val="0"/>
      <w:divBdr>
        <w:top w:val="none" w:sz="0" w:space="0" w:color="auto"/>
        <w:left w:val="none" w:sz="0" w:space="0" w:color="auto"/>
        <w:bottom w:val="none" w:sz="0" w:space="0" w:color="auto"/>
        <w:right w:val="none" w:sz="0" w:space="0" w:color="auto"/>
      </w:divBdr>
    </w:div>
    <w:div w:id="1347169325">
      <w:bodyDiv w:val="1"/>
      <w:marLeft w:val="0"/>
      <w:marRight w:val="0"/>
      <w:marTop w:val="0"/>
      <w:marBottom w:val="0"/>
      <w:divBdr>
        <w:top w:val="none" w:sz="0" w:space="0" w:color="auto"/>
        <w:left w:val="none" w:sz="0" w:space="0" w:color="auto"/>
        <w:bottom w:val="none" w:sz="0" w:space="0" w:color="auto"/>
        <w:right w:val="none" w:sz="0" w:space="0" w:color="auto"/>
      </w:divBdr>
    </w:div>
    <w:div w:id="1387148934">
      <w:bodyDiv w:val="1"/>
      <w:marLeft w:val="0"/>
      <w:marRight w:val="0"/>
      <w:marTop w:val="0"/>
      <w:marBottom w:val="0"/>
      <w:divBdr>
        <w:top w:val="none" w:sz="0" w:space="0" w:color="auto"/>
        <w:left w:val="none" w:sz="0" w:space="0" w:color="auto"/>
        <w:bottom w:val="none" w:sz="0" w:space="0" w:color="auto"/>
        <w:right w:val="none" w:sz="0" w:space="0" w:color="auto"/>
      </w:divBdr>
    </w:div>
    <w:div w:id="1400442232">
      <w:bodyDiv w:val="1"/>
      <w:marLeft w:val="0"/>
      <w:marRight w:val="0"/>
      <w:marTop w:val="0"/>
      <w:marBottom w:val="0"/>
      <w:divBdr>
        <w:top w:val="none" w:sz="0" w:space="0" w:color="auto"/>
        <w:left w:val="none" w:sz="0" w:space="0" w:color="auto"/>
        <w:bottom w:val="none" w:sz="0" w:space="0" w:color="auto"/>
        <w:right w:val="none" w:sz="0" w:space="0" w:color="auto"/>
      </w:divBdr>
    </w:div>
    <w:div w:id="1412118601">
      <w:bodyDiv w:val="1"/>
      <w:marLeft w:val="0"/>
      <w:marRight w:val="0"/>
      <w:marTop w:val="0"/>
      <w:marBottom w:val="0"/>
      <w:divBdr>
        <w:top w:val="none" w:sz="0" w:space="0" w:color="auto"/>
        <w:left w:val="none" w:sz="0" w:space="0" w:color="auto"/>
        <w:bottom w:val="none" w:sz="0" w:space="0" w:color="auto"/>
        <w:right w:val="none" w:sz="0" w:space="0" w:color="auto"/>
      </w:divBdr>
    </w:div>
    <w:div w:id="1417089433">
      <w:bodyDiv w:val="1"/>
      <w:marLeft w:val="0"/>
      <w:marRight w:val="0"/>
      <w:marTop w:val="0"/>
      <w:marBottom w:val="0"/>
      <w:divBdr>
        <w:top w:val="none" w:sz="0" w:space="0" w:color="auto"/>
        <w:left w:val="none" w:sz="0" w:space="0" w:color="auto"/>
        <w:bottom w:val="none" w:sz="0" w:space="0" w:color="auto"/>
        <w:right w:val="none" w:sz="0" w:space="0" w:color="auto"/>
      </w:divBdr>
    </w:div>
    <w:div w:id="1435320676">
      <w:bodyDiv w:val="1"/>
      <w:marLeft w:val="0"/>
      <w:marRight w:val="0"/>
      <w:marTop w:val="0"/>
      <w:marBottom w:val="0"/>
      <w:divBdr>
        <w:top w:val="none" w:sz="0" w:space="0" w:color="auto"/>
        <w:left w:val="none" w:sz="0" w:space="0" w:color="auto"/>
        <w:bottom w:val="none" w:sz="0" w:space="0" w:color="auto"/>
        <w:right w:val="none" w:sz="0" w:space="0" w:color="auto"/>
      </w:divBdr>
    </w:div>
    <w:div w:id="1535653008">
      <w:bodyDiv w:val="1"/>
      <w:marLeft w:val="0"/>
      <w:marRight w:val="0"/>
      <w:marTop w:val="0"/>
      <w:marBottom w:val="0"/>
      <w:divBdr>
        <w:top w:val="none" w:sz="0" w:space="0" w:color="auto"/>
        <w:left w:val="none" w:sz="0" w:space="0" w:color="auto"/>
        <w:bottom w:val="none" w:sz="0" w:space="0" w:color="auto"/>
        <w:right w:val="none" w:sz="0" w:space="0" w:color="auto"/>
      </w:divBdr>
    </w:div>
    <w:div w:id="1609465098">
      <w:bodyDiv w:val="1"/>
      <w:marLeft w:val="0"/>
      <w:marRight w:val="0"/>
      <w:marTop w:val="0"/>
      <w:marBottom w:val="0"/>
      <w:divBdr>
        <w:top w:val="none" w:sz="0" w:space="0" w:color="auto"/>
        <w:left w:val="none" w:sz="0" w:space="0" w:color="auto"/>
        <w:bottom w:val="none" w:sz="0" w:space="0" w:color="auto"/>
        <w:right w:val="none" w:sz="0" w:space="0" w:color="auto"/>
      </w:divBdr>
    </w:div>
    <w:div w:id="1645352706">
      <w:bodyDiv w:val="1"/>
      <w:marLeft w:val="0"/>
      <w:marRight w:val="0"/>
      <w:marTop w:val="0"/>
      <w:marBottom w:val="0"/>
      <w:divBdr>
        <w:top w:val="none" w:sz="0" w:space="0" w:color="auto"/>
        <w:left w:val="none" w:sz="0" w:space="0" w:color="auto"/>
        <w:bottom w:val="none" w:sz="0" w:space="0" w:color="auto"/>
        <w:right w:val="none" w:sz="0" w:space="0" w:color="auto"/>
      </w:divBdr>
    </w:div>
    <w:div w:id="1650550047">
      <w:bodyDiv w:val="1"/>
      <w:marLeft w:val="0"/>
      <w:marRight w:val="0"/>
      <w:marTop w:val="0"/>
      <w:marBottom w:val="0"/>
      <w:divBdr>
        <w:top w:val="none" w:sz="0" w:space="0" w:color="auto"/>
        <w:left w:val="none" w:sz="0" w:space="0" w:color="auto"/>
        <w:bottom w:val="none" w:sz="0" w:space="0" w:color="auto"/>
        <w:right w:val="none" w:sz="0" w:space="0" w:color="auto"/>
      </w:divBdr>
    </w:div>
    <w:div w:id="1707019257">
      <w:bodyDiv w:val="1"/>
      <w:marLeft w:val="0"/>
      <w:marRight w:val="0"/>
      <w:marTop w:val="0"/>
      <w:marBottom w:val="0"/>
      <w:divBdr>
        <w:top w:val="none" w:sz="0" w:space="0" w:color="auto"/>
        <w:left w:val="none" w:sz="0" w:space="0" w:color="auto"/>
        <w:bottom w:val="none" w:sz="0" w:space="0" w:color="auto"/>
        <w:right w:val="none" w:sz="0" w:space="0" w:color="auto"/>
      </w:divBdr>
    </w:div>
    <w:div w:id="1734111179">
      <w:bodyDiv w:val="1"/>
      <w:marLeft w:val="0"/>
      <w:marRight w:val="0"/>
      <w:marTop w:val="0"/>
      <w:marBottom w:val="0"/>
      <w:divBdr>
        <w:top w:val="none" w:sz="0" w:space="0" w:color="auto"/>
        <w:left w:val="none" w:sz="0" w:space="0" w:color="auto"/>
        <w:bottom w:val="none" w:sz="0" w:space="0" w:color="auto"/>
        <w:right w:val="none" w:sz="0" w:space="0" w:color="auto"/>
      </w:divBdr>
    </w:div>
    <w:div w:id="1746762554">
      <w:bodyDiv w:val="1"/>
      <w:marLeft w:val="0"/>
      <w:marRight w:val="0"/>
      <w:marTop w:val="0"/>
      <w:marBottom w:val="0"/>
      <w:divBdr>
        <w:top w:val="none" w:sz="0" w:space="0" w:color="auto"/>
        <w:left w:val="none" w:sz="0" w:space="0" w:color="auto"/>
        <w:bottom w:val="none" w:sz="0" w:space="0" w:color="auto"/>
        <w:right w:val="none" w:sz="0" w:space="0" w:color="auto"/>
      </w:divBdr>
    </w:div>
    <w:div w:id="1792623401">
      <w:bodyDiv w:val="1"/>
      <w:marLeft w:val="0"/>
      <w:marRight w:val="0"/>
      <w:marTop w:val="0"/>
      <w:marBottom w:val="0"/>
      <w:divBdr>
        <w:top w:val="none" w:sz="0" w:space="0" w:color="auto"/>
        <w:left w:val="none" w:sz="0" w:space="0" w:color="auto"/>
        <w:bottom w:val="none" w:sz="0" w:space="0" w:color="auto"/>
        <w:right w:val="none" w:sz="0" w:space="0" w:color="auto"/>
      </w:divBdr>
    </w:div>
    <w:div w:id="1825388846">
      <w:bodyDiv w:val="1"/>
      <w:marLeft w:val="0"/>
      <w:marRight w:val="0"/>
      <w:marTop w:val="0"/>
      <w:marBottom w:val="0"/>
      <w:divBdr>
        <w:top w:val="none" w:sz="0" w:space="0" w:color="auto"/>
        <w:left w:val="none" w:sz="0" w:space="0" w:color="auto"/>
        <w:bottom w:val="none" w:sz="0" w:space="0" w:color="auto"/>
        <w:right w:val="none" w:sz="0" w:space="0" w:color="auto"/>
      </w:divBdr>
    </w:div>
    <w:div w:id="1868178014">
      <w:bodyDiv w:val="1"/>
      <w:marLeft w:val="0"/>
      <w:marRight w:val="0"/>
      <w:marTop w:val="0"/>
      <w:marBottom w:val="0"/>
      <w:divBdr>
        <w:top w:val="none" w:sz="0" w:space="0" w:color="auto"/>
        <w:left w:val="none" w:sz="0" w:space="0" w:color="auto"/>
        <w:bottom w:val="none" w:sz="0" w:space="0" w:color="auto"/>
        <w:right w:val="none" w:sz="0" w:space="0" w:color="auto"/>
      </w:divBdr>
    </w:div>
    <w:div w:id="1895849233">
      <w:bodyDiv w:val="1"/>
      <w:marLeft w:val="0"/>
      <w:marRight w:val="0"/>
      <w:marTop w:val="0"/>
      <w:marBottom w:val="0"/>
      <w:divBdr>
        <w:top w:val="none" w:sz="0" w:space="0" w:color="auto"/>
        <w:left w:val="none" w:sz="0" w:space="0" w:color="auto"/>
        <w:bottom w:val="none" w:sz="0" w:space="0" w:color="auto"/>
        <w:right w:val="none" w:sz="0" w:space="0" w:color="auto"/>
      </w:divBdr>
    </w:div>
    <w:div w:id="1904753536">
      <w:bodyDiv w:val="1"/>
      <w:marLeft w:val="0"/>
      <w:marRight w:val="0"/>
      <w:marTop w:val="0"/>
      <w:marBottom w:val="0"/>
      <w:divBdr>
        <w:top w:val="none" w:sz="0" w:space="0" w:color="auto"/>
        <w:left w:val="none" w:sz="0" w:space="0" w:color="auto"/>
        <w:bottom w:val="none" w:sz="0" w:space="0" w:color="auto"/>
        <w:right w:val="none" w:sz="0" w:space="0" w:color="auto"/>
      </w:divBdr>
    </w:div>
    <w:div w:id="1923295130">
      <w:bodyDiv w:val="1"/>
      <w:marLeft w:val="0"/>
      <w:marRight w:val="0"/>
      <w:marTop w:val="0"/>
      <w:marBottom w:val="0"/>
      <w:divBdr>
        <w:top w:val="none" w:sz="0" w:space="0" w:color="auto"/>
        <w:left w:val="none" w:sz="0" w:space="0" w:color="auto"/>
        <w:bottom w:val="none" w:sz="0" w:space="0" w:color="auto"/>
        <w:right w:val="none" w:sz="0" w:space="0" w:color="auto"/>
      </w:divBdr>
    </w:div>
    <w:div w:id="1969385525">
      <w:bodyDiv w:val="1"/>
      <w:marLeft w:val="0"/>
      <w:marRight w:val="0"/>
      <w:marTop w:val="0"/>
      <w:marBottom w:val="0"/>
      <w:divBdr>
        <w:top w:val="none" w:sz="0" w:space="0" w:color="auto"/>
        <w:left w:val="none" w:sz="0" w:space="0" w:color="auto"/>
        <w:bottom w:val="none" w:sz="0" w:space="0" w:color="auto"/>
        <w:right w:val="none" w:sz="0" w:space="0" w:color="auto"/>
      </w:divBdr>
    </w:div>
    <w:div w:id="1978945897">
      <w:bodyDiv w:val="1"/>
      <w:marLeft w:val="0"/>
      <w:marRight w:val="0"/>
      <w:marTop w:val="0"/>
      <w:marBottom w:val="0"/>
      <w:divBdr>
        <w:top w:val="none" w:sz="0" w:space="0" w:color="auto"/>
        <w:left w:val="none" w:sz="0" w:space="0" w:color="auto"/>
        <w:bottom w:val="none" w:sz="0" w:space="0" w:color="auto"/>
        <w:right w:val="none" w:sz="0" w:space="0" w:color="auto"/>
      </w:divBdr>
    </w:div>
    <w:div w:id="2080714315">
      <w:bodyDiv w:val="1"/>
      <w:marLeft w:val="0"/>
      <w:marRight w:val="0"/>
      <w:marTop w:val="0"/>
      <w:marBottom w:val="0"/>
      <w:divBdr>
        <w:top w:val="none" w:sz="0" w:space="0" w:color="auto"/>
        <w:left w:val="none" w:sz="0" w:space="0" w:color="auto"/>
        <w:bottom w:val="none" w:sz="0" w:space="0" w:color="auto"/>
        <w:right w:val="none" w:sz="0" w:space="0" w:color="auto"/>
      </w:divBdr>
    </w:div>
    <w:div w:id="2114009309">
      <w:bodyDiv w:val="1"/>
      <w:marLeft w:val="0"/>
      <w:marRight w:val="0"/>
      <w:marTop w:val="0"/>
      <w:marBottom w:val="0"/>
      <w:divBdr>
        <w:top w:val="none" w:sz="0" w:space="0" w:color="auto"/>
        <w:left w:val="none" w:sz="0" w:space="0" w:color="auto"/>
        <w:bottom w:val="none" w:sz="0" w:space="0" w:color="auto"/>
        <w:right w:val="none" w:sz="0" w:space="0" w:color="auto"/>
      </w:divBdr>
    </w:div>
    <w:div w:id="2114279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608/JFES.2021.142967" TargetMode="External"/><Relationship Id="rId13" Type="http://schemas.openxmlformats.org/officeDocument/2006/relationships/hyperlink" Target="https://doi.org/10.3390/su15054620" TargetMode="External"/><Relationship Id="rId18" Type="http://schemas.openxmlformats.org/officeDocument/2006/relationships/hyperlink" Target="https://doi.org/10.1177/233285842098618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doi.org/10.56989/benkj.v2i4.508" TargetMode="External"/><Relationship Id="rId12" Type="http://schemas.openxmlformats.org/officeDocument/2006/relationships/hyperlink" Target="https://doi.org/10.3389/fpsyg.2021.682092" TargetMode="External"/><Relationship Id="rId17" Type="http://schemas.openxmlformats.org/officeDocument/2006/relationships/hyperlink" Target="https://doi.org/10.1080/15700763.2020.1774783" TargetMode="External"/><Relationship Id="rId2" Type="http://schemas.openxmlformats.org/officeDocument/2006/relationships/numbering" Target="numbering.xml"/><Relationship Id="rId16" Type="http://schemas.openxmlformats.org/officeDocument/2006/relationships/hyperlink" Target="https://doi.org/10.1080/20004508.2023.217370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54172/j2rh2848" TargetMode="External"/><Relationship Id="rId5" Type="http://schemas.openxmlformats.org/officeDocument/2006/relationships/webSettings" Target="webSettings.xml"/><Relationship Id="rId15" Type="http://schemas.openxmlformats.org/officeDocument/2006/relationships/hyperlink" Target="https://doi.org/10.35912/jshe.v4i2.1584" TargetMode="External"/><Relationship Id="rId10" Type="http://schemas.openxmlformats.org/officeDocument/2006/relationships/hyperlink" Target="https://doi.org/10.56793/pcra2213153" TargetMode="External"/><Relationship Id="rId19" Type="http://schemas.openxmlformats.org/officeDocument/2006/relationships/hyperlink" Target="https://doi.org/10.1787/76df15a2-en" TargetMode="External"/><Relationship Id="rId4" Type="http://schemas.openxmlformats.org/officeDocument/2006/relationships/settings" Target="settings.xml"/><Relationship Id="rId9" Type="http://schemas.openxmlformats.org/officeDocument/2006/relationships/hyperlink" Target="https://doi.org/10.33193/JALHSS.86.2022.965" TargetMode="External"/><Relationship Id="rId14" Type="http://schemas.openxmlformats.org/officeDocument/2006/relationships/hyperlink" Target="https://doi.org/10.1177/17411432188227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86DCD-C804-4D20-8DF6-B1235E6E2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Pages>
  <Words>3314</Words>
  <Characters>18894</Characters>
  <Application>Microsoft Office Word</Application>
  <DocSecurity>0</DocSecurity>
  <Lines>157</Lines>
  <Paragraphs>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22164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Asus</cp:lastModifiedBy>
  <cp:revision>21</cp:revision>
  <cp:lastPrinted>2026-08-18T17:13:00Z</cp:lastPrinted>
  <dcterms:created xsi:type="dcterms:W3CDTF">2026-06-27T12:10:00Z</dcterms:created>
  <dcterms:modified xsi:type="dcterms:W3CDTF">2026-08-18T17:13:00Z</dcterms:modified>
  <cp:category/>
</cp:coreProperties>
</file>