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7D7E73" w14:textId="77777777" w:rsidR="00C92194" w:rsidRDefault="00C92194" w:rsidP="00C92194">
      <w:pPr>
        <w:pStyle w:val="Heading1"/>
        <w:tabs>
          <w:tab w:val="left" w:pos="460"/>
        </w:tabs>
        <w:spacing w:before="22"/>
        <w:ind w:left="0" w:firstLine="0"/>
        <w:jc w:val="both"/>
        <w:rPr>
          <w:color w:val="44546A" w:themeColor="text2"/>
          <w:sz w:val="28"/>
          <w:szCs w:val="28"/>
          <w:u w:val="single"/>
        </w:rPr>
      </w:pPr>
      <w:r w:rsidRPr="001240C2">
        <w:rPr>
          <w:color w:val="44546A" w:themeColor="text2"/>
          <w:sz w:val="28"/>
          <w:szCs w:val="28"/>
          <w:u w:val="single"/>
        </w:rPr>
        <w:t>MGM341 Accounting for Managers</w:t>
      </w:r>
    </w:p>
    <w:p w14:paraId="2468EC8D" w14:textId="77777777" w:rsidR="00C92194" w:rsidRPr="00B900CC" w:rsidRDefault="00C92194" w:rsidP="00C92194">
      <w:pPr>
        <w:pStyle w:val="Heading1"/>
        <w:tabs>
          <w:tab w:val="left" w:pos="460"/>
        </w:tabs>
        <w:spacing w:before="22"/>
        <w:ind w:left="460" w:firstLine="0"/>
        <w:jc w:val="both"/>
        <w:rPr>
          <w:color w:val="44546A" w:themeColor="text2"/>
          <w:sz w:val="10"/>
          <w:szCs w:val="10"/>
          <w:u w:val="single"/>
        </w:rPr>
      </w:pPr>
    </w:p>
    <w:p w14:paraId="6847B0EA" w14:textId="77777777" w:rsidR="00C92194" w:rsidRDefault="00C92194" w:rsidP="00C92194">
      <w:pPr>
        <w:pBdr>
          <w:top w:val="nil"/>
          <w:left w:val="nil"/>
          <w:bottom w:val="nil"/>
          <w:right w:val="nil"/>
          <w:between w:val="nil"/>
        </w:pBdr>
        <w:tabs>
          <w:tab w:val="left" w:pos="810"/>
        </w:tabs>
        <w:spacing w:before="19" w:line="259" w:lineRule="auto"/>
        <w:ind w:right="124"/>
        <w:jc w:val="both"/>
        <w:rPr>
          <w:color w:val="000000"/>
          <w:sz w:val="28"/>
          <w:szCs w:val="28"/>
        </w:rPr>
      </w:pPr>
      <w:r>
        <w:rPr>
          <w:color w:val="000000"/>
          <w:sz w:val="28"/>
          <w:szCs w:val="28"/>
        </w:rPr>
        <w:tab/>
      </w:r>
      <w:r w:rsidRPr="007B4717">
        <w:rPr>
          <w:color w:val="000000"/>
          <w:sz w:val="28"/>
          <w:szCs w:val="28"/>
        </w:rPr>
        <w:t>Accounting for Managers focuses primarily on how to provide managers with the management information they need for making informed decisions and introduces the role accounting plays in providing reports to external bodies such as the federal government, banks, and other lenders of money.</w:t>
      </w:r>
    </w:p>
    <w:p w14:paraId="215AFD17" w14:textId="77777777" w:rsidR="00C92194" w:rsidRDefault="00C92194" w:rsidP="00C92194">
      <w:pPr>
        <w:pBdr>
          <w:top w:val="nil"/>
          <w:left w:val="nil"/>
          <w:bottom w:val="nil"/>
          <w:right w:val="nil"/>
          <w:between w:val="nil"/>
        </w:pBdr>
        <w:tabs>
          <w:tab w:val="left" w:pos="810"/>
        </w:tabs>
        <w:spacing w:before="19" w:line="276" w:lineRule="auto"/>
        <w:ind w:right="124"/>
        <w:jc w:val="both"/>
        <w:rPr>
          <w:color w:val="000000"/>
          <w:sz w:val="28"/>
          <w:szCs w:val="28"/>
        </w:rPr>
      </w:pPr>
      <w:r>
        <w:rPr>
          <w:color w:val="000000"/>
          <w:sz w:val="28"/>
          <w:szCs w:val="28"/>
        </w:rPr>
        <w:tab/>
      </w:r>
      <w:r w:rsidRPr="007B4717">
        <w:rPr>
          <w:color w:val="000000"/>
          <w:sz w:val="28"/>
          <w:szCs w:val="28"/>
        </w:rPr>
        <w:t xml:space="preserve">The course emphasizes the importance of using advanced information systems such as the use of accounting software for small businesses and enterprise resource planning (ERP) systems for large companies in managerial accounting and decision making. </w:t>
      </w:r>
    </w:p>
    <w:p w14:paraId="3AAC2D67" w14:textId="77777777" w:rsidR="00C92194" w:rsidRDefault="00C92194" w:rsidP="00C92194">
      <w:pPr>
        <w:pBdr>
          <w:top w:val="nil"/>
          <w:left w:val="nil"/>
          <w:bottom w:val="nil"/>
          <w:right w:val="nil"/>
          <w:between w:val="nil"/>
        </w:pBdr>
        <w:tabs>
          <w:tab w:val="left" w:pos="810"/>
        </w:tabs>
        <w:spacing w:before="19" w:line="276" w:lineRule="auto"/>
        <w:ind w:right="124"/>
        <w:jc w:val="both"/>
        <w:rPr>
          <w:color w:val="000000"/>
          <w:sz w:val="28"/>
          <w:szCs w:val="28"/>
        </w:rPr>
      </w:pPr>
    </w:p>
    <w:p w14:paraId="7A569E48" w14:textId="77777777" w:rsidR="00C92194" w:rsidRDefault="00C92194" w:rsidP="00C92194">
      <w:pPr>
        <w:pBdr>
          <w:top w:val="nil"/>
          <w:left w:val="nil"/>
          <w:bottom w:val="nil"/>
          <w:right w:val="nil"/>
          <w:between w:val="nil"/>
        </w:pBdr>
        <w:tabs>
          <w:tab w:val="left" w:pos="720"/>
        </w:tabs>
        <w:spacing w:before="19" w:line="276" w:lineRule="auto"/>
        <w:ind w:right="124"/>
        <w:jc w:val="both"/>
        <w:rPr>
          <w:color w:val="000000"/>
          <w:sz w:val="28"/>
          <w:szCs w:val="28"/>
        </w:rPr>
      </w:pPr>
      <w:r>
        <w:rPr>
          <w:color w:val="000000"/>
          <w:sz w:val="28"/>
          <w:szCs w:val="28"/>
        </w:rPr>
        <w:tab/>
      </w:r>
      <w:r w:rsidRPr="007B4717">
        <w:rPr>
          <w:color w:val="000000"/>
          <w:sz w:val="28"/>
          <w:szCs w:val="28"/>
        </w:rPr>
        <w:t>Managerial accounting uses both financial and non-financial information; the financial accounting topics included in this course include basic financial accounting concepts and analysis of financial reports using online, interactive tools to facilitate learning.</w:t>
      </w:r>
      <w:r>
        <w:rPr>
          <w:color w:val="000000"/>
          <w:sz w:val="28"/>
          <w:szCs w:val="28"/>
        </w:rPr>
        <w:t xml:space="preserve"> </w:t>
      </w:r>
      <w:r w:rsidRPr="007B4717">
        <w:rPr>
          <w:color w:val="000000"/>
          <w:sz w:val="28"/>
          <w:szCs w:val="28"/>
        </w:rPr>
        <w:t xml:space="preserve">A distinction is made between external and internal reports. External reports are for information users who are external to the organization. Large corporations must prepare and file such reports for governmental and other organizations such as stock markets. </w:t>
      </w:r>
    </w:p>
    <w:p w14:paraId="68033680" w14:textId="77777777" w:rsidR="00C92194" w:rsidRPr="007B4717" w:rsidRDefault="00C92194" w:rsidP="00C92194">
      <w:pPr>
        <w:pBdr>
          <w:top w:val="nil"/>
          <w:left w:val="nil"/>
          <w:bottom w:val="nil"/>
          <w:right w:val="nil"/>
          <w:between w:val="nil"/>
        </w:pBdr>
        <w:tabs>
          <w:tab w:val="left" w:pos="900"/>
        </w:tabs>
        <w:spacing w:before="19" w:line="276" w:lineRule="auto"/>
        <w:ind w:right="124"/>
        <w:jc w:val="both"/>
        <w:rPr>
          <w:color w:val="000000"/>
          <w:sz w:val="28"/>
          <w:szCs w:val="28"/>
        </w:rPr>
      </w:pPr>
      <w:r>
        <w:rPr>
          <w:color w:val="000000"/>
          <w:sz w:val="28"/>
          <w:szCs w:val="28"/>
        </w:rPr>
        <w:tab/>
      </w:r>
      <w:r w:rsidRPr="007B4717">
        <w:rPr>
          <w:color w:val="000000"/>
          <w:sz w:val="28"/>
          <w:szCs w:val="28"/>
        </w:rPr>
        <w:t>An important feature of external reports is that they have a similar format, and those who prepare these reports must follow specific rules when compiling them. Internal reports, on the other hand, help managers make informed decisions in areas such as planning and controlling the organization’s resources. These reports are prepared according to the managers’ needs, and there are no set rules concerning their preparation. However, there is a set of principles that should be followed to ensure that these reports provide meaningful information.</w:t>
      </w:r>
    </w:p>
    <w:p w14:paraId="5E4EC090" w14:textId="77777777" w:rsidR="00C92194" w:rsidRPr="001240C2" w:rsidRDefault="00C92194" w:rsidP="00C92194">
      <w:pPr>
        <w:pBdr>
          <w:top w:val="nil"/>
          <w:left w:val="nil"/>
          <w:bottom w:val="nil"/>
          <w:right w:val="nil"/>
          <w:between w:val="nil"/>
        </w:pBdr>
        <w:tabs>
          <w:tab w:val="left" w:pos="1180"/>
        </w:tabs>
        <w:spacing w:line="276" w:lineRule="auto"/>
        <w:jc w:val="both"/>
        <w:rPr>
          <w:color w:val="000000"/>
          <w:sz w:val="28"/>
          <w:szCs w:val="28"/>
        </w:rPr>
      </w:pPr>
    </w:p>
    <w:p w14:paraId="0E3E3C04" w14:textId="77777777" w:rsidR="00C92194" w:rsidRPr="001240C2" w:rsidRDefault="00C92194" w:rsidP="00C92194">
      <w:pPr>
        <w:pBdr>
          <w:top w:val="nil"/>
          <w:left w:val="nil"/>
          <w:bottom w:val="nil"/>
          <w:right w:val="nil"/>
          <w:between w:val="nil"/>
        </w:pBdr>
        <w:tabs>
          <w:tab w:val="left" w:pos="1180"/>
        </w:tabs>
        <w:spacing w:line="276" w:lineRule="auto"/>
        <w:jc w:val="both"/>
        <w:rPr>
          <w:color w:val="000000"/>
          <w:sz w:val="28"/>
          <w:szCs w:val="28"/>
        </w:rPr>
      </w:pPr>
      <w:r w:rsidRPr="001240C2">
        <w:rPr>
          <w:b/>
          <w:color w:val="44546A" w:themeColor="text2"/>
          <w:sz w:val="28"/>
          <w:szCs w:val="28"/>
        </w:rPr>
        <w:t>Credit Hours</w:t>
      </w:r>
      <w:r w:rsidRPr="001240C2">
        <w:rPr>
          <w:color w:val="000000"/>
          <w:sz w:val="28"/>
          <w:szCs w:val="28"/>
        </w:rPr>
        <w:t>: 3 credit hours</w:t>
      </w:r>
    </w:p>
    <w:p w14:paraId="049127EB" w14:textId="77777777" w:rsidR="00C92194" w:rsidRPr="007B4717" w:rsidRDefault="00C92194" w:rsidP="00C92194">
      <w:pPr>
        <w:pBdr>
          <w:top w:val="nil"/>
          <w:left w:val="nil"/>
          <w:bottom w:val="nil"/>
          <w:right w:val="nil"/>
          <w:between w:val="nil"/>
        </w:pBdr>
        <w:tabs>
          <w:tab w:val="left" w:pos="1180"/>
        </w:tabs>
        <w:spacing w:before="21" w:line="276" w:lineRule="auto"/>
        <w:ind w:right="123"/>
        <w:jc w:val="both"/>
        <w:rPr>
          <w:color w:val="000000"/>
          <w:sz w:val="28"/>
          <w:szCs w:val="28"/>
        </w:rPr>
      </w:pPr>
      <w:r w:rsidRPr="007B4717">
        <w:rPr>
          <w:color w:val="000000"/>
          <w:sz w:val="28"/>
          <w:szCs w:val="28"/>
        </w:rPr>
        <w:t>The main material and reference for each course will be the suggested textbook. Lecture notes and slides are additional resources that are prepared by the professor.</w:t>
      </w:r>
    </w:p>
    <w:p w14:paraId="4FB51A44" w14:textId="77777777" w:rsidR="00C92194" w:rsidRPr="001240C2" w:rsidRDefault="00C92194" w:rsidP="00C92194">
      <w:pPr>
        <w:pBdr>
          <w:top w:val="nil"/>
          <w:left w:val="nil"/>
          <w:bottom w:val="nil"/>
          <w:right w:val="nil"/>
          <w:between w:val="nil"/>
        </w:pBdr>
        <w:tabs>
          <w:tab w:val="left" w:pos="1180"/>
        </w:tabs>
        <w:spacing w:line="276" w:lineRule="auto"/>
        <w:ind w:right="121"/>
        <w:rPr>
          <w:b/>
          <w:color w:val="44546A" w:themeColor="text2"/>
          <w:sz w:val="18"/>
          <w:szCs w:val="18"/>
        </w:rPr>
      </w:pPr>
    </w:p>
    <w:p w14:paraId="71BD8FDF" w14:textId="77777777" w:rsidR="00C92194" w:rsidRDefault="00C92194" w:rsidP="00C92194">
      <w:pPr>
        <w:pBdr>
          <w:top w:val="nil"/>
          <w:left w:val="nil"/>
          <w:bottom w:val="nil"/>
          <w:right w:val="nil"/>
          <w:between w:val="nil"/>
        </w:pBdr>
        <w:tabs>
          <w:tab w:val="left" w:pos="1180"/>
        </w:tabs>
        <w:spacing w:line="276" w:lineRule="auto"/>
        <w:ind w:right="121"/>
        <w:rPr>
          <w:color w:val="44546A" w:themeColor="text2"/>
          <w:sz w:val="28"/>
          <w:szCs w:val="28"/>
        </w:rPr>
      </w:pPr>
      <w:r w:rsidRPr="001240C2">
        <w:rPr>
          <w:b/>
          <w:color w:val="44546A" w:themeColor="text2"/>
          <w:sz w:val="28"/>
          <w:szCs w:val="28"/>
        </w:rPr>
        <w:t>Requested Textbook</w:t>
      </w:r>
      <w:r w:rsidRPr="001240C2">
        <w:rPr>
          <w:color w:val="44546A" w:themeColor="text2"/>
          <w:sz w:val="28"/>
          <w:szCs w:val="28"/>
        </w:rPr>
        <w:t xml:space="preserve">: </w:t>
      </w:r>
    </w:p>
    <w:p w14:paraId="104550CE" w14:textId="77777777" w:rsidR="00C92194" w:rsidRPr="001240C2" w:rsidRDefault="00C92194" w:rsidP="00C92194">
      <w:pPr>
        <w:pBdr>
          <w:top w:val="nil"/>
          <w:left w:val="nil"/>
          <w:bottom w:val="nil"/>
          <w:right w:val="nil"/>
          <w:between w:val="nil"/>
        </w:pBdr>
        <w:tabs>
          <w:tab w:val="left" w:pos="1180"/>
        </w:tabs>
        <w:spacing w:line="276" w:lineRule="auto"/>
        <w:ind w:right="121"/>
        <w:jc w:val="center"/>
        <w:rPr>
          <w:rFonts w:asciiTheme="majorHAnsi" w:hAnsiTheme="majorHAnsi"/>
          <w:color w:val="FF0000"/>
          <w:sz w:val="12"/>
          <w:szCs w:val="12"/>
        </w:rPr>
      </w:pPr>
    </w:p>
    <w:p w14:paraId="4E39ACCD" w14:textId="77777777" w:rsidR="00C92194" w:rsidRDefault="00C92194" w:rsidP="00C92194">
      <w:pPr>
        <w:pBdr>
          <w:top w:val="nil"/>
          <w:left w:val="nil"/>
          <w:bottom w:val="nil"/>
          <w:right w:val="nil"/>
          <w:between w:val="nil"/>
        </w:pBdr>
        <w:tabs>
          <w:tab w:val="left" w:pos="1180"/>
        </w:tabs>
        <w:spacing w:line="276" w:lineRule="auto"/>
        <w:ind w:right="121"/>
        <w:jc w:val="center"/>
        <w:rPr>
          <w:rFonts w:asciiTheme="majorHAnsi" w:hAnsiTheme="majorHAnsi"/>
          <w:color w:val="FF0000"/>
          <w:sz w:val="28"/>
          <w:szCs w:val="28"/>
        </w:rPr>
      </w:pPr>
      <w:r w:rsidRPr="001240C2">
        <w:rPr>
          <w:rFonts w:asciiTheme="majorHAnsi" w:hAnsiTheme="majorHAnsi"/>
          <w:color w:val="FF0000"/>
          <w:sz w:val="28"/>
          <w:szCs w:val="28"/>
        </w:rPr>
        <w:t xml:space="preserve">Managerial Accounting (3rd Custom Ed. for Athabasca University). (2021). </w:t>
      </w:r>
      <w:r w:rsidRPr="001240C2">
        <w:rPr>
          <w:rFonts w:asciiTheme="majorHAnsi" w:hAnsiTheme="majorHAnsi"/>
          <w:color w:val="FF0000"/>
          <w:sz w:val="28"/>
          <w:szCs w:val="28"/>
        </w:rPr>
        <w:lastRenderedPageBreak/>
        <w:t>Pearson ISBN: 9780137571338</w:t>
      </w:r>
    </w:p>
    <w:p w14:paraId="15A716A2" w14:textId="77777777" w:rsidR="00C92194" w:rsidRDefault="00C92194" w:rsidP="00C92194">
      <w:pPr>
        <w:pStyle w:val="Heading1"/>
        <w:tabs>
          <w:tab w:val="left" w:pos="1179"/>
          <w:tab w:val="left" w:pos="1180"/>
        </w:tabs>
        <w:ind w:left="0" w:firstLine="0"/>
        <w:jc w:val="both"/>
        <w:rPr>
          <w:sz w:val="28"/>
          <w:szCs w:val="28"/>
        </w:rPr>
      </w:pPr>
    </w:p>
    <w:p w14:paraId="461BF661" w14:textId="77777777" w:rsidR="00C92194" w:rsidRPr="001240C2" w:rsidRDefault="00C92194" w:rsidP="00C92194">
      <w:pPr>
        <w:pStyle w:val="Heading1"/>
        <w:tabs>
          <w:tab w:val="left" w:pos="1179"/>
          <w:tab w:val="left" w:pos="1180"/>
        </w:tabs>
        <w:ind w:left="0" w:firstLine="0"/>
        <w:jc w:val="both"/>
        <w:rPr>
          <w:color w:val="44546A" w:themeColor="text2"/>
          <w:sz w:val="28"/>
          <w:szCs w:val="28"/>
          <w:u w:val="single"/>
        </w:rPr>
      </w:pPr>
      <w:r w:rsidRPr="001240C2">
        <w:rPr>
          <w:color w:val="44546A" w:themeColor="text2"/>
          <w:sz w:val="28"/>
          <w:szCs w:val="28"/>
          <w:u w:val="single"/>
        </w:rPr>
        <w:t>Topics:</w:t>
      </w:r>
    </w:p>
    <w:p w14:paraId="39C7C38D" w14:textId="77777777" w:rsidR="00C92194" w:rsidRDefault="00C92194" w:rsidP="00C92194">
      <w:pPr>
        <w:pBdr>
          <w:top w:val="nil"/>
          <w:left w:val="nil"/>
          <w:bottom w:val="nil"/>
          <w:right w:val="nil"/>
          <w:between w:val="nil"/>
        </w:pBdr>
        <w:tabs>
          <w:tab w:val="left" w:pos="1900"/>
        </w:tabs>
        <w:spacing w:before="22"/>
        <w:ind w:left="1900"/>
        <w:jc w:val="both"/>
        <w:rPr>
          <w:rFonts w:ascii="Noto Sans Symbols" w:eastAsia="Noto Sans Symbols" w:hAnsi="Noto Sans Symbols" w:cs="Noto Sans Symbols"/>
          <w:color w:val="000000"/>
          <w:sz w:val="28"/>
          <w:szCs w:val="28"/>
        </w:rPr>
      </w:pPr>
    </w:p>
    <w:p w14:paraId="3FA5C9AC" w14:textId="77777777" w:rsidR="00C92194" w:rsidRPr="001240C2" w:rsidRDefault="00C92194" w:rsidP="00C92194">
      <w:pPr>
        <w:pStyle w:val="ListParagraph"/>
        <w:numPr>
          <w:ilvl w:val="0"/>
          <w:numId w:val="1"/>
        </w:numPr>
        <w:pBdr>
          <w:top w:val="nil"/>
          <w:left w:val="nil"/>
          <w:bottom w:val="nil"/>
          <w:right w:val="nil"/>
          <w:between w:val="nil"/>
        </w:pBdr>
        <w:tabs>
          <w:tab w:val="left" w:pos="1900"/>
        </w:tabs>
        <w:spacing w:line="276" w:lineRule="auto"/>
        <w:jc w:val="both"/>
        <w:rPr>
          <w:rFonts w:ascii="Noto Sans Symbols" w:eastAsia="Noto Sans Symbols" w:hAnsi="Noto Sans Symbols" w:cs="Noto Sans Symbols"/>
          <w:color w:val="000000"/>
          <w:sz w:val="28"/>
          <w:szCs w:val="28"/>
        </w:rPr>
      </w:pPr>
      <w:r w:rsidRPr="001240C2">
        <w:rPr>
          <w:color w:val="000000"/>
          <w:sz w:val="28"/>
          <w:szCs w:val="28"/>
        </w:rPr>
        <w:t>Introduction to Accounting</w:t>
      </w:r>
    </w:p>
    <w:p w14:paraId="56368FF8" w14:textId="77777777" w:rsidR="00C92194" w:rsidRPr="001240C2" w:rsidRDefault="00C92194" w:rsidP="00C92194">
      <w:pPr>
        <w:pStyle w:val="ListParagraph"/>
        <w:numPr>
          <w:ilvl w:val="0"/>
          <w:numId w:val="1"/>
        </w:numPr>
        <w:pBdr>
          <w:top w:val="nil"/>
          <w:left w:val="nil"/>
          <w:bottom w:val="nil"/>
          <w:right w:val="nil"/>
          <w:between w:val="nil"/>
        </w:pBdr>
        <w:tabs>
          <w:tab w:val="left" w:pos="1900"/>
        </w:tabs>
        <w:spacing w:line="276" w:lineRule="auto"/>
        <w:jc w:val="both"/>
        <w:rPr>
          <w:rFonts w:ascii="Noto Sans Symbols" w:eastAsia="Noto Sans Symbols" w:hAnsi="Noto Sans Symbols" w:cs="Noto Sans Symbols"/>
          <w:color w:val="000000"/>
          <w:sz w:val="28"/>
          <w:szCs w:val="28"/>
        </w:rPr>
      </w:pPr>
      <w:r w:rsidRPr="001240C2">
        <w:rPr>
          <w:color w:val="000000"/>
          <w:sz w:val="28"/>
          <w:szCs w:val="28"/>
        </w:rPr>
        <w:t>Cost Behavior and Analysis</w:t>
      </w:r>
    </w:p>
    <w:p w14:paraId="063DF7B0" w14:textId="77777777" w:rsidR="00C92194" w:rsidRPr="001240C2" w:rsidRDefault="00C92194" w:rsidP="00C92194">
      <w:pPr>
        <w:pStyle w:val="ListParagraph"/>
        <w:numPr>
          <w:ilvl w:val="0"/>
          <w:numId w:val="1"/>
        </w:numPr>
        <w:pBdr>
          <w:top w:val="nil"/>
          <w:left w:val="nil"/>
          <w:bottom w:val="nil"/>
          <w:right w:val="nil"/>
          <w:between w:val="nil"/>
        </w:pBdr>
        <w:tabs>
          <w:tab w:val="left" w:pos="1900"/>
        </w:tabs>
        <w:spacing w:line="276" w:lineRule="auto"/>
        <w:jc w:val="both"/>
        <w:rPr>
          <w:rFonts w:ascii="Noto Sans Symbols" w:eastAsia="Noto Sans Symbols" w:hAnsi="Noto Sans Symbols" w:cs="Noto Sans Symbols"/>
          <w:color w:val="000000"/>
          <w:sz w:val="28"/>
          <w:szCs w:val="28"/>
        </w:rPr>
      </w:pPr>
      <w:r w:rsidRPr="001240C2">
        <w:rPr>
          <w:color w:val="000000"/>
          <w:sz w:val="28"/>
          <w:szCs w:val="28"/>
        </w:rPr>
        <w:t>Cost Management Systems</w:t>
      </w:r>
    </w:p>
    <w:p w14:paraId="1253BF35" w14:textId="77777777" w:rsidR="00C92194" w:rsidRPr="001240C2" w:rsidRDefault="00C92194" w:rsidP="00C92194">
      <w:pPr>
        <w:pStyle w:val="ListParagraph"/>
        <w:numPr>
          <w:ilvl w:val="0"/>
          <w:numId w:val="1"/>
        </w:numPr>
        <w:pBdr>
          <w:top w:val="nil"/>
          <w:left w:val="nil"/>
          <w:bottom w:val="nil"/>
          <w:right w:val="nil"/>
          <w:between w:val="nil"/>
        </w:pBdr>
        <w:tabs>
          <w:tab w:val="left" w:pos="1900"/>
        </w:tabs>
        <w:spacing w:before="21" w:line="276" w:lineRule="auto"/>
        <w:jc w:val="both"/>
        <w:rPr>
          <w:rFonts w:ascii="Noto Sans Symbols" w:eastAsia="Noto Sans Symbols" w:hAnsi="Noto Sans Symbols" w:cs="Noto Sans Symbols"/>
          <w:color w:val="000000"/>
          <w:sz w:val="28"/>
          <w:szCs w:val="28"/>
        </w:rPr>
      </w:pPr>
      <w:r w:rsidRPr="001240C2">
        <w:rPr>
          <w:color w:val="000000"/>
          <w:sz w:val="28"/>
          <w:szCs w:val="28"/>
        </w:rPr>
        <w:t>Relevant Information and Special Decision Making</w:t>
      </w:r>
    </w:p>
    <w:p w14:paraId="31DB046F" w14:textId="77777777" w:rsidR="00C92194" w:rsidRPr="001240C2" w:rsidRDefault="00C92194" w:rsidP="00C92194">
      <w:pPr>
        <w:pStyle w:val="ListParagraph"/>
        <w:numPr>
          <w:ilvl w:val="0"/>
          <w:numId w:val="1"/>
        </w:numPr>
        <w:pBdr>
          <w:top w:val="nil"/>
          <w:left w:val="nil"/>
          <w:bottom w:val="nil"/>
          <w:right w:val="nil"/>
          <w:between w:val="nil"/>
        </w:pBdr>
        <w:tabs>
          <w:tab w:val="left" w:pos="1900"/>
        </w:tabs>
        <w:spacing w:line="276" w:lineRule="auto"/>
        <w:jc w:val="both"/>
        <w:rPr>
          <w:rFonts w:ascii="Noto Sans Symbols" w:eastAsia="Noto Sans Symbols" w:hAnsi="Noto Sans Symbols" w:cs="Noto Sans Symbols"/>
          <w:color w:val="000000"/>
          <w:sz w:val="28"/>
          <w:szCs w:val="28"/>
        </w:rPr>
      </w:pPr>
      <w:r w:rsidRPr="001240C2">
        <w:rPr>
          <w:color w:val="000000"/>
          <w:sz w:val="28"/>
          <w:szCs w:val="28"/>
        </w:rPr>
        <w:t>Basic Principles of Financial Accounting</w:t>
      </w:r>
    </w:p>
    <w:p w14:paraId="3A45E84C" w14:textId="77777777" w:rsidR="00C92194" w:rsidRPr="001240C2" w:rsidRDefault="00C92194" w:rsidP="00C92194">
      <w:pPr>
        <w:pStyle w:val="ListParagraph"/>
        <w:numPr>
          <w:ilvl w:val="0"/>
          <w:numId w:val="1"/>
        </w:numPr>
        <w:pBdr>
          <w:top w:val="nil"/>
          <w:left w:val="nil"/>
          <w:bottom w:val="nil"/>
          <w:right w:val="nil"/>
          <w:between w:val="nil"/>
        </w:pBdr>
        <w:tabs>
          <w:tab w:val="left" w:pos="1900"/>
        </w:tabs>
        <w:spacing w:before="20" w:line="276" w:lineRule="auto"/>
        <w:jc w:val="both"/>
        <w:rPr>
          <w:rFonts w:ascii="Noto Sans Symbols" w:eastAsia="Noto Sans Symbols" w:hAnsi="Noto Sans Symbols" w:cs="Noto Sans Symbols"/>
          <w:color w:val="000000"/>
          <w:sz w:val="28"/>
          <w:szCs w:val="28"/>
        </w:rPr>
      </w:pPr>
      <w:r w:rsidRPr="001240C2">
        <w:rPr>
          <w:color w:val="000000"/>
          <w:sz w:val="28"/>
          <w:szCs w:val="28"/>
        </w:rPr>
        <w:t>Interpreting Financial Statements</w:t>
      </w:r>
    </w:p>
    <w:p w14:paraId="26ED7A83" w14:textId="77777777" w:rsidR="00C92194" w:rsidRPr="001240C2" w:rsidRDefault="00C92194" w:rsidP="00C92194">
      <w:pPr>
        <w:pStyle w:val="ListParagraph"/>
        <w:numPr>
          <w:ilvl w:val="0"/>
          <w:numId w:val="1"/>
        </w:numPr>
        <w:pBdr>
          <w:top w:val="nil"/>
          <w:left w:val="nil"/>
          <w:bottom w:val="nil"/>
          <w:right w:val="nil"/>
          <w:between w:val="nil"/>
        </w:pBdr>
        <w:tabs>
          <w:tab w:val="left" w:pos="1900"/>
        </w:tabs>
        <w:spacing w:line="276" w:lineRule="auto"/>
        <w:jc w:val="both"/>
        <w:rPr>
          <w:rFonts w:ascii="Noto Sans Symbols" w:eastAsia="Noto Sans Symbols" w:hAnsi="Noto Sans Symbols" w:cs="Noto Sans Symbols"/>
          <w:color w:val="000000"/>
          <w:sz w:val="28"/>
          <w:szCs w:val="28"/>
        </w:rPr>
      </w:pPr>
      <w:r w:rsidRPr="001240C2">
        <w:rPr>
          <w:color w:val="000000"/>
          <w:sz w:val="28"/>
          <w:szCs w:val="28"/>
        </w:rPr>
        <w:t>The Budgeting Process and Standard Cost System</w:t>
      </w:r>
    </w:p>
    <w:p w14:paraId="7F81B154" w14:textId="77777777" w:rsidR="00C92194" w:rsidRPr="001240C2" w:rsidRDefault="00C92194" w:rsidP="00C92194">
      <w:pPr>
        <w:pStyle w:val="ListParagraph"/>
        <w:numPr>
          <w:ilvl w:val="0"/>
          <w:numId w:val="1"/>
        </w:numPr>
        <w:pBdr>
          <w:top w:val="nil"/>
          <w:left w:val="nil"/>
          <w:bottom w:val="nil"/>
          <w:right w:val="nil"/>
          <w:between w:val="nil"/>
        </w:pBdr>
        <w:tabs>
          <w:tab w:val="left" w:pos="1900"/>
        </w:tabs>
        <w:spacing w:before="21" w:line="276" w:lineRule="auto"/>
        <w:jc w:val="both"/>
        <w:rPr>
          <w:rFonts w:ascii="Noto Sans Symbols" w:eastAsia="Noto Sans Symbols" w:hAnsi="Noto Sans Symbols" w:cs="Noto Sans Symbols"/>
          <w:color w:val="000000"/>
          <w:sz w:val="28"/>
          <w:szCs w:val="28"/>
        </w:rPr>
      </w:pPr>
      <w:r w:rsidRPr="001240C2">
        <w:rPr>
          <w:color w:val="000000"/>
          <w:sz w:val="28"/>
          <w:szCs w:val="28"/>
        </w:rPr>
        <w:t>Capital Investments and Capital Budgeting</w:t>
      </w:r>
    </w:p>
    <w:p w14:paraId="2D7CD722" w14:textId="77777777" w:rsidR="00C92194" w:rsidRPr="001240C2" w:rsidRDefault="00C92194" w:rsidP="00C92194">
      <w:pPr>
        <w:pStyle w:val="ListParagraph"/>
        <w:numPr>
          <w:ilvl w:val="0"/>
          <w:numId w:val="1"/>
        </w:numPr>
        <w:pBdr>
          <w:top w:val="nil"/>
          <w:left w:val="nil"/>
          <w:bottom w:val="nil"/>
          <w:right w:val="nil"/>
          <w:between w:val="nil"/>
        </w:pBdr>
        <w:tabs>
          <w:tab w:val="left" w:pos="1900"/>
        </w:tabs>
        <w:spacing w:line="276" w:lineRule="auto"/>
        <w:jc w:val="both"/>
        <w:rPr>
          <w:rFonts w:ascii="Noto Sans Symbols" w:eastAsia="Noto Sans Symbols" w:hAnsi="Noto Sans Symbols" w:cs="Noto Sans Symbols"/>
          <w:color w:val="000000"/>
          <w:sz w:val="28"/>
          <w:szCs w:val="28"/>
        </w:rPr>
      </w:pPr>
      <w:r w:rsidRPr="001240C2">
        <w:rPr>
          <w:color w:val="000000"/>
          <w:sz w:val="28"/>
          <w:szCs w:val="28"/>
        </w:rPr>
        <w:t>Performance Evaluation and the Balanced Scorecard</w:t>
      </w:r>
    </w:p>
    <w:p w14:paraId="2955F152" w14:textId="77777777" w:rsidR="00C92194" w:rsidRPr="00761997" w:rsidRDefault="00C92194" w:rsidP="00C92194">
      <w:pPr>
        <w:pStyle w:val="Heading1"/>
        <w:tabs>
          <w:tab w:val="left" w:pos="1179"/>
          <w:tab w:val="left" w:pos="1180"/>
        </w:tabs>
        <w:spacing w:before="20" w:line="276" w:lineRule="auto"/>
        <w:ind w:left="820" w:firstLine="0"/>
        <w:jc w:val="both"/>
        <w:rPr>
          <w:sz w:val="18"/>
          <w:szCs w:val="18"/>
        </w:rPr>
      </w:pPr>
    </w:p>
    <w:p w14:paraId="61179295" w14:textId="77777777" w:rsidR="00C92194" w:rsidRPr="00CB0CFE" w:rsidRDefault="00C92194" w:rsidP="00C92194">
      <w:pPr>
        <w:pStyle w:val="Heading1"/>
        <w:tabs>
          <w:tab w:val="left" w:pos="1179"/>
          <w:tab w:val="left" w:pos="1180"/>
        </w:tabs>
        <w:spacing w:before="20"/>
        <w:ind w:left="0" w:firstLine="0"/>
        <w:jc w:val="both"/>
        <w:rPr>
          <w:color w:val="44546A" w:themeColor="text2"/>
          <w:sz w:val="28"/>
          <w:szCs w:val="28"/>
          <w:u w:val="single"/>
        </w:rPr>
      </w:pPr>
      <w:r w:rsidRPr="00CB0CFE">
        <w:rPr>
          <w:color w:val="44546A" w:themeColor="text2"/>
          <w:sz w:val="28"/>
          <w:szCs w:val="28"/>
          <w:u w:val="single"/>
        </w:rPr>
        <w:t>Learning Outcomes:</w:t>
      </w:r>
    </w:p>
    <w:p w14:paraId="605F3605" w14:textId="77777777" w:rsidR="00C92194" w:rsidRDefault="00C92194" w:rsidP="00C92194">
      <w:pPr>
        <w:pBdr>
          <w:top w:val="nil"/>
          <w:left w:val="nil"/>
          <w:bottom w:val="nil"/>
          <w:right w:val="nil"/>
          <w:between w:val="nil"/>
        </w:pBdr>
        <w:tabs>
          <w:tab w:val="left" w:pos="1900"/>
        </w:tabs>
        <w:spacing w:before="5" w:line="256" w:lineRule="auto"/>
        <w:ind w:right="122"/>
        <w:jc w:val="both"/>
        <w:rPr>
          <w:rFonts w:ascii="Noto Sans Symbols" w:eastAsia="Noto Sans Symbols" w:hAnsi="Noto Sans Symbols" w:cs="Noto Sans Symbols"/>
          <w:color w:val="000000"/>
          <w:sz w:val="28"/>
          <w:szCs w:val="28"/>
        </w:rPr>
      </w:pPr>
    </w:p>
    <w:p w14:paraId="3FA83A21" w14:textId="77777777" w:rsidR="00C92194" w:rsidRPr="00CB0CFE" w:rsidRDefault="00C92194" w:rsidP="00C92194">
      <w:pPr>
        <w:pStyle w:val="ListParagraph"/>
        <w:numPr>
          <w:ilvl w:val="0"/>
          <w:numId w:val="2"/>
        </w:numPr>
        <w:pBdr>
          <w:top w:val="nil"/>
          <w:left w:val="nil"/>
          <w:bottom w:val="nil"/>
          <w:right w:val="nil"/>
          <w:between w:val="nil"/>
        </w:pBdr>
        <w:tabs>
          <w:tab w:val="left" w:pos="1900"/>
        </w:tabs>
        <w:spacing w:before="5" w:line="256" w:lineRule="auto"/>
        <w:ind w:right="122"/>
        <w:jc w:val="both"/>
        <w:rPr>
          <w:rFonts w:ascii="Noto Sans Symbols" w:eastAsia="Noto Sans Symbols" w:hAnsi="Noto Sans Symbols" w:cs="Noto Sans Symbols"/>
          <w:color w:val="000000"/>
          <w:sz w:val="28"/>
          <w:szCs w:val="28"/>
        </w:rPr>
      </w:pPr>
      <w:r w:rsidRPr="00CB0CFE">
        <w:rPr>
          <w:color w:val="000000"/>
          <w:sz w:val="28"/>
          <w:szCs w:val="28"/>
        </w:rPr>
        <w:t>Demonstrate understanding of the roles, responsibilities and ethical considerations of management accountants within an organization.</w:t>
      </w:r>
    </w:p>
    <w:p w14:paraId="33CAD570" w14:textId="77777777" w:rsidR="00C92194" w:rsidRPr="00CB0CFE" w:rsidRDefault="00C92194" w:rsidP="00C92194">
      <w:pPr>
        <w:pStyle w:val="ListParagraph"/>
        <w:numPr>
          <w:ilvl w:val="0"/>
          <w:numId w:val="2"/>
        </w:numPr>
        <w:pBdr>
          <w:top w:val="nil"/>
          <w:left w:val="nil"/>
          <w:bottom w:val="nil"/>
          <w:right w:val="nil"/>
          <w:between w:val="nil"/>
        </w:pBdr>
        <w:tabs>
          <w:tab w:val="left" w:pos="1900"/>
        </w:tabs>
        <w:spacing w:before="3" w:line="259" w:lineRule="auto"/>
        <w:ind w:right="123"/>
        <w:jc w:val="both"/>
        <w:rPr>
          <w:rFonts w:ascii="Noto Sans Symbols" w:eastAsia="Noto Sans Symbols" w:hAnsi="Noto Sans Symbols" w:cs="Noto Sans Symbols"/>
          <w:color w:val="000000"/>
          <w:sz w:val="28"/>
          <w:szCs w:val="28"/>
        </w:rPr>
      </w:pPr>
      <w:r w:rsidRPr="00CB0CFE">
        <w:rPr>
          <w:color w:val="000000"/>
          <w:sz w:val="28"/>
          <w:szCs w:val="28"/>
        </w:rPr>
        <w:t>Identify and appropriately use management accounting terminology and concepts, especially regarding costs in business organizations.</w:t>
      </w:r>
    </w:p>
    <w:p w14:paraId="076AEE2D" w14:textId="77777777" w:rsidR="00C92194" w:rsidRPr="00B900CC" w:rsidRDefault="00C92194" w:rsidP="00C92194">
      <w:pPr>
        <w:pStyle w:val="ListParagraph"/>
        <w:numPr>
          <w:ilvl w:val="0"/>
          <w:numId w:val="2"/>
        </w:numPr>
        <w:pBdr>
          <w:top w:val="nil"/>
          <w:left w:val="nil"/>
          <w:bottom w:val="nil"/>
          <w:right w:val="nil"/>
          <w:between w:val="nil"/>
        </w:pBdr>
        <w:tabs>
          <w:tab w:val="left" w:pos="1900"/>
        </w:tabs>
        <w:spacing w:before="1" w:line="256" w:lineRule="auto"/>
        <w:ind w:right="123"/>
        <w:jc w:val="both"/>
        <w:rPr>
          <w:rFonts w:ascii="Noto Sans Symbols" w:eastAsia="Noto Sans Symbols" w:hAnsi="Noto Sans Symbols" w:cs="Noto Sans Symbols"/>
          <w:color w:val="000000"/>
          <w:sz w:val="28"/>
          <w:szCs w:val="28"/>
        </w:rPr>
      </w:pPr>
      <w:r w:rsidRPr="00CB0CFE">
        <w:rPr>
          <w:color w:val="000000"/>
          <w:sz w:val="28"/>
          <w:szCs w:val="28"/>
        </w:rPr>
        <w:t>Perform a variety of financial and non-financial calculations in order to prepare schedules, statements and reports used in management accounting.</w:t>
      </w:r>
    </w:p>
    <w:p w14:paraId="1E157254" w14:textId="777392F8" w:rsidR="0090609A" w:rsidRDefault="00C92194" w:rsidP="00C92194">
      <w:pPr>
        <w:rPr>
          <w:color w:val="000000"/>
          <w:sz w:val="28"/>
          <w:szCs w:val="28"/>
          <w:rtl/>
        </w:rPr>
      </w:pPr>
      <w:r w:rsidRPr="00CB0CFE">
        <w:rPr>
          <w:color w:val="000000"/>
          <w:sz w:val="28"/>
          <w:szCs w:val="28"/>
        </w:rPr>
        <w:t>Make recommendations regarding the implementation of appropriate management strategies to support decision-making within a cross-functional organization.</w:t>
      </w:r>
    </w:p>
    <w:p w14:paraId="27DA3918" w14:textId="79CD1113" w:rsidR="00C92194" w:rsidRDefault="00C92194" w:rsidP="00C92194">
      <w:pPr>
        <w:rPr>
          <w:color w:val="000000"/>
          <w:sz w:val="28"/>
          <w:szCs w:val="28"/>
          <w:rtl/>
        </w:rPr>
      </w:pPr>
    </w:p>
    <w:p w14:paraId="4B15116B" w14:textId="024A181B" w:rsidR="00C92194" w:rsidRDefault="00C92194" w:rsidP="00C92194">
      <w:pPr>
        <w:rPr>
          <w:color w:val="000000"/>
          <w:sz w:val="28"/>
          <w:szCs w:val="28"/>
          <w:rtl/>
        </w:rPr>
      </w:pPr>
    </w:p>
    <w:p w14:paraId="6F8B7C4D" w14:textId="552C9487" w:rsidR="00C92194" w:rsidRDefault="00C92194" w:rsidP="00C92194">
      <w:pPr>
        <w:rPr>
          <w:color w:val="000000"/>
          <w:sz w:val="28"/>
          <w:szCs w:val="28"/>
          <w:rtl/>
        </w:rPr>
      </w:pPr>
    </w:p>
    <w:p w14:paraId="2A4AE7DF" w14:textId="16AE0DE9" w:rsidR="00C92194" w:rsidRDefault="00C92194" w:rsidP="00C92194">
      <w:pPr>
        <w:rPr>
          <w:color w:val="000000"/>
          <w:sz w:val="28"/>
          <w:szCs w:val="28"/>
          <w:rtl/>
        </w:rPr>
      </w:pPr>
    </w:p>
    <w:p w14:paraId="2E586A74" w14:textId="10F8B092" w:rsidR="00C92194" w:rsidRDefault="00C92194" w:rsidP="00C92194">
      <w:pPr>
        <w:rPr>
          <w:color w:val="000000"/>
          <w:sz w:val="28"/>
          <w:szCs w:val="28"/>
          <w:rtl/>
        </w:rPr>
      </w:pPr>
    </w:p>
    <w:p w14:paraId="2F9A8F02" w14:textId="576CFB85" w:rsidR="00C92194" w:rsidRDefault="00C92194" w:rsidP="00C92194">
      <w:pPr>
        <w:rPr>
          <w:color w:val="000000"/>
          <w:sz w:val="28"/>
          <w:szCs w:val="28"/>
          <w:rtl/>
        </w:rPr>
      </w:pPr>
    </w:p>
    <w:p w14:paraId="0AF9F536" w14:textId="3240CE91" w:rsidR="00C92194" w:rsidRDefault="00C92194" w:rsidP="00C92194">
      <w:pPr>
        <w:rPr>
          <w:color w:val="000000"/>
          <w:sz w:val="28"/>
          <w:szCs w:val="28"/>
          <w:rtl/>
        </w:rPr>
      </w:pPr>
    </w:p>
    <w:p w14:paraId="7B41621F" w14:textId="165E2A1D" w:rsidR="00C92194" w:rsidRDefault="00C92194" w:rsidP="00C92194">
      <w:pPr>
        <w:rPr>
          <w:color w:val="000000"/>
          <w:sz w:val="28"/>
          <w:szCs w:val="28"/>
          <w:rtl/>
        </w:rPr>
      </w:pPr>
    </w:p>
    <w:p w14:paraId="16834C94" w14:textId="461D84A9" w:rsidR="00C92194" w:rsidRDefault="00C92194" w:rsidP="00C92194">
      <w:pPr>
        <w:rPr>
          <w:color w:val="000000"/>
          <w:sz w:val="28"/>
          <w:szCs w:val="28"/>
          <w:rtl/>
        </w:rPr>
      </w:pPr>
    </w:p>
    <w:p w14:paraId="424943C4" w14:textId="77777777" w:rsidR="00C92194" w:rsidRPr="00AD5DDB" w:rsidRDefault="00C92194" w:rsidP="00C92194">
      <w:pPr>
        <w:bidi/>
        <w:jc w:val="both"/>
        <w:rPr>
          <w:rFonts w:ascii="Sakkal Majalla" w:hAnsi="Sakkal Majalla" w:cs="Sakkal Majalla"/>
          <w:b/>
          <w:bCs/>
          <w:color w:val="44546A" w:themeColor="text2"/>
          <w:sz w:val="28"/>
          <w:szCs w:val="28"/>
          <w:u w:val="single"/>
          <w:rtl/>
        </w:rPr>
      </w:pPr>
      <w:r w:rsidRPr="00AD5DDB">
        <w:rPr>
          <w:rFonts w:ascii="Sakkal Majalla" w:hAnsi="Sakkal Majalla" w:cs="Sakkal Majalla"/>
          <w:b/>
          <w:bCs/>
          <w:color w:val="44546A" w:themeColor="text2"/>
          <w:sz w:val="28"/>
          <w:szCs w:val="28"/>
          <w:u w:val="single"/>
        </w:rPr>
        <w:t>MGM341</w:t>
      </w:r>
      <w:r w:rsidRPr="00AD5DDB">
        <w:rPr>
          <w:rFonts w:ascii="Sakkal Majalla" w:hAnsi="Sakkal Majalla" w:cs="Sakkal Majalla"/>
          <w:b/>
          <w:bCs/>
          <w:color w:val="44546A" w:themeColor="text2"/>
          <w:sz w:val="28"/>
          <w:szCs w:val="28"/>
          <w:u w:val="single"/>
          <w:rtl/>
        </w:rPr>
        <w:t xml:space="preserve"> المحاسبة للمدراء</w:t>
      </w:r>
    </w:p>
    <w:p w14:paraId="0FB98BB3" w14:textId="77777777" w:rsidR="00C92194" w:rsidRPr="001C426A" w:rsidRDefault="00C92194" w:rsidP="00C92194">
      <w:pPr>
        <w:bidi/>
        <w:ind w:firstLine="720"/>
        <w:jc w:val="both"/>
        <w:rPr>
          <w:rFonts w:ascii="Sakkal Majalla" w:hAnsi="Sakkal Majalla" w:cs="Sakkal Majalla"/>
          <w:sz w:val="28"/>
          <w:szCs w:val="28"/>
        </w:rPr>
      </w:pPr>
      <w:r w:rsidRPr="001C426A">
        <w:rPr>
          <w:rFonts w:ascii="Sakkal Majalla" w:hAnsi="Sakkal Majalla" w:cs="Sakkal Majalla"/>
          <w:sz w:val="28"/>
          <w:szCs w:val="28"/>
          <w:rtl/>
        </w:rPr>
        <w:t>يهدف هذا المقرر بشكل أساسي لتزويد المدراء بالمعلومات الإدارية التي يحتاجونها لاتخاذ قرارات صحيحة وتوضيح دور المحاسبة في تقديم التقارير للهيئات الخارجية الفيدرالية والحكومية والبنوك وغيرها من المؤسسات المقرضة للمال. يركز المقرر على أهمية استخدام نظم المعلومات المتقدمة سواء كان للشركات الصغيرة أو استخدام البرامج المحاسبية وموارد المؤسسات وأنظمة التخطيط (</w:t>
      </w:r>
      <w:r w:rsidRPr="001C426A">
        <w:rPr>
          <w:rFonts w:ascii="Sakkal Majalla" w:hAnsi="Sakkal Majalla" w:cs="Sakkal Majalla"/>
          <w:sz w:val="28"/>
          <w:szCs w:val="28"/>
        </w:rPr>
        <w:t>ERP</w:t>
      </w:r>
      <w:r w:rsidRPr="001C426A">
        <w:rPr>
          <w:rFonts w:ascii="Sakkal Majalla" w:hAnsi="Sakkal Majalla" w:cs="Sakkal Majalla"/>
          <w:sz w:val="28"/>
          <w:szCs w:val="28"/>
          <w:rtl/>
        </w:rPr>
        <w:t>) للشركات الكبرى في المحاسبة الإدارية واتخاذ القرار.</w:t>
      </w:r>
    </w:p>
    <w:p w14:paraId="5C310F2B" w14:textId="77777777" w:rsidR="00C92194" w:rsidRDefault="00C92194" w:rsidP="00C92194">
      <w:pPr>
        <w:bidi/>
        <w:ind w:firstLine="720"/>
        <w:jc w:val="both"/>
        <w:rPr>
          <w:rFonts w:ascii="Sakkal Majalla" w:hAnsi="Sakkal Majalla" w:cs="Sakkal Majalla"/>
          <w:sz w:val="28"/>
          <w:szCs w:val="28"/>
          <w:rtl/>
        </w:rPr>
      </w:pPr>
      <w:r w:rsidRPr="001C426A">
        <w:rPr>
          <w:rFonts w:ascii="Sakkal Majalla" w:hAnsi="Sakkal Majalla" w:cs="Sakkal Majalla"/>
          <w:sz w:val="28"/>
          <w:szCs w:val="28"/>
          <w:rtl/>
        </w:rPr>
        <w:t xml:space="preserve">يستخدم هذا المقرر من المحاسبة الإدارية المعلومات المالية وغير المالية التي تشمل موضوعات المحاسبة المالية الأساسية ومفاهيم وتحليل التقارير المالية باستخدام الأدوات التفاعلية عبر الإنترنت لتيسير التعليم، </w:t>
      </w:r>
    </w:p>
    <w:p w14:paraId="611FC6DA" w14:textId="77777777" w:rsidR="00C92194" w:rsidRPr="001C426A" w:rsidRDefault="00C92194" w:rsidP="00C92194">
      <w:pPr>
        <w:bidi/>
        <w:ind w:firstLine="720"/>
        <w:jc w:val="both"/>
        <w:rPr>
          <w:rFonts w:ascii="Sakkal Majalla" w:hAnsi="Sakkal Majalla" w:cs="Sakkal Majalla"/>
          <w:sz w:val="28"/>
          <w:szCs w:val="28"/>
        </w:rPr>
      </w:pPr>
      <w:r w:rsidRPr="001C426A">
        <w:rPr>
          <w:rFonts w:ascii="Sakkal Majalla" w:hAnsi="Sakkal Majalla" w:cs="Sakkal Majalla"/>
          <w:sz w:val="28"/>
          <w:szCs w:val="28"/>
          <w:rtl/>
        </w:rPr>
        <w:t>يهدف كذلك إلى التمييز بين التقارير الخارجية والداخلية، الخارجية تستخدم بالعادة مع المستخدمين الخارجيين للمنظمة، والتي يجب على الشركات الكبيرة إعدادها وتقديمها للمنظمات الحكومية وغيرها مثل الأوراق المالية والأسواق، وتتشابه سماتها من حيث التنسيق، ويجب على من يكتبها اتباع خطوات معينة،</w:t>
      </w:r>
      <w:r>
        <w:rPr>
          <w:rFonts w:ascii="Sakkal Majalla" w:hAnsi="Sakkal Majalla" w:cs="Sakkal Majalla"/>
          <w:sz w:val="28"/>
          <w:szCs w:val="28"/>
          <w:rtl/>
        </w:rPr>
        <w:t xml:space="preserve"> </w:t>
      </w:r>
      <w:r w:rsidRPr="001C426A">
        <w:rPr>
          <w:rFonts w:ascii="Sakkal Majalla" w:hAnsi="Sakkal Majalla" w:cs="Sakkal Majalla"/>
          <w:sz w:val="28"/>
          <w:szCs w:val="28"/>
          <w:rtl/>
        </w:rPr>
        <w:t>من ناحية أخرى، تساعد التقارير الداخلية المديرين على اتخاذ قرارات ناجحة في مجالات التخطيط والتحكم في موارد المنظمة، ويتم إعداد هذه التقارير وفقًا لاحتياجات المدراء، ولا توجد قواعد محددة تتعلق بذلك</w:t>
      </w:r>
      <w:r>
        <w:rPr>
          <w:rFonts w:ascii="Sakkal Majalla" w:hAnsi="Sakkal Majalla" w:cs="Sakkal Majalla" w:hint="cs"/>
          <w:sz w:val="28"/>
          <w:szCs w:val="28"/>
          <w:rtl/>
        </w:rPr>
        <w:t xml:space="preserve"> </w:t>
      </w:r>
      <w:r w:rsidRPr="001C426A">
        <w:rPr>
          <w:rFonts w:ascii="Sakkal Majalla" w:hAnsi="Sakkal Majalla" w:cs="Sakkal Majalla"/>
          <w:sz w:val="28"/>
          <w:szCs w:val="28"/>
          <w:rtl/>
        </w:rPr>
        <w:t xml:space="preserve">ومع ذلك فهناك عدد من المبادئ يجب أن تتبعها هذه التقارير لضمان الاستفادة من المعلومات. </w:t>
      </w:r>
    </w:p>
    <w:p w14:paraId="1B1C780F" w14:textId="77777777" w:rsidR="00C92194" w:rsidRPr="001C426A" w:rsidRDefault="00C92194" w:rsidP="00C92194">
      <w:pPr>
        <w:bidi/>
        <w:jc w:val="both"/>
        <w:rPr>
          <w:rFonts w:ascii="Sakkal Majalla" w:hAnsi="Sakkal Majalla" w:cs="Sakkal Majalla"/>
          <w:sz w:val="28"/>
          <w:szCs w:val="28"/>
          <w:rtl/>
        </w:rPr>
      </w:pPr>
      <w:r w:rsidRPr="005433BE">
        <w:rPr>
          <w:rFonts w:ascii="Sakkal Majalla" w:hAnsi="Sakkal Majalla" w:cs="Sakkal Majalla"/>
          <w:b/>
          <w:bCs/>
          <w:color w:val="44546A" w:themeColor="text2"/>
          <w:sz w:val="28"/>
          <w:szCs w:val="28"/>
          <w:rtl/>
        </w:rPr>
        <w:t>الساعات المعتمدة:</w:t>
      </w:r>
      <w:r w:rsidRPr="001C426A">
        <w:rPr>
          <w:rFonts w:ascii="Sakkal Majalla" w:hAnsi="Sakkal Majalla" w:cs="Sakkal Majalla"/>
          <w:sz w:val="28"/>
          <w:szCs w:val="28"/>
          <w:rtl/>
        </w:rPr>
        <w:t xml:space="preserve"> 3 ساعات معتمدة</w:t>
      </w:r>
      <w:r>
        <w:rPr>
          <w:rFonts w:ascii="Sakkal Majalla" w:hAnsi="Sakkal Majalla" w:cs="Sakkal Majalla" w:hint="cs"/>
          <w:sz w:val="28"/>
          <w:szCs w:val="28"/>
          <w:rtl/>
        </w:rPr>
        <w:t>.</w:t>
      </w:r>
    </w:p>
    <w:p w14:paraId="2E368947" w14:textId="77777777" w:rsidR="00C92194" w:rsidRDefault="00C92194" w:rsidP="00C92194">
      <w:pPr>
        <w:bidi/>
        <w:jc w:val="both"/>
        <w:rPr>
          <w:rFonts w:ascii="Sakkal Majalla" w:hAnsi="Sakkal Majalla" w:cs="Sakkal Majalla"/>
          <w:sz w:val="28"/>
          <w:szCs w:val="28"/>
          <w:rtl/>
        </w:rPr>
      </w:pPr>
      <w:r w:rsidRPr="001C426A">
        <w:rPr>
          <w:rFonts w:ascii="Sakkal Majalla" w:hAnsi="Sakkal Majalla" w:cs="Sakkal Majalla"/>
          <w:sz w:val="28"/>
          <w:szCs w:val="28"/>
          <w:rtl/>
        </w:rPr>
        <w:t>يمثل الكتاب المقترح المذكور في مواصفات المقرر المادة والمرجع الرئيسي لكل مقرر، بينما تُعتبر المحاضرات والشرائح مصادر إضافية أعدها أستاذ المقرر.</w:t>
      </w:r>
    </w:p>
    <w:p w14:paraId="7D3D3A9C" w14:textId="77777777" w:rsidR="00C92194" w:rsidRPr="005433BE" w:rsidRDefault="00C92194" w:rsidP="00C92194">
      <w:pPr>
        <w:bidi/>
        <w:jc w:val="both"/>
        <w:rPr>
          <w:rFonts w:ascii="Sakkal Majalla" w:hAnsi="Sakkal Majalla" w:cs="Sakkal Majalla"/>
          <w:b/>
          <w:bCs/>
          <w:color w:val="44546A" w:themeColor="text2"/>
          <w:sz w:val="28"/>
          <w:szCs w:val="28"/>
          <w:rtl/>
        </w:rPr>
      </w:pPr>
      <w:r w:rsidRPr="005433BE">
        <w:rPr>
          <w:rFonts w:ascii="Sakkal Majalla" w:hAnsi="Sakkal Majalla" w:cs="Sakkal Majalla" w:hint="cs"/>
          <w:b/>
          <w:bCs/>
          <w:color w:val="44546A" w:themeColor="text2"/>
          <w:sz w:val="28"/>
          <w:szCs w:val="28"/>
          <w:rtl/>
        </w:rPr>
        <w:t>الكتاب المطلوب</w:t>
      </w:r>
      <w:r w:rsidRPr="005433BE">
        <w:rPr>
          <w:rFonts w:ascii="Sakkal Majalla" w:hAnsi="Sakkal Majalla" w:cs="Sakkal Majalla"/>
          <w:b/>
          <w:bCs/>
          <w:color w:val="44546A" w:themeColor="text2"/>
          <w:sz w:val="28"/>
          <w:szCs w:val="28"/>
          <w:rtl/>
        </w:rPr>
        <w:t>:</w:t>
      </w:r>
    </w:p>
    <w:p w14:paraId="30FE805D" w14:textId="77777777" w:rsidR="00C92194" w:rsidRPr="005433BE" w:rsidRDefault="00C92194" w:rsidP="00C92194">
      <w:pPr>
        <w:jc w:val="center"/>
        <w:rPr>
          <w:rFonts w:ascii="Sakkal Majalla" w:hAnsi="Sakkal Majalla" w:cs="Sakkal Majalla"/>
          <w:color w:val="FF0000"/>
          <w:sz w:val="28"/>
          <w:szCs w:val="28"/>
          <w:rtl/>
        </w:rPr>
      </w:pPr>
      <w:r w:rsidRPr="005433BE">
        <w:rPr>
          <w:rFonts w:ascii="Sakkal Majalla" w:hAnsi="Sakkal Majalla" w:cs="Sakkal Majalla"/>
          <w:color w:val="FF0000"/>
          <w:sz w:val="28"/>
          <w:szCs w:val="28"/>
        </w:rPr>
        <w:t xml:space="preserve">Managerial Accounting (3rd Custom Ed. for Athabasca University). (2021). </w:t>
      </w:r>
      <w:proofErr w:type="spellStart"/>
      <w:r w:rsidRPr="005433BE">
        <w:rPr>
          <w:rFonts w:ascii="Sakkal Majalla" w:hAnsi="Sakkal Majalla" w:cs="Sakkal Majalla"/>
          <w:color w:val="FF0000"/>
          <w:sz w:val="28"/>
          <w:szCs w:val="28"/>
        </w:rPr>
        <w:t>PearsonISBN</w:t>
      </w:r>
      <w:proofErr w:type="spellEnd"/>
      <w:r w:rsidRPr="005433BE">
        <w:rPr>
          <w:rFonts w:ascii="Sakkal Majalla" w:hAnsi="Sakkal Majalla" w:cs="Sakkal Majalla"/>
          <w:color w:val="FF0000"/>
          <w:sz w:val="28"/>
          <w:szCs w:val="28"/>
        </w:rPr>
        <w:t>: 9780137571338</w:t>
      </w:r>
    </w:p>
    <w:p w14:paraId="2E8F35D8" w14:textId="77777777" w:rsidR="00C92194" w:rsidRPr="005433BE" w:rsidRDefault="00C92194" w:rsidP="00C92194">
      <w:pPr>
        <w:bidi/>
        <w:jc w:val="both"/>
        <w:rPr>
          <w:rFonts w:ascii="Sakkal Majalla" w:hAnsi="Sakkal Majalla" w:cs="Sakkal Majalla"/>
          <w:b/>
          <w:bCs/>
          <w:color w:val="44546A" w:themeColor="text2"/>
          <w:sz w:val="28"/>
          <w:szCs w:val="28"/>
          <w:u w:val="single"/>
        </w:rPr>
      </w:pPr>
      <w:r w:rsidRPr="005433BE">
        <w:rPr>
          <w:rFonts w:ascii="Sakkal Majalla" w:hAnsi="Sakkal Majalla" w:cs="Sakkal Majalla"/>
          <w:b/>
          <w:bCs/>
          <w:color w:val="44546A" w:themeColor="text2"/>
          <w:sz w:val="28"/>
          <w:szCs w:val="28"/>
          <w:u w:val="single"/>
          <w:rtl/>
        </w:rPr>
        <w:t>المواضيع التي سيتناولها المقرر:</w:t>
      </w:r>
    </w:p>
    <w:p w14:paraId="471172F0" w14:textId="77777777" w:rsidR="00C92194" w:rsidRPr="001C426A" w:rsidRDefault="00C92194" w:rsidP="00C92194">
      <w:pPr>
        <w:pStyle w:val="ListParagraph"/>
        <w:widowControl/>
        <w:numPr>
          <w:ilvl w:val="0"/>
          <w:numId w:val="3"/>
        </w:numPr>
        <w:autoSpaceDE/>
        <w:autoSpaceDN/>
        <w:bidi/>
        <w:spacing w:before="0" w:after="160" w:line="259" w:lineRule="auto"/>
        <w:contextualSpacing/>
        <w:jc w:val="both"/>
        <w:rPr>
          <w:rFonts w:ascii="Sakkal Majalla" w:hAnsi="Sakkal Majalla" w:cs="Sakkal Majalla"/>
          <w:sz w:val="28"/>
          <w:szCs w:val="28"/>
        </w:rPr>
      </w:pPr>
      <w:r w:rsidRPr="001C426A">
        <w:rPr>
          <w:rFonts w:ascii="Sakkal Majalla" w:hAnsi="Sakkal Majalla" w:cs="Sakkal Majalla"/>
          <w:sz w:val="28"/>
          <w:szCs w:val="28"/>
          <w:rtl/>
        </w:rPr>
        <w:t>مقدمة في المحاسبة.</w:t>
      </w:r>
    </w:p>
    <w:p w14:paraId="0373485E" w14:textId="77777777" w:rsidR="00C92194" w:rsidRPr="001C426A" w:rsidRDefault="00C92194" w:rsidP="00C92194">
      <w:pPr>
        <w:pStyle w:val="ListParagraph"/>
        <w:widowControl/>
        <w:numPr>
          <w:ilvl w:val="0"/>
          <w:numId w:val="3"/>
        </w:numPr>
        <w:autoSpaceDE/>
        <w:autoSpaceDN/>
        <w:bidi/>
        <w:spacing w:before="0" w:after="160" w:line="259" w:lineRule="auto"/>
        <w:contextualSpacing/>
        <w:jc w:val="both"/>
        <w:rPr>
          <w:rFonts w:ascii="Sakkal Majalla" w:hAnsi="Sakkal Majalla" w:cs="Sakkal Majalla"/>
          <w:sz w:val="28"/>
          <w:szCs w:val="28"/>
        </w:rPr>
      </w:pPr>
      <w:r w:rsidRPr="001C426A">
        <w:rPr>
          <w:rFonts w:ascii="Sakkal Majalla" w:hAnsi="Sakkal Majalla" w:cs="Sakkal Majalla"/>
          <w:sz w:val="28"/>
          <w:szCs w:val="28"/>
          <w:rtl/>
        </w:rPr>
        <w:t>نمط التكلفة والتحليل.</w:t>
      </w:r>
    </w:p>
    <w:p w14:paraId="78ABF631" w14:textId="77777777" w:rsidR="00C92194" w:rsidRPr="001C426A" w:rsidRDefault="00C92194" w:rsidP="00C92194">
      <w:pPr>
        <w:pStyle w:val="ListParagraph"/>
        <w:widowControl/>
        <w:numPr>
          <w:ilvl w:val="0"/>
          <w:numId w:val="3"/>
        </w:numPr>
        <w:autoSpaceDE/>
        <w:autoSpaceDN/>
        <w:bidi/>
        <w:spacing w:before="0" w:after="160" w:line="259" w:lineRule="auto"/>
        <w:contextualSpacing/>
        <w:jc w:val="both"/>
        <w:rPr>
          <w:rFonts w:ascii="Sakkal Majalla" w:hAnsi="Sakkal Majalla" w:cs="Sakkal Majalla"/>
          <w:sz w:val="28"/>
          <w:szCs w:val="28"/>
        </w:rPr>
      </w:pPr>
      <w:r w:rsidRPr="001C426A">
        <w:rPr>
          <w:rFonts w:ascii="Sakkal Majalla" w:hAnsi="Sakkal Majalla" w:cs="Sakkal Majalla"/>
          <w:sz w:val="28"/>
          <w:szCs w:val="28"/>
          <w:rtl/>
        </w:rPr>
        <w:t>أنظمة إدارة التكاليف.</w:t>
      </w:r>
    </w:p>
    <w:p w14:paraId="7810B0E8" w14:textId="77777777" w:rsidR="00C92194" w:rsidRPr="001C426A" w:rsidRDefault="00C92194" w:rsidP="00C92194">
      <w:pPr>
        <w:pStyle w:val="ListParagraph"/>
        <w:widowControl/>
        <w:numPr>
          <w:ilvl w:val="0"/>
          <w:numId w:val="3"/>
        </w:numPr>
        <w:autoSpaceDE/>
        <w:autoSpaceDN/>
        <w:bidi/>
        <w:spacing w:before="0" w:after="160" w:line="259" w:lineRule="auto"/>
        <w:contextualSpacing/>
        <w:jc w:val="both"/>
        <w:rPr>
          <w:rFonts w:ascii="Sakkal Majalla" w:hAnsi="Sakkal Majalla" w:cs="Sakkal Majalla"/>
          <w:sz w:val="28"/>
          <w:szCs w:val="28"/>
        </w:rPr>
      </w:pPr>
      <w:r w:rsidRPr="001C426A">
        <w:rPr>
          <w:rFonts w:ascii="Sakkal Majalla" w:hAnsi="Sakkal Majalla" w:cs="Sakkal Majalla"/>
          <w:sz w:val="28"/>
          <w:szCs w:val="28"/>
          <w:rtl/>
        </w:rPr>
        <w:t>المعلومات المترابطة واتخاذ القرار الخاص.</w:t>
      </w:r>
    </w:p>
    <w:p w14:paraId="335F9EE8" w14:textId="77777777" w:rsidR="00C92194" w:rsidRPr="001C426A" w:rsidRDefault="00C92194" w:rsidP="00C92194">
      <w:pPr>
        <w:pStyle w:val="ListParagraph"/>
        <w:widowControl/>
        <w:numPr>
          <w:ilvl w:val="0"/>
          <w:numId w:val="3"/>
        </w:numPr>
        <w:autoSpaceDE/>
        <w:autoSpaceDN/>
        <w:bidi/>
        <w:spacing w:before="0" w:after="160" w:line="259" w:lineRule="auto"/>
        <w:contextualSpacing/>
        <w:jc w:val="both"/>
        <w:rPr>
          <w:rFonts w:ascii="Sakkal Majalla" w:hAnsi="Sakkal Majalla" w:cs="Sakkal Majalla"/>
          <w:sz w:val="28"/>
          <w:szCs w:val="28"/>
        </w:rPr>
      </w:pPr>
      <w:r w:rsidRPr="001C426A">
        <w:rPr>
          <w:rFonts w:ascii="Sakkal Majalla" w:hAnsi="Sakkal Majalla" w:cs="Sakkal Majalla"/>
          <w:sz w:val="28"/>
          <w:szCs w:val="28"/>
          <w:rtl/>
        </w:rPr>
        <w:t>المبادئ الأساسية للمحاسبة المالية.</w:t>
      </w:r>
    </w:p>
    <w:p w14:paraId="765FF009" w14:textId="77777777" w:rsidR="00C92194" w:rsidRPr="001C426A" w:rsidRDefault="00C92194" w:rsidP="00C92194">
      <w:pPr>
        <w:pStyle w:val="ListParagraph"/>
        <w:widowControl/>
        <w:numPr>
          <w:ilvl w:val="0"/>
          <w:numId w:val="3"/>
        </w:numPr>
        <w:autoSpaceDE/>
        <w:autoSpaceDN/>
        <w:bidi/>
        <w:spacing w:before="0" w:after="160" w:line="259" w:lineRule="auto"/>
        <w:contextualSpacing/>
        <w:jc w:val="both"/>
        <w:rPr>
          <w:rFonts w:ascii="Sakkal Majalla" w:hAnsi="Sakkal Majalla" w:cs="Sakkal Majalla"/>
          <w:sz w:val="28"/>
          <w:szCs w:val="28"/>
        </w:rPr>
      </w:pPr>
      <w:r w:rsidRPr="001C426A">
        <w:rPr>
          <w:rFonts w:ascii="Sakkal Majalla" w:hAnsi="Sakkal Majalla" w:cs="Sakkal Majalla"/>
          <w:sz w:val="28"/>
          <w:szCs w:val="28"/>
          <w:rtl/>
        </w:rPr>
        <w:t>تفسير البيانات المالية.</w:t>
      </w:r>
    </w:p>
    <w:p w14:paraId="59888D97" w14:textId="77777777" w:rsidR="00C92194" w:rsidRPr="001C426A" w:rsidRDefault="00C92194" w:rsidP="00C92194">
      <w:pPr>
        <w:pStyle w:val="ListParagraph"/>
        <w:widowControl/>
        <w:numPr>
          <w:ilvl w:val="0"/>
          <w:numId w:val="3"/>
        </w:numPr>
        <w:autoSpaceDE/>
        <w:autoSpaceDN/>
        <w:bidi/>
        <w:spacing w:before="0" w:after="160" w:line="259" w:lineRule="auto"/>
        <w:contextualSpacing/>
        <w:jc w:val="both"/>
        <w:rPr>
          <w:rFonts w:ascii="Sakkal Majalla" w:hAnsi="Sakkal Majalla" w:cs="Sakkal Majalla"/>
          <w:sz w:val="28"/>
          <w:szCs w:val="28"/>
        </w:rPr>
      </w:pPr>
      <w:r w:rsidRPr="001C426A">
        <w:rPr>
          <w:rFonts w:ascii="Sakkal Majalla" w:hAnsi="Sakkal Majalla" w:cs="Sakkal Majalla"/>
          <w:sz w:val="28"/>
          <w:szCs w:val="28"/>
          <w:rtl/>
        </w:rPr>
        <w:t>عملية وضع الميزانية ونظام التكلفة القياسية.</w:t>
      </w:r>
    </w:p>
    <w:p w14:paraId="66ACD1AA" w14:textId="77777777" w:rsidR="00C92194" w:rsidRPr="001C426A" w:rsidRDefault="00C92194" w:rsidP="00C92194">
      <w:pPr>
        <w:pStyle w:val="ListParagraph"/>
        <w:widowControl/>
        <w:numPr>
          <w:ilvl w:val="0"/>
          <w:numId w:val="3"/>
        </w:numPr>
        <w:autoSpaceDE/>
        <w:autoSpaceDN/>
        <w:bidi/>
        <w:spacing w:before="0" w:after="160" w:line="259" w:lineRule="auto"/>
        <w:contextualSpacing/>
        <w:jc w:val="both"/>
        <w:rPr>
          <w:rFonts w:ascii="Sakkal Majalla" w:hAnsi="Sakkal Majalla" w:cs="Sakkal Majalla"/>
          <w:sz w:val="28"/>
          <w:szCs w:val="28"/>
        </w:rPr>
      </w:pPr>
      <w:r w:rsidRPr="001C426A">
        <w:rPr>
          <w:rFonts w:ascii="Sakkal Majalla" w:hAnsi="Sakkal Majalla" w:cs="Sakkal Majalla"/>
          <w:sz w:val="28"/>
          <w:szCs w:val="28"/>
          <w:rtl/>
        </w:rPr>
        <w:t>الاستثمارات الرأسمالية والميزانية الرأسمالية.</w:t>
      </w:r>
    </w:p>
    <w:p w14:paraId="0EF4519C" w14:textId="77777777" w:rsidR="00C92194" w:rsidRPr="001C426A" w:rsidRDefault="00C92194" w:rsidP="00C92194">
      <w:pPr>
        <w:pStyle w:val="ListParagraph"/>
        <w:widowControl/>
        <w:numPr>
          <w:ilvl w:val="0"/>
          <w:numId w:val="3"/>
        </w:numPr>
        <w:autoSpaceDE/>
        <w:autoSpaceDN/>
        <w:bidi/>
        <w:spacing w:before="0" w:after="160" w:line="259" w:lineRule="auto"/>
        <w:contextualSpacing/>
        <w:jc w:val="both"/>
        <w:rPr>
          <w:rFonts w:ascii="Sakkal Majalla" w:hAnsi="Sakkal Majalla" w:cs="Sakkal Majalla"/>
          <w:sz w:val="28"/>
          <w:szCs w:val="28"/>
          <w:rtl/>
        </w:rPr>
      </w:pPr>
      <w:r w:rsidRPr="001C426A">
        <w:rPr>
          <w:rFonts w:ascii="Sakkal Majalla" w:hAnsi="Sakkal Majalla" w:cs="Sakkal Majalla"/>
          <w:sz w:val="28"/>
          <w:szCs w:val="28"/>
          <w:rtl/>
        </w:rPr>
        <w:t>تقييم الأداء وبطاقة الأداء المتوازن.</w:t>
      </w:r>
    </w:p>
    <w:p w14:paraId="4DEB81E5" w14:textId="77777777" w:rsidR="00C92194" w:rsidRPr="001C426A" w:rsidRDefault="00C92194" w:rsidP="00C92194">
      <w:pPr>
        <w:bidi/>
        <w:jc w:val="both"/>
        <w:rPr>
          <w:rFonts w:ascii="Sakkal Majalla" w:hAnsi="Sakkal Majalla" w:cs="Sakkal Majalla"/>
          <w:b/>
          <w:bCs/>
          <w:sz w:val="28"/>
          <w:szCs w:val="28"/>
          <w:rtl/>
        </w:rPr>
      </w:pPr>
      <w:r w:rsidRPr="002F0EEA">
        <w:rPr>
          <w:rFonts w:ascii="Sakkal Majalla" w:hAnsi="Sakkal Majalla" w:cs="Sakkal Majalla"/>
          <w:b/>
          <w:bCs/>
          <w:color w:val="44546A" w:themeColor="text2"/>
          <w:sz w:val="28"/>
          <w:szCs w:val="28"/>
          <w:u w:val="single"/>
          <w:rtl/>
        </w:rPr>
        <w:t>النتائج المتوقعة:</w:t>
      </w:r>
      <w:r w:rsidRPr="001C426A">
        <w:rPr>
          <w:rFonts w:ascii="Sakkal Majalla" w:hAnsi="Sakkal Majalla" w:cs="Sakkal Majalla"/>
          <w:b/>
          <w:bCs/>
          <w:sz w:val="28"/>
          <w:szCs w:val="28"/>
          <w:rtl/>
        </w:rPr>
        <w:t xml:space="preserve"> في نهاية المقرر من المتوقع أن يتقن الطالب التالي:</w:t>
      </w:r>
    </w:p>
    <w:p w14:paraId="5EE31F2F" w14:textId="77777777" w:rsidR="00C92194" w:rsidRPr="001C426A" w:rsidRDefault="00C92194" w:rsidP="00C92194">
      <w:pPr>
        <w:pStyle w:val="ListParagraph"/>
        <w:widowControl/>
        <w:numPr>
          <w:ilvl w:val="0"/>
          <w:numId w:val="4"/>
        </w:numPr>
        <w:autoSpaceDE/>
        <w:autoSpaceDN/>
        <w:bidi/>
        <w:spacing w:before="0" w:after="160" w:line="259" w:lineRule="auto"/>
        <w:contextualSpacing/>
        <w:jc w:val="both"/>
        <w:rPr>
          <w:rFonts w:ascii="Sakkal Majalla" w:hAnsi="Sakkal Majalla" w:cs="Sakkal Majalla"/>
          <w:sz w:val="28"/>
          <w:szCs w:val="28"/>
        </w:rPr>
      </w:pPr>
      <w:r w:rsidRPr="001C426A">
        <w:rPr>
          <w:rFonts w:ascii="Sakkal Majalla" w:hAnsi="Sakkal Majalla" w:cs="Sakkal Majalla"/>
          <w:sz w:val="28"/>
          <w:szCs w:val="28"/>
          <w:rtl/>
        </w:rPr>
        <w:t>فهم الأدوار والمسؤوليات والأخلاقية للمحاسبين الإداريين داخل المنظمة.</w:t>
      </w:r>
    </w:p>
    <w:p w14:paraId="4A30249E" w14:textId="77777777" w:rsidR="00C92194" w:rsidRPr="001C426A" w:rsidRDefault="00C92194" w:rsidP="00C92194">
      <w:pPr>
        <w:pStyle w:val="ListParagraph"/>
        <w:widowControl/>
        <w:numPr>
          <w:ilvl w:val="0"/>
          <w:numId w:val="4"/>
        </w:numPr>
        <w:autoSpaceDE/>
        <w:autoSpaceDN/>
        <w:bidi/>
        <w:spacing w:before="0" w:after="160" w:line="259" w:lineRule="auto"/>
        <w:contextualSpacing/>
        <w:jc w:val="both"/>
        <w:rPr>
          <w:rFonts w:ascii="Sakkal Majalla" w:hAnsi="Sakkal Majalla" w:cs="Sakkal Majalla"/>
          <w:sz w:val="28"/>
          <w:szCs w:val="28"/>
        </w:rPr>
      </w:pPr>
      <w:r w:rsidRPr="001C426A">
        <w:rPr>
          <w:rFonts w:ascii="Sakkal Majalla" w:hAnsi="Sakkal Majalla" w:cs="Sakkal Majalla"/>
          <w:sz w:val="28"/>
          <w:szCs w:val="28"/>
          <w:rtl/>
        </w:rPr>
        <w:lastRenderedPageBreak/>
        <w:t>تحديد المصطلحات والمفاهيم المحاسبية الإدارية واستخدامها بشكل مناسب، خاصة فيما يتعلق بالتكاليف في المنظمات.</w:t>
      </w:r>
    </w:p>
    <w:p w14:paraId="33F9935F" w14:textId="77777777" w:rsidR="00C92194" w:rsidRDefault="00C92194" w:rsidP="00C92194">
      <w:pPr>
        <w:pStyle w:val="ListParagraph"/>
        <w:widowControl/>
        <w:numPr>
          <w:ilvl w:val="0"/>
          <w:numId w:val="4"/>
        </w:numPr>
        <w:autoSpaceDE/>
        <w:autoSpaceDN/>
        <w:bidi/>
        <w:spacing w:before="0" w:after="160" w:line="259" w:lineRule="auto"/>
        <w:contextualSpacing/>
        <w:jc w:val="both"/>
        <w:rPr>
          <w:rFonts w:ascii="Sakkal Majalla" w:hAnsi="Sakkal Majalla" w:cs="Sakkal Majalla"/>
          <w:sz w:val="28"/>
          <w:szCs w:val="28"/>
        </w:rPr>
      </w:pPr>
      <w:r w:rsidRPr="001C426A">
        <w:rPr>
          <w:rFonts w:ascii="Sakkal Majalla" w:hAnsi="Sakkal Majalla" w:cs="Sakkal Majalla"/>
          <w:sz w:val="28"/>
          <w:szCs w:val="28"/>
          <w:rtl/>
        </w:rPr>
        <w:t>إجراء مجموعة متنوعة من الحسابات المالية وغير المالية من أجل إعداد الجداول والبيانات والتقارير المستخدمة في المحاسبة الإدارية.</w:t>
      </w:r>
    </w:p>
    <w:p w14:paraId="0897726A" w14:textId="77777777" w:rsidR="00C92194" w:rsidRPr="006B366F" w:rsidRDefault="00C92194" w:rsidP="00C92194">
      <w:pPr>
        <w:bidi/>
        <w:jc w:val="both"/>
        <w:rPr>
          <w:rFonts w:ascii="Sakkal Majalla" w:hAnsi="Sakkal Majalla" w:cs="Sakkal Majalla"/>
          <w:sz w:val="28"/>
          <w:szCs w:val="28"/>
        </w:rPr>
      </w:pPr>
    </w:p>
    <w:p w14:paraId="350D0A40" w14:textId="77777777" w:rsidR="00C92194" w:rsidRDefault="00C92194" w:rsidP="00C92194">
      <w:pPr>
        <w:pStyle w:val="ListParagraph"/>
        <w:widowControl/>
        <w:numPr>
          <w:ilvl w:val="0"/>
          <w:numId w:val="4"/>
        </w:numPr>
        <w:autoSpaceDE/>
        <w:autoSpaceDN/>
        <w:bidi/>
        <w:spacing w:before="0" w:after="160" w:line="259" w:lineRule="auto"/>
        <w:contextualSpacing/>
        <w:jc w:val="both"/>
        <w:rPr>
          <w:rFonts w:ascii="Sakkal Majalla" w:hAnsi="Sakkal Majalla" w:cs="Sakkal Majalla"/>
          <w:sz w:val="28"/>
          <w:szCs w:val="28"/>
        </w:rPr>
      </w:pPr>
      <w:r w:rsidRPr="001C426A">
        <w:rPr>
          <w:rFonts w:ascii="Sakkal Majalla" w:hAnsi="Sakkal Majalla" w:cs="Sakkal Majalla"/>
          <w:sz w:val="28"/>
          <w:szCs w:val="28"/>
          <w:rtl/>
        </w:rPr>
        <w:t>تقديم توصيات فيما يتعلق بتنفيذ الاستراتيجيات الإدارية المناسبة لدعم اتخاذ القرار في إطار متعدد الوظائف.</w:t>
      </w:r>
    </w:p>
    <w:p w14:paraId="75771864" w14:textId="77777777" w:rsidR="00C92194" w:rsidRPr="00C92194" w:rsidRDefault="00C92194" w:rsidP="00C92194">
      <w:pPr>
        <w:pStyle w:val="NoSpacing"/>
        <w:bidi/>
      </w:pPr>
    </w:p>
    <w:sectPr w:rsidR="00C92194" w:rsidRPr="00C921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D92668"/>
    <w:multiLevelType w:val="hybridMultilevel"/>
    <w:tmpl w:val="4824FDC6"/>
    <w:lvl w:ilvl="0" w:tplc="AD20372C">
      <w:start w:val="1"/>
      <w:numFmt w:val="bullet"/>
      <w:lvlText w:val="-"/>
      <w:lvlJc w:val="left"/>
      <w:pPr>
        <w:ind w:left="720" w:hanging="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7A809D4"/>
    <w:multiLevelType w:val="hybridMultilevel"/>
    <w:tmpl w:val="149E3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43919F1"/>
    <w:multiLevelType w:val="hybridMultilevel"/>
    <w:tmpl w:val="C8F01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24A55C0"/>
    <w:multiLevelType w:val="hybridMultilevel"/>
    <w:tmpl w:val="EE5A7F76"/>
    <w:lvl w:ilvl="0" w:tplc="AD20372C">
      <w:start w:val="1"/>
      <w:numFmt w:val="bullet"/>
      <w:lvlText w:val="-"/>
      <w:lvlJc w:val="left"/>
      <w:pPr>
        <w:ind w:left="720" w:hanging="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81E"/>
    <w:rsid w:val="0090609A"/>
    <w:rsid w:val="00C92194"/>
    <w:rsid w:val="00CF38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B590A"/>
  <w15:chartTrackingRefBased/>
  <w15:docId w15:val="{ACC2EBDC-0B1F-4E3C-A391-55D2FADA1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2194"/>
    <w:pPr>
      <w:widowControl w:val="0"/>
      <w:autoSpaceDE w:val="0"/>
      <w:autoSpaceDN w:val="0"/>
      <w:spacing w:after="0" w:line="240" w:lineRule="auto"/>
    </w:pPr>
    <w:rPr>
      <w:rFonts w:ascii="Calibri" w:eastAsia="Calibri" w:hAnsi="Calibri" w:cs="Calibri"/>
    </w:rPr>
  </w:style>
  <w:style w:type="paragraph" w:styleId="Heading1">
    <w:name w:val="heading 1"/>
    <w:basedOn w:val="Normal"/>
    <w:link w:val="Heading1Char"/>
    <w:uiPriority w:val="9"/>
    <w:qFormat/>
    <w:rsid w:val="00C92194"/>
    <w:pPr>
      <w:ind w:left="1180" w:hanging="36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2194"/>
    <w:rPr>
      <w:rFonts w:ascii="Calibri" w:eastAsia="Calibri" w:hAnsi="Calibri" w:cs="Calibri"/>
      <w:b/>
      <w:bCs/>
    </w:rPr>
  </w:style>
  <w:style w:type="paragraph" w:styleId="ListParagraph">
    <w:name w:val="List Paragraph"/>
    <w:basedOn w:val="Normal"/>
    <w:uiPriority w:val="34"/>
    <w:qFormat/>
    <w:rsid w:val="00C92194"/>
    <w:pPr>
      <w:spacing w:before="22"/>
      <w:ind w:left="1900" w:hanging="180"/>
    </w:pPr>
  </w:style>
  <w:style w:type="paragraph" w:styleId="NoSpacing">
    <w:name w:val="No Spacing"/>
    <w:uiPriority w:val="1"/>
    <w:qFormat/>
    <w:rsid w:val="00C92194"/>
    <w:pPr>
      <w:widowControl w:val="0"/>
      <w:autoSpaceDE w:val="0"/>
      <w:autoSpaceDN w:val="0"/>
      <w:spacing w:after="0" w:line="240" w:lineRule="auto"/>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254F5D6A14094B8840E79896A2F150" ma:contentTypeVersion="14" ma:contentTypeDescription="Create a new document." ma:contentTypeScope="" ma:versionID="0f9785fd1d49e811b461e4a4d070eb6a">
  <xsd:schema xmlns:xsd="http://www.w3.org/2001/XMLSchema" xmlns:xs="http://www.w3.org/2001/XMLSchema" xmlns:p="http://schemas.microsoft.com/office/2006/metadata/properties" xmlns:ns2="d13aca44-ef33-4cf4-9980-7f0b00e6eeb9" xmlns:ns3="49100919-8a76-4266-be0c-7dc583902cb4" targetNamespace="http://schemas.microsoft.com/office/2006/metadata/properties" ma:root="true" ma:fieldsID="7dcd5f44a92ed3da2b367a658c54edbe" ns2:_="" ns3:_="">
    <xsd:import namespace="d13aca44-ef33-4cf4-9980-7f0b00e6eeb9"/>
    <xsd:import namespace="49100919-8a76-4266-be0c-7dc583902cb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3aca44-ef33-4cf4-9980-7f0b00e6ee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9100919-8a76-4266-be0c-7dc583902cb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5d792bc-7973-4ea0-b250-91ea47055511}" ma:internalName="TaxCatchAll" ma:showField="CatchAllData" ma:web="49100919-8a76-4266-be0c-7dc583902cb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9100919-8a76-4266-be0c-7dc583902cb4" xsi:nil="true"/>
    <lcf76f155ced4ddcb4097134ff3c332f xmlns="d13aca44-ef33-4cf4-9980-7f0b00e6eeb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1E545E0-E921-470F-9707-C36105682C0F}"/>
</file>

<file path=customXml/itemProps2.xml><?xml version="1.0" encoding="utf-8"?>
<ds:datastoreItem xmlns:ds="http://schemas.openxmlformats.org/officeDocument/2006/customXml" ds:itemID="{F1030A2A-B5CC-4BE3-A95E-1B311A787A31}"/>
</file>

<file path=customXml/itemProps3.xml><?xml version="1.0" encoding="utf-8"?>
<ds:datastoreItem xmlns:ds="http://schemas.openxmlformats.org/officeDocument/2006/customXml" ds:itemID="{C8BF309D-94AA-4CA2-8788-80107E8E7C2C}"/>
</file>

<file path=docProps/app.xml><?xml version="1.0" encoding="utf-8"?>
<Properties xmlns="http://schemas.openxmlformats.org/officeDocument/2006/extended-properties" xmlns:vt="http://schemas.openxmlformats.org/officeDocument/2006/docPropsVTypes">
  <Template>Normal</Template>
  <TotalTime>1</TotalTime>
  <Pages>4</Pages>
  <Words>777</Words>
  <Characters>4435</Characters>
  <Application>Microsoft Office Word</Application>
  <DocSecurity>0</DocSecurity>
  <Lines>36</Lines>
  <Paragraphs>10</Paragraphs>
  <ScaleCrop>false</ScaleCrop>
  <Company/>
  <LinksUpToDate>false</LinksUpToDate>
  <CharactersWithSpaces>5202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E-M-W-E</dc:creator>
  <cp:keywords/>
  <dc:description/>
  <cp:lastModifiedBy>E-M-W-E</cp:lastModifiedBy>
  <cp:revision>2</cp:revision>
  <dcterms:created xsi:type="dcterms:W3CDTF">2024-05-04T18:26:00Z</dcterms:created>
  <dcterms:modified xsi:type="dcterms:W3CDTF">2024-05-04T18:28:00Z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0x0101006A254F5D6A14094B8840E79896A2F150</vt:lpwstr>
  </property>
</Properties>
</file>