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F6A3E" w14:textId="77777777" w:rsidR="00CD18C2" w:rsidRDefault="00CD18C2" w:rsidP="00CD18C2">
      <w:pPr>
        <w:spacing w:line="276" w:lineRule="auto"/>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3B18E0CB" wp14:editId="447492B4">
            <wp:simplePos x="0" y="0"/>
            <wp:positionH relativeFrom="margin">
              <wp:align>left</wp:align>
            </wp:positionH>
            <wp:positionV relativeFrom="margin">
              <wp:posOffset>-219075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39B9ECB" w14:textId="77777777" w:rsidR="00CD18C2" w:rsidRDefault="00CD18C2" w:rsidP="00CD18C2">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427BC86" w14:textId="77777777" w:rsidR="00CD18C2" w:rsidRPr="00251FCC" w:rsidRDefault="00CD18C2" w:rsidP="00CD18C2">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53780DEF" w14:textId="77777777" w:rsidR="00CD18C2" w:rsidRDefault="00CD18C2" w:rsidP="00CD18C2">
      <w:pPr>
        <w:spacing w:after="0" w:line="360" w:lineRule="auto"/>
        <w:rPr>
          <w:rFonts w:ascii="Sakkal Majalla" w:hAnsi="Sakkal Majalla" w:cs="Sakkal Majalla"/>
          <w:b/>
          <w:bCs/>
          <w:sz w:val="28"/>
          <w:szCs w:val="28"/>
          <w:rtl/>
          <w:lang w:bidi="ar-EG"/>
        </w:rPr>
      </w:pPr>
    </w:p>
    <w:p w14:paraId="3FBB7EF0" w14:textId="77777777" w:rsidR="00CD18C2" w:rsidRDefault="00CD18C2" w:rsidP="00CD18C2">
      <w:pPr>
        <w:spacing w:after="0" w:line="360" w:lineRule="auto"/>
        <w:rPr>
          <w:rFonts w:ascii="Sakkal Majalla" w:hAnsi="Sakkal Majalla" w:cs="Sakkal Majalla"/>
          <w:b/>
          <w:bCs/>
          <w:sz w:val="28"/>
          <w:szCs w:val="28"/>
          <w:rtl/>
          <w:lang w:bidi="ar-EG"/>
        </w:rPr>
      </w:pPr>
    </w:p>
    <w:p w14:paraId="1701935C" w14:textId="77777777" w:rsidR="00CD18C2" w:rsidRDefault="00CD18C2" w:rsidP="00CD18C2">
      <w:pPr>
        <w:spacing w:after="0" w:line="360" w:lineRule="auto"/>
        <w:rPr>
          <w:rFonts w:ascii="Sakkal Majalla" w:hAnsi="Sakkal Majalla" w:cs="Sakkal Majalla"/>
          <w:b/>
          <w:bCs/>
          <w:sz w:val="28"/>
          <w:szCs w:val="28"/>
          <w:rtl/>
          <w:lang w:bidi="ar-EG"/>
        </w:rPr>
      </w:pPr>
    </w:p>
    <w:p w14:paraId="327EDF8E" w14:textId="77777777" w:rsidR="00CD18C2" w:rsidRDefault="00CD18C2" w:rsidP="00CD18C2">
      <w:pPr>
        <w:spacing w:line="360" w:lineRule="auto"/>
        <w:jc w:val="center"/>
        <w:rPr>
          <w:rFonts w:ascii="Sakkal Majalla" w:hAnsi="Sakkal Majalla" w:cs="Sakkal Majalla"/>
          <w:b/>
          <w:bCs/>
          <w:sz w:val="32"/>
          <w:szCs w:val="32"/>
          <w:rtl/>
          <w:lang w:bidi="ar-EG"/>
        </w:rPr>
      </w:pPr>
      <w:r w:rsidRPr="00CC7F05">
        <w:rPr>
          <w:rFonts w:ascii="Sakkal Majalla" w:hAnsi="Sakkal Majalla" w:cs="Sakkal Majalla"/>
          <w:b/>
          <w:bCs/>
          <w:sz w:val="32"/>
          <w:szCs w:val="32"/>
          <w:rtl/>
          <w:lang w:bidi="ar-EG"/>
        </w:rPr>
        <w:t>أثر العوامل التنظيمية والمالية على نجاح عمليات الاندماج والاستحواذ في شركات الاتصالات وتقنية المعلومات بالمملكة العربية السعودية</w:t>
      </w:r>
    </w:p>
    <w:p w14:paraId="485307BA" w14:textId="77777777" w:rsidR="00CD18C2" w:rsidRDefault="00CD18C2" w:rsidP="00CD18C2">
      <w:pPr>
        <w:jc w:val="center"/>
        <w:rPr>
          <w:rFonts w:ascii="Sakkal Majalla" w:hAnsi="Sakkal Majalla" w:cs="Sakkal Majalla"/>
          <w:b/>
          <w:bCs/>
          <w:sz w:val="28"/>
          <w:szCs w:val="28"/>
          <w:rtl/>
          <w:lang w:bidi="ar-EG"/>
        </w:rPr>
      </w:pPr>
    </w:p>
    <w:p w14:paraId="345C4CCD" w14:textId="77777777" w:rsidR="00CD18C2" w:rsidRDefault="00CD18C2" w:rsidP="00CD18C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3FB3355" w14:textId="77777777" w:rsidR="00CD18C2" w:rsidRDefault="00CD18C2" w:rsidP="00CD18C2">
      <w:pPr>
        <w:rPr>
          <w:rFonts w:ascii="Sakkal Majalla" w:hAnsi="Sakkal Majalla" w:cs="Sakkal Majalla"/>
          <w:b/>
          <w:bCs/>
          <w:sz w:val="28"/>
          <w:szCs w:val="28"/>
          <w:rtl/>
          <w:lang w:bidi="ar-EG"/>
        </w:rPr>
      </w:pPr>
    </w:p>
    <w:p w14:paraId="66ED1C11" w14:textId="77777777" w:rsidR="00CD18C2" w:rsidRDefault="00CD18C2" w:rsidP="00CD18C2">
      <w:pPr>
        <w:rPr>
          <w:rFonts w:ascii="Sakkal Majalla" w:hAnsi="Sakkal Majalla" w:cs="Sakkal Majalla"/>
          <w:b/>
          <w:bCs/>
          <w:sz w:val="28"/>
          <w:szCs w:val="28"/>
          <w:rtl/>
          <w:lang w:bidi="ar-EG"/>
        </w:rPr>
      </w:pPr>
    </w:p>
    <w:p w14:paraId="315AB05D" w14:textId="77777777" w:rsidR="00CD18C2" w:rsidRDefault="00CD18C2" w:rsidP="00CD18C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F2CA0BF" w14:textId="77777777" w:rsidR="00CD18C2" w:rsidRDefault="00CD18C2" w:rsidP="00CD18C2">
      <w:pPr>
        <w:rPr>
          <w:rFonts w:ascii="Sakkal Majalla" w:hAnsi="Sakkal Majalla" w:cs="Sakkal Majalla"/>
          <w:b/>
          <w:bCs/>
          <w:sz w:val="28"/>
          <w:szCs w:val="28"/>
          <w:rtl/>
          <w:lang w:bidi="ar-EG"/>
        </w:rPr>
      </w:pPr>
    </w:p>
    <w:p w14:paraId="6E1FABBB" w14:textId="77777777" w:rsidR="00CD18C2" w:rsidRDefault="00CD18C2" w:rsidP="00CD18C2">
      <w:pPr>
        <w:rPr>
          <w:rFonts w:ascii="Sakkal Majalla" w:hAnsi="Sakkal Majalla" w:cs="Sakkal Majalla"/>
          <w:b/>
          <w:bCs/>
          <w:sz w:val="28"/>
          <w:szCs w:val="28"/>
          <w:rtl/>
          <w:lang w:bidi="ar-EG"/>
        </w:rPr>
      </w:pPr>
    </w:p>
    <w:p w14:paraId="500C17F3" w14:textId="77777777" w:rsidR="00CD18C2" w:rsidRDefault="00CD18C2" w:rsidP="00CD18C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AFF9838" w14:textId="77777777" w:rsidR="00CD18C2" w:rsidRDefault="00CD18C2" w:rsidP="00CD18C2">
      <w:pPr>
        <w:jc w:val="center"/>
        <w:rPr>
          <w:rFonts w:ascii="Sakkal Majalla" w:hAnsi="Sakkal Majalla" w:cs="Sakkal Majalla"/>
          <w:b/>
          <w:bCs/>
          <w:sz w:val="28"/>
          <w:szCs w:val="28"/>
          <w:rtl/>
          <w:lang w:bidi="ar-EG"/>
        </w:rPr>
      </w:pPr>
    </w:p>
    <w:p w14:paraId="3A7F9F78" w14:textId="77777777" w:rsidR="00CD18C2" w:rsidRDefault="00CD18C2" w:rsidP="00CD18C2">
      <w:pPr>
        <w:jc w:val="center"/>
        <w:rPr>
          <w:rFonts w:ascii="Sakkal Majalla" w:hAnsi="Sakkal Majalla" w:cs="Sakkal Majalla"/>
          <w:b/>
          <w:bCs/>
          <w:sz w:val="28"/>
          <w:szCs w:val="28"/>
          <w:rtl/>
          <w:lang w:bidi="ar-EG"/>
        </w:rPr>
      </w:pPr>
    </w:p>
    <w:p w14:paraId="4D1593A3" w14:textId="77777777" w:rsidR="00CD18C2" w:rsidRDefault="00CD18C2" w:rsidP="00CD18C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FCDB446" w14:textId="77777777" w:rsidR="00CD18C2" w:rsidRDefault="00CD18C2" w:rsidP="00CD18C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E4A0F0F" w14:textId="77777777" w:rsidR="00A71118" w:rsidRDefault="00A71118" w:rsidP="00CD18C2">
      <w:pPr>
        <w:rPr>
          <w:rFonts w:ascii="Sakkal Majalla" w:hAnsi="Sakkal Majalla" w:cs="Sakkal Majalla"/>
          <w:b/>
          <w:bCs/>
          <w:sz w:val="28"/>
          <w:szCs w:val="28"/>
          <w:rtl/>
          <w:lang w:bidi="ar-EG"/>
        </w:rPr>
      </w:pPr>
    </w:p>
    <w:p w14:paraId="0A309296" w14:textId="77777777" w:rsidR="00A71118" w:rsidRDefault="00A71118" w:rsidP="00A71118">
      <w:pPr>
        <w:jc w:val="center"/>
        <w:rPr>
          <w:rFonts w:ascii="Sakkal Majalla" w:hAnsi="Sakkal Majalla" w:cs="Sakkal Majalla"/>
          <w:b/>
          <w:bCs/>
          <w:sz w:val="28"/>
          <w:szCs w:val="28"/>
          <w:rtl/>
          <w:lang w:bidi="ar-EG"/>
        </w:rPr>
      </w:pPr>
    </w:p>
    <w:p w14:paraId="5C8C7FE5" w14:textId="77777777" w:rsidR="000B0307" w:rsidRDefault="000B0307" w:rsidP="000B0307">
      <w:pPr>
        <w:jc w:val="center"/>
        <w:rPr>
          <w:rFonts w:ascii="Sakkal Majalla" w:hAnsi="Sakkal Majalla" w:cs="Sakkal Majalla"/>
          <w:b/>
          <w:bCs/>
          <w:sz w:val="28"/>
          <w:szCs w:val="28"/>
          <w:rtl/>
          <w:lang w:bidi="ar-EG"/>
        </w:rPr>
      </w:pPr>
    </w:p>
    <w:p w14:paraId="35CF8EBE" w14:textId="77777777" w:rsidR="002B3FCE" w:rsidRDefault="002B3FCE" w:rsidP="002B3FCE">
      <w:pPr>
        <w:rPr>
          <w:noProof/>
          <w:rtl/>
          <w:lang w:bidi="ar-EG"/>
        </w:rPr>
      </w:pPr>
    </w:p>
    <w:p w14:paraId="4BF73E7D" w14:textId="77777777" w:rsidR="004D4ACE" w:rsidRDefault="004D4ACE" w:rsidP="004D4ACE">
      <w:pPr>
        <w:rPr>
          <w:noProof/>
          <w:rtl/>
        </w:rPr>
      </w:pPr>
    </w:p>
    <w:p w14:paraId="6725303A" w14:textId="77777777" w:rsidR="004D4ACE" w:rsidRDefault="004D4ACE" w:rsidP="004D4ACE">
      <w:pPr>
        <w:rPr>
          <w:noProof/>
          <w:rtl/>
        </w:rPr>
      </w:pPr>
    </w:p>
    <w:bookmarkEnd w:id="0"/>
    <w:p w14:paraId="20F0CCBC" w14:textId="77777777" w:rsidR="000F05A5" w:rsidRDefault="000F05A5" w:rsidP="000F05A5">
      <w:pPr>
        <w:rPr>
          <w:noProof/>
          <w:rtl/>
        </w:rPr>
      </w:pPr>
    </w:p>
    <w:bookmarkEnd w:id="1"/>
    <w:bookmarkEnd w:id="2"/>
    <w:p w14:paraId="3018ACA5" w14:textId="77777777" w:rsidR="002B3FCE" w:rsidRDefault="002B3FCE" w:rsidP="002B3FCE">
      <w:pPr>
        <w:rPr>
          <w:rtl/>
        </w:rPr>
      </w:pPr>
    </w:p>
    <w:p w14:paraId="3DA3FE8C" w14:textId="77777777" w:rsidR="002B3FCE" w:rsidRDefault="002B3FCE" w:rsidP="002B3FCE">
      <w:pPr>
        <w:rPr>
          <w:rtl/>
        </w:rPr>
      </w:pPr>
    </w:p>
    <w:p w14:paraId="4D8EBD69" w14:textId="77777777" w:rsidR="00C625D4" w:rsidRDefault="00C625D4" w:rsidP="002B3FCE">
      <w:pPr>
        <w:rPr>
          <w:rtl/>
        </w:rPr>
      </w:pPr>
    </w:p>
    <w:p w14:paraId="57691B12" w14:textId="77777777" w:rsidR="002B3FCE" w:rsidRPr="00C35B51" w:rsidRDefault="002B3FCE"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2484FDE0" w14:textId="77777777" w:rsidR="002B3FCE" w:rsidRDefault="002B3FCE" w:rsidP="002B3FCE">
      <w:pPr>
        <w:rPr>
          <w:rFonts w:ascii="Sakkal Majalla" w:hAnsi="Sakkal Majalla" w:cs="Sakkal Majalla"/>
          <w:sz w:val="28"/>
          <w:szCs w:val="28"/>
          <w:u w:val="single"/>
          <w:rtl/>
        </w:rPr>
      </w:pPr>
    </w:p>
    <w:p w14:paraId="60641F75" w14:textId="77777777" w:rsidR="00CD18C2" w:rsidRPr="00A50799" w:rsidRDefault="00CD18C2" w:rsidP="00CD18C2">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7C17B3A7" w14:textId="77777777" w:rsidR="00CD18C2" w:rsidRDefault="00CD18C2" w:rsidP="00CD18C2">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17821156"/>
      <w:r w:rsidRPr="00C86BD1">
        <w:rPr>
          <w:rFonts w:ascii="Sakkal Majalla" w:hAnsi="Sakkal Majalla" w:cs="Sakkal Majalla"/>
          <w:sz w:val="28"/>
          <w:szCs w:val="28"/>
          <w:rtl/>
        </w:rPr>
        <w:t>تعتبر عمليات الاندماج والاستحواذ من أبرز أدوات الاستراتيجية التنظيمية التي تلجأ إليها الشركات لتحقيق النمو السريع وتعزيز القدرة التنافسية في الأسواق الديناميكية. فهي لا تمثل مجرد خطوة مالية أو عملية محاسبية، بل تُعد عملية معقدة تضم أبعادًا استراتيجية، تنظيمية، مالية، وثقافية. وفي ظل العولمة الاقتصادية والتطورات التكنولوجية المتسارعة، أصبحت الشركات مضطرة لإعادة هيكلة أصولها، وتوسيع نطاق عملياتها، وتأمين مزايا تنافسية مستدامة، الأمر الذي جعل دراسة نجاح أو فشل عمليات الاندماج والاستحواذ ضرورة علمية وعملية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50891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هان21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819">
            <w:rPr>
              <w:rFonts w:ascii="Sakkal Majalla" w:hAnsi="Sakkal Majalla" w:cs="Sakkal Majalla" w:hint="cs"/>
              <w:noProof/>
              <w:sz w:val="28"/>
              <w:szCs w:val="28"/>
              <w:rtl/>
              <w:lang w:bidi="ar-EG"/>
            </w:rPr>
            <w:t>(هانى، 2021)</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3453F9F1" w14:textId="77777777" w:rsidR="00CD18C2" w:rsidRDefault="00CD18C2" w:rsidP="00CD18C2">
      <w:pPr>
        <w:spacing w:line="360" w:lineRule="auto"/>
        <w:ind w:firstLine="610"/>
        <w:jc w:val="both"/>
        <w:rPr>
          <w:rFonts w:ascii="Sakkal Majalla" w:hAnsi="Sakkal Majalla" w:cs="Sakkal Majalla"/>
          <w:sz w:val="28"/>
          <w:szCs w:val="28"/>
          <w:rtl/>
        </w:rPr>
      </w:pPr>
      <w:r w:rsidRPr="00C86BD1">
        <w:rPr>
          <w:rFonts w:ascii="Sakkal Majalla" w:hAnsi="Sakkal Majalla" w:cs="Sakkal Majalla"/>
          <w:sz w:val="28"/>
          <w:szCs w:val="28"/>
          <w:rtl/>
        </w:rPr>
        <w:t>شهدت السوق خلال العقد الأخير تغيرات اقتصادية كبيرة، انعكست بوضوح على طبيعة التعاملات التجارية والاستثمارية. فقد أطلقت المملكة العربية السعودية رؤية 2030، التي تهدف إلى تنويع مصادر الدخل الوطني، وتعزيز دور القطاع الخاص، وتحفيز الاستثمار الأجنبي، وهو ما انعكس على ارتفاع حجم عمليات الاندماج والاستحواذ بين الشركات المحلية، وكذلك بين الشركات السعودية والأجنبية. ورغم ذلك، فإن السوق السعودية تمتاز بخصائص تنظيمية وقانونية وثقافية فريدة، تجعل من دراسة العوامل المؤثرة على نجاح هذه العمليات أمرًا بالغ الأهمية، سواء من منظور الشركات الراغبة في تنفيذ عمليات الاندماج أو من منظور صانعي السياسات الاقتصادية الذين يسعون لضمان استقرار السوق وتشجيع النمو الاقتصادي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22508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ناص20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819">
            <w:rPr>
              <w:rFonts w:ascii="Sakkal Majalla" w:hAnsi="Sakkal Majalla" w:cs="Sakkal Majalla" w:hint="cs"/>
              <w:noProof/>
              <w:sz w:val="28"/>
              <w:szCs w:val="28"/>
              <w:rtl/>
              <w:lang w:bidi="ar-EG"/>
            </w:rPr>
            <w:t>(ناصر، 2020)</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14A8582A" w14:textId="77777777" w:rsidR="00CD18C2" w:rsidRDefault="00CD18C2" w:rsidP="00CD18C2">
      <w:pPr>
        <w:spacing w:line="360" w:lineRule="auto"/>
        <w:ind w:firstLine="610"/>
        <w:jc w:val="both"/>
        <w:rPr>
          <w:rFonts w:ascii="Sakkal Majalla" w:hAnsi="Sakkal Majalla" w:cs="Sakkal Majalla"/>
          <w:sz w:val="28"/>
          <w:szCs w:val="28"/>
          <w:rtl/>
        </w:rPr>
      </w:pPr>
      <w:r w:rsidRPr="00C86BD1">
        <w:rPr>
          <w:rFonts w:ascii="Sakkal Majalla" w:hAnsi="Sakkal Majalla" w:cs="Sakkal Majalla"/>
          <w:sz w:val="28"/>
          <w:szCs w:val="28"/>
          <w:rtl/>
        </w:rPr>
        <w:t>تشير الدراسات الأكاديمية إلى أن نجاح عمليات الاندماج والاستحواذ لا يعتمد على عامل واحد، بل على مجموعة من العوامل المتشابكة التي تتكامل لتحدد النتائج النهائية للعملية. فمن الناحية الاستراتيجية، يرتبط النجاح بوضوح الهدف من الدمج أو الاستحواذ، ودقة التخطيط، وملاءمة الأصول والموارد بين الشركتين، بالإضافة إلى مدى قدرة الإدارة على صياغة رؤية موحدة. ومن الناحية التنظيمية، يشمل النجاح القدرة على دمج الهياكل الإدارية، وتوزيع المسؤوليات بفعالية، وإدارة التغيير بطريقة تقلل من مقاومة الموظفين وتضمن استمرار العمليات التشغيلية بدون انقطاع. أما من الجانب الثقافي، فوجود انسجام بين ثقافات الشركات المختلفة يعد عاملًا حاسمًا، حيث يمكن لاختلافات القيم والممارسات أن تؤدي إلى صراعات داخلية تقلل من فرص نجاح الدمج أو الاستحواذ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4049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احم24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(احمد، 2024)</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r>
        <w:rPr>
          <w:rFonts w:ascii="Sakkal Majalla" w:hAnsi="Sakkal Majalla" w:cs="Sakkal Majalla" w:hint="cs"/>
          <w:sz w:val="28"/>
          <w:szCs w:val="28"/>
          <w:rtl/>
        </w:rPr>
        <w:t xml:space="preserve"> </w:t>
      </w:r>
    </w:p>
    <w:p w14:paraId="194AECEC" w14:textId="77777777" w:rsidR="00CD18C2" w:rsidRDefault="00CD18C2" w:rsidP="00CD18C2">
      <w:pPr>
        <w:spacing w:line="360" w:lineRule="auto"/>
        <w:ind w:firstLine="610"/>
        <w:jc w:val="both"/>
        <w:rPr>
          <w:rFonts w:ascii="Sakkal Majalla" w:hAnsi="Sakkal Majalla" w:cs="Sakkal Majalla"/>
          <w:sz w:val="28"/>
          <w:szCs w:val="28"/>
          <w:rtl/>
        </w:rPr>
      </w:pPr>
      <w:r w:rsidRPr="00C86BD1">
        <w:rPr>
          <w:rFonts w:ascii="Sakkal Majalla" w:hAnsi="Sakkal Majalla" w:cs="Sakkal Majalla"/>
          <w:sz w:val="28"/>
          <w:szCs w:val="28"/>
          <w:rtl/>
        </w:rPr>
        <w:lastRenderedPageBreak/>
        <w:t>كما يلعب الجانب المالي دورًا محوريًا في ضمان نجاح عمليات الاندماج والاستحواذ. ويشمل ذلك تقييم الأصول بشكل دقيق، وإدارة المخاطر المالية، وضمان تمويل الاستحواذ بطريقة تحقق استقرار السيولة وتوازن الميزانية،</w:t>
      </w:r>
    </w:p>
    <w:p w14:paraId="6A6FCCE8" w14:textId="77777777" w:rsidR="00CD18C2" w:rsidRDefault="00CD18C2" w:rsidP="00CD18C2">
      <w:pPr>
        <w:spacing w:line="360" w:lineRule="auto"/>
        <w:ind w:firstLine="610"/>
        <w:jc w:val="both"/>
        <w:rPr>
          <w:rFonts w:ascii="Sakkal Majalla" w:hAnsi="Sakkal Majalla" w:cs="Sakkal Majalla"/>
          <w:sz w:val="28"/>
          <w:szCs w:val="28"/>
          <w:rtl/>
        </w:rPr>
      </w:pPr>
      <w:r w:rsidRPr="00C86BD1">
        <w:rPr>
          <w:rFonts w:ascii="Sakkal Majalla" w:hAnsi="Sakkal Majalla" w:cs="Sakkal Majalla"/>
          <w:sz w:val="28"/>
          <w:szCs w:val="28"/>
          <w:rtl/>
        </w:rPr>
        <w:t>بالإضافة إلى توقع العوائد المالية المتوقعة على المدى الطويل. وفي الوقت نفسه، يظل العنصر البشري من أهم العوامل التي تحدد نجاح هذه العمليات، إذ تتطلب عمليات الدمج دمج فرق العمل، وإعادة توزيع الموارد البشرية، وضمان تحفيز الموظفين، وخلق بيئة عمل داعمة للابتكار والتعاون. وتؤكد الأدبيات الحديثة على أن الفشل في إدارة هذا الجانب غالبًا ما يؤدي إلى نتائج عكسية حتى لو كانت الجوانب المالية والاستراتيجية متقنة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78927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Cel22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Celestin</w:t>
          </w:r>
          <w:r w:rsidRPr="002B43C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r>
        <w:rPr>
          <w:rFonts w:ascii="Sakkal Majalla" w:hAnsi="Sakkal Majalla" w:cs="Sakkal Majalla" w:hint="cs"/>
          <w:sz w:val="28"/>
          <w:szCs w:val="28"/>
          <w:rtl/>
        </w:rPr>
        <w:t xml:space="preserve"> </w:t>
      </w:r>
    </w:p>
    <w:p w14:paraId="5E14E2CE" w14:textId="77777777" w:rsidR="00CD18C2" w:rsidRPr="00C86BD1" w:rsidRDefault="00CD18C2" w:rsidP="00CD18C2">
      <w:pPr>
        <w:spacing w:line="360" w:lineRule="auto"/>
        <w:ind w:firstLine="610"/>
        <w:jc w:val="both"/>
        <w:rPr>
          <w:rFonts w:ascii="Sakkal Majalla" w:hAnsi="Sakkal Majalla" w:cs="Sakkal Majalla"/>
          <w:sz w:val="28"/>
          <w:szCs w:val="28"/>
        </w:rPr>
      </w:pPr>
      <w:r w:rsidRPr="00C86BD1">
        <w:rPr>
          <w:rFonts w:ascii="Sakkal Majalla" w:hAnsi="Sakkal Majalla" w:cs="Sakkal Majalla"/>
          <w:sz w:val="28"/>
          <w:szCs w:val="28"/>
          <w:rtl/>
        </w:rPr>
        <w:t>تهدف هذه الدراسة إلى تحليل العوامل المؤثرة على نجاح عمليات الاندماج والاستحواذ في السوق السعودي بشكل شامل، مع التركيز على العلاقة بين العوامل الاستراتيجية والتنظيمية والثقافية والمالية والبشرية. كما تسعى إلى تقديم توصيات عملية تساعد الشركات على تحسين فرص نجاح عملياتها، وتقديم إطار تحليلي يمكن تطبيقه في السياق السعودي الخاص، بما يسهم في تعزيز الفهم العلمي والإداري لكيفية إدارة مثل هذه العمليات في بيئة سوقية متطورة ومعقدة. ومن هذا المنطلق، تأتي أهمية الدراسة في كونها تسلط الضوء على الخصوصية السعودية، وتوفر نموذجًا لدراسة العلاقة بين العوامل المختلفة التي تؤثر على نجاح عمليات الاندماج والاستحواذ، مما يجعلها مرجعًا مهمًا للباحثين، وصانعي السياسات، ومديري الشركات في المملكة</w:t>
      </w:r>
      <w:r w:rsidRPr="00C86BD1">
        <w:rPr>
          <w:rFonts w:ascii="Sakkal Majalla" w:hAnsi="Sakkal Majalla" w:cs="Sakkal Majalla"/>
          <w:sz w:val="28"/>
          <w:szCs w:val="28"/>
        </w:rPr>
        <w:t>.</w:t>
      </w:r>
    </w:p>
    <w:p w14:paraId="624DE2B5" w14:textId="77777777" w:rsidR="00CD18C2" w:rsidRPr="00483617" w:rsidRDefault="00CD18C2" w:rsidP="00CD18C2">
      <w:pPr>
        <w:spacing w:line="360" w:lineRule="auto"/>
        <w:jc w:val="both"/>
        <w:rPr>
          <w:rFonts w:ascii="Sakkal Majalla" w:hAnsi="Sakkal Majalla" w:cs="Sakkal Majalla"/>
          <w:sz w:val="28"/>
          <w:szCs w:val="28"/>
          <w:lang w:bidi="ar-EG"/>
        </w:rPr>
      </w:pPr>
    </w:p>
    <w:p w14:paraId="60FF2CD8" w14:textId="77777777" w:rsidR="00CD18C2" w:rsidRDefault="00CD18C2" w:rsidP="00CD18C2">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3868344F" w14:textId="77777777" w:rsidR="00CD18C2" w:rsidRDefault="00CD18C2" w:rsidP="00CD18C2">
      <w:pPr>
        <w:spacing w:after="0"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sidRPr="00C86BD1">
        <w:rPr>
          <w:rFonts w:ascii="Sakkal Majalla" w:hAnsi="Sakkal Majalla" w:cs="Sakkal Majalla"/>
          <w:sz w:val="28"/>
          <w:szCs w:val="28"/>
          <w:rtl/>
        </w:rPr>
        <w:t>تتمثل المشكلة الرئيسية لهذه الدراسة في عدم وضوح العوامل الحقيقية التي تحدد نجاح عمليات الاندماج والاستحواذ في السوق السعودي، على الرغم من الانتشار المتزايد لهذه العمليات نتيجة التحولات الاقتصادية التي أحدثتها رؤية المملكة 2030. فالشركات السعودية تواجه تحديات متعددة عند محاولة دمج أو الاستحواذ على شركات أخرى، سواء كانت محلية أو أجنبية، حيث يتداخل فيها البعد المالي، والاستراتيجي، والثقافي، والتنظيمي، والبشري. ويعزى ذلك إلى غياب دراسات معمقة تركز على الخصوصية السعودية للسوق، وخصوصية البيئة التنظيمية والقانونية والثقافية، والتي يمكن أن تؤثر على فاعلية استراتيجيات الدمج والاستحواذ</w:t>
      </w:r>
      <w:r w:rsidRPr="00C86BD1">
        <w:rPr>
          <w:rFonts w:ascii="Sakkal Majalla" w:hAnsi="Sakkal Majalla" w:cs="Sakkal Majalla"/>
          <w:sz w:val="28"/>
          <w:szCs w:val="28"/>
        </w:rPr>
        <w:t>.</w:t>
      </w:r>
    </w:p>
    <w:p w14:paraId="10AB8C60" w14:textId="77777777" w:rsidR="00CD18C2" w:rsidRPr="00C86BD1" w:rsidRDefault="00CD18C2" w:rsidP="00CD18C2">
      <w:pPr>
        <w:spacing w:after="0" w:line="360" w:lineRule="auto"/>
        <w:ind w:firstLine="610"/>
        <w:jc w:val="both"/>
        <w:rPr>
          <w:rFonts w:ascii="Sakkal Majalla" w:hAnsi="Sakkal Majalla" w:cs="Sakkal Majalla"/>
          <w:sz w:val="28"/>
          <w:szCs w:val="28"/>
        </w:rPr>
      </w:pPr>
      <w:r w:rsidRPr="00C86BD1">
        <w:rPr>
          <w:rFonts w:ascii="Sakkal Majalla" w:hAnsi="Sakkal Majalla" w:cs="Sakkal Majalla"/>
          <w:sz w:val="28"/>
          <w:szCs w:val="28"/>
          <w:rtl/>
        </w:rPr>
        <w:lastRenderedPageBreak/>
        <w:t>وتنبع أهمية هذه المشكلة من أن عمليات الاندماج والاستحواذ غير الناجحة قد تؤدي إلى خسائر مالية كبيرة، وتقويض الحصص السوقية، وإضعاف القدرة التنافسية للشركات، وإحداث اضطرابات في الموارد البشرية، إضافة إلى تداعيات سلبية على سمعة الشركة واستقرارها التشغيلي. كما أن الفشل في فهم العوامل المؤثرة قد يؤدي إلى ضعف التخطيط الاستراتيجي وضعف إدارة التغيير، مما يزيد من احتمالية المقاومة الداخلية من قبل الموظفين ويؤثر سلبًا على الأداء العام بعد عملية الدمج أو الاستحواذ</w:t>
      </w:r>
      <w:r w:rsidRPr="00C86BD1">
        <w:rPr>
          <w:rFonts w:ascii="Sakkal Majalla" w:hAnsi="Sakkal Majalla" w:cs="Sakkal Majalla"/>
          <w:sz w:val="28"/>
          <w:szCs w:val="28"/>
        </w:rPr>
        <w:t>.</w:t>
      </w:r>
    </w:p>
    <w:p w14:paraId="2034F1E7" w14:textId="77777777" w:rsidR="00CD18C2" w:rsidRPr="00C86BD1" w:rsidRDefault="00CD18C2" w:rsidP="00CD18C2">
      <w:p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المشاكل المترتبة على هذه المشكلة الرئيسية تشمل عدة أبعاد</w:t>
      </w:r>
      <w:r w:rsidRPr="00C86BD1">
        <w:rPr>
          <w:rFonts w:ascii="Sakkal Majalla" w:hAnsi="Sakkal Majalla" w:cs="Sakkal Majalla"/>
          <w:sz w:val="28"/>
          <w:szCs w:val="28"/>
        </w:rPr>
        <w:t>:</w:t>
      </w:r>
    </w:p>
    <w:p w14:paraId="2A30F925" w14:textId="77777777" w:rsidR="00CD18C2" w:rsidRPr="00C86BD1" w:rsidRDefault="00CD18C2" w:rsidP="00CD18C2">
      <w:pPr>
        <w:numPr>
          <w:ilvl w:val="0"/>
          <w:numId w:val="22"/>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البعد المالي</w:t>
      </w:r>
      <w:r w:rsidRPr="00C86BD1">
        <w:rPr>
          <w:rFonts w:ascii="Sakkal Majalla" w:hAnsi="Sakkal Majalla" w:cs="Sakkal Majalla" w:hint="cs"/>
          <w:sz w:val="28"/>
          <w:szCs w:val="28"/>
          <w:rtl/>
        </w:rPr>
        <w:t>؛</w:t>
      </w:r>
      <w:r w:rsidRPr="00C86BD1">
        <w:rPr>
          <w:rFonts w:ascii="Sakkal Majalla" w:hAnsi="Sakkal Majalla" w:cs="Sakkal Majalla"/>
          <w:sz w:val="28"/>
          <w:szCs w:val="28"/>
        </w:rPr>
        <w:t xml:space="preserve"> </w:t>
      </w:r>
      <w:r w:rsidRPr="00C86BD1">
        <w:rPr>
          <w:rFonts w:ascii="Sakkal Majalla" w:hAnsi="Sakkal Majalla" w:cs="Sakkal Majalla"/>
          <w:sz w:val="28"/>
          <w:szCs w:val="28"/>
          <w:rtl/>
        </w:rPr>
        <w:t>قد يؤدي ضعف تقييم الأصول أو سوء إدارة التمويل إلى خسائر مالية فادحة وتقليل العوائد المتوقعة من عمليات الاندماج والاستحواذ</w:t>
      </w:r>
      <w:r w:rsidRPr="00C86BD1">
        <w:rPr>
          <w:rFonts w:ascii="Sakkal Majalla" w:hAnsi="Sakkal Majalla" w:cs="Sakkal Majalla"/>
          <w:sz w:val="28"/>
          <w:szCs w:val="28"/>
        </w:rPr>
        <w:t>.</w:t>
      </w:r>
    </w:p>
    <w:p w14:paraId="33D2CC32" w14:textId="77777777" w:rsidR="00CD18C2" w:rsidRPr="00C86BD1" w:rsidRDefault="00CD18C2" w:rsidP="00CD18C2">
      <w:pPr>
        <w:numPr>
          <w:ilvl w:val="0"/>
          <w:numId w:val="22"/>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البعد التنظيمي والإداري</w:t>
      </w:r>
      <w:r w:rsidRPr="00C86BD1">
        <w:rPr>
          <w:rFonts w:ascii="Sakkal Majalla" w:hAnsi="Sakkal Majalla" w:cs="Sakkal Majalla" w:hint="cs"/>
          <w:sz w:val="28"/>
          <w:szCs w:val="28"/>
          <w:rtl/>
        </w:rPr>
        <w:t>؛</w:t>
      </w:r>
      <w:r w:rsidRPr="00C86BD1">
        <w:rPr>
          <w:rFonts w:ascii="Sakkal Majalla" w:hAnsi="Sakkal Majalla" w:cs="Sakkal Majalla"/>
          <w:sz w:val="28"/>
          <w:szCs w:val="28"/>
        </w:rPr>
        <w:t xml:space="preserve"> </w:t>
      </w:r>
      <w:r w:rsidRPr="00C86BD1">
        <w:rPr>
          <w:rFonts w:ascii="Sakkal Majalla" w:hAnsi="Sakkal Majalla" w:cs="Sakkal Majalla"/>
          <w:sz w:val="28"/>
          <w:szCs w:val="28"/>
          <w:rtl/>
        </w:rPr>
        <w:t>عدم وضوح الأدوار والمسؤوليات بعد الدمج قد يؤدي إلى تضارب القرارات وفقدان الكفاءة التشغيلية</w:t>
      </w:r>
      <w:r w:rsidRPr="00C86BD1">
        <w:rPr>
          <w:rFonts w:ascii="Sakkal Majalla" w:hAnsi="Sakkal Majalla" w:cs="Sakkal Majalla"/>
          <w:sz w:val="28"/>
          <w:szCs w:val="28"/>
        </w:rPr>
        <w:t>.</w:t>
      </w:r>
    </w:p>
    <w:p w14:paraId="38F06624" w14:textId="77777777" w:rsidR="00CD18C2" w:rsidRPr="00C86BD1" w:rsidRDefault="00CD18C2" w:rsidP="00CD18C2">
      <w:pPr>
        <w:numPr>
          <w:ilvl w:val="0"/>
          <w:numId w:val="22"/>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البعد البشري والثقافي</w:t>
      </w:r>
      <w:r w:rsidRPr="00C86BD1">
        <w:rPr>
          <w:rFonts w:ascii="Sakkal Majalla" w:hAnsi="Sakkal Majalla" w:cs="Sakkal Majalla" w:hint="cs"/>
          <w:sz w:val="28"/>
          <w:szCs w:val="28"/>
          <w:rtl/>
        </w:rPr>
        <w:t>؛</w:t>
      </w:r>
      <w:r w:rsidRPr="00C86BD1">
        <w:rPr>
          <w:rFonts w:ascii="Sakkal Majalla" w:hAnsi="Sakkal Majalla" w:cs="Sakkal Majalla"/>
          <w:sz w:val="28"/>
          <w:szCs w:val="28"/>
        </w:rPr>
        <w:t xml:space="preserve"> </w:t>
      </w:r>
      <w:r w:rsidRPr="00C86BD1">
        <w:rPr>
          <w:rFonts w:ascii="Sakkal Majalla" w:hAnsi="Sakkal Majalla" w:cs="Sakkal Majalla"/>
          <w:sz w:val="28"/>
          <w:szCs w:val="28"/>
          <w:rtl/>
        </w:rPr>
        <w:t>اختلاف ثقافات الشركات وغياب استراتيجيات إدارة التغيير والتواصل الداخلي قد يخلق مقاومة بين الموظفين ويؤثر على بيئة العمل</w:t>
      </w:r>
      <w:r w:rsidRPr="00C86BD1">
        <w:rPr>
          <w:rFonts w:ascii="Sakkal Majalla" w:hAnsi="Sakkal Majalla" w:cs="Sakkal Majalla"/>
          <w:sz w:val="28"/>
          <w:szCs w:val="28"/>
        </w:rPr>
        <w:t>.</w:t>
      </w:r>
    </w:p>
    <w:p w14:paraId="798B53F5" w14:textId="77777777" w:rsidR="00CD18C2" w:rsidRPr="00C86BD1" w:rsidRDefault="00CD18C2" w:rsidP="00CD18C2">
      <w:pPr>
        <w:numPr>
          <w:ilvl w:val="0"/>
          <w:numId w:val="22"/>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البعد الاستراتيجي</w:t>
      </w:r>
      <w:r w:rsidRPr="00C86BD1">
        <w:rPr>
          <w:rFonts w:ascii="Sakkal Majalla" w:hAnsi="Sakkal Majalla" w:cs="Sakkal Majalla" w:hint="cs"/>
          <w:sz w:val="28"/>
          <w:szCs w:val="28"/>
          <w:rtl/>
        </w:rPr>
        <w:t>؛</w:t>
      </w:r>
      <w:r w:rsidRPr="00C86BD1">
        <w:rPr>
          <w:rFonts w:ascii="Sakkal Majalla" w:hAnsi="Sakkal Majalla" w:cs="Sakkal Majalla"/>
          <w:sz w:val="28"/>
          <w:szCs w:val="28"/>
        </w:rPr>
        <w:t xml:space="preserve"> </w:t>
      </w:r>
      <w:r w:rsidRPr="00C86BD1">
        <w:rPr>
          <w:rFonts w:ascii="Sakkal Majalla" w:hAnsi="Sakkal Majalla" w:cs="Sakkal Majalla"/>
          <w:sz w:val="28"/>
          <w:szCs w:val="28"/>
          <w:rtl/>
        </w:rPr>
        <w:t>ضعف التوافق بين أهداف الشركات المختلفة قد يؤدي إلى فشل تحقيق المزايا التنافسية المرجوة، مثل زيادة الحصة السوقية أو تحسين الكفاءة التشغيلية</w:t>
      </w:r>
      <w:r w:rsidRPr="00C86BD1">
        <w:rPr>
          <w:rFonts w:ascii="Sakkal Majalla" w:hAnsi="Sakkal Majalla" w:cs="Sakkal Majalla"/>
          <w:sz w:val="28"/>
          <w:szCs w:val="28"/>
        </w:rPr>
        <w:t>.</w:t>
      </w:r>
    </w:p>
    <w:p w14:paraId="7120D8E2" w14:textId="77777777" w:rsidR="00CD18C2" w:rsidRPr="00C86BD1" w:rsidRDefault="00CD18C2" w:rsidP="00CD18C2">
      <w:pPr>
        <w:numPr>
          <w:ilvl w:val="0"/>
          <w:numId w:val="22"/>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البعد القانوني والتنظيمي</w:t>
      </w:r>
      <w:r w:rsidRPr="00C86BD1">
        <w:rPr>
          <w:rFonts w:ascii="Sakkal Majalla" w:hAnsi="Sakkal Majalla" w:cs="Sakkal Majalla" w:hint="cs"/>
          <w:sz w:val="28"/>
          <w:szCs w:val="28"/>
          <w:rtl/>
        </w:rPr>
        <w:t>؛</w:t>
      </w:r>
      <w:r w:rsidRPr="00C86BD1">
        <w:rPr>
          <w:rFonts w:ascii="Sakkal Majalla" w:hAnsi="Sakkal Majalla" w:cs="Sakkal Majalla"/>
          <w:sz w:val="28"/>
          <w:szCs w:val="28"/>
        </w:rPr>
        <w:t xml:space="preserve"> </w:t>
      </w:r>
      <w:r w:rsidRPr="00C86BD1">
        <w:rPr>
          <w:rFonts w:ascii="Sakkal Majalla" w:hAnsi="Sakkal Majalla" w:cs="Sakkal Majalla"/>
          <w:sz w:val="28"/>
          <w:szCs w:val="28"/>
          <w:rtl/>
        </w:rPr>
        <w:t>التعقيدات التنظيمية والالتزامات القانونية في السوق السعودي قد تشكل عائقًا أمام استكمال العمليات بنجاح، خاصة إذا لم يتم التخطيط لها بشكل دقيق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54499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Siddiqui</w:t>
          </w:r>
          <w:r w:rsidRPr="002B43C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142D521C" w14:textId="77777777" w:rsidR="00CD18C2" w:rsidRPr="00C86BD1" w:rsidRDefault="00CD18C2" w:rsidP="00CD18C2">
      <w:p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انطلاقًا من مشكلة الدراسة الرئيسية هذه، تظهر الحاجة إلى الإجابة على السؤال البحثي الأساسي الذي توجه هذه الدراسة نحو تحليله</w:t>
      </w:r>
      <w:r w:rsidRPr="00C86BD1">
        <w:rPr>
          <w:rFonts w:ascii="Sakkal Majalla" w:hAnsi="Sakkal Majalla" w:cs="Sakkal Majalla"/>
          <w:sz w:val="28"/>
          <w:szCs w:val="28"/>
        </w:rPr>
        <w:t>:</w:t>
      </w:r>
      <w:r>
        <w:rPr>
          <w:rFonts w:ascii="Sakkal Majalla" w:hAnsi="Sakkal Majalla" w:cs="Sakkal Majalla" w:hint="cs"/>
          <w:sz w:val="28"/>
          <w:szCs w:val="28"/>
          <w:rtl/>
        </w:rPr>
        <w:t xml:space="preserve"> </w:t>
      </w:r>
      <w:r w:rsidRPr="00C86BD1">
        <w:rPr>
          <w:rFonts w:ascii="Sakkal Majalla" w:hAnsi="Sakkal Majalla" w:cs="Sakkal Majalla"/>
          <w:b/>
          <w:bCs/>
          <w:sz w:val="28"/>
          <w:szCs w:val="28"/>
          <w:rtl/>
        </w:rPr>
        <w:t>ما العوامل الاستراتيجية والتنظيمية والمالية والبشرية والثقافية التي تؤثر على نجاح عمليات الاندماج والاستحواذ في السوق السعودي، وكيف يمكن للشركات الاستفادة منها لتحقيق نتائج فعّالة ومستدامة؟</w:t>
      </w:r>
    </w:p>
    <w:p w14:paraId="29B3C754" w14:textId="77777777" w:rsidR="00CD18C2" w:rsidRPr="00483617" w:rsidRDefault="00CD18C2" w:rsidP="00CD18C2">
      <w:pPr>
        <w:spacing w:after="0" w:line="360" w:lineRule="auto"/>
        <w:jc w:val="both"/>
        <w:rPr>
          <w:rFonts w:ascii="Sakkal Majalla" w:eastAsia="Calibri" w:hAnsi="Sakkal Majalla" w:cs="Sakkal Majalla"/>
          <w:sz w:val="28"/>
          <w:szCs w:val="28"/>
        </w:rPr>
      </w:pPr>
    </w:p>
    <w:p w14:paraId="70F29C1B" w14:textId="77777777" w:rsidR="00CD18C2" w:rsidRPr="00AC666F" w:rsidRDefault="00CD18C2" w:rsidP="00CD18C2">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265BB9A9" w14:textId="77777777" w:rsidR="00CD18C2" w:rsidRPr="00C86BD1" w:rsidRDefault="00CD18C2" w:rsidP="00CD18C2">
      <w:pPr>
        <w:pStyle w:val="ListParagraph"/>
        <w:numPr>
          <w:ilvl w:val="0"/>
          <w:numId w:val="16"/>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27EE59FE" w14:textId="77777777" w:rsidR="00CD18C2" w:rsidRPr="00C86BD1" w:rsidRDefault="00CD18C2" w:rsidP="00CD18C2">
      <w:pPr>
        <w:spacing w:line="360" w:lineRule="auto"/>
        <w:jc w:val="both"/>
        <w:rPr>
          <w:rFonts w:ascii="Sakkal Majalla" w:hAnsi="Sakkal Majalla" w:cs="Sakkal Majalla"/>
          <w:sz w:val="28"/>
          <w:szCs w:val="28"/>
          <w:rtl/>
        </w:rPr>
      </w:pPr>
      <w:r w:rsidRPr="00C86BD1">
        <w:rPr>
          <w:rFonts w:ascii="Sakkal Majalla" w:hAnsi="Sakkal Majalla" w:cs="Sakkal Majalla"/>
          <w:sz w:val="28"/>
          <w:szCs w:val="28"/>
          <w:rtl/>
        </w:rPr>
        <w:lastRenderedPageBreak/>
        <w:t>تكتسب هذه الدراسة أهميتها العلمية من كونها تسعى إلى سد فجوة معرفية قائمة في الأدبيات البحثية المتعلقة بعمليات الاندماج والاستحواذ، لا سيما في السياق السعودي الذي يمتاز بخصائصه الاقتصادية والثقافية والتنظيمية الفريدة. فمع تنامي حجم هذه العمليات في المملكة نتيجة التوجهات الاقتصادية لرؤية 2030، إلا أن الدراسات الأكاديمية التي تناولت العوامل المؤثرة على نجاحها ما زالت محدودة، ولم تركز بشكل كافٍ على التفاعل بين الأبعاد الاستراتيجية، والمالية، والتنظيمية، والثقافية، والبشرية في بيئة سوقية محلية متطورة. ومن هذا المنطلق، تساهم الدراسة في إثراء المعرفة العلمية من خلال تطوير إطار تحليلي شامل يربط بين هذه العوامل، مما يسمح بفهم أعمق لكيفية تأثير كل عامل على نجاح أو فشل عمليات الاندماج والاستحواذ. كما يمكن أن تكون الدراسة مرجعًا أكاديميًا مهمًا للباحثين في مجال إدارة الأعمال، والتمويل، والاستراتيجيات التنظيمية، وتساعد في تقديم تصورات نظرية مستندة إلى الواقع المحلي، قابلة للتطبيق أو المقارنة مع أسواق أخرى مشابهة، وهو ما يعزز قيمة البحث من منظور علمي واستراتيجي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79098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Bat211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Battisti</w:t>
          </w:r>
          <w:r w:rsidRPr="002B43C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7DFF37B1" w14:textId="77777777" w:rsidR="00CD18C2" w:rsidRPr="00C86BD1" w:rsidRDefault="00CD18C2" w:rsidP="00CD18C2">
      <w:pPr>
        <w:pStyle w:val="ListParagraph"/>
        <w:numPr>
          <w:ilvl w:val="0"/>
          <w:numId w:val="16"/>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43087A03" w14:textId="77777777" w:rsidR="00CD18C2" w:rsidRPr="00C86BD1" w:rsidRDefault="00CD18C2" w:rsidP="00CD18C2">
      <w:p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أما من المنظور العملي، فتتجلى أهمية الدراسة في تقديم توصيات واستراتيجيات عملية للشركات السعودية الراغبة في إجراء عمليات اندماج أو استحواذ، سواء كانت محلية أو دولية. فنجاح هذه العمليات يعتمد بشكل كبير على قدرة الشركات على تقييم العوامل الداخلية والخارجية المؤثرة واتخاذ قرارات مستنيرة تؤدي إلى تحقيق التكامل الفعّال بين الأصول والموارد البشرية والثقافية والتنظيمية. ومن خلال تحديد هذه العوامل، يمكن للشركات تحسين تخطيطها المالي، وإدارة المخاطر، وتعزيز التوافق الثقافي والتنظيمي بين الشركات المندمجة، وبالتالي تحقيق أقصى قدر من العوائد المرجوة وتقليل احتمالية الفشل أو الخسائر الناتجة عن سوء الإدارة أو ضعف التوافق الاستراتيجي. كما أن الدراسة توفر رؤية واضحة لصانعي القرار حول كيفية تكييف استراتيجيات الدمج والاستحواذ مع خصوصية السوق السعودي، بما يدعم التنمية الاقتصادية المستدامة ويعزز التنافسية الوطنية، الأمر الذي يجعل نتائجها ذات قيمة عملية ملموسة للشركات والمستثمرين والمؤسسات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47874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Angwin</w:t>
          </w:r>
          <w:r w:rsidRPr="002B43C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373D908B" w14:textId="77777777" w:rsidR="00CD18C2" w:rsidRPr="00483617" w:rsidRDefault="00CD18C2" w:rsidP="00CD18C2">
      <w:pPr>
        <w:spacing w:after="0" w:line="360" w:lineRule="auto"/>
        <w:jc w:val="both"/>
        <w:rPr>
          <w:rFonts w:ascii="Sakkal Majalla" w:eastAsia="Calibri" w:hAnsi="Sakkal Majalla" w:cs="Sakkal Majalla"/>
          <w:sz w:val="28"/>
          <w:szCs w:val="28"/>
        </w:rPr>
      </w:pPr>
    </w:p>
    <w:p w14:paraId="4FDEFAF6" w14:textId="77777777" w:rsidR="00CD18C2" w:rsidRPr="003A6C31" w:rsidRDefault="00CD18C2" w:rsidP="00CD18C2">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20" w:name="_Toc172397781"/>
      <w:bookmarkStart w:id="21" w:name="_Toc172746094"/>
      <w:bookmarkStart w:id="22" w:name="_Toc179741532"/>
      <w:bookmarkEnd w:id="16"/>
      <w:bookmarkEnd w:id="17"/>
      <w:bookmarkEnd w:id="18"/>
      <w:bookmarkEnd w:id="19"/>
    </w:p>
    <w:p w14:paraId="384EA0BC" w14:textId="77777777" w:rsidR="00CD18C2" w:rsidRPr="00C86BD1" w:rsidRDefault="00CD18C2" w:rsidP="00CD18C2">
      <w:pPr>
        <w:spacing w:after="0" w:line="360" w:lineRule="auto"/>
        <w:jc w:val="both"/>
        <w:rPr>
          <w:rFonts w:ascii="Sakkal Majalla" w:hAnsi="Sakkal Majalla" w:cs="Sakkal Majalla"/>
          <w:b/>
          <w:bCs/>
          <w:sz w:val="28"/>
          <w:szCs w:val="28"/>
        </w:rPr>
      </w:pPr>
      <w:bookmarkStart w:id="23" w:name="_Toc217821159"/>
      <w:r w:rsidRPr="00C86BD1">
        <w:rPr>
          <w:rFonts w:ascii="Sakkal Majalla" w:hAnsi="Sakkal Majalla" w:cs="Sakkal Majalla"/>
          <w:b/>
          <w:bCs/>
          <w:sz w:val="28"/>
          <w:szCs w:val="28"/>
          <w:rtl/>
        </w:rPr>
        <w:t>الهدف الرئيسي</w:t>
      </w:r>
      <w:r w:rsidRPr="00C86BD1">
        <w:rPr>
          <w:rFonts w:ascii="Sakkal Majalla" w:hAnsi="Sakkal Majalla" w:cs="Sakkal Majalla"/>
          <w:b/>
          <w:bCs/>
          <w:sz w:val="28"/>
          <w:szCs w:val="28"/>
        </w:rPr>
        <w:t>:</w:t>
      </w:r>
    </w:p>
    <w:p w14:paraId="3B791F51" w14:textId="77777777" w:rsidR="00CD18C2" w:rsidRDefault="00CD18C2" w:rsidP="00CD18C2">
      <w:pPr>
        <w:pStyle w:val="ListParagraph"/>
        <w:numPr>
          <w:ilvl w:val="0"/>
          <w:numId w:val="16"/>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يتمثل الهدف الرئيسي لهذه الدراسة في تحليل العوامل الاستراتيجية والتنظيمية والمالية والبشرية والثقافية المؤثرة على نجاح عمليات الاندماج والاستحواذ في السوق السعودي، وتقديم إطار شامل لدراسة هذه العوامل بما يساهم في تعزيز فاعلية هذه العمليات</w:t>
      </w:r>
      <w:r w:rsidRPr="00C86BD1">
        <w:rPr>
          <w:rFonts w:ascii="Sakkal Majalla" w:hAnsi="Sakkal Majalla" w:cs="Sakkal Majalla"/>
          <w:sz w:val="28"/>
          <w:szCs w:val="28"/>
        </w:rPr>
        <w:t>.</w:t>
      </w:r>
    </w:p>
    <w:p w14:paraId="30B34A28" w14:textId="77777777" w:rsidR="00CD18C2" w:rsidRPr="00C86BD1" w:rsidRDefault="00CD18C2" w:rsidP="00CD18C2">
      <w:pPr>
        <w:spacing w:after="0" w:line="360" w:lineRule="auto"/>
        <w:jc w:val="both"/>
        <w:rPr>
          <w:rFonts w:ascii="Sakkal Majalla" w:hAnsi="Sakkal Majalla" w:cs="Sakkal Majalla"/>
          <w:sz w:val="28"/>
          <w:szCs w:val="28"/>
        </w:rPr>
      </w:pPr>
    </w:p>
    <w:p w14:paraId="6930B14D" w14:textId="77777777" w:rsidR="00CD18C2" w:rsidRPr="00C86BD1" w:rsidRDefault="00CD18C2" w:rsidP="00CD18C2">
      <w:pPr>
        <w:spacing w:after="0"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الأهداف الفرعية</w:t>
      </w:r>
      <w:r w:rsidRPr="00C86BD1">
        <w:rPr>
          <w:rFonts w:ascii="Sakkal Majalla" w:hAnsi="Sakkal Majalla" w:cs="Sakkal Majalla"/>
          <w:b/>
          <w:bCs/>
          <w:sz w:val="28"/>
          <w:szCs w:val="28"/>
        </w:rPr>
        <w:t>:</w:t>
      </w:r>
    </w:p>
    <w:p w14:paraId="0C0ECFD6" w14:textId="77777777" w:rsidR="00CD18C2" w:rsidRPr="00C86BD1" w:rsidRDefault="00CD18C2" w:rsidP="00CD18C2">
      <w:pPr>
        <w:numPr>
          <w:ilvl w:val="0"/>
          <w:numId w:val="23"/>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دراسة الدور الاستراتيجي في نجاح عمليات الاندماج والاستحواذ ومدى توافق الأهداف بين الشركات المندمجة</w:t>
      </w:r>
      <w:r w:rsidRPr="00C86BD1">
        <w:rPr>
          <w:rFonts w:ascii="Sakkal Majalla" w:hAnsi="Sakkal Majalla" w:cs="Sakkal Majalla"/>
          <w:sz w:val="28"/>
          <w:szCs w:val="28"/>
        </w:rPr>
        <w:t>.</w:t>
      </w:r>
    </w:p>
    <w:p w14:paraId="2F47F7B2" w14:textId="77777777" w:rsidR="00CD18C2" w:rsidRPr="00C86BD1" w:rsidRDefault="00CD18C2" w:rsidP="00CD18C2">
      <w:pPr>
        <w:numPr>
          <w:ilvl w:val="0"/>
          <w:numId w:val="23"/>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تحليل العوامل التنظيمية والإدارية وتأثيرها على فاعلية عمليات الدمج والاستحواذ في الشركات السعودية</w:t>
      </w:r>
      <w:r w:rsidRPr="00C86BD1">
        <w:rPr>
          <w:rFonts w:ascii="Sakkal Majalla" w:hAnsi="Sakkal Majalla" w:cs="Sakkal Majalla"/>
          <w:sz w:val="28"/>
          <w:szCs w:val="28"/>
        </w:rPr>
        <w:t>.</w:t>
      </w:r>
    </w:p>
    <w:p w14:paraId="76F62EEB" w14:textId="77777777" w:rsidR="00CD18C2" w:rsidRPr="00C86BD1" w:rsidRDefault="00CD18C2" w:rsidP="00CD18C2">
      <w:pPr>
        <w:numPr>
          <w:ilvl w:val="0"/>
          <w:numId w:val="23"/>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تقييم الأبعاد المالية، بما في ذلك إدارة المخاطر والتخطيط المالي، وتأثيرها على نتائج عمليات الاستحواذ</w:t>
      </w:r>
      <w:r w:rsidRPr="00C86BD1">
        <w:rPr>
          <w:rFonts w:ascii="Sakkal Majalla" w:hAnsi="Sakkal Majalla" w:cs="Sakkal Majalla"/>
          <w:sz w:val="28"/>
          <w:szCs w:val="28"/>
        </w:rPr>
        <w:t>.</w:t>
      </w:r>
    </w:p>
    <w:p w14:paraId="5D72E39B" w14:textId="77777777" w:rsidR="00CD18C2" w:rsidRPr="00C86BD1" w:rsidRDefault="00CD18C2" w:rsidP="00CD18C2">
      <w:pPr>
        <w:numPr>
          <w:ilvl w:val="0"/>
          <w:numId w:val="23"/>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دراسة تأثير العوامل البشرية والثقافية على مستوى التوافق والانسجام بين موظفي الشركات المندمجة</w:t>
      </w:r>
      <w:r w:rsidRPr="00C86BD1">
        <w:rPr>
          <w:rFonts w:ascii="Sakkal Majalla" w:hAnsi="Sakkal Majalla" w:cs="Sakkal Majalla"/>
          <w:sz w:val="28"/>
          <w:szCs w:val="28"/>
        </w:rPr>
        <w:t>.</w:t>
      </w:r>
    </w:p>
    <w:p w14:paraId="1B92A36D" w14:textId="77777777" w:rsidR="00CD18C2" w:rsidRPr="00C86BD1" w:rsidRDefault="00CD18C2" w:rsidP="00CD18C2">
      <w:pPr>
        <w:numPr>
          <w:ilvl w:val="0"/>
          <w:numId w:val="23"/>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تقديم توصيات عملية للشركات السعودية لتعظيم فرص نجاح عمليات الاندماج والاستحواذ بناءً على النتائج المستخلصة من الدراسة</w:t>
      </w:r>
      <w:r w:rsidRPr="00C86BD1">
        <w:rPr>
          <w:rFonts w:ascii="Sakkal Majalla" w:hAnsi="Sakkal Majalla" w:cs="Sakkal Majalla"/>
          <w:sz w:val="28"/>
          <w:szCs w:val="28"/>
        </w:rPr>
        <w:t>.</w:t>
      </w:r>
    </w:p>
    <w:p w14:paraId="63945893" w14:textId="77777777" w:rsidR="00CD18C2" w:rsidRPr="00E51045" w:rsidRDefault="00CD18C2" w:rsidP="00CD18C2">
      <w:pPr>
        <w:spacing w:after="0" w:line="360" w:lineRule="auto"/>
        <w:jc w:val="both"/>
        <w:rPr>
          <w:rFonts w:ascii="Sakkal Majalla" w:hAnsi="Sakkal Majalla" w:cs="Sakkal Majalla"/>
          <w:sz w:val="28"/>
          <w:szCs w:val="28"/>
          <w:rtl/>
        </w:rPr>
      </w:pPr>
    </w:p>
    <w:p w14:paraId="4D16E049" w14:textId="77777777" w:rsidR="00CD18C2" w:rsidRDefault="00CD18C2" w:rsidP="00CD18C2">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01A7250B" w14:textId="77777777" w:rsidR="00CD18C2" w:rsidRPr="00C86BD1" w:rsidRDefault="00CD18C2" w:rsidP="00CD18C2">
      <w:pPr>
        <w:spacing w:after="0"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التساؤل الرئيسي</w:t>
      </w:r>
      <w:r w:rsidRPr="00C86BD1">
        <w:rPr>
          <w:rFonts w:ascii="Sakkal Majalla" w:hAnsi="Sakkal Majalla" w:cs="Sakkal Majalla"/>
          <w:b/>
          <w:bCs/>
          <w:sz w:val="28"/>
          <w:szCs w:val="28"/>
        </w:rPr>
        <w:t>:</w:t>
      </w:r>
    </w:p>
    <w:p w14:paraId="0444C648" w14:textId="77777777" w:rsidR="00CD18C2" w:rsidRDefault="00CD18C2" w:rsidP="00CD18C2">
      <w:pPr>
        <w:pStyle w:val="ListParagraph"/>
        <w:numPr>
          <w:ilvl w:val="0"/>
          <w:numId w:val="16"/>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ما هي العوامل الاستراتيجية والتنظيمية والمالية والبشرية والثقافية التي تؤثر على نجاح عمليات الاندماج والاستحواذ في السوق السعودي؟</w:t>
      </w:r>
    </w:p>
    <w:p w14:paraId="5D775CDF" w14:textId="77777777" w:rsidR="00CD18C2" w:rsidRPr="00483617" w:rsidRDefault="00CD18C2" w:rsidP="00CD18C2">
      <w:pPr>
        <w:pStyle w:val="ListParagraph"/>
        <w:spacing w:after="0" w:line="360" w:lineRule="auto"/>
        <w:jc w:val="both"/>
        <w:rPr>
          <w:rFonts w:ascii="Sakkal Majalla" w:hAnsi="Sakkal Majalla" w:cs="Sakkal Majalla"/>
          <w:sz w:val="28"/>
          <w:szCs w:val="28"/>
        </w:rPr>
      </w:pPr>
    </w:p>
    <w:p w14:paraId="4732BC7F" w14:textId="77777777" w:rsidR="00CD18C2" w:rsidRPr="00C86BD1" w:rsidRDefault="00CD18C2" w:rsidP="00CD18C2">
      <w:pPr>
        <w:spacing w:after="0"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التساؤلات الفرعية</w:t>
      </w:r>
      <w:r w:rsidRPr="00C86BD1">
        <w:rPr>
          <w:rFonts w:ascii="Sakkal Majalla" w:hAnsi="Sakkal Majalla" w:cs="Sakkal Majalla"/>
          <w:b/>
          <w:bCs/>
          <w:sz w:val="28"/>
          <w:szCs w:val="28"/>
        </w:rPr>
        <w:t>:</w:t>
      </w:r>
    </w:p>
    <w:p w14:paraId="00763ACB" w14:textId="77777777" w:rsidR="00CD18C2" w:rsidRPr="00C86BD1" w:rsidRDefault="00CD18C2" w:rsidP="00CD18C2">
      <w:pPr>
        <w:numPr>
          <w:ilvl w:val="0"/>
          <w:numId w:val="24"/>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كيف تؤثر الاستراتيجية المتبعة في الدمج أو الاستحواذ على نجاح العملية في السوق السعودي؟</w:t>
      </w:r>
    </w:p>
    <w:p w14:paraId="52BA2B60" w14:textId="77777777" w:rsidR="00CD18C2" w:rsidRPr="00C86BD1" w:rsidRDefault="00CD18C2" w:rsidP="00CD18C2">
      <w:pPr>
        <w:numPr>
          <w:ilvl w:val="0"/>
          <w:numId w:val="24"/>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ما مدى تأثير الهياكل التنظيمية وأساليب إدارة التغيير على كفاءة الدمج والاستحواذ؟</w:t>
      </w:r>
    </w:p>
    <w:p w14:paraId="4B1EF378" w14:textId="77777777" w:rsidR="00CD18C2" w:rsidRPr="00C86BD1" w:rsidRDefault="00CD18C2" w:rsidP="00CD18C2">
      <w:pPr>
        <w:numPr>
          <w:ilvl w:val="0"/>
          <w:numId w:val="24"/>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lastRenderedPageBreak/>
        <w:t>كيف تؤثر القرارات المالية وتقييم الأصول وإدارة المخاطر على تحقيق الأهداف المالية للعملية؟</w:t>
      </w:r>
    </w:p>
    <w:p w14:paraId="7D6F0F9E" w14:textId="77777777" w:rsidR="00CD18C2" w:rsidRPr="00C86BD1" w:rsidRDefault="00CD18C2" w:rsidP="00CD18C2">
      <w:pPr>
        <w:numPr>
          <w:ilvl w:val="0"/>
          <w:numId w:val="24"/>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ما دور العوامل البشرية والثقافية في تعزيز التوافق وتقليل المقاومة الداخلية بعد الدمج؟</w:t>
      </w:r>
    </w:p>
    <w:p w14:paraId="28B7161D" w14:textId="77777777" w:rsidR="00CD18C2" w:rsidRDefault="00CD18C2" w:rsidP="00CD18C2">
      <w:pPr>
        <w:numPr>
          <w:ilvl w:val="0"/>
          <w:numId w:val="24"/>
        </w:numPr>
        <w:spacing w:after="0" w:line="360" w:lineRule="auto"/>
        <w:jc w:val="both"/>
        <w:rPr>
          <w:rFonts w:ascii="Sakkal Majalla" w:hAnsi="Sakkal Majalla" w:cs="Sakkal Majalla"/>
          <w:sz w:val="28"/>
          <w:szCs w:val="28"/>
        </w:rPr>
      </w:pPr>
      <w:r w:rsidRPr="00C86BD1">
        <w:rPr>
          <w:rFonts w:ascii="Sakkal Majalla" w:hAnsi="Sakkal Majalla" w:cs="Sakkal Majalla"/>
          <w:sz w:val="28"/>
          <w:szCs w:val="28"/>
          <w:rtl/>
        </w:rPr>
        <w:t>ما أبرز التوصيات العملية التي يمكن أن تساعد الشركات على تحقيق نجاح مستدام في عمليات الاندماج والاستحواذ؟</w:t>
      </w:r>
    </w:p>
    <w:p w14:paraId="12D817CD" w14:textId="77777777" w:rsidR="00CD18C2" w:rsidRPr="00483617" w:rsidRDefault="00CD18C2" w:rsidP="00CD18C2">
      <w:pPr>
        <w:rPr>
          <w:sz w:val="28"/>
          <w:szCs w:val="28"/>
        </w:rPr>
      </w:pPr>
    </w:p>
    <w:p w14:paraId="0715CEF8" w14:textId="77777777" w:rsidR="00CD18C2" w:rsidRPr="00DF1464" w:rsidRDefault="00CD18C2" w:rsidP="00CD18C2">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6AB1BC1C" w14:textId="77777777" w:rsidR="00CD18C2" w:rsidRPr="00C86BD1" w:rsidRDefault="00CD18C2" w:rsidP="00CD18C2">
      <w:pPr>
        <w:spacing w:after="0" w:line="360" w:lineRule="auto"/>
        <w:jc w:val="both"/>
        <w:rPr>
          <w:rFonts w:ascii="Sakkal Majalla" w:hAnsi="Sakkal Majalla" w:cs="Sakkal Majalla"/>
          <w:b/>
          <w:bCs/>
          <w:color w:val="000000"/>
          <w:sz w:val="28"/>
          <w:szCs w:val="28"/>
        </w:rPr>
      </w:pPr>
      <w:r w:rsidRPr="00C86BD1">
        <w:rPr>
          <w:rFonts w:ascii="Sakkal Majalla" w:hAnsi="Sakkal Majalla" w:cs="Sakkal Majalla"/>
          <w:b/>
          <w:bCs/>
          <w:color w:val="000000"/>
          <w:sz w:val="28"/>
          <w:szCs w:val="28"/>
          <w:rtl/>
        </w:rPr>
        <w:t>الفرضية الرئيسية</w:t>
      </w:r>
      <w:r w:rsidRPr="00C86BD1">
        <w:rPr>
          <w:rFonts w:ascii="Sakkal Majalla" w:hAnsi="Sakkal Majalla" w:cs="Sakkal Majalla"/>
          <w:b/>
          <w:bCs/>
          <w:color w:val="000000"/>
          <w:sz w:val="28"/>
          <w:szCs w:val="28"/>
        </w:rPr>
        <w:t>:</w:t>
      </w:r>
    </w:p>
    <w:p w14:paraId="3F8A6AF8" w14:textId="77777777" w:rsidR="00CD18C2" w:rsidRDefault="00CD18C2" w:rsidP="00CD18C2">
      <w:pPr>
        <w:pStyle w:val="ListParagraph"/>
        <w:numPr>
          <w:ilvl w:val="0"/>
          <w:numId w:val="16"/>
        </w:numPr>
        <w:spacing w:after="0" w:line="360" w:lineRule="auto"/>
        <w:jc w:val="both"/>
        <w:rPr>
          <w:rFonts w:ascii="Sakkal Majalla" w:hAnsi="Sakkal Majalla" w:cs="Sakkal Majalla"/>
          <w:color w:val="000000"/>
          <w:sz w:val="28"/>
          <w:szCs w:val="28"/>
        </w:rPr>
      </w:pPr>
      <w:r w:rsidRPr="00C86BD1">
        <w:rPr>
          <w:rFonts w:ascii="Sakkal Majalla" w:hAnsi="Sakkal Majalla" w:cs="Sakkal Majalla"/>
          <w:color w:val="000000"/>
          <w:sz w:val="28"/>
          <w:szCs w:val="28"/>
          <w:rtl/>
        </w:rPr>
        <w:t>هناك علاقة إيجابية ودالة إحصائيًا بين العوامل الاستراتيجية والتنظيمية والمالية والبشرية والثقافية ونجاح عمليات الاندماج والاستحواذ في السوق السعودي</w:t>
      </w:r>
      <w:r w:rsidRPr="00C86BD1">
        <w:rPr>
          <w:rFonts w:ascii="Sakkal Majalla" w:hAnsi="Sakkal Majalla" w:cs="Sakkal Majalla"/>
          <w:color w:val="000000"/>
          <w:sz w:val="28"/>
          <w:szCs w:val="28"/>
        </w:rPr>
        <w:t>.</w:t>
      </w:r>
    </w:p>
    <w:p w14:paraId="3C367C0B" w14:textId="77777777" w:rsidR="00CD18C2" w:rsidRDefault="00CD18C2" w:rsidP="00CD18C2">
      <w:pPr>
        <w:spacing w:after="0" w:line="360" w:lineRule="auto"/>
        <w:jc w:val="both"/>
        <w:rPr>
          <w:rFonts w:ascii="Sakkal Majalla" w:hAnsi="Sakkal Majalla" w:cs="Sakkal Majalla"/>
          <w:color w:val="000000"/>
          <w:sz w:val="28"/>
          <w:szCs w:val="28"/>
          <w:rtl/>
        </w:rPr>
      </w:pPr>
    </w:p>
    <w:p w14:paraId="11418492" w14:textId="77777777" w:rsidR="00CD18C2" w:rsidRPr="00483617" w:rsidRDefault="00CD18C2" w:rsidP="00CD18C2">
      <w:pPr>
        <w:spacing w:after="0" w:line="360" w:lineRule="auto"/>
        <w:jc w:val="both"/>
        <w:rPr>
          <w:rFonts w:ascii="Sakkal Majalla" w:hAnsi="Sakkal Majalla" w:cs="Sakkal Majalla"/>
          <w:color w:val="000000"/>
          <w:sz w:val="28"/>
          <w:szCs w:val="28"/>
        </w:rPr>
      </w:pPr>
    </w:p>
    <w:p w14:paraId="19878EF6" w14:textId="77777777" w:rsidR="00CD18C2" w:rsidRPr="00C86BD1" w:rsidRDefault="00CD18C2" w:rsidP="00CD18C2">
      <w:pPr>
        <w:spacing w:after="0" w:line="360" w:lineRule="auto"/>
        <w:jc w:val="both"/>
        <w:rPr>
          <w:rFonts w:ascii="Sakkal Majalla" w:hAnsi="Sakkal Majalla" w:cs="Sakkal Majalla"/>
          <w:b/>
          <w:bCs/>
          <w:color w:val="000000"/>
          <w:sz w:val="28"/>
          <w:szCs w:val="28"/>
        </w:rPr>
      </w:pPr>
      <w:r w:rsidRPr="00C86BD1">
        <w:rPr>
          <w:rFonts w:ascii="Sakkal Majalla" w:hAnsi="Sakkal Majalla" w:cs="Sakkal Majalla"/>
          <w:b/>
          <w:bCs/>
          <w:color w:val="000000"/>
          <w:sz w:val="28"/>
          <w:szCs w:val="28"/>
          <w:rtl/>
        </w:rPr>
        <w:t>الفرضيات الفرعية</w:t>
      </w:r>
      <w:r w:rsidRPr="00C86BD1">
        <w:rPr>
          <w:rFonts w:ascii="Sakkal Majalla" w:hAnsi="Sakkal Majalla" w:cs="Sakkal Majalla"/>
          <w:b/>
          <w:bCs/>
          <w:color w:val="000000"/>
          <w:sz w:val="28"/>
          <w:szCs w:val="28"/>
        </w:rPr>
        <w:t>:</w:t>
      </w:r>
    </w:p>
    <w:p w14:paraId="00843682" w14:textId="77777777" w:rsidR="00CD18C2" w:rsidRPr="00C86BD1" w:rsidRDefault="00CD18C2" w:rsidP="00CD18C2">
      <w:pPr>
        <w:numPr>
          <w:ilvl w:val="0"/>
          <w:numId w:val="25"/>
        </w:numPr>
        <w:spacing w:after="0" w:line="360" w:lineRule="auto"/>
        <w:jc w:val="both"/>
        <w:rPr>
          <w:rFonts w:ascii="Sakkal Majalla" w:hAnsi="Sakkal Majalla" w:cs="Sakkal Majalla"/>
          <w:color w:val="000000"/>
          <w:sz w:val="28"/>
          <w:szCs w:val="28"/>
        </w:rPr>
      </w:pPr>
      <w:r w:rsidRPr="00C86BD1">
        <w:rPr>
          <w:rFonts w:ascii="Sakkal Majalla" w:hAnsi="Sakkal Majalla" w:cs="Sakkal Majalla"/>
          <w:color w:val="000000"/>
          <w:sz w:val="28"/>
          <w:szCs w:val="28"/>
          <w:rtl/>
        </w:rPr>
        <w:t>توجد علاقة إيجابية بين وضوح الأهداف الاستراتيجية وتوافقها بين الشركات ونجاح عمليات الاندماج والاستحواذ</w:t>
      </w:r>
      <w:r w:rsidRPr="00C86BD1">
        <w:rPr>
          <w:rFonts w:ascii="Sakkal Majalla" w:hAnsi="Sakkal Majalla" w:cs="Sakkal Majalla"/>
          <w:color w:val="000000"/>
          <w:sz w:val="28"/>
          <w:szCs w:val="28"/>
        </w:rPr>
        <w:t>.</w:t>
      </w:r>
    </w:p>
    <w:p w14:paraId="6B2BC31C" w14:textId="77777777" w:rsidR="00CD18C2" w:rsidRPr="00C86BD1" w:rsidRDefault="00CD18C2" w:rsidP="00CD18C2">
      <w:pPr>
        <w:numPr>
          <w:ilvl w:val="0"/>
          <w:numId w:val="25"/>
        </w:numPr>
        <w:spacing w:after="0" w:line="360" w:lineRule="auto"/>
        <w:jc w:val="both"/>
        <w:rPr>
          <w:rFonts w:ascii="Sakkal Majalla" w:hAnsi="Sakkal Majalla" w:cs="Sakkal Majalla"/>
          <w:color w:val="000000"/>
          <w:sz w:val="28"/>
          <w:szCs w:val="28"/>
        </w:rPr>
      </w:pPr>
      <w:r w:rsidRPr="00C86BD1">
        <w:rPr>
          <w:rFonts w:ascii="Sakkal Majalla" w:hAnsi="Sakkal Majalla" w:cs="Sakkal Majalla"/>
          <w:color w:val="000000"/>
          <w:sz w:val="28"/>
          <w:szCs w:val="28"/>
          <w:rtl/>
        </w:rPr>
        <w:t>هناك تأثير إيجابي للبنية التنظيمية وكفاءة إدارة التغيير على فعالية عمليات الدمج والاستحواذ</w:t>
      </w:r>
      <w:r w:rsidRPr="00C86BD1">
        <w:rPr>
          <w:rFonts w:ascii="Sakkal Majalla" w:hAnsi="Sakkal Majalla" w:cs="Sakkal Majalla"/>
          <w:color w:val="000000"/>
          <w:sz w:val="28"/>
          <w:szCs w:val="28"/>
        </w:rPr>
        <w:t>.</w:t>
      </w:r>
    </w:p>
    <w:p w14:paraId="08E8F79F" w14:textId="77777777" w:rsidR="00CD18C2" w:rsidRPr="00C86BD1" w:rsidRDefault="00CD18C2" w:rsidP="00CD18C2">
      <w:pPr>
        <w:numPr>
          <w:ilvl w:val="0"/>
          <w:numId w:val="25"/>
        </w:numPr>
        <w:spacing w:after="0" w:line="360" w:lineRule="auto"/>
        <w:jc w:val="both"/>
        <w:rPr>
          <w:rFonts w:ascii="Sakkal Majalla" w:hAnsi="Sakkal Majalla" w:cs="Sakkal Majalla"/>
          <w:color w:val="000000"/>
          <w:sz w:val="28"/>
          <w:szCs w:val="28"/>
        </w:rPr>
      </w:pPr>
      <w:r w:rsidRPr="00C86BD1">
        <w:rPr>
          <w:rFonts w:ascii="Sakkal Majalla" w:hAnsi="Sakkal Majalla" w:cs="Sakkal Majalla"/>
          <w:color w:val="000000"/>
          <w:sz w:val="28"/>
          <w:szCs w:val="28"/>
          <w:rtl/>
        </w:rPr>
        <w:t>ترتبط القرارات المالية المدروسة وإدارة المخاطر بتحقيق نتائج مالية أفضل ونجاح عمليات الاستحواذ</w:t>
      </w:r>
      <w:r w:rsidRPr="00C86BD1">
        <w:rPr>
          <w:rFonts w:ascii="Sakkal Majalla" w:hAnsi="Sakkal Majalla" w:cs="Sakkal Majalla"/>
          <w:color w:val="000000"/>
          <w:sz w:val="28"/>
          <w:szCs w:val="28"/>
        </w:rPr>
        <w:t>.</w:t>
      </w:r>
    </w:p>
    <w:p w14:paraId="6C7043BC" w14:textId="77777777" w:rsidR="00CD18C2" w:rsidRPr="00C86BD1" w:rsidRDefault="00CD18C2" w:rsidP="00CD18C2">
      <w:pPr>
        <w:numPr>
          <w:ilvl w:val="0"/>
          <w:numId w:val="25"/>
        </w:numPr>
        <w:spacing w:after="0" w:line="360" w:lineRule="auto"/>
        <w:jc w:val="both"/>
        <w:rPr>
          <w:rFonts w:ascii="Sakkal Majalla" w:hAnsi="Sakkal Majalla" w:cs="Sakkal Majalla"/>
          <w:color w:val="000000"/>
          <w:sz w:val="28"/>
          <w:szCs w:val="28"/>
        </w:rPr>
      </w:pPr>
      <w:r w:rsidRPr="00C86BD1">
        <w:rPr>
          <w:rFonts w:ascii="Sakkal Majalla" w:hAnsi="Sakkal Majalla" w:cs="Sakkal Majalla"/>
          <w:color w:val="000000"/>
          <w:sz w:val="28"/>
          <w:szCs w:val="28"/>
          <w:rtl/>
        </w:rPr>
        <w:t>يساهم الانسجام الثقافي والعلاقات البشرية الإيجابية في تعزيز التوافق وتقليل المقاومة بعد الدمج</w:t>
      </w:r>
      <w:r w:rsidRPr="00C86BD1">
        <w:rPr>
          <w:rFonts w:ascii="Sakkal Majalla" w:hAnsi="Sakkal Majalla" w:cs="Sakkal Majalla"/>
          <w:color w:val="000000"/>
          <w:sz w:val="28"/>
          <w:szCs w:val="28"/>
        </w:rPr>
        <w:t>.</w:t>
      </w:r>
    </w:p>
    <w:p w14:paraId="29E36D3F" w14:textId="77777777" w:rsidR="00CD18C2" w:rsidRPr="00C86BD1" w:rsidRDefault="00CD18C2" w:rsidP="00CD18C2">
      <w:pPr>
        <w:numPr>
          <w:ilvl w:val="0"/>
          <w:numId w:val="25"/>
        </w:numPr>
        <w:spacing w:after="0" w:line="360" w:lineRule="auto"/>
        <w:jc w:val="both"/>
        <w:rPr>
          <w:rFonts w:ascii="Sakkal Majalla" w:hAnsi="Sakkal Majalla" w:cs="Sakkal Majalla"/>
          <w:color w:val="000000"/>
          <w:sz w:val="28"/>
          <w:szCs w:val="28"/>
        </w:rPr>
      </w:pPr>
      <w:r w:rsidRPr="00C86BD1">
        <w:rPr>
          <w:rFonts w:ascii="Sakkal Majalla" w:hAnsi="Sakkal Majalla" w:cs="Sakkal Majalla"/>
          <w:color w:val="000000"/>
          <w:sz w:val="28"/>
          <w:szCs w:val="28"/>
          <w:rtl/>
        </w:rPr>
        <w:t>يمكن أن تؤدي تبني التوصيات العملية المستندة إلى العوامل السابقة إلى زيادة فرص نجاح عمليات الاندماج والاستحواذ في السوق السعودي</w:t>
      </w:r>
      <w:r w:rsidRPr="00C86BD1">
        <w:rPr>
          <w:rFonts w:ascii="Sakkal Majalla" w:hAnsi="Sakkal Majalla" w:cs="Sakkal Majalla"/>
          <w:color w:val="000000"/>
          <w:sz w:val="28"/>
          <w:szCs w:val="28"/>
        </w:rPr>
        <w:t>.</w:t>
      </w:r>
    </w:p>
    <w:p w14:paraId="14E2DDBC" w14:textId="77777777" w:rsidR="00CD18C2" w:rsidRPr="00C1575A" w:rsidRDefault="00CD18C2" w:rsidP="00CD18C2">
      <w:pPr>
        <w:spacing w:after="0" w:line="360" w:lineRule="auto"/>
        <w:jc w:val="both"/>
        <w:rPr>
          <w:rFonts w:ascii="Sakkal Majalla" w:hAnsi="Sakkal Majalla" w:cs="Sakkal Majalla"/>
          <w:kern w:val="0"/>
          <w:sz w:val="24"/>
          <w:szCs w:val="28"/>
          <w:rtl/>
          <w14:ligatures w14:val="none"/>
        </w:rPr>
      </w:pPr>
    </w:p>
    <w:p w14:paraId="5E613296" w14:textId="77777777" w:rsidR="00CD18C2" w:rsidRPr="009A440E" w:rsidRDefault="00CD18C2" w:rsidP="00CD18C2">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51DE94A9"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hint="cs"/>
          <w:sz w:val="28"/>
          <w:szCs w:val="28"/>
          <w:rtl/>
        </w:rPr>
        <w:t>تشكل</w:t>
      </w:r>
      <w:r w:rsidRPr="00483617">
        <w:rPr>
          <w:rFonts w:ascii="Sakkal Majalla" w:hAnsi="Sakkal Majalla" w:cs="Sakkal Majalla"/>
          <w:sz w:val="28"/>
          <w:szCs w:val="28"/>
          <w:rtl/>
        </w:rPr>
        <w:t xml:space="preserve"> نظرية الموارد والقدرات</w:t>
      </w:r>
      <w:r w:rsidRPr="00483617">
        <w:rPr>
          <w:rFonts w:ascii="Sakkal Majalla" w:hAnsi="Sakkal Majalla" w:cs="Sakkal Majalla"/>
          <w:sz w:val="28"/>
          <w:szCs w:val="28"/>
        </w:rPr>
        <w:t xml:space="preserve"> (Resource-Based View - RBV) </w:t>
      </w:r>
      <w:r w:rsidRPr="00483617">
        <w:rPr>
          <w:rFonts w:ascii="Sakkal Majalla" w:hAnsi="Sakkal Majalla" w:cs="Sakkal Majalla"/>
          <w:sz w:val="28"/>
          <w:szCs w:val="28"/>
          <w:rtl/>
        </w:rPr>
        <w:t xml:space="preserve">من أكثر النظريات ملاءمة لتفسير نجاح أو فشل عمليات الاندماج والاستحواذ، حيث تنطلق من فرضية رئيسية مفادها أن الميزة التنافسية المستدامة للمؤسسات لا تعتمد فقط على ظروف السوق أو البيئة الخارجية، وإنما ترتكز بصورة أساسية على ما تمتلكه المنظمة من موارد وقدرات داخلية يصعب على المنافسين تقليدها أو استبدالها. وقد قدم الأساس الفكري لهذه النظرية كل من </w:t>
      </w:r>
      <w:r w:rsidRPr="00483617">
        <w:rPr>
          <w:rFonts w:ascii="Sakkal Majalla" w:hAnsi="Sakkal Majalla" w:cs="Sakkal Majalla"/>
          <w:sz w:val="28"/>
          <w:szCs w:val="28"/>
        </w:rPr>
        <w:t xml:space="preserve">Birger Wernerfelt (1984) </w:t>
      </w:r>
      <w:r w:rsidRPr="00483617">
        <w:rPr>
          <w:rFonts w:ascii="Sakkal Majalla" w:hAnsi="Sakkal Majalla" w:cs="Sakkal Majalla"/>
          <w:sz w:val="28"/>
          <w:szCs w:val="28"/>
          <w:rtl/>
        </w:rPr>
        <w:t xml:space="preserve">ثم قام </w:t>
      </w:r>
      <w:r w:rsidRPr="00483617">
        <w:rPr>
          <w:rFonts w:ascii="Sakkal Majalla" w:hAnsi="Sakkal Majalla" w:cs="Sakkal Majalla"/>
          <w:sz w:val="28"/>
          <w:szCs w:val="28"/>
        </w:rPr>
        <w:t xml:space="preserve">Jay Barney (1991) </w:t>
      </w:r>
      <w:r w:rsidRPr="00483617">
        <w:rPr>
          <w:rFonts w:ascii="Sakkal Majalla" w:hAnsi="Sakkal Majalla" w:cs="Sakkal Majalla"/>
          <w:sz w:val="28"/>
          <w:szCs w:val="28"/>
          <w:rtl/>
        </w:rPr>
        <w:t>بتطويرها، موضحًا أن الموارد التي تتميز بالقيمة</w:t>
      </w:r>
      <w:r w:rsidRPr="00483617">
        <w:rPr>
          <w:rFonts w:ascii="Sakkal Majalla" w:hAnsi="Sakkal Majalla" w:cs="Sakkal Majalla"/>
          <w:sz w:val="28"/>
          <w:szCs w:val="28"/>
        </w:rPr>
        <w:t xml:space="preserve"> (Valuable)</w:t>
      </w:r>
      <w:r w:rsidRPr="00483617">
        <w:rPr>
          <w:rFonts w:ascii="Sakkal Majalla" w:hAnsi="Sakkal Majalla" w:cs="Sakkal Majalla"/>
          <w:sz w:val="28"/>
          <w:szCs w:val="28"/>
          <w:rtl/>
        </w:rPr>
        <w:t>، والندرة</w:t>
      </w:r>
      <w:r w:rsidRPr="00483617">
        <w:rPr>
          <w:rFonts w:ascii="Sakkal Majalla" w:hAnsi="Sakkal Majalla" w:cs="Sakkal Majalla"/>
          <w:sz w:val="28"/>
          <w:szCs w:val="28"/>
        </w:rPr>
        <w:t xml:space="preserve"> (Rare)</w:t>
      </w:r>
      <w:r w:rsidRPr="00483617">
        <w:rPr>
          <w:rFonts w:ascii="Sakkal Majalla" w:hAnsi="Sakkal Majalla" w:cs="Sakkal Majalla"/>
          <w:sz w:val="28"/>
          <w:szCs w:val="28"/>
          <w:rtl/>
        </w:rPr>
        <w:t>، وصعوبة التقليد</w:t>
      </w:r>
      <w:r w:rsidRPr="00483617">
        <w:rPr>
          <w:rFonts w:ascii="Sakkal Majalla" w:hAnsi="Sakkal Majalla" w:cs="Sakkal Majalla"/>
          <w:sz w:val="28"/>
          <w:szCs w:val="28"/>
        </w:rPr>
        <w:t xml:space="preserve"> (Inimitable)</w:t>
      </w:r>
      <w:r w:rsidRPr="00483617">
        <w:rPr>
          <w:rFonts w:ascii="Sakkal Majalla" w:hAnsi="Sakkal Majalla" w:cs="Sakkal Majalla"/>
          <w:sz w:val="28"/>
          <w:szCs w:val="28"/>
          <w:rtl/>
        </w:rPr>
        <w:t>، وعدم إمكانية الإحلال</w:t>
      </w:r>
      <w:r w:rsidRPr="00483617">
        <w:rPr>
          <w:rFonts w:ascii="Sakkal Majalla" w:hAnsi="Sakkal Majalla" w:cs="Sakkal Majalla"/>
          <w:sz w:val="28"/>
          <w:szCs w:val="28"/>
        </w:rPr>
        <w:t xml:space="preserve"> (Non-substitutable) </w:t>
      </w:r>
      <w:r w:rsidRPr="00483617">
        <w:rPr>
          <w:rFonts w:ascii="Sakkal Majalla" w:hAnsi="Sakkal Majalla" w:cs="Sakkal Majalla"/>
          <w:sz w:val="28"/>
          <w:szCs w:val="28"/>
          <w:rtl/>
        </w:rPr>
        <w:t>تمثل المصدر الحقيقي لتحقيق التفوق التنافسي المستدام. ومن هذا المنطلق، فإن نجاح عمليات الاندماج والاستحواذ لا يتحقق بمجرد إتمام الصفقة القانونية أو المالية، وإنما يعتمد بدرجة كبيرة على قدرة الكيان الجديد على دمج موارده التنظيمية والمالية والبشرية والتكنولوجية بصورة تحقق قيمة مضافة تتجاوز ما كانت تحققه كل شركة بصورة منفردة</w:t>
      </w:r>
      <w:r w:rsidRPr="00483617">
        <w:rPr>
          <w:rFonts w:ascii="Sakkal Majalla" w:hAnsi="Sakkal Majalla" w:cs="Sakkal Majalla"/>
          <w:sz w:val="28"/>
          <w:szCs w:val="28"/>
        </w:rPr>
        <w:t>.</w:t>
      </w:r>
    </w:p>
    <w:p w14:paraId="62F9EE03"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وتكتسب هذه النظرية أهمية خاصة في قطاع الاتصالات وتقنية المعلومات بالمملكة العربية السعودية، حيث يعد القطاع من أكثر القطاعات اعتمادًا على المعرفة ورأس المال الفكري والبنية التحتية الرقمية والابتكار المستمر، وهي جميعها موارد استراتيجية تمثل الأساس الحقيقي للقيمة الاقتصادية للشركات. وعند تنفيذ عمليات الاندماج أو الاستحواذ، فإن الهدف لا يقتصر على زيادة الحصة السوقية، بل يمتد إلى الاستفادة من الأصول غير الملموسة، مثل المعرفة التنظيمية، والخبرات الفنية، وقواعد البيانات، والعلاقات مع العملاء، والقدرات الابتكارية، بما يؤدي إلى تعزيز الأداء المالي والتشغيلي. وبالتالي فإن النظرية تفسر نجاح الاندماج باعتباره نتيجة لقدرة الإدارة على إعادة توظيف الموارد المختلفة ودمجها في إطار تنظيمي جديد يحقق كفاءة أعلى من الوضع السابق</w:t>
      </w:r>
      <w:r w:rsidRPr="00483617">
        <w:rPr>
          <w:rFonts w:ascii="Sakkal Majalla" w:hAnsi="Sakkal Majalla" w:cs="Sakkal Majalla"/>
          <w:sz w:val="28"/>
          <w:szCs w:val="28"/>
        </w:rPr>
        <w:t>.</w:t>
      </w:r>
    </w:p>
    <w:p w14:paraId="292CC208"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 xml:space="preserve">وتؤكد نظرية الموارد والقدرات أن الموارد التنظيمية لا تقل أهمية عن الموارد المالية في تحديد نجاح عمليات الاندماج والاستحواذ، إذ إن توفر التمويل الكافي لا يضمن وحده نجاح العملية إذا كانت الشركات تعاني ضعفًا في الهياكل التنظيمية أو قصورًا في نظم الاتصال أو ضعفًا في القيادة أو مقاومة العاملين للتغيير. ولذلك ترى النظرية أن الموارد التنظيمية، مثل الثقافة التنظيمية، وكفاءة الإدارة العليا، ونظم الحوكمة، والمرونة التنظيمية، وجودة الاتصال الداخلي، تمثل عناصر حاسمة في </w:t>
      </w:r>
      <w:r w:rsidRPr="00483617">
        <w:rPr>
          <w:rFonts w:ascii="Sakkal Majalla" w:hAnsi="Sakkal Majalla" w:cs="Sakkal Majalla"/>
          <w:sz w:val="28"/>
          <w:szCs w:val="28"/>
          <w:rtl/>
        </w:rPr>
        <w:lastRenderedPageBreak/>
        <w:t>تحقيق التكامل بين الشركتين بعد الاندماج. فكلما ارتفعت قدرة المنظمة على تنسيق هذه الموارد وإعادة تنظيمها بصورة فعالة، زادت احتمالية تحقيق الوفورات التشغيلية، وتقليل التعارضات الإدارية، وتحقيق الأهداف الاستراتيجية المرجوة من عملية الاندماج</w:t>
      </w:r>
      <w:r w:rsidRPr="00483617">
        <w:rPr>
          <w:rFonts w:ascii="Sakkal Majalla" w:hAnsi="Sakkal Majalla" w:cs="Sakkal Majalla"/>
          <w:sz w:val="28"/>
          <w:szCs w:val="28"/>
        </w:rPr>
        <w:t>.</w:t>
      </w:r>
    </w:p>
    <w:p w14:paraId="351C77B0"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كما تركز النظرية على مفهوم التكامل بين الموارد</w:t>
      </w:r>
      <w:r w:rsidRPr="00483617">
        <w:rPr>
          <w:rFonts w:ascii="Sakkal Majalla" w:hAnsi="Sakkal Majalla" w:cs="Sakkal Majalla"/>
          <w:sz w:val="28"/>
          <w:szCs w:val="28"/>
        </w:rPr>
        <w:t xml:space="preserve"> (Resource Complementarity)</w:t>
      </w:r>
      <w:r w:rsidRPr="00483617">
        <w:rPr>
          <w:rFonts w:ascii="Sakkal Majalla" w:hAnsi="Sakkal Majalla" w:cs="Sakkal Majalla"/>
          <w:sz w:val="28"/>
          <w:szCs w:val="28"/>
          <w:rtl/>
        </w:rPr>
        <w:t>، والذي يشير إلى أن القيمة الحقيقية لعمليات الاندماج تظهر عندما تمتلك كل شركة موارد تكمل موارد الشركة الأخرى، بحيث يؤدي الجمع بينها إلى خلق موارد جديدة أكثر قيمة من مجموع الموارد السابقة. ففي شركات الاتصالات وتقنية المعلومات قد تمتلك إحدى الشركات بنية تحتية تقنية متطورة، بينما تمتلك الأخرى قاعدة عملاء واسعة أو خبرات بشرية عالية أو قدرات ابتكارية متميزة، وعند دمج هذه الموارد بصورة صحيحة تتحقق وفورات الحجم</w:t>
      </w:r>
      <w:r w:rsidRPr="00483617">
        <w:rPr>
          <w:rFonts w:ascii="Sakkal Majalla" w:hAnsi="Sakkal Majalla" w:cs="Sakkal Majalla"/>
          <w:sz w:val="28"/>
          <w:szCs w:val="28"/>
        </w:rPr>
        <w:t xml:space="preserve"> (Economies of Scale)</w:t>
      </w:r>
      <w:r w:rsidRPr="00483617">
        <w:rPr>
          <w:rFonts w:ascii="Sakkal Majalla" w:hAnsi="Sakkal Majalla" w:cs="Sakkal Majalla"/>
          <w:sz w:val="28"/>
          <w:szCs w:val="28"/>
          <w:rtl/>
        </w:rPr>
        <w:t>، ووفورات النطاق</w:t>
      </w:r>
      <w:r w:rsidRPr="00483617">
        <w:rPr>
          <w:rFonts w:ascii="Sakkal Majalla" w:hAnsi="Sakkal Majalla" w:cs="Sakkal Majalla"/>
          <w:sz w:val="28"/>
          <w:szCs w:val="28"/>
        </w:rPr>
        <w:t xml:space="preserve"> (Economies of Scope)</w:t>
      </w:r>
      <w:r w:rsidRPr="00483617">
        <w:rPr>
          <w:rFonts w:ascii="Sakkal Majalla" w:hAnsi="Sakkal Majalla" w:cs="Sakkal Majalla"/>
          <w:sz w:val="28"/>
          <w:szCs w:val="28"/>
          <w:rtl/>
        </w:rPr>
        <w:t>، وترتفع القدرة التنافسية للكيان الجديد بصورة ملحوظة. أما إذا كانت الموارد متشابهة أو غير قابلة للتكامل، فإن احتمالات نجاح الاندماج تنخفض حتى وإن كانت المؤشرات المالية للشركتين قوية</w:t>
      </w:r>
      <w:r w:rsidRPr="00483617">
        <w:rPr>
          <w:rFonts w:ascii="Sakkal Majalla" w:hAnsi="Sakkal Majalla" w:cs="Sakkal Majalla"/>
          <w:sz w:val="28"/>
          <w:szCs w:val="28"/>
        </w:rPr>
        <w:t>.</w:t>
      </w:r>
    </w:p>
    <w:p w14:paraId="2028590E"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وفي الجانب المالي، توضح النظرية أن الموارد المالية تمثل أحد أهم الأصول الاستراتيجية التي تحدد قدرة الشركة على تنفيذ عمليات الاندماج بكفاءة. فالسيولة المالية، والقدرة على الحصول على التمويل، وانخفاض مستويات المديونية، وارتفاع كفاءة إدارة رأس المال، كلها عوامل تمكن الإدارة من تحمل تكاليف عملية الاندماج وما يتبعها من مصروفات إعادة الهيكلة والتطوير التقني والتدريب وإعادة تنظيم العمليات التشغيلية. كما تسمح الموارد المالية القوية بتنفيذ خطط استثمارية طويلة الأجل تستهدف تحقيق القيمة المضافة بعد الاندماج بدلاً من التركيز على المكاسب قصيرة الأجل فقط. لذلك تنظر النظرية إلى القوة المالية باعتبارها مورداً استراتيجياً يدعم نجاح التكامل التنظيمي ويعزز فرص تحقيق الأداء المستهدف</w:t>
      </w:r>
      <w:r w:rsidRPr="00483617">
        <w:rPr>
          <w:rFonts w:ascii="Sakkal Majalla" w:hAnsi="Sakkal Majalla" w:cs="Sakkal Majalla"/>
          <w:sz w:val="28"/>
          <w:szCs w:val="28"/>
        </w:rPr>
        <w:t>.</w:t>
      </w:r>
    </w:p>
    <w:p w14:paraId="46ED37D1"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ومن المبادئ الأساسية التي تؤكدها نظرية الموارد والقدرات أن امتلاك الموارد وحده لا يكفي لتحقيق النجاح، وإنما تعتمد النتائج على القدرات التنظيمية</w:t>
      </w:r>
      <w:r w:rsidRPr="00483617">
        <w:rPr>
          <w:rFonts w:ascii="Sakkal Majalla" w:hAnsi="Sakkal Majalla" w:cs="Sakkal Majalla"/>
          <w:sz w:val="28"/>
          <w:szCs w:val="28"/>
        </w:rPr>
        <w:t xml:space="preserve"> (Organizational Capabilities) </w:t>
      </w:r>
      <w:r w:rsidRPr="00483617">
        <w:rPr>
          <w:rFonts w:ascii="Sakkal Majalla" w:hAnsi="Sakkal Majalla" w:cs="Sakkal Majalla"/>
          <w:sz w:val="28"/>
          <w:szCs w:val="28"/>
          <w:rtl/>
        </w:rPr>
        <w:t xml:space="preserve">التي تمتلكها الإدارة في استثمار تلك الموارد وإعادة تشكيلها بما يتلاءم مع البيئة التنافسية الجديدة. ويظهر ذلك بوضوح في عمليات الاندماج والاستحواذ، إذ تواجه الشركات تحديات متعددة تتعلق بتوحيد السياسات، وإعادة هيكلة الإدارات، ودمج الأنظمة الإلكترونية، وإعادة توزيع الموارد البشرية، وتوحيد </w:t>
      </w:r>
      <w:r w:rsidRPr="00483617">
        <w:rPr>
          <w:rFonts w:ascii="Sakkal Majalla" w:hAnsi="Sakkal Majalla" w:cs="Sakkal Majalla"/>
          <w:sz w:val="28"/>
          <w:szCs w:val="28"/>
          <w:rtl/>
        </w:rPr>
        <w:lastRenderedPageBreak/>
        <w:t>الثقافة المؤسسية. ولذلك فإن قدرة الإدارة على إدارة هذه التغييرات تمثل عاملاً أساسياً في تحويل الموارد المتاحة إلى أداء فعلي ينعكس على مؤشرات الربحية والإنتاجية والنمو السوقي</w:t>
      </w:r>
      <w:r w:rsidRPr="00483617">
        <w:rPr>
          <w:rFonts w:ascii="Sakkal Majalla" w:hAnsi="Sakkal Majalla" w:cs="Sakkal Majalla"/>
          <w:sz w:val="28"/>
          <w:szCs w:val="28"/>
        </w:rPr>
        <w:t>.</w:t>
      </w:r>
    </w:p>
    <w:p w14:paraId="15831C94"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كما تشير النظرية إلى أن الموارد غير الملموسة غالبًا ما تكون أكثر تأثيرًا من الموارد المادية في نجاح الاندماج، خاصة في القطاعات المعرفية مثل الاتصالات وتقنية المعلومات. وتشمل هذه الموارد السمعة المؤسسية، والعلامة التجارية، والخبرة الإدارية، ورأس المال الفكري، والابتكار، والعلاقات الاستراتيجية مع الموردين والعملاء، وهي موارد يصعب تقليدها أو نقلها بسهولة بين المنافسين، الأمر الذي يمنح الكيان الجديد قدرة أكبر على المحافظة على ميزته التنافسية بعد الاندماج. ويعني ذلك أن تقييم نجاح عمليات الاندماج ينبغي ألا يقتصر على المؤشرات المالية فقط، بل يجب أن يشمل أيضًا مدى نجاح المؤسسة في المحافظة على هذه الموارد غير الملموسة وتنميتها</w:t>
      </w:r>
      <w:r w:rsidRPr="00483617">
        <w:rPr>
          <w:rFonts w:ascii="Sakkal Majalla" w:hAnsi="Sakkal Majalla" w:cs="Sakkal Majalla"/>
          <w:sz w:val="28"/>
          <w:szCs w:val="28"/>
        </w:rPr>
        <w:t>.</w:t>
      </w:r>
    </w:p>
    <w:p w14:paraId="61EC1076"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وفي ضوء هذه النظرية، يمكن تفسير العلاقة بين متغيرات الدراسة بصورة واضحة؛ إذ تمثل العوامل التنظيمية أحد أهم الموارد الداخلية التي تؤثر في كفاءة التكامل بعد الاندماج، وتشمل الهيكل التنظيمي، والقيادة، والثقافة التنظيمية، والاتصال، وإدارة التغيير، والحوكمة. بينما تمثل العوامل المالية الموارد الاقتصادية التي تتيح تنفيذ عملية الاندماج بكفاءة من خلال توفير السيولة والتمويل والاستقرار المالي وإدارة المخاطر. أما نجاح عمليات الاندماج والاستحواذ فيمثل المخرجات النهائية التي تعكس مدى قدرة الشركة على استثمار هذه الموارد وتحويلها إلى أداء تنظيمي ومالي أفضل وتحقيق مزايا تنافسية مستدامة</w:t>
      </w:r>
      <w:r w:rsidRPr="00483617">
        <w:rPr>
          <w:rFonts w:ascii="Sakkal Majalla" w:hAnsi="Sakkal Majalla" w:cs="Sakkal Majalla"/>
          <w:sz w:val="28"/>
          <w:szCs w:val="28"/>
        </w:rPr>
        <w:t>.</w:t>
      </w:r>
    </w:p>
    <w:p w14:paraId="38406FA3" w14:textId="77777777" w:rsidR="00CD18C2" w:rsidRPr="00483617" w:rsidRDefault="00CD18C2" w:rsidP="00CD18C2">
      <w:pPr>
        <w:spacing w:line="360" w:lineRule="auto"/>
        <w:jc w:val="both"/>
        <w:rPr>
          <w:rFonts w:ascii="Sakkal Majalla" w:hAnsi="Sakkal Majalla" w:cs="Sakkal Majalla"/>
          <w:sz w:val="28"/>
          <w:szCs w:val="28"/>
        </w:rPr>
      </w:pPr>
      <w:r w:rsidRPr="00483617">
        <w:rPr>
          <w:rFonts w:ascii="Sakkal Majalla" w:hAnsi="Sakkal Majalla" w:cs="Sakkal Majalla"/>
          <w:sz w:val="28"/>
          <w:szCs w:val="28"/>
          <w:rtl/>
        </w:rPr>
        <w:t>تعد نظرية الموارد والقدرات</w:t>
      </w:r>
      <w:r w:rsidRPr="00483617">
        <w:rPr>
          <w:rFonts w:ascii="Sakkal Majalla" w:hAnsi="Sakkal Majalla" w:cs="Sakkal Majalla"/>
          <w:sz w:val="28"/>
          <w:szCs w:val="28"/>
        </w:rPr>
        <w:t xml:space="preserve"> (RBV) </w:t>
      </w:r>
      <w:r w:rsidRPr="00483617">
        <w:rPr>
          <w:rFonts w:ascii="Sakkal Majalla" w:hAnsi="Sakkal Majalla" w:cs="Sakkal Majalla"/>
          <w:sz w:val="28"/>
          <w:szCs w:val="28"/>
          <w:rtl/>
        </w:rPr>
        <w:t>الإطار النظري الأكثر ملاءمة لهذه الدراسة؛ لأنها تقدم تفسيرًا علميًا متكاملاً لكيفية تأثير العوامل التنظيمية والمالية بوصفها موارد استراتيجية داخلية في نجاح عمليات الاندماج والاستحواذ داخل شركات الاتصالات وتقنية المعلومات بالمملكة العربية السعودية، كما تساعد في بناء النموذج المفاهيمي للدراسة وصياغة فرضياتها، من خلال افتراض وجود تأثير إيجابي للعوامل التنظيمية والعوامل المالية في تعزيز فرص نجاح عمليات الاندماج والاستحواذ وتحقيق القيمة المضافة للكيان المؤسسي الجديد</w:t>
      </w:r>
      <w:r w:rsidRPr="00483617">
        <w:rPr>
          <w:rFonts w:ascii="Sakkal Majalla" w:hAnsi="Sakkal Majalla" w:cs="Sakkal Majalla"/>
          <w:sz w:val="28"/>
          <w:szCs w:val="28"/>
        </w:rPr>
        <w:t>.</w:t>
      </w:r>
    </w:p>
    <w:p w14:paraId="1B0781DB" w14:textId="77777777" w:rsidR="00CD18C2" w:rsidRPr="00483617" w:rsidRDefault="00CD18C2" w:rsidP="00CD18C2">
      <w:pPr>
        <w:spacing w:line="360" w:lineRule="auto"/>
        <w:jc w:val="both"/>
        <w:rPr>
          <w:rFonts w:ascii="Sakkal Majalla" w:hAnsi="Sakkal Majalla" w:cs="Sakkal Majalla"/>
          <w:sz w:val="28"/>
          <w:szCs w:val="28"/>
          <w:rtl/>
        </w:rPr>
      </w:pPr>
    </w:p>
    <w:p w14:paraId="0A0D6689" w14:textId="77777777" w:rsidR="00CD18C2" w:rsidRPr="009230A1" w:rsidRDefault="00CD18C2" w:rsidP="00CD18C2">
      <w:pPr>
        <w:spacing w:line="360" w:lineRule="auto"/>
        <w:jc w:val="both"/>
        <w:rPr>
          <w:rFonts w:ascii="Sakkal Majalla" w:hAnsi="Sakkal Majalla" w:cs="Sakkal Majalla"/>
          <w:sz w:val="28"/>
          <w:szCs w:val="28"/>
          <w:rtl/>
        </w:rPr>
      </w:pPr>
    </w:p>
    <w:p w14:paraId="3F233D2F" w14:textId="77777777" w:rsidR="00CD18C2" w:rsidRDefault="00CD18C2" w:rsidP="00CD18C2">
      <w:pPr>
        <w:rPr>
          <w:rtl/>
        </w:rPr>
      </w:pPr>
    </w:p>
    <w:p w14:paraId="45EEFC61" w14:textId="77777777" w:rsidR="00CD18C2" w:rsidRDefault="00CD18C2" w:rsidP="00CD18C2">
      <w:pPr>
        <w:rPr>
          <w:rtl/>
        </w:rPr>
      </w:pPr>
    </w:p>
    <w:p w14:paraId="7C54F9F0" w14:textId="77777777" w:rsidR="00CD18C2" w:rsidRDefault="00CD18C2" w:rsidP="00CD18C2">
      <w:pPr>
        <w:rPr>
          <w:rtl/>
        </w:rPr>
      </w:pPr>
    </w:p>
    <w:p w14:paraId="6305712F" w14:textId="77777777" w:rsidR="00CD18C2" w:rsidRDefault="00CD18C2" w:rsidP="00CD18C2">
      <w:pPr>
        <w:rPr>
          <w:rtl/>
        </w:rPr>
      </w:pPr>
    </w:p>
    <w:p w14:paraId="62D401CC" w14:textId="77777777" w:rsidR="00CD18C2" w:rsidRDefault="00CD18C2" w:rsidP="00CD18C2"/>
    <w:p w14:paraId="7A55D442" w14:textId="77777777" w:rsidR="00CD18C2" w:rsidRDefault="00CD18C2" w:rsidP="00CD18C2">
      <w:pPr>
        <w:rPr>
          <w:rtl/>
        </w:rPr>
      </w:pPr>
    </w:p>
    <w:p w14:paraId="49BCF06C" w14:textId="77777777" w:rsidR="00CD18C2" w:rsidRDefault="00CD18C2" w:rsidP="00CD18C2">
      <w:pPr>
        <w:rPr>
          <w:rtl/>
        </w:rPr>
      </w:pPr>
    </w:p>
    <w:p w14:paraId="7060303B" w14:textId="77777777" w:rsidR="00CD18C2" w:rsidRPr="00483617" w:rsidRDefault="00CD18C2" w:rsidP="00CD18C2"/>
    <w:p w14:paraId="35272ED6" w14:textId="77777777" w:rsidR="00CD18C2" w:rsidRPr="00AF05ED" w:rsidRDefault="00CD18C2" w:rsidP="00CD18C2">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3B3C94B2" w14:textId="77777777" w:rsidR="00CD18C2" w:rsidRPr="00AF05ED" w:rsidRDefault="00CD18C2" w:rsidP="00CD18C2">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1E21390C" w14:textId="77777777" w:rsidR="00CD18C2" w:rsidRPr="00B7326F" w:rsidRDefault="00CD18C2" w:rsidP="00CD18C2">
      <w:pPr>
        <w:rPr>
          <w:b/>
          <w:bCs/>
          <w:color w:val="E97132" w:themeColor="accent2"/>
          <w:rtl/>
        </w:rPr>
      </w:pPr>
    </w:p>
    <w:p w14:paraId="7B9646AA" w14:textId="77777777" w:rsidR="00CD18C2" w:rsidRPr="00B7326F" w:rsidRDefault="00CD18C2" w:rsidP="00CD18C2">
      <w:pPr>
        <w:rPr>
          <w:b/>
          <w:bCs/>
          <w:color w:val="E97132" w:themeColor="accent2"/>
          <w:rtl/>
        </w:rPr>
      </w:pPr>
    </w:p>
    <w:p w14:paraId="4F21E8A2" w14:textId="77777777" w:rsidR="00CD18C2" w:rsidRPr="003B5A4D" w:rsidRDefault="00CD18C2" w:rsidP="00CD18C2">
      <w:pPr>
        <w:rPr>
          <w:rFonts w:ascii="Sakkal Majalla" w:hAnsi="Sakkal Majalla" w:cs="Sakkal Majalla"/>
          <w:b/>
          <w:bCs/>
          <w:sz w:val="28"/>
          <w:szCs w:val="28"/>
          <w:u w:val="single"/>
          <w:rtl/>
        </w:rPr>
      </w:pPr>
    </w:p>
    <w:p w14:paraId="62E678E0" w14:textId="77777777" w:rsidR="00CD18C2" w:rsidRDefault="00CD18C2" w:rsidP="00CD18C2">
      <w:pPr>
        <w:rPr>
          <w:rFonts w:ascii="Sakkal Majalla" w:hAnsi="Sakkal Majalla" w:cs="Sakkal Majalla"/>
          <w:b/>
          <w:bCs/>
          <w:sz w:val="28"/>
          <w:szCs w:val="28"/>
          <w:u w:val="single"/>
          <w:rtl/>
        </w:rPr>
      </w:pPr>
    </w:p>
    <w:p w14:paraId="3EB8040A" w14:textId="77777777" w:rsidR="00CD18C2" w:rsidRDefault="00CD18C2" w:rsidP="00CD18C2">
      <w:pPr>
        <w:rPr>
          <w:rFonts w:ascii="Sakkal Majalla" w:hAnsi="Sakkal Majalla" w:cs="Sakkal Majalla"/>
          <w:b/>
          <w:bCs/>
          <w:sz w:val="28"/>
          <w:szCs w:val="28"/>
          <w:u w:val="single"/>
          <w:rtl/>
        </w:rPr>
      </w:pPr>
    </w:p>
    <w:p w14:paraId="347FC53B" w14:textId="77777777" w:rsidR="00CD18C2" w:rsidRPr="003B5A4D" w:rsidRDefault="00CD18C2" w:rsidP="00CD18C2">
      <w:pPr>
        <w:rPr>
          <w:rFonts w:ascii="Sakkal Majalla" w:hAnsi="Sakkal Majalla" w:cs="Sakkal Majalla"/>
          <w:b/>
          <w:bCs/>
          <w:sz w:val="28"/>
          <w:szCs w:val="28"/>
          <w:u w:val="single"/>
          <w:rtl/>
        </w:rPr>
      </w:pPr>
    </w:p>
    <w:p w14:paraId="24BE3ADB" w14:textId="77777777" w:rsidR="00CD18C2" w:rsidRPr="003B5A4D" w:rsidRDefault="00CD18C2" w:rsidP="00CD18C2">
      <w:pPr>
        <w:rPr>
          <w:rFonts w:ascii="Sakkal Majalla" w:hAnsi="Sakkal Majalla" w:cs="Sakkal Majalla"/>
          <w:b/>
          <w:bCs/>
          <w:sz w:val="28"/>
          <w:szCs w:val="28"/>
          <w:u w:val="single"/>
          <w:rtl/>
        </w:rPr>
      </w:pPr>
    </w:p>
    <w:p w14:paraId="512350A9" w14:textId="77777777" w:rsidR="00CD18C2" w:rsidRDefault="00CD18C2" w:rsidP="00CD18C2">
      <w:pPr>
        <w:rPr>
          <w:rFonts w:ascii="Sakkal Majalla" w:hAnsi="Sakkal Majalla" w:cs="Sakkal Majalla"/>
          <w:sz w:val="28"/>
          <w:szCs w:val="28"/>
          <w:u w:val="single"/>
          <w:rtl/>
        </w:rPr>
      </w:pPr>
    </w:p>
    <w:p w14:paraId="52DA32E5" w14:textId="77777777" w:rsidR="00CD18C2" w:rsidRDefault="00CD18C2" w:rsidP="00CD18C2">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17DF4A52" w14:textId="77777777" w:rsidR="00CD18C2" w:rsidRDefault="00CD18C2" w:rsidP="00CD18C2">
      <w:pPr>
        <w:spacing w:line="360" w:lineRule="auto"/>
        <w:ind w:firstLine="567"/>
        <w:jc w:val="both"/>
        <w:rPr>
          <w:rFonts w:ascii="Sakkal Majalla" w:hAnsi="Sakkal Majalla" w:cs="Sakkal Majalla"/>
          <w:sz w:val="28"/>
          <w:szCs w:val="28"/>
          <w:rtl/>
        </w:rPr>
      </w:pPr>
      <w:r w:rsidRPr="00481006">
        <w:rPr>
          <w:rFonts w:ascii="Sakkal Majalla" w:hAnsi="Sakkal Majalla" w:cs="Sakkal Majalla"/>
          <w:sz w:val="28"/>
          <w:szCs w:val="28"/>
          <w:rtl/>
        </w:rPr>
        <w:t>يمثل الفصل الثاني الركيزة العلمية والفكرية التي تستند إليها الدراسة، إذ يهدف إلى بناء الأساس المعرفي الذي يمكن من خلاله فهم الظاهرة محل البحث بصورة متعمقة، والانتقال من الطرح العام لمشكلة الدراسة إلى تحليلها في ضوء الأدبيات العلمية والنماذج النظرية ذات الصلة. ويعد هذا الفصل من أهم فصول البحث العلمي؛ لأنه يوفر الخلفية العلمية اللازمة لتفسير العلاقات بين متغيرات الدراسة، ويعرض المفاهيم الأساسية بصورة منظمة، ويحدد الاتجاهات الفكرية التي تناولها الباحثون في الدراسات السابقة، بما يسهم في تكوين رؤية علمية متكاملة حول موضوع الدراسة. كما يساعد هذا الفصل في توضيح طبيعة المشكلة البحثية، وإبراز أبعادها المختلفة، وربطها بالسياق الإداري والاقتصادي الذي تعمل فيه شركات الاتصالات وتقنية المعلومات بالمملكة العربية السعودية، والتي تشهد تغيرات متسارعة نتيجة التحول الرقمي والتطور التقني وزيادة المنافسة المحلية والعالمية</w:t>
      </w:r>
      <w:r w:rsidRPr="00481006">
        <w:rPr>
          <w:rFonts w:ascii="Sakkal Majalla" w:hAnsi="Sakkal Majalla" w:cs="Sakkal Majalla"/>
          <w:sz w:val="28"/>
          <w:szCs w:val="28"/>
        </w:rPr>
        <w:t>.</w:t>
      </w:r>
    </w:p>
    <w:p w14:paraId="6C32D812" w14:textId="77777777" w:rsidR="00CD18C2" w:rsidRDefault="00CD18C2" w:rsidP="00CD18C2">
      <w:pPr>
        <w:spacing w:line="360" w:lineRule="auto"/>
        <w:ind w:firstLine="567"/>
        <w:jc w:val="both"/>
        <w:rPr>
          <w:rFonts w:ascii="Sakkal Majalla" w:hAnsi="Sakkal Majalla" w:cs="Sakkal Majalla"/>
          <w:sz w:val="28"/>
          <w:szCs w:val="28"/>
          <w:rtl/>
        </w:rPr>
      </w:pPr>
      <w:r w:rsidRPr="00481006">
        <w:rPr>
          <w:rFonts w:ascii="Sakkal Majalla" w:hAnsi="Sakkal Majalla" w:cs="Sakkal Majalla"/>
          <w:sz w:val="28"/>
          <w:szCs w:val="28"/>
          <w:rtl/>
        </w:rPr>
        <w:t>ويكتسب هذا الفصل أهمية خاصة في هذه الدراسة؛ لأنه يربط بين الجوانب النظرية والتطبيقية، من خلال استعراض الأسس العلمية التي تفسر نجاح عمليات الاندماج والاستحواذ، والعوامل المؤثرة فيها، مع تحليل ما توصلت إليه الأدبيات والدراسات الحديثة في هذا المجال. كما يسهم في تحديد الفجوات البحثية التي لم تتناولها الدراسات السابقة بصورة كافية، الأمر الذي يبرز القيمة العلمية للدراسة الحالية ويبرر الحاجة إلى تنفيذها في البيئة السعودية. ويساعد ذلك في صياغة نموذج فكري متكامل يوضح طبيعة العلاقات المتوقعة بين متغيرات الدراسة، ويهيئ الأساس العلمي لبناء الفرضيات البحثية واختيار أدوات القياس المناسبة، بما يضمن اتساق الدراسة مع الأسس الأكاديمية والمنهجية المعتمدة</w:t>
      </w:r>
      <w:r w:rsidRPr="00481006">
        <w:rPr>
          <w:rFonts w:ascii="Sakkal Majalla" w:hAnsi="Sakkal Majalla" w:cs="Sakkal Majalla"/>
          <w:sz w:val="28"/>
          <w:szCs w:val="28"/>
        </w:rPr>
        <w:t>.</w:t>
      </w:r>
    </w:p>
    <w:p w14:paraId="65EF57E9" w14:textId="7ED648A7" w:rsidR="00CD18C2" w:rsidRPr="00481006" w:rsidRDefault="00CD18C2" w:rsidP="00CD18C2">
      <w:pPr>
        <w:spacing w:line="360" w:lineRule="auto"/>
        <w:ind w:firstLine="567"/>
        <w:jc w:val="both"/>
        <w:rPr>
          <w:rFonts w:ascii="Sakkal Majalla" w:hAnsi="Sakkal Majalla" w:cs="Sakkal Majalla"/>
          <w:sz w:val="28"/>
          <w:szCs w:val="28"/>
        </w:rPr>
      </w:pPr>
      <w:r w:rsidRPr="00481006">
        <w:rPr>
          <w:rFonts w:ascii="Sakkal Majalla" w:hAnsi="Sakkal Majalla" w:cs="Sakkal Majalla"/>
          <w:sz w:val="28"/>
          <w:szCs w:val="28"/>
          <w:rtl/>
        </w:rPr>
        <w:t>إن هذا الفصل يعزز من قوة الدراسة العلمية من خلال تقديم عرض نقدي وتحليلي للأدبيات، وليس مجرد عرض وصفي لها، حيث يتم الربط بين الأفكار والنظريات والنتائج السابقة، وتحليل أوجه الاتفاق والاختلاف بينها، بما يسهم في تكوين إطار معرفي متماسك يساعد في تفسير النتائج التي سيتم التوصل إليها لاحقًا. كما أن هذا الفصل يمثل حلقة الوصل بين مشكلة الدراسة والإجراءات التطبيقية التي ستتبعها الباحثة في الفصول اللاحقة، إذ يضع الأساس العلمي الذي تستند إليه جميع خطوات البحث، ويمنح الدراسة قوة تفسيرية تمكنها من تقديم نتائج أكثر دقة وموضوعية، بما يعزز من قيمتها العلمية وإسهامها في تطوير المعرفة المتعلقة بعمليات الاندماج والاستحواذ في قطاع الاتصالات وتقنية المعلومات</w:t>
      </w:r>
      <w:r w:rsidRPr="00481006">
        <w:rPr>
          <w:rFonts w:ascii="Sakkal Majalla" w:hAnsi="Sakkal Majalla" w:cs="Sakkal Majalla"/>
          <w:sz w:val="28"/>
          <w:szCs w:val="28"/>
        </w:rPr>
        <w:t>.</w:t>
      </w:r>
    </w:p>
    <w:p w14:paraId="2A0C6448" w14:textId="77777777" w:rsidR="00CD18C2" w:rsidRPr="00AE48D5" w:rsidRDefault="00CD18C2" w:rsidP="00CD18C2">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386FE171"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تقوم الدراسة الحالية على تحليل أثر مجموعة من المتغيرات المستقلة في تفسير مستوى نجاح عمليات الاندماج والاستحواذ داخل شركات الاتصالات وتقنية المعلومات بالمملكة العربية السعودية، وذلك في ظل ما يشهده هذا القطاع من تغيرات متسارعة نتيجة التحول الرقمي، وزيادة حدة المنافسة، والتوسع في الاستثمارات التقنية، وارتفاع الحاجة إلى بناء كيانات مؤسسية أكثر قدرة على تحقيق النمو والاستدامة. وتنطلق الدراسة من افتراض أن نجاح عمليات الاندماج والاستحواذ لا يرتبط بعامل واحد، وإنما يمثل محصلة لتفاعل مجموعة من العوامل التنظيمية والمالية والإدارية التي تؤثر بصورة مباشرة أو غير مباشرة في قدرة الشركات على تحقيق التكامل المؤسسي وتعظيم القيمة الاقتصادية بعد تنفيذ عملية الاندماج أو الاستحواذ. وفيما يأتي عرض تفصيلي لمتغيرات الدراسة</w:t>
      </w:r>
      <w:r w:rsidRPr="00F45BD7">
        <w:rPr>
          <w:rFonts w:ascii="Sakkal Majalla" w:hAnsi="Sakkal Majalla" w:cs="Sakkal Majalla"/>
          <w:sz w:val="28"/>
          <w:szCs w:val="28"/>
        </w:rPr>
        <w:t>.</w:t>
      </w:r>
    </w:p>
    <w:p w14:paraId="37288A3D" w14:textId="77777777" w:rsidR="00CD18C2" w:rsidRPr="00F45BD7" w:rsidRDefault="00CD18C2" w:rsidP="00CD18C2">
      <w:pPr>
        <w:pStyle w:val="ListParagraph"/>
        <w:numPr>
          <w:ilvl w:val="0"/>
          <w:numId w:val="16"/>
        </w:numPr>
        <w:spacing w:line="360" w:lineRule="auto"/>
        <w:jc w:val="both"/>
        <w:rPr>
          <w:rFonts w:ascii="Sakkal Majalla" w:hAnsi="Sakkal Majalla" w:cs="Sakkal Majalla"/>
          <w:b/>
          <w:bCs/>
          <w:sz w:val="28"/>
          <w:szCs w:val="28"/>
        </w:rPr>
      </w:pPr>
      <w:r w:rsidRPr="00F45BD7">
        <w:rPr>
          <w:rFonts w:ascii="Sakkal Majalla" w:hAnsi="Sakkal Majalla" w:cs="Sakkal Majalla"/>
          <w:b/>
          <w:bCs/>
          <w:sz w:val="28"/>
          <w:szCs w:val="28"/>
          <w:rtl/>
        </w:rPr>
        <w:t xml:space="preserve"> المتغير التابع: نجاح عمليات الاندماج والاستحواذ</w:t>
      </w:r>
    </w:p>
    <w:p w14:paraId="294C0600"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يمثل نجاح عمليات الاندماج والاستحواذ المتغير التابع في هذه الدراسة، ويعد النتيجة النهائية التي تسعى الشركات إلى تحقيقها من خلال تنفيذ عمليات الدمج أو الاستحواذ، حيث لا يقتصر مفهوم النجاح على مجرد إتمام الصفقة القانونية أو انتقال ملكية الأصول، بل يمتد ليشمل قدرة الكيان الجديد على تحقيق قيمة مضافة مستدامة تنعكس على الأداء المالي والتشغيلي والاستراتيجي للشركة. ويظهر النجاح من خلال قدرة المؤسسة على تحقيق الأهداف التي دفعت إلى تنفيذ عملية الاندماج أو الاستحواذ، مثل زيادة الحصة السوقية، وتعزيز القدرة التنافسية، وتحقيق وفورات الحجم، ورفع كفاءة استخدام الموارد، وتحسين جودة الخدمات، وزيادة معدلات الابتكار، وتعظيم العوائد للمساهمين</w:t>
      </w:r>
      <w:r w:rsidRPr="00F45BD7">
        <w:rPr>
          <w:rFonts w:ascii="Sakkal Majalla" w:hAnsi="Sakkal Majalla" w:cs="Sakkal Majalla"/>
          <w:sz w:val="28"/>
          <w:szCs w:val="28"/>
        </w:rPr>
        <w:t>.</w:t>
      </w:r>
    </w:p>
    <w:p w14:paraId="648EFE8C"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كما يشمل نجاح عمليات الاندماج والاستحواذ تحقيق التكامل بين الأنظمة الإدارية والتشغيلية والمالية والتقنية، وتقليل التعارضات التنظيمية التي قد تنشأ نتيجة اختلاف ثقافات الشركات أو هياكلها التنظيمية. ويظهر النجاح أيضًا في قدرة الإدارة على المحافظة على الكفاءات البشرية، وتحقيق رضا العاملين، ورفع مستوى الإنتاجية، وتعزيز ثقة العملاء والمستثمرين، بما ينعكس إيجابًا على استقرار الشركة ونموها المستقبلي. وفي قطاع الاتصالات وتقنية المعلومات، تزداد أهمية هذا المتغير نظرًا لاعتماد الشركات بصورة كبيرة على التكنولوجيا والمعرفة والابتكار، مما يجعل نجاح الاندماج مرتبطًا بمدى القدرة على دمج الموارد التقنية والبشرية بصورة تحقق مزايا تنافسية مستدامة</w:t>
      </w:r>
      <w:r w:rsidRPr="00F45BD7">
        <w:rPr>
          <w:rFonts w:ascii="Sakkal Majalla" w:hAnsi="Sakkal Majalla" w:cs="Sakkal Majalla"/>
          <w:sz w:val="28"/>
          <w:szCs w:val="28"/>
        </w:rPr>
        <w:t>.</w:t>
      </w:r>
    </w:p>
    <w:p w14:paraId="5CC824D0"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lastRenderedPageBreak/>
        <w:t>ويُقاس نجاح عمليات الاندماج والاستحواذ من خلال مجموعة من المؤشرات التي تعكس الأداء المؤسسي بعد تنفيذ العملية، مثل تحسن الأداء المالي، وارتفاع الإيرادات، وزيادة الربحية، وتحقيق الكفاءة التشغيلية، وتعزيز رضا العملاء، وتحسين جودة الخدمات، والقدرة على الابتكار، وسرعة الاستجابة للتغيرات السوقية، بالإضافة إلى تحقيق الأهداف الاستراتيجية التي خُطط لها قبل تنفيذ عملية الاندماج أو الاستحواذ</w:t>
      </w:r>
      <w:r w:rsidRPr="00F45BD7">
        <w:rPr>
          <w:rFonts w:ascii="Sakkal Majalla" w:hAnsi="Sakkal Majalla" w:cs="Sakkal Majalla"/>
          <w:sz w:val="28"/>
          <w:szCs w:val="28"/>
        </w:rPr>
        <w:t>.</w:t>
      </w:r>
    </w:p>
    <w:p w14:paraId="0539253E" w14:textId="77777777" w:rsidR="00CD18C2" w:rsidRPr="00F45BD7" w:rsidRDefault="00CD18C2" w:rsidP="00CD18C2">
      <w:pPr>
        <w:pStyle w:val="ListParagraph"/>
        <w:numPr>
          <w:ilvl w:val="0"/>
          <w:numId w:val="16"/>
        </w:numPr>
        <w:spacing w:line="360" w:lineRule="auto"/>
        <w:jc w:val="both"/>
        <w:rPr>
          <w:rFonts w:ascii="Sakkal Majalla" w:hAnsi="Sakkal Majalla" w:cs="Sakkal Majalla"/>
          <w:b/>
          <w:bCs/>
          <w:sz w:val="28"/>
          <w:szCs w:val="28"/>
        </w:rPr>
      </w:pPr>
      <w:r w:rsidRPr="00F45BD7">
        <w:rPr>
          <w:rFonts w:ascii="Sakkal Majalla" w:hAnsi="Sakkal Majalla" w:cs="Sakkal Majalla"/>
          <w:b/>
          <w:bCs/>
          <w:sz w:val="28"/>
          <w:szCs w:val="28"/>
          <w:rtl/>
        </w:rPr>
        <w:t xml:space="preserve"> المتغيرات المستقلة</w:t>
      </w:r>
    </w:p>
    <w:p w14:paraId="7C5681A7" w14:textId="77777777" w:rsidR="00CD18C2" w:rsidRPr="00F45BD7" w:rsidRDefault="00CD18C2" w:rsidP="00CD18C2">
      <w:pPr>
        <w:pStyle w:val="ListParagraph"/>
        <w:numPr>
          <w:ilvl w:val="0"/>
          <w:numId w:val="26"/>
        </w:numPr>
        <w:spacing w:line="360" w:lineRule="auto"/>
        <w:jc w:val="both"/>
        <w:rPr>
          <w:rFonts w:ascii="Sakkal Majalla" w:hAnsi="Sakkal Majalla" w:cs="Sakkal Majalla"/>
          <w:b/>
          <w:bCs/>
          <w:sz w:val="28"/>
          <w:szCs w:val="28"/>
        </w:rPr>
      </w:pPr>
      <w:r w:rsidRPr="00F45BD7">
        <w:rPr>
          <w:rFonts w:ascii="Sakkal Majalla" w:hAnsi="Sakkal Majalla" w:cs="Sakkal Majalla"/>
          <w:b/>
          <w:bCs/>
          <w:sz w:val="28"/>
          <w:szCs w:val="28"/>
        </w:rPr>
        <w:t xml:space="preserve"> </w:t>
      </w:r>
      <w:r w:rsidRPr="00F45BD7">
        <w:rPr>
          <w:rFonts w:ascii="Sakkal Majalla" w:hAnsi="Sakkal Majalla" w:cs="Sakkal Majalla"/>
          <w:b/>
          <w:bCs/>
          <w:sz w:val="28"/>
          <w:szCs w:val="28"/>
          <w:rtl/>
        </w:rPr>
        <w:t>العوامل التنظيمية</w:t>
      </w:r>
    </w:p>
    <w:p w14:paraId="1DB8E479" w14:textId="77777777" w:rsidR="00CD18C2" w:rsidRPr="00F45BD7" w:rsidRDefault="00CD18C2" w:rsidP="00CD18C2">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F45BD7">
        <w:rPr>
          <w:rFonts w:ascii="Sakkal Majalla" w:hAnsi="Sakkal Majalla" w:cs="Sakkal Majalla"/>
          <w:sz w:val="28"/>
          <w:szCs w:val="28"/>
          <w:rtl/>
        </w:rPr>
        <w:t xml:space="preserve"> العوامل التنظيمية من أهم المحددات التي تؤثر في نجاح عمليات الاندماج والاستحواذ، إذ ترتبط بقدرة المؤسسة على إدارة عملية التكامل الداخلي بعد تنفيذ الاندماج، بما يضمن توحيد السياسات والإجراءات والهياكل التنظيمية وتحقيق الانسجام بين العاملين. وتشمل هذه العوامل العديد من العناصر، مثل الثقافة التنظيمية، والهيكل الإداري، والقيادة الإدارية، ونظم الاتصال الداخلي، وآليات اتخاذ القرار، ومستوى التنسيق بين الإدارات، والحوكمة المؤسسية، وإدارة التغيير، والمرونة التنظيمية، ومدى مشاركة العاملين في تنفيذ التغييرات التنظيمية</w:t>
      </w:r>
      <w:r w:rsidRPr="00F45BD7">
        <w:rPr>
          <w:rFonts w:ascii="Sakkal Majalla" w:hAnsi="Sakkal Majalla" w:cs="Sakkal Majalla"/>
          <w:sz w:val="28"/>
          <w:szCs w:val="28"/>
        </w:rPr>
        <w:t>.</w:t>
      </w:r>
    </w:p>
    <w:p w14:paraId="5921B2B9"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وتزداد أهمية العوامل التنظيمية في شركات الاتصالات وتقنية المعلومات بسبب الطبيعة الديناميكية لهذا القطاع، الذي يعتمد بصورة كبيرة على سرعة اتخاذ القرار، والتطوير المستمر، والابتكار، والعمل الجماعي، والتكامل بين التخصصات المختلفة. ولذلك فإن وجود هيكل تنظيمي مرن وقيادة قادرة على إدارة التغيير يسهم في تقليل مقاومة العاملين، وتحقيق سرعة الاندماج بين الأنظمة التشغيلية، والمحافظة على الكفاءات البشرية، وتعزيز بيئة العمل، الأمر الذي يؤدي إلى رفع احتمالات نجاح عمليات الاندماج والاستحواذ</w:t>
      </w:r>
      <w:r w:rsidRPr="00F45BD7">
        <w:rPr>
          <w:rFonts w:ascii="Sakkal Majalla" w:hAnsi="Sakkal Majalla" w:cs="Sakkal Majalla"/>
          <w:sz w:val="28"/>
          <w:szCs w:val="28"/>
        </w:rPr>
        <w:t>.</w:t>
      </w:r>
    </w:p>
    <w:p w14:paraId="7CD248F5" w14:textId="77777777" w:rsidR="00CD18C2" w:rsidRDefault="00CD18C2" w:rsidP="00CD18C2">
      <w:pPr>
        <w:spacing w:line="360" w:lineRule="auto"/>
        <w:jc w:val="both"/>
        <w:rPr>
          <w:rFonts w:ascii="Sakkal Majalla" w:hAnsi="Sakkal Majalla" w:cs="Sakkal Majalla"/>
          <w:sz w:val="28"/>
          <w:szCs w:val="28"/>
          <w:rtl/>
        </w:rPr>
      </w:pPr>
      <w:r w:rsidRPr="00F45BD7">
        <w:rPr>
          <w:rFonts w:ascii="Sakkal Majalla" w:hAnsi="Sakkal Majalla" w:cs="Sakkal Majalla"/>
          <w:sz w:val="28"/>
          <w:szCs w:val="28"/>
          <w:rtl/>
        </w:rPr>
        <w:t>كما أن ضعف العوامل التنظيمية قد يؤدي إلى ظهور العديد من المشكلات، مثل تضارب الصلاحيات، وازدواجية الإجراءات، وانخفاض مستوى الاتصال، وضعف التنسيق بين الإدارات، وارتفاع مقاومة العاملين للتغيير، وهو ما ينعكس سلبًا على قدرة الشركة على تحقيق أهداف الاندماج، حتى وإن كانت تتمتع بموارد مالية قوية</w:t>
      </w:r>
      <w:r w:rsidRPr="00F45BD7">
        <w:rPr>
          <w:rFonts w:ascii="Sakkal Majalla" w:hAnsi="Sakkal Majalla" w:cs="Sakkal Majalla"/>
          <w:sz w:val="28"/>
          <w:szCs w:val="28"/>
        </w:rPr>
        <w:t>.</w:t>
      </w:r>
    </w:p>
    <w:p w14:paraId="1D1E0036" w14:textId="77777777" w:rsidR="00CD18C2" w:rsidRPr="00F45BD7" w:rsidRDefault="00CD18C2" w:rsidP="00CD18C2">
      <w:pPr>
        <w:spacing w:line="360" w:lineRule="auto"/>
        <w:jc w:val="both"/>
        <w:rPr>
          <w:rFonts w:ascii="Sakkal Majalla" w:hAnsi="Sakkal Majalla" w:cs="Sakkal Majalla"/>
          <w:sz w:val="28"/>
          <w:szCs w:val="28"/>
        </w:rPr>
      </w:pPr>
    </w:p>
    <w:p w14:paraId="2A45D278" w14:textId="77777777" w:rsidR="00CD18C2" w:rsidRPr="00F45BD7" w:rsidRDefault="00CD18C2" w:rsidP="00CD18C2">
      <w:pPr>
        <w:pStyle w:val="ListParagraph"/>
        <w:numPr>
          <w:ilvl w:val="0"/>
          <w:numId w:val="26"/>
        </w:numPr>
        <w:spacing w:line="360" w:lineRule="auto"/>
        <w:jc w:val="both"/>
        <w:rPr>
          <w:rFonts w:ascii="Sakkal Majalla" w:hAnsi="Sakkal Majalla" w:cs="Sakkal Majalla"/>
          <w:b/>
          <w:bCs/>
          <w:sz w:val="28"/>
          <w:szCs w:val="28"/>
        </w:rPr>
      </w:pPr>
      <w:r w:rsidRPr="00F45BD7">
        <w:rPr>
          <w:rFonts w:ascii="Sakkal Majalla" w:hAnsi="Sakkal Majalla" w:cs="Sakkal Majalla"/>
          <w:b/>
          <w:bCs/>
          <w:sz w:val="28"/>
          <w:szCs w:val="28"/>
        </w:rPr>
        <w:lastRenderedPageBreak/>
        <w:t xml:space="preserve"> </w:t>
      </w:r>
      <w:r w:rsidRPr="00F45BD7">
        <w:rPr>
          <w:rFonts w:ascii="Sakkal Majalla" w:hAnsi="Sakkal Majalla" w:cs="Sakkal Majalla"/>
          <w:b/>
          <w:bCs/>
          <w:sz w:val="28"/>
          <w:szCs w:val="28"/>
          <w:rtl/>
        </w:rPr>
        <w:t>العوامل المالية</w:t>
      </w:r>
    </w:p>
    <w:p w14:paraId="53A81BFC"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تمثل العوامل المالية أحد أهم المتغيرات التي تؤثر بصورة مباشرة في نجاح عمليات الاندماج والاستحواذ، حيث تعتمد الشركات بصورة كبيرة على قوة مركزها المالي عند اتخاذ قرار الاندماج أو الاستحواذ وتنفيذه. وتشمل هذه العوامل توافر السيولة النقدية، وكفاءة إدارة رأس المال، والقدرة على التمويل، ومستوى الربحية، وهيكل رأس المال، وإدارة الديون، والقدرة على تحمل تكاليف الاندماج وإعادة الهيكلة، بالإضافة إلى كفاءة إدارة المخاطر المالية</w:t>
      </w:r>
      <w:r w:rsidRPr="00F45BD7">
        <w:rPr>
          <w:rFonts w:ascii="Sakkal Majalla" w:hAnsi="Sakkal Majalla" w:cs="Sakkal Majalla"/>
          <w:sz w:val="28"/>
          <w:szCs w:val="28"/>
        </w:rPr>
        <w:t>.</w:t>
      </w:r>
    </w:p>
    <w:p w14:paraId="73467CF1"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وتبرز أهمية هذه العوامل في كونها توفر الموارد اللازمة لتنفيذ جميع مراحل عملية الاندماج، بدءًا من دراسة الجدوى والتقييم المالي، مرورًا بتمويل الصفقة، وانتهاءً بإعادة هيكلة العمليات وتطوير الأنظمة التقنية والإدارية. كما تساعد القوة المالية الشركات على مواجهة المخاطر المحتملة خلال الفترة الانتقالية التي تعقب الاندماج، والتي غالبًا ما تتطلب استثمارات إضافية لتوحيد الأنظمة وتحسين البنية التحتية وتطوير الموارد البشرية</w:t>
      </w:r>
      <w:r w:rsidRPr="00F45BD7">
        <w:rPr>
          <w:rFonts w:ascii="Sakkal Majalla" w:hAnsi="Sakkal Majalla" w:cs="Sakkal Majalla"/>
          <w:sz w:val="28"/>
          <w:szCs w:val="28"/>
        </w:rPr>
        <w:t>.</w:t>
      </w:r>
    </w:p>
    <w:p w14:paraId="7234270E"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وفي قطاع الاتصالات وتقنية المعلومات، تتطلب عمليات الاندماج استثمارات مالية كبيرة نظرًا لارتفاع تكلفة الأصول التقنية والبنية الرقمية، الأمر الذي يجعل الاستقرار المالي والقدرة على إدارة الموارد المالية من العوامل الأساسية التي تحدد نجاح أو فشل عملية الاندماج والاستحواذ، حيث تسهم الإدارة المالية الكفؤة في تحقيق وفورات الحجم، وتقليل النفقات، وتحسين الكفاءة التشغيلية، وزيادة العائد على الاستثمار</w:t>
      </w:r>
      <w:r w:rsidRPr="00F45BD7">
        <w:rPr>
          <w:rFonts w:ascii="Sakkal Majalla" w:hAnsi="Sakkal Majalla" w:cs="Sakkal Majalla"/>
          <w:sz w:val="28"/>
          <w:szCs w:val="28"/>
        </w:rPr>
        <w:t>.</w:t>
      </w:r>
    </w:p>
    <w:p w14:paraId="55CB2784" w14:textId="77777777" w:rsidR="00CD18C2" w:rsidRPr="00F45BD7" w:rsidRDefault="00CD18C2" w:rsidP="00CD18C2">
      <w:pPr>
        <w:pStyle w:val="ListParagraph"/>
        <w:numPr>
          <w:ilvl w:val="0"/>
          <w:numId w:val="26"/>
        </w:numPr>
        <w:spacing w:line="360" w:lineRule="auto"/>
        <w:jc w:val="both"/>
        <w:rPr>
          <w:rFonts w:ascii="Sakkal Majalla" w:hAnsi="Sakkal Majalla" w:cs="Sakkal Majalla"/>
          <w:b/>
          <w:bCs/>
          <w:sz w:val="28"/>
          <w:szCs w:val="28"/>
        </w:rPr>
      </w:pPr>
      <w:r w:rsidRPr="00F45BD7">
        <w:rPr>
          <w:rFonts w:ascii="Sakkal Majalla" w:hAnsi="Sakkal Majalla" w:cs="Sakkal Majalla"/>
          <w:b/>
          <w:bCs/>
          <w:sz w:val="28"/>
          <w:szCs w:val="28"/>
        </w:rPr>
        <w:t xml:space="preserve"> </w:t>
      </w:r>
      <w:r w:rsidRPr="00F45BD7">
        <w:rPr>
          <w:rFonts w:ascii="Sakkal Majalla" w:hAnsi="Sakkal Majalla" w:cs="Sakkal Majalla"/>
          <w:b/>
          <w:bCs/>
          <w:sz w:val="28"/>
          <w:szCs w:val="28"/>
          <w:rtl/>
        </w:rPr>
        <w:t>كفاءة التخطيط وإدارة عملية الاندماج والاستحواذ</w:t>
      </w:r>
    </w:p>
    <w:p w14:paraId="6DB7CE4A"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تعد كفاءة التخطيط وإدارة عملية الاندماج والاستحواذ من أكثر العوامل تأثيرًا في نجاح هذه العمليات، إذ تمثل الإطار التنفيذي الذي يربط بين جميع الموارد التنظيمية والمالية ويحولها إلى نتائج عملية قابلة للتحقق. ويقصد بها قدرة الإدارة على التخطيط المسبق لعملية الاندماج، ووضع أهداف واضحة، وإجراء دراسات الجدوى، وتحليل المخاطر، وتحديد مراحل التنفيذ، ووضع برامج زمنية دقيقة، مع توفير آليات فعالة للمتابعة والتقييم المستمر</w:t>
      </w:r>
      <w:r w:rsidRPr="00F45BD7">
        <w:rPr>
          <w:rFonts w:ascii="Sakkal Majalla" w:hAnsi="Sakkal Majalla" w:cs="Sakkal Majalla"/>
          <w:sz w:val="28"/>
          <w:szCs w:val="28"/>
        </w:rPr>
        <w:t>.</w:t>
      </w:r>
    </w:p>
    <w:p w14:paraId="3F71D6D5"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 xml:space="preserve">وتشمل كفاءة الإدارة كذلك القدرة على تشكيل فرق عمل متخصصة، وتحديد المسؤوليات والصلاحيات، وإدارة التواصل مع العاملين وأصحاب المصلحة، ومعالجة المشكلات التي قد تظهر أثناء تنفيذ عملية الاندماج، إضافة إلى متابعة تنفيذ الخطط </w:t>
      </w:r>
      <w:r w:rsidRPr="00F45BD7">
        <w:rPr>
          <w:rFonts w:ascii="Sakkal Majalla" w:hAnsi="Sakkal Majalla" w:cs="Sakkal Majalla"/>
          <w:sz w:val="28"/>
          <w:szCs w:val="28"/>
          <w:rtl/>
        </w:rPr>
        <w:lastRenderedPageBreak/>
        <w:t>التصحيحية عند الحاجة. كما تتضمن هذه الكفاءة القدرة على دمج الأنظمة التقنية والإدارية والمالية، والمحافظة على استمرارية الأعمال دون التأثير في جودة الخدمات أو رضا العملاء</w:t>
      </w:r>
      <w:r w:rsidRPr="00F45BD7">
        <w:rPr>
          <w:rFonts w:ascii="Sakkal Majalla" w:hAnsi="Sakkal Majalla" w:cs="Sakkal Majalla"/>
          <w:sz w:val="28"/>
          <w:szCs w:val="28"/>
        </w:rPr>
        <w:t>.</w:t>
      </w:r>
    </w:p>
    <w:p w14:paraId="0EC5D498" w14:textId="364E5311"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وفي شركات الاتصالات وتقنية المعلومات، تزداد أهمية هذا المتغير بسبب التعقيد الكبير الذي يميز عمليات دمج البنية التحتية الرقمية، وأنظمة المعلومات، وشبكات الاتصالات، وقواعد البيانات، والموارد البشرية المتخصصة، وهو ما يتطلب إدارة احترافية تمتلك الخبرة والكفاءة في تنفيذ عمليات الاندماج والاستحواذ وفق أفضل الممارسات العالمية</w:t>
      </w:r>
      <w:r w:rsidRPr="00F45BD7">
        <w:rPr>
          <w:rFonts w:ascii="Sakkal Majalla" w:hAnsi="Sakkal Majalla" w:cs="Sakkal Majalla"/>
          <w:sz w:val="28"/>
          <w:szCs w:val="28"/>
        </w:rPr>
        <w:t>.</w:t>
      </w:r>
    </w:p>
    <w:p w14:paraId="56797B79" w14:textId="77777777" w:rsidR="00CD18C2" w:rsidRPr="00F45BD7" w:rsidRDefault="00CD18C2" w:rsidP="00CD18C2">
      <w:pPr>
        <w:spacing w:line="360" w:lineRule="auto"/>
        <w:jc w:val="both"/>
        <w:rPr>
          <w:rFonts w:ascii="Sakkal Majalla" w:hAnsi="Sakkal Majalla" w:cs="Sakkal Majalla"/>
          <w:b/>
          <w:bCs/>
          <w:sz w:val="28"/>
          <w:szCs w:val="28"/>
          <w:u w:val="single"/>
        </w:rPr>
      </w:pPr>
      <w:r w:rsidRPr="00F45BD7">
        <w:rPr>
          <w:rFonts w:ascii="Sakkal Majalla" w:hAnsi="Sakkal Majalla" w:cs="Sakkal Majalla"/>
          <w:b/>
          <w:bCs/>
          <w:sz w:val="28"/>
          <w:szCs w:val="28"/>
          <w:u w:val="single"/>
          <w:rtl/>
        </w:rPr>
        <w:t>العلاقة بين المتغيرات المستقلة والمتغير التابع</w:t>
      </w:r>
    </w:p>
    <w:p w14:paraId="0D82A9E6"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تفترض الدراسة وجود علاقة تأثير إيجابية بين المتغيرات المستقلة مجتمعة وبين نجاح عمليات الاندماج والاستحواذ، حيث يسهم كل متغير منها في تعزيز فرص نجاح عملية الاندماج من زاوية مختلفة، بينما يؤدي تكاملها إلى تحقيق أفضل النتائج الممكنة. فالعوامل التنظيمية توفر البيئة الإدارية المناسبة التي تسهل عملية التكامل بين الشركتين، من خلال بناء هيكل تنظيمي مرن، وتعزيز الاتصال، وإدارة التغيير، والمحافظة على الكفاءات البشرية. وفي المقابل، توفر العوامل المالية الموارد اللازمة لتمويل العملية وتنفيذها بكفاءة، بما يضمن استقرار الشركة خلال مراحل الاندماج المختلفة، ويعزز قدرتها على تحقيق الأهداف الاقتصادية والاستراتيجية</w:t>
      </w:r>
      <w:r w:rsidRPr="00F45BD7">
        <w:rPr>
          <w:rFonts w:ascii="Sakkal Majalla" w:hAnsi="Sakkal Majalla" w:cs="Sakkal Majalla"/>
          <w:sz w:val="28"/>
          <w:szCs w:val="28"/>
        </w:rPr>
        <w:t>.</w:t>
      </w:r>
    </w:p>
    <w:p w14:paraId="68BCA755" w14:textId="77777777" w:rsidR="00CD18C2" w:rsidRPr="00F45BD7" w:rsidRDefault="00CD18C2" w:rsidP="00CD18C2">
      <w:pPr>
        <w:spacing w:line="360" w:lineRule="auto"/>
        <w:jc w:val="both"/>
        <w:rPr>
          <w:rFonts w:ascii="Sakkal Majalla" w:hAnsi="Sakkal Majalla" w:cs="Sakkal Majalla"/>
          <w:sz w:val="28"/>
          <w:szCs w:val="28"/>
        </w:rPr>
      </w:pPr>
      <w:r w:rsidRPr="00F45BD7">
        <w:rPr>
          <w:rFonts w:ascii="Sakkal Majalla" w:hAnsi="Sakkal Majalla" w:cs="Sakkal Majalla"/>
          <w:sz w:val="28"/>
          <w:szCs w:val="28"/>
          <w:rtl/>
        </w:rPr>
        <w:t>أما كفاءة التخطيط وإدارة عملية الاندماج والاستحواذ، فإنها تمثل العنصر الذي ينسق بين الجوانب التنظيمية والمالية، ويضمن توظيفها بصورة متكاملة لتحقيق النتائج المستهدفة، حيث يؤدي التخطيط الجيد والإدارة الفعالة إلى تقليل المخاطر، وتسريع عملية التكامل، وتحسين استغلال الموارد، ورفع كفاءة الأداء المؤسسي. ومن ثم فإن الدراسة تنطلق من أن نجاح عمليات الاندماج والاستحواذ في شركات الاتصالات وتقنية المعلومات بالمملكة العربية السعودية يعتمد على التفاعل الإيجابي بين العوامل التنظيمية، والعوامل المالية، وكفاءة التخطيط والإدارة، بحيث يؤدي ارتفاع مستوى هذه المتغيرات إلى زيادة احتمالات نجاح عمليات الاندماج والاستحواذ، وتحقيق قيمة مضافة مستدامة تعزز الأداء التنافسي للشركات في السوق السعودي</w:t>
      </w:r>
      <w:r w:rsidRPr="00F45BD7">
        <w:rPr>
          <w:rFonts w:ascii="Sakkal Majalla" w:hAnsi="Sakkal Majalla" w:cs="Sakkal Majalla"/>
          <w:sz w:val="28"/>
          <w:szCs w:val="28"/>
        </w:rPr>
        <w:t>.</w:t>
      </w:r>
    </w:p>
    <w:p w14:paraId="286C4C5C" w14:textId="77777777" w:rsidR="00CD18C2" w:rsidRPr="009230A1" w:rsidRDefault="00CD18C2" w:rsidP="00CD18C2">
      <w:pPr>
        <w:spacing w:line="360" w:lineRule="auto"/>
        <w:jc w:val="both"/>
        <w:rPr>
          <w:rFonts w:ascii="Sakkal Majalla" w:hAnsi="Sakkal Majalla" w:cs="Sakkal Majalla"/>
          <w:sz w:val="28"/>
          <w:szCs w:val="28"/>
        </w:rPr>
      </w:pPr>
    </w:p>
    <w:p w14:paraId="5DBA2F26" w14:textId="77777777" w:rsidR="00CD18C2" w:rsidRDefault="00CD18C2" w:rsidP="00CD18C2">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4AAFBAD1" w14:textId="77777777" w:rsidR="00CD18C2" w:rsidRDefault="00CD18C2" w:rsidP="00CD18C2">
      <w:pPr>
        <w:spacing w:line="360" w:lineRule="auto"/>
        <w:ind w:firstLine="610"/>
        <w:jc w:val="both"/>
        <w:rPr>
          <w:rFonts w:ascii="Simplified Arabic" w:hAnsi="Simplified Arabic" w:cs="Simplified Arabic"/>
          <w:sz w:val="24"/>
          <w:szCs w:val="24"/>
          <w:rtl/>
        </w:rPr>
      </w:pPr>
      <w:r w:rsidRPr="00327ADB">
        <w:rPr>
          <w:rFonts w:ascii="Simplified Arabic" w:hAnsi="Simplified Arabic" w:cs="Simplified Arabic"/>
          <w:sz w:val="24"/>
          <w:szCs w:val="24"/>
          <w:rtl/>
        </w:rPr>
        <w:t xml:space="preserve">تتناول </w:t>
      </w:r>
      <w:r>
        <w:rPr>
          <w:rFonts w:ascii="Simplified Arabic" w:hAnsi="Simplified Arabic" w:cs="Simplified Arabic" w:hint="cs"/>
          <w:sz w:val="24"/>
          <w:szCs w:val="24"/>
          <w:rtl/>
        </w:rPr>
        <w:t xml:space="preserve">دراسة </w:t>
      </w:r>
      <w:sdt>
        <w:sdtPr>
          <w:rPr>
            <w:rFonts w:ascii="Simplified Arabic" w:hAnsi="Simplified Arabic" w:cs="Simplified Arabic" w:hint="cs"/>
            <w:sz w:val="24"/>
            <w:szCs w:val="24"/>
            <w:rtl/>
          </w:rPr>
          <w:id w:val="-2091686067"/>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Kha249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327ADB">
            <w:rPr>
              <w:rFonts w:ascii="Simplified Arabic" w:hAnsi="Simplified Arabic" w:cs="Simplified Arabic" w:hint="cs"/>
              <w:noProof/>
              <w:sz w:val="24"/>
              <w:szCs w:val="24"/>
              <w:rtl/>
              <w:lang w:bidi="ar-EG"/>
            </w:rPr>
            <w:t>(</w:t>
          </w:r>
          <w:r w:rsidRPr="00327ADB">
            <w:rPr>
              <w:rFonts w:ascii="Simplified Arabic" w:hAnsi="Simplified Arabic" w:cs="Simplified Arabic" w:hint="cs"/>
              <w:noProof/>
              <w:sz w:val="24"/>
              <w:szCs w:val="24"/>
              <w:lang w:bidi="ar-EG"/>
            </w:rPr>
            <w:t>Khan R.</w:t>
          </w:r>
          <w:r w:rsidRPr="00327ADB">
            <w:rPr>
              <w:rFonts w:ascii="Simplified Arabic" w:hAnsi="Simplified Arabic" w:cs="Simplified Arabic" w:hint="cs"/>
              <w:noProof/>
              <w:sz w:val="24"/>
              <w:szCs w:val="24"/>
              <w:rtl/>
              <w:lang w:bidi="ar-EG"/>
            </w:rPr>
            <w:t>، 2024)</w:t>
          </w:r>
          <w:r>
            <w:rPr>
              <w:rFonts w:ascii="Simplified Arabic" w:hAnsi="Simplified Arabic" w:cs="Simplified Arabic"/>
              <w:sz w:val="24"/>
              <w:szCs w:val="24"/>
              <w:rtl/>
            </w:rPr>
            <w:fldChar w:fldCharType="end"/>
          </w:r>
        </w:sdtContent>
      </w:sdt>
      <w:r w:rsidRPr="00327ADB">
        <w:rPr>
          <w:rFonts w:ascii="Simplified Arabic" w:hAnsi="Simplified Arabic" w:cs="Simplified Arabic"/>
          <w:sz w:val="24"/>
          <w:szCs w:val="24"/>
          <w:rtl/>
        </w:rPr>
        <w:t xml:space="preserve"> عمليات الاندماج والاستحواذ في القطاع المصرفي، مستكشفةً دوافعها وتحدياتها وحلولها. وباستخدام منهجية بحثية تجمع بين الأساليب الكمية والنوعية، تحدد الدراسة دوافع متنوعة للاندماج والاستحواذ، بما في ذلك وفورات الحجم والتوافق الاستراتيجي. ويُقدم تحليل البنك الوطني السعودي بعد اندماجه مع بنك السعودية العربي (</w:t>
      </w:r>
      <w:r w:rsidRPr="00327ADB">
        <w:rPr>
          <w:rFonts w:ascii="Simplified Arabic" w:hAnsi="Simplified Arabic" w:cs="Simplified Arabic"/>
          <w:sz w:val="24"/>
          <w:szCs w:val="24"/>
        </w:rPr>
        <w:t>SAMBA</w:t>
      </w:r>
      <w:r w:rsidRPr="00327ADB">
        <w:rPr>
          <w:rFonts w:ascii="Simplified Arabic" w:hAnsi="Simplified Arabic" w:cs="Simplified Arabic"/>
          <w:sz w:val="24"/>
          <w:szCs w:val="24"/>
          <w:rtl/>
        </w:rPr>
        <w:t>) والبنك الأهلي التجاري (</w:t>
      </w:r>
      <w:r w:rsidRPr="00327ADB">
        <w:rPr>
          <w:rFonts w:ascii="Simplified Arabic" w:hAnsi="Simplified Arabic" w:cs="Simplified Arabic"/>
          <w:sz w:val="24"/>
          <w:szCs w:val="24"/>
        </w:rPr>
        <w:t>NCB</w:t>
      </w:r>
      <w:r w:rsidRPr="00327ADB">
        <w:rPr>
          <w:rFonts w:ascii="Simplified Arabic" w:hAnsi="Simplified Arabic" w:cs="Simplified Arabic"/>
          <w:sz w:val="24"/>
          <w:szCs w:val="24"/>
          <w:rtl/>
        </w:rPr>
        <w:t>) منظورًا عمليًا لتقييم الأداء المالي، بما في ذلك مؤشرات مثل العائد على الأصول (</w:t>
      </w:r>
      <w:r w:rsidRPr="00327ADB">
        <w:rPr>
          <w:rFonts w:ascii="Simplified Arabic" w:hAnsi="Simplified Arabic" w:cs="Simplified Arabic"/>
          <w:sz w:val="24"/>
          <w:szCs w:val="24"/>
        </w:rPr>
        <w:t>ROA</w:t>
      </w:r>
      <w:r w:rsidRPr="00327ADB">
        <w:rPr>
          <w:rFonts w:ascii="Simplified Arabic" w:hAnsi="Simplified Arabic" w:cs="Simplified Arabic"/>
          <w:sz w:val="24"/>
          <w:szCs w:val="24"/>
          <w:rtl/>
        </w:rPr>
        <w:t>) والعائد على حقوق الملكية (</w:t>
      </w:r>
      <w:r w:rsidRPr="00327ADB">
        <w:rPr>
          <w:rFonts w:ascii="Simplified Arabic" w:hAnsi="Simplified Arabic" w:cs="Simplified Arabic"/>
          <w:sz w:val="24"/>
          <w:szCs w:val="24"/>
        </w:rPr>
        <w:t>ROE</w:t>
      </w:r>
      <w:r w:rsidRPr="00327ADB">
        <w:rPr>
          <w:rFonts w:ascii="Simplified Arabic" w:hAnsi="Simplified Arabic" w:cs="Simplified Arabic"/>
          <w:sz w:val="24"/>
          <w:szCs w:val="24"/>
          <w:rtl/>
        </w:rPr>
        <w:t>). وتجمع الدراسة بين الأبعاد النوعية والكمية، مُثريةً الرؤية النظرية بالأدلة التجريبية. ولا تقتصر إسهامات هذه الدراسة على إثراء النقاش الدائر حول الاندماج والاستحواذ فحسب، بل تُقدم أيضًا للأكاديميين والممارسين وصناع السياسات منظورًا قيّمًا حول استراتيجية الشركات وديناميكياتها المالية.</w:t>
      </w:r>
    </w:p>
    <w:p w14:paraId="529EC0FC" w14:textId="77777777" w:rsidR="00CD18C2" w:rsidRDefault="00CD18C2" w:rsidP="00CD18C2">
      <w:pPr>
        <w:spacing w:line="360" w:lineRule="auto"/>
        <w:ind w:firstLine="610"/>
        <w:jc w:val="both"/>
        <w:rPr>
          <w:rFonts w:ascii="Simplified Arabic" w:hAnsi="Simplified Arabic" w:cs="Simplified Arabic"/>
          <w:sz w:val="24"/>
          <w:szCs w:val="24"/>
          <w:rtl/>
        </w:rPr>
      </w:pPr>
      <w:r w:rsidRPr="00327ADB">
        <w:rPr>
          <w:rFonts w:ascii="Simplified Arabic" w:hAnsi="Simplified Arabic" w:cs="Simplified Arabic"/>
          <w:sz w:val="24"/>
          <w:szCs w:val="24"/>
          <w:rtl/>
        </w:rPr>
        <w:t xml:space="preserve">حظيت عمليات الاندماج والاستحواذ باهتمام كبير في الأدبيات الأكاديمية، إلا أن دور إدارة الموارد البشرية في نجاحها لا يزال غير مدروس بشكل كافٍ. من بين المراحل الثلاث المحددة في عملية الاندماج والاستحواذ (التخطيط، والتكامل، والتنفيذ)، تركز معظم الأبحاث على مرحلتي التخطيط والتكامل. لذا، تهدف </w:t>
      </w:r>
      <w:r>
        <w:rPr>
          <w:rFonts w:ascii="Simplified Arabic" w:hAnsi="Simplified Arabic" w:cs="Simplified Arabic" w:hint="cs"/>
          <w:sz w:val="24"/>
          <w:szCs w:val="24"/>
          <w:rtl/>
        </w:rPr>
        <w:t xml:space="preserve">دراسة </w:t>
      </w:r>
      <w:sdt>
        <w:sdtPr>
          <w:rPr>
            <w:rFonts w:ascii="Simplified Arabic" w:hAnsi="Simplified Arabic" w:cs="Simplified Arabic" w:hint="cs"/>
            <w:sz w:val="24"/>
            <w:szCs w:val="24"/>
            <w:rtl/>
          </w:rPr>
          <w:id w:val="2137215744"/>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Rod18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327ADB">
            <w:rPr>
              <w:rFonts w:ascii="Simplified Arabic" w:hAnsi="Simplified Arabic" w:cs="Simplified Arabic" w:hint="cs"/>
              <w:noProof/>
              <w:sz w:val="24"/>
              <w:szCs w:val="24"/>
              <w:rtl/>
              <w:lang w:bidi="ar-EG"/>
            </w:rPr>
            <w:t>(</w:t>
          </w:r>
          <w:r w:rsidRPr="00327ADB">
            <w:rPr>
              <w:rFonts w:ascii="Simplified Arabic" w:hAnsi="Simplified Arabic" w:cs="Simplified Arabic" w:hint="cs"/>
              <w:noProof/>
              <w:sz w:val="24"/>
              <w:szCs w:val="24"/>
              <w:lang w:bidi="ar-EG"/>
            </w:rPr>
            <w:t>Rodríguez-Sánchez</w:t>
          </w:r>
          <w:r w:rsidRPr="00327ADB">
            <w:rPr>
              <w:rFonts w:ascii="Simplified Arabic" w:hAnsi="Simplified Arabic" w:cs="Simplified Arabic" w:hint="cs"/>
              <w:noProof/>
              <w:sz w:val="24"/>
              <w:szCs w:val="24"/>
              <w:rtl/>
              <w:lang w:bidi="ar-EG"/>
            </w:rPr>
            <w:t>، 2018)</w:t>
          </w:r>
          <w:r>
            <w:rPr>
              <w:rFonts w:ascii="Simplified Arabic" w:hAnsi="Simplified Arabic" w:cs="Simplified Arabic"/>
              <w:sz w:val="24"/>
              <w:szCs w:val="24"/>
              <w:rtl/>
            </w:rPr>
            <w:fldChar w:fldCharType="end"/>
          </w:r>
        </w:sdtContent>
      </w:sdt>
      <w:r w:rsidRPr="00327ADB">
        <w:rPr>
          <w:rFonts w:ascii="Simplified Arabic" w:hAnsi="Simplified Arabic" w:cs="Simplified Arabic"/>
          <w:sz w:val="24"/>
          <w:szCs w:val="24"/>
          <w:rtl/>
        </w:rPr>
        <w:t xml:space="preserve"> إلى تحليل العوامل الرئيسية التي تحدد نجاح إدارة الموارد البشرية في مرحلة تنفيذ عملية اندماج واستحواذ دولية، وهي: ترسيخ القيادة؛ وتوفير الموارد البشرية وتقييمها؛ وتقييم الهيكل والاستراتيجية والثقافة؛ والتحكم في عملية الاندماج والاستحواذ. ولتحقيق هذا الهدف، قمنا بإعداد دراسة حالة لشركة متعددة الجنسيات تعمل في قطاع الهندسة الميكانيكية. توضح النتائج العوامل الرئيسية، وممارسات الموارد البشرية، ونتائج إدارة الموارد البشرية وسلوكها التي اتخذتها الشركة متعددة الجنسيات خلال مرحلة تنفيذ الاندماج والاستحواذ. تتيح دراسة الحالة للباحثين التعلم من المتخصصين وقادة الأعمال، وتقدم خارطة طريق يمكن الاسترشاد بها لإدارة الموارد البشرية في عملية الاندماج والاستحواذ.</w:t>
      </w:r>
    </w:p>
    <w:p w14:paraId="2F5E7451" w14:textId="77777777" w:rsidR="00CD18C2" w:rsidRDefault="00CD18C2" w:rsidP="00CD18C2">
      <w:pPr>
        <w:spacing w:line="360" w:lineRule="auto"/>
        <w:ind w:firstLine="610"/>
        <w:jc w:val="both"/>
        <w:rPr>
          <w:rFonts w:ascii="Simplified Arabic" w:hAnsi="Simplified Arabic" w:cs="Simplified Arabic"/>
          <w:sz w:val="24"/>
          <w:szCs w:val="24"/>
          <w:rtl/>
        </w:rPr>
      </w:pPr>
      <w:r w:rsidRPr="00327ADB">
        <w:rPr>
          <w:rFonts w:ascii="Simplified Arabic" w:hAnsi="Simplified Arabic" w:cs="Simplified Arabic"/>
          <w:sz w:val="24"/>
          <w:szCs w:val="24"/>
          <w:rtl/>
        </w:rPr>
        <w:t xml:space="preserve">تتناول </w:t>
      </w:r>
      <w:r>
        <w:rPr>
          <w:rFonts w:ascii="Simplified Arabic" w:hAnsi="Simplified Arabic" w:cs="Simplified Arabic" w:hint="cs"/>
          <w:sz w:val="24"/>
          <w:szCs w:val="24"/>
          <w:rtl/>
        </w:rPr>
        <w:t xml:space="preserve">دراسة </w:t>
      </w:r>
      <w:sdt>
        <w:sdtPr>
          <w:rPr>
            <w:rFonts w:ascii="Simplified Arabic" w:hAnsi="Simplified Arabic" w:cs="Simplified Arabic" w:hint="cs"/>
            <w:sz w:val="24"/>
            <w:szCs w:val="24"/>
            <w:rtl/>
          </w:rPr>
          <w:id w:val="1890388134"/>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Alg255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327ADB">
            <w:rPr>
              <w:rFonts w:ascii="Simplified Arabic" w:hAnsi="Simplified Arabic" w:cs="Simplified Arabic" w:hint="cs"/>
              <w:noProof/>
              <w:sz w:val="24"/>
              <w:szCs w:val="24"/>
              <w:rtl/>
              <w:lang w:bidi="ar-EG"/>
            </w:rPr>
            <w:t>(</w:t>
          </w:r>
          <w:r w:rsidRPr="00327ADB">
            <w:rPr>
              <w:rFonts w:ascii="Simplified Arabic" w:hAnsi="Simplified Arabic" w:cs="Simplified Arabic" w:hint="cs"/>
              <w:noProof/>
              <w:sz w:val="24"/>
              <w:szCs w:val="24"/>
              <w:lang w:bidi="ar-EG"/>
            </w:rPr>
            <w:t>Alghushami</w:t>
          </w:r>
          <w:r w:rsidRPr="00327ADB">
            <w:rPr>
              <w:rFonts w:ascii="Simplified Arabic" w:hAnsi="Simplified Arabic" w:cs="Simplified Arabic" w:hint="cs"/>
              <w:noProof/>
              <w:sz w:val="24"/>
              <w:szCs w:val="24"/>
              <w:rtl/>
              <w:lang w:bidi="ar-EG"/>
            </w:rPr>
            <w:t>، 2025)</w:t>
          </w:r>
          <w:r>
            <w:rPr>
              <w:rFonts w:ascii="Simplified Arabic" w:hAnsi="Simplified Arabic" w:cs="Simplified Arabic"/>
              <w:sz w:val="24"/>
              <w:szCs w:val="24"/>
              <w:rtl/>
            </w:rPr>
            <w:fldChar w:fldCharType="end"/>
          </w:r>
        </w:sdtContent>
      </w:sdt>
      <w:r w:rsidRPr="00327ADB">
        <w:rPr>
          <w:rFonts w:ascii="Simplified Arabic" w:hAnsi="Simplified Arabic" w:cs="Simplified Arabic"/>
          <w:sz w:val="24"/>
          <w:szCs w:val="24"/>
          <w:rtl/>
        </w:rPr>
        <w:t xml:space="preserve"> الحماية القانونية التي يوفرها القانون السعودي للمساهمين الأقلية ضد المخاطر المرتبطة بعمليات الاستحواذ على الشركات. وتُعرَّف عمليات الاستحواذ بأنها العملية التي تستحوذ من خلالها شركة على شركة أخرى عن طريق شراء أسهمها، وغالبًا ما تُشكل مخاطر كبيرة على المساهمين الأقلية، لا سيما فيما يتعلق بالعدالة والشفافية والسيطرة. ويتمحور سؤال البحث الرئيسي لهذه الدراسة حول ما إذا كان الإطار القانوني السعودي الحالي يوفر حماية كافية </w:t>
      </w:r>
      <w:r w:rsidRPr="00327ADB">
        <w:rPr>
          <w:rFonts w:ascii="Simplified Arabic" w:hAnsi="Simplified Arabic" w:cs="Simplified Arabic"/>
          <w:sz w:val="24"/>
          <w:szCs w:val="24"/>
          <w:rtl/>
        </w:rPr>
        <w:lastRenderedPageBreak/>
        <w:t>للمساهمين الأقلية في سياق عمليات الاستحواذ على الشركات. وللإجابة على هذا السؤال، تُحلل الدراسة الأحكام القانونية ذات الصلة ضمن النظام القانوني السعودي، مع التركيز على النصوص التنظيمية والتوجيهات الرسمية. ويتبنى البحث منهجًا وصفيًا تحليليًا، حيث يدرس كلًا من اللوائح القانونية والتطبيق العملي، ويقسم التحليل إلى قسمين رئيسيين. وتخلص الدراسة إلى أنه في حين توفر هيئة السوق المالية إطارًا تنظيميًا منظمًا للشركات المدرجة، إلا أنه لا تزال هناك فجوة ملحوظة في التنظيم القانوني للشركات التي تقع خارج نطاق اختصاص الهيئة. فعلى وجه التحديد، لا يُنظم النظام القانوني السعودي عمليات الاستحواذ للشركات غير المدرجة بشكل شامل، ولا يُحدد متطلبات إجرائية واضحة وآليات حماية في مثل هذه الحالات. وتختتم الدراسة بعدة توصيات تهدف إلى تعزيز حماية المساهمين الأقلية وسد الثغرات التشريعية القائمة.</w:t>
      </w:r>
    </w:p>
    <w:p w14:paraId="55A10910" w14:textId="77777777" w:rsidR="00CD18C2" w:rsidRDefault="00CD18C2" w:rsidP="00CD18C2">
      <w:pPr>
        <w:spacing w:line="360" w:lineRule="auto"/>
        <w:ind w:firstLine="610"/>
        <w:jc w:val="both"/>
        <w:rPr>
          <w:rFonts w:ascii="Simplified Arabic" w:hAnsi="Simplified Arabic" w:cs="Simplified Arabic"/>
          <w:sz w:val="24"/>
          <w:szCs w:val="24"/>
          <w:rtl/>
        </w:rPr>
      </w:pPr>
      <w:r w:rsidRPr="00327ADB">
        <w:rPr>
          <w:rFonts w:ascii="Simplified Arabic" w:hAnsi="Simplified Arabic" w:cs="Simplified Arabic"/>
          <w:sz w:val="24"/>
          <w:szCs w:val="24"/>
          <w:rtl/>
        </w:rPr>
        <w:t xml:space="preserve">لطالما مثّلت عمليات الاندماج والاستحواذ بين العلامات التجارية استراتيجية شائعة لتوسيع نطاق المؤسسات ودخول مجالات أعمال جديدة، إلا أن العديد من المؤشرات تدل على أن الكثير من هذه العمليات لا تُضيف قيمة، بل غالبًا ما تُكبّد خسائر مالية وتفشل. يستكشف </w:t>
      </w:r>
      <w:r>
        <w:rPr>
          <w:rFonts w:ascii="Simplified Arabic" w:hAnsi="Simplified Arabic" w:cs="Simplified Arabic" w:hint="cs"/>
          <w:sz w:val="24"/>
          <w:szCs w:val="24"/>
          <w:rtl/>
        </w:rPr>
        <w:t xml:space="preserve">بحث </w:t>
      </w:r>
      <w:sdt>
        <w:sdtPr>
          <w:rPr>
            <w:rFonts w:ascii="Simplified Arabic" w:hAnsi="Simplified Arabic" w:cs="Simplified Arabic" w:hint="cs"/>
            <w:sz w:val="24"/>
            <w:szCs w:val="24"/>
            <w:rtl/>
          </w:rPr>
          <w:id w:val="1646398020"/>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Chi222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327ADB">
            <w:rPr>
              <w:rFonts w:ascii="Simplified Arabic" w:hAnsi="Simplified Arabic" w:cs="Simplified Arabic" w:hint="cs"/>
              <w:noProof/>
              <w:sz w:val="24"/>
              <w:szCs w:val="24"/>
              <w:rtl/>
              <w:lang w:bidi="ar-EG"/>
            </w:rPr>
            <w:t>(</w:t>
          </w:r>
          <w:r w:rsidRPr="00327ADB">
            <w:rPr>
              <w:rFonts w:ascii="Simplified Arabic" w:hAnsi="Simplified Arabic" w:cs="Simplified Arabic" w:hint="cs"/>
              <w:noProof/>
              <w:sz w:val="24"/>
              <w:szCs w:val="24"/>
              <w:lang w:bidi="ar-EG"/>
            </w:rPr>
            <w:t>Chiu</w:t>
          </w:r>
          <w:r w:rsidRPr="00327ADB">
            <w:rPr>
              <w:rFonts w:ascii="Simplified Arabic" w:hAnsi="Simplified Arabic" w:cs="Simplified Arabic" w:hint="cs"/>
              <w:noProof/>
              <w:sz w:val="24"/>
              <w:szCs w:val="24"/>
              <w:rtl/>
              <w:lang w:bidi="ar-EG"/>
            </w:rPr>
            <w:t>، 2022)</w:t>
          </w:r>
          <w:r>
            <w:rPr>
              <w:rFonts w:ascii="Simplified Arabic" w:hAnsi="Simplified Arabic" w:cs="Simplified Arabic"/>
              <w:sz w:val="24"/>
              <w:szCs w:val="24"/>
              <w:rtl/>
            </w:rPr>
            <w:fldChar w:fldCharType="end"/>
          </w:r>
        </w:sdtContent>
      </w:sdt>
      <w:r w:rsidRPr="00327ADB">
        <w:rPr>
          <w:rFonts w:ascii="Simplified Arabic" w:hAnsi="Simplified Arabic" w:cs="Simplified Arabic"/>
          <w:sz w:val="24"/>
          <w:szCs w:val="24"/>
          <w:rtl/>
        </w:rPr>
        <w:t xml:space="preserve"> قيمة الموارد وندرتها وعدم إمكانية تكرارها في عمليات الاندماج والاستحواذ، بالإضافة إلى إدارة موارد المؤسسة، وإدارة موارد الابتكار، وتطبيق استراتيجية العلامة التجارية التي تجمع بين استغلال الموارد واستراتيجية الاندماج والاستحواذ. وبدراسة ثلاث حالات من قطاع الأحذية الرياضية في الصين، تستخدم هذه الدراسة الأدبيات لجمع وتحليل وتنظيم حوارات كبار المديرين لمقارنة دوافع عمليات الاندماج والاستحواذ ودمجها، بهدف إجراء تحليل تأكيدي. وباستخدام دراسات الحالة والبيانات الثانوية المتعلقة بالاندماج والاستحواذ عبر الحدود للفترة من 2014 إلى 2021، مدعومة بحوارات كبار المديرين التنفيذيين، جُمعت 1836 مقالة كوحدات تحليل. تُظهر نتائج البحث أن الدوافع الاستراتيجية الرئيسية لعمليات الاندماج والاستحواذ العابرة للحدود للشركات الصينية تتلخص في أربعة عناصر أساسية: التوسع المتسارع، وتكامل الموارد، وتكامل العلامة التجارية، والدخول السريع إلى السوق الدولية، والعوائق التي تحول دون دخول منافسين جدد. كما تُظهر نتائج البحث أن تكامل الموارد واستراتيجيات تنفيذ العلامة التجارية بعد عمليات الاندماج والاستحواذ يرتبط ارتباطًا وثيقًا بنجاحها أو فشلها. يهدف البحث أولًا إلى مناقشة عمليات الاندماج والاستحواذ واستراتيجيات الشركات في السياق التايواني. ثانيًا، يناقش البحث مسألة استخدام الموارد من قِبل الطرف المُستحوذ عليه، مع التركيز على الاتجاهات الناشئة في مقاومة المستهلكين </w:t>
      </w:r>
      <w:r w:rsidRPr="00327ADB">
        <w:rPr>
          <w:rFonts w:ascii="Simplified Arabic" w:hAnsi="Simplified Arabic" w:cs="Simplified Arabic"/>
          <w:sz w:val="24"/>
          <w:szCs w:val="24"/>
          <w:rtl/>
        </w:rPr>
        <w:lastRenderedPageBreak/>
        <w:t>للابتكار وتقبّل الابتكار التكنولوجي في العلامات التجارية لصناعة الرياضة. ثالثًا، يحلل البحث فعالية تكامل استراتيجية العلامة التجارية وتنفيذها. وأخيرًا، يقدم البحث مرجعًا استراتيجيًا لعمليات الاندماج والاستحواذ في هذا القطاع.</w:t>
      </w:r>
    </w:p>
    <w:p w14:paraId="1DE58926" w14:textId="77777777" w:rsidR="00CD18C2" w:rsidRPr="00327ADB" w:rsidRDefault="00CD18C2" w:rsidP="00CD18C2">
      <w:pPr>
        <w:spacing w:line="360" w:lineRule="auto"/>
        <w:ind w:firstLine="610"/>
        <w:jc w:val="both"/>
        <w:rPr>
          <w:rFonts w:ascii="Simplified Arabic" w:hAnsi="Simplified Arabic" w:cs="Simplified Arabic"/>
          <w:sz w:val="24"/>
          <w:szCs w:val="24"/>
          <w:rtl/>
        </w:rPr>
      </w:pPr>
      <w:r w:rsidRPr="00327ADB">
        <w:rPr>
          <w:rFonts w:ascii="Simplified Arabic" w:hAnsi="Simplified Arabic" w:cs="Simplified Arabic"/>
          <w:sz w:val="24"/>
          <w:szCs w:val="24"/>
          <w:rtl/>
        </w:rPr>
        <w:t xml:space="preserve">في السنوات الأخيرة، أعادت عمليات الاندماج والاستحواذ تشكيل العديد من القطاعات، ولم يكن قطاع التأمين في المملكة العربية السعودية استثناءً. تتناول </w:t>
      </w:r>
      <w:r>
        <w:rPr>
          <w:rFonts w:ascii="Simplified Arabic" w:hAnsi="Simplified Arabic" w:cs="Simplified Arabic" w:hint="cs"/>
          <w:sz w:val="24"/>
          <w:szCs w:val="24"/>
          <w:rtl/>
        </w:rPr>
        <w:t xml:space="preserve">دراسة </w:t>
      </w:r>
      <w:sdt>
        <w:sdtPr>
          <w:rPr>
            <w:rFonts w:ascii="Simplified Arabic" w:hAnsi="Simplified Arabic" w:cs="Simplified Arabic" w:hint="cs"/>
            <w:sz w:val="24"/>
            <w:szCs w:val="24"/>
            <w:rtl/>
          </w:rPr>
          <w:id w:val="31261388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Say243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327ADB">
            <w:rPr>
              <w:rFonts w:ascii="Simplified Arabic" w:hAnsi="Simplified Arabic" w:cs="Simplified Arabic" w:hint="cs"/>
              <w:noProof/>
              <w:sz w:val="24"/>
              <w:szCs w:val="24"/>
              <w:rtl/>
              <w:lang w:bidi="ar-EG"/>
            </w:rPr>
            <w:t>(</w:t>
          </w:r>
          <w:r w:rsidRPr="00327ADB">
            <w:rPr>
              <w:rFonts w:ascii="Simplified Arabic" w:hAnsi="Simplified Arabic" w:cs="Simplified Arabic" w:hint="cs"/>
              <w:noProof/>
              <w:sz w:val="24"/>
              <w:szCs w:val="24"/>
              <w:lang w:bidi="ar-EG"/>
            </w:rPr>
            <w:t>Sayed</w:t>
          </w:r>
          <w:r w:rsidRPr="00327ADB">
            <w:rPr>
              <w:rFonts w:ascii="Simplified Arabic" w:hAnsi="Simplified Arabic" w:cs="Simplified Arabic" w:hint="cs"/>
              <w:noProof/>
              <w:sz w:val="24"/>
              <w:szCs w:val="24"/>
              <w:rtl/>
              <w:lang w:bidi="ar-EG"/>
            </w:rPr>
            <w:t>، 2024)</w:t>
          </w:r>
          <w:r>
            <w:rPr>
              <w:rFonts w:ascii="Simplified Arabic" w:hAnsi="Simplified Arabic" w:cs="Simplified Arabic"/>
              <w:sz w:val="24"/>
              <w:szCs w:val="24"/>
              <w:rtl/>
            </w:rPr>
            <w:fldChar w:fldCharType="end"/>
          </w:r>
        </w:sdtContent>
      </w:sdt>
      <w:r w:rsidRPr="00327ADB">
        <w:rPr>
          <w:rFonts w:ascii="Simplified Arabic" w:hAnsi="Simplified Arabic" w:cs="Simplified Arabic"/>
          <w:sz w:val="24"/>
          <w:szCs w:val="24"/>
          <w:rtl/>
        </w:rPr>
        <w:t xml:space="preserve"> تأثير عمليات الاندماج على أداء أسهم شركات التأمين السعودية باستخدام منهجية دراسة الأحداث. وتُركز الدراسة على خمس حالات اندماج مختلفة. ويتم فحص كل من العوائد غير الطبيعية اليومية والعوائد غير الطبيعية التراكمية خلال فترات زمنية مختلفة. وبينما أظهرت بيانات العوائد غير الطبيعية اليومية طيفًا واسعًا من ردود فعل المستثمرين الفورية، حيث أبدى البعض تفاؤلًا بينما أشار آخرون إلى قلقهم، قدم تقييم العوائد غير الطبيعية التراكمية على المدى الطويل رؤية أكثر دقة. وعند تقييمها على مدى 180 يومًا بعد الاندماج، كشفت النتائج عن مشهد معقد لأداء الأسهم. فقد شهدت بعض الشركات ارتفاعات كبيرة في أسعار أسهمها، بينما شهدت شركات أخرى انخفاضات ملحوظة. ويؤكد هذا التباين على التأثيرات المتعددة الأوجه لعمليات الاندماج على أسعار الأسهم في قطاع التأمين السعودي. ويمكن عزو النتائج الملحوظة إلى توقعات السوق، والاستراتيجيات الداخلية للشركات، وعوامل اقتصادية أوسع. تُقدّم هذه النتائج رؤى بالغة الأهمية للمستثمرين وصنّاع السياسات والشركات التي تُفكّر في عمليات الاندماج، مُؤكّدةً على ضرورة إجراء تقييم شامل ومُراعي للسياق. علاوة على ذلك، تُساهم نتائج الدراسة بشكلٍ كبير في الأدبيات الموجودة، مُقدّمةً منظوراً مُفصّلاً حول آثار عمليات الاندماج في الأسواق الناشئة، ولا سيما في ظلّ البيئة الاقتصادية الفريدة للمملكة العربية السعودية.</w:t>
      </w:r>
    </w:p>
    <w:p w14:paraId="09CB4495" w14:textId="77777777" w:rsidR="00CD18C2" w:rsidRDefault="00CD18C2" w:rsidP="00CD18C2">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612D06F" w14:textId="77777777" w:rsidR="00CD18C2" w:rsidRPr="00327ADB" w:rsidRDefault="00CD18C2" w:rsidP="00CD18C2">
      <w:pPr>
        <w:pStyle w:val="ListParagraph"/>
        <w:numPr>
          <w:ilvl w:val="0"/>
          <w:numId w:val="2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AD31708" w14:textId="77777777" w:rsidR="00CD18C2" w:rsidRPr="00327ADB" w:rsidRDefault="00CD18C2" w:rsidP="00CD18C2">
      <w:pPr>
        <w:spacing w:line="360" w:lineRule="auto"/>
        <w:jc w:val="both"/>
        <w:rPr>
          <w:rFonts w:ascii="Sakkal Majalla" w:hAnsi="Sakkal Majalla" w:cs="Sakkal Majalla"/>
          <w:sz w:val="28"/>
          <w:szCs w:val="28"/>
          <w:rtl/>
        </w:rPr>
      </w:pPr>
      <w:r w:rsidRPr="00327ADB">
        <w:rPr>
          <w:rFonts w:ascii="Sakkal Majalla" w:hAnsi="Sakkal Majalla" w:cs="Sakkal Majalla"/>
          <w:sz w:val="28"/>
          <w:szCs w:val="28"/>
          <w:rtl/>
        </w:rPr>
        <w:t xml:space="preserve">أظهرت الدراسات السابقة تشابهاً واضحاً في اهتمامها بتحليل العوامل المؤثرة على نجاح عمليات الاندماج والاستحواذ من منظور متعدد الأبعاد يشمل الاستراتيجية، الأداء المالي، الإدارة البشرية، والعوامل القانونية والتنظيمية. جميع الدراسات أكدت على أن عمليات الاندماج والاستحواذ ليست مجرد عمليات مالية، بل تمثل تحولات استراتيجية تتطلب تقييمًا دقيقًا للتوافق بين الأهداف المؤسسية والهياكل التنظيمية والثقافة المؤسسية. كما ركزت معظم الدراسات على أهمية قياس الأداء المالي بعد عمليات الدمج، سواء من خلال مؤشرات العائد على الأصول وحقوق الملكية أو عبر تقييم العوائد غير الطبيعية </w:t>
      </w:r>
      <w:r w:rsidRPr="00327ADB">
        <w:rPr>
          <w:rFonts w:ascii="Sakkal Majalla" w:hAnsi="Sakkal Majalla" w:cs="Sakkal Majalla"/>
          <w:sz w:val="28"/>
          <w:szCs w:val="28"/>
          <w:rtl/>
        </w:rPr>
        <w:lastRenderedPageBreak/>
        <w:t>للأسهم، مما يعكس اهتماماً مشتركاً بفهم النتائج الاقتصادية لهذه العمليات. بالإضافة إلى ذلك، اتفقت الدراسات على ضرورة النظر في دور القيادة وإدارة الموارد البشرية كعامل أساسي لتسهيل التكامل بين الشركات المندمجة وتحقيق أهداف الاستحواذ، وهو ما يشير إلى الاعتراف بأهمية البعد البشري والثقافي ضمن العمليات الاستراتيجية للشركات</w:t>
      </w:r>
      <w:r w:rsidRPr="00327ADB">
        <w:rPr>
          <w:rFonts w:ascii="Sakkal Majalla" w:hAnsi="Sakkal Majalla" w:cs="Sakkal Majalla"/>
          <w:sz w:val="28"/>
          <w:szCs w:val="28"/>
        </w:rPr>
        <w:t>.</w:t>
      </w:r>
    </w:p>
    <w:p w14:paraId="7F27462D" w14:textId="77777777" w:rsidR="00CD18C2" w:rsidRPr="00327ADB" w:rsidRDefault="00CD18C2" w:rsidP="00CD18C2">
      <w:pPr>
        <w:pStyle w:val="ListParagraph"/>
        <w:numPr>
          <w:ilvl w:val="0"/>
          <w:numId w:val="2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0BC1600" w14:textId="77777777" w:rsidR="00CD18C2" w:rsidRPr="00327ADB" w:rsidRDefault="00CD18C2" w:rsidP="00CD18C2">
      <w:pPr>
        <w:spacing w:line="360" w:lineRule="auto"/>
        <w:jc w:val="both"/>
        <w:rPr>
          <w:rFonts w:ascii="Sakkal Majalla" w:hAnsi="Sakkal Majalla" w:cs="Sakkal Majalla"/>
          <w:sz w:val="28"/>
          <w:szCs w:val="28"/>
          <w:rtl/>
        </w:rPr>
      </w:pPr>
      <w:r w:rsidRPr="00327ADB">
        <w:rPr>
          <w:rFonts w:ascii="Sakkal Majalla" w:hAnsi="Sakkal Majalla" w:cs="Sakkal Majalla"/>
          <w:sz w:val="28"/>
          <w:szCs w:val="28"/>
          <w:rtl/>
        </w:rPr>
        <w:t>على الرغم من أوجه التشابه، تباينت الدراسات السابقة في نطاقها ومنهجيتها والتركيز التطبيقي لها. بعض الدراسات ركزت على القطاع المصرفي والتأمين في المملكة العربية السعودية، بينما تناولت دراسات أخرى شركات متعددة الجنسيات في قطاعات صناعية وتجارية مختلفة، ما أعطى منظوراً مختلفاً حول السياق المؤسسي وطبيعة التحديات. كما اختلفت الدراسات من حيث المنهجية، فبعضها استخدم منهجيات كمية بحتة، بينما استخدم البعض الآخر مزيجاً من الأساليب الكمية والنوعية، مما أثر على نوعية النتائج التي توصلت إليها كل دراسة. أما من ناحية التحليل الزمني، فقد ركزت بعض الدراسات على تقييم الأداء الفوري بعد عمليات الدمج، بينما قامت أخرى بتحليل الأداء على المدى الطويل، ما أتاح فهماً مختلفاً للتأثيرات قصيرة وطويلة الأجل. كما تنوعت الدراسات في اهتمامها بالبعد القانوني والتنظيمي، حيث ركزت بعض الدراسات على حماية المساهمين الأقلية في إطار النظام السعودي، بينما اهتمت دراسات أخرى بالأبعاد الاستراتيجية والموارد البشرية والتكامل الثقافي، ما يعكس اختلاف أولويات البحث حسب طبيعة القطاع والسياق المؤسسي</w:t>
      </w:r>
      <w:r w:rsidRPr="00327ADB">
        <w:rPr>
          <w:rFonts w:ascii="Sakkal Majalla" w:hAnsi="Sakkal Majalla" w:cs="Sakkal Majalla"/>
          <w:sz w:val="28"/>
          <w:szCs w:val="28"/>
        </w:rPr>
        <w:t>.</w:t>
      </w:r>
    </w:p>
    <w:p w14:paraId="6AA4B5F8" w14:textId="77777777" w:rsidR="00CD18C2" w:rsidRPr="00327ADB" w:rsidRDefault="00CD18C2" w:rsidP="00CD18C2">
      <w:pPr>
        <w:pStyle w:val="ListParagraph"/>
        <w:numPr>
          <w:ilvl w:val="0"/>
          <w:numId w:val="2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BE5DF3B" w14:textId="77777777" w:rsidR="00CD18C2" w:rsidRPr="00327ADB" w:rsidRDefault="00CD18C2" w:rsidP="00CD18C2">
      <w:pPr>
        <w:spacing w:after="0" w:line="360" w:lineRule="auto"/>
        <w:jc w:val="both"/>
        <w:rPr>
          <w:rFonts w:ascii="Sakkal Majalla" w:hAnsi="Sakkal Majalla" w:cs="Sakkal Majalla"/>
          <w:sz w:val="28"/>
          <w:szCs w:val="28"/>
        </w:rPr>
      </w:pPr>
      <w:r w:rsidRPr="00327ADB">
        <w:rPr>
          <w:rFonts w:ascii="Sakkal Majalla" w:hAnsi="Sakkal Majalla" w:cs="Sakkal Majalla"/>
          <w:sz w:val="28"/>
          <w:szCs w:val="28"/>
          <w:rtl/>
        </w:rPr>
        <w:t xml:space="preserve">على الرغم من وفرة الدراسات السابقة، تبرز فجوات واضحة تجعل هذا البحث مميزاً. أولاً، هناك قلة الدراسات التي تتناول تكامل جميع العوامل المؤثرة على نجاح عمليات الاندماج والاستحواذ في السوق السعودي بشكل شامل ومتوازن، بحيث تشمل البعد الاستراتيجي والتنظيمي والمالي والبشري والثقافي والقانوني في آن واحد. ثانياً، أغلب الدراسات ركزت على مراحل التخطيط والتكامل، بينما هناك نقص واضح في التحليل التفصيلي لمرحلة التنفيذ وقياس أثر إدارة الموارد البشرية بشكل مباشر على نجاح العملية. ثالثاً، تقتصر بعض الدراسات على القطاع المالي أو المصرفي فقط، ما يقلل من إمكانية تعميم النتائج على قطاعات أخرى، في حين يهدف البحث الحالي إلى تقديم إطار أكثر شمولية يمكن تطبيقه على قطاعات متعددة. وأخيراً، تبرز </w:t>
      </w:r>
      <w:r w:rsidRPr="00327ADB">
        <w:rPr>
          <w:rFonts w:ascii="Sakkal Majalla" w:hAnsi="Sakkal Majalla" w:cs="Sakkal Majalla"/>
          <w:sz w:val="28"/>
          <w:szCs w:val="28"/>
          <w:rtl/>
        </w:rPr>
        <w:lastRenderedPageBreak/>
        <w:t>الحاجة إلى استخدام منهجية كمية دقيقة تقيس أثر العوامل المختلفة بشكل متوازي، مع إمكانية تقديم توصيات عملية قابلة للتطبيق للشركات وصناع القرار، وهو ما يميز البحث الحالي عن الدراسات السابقة ويعزز قيمته العلمية والعملية</w:t>
      </w:r>
      <w:r w:rsidRPr="00327ADB">
        <w:rPr>
          <w:rFonts w:ascii="Sakkal Majalla" w:hAnsi="Sakkal Majalla" w:cs="Sakkal Majalla"/>
          <w:sz w:val="28"/>
          <w:szCs w:val="28"/>
        </w:rPr>
        <w:t>.</w:t>
      </w:r>
    </w:p>
    <w:p w14:paraId="4CB1C91A" w14:textId="77777777" w:rsidR="00CD18C2" w:rsidRPr="00F00CB0" w:rsidRDefault="00CD18C2" w:rsidP="00CD18C2">
      <w:pPr>
        <w:spacing w:after="0" w:line="360" w:lineRule="auto"/>
        <w:jc w:val="both"/>
        <w:rPr>
          <w:rFonts w:ascii="Sakkal Majalla" w:eastAsia="Times New Roman" w:hAnsi="Sakkal Majalla" w:cs="Sakkal Majalla"/>
          <w:b/>
          <w:bCs/>
          <w:color w:val="1F1F1F"/>
          <w:sz w:val="28"/>
          <w:szCs w:val="28"/>
          <w:rtl/>
        </w:rPr>
      </w:pPr>
    </w:p>
    <w:p w14:paraId="5B7CCF26" w14:textId="77777777" w:rsidR="00CD18C2" w:rsidRDefault="00CD18C2" w:rsidP="00CD18C2">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5E23C370" w14:textId="77777777" w:rsidR="00CD18C2" w:rsidRDefault="00CD18C2" w:rsidP="00CD18C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C86BD1">
        <w:rPr>
          <w:rFonts w:ascii="Sakkal Majalla" w:hAnsi="Sakkal Majalla" w:cs="Sakkal Majalla"/>
          <w:sz w:val="28"/>
          <w:szCs w:val="28"/>
          <w:rtl/>
        </w:rPr>
        <w:t xml:space="preserve"> عمليات الاندماج والاستحواذ من أهم الأدوات الاستراتيجية التي تلجأ إليها الشركات لتعزيز نموها وتحقيق ميزة تنافسية في الأسواق الديناميكية. فهي عملية معقدة تشمل أبعادًا مالية واستراتيجية وتنظيمية وبشرية، تؤثر جميعها على فرص نجاح العملية. وفي السوق السعودي، زاد الاهتمام بهذه العمليات نتيجة التحولات الاقتصادية المرتبطة برؤية المملكة 2030، والتي تهدف إلى تنويع مصادر الدخل وتعزيز دور القطاع الخاص. ومع ذلك، تواجه الشركات تحديات متعددة تتعلق بتوافق الأهداف، والانسجام الثقافي، وإدارة الموارد البشرية، والتخطيط المالي، والالتزام بالإطار القانوني، مما يجعل دراسة العوامل المؤثرة على نجاح عمليات الاندماج والاستحواذ أمرًا بالغ الأهمية من الناحيتين العلمية والعملية</w:t>
      </w:r>
      <w:r w:rsidRPr="00C86BD1">
        <w:rPr>
          <w:rFonts w:ascii="Sakkal Majalla" w:hAnsi="Sakkal Majalla" w:cs="Sakkal Majalla"/>
          <w:sz w:val="28"/>
          <w:szCs w:val="28"/>
        </w:rPr>
        <w:t>.</w:t>
      </w:r>
    </w:p>
    <w:p w14:paraId="1D0D8957" w14:textId="77777777" w:rsidR="00CD18C2" w:rsidRPr="00C86BD1" w:rsidRDefault="00CD18C2" w:rsidP="00CD18C2">
      <w:pPr>
        <w:pStyle w:val="ListParagraph"/>
        <w:numPr>
          <w:ilvl w:val="0"/>
          <w:numId w:val="21"/>
        </w:numPr>
        <w:spacing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 xml:space="preserve"> الإطار النظري لعمليات الاندماج والاستحواذ</w:t>
      </w:r>
    </w:p>
    <w:p w14:paraId="2B5A866E" w14:textId="77777777" w:rsidR="00CD18C2" w:rsidRPr="00C86BD1" w:rsidRDefault="00CD18C2" w:rsidP="00CD18C2">
      <w:p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تستند هذه الدراسة إلى فهم عمليات الاندماج والاستحواذ كأداة استراتيجية أساسية تستخدمها الشركات لتعزيز موقعها التنافسي وتحقيق النمو السريع في الأسواق المعقدة والديناميكية. وتعرف عمليات الاندماج والاستحواذ بأنها دمج شركتين أو أكثر أو استحواذ إحدى الشركات على أخرى بهدف زيادة كفاءة التشغيل، وتوسيع الحصة السوقية، وتحقيق التكامل بين الموارد والقدرات المختلفة. وتشير النظرية الاقتصادية والإدارية إلى أن نجاح هذه العمليات يعتمد على قدرة الشركات على تحقيق التكامل الاستراتيجي بين الموارد المادية والبشرية، وإدارة المخاطر المالية، وضمان توافق ثقافات الشركات المختلفة. وفي سياق السوق السعودي، تكتسب هذه العمليات أهمية خاصة نتيجة التوسع في استثمارات القطاع الخاص وارتفاع معدل النشاط الاقتصادي المحلي والعالمي، ما يجعل دراسة هذه العمليات من منظور نظري أمراً ضرورياً لفهم أسباب النجاح والفشل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42562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Masood</w:t>
          </w:r>
          <w:r w:rsidRPr="002B43C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4AE3E9CD" w14:textId="77777777" w:rsidR="00CD18C2" w:rsidRPr="00C86BD1" w:rsidRDefault="00CD18C2" w:rsidP="00CD18C2">
      <w:pPr>
        <w:pStyle w:val="ListParagraph"/>
        <w:numPr>
          <w:ilvl w:val="0"/>
          <w:numId w:val="21"/>
        </w:numPr>
        <w:spacing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 xml:space="preserve"> النظريات الاستراتيجية المرتبطة بالاندماج والاستحواذ</w:t>
      </w:r>
    </w:p>
    <w:p w14:paraId="248D2E06" w14:textId="77777777" w:rsidR="00CD18C2" w:rsidRPr="00C86BD1" w:rsidRDefault="00CD18C2" w:rsidP="00CD18C2">
      <w:p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lastRenderedPageBreak/>
        <w:t>تستند الدراسة إلى عدد من النظريات الاستراتيجية التي تساهم في فهم العوامل المؤثرة على نجاح عمليات الاندماج والاستحواذ، ومن أبرزها</w:t>
      </w:r>
      <w:r w:rsidRPr="00C86BD1">
        <w:rPr>
          <w:rFonts w:ascii="Sakkal Majalla" w:hAnsi="Sakkal Majalla" w:cs="Sakkal Majalla"/>
          <w:sz w:val="28"/>
          <w:szCs w:val="28"/>
        </w:rPr>
        <w:t>:</w:t>
      </w:r>
    </w:p>
    <w:p w14:paraId="572B59C5" w14:textId="77777777" w:rsidR="00CD18C2" w:rsidRPr="00C86BD1" w:rsidRDefault="00CD18C2" w:rsidP="00CD18C2">
      <w:pPr>
        <w:numPr>
          <w:ilvl w:val="0"/>
          <w:numId w:val="27"/>
        </w:num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نظرية الموارد والقدرات</w:t>
      </w:r>
      <w:r w:rsidRPr="00C86BD1">
        <w:rPr>
          <w:rFonts w:ascii="Sakkal Majalla" w:hAnsi="Sakkal Majalla" w:cs="Sakkal Majalla"/>
          <w:sz w:val="28"/>
          <w:szCs w:val="28"/>
        </w:rPr>
        <w:t xml:space="preserve"> (Resource-Based View) </w:t>
      </w:r>
      <w:r w:rsidRPr="00C86BD1">
        <w:rPr>
          <w:rFonts w:ascii="Sakkal Majalla" w:hAnsi="Sakkal Majalla" w:cs="Sakkal Majalla"/>
          <w:sz w:val="28"/>
          <w:szCs w:val="28"/>
          <w:rtl/>
        </w:rPr>
        <w:t>التي ترى أن الشركات التي تمتلك موارد فريدة وقدرات متميزة يمكنها تحقيق ميزة تنافسية مستدامة، ويعني ذلك أن تقييم الأصول والموارد قبل الدمج أو الاستحواذ يعد من أهم عوامل النجاح</w:t>
      </w:r>
      <w:r w:rsidRPr="00C86BD1">
        <w:rPr>
          <w:rFonts w:ascii="Sakkal Majalla" w:hAnsi="Sakkal Majalla" w:cs="Sakkal Majalla"/>
          <w:sz w:val="28"/>
          <w:szCs w:val="28"/>
        </w:rPr>
        <w:t>.</w:t>
      </w:r>
    </w:p>
    <w:p w14:paraId="351FC03F" w14:textId="77777777" w:rsidR="00CD18C2" w:rsidRPr="00C86BD1" w:rsidRDefault="00CD18C2" w:rsidP="00CD18C2">
      <w:pPr>
        <w:numPr>
          <w:ilvl w:val="0"/>
          <w:numId w:val="27"/>
        </w:num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نظرية التكامل الاستراتيجي</w:t>
      </w:r>
      <w:r w:rsidRPr="00C86BD1">
        <w:rPr>
          <w:rFonts w:ascii="Sakkal Majalla" w:hAnsi="Sakkal Majalla" w:cs="Sakkal Majalla"/>
          <w:sz w:val="28"/>
          <w:szCs w:val="28"/>
        </w:rPr>
        <w:t xml:space="preserve"> (Strategic Fit Theory) </w:t>
      </w:r>
      <w:r w:rsidRPr="00C86BD1">
        <w:rPr>
          <w:rFonts w:ascii="Sakkal Majalla" w:hAnsi="Sakkal Majalla" w:cs="Sakkal Majalla"/>
          <w:sz w:val="28"/>
          <w:szCs w:val="28"/>
          <w:rtl/>
        </w:rPr>
        <w:t>التي تؤكد على ضرورة توافق الاستراتيجيات والأهداف بين الشركات المندمجة لضمان تحقيق التكامل الأمثل وتجنب التعارض في الأهداف التشغيلية والتسويقية</w:t>
      </w:r>
      <w:r w:rsidRPr="00C86BD1">
        <w:rPr>
          <w:rFonts w:ascii="Sakkal Majalla" w:hAnsi="Sakkal Majalla" w:cs="Sakkal Majalla"/>
          <w:sz w:val="28"/>
          <w:szCs w:val="28"/>
        </w:rPr>
        <w:t>.</w:t>
      </w:r>
    </w:p>
    <w:p w14:paraId="1E1EF706" w14:textId="77777777" w:rsidR="00CD18C2" w:rsidRPr="001D7CAF" w:rsidRDefault="00CD18C2" w:rsidP="00CD18C2">
      <w:pPr>
        <w:numPr>
          <w:ilvl w:val="0"/>
          <w:numId w:val="27"/>
        </w:num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نظرية التغيير والتنظيم</w:t>
      </w:r>
      <w:r w:rsidRPr="00C86BD1">
        <w:rPr>
          <w:rFonts w:ascii="Sakkal Majalla" w:hAnsi="Sakkal Majalla" w:cs="Sakkal Majalla"/>
          <w:sz w:val="28"/>
          <w:szCs w:val="28"/>
        </w:rPr>
        <w:t xml:space="preserve"> (Organizational Change Theory) </w:t>
      </w:r>
      <w:r w:rsidRPr="00C86BD1">
        <w:rPr>
          <w:rFonts w:ascii="Sakkal Majalla" w:hAnsi="Sakkal Majalla" w:cs="Sakkal Majalla"/>
          <w:sz w:val="28"/>
          <w:szCs w:val="28"/>
          <w:rtl/>
        </w:rPr>
        <w:t>التي تركز على أهمية إدارة التغيير داخل الشركات أثناء وبعد عمليات الدمج والاستحواذ، بما يشمل إعادة الهيكلة التنظيمية وإعادة توزيع المهام والمسؤوليات لضمان سير العمليات بسلاسة دون تعطيل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0858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Kalanoski</w:t>
          </w:r>
          <w:r w:rsidRPr="002B43C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24F75542" w14:textId="77777777" w:rsidR="00CD18C2" w:rsidRPr="00C86BD1" w:rsidRDefault="00CD18C2" w:rsidP="00CD18C2">
      <w:pPr>
        <w:pStyle w:val="ListParagraph"/>
        <w:numPr>
          <w:ilvl w:val="0"/>
          <w:numId w:val="21"/>
        </w:numPr>
        <w:spacing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 xml:space="preserve"> المنطلقات المالية والإدارية</w:t>
      </w:r>
    </w:p>
    <w:p w14:paraId="59115BE7" w14:textId="75D590C2" w:rsidR="00CD18C2" w:rsidRPr="00C86BD1" w:rsidRDefault="00CD18C2" w:rsidP="00CD18C2">
      <w:p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تؤكد الدراسات المالية والإدارية أن النجاح في عمليات الاندماج والاستحواذ يرتبط ارتباطًا وثيقًا بكفاءة التخطيط المالي وإدارة المخاطر، إذ يشمل ذلك تقييم الأصول بدقة، وتحليل العوائد المحتملة، وضمان التمويل الكافي للعملية، والتخطيط المالي طويل المدى لتفادي الأزمات المالية بعد الدمج. ومن الناحية الإدارية، ترتبط الفاعلية التنظيمية بالقدرة على دمج الهياكل الإدارية المختلفة، وإعادة توزيع القوى العاملة، وتطبيق أساليب فعالة لإدارة الأداء والتحفيز، بما يضمن الاستفادة المثلى من الموارد البشرية ويعزز من فرص نجاح العملية على المستوى التشغيلي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29395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LiX24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Li</w:t>
          </w:r>
          <w:r w:rsidRPr="002B43C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09FFA482" w14:textId="77777777" w:rsidR="00CD18C2" w:rsidRPr="00C86BD1" w:rsidRDefault="00CD18C2" w:rsidP="00CD18C2">
      <w:pPr>
        <w:pStyle w:val="ListParagraph"/>
        <w:numPr>
          <w:ilvl w:val="0"/>
          <w:numId w:val="21"/>
        </w:numPr>
        <w:spacing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 xml:space="preserve"> المنطلقات الثقافية والبشرية</w:t>
      </w:r>
    </w:p>
    <w:p w14:paraId="2F56BECF" w14:textId="77777777" w:rsidR="00CD18C2" w:rsidRPr="00C86BD1" w:rsidRDefault="00CD18C2" w:rsidP="00CD18C2">
      <w:p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 xml:space="preserve">تُعد الثقافة المؤسسية والجانب البشري من أهم العوامل التي تؤثر على نجاح عمليات الاندماج والاستحواذ. فالاختلافات الثقافية بين الشركات المندمجة قد تؤدي إلى مقاومة الموظفين، وانخفاض الولاء التنظيمي، وتراجع الإنتاجية إذا لم يتم التعامل معها بفاعلية. وبناءً على ذلك، فإن النظرية التنظيمية المعاصرة تشير إلى أن إدارة العنصر البشري من خلال تعزيز </w:t>
      </w:r>
      <w:r w:rsidRPr="00C86BD1">
        <w:rPr>
          <w:rFonts w:ascii="Sakkal Majalla" w:hAnsi="Sakkal Majalla" w:cs="Sakkal Majalla"/>
          <w:sz w:val="28"/>
          <w:szCs w:val="28"/>
          <w:rtl/>
        </w:rPr>
        <w:lastRenderedPageBreak/>
        <w:t>التواصل الداخلي، ووضع سياسات تحفيزية مناسبة، وتبني برامج تكامل ثقافي، تعتبر من الركائز الأساسية لنجاح عمليات الدمج والاستحواذ، خاصة في بيئة السوق السعودي التي تتميز بالخصوصية الثقافية والاجتماعية في مكان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15362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B43CD">
            <w:rPr>
              <w:rFonts w:ascii="Sakkal Majalla" w:hAnsi="Sakkal Majalla" w:cs="Sakkal Majalla" w:hint="cs"/>
              <w:noProof/>
              <w:sz w:val="28"/>
              <w:szCs w:val="28"/>
              <w:rtl/>
              <w:lang w:bidi="ar-EG"/>
            </w:rPr>
            <w:t>(</w:t>
          </w:r>
          <w:r w:rsidRPr="002B43CD">
            <w:rPr>
              <w:rFonts w:ascii="Sakkal Majalla" w:hAnsi="Sakkal Majalla" w:cs="Sakkal Majalla" w:hint="cs"/>
              <w:noProof/>
              <w:sz w:val="28"/>
              <w:szCs w:val="28"/>
              <w:lang w:bidi="ar-EG"/>
            </w:rPr>
            <w:t>Bauer</w:t>
          </w:r>
          <w:r w:rsidRPr="002B43C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2DE2CBCA" w14:textId="77777777" w:rsidR="00CD18C2" w:rsidRPr="00C86BD1" w:rsidRDefault="00CD18C2" w:rsidP="00CD18C2">
      <w:pPr>
        <w:pStyle w:val="ListParagraph"/>
        <w:numPr>
          <w:ilvl w:val="0"/>
          <w:numId w:val="21"/>
        </w:numPr>
        <w:spacing w:line="360" w:lineRule="auto"/>
        <w:jc w:val="both"/>
        <w:rPr>
          <w:rFonts w:ascii="Sakkal Majalla" w:hAnsi="Sakkal Majalla" w:cs="Sakkal Majalla"/>
          <w:b/>
          <w:bCs/>
          <w:sz w:val="28"/>
          <w:szCs w:val="28"/>
        </w:rPr>
      </w:pPr>
      <w:r w:rsidRPr="00C86BD1">
        <w:rPr>
          <w:rFonts w:ascii="Sakkal Majalla" w:hAnsi="Sakkal Majalla" w:cs="Sakkal Majalla"/>
          <w:b/>
          <w:bCs/>
          <w:sz w:val="28"/>
          <w:szCs w:val="28"/>
          <w:rtl/>
        </w:rPr>
        <w:t xml:space="preserve"> المنطلقات القانونية والتنظيمية</w:t>
      </w:r>
    </w:p>
    <w:p w14:paraId="70B0CDE3" w14:textId="77777777" w:rsidR="00CD18C2" w:rsidRPr="00C86BD1" w:rsidRDefault="00CD18C2" w:rsidP="00CD18C2">
      <w:pPr>
        <w:spacing w:line="360" w:lineRule="auto"/>
        <w:jc w:val="both"/>
        <w:rPr>
          <w:rFonts w:ascii="Sakkal Majalla" w:hAnsi="Sakkal Majalla" w:cs="Sakkal Majalla"/>
          <w:sz w:val="28"/>
          <w:szCs w:val="28"/>
        </w:rPr>
      </w:pPr>
      <w:r w:rsidRPr="00C86BD1">
        <w:rPr>
          <w:rFonts w:ascii="Sakkal Majalla" w:hAnsi="Sakkal Majalla" w:cs="Sakkal Majalla"/>
          <w:sz w:val="28"/>
          <w:szCs w:val="28"/>
          <w:rtl/>
        </w:rPr>
        <w:t>تلعب الأطر القانونية والتنظيمية دورًا رئيسيًا في نجاح عمليات الاندماج والاستحواذ. فتطبيق القوانين المالية والتجارية، والالتزام باللوائح الخاصة بحماية حقوق المساهمين، وتنظيم إجراءات الاستحواذ والدمج بما يتوافق مع هيئة السوق المالية السعودية، يشكل أساسًا لضمان شرعية العملية وتقليل المخاطر القانونية. ومن المنطلق النظري، تشير الدراسات القانونية إلى أن الإلمام باللوائح والالتزام بالإجراءات الرسمية يعزز الثقة بين الأطراف المعنية ويزيد من فرص نجاح عمليات الدمج على المستوى المؤسسي والاستثماري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91886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6AF7">
            <w:rPr>
              <w:rFonts w:ascii="Sakkal Majalla" w:hAnsi="Sakkal Majalla" w:cs="Sakkal Majalla" w:hint="cs"/>
              <w:noProof/>
              <w:sz w:val="28"/>
              <w:szCs w:val="28"/>
              <w:rtl/>
              <w:lang w:bidi="ar-EG"/>
            </w:rPr>
            <w:t>(</w:t>
          </w:r>
          <w:r w:rsidRPr="007C6AF7">
            <w:rPr>
              <w:rFonts w:ascii="Sakkal Majalla" w:hAnsi="Sakkal Majalla" w:cs="Sakkal Majalla" w:hint="cs"/>
              <w:noProof/>
              <w:sz w:val="28"/>
              <w:szCs w:val="28"/>
              <w:lang w:bidi="ar-EG"/>
            </w:rPr>
            <w:t>Dilkhaz</w:t>
          </w:r>
          <w:r w:rsidRPr="007C6AF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86BD1">
        <w:rPr>
          <w:rFonts w:ascii="Sakkal Majalla" w:hAnsi="Sakkal Majalla" w:cs="Sakkal Majalla"/>
          <w:sz w:val="28"/>
          <w:szCs w:val="28"/>
        </w:rPr>
        <w:t>.</w:t>
      </w:r>
    </w:p>
    <w:p w14:paraId="49D75E92" w14:textId="77777777" w:rsidR="00CD18C2" w:rsidRPr="001D7CAF" w:rsidRDefault="00CD18C2" w:rsidP="00CD18C2">
      <w:pPr>
        <w:spacing w:line="360" w:lineRule="auto"/>
        <w:jc w:val="both"/>
        <w:rPr>
          <w:rFonts w:ascii="Sakkal Majalla" w:hAnsi="Sakkal Majalla" w:cs="Sakkal Majalla"/>
          <w:sz w:val="28"/>
          <w:szCs w:val="28"/>
          <w:rtl/>
        </w:rPr>
      </w:pPr>
    </w:p>
    <w:p w14:paraId="6653F076" w14:textId="77777777" w:rsidR="00CD18C2" w:rsidRPr="00CE15B8" w:rsidRDefault="00CD18C2" w:rsidP="00CD18C2">
      <w:pPr>
        <w:rPr>
          <w:rtl/>
        </w:rPr>
      </w:pPr>
    </w:p>
    <w:p w14:paraId="3D3CCE83" w14:textId="77777777" w:rsidR="00CD18C2" w:rsidRDefault="00CD18C2" w:rsidP="00CD18C2">
      <w:pPr>
        <w:rPr>
          <w:rtl/>
        </w:rPr>
      </w:pPr>
    </w:p>
    <w:p w14:paraId="60CB43CA" w14:textId="77777777" w:rsidR="00CD18C2" w:rsidRDefault="00CD18C2" w:rsidP="00CD18C2">
      <w:pPr>
        <w:rPr>
          <w:rtl/>
        </w:rPr>
      </w:pPr>
    </w:p>
    <w:p w14:paraId="70F4922B" w14:textId="77777777" w:rsidR="00CD18C2" w:rsidRPr="00CD4244" w:rsidRDefault="00CD18C2" w:rsidP="00CD18C2">
      <w:pPr>
        <w:rPr>
          <w:rtl/>
        </w:rPr>
      </w:pPr>
    </w:p>
    <w:p w14:paraId="71986A23" w14:textId="77777777" w:rsidR="00CD18C2" w:rsidRPr="0041693A" w:rsidRDefault="00CD18C2" w:rsidP="00CD18C2">
      <w:pPr>
        <w:tabs>
          <w:tab w:val="left" w:pos="1854"/>
        </w:tabs>
        <w:spacing w:line="360" w:lineRule="auto"/>
        <w:rPr>
          <w:rFonts w:ascii="Sakkal Majalla" w:hAnsi="Sakkal Majalla" w:cs="Sakkal Majalla"/>
          <w:sz w:val="28"/>
          <w:szCs w:val="28"/>
          <w:rtl/>
        </w:rPr>
      </w:pPr>
    </w:p>
    <w:p w14:paraId="39ADB1A8" w14:textId="7AADB89C" w:rsidR="004D4ACE" w:rsidRPr="000B0307" w:rsidRDefault="004D4ACE" w:rsidP="002B3FCE">
      <w:pPr>
        <w:spacing w:after="0" w:line="360" w:lineRule="auto"/>
        <w:jc w:val="both"/>
        <w:rPr>
          <w:rFonts w:ascii="Sakkal Majalla" w:hAnsi="Sakkal Majalla" w:cs="Sakkal Majalla"/>
          <w:sz w:val="28"/>
          <w:szCs w:val="28"/>
          <w:rtl/>
        </w:rPr>
      </w:pPr>
    </w:p>
    <w:sectPr w:rsidR="004D4ACE" w:rsidRPr="000B030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29B10" w14:textId="77777777" w:rsidR="00000F7D" w:rsidRDefault="00000F7D" w:rsidP="002E5015">
      <w:pPr>
        <w:spacing w:after="0" w:line="240" w:lineRule="auto"/>
      </w:pPr>
      <w:r>
        <w:separator/>
      </w:r>
    </w:p>
  </w:endnote>
  <w:endnote w:type="continuationSeparator" w:id="0">
    <w:p w14:paraId="3FDAAEC9" w14:textId="77777777" w:rsidR="00000F7D" w:rsidRDefault="00000F7D"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06031" w14:textId="77777777" w:rsidR="00000F7D" w:rsidRDefault="00000F7D" w:rsidP="002E5015">
      <w:pPr>
        <w:spacing w:after="0" w:line="240" w:lineRule="auto"/>
      </w:pPr>
      <w:r>
        <w:separator/>
      </w:r>
    </w:p>
  </w:footnote>
  <w:footnote w:type="continuationSeparator" w:id="0">
    <w:p w14:paraId="44237A83" w14:textId="77777777" w:rsidR="00000F7D" w:rsidRDefault="00000F7D"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multilevel"/>
    <w:tmpl w:val="FD48505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5"/>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6"/>
    <w:multiLevelType w:val="hybridMultilevel"/>
    <w:tmpl w:val="3A26448C"/>
    <w:lvl w:ilvl="0" w:tplc="B62643D0">
      <w:start w:val="1"/>
      <w:numFmt w:val="bullet"/>
      <w:lvlText w:val="-"/>
      <w:lvlJc w:val="left"/>
      <w:pPr>
        <w:ind w:left="720" w:hanging="360"/>
      </w:pPr>
      <w:rPr>
        <w:rFonts w:ascii="Sakkal Majalla" w:eastAsia="Calibri" w:hAnsi="Sakkal Majalla" w:cs="Sakkal Majalla" w:hint="default"/>
      </w:rPr>
    </w:lvl>
    <w:lvl w:ilvl="1" w:tplc="39FA950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7"/>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8"/>
    <w:multiLevelType w:val="multilevel"/>
    <w:tmpl w:val="01B6D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9"/>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9510FBD0">
      <w:start w:val="1"/>
      <w:numFmt w:val="bullet"/>
      <w:lvlText w:val="o"/>
      <w:lvlJc w:val="left"/>
      <w:pPr>
        <w:ind w:left="1440" w:hanging="360"/>
      </w:pPr>
      <w:rPr>
        <w:rFonts w:ascii="Courier New" w:hAnsi="Courier New" w:cs="Courier New" w:hint="default"/>
      </w:rPr>
    </w:lvl>
    <w:lvl w:ilvl="2" w:tplc="E28CC554" w:tentative="1">
      <w:start w:val="1"/>
      <w:numFmt w:val="bullet"/>
      <w:lvlText w:val=""/>
      <w:lvlJc w:val="left"/>
      <w:pPr>
        <w:ind w:left="2160" w:hanging="360"/>
      </w:pPr>
      <w:rPr>
        <w:rFonts w:ascii="Wingdings" w:hAnsi="Wingdings" w:hint="default"/>
      </w:rPr>
    </w:lvl>
    <w:lvl w:ilvl="3" w:tplc="C38C7F4A" w:tentative="1">
      <w:start w:val="1"/>
      <w:numFmt w:val="bullet"/>
      <w:lvlText w:val=""/>
      <w:lvlJc w:val="left"/>
      <w:pPr>
        <w:ind w:left="2880" w:hanging="360"/>
      </w:pPr>
      <w:rPr>
        <w:rFonts w:ascii="Symbol" w:hAnsi="Symbol" w:hint="default"/>
      </w:rPr>
    </w:lvl>
    <w:lvl w:ilvl="4" w:tplc="B28AD25E" w:tentative="1">
      <w:start w:val="1"/>
      <w:numFmt w:val="bullet"/>
      <w:lvlText w:val="o"/>
      <w:lvlJc w:val="left"/>
      <w:pPr>
        <w:ind w:left="3600" w:hanging="360"/>
      </w:pPr>
      <w:rPr>
        <w:rFonts w:ascii="Courier New" w:hAnsi="Courier New" w:cs="Courier New" w:hint="default"/>
      </w:rPr>
    </w:lvl>
    <w:lvl w:ilvl="5" w:tplc="E8CA47E2" w:tentative="1">
      <w:start w:val="1"/>
      <w:numFmt w:val="bullet"/>
      <w:lvlText w:val=""/>
      <w:lvlJc w:val="left"/>
      <w:pPr>
        <w:ind w:left="4320" w:hanging="360"/>
      </w:pPr>
      <w:rPr>
        <w:rFonts w:ascii="Wingdings" w:hAnsi="Wingdings" w:hint="default"/>
      </w:rPr>
    </w:lvl>
    <w:lvl w:ilvl="6" w:tplc="2B7463C6" w:tentative="1">
      <w:start w:val="1"/>
      <w:numFmt w:val="bullet"/>
      <w:lvlText w:val=""/>
      <w:lvlJc w:val="left"/>
      <w:pPr>
        <w:ind w:left="5040" w:hanging="360"/>
      </w:pPr>
      <w:rPr>
        <w:rFonts w:ascii="Symbol" w:hAnsi="Symbol" w:hint="default"/>
      </w:rPr>
    </w:lvl>
    <w:lvl w:ilvl="7" w:tplc="1DD4ABC4" w:tentative="1">
      <w:start w:val="1"/>
      <w:numFmt w:val="bullet"/>
      <w:lvlText w:val="o"/>
      <w:lvlJc w:val="left"/>
      <w:pPr>
        <w:ind w:left="5760" w:hanging="360"/>
      </w:pPr>
      <w:rPr>
        <w:rFonts w:ascii="Courier New" w:hAnsi="Courier New" w:cs="Courier New" w:hint="default"/>
      </w:rPr>
    </w:lvl>
    <w:lvl w:ilvl="8" w:tplc="1C58A30A" w:tentative="1">
      <w:start w:val="1"/>
      <w:numFmt w:val="bullet"/>
      <w:lvlText w:val=""/>
      <w:lvlJc w:val="left"/>
      <w:pPr>
        <w:ind w:left="6480" w:hanging="360"/>
      </w:pPr>
      <w:rPr>
        <w:rFonts w:ascii="Wingdings" w:hAnsi="Wingdings" w:hint="default"/>
      </w:rPr>
    </w:lvl>
  </w:abstractNum>
  <w:abstractNum w:abstractNumId="7" w15:restartNumberingAfterBreak="0">
    <w:nsid w:val="00BB3B35"/>
    <w:multiLevelType w:val="hybridMultilevel"/>
    <w:tmpl w:val="102E3238"/>
    <w:lvl w:ilvl="0" w:tplc="0409000F">
      <w:start w:val="1"/>
      <w:numFmt w:val="decimal"/>
      <w:lvlText w:val="%1."/>
      <w:lvlJc w:val="left"/>
      <w:pPr>
        <w:ind w:left="720" w:hanging="360"/>
      </w:pPr>
    </w:lvl>
    <w:lvl w:ilvl="1" w:tplc="0FAE050E">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B230FD"/>
    <w:multiLevelType w:val="multilevel"/>
    <w:tmpl w:val="1496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DCB7C8C"/>
    <w:multiLevelType w:val="hybridMultilevel"/>
    <w:tmpl w:val="A9AE1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41587C"/>
    <w:multiLevelType w:val="multilevel"/>
    <w:tmpl w:val="9E18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D129AE"/>
    <w:multiLevelType w:val="multilevel"/>
    <w:tmpl w:val="6F8C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A10E20"/>
    <w:multiLevelType w:val="multilevel"/>
    <w:tmpl w:val="265E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AB4570"/>
    <w:multiLevelType w:val="multilevel"/>
    <w:tmpl w:val="32D4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0C5C81"/>
    <w:multiLevelType w:val="hybridMultilevel"/>
    <w:tmpl w:val="1478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95924"/>
    <w:multiLevelType w:val="hybridMultilevel"/>
    <w:tmpl w:val="90D6E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01D1277"/>
    <w:multiLevelType w:val="hybridMultilevel"/>
    <w:tmpl w:val="82265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6F62C7C"/>
    <w:multiLevelType w:val="hybridMultilevel"/>
    <w:tmpl w:val="F410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516FEA"/>
    <w:multiLevelType w:val="multilevel"/>
    <w:tmpl w:val="6E807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9"/>
  </w:num>
  <w:num w:numId="2" w16cid:durableId="1604343407">
    <w:abstractNumId w:val="10"/>
  </w:num>
  <w:num w:numId="3" w16cid:durableId="1668752431">
    <w:abstractNumId w:val="11"/>
  </w:num>
  <w:num w:numId="4" w16cid:durableId="22749304">
    <w:abstractNumId w:val="22"/>
  </w:num>
  <w:num w:numId="5" w16cid:durableId="1112548880">
    <w:abstractNumId w:val="20"/>
  </w:num>
  <w:num w:numId="6" w16cid:durableId="1682470660">
    <w:abstractNumId w:val="12"/>
  </w:num>
  <w:num w:numId="7" w16cid:durableId="257641969">
    <w:abstractNumId w:val="1"/>
  </w:num>
  <w:num w:numId="8" w16cid:durableId="2119523798">
    <w:abstractNumId w:val="3"/>
  </w:num>
  <w:num w:numId="9" w16cid:durableId="569317076">
    <w:abstractNumId w:val="2"/>
  </w:num>
  <w:num w:numId="10" w16cid:durableId="1093015912">
    <w:abstractNumId w:val="4"/>
  </w:num>
  <w:num w:numId="11" w16cid:durableId="191457398">
    <w:abstractNumId w:val="0"/>
  </w:num>
  <w:num w:numId="12" w16cid:durableId="697043030">
    <w:abstractNumId w:val="23"/>
  </w:num>
  <w:num w:numId="13" w16cid:durableId="1099301562">
    <w:abstractNumId w:val="6"/>
  </w:num>
  <w:num w:numId="14" w16cid:durableId="1016417805">
    <w:abstractNumId w:val="5"/>
  </w:num>
  <w:num w:numId="15" w16cid:durableId="559053481">
    <w:abstractNumId w:val="25"/>
  </w:num>
  <w:num w:numId="16" w16cid:durableId="842862361">
    <w:abstractNumId w:val="24"/>
  </w:num>
  <w:num w:numId="17" w16cid:durableId="1863740813">
    <w:abstractNumId w:val="7"/>
  </w:num>
  <w:num w:numId="18" w16cid:durableId="451751423">
    <w:abstractNumId w:val="13"/>
  </w:num>
  <w:num w:numId="19" w16cid:durableId="535853266">
    <w:abstractNumId w:val="21"/>
  </w:num>
  <w:num w:numId="20" w16cid:durableId="321394001">
    <w:abstractNumId w:val="18"/>
  </w:num>
  <w:num w:numId="21" w16cid:durableId="1267495729">
    <w:abstractNumId w:val="26"/>
  </w:num>
  <w:num w:numId="22" w16cid:durableId="149754669">
    <w:abstractNumId w:val="16"/>
  </w:num>
  <w:num w:numId="23" w16cid:durableId="1889222866">
    <w:abstractNumId w:val="14"/>
  </w:num>
  <w:num w:numId="24" w16cid:durableId="1752896194">
    <w:abstractNumId w:val="15"/>
  </w:num>
  <w:num w:numId="25" w16cid:durableId="1300502639">
    <w:abstractNumId w:val="17"/>
  </w:num>
  <w:num w:numId="26" w16cid:durableId="1784497538">
    <w:abstractNumId w:val="19"/>
  </w:num>
  <w:num w:numId="27" w16cid:durableId="155669684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C02C5"/>
    <w:rsid w:val="003C594A"/>
    <w:rsid w:val="003F41B4"/>
    <w:rsid w:val="004164B6"/>
    <w:rsid w:val="00430E48"/>
    <w:rsid w:val="0043190A"/>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216EA"/>
    <w:rsid w:val="00831B8D"/>
    <w:rsid w:val="00861254"/>
    <w:rsid w:val="00872B53"/>
    <w:rsid w:val="008A6291"/>
    <w:rsid w:val="008B1C47"/>
    <w:rsid w:val="008C5B47"/>
    <w:rsid w:val="008D5F0D"/>
    <w:rsid w:val="008E195E"/>
    <w:rsid w:val="008E4541"/>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43123"/>
    <w:rsid w:val="00A54477"/>
    <w:rsid w:val="00A71118"/>
    <w:rsid w:val="00A72DE2"/>
    <w:rsid w:val="00A83639"/>
    <w:rsid w:val="00A924C2"/>
    <w:rsid w:val="00AA3C6E"/>
    <w:rsid w:val="00AA3E11"/>
    <w:rsid w:val="00AC51CF"/>
    <w:rsid w:val="00AC7338"/>
    <w:rsid w:val="00AE3DA0"/>
    <w:rsid w:val="00B00CD2"/>
    <w:rsid w:val="00B13B59"/>
    <w:rsid w:val="00B325B6"/>
    <w:rsid w:val="00B35A0B"/>
    <w:rsid w:val="00B41DE9"/>
    <w:rsid w:val="00B576C1"/>
    <w:rsid w:val="00B76C2B"/>
    <w:rsid w:val="00B8287C"/>
    <w:rsid w:val="00BC1401"/>
    <w:rsid w:val="00BC4BD6"/>
    <w:rsid w:val="00BC65A3"/>
    <w:rsid w:val="00C23E1E"/>
    <w:rsid w:val="00C26D19"/>
    <w:rsid w:val="00C44E38"/>
    <w:rsid w:val="00C51CB1"/>
    <w:rsid w:val="00C625D4"/>
    <w:rsid w:val="00C6691C"/>
    <w:rsid w:val="00C85074"/>
    <w:rsid w:val="00CB0907"/>
    <w:rsid w:val="00CB3AF6"/>
    <w:rsid w:val="00CD0478"/>
    <w:rsid w:val="00CD18C2"/>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s>
</file>

<file path=customXml/itemProps1.xml><?xml version="1.0" encoding="utf-8"?>
<ds:datastoreItem xmlns:ds="http://schemas.openxmlformats.org/officeDocument/2006/customXml" ds:itemID="{A9E11159-5A53-47B8-B530-95E509A7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24</Pages>
  <Words>5849</Words>
  <Characters>33344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74</cp:revision>
  <dcterms:created xsi:type="dcterms:W3CDTF">2025-12-07T01:58:00Z</dcterms:created>
  <dcterms:modified xsi:type="dcterms:W3CDTF">2026-07-07T00:09:00Z</dcterms:modified>
</cp:coreProperties>
</file>