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hint="cs"/>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lang w:bidi="ar-JO"/>
        </w:rPr>
      </w:pPr>
    </w:p>
    <w:p w14:paraId="49B9C048" w14:textId="3DB350AD" w:rsidR="00BE609B" w:rsidRPr="00FC3AED" w:rsidRDefault="00BE609B" w:rsidP="00FC3AED">
      <w:pPr>
        <w:spacing w:line="276" w:lineRule="auto"/>
        <w:jc w:val="both"/>
        <w:rPr>
          <w:rFonts w:ascii="Simplified Arabic" w:hAnsi="Simplified Arabic" w:cs="Simplified Arabic" w:hint="cs"/>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47DC8E0" w14:textId="77777777" w:rsidR="00BE609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______________________________________________________________________________________________________________</w:t>
      </w:r>
    </w:p>
    <w:p w14:paraId="388FED87" w14:textId="77777777" w:rsidR="00BE609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p w14:paraId="17CAA6F6" w14:textId="77777777" w:rsidR="00BE609B" w:rsidRPr="00FC3AED" w:rsidRDefault="00BE609B" w:rsidP="00FC3AED">
      <w:pPr>
        <w:spacing w:line="276" w:lineRule="auto"/>
        <w:ind w:left="534" w:hanging="340"/>
        <w:jc w:val="both"/>
        <w:rPr>
          <w:rFonts w:ascii="Simplified Arabic" w:hAnsi="Simplified Arabic" w:cs="Simplified Arabic" w:hint="cs"/>
          <w:noProof/>
          <w:sz w:val="28"/>
          <w:szCs w:val="28"/>
          <w:rtl/>
        </w:rPr>
      </w:pPr>
    </w:p>
    <w:p w14:paraId="5473F8B1" w14:textId="29C068EB" w:rsidR="00BE609B" w:rsidRPr="00FC3AED" w:rsidRDefault="00BE609B" w:rsidP="00FC3AED">
      <w:pPr>
        <w:bidi/>
        <w:spacing w:line="276" w:lineRule="auto"/>
        <w:ind w:left="534" w:hanging="340"/>
        <w:jc w:val="both"/>
        <w:rPr>
          <w:rFonts w:ascii="Simplified Arabic" w:hAnsi="Simplified Arabic" w:cs="Simplified Arabic" w:hint="cs"/>
          <w:b/>
          <w:bCs/>
          <w:noProof/>
          <w:sz w:val="28"/>
          <w:szCs w:val="28"/>
          <w:rtl/>
        </w:rPr>
      </w:pPr>
      <w:r w:rsidRPr="00FC3AED">
        <w:rPr>
          <w:rFonts w:ascii="Simplified Arabic" w:hAnsi="Simplified Arabic" w:cs="Simplified Arabic" w:hint="cs"/>
          <w:b/>
          <w:bCs/>
          <w:noProof/>
          <w:sz w:val="28"/>
          <w:szCs w:val="28"/>
          <w:rtl/>
        </w:rPr>
        <w:t xml:space="preserve">  ب. العنوان باللغة الإنجليزية: </w:t>
      </w:r>
      <w:r w:rsidR="00AC2EB5"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689F621C" w14:textId="77E67BAE" w:rsidR="00395E1F"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______________________________________________________________________________________________________________</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hint="cs"/>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hint="cs"/>
          <w:b/>
          <w:bCs/>
          <w:sz w:val="28"/>
          <w:szCs w:val="28"/>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hint="cs"/>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hint="cs"/>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hint="cs"/>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 xml:space="preserve">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w:t>
      </w:r>
      <w:r w:rsidRPr="00FC3AED">
        <w:rPr>
          <w:rFonts w:ascii="Simplified Arabic" w:eastAsia="Calibri" w:hAnsi="Simplified Arabic" w:cs="Simplified Arabic" w:hint="cs"/>
          <w:kern w:val="2"/>
          <w:sz w:val="28"/>
          <w:szCs w:val="28"/>
          <w:rtl/>
          <w:lang w:bidi="ar-EG"/>
          <w14:ligatures w14:val="standardContextual"/>
        </w:rPr>
        <w:lastRenderedPageBreak/>
        <w:t>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w:t>
      </w:r>
      <w:r w:rsidRPr="00FC3AED">
        <w:rPr>
          <w:rFonts w:ascii="Simplified Arabic" w:eastAsia="Calibri" w:hAnsi="Simplified Arabic" w:cs="Simplified Arabic" w:hint="cs"/>
          <w:kern w:val="2"/>
          <w:sz w:val="28"/>
          <w:szCs w:val="28"/>
          <w:rtl/>
          <w:lang w:bidi="ar-EG"/>
          <w14:ligatures w14:val="standardContextual"/>
        </w:rPr>
        <w:lastRenderedPageBreak/>
        <w:t>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hint="cs"/>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rsidP="00FC3AED">
      <w:pPr>
        <w:numPr>
          <w:ilvl w:val="0"/>
          <w:numId w:val="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rsidP="00FC3AED">
      <w:pPr>
        <w:numPr>
          <w:ilvl w:val="0"/>
          <w:numId w:val="8"/>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ثانيًا: الأهمية العملية</w:t>
      </w:r>
    </w:p>
    <w:p w14:paraId="7C53C87A" w14:textId="5B81BD93"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rsidP="00FC3AED">
      <w:pPr>
        <w:numPr>
          <w:ilvl w:val="0"/>
          <w:numId w:val="9"/>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rsidP="00FC3AED">
      <w:pPr>
        <w:pStyle w:val="a3"/>
        <w:numPr>
          <w:ilvl w:val="0"/>
          <w:numId w:val="22"/>
        </w:numPr>
        <w:bidi/>
        <w:spacing w:after="200" w:line="276" w:lineRule="auto"/>
        <w:jc w:val="both"/>
        <w:rPr>
          <w:rFonts w:ascii="Simplified Arabic" w:hAnsi="Simplified Arabic" w:cs="Simplified Arabic" w:hint="cs"/>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hint="cs"/>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hint="cs"/>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rsidP="00FC3AED">
      <w:pPr>
        <w:pStyle w:val="a3"/>
        <w:numPr>
          <w:ilvl w:val="0"/>
          <w:numId w:val="11"/>
        </w:numPr>
        <w:bidi/>
        <w:spacing w:after="200" w:line="276" w:lineRule="auto"/>
        <w:jc w:val="both"/>
        <w:rPr>
          <w:rFonts w:ascii="Simplified Arabic" w:hAnsi="Simplified Arabic" w:cs="Simplified Arabic" w:hint="cs"/>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hint="cs"/>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Mahirun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hint="cs"/>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hint="cs"/>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hint="cs"/>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rsidP="00FC3AED">
      <w:pPr>
        <w:pStyle w:val="a3"/>
        <w:numPr>
          <w:ilvl w:val="0"/>
          <w:numId w:val="28"/>
        </w:numPr>
        <w:bidi/>
        <w:spacing w:line="276" w:lineRule="auto"/>
        <w:jc w:val="both"/>
        <w:rPr>
          <w:rFonts w:ascii="Simplified Arabic" w:eastAsia="Calibri" w:hAnsi="Simplified Arabic" w:cs="Simplified Arabic" w:hint="cs"/>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hint="cs"/>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hint="cs"/>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المجموعة الأولى: الدراسات التي تناولت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وعلاقته بالمتغيرات الأخرى.</w:t>
      </w:r>
    </w:p>
    <w:p w14:paraId="19027866" w14:textId="52550E90"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(محمد وآخرون ،2020</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التحويلية لدى القيادات الإدارية الجامعية: دراسة </w:t>
      </w:r>
      <w:proofErr w:type="spellStart"/>
      <w:r w:rsidRPr="00FC3AED">
        <w:rPr>
          <w:rFonts w:ascii="Simplified Arabic" w:eastAsia="Calibri" w:hAnsi="Simplified Arabic" w:cs="Simplified Arabic" w:hint="cs"/>
          <w:b/>
          <w:b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b/>
          <w:bCs/>
          <w:kern w:val="2"/>
          <w:sz w:val="28"/>
          <w:szCs w:val="28"/>
          <w:rtl/>
          <w:lang w:bidi="ar-EG"/>
          <w14:ligatures w14:val="standardContextual"/>
        </w:rPr>
        <w:t xml:space="preserve"> لعينة من أعضاء هيئة التدريس بجامعة عين شمس</w:t>
      </w:r>
    </w:p>
    <w:p w14:paraId="0ED19A14" w14:textId="0C9BDF30"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هدفت هذه الدراسة إلى استكشاف مستوى ممارسة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FC3AED">
        <w:rPr>
          <w:rFonts w:ascii="Simplified Arabic" w:eastAsia="Calibri" w:hAnsi="Simplified Arabic" w:cs="Simplified Arabic" w:hint="cs"/>
          <w:kern w:val="2"/>
          <w:sz w:val="28"/>
          <w:szCs w:val="28"/>
          <w:rtl/>
          <w:lang w:bidi="ar-EG"/>
          <w14:ligatures w14:val="standardContextual"/>
        </w:rPr>
        <w:t>الإلهامي</w:t>
      </w:r>
      <w:proofErr w:type="spellEnd"/>
      <w:r w:rsidRPr="00FC3AED">
        <w:rPr>
          <w:rFonts w:ascii="Simplified Arabic" w:eastAsia="Calibri" w:hAnsi="Simplified Arabic" w:cs="Simplified Arabic" w:hint="cs"/>
          <w:kern w:val="2"/>
          <w:sz w:val="28"/>
          <w:szCs w:val="28"/>
          <w:rtl/>
          <w:lang w:bidi="ar-EG"/>
          <w14:ligatures w14:val="standardContextual"/>
        </w:rPr>
        <w:t>، الاعتبارات الفردية، والتحفيز الفكري.</w:t>
      </w:r>
    </w:p>
    <w:p w14:paraId="1A10AD83" w14:textId="4071EBBD"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هناك ممارسة متوسطة إلى مرتفعة لهذا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وأوصت الدراسة بضرورة تدريب القيادات الجامعية على مفاهيم ومهارات القيادة التحويلية وتبني سياسات تشجع على التمكين والتحفيز لتحقيق التميز المؤسسي.</w:t>
      </w:r>
    </w:p>
    <w:p w14:paraId="7D400E3C" w14:textId="77777777" w:rsidR="00756B78" w:rsidRPr="00FC3AED" w:rsidRDefault="00756B78"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46DB49A5" w14:textId="77777777" w:rsidR="00756B78" w:rsidRPr="00FC3AED" w:rsidRDefault="00756B78"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1C769143" w14:textId="1D6F0338"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roofErr w:type="gramStart"/>
      <w:r w:rsidRPr="00FC3AED">
        <w:rPr>
          <w:rFonts w:ascii="Simplified Arabic" w:eastAsia="Calibri" w:hAnsi="Simplified Arabic" w:cs="Simplified Arabic" w:hint="cs"/>
          <w:b/>
          <w:bCs/>
          <w:kern w:val="2"/>
          <w:sz w:val="28"/>
          <w:szCs w:val="28"/>
          <w:rtl/>
          <w:lang w:bidi="ar-EG"/>
          <w14:ligatures w14:val="standardContextual"/>
        </w:rPr>
        <w:t>دراسة( زنيني</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،2021</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 :تأثير</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w:t>
      </w:r>
      <w:r w:rsidRPr="00FC3AED">
        <w:rPr>
          <w:rFonts w:ascii="Simplified Arabic" w:eastAsia="Calibri" w:hAnsi="Simplified Arabic" w:cs="Simplified Arabic" w:hint="cs"/>
          <w:kern w:val="2"/>
          <w:sz w:val="28"/>
          <w:szCs w:val="28"/>
          <w:rtl/>
          <w:lang w:bidi="ar-EG"/>
          <w14:ligatures w14:val="standardContextual"/>
        </w:rPr>
        <w:lastRenderedPageBreak/>
        <w:t xml:space="preserve">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وقد أظهرت النتائج أن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(زاير،2023</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 تأثير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(الحازمي وأبو مالح ،2024</w:t>
      </w:r>
      <w:proofErr w:type="gramStart"/>
      <w:r w:rsidRPr="00FC3AED">
        <w:rPr>
          <w:rFonts w:ascii="Simplified Arabic" w:eastAsia="Calibri" w:hAnsi="Simplified Arabic" w:cs="Simplified Arabic" w:hint="cs"/>
          <w:b/>
          <w:bCs/>
          <w:kern w:val="2"/>
          <w:sz w:val="28"/>
          <w:szCs w:val="28"/>
          <w:rtl/>
          <w:lang w:bidi="ar-EG"/>
          <w14:ligatures w14:val="standardContextual"/>
        </w:rPr>
        <w:t>)  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تأثيرًا في تعزيز الإبداع، حيث أسهمت في تحفيز الموظفين على التفكير خارج النطاق التقليدي، ووفرت بيئة تنظيمية تشجّع على التجريب والمبادرة.</w:t>
      </w:r>
    </w:p>
    <w:p w14:paraId="08BEE087"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دراسة </w:t>
      </w:r>
      <w:r w:rsidRPr="00FC3AED">
        <w:rPr>
          <w:rFonts w:ascii="Simplified Arabic" w:eastAsia="Calibri" w:hAnsi="Simplified Arabic" w:cs="Simplified Arabic" w:hint="cs"/>
          <w:b/>
          <w:bCs/>
          <w:kern w:val="2"/>
          <w:sz w:val="28"/>
          <w:szCs w:val="28"/>
          <w:lang w:bidi="ar-EG"/>
          <w14:ligatures w14:val="standardContextual"/>
        </w:rPr>
        <w:t>Mahirun et al.,2024)</w:t>
      </w:r>
      <w:r w:rsidRPr="00FC3AED">
        <w:rPr>
          <w:rFonts w:ascii="Simplified Arabic" w:eastAsia="Calibri" w:hAnsi="Simplified Arabic" w:cs="Simplified Arabic" w:hint="cs"/>
          <w:b/>
          <w:bCs/>
          <w:kern w:val="2"/>
          <w:sz w:val="28"/>
          <w:szCs w:val="28"/>
          <w:rtl/>
          <w:lang w:bidi="ar-EG"/>
          <w14:ligatures w14:val="standardContextual"/>
        </w:rPr>
        <w:t xml:space="preserve">) بعنوان </w:t>
      </w:r>
      <w:proofErr w:type="spellStart"/>
      <w:r w:rsidRPr="00FC3AED">
        <w:rPr>
          <w:rFonts w:ascii="Simplified Arabic" w:eastAsia="Calibri" w:hAnsi="Simplified Arabic" w:cs="Simplified Arabic" w:hint="cs"/>
          <w:b/>
          <w:bCs/>
          <w:kern w:val="2"/>
          <w:sz w:val="28"/>
          <w:szCs w:val="28"/>
          <w:lang w:bidi="ar-EG"/>
          <w14:ligatures w14:val="standardContextual"/>
        </w:rPr>
        <w:t>Pengaruh</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gaya</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kepemimpinan</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b/>
          <w:bCs/>
          <w:kern w:val="2"/>
          <w:sz w:val="28"/>
          <w:szCs w:val="28"/>
          <w:lang w:bidi="ar-EG"/>
          <w14:ligatures w14:val="standardContextual"/>
        </w:rPr>
        <w:t>pengalaman</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kerja</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b/>
          <w:bCs/>
          <w:kern w:val="2"/>
          <w:sz w:val="28"/>
          <w:szCs w:val="28"/>
          <w:lang w:bidi="ar-EG"/>
          <w14:ligatures w14:val="standardContextual"/>
        </w:rPr>
        <w:t>lingkungan</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kerja</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terhadap</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w:t>
      </w:r>
      <w:proofErr w:type="spellStart"/>
      <w:r w:rsidRPr="00FC3AED">
        <w:rPr>
          <w:rFonts w:ascii="Simplified Arabic" w:eastAsia="Calibri" w:hAnsi="Simplified Arabic" w:cs="Simplified Arabic" w:hint="cs"/>
          <w:b/>
          <w:bCs/>
          <w:kern w:val="2"/>
          <w:sz w:val="28"/>
          <w:szCs w:val="28"/>
          <w:lang w:bidi="ar-EG"/>
          <w14:ligatures w14:val="standardContextual"/>
        </w:rPr>
        <w:t>kinerja</w:t>
      </w:r>
      <w:proofErr w:type="spellEnd"/>
    </w:p>
    <w:p w14:paraId="508159DF"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FC3AED">
        <w:rPr>
          <w:rFonts w:ascii="Simplified Arabic" w:eastAsia="Calibri" w:hAnsi="Simplified Arabic" w:cs="Simplified Arabic" w:hint="cs"/>
          <w:kern w:val="2"/>
          <w:sz w:val="28"/>
          <w:szCs w:val="28"/>
          <w:rtl/>
          <w:lang w:bidi="ar-EG"/>
          <w14:ligatures w14:val="standardContextual"/>
        </w:rPr>
        <w:t>التمكيني</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w:t>
      </w:r>
      <w:r w:rsidRPr="00FC3AED">
        <w:rPr>
          <w:rFonts w:ascii="Simplified Arabic" w:eastAsia="Calibri" w:hAnsi="Simplified Arabic" w:cs="Simplified Arabic" w:hint="cs"/>
          <w:kern w:val="2"/>
          <w:sz w:val="28"/>
          <w:szCs w:val="28"/>
          <w:lang w:bidi="ar-EG"/>
          <w14:ligatures w14:val="standardContextual"/>
        </w:rPr>
        <w:t>Rivas-Guevara &amp; Valdés-Pérez,2021)</w:t>
      </w:r>
      <w:proofErr w:type="gramStart"/>
      <w:r w:rsidRPr="00FC3AED">
        <w:rPr>
          <w:rFonts w:ascii="Simplified Arabic" w:eastAsia="Calibri" w:hAnsi="Simplified Arabic" w:cs="Simplified Arabic" w:hint="cs"/>
          <w:kern w:val="2"/>
          <w:sz w:val="28"/>
          <w:szCs w:val="28"/>
          <w:rtl/>
          <w:lang w:bidi="ar-EG"/>
          <w14:ligatures w14:val="standardContextual"/>
        </w:rPr>
        <w:t>):بعنوان</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
    <w:p w14:paraId="3E8B89E2"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w:t>
      </w:r>
    </w:p>
    <w:p w14:paraId="0A3567AA"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w:t>
      </w: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et al.,2019)</w:t>
      </w:r>
      <w:proofErr w:type="gramStart"/>
      <w:r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lang w:bidi="ar-EG"/>
          <w14:ligatures w14:val="standardContextual"/>
        </w:rPr>
        <w:t>:</w:t>
      </w:r>
      <w:proofErr w:type="gramEnd"/>
    </w:p>
    <w:p w14:paraId="70CEFAB8"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Gaya Kepemimpinan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Kepuasan Kerja </w:t>
      </w:r>
      <w:proofErr w:type="spellStart"/>
      <w:r w:rsidRPr="00FC3AED">
        <w:rPr>
          <w:rFonts w:ascii="Simplified Arabic" w:eastAsia="Calibri" w:hAnsi="Simplified Arabic" w:cs="Simplified Arabic" w:hint="cs"/>
          <w:kern w:val="2"/>
          <w:sz w:val="28"/>
          <w:szCs w:val="28"/>
          <w:lang w:bidi="ar-EG"/>
          <w14:ligatures w14:val="standardContextual"/>
        </w:rPr>
        <w:t>dengan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Komitmen</w:t>
      </w:r>
      <w:proofErr w:type="spellEnd"/>
      <w:r w:rsidRPr="00FC3AED">
        <w:rPr>
          <w:rFonts w:ascii="Simplified Arabic" w:eastAsia="Calibri" w:hAnsi="Simplified Arabic" w:cs="Simplified Arabic" w:hint="cs"/>
          <w:kern w:val="2"/>
          <w:sz w:val="28"/>
          <w:szCs w:val="28"/>
          <w:lang w:bidi="ar-EG"/>
          <w14:ligatures w14:val="standardContextual"/>
        </w:rPr>
        <w:t xml:space="preserve"> Organisasi </w:t>
      </w:r>
      <w:proofErr w:type="spellStart"/>
      <w:r w:rsidRPr="00FC3AED">
        <w:rPr>
          <w:rFonts w:ascii="Simplified Arabic" w:eastAsia="Calibri" w:hAnsi="Simplified Arabic" w:cs="Simplified Arabic" w:hint="cs"/>
          <w:kern w:val="2"/>
          <w:sz w:val="28"/>
          <w:szCs w:val="28"/>
          <w:lang w:bidi="ar-EG"/>
          <w14:ligatures w14:val="standardContextual"/>
        </w:rPr>
        <w:t>sebagai</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Variabel</w:t>
      </w:r>
      <w:proofErr w:type="spellEnd"/>
      <w:r w:rsidRPr="00FC3AED">
        <w:rPr>
          <w:rFonts w:ascii="Simplified Arabic" w:eastAsia="Calibri" w:hAnsi="Simplified Arabic" w:cs="Simplified Arabic" w:hint="cs"/>
          <w:kern w:val="2"/>
          <w:sz w:val="28"/>
          <w:szCs w:val="28"/>
          <w:lang w:bidi="ar-EG"/>
          <w14:ligatures w14:val="standardContextual"/>
        </w:rPr>
        <w:t xml:space="preserve"> Intervening</w:t>
      </w:r>
    </w:p>
    <w:p w14:paraId="4F7559A8" w14:textId="19B446DB"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سعت الدراسة إلى تحليل تأثير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FC3AED">
        <w:rPr>
          <w:rFonts w:ascii="Simplified Arabic" w:eastAsia="Calibri" w:hAnsi="Simplified Arabic" w:cs="Simplified Arabic" w:hint="cs"/>
          <w:kern w:val="2"/>
          <w:sz w:val="28"/>
          <w:szCs w:val="28"/>
          <w:rtl/>
          <w:lang w:bidi="ar-EG"/>
          <w14:ligatures w14:val="standardContextual"/>
        </w:rPr>
        <w:t>بنجرماسين</w:t>
      </w:r>
      <w:proofErr w:type="spellEnd"/>
      <w:r w:rsidRPr="00FC3AED">
        <w:rPr>
          <w:rFonts w:ascii="Simplified Arabic" w:eastAsia="Calibri" w:hAnsi="Simplified Arabic" w:cs="Simplified Arabic" w:hint="cs"/>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دراسة </w:t>
      </w:r>
      <w:r w:rsidRPr="00FC3AED">
        <w:rPr>
          <w:rFonts w:ascii="Simplified Arabic" w:eastAsia="Calibri" w:hAnsi="Simplified Arabic" w:cs="Simplified Arabic" w:hint="cs"/>
          <w:b/>
          <w:bCs/>
          <w:kern w:val="2"/>
          <w:sz w:val="28"/>
          <w:szCs w:val="28"/>
          <w:lang w:bidi="ar-EG"/>
          <w14:ligatures w14:val="standardContextual"/>
        </w:rPr>
        <w:t>Tian,2024)</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w:t>
      </w:r>
    </w:p>
    <w:p w14:paraId="0AC2BFCA" w14:textId="77777777"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الاستبدادي تأثيرًا سلبيًا واضحًا على رضا العاملين. </w:t>
      </w:r>
    </w:p>
    <w:p w14:paraId="1620119D"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p w14:paraId="67506EB4" w14:textId="77777777" w:rsidR="00402624" w:rsidRPr="00FC3AED" w:rsidRDefault="00402624" w:rsidP="00FC3AED">
      <w:pPr>
        <w:bidi/>
        <w:spacing w:line="276" w:lineRule="auto"/>
        <w:jc w:val="both"/>
        <w:rPr>
          <w:rFonts w:ascii="Simplified Arabic" w:eastAsia="Calibri" w:hAnsi="Simplified Arabic" w:cs="Simplified Arabic" w:hint="cs"/>
          <w:b/>
          <w:bCs/>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دراسة </w:t>
      </w:r>
      <w:proofErr w:type="spellStart"/>
      <w:r w:rsidRPr="00FC3AED">
        <w:rPr>
          <w:rFonts w:ascii="Simplified Arabic" w:eastAsia="Calibri" w:hAnsi="Simplified Arabic" w:cs="Simplified Arabic" w:hint="cs"/>
          <w:b/>
          <w:bCs/>
          <w:kern w:val="2"/>
          <w:sz w:val="28"/>
          <w:szCs w:val="28"/>
          <w:rtl/>
          <w:lang w:bidi="ar-EG"/>
          <w14:ligatures w14:val="standardContextual"/>
        </w:rPr>
        <w:t>سيفى</w:t>
      </w:r>
      <w:proofErr w:type="spellEnd"/>
      <w:r w:rsidRPr="00FC3AED">
        <w:rPr>
          <w:rFonts w:ascii="Simplified Arabic" w:eastAsia="Calibri" w:hAnsi="Simplified Arabic" w:cs="Simplified Arabic" w:hint="cs"/>
          <w:b/>
          <w:bCs/>
          <w:kern w:val="2"/>
          <w:sz w:val="28"/>
          <w:szCs w:val="28"/>
          <w:rtl/>
          <w:lang w:bidi="ar-EG"/>
          <w14:ligatures w14:val="standardContextual"/>
        </w:rPr>
        <w:t xml:space="preserve"> (2020</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  :جودة</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الخدمات الصحية بين المتطلبات والإمكانيات</w:t>
      </w:r>
    </w:p>
    <w:p w14:paraId="5D34AC9F"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0DD6FBDA"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699EA2DD" w14:textId="1B6F09C8"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(جبره،2020</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 :واقع</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w:t>
      </w:r>
      <w:proofErr w:type="gramStart"/>
      <w:r w:rsidRPr="00FC3AED">
        <w:rPr>
          <w:rFonts w:ascii="Simplified Arabic" w:eastAsia="Calibri" w:hAnsi="Simplified Arabic" w:cs="Simplified Arabic" w:hint="cs"/>
          <w:b/>
          <w:bCs/>
          <w:kern w:val="2"/>
          <w:sz w:val="28"/>
          <w:szCs w:val="28"/>
          <w:rtl/>
          <w:lang w:bidi="ar-EG"/>
          <w14:ligatures w14:val="standardContextual"/>
        </w:rPr>
        <w:t>علي</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والسماوي،2024</w:t>
      </w:r>
      <w:proofErr w:type="gramStart"/>
      <w:r w:rsidRPr="00FC3AED">
        <w:rPr>
          <w:rFonts w:ascii="Simplified Arabic" w:eastAsia="Calibri" w:hAnsi="Simplified Arabic" w:cs="Simplified Arabic" w:hint="cs"/>
          <w:b/>
          <w:bCs/>
          <w:kern w:val="2"/>
          <w:sz w:val="28"/>
          <w:szCs w:val="28"/>
          <w:rtl/>
          <w:lang w:bidi="ar-EG"/>
          <w14:ligatures w14:val="standardContextual"/>
        </w:rPr>
        <w:t>):واقع</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0F5120F0"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00EC273A"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48FD8AA7"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177F0DDD" w14:textId="7EA98919"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دراسة (الزيادي والسماوي ،2024</w:t>
      </w:r>
      <w:proofErr w:type="gramStart"/>
      <w:r w:rsidRPr="00FC3AED">
        <w:rPr>
          <w:rFonts w:ascii="Simplified Arabic" w:eastAsia="Calibri" w:hAnsi="Simplified Arabic" w:cs="Simplified Arabic" w:hint="cs"/>
          <w:b/>
          <w:bCs/>
          <w:kern w:val="2"/>
          <w:sz w:val="28"/>
          <w:szCs w:val="28"/>
          <w:rtl/>
          <w:lang w:bidi="ar-EG"/>
          <w14:ligatures w14:val="standardContextual"/>
        </w:rPr>
        <w:t>):بعنوان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دراسة </w:t>
      </w:r>
      <w:r w:rsidRPr="00FC3AED">
        <w:rPr>
          <w:rFonts w:ascii="Simplified Arabic" w:eastAsia="Calibri" w:hAnsi="Simplified Arabic" w:cs="Simplified Arabic" w:hint="cs"/>
          <w:b/>
          <w:bCs/>
          <w:kern w:val="2"/>
          <w:sz w:val="28"/>
          <w:szCs w:val="28"/>
          <w:lang w:bidi="ar-EG"/>
          <w14:ligatures w14:val="standardContextual"/>
        </w:rPr>
        <w:t>Muhajir et al.,2024)</w:t>
      </w:r>
      <w:proofErr w:type="gramStart"/>
      <w:r w:rsidRPr="00FC3AED">
        <w:rPr>
          <w:rFonts w:ascii="Simplified Arabic" w:eastAsia="Calibri" w:hAnsi="Simplified Arabic" w:cs="Simplified Arabic" w:hint="cs"/>
          <w:b/>
          <w:bCs/>
          <w:kern w:val="2"/>
          <w:sz w:val="28"/>
          <w:szCs w:val="28"/>
          <w:rtl/>
          <w:lang w:bidi="ar-EG"/>
          <w14:ligatures w14:val="standardContextual"/>
        </w:rPr>
        <w:t>) :بعنوان</w:t>
      </w:r>
      <w:proofErr w:type="gramEnd"/>
      <w:r w:rsidRPr="00FC3AED">
        <w:rPr>
          <w:rFonts w:ascii="Simplified Arabic" w:eastAsia="Calibri" w:hAnsi="Simplified Arabic" w:cs="Simplified Arabic" w:hint="cs"/>
          <w:b/>
          <w:bCs/>
          <w:kern w:val="2"/>
          <w:sz w:val="28"/>
          <w:szCs w:val="28"/>
          <w:rtl/>
          <w:lang w:bidi="ar-EG"/>
          <w14:ligatures w14:val="standardContextual"/>
        </w:rPr>
        <w:t xml:space="preserve"> :</w:t>
      </w:r>
    </w:p>
    <w:p w14:paraId="362B8876" w14:textId="77777777" w:rsidR="00402624" w:rsidRPr="00FC3AED" w:rsidRDefault="00402624" w:rsidP="00FC3AED">
      <w:pPr>
        <w:bidi/>
        <w:spacing w:line="276" w:lineRule="auto"/>
        <w:jc w:val="both"/>
        <w:rPr>
          <w:rFonts w:ascii="Simplified Arabic" w:eastAsia="Calibri" w:hAnsi="Simplified Arabic" w:cs="Simplified Arabic" w:hint="cs"/>
          <w:b/>
          <w:bCs/>
          <w:kern w:val="2"/>
          <w:sz w:val="28"/>
          <w:szCs w:val="28"/>
          <w:lang w:bidi="ar-EG"/>
          <w14:ligatures w14:val="standardContextual"/>
        </w:rPr>
      </w:pPr>
      <w:r w:rsidRPr="00FC3AED">
        <w:rPr>
          <w:rFonts w:ascii="Simplified Arabic" w:eastAsia="Calibri" w:hAnsi="Simplified Arabic" w:cs="Simplified Arabic" w:hint="cs"/>
          <w:b/>
          <w:bCs/>
          <w:kern w:val="2"/>
          <w:sz w:val="28"/>
          <w:szCs w:val="28"/>
          <w:lang w:bidi="ar-EG"/>
          <w14:ligatures w14:val="standardContextual"/>
        </w:rPr>
        <w:t>Path Analysis of Factors Influencing the Quality of Health Services and Inpatient’s Satisfaction in Hospitals</w:t>
      </w:r>
    </w:p>
    <w:p w14:paraId="3F1EDCA0"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هدفت إلى تحليل العوامل المؤثرة في جودة الخدمات الصحية ورضا المرضى الداخليين باستخدام أسلوب التحليل السببي (</w:t>
      </w:r>
      <w:r w:rsidRPr="00FC3AED">
        <w:rPr>
          <w:rFonts w:ascii="Simplified Arabic" w:eastAsia="Calibri" w:hAnsi="Simplified Arabic" w:cs="Simplified Arabic" w:hint="cs"/>
          <w:kern w:val="2"/>
          <w:sz w:val="28"/>
          <w:szCs w:val="28"/>
          <w:lang w:bidi="ar-EG"/>
          <w14:ligatures w14:val="standardContextual"/>
        </w:rPr>
        <w:t>Path Analysis</w:t>
      </w:r>
      <w:r w:rsidRPr="00FC3AED">
        <w:rPr>
          <w:rFonts w:ascii="Simplified Arabic" w:eastAsia="Calibri" w:hAnsi="Simplified Arabic" w:cs="Simplified Arabic" w:hint="cs"/>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0E1E23FC"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6C766EE2"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1965502C" w14:textId="77777777" w:rsidR="00AE34E3" w:rsidRPr="00FC3AED" w:rsidRDefault="00AE34E3"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p>
    <w:p w14:paraId="4ABDADA5" w14:textId="1688CE76"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دراسة </w:t>
      </w:r>
      <w:r w:rsidRPr="00FC3AED">
        <w:rPr>
          <w:rFonts w:ascii="Simplified Arabic" w:eastAsia="Calibri" w:hAnsi="Simplified Arabic" w:cs="Simplified Arabic" w:hint="cs"/>
          <w:b/>
          <w:bCs/>
          <w:kern w:val="2"/>
          <w:sz w:val="28"/>
          <w:szCs w:val="28"/>
          <w:lang w:bidi="ar-EG"/>
          <w14:ligatures w14:val="standardContextual"/>
        </w:rPr>
        <w:t>Sarata et al.,2023)</w:t>
      </w:r>
      <w:r w:rsidRPr="00FC3AED">
        <w:rPr>
          <w:rFonts w:ascii="Simplified Arabic" w:eastAsia="Calibri" w:hAnsi="Simplified Arabic" w:cs="Simplified Arabic" w:hint="cs"/>
          <w:b/>
          <w:bCs/>
          <w:kern w:val="2"/>
          <w:sz w:val="28"/>
          <w:szCs w:val="28"/>
          <w:rtl/>
          <w:lang w:bidi="ar-EG"/>
          <w14:ligatures w14:val="standardContextual"/>
        </w:rPr>
        <w:t>):</w:t>
      </w:r>
    </w:p>
    <w:p w14:paraId="69BB7086" w14:textId="77777777" w:rsidR="00402624" w:rsidRPr="00FC3AED" w:rsidRDefault="00402624" w:rsidP="00FC3AED">
      <w:pPr>
        <w:bidi/>
        <w:spacing w:line="276" w:lineRule="auto"/>
        <w:jc w:val="both"/>
        <w:rPr>
          <w:rFonts w:ascii="Simplified Arabic" w:eastAsia="Calibri" w:hAnsi="Simplified Arabic" w:cs="Simplified Arabic" w:hint="cs"/>
          <w:b/>
          <w:bCs/>
          <w:kern w:val="2"/>
          <w:sz w:val="28"/>
          <w:szCs w:val="28"/>
          <w:lang w:bidi="ar-EG"/>
          <w14:ligatures w14:val="standardContextual"/>
        </w:rPr>
      </w:pPr>
      <w:proofErr w:type="spellStart"/>
      <w:r w:rsidRPr="00FC3AED">
        <w:rPr>
          <w:rFonts w:ascii="Simplified Arabic" w:eastAsia="Calibri" w:hAnsi="Simplified Arabic" w:cs="Simplified Arabic" w:hint="cs"/>
          <w:b/>
          <w:bCs/>
          <w:kern w:val="2"/>
          <w:sz w:val="28"/>
          <w:szCs w:val="28"/>
          <w:lang w:bidi="ar-EG"/>
          <w14:ligatures w14:val="standardContextual"/>
        </w:rPr>
        <w:lastRenderedPageBreak/>
        <w:t>Hubungan</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Mutu Pelayanan Kesehatan </w:t>
      </w:r>
      <w:proofErr w:type="spellStart"/>
      <w:r w:rsidRPr="00FC3AED">
        <w:rPr>
          <w:rFonts w:ascii="Simplified Arabic" w:eastAsia="Calibri" w:hAnsi="Simplified Arabic" w:cs="Simplified Arabic" w:hint="cs"/>
          <w:b/>
          <w:bCs/>
          <w:kern w:val="2"/>
          <w:sz w:val="28"/>
          <w:szCs w:val="28"/>
          <w:lang w:bidi="ar-EG"/>
          <w14:ligatures w14:val="standardContextual"/>
        </w:rPr>
        <w:t>dengan</w:t>
      </w:r>
      <w:proofErr w:type="spellEnd"/>
      <w:r w:rsidRPr="00FC3AED">
        <w:rPr>
          <w:rFonts w:ascii="Simplified Arabic" w:eastAsia="Calibri" w:hAnsi="Simplified Arabic" w:cs="Simplified Arabic" w:hint="cs"/>
          <w:b/>
          <w:bCs/>
          <w:kern w:val="2"/>
          <w:sz w:val="28"/>
          <w:szCs w:val="28"/>
          <w:lang w:bidi="ar-EG"/>
          <w14:ligatures w14:val="standardContextual"/>
        </w:rPr>
        <w:t xml:space="preserve"> Tingkat Kepuasan Pasien Rawat Jalan di Poli Umum</w:t>
      </w:r>
    </w:p>
    <w:p w14:paraId="56D8BFDC"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FC3AED" w:rsidRDefault="00402624" w:rsidP="00FC3AED">
      <w:pPr>
        <w:bidi/>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w:t>
      </w: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et al.,2022)</w:t>
      </w:r>
      <w:r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lang w:bidi="ar-EG"/>
          <w14:ligatures w14:val="standardContextual"/>
        </w:rPr>
        <w:t>Determinants of Service Quality in Healthcare</w:t>
      </w:r>
    </w:p>
    <w:p w14:paraId="3FAB9B7C"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w:t>
      </w:r>
      <w:r w:rsidRPr="00FC3AED">
        <w:rPr>
          <w:rFonts w:ascii="Simplified Arabic" w:eastAsia="Calibri" w:hAnsi="Simplified Arabic" w:cs="Simplified Arabic" w:hint="cs"/>
          <w:kern w:val="2"/>
          <w:sz w:val="28"/>
          <w:szCs w:val="28"/>
          <w:lang w:bidi="ar-EG"/>
          <w14:ligatures w14:val="standardContextual"/>
        </w:rPr>
        <w:t>Mahliafa et al</w:t>
      </w:r>
      <w:r w:rsidR="00313C7A" w:rsidRPr="00FC3AED">
        <w:rPr>
          <w:rFonts w:ascii="Simplified Arabic" w:eastAsia="Calibri" w:hAnsi="Simplified Arabic" w:cs="Simplified Arabic" w:hint="cs"/>
          <w:kern w:val="2"/>
          <w:sz w:val="28"/>
          <w:szCs w:val="28"/>
          <w:lang w:bidi="ar-EG"/>
          <w14:ligatures w14:val="standardContextual"/>
        </w:rPr>
        <w:t>.,2022)</w:t>
      </w:r>
      <w:r w:rsidRPr="00FC3AED">
        <w:rPr>
          <w:rFonts w:ascii="Simplified Arabic" w:eastAsia="Calibri" w:hAnsi="Simplified Arabic" w:cs="Simplified Arabic" w:hint="cs"/>
          <w:kern w:val="2"/>
          <w:sz w:val="28"/>
          <w:szCs w:val="28"/>
          <w:rtl/>
          <w:lang w:bidi="ar-EG"/>
          <w14:ligatures w14:val="standardContextual"/>
        </w:rPr>
        <w:t>):</w:t>
      </w:r>
    </w:p>
    <w:p w14:paraId="11D91697"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w:t>
      </w:r>
    </w:p>
    <w:p w14:paraId="50445DCB"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FC3AED">
        <w:rPr>
          <w:rFonts w:ascii="Simplified Arabic" w:eastAsia="Calibri" w:hAnsi="Simplified Arabic" w:cs="Simplified Arabic" w:hint="cs"/>
          <w:kern w:val="2"/>
          <w:sz w:val="28"/>
          <w:szCs w:val="28"/>
          <w:lang w:bidi="ar-EG"/>
          <w14:ligatures w14:val="standardContextual"/>
        </w:rPr>
        <w:t>BPJS</w:t>
      </w:r>
      <w:r w:rsidRPr="00FC3AED">
        <w:rPr>
          <w:rFonts w:ascii="Simplified Arabic" w:eastAsia="Calibri" w:hAnsi="Simplified Arabic" w:cs="Simplified Arabic" w:hint="cs"/>
          <w:kern w:val="2"/>
          <w:sz w:val="28"/>
          <w:szCs w:val="28"/>
          <w:rtl/>
          <w:lang w:bidi="ar-EG"/>
          <w14:ligatures w14:val="standardContextual"/>
        </w:rPr>
        <w:t xml:space="preserve">) تجاه جودة الخدمات المقدمة في مستشفيات من الفئة </w:t>
      </w:r>
      <w:r w:rsidRPr="00FC3AED">
        <w:rPr>
          <w:rFonts w:ascii="Simplified Arabic" w:eastAsia="Calibri" w:hAnsi="Simplified Arabic" w:cs="Simplified Arabic" w:hint="cs"/>
          <w:kern w:val="2"/>
          <w:sz w:val="28"/>
          <w:szCs w:val="28"/>
          <w:lang w:bidi="ar-EG"/>
          <w14:ligatures w14:val="standardContextual"/>
        </w:rPr>
        <w:t>C</w:t>
      </w:r>
      <w:r w:rsidRPr="00FC3AED">
        <w:rPr>
          <w:rFonts w:ascii="Simplified Arabic" w:eastAsia="Calibri" w:hAnsi="Simplified Arabic" w:cs="Simplified Arabic" w:hint="cs"/>
          <w:kern w:val="2"/>
          <w:sz w:val="28"/>
          <w:szCs w:val="28"/>
          <w:rtl/>
          <w:lang w:bidi="ar-EG"/>
          <w14:ligatures w14:val="standardContextual"/>
        </w:rPr>
        <w:t xml:space="preserve">. اعتمدت الدراسة على </w:t>
      </w:r>
      <w:r w:rsidRPr="00FC3AED">
        <w:rPr>
          <w:rFonts w:ascii="Simplified Arabic" w:eastAsia="Calibri" w:hAnsi="Simplified Arabic" w:cs="Simplified Arabic" w:hint="cs"/>
          <w:kern w:val="2"/>
          <w:sz w:val="28"/>
          <w:szCs w:val="28"/>
          <w:rtl/>
          <w:lang w:bidi="ar-EG"/>
          <w14:ligatures w14:val="standardContextual"/>
        </w:rPr>
        <w:lastRenderedPageBreak/>
        <w:t>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دراسة </w:t>
      </w:r>
      <w:r w:rsidR="00313C7A" w:rsidRPr="00FC3AED">
        <w:rPr>
          <w:rFonts w:ascii="Simplified Arabic" w:eastAsia="Calibri" w:hAnsi="Simplified Arabic" w:cs="Simplified Arabic" w:hint="cs"/>
          <w:kern w:val="2"/>
          <w:sz w:val="28"/>
          <w:szCs w:val="28"/>
          <w:rtl/>
          <w:lang w:bidi="ar-EG"/>
          <w14:ligatures w14:val="standardContextual"/>
        </w:rPr>
        <w:t>(</w:t>
      </w: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et al</w:t>
      </w:r>
      <w:r w:rsidR="00313C7A" w:rsidRPr="00FC3AED">
        <w:rPr>
          <w:rFonts w:ascii="Simplified Arabic" w:eastAsia="Calibri" w:hAnsi="Simplified Arabic" w:cs="Simplified Arabic" w:hint="cs"/>
          <w:kern w:val="2"/>
          <w:sz w:val="28"/>
          <w:szCs w:val="28"/>
          <w:lang w:bidi="ar-EG"/>
          <w14:ligatures w14:val="standardContextual"/>
        </w:rPr>
        <w:t>.,2024</w:t>
      </w:r>
      <w:r w:rsidRPr="00FC3AED">
        <w:rPr>
          <w:rFonts w:ascii="Simplified Arabic" w:eastAsia="Calibri" w:hAnsi="Simplified Arabic" w:cs="Simplified Arabic" w:hint="cs"/>
          <w:kern w:val="2"/>
          <w:sz w:val="28"/>
          <w:szCs w:val="28"/>
          <w:rtl/>
          <w:lang w:bidi="ar-EG"/>
          <w14:ligatures w14:val="standardContextual"/>
        </w:rPr>
        <w:t>):</w:t>
      </w:r>
    </w:p>
    <w:p w14:paraId="18802E49"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Pelayanan</w:t>
      </w:r>
      <w:proofErr w:type="spellEnd"/>
      <w:r w:rsidRPr="00FC3AED">
        <w:rPr>
          <w:rFonts w:ascii="Simplified Arabic" w:eastAsia="Calibri" w:hAnsi="Simplified Arabic" w:cs="Simplified Arabic" w:hint="cs"/>
          <w:kern w:val="2"/>
          <w:sz w:val="28"/>
          <w:szCs w:val="28"/>
          <w:lang w:bidi="ar-EG"/>
          <w14:ligatures w14:val="standardContextual"/>
        </w:rPr>
        <w:t xml:space="preserve">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Pasien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w:t>
      </w:r>
    </w:p>
    <w:p w14:paraId="087C708D"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p w14:paraId="16F3FA2E" w14:textId="77777777" w:rsidR="00402624" w:rsidRPr="00FC3AED" w:rsidRDefault="00402624"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FC3AED">
        <w:rPr>
          <w:rFonts w:ascii="Simplified Arabic" w:eastAsia="Calibri" w:hAnsi="Simplified Arabic" w:cs="Simplified Arabic" w:hint="cs"/>
          <w:kern w:val="2"/>
          <w:sz w:val="28"/>
          <w:szCs w:val="28"/>
          <w:lang w:bidi="ar-EG"/>
          <w14:ligatures w14:val="standardContextual"/>
        </w:rPr>
        <w:t>Tian</w:t>
      </w:r>
      <w:r w:rsidRPr="00FC3AED">
        <w:rPr>
          <w:rFonts w:ascii="Simplified Arabic" w:eastAsia="Calibri" w:hAnsi="Simplified Arabic" w:cs="Simplified Arabic" w:hint="cs"/>
          <w:kern w:val="2"/>
          <w:sz w:val="28"/>
          <w:szCs w:val="28"/>
          <w:rtl/>
          <w:lang w:bidi="ar-EG"/>
          <w14:ligatures w14:val="standardContextual"/>
        </w:rPr>
        <w:t xml:space="preserve"> (2024) و</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كما اتفقت دراسات أخرى مثل </w:t>
      </w: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et al</w:t>
      </w:r>
      <w:r w:rsidRPr="00FC3AED">
        <w:rPr>
          <w:rFonts w:ascii="Simplified Arabic" w:eastAsia="Calibri" w:hAnsi="Simplified Arabic" w:cs="Simplified Arabic" w:hint="cs"/>
          <w:kern w:val="2"/>
          <w:sz w:val="28"/>
          <w:szCs w:val="28"/>
          <w:rtl/>
          <w:lang w:bidi="ar-EG"/>
          <w14:ligatures w14:val="standardContextual"/>
        </w:rPr>
        <w:t>. (2022) و</w:t>
      </w:r>
      <w:r w:rsidRPr="00FC3AED">
        <w:rPr>
          <w:rFonts w:ascii="Simplified Arabic" w:eastAsia="Calibri" w:hAnsi="Simplified Arabic" w:cs="Simplified Arabic" w:hint="cs"/>
          <w:kern w:val="2"/>
          <w:sz w:val="28"/>
          <w:szCs w:val="28"/>
          <w:lang w:bidi="ar-EG"/>
          <w14:ligatures w14:val="standardContextual"/>
        </w:rPr>
        <w:t>Sarata et al</w:t>
      </w:r>
      <w:r w:rsidRPr="00FC3AED">
        <w:rPr>
          <w:rFonts w:ascii="Simplified Arabic" w:eastAsia="Calibri" w:hAnsi="Simplified Arabic" w:cs="Simplified Arabic" w:hint="cs"/>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FC3AED">
        <w:rPr>
          <w:rFonts w:ascii="Simplified Arabic" w:eastAsia="Calibri" w:hAnsi="Simplified Arabic" w:cs="Simplified Arabic" w:hint="cs"/>
          <w:kern w:val="2"/>
          <w:sz w:val="28"/>
          <w:szCs w:val="28"/>
          <w:rtl/>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أما من حيث المنهج، فقد اعتمدت معظم الدراسات السابقة مثل </w:t>
      </w: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et al</w:t>
      </w:r>
      <w:r w:rsidRPr="00FC3AED">
        <w:rPr>
          <w:rFonts w:ascii="Simplified Arabic" w:eastAsia="Calibri" w:hAnsi="Simplified Arabic" w:cs="Simplified Arabic" w:hint="cs"/>
          <w:kern w:val="2"/>
          <w:sz w:val="28"/>
          <w:szCs w:val="28"/>
          <w:rtl/>
          <w:lang w:bidi="ar-EG"/>
          <w14:ligatures w14:val="standardContextual"/>
        </w:rPr>
        <w:t>. (2019) و</w:t>
      </w: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et al</w:t>
      </w:r>
      <w:r w:rsidRPr="00FC3AED">
        <w:rPr>
          <w:rFonts w:ascii="Simplified Arabic" w:eastAsia="Calibri" w:hAnsi="Simplified Arabic" w:cs="Simplified Arabic" w:hint="cs"/>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FC3AED">
        <w:rPr>
          <w:rFonts w:ascii="Simplified Arabic" w:eastAsia="Calibri" w:hAnsi="Simplified Arabic" w:cs="Simplified Arabic" w:hint="cs"/>
          <w:kern w:val="2"/>
          <w:sz w:val="28"/>
          <w:szCs w:val="28"/>
          <w:rtl/>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FC3AED" w:rsidRDefault="00402624"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hint="cs"/>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rsidP="00FC3AED">
      <w:pPr>
        <w:numPr>
          <w:ilvl w:val="0"/>
          <w:numId w:val="12"/>
        </w:numPr>
        <w:bidi/>
        <w:spacing w:line="276" w:lineRule="auto"/>
        <w:contextualSpacing/>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w:t>
      </w:r>
      <w:r w:rsidRPr="00FC3AED">
        <w:rPr>
          <w:rFonts w:ascii="Simplified Arabic" w:eastAsia="Calibri" w:hAnsi="Simplified Arabic" w:cs="Simplified Arabic" w:hint="cs"/>
          <w:kern w:val="2"/>
          <w:sz w:val="28"/>
          <w:szCs w:val="28"/>
          <w:rtl/>
          <w:lang w:bidi="ar-EG"/>
          <w14:ligatures w14:val="standardContextual"/>
        </w:rPr>
        <w:lastRenderedPageBreak/>
        <w:t>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hint="cs"/>
          <w:sz w:val="28"/>
          <w:szCs w:val="28"/>
          <w:rtl/>
        </w:rPr>
      </w:pPr>
      <w:r w:rsidRPr="00FC3AED">
        <w:rPr>
          <w:rFonts w:ascii="Simplified Arabic" w:eastAsia="Calibri" w:hAnsi="Simplified Arabic" w:cs="Simplified Arabic" w:hint="cs"/>
          <w:kern w:val="2"/>
          <w:sz w:val="28"/>
          <w:szCs w:val="28"/>
          <w:rtl/>
          <w:lang w:bidi="ar-EG"/>
          <w14:ligatures w14:val="standardContextual"/>
        </w:rPr>
        <w:lastRenderedPageBreak/>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t>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lastRenderedPageBreak/>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rsidP="00FC3AED">
      <w:pPr>
        <w:numPr>
          <w:ilvl w:val="0"/>
          <w:numId w:val="24"/>
        </w:num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rsidP="00FC3AED">
      <w:pPr>
        <w:numPr>
          <w:ilvl w:val="0"/>
          <w:numId w:val="24"/>
        </w:num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rsidP="00FC3AED">
      <w:pPr>
        <w:numPr>
          <w:ilvl w:val="0"/>
          <w:numId w:val="24"/>
        </w:numPr>
        <w:bidi/>
        <w:spacing w:line="276" w:lineRule="auto"/>
        <w:jc w:val="both"/>
        <w:rPr>
          <w:rFonts w:ascii="Simplified Arabic" w:hAnsi="Simplified Arabic" w:cs="Simplified Arabic" w:hint="cs"/>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hint="cs"/>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hint="cs"/>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hint="cs"/>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hint="cs"/>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lastRenderedPageBreak/>
        <w:t>مجتمع وعينة الدراسة:</w:t>
      </w:r>
    </w:p>
    <w:p w14:paraId="02E0CC71" w14:textId="2E2298EF" w:rsidR="003235C8" w:rsidRPr="00FC3AED" w:rsidRDefault="003235C8" w:rsidP="00FC3AED">
      <w:pPr>
        <w:pStyle w:val="a3"/>
        <w:numPr>
          <w:ilvl w:val="0"/>
          <w:numId w:val="6"/>
        </w:numPr>
        <w:bidi/>
        <w:spacing w:after="200"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hint="cs"/>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hint="cs"/>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w:t>
      </w:r>
      <w:r w:rsidRPr="00FC3AED">
        <w:rPr>
          <w:rFonts w:ascii="Simplified Arabic" w:eastAsia="Calibri" w:hAnsi="Simplified Arabic" w:cs="Simplified Arabic" w:hint="cs"/>
          <w:color w:val="EE0000"/>
          <w:kern w:val="2"/>
          <w:sz w:val="28"/>
          <w:szCs w:val="28"/>
          <w:rtl/>
          <w14:ligatures w14:val="standardContextual"/>
        </w:rPr>
        <w:lastRenderedPageBreak/>
        <w:t xml:space="preserve">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hint="cs"/>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hint="cs"/>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hint="cs"/>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hint="cs"/>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hint="cs"/>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rsidP="00FC3AED">
      <w:pPr>
        <w:pStyle w:val="a3"/>
        <w:numPr>
          <w:ilvl w:val="0"/>
          <w:numId w:val="16"/>
        </w:numPr>
        <w:bidi/>
        <w:spacing w:line="276" w:lineRule="auto"/>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hint="cs"/>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lastRenderedPageBreak/>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rsidP="00FC3AED">
      <w:pPr>
        <w:pStyle w:val="a3"/>
        <w:numPr>
          <w:ilvl w:val="0"/>
          <w:numId w:val="19"/>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rsidP="00FC3AED">
      <w:pPr>
        <w:pStyle w:val="a3"/>
        <w:numPr>
          <w:ilvl w:val="0"/>
          <w:numId w:val="19"/>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rsidP="00FC3AED">
      <w:pPr>
        <w:pStyle w:val="a3"/>
        <w:numPr>
          <w:ilvl w:val="0"/>
          <w:numId w:val="19"/>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rsidP="00FC3AED">
      <w:pPr>
        <w:pStyle w:val="a3"/>
        <w:numPr>
          <w:ilvl w:val="0"/>
          <w:numId w:val="19"/>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lastRenderedPageBreak/>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hint="cs"/>
          <w:sz w:val="28"/>
          <w:szCs w:val="28"/>
          <w:rtl/>
        </w:rPr>
      </w:pPr>
    </w:p>
    <w:p w14:paraId="632A14C6" w14:textId="08812606"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rsidP="00FC3AED">
      <w:pPr>
        <w:pStyle w:val="a3"/>
        <w:numPr>
          <w:ilvl w:val="0"/>
          <w:numId w:val="20"/>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rsidP="00FC3AED">
      <w:pPr>
        <w:pStyle w:val="a3"/>
        <w:numPr>
          <w:ilvl w:val="0"/>
          <w:numId w:val="20"/>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rsidP="00FC3AED">
      <w:pPr>
        <w:pStyle w:val="a3"/>
        <w:numPr>
          <w:ilvl w:val="0"/>
          <w:numId w:val="20"/>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rsidP="00FC3AED">
      <w:pPr>
        <w:pStyle w:val="a3"/>
        <w:numPr>
          <w:ilvl w:val="0"/>
          <w:numId w:val="20"/>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lastRenderedPageBreak/>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rsidP="00FC3AED">
      <w:pPr>
        <w:pStyle w:val="a3"/>
        <w:numPr>
          <w:ilvl w:val="0"/>
          <w:numId w:val="18"/>
        </w:num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hint="cs"/>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FC3AED">
      <w:pPr>
        <w:bidi/>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E31934" w:rsidRDefault="00E31934" w:rsidP="00FC3AED">
      <w:pPr>
        <w:bidi/>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Pr>
      </w:pPr>
      <w:r w:rsidRPr="00E31934">
        <w:rPr>
          <w:rFonts w:ascii="Simplified Arabic" w:eastAsia="Times New Roman" w:hAnsi="Simplified Arabic" w:cs="Simplified Arabic" w:hint="cs"/>
          <w:b/>
          <w:bCs/>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Mahirun</w:t>
      </w:r>
      <w:proofErr w:type="spellEnd"/>
      <w:r w:rsidRPr="00E31934">
        <w:rPr>
          <w:rFonts w:ascii="Simplified Arabic" w:eastAsia="Times New Roman" w:hAnsi="Simplified Arabic" w:cs="Simplified Arabic" w:hint="cs"/>
          <w:sz w:val="28"/>
          <w:szCs w:val="28"/>
        </w:rPr>
        <w:t xml:space="preserve">,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E31934"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hint="cs"/>
          <w:b/>
          <w:bCs/>
          <w:kern w:val="36"/>
          <w:sz w:val="28"/>
          <w:szCs w:val="28"/>
        </w:rPr>
      </w:pPr>
      <w:r w:rsidRPr="00E31934">
        <w:rPr>
          <w:rFonts w:ascii="Simplified Arabic" w:eastAsia="Times New Roman" w:hAnsi="Simplified Arabic" w:cs="Simplified Arabic" w:hint="cs"/>
          <w:b/>
          <w:bCs/>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تمهيد</w:t>
      </w:r>
    </w:p>
    <w:p w14:paraId="6D8F9F43" w14:textId="705076A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39DDCFB7" w14:textId="772450F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وفي السياق السعودي، يكتسب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E31934">
        <w:rPr>
          <w:rFonts w:ascii="Simplified Arabic" w:eastAsia="Times New Roman" w:hAnsi="Simplified Arabic" w:cs="Simplified Arabic" w:hint="cs"/>
          <w:sz w:val="28"/>
          <w:szCs w:val="28"/>
        </w:rPr>
        <w:t xml:space="preserve"> (Alshammari</w:t>
      </w:r>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xml:space="preserve">, 2022). </w:t>
      </w: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w:t>
      </w:r>
      <w:r w:rsidRPr="00E31934">
        <w:rPr>
          <w:rFonts w:ascii="Simplified Arabic" w:eastAsia="Times New Roman" w:hAnsi="Simplified Arabic" w:cs="Simplified Arabic" w:hint="cs"/>
          <w:sz w:val="28"/>
          <w:szCs w:val="28"/>
          <w:rtl/>
        </w:rPr>
        <w:lastRenderedPageBreak/>
        <w:t>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5B346FE1" w14:textId="7FF33010"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05B4E6FB" w14:textId="2F87D42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14D68595" w14:textId="658A8DC0" w:rsidR="00E31934" w:rsidRPr="00E31934" w:rsidRDefault="00570693"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 xml:space="preserve">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w:t>
      </w:r>
      <w:r w:rsidR="00E31934" w:rsidRPr="00E31934">
        <w:rPr>
          <w:rFonts w:ascii="Simplified Arabic" w:eastAsia="Times New Roman" w:hAnsi="Simplified Arabic" w:cs="Simplified Arabic" w:hint="cs"/>
          <w:sz w:val="28"/>
          <w:szCs w:val="28"/>
          <w:rtl/>
        </w:rPr>
        <w:lastRenderedPageBreak/>
        <w:t>المستفيدين لتجربتهم مع الخدمة، وانتهاءً بالمدخل المتكامل الذي يجمع بين الأبعاد الفنية والإنسانية والبيئية في إطار تقييمي شامل</w:t>
      </w:r>
      <w:r w:rsidRPr="00FC3AED">
        <w:rPr>
          <w:rFonts w:ascii="Simplified Arabic" w:eastAsia="Times New Roman" w:hAnsi="Simplified Arabic" w:cs="Simplified Arabic" w:hint="cs"/>
          <w:sz w:val="28"/>
          <w:szCs w:val="28"/>
          <w:rtl/>
        </w:rPr>
        <w:t>،</w:t>
      </w:r>
      <w:r w:rsidR="00E31934" w:rsidRPr="00E31934">
        <w:rPr>
          <w:rFonts w:ascii="Simplified Arabic" w:eastAsia="Times New Roman" w:hAnsi="Simplified Arabic" w:cs="Simplified Arabic" w:hint="cs"/>
          <w:sz w:val="28"/>
          <w:szCs w:val="28"/>
          <w:rtl/>
        </w:rPr>
        <w:t xml:space="preserve"> كما أوضح</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Ghildiyal</w:t>
      </w:r>
      <w:proofErr w:type="spellEnd"/>
      <w:r w:rsidRPr="00FC3AED">
        <w:rPr>
          <w:rFonts w:ascii="Simplified Arabic" w:eastAsia="Times New Roman" w:hAnsi="Simplified Arabic" w:cs="Simplified Arabic" w:hint="cs"/>
          <w:sz w:val="28"/>
          <w:szCs w:val="28"/>
        </w:rPr>
        <w:t xml:space="preserve"> </w:t>
      </w:r>
      <w:proofErr w:type="spellStart"/>
      <w:r w:rsidRPr="00FC3AED">
        <w:rPr>
          <w:rFonts w:ascii="Simplified Arabic" w:eastAsia="Times New Roman" w:hAnsi="Simplified Arabic" w:cs="Simplified Arabic" w:hint="cs"/>
          <w:sz w:val="28"/>
          <w:szCs w:val="28"/>
        </w:rPr>
        <w:t>etal</w:t>
      </w:r>
      <w:proofErr w:type="spellEnd"/>
      <w:r w:rsidR="00E31934" w:rsidRPr="00E31934">
        <w:rPr>
          <w:rFonts w:ascii="Simplified Arabic" w:eastAsia="Times New Roman" w:hAnsi="Simplified Arabic" w:cs="Simplified Arabic" w:hint="cs"/>
          <w:sz w:val="28"/>
          <w:szCs w:val="28"/>
        </w:rPr>
        <w:t xml:space="preserve"> (2022) </w:t>
      </w:r>
      <w:r w:rsidR="00E31934" w:rsidRPr="00E31934">
        <w:rPr>
          <w:rFonts w:ascii="Simplified Arabic" w:eastAsia="Times New Roman" w:hAnsi="Simplified Arabic" w:cs="Simplified Arabic" w:hint="cs"/>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 فيما أشار</w:t>
      </w:r>
      <w:r w:rsidR="00E31934" w:rsidRPr="00E31934">
        <w:rPr>
          <w:rFonts w:ascii="Simplified Arabic" w:eastAsia="Times New Roman" w:hAnsi="Simplified Arabic" w:cs="Simplified Arabic" w:hint="cs"/>
          <w:sz w:val="28"/>
          <w:szCs w:val="28"/>
        </w:rPr>
        <w:t xml:space="preserve"> Ajam et al. (2022) </w:t>
      </w:r>
      <w:r w:rsidR="00E31934" w:rsidRPr="00E31934">
        <w:rPr>
          <w:rFonts w:ascii="Simplified Arabic" w:eastAsia="Times New Roman" w:hAnsi="Simplified Arabic" w:cs="Simplified Arabic" w:hint="cs"/>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00E31934" w:rsidRPr="00E31934">
        <w:rPr>
          <w:rFonts w:ascii="Simplified Arabic" w:eastAsia="Times New Roman" w:hAnsi="Simplified Arabic" w:cs="Simplified Arabic" w:hint="cs"/>
          <w:sz w:val="28"/>
          <w:szCs w:val="28"/>
        </w:rPr>
        <w:t xml:space="preserve">SERVQUAL </w:t>
      </w:r>
      <w:r w:rsidR="00E31934" w:rsidRPr="00E31934">
        <w:rPr>
          <w:rFonts w:ascii="Simplified Arabic" w:eastAsia="Times New Roman" w:hAnsi="Simplified Arabic" w:cs="Simplified Arabic" w:hint="cs"/>
          <w:sz w:val="28"/>
          <w:szCs w:val="28"/>
          <w:rtl/>
        </w:rPr>
        <w:t>الذي طُوّر أصلاً لقطاع الخدمات ثم تمّ تكييفه مع السياق الصحي</w:t>
      </w:r>
      <w:r w:rsidR="00E31934" w:rsidRPr="00E31934">
        <w:rPr>
          <w:rFonts w:ascii="Simplified Arabic" w:eastAsia="Times New Roman" w:hAnsi="Simplified Arabic" w:cs="Simplified Arabic" w:hint="cs"/>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 xml:space="preserve">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w:t>
      </w:r>
      <w:r w:rsidRPr="00E31934">
        <w:rPr>
          <w:rFonts w:ascii="Simplified Arabic" w:eastAsia="Times New Roman" w:hAnsi="Simplified Arabic" w:cs="Simplified Arabic" w:hint="cs"/>
          <w:sz w:val="28"/>
          <w:szCs w:val="28"/>
          <w:rtl/>
        </w:rPr>
        <w:lastRenderedPageBreak/>
        <w:t>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5270EE01" w14:textId="7FE78260"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hint="cs"/>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إلى أنّ أهمية جودة الخدمات الصحية 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Pr>
          <w:rFonts w:ascii="Simplified Arabic" w:eastAsia="Times New Roman" w:hAnsi="Simplified Arabic" w:cs="Simplified Arabic" w:hint="cs"/>
          <w:sz w:val="28"/>
          <w:szCs w:val="28"/>
          <w:rtl/>
        </w:rPr>
        <w:t xml:space="preserve">، </w:t>
      </w:r>
      <w:r w:rsidRPr="00FC3AED">
        <w:rPr>
          <w:rFonts w:ascii="Simplified Arabic" w:eastAsia="Times New Roman" w:hAnsi="Simplified Arabic" w:cs="Simplified Arabic" w:hint="cs"/>
          <w:sz w:val="28"/>
          <w:szCs w:val="28"/>
          <w:rtl/>
        </w:rPr>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516782F0" w14:textId="77777777"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hint="cs"/>
          <w:sz w:val="28"/>
          <w:szCs w:val="28"/>
          <w:rtl/>
        </w:rPr>
      </w:pPr>
    </w:p>
    <w:p w14:paraId="4F146D16" w14:textId="5EDF3D40"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tl/>
        </w:rPr>
      </w:pPr>
      <w:r w:rsidRPr="00FC3AED">
        <w:rPr>
          <w:rFonts w:ascii="Simplified Arabic" w:eastAsia="Times New Roman" w:hAnsi="Simplified Arabic" w:cs="Simplified Arabic" w:hint="cs"/>
          <w:sz w:val="28"/>
          <w:szCs w:val="28"/>
          <w:rtl/>
        </w:rPr>
        <w:lastRenderedPageBreak/>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hint="cs"/>
          <w:sz w:val="28"/>
          <w:szCs w:val="28"/>
          <w:rtl/>
        </w:rPr>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تطوير أنظمة قياس ومراقبة فعّالة تُتيح التقييم المستمر لجودة الخدمات واكتشاف فرص التحسين.</w:t>
      </w:r>
    </w:p>
    <w:p w14:paraId="77559651" w14:textId="720A3D52" w:rsidR="00FC3AED" w:rsidRPr="00E31934"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Pr="00E31934" w:rsidRDefault="00FC3AED" w:rsidP="00FC3AED">
      <w:pPr>
        <w:bidi/>
        <w:spacing w:after="0" w:line="276" w:lineRule="auto"/>
        <w:jc w:val="both"/>
        <w:rPr>
          <w:rFonts w:ascii="Simplified Arabic" w:eastAsia="Times New Roman" w:hAnsi="Simplified Arabic" w:cs="Simplified Arabic" w:hint="cs"/>
          <w:sz w:val="28"/>
          <w:szCs w:val="28"/>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hint="cs"/>
          <w:b/>
          <w:bCs/>
          <w:sz w:val="28"/>
          <w:szCs w:val="28"/>
        </w:rPr>
      </w:pPr>
      <w:r w:rsidRPr="00E31934">
        <w:rPr>
          <w:rFonts w:ascii="Simplified Arabic" w:eastAsia="Times New Roman" w:hAnsi="Simplified Arabic" w:cs="Simplified Arabic" w:hint="cs"/>
          <w:b/>
          <w:bCs/>
          <w:sz w:val="28"/>
          <w:szCs w:val="28"/>
          <w:rtl/>
        </w:rPr>
        <w:t>رابعاً: أبعاد جودة الخدمات الصحية</w:t>
      </w:r>
    </w:p>
    <w:p w14:paraId="54741B60" w14:textId="77777777" w:rsidR="00CD042D"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علي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 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w:t>
      </w:r>
      <w:r w:rsidRPr="00CD042D">
        <w:rPr>
          <w:rFonts w:ascii="Simplified Arabic" w:eastAsia="Times New Roman" w:hAnsi="Simplified Arabic" w:cs="Simplified Arabic"/>
          <w:sz w:val="28"/>
          <w:szCs w:val="28"/>
          <w:rtl/>
        </w:rPr>
        <w:lastRenderedPageBreak/>
        <w:t>مختلف جوانب الخدمة، فيما أسهمت دراسة</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Endeshaw</w:t>
      </w:r>
      <w:proofErr w:type="spellEnd"/>
      <w:r w:rsidRPr="00CD042D">
        <w:rPr>
          <w:rFonts w:ascii="Simplified Arabic" w:eastAsia="Times New Roman" w:hAnsi="Simplified Arabic" w:cs="Simplified Arabic"/>
          <w:sz w:val="28"/>
          <w:szCs w:val="28"/>
        </w:rPr>
        <w:t xml:space="preserve"> (2021) </w:t>
      </w:r>
      <w:r w:rsidRPr="00CD042D">
        <w:rPr>
          <w:rFonts w:ascii="Simplified Arabic" w:eastAsia="Times New Roman" w:hAnsi="Simplified Arabic" w:cs="Simplified Arabic"/>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أسهمت أيضاً دراسة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 xml:space="preserve">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w:t>
      </w:r>
      <w:r w:rsidRPr="00CD042D">
        <w:rPr>
          <w:rFonts w:ascii="Simplified Arabic" w:eastAsia="Times New Roman" w:hAnsi="Simplified Arabic" w:cs="Simplified Arabic"/>
          <w:sz w:val="28"/>
          <w:szCs w:val="28"/>
          <w:rtl/>
        </w:rPr>
        <w:lastRenderedPageBreak/>
        <w:t>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5D41796A" w14:textId="77777777" w:rsidR="00CD042D"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21B7E73A" w14:textId="5F31052C"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تخدمه</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فالمستشفى ال</w:t>
      </w:r>
      <w:r>
        <w:rPr>
          <w:rFonts w:ascii="Simplified Arabic" w:eastAsia="Times New Roman" w:hAnsi="Simplified Arabic" w:cs="Simplified Arabic" w:hint="cs"/>
          <w:sz w:val="28"/>
          <w:szCs w:val="28"/>
          <w:rtl/>
        </w:rPr>
        <w:t>ت</w:t>
      </w:r>
      <w:r w:rsidRPr="00CD042D">
        <w:rPr>
          <w:rFonts w:ascii="Simplified Arabic" w:eastAsia="Times New Roman" w:hAnsi="Simplified Arabic" w:cs="Simplified Arabic"/>
          <w:sz w:val="28"/>
          <w:szCs w:val="28"/>
          <w:rtl/>
        </w:rPr>
        <w:t xml:space="preserve">ي </w:t>
      </w:r>
      <w:r>
        <w:rPr>
          <w:rFonts w:ascii="Simplified Arabic" w:eastAsia="Times New Roman" w:hAnsi="Simplified Arabic" w:cs="Simplified Arabic" w:hint="cs"/>
          <w:sz w:val="28"/>
          <w:szCs w:val="28"/>
          <w:rtl/>
        </w:rPr>
        <w:t>ت</w:t>
      </w:r>
      <w:r w:rsidRPr="00CD042D">
        <w:rPr>
          <w:rFonts w:ascii="Simplified Arabic" w:eastAsia="Times New Roman" w:hAnsi="Simplified Arabic" w:cs="Simplified Arabic"/>
          <w:sz w:val="28"/>
          <w:szCs w:val="28"/>
          <w:rtl/>
        </w:rPr>
        <w:t xml:space="preserve">متلك كفاءة فنية عالية في إجراء العمليات الجراحية المعقّدة لكنه يُخصّص نسبة ضئيلة من موارده لبرامج الرعاية الأولية </w:t>
      </w:r>
      <w:r w:rsidRPr="00CD042D">
        <w:rPr>
          <w:rFonts w:ascii="Simplified Arabic" w:eastAsia="Times New Roman" w:hAnsi="Simplified Arabic" w:cs="Simplified Arabic"/>
          <w:sz w:val="28"/>
          <w:szCs w:val="28"/>
          <w:rtl/>
        </w:rPr>
        <w:lastRenderedPageBreak/>
        <w:t>والطب الوقائي التي قد تكون أكثر تأثيراً في خفض العبء المرضي على المجتمع يُعاني من قصور في الكفاءة التخصيصية حتى لو كانت كفاءته الفنية ممتازة.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CD042D">
        <w:rPr>
          <w:rFonts w:ascii="Simplified Arabic" w:eastAsia="Times New Roman" w:hAnsi="Simplified Arabic" w:cs="Simplified Arabic"/>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3AEFEE84" w14:textId="51FB14F5"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 xml:space="preserve">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w:t>
      </w:r>
      <w:r w:rsidRPr="00CD042D">
        <w:rPr>
          <w:rFonts w:ascii="Simplified Arabic" w:eastAsia="Times New Roman" w:hAnsi="Simplified Arabic" w:cs="Simplified Arabic"/>
          <w:sz w:val="28"/>
          <w:szCs w:val="28"/>
          <w:rtl/>
        </w:rPr>
        <w:lastRenderedPageBreak/>
        <w:t>آلية وسيطة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كما فحصت دراسة</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Resky</w:t>
      </w:r>
      <w:proofErr w:type="spellEnd"/>
      <w:r w:rsidRPr="00CD042D">
        <w:rPr>
          <w:rFonts w:ascii="Simplified Arabic" w:eastAsia="Times New Roman" w:hAnsi="Simplified Arabic" w:cs="Simplified Arabic"/>
          <w:sz w:val="28"/>
          <w:szCs w:val="28"/>
        </w:rPr>
        <w:t xml:space="preserve"> et al. (2024) </w:t>
      </w:r>
      <w:r w:rsidRPr="00CD042D">
        <w:rPr>
          <w:rFonts w:ascii="Simplified Arabic" w:eastAsia="Times New Roman" w:hAnsi="Simplified Arabic" w:cs="Simplified Arabic"/>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وقد أسهمت كذلك دراسة</w:t>
      </w:r>
      <w:r w:rsidRPr="00CD042D">
        <w:rPr>
          <w:rFonts w:ascii="Simplified Arabic" w:eastAsia="Times New Roman" w:hAnsi="Simplified Arabic" w:cs="Simplified Arabic"/>
          <w:sz w:val="28"/>
          <w:szCs w:val="28"/>
        </w:rPr>
        <w:t xml:space="preserve"> Tahir et al. (2020) </w:t>
      </w:r>
      <w:r w:rsidRPr="00CD042D">
        <w:rPr>
          <w:rFonts w:ascii="Simplified Arabic" w:eastAsia="Times New Roman" w:hAnsi="Simplified Arabic" w:cs="Simplified Arabic"/>
          <w:sz w:val="28"/>
          <w:szCs w:val="28"/>
          <w:rtl/>
        </w:rPr>
        <w:t>في إبراز العلاقة بين التنظيم والنمط القيادي وبين تحسين جودة الخدمات الصحية الأولية، حيث تناولت كفاءة الأداء بوصفها ناتجاً تنظيمياً 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CD042D">
        <w:rPr>
          <w:rFonts w:ascii="Simplified Arabic" w:eastAsia="Times New Roman" w:hAnsi="Simplified Arabic" w:cs="Simplified Arabic"/>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66C36CD8" w14:textId="2FE5146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w:t>
      </w:r>
      <w:r w:rsidRPr="00CD042D">
        <w:rPr>
          <w:rFonts w:ascii="Simplified Arabic" w:eastAsia="Times New Roman" w:hAnsi="Simplified Arabic" w:cs="Simplified Arabic"/>
          <w:sz w:val="28"/>
          <w:szCs w:val="28"/>
          <w:rtl/>
        </w:rPr>
        <w:lastRenderedPageBreak/>
        <w:t>الضوضاء وتوفّر وسائل الراحة الأساسية، وثمة عوامل تتعلق بالجوانب التنظيمية كأوقات الانتظار وسهولة الوصول إلى الخدمة وسلاسة الإجراءات الإدارية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CD042D">
        <w:rPr>
          <w:rFonts w:ascii="Simplified Arabic" w:eastAsia="Times New Roman" w:hAnsi="Simplified Arabic" w:cs="Simplified Arabic"/>
          <w:sz w:val="28"/>
          <w:szCs w:val="28"/>
        </w:rPr>
        <w:t>.</w:t>
      </w:r>
    </w:p>
    <w:p w14:paraId="72337727" w14:textId="4E132BCD"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وانتهاءً بمرحلة ما بعد الخروج التي تشمل المتابعة والرعاية اللاحقة وإمكانية التواصل مع المنشأة عند الحاجة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المنظور الزمني الممتد يعني أنّ أي خلل في أي حلقة من حلقات هذا المسار الطويل يمكن أن يُفسد التجربة الكلية 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2D7DE9BF" w14:textId="50754873"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وسرعة الاستجابة لطلباته واحتياجاته</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ويُبرز</w:t>
      </w:r>
      <w:r w:rsidRPr="00CD042D">
        <w:rPr>
          <w:rFonts w:ascii="Simplified Arabic" w:eastAsia="Times New Roman" w:hAnsi="Simplified Arabic" w:cs="Simplified Arabic"/>
          <w:sz w:val="28"/>
          <w:szCs w:val="28"/>
        </w:rPr>
        <w:t xml:space="preserve"> Sarata et al. (2023) </w:t>
      </w:r>
      <w:r w:rsidRPr="00CD042D">
        <w:rPr>
          <w:rFonts w:ascii="Simplified Arabic" w:eastAsia="Times New Roman" w:hAnsi="Simplified Arabic" w:cs="Simplified Arabic"/>
          <w:sz w:val="28"/>
          <w:szCs w:val="28"/>
          <w:rtl/>
        </w:rPr>
        <w:t>أنّ رضا المرضى في مرافق الرعاية الصحية يرتبط ارتباطاً وثيقاً بأبعاد الجودة الخمسة 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527D20D9"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الخصائص والتوقعات عن خدمة واحدة. 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المرضى والمستفيدين</w:t>
      </w:r>
      <w:r w:rsidRPr="00CD042D">
        <w:rPr>
          <w:rFonts w:ascii="Simplified Arabic" w:eastAsia="Times New Roman" w:hAnsi="Simplified Arabic" w:cs="Simplified Arabic"/>
          <w:sz w:val="28"/>
          <w:szCs w:val="28"/>
        </w:rPr>
        <w:t>.</w:t>
      </w:r>
    </w:p>
    <w:p w14:paraId="25620438" w14:textId="66E382C4"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علي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CD042D">
        <w:rPr>
          <w:rFonts w:ascii="Simplified Arabic" w:eastAsia="Times New Roman" w:hAnsi="Simplified Arabic" w:cs="Simplified Arabic"/>
          <w:sz w:val="28"/>
          <w:szCs w:val="28"/>
          <w:rtl/>
        </w:rPr>
        <w:lastRenderedPageBreak/>
        <w:t>المادية للمنشأة، مما يُوفّر للدراسة الحالية إطاراً قياسياً يمكن البناء عليه وتطويره</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فحصت دراسة</w:t>
      </w:r>
      <w:r w:rsidRPr="00CD042D">
        <w:rPr>
          <w:rFonts w:ascii="Simplified Arabic" w:eastAsia="Times New Roman" w:hAnsi="Simplified Arabic" w:cs="Simplified Arabic"/>
          <w:sz w:val="28"/>
          <w:szCs w:val="28"/>
        </w:rPr>
        <w:t xml:space="preserve"> Muhajir et al. (2024) </w:t>
      </w:r>
      <w:r w:rsidRPr="00CD042D">
        <w:rPr>
          <w:rFonts w:ascii="Simplified Arabic" w:eastAsia="Times New Roman" w:hAnsi="Simplified Arabic" w:cs="Simplified Arabic"/>
          <w:sz w:val="28"/>
          <w:szCs w:val="28"/>
          <w:rtl/>
        </w:rPr>
        <w:t>العوامل المؤثرة في جودة الخدمات الصحية ورضا المرضى الداخليين من خلال 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477919D4"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الأدوية أو غيرها من الأحداث الضارة التي باتت تُعرف في الأدبيات الصحية بمصطلح "الأحداث السلبية" أو </w:t>
      </w:r>
      <w:r w:rsidRPr="00CD042D">
        <w:rPr>
          <w:rFonts w:ascii="Simplified Arabic" w:eastAsia="Times New Roman" w:hAnsi="Simplified Arabic" w:cs="Simplified Arabic"/>
          <w:sz w:val="28"/>
          <w:szCs w:val="28"/>
        </w:rPr>
        <w:t>"</w:t>
      </w:r>
      <w:r w:rsidRPr="00CD042D">
        <w:rPr>
          <w:rFonts w:ascii="Simplified Arabic" w:eastAsia="Times New Roman" w:hAnsi="Simplified Arabic" w:cs="Simplified Arabic"/>
          <w:sz w:val="28"/>
          <w:szCs w:val="28"/>
          <w:rtl/>
        </w:rPr>
        <w:t>الأحداث غير المرغوبة". 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التحديات التي تواجه المستشفيات في مختلف أنحاء العالم، وسلامة الإجراءات الجراحية التي تشمل </w:t>
      </w:r>
      <w:r w:rsidRPr="00CD042D">
        <w:rPr>
          <w:rFonts w:ascii="Simplified Arabic" w:eastAsia="Times New Roman" w:hAnsi="Simplified Arabic" w:cs="Simplified Arabic"/>
          <w:sz w:val="28"/>
          <w:szCs w:val="28"/>
          <w:rtl/>
        </w:rPr>
        <w:lastRenderedPageBreak/>
        <w:t>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48CAAE6D"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التي أسهمت في وقوعها، في حين أنّ ثقافة السلامة العادلة التي تُفرّق بين الخطأ </w:t>
      </w:r>
      <w:proofErr w:type="spellStart"/>
      <w:r w:rsidRPr="00CD042D">
        <w:rPr>
          <w:rFonts w:ascii="Simplified Arabic" w:eastAsia="Times New Roman" w:hAnsi="Simplified Arabic" w:cs="Simplified Arabic"/>
          <w:sz w:val="28"/>
          <w:szCs w:val="28"/>
          <w:rtl/>
        </w:rPr>
        <w:t>المنظومي</w:t>
      </w:r>
      <w:proofErr w:type="spellEnd"/>
      <w:r w:rsidRPr="00CD042D">
        <w:rPr>
          <w:rFonts w:ascii="Simplified Arabic" w:eastAsia="Times New Roman" w:hAnsi="Simplified Arabic" w:cs="Simplified Arabic"/>
          <w:sz w:val="28"/>
          <w:szCs w:val="28"/>
          <w:rtl/>
        </w:rPr>
        <w:t xml:space="preserve"> والإهمال المتعمّد تُشجّع العاملين على الإبلاغ الطوعي وتُوفّر للمنشأة ثروة من المعلومات التي يمكن توظيفها في تحسين أنظمتها وعملياتها بشكل مستمر.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22926151"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ومن المنظور الدولي، 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الاعتيادية فحسب. كما يُبرز</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Matérne</w:t>
      </w:r>
      <w:proofErr w:type="spellEnd"/>
      <w:r w:rsidRPr="00CD042D">
        <w:rPr>
          <w:rFonts w:ascii="Simplified Arabic" w:eastAsia="Times New Roman" w:hAnsi="Simplified Arabic" w:cs="Simplified Arabic"/>
          <w:sz w:val="28"/>
          <w:szCs w:val="28"/>
        </w:rPr>
        <w:t xml:space="preserve"> and </w:t>
      </w:r>
      <w:proofErr w:type="spellStart"/>
      <w:r w:rsidRPr="00CD042D">
        <w:rPr>
          <w:rFonts w:ascii="Simplified Arabic" w:eastAsia="Times New Roman" w:hAnsi="Simplified Arabic" w:cs="Simplified Arabic"/>
          <w:sz w:val="28"/>
          <w:szCs w:val="28"/>
        </w:rPr>
        <w:t>Holmefur</w:t>
      </w:r>
      <w:proofErr w:type="spellEnd"/>
      <w:r w:rsidRPr="00CD042D">
        <w:rPr>
          <w:rFonts w:ascii="Simplified Arabic" w:eastAsia="Times New Roman" w:hAnsi="Simplified Arabic" w:cs="Simplified Arabic"/>
          <w:sz w:val="28"/>
          <w:szCs w:val="28"/>
        </w:rPr>
        <w:t xml:space="preserve"> (2022) </w:t>
      </w:r>
      <w:r w:rsidRPr="00CD042D">
        <w:rPr>
          <w:rFonts w:ascii="Simplified Arabic" w:eastAsia="Times New Roman" w:hAnsi="Simplified Arabic" w:cs="Simplified Arabic"/>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lastRenderedPageBreak/>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1921D3" w14:textId="6C94FA50" w:rsidR="00CD042D" w:rsidRPr="00CD042D" w:rsidRDefault="00661E19"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إبداعية وموارد متخصصة</w:t>
      </w:r>
      <w:r>
        <w:rPr>
          <w:rFonts w:ascii="Simplified Arabic" w:eastAsia="Times New Roman" w:hAnsi="Simplified Arabic" w:cs="Simplified Arabic" w:hint="cs"/>
          <w:sz w:val="28"/>
          <w:szCs w:val="28"/>
          <w:rtl/>
        </w:rPr>
        <w:t>،</w:t>
      </w:r>
      <w:r w:rsidR="00CD042D" w:rsidRPr="00CD042D">
        <w:rPr>
          <w:rFonts w:ascii="Simplified Arabic" w:eastAsia="Times New Roman" w:hAnsi="Simplified Arabic" w:cs="Simplified Arabic"/>
          <w:sz w:val="28"/>
          <w:szCs w:val="28"/>
          <w:rtl/>
        </w:rPr>
        <w:t xml:space="preserve"> كما أسهمت دراسة شعبان (2020) في إبراز العلاقة بين الأنماط القيادية وثقافة الجودة بما تشمله من معايير السلامة، حيث تناولت 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Pr>
          <w:rFonts w:ascii="Simplified Arabic" w:eastAsia="Times New Roman" w:hAnsi="Simplified Arabic" w:cs="Simplified Arabic" w:hint="cs"/>
          <w:sz w:val="28"/>
          <w:szCs w:val="28"/>
          <w:rtl/>
        </w:rPr>
        <w:t xml:space="preserve">، </w:t>
      </w:r>
      <w:r w:rsidR="00CD042D" w:rsidRPr="00CD042D">
        <w:rPr>
          <w:rFonts w:ascii="Simplified Arabic" w:eastAsia="Times New Roman" w:hAnsi="Simplified Arabic" w:cs="Simplified Arabic"/>
          <w:sz w:val="28"/>
          <w:szCs w:val="28"/>
          <w:rtl/>
        </w:rPr>
        <w:t xml:space="preserve">فيما تناولت دراسة </w:t>
      </w:r>
      <w:r w:rsidR="00CD042D" w:rsidRPr="00CD042D">
        <w:rPr>
          <w:rFonts w:ascii="Simplified Arabic" w:eastAsia="Times New Roman" w:hAnsi="Simplified Arabic" w:cs="Simplified Arabic"/>
          <w:sz w:val="28"/>
          <w:szCs w:val="28"/>
        </w:rPr>
        <w:t xml:space="preserve">Majeed et al. (2024) </w:t>
      </w:r>
      <w:r w:rsidR="00CD042D"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بناء منظومة سلامة متينة من خلال وضع سياسات واضحة وتوفير الموارد اللازمة وتدريب العاملين وإرساء آليات إبلاغ ومتابعة فعّالة، وهو ما يُعزّز الأساس النظري </w:t>
      </w:r>
      <w:r w:rsidR="00CD042D" w:rsidRPr="00CD042D">
        <w:rPr>
          <w:rFonts w:ascii="Simplified Arabic" w:eastAsia="Times New Roman" w:hAnsi="Simplified Arabic" w:cs="Simplified Arabic"/>
          <w:sz w:val="28"/>
          <w:szCs w:val="28"/>
          <w:rtl/>
        </w:rPr>
        <w:lastRenderedPageBreak/>
        <w:t>للعلاقة بين القيادة الإدارية وسلامة المرضى التي تسعى الدراسة الحالية إلى اختبارها ميدانياً في بيئة المستشفيات الحكومية بمنطقة المدينة المنورة</w:t>
      </w:r>
      <w:r w:rsidR="00CD042D"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916C1C">
        <w:rPr>
          <w:rFonts w:ascii="Simplified Arabic" w:hAnsi="Simplified Arabic" w:cs="Simplified Arabic"/>
          <w:b/>
          <w:bCs/>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تمهيد</w:t>
      </w:r>
    </w:p>
    <w:p w14:paraId="62B21C1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القيادية إلى مستوى جودة الخدمات المقدّمة للمرضى. 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وانطلاقاً من ذلك، يسعى هذا المبحث إلى تحليل العلاقة بين أنماط القيادة الإدارية الثلاثة — التحويلية والتبادلية والديمقراطية — وأبعاد جودة الخدمات الصحية الثلاثة — كفاءة الأداء ورضا المرضى وسلامة المرضى — 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أولاً: الأساس النظري للعلاقة بين القيادة الإدارية وجودة الخدمات الصحية</w:t>
      </w:r>
    </w:p>
    <w:p w14:paraId="625AE922" w14:textId="3191109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0341B6F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lastRenderedPageBreak/>
        <w:t xml:space="preserve">على صعيد كفاءة الأداء، 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2709E771" w14:textId="02A851D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420097F1" w14:textId="41BD7120"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إلى أضرار تمسّ المرضى. وقد أكّد شعبان (2020) أنّ 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w:t>
      </w:r>
      <w:r w:rsidRPr="00916C1C">
        <w:rPr>
          <w:rFonts w:ascii="Simplified Arabic" w:eastAsia="Times New Roman" w:hAnsi="Simplified Arabic" w:cs="Simplified Arabic" w:hint="cs"/>
          <w:sz w:val="28"/>
          <w:szCs w:val="28"/>
          <w:rtl/>
        </w:rPr>
        <w:lastRenderedPageBreak/>
        <w:t>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2E9C938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وعلى صعيد رضا المرضى،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lastRenderedPageBreak/>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5005D6A6" w14:textId="1BB13936"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وقابلية للتطبيق ممّا لو صُمّمت من قبل الإدارة بمعزل عنهم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وقد أوضح منصور وآخرون (2021) أنّ المشاركة في صنع القرار تُعزّز من فاعلية توظيف تكنولوجيا المعلومات في المؤسسات، وهو ما ينطبق على المستشفيات التي تسعى إلى </w:t>
      </w:r>
      <w:proofErr w:type="spellStart"/>
      <w:r w:rsidRPr="00916C1C">
        <w:rPr>
          <w:rFonts w:ascii="Simplified Arabic" w:eastAsia="Times New Roman" w:hAnsi="Simplified Arabic" w:cs="Simplified Arabic" w:hint="cs"/>
          <w:sz w:val="28"/>
          <w:szCs w:val="28"/>
          <w:rtl/>
        </w:rPr>
        <w:t>رقمنة</w:t>
      </w:r>
      <w:proofErr w:type="spellEnd"/>
      <w:r w:rsidRPr="00916C1C">
        <w:rPr>
          <w:rFonts w:ascii="Simplified Arabic" w:eastAsia="Times New Roman" w:hAnsi="Simplified Arabic" w:cs="Simplified Arabic" w:hint="cs"/>
          <w:sz w:val="28"/>
          <w:szCs w:val="28"/>
          <w:rtl/>
        </w:rPr>
        <w:t xml:space="preserve"> عملياتها لتحسين الكفاءة التشغيلية</w:t>
      </w:r>
      <w:r w:rsidRPr="00916C1C">
        <w:rPr>
          <w:rFonts w:ascii="Simplified Arabic" w:eastAsia="Times New Roman" w:hAnsi="Simplified Arabic" w:cs="Simplified Arabic" w:hint="cs"/>
          <w:sz w:val="28"/>
          <w:szCs w:val="28"/>
        </w:rPr>
        <w:t>.</w:t>
      </w:r>
    </w:p>
    <w:p w14:paraId="0B088F60" w14:textId="5105F91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إضافي في خدمة المريض</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أكّدت دراسة زنيني (2021) هذه 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w:t>
      </w:r>
      <w:r w:rsidRPr="00916C1C">
        <w:rPr>
          <w:rFonts w:ascii="Simplified Arabic" w:eastAsia="Times New Roman" w:hAnsi="Simplified Arabic" w:cs="Simplified Arabic" w:hint="cs"/>
          <w:sz w:val="28"/>
          <w:szCs w:val="28"/>
          <w:rtl/>
        </w:rPr>
        <w:lastRenderedPageBreak/>
        <w:t>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hint="cs"/>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19160352" w14:textId="7E74B03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المواقف السريرية الحرجة. والقيادة التبادلية تتميّز في ضمان الالتزام بالبروتوكولات وضبط العمليات، لكنّها قد لا تُحفّز العاملين على تقديم ما يتجاوز 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إلى أنّ أنماط القيادة تتأثر بمستوى التعلّم التنظيمي السائد في 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hint="cs"/>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والتنوّع الثقافي واللغوي للمرضى يفرض تحديات خاصة في التواصل وضمان السلامة، وهو ما تُعالجه القيادة الديمقراطية من خلال </w:t>
      </w:r>
      <w:r w:rsidRPr="00916C1C">
        <w:rPr>
          <w:rFonts w:ascii="Simplified Arabic" w:eastAsia="Times New Roman" w:hAnsi="Simplified Arabic" w:cs="Simplified Arabic" w:hint="cs"/>
          <w:sz w:val="28"/>
          <w:szCs w:val="28"/>
          <w:rtl/>
        </w:rPr>
        <w:lastRenderedPageBreak/>
        <w:t>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16EE5A4C" w14:textId="6EF83F21" w:rsidR="00916C1C" w:rsidRDefault="00916C1C" w:rsidP="00916C1C">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1CC194DD" w14:textId="353D979E" w:rsidR="007F4183" w:rsidRPr="00FC3AED" w:rsidRDefault="007F4183" w:rsidP="00FC3AED">
      <w:pPr>
        <w:bidi/>
        <w:spacing w:after="200" w:line="276" w:lineRule="auto"/>
        <w:jc w:val="both"/>
        <w:rPr>
          <w:rFonts w:ascii="Simplified Arabic" w:hAnsi="Simplified Arabic" w:cs="Simplified Arabic" w:hint="cs"/>
          <w:b/>
          <w:bCs/>
          <w:sz w:val="28"/>
          <w:szCs w:val="28"/>
          <w:u w:val="single"/>
          <w:rtl/>
        </w:rPr>
      </w:pPr>
      <w:r w:rsidRPr="00FC3AED">
        <w:rPr>
          <w:rFonts w:ascii="Simplified Arabic" w:hAnsi="Simplified Arabic" w:cs="Simplified Arabic" w:hint="cs"/>
          <w:b/>
          <w:bCs/>
          <w:sz w:val="28"/>
          <w:szCs w:val="28"/>
          <w:u w:val="single"/>
          <w:rtl/>
        </w:rPr>
        <w:lastRenderedPageBreak/>
        <w:t>المراجع:</w:t>
      </w:r>
    </w:p>
    <w:p w14:paraId="68087FB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9"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7"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hint="cs"/>
          <w:kern w:val="2"/>
          <w:sz w:val="28"/>
          <w:szCs w:val="28"/>
          <w:lang w:bidi="ar-EG"/>
          <w14:ligatures w14:val="standardContextual"/>
        </w:rPr>
      </w:pPr>
    </w:p>
    <w:p w14:paraId="7E3B41E3" w14:textId="77777777" w:rsidR="00AE34E3" w:rsidRPr="00FC3AED" w:rsidRDefault="00AE34E3" w:rsidP="00FC3AED">
      <w:pPr>
        <w:pStyle w:val="a3"/>
        <w:numPr>
          <w:ilvl w:val="0"/>
          <w:numId w:val="30"/>
        </w:numPr>
        <w:spacing w:after="200" w:line="276" w:lineRule="auto"/>
        <w:jc w:val="both"/>
        <w:rPr>
          <w:rFonts w:ascii="Simplified Arabic" w:hAnsi="Simplified Arabic" w:cs="Simplified Arabic" w:hint="cs"/>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3"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Keuangan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4"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Mahirun</w:t>
      </w:r>
      <w:proofErr w:type="spellEnd"/>
      <w:r w:rsidRPr="00FC3AED">
        <w:rPr>
          <w:rFonts w:ascii="Simplified Arabic" w:eastAsia="Calibri" w:hAnsi="Simplified Arabic" w:cs="Simplified Arabic" w:hint="cs"/>
          <w:kern w:val="2"/>
          <w:sz w:val="28"/>
          <w:szCs w:val="28"/>
          <w:lang w:bidi="ar-EG"/>
          <w14:ligatures w14:val="standardContextual"/>
        </w:rPr>
        <w:t xml:space="preserve">,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xml:space="preserve">. BBM (Buletin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Pelayanan</w:t>
      </w:r>
      <w:proofErr w:type="spellEnd"/>
      <w:r w:rsidRPr="00FC3AED">
        <w:rPr>
          <w:rFonts w:ascii="Simplified Arabic" w:eastAsia="Calibri" w:hAnsi="Simplified Arabic" w:cs="Simplified Arabic" w:hint="cs"/>
          <w:kern w:val="2"/>
          <w:sz w:val="28"/>
          <w:szCs w:val="28"/>
          <w:lang w:bidi="ar-EG"/>
          <w14:ligatures w14:val="standardContextual"/>
        </w:rPr>
        <w:t xml:space="preserve">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lang w:bidi="ar-EG"/>
          <w14:ligatures w14:val="standardContextual"/>
        </w:rPr>
        <w:lastRenderedPageBreak/>
        <w:t xml:space="preserve">Pasien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Sarata, M. I. M., </w:t>
      </w:r>
      <w:proofErr w:type="spellStart"/>
      <w:r w:rsidRPr="00FC3AED">
        <w:rPr>
          <w:rFonts w:ascii="Simplified Arabic" w:eastAsia="Calibri" w:hAnsi="Simplified Arabic" w:cs="Simplified Arabic" w:hint="cs"/>
          <w:kern w:val="2"/>
          <w:sz w:val="28"/>
          <w:szCs w:val="28"/>
          <w:lang w:bidi="ar-EG"/>
          <w14:ligatures w14:val="standardContextual"/>
        </w:rPr>
        <w:t>Kenjam</w:t>
      </w:r>
      <w:proofErr w:type="spellEnd"/>
      <w:r w:rsidRPr="00FC3AED">
        <w:rPr>
          <w:rFonts w:ascii="Simplified Arabic" w:eastAsia="Calibri" w:hAnsi="Simplified Arabic" w:cs="Simplified Arabic" w:hint="cs"/>
          <w:kern w:val="2"/>
          <w:sz w:val="28"/>
          <w:szCs w:val="28"/>
          <w:lang w:bidi="ar-EG"/>
          <w14:ligatures w14:val="standardContextual"/>
        </w:rPr>
        <w:t xml:space="preserve">, Y., &amp; </w:t>
      </w:r>
      <w:proofErr w:type="spellStart"/>
      <w:r w:rsidRPr="00FC3AED">
        <w:rPr>
          <w:rFonts w:ascii="Simplified Arabic" w:eastAsia="Calibri" w:hAnsi="Simplified Arabic" w:cs="Simplified Arabic" w:hint="cs"/>
          <w:kern w:val="2"/>
          <w:sz w:val="28"/>
          <w:szCs w:val="28"/>
          <w:lang w:bidi="ar-EG"/>
          <w14:ligatures w14:val="standardContextual"/>
        </w:rPr>
        <w:t>Riwu</w:t>
      </w:r>
      <w:proofErr w:type="spellEnd"/>
      <w:r w:rsidRPr="00FC3AED">
        <w:rPr>
          <w:rFonts w:ascii="Simplified Arabic" w:eastAsia="Calibri" w:hAnsi="Simplified Arabic" w:cs="Simplified Arabic" w:hint="cs"/>
          <w:kern w:val="2"/>
          <w:sz w:val="28"/>
          <w:szCs w:val="28"/>
          <w:lang w:bidi="ar-EG"/>
          <w14:ligatures w14:val="standardContextual"/>
        </w:rPr>
        <w:t xml:space="preserve">, Y. R. (2023). </w:t>
      </w:r>
      <w:proofErr w:type="spellStart"/>
      <w:r w:rsidRPr="00FC3AED">
        <w:rPr>
          <w:rFonts w:ascii="Simplified Arabic" w:eastAsia="Calibri" w:hAnsi="Simplified Arabic" w:cs="Simplified Arabic" w:hint="cs"/>
          <w:kern w:val="2"/>
          <w:sz w:val="28"/>
          <w:szCs w:val="28"/>
          <w:lang w:bidi="ar-EG"/>
          <w14:ligatures w14:val="standardContextual"/>
        </w:rPr>
        <w:t>Hubungan</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w:t>
      </w:r>
      <w:proofErr w:type="spellStart"/>
      <w:r w:rsidRPr="00FC3AED">
        <w:rPr>
          <w:rFonts w:ascii="Simplified Arabic" w:eastAsia="Calibri" w:hAnsi="Simplified Arabic" w:cs="Simplified Arabic" w:hint="cs"/>
          <w:kern w:val="2"/>
          <w:sz w:val="28"/>
          <w:szCs w:val="28"/>
          <w:lang w:bidi="ar-EG"/>
          <w14:ligatures w14:val="standardContextual"/>
        </w:rPr>
        <w:t>dengan</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Jalan di Poli Umum </w:t>
      </w:r>
      <w:proofErr w:type="spellStart"/>
      <w:r w:rsidRPr="00FC3AED">
        <w:rPr>
          <w:rFonts w:ascii="Simplified Arabic" w:eastAsia="Calibri" w:hAnsi="Simplified Arabic" w:cs="Simplified Arabic" w:hint="cs"/>
          <w:kern w:val="2"/>
          <w:sz w:val="28"/>
          <w:szCs w:val="28"/>
          <w:lang w:bidi="ar-EG"/>
          <w14:ligatures w14:val="standardContextual"/>
        </w:rPr>
        <w:t>Puskesmas</w:t>
      </w:r>
      <w:proofErr w:type="spellEnd"/>
      <w:r w:rsidRPr="00FC3AED">
        <w:rPr>
          <w:rFonts w:ascii="Simplified Arabic" w:eastAsia="Calibri" w:hAnsi="Simplified Arabic" w:cs="Simplified Arabic" w:hint="cs"/>
          <w:kern w:val="2"/>
          <w:sz w:val="28"/>
          <w:szCs w:val="28"/>
          <w:lang w:bidi="ar-EG"/>
          <w14:ligatures w14:val="standardContextual"/>
        </w:rPr>
        <w:t xml:space="preserve"> Kapan Kecamatan Mollo Utara Kabupaten Timor Tengah Selatan. 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Clínica</w:t>
      </w:r>
      <w:proofErr w:type="spellEnd"/>
      <w:r w:rsidRPr="00FC3AED">
        <w:rPr>
          <w:rFonts w:ascii="Simplified Arabic" w:eastAsia="Calibri" w:hAnsi="Simplified Arabic" w:cs="Simplified Arabic" w:hint="cs"/>
          <w:kern w:val="2"/>
          <w:sz w:val="28"/>
          <w:szCs w:val="28"/>
          <w:lang w:bidi="ar-EG"/>
          <w14:ligatures w14:val="standardContextual"/>
        </w:rPr>
        <w:t>,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Tuczy</w:t>
      </w:r>
      <w:r w:rsidRPr="00FC3AED">
        <w:rPr>
          <w:rFonts w:ascii="Cambria" w:eastAsia="Calibri" w:hAnsi="Cambria" w:cs="Cambria"/>
          <w:kern w:val="2"/>
          <w:sz w:val="28"/>
          <w:szCs w:val="28"/>
          <w:lang w:bidi="ar-EG"/>
          <w14:ligatures w14:val="standardContextual"/>
        </w:rPr>
        <w:t>ń</w:t>
      </w:r>
      <w:r w:rsidRPr="00FC3AED">
        <w:rPr>
          <w:rFonts w:ascii="Simplified Arabic" w:eastAsia="Calibri" w:hAnsi="Simplified Arabic" w:cs="Simplified Arabic" w:hint="cs"/>
          <w:kern w:val="2"/>
          <w:sz w:val="28"/>
          <w:szCs w:val="28"/>
          <w:lang w:bidi="ar-EG"/>
          <w14:ligatures w14:val="standardContextual"/>
        </w:rPr>
        <w:t>ska</w:t>
      </w:r>
      <w:proofErr w:type="spellEnd"/>
      <w:r w:rsidRPr="00FC3AED">
        <w:rPr>
          <w:rFonts w:ascii="Simplified Arabic" w:eastAsia="Calibri" w:hAnsi="Simplified Arabic" w:cs="Simplified Arabic" w:hint="cs"/>
          <w:kern w:val="2"/>
          <w:sz w:val="28"/>
          <w:szCs w:val="28"/>
          <w:lang w:bidi="ar-EG"/>
          <w14:ligatures w14:val="standardContextual"/>
        </w:rPr>
        <w:t>, M., Staszewski, R., Matthews-</w:t>
      </w:r>
      <w:proofErr w:type="spellStart"/>
      <w:r w:rsidRPr="00FC3AED">
        <w:rPr>
          <w:rFonts w:ascii="Simplified Arabic" w:eastAsia="Calibri" w:hAnsi="Simplified Arabic" w:cs="Simplified Arabic" w:hint="cs"/>
          <w:kern w:val="2"/>
          <w:sz w:val="28"/>
          <w:szCs w:val="28"/>
          <w:lang w:bidi="ar-EG"/>
          <w14:ligatures w14:val="standardContextual"/>
        </w:rPr>
        <w:t>Kozanecka</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Cambria" w:eastAsia="Calibri" w:hAnsi="Cambria" w:cs="Cambria"/>
          <w:kern w:val="2"/>
          <w:sz w:val="28"/>
          <w:szCs w:val="28"/>
          <w:lang w:bidi="ar-EG"/>
          <w14:ligatures w14:val="standardContextual"/>
        </w:rPr>
        <w:t>Ż</w:t>
      </w:r>
      <w:r w:rsidRPr="00FC3AED">
        <w:rPr>
          <w:rFonts w:ascii="Simplified Arabic" w:eastAsia="Calibri" w:hAnsi="Simplified Arabic" w:cs="Simplified Arabic" w:hint="cs"/>
          <w:kern w:val="2"/>
          <w:sz w:val="28"/>
          <w:szCs w:val="28"/>
          <w:lang w:bidi="ar-EG"/>
          <w14:ligatures w14:val="standardContextual"/>
        </w:rPr>
        <w:t>ok</w:t>
      </w:r>
      <w:proofErr w:type="spellEnd"/>
      <w:r w:rsidRPr="00FC3AED">
        <w:rPr>
          <w:rFonts w:ascii="Simplified Arabic" w:eastAsia="Calibri" w:hAnsi="Simplified Arabic" w:cs="Simplified Arabic" w:hint="cs"/>
          <w:kern w:val="2"/>
          <w:sz w:val="28"/>
          <w:szCs w:val="28"/>
          <w:lang w:bidi="ar-EG"/>
          <w14:ligatures w14:val="standardContextual"/>
        </w:rPr>
        <w:t>, A., &amp; Baum, E. (2022). 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w:t>
      </w:r>
      <w:proofErr w:type="spellStart"/>
      <w:r w:rsidRPr="00FC3AED">
        <w:rPr>
          <w:rFonts w:ascii="Simplified Arabic" w:eastAsia="Calibri" w:hAnsi="Simplified Arabic" w:cs="Simplified Arabic" w:hint="cs"/>
          <w:kern w:val="2"/>
          <w:sz w:val="28"/>
          <w:szCs w:val="28"/>
          <w:lang w:bidi="ar-EG"/>
          <w14:ligatures w14:val="standardContextual"/>
        </w:rPr>
        <w:t>Sadeghifar</w:t>
      </w:r>
      <w:proofErr w:type="spellEnd"/>
      <w:r w:rsidRPr="00FC3AED">
        <w:rPr>
          <w:rFonts w:ascii="Simplified Arabic" w:eastAsia="Calibri" w:hAnsi="Simplified Arabic" w:cs="Simplified Arabic" w:hint="cs"/>
          <w:kern w:val="2"/>
          <w:sz w:val="28"/>
          <w:szCs w:val="28"/>
          <w:lang w:bidi="ar-EG"/>
          <w14:ligatures w14:val="standardContextual"/>
        </w:rPr>
        <w:t xml:space="preserve">,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Li, D., Su, M., Guo, X., Liu, B., &amp; Zhang, T. (2023). 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Simplified Arabic" w:eastAsia="Calibri" w:hAnsi="Simplified Arabic" w:cs="Simplified Arabic" w:hint="cs"/>
          <w:kern w:val="2"/>
          <w:sz w:val="28"/>
          <w:szCs w:val="28"/>
          <w:lang w:bidi="ar-EG"/>
          <w14:ligatures w14:val="standardContextual"/>
        </w:rPr>
        <w:t>Hakmaoui</w:t>
      </w:r>
      <w:proofErr w:type="spellEnd"/>
      <w:r w:rsidRPr="00FC3AED">
        <w:rPr>
          <w:rFonts w:ascii="Simplified Arabic" w:eastAsia="Calibri" w:hAnsi="Simplified Arabic" w:cs="Simplified Arabic" w:hint="cs"/>
          <w:kern w:val="2"/>
          <w:sz w:val="28"/>
          <w:szCs w:val="28"/>
          <w:lang w:bidi="ar-EG"/>
          <w14:ligatures w14:val="standardContextual"/>
        </w:rPr>
        <w:t xml:space="preserve">,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Katsaros, K. K., </w:t>
      </w:r>
      <w:proofErr w:type="spellStart"/>
      <w:r w:rsidRPr="00FC3AED">
        <w:rPr>
          <w:rFonts w:ascii="Simplified Arabic" w:eastAsia="Calibri" w:hAnsi="Simplified Arabic" w:cs="Simplified Arabic" w:hint="cs"/>
          <w:kern w:val="2"/>
          <w:sz w:val="28"/>
          <w:szCs w:val="28"/>
          <w:lang w:bidi="ar-EG"/>
          <w14:ligatures w14:val="standardContextual"/>
        </w:rPr>
        <w:t>Tsirikas</w:t>
      </w:r>
      <w:proofErr w:type="spellEnd"/>
      <w:r w:rsidRPr="00FC3AED">
        <w:rPr>
          <w:rFonts w:ascii="Simplified Arabic" w:eastAsia="Calibri" w:hAnsi="Simplified Arabic" w:cs="Simplified Arabic" w:hint="cs"/>
          <w:kern w:val="2"/>
          <w:sz w:val="28"/>
          <w:szCs w:val="28"/>
          <w:lang w:bidi="ar-EG"/>
          <w14:ligatures w14:val="standardContextual"/>
        </w:rPr>
        <w:t>, A. N., &amp; Kosta, G. C. (2020). 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rsidP="00FC3AED">
      <w:pPr>
        <w:pStyle w:val="a3"/>
        <w:numPr>
          <w:ilvl w:val="0"/>
          <w:numId w:val="30"/>
        </w:numPr>
        <w:spacing w:line="276" w:lineRule="auto"/>
        <w:jc w:val="both"/>
        <w:rPr>
          <w:rFonts w:ascii="Simplified Arabic" w:eastAsia="Calibri" w:hAnsi="Simplified Arabic" w:cs="Simplified Arabic" w:hint="cs"/>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proofErr w:type="spellEnd"/>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hint="cs"/>
          <w:sz w:val="28"/>
          <w:szCs w:val="28"/>
          <w:rtl/>
        </w:rPr>
      </w:pPr>
    </w:p>
    <w:sectPr w:rsidR="00AE34E3" w:rsidRPr="00FC3AED"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70F73" w14:textId="77777777" w:rsidR="00DC406D" w:rsidRDefault="00DC406D" w:rsidP="00F628F0">
      <w:pPr>
        <w:spacing w:after="0" w:line="240" w:lineRule="auto"/>
      </w:pPr>
      <w:r>
        <w:separator/>
      </w:r>
    </w:p>
  </w:endnote>
  <w:endnote w:type="continuationSeparator" w:id="0">
    <w:p w14:paraId="5E009107" w14:textId="77777777" w:rsidR="00DC406D" w:rsidRDefault="00DC406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A57E0" w14:textId="77777777" w:rsidR="00DC406D" w:rsidRDefault="00DC406D" w:rsidP="00F628F0">
      <w:pPr>
        <w:spacing w:after="0" w:line="240" w:lineRule="auto"/>
      </w:pPr>
      <w:r>
        <w:separator/>
      </w:r>
    </w:p>
  </w:footnote>
  <w:footnote w:type="continuationSeparator" w:id="0">
    <w:p w14:paraId="31925582" w14:textId="77777777" w:rsidR="00DC406D" w:rsidRDefault="00DC406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C1094"/>
    <w:multiLevelType w:val="hybridMultilevel"/>
    <w:tmpl w:val="44A2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20051737"/>
    <w:multiLevelType w:val="multilevel"/>
    <w:tmpl w:val="96F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4CB7D74"/>
    <w:multiLevelType w:val="hybridMultilevel"/>
    <w:tmpl w:val="2F7287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06857"/>
    <w:multiLevelType w:val="hybridMultilevel"/>
    <w:tmpl w:val="46F48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2E7E56"/>
    <w:multiLevelType w:val="hybridMultilevel"/>
    <w:tmpl w:val="F8A0C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E0F8D"/>
    <w:multiLevelType w:val="hybridMultilevel"/>
    <w:tmpl w:val="922E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77986"/>
    <w:multiLevelType w:val="multilevel"/>
    <w:tmpl w:val="C26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22"/>
  </w:num>
  <w:num w:numId="2" w16cid:durableId="1213615309">
    <w:abstractNumId w:val="13"/>
  </w:num>
  <w:num w:numId="3" w16cid:durableId="1061750911">
    <w:abstractNumId w:val="21"/>
  </w:num>
  <w:num w:numId="4" w16cid:durableId="148207661">
    <w:abstractNumId w:val="10"/>
  </w:num>
  <w:num w:numId="5" w16cid:durableId="2123457670">
    <w:abstractNumId w:val="19"/>
  </w:num>
  <w:num w:numId="6" w16cid:durableId="1936791680">
    <w:abstractNumId w:val="1"/>
  </w:num>
  <w:num w:numId="7" w16cid:durableId="1430351716">
    <w:abstractNumId w:val="4"/>
  </w:num>
  <w:num w:numId="8" w16cid:durableId="1886671901">
    <w:abstractNumId w:val="7"/>
  </w:num>
  <w:num w:numId="9" w16cid:durableId="949162450">
    <w:abstractNumId w:val="23"/>
  </w:num>
  <w:num w:numId="10" w16cid:durableId="1336112987">
    <w:abstractNumId w:val="15"/>
  </w:num>
  <w:num w:numId="11" w16cid:durableId="1461992291">
    <w:abstractNumId w:val="35"/>
  </w:num>
  <w:num w:numId="12" w16cid:durableId="1030960124">
    <w:abstractNumId w:val="24"/>
  </w:num>
  <w:num w:numId="13" w16cid:durableId="422726602">
    <w:abstractNumId w:val="16"/>
  </w:num>
  <w:num w:numId="14" w16cid:durableId="1126970710">
    <w:abstractNumId w:val="25"/>
  </w:num>
  <w:num w:numId="15" w16cid:durableId="430245536">
    <w:abstractNumId w:val="27"/>
  </w:num>
  <w:num w:numId="16" w16cid:durableId="1011840382">
    <w:abstractNumId w:val="18"/>
  </w:num>
  <w:num w:numId="17" w16cid:durableId="413164362">
    <w:abstractNumId w:val="26"/>
  </w:num>
  <w:num w:numId="18" w16cid:durableId="1605264906">
    <w:abstractNumId w:val="34"/>
  </w:num>
  <w:num w:numId="19" w16cid:durableId="1479883934">
    <w:abstractNumId w:val="17"/>
  </w:num>
  <w:num w:numId="20" w16cid:durableId="275795204">
    <w:abstractNumId w:val="28"/>
  </w:num>
  <w:num w:numId="21" w16cid:durableId="110520303">
    <w:abstractNumId w:val="8"/>
  </w:num>
  <w:num w:numId="22" w16cid:durableId="1474760033">
    <w:abstractNumId w:val="33"/>
  </w:num>
  <w:num w:numId="23" w16cid:durableId="1820001994">
    <w:abstractNumId w:val="30"/>
  </w:num>
  <w:num w:numId="24" w16cid:durableId="1057125770">
    <w:abstractNumId w:val="6"/>
  </w:num>
  <w:num w:numId="25" w16cid:durableId="474681845">
    <w:abstractNumId w:val="2"/>
  </w:num>
  <w:num w:numId="26" w16cid:durableId="210265511">
    <w:abstractNumId w:val="3"/>
  </w:num>
  <w:num w:numId="27" w16cid:durableId="670790514">
    <w:abstractNumId w:val="14"/>
  </w:num>
  <w:num w:numId="28" w16cid:durableId="179903184">
    <w:abstractNumId w:val="29"/>
  </w:num>
  <w:num w:numId="29" w16cid:durableId="513803673">
    <w:abstractNumId w:val="31"/>
  </w:num>
  <w:num w:numId="30" w16cid:durableId="1748385799">
    <w:abstractNumId w:val="5"/>
  </w:num>
  <w:num w:numId="31" w16cid:durableId="2023121309">
    <w:abstractNumId w:val="32"/>
  </w:num>
  <w:num w:numId="32" w16cid:durableId="550770411">
    <w:abstractNumId w:val="12"/>
  </w:num>
  <w:num w:numId="33" w16cid:durableId="840658405">
    <w:abstractNumId w:val="0"/>
  </w:num>
  <w:num w:numId="34" w16cid:durableId="823162986">
    <w:abstractNumId w:val="11"/>
  </w:num>
  <w:num w:numId="35" w16cid:durableId="881285033">
    <w:abstractNumId w:val="20"/>
  </w:num>
  <w:num w:numId="36" w16cid:durableId="76114935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D3563"/>
    <w:rsid w:val="003D5F89"/>
    <w:rsid w:val="003D7E7F"/>
    <w:rsid w:val="003E1E60"/>
    <w:rsid w:val="003F6189"/>
    <w:rsid w:val="003F69BC"/>
    <w:rsid w:val="00402624"/>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3414"/>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44D4"/>
    <w:rsid w:val="0061026F"/>
    <w:rsid w:val="0062589E"/>
    <w:rsid w:val="00625A3C"/>
    <w:rsid w:val="00633F98"/>
    <w:rsid w:val="00634932"/>
    <w:rsid w:val="006447D8"/>
    <w:rsid w:val="00644F28"/>
    <w:rsid w:val="0065187E"/>
    <w:rsid w:val="00655684"/>
    <w:rsid w:val="00661A1D"/>
    <w:rsid w:val="00661E19"/>
    <w:rsid w:val="00667BBF"/>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38E8"/>
    <w:rsid w:val="00D0035F"/>
    <w:rsid w:val="00D012B5"/>
    <w:rsid w:val="00D046CC"/>
    <w:rsid w:val="00D05EDF"/>
    <w:rsid w:val="00D10688"/>
    <w:rsid w:val="00D1286C"/>
    <w:rsid w:val="00D20B9D"/>
    <w:rsid w:val="00D20E96"/>
    <w:rsid w:val="00D235C5"/>
    <w:rsid w:val="00D23CA7"/>
    <w:rsid w:val="00D31D7E"/>
    <w:rsid w:val="00D47F4C"/>
    <w:rsid w:val="00D66F8C"/>
    <w:rsid w:val="00D70797"/>
    <w:rsid w:val="00D73F64"/>
    <w:rsid w:val="00D839FD"/>
    <w:rsid w:val="00D9144F"/>
    <w:rsid w:val="00DA5FAE"/>
    <w:rsid w:val="00DA6668"/>
    <w:rsid w:val="00DB67ED"/>
    <w:rsid w:val="00DC034B"/>
    <w:rsid w:val="00DC406D"/>
    <w:rsid w:val="00DC7903"/>
    <w:rsid w:val="00DD4E9D"/>
    <w:rsid w:val="00DE4849"/>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0896" TargetMode="External"/><Relationship Id="rId18" Type="http://schemas.openxmlformats.org/officeDocument/2006/relationships/hyperlink" Target="http://search.mandumah.com/Record/1485431" TargetMode="External"/><Relationship Id="rId26" Type="http://schemas.openxmlformats.org/officeDocument/2006/relationships/hyperlink" Target="http://search.mandumah.com/Record/1103354" TargetMode="External"/><Relationship Id="rId39" Type="http://schemas.openxmlformats.org/officeDocument/2006/relationships/hyperlink" Target="https://doi.org/10.55606/innovation.v2i2.3127" TargetMode="External"/><Relationship Id="rId21" Type="http://schemas.openxmlformats.org/officeDocument/2006/relationships/hyperlink" Target="http://search.mandumah.com/Record/1093211" TargetMode="External"/><Relationship Id="rId34" Type="http://schemas.openxmlformats.org/officeDocument/2006/relationships/hyperlink" Target="https://doi.org/10.20527/JWM.V6I2.149" TargetMode="External"/><Relationship Id="rId42" Type="http://schemas.openxmlformats.org/officeDocument/2006/relationships/hyperlink" Target="https://doi.org/10.54097/e1xpw619"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051106" TargetMode="External"/><Relationship Id="rId29" Type="http://schemas.openxmlformats.org/officeDocument/2006/relationships/hyperlink" Target="http://search.mandumah.com/Record/1622549" TargetMode="External"/><Relationship Id="rId11" Type="http://schemas.openxmlformats.org/officeDocument/2006/relationships/hyperlink" Target="http://search.mandumah.com/Record/1434525" TargetMode="External"/><Relationship Id="rId24" Type="http://schemas.openxmlformats.org/officeDocument/2006/relationships/hyperlink" Target="http://search.mandumah.com/Record/1440038" TargetMode="External"/><Relationship Id="rId32" Type="http://schemas.openxmlformats.org/officeDocument/2006/relationships/hyperlink" Target="http://search.mandumah.com/Record/1232689" TargetMode="External"/><Relationship Id="rId37" Type="http://schemas.openxmlformats.org/officeDocument/2006/relationships/hyperlink" Target="https://doi.org/10.37148/comphijournal.v3i2.100" TargetMode="External"/><Relationship Id="rId40" Type="http://schemas.openxmlformats.org/officeDocument/2006/relationships/hyperlink" Target="https://doi.org/10.33386/593DP.2021.3.545"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540949" TargetMode="External"/><Relationship Id="rId23" Type="http://schemas.openxmlformats.org/officeDocument/2006/relationships/hyperlink" Target="http://search.mandumah.com/Record/1460679" TargetMode="External"/><Relationship Id="rId28" Type="http://schemas.openxmlformats.org/officeDocument/2006/relationships/hyperlink" Target="http://search.mandumah.com/Record/1458717" TargetMode="External"/><Relationship Id="rId36" Type="http://schemas.openxmlformats.org/officeDocument/2006/relationships/hyperlink" Target="https://doi.org/10.47686/bbm.v10i2.688" TargetMode="External"/><Relationship Id="rId49" Type="http://schemas.openxmlformats.org/officeDocument/2006/relationships/theme" Target="theme/theme1.xml"/><Relationship Id="rId10" Type="http://schemas.openxmlformats.org/officeDocument/2006/relationships/hyperlink" Target="http://search.mandumah.com/Record/1460679" TargetMode="External"/><Relationship Id="rId19" Type="http://schemas.openxmlformats.org/officeDocument/2006/relationships/hyperlink" Target="http://search.mandumah.com/Record/1410287" TargetMode="External"/><Relationship Id="rId31" Type="http://schemas.openxmlformats.org/officeDocument/2006/relationships/hyperlink" Target="http://search.mandumah.com/Record/1377424"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arch.mandumah.com/Record/1377424" TargetMode="External"/><Relationship Id="rId14" Type="http://schemas.openxmlformats.org/officeDocument/2006/relationships/hyperlink" Target="http://search.mandumah.com/Record/1358938" TargetMode="External"/><Relationship Id="rId22" Type="http://schemas.openxmlformats.org/officeDocument/2006/relationships/hyperlink" Target="http://search.mandumah.com/Record/1308783" TargetMode="External"/><Relationship Id="rId27" Type="http://schemas.openxmlformats.org/officeDocument/2006/relationships/hyperlink" Target="http://search.mandumah.com/Record/1207326" TargetMode="External"/><Relationship Id="rId30" Type="http://schemas.openxmlformats.org/officeDocument/2006/relationships/hyperlink" Target="http://search.mandumah.com/Record/1289662" TargetMode="External"/><Relationship Id="rId35" Type="http://schemas.openxmlformats.org/officeDocument/2006/relationships/hyperlink" Target="https://doi.org/10.4018/ijpch.309117"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214738" TargetMode="External"/><Relationship Id="rId17" Type="http://schemas.openxmlformats.org/officeDocument/2006/relationships/hyperlink" Target="http://search.mandumah.com/Record/1356768" TargetMode="External"/><Relationship Id="rId25" Type="http://schemas.openxmlformats.org/officeDocument/2006/relationships/hyperlink" Target="http://search.mandumah.com/Record/1491088" TargetMode="External"/><Relationship Id="rId33" Type="http://schemas.openxmlformats.org/officeDocument/2006/relationships/hyperlink" Target="https://www.researchgate.net/publication/376811970_Quality_and_Performance_of_Public_Hospital_Services_in_Saudi_Arabia_A_Systematic_Review_Affiliation" TargetMode="External"/><Relationship Id="rId38" Type="http://schemas.openxmlformats.org/officeDocument/2006/relationships/hyperlink" Target="https://doi.org/10.26911/thejhpm.2024.09.03.09" TargetMode="External"/><Relationship Id="rId46" Type="http://schemas.openxmlformats.org/officeDocument/2006/relationships/header" Target="header3.xml"/><Relationship Id="rId20" Type="http://schemas.openxmlformats.org/officeDocument/2006/relationships/hyperlink" Target="http://search.mandumah.com/Record/1521986" TargetMode="External"/><Relationship Id="rId41" Type="http://schemas.openxmlformats.org/officeDocument/2006/relationships/hyperlink" Target="https://doi.org/10.55123/sehatmas.v2i2.18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19672</Words>
  <Characters>112131</Characters>
  <Application>Microsoft Office Word</Application>
  <DocSecurity>0</DocSecurity>
  <Lines>934</Lines>
  <Paragraphs>263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MG</cp:lastModifiedBy>
  <cp:revision>2</cp:revision>
  <cp:lastPrinted>2025-08-03T20:46:00Z</cp:lastPrinted>
  <dcterms:created xsi:type="dcterms:W3CDTF">2026-03-01T12:59:00Z</dcterms:created>
  <dcterms:modified xsi:type="dcterms:W3CDTF">2026-03-01T12:59:00Z</dcterms:modified>
</cp:coreProperties>
</file>