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0A2531">
      <w:pPr>
        <w:spacing w:line="240" w:lineRule="auto"/>
        <w:jc w:val="both"/>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0A2531">
      <w:pPr>
        <w:spacing w:line="24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4B5F63D" w:rsidR="009125CE" w:rsidRPr="009125CE" w:rsidRDefault="00C04458" w:rsidP="000A2531">
      <w:pPr>
        <w:spacing w:line="24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ادارة مخاطر </w:t>
      </w:r>
    </w:p>
    <w:p w14:paraId="11A91486" w14:textId="77777777" w:rsidR="009125CE" w:rsidRPr="009125CE" w:rsidRDefault="009125CE" w:rsidP="000A2531">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0A2531">
      <w:pPr>
        <w:spacing w:line="240" w:lineRule="auto"/>
        <w:jc w:val="both"/>
        <w:rPr>
          <w:rFonts w:ascii="Sakkal Majalla" w:hAnsi="Sakkal Majalla" w:cs="Sakkal Majalla"/>
          <w:sz w:val="28"/>
          <w:szCs w:val="28"/>
          <w:rtl/>
          <w:lang w:bidi="ar-EG"/>
        </w:rPr>
      </w:pPr>
    </w:p>
    <w:p w14:paraId="5F6542BF" w14:textId="77777777" w:rsidR="009125CE" w:rsidRPr="009125CE" w:rsidRDefault="009125CE" w:rsidP="000A2531">
      <w:pPr>
        <w:spacing w:line="240" w:lineRule="auto"/>
        <w:jc w:val="both"/>
        <w:rPr>
          <w:rFonts w:ascii="Sakkal Majalla" w:hAnsi="Sakkal Majalla" w:cs="Sakkal Majalla"/>
          <w:sz w:val="28"/>
          <w:szCs w:val="28"/>
          <w:rtl/>
          <w:lang w:bidi="ar-EG"/>
        </w:rPr>
      </w:pPr>
    </w:p>
    <w:p w14:paraId="08401F45" w14:textId="6B1E0ABF" w:rsidR="009125CE" w:rsidRPr="00CF799F" w:rsidRDefault="009125CE" w:rsidP="000A2531">
      <w:pPr>
        <w:spacing w:line="240" w:lineRule="auto"/>
        <w:jc w:val="center"/>
        <w:rPr>
          <w:rFonts w:ascii="Simplified Arabic" w:hAnsi="Simplified Arabic" w:cs="Simplified Arabic"/>
          <w:b/>
          <w:bCs/>
          <w:sz w:val="36"/>
          <w:szCs w:val="36"/>
          <w:rtl/>
          <w:lang w:bidi="ar-EG"/>
        </w:rPr>
      </w:pPr>
      <w:r w:rsidRPr="00CF799F">
        <w:rPr>
          <w:rFonts w:ascii="Simplified Arabic" w:hAnsi="Simplified Arabic" w:cs="Simplified Arabic"/>
          <w:b/>
          <w:bCs/>
          <w:sz w:val="36"/>
          <w:szCs w:val="36"/>
          <w:rtl/>
          <w:lang w:bidi="ar-EG"/>
        </w:rPr>
        <w:t>العنوان باللغة العربية</w:t>
      </w:r>
    </w:p>
    <w:p w14:paraId="15C28831" w14:textId="26BF6EA0" w:rsidR="009125CE" w:rsidRPr="00CF799F" w:rsidRDefault="00B02C03" w:rsidP="000A2531">
      <w:pPr>
        <w:spacing w:line="240" w:lineRule="auto"/>
        <w:jc w:val="center"/>
        <w:rPr>
          <w:rFonts w:ascii="Simplified Arabic" w:hAnsi="Simplified Arabic" w:cs="Simplified Arabic"/>
          <w:sz w:val="36"/>
          <w:szCs w:val="36"/>
          <w:rtl/>
          <w:lang w:bidi="ar-EG"/>
        </w:rPr>
      </w:pPr>
      <w:r w:rsidRPr="00CF799F">
        <w:rPr>
          <w:rFonts w:ascii="Simplified Arabic" w:hAnsi="Simplified Arabic" w:cs="Simplified Arabic"/>
          <w:sz w:val="36"/>
          <w:szCs w:val="36"/>
          <w:rtl/>
          <w:lang w:bidi="ar-EG"/>
        </w:rPr>
        <w:t>أثر الخطط الإدارية على فعالية الحد من مخاطر الأمراض المشتركة في القطاع البيئي والزراعي بمنطقة الرياض</w:t>
      </w:r>
    </w:p>
    <w:p w14:paraId="1AA4343F" w14:textId="77777777" w:rsidR="009125CE" w:rsidRPr="009125CE" w:rsidRDefault="009125CE" w:rsidP="000A2531">
      <w:pPr>
        <w:spacing w:line="240" w:lineRule="auto"/>
        <w:jc w:val="center"/>
        <w:rPr>
          <w:rFonts w:ascii="Sakkal Majalla" w:hAnsi="Sakkal Majalla" w:cs="Sakkal Majalla"/>
          <w:sz w:val="28"/>
          <w:szCs w:val="28"/>
          <w:rtl/>
          <w:lang w:bidi="ar-EG"/>
        </w:rPr>
      </w:pPr>
    </w:p>
    <w:p w14:paraId="232F19A4" w14:textId="77777777" w:rsidR="009125CE" w:rsidRPr="009125CE" w:rsidRDefault="009125CE" w:rsidP="00117D74">
      <w:pPr>
        <w:spacing w:line="240" w:lineRule="auto"/>
        <w:rPr>
          <w:rFonts w:ascii="Sakkal Majalla" w:hAnsi="Sakkal Majalla" w:cs="Sakkal Majalla"/>
          <w:sz w:val="28"/>
          <w:szCs w:val="28"/>
          <w:rtl/>
          <w:lang w:bidi="ar-EG"/>
        </w:rPr>
      </w:pPr>
    </w:p>
    <w:p w14:paraId="0EB57E30" w14:textId="77777777" w:rsidR="009125CE" w:rsidRPr="001902DB" w:rsidRDefault="009125CE" w:rsidP="000A2531">
      <w:pPr>
        <w:spacing w:line="240" w:lineRule="auto"/>
        <w:jc w:val="center"/>
        <w:rPr>
          <w:rFonts w:ascii="Sakkal Majalla" w:hAnsi="Sakkal Majalla" w:cs="Sakkal Majalla"/>
          <w:b/>
          <w:bCs/>
          <w:sz w:val="28"/>
          <w:szCs w:val="28"/>
          <w:rtl/>
          <w:lang w:bidi="ar-EG"/>
        </w:rPr>
      </w:pPr>
    </w:p>
    <w:p w14:paraId="751A7E65" w14:textId="6D872A85" w:rsidR="009125CE" w:rsidRPr="001902DB" w:rsidRDefault="009125CE" w:rsidP="000A2531">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A8F43D5" w:rsidR="009125CE" w:rsidRPr="001902DB" w:rsidRDefault="00147410" w:rsidP="000A2531">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فيصل احمد فراج عسيري</w:t>
      </w:r>
    </w:p>
    <w:p w14:paraId="3D3CBDF8" w14:textId="77777777" w:rsidR="009125CE" w:rsidRPr="001902DB" w:rsidRDefault="009125CE" w:rsidP="000A2531">
      <w:pPr>
        <w:spacing w:line="240" w:lineRule="auto"/>
        <w:jc w:val="center"/>
        <w:rPr>
          <w:rFonts w:ascii="Sakkal Majalla" w:hAnsi="Sakkal Majalla" w:cs="Sakkal Majalla"/>
          <w:b/>
          <w:bCs/>
          <w:sz w:val="28"/>
          <w:szCs w:val="28"/>
          <w:rtl/>
          <w:lang w:bidi="ar-EG"/>
        </w:rPr>
      </w:pPr>
    </w:p>
    <w:p w14:paraId="1DF23E55" w14:textId="77777777" w:rsidR="00117D74" w:rsidRDefault="00117D74" w:rsidP="00117D7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w:t>
      </w:r>
    </w:p>
    <w:p w14:paraId="714E14EC" w14:textId="77777777" w:rsidR="00117D74" w:rsidRPr="001902DB" w:rsidRDefault="00117D74" w:rsidP="00117D74">
      <w:pPr>
        <w:jc w:val="center"/>
        <w:rPr>
          <w:rFonts w:ascii="Sakkal Majalla" w:hAnsi="Sakkal Majalla" w:cs="Sakkal Majalla"/>
          <w:b/>
          <w:bCs/>
          <w:sz w:val="28"/>
          <w:szCs w:val="28"/>
          <w:rtl/>
          <w:lang w:bidi="ar-EG"/>
        </w:rPr>
      </w:pPr>
      <w:r w:rsidRPr="00F7335E">
        <w:rPr>
          <w:rFonts w:ascii="Sakkal Majalla" w:hAnsi="Sakkal Majalla" w:cs="Sakkal Majalla"/>
          <w:b/>
          <w:bCs/>
          <w:sz w:val="28"/>
          <w:szCs w:val="28"/>
          <w:rtl/>
          <w:lang w:bidi="ar-EG"/>
        </w:rPr>
        <w:t>252000832</w:t>
      </w:r>
    </w:p>
    <w:p w14:paraId="58D6152F" w14:textId="77777777" w:rsidR="009125CE" w:rsidRPr="001902DB" w:rsidRDefault="009125CE" w:rsidP="000A2531">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0A2531">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07D0B5DA" w:rsidR="009125CE" w:rsidRPr="001902DB" w:rsidRDefault="00D04F62" w:rsidP="00117D74">
      <w:pPr>
        <w:spacing w:line="24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0A2531">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0A2531">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4714991" w14:textId="79E11D7B" w:rsidR="003D0E36" w:rsidRDefault="000A2531" w:rsidP="00117D74">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035BF540" w14:textId="08B280DA" w:rsidR="009125CE" w:rsidRDefault="009125CE" w:rsidP="000A2531">
      <w:pPr>
        <w:spacing w:line="360" w:lineRule="auto"/>
        <w:rPr>
          <w:rFonts w:ascii="Sakkal Majalla" w:hAnsi="Sakkal Majalla" w:cs="Sakkal Majalla"/>
          <w:b/>
          <w:bCs/>
          <w:sz w:val="32"/>
          <w:szCs w:val="32"/>
          <w:u w:val="single"/>
          <w:rtl/>
          <w:lang w:bidi="ar-EG"/>
        </w:rPr>
      </w:pPr>
      <w:r w:rsidRPr="00B1455F">
        <w:rPr>
          <w:rFonts w:ascii="Sakkal Majalla" w:hAnsi="Sakkal Majalla" w:cs="Sakkal Majalla" w:hint="cs"/>
          <w:b/>
          <w:bCs/>
          <w:sz w:val="32"/>
          <w:szCs w:val="32"/>
          <w:u w:val="single"/>
          <w:rtl/>
          <w:lang w:bidi="ar-EG"/>
        </w:rPr>
        <w:lastRenderedPageBreak/>
        <w:t xml:space="preserve">فهرس </w:t>
      </w:r>
      <w:proofErr w:type="spellStart"/>
      <w:r w:rsidRPr="00B1455F">
        <w:rPr>
          <w:rFonts w:ascii="Sakkal Majalla" w:hAnsi="Sakkal Majalla" w:cs="Sakkal Majalla" w:hint="cs"/>
          <w:b/>
          <w:bCs/>
          <w:sz w:val="32"/>
          <w:szCs w:val="32"/>
          <w:u w:val="single"/>
          <w:rtl/>
          <w:lang w:bidi="ar-EG"/>
        </w:rPr>
        <w:t>المحتوى</w:t>
      </w:r>
      <w:r w:rsidR="00D52480" w:rsidRPr="00B1455F">
        <w:rPr>
          <w:rFonts w:ascii="Sakkal Majalla" w:hAnsi="Sakkal Majalla" w:cs="Sakkal Majalla" w:hint="cs"/>
          <w:b/>
          <w:bCs/>
          <w:sz w:val="32"/>
          <w:szCs w:val="32"/>
          <w:u w:val="single"/>
          <w:rtl/>
          <w:lang w:bidi="ar-EG"/>
        </w:rPr>
        <w:t>ات</w:t>
      </w:r>
      <w:proofErr w:type="spellEnd"/>
      <w:r w:rsidRPr="00B1455F">
        <w:rPr>
          <w:rFonts w:ascii="Sakkal Majalla" w:hAnsi="Sakkal Majalla" w:cs="Sakkal Majalla" w:hint="cs"/>
          <w:b/>
          <w:bCs/>
          <w:sz w:val="32"/>
          <w:szCs w:val="32"/>
          <w:u w:val="single"/>
          <w:rtl/>
          <w:lang w:bidi="ar-EG"/>
        </w:rPr>
        <w:t>:</w:t>
      </w:r>
    </w:p>
    <w:p w14:paraId="1520EF6A" w14:textId="7042BF96"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Pr>
          <w:rFonts w:ascii="Sakkal Majalla" w:hAnsi="Sakkal Majalla" w:cs="Sakkal Majalla"/>
          <w:b w:val="0"/>
          <w:bCs w:val="0"/>
          <w:sz w:val="32"/>
          <w:szCs w:val="32"/>
          <w:u w:val="single"/>
          <w:rtl/>
          <w:lang w:bidi="ar-EG"/>
        </w:rPr>
        <w:fldChar w:fldCharType="begin"/>
      </w:r>
      <w:r>
        <w:rPr>
          <w:rFonts w:ascii="Sakkal Majalla" w:hAnsi="Sakkal Majalla" w:cs="Sakkal Majalla"/>
          <w:b w:val="0"/>
          <w:bCs w:val="0"/>
          <w:sz w:val="32"/>
          <w:szCs w:val="32"/>
          <w:u w:val="single"/>
          <w:rtl/>
          <w:lang w:bidi="ar-EG"/>
        </w:rPr>
        <w:instrText xml:space="preserve"> </w:instrText>
      </w:r>
      <w:r>
        <w:rPr>
          <w:rFonts w:ascii="Sakkal Majalla" w:hAnsi="Sakkal Majalla" w:cs="Sakkal Majalla"/>
          <w:b w:val="0"/>
          <w:bCs w:val="0"/>
          <w:sz w:val="32"/>
          <w:szCs w:val="32"/>
          <w:u w:val="single"/>
          <w:lang w:bidi="ar-EG"/>
        </w:rPr>
        <w:instrText>TOC</w:instrText>
      </w:r>
      <w:r>
        <w:rPr>
          <w:rFonts w:ascii="Sakkal Majalla" w:hAnsi="Sakkal Majalla" w:cs="Sakkal Majalla"/>
          <w:b w:val="0"/>
          <w:bCs w:val="0"/>
          <w:sz w:val="32"/>
          <w:szCs w:val="32"/>
          <w:u w:val="single"/>
          <w:rtl/>
          <w:lang w:bidi="ar-EG"/>
        </w:rPr>
        <w:instrText xml:space="preserve"> \</w:instrText>
      </w:r>
      <w:r>
        <w:rPr>
          <w:rFonts w:ascii="Sakkal Majalla" w:hAnsi="Sakkal Majalla" w:cs="Sakkal Majalla"/>
          <w:b w:val="0"/>
          <w:bCs w:val="0"/>
          <w:sz w:val="32"/>
          <w:szCs w:val="32"/>
          <w:u w:val="single"/>
          <w:lang w:bidi="ar-EG"/>
        </w:rPr>
        <w:instrText>o "1-3" \u</w:instrText>
      </w:r>
      <w:r>
        <w:rPr>
          <w:rFonts w:ascii="Sakkal Majalla" w:hAnsi="Sakkal Majalla" w:cs="Sakkal Majalla"/>
          <w:b w:val="0"/>
          <w:bCs w:val="0"/>
          <w:sz w:val="32"/>
          <w:szCs w:val="32"/>
          <w:u w:val="single"/>
          <w:rtl/>
          <w:lang w:bidi="ar-EG"/>
        </w:rPr>
        <w:instrText xml:space="preserve"> </w:instrText>
      </w:r>
      <w:r>
        <w:rPr>
          <w:rFonts w:ascii="Sakkal Majalla" w:hAnsi="Sakkal Majalla" w:cs="Sakkal Majalla"/>
          <w:b w:val="0"/>
          <w:bCs w:val="0"/>
          <w:sz w:val="32"/>
          <w:szCs w:val="32"/>
          <w:u w:val="single"/>
          <w:rtl/>
          <w:lang w:bidi="ar-EG"/>
        </w:rPr>
        <w:fldChar w:fldCharType="separate"/>
      </w:r>
      <w:r w:rsidRPr="00F928B9">
        <w:rPr>
          <w:rFonts w:ascii="Sakkal Majalla" w:hAnsi="Sakkal Majalla" w:cs="Sakkal Majalla"/>
          <w:noProof/>
          <w:color w:val="000000" w:themeColor="text1"/>
          <w:u w:val="single"/>
          <w:rtl/>
          <w:lang w:bidi="ar-EG"/>
        </w:rPr>
        <w:t>المستخلص :</w:t>
      </w:r>
      <w:r w:rsidRPr="00F928B9">
        <w:rPr>
          <w:rFonts w:ascii="Sakkal Majalla" w:hAnsi="Sakkal Majalla" w:cs="Sakkal Majalla"/>
          <w:noProof/>
          <w:color w:val="000000" w:themeColor="text1"/>
          <w:u w:val="single"/>
        </w:rPr>
        <w:t>Abstract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Toc224352734 \h</w:instrText>
      </w:r>
      <w:r>
        <w:rPr>
          <w:noProof/>
          <w:rtl/>
        </w:rPr>
        <w:instrText xml:space="preserve"> </w:instrText>
      </w:r>
      <w:r>
        <w:rPr>
          <w:noProof/>
          <w:rtl/>
        </w:rPr>
      </w:r>
      <w:r>
        <w:rPr>
          <w:noProof/>
          <w:rtl/>
        </w:rPr>
        <w:fldChar w:fldCharType="separate"/>
      </w:r>
      <w:r w:rsidR="00E16FD0">
        <w:rPr>
          <w:rFonts w:hint="eastAsia"/>
          <w:noProof/>
          <w:rtl/>
        </w:rPr>
        <w:t>‌ل</w:t>
      </w:r>
      <w:r>
        <w:rPr>
          <w:noProof/>
          <w:rtl/>
        </w:rPr>
        <w:fldChar w:fldCharType="end"/>
      </w:r>
    </w:p>
    <w:p w14:paraId="2B8D7E57" w14:textId="233F1947"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الفصل الأول: الاطار العام للدراسة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Toc224352735 \h</w:instrText>
      </w:r>
      <w:r>
        <w:rPr>
          <w:noProof/>
          <w:rtl/>
        </w:rPr>
        <w:instrText xml:space="preserve"> </w:instrText>
      </w:r>
      <w:r>
        <w:rPr>
          <w:noProof/>
          <w:rtl/>
        </w:rPr>
      </w:r>
      <w:r>
        <w:rPr>
          <w:noProof/>
          <w:rtl/>
        </w:rPr>
        <w:fldChar w:fldCharType="separate"/>
      </w:r>
      <w:r w:rsidR="00E16FD0">
        <w:rPr>
          <w:noProof/>
          <w:rtl/>
        </w:rPr>
        <w:t>1</w:t>
      </w:r>
      <w:r>
        <w:rPr>
          <w:noProof/>
          <w:rtl/>
        </w:rPr>
        <w:fldChar w:fldCharType="end"/>
      </w:r>
    </w:p>
    <w:p w14:paraId="6E34985C" w14:textId="568ED5CB"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hAnsi="Sakkal Majalla" w:cs="Sakkal Majalla"/>
          <w:b/>
          <w:bCs/>
          <w:noProof/>
          <w:color w:val="000000" w:themeColor="text1"/>
          <w:u w:val="single"/>
          <w:rtl/>
        </w:rPr>
        <w:t>المقدمة: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Toc224352736 \h</w:instrText>
      </w:r>
      <w:r>
        <w:rPr>
          <w:noProof/>
          <w:rtl/>
        </w:rPr>
        <w:instrText xml:space="preserve"> </w:instrText>
      </w:r>
      <w:r>
        <w:rPr>
          <w:noProof/>
          <w:rtl/>
        </w:rPr>
      </w:r>
      <w:r>
        <w:rPr>
          <w:noProof/>
          <w:rtl/>
        </w:rPr>
        <w:fldChar w:fldCharType="separate"/>
      </w:r>
      <w:r w:rsidR="00E16FD0">
        <w:rPr>
          <w:noProof/>
          <w:rtl/>
        </w:rPr>
        <w:t>1</w:t>
      </w:r>
      <w:r>
        <w:rPr>
          <w:noProof/>
          <w:rtl/>
        </w:rPr>
        <w:fldChar w:fldCharType="end"/>
      </w:r>
    </w:p>
    <w:p w14:paraId="72C5E992" w14:textId="3A76FA8D"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hAnsi="Sakkal Majalla" w:cs="Sakkal Majalla"/>
          <w:b/>
          <w:bCs/>
          <w:noProof/>
          <w:color w:val="000000" w:themeColor="text1"/>
          <w:u w:val="single"/>
          <w:rtl/>
        </w:rPr>
        <w:t>-مشكلة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Toc224352737 \h</w:instrText>
      </w:r>
      <w:r>
        <w:rPr>
          <w:noProof/>
          <w:rtl/>
        </w:rPr>
        <w:instrText xml:space="preserve"> </w:instrText>
      </w:r>
      <w:r>
        <w:rPr>
          <w:noProof/>
          <w:rtl/>
        </w:rPr>
      </w:r>
      <w:r>
        <w:rPr>
          <w:noProof/>
          <w:rtl/>
        </w:rPr>
        <w:fldChar w:fldCharType="separate"/>
      </w:r>
      <w:r w:rsidR="00E16FD0">
        <w:rPr>
          <w:noProof/>
          <w:rtl/>
        </w:rPr>
        <w:t>2</w:t>
      </w:r>
      <w:r>
        <w:rPr>
          <w:noProof/>
          <w:rtl/>
        </w:rPr>
        <w:fldChar w:fldCharType="end"/>
      </w:r>
    </w:p>
    <w:p w14:paraId="2D9E7276" w14:textId="476EBBEC"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hAnsi="Sakkal Majalla" w:cs="Sakkal Majalla"/>
          <w:b/>
          <w:bCs/>
          <w:noProof/>
          <w:color w:val="000000" w:themeColor="text1"/>
          <w:u w:val="single"/>
          <w:rtl/>
        </w:rPr>
        <w:t>-أهمية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Toc224352738 \h</w:instrText>
      </w:r>
      <w:r>
        <w:rPr>
          <w:noProof/>
          <w:rtl/>
        </w:rPr>
        <w:instrText xml:space="preserve"> </w:instrText>
      </w:r>
      <w:r>
        <w:rPr>
          <w:noProof/>
          <w:rtl/>
        </w:rPr>
      </w:r>
      <w:r>
        <w:rPr>
          <w:noProof/>
          <w:rtl/>
        </w:rPr>
        <w:fldChar w:fldCharType="separate"/>
      </w:r>
      <w:r w:rsidR="00E16FD0">
        <w:rPr>
          <w:noProof/>
          <w:rtl/>
        </w:rPr>
        <w:t>4</w:t>
      </w:r>
      <w:r>
        <w:rPr>
          <w:noProof/>
          <w:rtl/>
        </w:rPr>
        <w:fldChar w:fldCharType="end"/>
      </w:r>
    </w:p>
    <w:p w14:paraId="3299EC6A" w14:textId="7E49989D"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hAnsi="Sakkal Majalla" w:cs="Sakkal Majalla"/>
          <w:b/>
          <w:bCs/>
          <w:noProof/>
          <w:color w:val="000000" w:themeColor="text1"/>
          <w:u w:val="single"/>
          <w:rtl/>
        </w:rPr>
        <w:t>-أهداف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Toc224352739 \h</w:instrText>
      </w:r>
      <w:r>
        <w:rPr>
          <w:noProof/>
          <w:rtl/>
        </w:rPr>
        <w:instrText xml:space="preserve"> </w:instrText>
      </w:r>
      <w:r>
        <w:rPr>
          <w:noProof/>
          <w:rtl/>
        </w:rPr>
      </w:r>
      <w:r>
        <w:rPr>
          <w:noProof/>
          <w:rtl/>
        </w:rPr>
        <w:fldChar w:fldCharType="separate"/>
      </w:r>
      <w:r w:rsidR="00E16FD0">
        <w:rPr>
          <w:noProof/>
          <w:rtl/>
        </w:rPr>
        <w:t>6</w:t>
      </w:r>
      <w:r>
        <w:rPr>
          <w:noProof/>
          <w:rtl/>
        </w:rPr>
        <w:fldChar w:fldCharType="end"/>
      </w:r>
    </w:p>
    <w:p w14:paraId="560F664A" w14:textId="4768644A"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hAnsi="Sakkal Majalla" w:cs="Sakkal Majalla"/>
          <w:b/>
          <w:bCs/>
          <w:noProof/>
          <w:color w:val="000000" w:themeColor="text1"/>
          <w:u w:val="single"/>
          <w:rtl/>
        </w:rPr>
        <w:t>-تساؤلات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Toc224352740 \h</w:instrText>
      </w:r>
      <w:r>
        <w:rPr>
          <w:noProof/>
          <w:rtl/>
        </w:rPr>
        <w:instrText xml:space="preserve"> </w:instrText>
      </w:r>
      <w:r>
        <w:rPr>
          <w:noProof/>
          <w:rtl/>
        </w:rPr>
      </w:r>
      <w:r>
        <w:rPr>
          <w:noProof/>
          <w:rtl/>
        </w:rPr>
        <w:fldChar w:fldCharType="separate"/>
      </w:r>
      <w:r w:rsidR="00E16FD0">
        <w:rPr>
          <w:noProof/>
          <w:rtl/>
        </w:rPr>
        <w:t>8</w:t>
      </w:r>
      <w:r>
        <w:rPr>
          <w:noProof/>
          <w:rtl/>
        </w:rPr>
        <w:fldChar w:fldCharType="end"/>
      </w:r>
    </w:p>
    <w:p w14:paraId="27D3FF2C" w14:textId="3D1A77D7"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hAnsi="Sakkal Majalla" w:cs="Sakkal Majalla"/>
          <w:b/>
          <w:bCs/>
          <w:noProof/>
          <w:color w:val="000000" w:themeColor="text1"/>
          <w:u w:val="single"/>
          <w:rtl/>
        </w:rPr>
        <w:t>- فروض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Toc224352741 \h</w:instrText>
      </w:r>
      <w:r>
        <w:rPr>
          <w:noProof/>
          <w:rtl/>
        </w:rPr>
        <w:instrText xml:space="preserve"> </w:instrText>
      </w:r>
      <w:r>
        <w:rPr>
          <w:noProof/>
          <w:rtl/>
        </w:rPr>
      </w:r>
      <w:r>
        <w:rPr>
          <w:noProof/>
          <w:rtl/>
        </w:rPr>
        <w:fldChar w:fldCharType="separate"/>
      </w:r>
      <w:r w:rsidR="00E16FD0">
        <w:rPr>
          <w:noProof/>
          <w:rtl/>
        </w:rPr>
        <w:t>9</w:t>
      </w:r>
      <w:r>
        <w:rPr>
          <w:noProof/>
          <w:rtl/>
        </w:rPr>
        <w:fldChar w:fldCharType="end"/>
      </w:r>
    </w:p>
    <w:p w14:paraId="0AF1101B" w14:textId="761DA414"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hAnsi="Sakkal Majalla" w:cs="Sakkal Majalla"/>
          <w:b/>
          <w:bCs/>
          <w:noProof/>
          <w:color w:val="000000" w:themeColor="text1"/>
          <w:u w:val="single"/>
          <w:rtl/>
        </w:rPr>
        <w:t>-النظرية العلمية المتبعة  لإعداد البحث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Toc224352742 \h</w:instrText>
      </w:r>
      <w:r>
        <w:rPr>
          <w:noProof/>
          <w:rtl/>
        </w:rPr>
        <w:instrText xml:space="preserve"> </w:instrText>
      </w:r>
      <w:r>
        <w:rPr>
          <w:noProof/>
          <w:rtl/>
        </w:rPr>
      </w:r>
      <w:r>
        <w:rPr>
          <w:noProof/>
          <w:rtl/>
        </w:rPr>
        <w:fldChar w:fldCharType="separate"/>
      </w:r>
      <w:r w:rsidR="00E16FD0">
        <w:rPr>
          <w:noProof/>
          <w:rtl/>
        </w:rPr>
        <w:t>10</w:t>
      </w:r>
      <w:r>
        <w:rPr>
          <w:noProof/>
          <w:rtl/>
        </w:rPr>
        <w:fldChar w:fldCharType="end"/>
      </w:r>
    </w:p>
    <w:p w14:paraId="5D039C78" w14:textId="4764FF7B"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الفصل الثاني: الدراسات السابقة والاطار النظري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Toc224352743 \h</w:instrText>
      </w:r>
      <w:r>
        <w:rPr>
          <w:noProof/>
          <w:rtl/>
        </w:rPr>
        <w:instrText xml:space="preserve"> </w:instrText>
      </w:r>
      <w:r>
        <w:rPr>
          <w:noProof/>
          <w:rtl/>
        </w:rPr>
      </w:r>
      <w:r>
        <w:rPr>
          <w:noProof/>
          <w:rtl/>
        </w:rPr>
        <w:fldChar w:fldCharType="separate"/>
      </w:r>
      <w:r w:rsidR="00E16FD0">
        <w:rPr>
          <w:noProof/>
          <w:rtl/>
        </w:rPr>
        <w:t>14</w:t>
      </w:r>
      <w:r>
        <w:rPr>
          <w:noProof/>
          <w:rtl/>
        </w:rPr>
        <w:fldChar w:fldCharType="end"/>
      </w:r>
    </w:p>
    <w:p w14:paraId="6E969E6D" w14:textId="7A725D33"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الجزء الأول: الدراسات السابقة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Toc224352744 \h</w:instrText>
      </w:r>
      <w:r>
        <w:rPr>
          <w:noProof/>
          <w:rtl/>
        </w:rPr>
        <w:instrText xml:space="preserve"> </w:instrText>
      </w:r>
      <w:r>
        <w:rPr>
          <w:noProof/>
          <w:rtl/>
        </w:rPr>
      </w:r>
      <w:r>
        <w:rPr>
          <w:noProof/>
          <w:rtl/>
        </w:rPr>
        <w:fldChar w:fldCharType="separate"/>
      </w:r>
      <w:r w:rsidR="00E16FD0">
        <w:rPr>
          <w:noProof/>
          <w:rtl/>
        </w:rPr>
        <w:t>14</w:t>
      </w:r>
      <w:r>
        <w:rPr>
          <w:noProof/>
          <w:rtl/>
        </w:rPr>
        <w:fldChar w:fldCharType="end"/>
      </w:r>
    </w:p>
    <w:p w14:paraId="2348BEF3" w14:textId="78B941FD"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تمهيد</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Toc224352745 \h</w:instrText>
      </w:r>
      <w:r>
        <w:rPr>
          <w:noProof/>
          <w:rtl/>
        </w:rPr>
        <w:instrText xml:space="preserve"> </w:instrText>
      </w:r>
      <w:r>
        <w:rPr>
          <w:noProof/>
          <w:rtl/>
        </w:rPr>
      </w:r>
      <w:r>
        <w:rPr>
          <w:noProof/>
          <w:rtl/>
        </w:rPr>
        <w:fldChar w:fldCharType="separate"/>
      </w:r>
      <w:r w:rsidR="00E16FD0">
        <w:rPr>
          <w:noProof/>
          <w:rtl/>
        </w:rPr>
        <w:t>14</w:t>
      </w:r>
      <w:r>
        <w:rPr>
          <w:noProof/>
          <w:rtl/>
        </w:rPr>
        <w:fldChar w:fldCharType="end"/>
      </w:r>
    </w:p>
    <w:p w14:paraId="38D233CA" w14:textId="17DFDF51"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المحور الأول: دراسات حول الخطط الإدارية وإدارة المخاطر المؤسسية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Toc224352746 \h</w:instrText>
      </w:r>
      <w:r>
        <w:rPr>
          <w:noProof/>
          <w:rtl/>
        </w:rPr>
        <w:instrText xml:space="preserve"> </w:instrText>
      </w:r>
      <w:r>
        <w:rPr>
          <w:noProof/>
          <w:rtl/>
        </w:rPr>
      </w:r>
      <w:r>
        <w:rPr>
          <w:noProof/>
          <w:rtl/>
        </w:rPr>
        <w:fldChar w:fldCharType="separate"/>
      </w:r>
      <w:r w:rsidR="00E16FD0">
        <w:rPr>
          <w:noProof/>
          <w:rtl/>
        </w:rPr>
        <w:t>14</w:t>
      </w:r>
      <w:r>
        <w:rPr>
          <w:noProof/>
          <w:rtl/>
        </w:rPr>
        <w:fldChar w:fldCharType="end"/>
      </w:r>
    </w:p>
    <w:p w14:paraId="7319991B" w14:textId="0DFA1B35"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أولاً: دراسة </w:t>
      </w:r>
      <w:r w:rsidRPr="00F928B9">
        <w:rPr>
          <w:rFonts w:ascii="Sakkal Majalla" w:eastAsia="Times New Roman" w:hAnsi="Sakkal Majalla" w:cs="Sakkal Majalla"/>
          <w:b/>
          <w:bCs/>
          <w:noProof/>
          <w:kern w:val="0"/>
          <w14:ligatures w14:val="none"/>
        </w:rPr>
        <w:t xml:space="preserve">Farrell &amp; Gallagher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2015</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Toc224352747 \h</w:instrText>
      </w:r>
      <w:r>
        <w:rPr>
          <w:noProof/>
          <w:rtl/>
        </w:rPr>
        <w:instrText xml:space="preserve"> </w:instrText>
      </w:r>
      <w:r>
        <w:rPr>
          <w:noProof/>
          <w:rtl/>
        </w:rPr>
      </w:r>
      <w:r>
        <w:rPr>
          <w:noProof/>
          <w:rtl/>
        </w:rPr>
        <w:fldChar w:fldCharType="separate"/>
      </w:r>
      <w:r w:rsidR="00E16FD0">
        <w:rPr>
          <w:noProof/>
          <w:rtl/>
        </w:rPr>
        <w:t>14</w:t>
      </w:r>
      <w:r>
        <w:rPr>
          <w:noProof/>
          <w:rtl/>
        </w:rPr>
        <w:fldChar w:fldCharType="end"/>
      </w:r>
    </w:p>
    <w:p w14:paraId="3813A103" w14:textId="49D54D00"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ثانياً: دراسة </w:t>
      </w:r>
      <w:r w:rsidRPr="00F928B9">
        <w:rPr>
          <w:rFonts w:ascii="Sakkal Majalla" w:eastAsia="Times New Roman" w:hAnsi="Sakkal Majalla" w:cs="Sakkal Majalla"/>
          <w:b/>
          <w:bCs/>
          <w:noProof/>
          <w:kern w:val="0"/>
          <w14:ligatures w14:val="none"/>
        </w:rPr>
        <w:t xml:space="preserve">Mahama, Elbashir, Sutton, &amp; Arnold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2020</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Toc224352748 \h</w:instrText>
      </w:r>
      <w:r>
        <w:rPr>
          <w:noProof/>
          <w:rtl/>
        </w:rPr>
        <w:instrText xml:space="preserve"> </w:instrText>
      </w:r>
      <w:r>
        <w:rPr>
          <w:noProof/>
          <w:rtl/>
        </w:rPr>
      </w:r>
      <w:r>
        <w:rPr>
          <w:noProof/>
          <w:rtl/>
        </w:rPr>
        <w:fldChar w:fldCharType="separate"/>
      </w:r>
      <w:r w:rsidR="00E16FD0">
        <w:rPr>
          <w:noProof/>
          <w:rtl/>
        </w:rPr>
        <w:t>15</w:t>
      </w:r>
      <w:r>
        <w:rPr>
          <w:noProof/>
          <w:rtl/>
        </w:rPr>
        <w:fldChar w:fldCharType="end"/>
      </w:r>
    </w:p>
    <w:p w14:paraId="6414C1D6" w14:textId="3C7FF25B"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ثالثاً: دراسة </w:t>
      </w:r>
      <w:r w:rsidRPr="00F928B9">
        <w:rPr>
          <w:rFonts w:ascii="Sakkal Majalla" w:eastAsia="Times New Roman" w:hAnsi="Sakkal Majalla" w:cs="Sakkal Majalla"/>
          <w:b/>
          <w:bCs/>
          <w:noProof/>
          <w:kern w:val="0"/>
          <w14:ligatures w14:val="none"/>
        </w:rPr>
        <w:t xml:space="preserve">Aven &amp; Renn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2018</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Toc224352749 \h</w:instrText>
      </w:r>
      <w:r>
        <w:rPr>
          <w:noProof/>
          <w:rtl/>
        </w:rPr>
        <w:instrText xml:space="preserve"> </w:instrText>
      </w:r>
      <w:r>
        <w:rPr>
          <w:noProof/>
          <w:rtl/>
        </w:rPr>
      </w:r>
      <w:r>
        <w:rPr>
          <w:noProof/>
          <w:rtl/>
        </w:rPr>
        <w:fldChar w:fldCharType="separate"/>
      </w:r>
      <w:r w:rsidR="00E16FD0">
        <w:rPr>
          <w:noProof/>
          <w:rtl/>
        </w:rPr>
        <w:t>16</w:t>
      </w:r>
      <w:r>
        <w:rPr>
          <w:noProof/>
          <w:rtl/>
        </w:rPr>
        <w:fldChar w:fldCharType="end"/>
      </w:r>
    </w:p>
    <w:p w14:paraId="0B5D0F1A" w14:textId="6538C407"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رابعاً: دراسة </w:t>
      </w:r>
      <w:r w:rsidRPr="00F928B9">
        <w:rPr>
          <w:rFonts w:ascii="Sakkal Majalla" w:eastAsia="Times New Roman" w:hAnsi="Sakkal Majalla" w:cs="Sakkal Majalla"/>
          <w:b/>
          <w:bCs/>
          <w:noProof/>
          <w:kern w:val="0"/>
          <w14:ligatures w14:val="none"/>
        </w:rPr>
        <w:t xml:space="preserve">Brustbauer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2016</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Toc224352750 \h</w:instrText>
      </w:r>
      <w:r>
        <w:rPr>
          <w:noProof/>
          <w:rtl/>
        </w:rPr>
        <w:instrText xml:space="preserve"> </w:instrText>
      </w:r>
      <w:r>
        <w:rPr>
          <w:noProof/>
          <w:rtl/>
        </w:rPr>
      </w:r>
      <w:r>
        <w:rPr>
          <w:noProof/>
          <w:rtl/>
        </w:rPr>
        <w:fldChar w:fldCharType="separate"/>
      </w:r>
      <w:r w:rsidR="00E16FD0">
        <w:rPr>
          <w:noProof/>
          <w:rtl/>
        </w:rPr>
        <w:t>16</w:t>
      </w:r>
      <w:r>
        <w:rPr>
          <w:noProof/>
          <w:rtl/>
        </w:rPr>
        <w:fldChar w:fldCharType="end"/>
      </w:r>
    </w:p>
    <w:p w14:paraId="0C19228E" w14:textId="2126EA05"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خامساً: تقرير </w:t>
      </w:r>
      <w:r w:rsidRPr="00F928B9">
        <w:rPr>
          <w:rFonts w:ascii="Sakkal Majalla" w:eastAsia="Times New Roman" w:hAnsi="Sakkal Majalla" w:cs="Sakkal Majalla"/>
          <w:b/>
          <w:bCs/>
          <w:noProof/>
          <w:kern w:val="0"/>
          <w14:ligatures w14:val="none"/>
        </w:rPr>
        <w:t xml:space="preserve">OECD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2020</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Toc224352751 \h</w:instrText>
      </w:r>
      <w:r>
        <w:rPr>
          <w:noProof/>
          <w:rtl/>
        </w:rPr>
        <w:instrText xml:space="preserve"> </w:instrText>
      </w:r>
      <w:r>
        <w:rPr>
          <w:noProof/>
          <w:rtl/>
        </w:rPr>
      </w:r>
      <w:r>
        <w:rPr>
          <w:noProof/>
          <w:rtl/>
        </w:rPr>
        <w:fldChar w:fldCharType="separate"/>
      </w:r>
      <w:r w:rsidR="00E16FD0">
        <w:rPr>
          <w:noProof/>
          <w:rtl/>
        </w:rPr>
        <w:t>17</w:t>
      </w:r>
      <w:r>
        <w:rPr>
          <w:noProof/>
          <w:rtl/>
        </w:rPr>
        <w:fldChar w:fldCharType="end"/>
      </w:r>
    </w:p>
    <w:p w14:paraId="3B4F475A" w14:textId="4A814032"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المحور الثاني: دراسات حول فعالية إدارة مخاطر الأمراض المشتركة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Toc224352752 \h</w:instrText>
      </w:r>
      <w:r>
        <w:rPr>
          <w:noProof/>
          <w:rtl/>
        </w:rPr>
        <w:instrText xml:space="preserve"> </w:instrText>
      </w:r>
      <w:r>
        <w:rPr>
          <w:noProof/>
          <w:rtl/>
        </w:rPr>
      </w:r>
      <w:r>
        <w:rPr>
          <w:noProof/>
          <w:rtl/>
        </w:rPr>
        <w:fldChar w:fldCharType="separate"/>
      </w:r>
      <w:r w:rsidR="00E16FD0">
        <w:rPr>
          <w:noProof/>
          <w:rtl/>
        </w:rPr>
        <w:t>17</w:t>
      </w:r>
      <w:r>
        <w:rPr>
          <w:noProof/>
          <w:rtl/>
        </w:rPr>
        <w:fldChar w:fldCharType="end"/>
      </w:r>
    </w:p>
    <w:p w14:paraId="6B711026" w14:textId="244198C2"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أولاً: دراسة </w:t>
      </w:r>
      <w:r w:rsidRPr="00F928B9">
        <w:rPr>
          <w:rFonts w:ascii="Sakkal Majalla" w:eastAsia="Times New Roman" w:hAnsi="Sakkal Majalla" w:cs="Sakkal Majalla"/>
          <w:b/>
          <w:bCs/>
          <w:noProof/>
          <w:kern w:val="0"/>
          <w14:ligatures w14:val="none"/>
        </w:rPr>
        <w:t xml:space="preserve">Jones, Patel, Levy, Storeygard, Balk, Gittleman, &amp; Daszak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2008</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Toc224352753 \h</w:instrText>
      </w:r>
      <w:r>
        <w:rPr>
          <w:noProof/>
          <w:rtl/>
        </w:rPr>
        <w:instrText xml:space="preserve"> </w:instrText>
      </w:r>
      <w:r>
        <w:rPr>
          <w:noProof/>
          <w:rtl/>
        </w:rPr>
      </w:r>
      <w:r>
        <w:rPr>
          <w:noProof/>
          <w:rtl/>
        </w:rPr>
        <w:fldChar w:fldCharType="separate"/>
      </w:r>
      <w:r w:rsidR="00E16FD0">
        <w:rPr>
          <w:noProof/>
          <w:rtl/>
        </w:rPr>
        <w:t>17</w:t>
      </w:r>
      <w:r>
        <w:rPr>
          <w:noProof/>
          <w:rtl/>
        </w:rPr>
        <w:fldChar w:fldCharType="end"/>
      </w:r>
    </w:p>
    <w:p w14:paraId="6B857471" w14:textId="7D14601D"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ثانياً: دراسة </w:t>
      </w:r>
      <w:r w:rsidRPr="00F928B9">
        <w:rPr>
          <w:rFonts w:ascii="Sakkal Majalla" w:eastAsia="Times New Roman" w:hAnsi="Sakkal Majalla" w:cs="Sakkal Majalla"/>
          <w:b/>
          <w:bCs/>
          <w:noProof/>
          <w:kern w:val="0"/>
          <w14:ligatures w14:val="none"/>
        </w:rPr>
        <w:t xml:space="preserve">Allen, Murray, Zambrana-Torrelio, Morse, Rondinini, Di Marco, ... &amp; Daszak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2017</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Toc224352754 \h</w:instrText>
      </w:r>
      <w:r>
        <w:rPr>
          <w:noProof/>
          <w:rtl/>
        </w:rPr>
        <w:instrText xml:space="preserve"> </w:instrText>
      </w:r>
      <w:r>
        <w:rPr>
          <w:noProof/>
          <w:rtl/>
        </w:rPr>
      </w:r>
      <w:r>
        <w:rPr>
          <w:noProof/>
          <w:rtl/>
        </w:rPr>
        <w:fldChar w:fldCharType="separate"/>
      </w:r>
      <w:r w:rsidR="00E16FD0">
        <w:rPr>
          <w:noProof/>
          <w:rtl/>
        </w:rPr>
        <w:t>18</w:t>
      </w:r>
      <w:r>
        <w:rPr>
          <w:noProof/>
          <w:rtl/>
        </w:rPr>
        <w:fldChar w:fldCharType="end"/>
      </w:r>
    </w:p>
    <w:p w14:paraId="79D10FF4" w14:textId="6406752A"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ثالثاً: دراسة </w:t>
      </w:r>
      <w:r w:rsidRPr="00F928B9">
        <w:rPr>
          <w:rFonts w:ascii="Sakkal Majalla" w:eastAsia="Times New Roman" w:hAnsi="Sakkal Majalla" w:cs="Sakkal Majalla"/>
          <w:b/>
          <w:bCs/>
          <w:noProof/>
          <w:kern w:val="0"/>
          <w14:ligatures w14:val="none"/>
        </w:rPr>
        <w:t xml:space="preserve">Saleem, Khan, &amp; Sharif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2025</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Toc224352755 \h</w:instrText>
      </w:r>
      <w:r>
        <w:rPr>
          <w:noProof/>
          <w:rtl/>
        </w:rPr>
        <w:instrText xml:space="preserve"> </w:instrText>
      </w:r>
      <w:r>
        <w:rPr>
          <w:noProof/>
          <w:rtl/>
        </w:rPr>
      </w:r>
      <w:r>
        <w:rPr>
          <w:noProof/>
          <w:rtl/>
        </w:rPr>
        <w:fldChar w:fldCharType="separate"/>
      </w:r>
      <w:r w:rsidR="00E16FD0">
        <w:rPr>
          <w:noProof/>
          <w:rtl/>
        </w:rPr>
        <w:t>18</w:t>
      </w:r>
      <w:r>
        <w:rPr>
          <w:noProof/>
          <w:rtl/>
        </w:rPr>
        <w:fldChar w:fldCharType="end"/>
      </w:r>
    </w:p>
    <w:p w14:paraId="645DFC0C" w14:textId="61D8F489"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 xml:space="preserve">رابعاً: دراسة </w:t>
      </w:r>
      <w:r w:rsidRPr="00F928B9">
        <w:rPr>
          <w:rFonts w:ascii="Sakkal Majalla" w:eastAsia="Times New Roman" w:hAnsi="Sakkal Majalla" w:cs="Sakkal Majalla"/>
          <w:b/>
          <w:bCs/>
          <w:noProof/>
          <w:kern w:val="0"/>
          <w14:ligatures w14:val="none"/>
        </w:rPr>
        <w:t xml:space="preserve">Ecke, Semenza, Buzan, Costa, Giorgi, Guo, ... &amp; Rocklöv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2025</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Toc224352756 \h</w:instrText>
      </w:r>
      <w:r>
        <w:rPr>
          <w:noProof/>
          <w:rtl/>
        </w:rPr>
        <w:instrText xml:space="preserve"> </w:instrText>
      </w:r>
      <w:r>
        <w:rPr>
          <w:noProof/>
          <w:rtl/>
        </w:rPr>
      </w:r>
      <w:r>
        <w:rPr>
          <w:noProof/>
          <w:rtl/>
        </w:rPr>
        <w:fldChar w:fldCharType="separate"/>
      </w:r>
      <w:r w:rsidR="00E16FD0">
        <w:rPr>
          <w:noProof/>
          <w:rtl/>
        </w:rPr>
        <w:t>19</w:t>
      </w:r>
      <w:r>
        <w:rPr>
          <w:noProof/>
          <w:rtl/>
        </w:rPr>
        <w:fldChar w:fldCharType="end"/>
      </w:r>
    </w:p>
    <w:p w14:paraId="049B54AB" w14:textId="7908C21B"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خامساً: خطة العمل المشتركة للصحة الواحدة (</w:t>
      </w:r>
      <w:r w:rsidRPr="00F928B9">
        <w:rPr>
          <w:rFonts w:ascii="Sakkal Majalla" w:eastAsia="Times New Roman" w:hAnsi="Sakkal Majalla" w:cs="Sakkal Majalla"/>
          <w:b/>
          <w:bCs/>
          <w:noProof/>
          <w:kern w:val="0"/>
          <w14:ligatures w14:val="none"/>
        </w:rPr>
        <w:t>FAO, WHO, &amp; WOAH, 2022</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Toc224352757 \h</w:instrText>
      </w:r>
      <w:r>
        <w:rPr>
          <w:noProof/>
          <w:rtl/>
        </w:rPr>
        <w:instrText xml:space="preserve"> </w:instrText>
      </w:r>
      <w:r>
        <w:rPr>
          <w:noProof/>
          <w:rtl/>
        </w:rPr>
      </w:r>
      <w:r>
        <w:rPr>
          <w:noProof/>
          <w:rtl/>
        </w:rPr>
        <w:fldChar w:fldCharType="separate"/>
      </w:r>
      <w:r w:rsidR="00E16FD0">
        <w:rPr>
          <w:noProof/>
          <w:rtl/>
        </w:rPr>
        <w:t>20</w:t>
      </w:r>
      <w:r>
        <w:rPr>
          <w:noProof/>
          <w:rtl/>
        </w:rPr>
        <w:fldChar w:fldCharType="end"/>
      </w:r>
    </w:p>
    <w:p w14:paraId="560BE4B5" w14:textId="3191BBE9"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lastRenderedPageBreak/>
        <w:t>تحليل الدراسات السابقة وربطها بالدراسة الحالية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Toc224352758 \h</w:instrText>
      </w:r>
      <w:r>
        <w:rPr>
          <w:noProof/>
          <w:rtl/>
        </w:rPr>
        <w:instrText xml:space="preserve"> </w:instrText>
      </w:r>
      <w:r>
        <w:rPr>
          <w:noProof/>
          <w:rtl/>
        </w:rPr>
      </w:r>
      <w:r>
        <w:rPr>
          <w:noProof/>
          <w:rtl/>
        </w:rPr>
        <w:fldChar w:fldCharType="separate"/>
      </w:r>
      <w:r w:rsidR="00E16FD0">
        <w:rPr>
          <w:noProof/>
          <w:rtl/>
        </w:rPr>
        <w:t>20</w:t>
      </w:r>
      <w:r>
        <w:rPr>
          <w:noProof/>
          <w:rtl/>
        </w:rPr>
        <w:fldChar w:fldCharType="end"/>
      </w:r>
    </w:p>
    <w:p w14:paraId="2151E3A0" w14:textId="169FB52A"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أولاً: تحليل الدراسات المتعلقة بالخطط الإدارية وإدارة المخاطر المؤسسية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Toc224352759 \h</w:instrText>
      </w:r>
      <w:r>
        <w:rPr>
          <w:noProof/>
          <w:rtl/>
        </w:rPr>
        <w:instrText xml:space="preserve"> </w:instrText>
      </w:r>
      <w:r>
        <w:rPr>
          <w:noProof/>
          <w:rtl/>
        </w:rPr>
      </w:r>
      <w:r>
        <w:rPr>
          <w:noProof/>
          <w:rtl/>
        </w:rPr>
        <w:fldChar w:fldCharType="separate"/>
      </w:r>
      <w:r w:rsidR="00E16FD0">
        <w:rPr>
          <w:noProof/>
          <w:rtl/>
        </w:rPr>
        <w:t>20</w:t>
      </w:r>
      <w:r>
        <w:rPr>
          <w:noProof/>
          <w:rtl/>
        </w:rPr>
        <w:fldChar w:fldCharType="end"/>
      </w:r>
    </w:p>
    <w:p w14:paraId="5D962BDE" w14:textId="7E1C0F2D"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ثانياً: تحليل الدراسات المتعلقة بمخاطر الأمراض المشتركة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Toc224352760 \h</w:instrText>
      </w:r>
      <w:r>
        <w:rPr>
          <w:noProof/>
          <w:rtl/>
        </w:rPr>
        <w:instrText xml:space="preserve"> </w:instrText>
      </w:r>
      <w:r>
        <w:rPr>
          <w:noProof/>
          <w:rtl/>
        </w:rPr>
      </w:r>
      <w:r>
        <w:rPr>
          <w:noProof/>
          <w:rtl/>
        </w:rPr>
        <w:fldChar w:fldCharType="separate"/>
      </w:r>
      <w:r w:rsidR="00E16FD0">
        <w:rPr>
          <w:noProof/>
          <w:rtl/>
        </w:rPr>
        <w:t>21</w:t>
      </w:r>
      <w:r>
        <w:rPr>
          <w:noProof/>
          <w:rtl/>
        </w:rPr>
        <w:fldChar w:fldCharType="end"/>
      </w:r>
    </w:p>
    <w:p w14:paraId="651DCD12" w14:textId="497D787D"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ثالثاً: المقارنة والتحليل النقدي للدراسات السابقة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Toc224352761 \h</w:instrText>
      </w:r>
      <w:r>
        <w:rPr>
          <w:noProof/>
          <w:rtl/>
        </w:rPr>
        <w:instrText xml:space="preserve"> </w:instrText>
      </w:r>
      <w:r>
        <w:rPr>
          <w:noProof/>
          <w:rtl/>
        </w:rPr>
      </w:r>
      <w:r>
        <w:rPr>
          <w:noProof/>
          <w:rtl/>
        </w:rPr>
        <w:fldChar w:fldCharType="separate"/>
      </w:r>
      <w:r w:rsidR="00E16FD0">
        <w:rPr>
          <w:noProof/>
          <w:rtl/>
        </w:rPr>
        <w:t>22</w:t>
      </w:r>
      <w:r>
        <w:rPr>
          <w:noProof/>
          <w:rtl/>
        </w:rPr>
        <w:fldChar w:fldCharType="end"/>
      </w:r>
    </w:p>
    <w:p w14:paraId="43511B2F" w14:textId="00CBF8D1"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الفجوة البحثية التي تسدها الدراسة الحالية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Toc224352762 \h</w:instrText>
      </w:r>
      <w:r>
        <w:rPr>
          <w:noProof/>
          <w:rtl/>
        </w:rPr>
        <w:instrText xml:space="preserve"> </w:instrText>
      </w:r>
      <w:r>
        <w:rPr>
          <w:noProof/>
          <w:rtl/>
        </w:rPr>
      </w:r>
      <w:r>
        <w:rPr>
          <w:noProof/>
          <w:rtl/>
        </w:rPr>
        <w:fldChar w:fldCharType="separate"/>
      </w:r>
      <w:r w:rsidR="00E16FD0">
        <w:rPr>
          <w:noProof/>
          <w:rtl/>
        </w:rPr>
        <w:t>23</w:t>
      </w:r>
      <w:r>
        <w:rPr>
          <w:noProof/>
          <w:rtl/>
        </w:rPr>
        <w:fldChar w:fldCharType="end"/>
      </w:r>
    </w:p>
    <w:p w14:paraId="198CA647" w14:textId="411B89D5"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خلاصة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Toc224352763 \h</w:instrText>
      </w:r>
      <w:r>
        <w:rPr>
          <w:noProof/>
          <w:rtl/>
        </w:rPr>
        <w:instrText xml:space="preserve"> </w:instrText>
      </w:r>
      <w:r>
        <w:rPr>
          <w:noProof/>
          <w:rtl/>
        </w:rPr>
      </w:r>
      <w:r>
        <w:rPr>
          <w:noProof/>
          <w:rtl/>
        </w:rPr>
        <w:fldChar w:fldCharType="separate"/>
      </w:r>
      <w:r w:rsidR="00E16FD0">
        <w:rPr>
          <w:noProof/>
          <w:rtl/>
        </w:rPr>
        <w:t>24</w:t>
      </w:r>
      <w:r>
        <w:rPr>
          <w:noProof/>
          <w:rtl/>
        </w:rPr>
        <w:fldChar w:fldCharType="end"/>
      </w:r>
    </w:p>
    <w:p w14:paraId="43D3C138" w14:textId="49C62334"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الجزء الثاني: الإطار النظري للدراسة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Toc224352764 \h</w:instrText>
      </w:r>
      <w:r>
        <w:rPr>
          <w:noProof/>
          <w:rtl/>
        </w:rPr>
        <w:instrText xml:space="preserve"> </w:instrText>
      </w:r>
      <w:r>
        <w:rPr>
          <w:noProof/>
          <w:rtl/>
        </w:rPr>
      </w:r>
      <w:r>
        <w:rPr>
          <w:noProof/>
          <w:rtl/>
        </w:rPr>
        <w:fldChar w:fldCharType="separate"/>
      </w:r>
      <w:r w:rsidR="00E16FD0">
        <w:rPr>
          <w:noProof/>
          <w:rtl/>
        </w:rPr>
        <w:t>26</w:t>
      </w:r>
      <w:r>
        <w:rPr>
          <w:noProof/>
          <w:rtl/>
        </w:rPr>
        <w:fldChar w:fldCharType="end"/>
      </w:r>
    </w:p>
    <w:p w14:paraId="2DA84980" w14:textId="53B3A33E"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تمهيد</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Toc224352765 \h</w:instrText>
      </w:r>
      <w:r>
        <w:rPr>
          <w:noProof/>
          <w:rtl/>
        </w:rPr>
        <w:instrText xml:space="preserve"> </w:instrText>
      </w:r>
      <w:r>
        <w:rPr>
          <w:noProof/>
          <w:rtl/>
        </w:rPr>
      </w:r>
      <w:r>
        <w:rPr>
          <w:noProof/>
          <w:rtl/>
        </w:rPr>
        <w:fldChar w:fldCharType="separate"/>
      </w:r>
      <w:r w:rsidR="00E16FD0">
        <w:rPr>
          <w:noProof/>
          <w:rtl/>
        </w:rPr>
        <w:t>26</w:t>
      </w:r>
      <w:r>
        <w:rPr>
          <w:noProof/>
          <w:rtl/>
        </w:rPr>
        <w:fldChar w:fldCharType="end"/>
      </w:r>
    </w:p>
    <w:p w14:paraId="2C188A45" w14:textId="30FF4387"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المبحث الأول: إدارة المخاطر المؤسسية (</w:t>
      </w:r>
      <w:r w:rsidRPr="00F928B9">
        <w:rPr>
          <w:rFonts w:ascii="Sakkal Majalla" w:eastAsia="Times New Roman" w:hAnsi="Sakkal Majalla" w:cs="Sakkal Majalla"/>
          <w:b/>
          <w:bCs/>
          <w:noProof/>
          <w:kern w:val="0"/>
          <w14:ligatures w14:val="none"/>
        </w:rPr>
        <w:t>Enterprise Risk Management - ERM</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Toc224352766 \h</w:instrText>
      </w:r>
      <w:r>
        <w:rPr>
          <w:noProof/>
          <w:rtl/>
        </w:rPr>
        <w:instrText xml:space="preserve"> </w:instrText>
      </w:r>
      <w:r>
        <w:rPr>
          <w:noProof/>
          <w:rtl/>
        </w:rPr>
      </w:r>
      <w:r>
        <w:rPr>
          <w:noProof/>
          <w:rtl/>
        </w:rPr>
        <w:fldChar w:fldCharType="separate"/>
      </w:r>
      <w:r w:rsidR="00E16FD0">
        <w:rPr>
          <w:noProof/>
          <w:rtl/>
        </w:rPr>
        <w:t>26</w:t>
      </w:r>
      <w:r>
        <w:rPr>
          <w:noProof/>
          <w:rtl/>
        </w:rPr>
        <w:fldChar w:fldCharType="end"/>
      </w:r>
    </w:p>
    <w:p w14:paraId="447D3994" w14:textId="44B800B1"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أولاً: التطور المفاهيمي لإدارة المخاطر المؤسسية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Toc224352767 \h</w:instrText>
      </w:r>
      <w:r>
        <w:rPr>
          <w:noProof/>
          <w:rtl/>
        </w:rPr>
        <w:instrText xml:space="preserve"> </w:instrText>
      </w:r>
      <w:r>
        <w:rPr>
          <w:noProof/>
          <w:rtl/>
        </w:rPr>
      </w:r>
      <w:r>
        <w:rPr>
          <w:noProof/>
          <w:rtl/>
        </w:rPr>
        <w:fldChar w:fldCharType="separate"/>
      </w:r>
      <w:r w:rsidR="00E16FD0">
        <w:rPr>
          <w:noProof/>
          <w:rtl/>
        </w:rPr>
        <w:t>26</w:t>
      </w:r>
      <w:r>
        <w:rPr>
          <w:noProof/>
          <w:rtl/>
        </w:rPr>
        <w:fldChar w:fldCharType="end"/>
      </w:r>
    </w:p>
    <w:p w14:paraId="1316CBAB" w14:textId="1FB2F8C0"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ثانياً: الأسس النظرية لإدارة المخاطر المؤسسية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Toc224352768 \h</w:instrText>
      </w:r>
      <w:r>
        <w:rPr>
          <w:noProof/>
          <w:rtl/>
        </w:rPr>
        <w:instrText xml:space="preserve"> </w:instrText>
      </w:r>
      <w:r>
        <w:rPr>
          <w:noProof/>
          <w:rtl/>
        </w:rPr>
      </w:r>
      <w:r>
        <w:rPr>
          <w:noProof/>
          <w:rtl/>
        </w:rPr>
        <w:fldChar w:fldCharType="separate"/>
      </w:r>
      <w:r w:rsidR="00E16FD0">
        <w:rPr>
          <w:noProof/>
          <w:rtl/>
        </w:rPr>
        <w:t>27</w:t>
      </w:r>
      <w:r>
        <w:rPr>
          <w:noProof/>
          <w:rtl/>
        </w:rPr>
        <w:fldChar w:fldCharType="end"/>
      </w:r>
    </w:p>
    <w:p w14:paraId="6C901DFC" w14:textId="2E1AEB59"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ثالثاً: أبعاد نضج إدارة المخاطر المؤسسية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Toc224352769 \h</w:instrText>
      </w:r>
      <w:r>
        <w:rPr>
          <w:noProof/>
          <w:rtl/>
        </w:rPr>
        <w:instrText xml:space="preserve"> </w:instrText>
      </w:r>
      <w:r>
        <w:rPr>
          <w:noProof/>
          <w:rtl/>
        </w:rPr>
      </w:r>
      <w:r>
        <w:rPr>
          <w:noProof/>
          <w:rtl/>
        </w:rPr>
        <w:fldChar w:fldCharType="separate"/>
      </w:r>
      <w:r w:rsidR="00E16FD0">
        <w:rPr>
          <w:noProof/>
          <w:rtl/>
        </w:rPr>
        <w:t>28</w:t>
      </w:r>
      <w:r>
        <w:rPr>
          <w:noProof/>
          <w:rtl/>
        </w:rPr>
        <w:fldChar w:fldCharType="end"/>
      </w:r>
    </w:p>
    <w:p w14:paraId="6FDB3598" w14:textId="3A8708A1"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رابعاً: إدارة المخاطر المؤسسية في القطاع العام</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Toc224352770 \h</w:instrText>
      </w:r>
      <w:r>
        <w:rPr>
          <w:noProof/>
          <w:rtl/>
        </w:rPr>
        <w:instrText xml:space="preserve"> </w:instrText>
      </w:r>
      <w:r>
        <w:rPr>
          <w:noProof/>
          <w:rtl/>
        </w:rPr>
      </w:r>
      <w:r>
        <w:rPr>
          <w:noProof/>
          <w:rtl/>
        </w:rPr>
        <w:fldChar w:fldCharType="separate"/>
      </w:r>
      <w:r w:rsidR="00E16FD0">
        <w:rPr>
          <w:noProof/>
          <w:rtl/>
        </w:rPr>
        <w:t>29</w:t>
      </w:r>
      <w:r>
        <w:rPr>
          <w:noProof/>
          <w:rtl/>
        </w:rPr>
        <w:fldChar w:fldCharType="end"/>
      </w:r>
    </w:p>
    <w:p w14:paraId="47A3FB89" w14:textId="0EC2E286"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المبحث الثاني: الأمراض المشتركة ومخاطرها في القطاع البيئي والزراعي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Toc224352771 \h</w:instrText>
      </w:r>
      <w:r>
        <w:rPr>
          <w:noProof/>
          <w:rtl/>
        </w:rPr>
        <w:instrText xml:space="preserve"> </w:instrText>
      </w:r>
      <w:r>
        <w:rPr>
          <w:noProof/>
          <w:rtl/>
        </w:rPr>
      </w:r>
      <w:r>
        <w:rPr>
          <w:noProof/>
          <w:rtl/>
        </w:rPr>
        <w:fldChar w:fldCharType="separate"/>
      </w:r>
      <w:r w:rsidR="00E16FD0">
        <w:rPr>
          <w:noProof/>
          <w:rtl/>
        </w:rPr>
        <w:t>30</w:t>
      </w:r>
      <w:r>
        <w:rPr>
          <w:noProof/>
          <w:rtl/>
        </w:rPr>
        <w:fldChar w:fldCharType="end"/>
      </w:r>
    </w:p>
    <w:p w14:paraId="78F57F39" w14:textId="68A2F48C"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أولاً: مفهوم الأمراض المشتركة (</w:t>
      </w:r>
      <w:r w:rsidRPr="00F928B9">
        <w:rPr>
          <w:rFonts w:ascii="Sakkal Majalla" w:eastAsia="Times New Roman" w:hAnsi="Sakkal Majalla" w:cs="Sakkal Majalla"/>
          <w:b/>
          <w:bCs/>
          <w:noProof/>
          <w:kern w:val="0"/>
          <w14:ligatures w14:val="none"/>
        </w:rPr>
        <w:t>Zoonotic Diseases</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Toc224352772 \h</w:instrText>
      </w:r>
      <w:r>
        <w:rPr>
          <w:noProof/>
          <w:rtl/>
        </w:rPr>
        <w:instrText xml:space="preserve"> </w:instrText>
      </w:r>
      <w:r>
        <w:rPr>
          <w:noProof/>
          <w:rtl/>
        </w:rPr>
      </w:r>
      <w:r>
        <w:rPr>
          <w:noProof/>
          <w:rtl/>
        </w:rPr>
        <w:fldChar w:fldCharType="separate"/>
      </w:r>
      <w:r w:rsidR="00E16FD0">
        <w:rPr>
          <w:noProof/>
          <w:rtl/>
        </w:rPr>
        <w:t>30</w:t>
      </w:r>
      <w:r>
        <w:rPr>
          <w:noProof/>
          <w:rtl/>
        </w:rPr>
        <w:fldChar w:fldCharType="end"/>
      </w:r>
    </w:p>
    <w:p w14:paraId="7D1EA058" w14:textId="0157D62A"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ثانياً: العوامل المحركة لمخاطر الأمراض المشتركة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Toc224352773 \h</w:instrText>
      </w:r>
      <w:r>
        <w:rPr>
          <w:noProof/>
          <w:rtl/>
        </w:rPr>
        <w:instrText xml:space="preserve"> </w:instrText>
      </w:r>
      <w:r>
        <w:rPr>
          <w:noProof/>
          <w:rtl/>
        </w:rPr>
      </w:r>
      <w:r>
        <w:rPr>
          <w:noProof/>
          <w:rtl/>
        </w:rPr>
        <w:fldChar w:fldCharType="separate"/>
      </w:r>
      <w:r w:rsidR="00E16FD0">
        <w:rPr>
          <w:noProof/>
          <w:rtl/>
        </w:rPr>
        <w:t>31</w:t>
      </w:r>
      <w:r>
        <w:rPr>
          <w:noProof/>
          <w:rtl/>
        </w:rPr>
        <w:fldChar w:fldCharType="end"/>
      </w:r>
    </w:p>
    <w:p w14:paraId="1AFA4CE0" w14:textId="5395CB85"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ثالثاً: القطاع البيئي والزراعي كمجال لدراسة مخاطر الأمراض المشتركة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Toc224352774 \h</w:instrText>
      </w:r>
      <w:r>
        <w:rPr>
          <w:noProof/>
          <w:rtl/>
        </w:rPr>
        <w:instrText xml:space="preserve"> </w:instrText>
      </w:r>
      <w:r>
        <w:rPr>
          <w:noProof/>
          <w:rtl/>
        </w:rPr>
      </w:r>
      <w:r>
        <w:rPr>
          <w:noProof/>
          <w:rtl/>
        </w:rPr>
        <w:fldChar w:fldCharType="separate"/>
      </w:r>
      <w:r w:rsidR="00E16FD0">
        <w:rPr>
          <w:noProof/>
          <w:rtl/>
        </w:rPr>
        <w:t>32</w:t>
      </w:r>
      <w:r>
        <w:rPr>
          <w:noProof/>
          <w:rtl/>
        </w:rPr>
        <w:fldChar w:fldCharType="end"/>
      </w:r>
    </w:p>
    <w:p w14:paraId="0F63FF6D" w14:textId="03784507"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 xml:space="preserve">المبحث الثالث: نهج </w:t>
      </w:r>
      <w:r w:rsidRPr="00F928B9">
        <w:rPr>
          <w:rFonts w:ascii="Sakkal Majalla" w:eastAsia="Times New Roman" w:hAnsi="Sakkal Majalla" w:cs="Sakkal Majalla"/>
          <w:b/>
          <w:bCs/>
          <w:noProof/>
          <w:kern w:val="0"/>
          <w14:ligatures w14:val="none"/>
        </w:rPr>
        <w:t>"</w:t>
      </w:r>
      <w:r w:rsidRPr="00F928B9">
        <w:rPr>
          <w:rFonts w:ascii="Sakkal Majalla" w:eastAsia="Times New Roman" w:hAnsi="Sakkal Majalla" w:cs="Sakkal Majalla"/>
          <w:b/>
          <w:bCs/>
          <w:noProof/>
          <w:kern w:val="0"/>
          <w:rtl/>
          <w14:ligatures w14:val="none"/>
        </w:rPr>
        <w:t>الصحة الواحدة</w:t>
      </w:r>
      <w:r w:rsidRPr="00F928B9">
        <w:rPr>
          <w:rFonts w:ascii="Sakkal Majalla" w:eastAsia="Times New Roman" w:hAnsi="Sakkal Majalla" w:cs="Sakkal Majalla"/>
          <w:b/>
          <w:bCs/>
          <w:noProof/>
          <w:kern w:val="0"/>
          <w14:ligatures w14:val="none"/>
        </w:rPr>
        <w:t xml:space="preserve">" </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One Health</w:t>
      </w:r>
      <w:r w:rsidRPr="00F928B9">
        <w:rPr>
          <w:rFonts w:ascii="Sakkal Majalla" w:eastAsia="Times New Roman" w:hAnsi="Sakkal Majalla" w:cs="Sakkal Majalla"/>
          <w:b/>
          <w:bCs/>
          <w:noProof/>
          <w:kern w:val="0"/>
          <w:rtl/>
          <w14:ligatures w14:val="none"/>
        </w:rPr>
        <w:t>)</w:t>
      </w:r>
      <w:r w:rsidRPr="00F928B9">
        <w:rPr>
          <w:rFonts w:ascii="Sakkal Majalla" w:eastAsia="Times New Roman" w:hAnsi="Sakkal Majalla" w:cs="Sakkal Majalla"/>
          <w:b/>
          <w:bCs/>
          <w:noProof/>
          <w:kern w:val="0"/>
          <w14:ligatures w14:val="none"/>
        </w:rPr>
        <w:t xml:space="preserve"> </w:t>
      </w:r>
      <w:r w:rsidRPr="00F928B9">
        <w:rPr>
          <w:rFonts w:ascii="Sakkal Majalla" w:eastAsia="Times New Roman" w:hAnsi="Sakkal Majalla" w:cs="Sakkal Majalla"/>
          <w:b/>
          <w:bCs/>
          <w:noProof/>
          <w:kern w:val="0"/>
          <w:rtl/>
          <w14:ligatures w14:val="none"/>
        </w:rPr>
        <w:t>كإطار نظري متكامل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Toc224352775 \h</w:instrText>
      </w:r>
      <w:r>
        <w:rPr>
          <w:noProof/>
          <w:rtl/>
        </w:rPr>
        <w:instrText xml:space="preserve"> </w:instrText>
      </w:r>
      <w:r>
        <w:rPr>
          <w:noProof/>
          <w:rtl/>
        </w:rPr>
      </w:r>
      <w:r>
        <w:rPr>
          <w:noProof/>
          <w:rtl/>
        </w:rPr>
        <w:fldChar w:fldCharType="separate"/>
      </w:r>
      <w:r w:rsidR="00E16FD0">
        <w:rPr>
          <w:noProof/>
          <w:rtl/>
        </w:rPr>
        <w:t>32</w:t>
      </w:r>
      <w:r>
        <w:rPr>
          <w:noProof/>
          <w:rtl/>
        </w:rPr>
        <w:fldChar w:fldCharType="end"/>
      </w:r>
    </w:p>
    <w:p w14:paraId="0A4AA81B" w14:textId="7AD9E83E"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أولاً: النشأة والتطور</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Toc224352776 \h</w:instrText>
      </w:r>
      <w:r>
        <w:rPr>
          <w:noProof/>
          <w:rtl/>
        </w:rPr>
        <w:instrText xml:space="preserve"> </w:instrText>
      </w:r>
      <w:r>
        <w:rPr>
          <w:noProof/>
          <w:rtl/>
        </w:rPr>
      </w:r>
      <w:r>
        <w:rPr>
          <w:noProof/>
          <w:rtl/>
        </w:rPr>
        <w:fldChar w:fldCharType="separate"/>
      </w:r>
      <w:r w:rsidR="00E16FD0">
        <w:rPr>
          <w:noProof/>
          <w:rtl/>
        </w:rPr>
        <w:t>32</w:t>
      </w:r>
      <w:r>
        <w:rPr>
          <w:noProof/>
          <w:rtl/>
        </w:rPr>
        <w:fldChar w:fldCharType="end"/>
      </w:r>
    </w:p>
    <w:p w14:paraId="6D1FCD6D" w14:textId="2BCE1BA6"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ثانياً: المفهوم والمبادئ الأساسية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Toc224352777 \h</w:instrText>
      </w:r>
      <w:r>
        <w:rPr>
          <w:noProof/>
          <w:rtl/>
        </w:rPr>
        <w:instrText xml:space="preserve"> </w:instrText>
      </w:r>
      <w:r>
        <w:rPr>
          <w:noProof/>
          <w:rtl/>
        </w:rPr>
      </w:r>
      <w:r>
        <w:rPr>
          <w:noProof/>
          <w:rtl/>
        </w:rPr>
        <w:fldChar w:fldCharType="separate"/>
      </w:r>
      <w:r w:rsidR="00E16FD0">
        <w:rPr>
          <w:noProof/>
          <w:rtl/>
        </w:rPr>
        <w:t>33</w:t>
      </w:r>
      <w:r>
        <w:rPr>
          <w:noProof/>
          <w:rtl/>
        </w:rPr>
        <w:fldChar w:fldCharType="end"/>
      </w:r>
    </w:p>
    <w:p w14:paraId="7818C295" w14:textId="454A806F"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ثالثاً: أبعاد نهج الصحة الواحدة الإدارية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Toc224352778 \h</w:instrText>
      </w:r>
      <w:r>
        <w:rPr>
          <w:noProof/>
          <w:rtl/>
        </w:rPr>
        <w:instrText xml:space="preserve"> </w:instrText>
      </w:r>
      <w:r>
        <w:rPr>
          <w:noProof/>
          <w:rtl/>
        </w:rPr>
      </w:r>
      <w:r>
        <w:rPr>
          <w:noProof/>
          <w:rtl/>
        </w:rPr>
        <w:fldChar w:fldCharType="separate"/>
      </w:r>
      <w:r w:rsidR="00E16FD0">
        <w:rPr>
          <w:noProof/>
          <w:rtl/>
        </w:rPr>
        <w:t>33</w:t>
      </w:r>
      <w:r>
        <w:rPr>
          <w:noProof/>
          <w:rtl/>
        </w:rPr>
        <w:fldChar w:fldCharType="end"/>
      </w:r>
    </w:p>
    <w:p w14:paraId="68EDD539" w14:textId="3AD6E3F6"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رابعاً: تطبيقات الصحة الواحدة في المملكة العربية السعودية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Toc224352779 \h</w:instrText>
      </w:r>
      <w:r>
        <w:rPr>
          <w:noProof/>
          <w:rtl/>
        </w:rPr>
        <w:instrText xml:space="preserve"> </w:instrText>
      </w:r>
      <w:r>
        <w:rPr>
          <w:noProof/>
          <w:rtl/>
        </w:rPr>
      </w:r>
      <w:r>
        <w:rPr>
          <w:noProof/>
          <w:rtl/>
        </w:rPr>
        <w:fldChar w:fldCharType="separate"/>
      </w:r>
      <w:r w:rsidR="00E16FD0">
        <w:rPr>
          <w:noProof/>
          <w:rtl/>
        </w:rPr>
        <w:t>34</w:t>
      </w:r>
      <w:r>
        <w:rPr>
          <w:noProof/>
          <w:rtl/>
        </w:rPr>
        <w:fldChar w:fldCharType="end"/>
      </w:r>
    </w:p>
    <w:p w14:paraId="0719D8BB" w14:textId="0F647E0C"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المبحث الرابع: نظرية الحوكمة المؤسسية (</w:t>
      </w:r>
      <w:r w:rsidRPr="00F928B9">
        <w:rPr>
          <w:rFonts w:ascii="Sakkal Majalla" w:eastAsia="Times New Roman" w:hAnsi="Sakkal Majalla" w:cs="Sakkal Majalla"/>
          <w:b/>
          <w:bCs/>
          <w:noProof/>
          <w:kern w:val="0"/>
          <w14:ligatures w14:val="none"/>
        </w:rPr>
        <w:t>Corporate Governance Theory</w:t>
      </w:r>
      <w:r w:rsidRPr="00F928B9">
        <w:rPr>
          <w:rFonts w:ascii="Sakkal Majalla" w:eastAsia="Times New Roman" w:hAnsi="Sakkal Majalla" w:cs="Sakkal Majalla"/>
          <w:b/>
          <w:bCs/>
          <w:noProo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Toc224352780 \h</w:instrText>
      </w:r>
      <w:r>
        <w:rPr>
          <w:noProof/>
          <w:rtl/>
        </w:rPr>
        <w:instrText xml:space="preserve"> </w:instrText>
      </w:r>
      <w:r>
        <w:rPr>
          <w:noProof/>
          <w:rtl/>
        </w:rPr>
      </w:r>
      <w:r>
        <w:rPr>
          <w:noProof/>
          <w:rtl/>
        </w:rPr>
        <w:fldChar w:fldCharType="separate"/>
      </w:r>
      <w:r w:rsidR="00E16FD0">
        <w:rPr>
          <w:noProof/>
          <w:rtl/>
        </w:rPr>
        <w:t>35</w:t>
      </w:r>
      <w:r>
        <w:rPr>
          <w:noProof/>
          <w:rtl/>
        </w:rPr>
        <w:fldChar w:fldCharType="end"/>
      </w:r>
    </w:p>
    <w:p w14:paraId="059C3C6D" w14:textId="5E2CA071"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أولاً: المفهوم والتطور</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Toc224352781 \h</w:instrText>
      </w:r>
      <w:r>
        <w:rPr>
          <w:noProof/>
          <w:rtl/>
        </w:rPr>
        <w:instrText xml:space="preserve"> </w:instrText>
      </w:r>
      <w:r>
        <w:rPr>
          <w:noProof/>
          <w:rtl/>
        </w:rPr>
      </w:r>
      <w:r>
        <w:rPr>
          <w:noProof/>
          <w:rtl/>
        </w:rPr>
        <w:fldChar w:fldCharType="separate"/>
      </w:r>
      <w:r w:rsidR="00E16FD0">
        <w:rPr>
          <w:noProof/>
          <w:rtl/>
        </w:rPr>
        <w:t>35</w:t>
      </w:r>
      <w:r>
        <w:rPr>
          <w:noProof/>
          <w:rtl/>
        </w:rPr>
        <w:fldChar w:fldCharType="end"/>
      </w:r>
    </w:p>
    <w:p w14:paraId="55C6E7CE" w14:textId="23BAA5ED"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ثانياً: مبادئ الحوكمة الأساسية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Toc224352782 \h</w:instrText>
      </w:r>
      <w:r>
        <w:rPr>
          <w:noProof/>
          <w:rtl/>
        </w:rPr>
        <w:instrText xml:space="preserve"> </w:instrText>
      </w:r>
      <w:r>
        <w:rPr>
          <w:noProof/>
          <w:rtl/>
        </w:rPr>
      </w:r>
      <w:r>
        <w:rPr>
          <w:noProof/>
          <w:rtl/>
        </w:rPr>
        <w:fldChar w:fldCharType="separate"/>
      </w:r>
      <w:r w:rsidR="00E16FD0">
        <w:rPr>
          <w:noProof/>
          <w:rtl/>
        </w:rPr>
        <w:t>35</w:t>
      </w:r>
      <w:r>
        <w:rPr>
          <w:noProof/>
          <w:rtl/>
        </w:rPr>
        <w:fldChar w:fldCharType="end"/>
      </w:r>
    </w:p>
    <w:p w14:paraId="4AB7AB3E" w14:textId="192A55B2"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ثالثاً: الحوكمة وإدارة المخاطر</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Toc224352783 \h</w:instrText>
      </w:r>
      <w:r>
        <w:rPr>
          <w:noProof/>
          <w:rtl/>
        </w:rPr>
        <w:instrText xml:space="preserve"> </w:instrText>
      </w:r>
      <w:r>
        <w:rPr>
          <w:noProof/>
          <w:rtl/>
        </w:rPr>
      </w:r>
      <w:r>
        <w:rPr>
          <w:noProof/>
          <w:rtl/>
        </w:rPr>
        <w:fldChar w:fldCharType="separate"/>
      </w:r>
      <w:r w:rsidR="00E16FD0">
        <w:rPr>
          <w:noProof/>
          <w:rtl/>
        </w:rPr>
        <w:t>36</w:t>
      </w:r>
      <w:r>
        <w:rPr>
          <w:noProof/>
          <w:rtl/>
        </w:rPr>
        <w:fldChar w:fldCharType="end"/>
      </w:r>
    </w:p>
    <w:p w14:paraId="03314876" w14:textId="41B17051"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lastRenderedPageBreak/>
        <w:t>رابعاً: الحوكمة في القطاع البيئي والزراعي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Toc224352784 \h</w:instrText>
      </w:r>
      <w:r>
        <w:rPr>
          <w:noProof/>
          <w:rtl/>
        </w:rPr>
        <w:instrText xml:space="preserve"> </w:instrText>
      </w:r>
      <w:r>
        <w:rPr>
          <w:noProof/>
          <w:rtl/>
        </w:rPr>
      </w:r>
      <w:r>
        <w:rPr>
          <w:noProof/>
          <w:rtl/>
        </w:rPr>
        <w:fldChar w:fldCharType="separate"/>
      </w:r>
      <w:r w:rsidR="00E16FD0">
        <w:rPr>
          <w:noProof/>
          <w:rtl/>
        </w:rPr>
        <w:t>36</w:t>
      </w:r>
      <w:r>
        <w:rPr>
          <w:noProof/>
          <w:rtl/>
        </w:rPr>
        <w:fldChar w:fldCharType="end"/>
      </w:r>
    </w:p>
    <w:p w14:paraId="14B58FAA" w14:textId="4A2A78DC"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المبحث الخامس: رؤية المملكة 2030 كإطار استراتيجي وطني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Toc224352785 \h</w:instrText>
      </w:r>
      <w:r>
        <w:rPr>
          <w:noProof/>
          <w:rtl/>
        </w:rPr>
        <w:instrText xml:space="preserve"> </w:instrText>
      </w:r>
      <w:r>
        <w:rPr>
          <w:noProof/>
          <w:rtl/>
        </w:rPr>
      </w:r>
      <w:r>
        <w:rPr>
          <w:noProof/>
          <w:rtl/>
        </w:rPr>
        <w:fldChar w:fldCharType="separate"/>
      </w:r>
      <w:r w:rsidR="00E16FD0">
        <w:rPr>
          <w:noProof/>
          <w:rtl/>
        </w:rPr>
        <w:t>37</w:t>
      </w:r>
      <w:r>
        <w:rPr>
          <w:noProof/>
          <w:rtl/>
        </w:rPr>
        <w:fldChar w:fldCharType="end"/>
      </w:r>
    </w:p>
    <w:p w14:paraId="14553A77" w14:textId="68884FB2"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أولاً: نشأة الرؤية وأهدافها</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Toc224352786 \h</w:instrText>
      </w:r>
      <w:r>
        <w:rPr>
          <w:noProof/>
          <w:rtl/>
        </w:rPr>
        <w:instrText xml:space="preserve"> </w:instrText>
      </w:r>
      <w:r>
        <w:rPr>
          <w:noProof/>
          <w:rtl/>
        </w:rPr>
      </w:r>
      <w:r>
        <w:rPr>
          <w:noProof/>
          <w:rtl/>
        </w:rPr>
        <w:fldChar w:fldCharType="separate"/>
      </w:r>
      <w:r w:rsidR="00E16FD0">
        <w:rPr>
          <w:noProof/>
          <w:rtl/>
        </w:rPr>
        <w:t>37</w:t>
      </w:r>
      <w:r>
        <w:rPr>
          <w:noProof/>
          <w:rtl/>
        </w:rPr>
        <w:fldChar w:fldCharType="end"/>
      </w:r>
    </w:p>
    <w:p w14:paraId="24B09936" w14:textId="7FF4B649"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ثانياً: العلاقة بين الرؤية ومتغيرات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Toc224352787 \h</w:instrText>
      </w:r>
      <w:r>
        <w:rPr>
          <w:noProof/>
          <w:rtl/>
        </w:rPr>
        <w:instrText xml:space="preserve"> </w:instrText>
      </w:r>
      <w:r>
        <w:rPr>
          <w:noProof/>
          <w:rtl/>
        </w:rPr>
      </w:r>
      <w:r>
        <w:rPr>
          <w:noProof/>
          <w:rtl/>
        </w:rPr>
        <w:fldChar w:fldCharType="separate"/>
      </w:r>
      <w:r w:rsidR="00E16FD0">
        <w:rPr>
          <w:noProof/>
          <w:rtl/>
        </w:rPr>
        <w:t>37</w:t>
      </w:r>
      <w:r>
        <w:rPr>
          <w:noProof/>
          <w:rtl/>
        </w:rPr>
        <w:fldChar w:fldCharType="end"/>
      </w:r>
    </w:p>
    <w:p w14:paraId="25F26604" w14:textId="6C465D97"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kern w:val="0"/>
          <w:rtl/>
          <w14:ligatures w14:val="none"/>
        </w:rPr>
        <w:t>ثالثاً: مركز وقاء كتطبيق لمبادئ الصحة الواحدة والحوكمة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Toc224352788 \h</w:instrText>
      </w:r>
      <w:r>
        <w:rPr>
          <w:noProof/>
          <w:rtl/>
        </w:rPr>
        <w:instrText xml:space="preserve"> </w:instrText>
      </w:r>
      <w:r>
        <w:rPr>
          <w:noProof/>
          <w:rtl/>
        </w:rPr>
      </w:r>
      <w:r>
        <w:rPr>
          <w:noProof/>
          <w:rtl/>
        </w:rPr>
        <w:fldChar w:fldCharType="separate"/>
      </w:r>
      <w:r w:rsidR="00E16FD0">
        <w:rPr>
          <w:noProof/>
          <w:rtl/>
        </w:rPr>
        <w:t>38</w:t>
      </w:r>
      <w:r>
        <w:rPr>
          <w:noProof/>
          <w:rtl/>
        </w:rPr>
        <w:fldChar w:fldCharType="end"/>
      </w:r>
    </w:p>
    <w:p w14:paraId="5F40602C" w14:textId="16399C61"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kern w:val="0"/>
          <w:rtl/>
          <w14:ligatures w14:val="none"/>
        </w:rPr>
        <w:t>خلاصة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Toc224352789 \h</w:instrText>
      </w:r>
      <w:r>
        <w:rPr>
          <w:noProof/>
          <w:rtl/>
        </w:rPr>
        <w:instrText xml:space="preserve"> </w:instrText>
      </w:r>
      <w:r>
        <w:rPr>
          <w:noProof/>
          <w:rtl/>
        </w:rPr>
      </w:r>
      <w:r>
        <w:rPr>
          <w:noProof/>
          <w:rtl/>
        </w:rPr>
        <w:fldChar w:fldCharType="separate"/>
      </w:r>
      <w:r w:rsidR="00E16FD0">
        <w:rPr>
          <w:noProof/>
          <w:rtl/>
        </w:rPr>
        <w:t>38</w:t>
      </w:r>
      <w:r>
        <w:rPr>
          <w:noProof/>
          <w:rtl/>
        </w:rPr>
        <w:fldChar w:fldCharType="end"/>
      </w:r>
    </w:p>
    <w:p w14:paraId="43B66514" w14:textId="5FD51536"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الفصل الثالث: منهجية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Toc224352790 \h</w:instrText>
      </w:r>
      <w:r>
        <w:rPr>
          <w:noProof/>
          <w:rtl/>
        </w:rPr>
        <w:instrText xml:space="preserve"> </w:instrText>
      </w:r>
      <w:r>
        <w:rPr>
          <w:noProof/>
          <w:rtl/>
        </w:rPr>
      </w:r>
      <w:r>
        <w:rPr>
          <w:noProof/>
          <w:rtl/>
        </w:rPr>
        <w:fldChar w:fldCharType="separate"/>
      </w:r>
      <w:r w:rsidR="00E16FD0">
        <w:rPr>
          <w:noProof/>
          <w:rtl/>
        </w:rPr>
        <w:t>40</w:t>
      </w:r>
      <w:r>
        <w:rPr>
          <w:noProof/>
          <w:rtl/>
        </w:rPr>
        <w:fldChar w:fldCharType="end"/>
      </w:r>
    </w:p>
    <w:p w14:paraId="47509C16" w14:textId="46D2C9BD"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مقدمة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Toc224352791 \h</w:instrText>
      </w:r>
      <w:r>
        <w:rPr>
          <w:noProof/>
          <w:rtl/>
        </w:rPr>
        <w:instrText xml:space="preserve"> </w:instrText>
      </w:r>
      <w:r>
        <w:rPr>
          <w:noProof/>
          <w:rtl/>
        </w:rPr>
      </w:r>
      <w:r>
        <w:rPr>
          <w:noProof/>
          <w:rtl/>
        </w:rPr>
        <w:fldChar w:fldCharType="separate"/>
      </w:r>
      <w:r w:rsidR="00E16FD0">
        <w:rPr>
          <w:noProof/>
          <w:rtl/>
        </w:rPr>
        <w:t>40</w:t>
      </w:r>
      <w:r>
        <w:rPr>
          <w:noProof/>
          <w:rtl/>
        </w:rPr>
        <w:fldChar w:fldCharType="end"/>
      </w:r>
    </w:p>
    <w:p w14:paraId="7A80E070" w14:textId="4440072B"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أولاً: منهج البحث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Toc224352792 \h</w:instrText>
      </w:r>
      <w:r>
        <w:rPr>
          <w:noProof/>
          <w:rtl/>
        </w:rPr>
        <w:instrText xml:space="preserve"> </w:instrText>
      </w:r>
      <w:r>
        <w:rPr>
          <w:noProof/>
          <w:rtl/>
        </w:rPr>
      </w:r>
      <w:r>
        <w:rPr>
          <w:noProof/>
          <w:rtl/>
        </w:rPr>
        <w:fldChar w:fldCharType="separate"/>
      </w:r>
      <w:r w:rsidR="00E16FD0">
        <w:rPr>
          <w:noProof/>
          <w:rtl/>
        </w:rPr>
        <w:t>40</w:t>
      </w:r>
      <w:r>
        <w:rPr>
          <w:noProof/>
          <w:rtl/>
        </w:rPr>
        <w:fldChar w:fldCharType="end"/>
      </w:r>
    </w:p>
    <w:p w14:paraId="3D2F30D5" w14:textId="60493A58"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ثانياً: مجتمع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Toc224352793 \h</w:instrText>
      </w:r>
      <w:r>
        <w:rPr>
          <w:noProof/>
          <w:rtl/>
        </w:rPr>
        <w:instrText xml:space="preserve"> </w:instrText>
      </w:r>
      <w:r>
        <w:rPr>
          <w:noProof/>
          <w:rtl/>
        </w:rPr>
      </w:r>
      <w:r>
        <w:rPr>
          <w:noProof/>
          <w:rtl/>
        </w:rPr>
        <w:fldChar w:fldCharType="separate"/>
      </w:r>
      <w:r w:rsidR="00E16FD0">
        <w:rPr>
          <w:noProof/>
          <w:rtl/>
        </w:rPr>
        <w:t>41</w:t>
      </w:r>
      <w:r>
        <w:rPr>
          <w:noProof/>
          <w:rtl/>
        </w:rPr>
        <w:fldChar w:fldCharType="end"/>
      </w:r>
    </w:p>
    <w:p w14:paraId="567136DE" w14:textId="40C3404F"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ثالثاً: عينة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Toc224352794 \h</w:instrText>
      </w:r>
      <w:r>
        <w:rPr>
          <w:noProof/>
          <w:rtl/>
        </w:rPr>
        <w:instrText xml:space="preserve"> </w:instrText>
      </w:r>
      <w:r>
        <w:rPr>
          <w:noProof/>
          <w:rtl/>
        </w:rPr>
      </w:r>
      <w:r>
        <w:rPr>
          <w:noProof/>
          <w:rtl/>
        </w:rPr>
        <w:fldChar w:fldCharType="separate"/>
      </w:r>
      <w:r w:rsidR="00E16FD0">
        <w:rPr>
          <w:noProof/>
          <w:rtl/>
        </w:rPr>
        <w:t>42</w:t>
      </w:r>
      <w:r>
        <w:rPr>
          <w:noProof/>
          <w:rtl/>
        </w:rPr>
        <w:fldChar w:fldCharType="end"/>
      </w:r>
    </w:p>
    <w:p w14:paraId="5052B42B" w14:textId="5EE8D73B"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رابعاً: أدوات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Toc224352795 \h</w:instrText>
      </w:r>
      <w:r>
        <w:rPr>
          <w:noProof/>
          <w:rtl/>
        </w:rPr>
        <w:instrText xml:space="preserve"> </w:instrText>
      </w:r>
      <w:r>
        <w:rPr>
          <w:noProof/>
          <w:rtl/>
        </w:rPr>
      </w:r>
      <w:r>
        <w:rPr>
          <w:noProof/>
          <w:rtl/>
        </w:rPr>
        <w:fldChar w:fldCharType="separate"/>
      </w:r>
      <w:r w:rsidR="00E16FD0">
        <w:rPr>
          <w:noProof/>
          <w:rtl/>
        </w:rPr>
        <w:t>42</w:t>
      </w:r>
      <w:r>
        <w:rPr>
          <w:noProof/>
          <w:rtl/>
        </w:rPr>
        <w:fldChar w:fldCharType="end"/>
      </w:r>
    </w:p>
    <w:p w14:paraId="0FD6C771" w14:textId="021D44D3"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rtl/>
        </w:rPr>
        <w:t>1</w:t>
      </w:r>
      <w:r w:rsidRPr="00F928B9">
        <w:rPr>
          <w:rFonts w:ascii="Sakkal Majalla" w:eastAsia="Times New Roman" w:hAnsi="Sakkal Majalla" w:cs="Sakkal Majalla"/>
          <w:b/>
          <w:bCs/>
          <w:noProof/>
          <w:color w:val="000000" w:themeColor="text1"/>
          <w:rtl/>
        </w:rPr>
        <w:t>. بناء الاستبانة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Toc224352796 \h</w:instrText>
      </w:r>
      <w:r>
        <w:rPr>
          <w:noProof/>
          <w:rtl/>
        </w:rPr>
        <w:instrText xml:space="preserve"> </w:instrText>
      </w:r>
      <w:r>
        <w:rPr>
          <w:noProof/>
          <w:rtl/>
        </w:rPr>
      </w:r>
      <w:r>
        <w:rPr>
          <w:noProof/>
          <w:rtl/>
        </w:rPr>
        <w:fldChar w:fldCharType="separate"/>
      </w:r>
      <w:r w:rsidR="00E16FD0">
        <w:rPr>
          <w:noProof/>
          <w:rtl/>
        </w:rPr>
        <w:t>43</w:t>
      </w:r>
      <w:r>
        <w:rPr>
          <w:noProof/>
          <w:rtl/>
        </w:rPr>
        <w:fldChar w:fldCharType="end"/>
      </w:r>
    </w:p>
    <w:p w14:paraId="3DADEA28" w14:textId="0F9FA4FE"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color w:val="000000" w:themeColor="text1"/>
          <w:rtl/>
        </w:rPr>
        <w:t>2. مكونات الاستبانة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Toc224352797 \h</w:instrText>
      </w:r>
      <w:r>
        <w:rPr>
          <w:noProof/>
          <w:rtl/>
        </w:rPr>
        <w:instrText xml:space="preserve"> </w:instrText>
      </w:r>
      <w:r>
        <w:rPr>
          <w:noProof/>
          <w:rtl/>
        </w:rPr>
      </w:r>
      <w:r>
        <w:rPr>
          <w:noProof/>
          <w:rtl/>
        </w:rPr>
        <w:fldChar w:fldCharType="separate"/>
      </w:r>
      <w:r w:rsidR="00E16FD0">
        <w:rPr>
          <w:noProof/>
          <w:rtl/>
        </w:rPr>
        <w:t>43</w:t>
      </w:r>
      <w:r>
        <w:rPr>
          <w:noProof/>
          <w:rtl/>
        </w:rPr>
        <w:fldChar w:fldCharType="end"/>
      </w:r>
    </w:p>
    <w:p w14:paraId="53FCCB89" w14:textId="02514E6B"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color w:val="000000" w:themeColor="text1"/>
          <w:rtl/>
        </w:rPr>
        <w:t>3. مقياس الاستبانة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Toc224352798 \h</w:instrText>
      </w:r>
      <w:r>
        <w:rPr>
          <w:noProof/>
          <w:rtl/>
        </w:rPr>
        <w:instrText xml:space="preserve"> </w:instrText>
      </w:r>
      <w:r>
        <w:rPr>
          <w:noProof/>
          <w:rtl/>
        </w:rPr>
      </w:r>
      <w:r>
        <w:rPr>
          <w:noProof/>
          <w:rtl/>
        </w:rPr>
        <w:fldChar w:fldCharType="separate"/>
      </w:r>
      <w:r w:rsidR="00E16FD0">
        <w:rPr>
          <w:noProof/>
          <w:rtl/>
        </w:rPr>
        <w:t>44</w:t>
      </w:r>
      <w:r>
        <w:rPr>
          <w:noProof/>
          <w:rtl/>
        </w:rPr>
        <w:fldChar w:fldCharType="end"/>
      </w:r>
    </w:p>
    <w:p w14:paraId="241919CB" w14:textId="40EA8882"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noProof/>
          <w:color w:val="000000" w:themeColor="text1"/>
          <w:rtl/>
        </w:rPr>
        <w:t>خامساً: صدق وثبات أداة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Toc224352799 \h</w:instrText>
      </w:r>
      <w:r>
        <w:rPr>
          <w:noProof/>
          <w:rtl/>
        </w:rPr>
        <w:instrText xml:space="preserve"> </w:instrText>
      </w:r>
      <w:r>
        <w:rPr>
          <w:noProof/>
          <w:rtl/>
        </w:rPr>
      </w:r>
      <w:r>
        <w:rPr>
          <w:noProof/>
          <w:rtl/>
        </w:rPr>
        <w:fldChar w:fldCharType="separate"/>
      </w:r>
      <w:r w:rsidR="00E16FD0">
        <w:rPr>
          <w:noProof/>
          <w:rtl/>
        </w:rPr>
        <w:t>45</w:t>
      </w:r>
      <w:r>
        <w:rPr>
          <w:noProof/>
          <w:rtl/>
        </w:rPr>
        <w:fldChar w:fldCharType="end"/>
      </w:r>
    </w:p>
    <w:p w14:paraId="71FF3E1C" w14:textId="5A93B857"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سادساً: أساليب التحليل الإحصائي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Toc224352800 \h</w:instrText>
      </w:r>
      <w:r>
        <w:rPr>
          <w:noProof/>
          <w:rtl/>
        </w:rPr>
        <w:instrText xml:space="preserve"> </w:instrText>
      </w:r>
      <w:r>
        <w:rPr>
          <w:noProof/>
          <w:rtl/>
        </w:rPr>
      </w:r>
      <w:r>
        <w:rPr>
          <w:noProof/>
          <w:rtl/>
        </w:rPr>
        <w:fldChar w:fldCharType="separate"/>
      </w:r>
      <w:r w:rsidR="00E16FD0">
        <w:rPr>
          <w:noProof/>
          <w:rtl/>
        </w:rPr>
        <w:t>45</w:t>
      </w:r>
      <w:r>
        <w:rPr>
          <w:noProof/>
          <w:rtl/>
        </w:rPr>
        <w:fldChar w:fldCharType="end"/>
      </w:r>
    </w:p>
    <w:p w14:paraId="67FEAF4E" w14:textId="43551BA8"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سابعاً: حدود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Toc224352801 \h</w:instrText>
      </w:r>
      <w:r>
        <w:rPr>
          <w:noProof/>
          <w:rtl/>
        </w:rPr>
        <w:instrText xml:space="preserve"> </w:instrText>
      </w:r>
      <w:r>
        <w:rPr>
          <w:noProof/>
          <w:rtl/>
        </w:rPr>
      </w:r>
      <w:r>
        <w:rPr>
          <w:noProof/>
          <w:rtl/>
        </w:rPr>
        <w:fldChar w:fldCharType="separate"/>
      </w:r>
      <w:r w:rsidR="00E16FD0">
        <w:rPr>
          <w:noProof/>
          <w:rtl/>
        </w:rPr>
        <w:t>46</w:t>
      </w:r>
      <w:r>
        <w:rPr>
          <w:noProof/>
          <w:rtl/>
        </w:rPr>
        <w:fldChar w:fldCharType="end"/>
      </w:r>
    </w:p>
    <w:p w14:paraId="30983C59" w14:textId="76640981"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000000" w:themeColor="text1"/>
          <w:rtl/>
        </w:rPr>
        <w:t>ثامناً: الاعتبارات الأخلاقية للبحث</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Toc224352802 \h</w:instrText>
      </w:r>
      <w:r>
        <w:rPr>
          <w:noProof/>
          <w:rtl/>
        </w:rPr>
        <w:instrText xml:space="preserve"> </w:instrText>
      </w:r>
      <w:r>
        <w:rPr>
          <w:noProof/>
          <w:rtl/>
        </w:rPr>
      </w:r>
      <w:r>
        <w:rPr>
          <w:noProof/>
          <w:rtl/>
        </w:rPr>
        <w:fldChar w:fldCharType="separate"/>
      </w:r>
      <w:r w:rsidR="00E16FD0">
        <w:rPr>
          <w:noProof/>
          <w:rtl/>
        </w:rPr>
        <w:t>46</w:t>
      </w:r>
      <w:r>
        <w:rPr>
          <w:noProof/>
          <w:rtl/>
        </w:rPr>
        <w:fldChar w:fldCharType="end"/>
      </w:r>
    </w:p>
    <w:p w14:paraId="5B4FE338" w14:textId="49EF80A9"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الفصل الرابع: النتائج والتوصيات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Toc224352803 \h</w:instrText>
      </w:r>
      <w:r>
        <w:rPr>
          <w:noProof/>
          <w:rtl/>
        </w:rPr>
        <w:instrText xml:space="preserve"> </w:instrText>
      </w:r>
      <w:r>
        <w:rPr>
          <w:noProof/>
          <w:rtl/>
        </w:rPr>
      </w:r>
      <w:r>
        <w:rPr>
          <w:noProof/>
          <w:rtl/>
        </w:rPr>
        <w:fldChar w:fldCharType="separate"/>
      </w:r>
      <w:r w:rsidR="00E16FD0">
        <w:rPr>
          <w:noProof/>
          <w:rtl/>
        </w:rPr>
        <w:t>48</w:t>
      </w:r>
      <w:r>
        <w:rPr>
          <w:noProof/>
          <w:rtl/>
        </w:rPr>
        <w:fldChar w:fldCharType="end"/>
      </w:r>
    </w:p>
    <w:p w14:paraId="22CCC0B9" w14:textId="0407C7A0"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4.1 مقدمة الفصل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Toc224352804 \h</w:instrText>
      </w:r>
      <w:r>
        <w:rPr>
          <w:noProof/>
          <w:rtl/>
        </w:rPr>
        <w:instrText xml:space="preserve"> </w:instrText>
      </w:r>
      <w:r>
        <w:rPr>
          <w:noProof/>
          <w:rtl/>
        </w:rPr>
      </w:r>
      <w:r>
        <w:rPr>
          <w:noProof/>
          <w:rtl/>
        </w:rPr>
        <w:fldChar w:fldCharType="separate"/>
      </w:r>
      <w:r w:rsidR="00E16FD0">
        <w:rPr>
          <w:noProof/>
          <w:rtl/>
        </w:rPr>
        <w:t>48</w:t>
      </w:r>
      <w:r>
        <w:rPr>
          <w:noProof/>
          <w:rtl/>
        </w:rPr>
        <w:fldChar w:fldCharType="end"/>
      </w:r>
    </w:p>
    <w:p w14:paraId="240A49D5" w14:textId="48761146"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4.2 ثبات أداة الدراسة (</w:t>
      </w:r>
      <w:r w:rsidRPr="00F928B9">
        <w:rPr>
          <w:rFonts w:ascii="Sakkal Majalla" w:eastAsia="Times New Roman" w:hAnsi="Sakkal Majalla" w:cs="Sakkal Majalla"/>
          <w:b/>
          <w:bCs/>
          <w:noProof/>
          <w:color w:val="1F1F1F"/>
          <w:kern w:val="0"/>
          <w14:ligatures w14:val="none"/>
        </w:rPr>
        <w:t>Reliability Analysis</w:t>
      </w:r>
      <w:r w:rsidRPr="00F928B9">
        <w:rPr>
          <w:rFonts w:ascii="Sakkal Majalla" w:eastAsia="Times New Roman" w:hAnsi="Sakkal Majalla" w:cs="Sakkal Majalla"/>
          <w:b/>
          <w:bCs/>
          <w:noProof/>
          <w:color w:val="1F1F1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Toc224352805 \h</w:instrText>
      </w:r>
      <w:r>
        <w:rPr>
          <w:noProof/>
          <w:rtl/>
        </w:rPr>
        <w:instrText xml:space="preserve"> </w:instrText>
      </w:r>
      <w:r>
        <w:rPr>
          <w:noProof/>
          <w:rtl/>
        </w:rPr>
      </w:r>
      <w:r>
        <w:rPr>
          <w:noProof/>
          <w:rtl/>
        </w:rPr>
        <w:fldChar w:fldCharType="separate"/>
      </w:r>
      <w:r w:rsidR="00E16FD0">
        <w:rPr>
          <w:noProof/>
          <w:rtl/>
        </w:rPr>
        <w:t>48</w:t>
      </w:r>
      <w:r>
        <w:rPr>
          <w:noProof/>
          <w:rtl/>
        </w:rPr>
        <w:fldChar w:fldCharType="end"/>
      </w:r>
    </w:p>
    <w:p w14:paraId="39BF34F0" w14:textId="298DC7CA"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4.3 الخصائص الديموغرافية والوظيفية لعينة 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Toc224352806 \h</w:instrText>
      </w:r>
      <w:r>
        <w:rPr>
          <w:noProof/>
          <w:rtl/>
        </w:rPr>
        <w:instrText xml:space="preserve"> </w:instrText>
      </w:r>
      <w:r>
        <w:rPr>
          <w:noProof/>
          <w:rtl/>
        </w:rPr>
      </w:r>
      <w:r>
        <w:rPr>
          <w:noProof/>
          <w:rtl/>
        </w:rPr>
        <w:fldChar w:fldCharType="separate"/>
      </w:r>
      <w:r w:rsidR="00E16FD0">
        <w:rPr>
          <w:noProof/>
          <w:rtl/>
        </w:rPr>
        <w:t>50</w:t>
      </w:r>
      <w:r>
        <w:rPr>
          <w:noProof/>
          <w:rtl/>
        </w:rPr>
        <w:fldChar w:fldCharType="end"/>
      </w:r>
    </w:p>
    <w:p w14:paraId="775EBCBE" w14:textId="233479CC"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4.4 التحليل الوصفي للمتغير المستقل: الخطط الإدارية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Toc224352807 \h</w:instrText>
      </w:r>
      <w:r>
        <w:rPr>
          <w:noProof/>
          <w:rtl/>
        </w:rPr>
        <w:instrText xml:space="preserve"> </w:instrText>
      </w:r>
      <w:r>
        <w:rPr>
          <w:noProof/>
          <w:rtl/>
        </w:rPr>
      </w:r>
      <w:r>
        <w:rPr>
          <w:noProof/>
          <w:rtl/>
        </w:rPr>
        <w:fldChar w:fldCharType="separate"/>
      </w:r>
      <w:r w:rsidR="00E16FD0">
        <w:rPr>
          <w:noProof/>
          <w:rtl/>
        </w:rPr>
        <w:t>56</w:t>
      </w:r>
      <w:r>
        <w:rPr>
          <w:noProof/>
          <w:rtl/>
        </w:rPr>
        <w:fldChar w:fldCharType="end"/>
      </w:r>
    </w:p>
    <w:p w14:paraId="087BB1E6" w14:textId="13026BBB"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color w:val="1F1F1F"/>
          <w:kern w:val="0"/>
          <w:rtl/>
          <w14:ligatures w14:val="none"/>
        </w:rPr>
        <w:t>4.4.1 مناقشة وتحليل نتائج التحليل الوصفي للخطط الإدارية: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Toc224352808 \h</w:instrText>
      </w:r>
      <w:r>
        <w:rPr>
          <w:noProof/>
          <w:rtl/>
        </w:rPr>
        <w:instrText xml:space="preserve"> </w:instrText>
      </w:r>
      <w:r>
        <w:rPr>
          <w:noProof/>
          <w:rtl/>
        </w:rPr>
      </w:r>
      <w:r>
        <w:rPr>
          <w:noProof/>
          <w:rtl/>
        </w:rPr>
        <w:fldChar w:fldCharType="separate"/>
      </w:r>
      <w:r w:rsidR="00E16FD0">
        <w:rPr>
          <w:noProof/>
          <w:rtl/>
        </w:rPr>
        <w:t>56</w:t>
      </w:r>
      <w:r>
        <w:rPr>
          <w:noProof/>
          <w:rtl/>
        </w:rPr>
        <w:fldChar w:fldCharType="end"/>
      </w:r>
    </w:p>
    <w:p w14:paraId="0C647530" w14:textId="0FCCBF9D"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4.5 التحليل الوصفي للمتغير التابع: فعالية الحد من مخاطر الأمراض المشتركة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Toc224352809 \h</w:instrText>
      </w:r>
      <w:r>
        <w:rPr>
          <w:noProof/>
          <w:rtl/>
        </w:rPr>
        <w:instrText xml:space="preserve"> </w:instrText>
      </w:r>
      <w:r>
        <w:rPr>
          <w:noProof/>
          <w:rtl/>
        </w:rPr>
      </w:r>
      <w:r>
        <w:rPr>
          <w:noProof/>
          <w:rtl/>
        </w:rPr>
        <w:fldChar w:fldCharType="separate"/>
      </w:r>
      <w:r w:rsidR="00E16FD0">
        <w:rPr>
          <w:noProof/>
          <w:rtl/>
        </w:rPr>
        <w:t>58</w:t>
      </w:r>
      <w:r>
        <w:rPr>
          <w:noProof/>
          <w:rtl/>
        </w:rPr>
        <w:fldChar w:fldCharType="end"/>
      </w:r>
    </w:p>
    <w:p w14:paraId="04F0617F" w14:textId="68B34762" w:rsidR="000A2531" w:rsidRDefault="000A2531" w:rsidP="000A2531">
      <w:pPr>
        <w:pStyle w:val="30"/>
        <w:tabs>
          <w:tab w:val="right" w:leader="hyphen" w:pos="8822"/>
        </w:tabs>
        <w:spacing w:line="360" w:lineRule="auto"/>
        <w:rPr>
          <w:rFonts w:eastAsiaTheme="minorEastAsia" w:cstheme="minorBidi"/>
          <w:i w:val="0"/>
          <w:iCs w:val="0"/>
          <w:noProof/>
          <w:sz w:val="22"/>
          <w:szCs w:val="22"/>
          <w:rtl/>
        </w:rPr>
      </w:pPr>
      <w:r w:rsidRPr="00F928B9">
        <w:rPr>
          <w:rFonts w:ascii="Sakkal Majalla" w:eastAsia="Times New Roman" w:hAnsi="Sakkal Majalla" w:cs="Sakkal Majalla"/>
          <w:b/>
          <w:bCs/>
          <w:noProof/>
          <w:color w:val="1F1F1F"/>
          <w:kern w:val="0"/>
          <w:rtl/>
          <w14:ligatures w14:val="none"/>
        </w:rPr>
        <w:lastRenderedPageBreak/>
        <w:t>4.5.1 مناقشة وتحليل نتائج التحليل الوصفي للفعالية: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Toc224352810 \h</w:instrText>
      </w:r>
      <w:r>
        <w:rPr>
          <w:noProof/>
          <w:rtl/>
        </w:rPr>
        <w:instrText xml:space="preserve"> </w:instrText>
      </w:r>
      <w:r>
        <w:rPr>
          <w:noProof/>
          <w:rtl/>
        </w:rPr>
      </w:r>
      <w:r>
        <w:rPr>
          <w:noProof/>
          <w:rtl/>
        </w:rPr>
        <w:fldChar w:fldCharType="separate"/>
      </w:r>
      <w:r w:rsidR="00E16FD0">
        <w:rPr>
          <w:noProof/>
          <w:rtl/>
        </w:rPr>
        <w:t>59</w:t>
      </w:r>
      <w:r>
        <w:rPr>
          <w:noProof/>
          <w:rtl/>
        </w:rPr>
        <w:fldChar w:fldCharType="end"/>
      </w:r>
    </w:p>
    <w:p w14:paraId="14D8FB50" w14:textId="14EFB5B9"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4.6 اختبار فرضيات الدراسة (تحليل الانحدار المتعدد)</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Toc224352811 \h</w:instrText>
      </w:r>
      <w:r>
        <w:rPr>
          <w:noProof/>
          <w:rtl/>
        </w:rPr>
        <w:instrText xml:space="preserve"> </w:instrText>
      </w:r>
      <w:r>
        <w:rPr>
          <w:noProof/>
          <w:rtl/>
        </w:rPr>
      </w:r>
      <w:r>
        <w:rPr>
          <w:noProof/>
          <w:rtl/>
        </w:rPr>
        <w:fldChar w:fldCharType="separate"/>
      </w:r>
      <w:r w:rsidR="00E16FD0">
        <w:rPr>
          <w:noProof/>
          <w:rtl/>
        </w:rPr>
        <w:t>60</w:t>
      </w:r>
      <w:r>
        <w:rPr>
          <w:noProof/>
          <w:rtl/>
        </w:rPr>
        <w:fldChar w:fldCharType="end"/>
      </w:r>
    </w:p>
    <w:p w14:paraId="632DEC0D" w14:textId="6FBC8153"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4.7 مناقشة النتائج في ضوء الأدبيات السابقة والواقع المحلي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Toc224352812 \h</w:instrText>
      </w:r>
      <w:r>
        <w:rPr>
          <w:noProof/>
          <w:rtl/>
        </w:rPr>
        <w:instrText xml:space="preserve"> </w:instrText>
      </w:r>
      <w:r>
        <w:rPr>
          <w:noProof/>
          <w:rtl/>
        </w:rPr>
      </w:r>
      <w:r>
        <w:rPr>
          <w:noProof/>
          <w:rtl/>
        </w:rPr>
        <w:fldChar w:fldCharType="separate"/>
      </w:r>
      <w:r w:rsidR="00E16FD0">
        <w:rPr>
          <w:noProof/>
          <w:rtl/>
        </w:rPr>
        <w:t>63</w:t>
      </w:r>
      <w:r>
        <w:rPr>
          <w:noProof/>
          <w:rtl/>
        </w:rPr>
        <w:fldChar w:fldCharType="end"/>
      </w:r>
    </w:p>
    <w:p w14:paraId="73C58D34" w14:textId="5F1F6ED7"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4.8 قيود الدراسة (</w:t>
      </w:r>
      <w:r w:rsidRPr="00F928B9">
        <w:rPr>
          <w:rFonts w:ascii="Sakkal Majalla" w:eastAsia="Times New Roman" w:hAnsi="Sakkal Majalla" w:cs="Sakkal Majalla"/>
          <w:b/>
          <w:bCs/>
          <w:noProof/>
          <w:color w:val="1F1F1F"/>
          <w:kern w:val="0"/>
          <w14:ligatures w14:val="none"/>
        </w:rPr>
        <w:t>Limitations</w:t>
      </w:r>
      <w:r w:rsidRPr="00F928B9">
        <w:rPr>
          <w:rFonts w:ascii="Sakkal Majalla" w:eastAsia="Times New Roman" w:hAnsi="Sakkal Majalla" w:cs="Sakkal Majalla"/>
          <w:b/>
          <w:bCs/>
          <w:noProof/>
          <w:color w:val="1F1F1F"/>
          <w:kern w:val="0"/>
          <w:rtl/>
          <w14:ligatures w14:val="none"/>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Toc224352813 \h</w:instrText>
      </w:r>
      <w:r>
        <w:rPr>
          <w:noProof/>
          <w:rtl/>
        </w:rPr>
        <w:instrText xml:space="preserve"> </w:instrText>
      </w:r>
      <w:r>
        <w:rPr>
          <w:noProof/>
          <w:rtl/>
        </w:rPr>
      </w:r>
      <w:r>
        <w:rPr>
          <w:noProof/>
          <w:rtl/>
        </w:rPr>
        <w:fldChar w:fldCharType="separate"/>
      </w:r>
      <w:r w:rsidR="00E16FD0">
        <w:rPr>
          <w:noProof/>
          <w:rtl/>
        </w:rPr>
        <w:t>64</w:t>
      </w:r>
      <w:r>
        <w:rPr>
          <w:noProof/>
          <w:rtl/>
        </w:rPr>
        <w:fldChar w:fldCharType="end"/>
      </w:r>
    </w:p>
    <w:p w14:paraId="7CC705F6" w14:textId="2124BEA6"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4.9 التوصيات العملية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Toc224352814 \h</w:instrText>
      </w:r>
      <w:r>
        <w:rPr>
          <w:noProof/>
          <w:rtl/>
        </w:rPr>
        <w:instrText xml:space="preserve"> </w:instrText>
      </w:r>
      <w:r>
        <w:rPr>
          <w:noProof/>
          <w:rtl/>
        </w:rPr>
      </w:r>
      <w:r>
        <w:rPr>
          <w:noProof/>
          <w:rtl/>
        </w:rPr>
        <w:fldChar w:fldCharType="separate"/>
      </w:r>
      <w:r w:rsidR="00E16FD0">
        <w:rPr>
          <w:noProof/>
          <w:rtl/>
        </w:rPr>
        <w:t>65</w:t>
      </w:r>
      <w:r>
        <w:rPr>
          <w:noProof/>
          <w:rtl/>
        </w:rPr>
        <w:fldChar w:fldCharType="end"/>
      </w:r>
    </w:p>
    <w:p w14:paraId="7A3CBB27" w14:textId="75ED265D"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0"/>
          <w:rtl/>
          <w14:ligatures w14:val="none"/>
        </w:rPr>
        <w:t>4.10 خاتمة الفصل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Toc224352815 \h</w:instrText>
      </w:r>
      <w:r>
        <w:rPr>
          <w:noProof/>
          <w:rtl/>
        </w:rPr>
        <w:instrText xml:space="preserve"> </w:instrText>
      </w:r>
      <w:r>
        <w:rPr>
          <w:noProof/>
          <w:rtl/>
        </w:rPr>
      </w:r>
      <w:r>
        <w:rPr>
          <w:noProof/>
          <w:rtl/>
        </w:rPr>
        <w:fldChar w:fldCharType="separate"/>
      </w:r>
      <w:r w:rsidR="00E16FD0">
        <w:rPr>
          <w:noProof/>
          <w:rtl/>
        </w:rPr>
        <w:t>66</w:t>
      </w:r>
      <w:r>
        <w:rPr>
          <w:noProof/>
          <w:rtl/>
        </w:rPr>
        <w:fldChar w:fldCharType="end"/>
      </w:r>
    </w:p>
    <w:p w14:paraId="06E4D310" w14:textId="7B2EF3C9"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المراجع</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Toc224352816 \h</w:instrText>
      </w:r>
      <w:r>
        <w:rPr>
          <w:noProof/>
          <w:rtl/>
        </w:rPr>
        <w:instrText xml:space="preserve"> </w:instrText>
      </w:r>
      <w:r>
        <w:rPr>
          <w:noProof/>
          <w:rtl/>
        </w:rPr>
      </w:r>
      <w:r>
        <w:rPr>
          <w:noProof/>
          <w:rtl/>
        </w:rPr>
        <w:fldChar w:fldCharType="separate"/>
      </w:r>
      <w:r w:rsidR="00E16FD0">
        <w:rPr>
          <w:noProof/>
          <w:rtl/>
        </w:rPr>
        <w:t>68</w:t>
      </w:r>
      <w:r>
        <w:rPr>
          <w:noProof/>
          <w:rtl/>
        </w:rPr>
        <w:fldChar w:fldCharType="end"/>
      </w:r>
    </w:p>
    <w:p w14:paraId="1381C516" w14:textId="1038780A"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tl/>
          <w:lang w:bidi="ar-EG"/>
        </w:rPr>
        <w:t>الملاحق</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Toc224352817 \h</w:instrText>
      </w:r>
      <w:r>
        <w:rPr>
          <w:noProof/>
          <w:rtl/>
        </w:rPr>
        <w:instrText xml:space="preserve"> </w:instrText>
      </w:r>
      <w:r>
        <w:rPr>
          <w:noProof/>
          <w:rtl/>
        </w:rPr>
      </w:r>
      <w:r>
        <w:rPr>
          <w:noProof/>
          <w:rtl/>
        </w:rPr>
        <w:fldChar w:fldCharType="separate"/>
      </w:r>
      <w:r w:rsidR="00E16FD0">
        <w:rPr>
          <w:noProof/>
          <w:rtl/>
        </w:rPr>
        <w:t>71</w:t>
      </w:r>
      <w:r>
        <w:rPr>
          <w:noProof/>
          <w:rtl/>
        </w:rPr>
        <w:fldChar w:fldCharType="end"/>
      </w:r>
    </w:p>
    <w:p w14:paraId="7472A046" w14:textId="7FAB637D" w:rsidR="000A2531" w:rsidRDefault="000A2531" w:rsidP="000A2531">
      <w:pPr>
        <w:pStyle w:val="20"/>
        <w:tabs>
          <w:tab w:val="right" w:leader="hyphen" w:pos="8822"/>
        </w:tabs>
        <w:spacing w:line="360" w:lineRule="auto"/>
        <w:rPr>
          <w:rFonts w:eastAsiaTheme="minorEastAsia" w:cstheme="minorBidi"/>
          <w:smallCaps w:val="0"/>
          <w:noProof/>
          <w:sz w:val="22"/>
          <w:szCs w:val="22"/>
          <w:rtl/>
        </w:rPr>
      </w:pPr>
      <w:r w:rsidRPr="00F928B9">
        <w:rPr>
          <w:rFonts w:ascii="Sakkal Majalla" w:eastAsia="Times New Roman" w:hAnsi="Sakkal Majalla" w:cs="Sakkal Majalla"/>
          <w:b/>
          <w:bCs/>
          <w:noProof/>
          <w:color w:val="1F1F1F"/>
          <w:kern w:val="36"/>
          <w:rtl/>
          <w14:ligatures w14:val="none"/>
        </w:rPr>
        <w:t>أداة الدراسة: الاستبانة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Toc224352818 \h</w:instrText>
      </w:r>
      <w:r>
        <w:rPr>
          <w:noProof/>
          <w:rtl/>
        </w:rPr>
        <w:instrText xml:space="preserve"> </w:instrText>
      </w:r>
      <w:r>
        <w:rPr>
          <w:noProof/>
          <w:rtl/>
        </w:rPr>
      </w:r>
      <w:r>
        <w:rPr>
          <w:noProof/>
          <w:rtl/>
        </w:rPr>
        <w:fldChar w:fldCharType="separate"/>
      </w:r>
      <w:r w:rsidR="00E16FD0">
        <w:rPr>
          <w:noProof/>
          <w:rtl/>
        </w:rPr>
        <w:t>71</w:t>
      </w:r>
      <w:r>
        <w:rPr>
          <w:noProof/>
          <w:rtl/>
        </w:rPr>
        <w:fldChar w:fldCharType="end"/>
      </w:r>
    </w:p>
    <w:p w14:paraId="6C7BA1FA" w14:textId="4B5A8222" w:rsidR="000A2531" w:rsidRDefault="000A2531" w:rsidP="000A2531">
      <w:pPr>
        <w:pStyle w:val="11"/>
        <w:tabs>
          <w:tab w:val="right" w:leader="hyphen" w:pos="8822"/>
        </w:tabs>
        <w:spacing w:line="360" w:lineRule="auto"/>
        <w:rPr>
          <w:rFonts w:eastAsiaTheme="minorEastAsia" w:cstheme="minorBidi"/>
          <w:b w:val="0"/>
          <w:bCs w:val="0"/>
          <w:caps w:val="0"/>
          <w:noProof/>
          <w:sz w:val="22"/>
          <w:szCs w:val="22"/>
          <w:rtl/>
        </w:rPr>
      </w:pPr>
      <w:r w:rsidRPr="00F928B9">
        <w:rPr>
          <w:rFonts w:ascii="Sakkal Majalla" w:hAnsi="Sakkal Majalla" w:cs="Sakkal Majalla"/>
          <w:noProof/>
          <w:color w:val="000000" w:themeColor="text1"/>
          <w:u w:val="single"/>
        </w:rPr>
        <w:t>Abstract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Toc224352819 \h</w:instrText>
      </w:r>
      <w:r>
        <w:rPr>
          <w:noProof/>
          <w:rtl/>
        </w:rPr>
        <w:instrText xml:space="preserve"> </w:instrText>
      </w:r>
      <w:r>
        <w:rPr>
          <w:noProof/>
          <w:rtl/>
        </w:rPr>
      </w:r>
      <w:r>
        <w:rPr>
          <w:noProof/>
          <w:rtl/>
        </w:rPr>
        <w:fldChar w:fldCharType="separate"/>
      </w:r>
      <w:r w:rsidR="00E16FD0">
        <w:rPr>
          <w:noProof/>
          <w:rtl/>
        </w:rPr>
        <w:t>79</w:t>
      </w:r>
      <w:r>
        <w:rPr>
          <w:noProof/>
          <w:rtl/>
        </w:rPr>
        <w:fldChar w:fldCharType="end"/>
      </w:r>
    </w:p>
    <w:p w14:paraId="45170717" w14:textId="5E01DA19" w:rsidR="000A2531" w:rsidRDefault="000A2531" w:rsidP="000A2531">
      <w:pPr>
        <w:spacing w:line="360" w:lineRule="auto"/>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fldChar w:fldCharType="end"/>
      </w:r>
    </w:p>
    <w:p w14:paraId="057644BB" w14:textId="77777777" w:rsidR="00B1455F" w:rsidRDefault="00B1455F" w:rsidP="000A2531">
      <w:pPr>
        <w:bidi w:val="0"/>
        <w:spacing w:line="360" w:lineRule="auto"/>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br w:type="page"/>
      </w:r>
    </w:p>
    <w:p w14:paraId="40A61660" w14:textId="003B7EA6" w:rsidR="009125CE" w:rsidRDefault="009125CE" w:rsidP="000A2531">
      <w:pPr>
        <w:spacing w:line="360" w:lineRule="auto"/>
        <w:jc w:val="both"/>
        <w:rPr>
          <w:rFonts w:ascii="Sakkal Majalla" w:hAnsi="Sakkal Majalla" w:cs="Sakkal Majalla"/>
          <w:b/>
          <w:bCs/>
          <w:sz w:val="32"/>
          <w:szCs w:val="32"/>
          <w:u w:val="single"/>
          <w:rtl/>
          <w:lang w:bidi="ar-EG"/>
        </w:rPr>
      </w:pPr>
      <w:r w:rsidRPr="00B1455F">
        <w:rPr>
          <w:rFonts w:ascii="Sakkal Majalla" w:hAnsi="Sakkal Majalla" w:cs="Sakkal Majalla" w:hint="cs"/>
          <w:b/>
          <w:bCs/>
          <w:sz w:val="32"/>
          <w:szCs w:val="32"/>
          <w:u w:val="single"/>
          <w:rtl/>
          <w:lang w:bidi="ar-EG"/>
        </w:rPr>
        <w:lastRenderedPageBreak/>
        <w:t>قائمة الجداول :</w:t>
      </w:r>
    </w:p>
    <w:p w14:paraId="03599EE3" w14:textId="2BC665E1" w:rsidR="000A2531" w:rsidRDefault="000A2531">
      <w:pPr>
        <w:pStyle w:val="ab"/>
        <w:tabs>
          <w:tab w:val="right" w:leader="hyphen" w:pos="8822"/>
        </w:tabs>
        <w:rPr>
          <w:rFonts w:eastAsiaTheme="minorEastAsia" w:cstheme="minorBidi"/>
          <w:smallCaps w:val="0"/>
          <w:noProof/>
          <w:sz w:val="22"/>
          <w:szCs w:val="22"/>
          <w:rtl/>
        </w:rPr>
      </w:pPr>
      <w:r>
        <w:rPr>
          <w:rFonts w:ascii="Sakkal Majalla" w:hAnsi="Sakkal Majalla" w:cs="Sakkal Majalla"/>
          <w:b/>
          <w:bCs/>
          <w:sz w:val="32"/>
          <w:szCs w:val="32"/>
          <w:u w:val="single"/>
          <w:rtl/>
          <w:lang w:bidi="ar-EG"/>
        </w:rPr>
        <w:fldChar w:fldCharType="begin"/>
      </w:r>
      <w:r>
        <w:rPr>
          <w:rFonts w:ascii="Sakkal Majalla" w:hAnsi="Sakkal Majalla" w:cs="Sakkal Majalla"/>
          <w:b/>
          <w:bCs/>
          <w:sz w:val="32"/>
          <w:szCs w:val="32"/>
          <w:u w:val="single"/>
          <w:rtl/>
          <w:lang w:bidi="ar-EG"/>
        </w:rPr>
        <w:instrText xml:space="preserve"> </w:instrText>
      </w:r>
      <w:r>
        <w:rPr>
          <w:rFonts w:ascii="Sakkal Majalla" w:hAnsi="Sakkal Majalla" w:cs="Sakkal Majalla"/>
          <w:b/>
          <w:bCs/>
          <w:sz w:val="32"/>
          <w:szCs w:val="32"/>
          <w:u w:val="single"/>
          <w:lang w:bidi="ar-EG"/>
        </w:rPr>
        <w:instrText>TOC</w:instrText>
      </w:r>
      <w:r>
        <w:rPr>
          <w:rFonts w:ascii="Sakkal Majalla" w:hAnsi="Sakkal Majalla" w:cs="Sakkal Majalla"/>
          <w:b/>
          <w:bCs/>
          <w:sz w:val="32"/>
          <w:szCs w:val="32"/>
          <w:u w:val="single"/>
          <w:rtl/>
          <w:lang w:bidi="ar-EG"/>
        </w:rPr>
        <w:instrText xml:space="preserve"> \</w:instrText>
      </w:r>
      <w:r>
        <w:rPr>
          <w:rFonts w:ascii="Sakkal Majalla" w:hAnsi="Sakkal Majalla" w:cs="Sakkal Majalla"/>
          <w:b/>
          <w:bCs/>
          <w:sz w:val="32"/>
          <w:szCs w:val="32"/>
          <w:u w:val="single"/>
          <w:lang w:bidi="ar-EG"/>
        </w:rPr>
        <w:instrText>t</w:instrText>
      </w:r>
      <w:r>
        <w:rPr>
          <w:rFonts w:ascii="Sakkal Majalla" w:hAnsi="Sakkal Majalla" w:cs="Sakkal Majalla"/>
          <w:b/>
          <w:bCs/>
          <w:sz w:val="32"/>
          <w:szCs w:val="32"/>
          <w:u w:val="single"/>
          <w:rtl/>
          <w:lang w:bidi="ar-EG"/>
        </w:rPr>
        <w:instrText xml:space="preserve"> "جدول" \</w:instrText>
      </w:r>
      <w:r>
        <w:rPr>
          <w:rFonts w:ascii="Sakkal Majalla" w:hAnsi="Sakkal Majalla" w:cs="Sakkal Majalla"/>
          <w:b/>
          <w:bCs/>
          <w:sz w:val="32"/>
          <w:szCs w:val="32"/>
          <w:u w:val="single"/>
          <w:lang w:bidi="ar-EG"/>
        </w:rPr>
        <w:instrText>c</w:instrText>
      </w:r>
      <w:r>
        <w:rPr>
          <w:rFonts w:ascii="Sakkal Majalla" w:hAnsi="Sakkal Majalla" w:cs="Sakkal Majalla"/>
          <w:b/>
          <w:bCs/>
          <w:sz w:val="32"/>
          <w:szCs w:val="32"/>
          <w:u w:val="single"/>
          <w:rtl/>
          <w:lang w:bidi="ar-EG"/>
        </w:rPr>
        <w:instrText xml:space="preserve"> </w:instrText>
      </w:r>
      <w:r>
        <w:rPr>
          <w:rFonts w:ascii="Sakkal Majalla" w:hAnsi="Sakkal Majalla" w:cs="Sakkal Majalla"/>
          <w:b/>
          <w:bCs/>
          <w:sz w:val="32"/>
          <w:szCs w:val="32"/>
          <w:u w:val="single"/>
          <w:rtl/>
          <w:lang w:bidi="ar-EG"/>
        </w:rPr>
        <w:fldChar w:fldCharType="separate"/>
      </w:r>
      <w:r>
        <w:rPr>
          <w:noProof/>
          <w:rtl/>
        </w:rPr>
        <w:t>الجدول 4.1: معاملات الثبات (ألفا كرونباخ) لمحاور الدراسة وأبعادها (ن=132)</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Toc224352941 \h</w:instrText>
      </w:r>
      <w:r>
        <w:rPr>
          <w:noProof/>
          <w:rtl/>
        </w:rPr>
        <w:instrText xml:space="preserve"> </w:instrText>
      </w:r>
      <w:r>
        <w:rPr>
          <w:noProof/>
          <w:rtl/>
        </w:rPr>
      </w:r>
      <w:r>
        <w:rPr>
          <w:noProof/>
          <w:rtl/>
        </w:rPr>
        <w:fldChar w:fldCharType="separate"/>
      </w:r>
      <w:r w:rsidR="00E16FD0">
        <w:rPr>
          <w:noProof/>
          <w:rtl/>
        </w:rPr>
        <w:t>49</w:t>
      </w:r>
      <w:r>
        <w:rPr>
          <w:noProof/>
          <w:rtl/>
        </w:rPr>
        <w:fldChar w:fldCharType="end"/>
      </w:r>
    </w:p>
    <w:p w14:paraId="20311387" w14:textId="143258BD" w:rsidR="000A2531" w:rsidRDefault="000A2531">
      <w:pPr>
        <w:pStyle w:val="ab"/>
        <w:tabs>
          <w:tab w:val="right" w:leader="hyphen" w:pos="8822"/>
        </w:tabs>
        <w:rPr>
          <w:rFonts w:eastAsiaTheme="minorEastAsia" w:cstheme="minorBidi"/>
          <w:smallCaps w:val="0"/>
          <w:noProof/>
          <w:sz w:val="22"/>
          <w:szCs w:val="22"/>
          <w:rtl/>
        </w:rPr>
      </w:pPr>
      <w:r>
        <w:rPr>
          <w:noProof/>
          <w:rtl/>
        </w:rPr>
        <w:t>الجدول 4.2: توزيع أفراد عينة الدراسة وفقاً للخصائص الديموغرافية والوظيفية (ن=132)</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Toc224352942 \h</w:instrText>
      </w:r>
      <w:r>
        <w:rPr>
          <w:noProof/>
          <w:rtl/>
        </w:rPr>
        <w:instrText xml:space="preserve"> </w:instrText>
      </w:r>
      <w:r>
        <w:rPr>
          <w:noProof/>
          <w:rtl/>
        </w:rPr>
      </w:r>
      <w:r>
        <w:rPr>
          <w:noProof/>
          <w:rtl/>
        </w:rPr>
        <w:fldChar w:fldCharType="separate"/>
      </w:r>
      <w:r w:rsidR="00E16FD0">
        <w:rPr>
          <w:noProof/>
          <w:rtl/>
        </w:rPr>
        <w:t>50</w:t>
      </w:r>
      <w:r>
        <w:rPr>
          <w:noProof/>
          <w:rtl/>
        </w:rPr>
        <w:fldChar w:fldCharType="end"/>
      </w:r>
    </w:p>
    <w:p w14:paraId="15C6EA34" w14:textId="3E45576C" w:rsidR="000A2531" w:rsidRDefault="000A2531">
      <w:pPr>
        <w:pStyle w:val="ab"/>
        <w:tabs>
          <w:tab w:val="right" w:leader="hyphen" w:pos="8822"/>
        </w:tabs>
        <w:rPr>
          <w:rFonts w:eastAsiaTheme="minorEastAsia" w:cstheme="minorBidi"/>
          <w:smallCaps w:val="0"/>
          <w:noProof/>
          <w:sz w:val="22"/>
          <w:szCs w:val="22"/>
          <w:rtl/>
        </w:rPr>
      </w:pPr>
      <w:r>
        <w:rPr>
          <w:noProof/>
          <w:rtl/>
        </w:rPr>
        <w:t>الجدول 4.3: المتوسطات الحسابية والانحرافات المعيارية لمحاور الخطط الإدارية (مرتبة تنازلياً حسب المتوسط)</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Toc224352943 \h</w:instrText>
      </w:r>
      <w:r>
        <w:rPr>
          <w:noProof/>
          <w:rtl/>
        </w:rPr>
        <w:instrText xml:space="preserve"> </w:instrText>
      </w:r>
      <w:r>
        <w:rPr>
          <w:noProof/>
          <w:rtl/>
        </w:rPr>
      </w:r>
      <w:r>
        <w:rPr>
          <w:noProof/>
          <w:rtl/>
        </w:rPr>
        <w:fldChar w:fldCharType="separate"/>
      </w:r>
      <w:r w:rsidR="00E16FD0">
        <w:rPr>
          <w:noProof/>
          <w:rtl/>
        </w:rPr>
        <w:t>56</w:t>
      </w:r>
      <w:r>
        <w:rPr>
          <w:noProof/>
          <w:rtl/>
        </w:rPr>
        <w:fldChar w:fldCharType="end"/>
      </w:r>
    </w:p>
    <w:p w14:paraId="0B137D4C" w14:textId="41BE08A9" w:rsidR="000A2531" w:rsidRDefault="000A2531">
      <w:pPr>
        <w:pStyle w:val="ab"/>
        <w:tabs>
          <w:tab w:val="right" w:leader="hyphen" w:pos="8822"/>
        </w:tabs>
        <w:rPr>
          <w:rFonts w:eastAsiaTheme="minorEastAsia" w:cstheme="minorBidi"/>
          <w:smallCaps w:val="0"/>
          <w:noProof/>
          <w:sz w:val="22"/>
          <w:szCs w:val="22"/>
          <w:rtl/>
        </w:rPr>
      </w:pPr>
      <w:r>
        <w:rPr>
          <w:noProof/>
          <w:rtl/>
        </w:rPr>
        <w:t>الجدول 4.4: المتوسطات الحسابية والانحرافات المعيارية لأبعاد فعالية الحد من مخاطر الأمراض المشتركة (مرتبة تنازلياً)</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Toc224352944 \h</w:instrText>
      </w:r>
      <w:r>
        <w:rPr>
          <w:noProof/>
          <w:rtl/>
        </w:rPr>
        <w:instrText xml:space="preserve"> </w:instrText>
      </w:r>
      <w:r>
        <w:rPr>
          <w:noProof/>
          <w:rtl/>
        </w:rPr>
      </w:r>
      <w:r>
        <w:rPr>
          <w:noProof/>
          <w:rtl/>
        </w:rPr>
        <w:fldChar w:fldCharType="separate"/>
      </w:r>
      <w:r w:rsidR="00E16FD0">
        <w:rPr>
          <w:noProof/>
          <w:rtl/>
        </w:rPr>
        <w:t>58</w:t>
      </w:r>
      <w:r>
        <w:rPr>
          <w:noProof/>
          <w:rtl/>
        </w:rPr>
        <w:fldChar w:fldCharType="end"/>
      </w:r>
    </w:p>
    <w:p w14:paraId="05BA8D20" w14:textId="06DAD829" w:rsidR="000A2531" w:rsidRDefault="000A2531">
      <w:pPr>
        <w:pStyle w:val="ab"/>
        <w:tabs>
          <w:tab w:val="right" w:leader="hyphen" w:pos="8822"/>
        </w:tabs>
        <w:rPr>
          <w:rFonts w:eastAsiaTheme="minorEastAsia" w:cstheme="minorBidi"/>
          <w:smallCaps w:val="0"/>
          <w:noProof/>
          <w:sz w:val="22"/>
          <w:szCs w:val="22"/>
          <w:rtl/>
        </w:rPr>
      </w:pPr>
      <w:r>
        <w:rPr>
          <w:noProof/>
          <w:rtl/>
        </w:rPr>
        <w:t>الجدول 4.5: نتائج تحليل الانحدار المتعدد لأثر أبعاد الخطط الإدارية على فعالية الحد من مخاطر الأمراض المشتركة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Toc224352945 \h</w:instrText>
      </w:r>
      <w:r>
        <w:rPr>
          <w:noProof/>
          <w:rtl/>
        </w:rPr>
        <w:instrText xml:space="preserve"> </w:instrText>
      </w:r>
      <w:r>
        <w:rPr>
          <w:noProof/>
          <w:rtl/>
        </w:rPr>
      </w:r>
      <w:r>
        <w:rPr>
          <w:noProof/>
          <w:rtl/>
        </w:rPr>
        <w:fldChar w:fldCharType="separate"/>
      </w:r>
      <w:r w:rsidR="00E16FD0">
        <w:rPr>
          <w:noProof/>
          <w:rtl/>
        </w:rPr>
        <w:t>61</w:t>
      </w:r>
      <w:r>
        <w:rPr>
          <w:noProof/>
          <w:rtl/>
        </w:rPr>
        <w:fldChar w:fldCharType="end"/>
      </w:r>
    </w:p>
    <w:p w14:paraId="4F5109D6" w14:textId="60C4C729" w:rsidR="000A2531" w:rsidRPr="00B1455F" w:rsidRDefault="000A2531" w:rsidP="000A2531">
      <w:pPr>
        <w:spacing w:line="360" w:lineRule="auto"/>
        <w:jc w:val="both"/>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fldChar w:fldCharType="end"/>
      </w:r>
    </w:p>
    <w:p w14:paraId="58F78600" w14:textId="77777777" w:rsidR="00B1455F" w:rsidRDefault="00B1455F" w:rsidP="000A2531">
      <w:pPr>
        <w:spacing w:line="360" w:lineRule="auto"/>
        <w:jc w:val="both"/>
        <w:rPr>
          <w:rFonts w:ascii="Sakkal Majalla" w:hAnsi="Sakkal Majalla" w:cs="Sakkal Majalla"/>
          <w:sz w:val="28"/>
          <w:szCs w:val="28"/>
          <w:u w:val="single"/>
          <w:rtl/>
          <w:lang w:bidi="ar-EG"/>
        </w:rPr>
      </w:pPr>
    </w:p>
    <w:p w14:paraId="6AA8B56A" w14:textId="77777777" w:rsidR="00B1455F" w:rsidRDefault="00B1455F" w:rsidP="000A2531">
      <w:pPr>
        <w:bidi w:val="0"/>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type="page"/>
      </w:r>
    </w:p>
    <w:p w14:paraId="5741615F" w14:textId="2ADC90B8" w:rsidR="00D52480" w:rsidRPr="00B1455F" w:rsidRDefault="00D52480" w:rsidP="000A2531">
      <w:pPr>
        <w:spacing w:line="360" w:lineRule="auto"/>
        <w:jc w:val="both"/>
        <w:rPr>
          <w:rFonts w:ascii="Sakkal Majalla" w:hAnsi="Sakkal Majalla" w:cs="Sakkal Majalla"/>
          <w:b/>
          <w:bCs/>
          <w:sz w:val="32"/>
          <w:szCs w:val="32"/>
          <w:u w:val="single"/>
          <w:rtl/>
          <w:lang w:bidi="ar-EG"/>
        </w:rPr>
      </w:pPr>
      <w:r w:rsidRPr="00B1455F">
        <w:rPr>
          <w:rFonts w:ascii="Sakkal Majalla" w:hAnsi="Sakkal Majalla" w:cs="Sakkal Majalla" w:hint="cs"/>
          <w:b/>
          <w:bCs/>
          <w:sz w:val="32"/>
          <w:szCs w:val="32"/>
          <w:u w:val="single"/>
          <w:rtl/>
          <w:lang w:bidi="ar-EG"/>
        </w:rPr>
        <w:lastRenderedPageBreak/>
        <w:t>فهرس الأشكال:</w:t>
      </w:r>
    </w:p>
    <w:p w14:paraId="61469D6F" w14:textId="571E6BE4" w:rsidR="00165ACA" w:rsidRDefault="000A2531">
      <w:pPr>
        <w:pStyle w:val="ab"/>
        <w:tabs>
          <w:tab w:val="right" w:leader="hyphen" w:pos="8822"/>
        </w:tabs>
        <w:rPr>
          <w:rFonts w:eastAsiaTheme="minorEastAsia" w:cstheme="minorBidi"/>
          <w:smallCaps w:val="0"/>
          <w:noProof/>
          <w:sz w:val="22"/>
          <w:szCs w:val="22"/>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w:instrText>
      </w:r>
      <w:r>
        <w:rPr>
          <w:rFonts w:ascii="Sakkal Majalla" w:hAnsi="Sakkal Majalla" w:cs="Sakkal Majalla"/>
          <w:sz w:val="28"/>
          <w:szCs w:val="28"/>
          <w:u w:val="single"/>
          <w:rtl/>
          <w:lang w:bidi="ar-EG"/>
        </w:rPr>
        <w:instrText xml:space="preserve"> "شكل" \</w:instrText>
      </w:r>
      <w:r>
        <w:rPr>
          <w:rFonts w:ascii="Sakkal Majalla" w:hAnsi="Sakkal Majalla" w:cs="Sakkal Majalla"/>
          <w:sz w:val="28"/>
          <w:szCs w:val="28"/>
          <w:u w:val="single"/>
          <w:lang w:bidi="ar-EG"/>
        </w:rPr>
        <w:instrText>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r w:rsidR="00165ACA" w:rsidRPr="005E447D">
        <w:rPr>
          <w:noProof/>
          <w:bdr w:val="none" w:sz="0" w:space="0" w:color="auto" w:frame="1"/>
          <w:rtl/>
        </w:rPr>
        <w:t>الشكل 4.3: توزيع أفراد عينة الدراسة حسب سنوات الخبرة</w:t>
      </w:r>
      <w:r w:rsidR="00165ACA">
        <w:rPr>
          <w:noProof/>
          <w:rtl/>
        </w:rPr>
        <w:tab/>
      </w:r>
      <w:r w:rsidR="00165ACA">
        <w:rPr>
          <w:noProof/>
          <w:rtl/>
        </w:rPr>
        <w:fldChar w:fldCharType="begin"/>
      </w:r>
      <w:r w:rsidR="00165ACA">
        <w:rPr>
          <w:noProof/>
          <w:rtl/>
        </w:rPr>
        <w:instrText xml:space="preserve"> </w:instrText>
      </w:r>
      <w:r w:rsidR="00165ACA">
        <w:rPr>
          <w:noProof/>
        </w:rPr>
        <w:instrText>PAGEREF</w:instrText>
      </w:r>
      <w:r w:rsidR="00165ACA">
        <w:rPr>
          <w:noProof/>
          <w:rtl/>
        </w:rPr>
        <w:instrText xml:space="preserve"> _</w:instrText>
      </w:r>
      <w:r w:rsidR="00165ACA">
        <w:rPr>
          <w:noProof/>
        </w:rPr>
        <w:instrText>Toc224353111 \h</w:instrText>
      </w:r>
      <w:r w:rsidR="00165ACA">
        <w:rPr>
          <w:noProof/>
          <w:rtl/>
        </w:rPr>
        <w:instrText xml:space="preserve"> </w:instrText>
      </w:r>
      <w:r w:rsidR="00165ACA">
        <w:rPr>
          <w:noProof/>
          <w:rtl/>
        </w:rPr>
      </w:r>
      <w:r w:rsidR="00165ACA">
        <w:rPr>
          <w:noProof/>
          <w:rtl/>
        </w:rPr>
        <w:fldChar w:fldCharType="separate"/>
      </w:r>
      <w:r w:rsidR="00E16FD0">
        <w:rPr>
          <w:noProof/>
          <w:rtl/>
        </w:rPr>
        <w:t>55</w:t>
      </w:r>
      <w:r w:rsidR="00165ACA">
        <w:rPr>
          <w:noProof/>
          <w:rtl/>
        </w:rPr>
        <w:fldChar w:fldCharType="end"/>
      </w:r>
    </w:p>
    <w:p w14:paraId="6D128E87" w14:textId="28DBCFF7" w:rsidR="00165ACA" w:rsidRDefault="00165ACA">
      <w:pPr>
        <w:pStyle w:val="ab"/>
        <w:tabs>
          <w:tab w:val="right" w:leader="hyphen" w:pos="8822"/>
        </w:tabs>
        <w:rPr>
          <w:rFonts w:eastAsiaTheme="minorEastAsia" w:cstheme="minorBidi"/>
          <w:smallCaps w:val="0"/>
          <w:noProof/>
          <w:sz w:val="22"/>
          <w:szCs w:val="22"/>
          <w:rtl/>
        </w:rPr>
      </w:pPr>
      <w:r>
        <w:rPr>
          <w:noProof/>
          <w:rtl/>
        </w:rPr>
        <w:t>الشكل 4.4: توزيع أفراد عينة الدراسة حسب المشاركة السابقة في إدارة أزمات الأمراض المشتركة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Toc224353112 \h</w:instrText>
      </w:r>
      <w:r>
        <w:rPr>
          <w:noProof/>
          <w:rtl/>
        </w:rPr>
        <w:instrText xml:space="preserve"> </w:instrText>
      </w:r>
      <w:r>
        <w:rPr>
          <w:noProof/>
          <w:rtl/>
        </w:rPr>
      </w:r>
      <w:r>
        <w:rPr>
          <w:noProof/>
          <w:rtl/>
        </w:rPr>
        <w:fldChar w:fldCharType="separate"/>
      </w:r>
      <w:r w:rsidR="00E16FD0">
        <w:rPr>
          <w:noProof/>
          <w:rtl/>
        </w:rPr>
        <w:t>56</w:t>
      </w:r>
      <w:r>
        <w:rPr>
          <w:noProof/>
          <w:rtl/>
        </w:rPr>
        <w:fldChar w:fldCharType="end"/>
      </w:r>
    </w:p>
    <w:p w14:paraId="7BF2BDC3" w14:textId="2CCD6CDF" w:rsidR="00165ACA" w:rsidRDefault="00165ACA">
      <w:pPr>
        <w:pStyle w:val="ab"/>
        <w:tabs>
          <w:tab w:val="right" w:leader="hyphen" w:pos="8822"/>
        </w:tabs>
        <w:rPr>
          <w:rFonts w:eastAsiaTheme="minorEastAsia" w:cstheme="minorBidi"/>
          <w:smallCaps w:val="0"/>
          <w:noProof/>
          <w:sz w:val="22"/>
          <w:szCs w:val="22"/>
          <w:rtl/>
        </w:rPr>
      </w:pPr>
      <w:r>
        <w:rPr>
          <w:noProof/>
          <w:rtl/>
        </w:rPr>
        <w:t>الشكل 4.5: متوسطات أبعاد الخطط الإدارية (المتغير المستقل)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Toc224353113 \h</w:instrText>
      </w:r>
      <w:r>
        <w:rPr>
          <w:noProof/>
          <w:rtl/>
        </w:rPr>
        <w:instrText xml:space="preserve"> </w:instrText>
      </w:r>
      <w:r>
        <w:rPr>
          <w:noProof/>
          <w:rtl/>
        </w:rPr>
      </w:r>
      <w:r>
        <w:rPr>
          <w:noProof/>
          <w:rtl/>
        </w:rPr>
        <w:fldChar w:fldCharType="separate"/>
      </w:r>
      <w:r w:rsidR="00E16FD0">
        <w:rPr>
          <w:noProof/>
          <w:rtl/>
        </w:rPr>
        <w:t>57</w:t>
      </w:r>
      <w:r>
        <w:rPr>
          <w:noProof/>
          <w:rtl/>
        </w:rPr>
        <w:fldChar w:fldCharType="end"/>
      </w:r>
    </w:p>
    <w:p w14:paraId="2A66D143" w14:textId="43257C5A" w:rsidR="00165ACA" w:rsidRDefault="00165ACA">
      <w:pPr>
        <w:pStyle w:val="ab"/>
        <w:tabs>
          <w:tab w:val="right" w:leader="hyphen" w:pos="8822"/>
        </w:tabs>
        <w:rPr>
          <w:rFonts w:eastAsiaTheme="minorEastAsia" w:cstheme="minorBidi"/>
          <w:smallCaps w:val="0"/>
          <w:noProof/>
          <w:sz w:val="22"/>
          <w:szCs w:val="22"/>
          <w:rtl/>
        </w:rPr>
      </w:pPr>
      <w:r>
        <w:rPr>
          <w:noProof/>
          <w:rtl/>
        </w:rPr>
        <w:t>الشكل 4.6: متوسطات أبعاد فعالية الحد من مخاطر الأمراض المشتركة (المتغير التابع)</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Toc224353114 \h</w:instrText>
      </w:r>
      <w:r>
        <w:rPr>
          <w:noProof/>
          <w:rtl/>
        </w:rPr>
        <w:instrText xml:space="preserve"> </w:instrText>
      </w:r>
      <w:r>
        <w:rPr>
          <w:noProof/>
          <w:rtl/>
        </w:rPr>
      </w:r>
      <w:r>
        <w:rPr>
          <w:noProof/>
          <w:rtl/>
        </w:rPr>
        <w:fldChar w:fldCharType="separate"/>
      </w:r>
      <w:r w:rsidR="00E16FD0">
        <w:rPr>
          <w:noProof/>
          <w:rtl/>
        </w:rPr>
        <w:t>59</w:t>
      </w:r>
      <w:r>
        <w:rPr>
          <w:noProof/>
          <w:rtl/>
        </w:rPr>
        <w:fldChar w:fldCharType="end"/>
      </w:r>
    </w:p>
    <w:p w14:paraId="1EF69791" w14:textId="4576AEB6" w:rsidR="00D52480" w:rsidRDefault="000A2531" w:rsidP="000A2531">
      <w:p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70010417" w14:textId="3DF085A5" w:rsidR="00B1455F" w:rsidRDefault="00B1455F" w:rsidP="000A2531">
      <w:pPr>
        <w:bidi w:val="0"/>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type="page"/>
      </w:r>
    </w:p>
    <w:p w14:paraId="32BDF63E" w14:textId="146D69BB" w:rsidR="009125CE" w:rsidRPr="00644085" w:rsidRDefault="009125CE" w:rsidP="000A2531">
      <w:pPr>
        <w:pStyle w:val="1"/>
        <w:spacing w:line="360" w:lineRule="auto"/>
        <w:rPr>
          <w:rFonts w:ascii="Sakkal Majalla" w:hAnsi="Sakkal Majalla" w:cs="Sakkal Majalla"/>
          <w:b/>
          <w:bCs/>
          <w:color w:val="000000" w:themeColor="text1"/>
          <w:sz w:val="36"/>
          <w:szCs w:val="36"/>
          <w:u w:val="single"/>
          <w:rtl/>
          <w:lang w:bidi="ar-EG"/>
        </w:rPr>
      </w:pPr>
      <w:bookmarkStart w:id="0" w:name="_Toc224352735"/>
      <w:r w:rsidRPr="00644085">
        <w:rPr>
          <w:rFonts w:ascii="Sakkal Majalla" w:hAnsi="Sakkal Majalla" w:cs="Sakkal Majalla" w:hint="cs"/>
          <w:b/>
          <w:bCs/>
          <w:color w:val="000000" w:themeColor="text1"/>
          <w:sz w:val="36"/>
          <w:szCs w:val="36"/>
          <w:u w:val="single"/>
          <w:rtl/>
          <w:lang w:bidi="ar-EG"/>
        </w:rPr>
        <w:lastRenderedPageBreak/>
        <w:t>الفصل الأول</w:t>
      </w:r>
      <w:r w:rsidR="00B1455F" w:rsidRPr="00644085">
        <w:rPr>
          <w:rFonts w:ascii="Sakkal Majalla" w:hAnsi="Sakkal Majalla" w:cs="Sakkal Majalla" w:hint="cs"/>
          <w:b/>
          <w:bCs/>
          <w:color w:val="000000" w:themeColor="text1"/>
          <w:sz w:val="36"/>
          <w:szCs w:val="36"/>
          <w:u w:val="single"/>
          <w:rtl/>
          <w:lang w:bidi="ar-EG"/>
        </w:rPr>
        <w:t>: الاطار العام للدراس</w:t>
      </w:r>
      <w:r w:rsidR="00644085" w:rsidRPr="00644085">
        <w:rPr>
          <w:rFonts w:ascii="Sakkal Majalla" w:hAnsi="Sakkal Majalla" w:cs="Sakkal Majalla" w:hint="cs"/>
          <w:b/>
          <w:bCs/>
          <w:color w:val="000000" w:themeColor="text1"/>
          <w:sz w:val="36"/>
          <w:szCs w:val="36"/>
          <w:u w:val="single"/>
          <w:rtl/>
          <w:lang w:bidi="ar-EG"/>
        </w:rPr>
        <w:t>ة</w:t>
      </w:r>
      <w:bookmarkEnd w:id="0"/>
    </w:p>
    <w:p w14:paraId="646AB4B7" w14:textId="09A70DE5" w:rsidR="00DD03B1" w:rsidRPr="00644085" w:rsidRDefault="009125CE" w:rsidP="000A2531">
      <w:pPr>
        <w:pStyle w:val="2"/>
        <w:spacing w:line="360" w:lineRule="auto"/>
        <w:rPr>
          <w:rFonts w:ascii="Sakkal Majalla" w:hAnsi="Sakkal Majalla" w:cs="Sakkal Majalla"/>
          <w:b/>
          <w:bCs/>
          <w:color w:val="000000" w:themeColor="text1"/>
          <w:sz w:val="28"/>
          <w:szCs w:val="28"/>
          <w:u w:val="single"/>
          <w:rtl/>
        </w:rPr>
      </w:pPr>
      <w:bookmarkStart w:id="1" w:name="_Toc224352736"/>
      <w:r w:rsidRPr="00644085">
        <w:rPr>
          <w:rFonts w:ascii="Sakkal Majalla" w:hAnsi="Sakkal Majalla" w:cs="Sakkal Majalla" w:hint="cs"/>
          <w:b/>
          <w:bCs/>
          <w:color w:val="000000" w:themeColor="text1"/>
          <w:sz w:val="28"/>
          <w:szCs w:val="28"/>
          <w:u w:val="single"/>
          <w:rtl/>
        </w:rPr>
        <w:t>المقدمة:</w:t>
      </w:r>
      <w:bookmarkEnd w:id="1"/>
    </w:p>
    <w:p w14:paraId="2C21E6F8" w14:textId="4A724AC9"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تشكل الأمراض المشتركة </w:t>
      </w:r>
      <w:r w:rsidR="0034372D">
        <w:rPr>
          <w:rFonts w:ascii="Sakkal Majalla" w:hAnsi="Sakkal Majalla" w:cs="Sakkal Majalla"/>
          <w:sz w:val="28"/>
          <w:szCs w:val="28"/>
          <w:rtl/>
        </w:rPr>
        <w:t>(</w:t>
      </w:r>
      <w:r w:rsidRPr="002513FE">
        <w:rPr>
          <w:rFonts w:ascii="Sakkal Majalla" w:hAnsi="Sakkal Majalla" w:cs="Sakkal Majalla"/>
          <w:sz w:val="28"/>
          <w:szCs w:val="28"/>
        </w:rPr>
        <w:t>Zoonotic Diseases</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واحدة من أبرز التهديدات الصحية والبيئية التي تواجه المجتمعات البشرية في العصر الحديث. وتعرف الأمراض المشتركة بأنها تلك الأمراض التي تنتقل بشكل طبيعي بين الفقاريات والإنسان، وتشمل مجموعة واسعة من العوامل المسببة كالفيروسات والبكتيريا والطفيليات والفطريات. وتشير تقديرات منظمة الصحة العالمية </w:t>
      </w:r>
      <w:r w:rsidR="0034372D">
        <w:rPr>
          <w:rFonts w:ascii="Sakkal Majalla" w:hAnsi="Sakkal Majalla" w:cs="Sakkal Majalla"/>
          <w:sz w:val="28"/>
          <w:szCs w:val="28"/>
          <w:rtl/>
        </w:rPr>
        <w:t>(</w:t>
      </w:r>
      <w:r w:rsidRPr="002513FE">
        <w:rPr>
          <w:rFonts w:ascii="Sakkal Majalla" w:hAnsi="Sakkal Majalla" w:cs="Sakkal Majalla"/>
          <w:sz w:val="28"/>
          <w:szCs w:val="28"/>
        </w:rPr>
        <w:t>WHO, 2022</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إلى أن حوالي 60% من الأمراض المعدية المسجلة لدى البشر هي أمراض مشتركة المصدر مع الحيوان، كما أن نحو 75% من الأمراض الناشئة والمستجدة خلال العقود الثلاثة الأخيرة، مثل إنفلونزا الطيور </w:t>
      </w:r>
      <w:r w:rsidR="0034372D">
        <w:rPr>
          <w:rFonts w:ascii="Sakkal Majalla" w:hAnsi="Sakkal Majalla" w:cs="Sakkal Majalla"/>
          <w:sz w:val="28"/>
          <w:szCs w:val="28"/>
          <w:rtl/>
        </w:rPr>
        <w:t>(</w:t>
      </w:r>
      <w:r w:rsidRPr="002513FE">
        <w:rPr>
          <w:rFonts w:ascii="Sakkal Majalla" w:hAnsi="Sakkal Majalla" w:cs="Sakkal Majalla"/>
          <w:sz w:val="28"/>
          <w:szCs w:val="28"/>
        </w:rPr>
        <w:t>H5N1</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وإنفلونزا الخنازير </w:t>
      </w:r>
      <w:r w:rsidR="0034372D">
        <w:rPr>
          <w:rFonts w:ascii="Sakkal Majalla" w:hAnsi="Sakkal Majalla" w:cs="Sakkal Majalla"/>
          <w:sz w:val="28"/>
          <w:szCs w:val="28"/>
          <w:rtl/>
        </w:rPr>
        <w:t>(</w:t>
      </w:r>
      <w:r w:rsidRPr="002513FE">
        <w:rPr>
          <w:rFonts w:ascii="Sakkal Majalla" w:hAnsi="Sakkal Majalla" w:cs="Sakkal Majalla"/>
          <w:sz w:val="28"/>
          <w:szCs w:val="28"/>
        </w:rPr>
        <w:t>H1N1</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ومتلازمة الشرق الأوسط التنفسية </w:t>
      </w:r>
      <w:r w:rsidR="0034372D">
        <w:rPr>
          <w:rFonts w:ascii="Sakkal Majalla" w:hAnsi="Sakkal Majalla" w:cs="Sakkal Majalla"/>
          <w:sz w:val="28"/>
          <w:szCs w:val="28"/>
          <w:rtl/>
        </w:rPr>
        <w:t>(</w:t>
      </w:r>
      <w:r w:rsidRPr="002513FE">
        <w:rPr>
          <w:rFonts w:ascii="Sakkal Majalla" w:hAnsi="Sakkal Majalla" w:cs="Sakkal Majalla"/>
          <w:sz w:val="28"/>
          <w:szCs w:val="28"/>
        </w:rPr>
        <w:t>MERS-</w:t>
      </w:r>
      <w:proofErr w:type="spellStart"/>
      <w:r w:rsidRPr="002513FE">
        <w:rPr>
          <w:rFonts w:ascii="Sakkal Majalla" w:hAnsi="Sakkal Majalla" w:cs="Sakkal Majalla"/>
          <w:sz w:val="28"/>
          <w:szCs w:val="28"/>
        </w:rPr>
        <w:t>CoV</w:t>
      </w:r>
      <w:proofErr w:type="spellEnd"/>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وفيروس كورونا المستجد </w:t>
      </w:r>
      <w:r w:rsidR="0034372D">
        <w:rPr>
          <w:rFonts w:ascii="Sakkal Majalla" w:hAnsi="Sakkal Majalla" w:cs="Sakkal Majalla"/>
          <w:sz w:val="28"/>
          <w:szCs w:val="28"/>
          <w:rtl/>
        </w:rPr>
        <w:t>(</w:t>
      </w:r>
      <w:r w:rsidRPr="002513FE">
        <w:rPr>
          <w:rFonts w:ascii="Sakkal Majalla" w:hAnsi="Sakkal Majalla" w:cs="Sakkal Majalla"/>
          <w:sz w:val="28"/>
          <w:szCs w:val="28"/>
        </w:rPr>
        <w:t>SARS-CoV-2</w:t>
      </w:r>
      <w:r w:rsidR="008F1393">
        <w:rPr>
          <w:rFonts w:ascii="Sakkal Majalla" w:hAnsi="Sakkal Majalla" w:cs="Sakkal Majalla"/>
          <w:sz w:val="28"/>
          <w:szCs w:val="28"/>
          <w:rtl/>
        </w:rPr>
        <w:t>)</w:t>
      </w:r>
      <w:r w:rsidRPr="002513FE">
        <w:rPr>
          <w:rFonts w:ascii="Sakkal Majalla" w:hAnsi="Sakkal Majalla" w:cs="Sakkal Majalla"/>
          <w:sz w:val="28"/>
          <w:szCs w:val="28"/>
          <w:rtl/>
        </w:rPr>
        <w:t>، كانت في الأصل أمراضاً حيوانية المصدر. وتعكس هذه النسب المرتفعة الطبيعة المعقدة للعلاقة التبادلية بين صحة الإنسان وصحة الحيوان والبيئة المحيطة، مما يستدعي مقاربات متكاملة لفهم هذه العلاقة وإدارة مخاطرها.</w:t>
      </w:r>
    </w:p>
    <w:p w14:paraId="30AF2A32" w14:textId="63A1EAFB"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ويعود تزايد مخاطر الأمراض المشتركة في العقود الأخيرة إلى تداخل مجموعة من العوامل الهيكلية والبيئية. من أبرز هذه العوامل التوسع الزراعي المكثف لتلبية الطلب المتزايد على البروتين الحيواني، والتحضر السريع الذي يقرب التجمعات البشرية من الموائل الحيوانية، وعولمة سلاسل الإمداد الغذائي التي جعلت حركة المنتجات الحيوانية والمواد الخام تتم عبر القارات في غضون ساعات، إضافة إلى التغيرات المناخية التي تغير أنماط توزع النواقل المرضية كالحشرات والقوارض. وقد كشفت جائحة كورونا </w:t>
      </w:r>
      <w:r w:rsidR="0034372D">
        <w:rPr>
          <w:rFonts w:ascii="Sakkal Majalla" w:hAnsi="Sakkal Majalla" w:cs="Sakkal Majalla"/>
          <w:sz w:val="28"/>
          <w:szCs w:val="28"/>
          <w:rtl/>
        </w:rPr>
        <w:t>(</w:t>
      </w:r>
      <w:r w:rsidRPr="002513FE">
        <w:rPr>
          <w:rFonts w:ascii="Sakkal Majalla" w:hAnsi="Sakkal Majalla" w:cs="Sakkal Majalla"/>
          <w:sz w:val="28"/>
          <w:szCs w:val="28"/>
          <w:rtl/>
        </w:rPr>
        <w:t>كوفيد-19</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التي أعلنتها منظمة الصحة العالمية في مارس 2020 عن هشاشة الأنظمة الصحية العالمية في مواجهة الأمراض الناشئة، وعن الحاجة الملحة إلى تطوير آليات مؤسسية أكثر فعالية للإنذار المبكر والاستجابة السريعة.</w:t>
      </w:r>
    </w:p>
    <w:p w14:paraId="55A6A595" w14:textId="4FD04BC1"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وفي هذا السياق، لم يعد التعامل مع مخاطر الأمراض المشتركة ممكناً من خلال التدخلات الطبية والبيطرية التقليدية فحسب، بل أصبح يمثل قضية إدارية واستراتيجية تتطلب تخطيطاً مؤسسياً متكاملاً. وقد برز مفهوم "الصحة الواحدة" </w:t>
      </w:r>
      <w:r w:rsidR="0034372D">
        <w:rPr>
          <w:rFonts w:ascii="Sakkal Majalla" w:hAnsi="Sakkal Majalla" w:cs="Sakkal Majalla"/>
          <w:sz w:val="28"/>
          <w:szCs w:val="28"/>
          <w:rtl/>
        </w:rPr>
        <w:t>(</w:t>
      </w:r>
      <w:r w:rsidRPr="002513FE">
        <w:rPr>
          <w:rFonts w:ascii="Sakkal Majalla" w:hAnsi="Sakkal Majalla" w:cs="Sakkal Majalla"/>
          <w:sz w:val="28"/>
          <w:szCs w:val="28"/>
        </w:rPr>
        <w:t>One Health</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الذي تتبناه ثلاث منظمات دولية كبرى هي منظمة الصحة العالمية </w:t>
      </w:r>
      <w:r w:rsidR="0034372D">
        <w:rPr>
          <w:rFonts w:ascii="Sakkal Majalla" w:hAnsi="Sakkal Majalla" w:cs="Sakkal Majalla"/>
          <w:sz w:val="28"/>
          <w:szCs w:val="28"/>
          <w:rtl/>
        </w:rPr>
        <w:t>(</w:t>
      </w:r>
      <w:r w:rsidRPr="002513FE">
        <w:rPr>
          <w:rFonts w:ascii="Sakkal Majalla" w:hAnsi="Sakkal Majalla" w:cs="Sakkal Majalla"/>
          <w:sz w:val="28"/>
          <w:szCs w:val="28"/>
        </w:rPr>
        <w:t>WHO</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ومنظمة الأغذية والزراعة </w:t>
      </w:r>
      <w:r w:rsidR="0034372D">
        <w:rPr>
          <w:rFonts w:ascii="Sakkal Majalla" w:hAnsi="Sakkal Majalla" w:cs="Sakkal Majalla"/>
          <w:sz w:val="28"/>
          <w:szCs w:val="28"/>
          <w:rtl/>
        </w:rPr>
        <w:t>(</w:t>
      </w:r>
      <w:r w:rsidRPr="002513FE">
        <w:rPr>
          <w:rFonts w:ascii="Sakkal Majalla" w:hAnsi="Sakkal Majalla" w:cs="Sakkal Majalla"/>
          <w:sz w:val="28"/>
          <w:szCs w:val="28"/>
        </w:rPr>
        <w:t>FAO</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والمنظمة العالمية لصحة الحيوان </w:t>
      </w:r>
      <w:r w:rsidR="0034372D">
        <w:rPr>
          <w:rFonts w:ascii="Sakkal Majalla" w:hAnsi="Sakkal Majalla" w:cs="Sakkal Majalla"/>
          <w:sz w:val="28"/>
          <w:szCs w:val="28"/>
          <w:rtl/>
        </w:rPr>
        <w:t>(</w:t>
      </w:r>
      <w:r w:rsidRPr="002513FE">
        <w:rPr>
          <w:rFonts w:ascii="Sakkal Majalla" w:hAnsi="Sakkal Majalla" w:cs="Sakkal Majalla"/>
          <w:sz w:val="28"/>
          <w:szCs w:val="28"/>
        </w:rPr>
        <w:t>WOAH</w:t>
      </w:r>
      <w:r w:rsidR="008F1393">
        <w:rPr>
          <w:rFonts w:ascii="Sakkal Majalla" w:hAnsi="Sakkal Majalla" w:cs="Sakkal Majalla"/>
          <w:sz w:val="28"/>
          <w:szCs w:val="28"/>
          <w:rtl/>
        </w:rPr>
        <w:t>)</w:t>
      </w:r>
      <w:r w:rsidRPr="002513FE">
        <w:rPr>
          <w:rFonts w:ascii="Sakkal Majalla" w:hAnsi="Sakkal Majalla" w:cs="Sakkal Majalla"/>
          <w:sz w:val="28"/>
          <w:szCs w:val="28"/>
        </w:rPr>
        <w:t xml:space="preserve"> </w:t>
      </w:r>
      <w:r w:rsidR="0034372D">
        <w:rPr>
          <w:rFonts w:ascii="Sakkal Majalla" w:hAnsi="Sakkal Majalla" w:cs="Sakkal Majalla"/>
          <w:sz w:val="28"/>
          <w:szCs w:val="28"/>
          <w:rtl/>
        </w:rPr>
        <w:t>(</w:t>
      </w:r>
      <w:r w:rsidRPr="002513FE">
        <w:rPr>
          <w:rFonts w:ascii="Sakkal Majalla" w:hAnsi="Sakkal Majalla" w:cs="Sakkal Majalla"/>
          <w:sz w:val="28"/>
          <w:szCs w:val="28"/>
        </w:rPr>
        <w:t>FAO et al., 2022</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يقوم هذا المفهوم على ركيزة أساسية </w:t>
      </w:r>
      <w:r w:rsidRPr="002513FE">
        <w:rPr>
          <w:rFonts w:ascii="Sakkal Majalla" w:hAnsi="Sakkal Majalla" w:cs="Sakkal Majalla"/>
          <w:sz w:val="28"/>
          <w:szCs w:val="28"/>
          <w:rtl/>
        </w:rPr>
        <w:lastRenderedPageBreak/>
        <w:t>مفادها أن صحة الإنسان ترتبط ارتباطاً وثيقاً بصحة الحيوان وسلامة البيئة، مما يستلزم تبنياً سياسياً وإطاراً تنظيمياً يضمن التنسيق الفاعل بين القطاعات الصحية والبيطرية والبيئية. غير أن تفعيل هذا المفهوم على المستوى التطبيقي يتطلب وجود خطط إدارية محكمة، وهياكل حوكمة رشيدة، ونظم إنذار مبكر تستند إلى تقييم دقيق للمخاطر المؤسسية.</w:t>
      </w:r>
    </w:p>
    <w:p w14:paraId="752B19F2" w14:textId="153502EB"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أما على المستوى الوطني، فقد وضعت رؤية المملكة 2030 </w:t>
      </w:r>
      <w:r w:rsidR="0034372D">
        <w:rPr>
          <w:rFonts w:ascii="Sakkal Majalla" w:hAnsi="Sakkal Majalla" w:cs="Sakkal Majalla"/>
          <w:sz w:val="28"/>
          <w:szCs w:val="28"/>
          <w:rtl/>
        </w:rPr>
        <w:t>(</w:t>
      </w:r>
      <w:r w:rsidRPr="002513FE">
        <w:rPr>
          <w:rFonts w:ascii="Sakkal Majalla" w:hAnsi="Sakkal Majalla" w:cs="Sakkal Majalla"/>
          <w:sz w:val="28"/>
          <w:szCs w:val="28"/>
        </w:rPr>
        <w:t>Saudi Vision 2030</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تعزيز الاستدامة البيئية، ورفع كفاءة القطاع الزراعي، وتطوير الحوكمة المؤسسية كمرتكزات أساسية للتحول الوطني. وتُعد منطقة الرياض مركزاً حيوياً للنشاط الزراعي والإداري في المملكة، مما يضعها أمام تحديات مزدوجة تتعلق بزيادة احتمالية التفاعل بين الإنسان والحيوان نتيجة التوسع العمراني الكبير، وهو ما قد يعزز من مخاطر انتقال الأمراض المشتركة. وانطلاقاً من هذه المعطيات، تسعى الدراسة الحالية إلى تحليل دور إدارة المخاطر المؤسسية في التخفيف من مخاطر الأمراض المشتركة في القطاع البيئي والزراعي بمنطقة الرياض، مستندة إلى أحدث التطورات العلمية في مجالي الإدارة والبيئة.</w:t>
      </w:r>
    </w:p>
    <w:p w14:paraId="161E8E13" w14:textId="19A0BF6C" w:rsidR="002513FE" w:rsidRPr="00644085" w:rsidRDefault="001867EE" w:rsidP="000A2531">
      <w:pPr>
        <w:pStyle w:val="2"/>
        <w:spacing w:line="360" w:lineRule="auto"/>
        <w:rPr>
          <w:rFonts w:ascii="Sakkal Majalla" w:hAnsi="Sakkal Majalla" w:cs="Sakkal Majalla"/>
          <w:b/>
          <w:bCs/>
          <w:color w:val="000000" w:themeColor="text1"/>
          <w:sz w:val="28"/>
          <w:szCs w:val="28"/>
          <w:u w:val="single"/>
          <w:rtl/>
        </w:rPr>
      </w:pPr>
      <w:bookmarkStart w:id="2" w:name="_Toc224352737"/>
      <w:r w:rsidRPr="00644085">
        <w:rPr>
          <w:rFonts w:ascii="Sakkal Majalla" w:hAnsi="Sakkal Majalla" w:cs="Sakkal Majalla" w:hint="cs"/>
          <w:b/>
          <w:bCs/>
          <w:color w:val="000000" w:themeColor="text1"/>
          <w:sz w:val="28"/>
          <w:szCs w:val="28"/>
          <w:u w:val="single"/>
          <w:rtl/>
        </w:rPr>
        <w:t>-م</w:t>
      </w:r>
      <w:r w:rsidR="002513FE" w:rsidRPr="00644085">
        <w:rPr>
          <w:rFonts w:ascii="Sakkal Majalla" w:hAnsi="Sakkal Majalla" w:cs="Sakkal Majalla"/>
          <w:b/>
          <w:bCs/>
          <w:color w:val="000000" w:themeColor="text1"/>
          <w:sz w:val="28"/>
          <w:szCs w:val="28"/>
          <w:u w:val="single"/>
          <w:rtl/>
        </w:rPr>
        <w:t>شكلة الدراسة</w:t>
      </w:r>
      <w:bookmarkEnd w:id="2"/>
    </w:p>
    <w:p w14:paraId="1C5440D0" w14:textId="50DE423E"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تتمثل المشكلة الأساسية التي تعالجها هذه الدراسة في وجود فجوة واضحة بين التزايد المضطرد لمخاطر الأمراض المشتركة من جهة، وضعف آليات الإدارة المؤسسية المتبعة للتعامل مع هذه المخاطر في القطاع البيئي والزراعي بمنطقة الرياض من جهة أخرى. وتتجلى هذه الفجوة في غياب التخطيط الاستباقي، وضعف التكامل بين الجهات المعنية، وقصور آليات المتابعة والتقييم، مما ينعكس سلباً على فعالية الجهود المبذولة للحد من انتشار هذه الأمراض واحتواء </w:t>
      </w:r>
      <w:proofErr w:type="spellStart"/>
      <w:r w:rsidRPr="002513FE">
        <w:rPr>
          <w:rFonts w:ascii="Sakkal Majalla" w:hAnsi="Sakkal Majalla" w:cs="Sakkal Majalla"/>
          <w:sz w:val="28"/>
          <w:szCs w:val="28"/>
          <w:rtl/>
        </w:rPr>
        <w:t>تفشياتها</w:t>
      </w:r>
      <w:proofErr w:type="spellEnd"/>
      <w:r w:rsidRPr="002513FE">
        <w:rPr>
          <w:rFonts w:ascii="Sakkal Majalla" w:hAnsi="Sakkal Majalla" w:cs="Sakkal Majalla"/>
          <w:sz w:val="28"/>
          <w:szCs w:val="28"/>
          <w:rtl/>
        </w:rPr>
        <w:t xml:space="preserve"> المحتملة.</w:t>
      </w:r>
    </w:p>
    <w:p w14:paraId="2DC0DCD7" w14:textId="79A0185D"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يمكن استعراض المشكلة بشكل أكثر تفصيلاً من خلال تحليل الواقع الحالي لإدارة مخاطر الأمراض المشتركة في منطقة الرياض. فعند ظهور أي مؤشر خطر لمرض مشترك محتمل في إحدى المزارع أو أسواق المواشي، يفترض أن يتحرك نظام متكامل من الجهات المعنية بشكل منسق وسريع. تشمل هذه الجهات وزارة البيئة والمياه والزراعة بصفتها المسؤولة عن الصحة الحيوانية والرقابة على المنشآت الزراعية، ووزارة الصحة المعنية برصد الحالات البشرية المشتبه بها وتقديم الرعاية الصحية، ومركز الوقاية من الأمراض ومكافحتها "وقاء" المكلف بالتحليل الوبائي والإنذار المبكر، إضافة إلى جهات أخرى كأمانة منطقة الرياض والدفاع المدني التي قد تشارك في تطبيق إجراءات الحجر الصحي وإدارة الأزمات. غير أن الممارسة العملية تكشف عن واقع مختلف، حيث تعمل هذه الجهات في أغلب الأحيان بشكل منعزل، وتعتمد </w:t>
      </w:r>
      <w:r w:rsidRPr="002513FE">
        <w:rPr>
          <w:rFonts w:ascii="Sakkal Majalla" w:hAnsi="Sakkal Majalla" w:cs="Sakkal Majalla"/>
          <w:sz w:val="28"/>
          <w:szCs w:val="28"/>
          <w:rtl/>
        </w:rPr>
        <w:lastRenderedPageBreak/>
        <w:t>كل منها على خططها الداخلية وقنوات اتصالها المنفصلة وأولوياتها المستقلة، مما ينتج عنه استجابة بطيئة وغير متكاملة تتيح للمرض فرصة الانتشار قبل احتوائه. ويتفاقم هذا الوضع بسبب غياب نماذج موحدة لتبادل المعلومات، وتضارب في تحديد الأدوار والمسؤوليات عند الأزمات، وضعف في آليات التغذية الراجعة وتقييم الأداء بعد انتهاء الحدث.</w:t>
      </w:r>
    </w:p>
    <w:p w14:paraId="1E61F96A" w14:textId="09F26F22"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وتؤكد التقارير والدراسات الدولية صحة هذا التشخيص للمشكلة. فتشير منظمة الأغذية والزراعة </w:t>
      </w:r>
      <w:r w:rsidR="0034372D">
        <w:rPr>
          <w:rFonts w:ascii="Sakkal Majalla" w:hAnsi="Sakkal Majalla" w:cs="Sakkal Majalla"/>
          <w:sz w:val="28"/>
          <w:szCs w:val="28"/>
          <w:rtl/>
        </w:rPr>
        <w:t>(</w:t>
      </w:r>
      <w:r w:rsidRPr="002513FE">
        <w:rPr>
          <w:rFonts w:ascii="Sakkal Majalla" w:hAnsi="Sakkal Majalla" w:cs="Sakkal Majalla"/>
          <w:sz w:val="28"/>
          <w:szCs w:val="28"/>
        </w:rPr>
        <w:t>FAO, 2022</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إلى أن ضعف التنسيق المؤسسي ونقص التخطيط الاستباقي يمثلان العاملين الرئيسيين المسؤولين عن فشل العديد من الدول في احتواء </w:t>
      </w:r>
      <w:proofErr w:type="spellStart"/>
      <w:r w:rsidRPr="002513FE">
        <w:rPr>
          <w:rFonts w:ascii="Sakkal Majalla" w:hAnsi="Sakkal Majalla" w:cs="Sakkal Majalla"/>
          <w:sz w:val="28"/>
          <w:szCs w:val="28"/>
          <w:rtl/>
        </w:rPr>
        <w:t>تفشيات</w:t>
      </w:r>
      <w:proofErr w:type="spellEnd"/>
      <w:r w:rsidRPr="002513FE">
        <w:rPr>
          <w:rFonts w:ascii="Sakkal Majalla" w:hAnsi="Sakkal Majalla" w:cs="Sakkal Majalla"/>
          <w:sz w:val="28"/>
          <w:szCs w:val="28"/>
          <w:rtl/>
        </w:rPr>
        <w:t xml:space="preserve"> الأمراض الحيوانية المنشأ خلال العقدين الأخيرين. كما أن الدراسات السابقة في مجال إدارة المخاطر المؤسسية، مثل دراسة </w:t>
      </w:r>
      <w:r w:rsidRPr="002513FE">
        <w:rPr>
          <w:rFonts w:ascii="Sakkal Majalla" w:hAnsi="Sakkal Majalla" w:cs="Sakkal Majalla"/>
          <w:sz w:val="28"/>
          <w:szCs w:val="28"/>
        </w:rPr>
        <w:t xml:space="preserve">Farrell &amp; Gallagher </w:t>
      </w:r>
      <w:r w:rsidR="0034372D">
        <w:rPr>
          <w:rFonts w:ascii="Sakkal Majalla" w:hAnsi="Sakkal Majalla" w:cs="Sakkal Majalla"/>
          <w:sz w:val="28"/>
          <w:szCs w:val="28"/>
          <w:rtl/>
        </w:rPr>
        <w:t>(</w:t>
      </w:r>
      <w:r w:rsidRPr="002513FE">
        <w:rPr>
          <w:rFonts w:ascii="Sakkal Majalla" w:hAnsi="Sakkal Majalla" w:cs="Sakkal Majalla"/>
          <w:sz w:val="28"/>
          <w:szCs w:val="28"/>
        </w:rPr>
        <w:t>2015</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أثبتت أن المؤسسات التي تطور أنظمة ناضجة لإدارة المخاطر تصبح أكثر قدرة على مواجهة الأزمات، إلا أن هذه الدراسات ركزت على السياقات العامة أو القطاع الخاص. وفي المجال الوبائي، أكدت دراسة </w:t>
      </w:r>
      <w:r w:rsidRPr="002513FE">
        <w:rPr>
          <w:rFonts w:ascii="Sakkal Majalla" w:hAnsi="Sakkal Majalla" w:cs="Sakkal Majalla"/>
          <w:sz w:val="28"/>
          <w:szCs w:val="28"/>
        </w:rPr>
        <w:t>Jones</w:t>
      </w:r>
      <w:r w:rsidRPr="002513FE">
        <w:rPr>
          <w:rFonts w:ascii="Sakkal Majalla" w:hAnsi="Sakkal Majalla" w:cs="Sakkal Majalla"/>
          <w:sz w:val="28"/>
          <w:szCs w:val="28"/>
          <w:rtl/>
        </w:rPr>
        <w:t xml:space="preserve"> وزملائه </w:t>
      </w:r>
      <w:r w:rsidR="0034372D">
        <w:rPr>
          <w:rFonts w:ascii="Sakkal Majalla" w:hAnsi="Sakkal Majalla" w:cs="Sakkal Majalla"/>
          <w:sz w:val="28"/>
          <w:szCs w:val="28"/>
          <w:rtl/>
        </w:rPr>
        <w:t>(</w:t>
      </w:r>
      <w:r w:rsidRPr="002513FE">
        <w:rPr>
          <w:rFonts w:ascii="Sakkal Majalla" w:hAnsi="Sakkal Majalla" w:cs="Sakkal Majalla"/>
          <w:sz w:val="28"/>
          <w:szCs w:val="28"/>
          <w:rtl/>
        </w:rPr>
        <w:t>2008</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أن الأمراض حيوانية المنشأ تشكل الغالبية العظمى من الأمراض الناشئة، في حين شددت دراسة </w:t>
      </w:r>
      <w:r w:rsidRPr="002513FE">
        <w:rPr>
          <w:rFonts w:ascii="Sakkal Majalla" w:hAnsi="Sakkal Majalla" w:cs="Sakkal Majalla"/>
          <w:sz w:val="28"/>
          <w:szCs w:val="28"/>
        </w:rPr>
        <w:t>Destoumieux-Garzón</w:t>
      </w:r>
      <w:r w:rsidRPr="002513FE">
        <w:rPr>
          <w:rFonts w:ascii="Sakkal Majalla" w:hAnsi="Sakkal Majalla" w:cs="Sakkal Majalla"/>
          <w:sz w:val="28"/>
          <w:szCs w:val="28"/>
          <w:rtl/>
        </w:rPr>
        <w:t xml:space="preserve"> وزملائها </w:t>
      </w:r>
      <w:r w:rsidR="0034372D">
        <w:rPr>
          <w:rFonts w:ascii="Sakkal Majalla" w:hAnsi="Sakkal Majalla" w:cs="Sakkal Majalla"/>
          <w:sz w:val="28"/>
          <w:szCs w:val="28"/>
          <w:rtl/>
        </w:rPr>
        <w:t>(</w:t>
      </w:r>
      <w:r w:rsidRPr="002513FE">
        <w:rPr>
          <w:rFonts w:ascii="Sakkal Majalla" w:hAnsi="Sakkal Majalla" w:cs="Sakkal Majalla"/>
          <w:sz w:val="28"/>
          <w:szCs w:val="28"/>
          <w:rtl/>
        </w:rPr>
        <w:t>2018</w:t>
      </w:r>
      <w:r w:rsidR="008F1393">
        <w:rPr>
          <w:rFonts w:ascii="Sakkal Majalla" w:hAnsi="Sakkal Majalla" w:cs="Sakkal Majalla"/>
          <w:sz w:val="28"/>
          <w:szCs w:val="28"/>
          <w:rtl/>
        </w:rPr>
        <w:t>)</w:t>
      </w:r>
      <w:r w:rsidRPr="002513FE">
        <w:rPr>
          <w:rFonts w:ascii="Sakkal Majalla" w:hAnsi="Sakkal Majalla" w:cs="Sakkal Majalla"/>
          <w:sz w:val="28"/>
          <w:szCs w:val="28"/>
          <w:rtl/>
        </w:rPr>
        <w:t xml:space="preserve"> على أن نجاح نهج "الصحة الواحدة" يتطلب إطاراً إدارياً موحداً يدمج جهود القطاعات المختلفة.</w:t>
      </w:r>
    </w:p>
    <w:p w14:paraId="2D6DC970" w14:textId="0D58F5A5"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غير أن مراجعة الأدبيات العلمية تكشف عن فجوة معرفية واضحة تتمثل في الانفصال بين مجالين مهمين ومتكاملين: الدراسات الإدارية التي تركز على نماذج إدارة المخاطر المؤسسية، والدراسات الوبائية التي تهتم بالجوانب البيئية والطبية للأمراض المشتركة. ويلاحظ غياب شبه تام للدراسات التطبيقية التي تجمع بين المجالين في سياق محلي سعودي، خاصة تلك التي تبحث في العلاقة بين أبعاد الخطط الإدارية وفعالية إدارة مخاطر الأمراض المشتركة. وهنا تبرز المساهمة العلمية التي تقدمها الدراسة الحالية من خلال تقديم إطار نظري وتطبيقي يربط بين حقل إدارة المخاطر المؤسسية وحقل إدارة مخاطر الأمراض المشتركة في بيئة محلية سعودية، واختبار أثر أبعاد الخطط الإدارية على فعالية الحد من هذه المخاطر.</w:t>
      </w:r>
    </w:p>
    <w:p w14:paraId="0A4F3A4E" w14:textId="28D46B32" w:rsidR="002513FE" w:rsidRPr="002513FE" w:rsidRDefault="002513FE" w:rsidP="000A2531">
      <w:pPr>
        <w:spacing w:line="360" w:lineRule="auto"/>
        <w:jc w:val="both"/>
        <w:rPr>
          <w:rFonts w:ascii="Sakkal Majalla" w:hAnsi="Sakkal Majalla" w:cs="Sakkal Majalla"/>
          <w:sz w:val="28"/>
          <w:szCs w:val="28"/>
          <w:rtl/>
        </w:rPr>
      </w:pPr>
      <w:r w:rsidRPr="002513FE">
        <w:rPr>
          <w:rFonts w:ascii="Sakkal Majalla" w:hAnsi="Sakkal Majalla" w:cs="Sakkal Majalla"/>
          <w:sz w:val="28"/>
          <w:szCs w:val="28"/>
          <w:rtl/>
        </w:rPr>
        <w:t xml:space="preserve">أما على المستوى التطبيقي الميداني، فالمشكلات التي تعاني منها الجهات المعنية في منطقة الرياض، والتي تستهدف الدراسة المساهمة في حلها، تتلخص في أربع نقاط رئيسية: أولاً، غياب التخطيط الاستباقي القائم على السيناريوهات المتعددة، حيث تعتمد معظم الجهات على خطط تقليدية تستند إلى ردود الفعل الآنية بدلاً من الاستباق. ثانياً، ضعف التكامل المؤسسي وغياب آليات التنسيق المستدامة، حيث تقتصر العلاقة بين الجهات على التواصل أثناء الأزمات فقط دون آليات دائمة للتشاور وتبادل المعلومات. ثالثاً، قصور آليات المتابعة والتقييم والتعلم المؤسسي، حيث تفتقر </w:t>
      </w:r>
      <w:r w:rsidRPr="002513FE">
        <w:rPr>
          <w:rFonts w:ascii="Sakkal Majalla" w:hAnsi="Sakkal Majalla" w:cs="Sakkal Majalla"/>
          <w:sz w:val="28"/>
          <w:szCs w:val="28"/>
          <w:rtl/>
        </w:rPr>
        <w:lastRenderedPageBreak/>
        <w:t>الجهات إلى أنظمة دقيقة لمتابعة الأداء وتقييم النتائج بشكل دوري. رابعاً، غياب مؤشرات أداء واضحة لقياس فعالية إدارة المخاطر، مما يجعل تقييم الأداء يعتمد على الانطباعات الشخصية.</w:t>
      </w:r>
    </w:p>
    <w:p w14:paraId="7248E371" w14:textId="10F682F9" w:rsidR="00F925D0" w:rsidRDefault="002513FE" w:rsidP="000A2531">
      <w:pPr>
        <w:spacing w:line="360" w:lineRule="auto"/>
        <w:jc w:val="both"/>
        <w:rPr>
          <w:rFonts w:ascii="Sakkal Majalla" w:hAnsi="Sakkal Majalla" w:cs="Sakkal Majalla"/>
          <w:sz w:val="28"/>
          <w:szCs w:val="28"/>
          <w:u w:val="single"/>
          <w:rtl/>
        </w:rPr>
      </w:pPr>
      <w:r w:rsidRPr="002513FE">
        <w:rPr>
          <w:rFonts w:ascii="Sakkal Majalla" w:hAnsi="Sakkal Majalla" w:cs="Sakkal Majalla"/>
          <w:sz w:val="28"/>
          <w:szCs w:val="28"/>
          <w:rtl/>
        </w:rPr>
        <w:t>تسعى الدراسة الحالية إلى تقديم تشخيص علمي دقيق لهذه المشكلات من خلال جمع بيانات ميدانية من المختصين والعاملين في الجهات المعنية بمنطقة الرياض، وتحليلها باستخدام أدوات إحصائية منهجية، ثم تقديم توصيات عملية قابلة للتطبيق تسهم في تطوير آليات التخطيط والتكامل والمتابعة، وبالتالي تعزيز قدرة هذه الجهات على الحد من مخاطر الأمراض المشتركة بما يحقق الأمن الصحي والبيئي للمنطقة.</w:t>
      </w:r>
      <w:r w:rsidR="00D22171" w:rsidRPr="00D22171">
        <w:rPr>
          <w:rFonts w:ascii="Sakkal Majalla" w:hAnsi="Sakkal Majalla" w:cs="Sakkal Majalla"/>
          <w:sz w:val="28"/>
          <w:szCs w:val="28"/>
          <w:u w:val="single"/>
          <w:rtl/>
        </w:rPr>
        <w:t xml:space="preserve"> </w:t>
      </w:r>
    </w:p>
    <w:p w14:paraId="088DC368" w14:textId="46E05FF4" w:rsidR="002A0A49" w:rsidRPr="00644085" w:rsidRDefault="00D22171" w:rsidP="000A2531">
      <w:pPr>
        <w:pStyle w:val="2"/>
        <w:spacing w:line="360" w:lineRule="auto"/>
        <w:rPr>
          <w:rFonts w:ascii="Sakkal Majalla" w:hAnsi="Sakkal Majalla" w:cs="Sakkal Majalla"/>
          <w:b/>
          <w:bCs/>
          <w:color w:val="000000" w:themeColor="text1"/>
          <w:sz w:val="28"/>
          <w:szCs w:val="28"/>
          <w:u w:val="single"/>
          <w:rtl/>
        </w:rPr>
      </w:pPr>
      <w:bookmarkStart w:id="3" w:name="_Toc224352738"/>
      <w:r w:rsidRPr="00644085">
        <w:rPr>
          <w:rFonts w:ascii="Sakkal Majalla" w:hAnsi="Sakkal Majalla" w:cs="Sakkal Majalla"/>
          <w:b/>
          <w:bCs/>
          <w:color w:val="000000" w:themeColor="text1"/>
          <w:sz w:val="28"/>
          <w:szCs w:val="28"/>
          <w:u w:val="single"/>
          <w:rtl/>
        </w:rPr>
        <w:t>-أهمية الدراسة.</w:t>
      </w:r>
      <w:bookmarkEnd w:id="3"/>
      <w:r w:rsidRPr="00644085">
        <w:rPr>
          <w:rFonts w:ascii="Sakkal Majalla" w:hAnsi="Sakkal Majalla" w:cs="Sakkal Majalla"/>
          <w:b/>
          <w:bCs/>
          <w:color w:val="000000" w:themeColor="text1"/>
          <w:sz w:val="28"/>
          <w:szCs w:val="28"/>
          <w:u w:val="single"/>
          <w:rtl/>
        </w:rPr>
        <w:t xml:space="preserve"> </w:t>
      </w:r>
    </w:p>
    <w:p w14:paraId="04055AD3" w14:textId="324FDD69"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 xml:space="preserve">تكتسب الدراسة الحالية أهميتها من خلال محورين رئيسيين ومتكاملين: الأهمية العلمية </w:t>
      </w:r>
      <w:r w:rsidR="0034372D">
        <w:rPr>
          <w:rFonts w:ascii="Sakkal Majalla" w:hAnsi="Sakkal Majalla" w:cs="Sakkal Majalla"/>
          <w:sz w:val="28"/>
          <w:szCs w:val="28"/>
          <w:rtl/>
        </w:rPr>
        <w:t>(</w:t>
      </w:r>
      <w:r w:rsidRPr="002A0A49">
        <w:rPr>
          <w:rFonts w:ascii="Sakkal Majalla" w:hAnsi="Sakkal Majalla" w:cs="Sakkal Majalla"/>
          <w:sz w:val="28"/>
          <w:szCs w:val="28"/>
          <w:rtl/>
        </w:rPr>
        <w:t>النظرية</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والأهمية العملية </w:t>
      </w:r>
      <w:r w:rsidR="0034372D">
        <w:rPr>
          <w:rFonts w:ascii="Sakkal Majalla" w:hAnsi="Sakkal Majalla" w:cs="Sakkal Majalla"/>
          <w:sz w:val="28"/>
          <w:szCs w:val="28"/>
          <w:rtl/>
        </w:rPr>
        <w:t>(</w:t>
      </w:r>
      <w:r w:rsidRPr="002A0A49">
        <w:rPr>
          <w:rFonts w:ascii="Sakkal Majalla" w:hAnsi="Sakkal Majalla" w:cs="Sakkal Majalla"/>
          <w:sz w:val="28"/>
          <w:szCs w:val="28"/>
          <w:rtl/>
        </w:rPr>
        <w:t>التطبيقية</w:t>
      </w:r>
      <w:r w:rsidR="008F1393">
        <w:rPr>
          <w:rFonts w:ascii="Sakkal Majalla" w:hAnsi="Sakkal Majalla" w:cs="Sakkal Majalla"/>
          <w:sz w:val="28"/>
          <w:szCs w:val="28"/>
          <w:rtl/>
        </w:rPr>
        <w:t>)</w:t>
      </w:r>
      <w:r w:rsidRPr="002A0A49">
        <w:rPr>
          <w:rFonts w:ascii="Sakkal Majalla" w:hAnsi="Sakkal Majalla" w:cs="Sakkal Majalla"/>
          <w:sz w:val="28"/>
          <w:szCs w:val="28"/>
          <w:rtl/>
        </w:rPr>
        <w:t>. ويمكن تفصيل ذلك على النحو التالي:</w:t>
      </w:r>
    </w:p>
    <w:p w14:paraId="51A0E4C7" w14:textId="0A8AD280" w:rsidR="002A0A49" w:rsidRPr="00CA1004" w:rsidRDefault="002A0A49" w:rsidP="000A2531">
      <w:pPr>
        <w:spacing w:line="360" w:lineRule="auto"/>
        <w:jc w:val="both"/>
        <w:rPr>
          <w:rFonts w:ascii="Sakkal Majalla" w:hAnsi="Sakkal Majalla" w:cs="Sakkal Majalla"/>
          <w:b/>
          <w:bCs/>
          <w:sz w:val="28"/>
          <w:szCs w:val="28"/>
          <w:rtl/>
        </w:rPr>
      </w:pPr>
      <w:r w:rsidRPr="00CA1004">
        <w:rPr>
          <w:rFonts w:ascii="Sakkal Majalla" w:hAnsi="Sakkal Majalla" w:cs="Sakkal Majalla"/>
          <w:b/>
          <w:bCs/>
          <w:sz w:val="28"/>
          <w:szCs w:val="28"/>
          <w:rtl/>
        </w:rPr>
        <w:t xml:space="preserve"> أولاً: الأهمية العلمية </w:t>
      </w:r>
      <w:r w:rsidR="0034372D">
        <w:rPr>
          <w:rFonts w:ascii="Sakkal Majalla" w:hAnsi="Sakkal Majalla" w:cs="Sakkal Majalla"/>
          <w:b/>
          <w:bCs/>
          <w:sz w:val="28"/>
          <w:szCs w:val="28"/>
          <w:rtl/>
        </w:rPr>
        <w:t>(</w:t>
      </w:r>
      <w:r w:rsidRPr="00CA1004">
        <w:rPr>
          <w:rFonts w:ascii="Sakkal Majalla" w:hAnsi="Sakkal Majalla" w:cs="Sakkal Majalla"/>
          <w:b/>
          <w:bCs/>
          <w:sz w:val="28"/>
          <w:szCs w:val="28"/>
          <w:rtl/>
        </w:rPr>
        <w:t>النظرية</w:t>
      </w:r>
      <w:r w:rsidR="008F1393">
        <w:rPr>
          <w:rFonts w:ascii="Sakkal Majalla" w:hAnsi="Sakkal Majalla" w:cs="Sakkal Majalla"/>
          <w:b/>
          <w:bCs/>
          <w:sz w:val="28"/>
          <w:szCs w:val="28"/>
          <w:rtl/>
        </w:rPr>
        <w:t>)</w:t>
      </w:r>
    </w:p>
    <w:p w14:paraId="4C81D5D9" w14:textId="3A61A318"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تتمثل الأهمية العلمية لهذه الدراسة في عدة جوانب:</w:t>
      </w:r>
    </w:p>
    <w:p w14:paraId="0F1A2BE6" w14:textId="25131207"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 xml:space="preserve">1. إثراء المكتبة العربية بدراسة تطبيقية نادرة: تعاني المكتبة العربية من ندرة واضحة في الدراسات التي تجمع بين حقل إدارة المخاطر المؤسسية </w:t>
      </w:r>
      <w:r w:rsidR="0034372D">
        <w:rPr>
          <w:rFonts w:ascii="Sakkal Majalla" w:hAnsi="Sakkal Majalla" w:cs="Sakkal Majalla"/>
          <w:sz w:val="28"/>
          <w:szCs w:val="28"/>
          <w:rtl/>
        </w:rPr>
        <w:t>(</w:t>
      </w:r>
      <w:r w:rsidRPr="002A0A49">
        <w:rPr>
          <w:rFonts w:ascii="Sakkal Majalla" w:hAnsi="Sakkal Majalla" w:cs="Sakkal Majalla"/>
          <w:sz w:val="28"/>
          <w:szCs w:val="28"/>
        </w:rPr>
        <w:t>Enterprise Risk Management-ERM</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وحقل إدارة المخاطر البيئية والصحية المرتبطة بالأمراض المشتركة. فمعظم الدراسات المتاحة إما تركز على الجوانب الإدارية والمالية للمخاطر في القطاع الخاص، أو تهتم بالجوانب الوبائية والطبية للأمراض المشتركة. تأتي هذه الدراسة لتسد هذه الفجوة من خلال تقديم إطار متكامل يربط بين المجالين في سياق محلي سعودي.</w:t>
      </w:r>
    </w:p>
    <w:p w14:paraId="3FA951E3" w14:textId="543DA5EB"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 xml:space="preserve">2. تقديم نموذج نظري مبتكر: تسعى الدراسة إلى بناء وتقديم نموذج نظري يربط بين أبعاد الخطط الإدارية الثلاثة </w:t>
      </w:r>
      <w:r w:rsidR="0034372D">
        <w:rPr>
          <w:rFonts w:ascii="Sakkal Majalla" w:hAnsi="Sakkal Majalla" w:cs="Sakkal Majalla"/>
          <w:sz w:val="28"/>
          <w:szCs w:val="28"/>
          <w:rtl/>
        </w:rPr>
        <w:t>(</w:t>
      </w:r>
      <w:r w:rsidRPr="002A0A49">
        <w:rPr>
          <w:rFonts w:ascii="Sakkal Majalla" w:hAnsi="Sakkal Majalla" w:cs="Sakkal Majalla"/>
          <w:sz w:val="28"/>
          <w:szCs w:val="28"/>
          <w:rtl/>
        </w:rPr>
        <w:t>نضج التخطيط الإداري، التكامل المؤسسي، آليات المتابعة والتقييم</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وبين مخرجات إدارة المخاطر الوبائية ممثلة في </w:t>
      </w:r>
      <w:r w:rsidR="0034372D">
        <w:rPr>
          <w:rFonts w:ascii="Sakkal Majalla" w:hAnsi="Sakkal Majalla" w:cs="Sakkal Majalla"/>
          <w:sz w:val="28"/>
          <w:szCs w:val="28"/>
          <w:rtl/>
        </w:rPr>
        <w:t>(</w:t>
      </w:r>
      <w:r w:rsidRPr="002A0A49">
        <w:rPr>
          <w:rFonts w:ascii="Sakkal Majalla" w:hAnsi="Sakkal Majalla" w:cs="Sakkal Majalla"/>
          <w:sz w:val="28"/>
          <w:szCs w:val="28"/>
          <w:rtl/>
        </w:rPr>
        <w:t>الجاهزية الوقائية، سرعة الاستجابة، مستوى التنسيق بين الجهات، تقليل احتمالية انتشار المخاطر</w:t>
      </w:r>
      <w:r w:rsidR="008F1393">
        <w:rPr>
          <w:rFonts w:ascii="Sakkal Majalla" w:hAnsi="Sakkal Majalla" w:cs="Sakkal Majalla"/>
          <w:sz w:val="28"/>
          <w:szCs w:val="28"/>
          <w:rtl/>
        </w:rPr>
        <w:t>)</w:t>
      </w:r>
      <w:r w:rsidRPr="002A0A49">
        <w:rPr>
          <w:rFonts w:ascii="Sakkal Majalla" w:hAnsi="Sakkal Majalla" w:cs="Sakkal Majalla"/>
          <w:sz w:val="28"/>
          <w:szCs w:val="28"/>
          <w:rtl/>
        </w:rPr>
        <w:t>. هذا النموذج يمكن اختباره وتطويره في دراسات لاحقة، ويمكن أن يشكل إطاراً مرجعياً للباحثين المهتمين بهذا المجال.</w:t>
      </w:r>
    </w:p>
    <w:p w14:paraId="5AAB8E33" w14:textId="15499D6F"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 xml:space="preserve">3. سد الفجوة المعرفية المتعلقة بتطبيق مبادئ "الصحة الواحدة": على الرغم من التبني الواسع لمفهوم "الصحة الواحدة" </w:t>
      </w:r>
      <w:r w:rsidR="0034372D">
        <w:rPr>
          <w:rFonts w:ascii="Sakkal Majalla" w:hAnsi="Sakkal Majalla" w:cs="Sakkal Majalla"/>
          <w:sz w:val="28"/>
          <w:szCs w:val="28"/>
          <w:rtl/>
        </w:rPr>
        <w:t>(</w:t>
      </w:r>
      <w:r w:rsidRPr="002A0A49">
        <w:rPr>
          <w:rFonts w:ascii="Sakkal Majalla" w:hAnsi="Sakkal Majalla" w:cs="Sakkal Majalla"/>
          <w:sz w:val="28"/>
          <w:szCs w:val="28"/>
        </w:rPr>
        <w:t>One Health</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من قبل المنظمات الدولية الكبرى </w:t>
      </w:r>
      <w:r w:rsidR="0034372D">
        <w:rPr>
          <w:rFonts w:ascii="Sakkal Majalla" w:hAnsi="Sakkal Majalla" w:cs="Sakkal Majalla"/>
          <w:sz w:val="28"/>
          <w:szCs w:val="28"/>
          <w:rtl/>
        </w:rPr>
        <w:t>(</w:t>
      </w:r>
      <w:r w:rsidRPr="002A0A49">
        <w:rPr>
          <w:rFonts w:ascii="Sakkal Majalla" w:hAnsi="Sakkal Majalla" w:cs="Sakkal Majalla"/>
          <w:sz w:val="28"/>
          <w:szCs w:val="28"/>
        </w:rPr>
        <w:t>WHO, FAO, WOAH</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كما ورد في تقرير </w:t>
      </w:r>
      <w:r w:rsidRPr="002A0A49">
        <w:rPr>
          <w:rFonts w:ascii="Sakkal Majalla" w:hAnsi="Sakkal Majalla" w:cs="Sakkal Majalla"/>
          <w:sz w:val="28"/>
          <w:szCs w:val="28"/>
        </w:rPr>
        <w:t xml:space="preserve">FAO et al. </w:t>
      </w:r>
      <w:r w:rsidR="0034372D">
        <w:rPr>
          <w:rFonts w:ascii="Sakkal Majalla" w:hAnsi="Sakkal Majalla" w:cs="Sakkal Majalla"/>
          <w:sz w:val="28"/>
          <w:szCs w:val="28"/>
          <w:rtl/>
        </w:rPr>
        <w:lastRenderedPageBreak/>
        <w:t>(</w:t>
      </w:r>
      <w:r w:rsidRPr="002A0A49">
        <w:rPr>
          <w:rFonts w:ascii="Sakkal Majalla" w:hAnsi="Sakkal Majalla" w:cs="Sakkal Majalla"/>
          <w:sz w:val="28"/>
          <w:szCs w:val="28"/>
        </w:rPr>
        <w:t>2022</w:t>
      </w:r>
      <w:r w:rsidR="008F1393">
        <w:rPr>
          <w:rFonts w:ascii="Sakkal Majalla" w:hAnsi="Sakkal Majalla" w:cs="Sakkal Majalla"/>
          <w:sz w:val="28"/>
          <w:szCs w:val="28"/>
          <w:rtl/>
        </w:rPr>
        <w:t>)</w:t>
      </w:r>
      <w:r w:rsidRPr="002A0A49">
        <w:rPr>
          <w:rFonts w:ascii="Sakkal Majalla" w:hAnsi="Sakkal Majalla" w:cs="Sakkal Majalla"/>
          <w:sz w:val="28"/>
          <w:szCs w:val="28"/>
          <w:rtl/>
        </w:rPr>
        <w:t>، إلا أن الدراسات التطبيقية التي تبحث في كيفية ترجمة هذا المفهوم إلى ممارسات إدارية مؤسسية في السياق السعودي لا تزال محدودة للغاية. تسهم هذه الدراسة في سد هذه الفجوة من خلال تحليل المتطلبات الإدارية والتنظيمية لتفعيل نهج الصحة الواحدة على أرض الواقع.</w:t>
      </w:r>
    </w:p>
    <w:p w14:paraId="4678AF71" w14:textId="26024357"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 xml:space="preserve">4. الاستجابة للتوجهات البحثية العالمية: تؤكد الدراسات السابقة، مثل دراسة </w:t>
      </w:r>
      <w:r w:rsidRPr="002A0A49">
        <w:rPr>
          <w:rFonts w:ascii="Sakkal Majalla" w:hAnsi="Sakkal Majalla" w:cs="Sakkal Majalla"/>
          <w:sz w:val="28"/>
          <w:szCs w:val="28"/>
        </w:rPr>
        <w:t xml:space="preserve">Aven &amp; Renn </w:t>
      </w:r>
      <w:r w:rsidR="0034372D">
        <w:rPr>
          <w:rFonts w:ascii="Sakkal Majalla" w:hAnsi="Sakkal Majalla" w:cs="Sakkal Majalla"/>
          <w:sz w:val="28"/>
          <w:szCs w:val="28"/>
          <w:rtl/>
        </w:rPr>
        <w:t>(</w:t>
      </w:r>
      <w:r w:rsidRPr="002A0A49">
        <w:rPr>
          <w:rFonts w:ascii="Sakkal Majalla" w:hAnsi="Sakkal Majalla" w:cs="Sakkal Majalla"/>
          <w:sz w:val="28"/>
          <w:szCs w:val="28"/>
        </w:rPr>
        <w:t>2018</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حول حوكمة المخاطر، على أهمية التكامل بين الشفافية والمساءلة والتنسيق في إدارة المخاطر. كما تشير دراسة </w:t>
      </w:r>
      <w:r w:rsidRPr="002A0A49">
        <w:rPr>
          <w:rFonts w:ascii="Sakkal Majalla" w:hAnsi="Sakkal Majalla" w:cs="Sakkal Majalla"/>
          <w:sz w:val="28"/>
          <w:szCs w:val="28"/>
        </w:rPr>
        <w:t xml:space="preserve">Farrell &amp; Gallagher </w:t>
      </w:r>
      <w:r w:rsidR="0034372D">
        <w:rPr>
          <w:rFonts w:ascii="Sakkal Majalla" w:hAnsi="Sakkal Majalla" w:cs="Sakkal Majalla"/>
          <w:sz w:val="28"/>
          <w:szCs w:val="28"/>
          <w:rtl/>
        </w:rPr>
        <w:t>(</w:t>
      </w:r>
      <w:r w:rsidRPr="002A0A49">
        <w:rPr>
          <w:rFonts w:ascii="Sakkal Majalla" w:hAnsi="Sakkal Majalla" w:cs="Sakkal Majalla"/>
          <w:sz w:val="28"/>
          <w:szCs w:val="28"/>
        </w:rPr>
        <w:t>2015</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إلى أن نضج أنظمة إدارة المخاطر يعزز قدرة المؤسسات على مواجهة الأزمات. تأتي الدراسة الحالية لتطبق هذه المفاهيم في مجال حيوي هو إدارة مخاطر الأمراض المشتركة، مستجيبة بذلك للتوجهات البحثية العالمية الداعية إلى مزيد من الدراسات التطبيقية في هذا المجال.</w:t>
      </w:r>
    </w:p>
    <w:p w14:paraId="5F9F62C3" w14:textId="477886FF" w:rsidR="002A0A49" w:rsidRPr="00CE2CBF" w:rsidRDefault="002A0A49" w:rsidP="000A2531">
      <w:pPr>
        <w:spacing w:line="360" w:lineRule="auto"/>
        <w:jc w:val="both"/>
        <w:rPr>
          <w:rFonts w:ascii="Sakkal Majalla" w:hAnsi="Sakkal Majalla" w:cs="Sakkal Majalla"/>
          <w:b/>
          <w:bCs/>
          <w:sz w:val="28"/>
          <w:szCs w:val="28"/>
          <w:rtl/>
        </w:rPr>
      </w:pPr>
      <w:r w:rsidRPr="00CE2CBF">
        <w:rPr>
          <w:rFonts w:ascii="Sakkal Majalla" w:hAnsi="Sakkal Majalla" w:cs="Sakkal Majalla"/>
          <w:b/>
          <w:bCs/>
          <w:sz w:val="28"/>
          <w:szCs w:val="28"/>
          <w:rtl/>
        </w:rPr>
        <w:t xml:space="preserve"> ثانياً: الأهمية العملية </w:t>
      </w:r>
      <w:r w:rsidR="0034372D">
        <w:rPr>
          <w:rFonts w:ascii="Sakkal Majalla" w:hAnsi="Sakkal Majalla" w:cs="Sakkal Majalla"/>
          <w:b/>
          <w:bCs/>
          <w:sz w:val="28"/>
          <w:szCs w:val="28"/>
          <w:rtl/>
        </w:rPr>
        <w:t>(</w:t>
      </w:r>
      <w:r w:rsidRPr="00CE2CBF">
        <w:rPr>
          <w:rFonts w:ascii="Sakkal Majalla" w:hAnsi="Sakkal Majalla" w:cs="Sakkal Majalla"/>
          <w:b/>
          <w:bCs/>
          <w:sz w:val="28"/>
          <w:szCs w:val="28"/>
          <w:rtl/>
        </w:rPr>
        <w:t>التطبيقية</w:t>
      </w:r>
      <w:r w:rsidR="008F1393">
        <w:rPr>
          <w:rFonts w:ascii="Sakkal Majalla" w:hAnsi="Sakkal Majalla" w:cs="Sakkal Majalla"/>
          <w:b/>
          <w:bCs/>
          <w:sz w:val="28"/>
          <w:szCs w:val="28"/>
          <w:rtl/>
        </w:rPr>
        <w:t>)</w:t>
      </w:r>
    </w:p>
    <w:p w14:paraId="15688316" w14:textId="282C4D05"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تتمثل الأهمية التطبيقية للدراسة في الفوائد الملموسة التي يمكن أن تقدمها للجهات المعنية وصناع القرار:</w:t>
      </w:r>
    </w:p>
    <w:p w14:paraId="037D430F" w14:textId="00D9F980"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1. تزويد الجهات المختصة بمؤشرات علمية دقيقة: ستقدم الدراسة تقييماً موضوعياً لمستوى نضج إدارة المخاطر الحالية في الجهات المعنية بمنطقة الرياض، ممثلة في وزارة البيئة والمياه والزراعة، ووزارة الصحة، ومركز الوقاية من الأمراض ومكافحتها "وقاء". هذا التقييم سيمكن هذه الجهات من التعرف على نقاط القوة والضعف في أنظمتها الإدارية، والوقوف على الفجوات التي تحتاج إلى معالجة. كما ستوفر الدراسة بيانات كمية دقيقة يمكن الاعتماد عليها في عمليات التخطيط والتطوير المؤسسي.</w:t>
      </w:r>
    </w:p>
    <w:p w14:paraId="59EB16D5" w14:textId="11FB116B"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2. اقتراح آليات عملية لتعزيز التكامل المؤسسي: تعاني العلاقة بين الجهات المعنية من التجزؤ وضعف التنسيق، مما يؤدي إلى تضارب الأدوار وبطء الاستجابة وازدواجية الجهود. ستقدم الدراسة توصيات محددة وعملية لتعزيز آليات التكامل المؤسسي، تشمل مقترحات لهياكل تنظيمية أكثر فعالية، ونماذج موحدة لتبادل المعلومات، وآليات دائمة للتشاور والتخطيط المشترك. هذه التوصيات ستسهم في تجاوز العقبات الحالية وتحقيق استجابة أكثر تكاملاً وسرعة عند ظهور أي مخاطر وبائية.</w:t>
      </w:r>
    </w:p>
    <w:p w14:paraId="3423B91A" w14:textId="245037D9"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 xml:space="preserve">3. دعم توجهات رؤية المملكة 2030: تضع رؤية المملكة 2030 </w:t>
      </w:r>
      <w:r w:rsidR="0034372D">
        <w:rPr>
          <w:rFonts w:ascii="Sakkal Majalla" w:hAnsi="Sakkal Majalla" w:cs="Sakkal Majalla"/>
          <w:sz w:val="28"/>
          <w:szCs w:val="28"/>
          <w:rtl/>
        </w:rPr>
        <w:t>(</w:t>
      </w:r>
      <w:r w:rsidRPr="002A0A49">
        <w:rPr>
          <w:rFonts w:ascii="Sakkal Majalla" w:hAnsi="Sakkal Majalla" w:cs="Sakkal Majalla"/>
          <w:sz w:val="28"/>
          <w:szCs w:val="28"/>
        </w:rPr>
        <w:t>Saudi Vision 2030</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أهدافاً طموحة في مجالات الحوكمة والاستدامة البيئية والأمن الصحي، غير أن تحقيق هذه الأهداف يحتاج إلى آليات عملية ومؤشرات قابلة للقياس. تسهم </w:t>
      </w:r>
      <w:r w:rsidRPr="002A0A49">
        <w:rPr>
          <w:rFonts w:ascii="Sakkal Majalla" w:hAnsi="Sakkal Majalla" w:cs="Sakkal Majalla"/>
          <w:sz w:val="28"/>
          <w:szCs w:val="28"/>
          <w:rtl/>
        </w:rPr>
        <w:lastRenderedPageBreak/>
        <w:t>هذه الدراسة في تحويل الأهداف الاستراتيجية للرؤية إلى ممارسات إدارية محددة يمكن قياسها وتقييمها، من خلال المؤشرات التي ستطورها لقياس فعالية إدارة المخاطر. وهذا يجعلها أداة عملية لصناع القرار في متابعة تقدم العمل نحو تحقيق مستهدفات الرؤية.</w:t>
      </w:r>
    </w:p>
    <w:p w14:paraId="3FF80AEC" w14:textId="079D8E3E"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4. تعزيز قدرات الإنذار المبكر والاستباقية: من المتوقع أن تسهم نتائج الدراسة في تطوير نظم الإنذار المبكر القائمة على تقييم المخاطر المؤسسية، وهو ما يؤكد عليه إطار "</w:t>
      </w:r>
      <w:proofErr w:type="spellStart"/>
      <w:r w:rsidRPr="002A0A49">
        <w:rPr>
          <w:rFonts w:ascii="Sakkal Majalla" w:hAnsi="Sakkal Majalla" w:cs="Sakkal Majalla"/>
          <w:sz w:val="28"/>
          <w:szCs w:val="28"/>
          <w:rtl/>
        </w:rPr>
        <w:t>كوسو</w:t>
      </w:r>
      <w:proofErr w:type="spellEnd"/>
      <w:r w:rsidRPr="002A0A49">
        <w:rPr>
          <w:rFonts w:ascii="Sakkal Majalla" w:hAnsi="Sakkal Majalla" w:cs="Sakkal Majalla"/>
          <w:sz w:val="28"/>
          <w:szCs w:val="28"/>
          <w:rtl/>
        </w:rPr>
        <w:t xml:space="preserve">" </w:t>
      </w:r>
      <w:r w:rsidR="0034372D">
        <w:rPr>
          <w:rFonts w:ascii="Sakkal Majalla" w:hAnsi="Sakkal Majalla" w:cs="Sakkal Majalla"/>
          <w:sz w:val="28"/>
          <w:szCs w:val="28"/>
          <w:rtl/>
        </w:rPr>
        <w:t>(</w:t>
      </w:r>
      <w:r w:rsidRPr="002A0A49">
        <w:rPr>
          <w:rFonts w:ascii="Sakkal Majalla" w:hAnsi="Sakkal Majalla" w:cs="Sakkal Majalla"/>
          <w:sz w:val="28"/>
          <w:szCs w:val="28"/>
        </w:rPr>
        <w:t>COSO, 2017</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كأحد مكونات إدارة المخاطر الفاعلة. فمن خلال تحليل أبعاد الخطط الإدارية وتأثيرها على الجاهزية والاستجابة، ستقدم الدراسة رؤى حول كيفية الانتقال من نهج رد الفعل </w:t>
      </w:r>
      <w:r w:rsidR="0034372D">
        <w:rPr>
          <w:rFonts w:ascii="Sakkal Majalla" w:hAnsi="Sakkal Majalla" w:cs="Sakkal Majalla"/>
          <w:sz w:val="28"/>
          <w:szCs w:val="28"/>
          <w:rtl/>
        </w:rPr>
        <w:t>(</w:t>
      </w:r>
      <w:r w:rsidRPr="002A0A49">
        <w:rPr>
          <w:rFonts w:ascii="Sakkal Majalla" w:hAnsi="Sakkal Majalla" w:cs="Sakkal Majalla"/>
          <w:sz w:val="28"/>
          <w:szCs w:val="28"/>
        </w:rPr>
        <w:t>Reactive</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إلى نهج الاستباق </w:t>
      </w:r>
      <w:r w:rsidR="0034372D">
        <w:rPr>
          <w:rFonts w:ascii="Sakkal Majalla" w:hAnsi="Sakkal Majalla" w:cs="Sakkal Majalla"/>
          <w:sz w:val="28"/>
          <w:szCs w:val="28"/>
          <w:rtl/>
        </w:rPr>
        <w:t>(</w:t>
      </w:r>
      <w:r w:rsidRPr="002A0A49">
        <w:rPr>
          <w:rFonts w:ascii="Sakkal Majalla" w:hAnsi="Sakkal Majalla" w:cs="Sakkal Majalla"/>
          <w:sz w:val="28"/>
          <w:szCs w:val="28"/>
        </w:rPr>
        <w:t>Proactive</w:t>
      </w:r>
      <w:r w:rsidR="008F1393">
        <w:rPr>
          <w:rFonts w:ascii="Sakkal Majalla" w:hAnsi="Sakkal Majalla" w:cs="Sakkal Majalla"/>
          <w:sz w:val="28"/>
          <w:szCs w:val="28"/>
          <w:rtl/>
        </w:rPr>
        <w:t>)</w:t>
      </w:r>
      <w:r w:rsidRPr="002A0A49">
        <w:rPr>
          <w:rFonts w:ascii="Sakkal Majalla" w:hAnsi="Sakkal Majalla" w:cs="Sakkal Majalla"/>
          <w:sz w:val="28"/>
          <w:szCs w:val="28"/>
          <w:rtl/>
        </w:rPr>
        <w:t xml:space="preserve"> في التعامل مع مخاطر الأمراض المشتركة.</w:t>
      </w:r>
    </w:p>
    <w:p w14:paraId="700D0F70" w14:textId="05909892" w:rsidR="002A0A49" w:rsidRPr="002A0A49" w:rsidRDefault="002A0A49" w:rsidP="000A2531">
      <w:pPr>
        <w:spacing w:line="360" w:lineRule="auto"/>
        <w:jc w:val="both"/>
        <w:rPr>
          <w:rFonts w:ascii="Sakkal Majalla" w:hAnsi="Sakkal Majalla" w:cs="Sakkal Majalla"/>
          <w:sz w:val="28"/>
          <w:szCs w:val="28"/>
          <w:rtl/>
        </w:rPr>
      </w:pPr>
      <w:r w:rsidRPr="002A0A49">
        <w:rPr>
          <w:rFonts w:ascii="Sakkal Majalla" w:hAnsi="Sakkal Majalla" w:cs="Sakkal Majalla"/>
          <w:sz w:val="28"/>
          <w:szCs w:val="28"/>
          <w:rtl/>
        </w:rPr>
        <w:t>5. توفير إطار لتقييم الأداء وقياس النتائج: تعاني الجهات المعنية من غياب مؤشرات أداء واضحة لقياس فعالية إجراءاتها في الحد من مخاطر الأمراض المشتركة. ستسهم الدراسة في تطوير بطارية من المؤشرات الكمية والنوعية التي يمكن لهذه الجهات استخدامها في عمليات المتابعة والتقييم الدورية، مما يعزز ثقافة التعلم المؤسسي والتحسين المستمر.</w:t>
      </w:r>
    </w:p>
    <w:p w14:paraId="579DE2BF" w14:textId="6472C54B" w:rsidR="00F925D0" w:rsidRDefault="002A0A49" w:rsidP="000A2531">
      <w:pPr>
        <w:spacing w:line="360" w:lineRule="auto"/>
        <w:jc w:val="both"/>
        <w:rPr>
          <w:rFonts w:ascii="Sakkal Majalla" w:hAnsi="Sakkal Majalla" w:cs="Sakkal Majalla"/>
          <w:sz w:val="28"/>
          <w:szCs w:val="28"/>
          <w:u w:val="single"/>
          <w:rtl/>
        </w:rPr>
      </w:pPr>
      <w:r w:rsidRPr="002A0A49">
        <w:rPr>
          <w:rFonts w:ascii="Sakkal Majalla" w:hAnsi="Sakkal Majalla" w:cs="Sakkal Majalla"/>
          <w:sz w:val="28"/>
          <w:szCs w:val="28"/>
          <w:rtl/>
        </w:rPr>
        <w:t>6. المساهمة في تعزيز الأمن الصحي والبيئي لمنطقة الرياض: في النهاية، تهدف الدراسة إلى تقديم إطار عمل متكامل يمكن للجهات المعنية تطبيقه لتحسين أدائها في إدارة مخاطر الأمراض المشتركة. النتائج المتوقعة للدراسة، إذا ما تم تبنيها وتطبيقها، ستنعكس إيجاباً على مستوى الأمن الصحي والبيئي في منطقة الرياض، من خلال تقليل احتمالية تفشي الأمراض، وتحسين سرعة وجودة الاستجابة عند حدوث أي طارئ، وتعزيز الثقة بين المواطنين والمقيمين في قدرة الجهات الرسمية على حماية صحتهم وسلامتهم.</w:t>
      </w:r>
    </w:p>
    <w:p w14:paraId="76A4F949" w14:textId="180361E8" w:rsidR="00535240" w:rsidRPr="00644085" w:rsidRDefault="00D22171" w:rsidP="000A2531">
      <w:pPr>
        <w:pStyle w:val="2"/>
        <w:spacing w:line="360" w:lineRule="auto"/>
        <w:rPr>
          <w:rFonts w:ascii="Sakkal Majalla" w:hAnsi="Sakkal Majalla" w:cs="Sakkal Majalla"/>
          <w:b/>
          <w:bCs/>
          <w:color w:val="000000" w:themeColor="text1"/>
          <w:sz w:val="28"/>
          <w:szCs w:val="28"/>
          <w:u w:val="single"/>
          <w:rtl/>
        </w:rPr>
      </w:pPr>
      <w:bookmarkStart w:id="4" w:name="_Toc224352739"/>
      <w:r w:rsidRPr="00644085">
        <w:rPr>
          <w:rFonts w:ascii="Sakkal Majalla" w:hAnsi="Sakkal Majalla" w:cs="Sakkal Majalla"/>
          <w:b/>
          <w:bCs/>
          <w:color w:val="000000" w:themeColor="text1"/>
          <w:sz w:val="28"/>
          <w:szCs w:val="28"/>
          <w:u w:val="single"/>
          <w:rtl/>
        </w:rPr>
        <w:t>-أهداف الدراسة.</w:t>
      </w:r>
      <w:bookmarkEnd w:id="4"/>
      <w:r w:rsidRPr="00644085">
        <w:rPr>
          <w:rFonts w:ascii="Sakkal Majalla" w:hAnsi="Sakkal Majalla" w:cs="Sakkal Majalla"/>
          <w:b/>
          <w:bCs/>
          <w:color w:val="000000" w:themeColor="text1"/>
          <w:sz w:val="28"/>
          <w:szCs w:val="28"/>
          <w:u w:val="single"/>
          <w:rtl/>
        </w:rPr>
        <w:t xml:space="preserve"> </w:t>
      </w:r>
    </w:p>
    <w:p w14:paraId="3B7834B6" w14:textId="54CFACD0" w:rsidR="00535240" w:rsidRDefault="00535240"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تسعى الدراسة الحالية إلى تحقيق مجموعة من الأهداف المترابطة التي تنسجم مع مشكلة الدراسة وأهميتها، ويمكن تصنيف هذه الأهداف إلى أهداف رئيسية وأهداف فرعية على النحو التالي:</w:t>
      </w:r>
    </w:p>
    <w:p w14:paraId="2A06B576" w14:textId="60B2DE86" w:rsidR="00535240" w:rsidRPr="00535240" w:rsidRDefault="00535240" w:rsidP="000A2531">
      <w:pPr>
        <w:spacing w:line="360" w:lineRule="auto"/>
        <w:jc w:val="both"/>
        <w:rPr>
          <w:rFonts w:ascii="Sakkal Majalla" w:hAnsi="Sakkal Majalla" w:cs="Sakkal Majalla"/>
          <w:b/>
          <w:bCs/>
          <w:sz w:val="28"/>
          <w:szCs w:val="28"/>
          <w:rtl/>
        </w:rPr>
      </w:pPr>
      <w:r w:rsidRPr="00535240">
        <w:rPr>
          <w:rFonts w:ascii="Sakkal Majalla" w:hAnsi="Sakkal Majalla" w:cs="Sakkal Majalla" w:hint="cs"/>
          <w:b/>
          <w:bCs/>
          <w:sz w:val="28"/>
          <w:szCs w:val="28"/>
          <w:rtl/>
        </w:rPr>
        <w:t xml:space="preserve"> الهدف الرئيسي للدراسة</w:t>
      </w:r>
    </w:p>
    <w:p w14:paraId="78777767" w14:textId="12572E25" w:rsidR="00535240" w:rsidRDefault="00535240"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يتمثل الهدف الرئيسي لهذه الدراسة في تحليل أثر الخطط الإدارية بأبعادها المختلفة على فعالية الحد من مخاطر الأمراض المشتركة في القطاع البيئي والزراعي بمنطقة الرياض. ويسعى هذا الهدف إلى فهم طبيعة العلاقة بين الممارسات </w:t>
      </w:r>
      <w:r>
        <w:rPr>
          <w:rFonts w:ascii="Sakkal Majalla" w:hAnsi="Sakkal Majalla" w:cs="Sakkal Majalla" w:hint="cs"/>
          <w:sz w:val="28"/>
          <w:szCs w:val="28"/>
          <w:rtl/>
        </w:rPr>
        <w:lastRenderedPageBreak/>
        <w:t>الإدارية المطبقة حالياً والنتائج المتحققة في مجال الوقاية من الأمراض المشتركة والاستجابة لها، وذلك من خلال اختبار الفرضيات التي تربط بين المتغيرات المستقلة والتابعة في نموذج الدراسة.</w:t>
      </w:r>
    </w:p>
    <w:p w14:paraId="3B0B306E" w14:textId="490FA3BB" w:rsidR="00535240" w:rsidRPr="00535240" w:rsidRDefault="00535240" w:rsidP="000A2531">
      <w:pPr>
        <w:spacing w:line="360" w:lineRule="auto"/>
        <w:jc w:val="both"/>
        <w:rPr>
          <w:rFonts w:ascii="Sakkal Majalla" w:hAnsi="Sakkal Majalla" w:cs="Sakkal Majalla"/>
          <w:b/>
          <w:bCs/>
          <w:sz w:val="28"/>
          <w:szCs w:val="28"/>
          <w:rtl/>
        </w:rPr>
      </w:pPr>
      <w:r w:rsidRPr="00535240">
        <w:rPr>
          <w:rFonts w:ascii="Sakkal Majalla" w:hAnsi="Sakkal Majalla" w:cs="Sakkal Majalla" w:hint="cs"/>
          <w:b/>
          <w:bCs/>
          <w:sz w:val="28"/>
          <w:szCs w:val="28"/>
          <w:rtl/>
        </w:rPr>
        <w:t xml:space="preserve"> الأهداف الفرعية للدراسة</w:t>
      </w:r>
    </w:p>
    <w:p w14:paraId="3DE6786E" w14:textId="5A47C1F7" w:rsidR="00535240" w:rsidRDefault="00535240"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يتفرع من الهدف الرئيسي مجموعة من الأهداف الفرعية الأكثر تحديداً، وهي:</w:t>
      </w:r>
    </w:p>
    <w:p w14:paraId="1673D4DD" w14:textId="3BFA86B5" w:rsidR="00535240" w:rsidRPr="00535240" w:rsidRDefault="00535240" w:rsidP="000A2531">
      <w:pPr>
        <w:pStyle w:val="a5"/>
        <w:numPr>
          <w:ilvl w:val="0"/>
          <w:numId w:val="1"/>
        </w:numPr>
        <w:spacing w:line="360" w:lineRule="auto"/>
        <w:jc w:val="both"/>
        <w:rPr>
          <w:rFonts w:ascii="Sakkal Majalla" w:hAnsi="Sakkal Majalla" w:cs="Sakkal Majalla"/>
          <w:sz w:val="28"/>
          <w:szCs w:val="28"/>
          <w:rtl/>
        </w:rPr>
      </w:pPr>
      <w:r w:rsidRPr="00535240">
        <w:rPr>
          <w:rFonts w:ascii="Sakkal Majalla" w:hAnsi="Sakkal Majalla" w:cs="Sakkal Majalla" w:hint="cs"/>
          <w:sz w:val="28"/>
          <w:szCs w:val="28"/>
          <w:rtl/>
        </w:rPr>
        <w:t>الهدف الأول: تحليل مستوى نضج التخطيط الإداري في إدارة مخاطر الأمراض المشتركة. يسعى هذا الهدف إلى تقييم واقع الخطط الإدارية المعتمدة حالياً في الجهات المعنية بمنطقة الرياض، من حيث شموليتها للمخاطر المحتملة، واعتمادها على السيناريوهات المتعددة، ومدى تحديثها بشكل دوري، ودرجة تكاملها مع الخطط الوطنية والإقليمية ذات الصلة.</w:t>
      </w:r>
    </w:p>
    <w:p w14:paraId="1C581CD4" w14:textId="6CAAF620" w:rsidR="00535240" w:rsidRPr="00535240" w:rsidRDefault="00535240" w:rsidP="000A2531">
      <w:pPr>
        <w:pStyle w:val="a5"/>
        <w:numPr>
          <w:ilvl w:val="0"/>
          <w:numId w:val="1"/>
        </w:numPr>
        <w:spacing w:line="360" w:lineRule="auto"/>
        <w:jc w:val="both"/>
        <w:rPr>
          <w:rFonts w:ascii="Sakkal Majalla" w:hAnsi="Sakkal Majalla" w:cs="Sakkal Majalla"/>
          <w:sz w:val="28"/>
          <w:szCs w:val="28"/>
          <w:rtl/>
        </w:rPr>
      </w:pPr>
      <w:r w:rsidRPr="00535240">
        <w:rPr>
          <w:rFonts w:ascii="Sakkal Majalla" w:hAnsi="Sakkal Majalla" w:cs="Sakkal Majalla" w:hint="cs"/>
          <w:sz w:val="28"/>
          <w:szCs w:val="28"/>
          <w:rtl/>
        </w:rPr>
        <w:t>الهدف الثاني: قياس درجة التكامل المؤسسي بين الجهات المعنية بإدارة مخاطر الأمراض المشتركة. يهدف هذا الهدف إلى تشخيص طبيعة العلاقات التنظيمية القائمة بين وزارة البيئة والمياه والزراعة، ووزارة الصحة، ومركز الوقاية من الأمراض ومكافحتها "وقاء"، وغيرها من الجهات ذات العلاقة، من حيث وضوح الأدوار والمسؤوليات، وآليات التنسيق وتبادل المعلومات، ووجود فرق عمل مشتركة، وفعالية التواصل أثناء الأزمات.</w:t>
      </w:r>
    </w:p>
    <w:p w14:paraId="4727B97A" w14:textId="23A514FB" w:rsidR="00535240" w:rsidRPr="00535240" w:rsidRDefault="00535240" w:rsidP="000A2531">
      <w:pPr>
        <w:pStyle w:val="a5"/>
        <w:numPr>
          <w:ilvl w:val="0"/>
          <w:numId w:val="1"/>
        </w:numPr>
        <w:spacing w:line="360" w:lineRule="auto"/>
        <w:jc w:val="both"/>
        <w:rPr>
          <w:rFonts w:ascii="Sakkal Majalla" w:hAnsi="Sakkal Majalla" w:cs="Sakkal Majalla"/>
          <w:sz w:val="28"/>
          <w:szCs w:val="28"/>
          <w:rtl/>
        </w:rPr>
      </w:pPr>
      <w:r w:rsidRPr="00535240">
        <w:rPr>
          <w:rFonts w:ascii="Sakkal Majalla" w:hAnsi="Sakkal Majalla" w:cs="Sakkal Majalla" w:hint="cs"/>
          <w:sz w:val="28"/>
          <w:szCs w:val="28"/>
          <w:rtl/>
        </w:rPr>
        <w:t>الهدف الثالث: تقييم فاعلية آليات المتابعة والتقييم المرتبطة بإدارة مخاطر الأمراض المشتركة. يركز هذا الهدف على تحليل الأنظمة والإجراءات المطبقة لمتابعة تنفيذ الخطط، وتقييم النتائج المتحققة، والاستفادة من الدروس المستخلصة في تطوير الأداء المؤسسي، بما في ذلك وجود مؤشرات أداء واضحة، وإجراء تقييم دوري لما بعد الأحداث، وتطبيق مبادئ التعلم المؤسسي والتحسين المستمر.</w:t>
      </w:r>
    </w:p>
    <w:p w14:paraId="4F6CB7F6" w14:textId="7248ECB0" w:rsidR="00535240" w:rsidRPr="00535240" w:rsidRDefault="00535240" w:rsidP="000A2531">
      <w:pPr>
        <w:pStyle w:val="a5"/>
        <w:numPr>
          <w:ilvl w:val="0"/>
          <w:numId w:val="1"/>
        </w:numPr>
        <w:spacing w:line="360" w:lineRule="auto"/>
        <w:jc w:val="both"/>
        <w:rPr>
          <w:rFonts w:ascii="Sakkal Majalla" w:hAnsi="Sakkal Majalla" w:cs="Sakkal Majalla"/>
          <w:sz w:val="28"/>
          <w:szCs w:val="28"/>
          <w:rtl/>
        </w:rPr>
      </w:pPr>
      <w:r w:rsidRPr="00535240">
        <w:rPr>
          <w:rFonts w:ascii="Sakkal Majalla" w:hAnsi="Sakkal Majalla" w:cs="Sakkal Majalla" w:hint="cs"/>
          <w:sz w:val="28"/>
          <w:szCs w:val="28"/>
          <w:rtl/>
        </w:rPr>
        <w:t xml:space="preserve">الهدف الرابع: اختبار الفروق ذات الدلالة الإحصائية في فعالية إدارة المخاطر. يسعى هذا الهدف إلى تحديد ما إذا كانت هناك فروق معنوية في مستوى فعالية إدارة مخاطر الأمراض المشتركة تعزى لاختلاف أبعاد الخطط الإدارية </w:t>
      </w:r>
      <w:r w:rsidR="0034372D">
        <w:rPr>
          <w:rFonts w:ascii="Sakkal Majalla" w:hAnsi="Sakkal Majalla" w:cs="Sakkal Majalla" w:hint="cs"/>
          <w:sz w:val="28"/>
          <w:szCs w:val="28"/>
          <w:rtl/>
        </w:rPr>
        <w:t>(</w:t>
      </w:r>
      <w:r w:rsidRPr="00535240">
        <w:rPr>
          <w:rFonts w:ascii="Sakkal Majalla" w:hAnsi="Sakkal Majalla" w:cs="Sakkal Majalla" w:hint="cs"/>
          <w:sz w:val="28"/>
          <w:szCs w:val="28"/>
          <w:rtl/>
        </w:rPr>
        <w:t>نضج التخطيط، التكامل المؤسسي، آليات المتابعة</w:t>
      </w:r>
      <w:r w:rsidR="008F1393">
        <w:rPr>
          <w:rFonts w:ascii="Sakkal Majalla" w:hAnsi="Sakkal Majalla" w:cs="Sakkal Majalla" w:hint="cs"/>
          <w:sz w:val="28"/>
          <w:szCs w:val="28"/>
          <w:rtl/>
        </w:rPr>
        <w:t>)</w:t>
      </w:r>
      <w:r w:rsidRPr="00535240">
        <w:rPr>
          <w:rFonts w:ascii="Sakkal Majalla" w:hAnsi="Sakkal Majalla" w:cs="Sakkal Majalla" w:hint="cs"/>
          <w:sz w:val="28"/>
          <w:szCs w:val="28"/>
          <w:rtl/>
        </w:rPr>
        <w:t>، وذلك بهدف تحديد أي من هذه الأبعاد له التأثير الأكبر على تحسين الأداء في هذا المجال.</w:t>
      </w:r>
    </w:p>
    <w:p w14:paraId="0426FF8D" w14:textId="6985E6EB" w:rsidR="00535240" w:rsidRPr="00535240" w:rsidRDefault="00535240" w:rsidP="000A2531">
      <w:pPr>
        <w:pStyle w:val="a5"/>
        <w:numPr>
          <w:ilvl w:val="0"/>
          <w:numId w:val="1"/>
        </w:numPr>
        <w:spacing w:line="360" w:lineRule="auto"/>
        <w:jc w:val="both"/>
        <w:rPr>
          <w:rFonts w:ascii="Sakkal Majalla" w:hAnsi="Sakkal Majalla" w:cs="Sakkal Majalla"/>
          <w:sz w:val="28"/>
          <w:szCs w:val="28"/>
          <w:rtl/>
        </w:rPr>
      </w:pPr>
      <w:r w:rsidRPr="00535240">
        <w:rPr>
          <w:rFonts w:ascii="Sakkal Majalla" w:hAnsi="Sakkal Majalla" w:cs="Sakkal Majalla" w:hint="cs"/>
          <w:sz w:val="28"/>
          <w:szCs w:val="28"/>
          <w:rtl/>
        </w:rPr>
        <w:t xml:space="preserve">الهدف الخامس: تقديم إطار عمل مقترح لتطوير إدارة مخاطر المؤسسات في القطاع البيئي والزراعي. بناءً على نتائج التحليل الميداني والاستنتاجات المستخلصة، تسعى الدراسة إلى صياغة مجموعة من التوصيات العملية </w:t>
      </w:r>
      <w:r w:rsidRPr="00535240">
        <w:rPr>
          <w:rFonts w:ascii="Sakkal Majalla" w:hAnsi="Sakkal Majalla" w:cs="Sakkal Majalla" w:hint="cs"/>
          <w:sz w:val="28"/>
          <w:szCs w:val="28"/>
          <w:rtl/>
        </w:rPr>
        <w:lastRenderedPageBreak/>
        <w:t>والإجرائية التي يمكن للجهات المعنية تبنيها لتعزيز آليات التخطيط والتكامل والمتابعة، وبالتالي تحسين قدرتها على الحد من مخاطر الأمراض المشتركة بما يحقق الأمن الصحي والبيئي في منطقة الرياض.</w:t>
      </w:r>
    </w:p>
    <w:p w14:paraId="047082E5" w14:textId="6B1AF17F" w:rsidR="00F925D0" w:rsidRPr="00C532CA" w:rsidRDefault="00535240"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ترتبط هذه الأهداف ارتباطاً وثيقاً بمشكلة الدراسة وأهميتها، كما أنها تشكل الأساس الذي ستبنى عليه تساؤلات الدراسة وفرضياتها ومنهجيتها. فالهدف الأول والثاني والثالث تتوافق مع الأسئلة الفرعية للدراسة حول مستوى نضج التخطيط، ودرجة التكامل المؤسسي، وفاعلية آليات المتابعة. أما الهدف الرابع فيتصل بالسؤال الرئيسي والفرضيات التي تبحث في وجود فروق ذات دلالة إحصائية. ويمثل الهدف الخامس الجانب التطبيقي الذي يترجم نتائج الدراسة إلى مخرجات عملية مفيدة لصناع القرار.</w:t>
      </w:r>
    </w:p>
    <w:p w14:paraId="368F143D" w14:textId="556424F5" w:rsidR="000B1E7A" w:rsidRPr="00644085" w:rsidRDefault="00D22171" w:rsidP="000A2531">
      <w:pPr>
        <w:pStyle w:val="2"/>
        <w:spacing w:line="360" w:lineRule="auto"/>
        <w:rPr>
          <w:rFonts w:ascii="Sakkal Majalla" w:hAnsi="Sakkal Majalla" w:cs="Sakkal Majalla"/>
          <w:b/>
          <w:bCs/>
          <w:color w:val="000000" w:themeColor="text1"/>
          <w:sz w:val="28"/>
          <w:szCs w:val="28"/>
          <w:u w:val="single"/>
          <w:rtl/>
        </w:rPr>
      </w:pPr>
      <w:bookmarkStart w:id="5" w:name="_Toc224352740"/>
      <w:r w:rsidRPr="00644085">
        <w:rPr>
          <w:rFonts w:ascii="Sakkal Majalla" w:hAnsi="Sakkal Majalla" w:cs="Sakkal Majalla"/>
          <w:b/>
          <w:bCs/>
          <w:color w:val="000000" w:themeColor="text1"/>
          <w:sz w:val="28"/>
          <w:szCs w:val="28"/>
          <w:u w:val="single"/>
          <w:rtl/>
        </w:rPr>
        <w:t>-تساؤلات الدراسة</w:t>
      </w:r>
      <w:bookmarkEnd w:id="5"/>
      <w:r w:rsidRPr="00644085">
        <w:rPr>
          <w:rFonts w:ascii="Sakkal Majalla" w:hAnsi="Sakkal Majalla" w:cs="Sakkal Majalla"/>
          <w:b/>
          <w:bCs/>
          <w:color w:val="000000" w:themeColor="text1"/>
          <w:sz w:val="28"/>
          <w:szCs w:val="28"/>
          <w:u w:val="single"/>
          <w:rtl/>
        </w:rPr>
        <w:t xml:space="preserve"> </w:t>
      </w:r>
    </w:p>
    <w:p w14:paraId="1B121D94" w14:textId="7DEAB314" w:rsidR="000B1E7A" w:rsidRDefault="000B1E7A"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تنطلق تساؤلات الدراسة من مشكلة البحث وأهدافها، وتمثل الإطار </w:t>
      </w:r>
      <w:proofErr w:type="spellStart"/>
      <w:r>
        <w:rPr>
          <w:rFonts w:ascii="Sakkal Majalla" w:hAnsi="Sakkal Majalla" w:cs="Sakkal Majalla" w:hint="cs"/>
          <w:sz w:val="28"/>
          <w:szCs w:val="28"/>
          <w:rtl/>
        </w:rPr>
        <w:t>الاسترشادي</w:t>
      </w:r>
      <w:proofErr w:type="spellEnd"/>
      <w:r>
        <w:rPr>
          <w:rFonts w:ascii="Sakkal Majalla" w:hAnsi="Sakkal Majalla" w:cs="Sakkal Majalla" w:hint="cs"/>
          <w:sz w:val="28"/>
          <w:szCs w:val="28"/>
          <w:rtl/>
        </w:rPr>
        <w:t xml:space="preserve"> الذي ستتبعه الدراسة للإجابة عن الإشكالية الرئيسية التي تعالجها. ويمكن صياغة هذه التساؤلات على النحو التالي:</w:t>
      </w:r>
    </w:p>
    <w:p w14:paraId="6964ABB3" w14:textId="719C0B44" w:rsidR="000B1E7A" w:rsidRPr="000B1E7A" w:rsidRDefault="000B1E7A" w:rsidP="000A2531">
      <w:pPr>
        <w:spacing w:line="360" w:lineRule="auto"/>
        <w:jc w:val="both"/>
        <w:rPr>
          <w:rFonts w:ascii="Sakkal Majalla" w:hAnsi="Sakkal Majalla" w:cs="Sakkal Majalla"/>
          <w:b/>
          <w:bCs/>
          <w:sz w:val="28"/>
          <w:szCs w:val="28"/>
          <w:rtl/>
        </w:rPr>
      </w:pPr>
      <w:r w:rsidRPr="000B1E7A">
        <w:rPr>
          <w:rFonts w:ascii="Sakkal Majalla" w:hAnsi="Sakkal Majalla" w:cs="Sakkal Majalla" w:hint="cs"/>
          <w:b/>
          <w:bCs/>
          <w:sz w:val="28"/>
          <w:szCs w:val="28"/>
          <w:rtl/>
        </w:rPr>
        <w:t xml:space="preserve"> التساؤل الرئيسي للدراسة</w:t>
      </w:r>
    </w:p>
    <w:p w14:paraId="07038BCF" w14:textId="192ABAA0" w:rsidR="000B1E7A" w:rsidRDefault="000B1E7A"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ما أثر الخطط الإدارية بأبعادها المختلفة على فعالية الحد من مخاطر الأمراض المشتركة في القطاع البيئي والزراعي بمنطقة الرياض؟</w:t>
      </w:r>
    </w:p>
    <w:p w14:paraId="4EA83806" w14:textId="4BAA96A6" w:rsidR="000B1E7A" w:rsidRDefault="000B1E7A"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يتفرع من هذا التساؤل الرئيسي مجموعة من التساؤلات الفرعية الأكثر تحديداً، وهي:</w:t>
      </w:r>
    </w:p>
    <w:p w14:paraId="35EC9E7F" w14:textId="0A693707" w:rsidR="000B1E7A" w:rsidRPr="00560D6F" w:rsidRDefault="000B1E7A" w:rsidP="000A2531">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 </w:t>
      </w:r>
      <w:r w:rsidRPr="00560D6F">
        <w:rPr>
          <w:rFonts w:ascii="Sakkal Majalla" w:hAnsi="Sakkal Majalla" w:cs="Sakkal Majalla" w:hint="cs"/>
          <w:b/>
          <w:bCs/>
          <w:sz w:val="28"/>
          <w:szCs w:val="28"/>
          <w:rtl/>
        </w:rPr>
        <w:t>التساؤلات الفرعية للدراسة</w:t>
      </w:r>
    </w:p>
    <w:p w14:paraId="19C93CF0" w14:textId="7F55CDD8" w:rsidR="000B1E7A" w:rsidRPr="00560D6F" w:rsidRDefault="000B1E7A" w:rsidP="000A2531">
      <w:pPr>
        <w:pStyle w:val="a5"/>
        <w:numPr>
          <w:ilvl w:val="0"/>
          <w:numId w:val="2"/>
        </w:numPr>
        <w:spacing w:line="360" w:lineRule="auto"/>
        <w:jc w:val="both"/>
        <w:rPr>
          <w:rFonts w:ascii="Sakkal Majalla" w:hAnsi="Sakkal Majalla" w:cs="Sakkal Majalla"/>
          <w:sz w:val="28"/>
          <w:szCs w:val="28"/>
          <w:rtl/>
        </w:rPr>
      </w:pPr>
      <w:r w:rsidRPr="00560D6F">
        <w:rPr>
          <w:rFonts w:ascii="Sakkal Majalla" w:hAnsi="Sakkal Majalla" w:cs="Sakkal Majalla" w:hint="cs"/>
          <w:sz w:val="28"/>
          <w:szCs w:val="28"/>
          <w:rtl/>
        </w:rPr>
        <w:t>التساؤل الأول: ما مستوى نضج التخطيط الإداري في إدارة مخاطر الأمراض المشتركة بالقطاع البيئي والزراعي بمنطقة الرياض من وجهة نظر المختصين والعاملين في الجهات المعنية؟</w:t>
      </w:r>
    </w:p>
    <w:p w14:paraId="486214AE" w14:textId="76BE5B94" w:rsidR="000B1E7A" w:rsidRPr="00560D6F" w:rsidRDefault="000B1E7A" w:rsidP="000A2531">
      <w:pPr>
        <w:pStyle w:val="a5"/>
        <w:numPr>
          <w:ilvl w:val="0"/>
          <w:numId w:val="2"/>
        </w:numPr>
        <w:spacing w:line="360" w:lineRule="auto"/>
        <w:jc w:val="both"/>
        <w:rPr>
          <w:rFonts w:ascii="Sakkal Majalla" w:hAnsi="Sakkal Majalla" w:cs="Sakkal Majalla"/>
          <w:sz w:val="28"/>
          <w:szCs w:val="28"/>
          <w:rtl/>
        </w:rPr>
      </w:pPr>
      <w:r w:rsidRPr="00560D6F">
        <w:rPr>
          <w:rFonts w:ascii="Sakkal Majalla" w:hAnsi="Sakkal Majalla" w:cs="Sakkal Majalla" w:hint="cs"/>
          <w:sz w:val="28"/>
          <w:szCs w:val="28"/>
          <w:rtl/>
        </w:rPr>
        <w:t xml:space="preserve">التساؤل الثاني: ما درجة التكامل المؤسسي القائمة بين الجهات المعنية </w:t>
      </w:r>
      <w:r w:rsidR="0034372D">
        <w:rPr>
          <w:rFonts w:ascii="Sakkal Majalla" w:hAnsi="Sakkal Majalla" w:cs="Sakkal Majalla" w:hint="cs"/>
          <w:sz w:val="28"/>
          <w:szCs w:val="28"/>
          <w:rtl/>
        </w:rPr>
        <w:t>(</w:t>
      </w:r>
      <w:r w:rsidRPr="00560D6F">
        <w:rPr>
          <w:rFonts w:ascii="Sakkal Majalla" w:hAnsi="Sakkal Majalla" w:cs="Sakkal Majalla" w:hint="cs"/>
          <w:sz w:val="28"/>
          <w:szCs w:val="28"/>
          <w:rtl/>
        </w:rPr>
        <w:t>وزارة البيئة والمياه والزراعة، وزارة الصحة، مركز وقاء</w:t>
      </w:r>
      <w:r w:rsidR="008F1393">
        <w:rPr>
          <w:rFonts w:ascii="Sakkal Majalla" w:hAnsi="Sakkal Majalla" w:cs="Sakkal Majalla" w:hint="cs"/>
          <w:sz w:val="28"/>
          <w:szCs w:val="28"/>
          <w:rtl/>
        </w:rPr>
        <w:t>)</w:t>
      </w:r>
      <w:r w:rsidRPr="00560D6F">
        <w:rPr>
          <w:rFonts w:ascii="Sakkal Majalla" w:hAnsi="Sakkal Majalla" w:cs="Sakkal Majalla" w:hint="cs"/>
          <w:sz w:val="28"/>
          <w:szCs w:val="28"/>
          <w:rtl/>
        </w:rPr>
        <w:t xml:space="preserve"> في إدارة مخاطر الأمراض المشتركة بمنطقة الرياض؟</w:t>
      </w:r>
    </w:p>
    <w:p w14:paraId="6B121B47" w14:textId="5F760835" w:rsidR="000B1E7A" w:rsidRPr="00560D6F" w:rsidRDefault="000B1E7A" w:rsidP="000A2531">
      <w:pPr>
        <w:pStyle w:val="a5"/>
        <w:numPr>
          <w:ilvl w:val="0"/>
          <w:numId w:val="2"/>
        </w:numPr>
        <w:spacing w:line="360" w:lineRule="auto"/>
        <w:jc w:val="both"/>
        <w:rPr>
          <w:rFonts w:ascii="Sakkal Majalla" w:hAnsi="Sakkal Majalla" w:cs="Sakkal Majalla"/>
          <w:sz w:val="28"/>
          <w:szCs w:val="28"/>
          <w:rtl/>
        </w:rPr>
      </w:pPr>
      <w:r w:rsidRPr="00560D6F">
        <w:rPr>
          <w:rFonts w:ascii="Sakkal Majalla" w:hAnsi="Sakkal Majalla" w:cs="Sakkal Majalla" w:hint="cs"/>
          <w:sz w:val="28"/>
          <w:szCs w:val="28"/>
          <w:rtl/>
        </w:rPr>
        <w:t>التساؤل الثالث: ما مدى فاعلية آليات المتابعة والتقييم الحالية المطبقة في إدارة مخاطر الأمراض المشتركة بالقطاع البيئي والزراعي بمنطقة الرياض؟</w:t>
      </w:r>
    </w:p>
    <w:p w14:paraId="06F3CB7A" w14:textId="5A31BD7E" w:rsidR="000B1E7A" w:rsidRPr="00560D6F" w:rsidRDefault="000B1E7A" w:rsidP="000A2531">
      <w:pPr>
        <w:pStyle w:val="a5"/>
        <w:numPr>
          <w:ilvl w:val="0"/>
          <w:numId w:val="2"/>
        </w:numPr>
        <w:spacing w:line="360" w:lineRule="auto"/>
        <w:jc w:val="both"/>
        <w:rPr>
          <w:rFonts w:ascii="Sakkal Majalla" w:hAnsi="Sakkal Majalla" w:cs="Sakkal Majalla"/>
          <w:sz w:val="28"/>
          <w:szCs w:val="28"/>
          <w:rtl/>
        </w:rPr>
      </w:pPr>
      <w:r w:rsidRPr="00560D6F">
        <w:rPr>
          <w:rFonts w:ascii="Sakkal Majalla" w:hAnsi="Sakkal Majalla" w:cs="Sakkal Majalla" w:hint="cs"/>
          <w:sz w:val="28"/>
          <w:szCs w:val="28"/>
          <w:rtl/>
        </w:rPr>
        <w:lastRenderedPageBreak/>
        <w:t xml:space="preserve">التساؤل الرابع: هل توجد فروق ذات دلالة إحصائية في فعالية إدارة مخاطر الأمراض المشتركة تعزى لاختلاف أبعاد الخطط الإدارية </w:t>
      </w:r>
      <w:r w:rsidR="0034372D">
        <w:rPr>
          <w:rFonts w:ascii="Sakkal Majalla" w:hAnsi="Sakkal Majalla" w:cs="Sakkal Majalla" w:hint="cs"/>
          <w:sz w:val="28"/>
          <w:szCs w:val="28"/>
          <w:rtl/>
        </w:rPr>
        <w:t>(</w:t>
      </w:r>
      <w:r w:rsidRPr="00560D6F">
        <w:rPr>
          <w:rFonts w:ascii="Sakkal Majalla" w:hAnsi="Sakkal Majalla" w:cs="Sakkal Majalla" w:hint="cs"/>
          <w:sz w:val="28"/>
          <w:szCs w:val="28"/>
          <w:rtl/>
        </w:rPr>
        <w:t>نضج التخطيط، التكامل المؤسسي، آليات المتابعة والتقييم</w:t>
      </w:r>
      <w:r w:rsidR="008F1393">
        <w:rPr>
          <w:rFonts w:ascii="Sakkal Majalla" w:hAnsi="Sakkal Majalla" w:cs="Sakkal Majalla" w:hint="cs"/>
          <w:sz w:val="28"/>
          <w:szCs w:val="28"/>
          <w:rtl/>
        </w:rPr>
        <w:t>)</w:t>
      </w:r>
      <w:r w:rsidRPr="00560D6F">
        <w:rPr>
          <w:rFonts w:ascii="Sakkal Majalla" w:hAnsi="Sakkal Majalla" w:cs="Sakkal Majalla" w:hint="cs"/>
          <w:sz w:val="28"/>
          <w:szCs w:val="28"/>
          <w:rtl/>
        </w:rPr>
        <w:t>؟</w:t>
      </w:r>
    </w:p>
    <w:p w14:paraId="5514C8F6" w14:textId="153C81F0" w:rsidR="00F925D0" w:rsidRPr="00D04302" w:rsidRDefault="000B1E7A" w:rsidP="000A2531">
      <w:pPr>
        <w:pStyle w:val="a5"/>
        <w:numPr>
          <w:ilvl w:val="0"/>
          <w:numId w:val="2"/>
        </w:numPr>
        <w:spacing w:line="360" w:lineRule="auto"/>
        <w:jc w:val="both"/>
        <w:rPr>
          <w:rFonts w:ascii="Sakkal Majalla" w:hAnsi="Sakkal Majalla" w:cs="Sakkal Majalla"/>
          <w:sz w:val="28"/>
          <w:szCs w:val="28"/>
          <w:rtl/>
        </w:rPr>
      </w:pPr>
      <w:r w:rsidRPr="00560D6F">
        <w:rPr>
          <w:rFonts w:ascii="Sakkal Majalla" w:hAnsi="Sakkal Majalla" w:cs="Sakkal Majalla" w:hint="cs"/>
          <w:sz w:val="28"/>
          <w:szCs w:val="28"/>
          <w:rtl/>
        </w:rPr>
        <w:t>التساؤل الخامس: ما تصورات المختصين والعاملين حول سبل تطوير الخطط الإدارية لتعزيز فعالية الحد من مخاطر الأمراض المشتركة في القطاع البيئي والزراعي بمنطقة الرياض؟</w:t>
      </w:r>
    </w:p>
    <w:p w14:paraId="6682A3A2" w14:textId="148739DC" w:rsidR="00D010EB" w:rsidRPr="00644085" w:rsidRDefault="00D52480" w:rsidP="000A2531">
      <w:pPr>
        <w:pStyle w:val="2"/>
        <w:spacing w:line="360" w:lineRule="auto"/>
        <w:rPr>
          <w:rFonts w:ascii="Sakkal Majalla" w:hAnsi="Sakkal Majalla" w:cs="Sakkal Majalla"/>
          <w:b/>
          <w:bCs/>
          <w:color w:val="000000" w:themeColor="text1"/>
          <w:sz w:val="28"/>
          <w:szCs w:val="28"/>
          <w:u w:val="single"/>
          <w:rtl/>
        </w:rPr>
      </w:pPr>
      <w:bookmarkStart w:id="6" w:name="_Toc224352741"/>
      <w:r w:rsidRPr="00644085">
        <w:rPr>
          <w:rFonts w:ascii="Sakkal Majalla" w:hAnsi="Sakkal Majalla" w:cs="Sakkal Majalla" w:hint="cs"/>
          <w:b/>
          <w:bCs/>
          <w:color w:val="000000" w:themeColor="text1"/>
          <w:sz w:val="28"/>
          <w:szCs w:val="28"/>
          <w:u w:val="single"/>
          <w:rtl/>
        </w:rPr>
        <w:t>- فروض الدراسة</w:t>
      </w:r>
      <w:bookmarkEnd w:id="6"/>
    </w:p>
    <w:p w14:paraId="0B0FBC24" w14:textId="3B56866D"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تستند فروض الدراسة إلى مشكلة البحث وأهدافها وتساؤلاتها، وتمثل تخمينات علمية قابلة للاختبار حول طبيعة العلاقة بين متغيرات الدراسة. وقد صيغت الفروض بالصيغة الإحصائية </w:t>
      </w:r>
      <w:r w:rsidR="0034372D">
        <w:rPr>
          <w:rFonts w:ascii="Sakkal Majalla" w:hAnsi="Sakkal Majalla" w:cs="Sakkal Majalla" w:hint="cs"/>
          <w:sz w:val="28"/>
          <w:szCs w:val="28"/>
          <w:rtl/>
        </w:rPr>
        <w:t>(</w:t>
      </w:r>
      <w:r>
        <w:rPr>
          <w:rFonts w:ascii="Sakkal Majalla" w:hAnsi="Sakkal Majalla" w:cs="Sakkal Majalla" w:hint="cs"/>
          <w:sz w:val="28"/>
          <w:szCs w:val="28"/>
          <w:rtl/>
        </w:rPr>
        <w:t>الصفرية</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والصيغة البديلة على النحو التالي:</w:t>
      </w:r>
    </w:p>
    <w:p w14:paraId="33F51008" w14:textId="5EA7D4E9" w:rsidR="00D010EB" w:rsidRPr="00D010EB" w:rsidRDefault="00D010EB" w:rsidP="000A2531">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 </w:t>
      </w:r>
      <w:r w:rsidRPr="00D010EB">
        <w:rPr>
          <w:rFonts w:ascii="Sakkal Majalla" w:hAnsi="Sakkal Majalla" w:cs="Sakkal Majalla" w:hint="cs"/>
          <w:b/>
          <w:bCs/>
          <w:sz w:val="28"/>
          <w:szCs w:val="28"/>
          <w:rtl/>
        </w:rPr>
        <w:t>الفرض الرئيسي للدراسة</w:t>
      </w:r>
    </w:p>
    <w:p w14:paraId="2B9BF033" w14:textId="69E51BCB"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الفرض الصفري الأول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Ho1</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لا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 xml:space="preserve">للخطط الإدارية بأبعادها المختلفة </w:t>
      </w:r>
      <w:r w:rsidR="0034372D">
        <w:rPr>
          <w:rFonts w:ascii="Sakkal Majalla" w:hAnsi="Sakkal Majalla" w:cs="Sakkal Majalla" w:hint="cs"/>
          <w:sz w:val="28"/>
          <w:szCs w:val="28"/>
          <w:rtl/>
        </w:rPr>
        <w:t>(</w:t>
      </w:r>
      <w:r>
        <w:rPr>
          <w:rFonts w:ascii="Sakkal Majalla" w:hAnsi="Sakkal Majalla" w:cs="Sakkal Majalla" w:hint="cs"/>
          <w:sz w:val="28"/>
          <w:szCs w:val="28"/>
          <w:rtl/>
        </w:rPr>
        <w:t>نضج التخطيط الإداري، التكامل المؤسسي، آليات المتابعة والتقييم</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على فعالية الحد من مخاطر الأمراض المشتركة في القطاع البيئي والزراعي بمنطقة الرياض.</w:t>
      </w:r>
    </w:p>
    <w:p w14:paraId="69396552" w14:textId="1E931296"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الفرض البديل الأول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Ha1</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للخطط الإدارية بأبعادها المختلفة على فعالية الحد من مخاطر الأمراض المشتركة في القطاع البيئي والزراعي بمنطقة الرياض.</w:t>
      </w:r>
    </w:p>
    <w:p w14:paraId="085BE7AE" w14:textId="7371AF65" w:rsidR="00D010EB" w:rsidRPr="00D010EB" w:rsidRDefault="00D010EB" w:rsidP="000A2531">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 </w:t>
      </w:r>
      <w:r w:rsidRPr="00D010EB">
        <w:rPr>
          <w:rFonts w:ascii="Sakkal Majalla" w:hAnsi="Sakkal Majalla" w:cs="Sakkal Majalla" w:hint="cs"/>
          <w:b/>
          <w:bCs/>
          <w:sz w:val="28"/>
          <w:szCs w:val="28"/>
          <w:rtl/>
        </w:rPr>
        <w:t>الفروض الفرعية للدراسة</w:t>
      </w:r>
    </w:p>
    <w:p w14:paraId="48D3B00A" w14:textId="0AFC21EB"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الفرض الفرعي الأول:</w:t>
      </w:r>
    </w:p>
    <w:p w14:paraId="7C154173" w14:textId="08573E7D"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الفرض الصفري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Ho1-1</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لا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لنضج التخطيط الإداري على فعالية الحد من مخاطر الأمراض المشتركة في القطاع البيئي والزراعي بمنطقة الرياض.</w:t>
      </w:r>
    </w:p>
    <w:p w14:paraId="10A24FA8" w14:textId="607B676D"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الفرض البديل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Ha1-1</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لنضج التخطيط الإداري على فعالية الحد من مخاطر الأمراض المشتركة في القطاع البيئي والزراعي بمنطقة الرياض.</w:t>
      </w:r>
    </w:p>
    <w:p w14:paraId="3DD68D23" w14:textId="6D606C58"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الفرض الفرعي الثاني:</w:t>
      </w:r>
    </w:p>
    <w:p w14:paraId="6AF15EE4" w14:textId="3B84DEA6"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الفرض الصفري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Ho1-2</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لا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للتكامل المؤسسي على فعالية الحد من مخاطر الأمراض المشتركة في القطاع البيئي والزراعي بمنطقة الرياض.</w:t>
      </w:r>
    </w:p>
    <w:p w14:paraId="426B0BE7" w14:textId="1CC2124D"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الفرض البديل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Ha1-2</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للتكامل المؤسسي على فعالية الحد من مخاطر الأمراض المشتركة في القطاع البيئي والزراعي بمنطقة الرياض.</w:t>
      </w:r>
    </w:p>
    <w:p w14:paraId="1FB48778" w14:textId="44554417"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الفرض الفرعي الثالث:</w:t>
      </w:r>
    </w:p>
    <w:p w14:paraId="6BBDC54E" w14:textId="1F3E17BD"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الفرض الصفري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Ho1-3</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لا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لآليات المتابعة والتقييم على فعالية الحد من مخاطر الأمراض المشتركة في القطاع البيئي والزراعي بمنطقة الرياض.</w:t>
      </w:r>
    </w:p>
    <w:p w14:paraId="4ADAFA9B" w14:textId="59FC97BE"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الفرض البديل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Ha1-3</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يوجد أثر ذو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لآليات المتابعة والتقييم على فعالية الحد من مخاطر الأمراض المشتركة في القطاع البيئي والزراعي بمنطقة الرياض.</w:t>
      </w:r>
    </w:p>
    <w:p w14:paraId="4994A6BE" w14:textId="2D4DD94B"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الفروض المتعلقة بالفروق</w:t>
      </w:r>
    </w:p>
    <w:p w14:paraId="66CDA3A2" w14:textId="43CFDB87"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الفرض الرابع:</w:t>
      </w:r>
    </w:p>
    <w:p w14:paraId="7A0B6B2B" w14:textId="7BD61B73"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الفرض الصفري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Ho2</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لا توجد فروق ذات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 xml:space="preserve">في فعالية إدارة مخاطر الأمراض المشتركة تعزى لاختلاف أبعاد الخطط الإدارية </w:t>
      </w:r>
      <w:r w:rsidR="0034372D">
        <w:rPr>
          <w:rFonts w:ascii="Sakkal Majalla" w:hAnsi="Sakkal Majalla" w:cs="Sakkal Majalla" w:hint="cs"/>
          <w:sz w:val="28"/>
          <w:szCs w:val="28"/>
          <w:rtl/>
        </w:rPr>
        <w:t>(</w:t>
      </w:r>
      <w:r>
        <w:rPr>
          <w:rFonts w:ascii="Sakkal Majalla" w:hAnsi="Sakkal Majalla" w:cs="Sakkal Majalla" w:hint="cs"/>
          <w:sz w:val="28"/>
          <w:szCs w:val="28"/>
          <w:rtl/>
        </w:rPr>
        <w:t>نضج التخطيط، التكامل المؤسسي، آليات المتابعة والتقييم</w:t>
      </w:r>
      <w:r w:rsidR="008F1393">
        <w:rPr>
          <w:rFonts w:ascii="Sakkal Majalla" w:hAnsi="Sakkal Majalla" w:cs="Sakkal Majalla" w:hint="cs"/>
          <w:sz w:val="28"/>
          <w:szCs w:val="28"/>
          <w:rtl/>
        </w:rPr>
        <w:t>)</w:t>
      </w:r>
      <w:r>
        <w:rPr>
          <w:rFonts w:ascii="Sakkal Majalla" w:hAnsi="Sakkal Majalla" w:cs="Sakkal Majalla" w:hint="cs"/>
          <w:sz w:val="28"/>
          <w:szCs w:val="28"/>
          <w:rtl/>
        </w:rPr>
        <w:t>.</w:t>
      </w:r>
    </w:p>
    <w:p w14:paraId="75D9D923" w14:textId="590F7B1C" w:rsidR="00D010EB"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الفرض البديل </w:t>
      </w:r>
      <w:r w:rsidR="0034372D">
        <w:rPr>
          <w:rFonts w:ascii="Sakkal Majalla" w:hAnsi="Sakkal Majalla" w:cs="Sakkal Majalla" w:hint="cs"/>
          <w:sz w:val="28"/>
          <w:szCs w:val="28"/>
          <w:rtl/>
        </w:rPr>
        <w:t>(</w:t>
      </w:r>
      <w:r>
        <w:rPr>
          <w:rFonts w:ascii="Sakkal Majalla" w:hAnsi="Sakkal Majalla" w:cs="Sakkal Majalla" w:hint="cs"/>
          <w:sz w:val="28"/>
          <w:szCs w:val="28"/>
          <w:lang w:bidi="ar-YE"/>
        </w:rPr>
        <w:t>Ha2</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توجد فروق ذات دلالة إحصائية عند مستوى </w:t>
      </w:r>
      <w:r w:rsidR="0034372D">
        <w:rPr>
          <w:rFonts w:ascii="Sakkal Majalla" w:hAnsi="Sakkal Majalla" w:cs="Sakkal Majalla" w:hint="cs"/>
          <w:sz w:val="28"/>
          <w:szCs w:val="28"/>
          <w:rtl/>
        </w:rPr>
        <w:t>(</w:t>
      </w:r>
      <w:r w:rsidR="00551DC2">
        <w:rPr>
          <w:rFonts w:ascii="Sakkal Majalla" w:hAnsi="Sakkal Majalla" w:cs="Sakkal Majalla" w:hint="cs"/>
          <w:sz w:val="28"/>
          <w:szCs w:val="28"/>
        </w:rPr>
        <w:t xml:space="preserve">0.05 ≥ </w:t>
      </w:r>
      <w:r w:rsidR="00551DC2">
        <w:rPr>
          <w:rFonts w:ascii="Cambria" w:hAnsi="Cambria" w:cs="Cambria"/>
          <w:sz w:val="28"/>
          <w:szCs w:val="28"/>
        </w:rPr>
        <w:t>α</w:t>
      </w:r>
      <w:r w:rsidR="008F1393">
        <w:rPr>
          <w:rFonts w:ascii="Sakkal Majalla" w:hAnsi="Sakkal Majalla" w:cs="Sakkal Majalla" w:hint="cs"/>
          <w:sz w:val="28"/>
          <w:szCs w:val="28"/>
          <w:rtl/>
        </w:rPr>
        <w:t>)</w:t>
      </w:r>
      <w:r w:rsidR="00551DC2">
        <w:rPr>
          <w:rFonts w:ascii="Sakkal Majalla" w:hAnsi="Sakkal Majalla" w:cs="Sakkal Majalla" w:hint="cs"/>
          <w:sz w:val="28"/>
          <w:szCs w:val="28"/>
        </w:rPr>
        <w:t xml:space="preserve"> </w:t>
      </w:r>
      <w:r>
        <w:rPr>
          <w:rFonts w:ascii="Sakkal Majalla" w:hAnsi="Sakkal Majalla" w:cs="Sakkal Majalla" w:hint="cs"/>
          <w:sz w:val="28"/>
          <w:szCs w:val="28"/>
          <w:rtl/>
        </w:rPr>
        <w:t>في فعالية إدارة مخاطر الأمراض المشتركة تعزى لاختلاف أبعاد الخطط الإدارية.</w:t>
      </w:r>
    </w:p>
    <w:p w14:paraId="5C1BA7DD" w14:textId="1A0B3C19" w:rsidR="00F925D0" w:rsidRPr="00551DC2" w:rsidRDefault="00D010E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تمثل هذه الفروض الإطار الإحصائي الذي ستخضعه الدراسة للاختبار باستخدام أدوات التحليل الإحصائي المناسبة </w:t>
      </w:r>
      <w:r w:rsidR="0034372D">
        <w:rPr>
          <w:rFonts w:ascii="Sakkal Majalla" w:hAnsi="Sakkal Majalla" w:cs="Sakkal Majalla" w:hint="cs"/>
          <w:sz w:val="28"/>
          <w:szCs w:val="28"/>
          <w:rtl/>
        </w:rPr>
        <w:t>(</w:t>
      </w:r>
      <w:r>
        <w:rPr>
          <w:rFonts w:ascii="Sakkal Majalla" w:hAnsi="Sakkal Majalla" w:cs="Sakkal Majalla" w:hint="cs"/>
          <w:sz w:val="28"/>
          <w:szCs w:val="28"/>
          <w:rtl/>
        </w:rPr>
        <w:t>كالانحدار البسيط والمتعدد، واختبار تحليل التباين</w:t>
      </w:r>
      <w:r w:rsidR="008F1393">
        <w:rPr>
          <w:rFonts w:ascii="Sakkal Majalla" w:hAnsi="Sakkal Majalla" w:cs="Sakkal Majalla" w:hint="cs"/>
          <w:sz w:val="28"/>
          <w:szCs w:val="28"/>
          <w:rtl/>
        </w:rPr>
        <w:t>)</w:t>
      </w:r>
      <w:r>
        <w:rPr>
          <w:rFonts w:ascii="Sakkal Majalla" w:hAnsi="Sakkal Majalla" w:cs="Sakkal Majalla" w:hint="cs"/>
          <w:sz w:val="28"/>
          <w:szCs w:val="28"/>
          <w:rtl/>
        </w:rPr>
        <w:t>، وذلك بهدف الوصول إلى نتائج موضوعية قابلة للتعميم حول طبيعة العلاقة بين متغيرات الدراسة.</w:t>
      </w:r>
    </w:p>
    <w:p w14:paraId="49C17EFE" w14:textId="4EA0202A" w:rsidR="003D503B" w:rsidRPr="00644085" w:rsidRDefault="00F925D0" w:rsidP="000A2531">
      <w:pPr>
        <w:pStyle w:val="2"/>
        <w:spacing w:line="360" w:lineRule="auto"/>
        <w:rPr>
          <w:rFonts w:ascii="Sakkal Majalla" w:hAnsi="Sakkal Majalla" w:cs="Sakkal Majalla"/>
          <w:b/>
          <w:bCs/>
          <w:color w:val="000000" w:themeColor="text1"/>
          <w:sz w:val="28"/>
          <w:szCs w:val="28"/>
          <w:u w:val="single"/>
          <w:rtl/>
        </w:rPr>
      </w:pPr>
      <w:bookmarkStart w:id="7" w:name="_Toc224352742"/>
      <w:r w:rsidRPr="00644085">
        <w:rPr>
          <w:rFonts w:ascii="Sakkal Majalla" w:hAnsi="Sakkal Majalla" w:cs="Sakkal Majalla" w:hint="cs"/>
          <w:b/>
          <w:bCs/>
          <w:color w:val="000000" w:themeColor="text1"/>
          <w:sz w:val="28"/>
          <w:szCs w:val="28"/>
          <w:u w:val="single"/>
          <w:rtl/>
        </w:rPr>
        <w:t>-النظرية العلمية المتبعة  لإعداد البحث</w:t>
      </w:r>
      <w:bookmarkEnd w:id="7"/>
    </w:p>
    <w:p w14:paraId="4E557031" w14:textId="6FFEC325"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تستند الدراسة الحالية إلى مجموعة من الأطر النظرية المتكاملة التي تشكل الأساس المعرفي الذي تنطلق منه لتحليل مشكلة البحث وصياغة فرضياته وتفسير نتائجه. وتمثل هذه النظريات المرتكزات العلمية التي توجه منهجية الدراسة </w:t>
      </w:r>
      <w:r>
        <w:rPr>
          <w:rFonts w:ascii="Sakkal Majalla" w:hAnsi="Sakkal Majalla" w:cs="Sakkal Majalla" w:hint="cs"/>
          <w:sz w:val="28"/>
          <w:szCs w:val="28"/>
          <w:rtl/>
        </w:rPr>
        <w:lastRenderedPageBreak/>
        <w:t>وتضمن اتساقها مع المعرفة العلمية الراسخة في مجالي إدارة المخاطر والصحة العامة. وفيما يلي عرض تفصيلي لهذه المنطلقات النظرية:</w:t>
      </w:r>
    </w:p>
    <w:p w14:paraId="16F611B3" w14:textId="650B8FC3" w:rsidR="003D503B" w:rsidRPr="003D503B" w:rsidRDefault="003D503B" w:rsidP="000A2531">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 </w:t>
      </w:r>
      <w:r w:rsidRPr="003D503B">
        <w:rPr>
          <w:rFonts w:ascii="Sakkal Majalla" w:hAnsi="Sakkal Majalla" w:cs="Sakkal Majalla" w:hint="cs"/>
          <w:b/>
          <w:bCs/>
          <w:sz w:val="28"/>
          <w:szCs w:val="28"/>
          <w:rtl/>
        </w:rPr>
        <w:t xml:space="preserve">أولاً: نظرية إدارة المخاطر المؤسسية </w:t>
      </w:r>
      <w:r w:rsidR="0034372D">
        <w:rPr>
          <w:rFonts w:ascii="Sakkal Majalla" w:hAnsi="Sakkal Majalla" w:cs="Sakkal Majalla" w:hint="cs"/>
          <w:b/>
          <w:bCs/>
          <w:sz w:val="28"/>
          <w:szCs w:val="28"/>
          <w:rtl/>
        </w:rPr>
        <w:t>(</w:t>
      </w:r>
      <w:r w:rsidRPr="003D503B">
        <w:rPr>
          <w:rFonts w:ascii="Sakkal Majalla" w:hAnsi="Sakkal Majalla" w:cs="Sakkal Majalla" w:hint="cs"/>
          <w:b/>
          <w:bCs/>
          <w:sz w:val="28"/>
          <w:szCs w:val="28"/>
          <w:lang w:bidi="ar-YE"/>
        </w:rPr>
        <w:t>Enterprise Risk Management Theory</w:t>
      </w:r>
      <w:r w:rsidR="008F1393">
        <w:rPr>
          <w:rFonts w:ascii="Sakkal Majalla" w:hAnsi="Sakkal Majalla" w:cs="Sakkal Majalla" w:hint="cs"/>
          <w:b/>
          <w:bCs/>
          <w:sz w:val="28"/>
          <w:szCs w:val="28"/>
          <w:rtl/>
        </w:rPr>
        <w:t>)</w:t>
      </w:r>
    </w:p>
    <w:p w14:paraId="387EDDC2" w14:textId="4C8D1EA9"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تمثل نظرية إدارة المخاطر المؤسسية </w:t>
      </w:r>
      <w:r w:rsidR="0034372D">
        <w:rPr>
          <w:rFonts w:ascii="Sakkal Majalla" w:hAnsi="Sakkal Majalla" w:cs="Sakkal Majalla" w:hint="cs"/>
          <w:sz w:val="28"/>
          <w:szCs w:val="28"/>
          <w:rtl/>
        </w:rPr>
        <w:t>(</w:t>
      </w:r>
      <w:r>
        <w:rPr>
          <w:rFonts w:ascii="Sakkal Majalla" w:hAnsi="Sakkal Majalla" w:cs="Sakkal Majalla" w:hint="cs"/>
          <w:sz w:val="28"/>
          <w:szCs w:val="28"/>
          <w:lang w:bidi="ar-YE"/>
        </w:rPr>
        <w:t>ERM</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الإطار النظري الأساسي الذي تنطلق منه هذه الدراسة. تقوم هذه النظرية على مفهوم متطور لإدارة المخاطر يتجاوز النظرة التقليدية التي كانت تتعامل مع المخاطر كتهديدات منعزلة يجب تجنبها، إلى نظرة شاملة واستباقية تعتبر المخاطر جزءاً لا يتجزأ من التخطيط الاستراتيجي وعمليات صنع القرار في المؤسسات.</w:t>
      </w:r>
    </w:p>
    <w:p w14:paraId="1973BDDC" w14:textId="192D9825"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ويُعد إطار "</w:t>
      </w:r>
      <w:proofErr w:type="spellStart"/>
      <w:r>
        <w:rPr>
          <w:rFonts w:ascii="Sakkal Majalla" w:hAnsi="Sakkal Majalla" w:cs="Sakkal Majalla" w:hint="cs"/>
          <w:sz w:val="28"/>
          <w:szCs w:val="28"/>
          <w:rtl/>
        </w:rPr>
        <w:t>كوسو</w:t>
      </w:r>
      <w:proofErr w:type="spellEnd"/>
      <w:r>
        <w:rPr>
          <w:rFonts w:ascii="Sakkal Majalla" w:hAnsi="Sakkal Majalla" w:cs="Sakkal Majalla" w:hint="cs"/>
          <w:sz w:val="28"/>
          <w:szCs w:val="28"/>
          <w:rtl/>
        </w:rPr>
        <w:t xml:space="preserve">" </w:t>
      </w:r>
      <w:r w:rsidR="0034372D">
        <w:rPr>
          <w:rFonts w:ascii="Sakkal Majalla" w:hAnsi="Sakkal Majalla" w:cs="Sakkal Majalla" w:hint="cs"/>
          <w:sz w:val="28"/>
          <w:szCs w:val="28"/>
          <w:rtl/>
        </w:rPr>
        <w:t>(</w:t>
      </w:r>
      <w:r>
        <w:rPr>
          <w:rFonts w:ascii="Sakkal Majalla" w:hAnsi="Sakkal Majalla" w:cs="Sakkal Majalla" w:hint="cs"/>
          <w:sz w:val="28"/>
          <w:szCs w:val="28"/>
          <w:lang w:bidi="ar-YE"/>
        </w:rPr>
        <w:t>COSO, 2017</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الصادر عن لجنة المنظمات الراعية </w:t>
      </w:r>
      <w:r w:rsidR="0034372D">
        <w:rPr>
          <w:rFonts w:ascii="Sakkal Majalla" w:hAnsi="Sakkal Majalla" w:cs="Sakkal Majalla" w:hint="cs"/>
          <w:sz w:val="28"/>
          <w:szCs w:val="28"/>
          <w:rtl/>
        </w:rPr>
        <w:t>(</w:t>
      </w:r>
      <w:r>
        <w:rPr>
          <w:rFonts w:ascii="Sakkal Majalla" w:hAnsi="Sakkal Majalla" w:cs="Sakkal Majalla" w:hint="cs"/>
          <w:sz w:val="28"/>
          <w:szCs w:val="28"/>
          <w:lang w:bidi="ar-YE"/>
        </w:rPr>
        <w:t>Committee of Sponsoring Organizations</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أحد أبرز التطبيقات المعاصرة لهذه النظرية. يؤكد هذا الإطار على أن فعالية إدارة المخاطر لا تتحقق من خلال التعامل معها كإجراءات تشغيلية معزولة، بل من خلال دمجها في صميم العمليات المؤسسية والتخطيط الاستراتيجي. ويشمل الإطار </w:t>
      </w:r>
      <w:proofErr w:type="gramStart"/>
      <w:r>
        <w:rPr>
          <w:rFonts w:ascii="Sakkal Majalla" w:hAnsi="Sakkal Majalla" w:cs="Sakkal Majalla" w:hint="cs"/>
          <w:sz w:val="28"/>
          <w:szCs w:val="28"/>
          <w:rtl/>
        </w:rPr>
        <w:t>خمسة</w:t>
      </w:r>
      <w:proofErr w:type="gramEnd"/>
      <w:r>
        <w:rPr>
          <w:rFonts w:ascii="Sakkal Majalla" w:hAnsi="Sakkal Majalla" w:cs="Sakkal Majalla" w:hint="cs"/>
          <w:sz w:val="28"/>
          <w:szCs w:val="28"/>
          <w:rtl/>
        </w:rPr>
        <w:t xml:space="preserve"> مكونات مترابطة هي: حوكمة المخاطر وثقافة المؤسسة، وضع الإستراتيجية وتحديد الأهداف، أداء إدارة المخاطر، المراجعة والتعديل، والمعلومات والاتصالات والتقارير.</w:t>
      </w:r>
    </w:p>
    <w:p w14:paraId="35FBC204" w14:textId="3C0BF7E4"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وتؤكد الدراسات السابقة، مثل دراسة </w:t>
      </w:r>
      <w:r>
        <w:rPr>
          <w:rFonts w:ascii="Sakkal Majalla" w:hAnsi="Sakkal Majalla" w:cs="Sakkal Majalla" w:hint="cs"/>
          <w:sz w:val="28"/>
          <w:szCs w:val="28"/>
          <w:lang w:bidi="ar-YE"/>
        </w:rPr>
        <w:t xml:space="preserve">Farrell &amp; Gallagher </w:t>
      </w:r>
      <w:r w:rsidR="0034372D">
        <w:rPr>
          <w:rFonts w:ascii="Sakkal Majalla" w:hAnsi="Sakkal Majalla" w:cs="Sakkal Majalla" w:hint="cs"/>
          <w:sz w:val="28"/>
          <w:szCs w:val="28"/>
          <w:rtl/>
          <w:lang w:bidi="ar-YE"/>
        </w:rPr>
        <w:t>(</w:t>
      </w:r>
      <w:r>
        <w:rPr>
          <w:rFonts w:ascii="Sakkal Majalla" w:hAnsi="Sakkal Majalla" w:cs="Sakkal Majalla" w:hint="cs"/>
          <w:sz w:val="28"/>
          <w:szCs w:val="28"/>
          <w:lang w:bidi="ar-YE"/>
        </w:rPr>
        <w:t>2015</w:t>
      </w:r>
      <w:r w:rsidR="008F1393">
        <w:rPr>
          <w:rFonts w:ascii="Sakkal Majalla" w:hAnsi="Sakkal Majalla" w:cs="Sakkal Majalla" w:hint="cs"/>
          <w:sz w:val="28"/>
          <w:szCs w:val="28"/>
          <w:rtl/>
          <w:lang w:bidi="ar-YE"/>
        </w:rPr>
        <w:t>)</w:t>
      </w:r>
      <w:r>
        <w:rPr>
          <w:rFonts w:ascii="Sakkal Majalla" w:hAnsi="Sakkal Majalla" w:cs="Sakkal Majalla" w:hint="cs"/>
          <w:sz w:val="28"/>
          <w:szCs w:val="28"/>
          <w:rtl/>
        </w:rPr>
        <w:t xml:space="preserve">، أن المؤسسات التي تبلغ مستويات متقدمة من النضج في تطبيق إدارة المخاطر تتمتع بقدرة أكبر على خلق القيمة ومواجهة حالات عدم اليقين. وقد حددت هذه الدراسة خمسة مستويات للنضج تبدأ من غياب إدارة المخاطر وصولاً إلى التكامل الكامل للمخاطر في التخطيط الاستراتيجي. كما أشارت دراسة </w:t>
      </w:r>
      <w:r>
        <w:rPr>
          <w:rFonts w:ascii="Sakkal Majalla" w:hAnsi="Sakkal Majalla" w:cs="Sakkal Majalla" w:hint="cs"/>
          <w:sz w:val="28"/>
          <w:szCs w:val="28"/>
          <w:lang w:bidi="ar-YE"/>
        </w:rPr>
        <w:t>Mahama</w:t>
      </w:r>
      <w:r>
        <w:rPr>
          <w:rFonts w:ascii="Sakkal Majalla" w:hAnsi="Sakkal Majalla" w:cs="Sakkal Majalla" w:hint="cs"/>
          <w:sz w:val="28"/>
          <w:szCs w:val="28"/>
          <w:rtl/>
        </w:rPr>
        <w:t xml:space="preserve"> وزملائها </w:t>
      </w:r>
      <w:r w:rsidR="0034372D">
        <w:rPr>
          <w:rFonts w:ascii="Sakkal Majalla" w:hAnsi="Sakkal Majalla" w:cs="Sakkal Majalla" w:hint="cs"/>
          <w:sz w:val="28"/>
          <w:szCs w:val="28"/>
          <w:rtl/>
        </w:rPr>
        <w:t>(</w:t>
      </w:r>
      <w:r>
        <w:rPr>
          <w:rFonts w:ascii="Sakkal Majalla" w:hAnsi="Sakkal Majalla" w:cs="Sakkal Majalla" w:hint="cs"/>
          <w:sz w:val="28"/>
          <w:szCs w:val="28"/>
          <w:rtl/>
        </w:rPr>
        <w:t>2020</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إلى أن تطبيق إطار إدارة المخاطر المؤسسية في القطاع العام يتطلب دعماً قوياً من الإدارة العليا ووضوحاً في الهياكل التنظيمية وتحديداً دقيقاً للمسؤوليات.</w:t>
      </w:r>
    </w:p>
    <w:p w14:paraId="6DC11E9B" w14:textId="3A816A0F"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وتستفيد الدراسة الحالية من هذه النظرية في تحليل أبعاد الخطط الإدارية </w:t>
      </w:r>
      <w:r w:rsidR="0034372D">
        <w:rPr>
          <w:rFonts w:ascii="Sakkal Majalla" w:hAnsi="Sakkal Majalla" w:cs="Sakkal Majalla" w:hint="cs"/>
          <w:sz w:val="28"/>
          <w:szCs w:val="28"/>
          <w:rtl/>
        </w:rPr>
        <w:t>(</w:t>
      </w:r>
      <w:r>
        <w:rPr>
          <w:rFonts w:ascii="Sakkal Majalla" w:hAnsi="Sakkal Majalla" w:cs="Sakkal Majalla" w:hint="cs"/>
          <w:sz w:val="28"/>
          <w:szCs w:val="28"/>
          <w:rtl/>
        </w:rPr>
        <w:t>نضج التخطيط، التكامل المؤسسي، آليات المتابعة</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كتطبيق لمبادئ إدارة المخاطر المؤسسية في سياق التعامل مع مخاطر الأمراض المشتركة.</w:t>
      </w:r>
    </w:p>
    <w:p w14:paraId="756204BC" w14:textId="3E9292C5" w:rsidR="003D503B" w:rsidRPr="00182849" w:rsidRDefault="003D503B" w:rsidP="000A2531">
      <w:pPr>
        <w:spacing w:line="360" w:lineRule="auto"/>
        <w:jc w:val="both"/>
        <w:rPr>
          <w:rFonts w:ascii="Sakkal Majalla" w:hAnsi="Sakkal Majalla" w:cs="Sakkal Majalla"/>
          <w:b/>
          <w:bCs/>
          <w:sz w:val="28"/>
          <w:szCs w:val="28"/>
          <w:rtl/>
        </w:rPr>
      </w:pPr>
      <w:r w:rsidRPr="00182849">
        <w:rPr>
          <w:rFonts w:ascii="Sakkal Majalla" w:hAnsi="Sakkal Majalla" w:cs="Sakkal Majalla" w:hint="cs"/>
          <w:b/>
          <w:bCs/>
          <w:sz w:val="28"/>
          <w:szCs w:val="28"/>
          <w:rtl/>
        </w:rPr>
        <w:t xml:space="preserve"> ثانياً: إطار الصحة الواحدة </w:t>
      </w:r>
      <w:r w:rsidR="0034372D">
        <w:rPr>
          <w:rFonts w:ascii="Sakkal Majalla" w:hAnsi="Sakkal Majalla" w:cs="Sakkal Majalla" w:hint="cs"/>
          <w:b/>
          <w:bCs/>
          <w:sz w:val="28"/>
          <w:szCs w:val="28"/>
          <w:rtl/>
        </w:rPr>
        <w:t>(</w:t>
      </w:r>
      <w:r w:rsidRPr="00182849">
        <w:rPr>
          <w:rFonts w:ascii="Sakkal Majalla" w:hAnsi="Sakkal Majalla" w:cs="Sakkal Majalla" w:hint="cs"/>
          <w:b/>
          <w:bCs/>
          <w:sz w:val="28"/>
          <w:szCs w:val="28"/>
          <w:lang w:bidi="ar-YE"/>
        </w:rPr>
        <w:t>One Health Framework</w:t>
      </w:r>
      <w:r w:rsidR="008F1393">
        <w:rPr>
          <w:rFonts w:ascii="Sakkal Majalla" w:hAnsi="Sakkal Majalla" w:cs="Sakkal Majalla" w:hint="cs"/>
          <w:b/>
          <w:bCs/>
          <w:sz w:val="28"/>
          <w:szCs w:val="28"/>
          <w:rtl/>
        </w:rPr>
        <w:t>)</w:t>
      </w:r>
    </w:p>
    <w:p w14:paraId="19B3F298" w14:textId="5FA603A7"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يُعد إطار الصحة الواحدة </w:t>
      </w:r>
      <w:r w:rsidR="0034372D">
        <w:rPr>
          <w:rFonts w:ascii="Sakkal Majalla" w:hAnsi="Sakkal Majalla" w:cs="Sakkal Majalla" w:hint="cs"/>
          <w:sz w:val="28"/>
          <w:szCs w:val="28"/>
          <w:rtl/>
        </w:rPr>
        <w:t>(</w:t>
      </w:r>
      <w:r>
        <w:rPr>
          <w:rFonts w:ascii="Sakkal Majalla" w:hAnsi="Sakkal Majalla" w:cs="Sakkal Majalla" w:hint="cs"/>
          <w:sz w:val="28"/>
          <w:szCs w:val="28"/>
          <w:lang w:bidi="ar-YE"/>
        </w:rPr>
        <w:t>One Health</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من المنطلقات النظرية الجوهرية في هذه الدراسة، خاصة في ضوء تبنيه من قبل ثلاث منظمات دولية كبرى هي منظمة الصحة العالمية </w:t>
      </w:r>
      <w:r w:rsidR="0034372D">
        <w:rPr>
          <w:rFonts w:ascii="Sakkal Majalla" w:hAnsi="Sakkal Majalla" w:cs="Sakkal Majalla" w:hint="cs"/>
          <w:sz w:val="28"/>
          <w:szCs w:val="28"/>
          <w:rtl/>
        </w:rPr>
        <w:t>(</w:t>
      </w:r>
      <w:r>
        <w:rPr>
          <w:rFonts w:ascii="Sakkal Majalla" w:hAnsi="Sakkal Majalla" w:cs="Sakkal Majalla" w:hint="cs"/>
          <w:sz w:val="28"/>
          <w:szCs w:val="28"/>
          <w:lang w:bidi="ar-YE"/>
        </w:rPr>
        <w:t>WHO</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ومنظمة الأغذية والزراعة </w:t>
      </w:r>
      <w:r w:rsidR="0034372D">
        <w:rPr>
          <w:rFonts w:ascii="Sakkal Majalla" w:hAnsi="Sakkal Majalla" w:cs="Sakkal Majalla" w:hint="cs"/>
          <w:sz w:val="28"/>
          <w:szCs w:val="28"/>
          <w:rtl/>
        </w:rPr>
        <w:t>(</w:t>
      </w:r>
      <w:r>
        <w:rPr>
          <w:rFonts w:ascii="Sakkal Majalla" w:hAnsi="Sakkal Majalla" w:cs="Sakkal Majalla" w:hint="cs"/>
          <w:sz w:val="28"/>
          <w:szCs w:val="28"/>
          <w:lang w:bidi="ar-YE"/>
        </w:rPr>
        <w:t>FAO</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والمنظمة العالمية </w:t>
      </w:r>
      <w:r>
        <w:rPr>
          <w:rFonts w:ascii="Sakkal Majalla" w:hAnsi="Sakkal Majalla" w:cs="Sakkal Majalla" w:hint="cs"/>
          <w:sz w:val="28"/>
          <w:szCs w:val="28"/>
          <w:rtl/>
        </w:rPr>
        <w:lastRenderedPageBreak/>
        <w:t xml:space="preserve">لصحة الحيوان </w:t>
      </w:r>
      <w:r w:rsidR="0034372D">
        <w:rPr>
          <w:rFonts w:ascii="Sakkal Majalla" w:hAnsi="Sakkal Majalla" w:cs="Sakkal Majalla" w:hint="cs"/>
          <w:sz w:val="28"/>
          <w:szCs w:val="28"/>
          <w:rtl/>
        </w:rPr>
        <w:t>(</w:t>
      </w:r>
      <w:r>
        <w:rPr>
          <w:rFonts w:ascii="Sakkal Majalla" w:hAnsi="Sakkal Majalla" w:cs="Sakkal Majalla" w:hint="cs"/>
          <w:sz w:val="28"/>
          <w:szCs w:val="28"/>
          <w:lang w:bidi="ar-YE"/>
        </w:rPr>
        <w:t>WOAH</w:t>
      </w:r>
      <w:r w:rsidR="008F1393">
        <w:rPr>
          <w:rFonts w:ascii="Sakkal Majalla" w:hAnsi="Sakkal Majalla" w:cs="Sakkal Majalla" w:hint="cs"/>
          <w:sz w:val="28"/>
          <w:szCs w:val="28"/>
          <w:rtl/>
          <w:lang w:bidi="ar-YE"/>
        </w:rPr>
        <w:t>)</w:t>
      </w:r>
      <w:r>
        <w:rPr>
          <w:rFonts w:ascii="Sakkal Majalla" w:hAnsi="Sakkal Majalla" w:cs="Sakkal Majalla" w:hint="cs"/>
          <w:sz w:val="28"/>
          <w:szCs w:val="28"/>
          <w:lang w:bidi="ar-YE"/>
        </w:rPr>
        <w:t xml:space="preserve"> </w:t>
      </w:r>
      <w:r w:rsidR="0034372D">
        <w:rPr>
          <w:rFonts w:ascii="Sakkal Majalla" w:hAnsi="Sakkal Majalla" w:cs="Sakkal Majalla" w:hint="cs"/>
          <w:sz w:val="28"/>
          <w:szCs w:val="28"/>
          <w:rtl/>
          <w:lang w:bidi="ar-YE"/>
        </w:rPr>
        <w:t>(</w:t>
      </w:r>
      <w:r>
        <w:rPr>
          <w:rFonts w:ascii="Sakkal Majalla" w:hAnsi="Sakkal Majalla" w:cs="Sakkal Majalla" w:hint="cs"/>
          <w:sz w:val="28"/>
          <w:szCs w:val="28"/>
          <w:lang w:bidi="ar-YE"/>
        </w:rPr>
        <w:t>FAO et al., 2022</w:t>
      </w:r>
      <w:r w:rsidR="008F1393">
        <w:rPr>
          <w:rFonts w:ascii="Sakkal Majalla" w:hAnsi="Sakkal Majalla" w:cs="Sakkal Majalla" w:hint="cs"/>
          <w:sz w:val="28"/>
          <w:szCs w:val="28"/>
          <w:rtl/>
          <w:lang w:bidi="ar-YE"/>
        </w:rPr>
        <w:t>)</w:t>
      </w:r>
      <w:r>
        <w:rPr>
          <w:rFonts w:ascii="Sakkal Majalla" w:hAnsi="Sakkal Majalla" w:cs="Sakkal Majalla" w:hint="cs"/>
          <w:sz w:val="28"/>
          <w:szCs w:val="28"/>
          <w:rtl/>
        </w:rPr>
        <w:t>. يقوم هذا الإطار على فكرة أساسية مفادها أن صحة الإنسان ترتبط ارتباطاً وثيقاً بصحة الحيوان وسلامة البيئة، مما يستلزم تعاوناً عابراً للحدود القطاعية والتخصصية.</w:t>
      </w:r>
    </w:p>
    <w:p w14:paraId="552D4364" w14:textId="57311785"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ويعرف فريق خبراء الصحة الواحدة </w:t>
      </w:r>
      <w:r w:rsidR="0034372D">
        <w:rPr>
          <w:rFonts w:ascii="Sakkal Majalla" w:hAnsi="Sakkal Majalla" w:cs="Sakkal Majalla" w:hint="cs"/>
          <w:sz w:val="28"/>
          <w:szCs w:val="28"/>
          <w:rtl/>
        </w:rPr>
        <w:t>(</w:t>
      </w:r>
      <w:r>
        <w:rPr>
          <w:rFonts w:ascii="Sakkal Majalla" w:hAnsi="Sakkal Majalla" w:cs="Sakkal Majalla" w:hint="cs"/>
          <w:sz w:val="28"/>
          <w:szCs w:val="28"/>
          <w:lang w:bidi="ar-YE"/>
        </w:rPr>
        <w:t>OHHLEP</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هذا النهج بأنه "نهج متكامل وموحد يهدف إلى تحقيق التوازن المستدام وتحسين صحة الناس والحيوانات والنظم البيئية. وينص النهج على أن صحة البشر والحيوانات الأليفة والبرية والنباتات والبيئة الأوسع نطاقاً </w:t>
      </w:r>
      <w:r w:rsidR="0034372D">
        <w:rPr>
          <w:rFonts w:ascii="Sakkal Majalla" w:hAnsi="Sakkal Majalla" w:cs="Sakkal Majalla" w:hint="cs"/>
          <w:sz w:val="28"/>
          <w:szCs w:val="28"/>
          <w:rtl/>
        </w:rPr>
        <w:t>(</w:t>
      </w:r>
      <w:r>
        <w:rPr>
          <w:rFonts w:ascii="Sakkal Majalla" w:hAnsi="Sakkal Majalla" w:cs="Sakkal Majalla" w:hint="cs"/>
          <w:sz w:val="28"/>
          <w:szCs w:val="28"/>
          <w:rtl/>
        </w:rPr>
        <w:t>بما في ذلك النظم البيئية</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مرتبطة بشكل وثيق مع بعضها البعض" . ويجمع هذا النهج قطاعات وتخصصات ومجتمعات متعددة على مستويات مختلفة من المجتمع للعمل معاً لتعزيز الرفاهية والتصدي للتهديدات الموجهة للصحة والنظم البيئية .</w:t>
      </w:r>
    </w:p>
    <w:p w14:paraId="5DEBFCAE" w14:textId="39F59B41" w:rsid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وتؤكد دراسة </w:t>
      </w:r>
      <w:r>
        <w:rPr>
          <w:rFonts w:ascii="Sakkal Majalla" w:hAnsi="Sakkal Majalla" w:cs="Sakkal Majalla" w:hint="cs"/>
          <w:sz w:val="28"/>
          <w:szCs w:val="28"/>
          <w:lang w:bidi="ar-YE"/>
        </w:rPr>
        <w:t>Destoumieux-Garzón</w:t>
      </w:r>
      <w:r>
        <w:rPr>
          <w:rFonts w:ascii="Sakkal Majalla" w:hAnsi="Sakkal Majalla" w:cs="Sakkal Majalla" w:hint="cs"/>
          <w:sz w:val="28"/>
          <w:szCs w:val="28"/>
          <w:rtl/>
        </w:rPr>
        <w:t xml:space="preserve"> وزملائها </w:t>
      </w:r>
      <w:r w:rsidR="0034372D">
        <w:rPr>
          <w:rFonts w:ascii="Sakkal Majalla" w:hAnsi="Sakkal Majalla" w:cs="Sakkal Majalla" w:hint="cs"/>
          <w:sz w:val="28"/>
          <w:szCs w:val="28"/>
          <w:rtl/>
        </w:rPr>
        <w:t>(</w:t>
      </w:r>
      <w:r>
        <w:rPr>
          <w:rFonts w:ascii="Sakkal Majalla" w:hAnsi="Sakkal Majalla" w:cs="Sakkal Majalla" w:hint="cs"/>
          <w:sz w:val="28"/>
          <w:szCs w:val="28"/>
          <w:rtl/>
        </w:rPr>
        <w:t>2018</w:t>
      </w:r>
      <w:r w:rsidR="008F1393">
        <w:rPr>
          <w:rFonts w:ascii="Sakkal Majalla" w:hAnsi="Sakkal Majalla" w:cs="Sakkal Majalla" w:hint="cs"/>
          <w:sz w:val="28"/>
          <w:szCs w:val="28"/>
          <w:rtl/>
        </w:rPr>
        <w:t>)</w:t>
      </w:r>
      <w:r>
        <w:rPr>
          <w:rFonts w:ascii="Sakkal Majalla" w:hAnsi="Sakkal Majalla" w:cs="Sakkal Majalla" w:hint="cs"/>
          <w:sz w:val="28"/>
          <w:szCs w:val="28"/>
          <w:rtl/>
        </w:rPr>
        <w:t xml:space="preserve"> على أن نجاح نهج الصحة الواحدة لا يقتصر على التعاون الفني بين الأطباء والأطباء البيطريين، بل يرتبط بشكل جوهري بوجود إطار إداري موحد يدمج جهود القطاعات المختلفة ويضمن استمرارية التنسيق عبر آليات مؤسسية واضحة. كما تشير الدراسات إلى أن تطبيق هذا النهج يمكن أن يتم على المستويات المجتمعية والمحلية والوطنية والإقليمية والعالمية، بالاعتماد على الحوكمة المشتركة والفعالة والتواصل والتعاون والتنسيق .</w:t>
      </w:r>
    </w:p>
    <w:p w14:paraId="6651F5B2" w14:textId="47B4F74A" w:rsidR="003D503B" w:rsidRPr="003D503B" w:rsidRDefault="003D503B" w:rsidP="000A253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وتوظف الدراسة الحالية هذا الإطار النظري في تحليل درجة التكامل المؤسسي بين الجهات المعنية بإدارة مخاطر الأمراض المشتركة في منطقة الرياض، وفي تقييم مدى تبني هذه الجهات لمنهجية عمل متكاملة تتجاوز الحدود القطاعية التقليدية.</w:t>
      </w:r>
    </w:p>
    <w:p w14:paraId="6281C7FC" w14:textId="78DD888F" w:rsidR="00A61539" w:rsidRPr="00644085" w:rsidRDefault="00A61539" w:rsidP="000A2531">
      <w:pPr>
        <w:spacing w:line="360" w:lineRule="auto"/>
        <w:jc w:val="both"/>
        <w:rPr>
          <w:rFonts w:ascii="Sakkal Majalla" w:hAnsi="Sakkal Majalla" w:cs="Sakkal Majalla"/>
          <w:b/>
          <w:bCs/>
          <w:sz w:val="28"/>
          <w:szCs w:val="28"/>
        </w:rPr>
      </w:pPr>
      <w:r w:rsidRPr="00644085">
        <w:rPr>
          <w:rFonts w:ascii="Sakkal Majalla" w:hAnsi="Sakkal Majalla" w:cs="Sakkal Majalla"/>
          <w:b/>
          <w:bCs/>
          <w:sz w:val="28"/>
          <w:szCs w:val="28"/>
          <w:rtl/>
        </w:rPr>
        <w:t>ثالثًا: نظرية الحوكمة المؤسسية</w:t>
      </w:r>
      <w:r w:rsidRPr="00644085">
        <w:rPr>
          <w:rFonts w:ascii="Sakkal Majalla" w:hAnsi="Sakkal Majalla" w:cs="Sakkal Majalla"/>
          <w:b/>
          <w:bCs/>
          <w:sz w:val="28"/>
          <w:szCs w:val="28"/>
        </w:rPr>
        <w:t xml:space="preserve"> </w:t>
      </w:r>
      <w:r w:rsidR="0034372D" w:rsidRPr="00644085">
        <w:rPr>
          <w:rFonts w:ascii="Sakkal Majalla" w:hAnsi="Sakkal Majalla" w:cs="Sakkal Majalla"/>
          <w:b/>
          <w:bCs/>
          <w:sz w:val="28"/>
          <w:szCs w:val="28"/>
          <w:rtl/>
        </w:rPr>
        <w:t>(</w:t>
      </w:r>
      <w:r w:rsidRPr="00644085">
        <w:rPr>
          <w:rFonts w:ascii="Sakkal Majalla" w:hAnsi="Sakkal Majalla" w:cs="Sakkal Majalla"/>
          <w:b/>
          <w:bCs/>
          <w:sz w:val="28"/>
          <w:szCs w:val="28"/>
        </w:rPr>
        <w:t>Governance Theory</w:t>
      </w:r>
      <w:r w:rsidR="008F1393" w:rsidRPr="00644085">
        <w:rPr>
          <w:rFonts w:ascii="Sakkal Majalla" w:hAnsi="Sakkal Majalla" w:cs="Sakkal Majalla"/>
          <w:b/>
          <w:bCs/>
          <w:sz w:val="28"/>
          <w:szCs w:val="28"/>
          <w:rtl/>
        </w:rPr>
        <w:t>)</w:t>
      </w:r>
    </w:p>
    <w:p w14:paraId="27E1FBCB" w14:textId="7C57BDE6" w:rsidR="00A61539" w:rsidRPr="00644085" w:rsidRDefault="00A61539" w:rsidP="000A2531">
      <w:pPr>
        <w:spacing w:line="360" w:lineRule="auto"/>
        <w:jc w:val="both"/>
        <w:rPr>
          <w:rFonts w:ascii="Sakkal Majalla" w:hAnsi="Sakkal Majalla" w:cs="Sakkal Majalla"/>
          <w:sz w:val="28"/>
          <w:szCs w:val="28"/>
        </w:rPr>
      </w:pPr>
      <w:r w:rsidRPr="00644085">
        <w:rPr>
          <w:rFonts w:ascii="Sakkal Majalla" w:hAnsi="Sakkal Majalla" w:cs="Sakkal Majalla"/>
          <w:sz w:val="28"/>
          <w:szCs w:val="28"/>
          <w:rtl/>
        </w:rPr>
        <w:t xml:space="preserve">تؤكد نظرية الحوكمة أن وضوح الأدوار، والمساءلة، والتنسيق بين الجهات، تمثل عناصر جوهرية في إدارة المخاطر المعقدة. ويرتبط نجاح التخطيط الإداري بوجود نظام رقابي فعال وآليات متابعة مستمرة. وفي السياق الصحي والبيئي، تشير الدراسات إلى أن ضعف الحوكمة يزيد من احتمالية تفشي الأمراض ذات المنشأ الحيواني نتيجة غياب التنسيق بين القطاعات </w:t>
      </w:r>
      <w:r w:rsidR="0034372D" w:rsidRPr="00644085">
        <w:rPr>
          <w:rFonts w:ascii="Sakkal Majalla" w:hAnsi="Sakkal Majalla" w:cs="Sakkal Majalla"/>
          <w:sz w:val="28"/>
          <w:szCs w:val="28"/>
          <w:rtl/>
        </w:rPr>
        <w:t>(</w:t>
      </w:r>
      <w:r w:rsidRPr="00644085">
        <w:rPr>
          <w:rFonts w:ascii="Sakkal Majalla" w:hAnsi="Sakkal Majalla" w:cs="Sakkal Majalla"/>
          <w:sz w:val="28"/>
          <w:szCs w:val="28"/>
        </w:rPr>
        <w:t>OECD, 2020</w:t>
      </w:r>
      <w:r w:rsidR="008F1393" w:rsidRPr="00644085">
        <w:rPr>
          <w:rFonts w:ascii="Sakkal Majalla" w:hAnsi="Sakkal Majalla" w:cs="Sakkal Majalla"/>
          <w:sz w:val="28"/>
          <w:szCs w:val="28"/>
          <w:rtl/>
        </w:rPr>
        <w:t>)</w:t>
      </w:r>
      <w:r w:rsidRPr="00644085">
        <w:rPr>
          <w:rFonts w:ascii="Sakkal Majalla" w:hAnsi="Sakkal Majalla" w:cs="Sakkal Majalla"/>
          <w:sz w:val="28"/>
          <w:szCs w:val="28"/>
          <w:rtl/>
        </w:rPr>
        <w:t>.</w:t>
      </w:r>
    </w:p>
    <w:p w14:paraId="23856E25" w14:textId="77777777" w:rsidR="00A61539" w:rsidRPr="00644085" w:rsidRDefault="00A61539" w:rsidP="000A2531">
      <w:pPr>
        <w:spacing w:line="360" w:lineRule="auto"/>
        <w:jc w:val="both"/>
        <w:rPr>
          <w:rFonts w:ascii="Sakkal Majalla" w:hAnsi="Sakkal Majalla" w:cs="Sakkal Majalla"/>
          <w:sz w:val="28"/>
          <w:szCs w:val="28"/>
        </w:rPr>
      </w:pPr>
      <w:r w:rsidRPr="00644085">
        <w:rPr>
          <w:rFonts w:ascii="Sakkal Majalla" w:hAnsi="Sakkal Majalla" w:cs="Sakkal Majalla"/>
          <w:sz w:val="28"/>
          <w:szCs w:val="28"/>
          <w:rtl/>
        </w:rPr>
        <w:t>وبالتالي، فإن بعد “آليات المتابعة والتقييم” في هذه الدراسة يستند إلى هذا الإطار النظري، حيث يُفترض أن فعالية الحوكمة تنعكس مباشرة على تقليل المخاطر وتحسين الاستجابة المؤسسية</w:t>
      </w:r>
      <w:r w:rsidRPr="00644085">
        <w:rPr>
          <w:rFonts w:ascii="Sakkal Majalla" w:hAnsi="Sakkal Majalla" w:cs="Sakkal Majalla"/>
          <w:sz w:val="28"/>
          <w:szCs w:val="28"/>
        </w:rPr>
        <w:t>.</w:t>
      </w:r>
    </w:p>
    <w:p w14:paraId="50DF3B49" w14:textId="77777777" w:rsidR="00A61539" w:rsidRPr="00644085" w:rsidRDefault="00A61539" w:rsidP="000A2531">
      <w:pPr>
        <w:spacing w:line="360" w:lineRule="auto"/>
        <w:jc w:val="both"/>
        <w:rPr>
          <w:rFonts w:ascii="Sakkal Majalla" w:hAnsi="Sakkal Majalla" w:cs="Sakkal Majalla"/>
          <w:b/>
          <w:bCs/>
          <w:sz w:val="28"/>
          <w:szCs w:val="28"/>
        </w:rPr>
      </w:pPr>
      <w:r w:rsidRPr="00644085">
        <w:rPr>
          <w:rFonts w:ascii="Sakkal Majalla" w:hAnsi="Sakkal Majalla" w:cs="Sakkal Majalla"/>
          <w:b/>
          <w:bCs/>
          <w:sz w:val="28"/>
          <w:szCs w:val="28"/>
          <w:rtl/>
        </w:rPr>
        <w:lastRenderedPageBreak/>
        <w:t>رابعًا: منظور التحول الوطني والاستدامة المؤسسية</w:t>
      </w:r>
    </w:p>
    <w:p w14:paraId="1EF2420D" w14:textId="77777777" w:rsidR="00A61539" w:rsidRPr="00644085" w:rsidRDefault="00A61539" w:rsidP="000A2531">
      <w:pPr>
        <w:spacing w:line="360" w:lineRule="auto"/>
        <w:jc w:val="both"/>
        <w:rPr>
          <w:rFonts w:ascii="Sakkal Majalla" w:hAnsi="Sakkal Majalla" w:cs="Sakkal Majalla"/>
          <w:sz w:val="28"/>
          <w:szCs w:val="28"/>
        </w:rPr>
      </w:pPr>
      <w:r w:rsidRPr="00644085">
        <w:rPr>
          <w:rFonts w:ascii="Sakkal Majalla" w:hAnsi="Sakkal Majalla" w:cs="Sakkal Majalla"/>
          <w:sz w:val="28"/>
          <w:szCs w:val="28"/>
          <w:rtl/>
        </w:rPr>
        <w:t xml:space="preserve">ترتكز الدراسة كذلك على البعد الاستراتيجي المرتبط بـ </w:t>
      </w:r>
      <w:r w:rsidRPr="00644085">
        <w:rPr>
          <w:rFonts w:ascii="Sakkal Majalla" w:hAnsi="Sakkal Majalla" w:cs="Sakkal Majalla"/>
          <w:sz w:val="28"/>
          <w:szCs w:val="28"/>
        </w:rPr>
        <w:t>Saudi Vision 2030</w:t>
      </w:r>
      <w:r w:rsidRPr="00644085">
        <w:rPr>
          <w:rFonts w:ascii="Sakkal Majalla" w:hAnsi="Sakkal Majalla" w:cs="Sakkal Majalla"/>
          <w:sz w:val="28"/>
          <w:szCs w:val="28"/>
          <w:rtl/>
        </w:rPr>
        <w:t>، والذي يؤكد على تعزيز الحوكمة، ورفع كفاءة الأداء المؤسسي، وتحقيق الاستدامة البيئية. ويُفهم من هذا المنظور أن الخطط الإدارية ليست مجرد أدوات تشغيلية، بل تمثل ركيزة استراتيجية لتحقيق الأمن الصحي والغذائي</w:t>
      </w:r>
      <w:r w:rsidRPr="00644085">
        <w:rPr>
          <w:rFonts w:ascii="Sakkal Majalla" w:hAnsi="Sakkal Majalla" w:cs="Sakkal Majalla"/>
          <w:sz w:val="28"/>
          <w:szCs w:val="28"/>
        </w:rPr>
        <w:t>.</w:t>
      </w:r>
    </w:p>
    <w:p w14:paraId="4EDCC117" w14:textId="77777777" w:rsidR="00A61539" w:rsidRPr="00644085" w:rsidRDefault="00A61539" w:rsidP="000A2531">
      <w:pPr>
        <w:spacing w:line="360" w:lineRule="auto"/>
        <w:jc w:val="both"/>
        <w:rPr>
          <w:rFonts w:ascii="Sakkal Majalla" w:hAnsi="Sakkal Majalla" w:cs="Sakkal Majalla"/>
          <w:sz w:val="28"/>
          <w:szCs w:val="28"/>
          <w:rtl/>
        </w:rPr>
      </w:pPr>
      <w:r w:rsidRPr="00644085">
        <w:rPr>
          <w:rFonts w:ascii="Sakkal Majalla" w:hAnsi="Sakkal Majalla" w:cs="Sakkal Majalla"/>
          <w:sz w:val="28"/>
          <w:szCs w:val="28"/>
          <w:rtl/>
        </w:rPr>
        <w:t>ومن هذا المنطلق، فإن تقييم الخطط الإدارية في القطاع البيئي والزراعي بمنطقة الرياض ينسجم مع توجهات التحول الوطني، ويعزز فهم العلاقة بين التخطيط المؤسسي والاستعداد للمخاطر البيئية والوبائية</w:t>
      </w:r>
      <w:r w:rsidRPr="00644085">
        <w:rPr>
          <w:rFonts w:ascii="Sakkal Majalla" w:hAnsi="Sakkal Majalla" w:cs="Sakkal Majalla"/>
          <w:sz w:val="28"/>
          <w:szCs w:val="28"/>
        </w:rPr>
        <w:t>.</w:t>
      </w:r>
    </w:p>
    <w:p w14:paraId="34FD5DA3" w14:textId="77777777" w:rsidR="00F925D0" w:rsidRDefault="00F925D0" w:rsidP="000A2531">
      <w:pPr>
        <w:spacing w:line="360" w:lineRule="auto"/>
        <w:jc w:val="both"/>
        <w:rPr>
          <w:rFonts w:ascii="Sakkal Majalla" w:hAnsi="Sakkal Majalla" w:cs="Sakkal Majalla"/>
          <w:b/>
          <w:bCs/>
          <w:sz w:val="48"/>
          <w:szCs w:val="48"/>
          <w:u w:val="single"/>
          <w:rtl/>
        </w:rPr>
      </w:pPr>
    </w:p>
    <w:p w14:paraId="37A06FA9" w14:textId="77777777" w:rsidR="00644085" w:rsidRDefault="00644085" w:rsidP="000A2531">
      <w:pPr>
        <w:bidi w:val="0"/>
        <w:spacing w:line="360" w:lineRule="auto"/>
        <w:rPr>
          <w:rFonts w:ascii="Sakkal Majalla" w:hAnsi="Sakkal Majalla" w:cs="Sakkal Majalla"/>
          <w:b/>
          <w:bCs/>
          <w:sz w:val="48"/>
          <w:szCs w:val="48"/>
          <w:u w:val="single"/>
          <w:rtl/>
        </w:rPr>
      </w:pPr>
      <w:r>
        <w:rPr>
          <w:rFonts w:ascii="Sakkal Majalla" w:hAnsi="Sakkal Majalla" w:cs="Sakkal Majalla"/>
          <w:b/>
          <w:bCs/>
          <w:sz w:val="48"/>
          <w:szCs w:val="48"/>
          <w:u w:val="single"/>
          <w:rtl/>
        </w:rPr>
        <w:br w:type="page"/>
      </w:r>
    </w:p>
    <w:p w14:paraId="6AAFE107" w14:textId="402CB0CC" w:rsidR="00F925D0" w:rsidRPr="00644085" w:rsidRDefault="00F925D0" w:rsidP="000A2531">
      <w:pPr>
        <w:pStyle w:val="1"/>
        <w:spacing w:line="360" w:lineRule="auto"/>
        <w:rPr>
          <w:rFonts w:ascii="Sakkal Majalla" w:hAnsi="Sakkal Majalla" w:cs="Sakkal Majalla"/>
          <w:b/>
          <w:bCs/>
          <w:color w:val="000000" w:themeColor="text1"/>
          <w:sz w:val="36"/>
          <w:szCs w:val="36"/>
          <w:u w:val="single"/>
          <w:rtl/>
          <w:lang w:bidi="ar-EG"/>
        </w:rPr>
      </w:pPr>
      <w:bookmarkStart w:id="8" w:name="_Toc224352743"/>
      <w:r w:rsidRPr="00644085">
        <w:rPr>
          <w:rFonts w:ascii="Sakkal Majalla" w:hAnsi="Sakkal Majalla" w:cs="Sakkal Majalla" w:hint="cs"/>
          <w:b/>
          <w:bCs/>
          <w:color w:val="000000" w:themeColor="text1"/>
          <w:sz w:val="36"/>
          <w:szCs w:val="36"/>
          <w:u w:val="single"/>
          <w:rtl/>
          <w:lang w:bidi="ar-EG"/>
        </w:rPr>
        <w:lastRenderedPageBreak/>
        <w:t>الفصل الثاني</w:t>
      </w:r>
      <w:r w:rsidR="00644085" w:rsidRPr="00644085">
        <w:rPr>
          <w:rFonts w:ascii="Sakkal Majalla" w:hAnsi="Sakkal Majalla" w:cs="Sakkal Majalla" w:hint="cs"/>
          <w:b/>
          <w:bCs/>
          <w:color w:val="000000" w:themeColor="text1"/>
          <w:sz w:val="36"/>
          <w:szCs w:val="36"/>
          <w:u w:val="single"/>
          <w:rtl/>
          <w:lang w:bidi="ar-EG"/>
        </w:rPr>
        <w:t xml:space="preserve">: </w:t>
      </w:r>
      <w:r w:rsidRPr="00644085">
        <w:rPr>
          <w:rFonts w:ascii="Sakkal Majalla" w:hAnsi="Sakkal Majalla" w:cs="Sakkal Majalla" w:hint="cs"/>
          <w:b/>
          <w:bCs/>
          <w:color w:val="000000" w:themeColor="text1"/>
          <w:sz w:val="36"/>
          <w:szCs w:val="36"/>
          <w:u w:val="single"/>
          <w:rtl/>
          <w:lang w:bidi="ar-EG"/>
        </w:rPr>
        <w:t>الدراسات السابقة</w:t>
      </w:r>
      <w:r w:rsidR="00161E05" w:rsidRPr="00644085">
        <w:rPr>
          <w:rFonts w:ascii="Sakkal Majalla" w:hAnsi="Sakkal Majalla" w:cs="Sakkal Majalla" w:hint="cs"/>
          <w:b/>
          <w:bCs/>
          <w:color w:val="000000" w:themeColor="text1"/>
          <w:sz w:val="36"/>
          <w:szCs w:val="36"/>
          <w:u w:val="single"/>
          <w:rtl/>
          <w:lang w:bidi="ar-EG"/>
        </w:rPr>
        <w:t xml:space="preserve"> والاطار النظري</w:t>
      </w:r>
      <w:bookmarkEnd w:id="8"/>
      <w:r w:rsidR="00161E05" w:rsidRPr="00644085">
        <w:rPr>
          <w:rFonts w:ascii="Sakkal Majalla" w:hAnsi="Sakkal Majalla" w:cs="Sakkal Majalla" w:hint="cs"/>
          <w:b/>
          <w:bCs/>
          <w:color w:val="000000" w:themeColor="text1"/>
          <w:sz w:val="36"/>
          <w:szCs w:val="36"/>
          <w:u w:val="single"/>
          <w:rtl/>
          <w:lang w:bidi="ar-EG"/>
        </w:rPr>
        <w:t xml:space="preserve"> </w:t>
      </w:r>
    </w:p>
    <w:p w14:paraId="4289C6CC" w14:textId="43EF37A1" w:rsidR="00161E05" w:rsidRPr="00161E05" w:rsidRDefault="00161E05" w:rsidP="000A2531">
      <w:pPr>
        <w:pStyle w:val="1"/>
        <w:spacing w:line="360" w:lineRule="auto"/>
        <w:rPr>
          <w:rFonts w:ascii="Sakkal Majalla" w:eastAsia="Times New Roman" w:hAnsi="Sakkal Majalla" w:cs="Sakkal Majalla"/>
          <w:b/>
          <w:bCs/>
          <w:kern w:val="0"/>
          <w:sz w:val="36"/>
          <w:szCs w:val="36"/>
          <w:rtl/>
          <w14:ligatures w14:val="none"/>
        </w:rPr>
      </w:pPr>
      <w:bookmarkStart w:id="9" w:name="_Toc224352744"/>
      <w:r w:rsidRPr="00644085">
        <w:rPr>
          <w:rFonts w:ascii="Sakkal Majalla" w:hAnsi="Sakkal Majalla" w:cs="Sakkal Majalla" w:hint="cs"/>
          <w:b/>
          <w:bCs/>
          <w:color w:val="000000" w:themeColor="text1"/>
          <w:sz w:val="36"/>
          <w:szCs w:val="36"/>
          <w:u w:val="single"/>
          <w:rtl/>
          <w:lang w:bidi="ar-EG"/>
        </w:rPr>
        <w:t>الجزء الأول: الدراسات السابقة</w:t>
      </w:r>
      <w:bookmarkEnd w:id="9"/>
      <w:r w:rsidRPr="00161E05">
        <w:rPr>
          <w:rFonts w:ascii="Sakkal Majalla" w:eastAsia="Times New Roman" w:hAnsi="Sakkal Majalla" w:cs="Sakkal Majalla" w:hint="cs"/>
          <w:b/>
          <w:bCs/>
          <w:kern w:val="0"/>
          <w:sz w:val="36"/>
          <w:szCs w:val="36"/>
          <w:rtl/>
          <w14:ligatures w14:val="none"/>
        </w:rPr>
        <w:t xml:space="preserve"> </w:t>
      </w:r>
    </w:p>
    <w:p w14:paraId="0E0728BC" w14:textId="05214931" w:rsidR="002D1AEC" w:rsidRPr="00644085" w:rsidRDefault="003E7964"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10" w:name="_Toc224352745"/>
      <w:r w:rsidRPr="00644085">
        <w:rPr>
          <w:rFonts w:ascii="Sakkal Majalla" w:eastAsia="Times New Roman" w:hAnsi="Sakkal Majalla" w:cs="Sakkal Majalla" w:hint="cs"/>
          <w:b/>
          <w:bCs/>
          <w:kern w:val="0"/>
          <w:sz w:val="28"/>
          <w:szCs w:val="28"/>
          <w:rtl/>
          <w14:ligatures w14:val="none"/>
        </w:rPr>
        <w:t>تمهيد</w:t>
      </w:r>
      <w:bookmarkEnd w:id="10"/>
    </w:p>
    <w:p w14:paraId="43B27DF4"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يهدف هذا الفصل إلى استعراض وتحليل الدراسات السابقة ذات الصلة بمتغيرات الدراسة الحالية، والمتمثلة في الخطط الإدارية كمتغير مستقل بأبعاده (نضج التخطيط الإداري، التكامل المؤسسي، آليات المتابعة والتقييم)، وفعالية إدارة مخاطر الأمراض المشتركة كمتغير تابع بأبعاده (الجاهزية الوقائية، سرعة الاستجابة، التنسيق بين الجهات، تقليل احتمالية الانتشار).</w:t>
      </w:r>
    </w:p>
    <w:p w14:paraId="3196C253"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ويمثل استعراض الدراسات السابقة ركيزة أساسية في البحث العلمي، حيث يسهم في تعريف الباحث بأهم ما توصلت إليه الأدبيات العلمية في مجال تخصصه، ويمكنه من الوقوف على نقاط القوة والضعف في الدراسات السابقة، وتحديد موقع دراسته ضمن السياق المعرفي العام، واكتشاف الفجوات البحثية التي يمكن لدراسته أن تسهم في سدها.</w:t>
      </w:r>
    </w:p>
    <w:p w14:paraId="7FA9A4F8"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وقد تم تنظيم الدراسات السابقة في محورين رئيسين بما ينسجم مع البناء المفاهيمي للدراسة:</w:t>
      </w:r>
    </w:p>
    <w:p w14:paraId="2A2AAE7D" w14:textId="77777777" w:rsidR="002D1AEC" w:rsidRPr="00644085" w:rsidRDefault="002D1AEC" w:rsidP="000A2531">
      <w:pPr>
        <w:numPr>
          <w:ilvl w:val="0"/>
          <w:numId w:val="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المحور الأول:</w:t>
      </w:r>
      <w:r w:rsidRPr="00644085">
        <w:rPr>
          <w:rFonts w:ascii="Sakkal Majalla" w:eastAsia="Times New Roman" w:hAnsi="Sakkal Majalla" w:cs="Sakkal Majalla"/>
          <w:kern w:val="0"/>
          <w:sz w:val="28"/>
          <w:szCs w:val="28"/>
          <w:rtl/>
          <w14:ligatures w14:val="none"/>
        </w:rPr>
        <w:t xml:space="preserve"> دراسات حول الخطط الإدارية وإدارة المخاطر المؤسسية (</w:t>
      </w:r>
      <w:r w:rsidRPr="00644085">
        <w:rPr>
          <w:rFonts w:ascii="Sakkal Majalla" w:eastAsia="Times New Roman" w:hAnsi="Sakkal Majalla" w:cs="Sakkal Majalla"/>
          <w:kern w:val="0"/>
          <w:sz w:val="28"/>
          <w:szCs w:val="28"/>
          <w14:ligatures w14:val="none"/>
        </w:rPr>
        <w:t>ERM</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4274B692" w14:textId="77777777" w:rsidR="002D1AEC" w:rsidRPr="00644085" w:rsidRDefault="002D1AEC" w:rsidP="000A2531">
      <w:pPr>
        <w:numPr>
          <w:ilvl w:val="0"/>
          <w:numId w:val="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المحور الثاني:</w:t>
      </w:r>
      <w:r w:rsidRPr="00644085">
        <w:rPr>
          <w:rFonts w:ascii="Sakkal Majalla" w:eastAsia="Times New Roman" w:hAnsi="Sakkal Majalla" w:cs="Sakkal Majalla"/>
          <w:kern w:val="0"/>
          <w:sz w:val="28"/>
          <w:szCs w:val="28"/>
          <w:rtl/>
          <w14:ligatures w14:val="none"/>
        </w:rPr>
        <w:t xml:space="preserve"> دراسات حول فعالية إدارة مخاطر الأمراض المشتركة (</w:t>
      </w:r>
      <w:r w:rsidRPr="00644085">
        <w:rPr>
          <w:rFonts w:ascii="Sakkal Majalla" w:eastAsia="Times New Roman" w:hAnsi="Sakkal Majalla" w:cs="Sakkal Majalla"/>
          <w:kern w:val="0"/>
          <w:sz w:val="28"/>
          <w:szCs w:val="28"/>
          <w14:ligatures w14:val="none"/>
        </w:rPr>
        <w:t>Zoonotic Diseases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3E6C384D" w14:textId="5725064A"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وسيتم عرض كل دراسة على حدة، مع بيان هدفها، ومنهجها، وأهم النتائج التي توصلت إليها، ثم سيتم الانتقال إلى تحليل نقدي مقارن لهذه الدراسات، وصولاً إلى تحديد الفجوة البحثية التي تنطلق منها الدراسة الحالية.</w:t>
      </w:r>
    </w:p>
    <w:p w14:paraId="58B8BBE3" w14:textId="77777777" w:rsidR="002D1AEC" w:rsidRPr="00644085" w:rsidRDefault="002D1AEC"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11" w:name="_Toc224352746"/>
      <w:r w:rsidRPr="00644085">
        <w:rPr>
          <w:rFonts w:ascii="Sakkal Majalla" w:eastAsia="Times New Roman" w:hAnsi="Sakkal Majalla" w:cs="Sakkal Majalla"/>
          <w:b/>
          <w:bCs/>
          <w:kern w:val="0"/>
          <w:sz w:val="28"/>
          <w:szCs w:val="28"/>
          <w:rtl/>
          <w14:ligatures w14:val="none"/>
        </w:rPr>
        <w:t>المحور الأول: دراسات حول الخطط الإدارية وإدارة المخاطر المؤسسية</w:t>
      </w:r>
      <w:bookmarkEnd w:id="11"/>
    </w:p>
    <w:p w14:paraId="420CCC1B"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2" w:name="_Toc224352747"/>
      <w:r w:rsidRPr="00644085">
        <w:rPr>
          <w:rFonts w:ascii="Sakkal Majalla" w:eastAsia="Times New Roman" w:hAnsi="Sakkal Majalla" w:cs="Sakkal Majalla"/>
          <w:b/>
          <w:bCs/>
          <w:kern w:val="0"/>
          <w:sz w:val="28"/>
          <w:szCs w:val="28"/>
          <w:rtl/>
          <w14:ligatures w14:val="none"/>
        </w:rPr>
        <w:t xml:space="preserve">أولاً: دراسة </w:t>
      </w:r>
      <w:r w:rsidRPr="00644085">
        <w:rPr>
          <w:rFonts w:ascii="Sakkal Majalla" w:eastAsia="Times New Roman" w:hAnsi="Sakkal Majalla" w:cs="Sakkal Majalla"/>
          <w:b/>
          <w:bCs/>
          <w:kern w:val="0"/>
          <w:sz w:val="28"/>
          <w:szCs w:val="28"/>
          <w14:ligatures w14:val="none"/>
        </w:rPr>
        <w:t xml:space="preserve">Farrell &amp; Gallagher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2015</w:t>
      </w:r>
      <w:r w:rsidRPr="00644085">
        <w:rPr>
          <w:rFonts w:ascii="Sakkal Majalla" w:eastAsia="Times New Roman" w:hAnsi="Sakkal Majalla" w:cs="Sakkal Majalla"/>
          <w:b/>
          <w:bCs/>
          <w:kern w:val="0"/>
          <w:sz w:val="28"/>
          <w:szCs w:val="28"/>
          <w:rtl/>
          <w14:ligatures w14:val="none"/>
        </w:rPr>
        <w:t>)</w:t>
      </w:r>
      <w:bookmarkEnd w:id="12"/>
    </w:p>
    <w:p w14:paraId="7FFEFD13"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الهدف:</w:t>
      </w:r>
      <w:r w:rsidRPr="00644085">
        <w:rPr>
          <w:rFonts w:ascii="Sakkal Majalla" w:eastAsia="Times New Roman" w:hAnsi="Sakkal Majalla" w:cs="Sakkal Majalla"/>
          <w:kern w:val="0"/>
          <w:sz w:val="28"/>
          <w:szCs w:val="28"/>
          <w:rtl/>
          <w14:ligatures w14:val="none"/>
        </w:rPr>
        <w:t xml:space="preserve"> هدفت هذه الدراسة إلى قياس أثر نضج إدارة المخاطر المؤسسية (</w:t>
      </w:r>
      <w:r w:rsidRPr="00644085">
        <w:rPr>
          <w:rFonts w:ascii="Sakkal Majalla" w:eastAsia="Times New Roman" w:hAnsi="Sakkal Majalla" w:cs="Sakkal Majalla"/>
          <w:kern w:val="0"/>
          <w:sz w:val="28"/>
          <w:szCs w:val="28"/>
          <w14:ligatures w14:val="none"/>
        </w:rPr>
        <w:t>ERM Maturity</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على الأداء المؤسسي في الشركات المدرجة في الأسواق المالية.</w:t>
      </w:r>
    </w:p>
    <w:p w14:paraId="743FB6DD"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 الباحثان منهجًا كميًا تحليليًا قائمًا على بيانات مالية طولية (</w:t>
      </w:r>
      <w:r w:rsidRPr="00644085">
        <w:rPr>
          <w:rFonts w:ascii="Sakkal Majalla" w:eastAsia="Times New Roman" w:hAnsi="Sakkal Majalla" w:cs="Sakkal Majalla"/>
          <w:kern w:val="0"/>
          <w:sz w:val="28"/>
          <w:szCs w:val="28"/>
          <w14:ligatures w14:val="none"/>
        </w:rPr>
        <w:t>Longitudinal Data</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لعينة من الشركات، إلى جانب استخدام مؤشرات مركبة لقياس مستوى نضج إدارة المخاطر داخل المؤسسات. وقد تم استخدام نماذج الانحدار المتعدد (</w:t>
      </w:r>
      <w:r w:rsidRPr="00644085">
        <w:rPr>
          <w:rFonts w:ascii="Sakkal Majalla" w:eastAsia="Times New Roman" w:hAnsi="Sakkal Majalla" w:cs="Sakkal Majalla"/>
          <w:kern w:val="0"/>
          <w:sz w:val="28"/>
          <w:szCs w:val="28"/>
          <w14:ligatures w14:val="none"/>
        </w:rPr>
        <w:t>Multiple Regression</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لاختبار العلاقة بين مستوى نضج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والقيمة السوقية ومؤشرات الأداء المالي.</w:t>
      </w:r>
    </w:p>
    <w:p w14:paraId="4B572AF4"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أظهرت النتائج وجود علاقة إيجابية ذات دلالة إحصائية بين ارتفاع مستوى نضج إدارة المخاطر وتحسن الأداء المؤسسي. كما بينت أن المؤسسات التي تدمج إدارة المخاطر ضمن التخطيط الاستراتيجي تتمتع بقدرة أعلى على التعامل مع عدم اليقين (</w:t>
      </w:r>
      <w:r w:rsidRPr="00644085">
        <w:rPr>
          <w:rFonts w:ascii="Sakkal Majalla" w:eastAsia="Times New Roman" w:hAnsi="Sakkal Majalla" w:cs="Sakkal Majalla"/>
          <w:kern w:val="0"/>
          <w:sz w:val="28"/>
          <w:szCs w:val="28"/>
          <w14:ligatures w14:val="none"/>
        </w:rPr>
        <w:t>Uncertainty</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وتقليل التعرض للمخاطر غير المتوقعة.</w:t>
      </w:r>
    </w:p>
    <w:p w14:paraId="2AE4697A" w14:textId="426F275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أوصت الدراسة بضرورة تعزيز البنية المؤسسية لإدارة المخاطر وربطها بعمليات اتخاذ القرار على المستوى الاستراتيجي، واعتبار إدارة المخاطر وظيفة استراتيجية وليست مجرد إجراءات امتثال شكلية.</w:t>
      </w:r>
    </w:p>
    <w:p w14:paraId="17AF2C7D"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3" w:name="_Toc224352748"/>
      <w:r w:rsidRPr="00644085">
        <w:rPr>
          <w:rFonts w:ascii="Sakkal Majalla" w:eastAsia="Times New Roman" w:hAnsi="Sakkal Majalla" w:cs="Sakkal Majalla"/>
          <w:b/>
          <w:bCs/>
          <w:kern w:val="0"/>
          <w:sz w:val="28"/>
          <w:szCs w:val="28"/>
          <w:rtl/>
          <w14:ligatures w14:val="none"/>
        </w:rPr>
        <w:t xml:space="preserve">ثانياً: دراسة </w:t>
      </w:r>
      <w:r w:rsidRPr="00644085">
        <w:rPr>
          <w:rFonts w:ascii="Sakkal Majalla" w:eastAsia="Times New Roman" w:hAnsi="Sakkal Majalla" w:cs="Sakkal Majalla"/>
          <w:b/>
          <w:bCs/>
          <w:kern w:val="0"/>
          <w:sz w:val="28"/>
          <w:szCs w:val="28"/>
          <w14:ligatures w14:val="none"/>
        </w:rPr>
        <w:t xml:space="preserve">Mahama, </w:t>
      </w:r>
      <w:proofErr w:type="spellStart"/>
      <w:r w:rsidRPr="00644085">
        <w:rPr>
          <w:rFonts w:ascii="Sakkal Majalla" w:eastAsia="Times New Roman" w:hAnsi="Sakkal Majalla" w:cs="Sakkal Majalla"/>
          <w:b/>
          <w:bCs/>
          <w:kern w:val="0"/>
          <w:sz w:val="28"/>
          <w:szCs w:val="28"/>
          <w14:ligatures w14:val="none"/>
        </w:rPr>
        <w:t>Elbashir</w:t>
      </w:r>
      <w:proofErr w:type="spellEnd"/>
      <w:r w:rsidRPr="00644085">
        <w:rPr>
          <w:rFonts w:ascii="Sakkal Majalla" w:eastAsia="Times New Roman" w:hAnsi="Sakkal Majalla" w:cs="Sakkal Majalla"/>
          <w:b/>
          <w:bCs/>
          <w:kern w:val="0"/>
          <w:sz w:val="28"/>
          <w:szCs w:val="28"/>
          <w14:ligatures w14:val="none"/>
        </w:rPr>
        <w:t xml:space="preserve">, Sutton, &amp; Arnold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2020</w:t>
      </w:r>
      <w:r w:rsidRPr="00644085">
        <w:rPr>
          <w:rFonts w:ascii="Sakkal Majalla" w:eastAsia="Times New Roman" w:hAnsi="Sakkal Majalla" w:cs="Sakkal Majalla"/>
          <w:b/>
          <w:bCs/>
          <w:kern w:val="0"/>
          <w:sz w:val="28"/>
          <w:szCs w:val="28"/>
          <w:rtl/>
          <w14:ligatures w14:val="none"/>
        </w:rPr>
        <w:t>)</w:t>
      </w:r>
      <w:bookmarkEnd w:id="13"/>
    </w:p>
    <w:p w14:paraId="364A6F9B"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ركزت هذه الدراسة المنشورة في مجلة </w:t>
      </w:r>
      <w:r w:rsidRPr="00644085">
        <w:rPr>
          <w:rFonts w:ascii="Sakkal Majalla" w:eastAsia="Times New Roman" w:hAnsi="Sakkal Majalla" w:cs="Sakkal Majalla"/>
          <w:kern w:val="0"/>
          <w:sz w:val="28"/>
          <w:szCs w:val="28"/>
          <w14:ligatures w14:val="none"/>
        </w:rPr>
        <w:t xml:space="preserve">Public Money &amp; Management </w:t>
      </w:r>
      <w:r w:rsidRPr="00644085">
        <w:rPr>
          <w:rFonts w:ascii="Sakkal Majalla" w:eastAsia="Times New Roman" w:hAnsi="Sakkal Majalla" w:cs="Sakkal Majalla"/>
          <w:kern w:val="0"/>
          <w:sz w:val="28"/>
          <w:szCs w:val="28"/>
          <w:rtl/>
          <w14:ligatures w14:val="none"/>
        </w:rPr>
        <w:t>على قياس مستوى نضج إدارة المخاطر المؤسسية في منظمات القطاع العام، وتحليل مدى تكاملها مع عمليات التخطيط وصنع القرار.</w:t>
      </w:r>
    </w:p>
    <w:p w14:paraId="60A86FFD"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اعتمدت الدراسة منهجًا تحليليًا تقييميًا (</w:t>
      </w:r>
      <w:r w:rsidRPr="00644085">
        <w:rPr>
          <w:rFonts w:ascii="Sakkal Majalla" w:eastAsia="Times New Roman" w:hAnsi="Sakkal Majalla" w:cs="Sakkal Majalla"/>
          <w:kern w:val="0"/>
          <w:sz w:val="28"/>
          <w:szCs w:val="28"/>
          <w14:ligatures w14:val="none"/>
        </w:rPr>
        <w:t>Evaluative Analytical Approach</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واستندت إلى أدوات قياس معيارية لمستويات نضج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في المؤسسات الحكومية، مع تطبيق دراسة حالة على عدد من الهيئات العامة.</w:t>
      </w:r>
    </w:p>
    <w:p w14:paraId="38DD1F38"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أظهرت النتائج تفاوتًا واضحًا في مستويات النضج بين الجهات الحكومية، وربطت بين وضوح الهياكل الحاكمة (</w:t>
      </w:r>
      <w:r w:rsidRPr="00644085">
        <w:rPr>
          <w:rFonts w:ascii="Sakkal Majalla" w:eastAsia="Times New Roman" w:hAnsi="Sakkal Majalla" w:cs="Sakkal Majalla"/>
          <w:kern w:val="0"/>
          <w:sz w:val="28"/>
          <w:szCs w:val="28"/>
          <w14:ligatures w14:val="none"/>
        </w:rPr>
        <w:t>Governance Structures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وتفعيل آليات المتابعة والتقييم، وبين تحسن القدرة المؤسسية على إدارة المخاطر المعقدة. كما أكدت الدراسة أهمية دعم الإدارة العليا وتبني ثقافة تنظيمية تعزز الوعي بالمخاطر في القطاع العام.</w:t>
      </w:r>
    </w:p>
    <w:p w14:paraId="160366D0"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التوصيات:</w:t>
      </w:r>
      <w:r w:rsidRPr="00644085">
        <w:rPr>
          <w:rFonts w:ascii="Sakkal Majalla" w:eastAsia="Times New Roman" w:hAnsi="Sakkal Majalla" w:cs="Sakkal Majalla"/>
          <w:kern w:val="0"/>
          <w:sz w:val="28"/>
          <w:szCs w:val="28"/>
          <w:rtl/>
          <w14:ligatures w14:val="none"/>
        </w:rPr>
        <w:t xml:space="preserve"> أوصت الدراسة بضرورة مأسسة إدارة المخاطر كجزء من الثقافة التنظيمية بدلاً من التعامل معها كإجراءات امتثال شكلية، وتعزيز نظم الرقابة الداخلية وذكاء الأعمال (</w:t>
      </w:r>
      <w:r w:rsidRPr="00644085">
        <w:rPr>
          <w:rFonts w:ascii="Sakkal Majalla" w:eastAsia="Times New Roman" w:hAnsi="Sakkal Majalla" w:cs="Sakkal Majalla"/>
          <w:kern w:val="0"/>
          <w:sz w:val="28"/>
          <w:szCs w:val="28"/>
          <w14:ligatures w14:val="none"/>
        </w:rPr>
        <w:t>Business Intelligence</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لدعم اتخاذ القرار.</w:t>
      </w:r>
    </w:p>
    <w:p w14:paraId="1B8BE745"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4" w:name="_Toc224352749"/>
      <w:r w:rsidRPr="00644085">
        <w:rPr>
          <w:rFonts w:ascii="Sakkal Majalla" w:eastAsia="Times New Roman" w:hAnsi="Sakkal Majalla" w:cs="Sakkal Majalla"/>
          <w:b/>
          <w:bCs/>
          <w:kern w:val="0"/>
          <w:sz w:val="28"/>
          <w:szCs w:val="28"/>
          <w:rtl/>
          <w14:ligatures w14:val="none"/>
        </w:rPr>
        <w:t xml:space="preserve">ثالثاً: دراسة </w:t>
      </w:r>
      <w:r w:rsidRPr="00644085">
        <w:rPr>
          <w:rFonts w:ascii="Sakkal Majalla" w:eastAsia="Times New Roman" w:hAnsi="Sakkal Majalla" w:cs="Sakkal Majalla"/>
          <w:b/>
          <w:bCs/>
          <w:kern w:val="0"/>
          <w:sz w:val="28"/>
          <w:szCs w:val="28"/>
          <w14:ligatures w14:val="none"/>
        </w:rPr>
        <w:t xml:space="preserve">Aven &amp; Renn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2018</w:t>
      </w:r>
      <w:r w:rsidRPr="00644085">
        <w:rPr>
          <w:rFonts w:ascii="Sakkal Majalla" w:eastAsia="Times New Roman" w:hAnsi="Sakkal Majalla" w:cs="Sakkal Majalla"/>
          <w:b/>
          <w:bCs/>
          <w:kern w:val="0"/>
          <w:sz w:val="28"/>
          <w:szCs w:val="28"/>
          <w:rtl/>
          <w14:ligatures w14:val="none"/>
        </w:rPr>
        <w:t>)</w:t>
      </w:r>
      <w:bookmarkEnd w:id="14"/>
    </w:p>
    <w:p w14:paraId="61341443"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هدفت هذه الدراسة إلى تطوير إطار متكامل لحوكمة المخاطر (</w:t>
      </w:r>
      <w:r w:rsidRPr="00644085">
        <w:rPr>
          <w:rFonts w:ascii="Sakkal Majalla" w:eastAsia="Times New Roman" w:hAnsi="Sakkal Majalla" w:cs="Sakkal Majalla"/>
          <w:kern w:val="0"/>
          <w:sz w:val="28"/>
          <w:szCs w:val="28"/>
          <w14:ligatures w14:val="none"/>
        </w:rPr>
        <w:t>Risk Governance</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في المؤسسات الحكومية، من خلال تحليل نظري وسياساتي لمبادئ الشفافية والمساءلة والتنسيق المؤسسي.</w:t>
      </w:r>
    </w:p>
    <w:p w14:paraId="25FA3225"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اعتمدت الدراسة منهجًا تحليليًا مفاهيميًا (</w:t>
      </w:r>
      <w:r w:rsidRPr="00644085">
        <w:rPr>
          <w:rFonts w:ascii="Sakkal Majalla" w:eastAsia="Times New Roman" w:hAnsi="Sakkal Majalla" w:cs="Sakkal Majalla"/>
          <w:kern w:val="0"/>
          <w:sz w:val="28"/>
          <w:szCs w:val="28"/>
          <w14:ligatures w14:val="none"/>
        </w:rPr>
        <w:t>Conceptual Analytical Approach</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قائمًا على مراجعة الأدبيات والسياسات العامة المتعلقة بإدارة المخاطر في القطاع العام، مع تقديم نموذج نظري متكامل.</w:t>
      </w:r>
    </w:p>
    <w:p w14:paraId="0A628D30"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خلصت الدراسة إلى أن فعالية إدارة المخاطر تعتمد على وضوح توزيع المسؤوليات، ووجود أنظمة متابعة وتقييم مستمرة، إضافة إلى تكامل الأدوار بين الجهات المختلفة. كما بينت أن ضعف التنسيق المؤسسي يؤدي إلى انخفاض جودة الاستجابة للمخاطر المعقدة، خاصة تلك ذات الطابع النظامي أو البيئي.</w:t>
      </w:r>
    </w:p>
    <w:p w14:paraId="00039F79" w14:textId="3D451065"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أوصت الدراسة بدمج إدارة المخاطر ضمن البنية الاستراتيجية للحوكمة العامة، وتعزيز مبادئ الشفافية والمساءلة، وتطوير آليات التنسيق بين القطاعات المختلفة.</w:t>
      </w:r>
    </w:p>
    <w:p w14:paraId="26098255" w14:textId="2568A0A2"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5" w:name="_Toc224352750"/>
      <w:r w:rsidRPr="00644085">
        <w:rPr>
          <w:rFonts w:ascii="Sakkal Majalla" w:eastAsia="Times New Roman" w:hAnsi="Sakkal Majalla" w:cs="Sakkal Majalla"/>
          <w:b/>
          <w:bCs/>
          <w:kern w:val="0"/>
          <w:sz w:val="28"/>
          <w:szCs w:val="28"/>
          <w:rtl/>
          <w14:ligatures w14:val="none"/>
        </w:rPr>
        <w:t xml:space="preserve">رابعاً: دراسة </w:t>
      </w:r>
      <w:proofErr w:type="spellStart"/>
      <w:r w:rsidR="007F77A0" w:rsidRPr="00644085">
        <w:rPr>
          <w:rFonts w:ascii="Sakkal Majalla" w:eastAsia="Times New Roman" w:hAnsi="Sakkal Majalla" w:cs="Sakkal Majalla"/>
          <w:b/>
          <w:bCs/>
          <w:kern w:val="0"/>
          <w:sz w:val="28"/>
          <w:szCs w:val="28"/>
          <w14:ligatures w14:val="none"/>
        </w:rPr>
        <w:t>Brustbauer</w:t>
      </w:r>
      <w:proofErr w:type="spellEnd"/>
      <w:r w:rsidRPr="00644085">
        <w:rPr>
          <w:rFonts w:ascii="Sakkal Majalla" w:eastAsia="Times New Roman" w:hAnsi="Sakkal Majalla" w:cs="Sakkal Majalla"/>
          <w:b/>
          <w:bCs/>
          <w:kern w:val="0"/>
          <w:sz w:val="28"/>
          <w:szCs w:val="28"/>
          <w14:ligatures w14:val="none"/>
        </w:rPr>
        <w:t xml:space="preserve">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2016</w:t>
      </w:r>
      <w:r w:rsidRPr="00644085">
        <w:rPr>
          <w:rFonts w:ascii="Sakkal Majalla" w:eastAsia="Times New Roman" w:hAnsi="Sakkal Majalla" w:cs="Sakkal Majalla"/>
          <w:b/>
          <w:bCs/>
          <w:kern w:val="0"/>
          <w:sz w:val="28"/>
          <w:szCs w:val="28"/>
          <w:rtl/>
          <w14:ligatures w14:val="none"/>
        </w:rPr>
        <w:t>)</w:t>
      </w:r>
      <w:bookmarkEnd w:id="15"/>
    </w:p>
    <w:p w14:paraId="55D9C925"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تناولت هذه الدراسة العلاقة بين التخطيط الاستراتيجي وإدارة المخاطر في الشركات الصغيرة والمتوسطة (</w:t>
      </w:r>
      <w:r w:rsidRPr="00644085">
        <w:rPr>
          <w:rFonts w:ascii="Sakkal Majalla" w:eastAsia="Times New Roman" w:hAnsi="Sakkal Majalla" w:cs="Sakkal Majalla"/>
          <w:kern w:val="0"/>
          <w:sz w:val="28"/>
          <w:szCs w:val="28"/>
          <w14:ligatures w14:val="none"/>
        </w:rPr>
        <w:t>SMEs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بهدف فهم كيفية تأثير دمج إدارة المخاطر في التخطيط على الاستقرار التنظيمي.</w:t>
      </w:r>
    </w:p>
    <w:p w14:paraId="1F066A6F"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اعتمدت الدراسة منهجًا وصفيًا تحليليًا باستخدام استبانة ميدانية طبقت على عينة من الشركات، إلى جانب تحليل انحدار لاختبار تأثير المتغيرات.</w:t>
      </w:r>
    </w:p>
    <w:p w14:paraId="542DDD92"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النتائج:</w:t>
      </w:r>
      <w:r w:rsidRPr="00644085">
        <w:rPr>
          <w:rFonts w:ascii="Sakkal Majalla" w:eastAsia="Times New Roman" w:hAnsi="Sakkal Majalla" w:cs="Sakkal Majalla"/>
          <w:kern w:val="0"/>
          <w:sz w:val="28"/>
          <w:szCs w:val="28"/>
          <w:rtl/>
          <w14:ligatures w14:val="none"/>
        </w:rPr>
        <w:t xml:space="preserve"> أظهرت النتائج أن المؤسسات التي تعتمد تخطيطًا قائمًا على تحليل المخاطر (</w:t>
      </w:r>
      <w:r w:rsidRPr="00644085">
        <w:rPr>
          <w:rFonts w:ascii="Sakkal Majalla" w:eastAsia="Times New Roman" w:hAnsi="Sakkal Majalla" w:cs="Sakkal Majalla"/>
          <w:kern w:val="0"/>
          <w:sz w:val="28"/>
          <w:szCs w:val="28"/>
          <w14:ligatures w14:val="none"/>
        </w:rPr>
        <w:t>Risk-Based Planning</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تتمتع بمرونة تنظيمية أعلى وقدرة أفضل على مواجهة الأزمات. كما أكدت أن إدماج إدارة المخاطر في العمليات الإدارية اليومية يسهم في تعزيز فاعلية الحوكمة الداخلية وتقليل احتمالات الفشل التنظيمي.</w:t>
      </w:r>
    </w:p>
    <w:p w14:paraId="74462F69" w14:textId="71267ED4"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أوصت الدراسة بضرورة تبني ثقافة تنظيمية واعية بالمخاطر، وتدريب الكوادر البشرية على أدوات تحليل المخاطر، وربط التخطيط الاستراتيجي بتقييم المخاطر بشكل منهجي.</w:t>
      </w:r>
    </w:p>
    <w:p w14:paraId="4395BA38"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6" w:name="_Toc224352751"/>
      <w:r w:rsidRPr="00644085">
        <w:rPr>
          <w:rFonts w:ascii="Sakkal Majalla" w:eastAsia="Times New Roman" w:hAnsi="Sakkal Majalla" w:cs="Sakkal Majalla"/>
          <w:b/>
          <w:bCs/>
          <w:kern w:val="0"/>
          <w:sz w:val="28"/>
          <w:szCs w:val="28"/>
          <w:rtl/>
          <w14:ligatures w14:val="none"/>
        </w:rPr>
        <w:t xml:space="preserve">خامساً: تقرير </w:t>
      </w:r>
      <w:r w:rsidRPr="00644085">
        <w:rPr>
          <w:rFonts w:ascii="Sakkal Majalla" w:eastAsia="Times New Roman" w:hAnsi="Sakkal Majalla" w:cs="Sakkal Majalla"/>
          <w:b/>
          <w:bCs/>
          <w:kern w:val="0"/>
          <w:sz w:val="28"/>
          <w:szCs w:val="28"/>
          <w14:ligatures w14:val="none"/>
        </w:rPr>
        <w:t xml:space="preserve">OECD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2020</w:t>
      </w:r>
      <w:r w:rsidRPr="00644085">
        <w:rPr>
          <w:rFonts w:ascii="Sakkal Majalla" w:eastAsia="Times New Roman" w:hAnsi="Sakkal Majalla" w:cs="Sakkal Majalla"/>
          <w:b/>
          <w:bCs/>
          <w:kern w:val="0"/>
          <w:sz w:val="28"/>
          <w:szCs w:val="28"/>
          <w:rtl/>
          <w14:ligatures w14:val="none"/>
        </w:rPr>
        <w:t>)</w:t>
      </w:r>
      <w:bookmarkEnd w:id="16"/>
    </w:p>
    <w:p w14:paraId="6215BF8C"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حلل تقرير منظمة التعاون الاقتصادي والتنمية (</w:t>
      </w:r>
      <w:r w:rsidRPr="00644085">
        <w:rPr>
          <w:rFonts w:ascii="Sakkal Majalla" w:eastAsia="Times New Roman" w:hAnsi="Sakkal Majalla" w:cs="Sakkal Majalla"/>
          <w:kern w:val="0"/>
          <w:sz w:val="28"/>
          <w:szCs w:val="28"/>
          <w14:ligatures w14:val="none"/>
        </w:rPr>
        <w:t>OECD</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استجابات الدول للأزمات من منظور حوكمة المخاطر والتنسيق المؤسسي، بهدف استخلاص الدروس المستفادة من الأزمات العالمية.</w:t>
      </w:r>
    </w:p>
    <w:p w14:paraId="77624974"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 التقرير تحليلًا مقارنًا للسياسات العامة (</w:t>
      </w:r>
      <w:r w:rsidRPr="00644085">
        <w:rPr>
          <w:rFonts w:ascii="Sakkal Majalla" w:eastAsia="Times New Roman" w:hAnsi="Sakkal Majalla" w:cs="Sakkal Majalla"/>
          <w:kern w:val="0"/>
          <w:sz w:val="28"/>
          <w:szCs w:val="28"/>
          <w14:ligatures w14:val="none"/>
        </w:rPr>
        <w:t>Comparative Policy Analysis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في عدد من الدول الأعضاء، وركز على دور الخطط الإدارية وآليات التنسيق في تحسين سرعة الاستجابة وتقليل آثار الأزمات.</w:t>
      </w:r>
    </w:p>
    <w:p w14:paraId="10A8E10D"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أظهرت النتائج أن ضعف التنسيق بين الجهات الحكومية يؤدي إلى تضاعف آثار الأزمات، بينما يسهم وجود خطط إدارية واضحة وتكامل مؤسسي فعال في تحسين إدارة المخاطر وتقليل الخسائر البشرية والاقتصادية.</w:t>
      </w:r>
    </w:p>
    <w:p w14:paraId="40CE4A06" w14:textId="6CDC91F6"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أوصى التقرير بتعزيز نظم المتابعة الرقابية، والتكامل بين القطاعات المختلفة، وبناء قدرات مؤسسية للإنذار المبكر والاستجابة السريعة، واعتبار إدارة المخاطر أولوية وطنية استراتيجية.</w:t>
      </w:r>
    </w:p>
    <w:p w14:paraId="44FA992D" w14:textId="77777777" w:rsidR="002D1AEC" w:rsidRPr="00644085" w:rsidRDefault="002D1AEC"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17" w:name="_Toc224352752"/>
      <w:r w:rsidRPr="00644085">
        <w:rPr>
          <w:rFonts w:ascii="Sakkal Majalla" w:eastAsia="Times New Roman" w:hAnsi="Sakkal Majalla" w:cs="Sakkal Majalla"/>
          <w:b/>
          <w:bCs/>
          <w:kern w:val="0"/>
          <w:sz w:val="28"/>
          <w:szCs w:val="28"/>
          <w:rtl/>
          <w14:ligatures w14:val="none"/>
        </w:rPr>
        <w:t>المحور الثاني: دراسات حول فعالية إدارة مخاطر الأمراض المشتركة</w:t>
      </w:r>
      <w:bookmarkEnd w:id="17"/>
    </w:p>
    <w:p w14:paraId="5CD33ABF"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8" w:name="_Toc224352753"/>
      <w:r w:rsidRPr="00644085">
        <w:rPr>
          <w:rFonts w:ascii="Sakkal Majalla" w:eastAsia="Times New Roman" w:hAnsi="Sakkal Majalla" w:cs="Sakkal Majalla"/>
          <w:b/>
          <w:bCs/>
          <w:kern w:val="0"/>
          <w:sz w:val="28"/>
          <w:szCs w:val="28"/>
          <w:rtl/>
          <w14:ligatures w14:val="none"/>
        </w:rPr>
        <w:t xml:space="preserve">أولاً: دراسة </w:t>
      </w:r>
      <w:r w:rsidRPr="00644085">
        <w:rPr>
          <w:rFonts w:ascii="Sakkal Majalla" w:eastAsia="Times New Roman" w:hAnsi="Sakkal Majalla" w:cs="Sakkal Majalla"/>
          <w:b/>
          <w:bCs/>
          <w:kern w:val="0"/>
          <w:sz w:val="28"/>
          <w:szCs w:val="28"/>
          <w14:ligatures w14:val="none"/>
        </w:rPr>
        <w:t xml:space="preserve">Jones, Patel, Levy, </w:t>
      </w:r>
      <w:proofErr w:type="spellStart"/>
      <w:r w:rsidRPr="00644085">
        <w:rPr>
          <w:rFonts w:ascii="Sakkal Majalla" w:eastAsia="Times New Roman" w:hAnsi="Sakkal Majalla" w:cs="Sakkal Majalla"/>
          <w:b/>
          <w:bCs/>
          <w:kern w:val="0"/>
          <w:sz w:val="28"/>
          <w:szCs w:val="28"/>
          <w14:ligatures w14:val="none"/>
        </w:rPr>
        <w:t>Storeygard</w:t>
      </w:r>
      <w:proofErr w:type="spellEnd"/>
      <w:r w:rsidRPr="00644085">
        <w:rPr>
          <w:rFonts w:ascii="Sakkal Majalla" w:eastAsia="Times New Roman" w:hAnsi="Sakkal Majalla" w:cs="Sakkal Majalla"/>
          <w:b/>
          <w:bCs/>
          <w:kern w:val="0"/>
          <w:sz w:val="28"/>
          <w:szCs w:val="28"/>
          <w14:ligatures w14:val="none"/>
        </w:rPr>
        <w:t xml:space="preserve">, Balk, </w:t>
      </w:r>
      <w:proofErr w:type="spellStart"/>
      <w:r w:rsidRPr="00644085">
        <w:rPr>
          <w:rFonts w:ascii="Sakkal Majalla" w:eastAsia="Times New Roman" w:hAnsi="Sakkal Majalla" w:cs="Sakkal Majalla"/>
          <w:b/>
          <w:bCs/>
          <w:kern w:val="0"/>
          <w:sz w:val="28"/>
          <w:szCs w:val="28"/>
          <w14:ligatures w14:val="none"/>
        </w:rPr>
        <w:t>Gittleman</w:t>
      </w:r>
      <w:proofErr w:type="spellEnd"/>
      <w:r w:rsidRPr="00644085">
        <w:rPr>
          <w:rFonts w:ascii="Sakkal Majalla" w:eastAsia="Times New Roman" w:hAnsi="Sakkal Majalla" w:cs="Sakkal Majalla"/>
          <w:b/>
          <w:bCs/>
          <w:kern w:val="0"/>
          <w:sz w:val="28"/>
          <w:szCs w:val="28"/>
          <w14:ligatures w14:val="none"/>
        </w:rPr>
        <w:t xml:space="preserve">, &amp; </w:t>
      </w:r>
      <w:proofErr w:type="spellStart"/>
      <w:r w:rsidRPr="00644085">
        <w:rPr>
          <w:rFonts w:ascii="Sakkal Majalla" w:eastAsia="Times New Roman" w:hAnsi="Sakkal Majalla" w:cs="Sakkal Majalla"/>
          <w:b/>
          <w:bCs/>
          <w:kern w:val="0"/>
          <w:sz w:val="28"/>
          <w:szCs w:val="28"/>
          <w14:ligatures w14:val="none"/>
        </w:rPr>
        <w:t>Daszak</w:t>
      </w:r>
      <w:proofErr w:type="spellEnd"/>
      <w:r w:rsidRPr="00644085">
        <w:rPr>
          <w:rFonts w:ascii="Sakkal Majalla" w:eastAsia="Times New Roman" w:hAnsi="Sakkal Majalla" w:cs="Sakkal Majalla"/>
          <w:b/>
          <w:bCs/>
          <w:kern w:val="0"/>
          <w:sz w:val="28"/>
          <w:szCs w:val="28"/>
          <w14:ligatures w14:val="none"/>
        </w:rPr>
        <w:t xml:space="preserve">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2008</w:t>
      </w:r>
      <w:r w:rsidRPr="00644085">
        <w:rPr>
          <w:rFonts w:ascii="Sakkal Majalla" w:eastAsia="Times New Roman" w:hAnsi="Sakkal Majalla" w:cs="Sakkal Majalla"/>
          <w:b/>
          <w:bCs/>
          <w:kern w:val="0"/>
          <w:sz w:val="28"/>
          <w:szCs w:val="28"/>
          <w:rtl/>
          <w14:ligatures w14:val="none"/>
        </w:rPr>
        <w:t>)</w:t>
      </w:r>
      <w:bookmarkEnd w:id="18"/>
    </w:p>
    <w:p w14:paraId="2E81A4B4"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هدفت هذه الدراسة المنشورة في مجلة </w:t>
      </w:r>
      <w:r w:rsidRPr="00644085">
        <w:rPr>
          <w:rFonts w:ascii="Sakkal Majalla" w:eastAsia="Times New Roman" w:hAnsi="Sakkal Majalla" w:cs="Sakkal Majalla"/>
          <w:kern w:val="0"/>
          <w:sz w:val="28"/>
          <w:szCs w:val="28"/>
          <w14:ligatures w14:val="none"/>
        </w:rPr>
        <w:t xml:space="preserve">Nature </w:t>
      </w:r>
      <w:r w:rsidRPr="00644085">
        <w:rPr>
          <w:rFonts w:ascii="Sakkal Majalla" w:eastAsia="Times New Roman" w:hAnsi="Sakkal Majalla" w:cs="Sakkal Majalla"/>
          <w:kern w:val="0"/>
          <w:sz w:val="28"/>
          <w:szCs w:val="28"/>
          <w:rtl/>
          <w14:ligatures w14:val="none"/>
        </w:rPr>
        <w:t>إلى تحليل الاتجاهات العالمية للأمراض المعدية الناشئة (</w:t>
      </w:r>
      <w:r w:rsidRPr="00644085">
        <w:rPr>
          <w:rFonts w:ascii="Sakkal Majalla" w:eastAsia="Times New Roman" w:hAnsi="Sakkal Majalla" w:cs="Sakkal Majalla"/>
          <w:kern w:val="0"/>
          <w:sz w:val="28"/>
          <w:szCs w:val="28"/>
          <w14:ligatures w14:val="none"/>
        </w:rPr>
        <w:t>Emerging Infectious Diseases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وتحديد مصادرها وأنماط ظهورها.</w:t>
      </w:r>
    </w:p>
    <w:p w14:paraId="3E9855C6"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المنهج:</w:t>
      </w:r>
      <w:r w:rsidRPr="00644085">
        <w:rPr>
          <w:rFonts w:ascii="Sakkal Majalla" w:eastAsia="Times New Roman" w:hAnsi="Sakkal Majalla" w:cs="Sakkal Majalla"/>
          <w:kern w:val="0"/>
          <w:sz w:val="28"/>
          <w:szCs w:val="28"/>
          <w:rtl/>
          <w14:ligatures w14:val="none"/>
        </w:rPr>
        <w:t xml:space="preserve"> استخدمت الدراسة نماذج إحصائية مكانية وزمانية لتحليل بيانات وبائية ممتدة على مدى ستة عقود (1940-2004)، شملت 335 حدثًا من الأمراض الناشئة.</w:t>
      </w:r>
    </w:p>
    <w:p w14:paraId="751F523C"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أظهرت النتائج أن نسبة كبيرة من الأمراض الناشئة (71.8%) هي ذات منشأ حيواني (</w:t>
      </w:r>
      <w:r w:rsidRPr="00644085">
        <w:rPr>
          <w:rFonts w:ascii="Sakkal Majalla" w:eastAsia="Times New Roman" w:hAnsi="Sakkal Majalla" w:cs="Sakkal Majalla"/>
          <w:kern w:val="0"/>
          <w:sz w:val="28"/>
          <w:szCs w:val="28"/>
          <w14:ligatures w14:val="none"/>
        </w:rPr>
        <w:t>Zoonotic</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وأن تكرار تفشيها في ازدياد مطرد نتيجة التغيرات البيئية والتوسع الزراعي. كما أكدت الدراسة أن غياب أنظمة المراقبة المبكرة والتخطيط الوقائي يزيد من احتمالية انتشار الأوبئة.</w:t>
      </w:r>
    </w:p>
    <w:p w14:paraId="78F95881" w14:textId="64D86973"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أوصت الدراسة بتعزيز نظم الرصد والتدخل المبكر، وتطوير استراتيجيات وقائية تركز على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البؤر الساخنة</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Hotspots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لانتقال الأمراض، ودمج مراقبة صحة الإنسان والحيوان في نظام موحد.</w:t>
      </w:r>
    </w:p>
    <w:p w14:paraId="10C54DE5"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19" w:name="_Toc224352754"/>
      <w:r w:rsidRPr="00644085">
        <w:rPr>
          <w:rFonts w:ascii="Sakkal Majalla" w:eastAsia="Times New Roman" w:hAnsi="Sakkal Majalla" w:cs="Sakkal Majalla"/>
          <w:b/>
          <w:bCs/>
          <w:kern w:val="0"/>
          <w:sz w:val="28"/>
          <w:szCs w:val="28"/>
          <w:rtl/>
          <w14:ligatures w14:val="none"/>
        </w:rPr>
        <w:t xml:space="preserve">ثانياً: دراسة </w:t>
      </w:r>
      <w:r w:rsidRPr="00644085">
        <w:rPr>
          <w:rFonts w:ascii="Sakkal Majalla" w:eastAsia="Times New Roman" w:hAnsi="Sakkal Majalla" w:cs="Sakkal Majalla"/>
          <w:b/>
          <w:bCs/>
          <w:kern w:val="0"/>
          <w:sz w:val="28"/>
          <w:szCs w:val="28"/>
          <w14:ligatures w14:val="none"/>
        </w:rPr>
        <w:t xml:space="preserve">Allen, Murray, </w:t>
      </w:r>
      <w:proofErr w:type="spellStart"/>
      <w:r w:rsidRPr="00644085">
        <w:rPr>
          <w:rFonts w:ascii="Sakkal Majalla" w:eastAsia="Times New Roman" w:hAnsi="Sakkal Majalla" w:cs="Sakkal Majalla"/>
          <w:b/>
          <w:bCs/>
          <w:kern w:val="0"/>
          <w:sz w:val="28"/>
          <w:szCs w:val="28"/>
          <w14:ligatures w14:val="none"/>
        </w:rPr>
        <w:t>Zambrana-Torrelio</w:t>
      </w:r>
      <w:proofErr w:type="spellEnd"/>
      <w:r w:rsidRPr="00644085">
        <w:rPr>
          <w:rFonts w:ascii="Sakkal Majalla" w:eastAsia="Times New Roman" w:hAnsi="Sakkal Majalla" w:cs="Sakkal Majalla"/>
          <w:b/>
          <w:bCs/>
          <w:kern w:val="0"/>
          <w:sz w:val="28"/>
          <w:szCs w:val="28"/>
          <w14:ligatures w14:val="none"/>
        </w:rPr>
        <w:t xml:space="preserve">, Morse, </w:t>
      </w:r>
      <w:proofErr w:type="spellStart"/>
      <w:r w:rsidRPr="00644085">
        <w:rPr>
          <w:rFonts w:ascii="Sakkal Majalla" w:eastAsia="Times New Roman" w:hAnsi="Sakkal Majalla" w:cs="Sakkal Majalla"/>
          <w:b/>
          <w:bCs/>
          <w:kern w:val="0"/>
          <w:sz w:val="28"/>
          <w:szCs w:val="28"/>
          <w14:ligatures w14:val="none"/>
        </w:rPr>
        <w:t>Rondinini</w:t>
      </w:r>
      <w:proofErr w:type="spellEnd"/>
      <w:r w:rsidRPr="00644085">
        <w:rPr>
          <w:rFonts w:ascii="Sakkal Majalla" w:eastAsia="Times New Roman" w:hAnsi="Sakkal Majalla" w:cs="Sakkal Majalla"/>
          <w:b/>
          <w:bCs/>
          <w:kern w:val="0"/>
          <w:sz w:val="28"/>
          <w:szCs w:val="28"/>
          <w14:ligatures w14:val="none"/>
        </w:rPr>
        <w:t xml:space="preserve">, Di Marco, ... &amp; </w:t>
      </w:r>
      <w:proofErr w:type="spellStart"/>
      <w:r w:rsidRPr="00644085">
        <w:rPr>
          <w:rFonts w:ascii="Sakkal Majalla" w:eastAsia="Times New Roman" w:hAnsi="Sakkal Majalla" w:cs="Sakkal Majalla"/>
          <w:b/>
          <w:bCs/>
          <w:kern w:val="0"/>
          <w:sz w:val="28"/>
          <w:szCs w:val="28"/>
          <w14:ligatures w14:val="none"/>
        </w:rPr>
        <w:t>Daszak</w:t>
      </w:r>
      <w:proofErr w:type="spellEnd"/>
      <w:r w:rsidRPr="00644085">
        <w:rPr>
          <w:rFonts w:ascii="Sakkal Majalla" w:eastAsia="Times New Roman" w:hAnsi="Sakkal Majalla" w:cs="Sakkal Majalla"/>
          <w:b/>
          <w:bCs/>
          <w:kern w:val="0"/>
          <w:sz w:val="28"/>
          <w:szCs w:val="28"/>
          <w14:ligatures w14:val="none"/>
        </w:rPr>
        <w:t xml:space="preserve">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2017</w:t>
      </w:r>
      <w:r w:rsidRPr="00644085">
        <w:rPr>
          <w:rFonts w:ascii="Sakkal Majalla" w:eastAsia="Times New Roman" w:hAnsi="Sakkal Majalla" w:cs="Sakkal Majalla"/>
          <w:b/>
          <w:bCs/>
          <w:kern w:val="0"/>
          <w:sz w:val="28"/>
          <w:szCs w:val="28"/>
          <w:rtl/>
          <w14:ligatures w14:val="none"/>
        </w:rPr>
        <w:t>)</w:t>
      </w:r>
      <w:bookmarkEnd w:id="19"/>
    </w:p>
    <w:p w14:paraId="7C49F56C"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ركزت هذه الدراسة المنشورة في </w:t>
      </w:r>
      <w:r w:rsidRPr="00644085">
        <w:rPr>
          <w:rFonts w:ascii="Sakkal Majalla" w:eastAsia="Times New Roman" w:hAnsi="Sakkal Majalla" w:cs="Sakkal Majalla"/>
          <w:kern w:val="0"/>
          <w:sz w:val="28"/>
          <w:szCs w:val="28"/>
          <w14:ligatures w14:val="none"/>
        </w:rPr>
        <w:t xml:space="preserve">Nature Communications </w:t>
      </w:r>
      <w:r w:rsidRPr="00644085">
        <w:rPr>
          <w:rFonts w:ascii="Sakkal Majalla" w:eastAsia="Times New Roman" w:hAnsi="Sakkal Majalla" w:cs="Sakkal Majalla"/>
          <w:kern w:val="0"/>
          <w:sz w:val="28"/>
          <w:szCs w:val="28"/>
          <w:rtl/>
          <w14:ligatures w14:val="none"/>
        </w:rPr>
        <w:t xml:space="preserve">على تحديد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البؤر الساخنة</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العالمية لمخاطر الأمراض المشتركة، وتحليل العوامل المرتبطة بظهورها.</w:t>
      </w:r>
    </w:p>
    <w:p w14:paraId="3C592905"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استخدمت الدراسة تحليلًا مكانيًا متقدمًا (</w:t>
      </w:r>
      <w:r w:rsidRPr="00644085">
        <w:rPr>
          <w:rFonts w:ascii="Sakkal Majalla" w:eastAsia="Times New Roman" w:hAnsi="Sakkal Majalla" w:cs="Sakkal Majalla"/>
          <w:kern w:val="0"/>
          <w:sz w:val="28"/>
          <w:szCs w:val="28"/>
          <w14:ligatures w14:val="none"/>
        </w:rPr>
        <w:t>Spatial Analysis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لبيانات الأمراض الناشئة، إلى جانب نماذج إحصائية لربط المتغيرات البيئية والبشرية باحتمالية ظهور الأمراض.</w:t>
      </w:r>
    </w:p>
    <w:p w14:paraId="4387772A"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أظهرت النتائج أن المناطق ذات الكثافة الزراعية العالية والضغط البيئي المتزايد (مثل إزالة الغابات والتوسع العمراني) تمثل بيئات خصبة لانتقال الأمراض المشتركة. كما حددت الدراسة خريطة عالمية للمناطق الأكثر عرضة للمخاطر.</w:t>
      </w:r>
    </w:p>
    <w:p w14:paraId="178FA9B7" w14:textId="5D524DF2"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أكدت الدراسة أهمية التدخلات الوقائية المبكرة في هذه المناطق، وتحسين نظم الإدارة البيئية، وتعزيز التعاون بين القطاعات الصحية والبيئية والزراعية.</w:t>
      </w:r>
    </w:p>
    <w:p w14:paraId="7D6EA09A"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0" w:name="_Toc224352755"/>
      <w:r w:rsidRPr="00644085">
        <w:rPr>
          <w:rFonts w:ascii="Sakkal Majalla" w:eastAsia="Times New Roman" w:hAnsi="Sakkal Majalla" w:cs="Sakkal Majalla"/>
          <w:b/>
          <w:bCs/>
          <w:kern w:val="0"/>
          <w:sz w:val="28"/>
          <w:szCs w:val="28"/>
          <w:rtl/>
          <w14:ligatures w14:val="none"/>
        </w:rPr>
        <w:t xml:space="preserve">ثالثاً: دراسة </w:t>
      </w:r>
      <w:r w:rsidRPr="00644085">
        <w:rPr>
          <w:rFonts w:ascii="Sakkal Majalla" w:eastAsia="Times New Roman" w:hAnsi="Sakkal Majalla" w:cs="Sakkal Majalla"/>
          <w:b/>
          <w:bCs/>
          <w:kern w:val="0"/>
          <w:sz w:val="28"/>
          <w:szCs w:val="28"/>
          <w14:ligatures w14:val="none"/>
        </w:rPr>
        <w:t xml:space="preserve">Saleem, Khan, &amp; Sharif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2025</w:t>
      </w:r>
      <w:r w:rsidRPr="00644085">
        <w:rPr>
          <w:rFonts w:ascii="Sakkal Majalla" w:eastAsia="Times New Roman" w:hAnsi="Sakkal Majalla" w:cs="Sakkal Majalla"/>
          <w:b/>
          <w:bCs/>
          <w:kern w:val="0"/>
          <w:sz w:val="28"/>
          <w:szCs w:val="28"/>
          <w:rtl/>
          <w14:ligatures w14:val="none"/>
        </w:rPr>
        <w:t>)</w:t>
      </w:r>
      <w:bookmarkEnd w:id="20"/>
    </w:p>
    <w:p w14:paraId="18142CF5"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الهدف:</w:t>
      </w:r>
      <w:r w:rsidRPr="00644085">
        <w:rPr>
          <w:rFonts w:ascii="Sakkal Majalla" w:eastAsia="Times New Roman" w:hAnsi="Sakkal Majalla" w:cs="Sakkal Majalla"/>
          <w:kern w:val="0"/>
          <w:sz w:val="28"/>
          <w:szCs w:val="28"/>
          <w:rtl/>
          <w14:ligatures w14:val="none"/>
        </w:rPr>
        <w:t xml:space="preserve"> هدفت هذه الدراسة إلى تطوير برامج دعم القرار (</w:t>
      </w:r>
      <w:r w:rsidRPr="00644085">
        <w:rPr>
          <w:rFonts w:ascii="Sakkal Majalla" w:eastAsia="Times New Roman" w:hAnsi="Sakkal Majalla" w:cs="Sakkal Majalla"/>
          <w:kern w:val="0"/>
          <w:sz w:val="28"/>
          <w:szCs w:val="28"/>
          <w14:ligatures w14:val="none"/>
        </w:rPr>
        <w:t>Decision Support Systems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لإدارة تجارة الحياة البرية بما يسهم في تقليل مخاطر انتقال الأمراض المشتركة.</w:t>
      </w:r>
    </w:p>
    <w:p w14:paraId="590D73F7"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اعتمدت الدراسة نماذج تقييم مخاطر (</w:t>
      </w:r>
      <w:r w:rsidRPr="00644085">
        <w:rPr>
          <w:rFonts w:ascii="Sakkal Majalla" w:eastAsia="Times New Roman" w:hAnsi="Sakkal Majalla" w:cs="Sakkal Majalla"/>
          <w:kern w:val="0"/>
          <w:sz w:val="28"/>
          <w:szCs w:val="28"/>
          <w14:ligatures w14:val="none"/>
        </w:rPr>
        <w:t>Risk Assessment Models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ونظم دعم قرار رقمية لتحليل احتمالات انتقال العدوى عبر سلاسل التجارة الحيوانية، مع تطبيق على أسواق الحياة البرية في آسيا.</w:t>
      </w:r>
    </w:p>
    <w:p w14:paraId="7426B713"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أظهرت النتائج أن استخدام أدوات تحليل استباقية (</w:t>
      </w:r>
      <w:r w:rsidRPr="00644085">
        <w:rPr>
          <w:rFonts w:ascii="Sakkal Majalla" w:eastAsia="Times New Roman" w:hAnsi="Sakkal Majalla" w:cs="Sakkal Majalla"/>
          <w:kern w:val="0"/>
          <w:sz w:val="28"/>
          <w:szCs w:val="28"/>
          <w14:ligatures w14:val="none"/>
        </w:rPr>
        <w:t>Proactive Analysis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يسهم في خفض احتمالية انتقال الأمراض بنسب تصل إلى 40%، كما أكدت أهمية اعتماد سياسات تنظيمية قائمة على تقييم المخاطر في القطاعات المرتبطة بالحياة البرية.</w:t>
      </w:r>
    </w:p>
    <w:p w14:paraId="1889B894" w14:textId="39852FB4"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أوصت الدراسة بتطوير أنظمة رقمية للإنذار المبكر، وتدريب الكوادر على استخدام أدوات تحليل المخاطر، وتعزيز التعاون الدولي في مراقبة تجارة الحياة البرية.</w:t>
      </w:r>
    </w:p>
    <w:p w14:paraId="767AC467"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1" w:name="_Toc224352756"/>
      <w:r w:rsidRPr="00644085">
        <w:rPr>
          <w:rFonts w:ascii="Sakkal Majalla" w:eastAsia="Times New Roman" w:hAnsi="Sakkal Majalla" w:cs="Sakkal Majalla"/>
          <w:b/>
          <w:bCs/>
          <w:kern w:val="0"/>
          <w:sz w:val="28"/>
          <w:szCs w:val="28"/>
          <w:rtl/>
          <w14:ligatures w14:val="none"/>
        </w:rPr>
        <w:t xml:space="preserve">رابعاً: دراسة </w:t>
      </w:r>
      <w:r w:rsidRPr="00644085">
        <w:rPr>
          <w:rFonts w:ascii="Sakkal Majalla" w:eastAsia="Times New Roman" w:hAnsi="Sakkal Majalla" w:cs="Sakkal Majalla"/>
          <w:b/>
          <w:bCs/>
          <w:kern w:val="0"/>
          <w:sz w:val="28"/>
          <w:szCs w:val="28"/>
          <w14:ligatures w14:val="none"/>
        </w:rPr>
        <w:t xml:space="preserve">Ecke, Semenza, Buzan, Costa, Giorgi, Guo, ... &amp; </w:t>
      </w:r>
      <w:proofErr w:type="spellStart"/>
      <w:r w:rsidRPr="00644085">
        <w:rPr>
          <w:rFonts w:ascii="Sakkal Majalla" w:eastAsia="Times New Roman" w:hAnsi="Sakkal Majalla" w:cs="Sakkal Majalla"/>
          <w:b/>
          <w:bCs/>
          <w:kern w:val="0"/>
          <w:sz w:val="28"/>
          <w:szCs w:val="28"/>
          <w14:ligatures w14:val="none"/>
        </w:rPr>
        <w:t>Rocklöv</w:t>
      </w:r>
      <w:proofErr w:type="spellEnd"/>
      <w:r w:rsidRPr="00644085">
        <w:rPr>
          <w:rFonts w:ascii="Sakkal Majalla" w:eastAsia="Times New Roman" w:hAnsi="Sakkal Majalla" w:cs="Sakkal Majalla"/>
          <w:b/>
          <w:bCs/>
          <w:kern w:val="0"/>
          <w:sz w:val="28"/>
          <w:szCs w:val="28"/>
          <w14:ligatures w14:val="none"/>
        </w:rPr>
        <w:t xml:space="preserve">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2025</w:t>
      </w:r>
      <w:r w:rsidRPr="00644085">
        <w:rPr>
          <w:rFonts w:ascii="Sakkal Majalla" w:eastAsia="Times New Roman" w:hAnsi="Sakkal Majalla" w:cs="Sakkal Majalla"/>
          <w:b/>
          <w:bCs/>
          <w:kern w:val="0"/>
          <w:sz w:val="28"/>
          <w:szCs w:val="28"/>
          <w:rtl/>
          <w14:ligatures w14:val="none"/>
        </w:rPr>
        <w:t>)</w:t>
      </w:r>
      <w:bookmarkEnd w:id="21"/>
    </w:p>
    <w:p w14:paraId="5ECD9DED"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تناولت هذه الدراسة أثر الاستعادة التكيفية للنظم البيئية (</w:t>
      </w:r>
      <w:r w:rsidRPr="00644085">
        <w:rPr>
          <w:rFonts w:ascii="Sakkal Majalla" w:eastAsia="Times New Roman" w:hAnsi="Sakkal Majalla" w:cs="Sakkal Majalla"/>
          <w:kern w:val="0"/>
          <w:sz w:val="28"/>
          <w:szCs w:val="28"/>
          <w14:ligatures w14:val="none"/>
        </w:rPr>
        <w:t>Adaptive Ecosystem Restoration</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في تقليل مخاطر الأمراض المشتركة، من خلال تحليل العلاقة بين تدهور البيئة وانتقال العدوى.</w:t>
      </w:r>
    </w:p>
    <w:p w14:paraId="11306657"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اعتمدت الدراسة مقاربة تكاملية تجمع بين النماذج البيئية والوبائية، لتحليل العلاقة بين تدهور النظم البيئية وارتفاع احتمالية انتقال العدوى من الحيوان إلى الإنسان، مع تطبيق على دراسات حالة في أوروبا وإفريقيا.</w:t>
      </w:r>
    </w:p>
    <w:p w14:paraId="08D2D7E6"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أظهرت النتائج أن تدهور البيئة (مثل فقدان التنوع الحيوي وتفتت الموائل) يزيد من مخاطر الانتقال الحيواني-البشري، وأن التدخلات البيئية الوقائية طويلة المدى (مثل استعادة الغابات وحماية الموائل) تمثل استراتيجية فعالة للحد من المخاطر.</w:t>
      </w:r>
    </w:p>
    <w:p w14:paraId="79F83CAA" w14:textId="4583F0B8"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أوصت الدراسة بدمج الاعتبارات البيئية في استراتيجيات الصحة العامة، وتعزيز التعاون بين علماء البيئة والأوبئة، وتبني نهج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الصحة الواحدة</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في إدارة النظم البيئية.</w:t>
      </w:r>
    </w:p>
    <w:p w14:paraId="433C2DAF"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2" w:name="_Toc224352757"/>
      <w:r w:rsidRPr="00644085">
        <w:rPr>
          <w:rFonts w:ascii="Sakkal Majalla" w:eastAsia="Times New Roman" w:hAnsi="Sakkal Majalla" w:cs="Sakkal Majalla"/>
          <w:b/>
          <w:bCs/>
          <w:kern w:val="0"/>
          <w:sz w:val="28"/>
          <w:szCs w:val="28"/>
          <w:rtl/>
          <w14:ligatures w14:val="none"/>
        </w:rPr>
        <w:lastRenderedPageBreak/>
        <w:t>خامساً: خطة العمل المشتركة للصحة الواحدة (</w:t>
      </w:r>
      <w:r w:rsidRPr="00644085">
        <w:rPr>
          <w:rFonts w:ascii="Sakkal Majalla" w:eastAsia="Times New Roman" w:hAnsi="Sakkal Majalla" w:cs="Sakkal Majalla"/>
          <w:b/>
          <w:bCs/>
          <w:kern w:val="0"/>
          <w:sz w:val="28"/>
          <w:szCs w:val="28"/>
          <w14:ligatures w14:val="none"/>
        </w:rPr>
        <w:t>FAO, WHO, &amp; WOAH, 2022</w:t>
      </w:r>
      <w:r w:rsidRPr="00644085">
        <w:rPr>
          <w:rFonts w:ascii="Sakkal Majalla" w:eastAsia="Times New Roman" w:hAnsi="Sakkal Majalla" w:cs="Sakkal Majalla"/>
          <w:b/>
          <w:bCs/>
          <w:kern w:val="0"/>
          <w:sz w:val="28"/>
          <w:szCs w:val="28"/>
          <w:rtl/>
          <w14:ligatures w14:val="none"/>
        </w:rPr>
        <w:t>)</w:t>
      </w:r>
      <w:bookmarkEnd w:id="22"/>
    </w:p>
    <w:p w14:paraId="76B16A03"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الهدف:</w:t>
      </w:r>
      <w:r w:rsidRPr="00644085">
        <w:rPr>
          <w:rFonts w:ascii="Sakkal Majalla" w:eastAsia="Times New Roman" w:hAnsi="Sakkal Majalla" w:cs="Sakkal Majalla"/>
          <w:kern w:val="0"/>
          <w:sz w:val="28"/>
          <w:szCs w:val="28"/>
          <w:rtl/>
          <w14:ligatures w14:val="none"/>
        </w:rPr>
        <w:t xml:space="preserve"> قدمت الخطة المشتركة الصادرة عن منظمة الأغذية والزراعة (</w:t>
      </w:r>
      <w:r w:rsidRPr="00644085">
        <w:rPr>
          <w:rFonts w:ascii="Sakkal Majalla" w:eastAsia="Times New Roman" w:hAnsi="Sakkal Majalla" w:cs="Sakkal Majalla"/>
          <w:kern w:val="0"/>
          <w:sz w:val="28"/>
          <w:szCs w:val="28"/>
          <w14:ligatures w14:val="none"/>
        </w:rPr>
        <w:t>FAO</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ومنظمة الصحة العالمية (</w:t>
      </w:r>
      <w:r w:rsidRPr="00644085">
        <w:rPr>
          <w:rFonts w:ascii="Sakkal Majalla" w:eastAsia="Times New Roman" w:hAnsi="Sakkal Majalla" w:cs="Sakkal Majalla"/>
          <w:kern w:val="0"/>
          <w:sz w:val="28"/>
          <w:szCs w:val="28"/>
          <w14:ligatures w14:val="none"/>
        </w:rPr>
        <w:t>WHO</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والمنظمة العالمية لصحة الحيوان (</w:t>
      </w:r>
      <w:r w:rsidRPr="00644085">
        <w:rPr>
          <w:rFonts w:ascii="Sakkal Majalla" w:eastAsia="Times New Roman" w:hAnsi="Sakkal Majalla" w:cs="Sakkal Majalla"/>
          <w:kern w:val="0"/>
          <w:sz w:val="28"/>
          <w:szCs w:val="28"/>
          <w14:ligatures w14:val="none"/>
        </w:rPr>
        <w:t>WOAH</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إطارًا عالميًا لإدارة مخاطر الأمراض المشتركة عبر التنسيق بين القطاعات الصحية والزراعية والبيئية.</w:t>
      </w:r>
    </w:p>
    <w:p w14:paraId="0F3CF452"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المنهج:</w:t>
      </w:r>
      <w:r w:rsidRPr="00644085">
        <w:rPr>
          <w:rFonts w:ascii="Sakkal Majalla" w:eastAsia="Times New Roman" w:hAnsi="Sakkal Majalla" w:cs="Sakkal Majalla"/>
          <w:kern w:val="0"/>
          <w:sz w:val="28"/>
          <w:szCs w:val="28"/>
          <w:rtl/>
          <w14:ligatures w14:val="none"/>
        </w:rPr>
        <w:t xml:space="preserve"> اعتمدت الخطة على تحليل استراتيجي للفجوات والتحديات في الأنظمة الحالية، ووضعت أهدافًا واستراتيجيات قابلة للقياس للفترة 2022-2026.</w:t>
      </w:r>
    </w:p>
    <w:p w14:paraId="3075B19A"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النتائج:</w:t>
      </w:r>
      <w:r w:rsidRPr="00644085">
        <w:rPr>
          <w:rFonts w:ascii="Sakkal Majalla" w:eastAsia="Times New Roman" w:hAnsi="Sakkal Majalla" w:cs="Sakkal Majalla"/>
          <w:kern w:val="0"/>
          <w:sz w:val="28"/>
          <w:szCs w:val="28"/>
          <w:rtl/>
          <w14:ligatures w14:val="none"/>
        </w:rPr>
        <w:t xml:space="preserve"> أكدت الخطة أن فعالية إدارة مخاطر الأمراض المشتركة تعتمد على التخطيط المتكامل، والجاهزية المؤسسية، ونظم المراقبة المبكرة، والتنسيق متعدد القطاعات. وشددت على أن غياب التكامل المؤسسي يضعف قدرة الدول على الوقاية والاستجابة.</w:t>
      </w:r>
    </w:p>
    <w:p w14:paraId="47F18B6E" w14:textId="71B6A4FF"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التوصيات:</w:t>
      </w:r>
      <w:r w:rsidRPr="00644085">
        <w:rPr>
          <w:rFonts w:ascii="Sakkal Majalla" w:eastAsia="Times New Roman" w:hAnsi="Sakkal Majalla" w:cs="Sakkal Majalla"/>
          <w:kern w:val="0"/>
          <w:sz w:val="28"/>
          <w:szCs w:val="28"/>
          <w:rtl/>
          <w14:ligatures w14:val="none"/>
        </w:rPr>
        <w:t xml:space="preserve"> أوصت الخطة بتبني نهج الصحة الواحدة كأساس لإدارة المخاطر الوبائية المعقدة، وتعزيز نظم الحوكمة والتنسيق بين القطاعات، وبناء قدرات وطنية للرصد والاستجابة السريعة، وتطوير آليات تمويل مستدامة للصحة العامة والبيطرية والبيئية.</w:t>
      </w:r>
    </w:p>
    <w:p w14:paraId="187ECE22" w14:textId="77777777" w:rsidR="002D1AEC" w:rsidRPr="00644085" w:rsidRDefault="002D1AEC"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23" w:name="_Toc224352758"/>
      <w:r w:rsidRPr="00644085">
        <w:rPr>
          <w:rFonts w:ascii="Sakkal Majalla" w:eastAsia="Times New Roman" w:hAnsi="Sakkal Majalla" w:cs="Sakkal Majalla"/>
          <w:b/>
          <w:bCs/>
          <w:kern w:val="0"/>
          <w:sz w:val="28"/>
          <w:szCs w:val="28"/>
          <w:rtl/>
          <w14:ligatures w14:val="none"/>
        </w:rPr>
        <w:t>تحليل الدراسات السابقة وربطها بالدراسة الحالية</w:t>
      </w:r>
      <w:bookmarkEnd w:id="23"/>
    </w:p>
    <w:p w14:paraId="53B6B9A7"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4" w:name="_Toc224352759"/>
      <w:r w:rsidRPr="00644085">
        <w:rPr>
          <w:rFonts w:ascii="Sakkal Majalla" w:eastAsia="Times New Roman" w:hAnsi="Sakkal Majalla" w:cs="Sakkal Majalla"/>
          <w:b/>
          <w:bCs/>
          <w:kern w:val="0"/>
          <w:sz w:val="28"/>
          <w:szCs w:val="28"/>
          <w:rtl/>
          <w14:ligatures w14:val="none"/>
        </w:rPr>
        <w:t>أولاً: تحليل الدراسات المتعلقة بالخطط الإدارية وإدارة المخاطر المؤسسية</w:t>
      </w:r>
      <w:bookmarkEnd w:id="24"/>
    </w:p>
    <w:p w14:paraId="23FD2A90"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أظهرت دراسة </w:t>
      </w:r>
      <w:r w:rsidRPr="00644085">
        <w:rPr>
          <w:rFonts w:ascii="Sakkal Majalla" w:eastAsia="Times New Roman" w:hAnsi="Sakkal Majalla" w:cs="Sakkal Majalla"/>
          <w:b/>
          <w:bCs/>
          <w:kern w:val="0"/>
          <w:sz w:val="28"/>
          <w:szCs w:val="28"/>
          <w14:ligatures w14:val="none"/>
        </w:rPr>
        <w:t xml:space="preserve">Farrell &amp; Gallagher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2015</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أن نضج إدارة المخاطر المؤسسية يمثل عاملًا حاسمًا في تحسين الأداء المؤسسي، حيث أثبتت النتائج وجود علاقة إيجابية ذات دلالة إحصائية بين مستوى نضج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 xml:space="preserve">وتحسن القيمة السوقية ومؤشرات الأداء المالي. ويشير ذلك إلى أن المؤسسات التي تدمج إدارة المخاطر ضمن التخطيط الاستراتيجي تكون أكثر قدرة على اتخاذ قرارات رشيدة وتقليل التعرض للصدمات المفاجئة. وتُعد هذه النتيجة ذات أهمية مباشرة للدراسة الحالية، إذ تدعم بعد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نضج التخطيط الإداري</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كعنصر مؤثر في فعالية إدارة المخاطر.</w:t>
      </w:r>
    </w:p>
    <w:p w14:paraId="4256A98F"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lastRenderedPageBreak/>
        <w:t xml:space="preserve">أما دراسة </w:t>
      </w:r>
      <w:r w:rsidRPr="00644085">
        <w:rPr>
          <w:rFonts w:ascii="Sakkal Majalla" w:eastAsia="Times New Roman" w:hAnsi="Sakkal Majalla" w:cs="Sakkal Majalla"/>
          <w:b/>
          <w:bCs/>
          <w:kern w:val="0"/>
          <w:sz w:val="28"/>
          <w:szCs w:val="28"/>
          <w14:ligatures w14:val="none"/>
        </w:rPr>
        <w:t xml:space="preserve">Mahama et al.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2020</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فقد نقلت هذا الطرح إلى سياق القطاع العام، مؤكدة أن وضوح الهياكل الحاكمة، ودعم الإدارة العليا، وتفعيل آليات المتابعة، جميعها ترتبط بارتفاع القدرة المؤسسية على إدارة المخاطر المعقدة. وتبرز أهمية هذه الدراسة بالنسبة للبحث الحالي في كونها تركز على مؤسسات عامة، وهو ما ينسجم مع طبيعة القطاع البيئي والزراعي في منطقة الرياض الذي يتسم بطابع تنظيمي حكومي أو شبه حكومي.</w:t>
      </w:r>
    </w:p>
    <w:p w14:paraId="11B3A539"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وفي الإطار النظري لحوكمة المخاطر، قدمت دراسة </w:t>
      </w:r>
      <w:r w:rsidRPr="00644085">
        <w:rPr>
          <w:rFonts w:ascii="Sakkal Majalla" w:eastAsia="Times New Roman" w:hAnsi="Sakkal Majalla" w:cs="Sakkal Majalla"/>
          <w:b/>
          <w:bCs/>
          <w:kern w:val="0"/>
          <w:sz w:val="28"/>
          <w:szCs w:val="28"/>
          <w14:ligatures w14:val="none"/>
        </w:rPr>
        <w:t xml:space="preserve">Aven &amp; Renn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2018</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تصورًا متكاملًا لمفهوم </w:t>
      </w:r>
      <w:r w:rsidRPr="00644085">
        <w:rPr>
          <w:rFonts w:ascii="Sakkal Majalla" w:eastAsia="Times New Roman" w:hAnsi="Sakkal Majalla" w:cs="Sakkal Majalla"/>
          <w:kern w:val="0"/>
          <w:sz w:val="28"/>
          <w:szCs w:val="28"/>
          <w14:ligatures w14:val="none"/>
        </w:rPr>
        <w:t xml:space="preserve">Risk Governance، </w:t>
      </w:r>
      <w:r w:rsidRPr="00644085">
        <w:rPr>
          <w:rFonts w:ascii="Sakkal Majalla" w:eastAsia="Times New Roman" w:hAnsi="Sakkal Majalla" w:cs="Sakkal Majalla"/>
          <w:kern w:val="0"/>
          <w:sz w:val="28"/>
          <w:szCs w:val="28"/>
          <w:rtl/>
          <w14:ligatures w14:val="none"/>
        </w:rPr>
        <w:t>مؤكدة أن فعالية إدارة المخاطر تعتمد على التكامل بين الجهات، ووضوح توزيع المسؤوليات، ووجود أنظمة متابعة وتقييم مستمرة. وقد أبرزت الدراسة أن المخاطر المعقدة، خاصة تلك ذات الطابع النظامي أو البيئي، لا يمكن إدارتها بفعالية في ظل غياب التنسيق المؤسسي. ويشكل هذا الطرح أساسًا نظريًا مهمًا للدراسة الحالية، حيث يُعد التكامل المؤسسي أحد الأبعاد الرئيسة للمتغير المستقل.</w:t>
      </w:r>
    </w:p>
    <w:p w14:paraId="33D6401E" w14:textId="77A6B819"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كما أكدت دراسة </w:t>
      </w:r>
      <w:proofErr w:type="spellStart"/>
      <w:r w:rsidR="007F77A0" w:rsidRPr="00644085">
        <w:rPr>
          <w:rFonts w:ascii="Sakkal Majalla" w:eastAsia="Times New Roman" w:hAnsi="Sakkal Majalla" w:cs="Sakkal Majalla"/>
          <w:b/>
          <w:bCs/>
          <w:kern w:val="0"/>
          <w:sz w:val="28"/>
          <w:szCs w:val="28"/>
          <w14:ligatures w14:val="none"/>
        </w:rPr>
        <w:t>Brustbauer</w:t>
      </w:r>
      <w:proofErr w:type="spellEnd"/>
      <w:r w:rsidRPr="00644085">
        <w:rPr>
          <w:rFonts w:ascii="Sakkal Majalla" w:eastAsia="Times New Roman" w:hAnsi="Sakkal Majalla" w:cs="Sakkal Majalla"/>
          <w:b/>
          <w:bCs/>
          <w:kern w:val="0"/>
          <w:sz w:val="28"/>
          <w:szCs w:val="28"/>
          <w14:ligatures w14:val="none"/>
        </w:rPr>
        <w:t xml:space="preserve">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2016</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أن دمج إدارة المخاطر ضمن التخطيط الاستراتيجي يعزز مرونة المؤسسات وقدرتها على التكيف مع الأزمات، مشيرة إلى أن المؤسسات التي تعتمد تخطيطًا قائمًا على تحليل المخاطر تحقق استقرارًا تنظيميًا أعلى. ويتقاطع هذا الطرح مع فرضيات الدراسة الحالية التي تفترض وجود أثر لأبعاد الخطط الإدارية على فعالية إدارة مخاطر الأمراض المشتركة.</w:t>
      </w:r>
    </w:p>
    <w:p w14:paraId="3D669285"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أما تقرير </w:t>
      </w:r>
      <w:r w:rsidRPr="00644085">
        <w:rPr>
          <w:rFonts w:ascii="Sakkal Majalla" w:eastAsia="Times New Roman" w:hAnsi="Sakkal Majalla" w:cs="Sakkal Majalla"/>
          <w:b/>
          <w:bCs/>
          <w:kern w:val="0"/>
          <w:sz w:val="28"/>
          <w:szCs w:val="28"/>
          <w14:ligatures w14:val="none"/>
        </w:rPr>
        <w:t xml:space="preserve">OECD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2020</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فقد أبرز من خلال تحليل مقارن لاستجابات الدول للأزمات أن وجود خطط إدارية واضحة وآليات تنسيق فعالة يسهمان في تحسين سرعة الاستجابة وتقليل الآثار السلبية للأزمات. وقد بين التقرير أن ضعف التنسيق المؤسسي يمثل أحد أبرز أسباب تعثر الاستجابة للأزمات المعقدة. ويعزز ذلك أهمية بعد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المتابعة والتقييم والتكامل المؤسسي</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في الدراسة الحالية.</w:t>
      </w:r>
    </w:p>
    <w:p w14:paraId="230FC711"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5" w:name="_Toc224352760"/>
      <w:r w:rsidRPr="00644085">
        <w:rPr>
          <w:rFonts w:ascii="Sakkal Majalla" w:eastAsia="Times New Roman" w:hAnsi="Sakkal Majalla" w:cs="Sakkal Majalla"/>
          <w:b/>
          <w:bCs/>
          <w:kern w:val="0"/>
          <w:sz w:val="28"/>
          <w:szCs w:val="28"/>
          <w:rtl/>
          <w14:ligatures w14:val="none"/>
        </w:rPr>
        <w:t>ثانياً: تحليل الدراسات المتعلقة بمخاطر الأمراض المشتركة</w:t>
      </w:r>
      <w:bookmarkEnd w:id="25"/>
    </w:p>
    <w:p w14:paraId="2F54AD58"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ركزت دراسة </w:t>
      </w:r>
      <w:r w:rsidRPr="00644085">
        <w:rPr>
          <w:rFonts w:ascii="Sakkal Majalla" w:eastAsia="Times New Roman" w:hAnsi="Sakkal Majalla" w:cs="Sakkal Majalla"/>
          <w:b/>
          <w:bCs/>
          <w:kern w:val="0"/>
          <w:sz w:val="28"/>
          <w:szCs w:val="28"/>
          <w14:ligatures w14:val="none"/>
        </w:rPr>
        <w:t xml:space="preserve">Jones et al.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2008</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على تحليل الاتجاهات العالمية للأمراض المعدية الناشئة، وأثبتت أن نسبة كبيرة منها ذات منشأ حيواني وترتبط بالتغيرات البيئية والتوسع الزراعي. وتُبرز هذه النتيجة العلاقة البنيوية بين الأنشطة </w:t>
      </w:r>
      <w:r w:rsidRPr="00644085">
        <w:rPr>
          <w:rFonts w:ascii="Sakkal Majalla" w:eastAsia="Times New Roman" w:hAnsi="Sakkal Majalla" w:cs="Sakkal Majalla"/>
          <w:kern w:val="0"/>
          <w:sz w:val="28"/>
          <w:szCs w:val="28"/>
          <w:rtl/>
          <w14:ligatures w14:val="none"/>
        </w:rPr>
        <w:lastRenderedPageBreak/>
        <w:t>البيئية والزراعية وبين ارتفاع مخاطر انتقال الأمراض، مما يجعل القطاع البيئي والزراعي محورًا أساسيًا في إدارة هذه المخاطر.</w:t>
      </w:r>
    </w:p>
    <w:p w14:paraId="5E8ADE76"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كما بينت دراسة </w:t>
      </w:r>
      <w:r w:rsidRPr="00644085">
        <w:rPr>
          <w:rFonts w:ascii="Sakkal Majalla" w:eastAsia="Times New Roman" w:hAnsi="Sakkal Majalla" w:cs="Sakkal Majalla"/>
          <w:b/>
          <w:bCs/>
          <w:kern w:val="0"/>
          <w:sz w:val="28"/>
          <w:szCs w:val="28"/>
          <w14:ligatures w14:val="none"/>
        </w:rPr>
        <w:t xml:space="preserve">Allen et al.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2017</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أن هناك مناطق جغرافية تُعد بؤرًا ساخنة لانتقال الأمراض المشتركة، وأن هذه المناطق غالبًا ما تتسم بكثافة زراعية مرتفعة وضغط بيئي كبير. وتشير هذه النتائج إلى أهمية التدخل الوقائي المبكر وتعزيز نظم الإدارة البيئية للحد من احتمالات الانتشار، وهو ما يدعم بعد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تقليل احتمالية الانتشار</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في المتغير التابع للدراسة الحالية.</w:t>
      </w:r>
    </w:p>
    <w:p w14:paraId="10853860"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أما دراسة </w:t>
      </w:r>
      <w:r w:rsidRPr="00644085">
        <w:rPr>
          <w:rFonts w:ascii="Sakkal Majalla" w:eastAsia="Times New Roman" w:hAnsi="Sakkal Majalla" w:cs="Sakkal Majalla"/>
          <w:b/>
          <w:bCs/>
          <w:kern w:val="0"/>
          <w:sz w:val="28"/>
          <w:szCs w:val="28"/>
          <w14:ligatures w14:val="none"/>
        </w:rPr>
        <w:t xml:space="preserve">Saleem et al.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2025</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فقد ركزت على تطوير برامج دعم القرار لإدارة تجارة الحياة البرية بهدف تقليل مخاطر الأمراض المشتركة، وأظهرت أن استخدام أدوات تحليل مخاطر استباقية يسهم في خفض احتمالية انتقال الأمراض عبر سلاسل التجارة الحيوانية. وتؤكد هذه الدراسة أن التخطيط المبني على تقييم المخاطر يمثل أداة فعالة في الحد من المخاطر قبل وقوعها، وهو ما يتقاطع مع مفهوم الجاهزية الوقائية في الدراسة الحالية.</w:t>
      </w:r>
    </w:p>
    <w:p w14:paraId="61D076BE"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وفي السياق البيئي، أثبتت دراسة </w:t>
      </w:r>
      <w:r w:rsidRPr="00644085">
        <w:rPr>
          <w:rFonts w:ascii="Sakkal Majalla" w:eastAsia="Times New Roman" w:hAnsi="Sakkal Majalla" w:cs="Sakkal Majalla"/>
          <w:b/>
          <w:bCs/>
          <w:kern w:val="0"/>
          <w:sz w:val="28"/>
          <w:szCs w:val="28"/>
          <w14:ligatures w14:val="none"/>
        </w:rPr>
        <w:t xml:space="preserve">Ecke et al.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2025</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أن تدهور النظم البيئية يزيد من احتمالية انتقال الأمراض من الحيوان إلى الإنسان، وأن استعادة التوازن البيئي تمثل استراتيجية طويلة المدى لتقليل المخاطر. وتوضح هذه النتائج أن فعالية إدارة مخاطر الأمراض المشتركة لا تقتصر على الاستجابة الصحية، بل تمتد إلى التخطيط البيئي الاستباقي.</w:t>
      </w:r>
    </w:p>
    <w:p w14:paraId="156835E3"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أما خطة العمل المشتركة للصحة الواحدة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FAO et al., 2022</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فقد أكدت أن فعالية إدارة مخاطر الأمراض المشتركة تعتمد على التنسيق متعدد القطاعات، والجاهزية المؤسسية، وتكامل السياسات الصحية والبيئية والزراعية. ويعزز هذا الطرح أهمية بعد التنسيق المؤسسي كعنصر حاسم في فعالية إدارة المخاطر.</w:t>
      </w:r>
    </w:p>
    <w:p w14:paraId="59E7F74A" w14:textId="77777777" w:rsidR="002D1AEC" w:rsidRPr="00644085" w:rsidRDefault="002D1AEC"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26" w:name="_Toc224352761"/>
      <w:r w:rsidRPr="00644085">
        <w:rPr>
          <w:rFonts w:ascii="Sakkal Majalla" w:eastAsia="Times New Roman" w:hAnsi="Sakkal Majalla" w:cs="Sakkal Majalla"/>
          <w:b/>
          <w:bCs/>
          <w:kern w:val="0"/>
          <w:sz w:val="28"/>
          <w:szCs w:val="28"/>
          <w:rtl/>
          <w14:ligatures w14:val="none"/>
        </w:rPr>
        <w:t>ثالثاً: المقارنة والتحليل النقدي للدراسات السابقة</w:t>
      </w:r>
      <w:bookmarkEnd w:id="26"/>
    </w:p>
    <w:p w14:paraId="3306CA12"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من خلال التحليل السابق يتضح أن هناك مسارين معرفيين متوازيين:</w:t>
      </w:r>
    </w:p>
    <w:p w14:paraId="2682D581" w14:textId="77777777" w:rsidR="002D1AEC" w:rsidRPr="00644085" w:rsidRDefault="002D1AEC" w:rsidP="000A2531">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مسار إداري تنظيمي:</w:t>
      </w:r>
      <w:r w:rsidRPr="00644085">
        <w:rPr>
          <w:rFonts w:ascii="Sakkal Majalla" w:eastAsia="Times New Roman" w:hAnsi="Sakkal Majalla" w:cs="Sakkal Majalla"/>
          <w:kern w:val="0"/>
          <w:sz w:val="28"/>
          <w:szCs w:val="28"/>
          <w:rtl/>
          <w14:ligatures w14:val="none"/>
        </w:rPr>
        <w:t xml:space="preserve"> يركز على نضج إدارة المخاطر المؤسسية (</w:t>
      </w:r>
      <w:r w:rsidRPr="00644085">
        <w:rPr>
          <w:rFonts w:ascii="Sakkal Majalla" w:eastAsia="Times New Roman" w:hAnsi="Sakkal Majalla" w:cs="Sakkal Majalla"/>
          <w:kern w:val="0"/>
          <w:sz w:val="28"/>
          <w:szCs w:val="28"/>
          <w14:ligatures w14:val="none"/>
        </w:rPr>
        <w:t>ERM</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والحوكمة، والتكامل المؤسسي، وآليات المتابعة والتقييم، وتأثيرها على الأداء المؤسسي والمرونة التنظيمية.</w:t>
      </w:r>
    </w:p>
    <w:p w14:paraId="04457BDA" w14:textId="77777777" w:rsidR="002D1AEC" w:rsidRPr="00644085" w:rsidRDefault="002D1AEC" w:rsidP="000A2531">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مسار صحي بيئي:</w:t>
      </w:r>
      <w:r w:rsidRPr="00644085">
        <w:rPr>
          <w:rFonts w:ascii="Sakkal Majalla" w:eastAsia="Times New Roman" w:hAnsi="Sakkal Majalla" w:cs="Sakkal Majalla"/>
          <w:kern w:val="0"/>
          <w:sz w:val="28"/>
          <w:szCs w:val="28"/>
          <w:rtl/>
          <w14:ligatures w14:val="none"/>
        </w:rPr>
        <w:t xml:space="preserve"> يركز على مخاطر الأمراض المشتركة، والعوامل المحركة لها (التغيرات البيئية، التوسع الزراعي، تجارة الحياة البرية)، وأهمية التخطيط الوقائي والتنسيق متعدد القطاعات.</w:t>
      </w:r>
    </w:p>
    <w:p w14:paraId="78AD0055"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إلا أن الربط السببي بين المسارين لم يتم اختباره بصورة ميدانية مباشرة، خاصة في سياق قطاع بيئي زراعي محلي. فالدراسات الإدارية ركزت على الأداء المالي والمؤسسي بمعزل عن المخاطر الصحية البيئية، بينما ركزت الدراسات الوبائية على تحليل المخاطر دون الاهتمام الكافي بالأبعاد الإدارية </w:t>
      </w:r>
      <w:proofErr w:type="spellStart"/>
      <w:r w:rsidRPr="00644085">
        <w:rPr>
          <w:rFonts w:ascii="Sakkal Majalla" w:eastAsia="Times New Roman" w:hAnsi="Sakkal Majalla" w:cs="Sakkal Majalla"/>
          <w:kern w:val="0"/>
          <w:sz w:val="28"/>
          <w:szCs w:val="28"/>
          <w:rtl/>
          <w14:ligatures w14:val="none"/>
        </w:rPr>
        <w:t>والحوكمية</w:t>
      </w:r>
      <w:proofErr w:type="spellEnd"/>
      <w:r w:rsidRPr="00644085">
        <w:rPr>
          <w:rFonts w:ascii="Sakkal Majalla" w:eastAsia="Times New Roman" w:hAnsi="Sakkal Majalla" w:cs="Sakkal Majalla"/>
          <w:kern w:val="0"/>
          <w:sz w:val="28"/>
          <w:szCs w:val="28"/>
          <w:rtl/>
          <w14:ligatures w14:val="none"/>
        </w:rPr>
        <w:t>.</w:t>
      </w:r>
    </w:p>
    <w:p w14:paraId="3B2AA462" w14:textId="06E4C8E5"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كما أن معظم الدراسات الدولية أجريت في بيئات تنظيمية وثقافية تختلف عن البيئة السعودية، حيث تشهد المملكة تحولات هيكلية كبرى ضمن رؤية 2030، وتأسيس جهات متخصصة مثل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مركز وقاء</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الذي يجمع بين التخطيط الوقائي والاستجابة السريعة.</w:t>
      </w:r>
    </w:p>
    <w:p w14:paraId="6DF11BDD" w14:textId="77777777" w:rsidR="002D1AEC" w:rsidRPr="00644085" w:rsidRDefault="002D1AEC"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27" w:name="_Toc224352762"/>
      <w:r w:rsidRPr="00644085">
        <w:rPr>
          <w:rFonts w:ascii="Sakkal Majalla" w:eastAsia="Times New Roman" w:hAnsi="Sakkal Majalla" w:cs="Sakkal Majalla"/>
          <w:b/>
          <w:bCs/>
          <w:kern w:val="0"/>
          <w:sz w:val="28"/>
          <w:szCs w:val="28"/>
          <w:rtl/>
          <w14:ligatures w14:val="none"/>
        </w:rPr>
        <w:t>الفجوة البحثية التي تسدها الدراسة الحالية</w:t>
      </w:r>
      <w:bookmarkEnd w:id="27"/>
    </w:p>
    <w:p w14:paraId="55C6EC70"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من خلال الاستعراض المتعمق للأدبيات السابقة، يمكن تحديد الفجوة البحثية على النحو التالي:</w:t>
      </w:r>
    </w:p>
    <w:p w14:paraId="4B6967F8" w14:textId="77777777" w:rsidR="002D1AEC" w:rsidRPr="00644085" w:rsidRDefault="002D1AEC" w:rsidP="000A2531">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الفجوة النظرية:</w:t>
      </w:r>
      <w:r w:rsidRPr="00644085">
        <w:rPr>
          <w:rFonts w:ascii="Sakkal Majalla" w:eastAsia="Times New Roman" w:hAnsi="Sakkal Majalla" w:cs="Sakkal Majalla"/>
          <w:kern w:val="0"/>
          <w:sz w:val="28"/>
          <w:szCs w:val="28"/>
          <w:rtl/>
          <w14:ligatures w14:val="none"/>
        </w:rPr>
        <w:t xml:space="preserve"> تبرز الفجوة في ندرة الدراسات التي تختبر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كيف</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يمكن لنضج الخطط الإدارية (بأبعادها: نضج التخطيط، التكامل المؤسسي، آليات المتابعة) أن يؤدي فعليًا إلى تقليل مخاطر الأمراض المشتركة في القطاع الزراعي والبيئي. فالمعرفة النظرية موجودة في مسارين منفصلين، لكن النموذج التكاملي الذي يربط بينهما لا يزال محدودًا.</w:t>
      </w:r>
    </w:p>
    <w:p w14:paraId="25C6626C" w14:textId="77777777" w:rsidR="002D1AEC" w:rsidRPr="00644085" w:rsidRDefault="002D1AEC" w:rsidP="000A2531">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الفجوة التطبيقية:</w:t>
      </w:r>
      <w:r w:rsidRPr="00644085">
        <w:rPr>
          <w:rFonts w:ascii="Sakkal Majalla" w:eastAsia="Times New Roman" w:hAnsi="Sakkal Majalla" w:cs="Sakkal Majalla"/>
          <w:kern w:val="0"/>
          <w:sz w:val="28"/>
          <w:szCs w:val="28"/>
          <w:rtl/>
          <w14:ligatures w14:val="none"/>
        </w:rPr>
        <w:t xml:space="preserve"> تكاد تخلو المكتبة العربية من دراسات تطبيقية تربط بين نماذج إدارة المخاطر المؤسسية العالمية وبين الواقع الميداني لإدارة الأوبئة الحيوانية في المملكة العربية السعودية، خاصة في ظل التحولات الكبرى التي تشهدها البلاد.</w:t>
      </w:r>
    </w:p>
    <w:p w14:paraId="46BA8E18" w14:textId="77777777" w:rsidR="002D1AEC" w:rsidRPr="00644085" w:rsidRDefault="002D1AEC" w:rsidP="000A2531">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الفجوة المنهجية:</w:t>
      </w:r>
      <w:r w:rsidRPr="00644085">
        <w:rPr>
          <w:rFonts w:ascii="Sakkal Majalla" w:eastAsia="Times New Roman" w:hAnsi="Sakkal Majalla" w:cs="Sakkal Majalla"/>
          <w:kern w:val="0"/>
          <w:sz w:val="28"/>
          <w:szCs w:val="28"/>
          <w:rtl/>
          <w14:ligatures w14:val="none"/>
        </w:rPr>
        <w:t xml:space="preserve"> اعتمدت معظم الدراسات السابقة إما على منهجيات إدارية (كمية) أو وبائية (تحليل مكاني وزماني)، بينما تفتقر الأدبيات إلى دراسات تجمع بين المنهجين في نموذج تحليلي واحد يختبر العلاقات السببية بين المتغيرات الإدارية والمخرجات الصحية البيئية.</w:t>
      </w:r>
    </w:p>
    <w:p w14:paraId="7DEA05C8" w14:textId="77777777" w:rsidR="002D1AEC" w:rsidRPr="00644085" w:rsidRDefault="002D1AEC" w:rsidP="000A2531">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الفجوة الجغرافية:</w:t>
      </w:r>
      <w:r w:rsidRPr="00644085">
        <w:rPr>
          <w:rFonts w:ascii="Sakkal Majalla" w:eastAsia="Times New Roman" w:hAnsi="Sakkal Majalla" w:cs="Sakkal Majalla"/>
          <w:kern w:val="0"/>
          <w:sz w:val="28"/>
          <w:szCs w:val="28"/>
          <w:rtl/>
          <w14:ligatures w14:val="none"/>
        </w:rPr>
        <w:t xml:space="preserve"> لم تتناول الدراسات السابقة منطقة الرياض بشكل محدد، رغم ما تتميز به من كثافة زراعية وتوسع عمراني متسارع، مما يجعلها بيئة خصبة لدراسة مخاطر الأمراض المشتركة.</w:t>
      </w:r>
    </w:p>
    <w:p w14:paraId="15ECCC69" w14:textId="77777777"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وعليه، فإن الدراسة الحالية تمثل محاولة لسد هذه الفجوات من خلال:</w:t>
      </w:r>
    </w:p>
    <w:p w14:paraId="386A8A46" w14:textId="77777777" w:rsidR="002D1AEC" w:rsidRPr="00644085" w:rsidRDefault="002D1AEC" w:rsidP="000A2531">
      <w:pPr>
        <w:numPr>
          <w:ilvl w:val="0"/>
          <w:numId w:val="1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تقديم نموذج تحليلي تكاملي يربط بين أبعاد الخطط الإدارية (نضج التخطيط، التكامل المؤسسي، آليات المتابعة) وفعالية إدارة مخاطر الأمراض المشتركة (الجاهزية، سرعة الاستجابة، التنسيق، تقليل الانتشار).</w:t>
      </w:r>
    </w:p>
    <w:p w14:paraId="6A4766C2" w14:textId="77777777" w:rsidR="002D1AEC" w:rsidRPr="00644085" w:rsidRDefault="002D1AEC" w:rsidP="000A2531">
      <w:pPr>
        <w:numPr>
          <w:ilvl w:val="0"/>
          <w:numId w:val="1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تطبيق الدراسة ميدانيًا على القطاع البيئي والزراعي في منطقة الرياض، في ظل مستهدفات رؤية السعودية 2030.</w:t>
      </w:r>
    </w:p>
    <w:p w14:paraId="503E1DAE" w14:textId="77777777" w:rsidR="002D1AEC" w:rsidRPr="00644085" w:rsidRDefault="002D1AEC" w:rsidP="000A2531">
      <w:pPr>
        <w:numPr>
          <w:ilvl w:val="0"/>
          <w:numId w:val="1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استخدام منهج وصفي تحليلي كمي يجمع بين دقة القياس واختبار العلاقات السببية.</w:t>
      </w:r>
    </w:p>
    <w:p w14:paraId="7A058A0D" w14:textId="77777777" w:rsidR="002D1AEC" w:rsidRPr="00644085" w:rsidRDefault="002D1AEC" w:rsidP="000A2531">
      <w:pPr>
        <w:numPr>
          <w:ilvl w:val="0"/>
          <w:numId w:val="1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تقديم بيانات ميدانية حديثة تسهم في دعم صناع القرار بمؤشرات علمية حول مستوى نضج الممارسات الحالية وسبل تطويرها.</w:t>
      </w:r>
    </w:p>
    <w:p w14:paraId="046946F8" w14:textId="080E412F"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وبذلك تسعى الدراسة الحالية إلى تقديم إسهام علمي وتطبيقي يعزز فهم العلاقة بين الحوكمة الإدارية وإدارة المخاطر الصحية البيئية، ويسد فجوة معرفية قائمة في الأدبيات العربية والدولية.</w:t>
      </w:r>
    </w:p>
    <w:p w14:paraId="55D437DD" w14:textId="248B1E18" w:rsidR="002D1AEC" w:rsidRPr="00644085" w:rsidRDefault="002D1AEC"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28" w:name="_Toc224352763"/>
      <w:r w:rsidRPr="00644085">
        <w:rPr>
          <w:rFonts w:ascii="Sakkal Majalla" w:eastAsia="Times New Roman" w:hAnsi="Sakkal Majalla" w:cs="Sakkal Majalla"/>
          <w:b/>
          <w:bCs/>
          <w:kern w:val="0"/>
          <w:sz w:val="28"/>
          <w:szCs w:val="28"/>
          <w:rtl/>
          <w14:ligatures w14:val="none"/>
        </w:rPr>
        <w:t>خلاصة</w:t>
      </w:r>
      <w:bookmarkEnd w:id="28"/>
      <w:r w:rsidRPr="00644085">
        <w:rPr>
          <w:rFonts w:ascii="Sakkal Majalla" w:eastAsia="Times New Roman" w:hAnsi="Sakkal Majalla" w:cs="Sakkal Majalla"/>
          <w:b/>
          <w:bCs/>
          <w:kern w:val="0"/>
          <w:sz w:val="28"/>
          <w:szCs w:val="28"/>
          <w:rtl/>
          <w14:ligatures w14:val="none"/>
        </w:rPr>
        <w:t xml:space="preserve"> </w:t>
      </w:r>
    </w:p>
    <w:p w14:paraId="496FF3B9" w14:textId="63FE64D1" w:rsidR="002D1AEC"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قدم هذا </w:t>
      </w:r>
      <w:r w:rsidR="001F1591" w:rsidRPr="00644085">
        <w:rPr>
          <w:rFonts w:ascii="Sakkal Majalla" w:eastAsia="Times New Roman" w:hAnsi="Sakkal Majalla" w:cs="Sakkal Majalla" w:hint="cs"/>
          <w:kern w:val="0"/>
          <w:sz w:val="28"/>
          <w:szCs w:val="28"/>
          <w:rtl/>
          <w14:ligatures w14:val="none"/>
        </w:rPr>
        <w:t>الجزء</w:t>
      </w:r>
      <w:r w:rsidRPr="00644085">
        <w:rPr>
          <w:rFonts w:ascii="Sakkal Majalla" w:eastAsia="Times New Roman" w:hAnsi="Sakkal Majalla" w:cs="Sakkal Majalla"/>
          <w:kern w:val="0"/>
          <w:sz w:val="28"/>
          <w:szCs w:val="28"/>
          <w:rtl/>
          <w14:ligatures w14:val="none"/>
        </w:rPr>
        <w:t xml:space="preserve"> استعراضًا وتحليلاً للدراسات السابقة ذات الصلة بمتغيرات الدراسة، وتم تقسيمها إلى محورين رئيسين: المحور الأول تناول الدراسات المتعلقة بالخطط الإدارية وإدارة المخاطر المؤسسية (</w:t>
      </w:r>
      <w:r w:rsidRPr="00644085">
        <w:rPr>
          <w:rFonts w:ascii="Sakkal Majalla" w:eastAsia="Times New Roman" w:hAnsi="Sakkal Majalla" w:cs="Sakkal Majalla"/>
          <w:kern w:val="0"/>
          <w:sz w:val="28"/>
          <w:szCs w:val="28"/>
          <w14:ligatures w14:val="none"/>
        </w:rPr>
        <w:t>ERM</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والمحور الثاني تناول الدراسات المتعلقة بفعالية إدارة مخاطر الأمراض المشتركة. وقد تم تحليل كل دراسة على حدة، ثم إجراء تحليل مقارن ونقدي للدراسات، وصولاً إلى تحديد الفجوة البحثية التي تنطلق منها الدراسة الحالية.</w:t>
      </w:r>
    </w:p>
    <w:p w14:paraId="51CEBCE6" w14:textId="0BB3B9EA" w:rsidR="00F925D0" w:rsidRPr="00644085" w:rsidRDefault="002D1AEC" w:rsidP="000A2531">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644085">
        <w:rPr>
          <w:rFonts w:ascii="Sakkal Majalla" w:eastAsia="Times New Roman" w:hAnsi="Sakkal Majalla" w:cs="Sakkal Majalla"/>
          <w:kern w:val="0"/>
          <w:sz w:val="28"/>
          <w:szCs w:val="28"/>
          <w:rtl/>
          <w14:ligatures w14:val="none"/>
        </w:rPr>
        <w:t>وقد خلص التحليل إلى أن هناك مسارين معرفيين متوازيين (إداري وصحي بيئي) لم يتم الربط بينهما بشكل كافٍ في الدراسات السابقة، خاصة في السياق السعودي. وعليه، تسعى الدراسة الحالية إلى سد هذه الفجوة من خلال تقديم نموذج تكاملي يختبر أثر أبعاد الخطط الإدارية على فعالية إدارة مخاطر الأمراض المشتركة في القطاع البيئي والزراعي بمنطقة الرياض.</w:t>
      </w:r>
    </w:p>
    <w:p w14:paraId="661C0A44" w14:textId="77777777" w:rsidR="00644085" w:rsidRDefault="00644085" w:rsidP="000A2531">
      <w:pPr>
        <w:bidi w:val="0"/>
        <w:spacing w:line="360" w:lineRule="auto"/>
        <w:rPr>
          <w:rFonts w:ascii="Sakkal Majalla" w:eastAsiaTheme="majorEastAsia" w:hAnsi="Sakkal Majalla" w:cs="Sakkal Majalla"/>
          <w:b/>
          <w:bCs/>
          <w:color w:val="000000" w:themeColor="text1"/>
          <w:sz w:val="36"/>
          <w:szCs w:val="36"/>
          <w:u w:val="single"/>
          <w:rtl/>
          <w:lang w:bidi="ar-EG"/>
        </w:rPr>
      </w:pPr>
      <w:r>
        <w:rPr>
          <w:rFonts w:ascii="Sakkal Majalla" w:hAnsi="Sakkal Majalla" w:cs="Sakkal Majalla"/>
          <w:b/>
          <w:bCs/>
          <w:color w:val="000000" w:themeColor="text1"/>
          <w:sz w:val="36"/>
          <w:szCs w:val="36"/>
          <w:u w:val="single"/>
          <w:rtl/>
          <w:lang w:bidi="ar-EG"/>
        </w:rPr>
        <w:lastRenderedPageBreak/>
        <w:br w:type="page"/>
      </w:r>
    </w:p>
    <w:p w14:paraId="316E8C21" w14:textId="4BF08B47" w:rsidR="001F1591" w:rsidRPr="00644085" w:rsidRDefault="003E7964" w:rsidP="000A2531">
      <w:pPr>
        <w:pStyle w:val="1"/>
        <w:spacing w:line="360" w:lineRule="auto"/>
        <w:rPr>
          <w:rFonts w:ascii="Sakkal Majalla" w:hAnsi="Sakkal Majalla" w:cs="Sakkal Majalla"/>
          <w:b/>
          <w:bCs/>
          <w:color w:val="000000" w:themeColor="text1"/>
          <w:sz w:val="36"/>
          <w:szCs w:val="36"/>
          <w:u w:val="single"/>
          <w:lang w:bidi="ar-EG"/>
        </w:rPr>
      </w:pPr>
      <w:bookmarkStart w:id="29" w:name="_Toc224352764"/>
      <w:r w:rsidRPr="00644085">
        <w:rPr>
          <w:rFonts w:ascii="Sakkal Majalla" w:hAnsi="Sakkal Majalla" w:cs="Sakkal Majalla" w:hint="cs"/>
          <w:b/>
          <w:bCs/>
          <w:color w:val="000000" w:themeColor="text1"/>
          <w:sz w:val="36"/>
          <w:szCs w:val="36"/>
          <w:u w:val="single"/>
          <w:rtl/>
          <w:lang w:bidi="ar-EG"/>
        </w:rPr>
        <w:lastRenderedPageBreak/>
        <w:t>الجزء</w:t>
      </w:r>
      <w:r w:rsidR="001F1591" w:rsidRPr="00644085">
        <w:rPr>
          <w:rFonts w:ascii="Sakkal Majalla" w:hAnsi="Sakkal Majalla" w:cs="Sakkal Majalla"/>
          <w:b/>
          <w:bCs/>
          <w:color w:val="000000" w:themeColor="text1"/>
          <w:sz w:val="36"/>
          <w:szCs w:val="36"/>
          <w:u w:val="single"/>
          <w:rtl/>
          <w:lang w:bidi="ar-EG"/>
        </w:rPr>
        <w:t xml:space="preserve"> الثاني: الإطار النظري للدراسة</w:t>
      </w:r>
      <w:bookmarkEnd w:id="29"/>
    </w:p>
    <w:p w14:paraId="79029E88" w14:textId="77777777" w:rsidR="001F1591" w:rsidRPr="00644085" w:rsidRDefault="001F1591"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30" w:name="_Toc224352765"/>
      <w:r w:rsidRPr="00644085">
        <w:rPr>
          <w:rFonts w:ascii="Sakkal Majalla" w:eastAsia="Times New Roman" w:hAnsi="Sakkal Majalla" w:cs="Sakkal Majalla"/>
          <w:b/>
          <w:bCs/>
          <w:kern w:val="0"/>
          <w:sz w:val="28"/>
          <w:szCs w:val="28"/>
          <w:rtl/>
          <w14:ligatures w14:val="none"/>
        </w:rPr>
        <w:t>تمهيد</w:t>
      </w:r>
      <w:bookmarkEnd w:id="30"/>
    </w:p>
    <w:p w14:paraId="7488D1B9"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يهدف هذا الجزء إلى تقديم تأصيل علمي عميق للمفاهيم والأسس النظرية التي ترتكز عليها الدراسة، من خلال استعراض وتحليل الأطر الفكرية المرتبطة بمتغيراتها الرئيسة. ويشكل الإطار النظري الركيزة الأساسية التي تستند إليها أي دراسة علمية، حيث يحدد المفاهيم والمتغيرات ويوضح العلاقات فيما بينها، كما يقدم الخلفية المعرفية التي تساعد في تفسير النتائج ومناقشتها.</w:t>
      </w:r>
    </w:p>
    <w:p w14:paraId="3FE28BE3"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تنطلق الدراسة الحالية من </w:t>
      </w:r>
      <w:proofErr w:type="gramStart"/>
      <w:r w:rsidRPr="00644085">
        <w:rPr>
          <w:rFonts w:ascii="Sakkal Majalla" w:eastAsia="Times New Roman" w:hAnsi="Sakkal Majalla" w:cs="Sakkal Majalla"/>
          <w:kern w:val="0"/>
          <w:sz w:val="28"/>
          <w:szCs w:val="28"/>
          <w:rtl/>
          <w14:ligatures w14:val="none"/>
        </w:rPr>
        <w:t>أربعة</w:t>
      </w:r>
      <w:proofErr w:type="gramEnd"/>
      <w:r w:rsidRPr="00644085">
        <w:rPr>
          <w:rFonts w:ascii="Sakkal Majalla" w:eastAsia="Times New Roman" w:hAnsi="Sakkal Majalla" w:cs="Sakkal Majalla"/>
          <w:kern w:val="0"/>
          <w:sz w:val="28"/>
          <w:szCs w:val="28"/>
          <w:rtl/>
          <w14:ligatures w14:val="none"/>
        </w:rPr>
        <w:t xml:space="preserve"> منطلقات نظرية رئيسة تتكامل فيما بينها لتشكل أساساً متيناً لتحليل العلاقة بين الخطط الإدارية وفعالية إدارة مخاطر الأمراض المشتركة في القطاع البيئي والزراعي بمنطقة الرياض. هذه المنطلقات هي: نظرية إدارة المخاطر المؤسسية (</w:t>
      </w:r>
      <w:r w:rsidRPr="00644085">
        <w:rPr>
          <w:rFonts w:ascii="Sakkal Majalla" w:eastAsia="Times New Roman" w:hAnsi="Sakkal Majalla" w:cs="Sakkal Majalla"/>
          <w:kern w:val="0"/>
          <w:sz w:val="28"/>
          <w:szCs w:val="28"/>
          <w14:ligatures w14:val="none"/>
        </w:rPr>
        <w:t>ERM</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ونظرية الحوكمة المؤسسية، وإطار الصحة الواحدة (</w:t>
      </w:r>
      <w:r w:rsidRPr="00644085">
        <w:rPr>
          <w:rFonts w:ascii="Sakkal Majalla" w:eastAsia="Times New Roman" w:hAnsi="Sakkal Majalla" w:cs="Sakkal Majalla"/>
          <w:kern w:val="0"/>
          <w:sz w:val="28"/>
          <w:szCs w:val="28"/>
          <w14:ligatures w14:val="none"/>
        </w:rPr>
        <w:t>One Health</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ورؤية المملكة 2030 كإطار استراتيجي وطني.</w:t>
      </w:r>
    </w:p>
    <w:p w14:paraId="711D49AC"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وسيتم في هذا الجزء تناول كل إطار نظري على حدة، مع بيان مفاهيمه الأساسية، وتطوره التاريخي، وأهم نماذجه، وعلاقته بمتغيرات الدراسة الحالية، وذلك بالاعتماد على أحدث المراجع العلمية والمصادر الأصيلة في المجال.</w:t>
      </w:r>
    </w:p>
    <w:p w14:paraId="0BA02CE5" w14:textId="77777777" w:rsidR="001F1591" w:rsidRPr="00644085" w:rsidRDefault="001F1591"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31" w:name="_Toc224352766"/>
      <w:r w:rsidRPr="00644085">
        <w:rPr>
          <w:rFonts w:ascii="Sakkal Majalla" w:eastAsia="Times New Roman" w:hAnsi="Sakkal Majalla" w:cs="Sakkal Majalla"/>
          <w:b/>
          <w:bCs/>
          <w:kern w:val="0"/>
          <w:sz w:val="28"/>
          <w:szCs w:val="28"/>
          <w:rtl/>
          <w14:ligatures w14:val="none"/>
        </w:rPr>
        <w:t>المبحث الأول: إدارة المخاطر المؤسسية (</w:t>
      </w:r>
      <w:r w:rsidRPr="00644085">
        <w:rPr>
          <w:rFonts w:ascii="Sakkal Majalla" w:eastAsia="Times New Roman" w:hAnsi="Sakkal Majalla" w:cs="Sakkal Majalla"/>
          <w:b/>
          <w:bCs/>
          <w:kern w:val="0"/>
          <w:sz w:val="28"/>
          <w:szCs w:val="28"/>
          <w14:ligatures w14:val="none"/>
        </w:rPr>
        <w:t>Enterprise Risk Management - ERM</w:t>
      </w:r>
      <w:r w:rsidRPr="00644085">
        <w:rPr>
          <w:rFonts w:ascii="Sakkal Majalla" w:eastAsia="Times New Roman" w:hAnsi="Sakkal Majalla" w:cs="Sakkal Majalla"/>
          <w:b/>
          <w:bCs/>
          <w:kern w:val="0"/>
          <w:sz w:val="28"/>
          <w:szCs w:val="28"/>
          <w:rtl/>
          <w14:ligatures w14:val="none"/>
        </w:rPr>
        <w:t>)</w:t>
      </w:r>
      <w:bookmarkEnd w:id="31"/>
    </w:p>
    <w:p w14:paraId="1AE705C4"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32" w:name="_Toc224352767"/>
      <w:r w:rsidRPr="00644085">
        <w:rPr>
          <w:rFonts w:ascii="Sakkal Majalla" w:eastAsia="Times New Roman" w:hAnsi="Sakkal Majalla" w:cs="Sakkal Majalla"/>
          <w:b/>
          <w:bCs/>
          <w:kern w:val="0"/>
          <w:sz w:val="28"/>
          <w:szCs w:val="28"/>
          <w:rtl/>
          <w14:ligatures w14:val="none"/>
        </w:rPr>
        <w:t>أولاً: التطور المفاهيمي لإدارة المخاطر المؤسسية</w:t>
      </w:r>
      <w:bookmarkEnd w:id="32"/>
    </w:p>
    <w:p w14:paraId="2BD4E90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مر مفهوم إدارة المخاطر بمراحل تطور متعددة قبل أن يصل إلى شكله الحالي كإطار استراتيجي متكامل. ففي النصف الثاني من القرن العشرين، كانت إدارة المخاطر تركز بشكل أساسي على المخاطر المالية والتأمينية، وكانت تدار بمعزل عن التخطيط الاستراتيجي للمؤسسات. ومع تزايد تعقيد بيئة الأعمال واتساع نطاق المخاطر التي تواجه المؤسسات، ظهرت الحاجة إلى مقاربة أكثر شمولية.</w:t>
      </w:r>
    </w:p>
    <w:p w14:paraId="21FB72B4"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يشير ديون (</w:t>
      </w:r>
      <w:r w:rsidRPr="00644085">
        <w:rPr>
          <w:rFonts w:ascii="Sakkal Majalla" w:eastAsia="Times New Roman" w:hAnsi="Sakkal Majalla" w:cs="Sakkal Majalla"/>
          <w:kern w:val="0"/>
          <w:sz w:val="28"/>
          <w:szCs w:val="28"/>
          <w14:ligatures w14:val="none"/>
        </w:rPr>
        <w:t>Dionne, 2019</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إلى أن التحول نحو إدارة المخاطر المؤسسية بدأ في تسعينيات القرن الماضي، حيث أدركت المؤسسات أن المخاطر المختلفة التي تواجهها (مخاطر مالية، تشغيلية، استراتيجية، بيئية) ليست منعزلة عن بعضها، </w:t>
      </w:r>
      <w:r w:rsidRPr="00644085">
        <w:rPr>
          <w:rFonts w:ascii="Sakkal Majalla" w:eastAsia="Times New Roman" w:hAnsi="Sakkal Majalla" w:cs="Sakkal Majalla"/>
          <w:kern w:val="0"/>
          <w:sz w:val="28"/>
          <w:szCs w:val="28"/>
          <w:rtl/>
          <w14:ligatures w14:val="none"/>
        </w:rPr>
        <w:lastRenderedPageBreak/>
        <w:t>بل هي متداخلة ومترابطة. وقد ترتب على هذا الإدراك ظهور مفهوم الإدارة المتكاملة للمخاطر (</w:t>
      </w:r>
      <w:r w:rsidRPr="00644085">
        <w:rPr>
          <w:rFonts w:ascii="Sakkal Majalla" w:eastAsia="Times New Roman" w:hAnsi="Sakkal Majalla" w:cs="Sakkal Majalla"/>
          <w:kern w:val="0"/>
          <w:sz w:val="28"/>
          <w:szCs w:val="28"/>
          <w14:ligatures w14:val="none"/>
        </w:rPr>
        <w:t>Integrated Risk Management</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الذي تطور لاحقاً إلى ما يعرف اليوم بإدارة المخاطر المؤسسية.</w:t>
      </w:r>
    </w:p>
    <w:p w14:paraId="466C24BA"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وتُعرّف إدارة المخاطر المؤسسية (</w:t>
      </w:r>
      <w:r w:rsidRPr="00644085">
        <w:rPr>
          <w:rFonts w:ascii="Sakkal Majalla" w:eastAsia="Times New Roman" w:hAnsi="Sakkal Majalla" w:cs="Sakkal Majalla"/>
          <w:kern w:val="0"/>
          <w:sz w:val="28"/>
          <w:szCs w:val="28"/>
          <w14:ligatures w14:val="none"/>
        </w:rPr>
        <w:t>ERM</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بأنها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عملية منظمة وشاملة تدار من قبل مجلس الإدارة والإدارة التنفيذية وجميع العاملين في المؤسسة، وتُطبق في وضع الاستراتيجية وعبر المؤسسة بأكملها، وهي مصممة لتحديد الأحداث المحتملة التي قد تؤثر على المؤسسة، وإدارة المخاطر بحيث تبقى في حدود الرغبة في المخاطرة (</w:t>
      </w:r>
      <w:r w:rsidRPr="00644085">
        <w:rPr>
          <w:rFonts w:ascii="Sakkal Majalla" w:eastAsia="Times New Roman" w:hAnsi="Sakkal Majalla" w:cs="Sakkal Majalla"/>
          <w:kern w:val="0"/>
          <w:sz w:val="28"/>
          <w:szCs w:val="28"/>
          <w14:ligatures w14:val="none"/>
        </w:rPr>
        <w:t>Risk Appetite</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وتوفير تأكيد معقول حول تحقيق أهداف المؤسسة</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COSO, 2004, p. 2</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3DC9DC65"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أما التحديث الأخير لهذا الإطار الصادر عن لجنة المؤسسات الراعية لجانب </w:t>
      </w:r>
      <w:proofErr w:type="spellStart"/>
      <w:r w:rsidRPr="00644085">
        <w:rPr>
          <w:rFonts w:ascii="Sakkal Majalla" w:eastAsia="Times New Roman" w:hAnsi="Sakkal Majalla" w:cs="Sakkal Majalla"/>
          <w:kern w:val="0"/>
          <w:sz w:val="28"/>
          <w:szCs w:val="28"/>
          <w:rtl/>
          <w14:ligatures w14:val="none"/>
        </w:rPr>
        <w:t>تريدواي</w:t>
      </w:r>
      <w:proofErr w:type="spellEnd"/>
      <w:r w:rsidRPr="00644085">
        <w:rPr>
          <w:rFonts w:ascii="Sakkal Majalla" w:eastAsia="Times New Roman" w:hAnsi="Sakkal Majalla" w:cs="Sakkal Majalla"/>
          <w:kern w:val="0"/>
          <w:sz w:val="28"/>
          <w:szCs w:val="28"/>
          <w:rtl/>
          <w14:ligatures w14:val="none"/>
        </w:rPr>
        <w:t xml:space="preserve"> (</w:t>
      </w:r>
      <w:r w:rsidRPr="00644085">
        <w:rPr>
          <w:rFonts w:ascii="Sakkal Majalla" w:eastAsia="Times New Roman" w:hAnsi="Sakkal Majalla" w:cs="Sakkal Majalla"/>
          <w:kern w:val="0"/>
          <w:sz w:val="28"/>
          <w:szCs w:val="28"/>
          <w14:ligatures w14:val="none"/>
        </w:rPr>
        <w:t>COSO, 2017</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فيقدم مفهوماً أكثر تطوراً، حيث يعرف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 xml:space="preserve">بأنها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الثقافة والقدرات والممارسات المتكاملة مع صياغة الاستراتيجية والأداء، والتي تعتمد عليها المؤسسات لإدارة المخاطر في خلق القيمة والحفاظ عليها</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 ويؤكد هذا التعريف على أن إدارة المخاطر لم تعد مجرد عملية منفصلة، بل أصبحت جزءاً لا يتجزأ من نسيج المؤسسة وثقافتها واستراتيجيتها.</w:t>
      </w:r>
    </w:p>
    <w:p w14:paraId="0418ECF5"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33" w:name="_Toc224352768"/>
      <w:r w:rsidRPr="00644085">
        <w:rPr>
          <w:rFonts w:ascii="Sakkal Majalla" w:eastAsia="Times New Roman" w:hAnsi="Sakkal Majalla" w:cs="Sakkal Majalla"/>
          <w:b/>
          <w:bCs/>
          <w:kern w:val="0"/>
          <w:sz w:val="28"/>
          <w:szCs w:val="28"/>
          <w:rtl/>
          <w14:ligatures w14:val="none"/>
        </w:rPr>
        <w:t>ثانياً: الأسس النظرية لإدارة المخاطر المؤسسية</w:t>
      </w:r>
      <w:bookmarkEnd w:id="33"/>
    </w:p>
    <w:p w14:paraId="4B471373"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تستند إدارة المخاطر المؤسسية إلى مجموعة من النظريات الإدارية والاقتصادية، أبرزها:</w:t>
      </w:r>
    </w:p>
    <w:p w14:paraId="00C1EF35"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1. نظرية الوكالة (</w:t>
      </w:r>
      <w:r w:rsidRPr="00644085">
        <w:rPr>
          <w:rFonts w:ascii="Sakkal Majalla" w:eastAsia="Times New Roman" w:hAnsi="Sakkal Majalla" w:cs="Sakkal Majalla"/>
          <w:b/>
          <w:bCs/>
          <w:kern w:val="0"/>
          <w:sz w:val="28"/>
          <w:szCs w:val="28"/>
          <w14:ligatures w14:val="none"/>
        </w:rPr>
        <w:t>Agency Theory</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تركز هذه النظرية على العلاقة بين المالك (الأصيل) والمدير (الوكيل)، حيث يسعى كل طرف لتحقيق مصلحته الذاتية. وفي سياق إدارة المخاطر، تسهم أنظمة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في تقليل مشكلة عدم تماثل المعلومات بين الأصيل والوكيل، وتوفير آليات رقابية تحد من السلوك الانتهازي للمديرين، وتضمن إدارة المخاطر بما يحقق مصلحة المؤسسة ككل (</w:t>
      </w:r>
      <w:r w:rsidRPr="00644085">
        <w:rPr>
          <w:rFonts w:ascii="Sakkal Majalla" w:eastAsia="Times New Roman" w:hAnsi="Sakkal Majalla" w:cs="Sakkal Majalla"/>
          <w:kern w:val="0"/>
          <w:sz w:val="28"/>
          <w:szCs w:val="28"/>
          <w14:ligatures w14:val="none"/>
        </w:rPr>
        <w:t>Farrell &amp; Gallagher, 2015</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2B028239"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2. نظرية أصحاب المصلحة (</w:t>
      </w:r>
      <w:r w:rsidRPr="00644085">
        <w:rPr>
          <w:rFonts w:ascii="Sakkal Majalla" w:eastAsia="Times New Roman" w:hAnsi="Sakkal Majalla" w:cs="Sakkal Majalla"/>
          <w:b/>
          <w:bCs/>
          <w:kern w:val="0"/>
          <w:sz w:val="28"/>
          <w:szCs w:val="28"/>
          <w14:ligatures w14:val="none"/>
        </w:rPr>
        <w:t>Stakeholder Theory</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تفترض هذه النظرية أن المؤسسة ليست مسؤولة فقط أمام مساهميها، بل أمام مجموعة واسعة من الأطراف ذوي المصلحة كالموظفين والعملاء والموردين والمجتمع المحلي والجهات الحكومية. وتساعد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في تحقيق توازن بين مصالح هذه الأطراف المختلفة، من خلال إدارة المخاطر التي قد تؤثر على أي منها (</w:t>
      </w:r>
      <w:r w:rsidRPr="00644085">
        <w:rPr>
          <w:rFonts w:ascii="Sakkal Majalla" w:eastAsia="Times New Roman" w:hAnsi="Sakkal Majalla" w:cs="Sakkal Majalla"/>
          <w:kern w:val="0"/>
          <w:sz w:val="28"/>
          <w:szCs w:val="28"/>
          <w14:ligatures w14:val="none"/>
        </w:rPr>
        <w:t>Freeman et al., 2010</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1A4A8081"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3. نظرية الطوارئ (</w:t>
      </w:r>
      <w:r w:rsidRPr="00644085">
        <w:rPr>
          <w:rFonts w:ascii="Sakkal Majalla" w:eastAsia="Times New Roman" w:hAnsi="Sakkal Majalla" w:cs="Sakkal Majalla"/>
          <w:b/>
          <w:bCs/>
          <w:kern w:val="0"/>
          <w:sz w:val="28"/>
          <w:szCs w:val="28"/>
          <w14:ligatures w14:val="none"/>
        </w:rPr>
        <w:t>Contingency Theory</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تؤكد هذه النظرية على أنه لا توجد طريقة مثلى واحدة لإدارة المؤسسات تصلح لجميع الظروف، بل تعتمد الفعالية التنظيمية على ملاءمة الهيكل والعمليات للظروف البيئية المحيطة. وفي مجال إدارة المخاطر، يعني ذلك أن تصميم نظام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يجب أن يراعي خصائص المؤسسة وطبيعة المخاطر التي تواجهها والبيئة التي تعمل فيها (</w:t>
      </w:r>
      <w:r w:rsidRPr="00644085">
        <w:rPr>
          <w:rFonts w:ascii="Sakkal Majalla" w:eastAsia="Times New Roman" w:hAnsi="Sakkal Majalla" w:cs="Sakkal Majalla"/>
          <w:kern w:val="0"/>
          <w:sz w:val="28"/>
          <w:szCs w:val="28"/>
          <w14:ligatures w14:val="none"/>
        </w:rPr>
        <w:t>Gordon et al., 2009</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373091E5"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34" w:name="_Toc224352769"/>
      <w:r w:rsidRPr="00644085">
        <w:rPr>
          <w:rFonts w:ascii="Sakkal Majalla" w:eastAsia="Times New Roman" w:hAnsi="Sakkal Majalla" w:cs="Sakkal Majalla"/>
          <w:b/>
          <w:bCs/>
          <w:kern w:val="0"/>
          <w:sz w:val="28"/>
          <w:szCs w:val="28"/>
          <w:rtl/>
          <w14:ligatures w14:val="none"/>
        </w:rPr>
        <w:t>ثالثاً: أبعاد نضج إدارة المخاطر المؤسسية</w:t>
      </w:r>
      <w:bookmarkEnd w:id="34"/>
    </w:p>
    <w:p w14:paraId="5D59C2C9"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يُعد مفهوم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النضج</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Maturity</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من المفاهيم الأساسية في أدبيات إدارة المخاطر المؤسسية، حيث يشير إلى مستوى تطور وتكامل ممارسات إدارة المخاطر داخل المؤسسة. وقد قدمت العديد من الدراسات نماذج لقياس نضج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من أبرزها:</w:t>
      </w:r>
    </w:p>
    <w:p w14:paraId="57929147"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 xml:space="preserve">1. نموذج </w:t>
      </w:r>
      <w:proofErr w:type="spellStart"/>
      <w:r w:rsidRPr="00644085">
        <w:rPr>
          <w:rFonts w:ascii="Sakkal Majalla" w:eastAsia="Times New Roman" w:hAnsi="Sakkal Majalla" w:cs="Sakkal Majalla"/>
          <w:b/>
          <w:bCs/>
          <w:kern w:val="0"/>
          <w:sz w:val="28"/>
          <w:szCs w:val="28"/>
          <w:rtl/>
          <w14:ligatures w14:val="none"/>
        </w:rPr>
        <w:t>فاريل</w:t>
      </w:r>
      <w:proofErr w:type="spellEnd"/>
      <w:r w:rsidRPr="00644085">
        <w:rPr>
          <w:rFonts w:ascii="Sakkal Majalla" w:eastAsia="Times New Roman" w:hAnsi="Sakkal Majalla" w:cs="Sakkal Majalla"/>
          <w:b/>
          <w:bCs/>
          <w:kern w:val="0"/>
          <w:sz w:val="28"/>
          <w:szCs w:val="28"/>
          <w:rtl/>
          <w14:ligatures w14:val="none"/>
        </w:rPr>
        <w:t xml:space="preserve"> </w:t>
      </w:r>
      <w:proofErr w:type="spellStart"/>
      <w:r w:rsidRPr="00644085">
        <w:rPr>
          <w:rFonts w:ascii="Sakkal Majalla" w:eastAsia="Times New Roman" w:hAnsi="Sakkal Majalla" w:cs="Sakkal Majalla"/>
          <w:b/>
          <w:bCs/>
          <w:kern w:val="0"/>
          <w:sz w:val="28"/>
          <w:szCs w:val="28"/>
          <w:rtl/>
          <w14:ligatures w14:val="none"/>
        </w:rPr>
        <w:t>وغالاغر</w:t>
      </w:r>
      <w:proofErr w:type="spellEnd"/>
      <w:r w:rsidRPr="00644085">
        <w:rPr>
          <w:rFonts w:ascii="Sakkal Majalla" w:eastAsia="Times New Roman" w:hAnsi="Sakkal Majalla" w:cs="Sakkal Majalla"/>
          <w:b/>
          <w:bCs/>
          <w:kern w:val="0"/>
          <w:sz w:val="28"/>
          <w:szCs w:val="28"/>
          <w:rtl/>
          <w14:ligatures w14:val="none"/>
        </w:rPr>
        <w:t xml:space="preserve"> (</w:t>
      </w:r>
      <w:r w:rsidRPr="00644085">
        <w:rPr>
          <w:rFonts w:ascii="Sakkal Majalla" w:eastAsia="Times New Roman" w:hAnsi="Sakkal Majalla" w:cs="Sakkal Majalla"/>
          <w:b/>
          <w:bCs/>
          <w:kern w:val="0"/>
          <w:sz w:val="28"/>
          <w:szCs w:val="28"/>
          <w14:ligatures w14:val="none"/>
        </w:rPr>
        <w:t>Farrell &amp; Gallagher, 2015</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يحدد هذا النموذج خمسة مستويات للنضج تبدأ من غياب إدارة المخاطر وصولاً إلى التكامل الكامل للمخاطر في التخطيط الاستراتيجي. وقد طور الباحثان مؤشراً كمياً لقياس النضج يتكون من أربعة أبعاد رئيسة هي:</w:t>
      </w:r>
    </w:p>
    <w:p w14:paraId="2CDC3F17" w14:textId="77777777" w:rsidR="001F1591" w:rsidRPr="00644085" w:rsidRDefault="001F1591" w:rsidP="000A2531">
      <w:pPr>
        <w:numPr>
          <w:ilvl w:val="0"/>
          <w:numId w:val="1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تكامل المخاطر مع الاستراتيجية</w:t>
      </w:r>
    </w:p>
    <w:p w14:paraId="186D1738" w14:textId="77777777" w:rsidR="001F1591" w:rsidRPr="00644085" w:rsidRDefault="001F1591" w:rsidP="000A2531">
      <w:pPr>
        <w:numPr>
          <w:ilvl w:val="0"/>
          <w:numId w:val="1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الثقافة التنظيمية الداعمة للمخاطر</w:t>
      </w:r>
    </w:p>
    <w:p w14:paraId="2C208C39" w14:textId="77777777" w:rsidR="001F1591" w:rsidRPr="00644085" w:rsidRDefault="001F1591" w:rsidP="000A2531">
      <w:pPr>
        <w:numPr>
          <w:ilvl w:val="0"/>
          <w:numId w:val="1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قدرات إدارة المخاطر</w:t>
      </w:r>
    </w:p>
    <w:p w14:paraId="77B0281E" w14:textId="77777777" w:rsidR="001F1591" w:rsidRPr="00644085" w:rsidRDefault="001F1591" w:rsidP="000A2531">
      <w:pPr>
        <w:numPr>
          <w:ilvl w:val="0"/>
          <w:numId w:val="1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آليات الرقابة والمتابعة</w:t>
      </w:r>
    </w:p>
    <w:p w14:paraId="3BFFF6B1"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 xml:space="preserve">2. نموذج </w:t>
      </w:r>
      <w:proofErr w:type="spellStart"/>
      <w:r w:rsidRPr="00644085">
        <w:rPr>
          <w:rFonts w:ascii="Sakkal Majalla" w:eastAsia="Times New Roman" w:hAnsi="Sakkal Majalla" w:cs="Sakkal Majalla"/>
          <w:b/>
          <w:bCs/>
          <w:kern w:val="0"/>
          <w:sz w:val="28"/>
          <w:szCs w:val="28"/>
          <w:rtl/>
          <w14:ligatures w14:val="none"/>
        </w:rPr>
        <w:t>ريمر</w:t>
      </w:r>
      <w:proofErr w:type="spellEnd"/>
      <w:r w:rsidRPr="00644085">
        <w:rPr>
          <w:rFonts w:ascii="Sakkal Majalla" w:eastAsia="Times New Roman" w:hAnsi="Sakkal Majalla" w:cs="Sakkal Majalla"/>
          <w:b/>
          <w:bCs/>
          <w:kern w:val="0"/>
          <w:sz w:val="28"/>
          <w:szCs w:val="28"/>
          <w:rtl/>
          <w14:ligatures w14:val="none"/>
        </w:rPr>
        <w:t xml:space="preserve"> (</w:t>
      </w:r>
      <w:r w:rsidRPr="00644085">
        <w:rPr>
          <w:rFonts w:ascii="Sakkal Majalla" w:eastAsia="Times New Roman" w:hAnsi="Sakkal Majalla" w:cs="Sakkal Majalla"/>
          <w:b/>
          <w:bCs/>
          <w:kern w:val="0"/>
          <w:sz w:val="28"/>
          <w:szCs w:val="28"/>
          <w14:ligatures w14:val="none"/>
        </w:rPr>
        <w:t>RIMS, 2016</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طورت جمعية إدارة المخاطر (</w:t>
      </w:r>
      <w:r w:rsidRPr="00644085">
        <w:rPr>
          <w:rFonts w:ascii="Sakkal Majalla" w:eastAsia="Times New Roman" w:hAnsi="Sakkal Majalla" w:cs="Sakkal Majalla"/>
          <w:kern w:val="0"/>
          <w:sz w:val="28"/>
          <w:szCs w:val="28"/>
          <w14:ligatures w14:val="none"/>
        </w:rPr>
        <w:t>RIMS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نموذجاً للنضج يتضمن سبعة أبعاد هي: استخدام إطار عمل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 xml:space="preserve">إدارة المخاطر على مستوى المؤسسة، تطبيق منهجية إدارة المخاطر، إشراف مجلس الإدارة، إدارة المخاطر الناشئة، الشفافية والإفصاح، وتكامل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مع التخطيط الاستراتيجي.</w:t>
      </w:r>
    </w:p>
    <w:p w14:paraId="65A7BE7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3. الأبعاد المعتمدة في الدراسة الحالية:</w:t>
      </w:r>
      <w:r w:rsidRPr="00644085">
        <w:rPr>
          <w:rFonts w:ascii="Sakkal Majalla" w:eastAsia="Times New Roman" w:hAnsi="Sakkal Majalla" w:cs="Sakkal Majalla"/>
          <w:kern w:val="0"/>
          <w:sz w:val="28"/>
          <w:szCs w:val="28"/>
          <w:rtl/>
          <w14:ligatures w14:val="none"/>
        </w:rPr>
        <w:t xml:space="preserve"> بالاستناد إلى النماذج السابقة، تتبنى الدراسة الحالية ثلاثة أبعاد رئيسية لقياس نضج إدارة المخاطر المؤسسية في القطاع البيئي والزراعي:</w:t>
      </w:r>
    </w:p>
    <w:p w14:paraId="6F41BC3B" w14:textId="77777777" w:rsidR="001F1591" w:rsidRPr="00644085" w:rsidRDefault="001F1591" w:rsidP="000A2531">
      <w:pPr>
        <w:numPr>
          <w:ilvl w:val="0"/>
          <w:numId w:val="1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البعد الأول: نضج التخطيط الإداري (</w:t>
      </w:r>
      <w:r w:rsidRPr="00644085">
        <w:rPr>
          <w:rFonts w:ascii="Sakkal Majalla" w:eastAsia="Times New Roman" w:hAnsi="Sakkal Majalla" w:cs="Sakkal Majalla"/>
          <w:b/>
          <w:bCs/>
          <w:kern w:val="0"/>
          <w:sz w:val="28"/>
          <w:szCs w:val="28"/>
          <w14:ligatures w14:val="none"/>
        </w:rPr>
        <w:t>Management Planning Maturity</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يشير هذا البعد إلى مدى دمج إدارة المخاطر في عملية التخطيط الاستراتيجي والتشغيلي، وجودة الخطط الموضوعة لمواجهة المخاطر المحتملة، وشموليتها للسيناريوهات المختلفة، ومواكبتها للمستجدات. ويؤكد </w:t>
      </w:r>
      <w:proofErr w:type="spellStart"/>
      <w:r w:rsidRPr="00644085">
        <w:rPr>
          <w:rFonts w:ascii="Sakkal Majalla" w:eastAsia="Times New Roman" w:hAnsi="Sakkal Majalla" w:cs="Sakkal Majalla"/>
          <w:kern w:val="0"/>
          <w:sz w:val="28"/>
          <w:szCs w:val="28"/>
          <w:rtl/>
          <w14:ligatures w14:val="none"/>
        </w:rPr>
        <w:t>بريويت</w:t>
      </w:r>
      <w:proofErr w:type="spellEnd"/>
      <w:r w:rsidRPr="00644085">
        <w:rPr>
          <w:rFonts w:ascii="Sakkal Majalla" w:eastAsia="Times New Roman" w:hAnsi="Sakkal Majalla" w:cs="Sakkal Majalla"/>
          <w:kern w:val="0"/>
          <w:sz w:val="28"/>
          <w:szCs w:val="28"/>
          <w:rtl/>
          <w14:ligatures w14:val="none"/>
        </w:rPr>
        <w:t xml:space="preserve"> وتيري (</w:t>
      </w:r>
      <w:r w:rsidRPr="00644085">
        <w:rPr>
          <w:rFonts w:ascii="Sakkal Majalla" w:eastAsia="Times New Roman" w:hAnsi="Sakkal Majalla" w:cs="Sakkal Majalla"/>
          <w:kern w:val="0"/>
          <w:sz w:val="28"/>
          <w:szCs w:val="28"/>
          <w14:ligatures w14:val="none"/>
        </w:rPr>
        <w:t>Prewett &amp; Terry, 2018</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أن النضج لا يتحقق إلا عندما تصبح إدارة المخاطر لغة مشتركة داخل المؤسسة، وتتوفر لها الموارد اللازمة والهياكل التنظيمية الواضحة.</w:t>
      </w:r>
    </w:p>
    <w:p w14:paraId="47DF12B4" w14:textId="77777777" w:rsidR="001F1591" w:rsidRPr="00644085" w:rsidRDefault="001F1591" w:rsidP="000A2531">
      <w:pPr>
        <w:numPr>
          <w:ilvl w:val="0"/>
          <w:numId w:val="1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البعد الثاني: التكامل المؤسسي (</w:t>
      </w:r>
      <w:r w:rsidRPr="00644085">
        <w:rPr>
          <w:rFonts w:ascii="Sakkal Majalla" w:eastAsia="Times New Roman" w:hAnsi="Sakkal Majalla" w:cs="Sakkal Majalla"/>
          <w:b/>
          <w:bCs/>
          <w:kern w:val="0"/>
          <w:sz w:val="28"/>
          <w:szCs w:val="28"/>
          <w14:ligatures w14:val="none"/>
        </w:rPr>
        <w:t>Institutional Integration</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نظراً لأن مخاطر الأمراض المشتركة عابرة للقطاعات، فإن التكامل المؤسسي يعد حجر الزاوية. ويقصد به قدرة المؤسسات المختلفة (مثل وزارة البيئة ووزارة الصحة) على تبادل البيانات وتنسيق السياسات والاستجابة المشتركة. ويشير تقرير منظمة التعاون الاقتصادي والتنمية (</w:t>
      </w:r>
      <w:r w:rsidRPr="00644085">
        <w:rPr>
          <w:rFonts w:ascii="Sakkal Majalla" w:eastAsia="Times New Roman" w:hAnsi="Sakkal Majalla" w:cs="Sakkal Majalla"/>
          <w:kern w:val="0"/>
          <w:sz w:val="28"/>
          <w:szCs w:val="28"/>
          <w14:ligatures w14:val="none"/>
        </w:rPr>
        <w:t>OECD, 2020</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إلى أن التكامل المؤسسي الفعال يتطلب وجود هياكل تنظيمية واضحة، وآليات تنسيق دائمة، وثقافة تعاونية بين الجهات.</w:t>
      </w:r>
    </w:p>
    <w:p w14:paraId="53DD5330" w14:textId="77777777" w:rsidR="001F1591" w:rsidRPr="00644085" w:rsidRDefault="001F1591" w:rsidP="000A2531">
      <w:pPr>
        <w:numPr>
          <w:ilvl w:val="0"/>
          <w:numId w:val="1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البعد الثالث: آليات المتابعة والتقييم (</w:t>
      </w:r>
      <w:r w:rsidRPr="00644085">
        <w:rPr>
          <w:rFonts w:ascii="Sakkal Majalla" w:eastAsia="Times New Roman" w:hAnsi="Sakkal Majalla" w:cs="Sakkal Majalla"/>
          <w:b/>
          <w:bCs/>
          <w:kern w:val="0"/>
          <w:sz w:val="28"/>
          <w:szCs w:val="28"/>
          <w14:ligatures w14:val="none"/>
        </w:rPr>
        <w:t>Monitoring and Evaluation Mechanisms</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تعتمد فعالية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على وجود دورة مستمرة من الرقابة والتحسين. وتتضمن هذه الآليات استخدام مؤشرات أداء المخاطر (</w:t>
      </w:r>
      <w:r w:rsidRPr="00644085">
        <w:rPr>
          <w:rFonts w:ascii="Sakkal Majalla" w:eastAsia="Times New Roman" w:hAnsi="Sakkal Majalla" w:cs="Sakkal Majalla"/>
          <w:kern w:val="0"/>
          <w:sz w:val="28"/>
          <w:szCs w:val="28"/>
          <w14:ligatures w14:val="none"/>
        </w:rPr>
        <w:t>KRIs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والتدقيق المستمر، والتقييم الدوري للخطط، والاستفادة من الدروس المستخلصة في تطوير الممارسات. ويشير </w:t>
      </w:r>
      <w:proofErr w:type="spellStart"/>
      <w:r w:rsidRPr="00644085">
        <w:rPr>
          <w:rFonts w:ascii="Sakkal Majalla" w:eastAsia="Times New Roman" w:hAnsi="Sakkal Majalla" w:cs="Sakkal Majalla"/>
          <w:kern w:val="0"/>
          <w:sz w:val="28"/>
          <w:szCs w:val="28"/>
          <w:rtl/>
          <w14:ligatures w14:val="none"/>
        </w:rPr>
        <w:t>آفن</w:t>
      </w:r>
      <w:proofErr w:type="spellEnd"/>
      <w:r w:rsidRPr="00644085">
        <w:rPr>
          <w:rFonts w:ascii="Sakkal Majalla" w:eastAsia="Times New Roman" w:hAnsi="Sakkal Majalla" w:cs="Sakkal Majalla"/>
          <w:kern w:val="0"/>
          <w:sz w:val="28"/>
          <w:szCs w:val="28"/>
          <w:rtl/>
          <w14:ligatures w14:val="none"/>
        </w:rPr>
        <w:t xml:space="preserve"> (</w:t>
      </w:r>
      <w:r w:rsidRPr="00644085">
        <w:rPr>
          <w:rFonts w:ascii="Sakkal Majalla" w:eastAsia="Times New Roman" w:hAnsi="Sakkal Majalla" w:cs="Sakkal Majalla"/>
          <w:kern w:val="0"/>
          <w:sz w:val="28"/>
          <w:szCs w:val="28"/>
          <w14:ligatures w14:val="none"/>
        </w:rPr>
        <w:t>Aven, 2016</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إلى أن المتابعة والتقييم يمثلان حلقة الوصل بين التخطيط والتنفيذ، وبدونهما تتحول الخطط إلى مجرد وثائق شكلية دون تأثير حقيقي.</w:t>
      </w:r>
    </w:p>
    <w:p w14:paraId="6CCD436F"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35" w:name="_Toc224352770"/>
      <w:r w:rsidRPr="00644085">
        <w:rPr>
          <w:rFonts w:ascii="Sakkal Majalla" w:eastAsia="Times New Roman" w:hAnsi="Sakkal Majalla" w:cs="Sakkal Majalla"/>
          <w:b/>
          <w:bCs/>
          <w:kern w:val="0"/>
          <w:sz w:val="28"/>
          <w:szCs w:val="28"/>
          <w:rtl/>
          <w14:ligatures w14:val="none"/>
        </w:rPr>
        <w:t>رابعاً: إدارة المخاطر المؤسسية في القطاع العام</w:t>
      </w:r>
      <w:bookmarkEnd w:id="35"/>
    </w:p>
    <w:p w14:paraId="19A0E1DA"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تختلف تطبيقات إدارة المخاطر المؤسسية في القطاع العام عنها في القطاع الخاص، وذلك لعدة اعتبارات:</w:t>
      </w:r>
    </w:p>
    <w:p w14:paraId="4C052AA8" w14:textId="77777777" w:rsidR="001F1591" w:rsidRPr="00644085" w:rsidRDefault="001F1591" w:rsidP="000A2531">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تعدد أصحاب المصلحة وتنوع مصالحهم.</w:t>
      </w:r>
    </w:p>
    <w:p w14:paraId="7D424D4A" w14:textId="77777777" w:rsidR="001F1591" w:rsidRPr="00644085" w:rsidRDefault="001F1591" w:rsidP="000A2531">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الطبيعة غير الربحية للأهداف.</w:t>
      </w:r>
    </w:p>
    <w:p w14:paraId="739BFD0D" w14:textId="77777777" w:rsidR="001F1591" w:rsidRPr="00644085" w:rsidRDefault="001F1591" w:rsidP="000A2531">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التأثر المباشر بالسياسات العامة والتوجهات الحكومية.</w:t>
      </w:r>
    </w:p>
    <w:p w14:paraId="4247CE97" w14:textId="77777777" w:rsidR="001F1591" w:rsidRPr="00644085" w:rsidRDefault="001F1591" w:rsidP="000A2531">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المساءلة العامة والرقابة من جهات متعددة.</w:t>
      </w:r>
    </w:p>
    <w:p w14:paraId="57CD3BDD"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lastRenderedPageBreak/>
        <w:t xml:space="preserve">وتشير دراسة </w:t>
      </w:r>
      <w:proofErr w:type="spellStart"/>
      <w:r w:rsidRPr="00644085">
        <w:rPr>
          <w:rFonts w:ascii="Sakkal Majalla" w:eastAsia="Times New Roman" w:hAnsi="Sakkal Majalla" w:cs="Sakkal Majalla"/>
          <w:kern w:val="0"/>
          <w:sz w:val="28"/>
          <w:szCs w:val="28"/>
          <w:rtl/>
          <w14:ligatures w14:val="none"/>
        </w:rPr>
        <w:t>ماهاما</w:t>
      </w:r>
      <w:proofErr w:type="spellEnd"/>
      <w:r w:rsidRPr="00644085">
        <w:rPr>
          <w:rFonts w:ascii="Sakkal Majalla" w:eastAsia="Times New Roman" w:hAnsi="Sakkal Majalla" w:cs="Sakkal Majalla"/>
          <w:kern w:val="0"/>
          <w:sz w:val="28"/>
          <w:szCs w:val="28"/>
          <w:rtl/>
          <w14:ligatures w14:val="none"/>
        </w:rPr>
        <w:t xml:space="preserve"> وآخرين (</w:t>
      </w:r>
      <w:r w:rsidRPr="00644085">
        <w:rPr>
          <w:rFonts w:ascii="Sakkal Majalla" w:eastAsia="Times New Roman" w:hAnsi="Sakkal Majalla" w:cs="Sakkal Majalla"/>
          <w:kern w:val="0"/>
          <w:sz w:val="28"/>
          <w:szCs w:val="28"/>
          <w14:ligatures w14:val="none"/>
        </w:rPr>
        <w:t>Mahama et al., 2020</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إلى أن نجاح تطبيق </w:t>
      </w:r>
      <w:r w:rsidRPr="00644085">
        <w:rPr>
          <w:rFonts w:ascii="Sakkal Majalla" w:eastAsia="Times New Roman" w:hAnsi="Sakkal Majalla" w:cs="Sakkal Majalla"/>
          <w:kern w:val="0"/>
          <w:sz w:val="28"/>
          <w:szCs w:val="28"/>
          <w14:ligatures w14:val="none"/>
        </w:rPr>
        <w:t xml:space="preserve">ERM </w:t>
      </w:r>
      <w:r w:rsidRPr="00644085">
        <w:rPr>
          <w:rFonts w:ascii="Sakkal Majalla" w:eastAsia="Times New Roman" w:hAnsi="Sakkal Majalla" w:cs="Sakkal Majalla"/>
          <w:kern w:val="0"/>
          <w:sz w:val="28"/>
          <w:szCs w:val="28"/>
          <w:rtl/>
          <w14:ligatures w14:val="none"/>
        </w:rPr>
        <w:t>في القطاع العام يتوقف على ثلاثة عوامل رئيسية:</w:t>
      </w:r>
    </w:p>
    <w:p w14:paraId="777E7249" w14:textId="77777777" w:rsidR="001F1591" w:rsidRPr="00644085" w:rsidRDefault="001F1591" w:rsidP="000A2531">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دعم الإدارة العليا وتبنيها ثقافة إدارة المخاطر.</w:t>
      </w:r>
    </w:p>
    <w:p w14:paraId="48F35507" w14:textId="77777777" w:rsidR="001F1591" w:rsidRPr="00644085" w:rsidRDefault="001F1591" w:rsidP="000A2531">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وضوح الهياكل التنظيمية وتحديد المسؤوليات بدقة.</w:t>
      </w:r>
    </w:p>
    <w:p w14:paraId="3A11C6C9" w14:textId="77777777" w:rsidR="001F1591" w:rsidRPr="00644085" w:rsidRDefault="001F1591" w:rsidP="000A2531">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توافر نظم معلومات متكاملة لدعم اتخاذ القرار.</w:t>
      </w:r>
    </w:p>
    <w:p w14:paraId="5703CD4F"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كما يؤكد تقرير المنظمة الدولية للأجهزة العليا للرقابة (</w:t>
      </w:r>
      <w:r w:rsidRPr="00644085">
        <w:rPr>
          <w:rFonts w:ascii="Sakkal Majalla" w:eastAsia="Times New Roman" w:hAnsi="Sakkal Majalla" w:cs="Sakkal Majalla"/>
          <w:kern w:val="0"/>
          <w:sz w:val="28"/>
          <w:szCs w:val="28"/>
          <w14:ligatures w14:val="none"/>
        </w:rPr>
        <w:t>INTOSAI, 2019</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على أن إدارة المخاطر في القطاع العام يجب أن تركز على تحقيق أهداف السياسات العامة وضمان استمرارية الخدمات الأساسية، وليس فقط تجنب الخسائر المالية.</w:t>
      </w:r>
    </w:p>
    <w:p w14:paraId="47E823B2" w14:textId="77777777" w:rsidR="001F1591" w:rsidRPr="00644085" w:rsidRDefault="001F1591"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36" w:name="_Toc224352771"/>
      <w:r w:rsidRPr="00644085">
        <w:rPr>
          <w:rFonts w:ascii="Sakkal Majalla" w:eastAsia="Times New Roman" w:hAnsi="Sakkal Majalla" w:cs="Sakkal Majalla"/>
          <w:b/>
          <w:bCs/>
          <w:kern w:val="0"/>
          <w:sz w:val="28"/>
          <w:szCs w:val="28"/>
          <w:rtl/>
          <w14:ligatures w14:val="none"/>
        </w:rPr>
        <w:t>المبحث الثاني: الأمراض المشتركة ومخاطرها في القطاع البيئي والزراعي</w:t>
      </w:r>
      <w:bookmarkEnd w:id="36"/>
    </w:p>
    <w:p w14:paraId="2FAE2EE5"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37" w:name="_Toc224352772"/>
      <w:r w:rsidRPr="00644085">
        <w:rPr>
          <w:rFonts w:ascii="Sakkal Majalla" w:eastAsia="Times New Roman" w:hAnsi="Sakkal Majalla" w:cs="Sakkal Majalla"/>
          <w:b/>
          <w:bCs/>
          <w:kern w:val="0"/>
          <w:sz w:val="28"/>
          <w:szCs w:val="28"/>
          <w:rtl/>
          <w14:ligatures w14:val="none"/>
        </w:rPr>
        <w:t>أولاً: مفهوم الأمراض المشتركة (</w:t>
      </w:r>
      <w:r w:rsidRPr="00644085">
        <w:rPr>
          <w:rFonts w:ascii="Sakkal Majalla" w:eastAsia="Times New Roman" w:hAnsi="Sakkal Majalla" w:cs="Sakkal Majalla"/>
          <w:b/>
          <w:bCs/>
          <w:kern w:val="0"/>
          <w:sz w:val="28"/>
          <w:szCs w:val="28"/>
          <w14:ligatures w14:val="none"/>
        </w:rPr>
        <w:t>Zoonotic Diseases</w:t>
      </w:r>
      <w:r w:rsidRPr="00644085">
        <w:rPr>
          <w:rFonts w:ascii="Sakkal Majalla" w:eastAsia="Times New Roman" w:hAnsi="Sakkal Majalla" w:cs="Sakkal Majalla"/>
          <w:b/>
          <w:bCs/>
          <w:kern w:val="0"/>
          <w:sz w:val="28"/>
          <w:szCs w:val="28"/>
          <w:rtl/>
          <w14:ligatures w14:val="none"/>
        </w:rPr>
        <w:t>)</w:t>
      </w:r>
      <w:bookmarkEnd w:id="37"/>
    </w:p>
    <w:p w14:paraId="4849C8C1"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تُعرف الأمراض المشتركة (</w:t>
      </w:r>
      <w:r w:rsidRPr="00644085">
        <w:rPr>
          <w:rFonts w:ascii="Sakkal Majalla" w:eastAsia="Times New Roman" w:hAnsi="Sakkal Majalla" w:cs="Sakkal Majalla"/>
          <w:kern w:val="0"/>
          <w:sz w:val="28"/>
          <w:szCs w:val="28"/>
          <w14:ligatures w14:val="none"/>
        </w:rPr>
        <w:t>Zoonoses</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بأنها أمراض أو عدوى تنتقل بشكل طبيعي من الحيوانات الفقارية إلى البشر، والعكس صحيح في بعض الحالات. وتشمل مجموعة واسعة من العوامل المسببة كالفيروسات والبكتيريا والطفيليات والفطريات. وتصنف منظمة الصحة العالمية (</w:t>
      </w:r>
      <w:r w:rsidRPr="00644085">
        <w:rPr>
          <w:rFonts w:ascii="Sakkal Majalla" w:eastAsia="Times New Roman" w:hAnsi="Sakkal Majalla" w:cs="Sakkal Majalla"/>
          <w:kern w:val="0"/>
          <w:sz w:val="28"/>
          <w:szCs w:val="28"/>
          <w14:ligatures w14:val="none"/>
        </w:rPr>
        <w:t>WHO, 2022</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الأمراض المشتركة إلى:</w:t>
      </w:r>
    </w:p>
    <w:p w14:paraId="51A76B7B" w14:textId="77777777" w:rsidR="001F1591" w:rsidRPr="00644085" w:rsidRDefault="001F1591" w:rsidP="000A2531">
      <w:pPr>
        <w:numPr>
          <w:ilvl w:val="0"/>
          <w:numId w:val="1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أمراض مستوطنة (</w:t>
      </w:r>
      <w:r w:rsidRPr="00644085">
        <w:rPr>
          <w:rFonts w:ascii="Sakkal Majalla" w:eastAsia="Times New Roman" w:hAnsi="Sakkal Majalla" w:cs="Sakkal Majalla"/>
          <w:b/>
          <w:bCs/>
          <w:kern w:val="0"/>
          <w:sz w:val="28"/>
          <w:szCs w:val="28"/>
          <w14:ligatures w14:val="none"/>
        </w:rPr>
        <w:t>Endemic Zoonoses</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وهي الأمراض الموجودة بشكل دائم في مناطق جغرافية معينة، مثل داء </w:t>
      </w:r>
      <w:proofErr w:type="spellStart"/>
      <w:r w:rsidRPr="00644085">
        <w:rPr>
          <w:rFonts w:ascii="Sakkal Majalla" w:eastAsia="Times New Roman" w:hAnsi="Sakkal Majalla" w:cs="Sakkal Majalla"/>
          <w:kern w:val="0"/>
          <w:sz w:val="28"/>
          <w:szCs w:val="28"/>
          <w:rtl/>
          <w14:ligatures w14:val="none"/>
        </w:rPr>
        <w:t>البروسيلات</w:t>
      </w:r>
      <w:proofErr w:type="spellEnd"/>
      <w:r w:rsidRPr="00644085">
        <w:rPr>
          <w:rFonts w:ascii="Sakkal Majalla" w:eastAsia="Times New Roman" w:hAnsi="Sakkal Majalla" w:cs="Sakkal Majalla"/>
          <w:kern w:val="0"/>
          <w:sz w:val="28"/>
          <w:szCs w:val="28"/>
          <w:rtl/>
          <w14:ligatures w14:val="none"/>
        </w:rPr>
        <w:t xml:space="preserve"> في منطقة الشرق الأوسط.</w:t>
      </w:r>
    </w:p>
    <w:p w14:paraId="1ED31F95" w14:textId="77777777" w:rsidR="001F1591" w:rsidRPr="00644085" w:rsidRDefault="001F1591" w:rsidP="000A2531">
      <w:pPr>
        <w:numPr>
          <w:ilvl w:val="0"/>
          <w:numId w:val="1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أمراض ناشئة (</w:t>
      </w:r>
      <w:r w:rsidRPr="00644085">
        <w:rPr>
          <w:rFonts w:ascii="Sakkal Majalla" w:eastAsia="Times New Roman" w:hAnsi="Sakkal Majalla" w:cs="Sakkal Majalla"/>
          <w:b/>
          <w:bCs/>
          <w:kern w:val="0"/>
          <w:sz w:val="28"/>
          <w:szCs w:val="28"/>
          <w14:ligatures w14:val="none"/>
        </w:rPr>
        <w:t>Emerging Zoonoses</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وهي الأمراض التي ظهرت حديثاً أو ازداد انتشارها بشكل ملحوظ، مثل فيروس كورونا المستجد (كوفيد-19) ومتلازمة الشرق الأوسط التنفسية (</w:t>
      </w:r>
      <w:proofErr w:type="spellStart"/>
      <w:r w:rsidRPr="00644085">
        <w:rPr>
          <w:rFonts w:ascii="Sakkal Majalla" w:eastAsia="Times New Roman" w:hAnsi="Sakkal Majalla" w:cs="Sakkal Majalla"/>
          <w:kern w:val="0"/>
          <w:sz w:val="28"/>
          <w:szCs w:val="28"/>
          <w:rtl/>
          <w14:ligatures w14:val="none"/>
        </w:rPr>
        <w:t>ميرس</w:t>
      </w:r>
      <w:proofErr w:type="spellEnd"/>
      <w:r w:rsidRPr="00644085">
        <w:rPr>
          <w:rFonts w:ascii="Sakkal Majalla" w:eastAsia="Times New Roman" w:hAnsi="Sakkal Majalla" w:cs="Sakkal Majalla"/>
          <w:kern w:val="0"/>
          <w:sz w:val="28"/>
          <w:szCs w:val="28"/>
          <w:rtl/>
          <w14:ligatures w14:val="none"/>
        </w:rPr>
        <w:t>).</w:t>
      </w:r>
    </w:p>
    <w:p w14:paraId="246F5F1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وتشير الدراسات الأساسية في هذا المجال (</w:t>
      </w:r>
      <w:r w:rsidRPr="00644085">
        <w:rPr>
          <w:rFonts w:ascii="Sakkal Majalla" w:eastAsia="Times New Roman" w:hAnsi="Sakkal Majalla" w:cs="Sakkal Majalla"/>
          <w:kern w:val="0"/>
          <w:sz w:val="28"/>
          <w:szCs w:val="28"/>
          <w14:ligatures w14:val="none"/>
        </w:rPr>
        <w:t>Jones et al., 2008</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إلى أن الأمراض المشتركة تمثل تهديداً نظامياً للأمن الصحي العالمي، حيث أن:</w:t>
      </w:r>
    </w:p>
    <w:p w14:paraId="5F9EAAAC" w14:textId="77777777" w:rsidR="001F1591" w:rsidRPr="00644085" w:rsidRDefault="001F1591" w:rsidP="000A2531">
      <w:pPr>
        <w:numPr>
          <w:ilvl w:val="0"/>
          <w:numId w:val="1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60% من مسببات الأمراض البشرية هي ذات منشأ حيواني.</w:t>
      </w:r>
    </w:p>
    <w:p w14:paraId="65067BB9" w14:textId="77777777" w:rsidR="001F1591" w:rsidRPr="00644085" w:rsidRDefault="001F1591" w:rsidP="000A2531">
      <w:pPr>
        <w:numPr>
          <w:ilvl w:val="0"/>
          <w:numId w:val="1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lastRenderedPageBreak/>
        <w:t>75% من الأمراض الناشئة خلال العقود الأخيرة كانت حيوانية المصدر.</w:t>
      </w:r>
    </w:p>
    <w:p w14:paraId="44C54FFC" w14:textId="77777777" w:rsidR="001F1591" w:rsidRPr="00644085" w:rsidRDefault="001F1591" w:rsidP="000A2531">
      <w:pPr>
        <w:numPr>
          <w:ilvl w:val="0"/>
          <w:numId w:val="1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ظهور هذه الأمراض يتركز في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بؤر ساخنة</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محددة جغرافياً ترتبط بكثافة الأنشطة الزراعية والتفاعل البشري مع الحياة البرية.</w:t>
      </w:r>
    </w:p>
    <w:p w14:paraId="609A3FFA"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38" w:name="_Toc224352773"/>
      <w:r w:rsidRPr="00644085">
        <w:rPr>
          <w:rFonts w:ascii="Sakkal Majalla" w:eastAsia="Times New Roman" w:hAnsi="Sakkal Majalla" w:cs="Sakkal Majalla"/>
          <w:b/>
          <w:bCs/>
          <w:kern w:val="0"/>
          <w:sz w:val="28"/>
          <w:szCs w:val="28"/>
          <w:rtl/>
          <w14:ligatures w14:val="none"/>
        </w:rPr>
        <w:t>ثانياً: العوامل المحركة لمخاطر الأمراض المشتركة</w:t>
      </w:r>
      <w:bookmarkEnd w:id="38"/>
    </w:p>
    <w:p w14:paraId="189533F6"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تتأثر مخاطر الأمراض المشتركة بمجموعة معقدة من العوامل البيئية والبشرية والإدارية. ويقدم ألين وآخرون (</w:t>
      </w:r>
      <w:r w:rsidRPr="00644085">
        <w:rPr>
          <w:rFonts w:ascii="Sakkal Majalla" w:eastAsia="Times New Roman" w:hAnsi="Sakkal Majalla" w:cs="Sakkal Majalla"/>
          <w:kern w:val="0"/>
          <w:sz w:val="28"/>
          <w:szCs w:val="28"/>
          <w14:ligatures w14:val="none"/>
        </w:rPr>
        <w:t>Allen et al., 2017</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تحليلاً شاملاً لهذه العوامل، يمكن تصنيفها على النحو التالي:</w:t>
      </w:r>
    </w:p>
    <w:p w14:paraId="2EF72B8D"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1. العوامل البيئية:</w:t>
      </w:r>
    </w:p>
    <w:p w14:paraId="5B4E8920" w14:textId="77777777" w:rsidR="001F1591" w:rsidRPr="00644085" w:rsidRDefault="001F1591" w:rsidP="000A2531">
      <w:pPr>
        <w:numPr>
          <w:ilvl w:val="0"/>
          <w:numId w:val="1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التغير في استخدامات الأراضي:</w:t>
      </w:r>
      <w:r w:rsidRPr="00644085">
        <w:rPr>
          <w:rFonts w:ascii="Sakkal Majalla" w:eastAsia="Times New Roman" w:hAnsi="Sakkal Majalla" w:cs="Sakkal Majalla"/>
          <w:kern w:val="0"/>
          <w:sz w:val="28"/>
          <w:szCs w:val="28"/>
          <w:rtl/>
          <w14:ligatures w14:val="none"/>
        </w:rPr>
        <w:t xml:space="preserve"> يؤدي التوسع العمراني والزراعي إلى تدمير الموائل الطبيعية للحيوانات البرية، مما يدفعها للاقتراب من التجمعات البشرية ويزيد من احتمالية انتقال الأمراض.</w:t>
      </w:r>
    </w:p>
    <w:p w14:paraId="6EEF86B6" w14:textId="77777777" w:rsidR="001F1591" w:rsidRPr="00644085" w:rsidRDefault="001F1591" w:rsidP="000A2531">
      <w:pPr>
        <w:numPr>
          <w:ilvl w:val="0"/>
          <w:numId w:val="1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تغير المناخ:</w:t>
      </w:r>
      <w:r w:rsidRPr="00644085">
        <w:rPr>
          <w:rFonts w:ascii="Sakkal Majalla" w:eastAsia="Times New Roman" w:hAnsi="Sakkal Majalla" w:cs="Sakkal Majalla"/>
          <w:kern w:val="0"/>
          <w:sz w:val="28"/>
          <w:szCs w:val="28"/>
          <w:rtl/>
          <w14:ligatures w14:val="none"/>
        </w:rPr>
        <w:t xml:space="preserve"> يؤثر على توزيع النواقل المرضية (كالبعوض والقراد) والحيوانات المضيفة، مما يخلق مسارات جديدة لانتقال الأمراض.</w:t>
      </w:r>
    </w:p>
    <w:p w14:paraId="760FD825" w14:textId="77777777" w:rsidR="001F1591" w:rsidRPr="00644085" w:rsidRDefault="001F1591" w:rsidP="000A2531">
      <w:pPr>
        <w:numPr>
          <w:ilvl w:val="0"/>
          <w:numId w:val="1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فقدان التنوع الحيوي:</w:t>
      </w:r>
      <w:r w:rsidRPr="00644085">
        <w:rPr>
          <w:rFonts w:ascii="Sakkal Majalla" w:eastAsia="Times New Roman" w:hAnsi="Sakkal Majalla" w:cs="Sakkal Majalla"/>
          <w:kern w:val="0"/>
          <w:sz w:val="28"/>
          <w:szCs w:val="28"/>
          <w:rtl/>
          <w14:ligatures w14:val="none"/>
        </w:rPr>
        <w:t xml:space="preserve"> يؤدي تراجع التنوع الحيوي إلى خلل في التوازن البيئي، وقد يزيد من وفرة بعض الأنواع الناقلة للأمراض.</w:t>
      </w:r>
    </w:p>
    <w:p w14:paraId="58E3F029"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2. العوامل البشرية:</w:t>
      </w:r>
    </w:p>
    <w:p w14:paraId="3B814450" w14:textId="77777777" w:rsidR="001F1591" w:rsidRPr="00644085" w:rsidRDefault="001F1591" w:rsidP="000A2531">
      <w:pPr>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الكثافة السكانية:</w:t>
      </w:r>
      <w:r w:rsidRPr="00644085">
        <w:rPr>
          <w:rFonts w:ascii="Sakkal Majalla" w:eastAsia="Times New Roman" w:hAnsi="Sakkal Majalla" w:cs="Sakkal Majalla"/>
          <w:kern w:val="0"/>
          <w:sz w:val="28"/>
          <w:szCs w:val="28"/>
          <w:rtl/>
          <w14:ligatures w14:val="none"/>
        </w:rPr>
        <w:t xml:space="preserve"> تزيد التجمعات البشرية الكثيفة من سرعة انتشار الأمراض عند ظهورها.</w:t>
      </w:r>
    </w:p>
    <w:p w14:paraId="69268EB8" w14:textId="77777777" w:rsidR="001F1591" w:rsidRPr="00644085" w:rsidRDefault="001F1591" w:rsidP="000A2531">
      <w:pPr>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الحركة والسفر الدولي:</w:t>
      </w:r>
      <w:r w:rsidRPr="00644085">
        <w:rPr>
          <w:rFonts w:ascii="Sakkal Majalla" w:eastAsia="Times New Roman" w:hAnsi="Sakkal Majalla" w:cs="Sakkal Majalla"/>
          <w:kern w:val="0"/>
          <w:sz w:val="28"/>
          <w:szCs w:val="28"/>
          <w:rtl/>
          <w14:ligatures w14:val="none"/>
        </w:rPr>
        <w:t xml:space="preserve"> تتيح العولمة والسفر الجوي انتقال الأمراض عبر القارات في غضون ساعات.</w:t>
      </w:r>
    </w:p>
    <w:p w14:paraId="073E2AFF" w14:textId="77777777" w:rsidR="001F1591" w:rsidRPr="00644085" w:rsidRDefault="001F1591" w:rsidP="000A2531">
      <w:pPr>
        <w:numPr>
          <w:ilvl w:val="0"/>
          <w:numId w:val="1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السلوكيات الثقافية والغذائية:</w:t>
      </w:r>
      <w:r w:rsidRPr="00644085">
        <w:rPr>
          <w:rFonts w:ascii="Sakkal Majalla" w:eastAsia="Times New Roman" w:hAnsi="Sakkal Majalla" w:cs="Sakkal Majalla"/>
          <w:kern w:val="0"/>
          <w:sz w:val="28"/>
          <w:szCs w:val="28"/>
          <w:rtl/>
          <w14:ligatures w14:val="none"/>
        </w:rPr>
        <w:t xml:space="preserve"> كاستهلاك لحوم الحيوانات البرية أو التعامل المباشر مع الحيوانات دون وقاية.</w:t>
      </w:r>
    </w:p>
    <w:p w14:paraId="77043FAA"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3. العوامل المرتبطة بالقطاع الزراعي:</w:t>
      </w:r>
    </w:p>
    <w:p w14:paraId="790B6473" w14:textId="77777777" w:rsidR="001F1591" w:rsidRPr="00644085" w:rsidRDefault="001F1591" w:rsidP="000A2531">
      <w:pPr>
        <w:numPr>
          <w:ilvl w:val="0"/>
          <w:numId w:val="2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تكثيف الإنتاج الحيواني:</w:t>
      </w:r>
      <w:r w:rsidRPr="00644085">
        <w:rPr>
          <w:rFonts w:ascii="Sakkal Majalla" w:eastAsia="Times New Roman" w:hAnsi="Sakkal Majalla" w:cs="Sakkal Majalla"/>
          <w:kern w:val="0"/>
          <w:sz w:val="28"/>
          <w:szCs w:val="28"/>
          <w:rtl/>
          <w14:ligatures w14:val="none"/>
        </w:rPr>
        <w:t xml:space="preserve"> تؤدي التربية المكثفة للحيوانات في مساحات محدودة إلى زيادة احتمالية انتقال الأمراض فيما بينها وإلى الإنسان.</w:t>
      </w:r>
    </w:p>
    <w:p w14:paraId="45198E2E" w14:textId="77777777" w:rsidR="001F1591" w:rsidRPr="00644085" w:rsidRDefault="001F1591" w:rsidP="000A2531">
      <w:pPr>
        <w:numPr>
          <w:ilvl w:val="0"/>
          <w:numId w:val="2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سلاسل القيمة الزراعية الطويلة والمعقدة:</w:t>
      </w:r>
      <w:r w:rsidRPr="00644085">
        <w:rPr>
          <w:rFonts w:ascii="Sakkal Majalla" w:eastAsia="Times New Roman" w:hAnsi="Sakkal Majalla" w:cs="Sakkal Majalla"/>
          <w:kern w:val="0"/>
          <w:sz w:val="28"/>
          <w:szCs w:val="28"/>
          <w:rtl/>
          <w14:ligatures w14:val="none"/>
        </w:rPr>
        <w:t xml:space="preserve"> تعقد عمليات الإنتاج والنقل والتداول يزيد من نقاط الضعف التي يمكن للمرض أن يتسلل عبرها.</w:t>
      </w:r>
    </w:p>
    <w:p w14:paraId="0070650A" w14:textId="77777777" w:rsidR="001F1591" w:rsidRPr="00644085" w:rsidRDefault="001F1591" w:rsidP="000A2531">
      <w:pPr>
        <w:numPr>
          <w:ilvl w:val="0"/>
          <w:numId w:val="2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تجارة الحياة البرية:</w:t>
      </w:r>
      <w:r w:rsidRPr="00644085">
        <w:rPr>
          <w:rFonts w:ascii="Sakkal Majalla" w:eastAsia="Times New Roman" w:hAnsi="Sakkal Majalla" w:cs="Sakkal Majalla"/>
          <w:kern w:val="0"/>
          <w:sz w:val="28"/>
          <w:szCs w:val="28"/>
          <w:rtl/>
          <w14:ligatures w14:val="none"/>
        </w:rPr>
        <w:t xml:space="preserve"> تمثل أسواق الحياة البرية بيئات خصبة لانتقال الأمراض من الحيوانات البرية إلى الإنسان (</w:t>
      </w:r>
      <w:r w:rsidRPr="00644085">
        <w:rPr>
          <w:rFonts w:ascii="Sakkal Majalla" w:eastAsia="Times New Roman" w:hAnsi="Sakkal Majalla" w:cs="Sakkal Majalla"/>
          <w:kern w:val="0"/>
          <w:sz w:val="28"/>
          <w:szCs w:val="28"/>
          <w14:ligatures w14:val="none"/>
        </w:rPr>
        <w:t>Saleem et al., 2025</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72E0DA71"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4. العوامل الإدارية والمؤسسية:</w:t>
      </w:r>
    </w:p>
    <w:p w14:paraId="37290887" w14:textId="77777777" w:rsidR="001F1591" w:rsidRPr="00644085" w:rsidRDefault="001F1591" w:rsidP="000A2531">
      <w:pPr>
        <w:numPr>
          <w:ilvl w:val="0"/>
          <w:numId w:val="2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ضعف أنظمة الرصد والمراقبة المبكرة.</w:t>
      </w:r>
    </w:p>
    <w:p w14:paraId="3C39026D" w14:textId="77777777" w:rsidR="001F1591" w:rsidRPr="00644085" w:rsidRDefault="001F1591" w:rsidP="000A2531">
      <w:pPr>
        <w:numPr>
          <w:ilvl w:val="0"/>
          <w:numId w:val="2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غياب التنسيق بين القطاعات الصحية والبيطرية والبيئية.</w:t>
      </w:r>
    </w:p>
    <w:p w14:paraId="721EF233" w14:textId="77777777" w:rsidR="001F1591" w:rsidRPr="00644085" w:rsidRDefault="001F1591" w:rsidP="000A2531">
      <w:pPr>
        <w:numPr>
          <w:ilvl w:val="0"/>
          <w:numId w:val="2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قصور الخطط الوقائية والجاهزية للطوارئ.</w:t>
      </w:r>
    </w:p>
    <w:p w14:paraId="283E903B"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39" w:name="_Toc224352774"/>
      <w:r w:rsidRPr="00644085">
        <w:rPr>
          <w:rFonts w:ascii="Sakkal Majalla" w:eastAsia="Times New Roman" w:hAnsi="Sakkal Majalla" w:cs="Sakkal Majalla"/>
          <w:b/>
          <w:bCs/>
          <w:kern w:val="0"/>
          <w:sz w:val="28"/>
          <w:szCs w:val="28"/>
          <w:rtl/>
          <w14:ligatures w14:val="none"/>
        </w:rPr>
        <w:t>ثالثاً: القطاع البيئي والزراعي كمجال لدراسة مخاطر الأمراض المشتركة</w:t>
      </w:r>
      <w:bookmarkEnd w:id="39"/>
    </w:p>
    <w:p w14:paraId="032FEB19"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يُعد القطاع البيئي والزراعي من أكثر القطاعات عرضة لمخاطر الأمراض المشتركة، وذلك للأسباب التالية:</w:t>
      </w:r>
    </w:p>
    <w:p w14:paraId="605AD261" w14:textId="77777777" w:rsidR="001F1591" w:rsidRPr="00644085" w:rsidRDefault="001F1591" w:rsidP="000A2531">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يمثل واجهة التفاعل المباشر بين الإنسان والحيوان.</w:t>
      </w:r>
    </w:p>
    <w:p w14:paraId="1745CB34" w14:textId="77777777" w:rsidR="001F1591" w:rsidRPr="00644085" w:rsidRDefault="001F1591" w:rsidP="000A2531">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يشمل أنشطة متعددة (تربية حيوانات، زراعة، تجارة منتجات حيوانية) تزيد من احتمالية التعرض للمخاطر.</w:t>
      </w:r>
    </w:p>
    <w:p w14:paraId="6B914CF3" w14:textId="77777777" w:rsidR="001F1591" w:rsidRPr="00644085" w:rsidRDefault="001F1591" w:rsidP="000A2531">
      <w:pPr>
        <w:numPr>
          <w:ilvl w:val="0"/>
          <w:numId w:val="2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يتأثر بشكل مباشر بالتغيرات البيئية والمناخية.</w:t>
      </w:r>
    </w:p>
    <w:p w14:paraId="4041F5EC"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وتشير دراسة </w:t>
      </w:r>
      <w:proofErr w:type="spellStart"/>
      <w:r w:rsidRPr="00644085">
        <w:rPr>
          <w:rFonts w:ascii="Sakkal Majalla" w:eastAsia="Times New Roman" w:hAnsi="Sakkal Majalla" w:cs="Sakkal Majalla"/>
          <w:kern w:val="0"/>
          <w:sz w:val="28"/>
          <w:szCs w:val="28"/>
          <w:rtl/>
          <w14:ligatures w14:val="none"/>
        </w:rPr>
        <w:t>إيكي</w:t>
      </w:r>
      <w:proofErr w:type="spellEnd"/>
      <w:r w:rsidRPr="00644085">
        <w:rPr>
          <w:rFonts w:ascii="Sakkal Majalla" w:eastAsia="Times New Roman" w:hAnsi="Sakkal Majalla" w:cs="Sakkal Majalla"/>
          <w:kern w:val="0"/>
          <w:sz w:val="28"/>
          <w:szCs w:val="28"/>
          <w:rtl/>
          <w14:ligatures w14:val="none"/>
        </w:rPr>
        <w:t xml:space="preserve"> وآخرين (</w:t>
      </w:r>
      <w:r w:rsidRPr="00644085">
        <w:rPr>
          <w:rFonts w:ascii="Sakkal Majalla" w:eastAsia="Times New Roman" w:hAnsi="Sakkal Majalla" w:cs="Sakkal Majalla"/>
          <w:kern w:val="0"/>
          <w:sz w:val="28"/>
          <w:szCs w:val="28"/>
          <w14:ligatures w14:val="none"/>
        </w:rPr>
        <w:t>Ecke et al., 2025</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إلى أن الاستعادة التكيفية للنظم البيئية (</w:t>
      </w:r>
      <w:r w:rsidRPr="00644085">
        <w:rPr>
          <w:rFonts w:ascii="Sakkal Majalla" w:eastAsia="Times New Roman" w:hAnsi="Sakkal Majalla" w:cs="Sakkal Majalla"/>
          <w:kern w:val="0"/>
          <w:sz w:val="28"/>
          <w:szCs w:val="28"/>
          <w14:ligatures w14:val="none"/>
        </w:rPr>
        <w:t>Adaptive Ecosystem Restoration</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تمثل استراتيجية فعالة للحد من مخاطر الأمراض المشتركة، حيث تسهم في استعادة التوازن البيئي وتقليل نقاط التماس بين الإنسان والحيوانات الناقلة للأمراض.</w:t>
      </w:r>
    </w:p>
    <w:p w14:paraId="3D842AF0" w14:textId="77777777" w:rsidR="001F1591" w:rsidRPr="00644085" w:rsidRDefault="001F1591"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40" w:name="_Toc224352775"/>
      <w:r w:rsidRPr="00644085">
        <w:rPr>
          <w:rFonts w:ascii="Sakkal Majalla" w:eastAsia="Times New Roman" w:hAnsi="Sakkal Majalla" w:cs="Sakkal Majalla"/>
          <w:b/>
          <w:bCs/>
          <w:kern w:val="0"/>
          <w:sz w:val="28"/>
          <w:szCs w:val="28"/>
          <w:rtl/>
          <w14:ligatures w14:val="none"/>
        </w:rPr>
        <w:t xml:space="preserve">المبحث الثالث: نهج </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b/>
          <w:bCs/>
          <w:kern w:val="0"/>
          <w:sz w:val="28"/>
          <w:szCs w:val="28"/>
          <w:rtl/>
          <w14:ligatures w14:val="none"/>
        </w:rPr>
        <w:t>الصحة الواحدة</w:t>
      </w:r>
      <w:r w:rsidRPr="00644085">
        <w:rPr>
          <w:rFonts w:ascii="Sakkal Majalla" w:eastAsia="Times New Roman" w:hAnsi="Sakkal Majalla" w:cs="Sakkal Majalla"/>
          <w:b/>
          <w:bCs/>
          <w:kern w:val="0"/>
          <w:sz w:val="28"/>
          <w:szCs w:val="28"/>
          <w14:ligatures w14:val="none"/>
        </w:rPr>
        <w:t xml:space="preserve">" </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One Health</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 xml:space="preserve"> </w:t>
      </w:r>
      <w:r w:rsidRPr="00644085">
        <w:rPr>
          <w:rFonts w:ascii="Sakkal Majalla" w:eastAsia="Times New Roman" w:hAnsi="Sakkal Majalla" w:cs="Sakkal Majalla"/>
          <w:b/>
          <w:bCs/>
          <w:kern w:val="0"/>
          <w:sz w:val="28"/>
          <w:szCs w:val="28"/>
          <w:rtl/>
          <w14:ligatures w14:val="none"/>
        </w:rPr>
        <w:t>كإطار نظري متكامل</w:t>
      </w:r>
      <w:bookmarkEnd w:id="40"/>
    </w:p>
    <w:p w14:paraId="1270089D"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1" w:name="_Toc224352776"/>
      <w:r w:rsidRPr="00644085">
        <w:rPr>
          <w:rFonts w:ascii="Sakkal Majalla" w:eastAsia="Times New Roman" w:hAnsi="Sakkal Majalla" w:cs="Sakkal Majalla"/>
          <w:b/>
          <w:bCs/>
          <w:kern w:val="0"/>
          <w:sz w:val="28"/>
          <w:szCs w:val="28"/>
          <w:rtl/>
          <w14:ligatures w14:val="none"/>
        </w:rPr>
        <w:t>أولاً: النشأة والتطور</w:t>
      </w:r>
      <w:bookmarkEnd w:id="41"/>
    </w:p>
    <w:p w14:paraId="6F07373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lastRenderedPageBreak/>
        <w:t>يعد نهج الصحة الواحدة (</w:t>
      </w:r>
      <w:r w:rsidRPr="00644085">
        <w:rPr>
          <w:rFonts w:ascii="Sakkal Majalla" w:eastAsia="Times New Roman" w:hAnsi="Sakkal Majalla" w:cs="Sakkal Majalla"/>
          <w:kern w:val="0"/>
          <w:sz w:val="28"/>
          <w:szCs w:val="28"/>
          <w14:ligatures w14:val="none"/>
        </w:rPr>
        <w:t>One Health</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من المفاهيم الحديثة نسبياً في مجال الصحة العامة، لكن جذوره تمتد إلى القرن التاسع عشر عندما أدرك الطبيب الألماني رودولف فيرشو العلاقة بين الطب البشري والطب البيطري. تطور المفهوم عبر العقود اللاحقة، وتبلور بشكل رسمي في أوائل العقد الأول من القرن الحادي والعشرين مع ظهور مخاوف عالمية من إنفلونزا الطيور وغيرها من الأوبئة الحيوانية المصدر.</w:t>
      </w:r>
    </w:p>
    <w:p w14:paraId="02DD2992"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وفي عام 2022، أطلقت ثلاث منظمات دولية كبرى هي منظمة الصحة العالمية (</w:t>
      </w:r>
      <w:r w:rsidRPr="00644085">
        <w:rPr>
          <w:rFonts w:ascii="Sakkal Majalla" w:eastAsia="Times New Roman" w:hAnsi="Sakkal Majalla" w:cs="Sakkal Majalla"/>
          <w:kern w:val="0"/>
          <w:sz w:val="28"/>
          <w:szCs w:val="28"/>
          <w14:ligatures w14:val="none"/>
        </w:rPr>
        <w:t>WHO</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ومنظمة الأغذية والزراعة (</w:t>
      </w:r>
      <w:r w:rsidRPr="00644085">
        <w:rPr>
          <w:rFonts w:ascii="Sakkal Majalla" w:eastAsia="Times New Roman" w:hAnsi="Sakkal Majalla" w:cs="Sakkal Majalla"/>
          <w:kern w:val="0"/>
          <w:sz w:val="28"/>
          <w:szCs w:val="28"/>
          <w14:ligatures w14:val="none"/>
        </w:rPr>
        <w:t>FAO</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والمنظمة العالمية لصحة الحيوان (</w:t>
      </w:r>
      <w:r w:rsidRPr="00644085">
        <w:rPr>
          <w:rFonts w:ascii="Sakkal Majalla" w:eastAsia="Times New Roman" w:hAnsi="Sakkal Majalla" w:cs="Sakkal Majalla"/>
          <w:kern w:val="0"/>
          <w:sz w:val="28"/>
          <w:szCs w:val="28"/>
          <w14:ligatures w14:val="none"/>
        </w:rPr>
        <w:t>WOAH</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خطة عمل مشتركة للصحة الواحدة (</w:t>
      </w:r>
      <w:r w:rsidRPr="00644085">
        <w:rPr>
          <w:rFonts w:ascii="Sakkal Majalla" w:eastAsia="Times New Roman" w:hAnsi="Sakkal Majalla" w:cs="Sakkal Majalla"/>
          <w:kern w:val="0"/>
          <w:sz w:val="28"/>
          <w:szCs w:val="28"/>
          <w14:ligatures w14:val="none"/>
        </w:rPr>
        <w:t>FAO et al., 2022</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تمثل إطاراً عالمياً لتنسيق الجهود بين القطاعات المختلفة لمواجهة التحديات الصحية المشتركة.</w:t>
      </w:r>
    </w:p>
    <w:p w14:paraId="7990868D"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2" w:name="_Toc224352777"/>
      <w:r w:rsidRPr="00644085">
        <w:rPr>
          <w:rFonts w:ascii="Sakkal Majalla" w:eastAsia="Times New Roman" w:hAnsi="Sakkal Majalla" w:cs="Sakkal Majalla"/>
          <w:b/>
          <w:bCs/>
          <w:kern w:val="0"/>
          <w:sz w:val="28"/>
          <w:szCs w:val="28"/>
          <w:rtl/>
          <w14:ligatures w14:val="none"/>
        </w:rPr>
        <w:t>ثانياً: المفهوم والمبادئ الأساسية</w:t>
      </w:r>
      <w:bookmarkEnd w:id="42"/>
    </w:p>
    <w:p w14:paraId="3886B82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يعرف فريق خبراء الصحة الواحدة (</w:t>
      </w:r>
      <w:r w:rsidRPr="00644085">
        <w:rPr>
          <w:rFonts w:ascii="Sakkal Majalla" w:eastAsia="Times New Roman" w:hAnsi="Sakkal Majalla" w:cs="Sakkal Majalla"/>
          <w:kern w:val="0"/>
          <w:sz w:val="28"/>
          <w:szCs w:val="28"/>
          <w14:ligatures w14:val="none"/>
        </w:rPr>
        <w:t>OHHLEP</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النهج بأنه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نهج متكامل وموحد يهدف إلى تحقيق التوازن المستدام وتحسين صحة الناس والحيوانات والنظم البيئية. وينص النهج على أن صحة البشر والحيوانات الأليفة والبرية والنباتات والبيئة الأوسع نطاقاً (بما في ذلك النظم البيئية) مرتبطة بشكل وثيق مع بعضها البعض</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WHO, 2023</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w:t>
      </w:r>
    </w:p>
    <w:p w14:paraId="2352796C"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ويقوم نهج الصحة الواحدة على مجموعة من المبادئ الأساسية:</w:t>
      </w:r>
    </w:p>
    <w:p w14:paraId="2E08D6E3" w14:textId="77777777" w:rsidR="001F1591" w:rsidRPr="00644085" w:rsidRDefault="001F1591" w:rsidP="000A2531">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الترابط:</w:t>
      </w:r>
      <w:r w:rsidRPr="00644085">
        <w:rPr>
          <w:rFonts w:ascii="Sakkal Majalla" w:eastAsia="Times New Roman" w:hAnsi="Sakkal Majalla" w:cs="Sakkal Majalla"/>
          <w:kern w:val="0"/>
          <w:sz w:val="28"/>
          <w:szCs w:val="28"/>
          <w:rtl/>
          <w14:ligatures w14:val="none"/>
        </w:rPr>
        <w:t xml:space="preserve"> صحة الإنسان والحيوان والبيئة مترابطة بصورة لا تقبل التجزئة.</w:t>
      </w:r>
    </w:p>
    <w:p w14:paraId="24289437" w14:textId="77777777" w:rsidR="001F1591" w:rsidRPr="00644085" w:rsidRDefault="001F1591" w:rsidP="000A2531">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التكامل:</w:t>
      </w:r>
      <w:r w:rsidRPr="00644085">
        <w:rPr>
          <w:rFonts w:ascii="Sakkal Majalla" w:eastAsia="Times New Roman" w:hAnsi="Sakkal Majalla" w:cs="Sakkal Majalla"/>
          <w:kern w:val="0"/>
          <w:sz w:val="28"/>
          <w:szCs w:val="28"/>
          <w:rtl/>
          <w14:ligatures w14:val="none"/>
        </w:rPr>
        <w:t xml:space="preserve"> ضرورة تكامل الجهود بين القطاعات المختلفة.</w:t>
      </w:r>
    </w:p>
    <w:p w14:paraId="43CABBFA" w14:textId="77777777" w:rsidR="001F1591" w:rsidRPr="00644085" w:rsidRDefault="001F1591" w:rsidP="000A2531">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التنسيق:</w:t>
      </w:r>
      <w:r w:rsidRPr="00644085">
        <w:rPr>
          <w:rFonts w:ascii="Sakkal Majalla" w:eastAsia="Times New Roman" w:hAnsi="Sakkal Majalla" w:cs="Sakkal Majalla"/>
          <w:kern w:val="0"/>
          <w:sz w:val="28"/>
          <w:szCs w:val="28"/>
          <w:rtl/>
          <w14:ligatures w14:val="none"/>
        </w:rPr>
        <w:t xml:space="preserve"> أهمية التنسيق المستمر بين المؤسسات المعنية.</w:t>
      </w:r>
    </w:p>
    <w:p w14:paraId="539A2FEC" w14:textId="77777777" w:rsidR="001F1591" w:rsidRPr="00644085" w:rsidRDefault="001F1591" w:rsidP="000A2531">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الاستباقية:</w:t>
      </w:r>
      <w:r w:rsidRPr="00644085">
        <w:rPr>
          <w:rFonts w:ascii="Sakkal Majalla" w:eastAsia="Times New Roman" w:hAnsi="Sakkal Majalla" w:cs="Sakkal Majalla"/>
          <w:kern w:val="0"/>
          <w:sz w:val="28"/>
          <w:szCs w:val="28"/>
          <w:rtl/>
          <w14:ligatures w14:val="none"/>
        </w:rPr>
        <w:t xml:space="preserve"> التركيز على الوقاية بدلاً من ردود الفعل الآنية.</w:t>
      </w:r>
    </w:p>
    <w:p w14:paraId="5D2D6339" w14:textId="77777777" w:rsidR="001F1591" w:rsidRPr="00644085" w:rsidRDefault="001F1591" w:rsidP="000A2531">
      <w:pPr>
        <w:numPr>
          <w:ilvl w:val="0"/>
          <w:numId w:val="2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العدالة:</w:t>
      </w:r>
      <w:r w:rsidRPr="00644085">
        <w:rPr>
          <w:rFonts w:ascii="Sakkal Majalla" w:eastAsia="Times New Roman" w:hAnsi="Sakkal Majalla" w:cs="Sakkal Majalla"/>
          <w:kern w:val="0"/>
          <w:sz w:val="28"/>
          <w:szCs w:val="28"/>
          <w:rtl/>
          <w14:ligatures w14:val="none"/>
        </w:rPr>
        <w:t xml:space="preserve"> مراعاة مصالح جميع الأطراف والمجتمعات المتأثرة.</w:t>
      </w:r>
    </w:p>
    <w:p w14:paraId="31447087"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3" w:name="_Toc224352778"/>
      <w:r w:rsidRPr="00644085">
        <w:rPr>
          <w:rFonts w:ascii="Sakkal Majalla" w:eastAsia="Times New Roman" w:hAnsi="Sakkal Majalla" w:cs="Sakkal Majalla"/>
          <w:b/>
          <w:bCs/>
          <w:kern w:val="0"/>
          <w:sz w:val="28"/>
          <w:szCs w:val="28"/>
          <w:rtl/>
          <w14:ligatures w14:val="none"/>
        </w:rPr>
        <w:t>ثالثاً: أبعاد نهج الصحة الواحدة الإدارية</w:t>
      </w:r>
      <w:bookmarkEnd w:id="43"/>
    </w:p>
    <w:p w14:paraId="299DB752"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من منظور إداري، يتطلب نهج الصحة الواحدة ما يمكن تسميته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الحوكمة التعاونية</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Collaborative Governance</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التي تتجاوز الحدود التقليدية للوزارات والإدارات. وتشمل الأبعاد الإدارية للنهج:</w:t>
      </w:r>
    </w:p>
    <w:p w14:paraId="228E9B2F"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1. التكامل المؤسسي متعدد القطاعات:</w:t>
      </w:r>
      <w:r w:rsidRPr="00644085">
        <w:rPr>
          <w:rFonts w:ascii="Sakkal Majalla" w:eastAsia="Times New Roman" w:hAnsi="Sakkal Majalla" w:cs="Sakkal Majalla"/>
          <w:kern w:val="0"/>
          <w:sz w:val="28"/>
          <w:szCs w:val="28"/>
          <w:rtl/>
          <w14:ligatures w14:val="none"/>
        </w:rPr>
        <w:t xml:space="preserve"> يتطلب النهج إنشاء آليات دائمة للتنسيق بين القطاعات الصحية والبيطرية والبيئية، وتبادل المعلومات والبيانات، وتنسيق السياسات والاستجابات. ويشير </w:t>
      </w:r>
      <w:proofErr w:type="spellStart"/>
      <w:r w:rsidRPr="00644085">
        <w:rPr>
          <w:rFonts w:ascii="Sakkal Majalla" w:eastAsia="Times New Roman" w:hAnsi="Sakkal Majalla" w:cs="Sakkal Majalla"/>
          <w:kern w:val="0"/>
          <w:sz w:val="28"/>
          <w:szCs w:val="28"/>
          <w:rtl/>
          <w14:ligatures w14:val="none"/>
        </w:rPr>
        <w:t>ديستوميو-غارزون</w:t>
      </w:r>
      <w:proofErr w:type="spellEnd"/>
      <w:r w:rsidRPr="00644085">
        <w:rPr>
          <w:rFonts w:ascii="Sakkal Majalla" w:eastAsia="Times New Roman" w:hAnsi="Sakkal Majalla" w:cs="Sakkal Majalla"/>
          <w:kern w:val="0"/>
          <w:sz w:val="28"/>
          <w:szCs w:val="28"/>
          <w:rtl/>
          <w14:ligatures w14:val="none"/>
        </w:rPr>
        <w:t xml:space="preserve"> وآخرون (</w:t>
      </w:r>
      <w:r w:rsidRPr="00644085">
        <w:rPr>
          <w:rFonts w:ascii="Sakkal Majalla" w:eastAsia="Times New Roman" w:hAnsi="Sakkal Majalla" w:cs="Sakkal Majalla"/>
          <w:kern w:val="0"/>
          <w:sz w:val="28"/>
          <w:szCs w:val="28"/>
          <w14:ligatures w14:val="none"/>
        </w:rPr>
        <w:t>Destoumieux-Garzón et al., 2018</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إلى أن نجاح نهج الصحة الواحدة لا يقتصر على التعاون الفني بين الأطباء والأطباء البيطريين، بل يرتبط بشكل جوهري بوجود إطار إداري موحد يضمن استمرارية التنسيق.</w:t>
      </w:r>
    </w:p>
    <w:p w14:paraId="53E41E1C"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2. أنظمة الرصد والإنذار المبكر:</w:t>
      </w:r>
      <w:r w:rsidRPr="00644085">
        <w:rPr>
          <w:rFonts w:ascii="Sakkal Majalla" w:eastAsia="Times New Roman" w:hAnsi="Sakkal Majalla" w:cs="Sakkal Majalla"/>
          <w:kern w:val="0"/>
          <w:sz w:val="28"/>
          <w:szCs w:val="28"/>
          <w:rtl/>
          <w14:ligatures w14:val="none"/>
        </w:rPr>
        <w:t xml:space="preserve"> يؤكد النهج على أهمية وجود نظم متكاملة لرصد الأمراض في الإنسان والحيوان والبيئة، تتيح الكشف المبكر عن المخاطر والاستجابة السريعة لها.</w:t>
      </w:r>
    </w:p>
    <w:p w14:paraId="7163EF5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3. الجاهزية والاستعداد:</w:t>
      </w:r>
      <w:r w:rsidRPr="00644085">
        <w:rPr>
          <w:rFonts w:ascii="Sakkal Majalla" w:eastAsia="Times New Roman" w:hAnsi="Sakkal Majalla" w:cs="Sakkal Majalla"/>
          <w:kern w:val="0"/>
          <w:sz w:val="28"/>
          <w:szCs w:val="28"/>
          <w:rtl/>
          <w14:ligatures w14:val="none"/>
        </w:rPr>
        <w:t xml:space="preserve"> يشمل النهج تطوير خطط وطنية للطوارئ، وبناء قدرات بشرية ومادية، وتدريب الكوادر على التعامل مع الأوبئة.</w:t>
      </w:r>
    </w:p>
    <w:p w14:paraId="21E0B36B"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4. إشراك المجتمع:</w:t>
      </w:r>
      <w:r w:rsidRPr="00644085">
        <w:rPr>
          <w:rFonts w:ascii="Sakkal Majalla" w:eastAsia="Times New Roman" w:hAnsi="Sakkal Majalla" w:cs="Sakkal Majalla"/>
          <w:kern w:val="0"/>
          <w:sz w:val="28"/>
          <w:szCs w:val="28"/>
          <w:rtl/>
          <w14:ligatures w14:val="none"/>
        </w:rPr>
        <w:t xml:space="preserve"> لا يقتصر النهج على المؤسسات الرسمية، بل يمتد ليشمل المجتمعات المحلية والمزارعين ومربي الحيوانات، حيث يمثلون خط الدفاع الأول في مواجهة الأمراض المشتركة.</w:t>
      </w:r>
    </w:p>
    <w:p w14:paraId="444FE42A"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4" w:name="_Toc224352779"/>
      <w:r w:rsidRPr="00644085">
        <w:rPr>
          <w:rFonts w:ascii="Sakkal Majalla" w:eastAsia="Times New Roman" w:hAnsi="Sakkal Majalla" w:cs="Sakkal Majalla"/>
          <w:b/>
          <w:bCs/>
          <w:kern w:val="0"/>
          <w:sz w:val="28"/>
          <w:szCs w:val="28"/>
          <w:rtl/>
          <w14:ligatures w14:val="none"/>
        </w:rPr>
        <w:t>رابعاً: تطبيقات الصحة الواحدة في المملكة العربية السعودية</w:t>
      </w:r>
      <w:bookmarkEnd w:id="44"/>
    </w:p>
    <w:p w14:paraId="47F1065C"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شهدت المملكة العربية السعودية في السنوات الأخيرة تطورات مهمة في مجال تطبيق نهج الصحة الواحدة، خاصة في ظل رؤية 2030. ومن أبرز هذه التطبيقات:</w:t>
      </w:r>
    </w:p>
    <w:p w14:paraId="048DCEDE" w14:textId="77777777" w:rsidR="001F1591" w:rsidRPr="00644085" w:rsidRDefault="001F1591" w:rsidP="000A2531">
      <w:pPr>
        <w:numPr>
          <w:ilvl w:val="0"/>
          <w:numId w:val="2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 xml:space="preserve">إنشاء مركز الوقاية من الأمراض ومكافحتها </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b/>
          <w:bCs/>
          <w:kern w:val="0"/>
          <w:sz w:val="28"/>
          <w:szCs w:val="28"/>
          <w:rtl/>
          <w14:ligatures w14:val="none"/>
        </w:rPr>
        <w:t>وقاء</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وهو مركز وطني يجمع بين التخطيط الوقائي والاستجابة السريعة للأمراض، ويعمل على تنسيق الجهود بين وزارات الصحة والبيئة والمياه والزراعة.</w:t>
      </w:r>
    </w:p>
    <w:p w14:paraId="4F45CD26" w14:textId="77777777" w:rsidR="001F1591" w:rsidRPr="00644085" w:rsidRDefault="001F1591" w:rsidP="000A2531">
      <w:pPr>
        <w:numPr>
          <w:ilvl w:val="0"/>
          <w:numId w:val="2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تطوير أنظمة الرصد الوبائي:</w:t>
      </w:r>
      <w:r w:rsidRPr="00644085">
        <w:rPr>
          <w:rFonts w:ascii="Sakkal Majalla" w:eastAsia="Times New Roman" w:hAnsi="Sakkal Majalla" w:cs="Sakkal Majalla"/>
          <w:kern w:val="0"/>
          <w:sz w:val="28"/>
          <w:szCs w:val="28"/>
          <w:rtl/>
          <w14:ligatures w14:val="none"/>
        </w:rPr>
        <w:t xml:space="preserve"> شهدت المملكة استثمارات كبيرة في تطوير نظم ترصد متكاملة للأمراض المشتركة.</w:t>
      </w:r>
    </w:p>
    <w:p w14:paraId="43DC14FA" w14:textId="77777777" w:rsidR="001F1591" w:rsidRPr="00644085" w:rsidRDefault="001F1591" w:rsidP="000A2531">
      <w:pPr>
        <w:numPr>
          <w:ilvl w:val="0"/>
          <w:numId w:val="2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التعاون الإقليمي والدولي:</w:t>
      </w:r>
      <w:r w:rsidRPr="00644085">
        <w:rPr>
          <w:rFonts w:ascii="Sakkal Majalla" w:eastAsia="Times New Roman" w:hAnsi="Sakkal Majalla" w:cs="Sakkal Majalla"/>
          <w:kern w:val="0"/>
          <w:sz w:val="28"/>
          <w:szCs w:val="28"/>
          <w:rtl/>
          <w14:ligatures w14:val="none"/>
        </w:rPr>
        <w:t xml:space="preserve"> تشارك المملكة في العديد من المبادرات الإقليمية والدولية لمواجهة مخاطر الأمراض المشتركة.</w:t>
      </w:r>
    </w:p>
    <w:p w14:paraId="6D1DA36B"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lastRenderedPageBreak/>
        <w:t xml:space="preserve">وتشير دراسة </w:t>
      </w:r>
      <w:proofErr w:type="spellStart"/>
      <w:r w:rsidRPr="00644085">
        <w:rPr>
          <w:rFonts w:ascii="Sakkal Majalla" w:eastAsia="Times New Roman" w:hAnsi="Sakkal Majalla" w:cs="Sakkal Majalla"/>
          <w:kern w:val="0"/>
          <w:sz w:val="28"/>
          <w:szCs w:val="28"/>
          <w:rtl/>
          <w14:ligatures w14:val="none"/>
        </w:rPr>
        <w:t>زايوود</w:t>
      </w:r>
      <w:proofErr w:type="spellEnd"/>
      <w:r w:rsidRPr="00644085">
        <w:rPr>
          <w:rFonts w:ascii="Sakkal Majalla" w:eastAsia="Times New Roman" w:hAnsi="Sakkal Majalla" w:cs="Sakkal Majalla"/>
          <w:kern w:val="0"/>
          <w:sz w:val="28"/>
          <w:szCs w:val="28"/>
          <w:rtl/>
          <w14:ligatures w14:val="none"/>
        </w:rPr>
        <w:t xml:space="preserve"> (</w:t>
      </w:r>
      <w:proofErr w:type="spellStart"/>
      <w:r w:rsidRPr="00644085">
        <w:rPr>
          <w:rFonts w:ascii="Sakkal Majalla" w:eastAsia="Times New Roman" w:hAnsi="Sakkal Majalla" w:cs="Sakkal Majalla"/>
          <w:kern w:val="0"/>
          <w:sz w:val="28"/>
          <w:szCs w:val="28"/>
          <w14:ligatures w14:val="none"/>
        </w:rPr>
        <w:t>Zyoud</w:t>
      </w:r>
      <w:proofErr w:type="spellEnd"/>
      <w:r w:rsidRPr="00644085">
        <w:rPr>
          <w:rFonts w:ascii="Sakkal Majalla" w:eastAsia="Times New Roman" w:hAnsi="Sakkal Majalla" w:cs="Sakkal Majalla"/>
          <w:kern w:val="0"/>
          <w:sz w:val="28"/>
          <w:szCs w:val="28"/>
          <w14:ligatures w14:val="none"/>
        </w:rPr>
        <w:t>, 2025</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التي حللت مشهد أبحاث الصحة الواحدة في المملكة العربية السعودية إلى أن المملكة خطت خطوات واسعة في تعزيز التنسيق القطاعي، مع وجود فجوة في البحوث التطبيقية التي تربط بين الحوكمة الإدارية والنتائج الصحية والبيئية.</w:t>
      </w:r>
    </w:p>
    <w:p w14:paraId="25132F97" w14:textId="77777777" w:rsidR="001F1591" w:rsidRPr="00644085" w:rsidRDefault="001F1591"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45" w:name="_Toc224352780"/>
      <w:r w:rsidRPr="00644085">
        <w:rPr>
          <w:rFonts w:ascii="Sakkal Majalla" w:eastAsia="Times New Roman" w:hAnsi="Sakkal Majalla" w:cs="Sakkal Majalla"/>
          <w:b/>
          <w:bCs/>
          <w:kern w:val="0"/>
          <w:sz w:val="28"/>
          <w:szCs w:val="28"/>
          <w:rtl/>
          <w14:ligatures w14:val="none"/>
        </w:rPr>
        <w:t>المبحث الرابع: نظرية الحوكمة المؤسسية (</w:t>
      </w:r>
      <w:r w:rsidRPr="00644085">
        <w:rPr>
          <w:rFonts w:ascii="Sakkal Majalla" w:eastAsia="Times New Roman" w:hAnsi="Sakkal Majalla" w:cs="Sakkal Majalla"/>
          <w:b/>
          <w:bCs/>
          <w:kern w:val="0"/>
          <w:sz w:val="28"/>
          <w:szCs w:val="28"/>
          <w14:ligatures w14:val="none"/>
        </w:rPr>
        <w:t>Corporate Governance Theory</w:t>
      </w:r>
      <w:r w:rsidRPr="00644085">
        <w:rPr>
          <w:rFonts w:ascii="Sakkal Majalla" w:eastAsia="Times New Roman" w:hAnsi="Sakkal Majalla" w:cs="Sakkal Majalla"/>
          <w:b/>
          <w:bCs/>
          <w:kern w:val="0"/>
          <w:sz w:val="28"/>
          <w:szCs w:val="28"/>
          <w:rtl/>
          <w14:ligatures w14:val="none"/>
        </w:rPr>
        <w:t>)</w:t>
      </w:r>
      <w:bookmarkEnd w:id="45"/>
    </w:p>
    <w:p w14:paraId="6C158719"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6" w:name="_Toc224352781"/>
      <w:r w:rsidRPr="00644085">
        <w:rPr>
          <w:rFonts w:ascii="Sakkal Majalla" w:eastAsia="Times New Roman" w:hAnsi="Sakkal Majalla" w:cs="Sakkal Majalla"/>
          <w:b/>
          <w:bCs/>
          <w:kern w:val="0"/>
          <w:sz w:val="28"/>
          <w:szCs w:val="28"/>
          <w:rtl/>
          <w14:ligatures w14:val="none"/>
        </w:rPr>
        <w:t>أولاً: المفهوم والتطور</w:t>
      </w:r>
      <w:bookmarkEnd w:id="46"/>
    </w:p>
    <w:p w14:paraId="10ECC2B8"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تُعرف الحوكمة المؤسسية بأنها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النظام الذي تُدار وتُراقب بمقتضاه الشركات والمؤسسات</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Cadbury Report, 1992</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وتحدد الحوكمة توزيع الحقوق والمسؤوليات بين مختلف المشاركين في المؤسسة، كمجلس الإدارة والمديرين والمساهمين وأصحاب المصلحة الآخرين، كما تحدد القواعد والإجراءات المتعلقة باتخاذ القرارات.</w:t>
      </w:r>
    </w:p>
    <w:p w14:paraId="65F6D14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تطور مفهوم الحوكمة المؤسسية عبر عدة مراحل، من التركيز على حماية حقوق المساهمين في الشركات الخاصة، إلى مفهوم أشمل يشمل المسؤولية الاجتماعية والاستدامة والشفافية تجاه جميع أصحاب المصلحة. وفي القطاع العام، تطور مفهوم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الحوكمة العامة</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Public Governance</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الذي يركز على آليات الرقابة والمساءلة في المؤسسات الحكومية.</w:t>
      </w:r>
    </w:p>
    <w:p w14:paraId="48C67E3C"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7" w:name="_Toc224352782"/>
      <w:r w:rsidRPr="00644085">
        <w:rPr>
          <w:rFonts w:ascii="Sakkal Majalla" w:eastAsia="Times New Roman" w:hAnsi="Sakkal Majalla" w:cs="Sakkal Majalla"/>
          <w:b/>
          <w:bCs/>
          <w:kern w:val="0"/>
          <w:sz w:val="28"/>
          <w:szCs w:val="28"/>
          <w:rtl/>
          <w14:ligatures w14:val="none"/>
        </w:rPr>
        <w:t>ثانياً: مبادئ الحوكمة الأساسية</w:t>
      </w:r>
      <w:bookmarkEnd w:id="47"/>
    </w:p>
    <w:p w14:paraId="01E5928D"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تستند الحوكمة المؤسسية إلى مجموعة من المبادئ الأساسية التي أقرتها منظمة التعاون الاقتصادي والتنمية (</w:t>
      </w:r>
      <w:r w:rsidRPr="00644085">
        <w:rPr>
          <w:rFonts w:ascii="Sakkal Majalla" w:eastAsia="Times New Roman" w:hAnsi="Sakkal Majalla" w:cs="Sakkal Majalla"/>
          <w:kern w:val="0"/>
          <w:sz w:val="28"/>
          <w:szCs w:val="28"/>
          <w14:ligatures w14:val="none"/>
        </w:rPr>
        <w:t>OECD, 2015</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وغيرها من الهيئات الدولية:</w:t>
      </w:r>
    </w:p>
    <w:p w14:paraId="5F33DB06"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1. الشفافية (</w:t>
      </w:r>
      <w:r w:rsidRPr="00644085">
        <w:rPr>
          <w:rFonts w:ascii="Sakkal Majalla" w:eastAsia="Times New Roman" w:hAnsi="Sakkal Majalla" w:cs="Sakkal Majalla"/>
          <w:b/>
          <w:bCs/>
          <w:kern w:val="0"/>
          <w:sz w:val="28"/>
          <w:szCs w:val="28"/>
          <w14:ligatures w14:val="none"/>
        </w:rPr>
        <w:t>Transparency</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وتعني الإفصاح الكامل والدقيق عن المعلومات المتعلقة بأداء المؤسسة وقراراتها، وإتاحتها لجميع الأطراف المعنية في الوقت المناسب.</w:t>
      </w:r>
    </w:p>
    <w:p w14:paraId="63667109"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2. المساءلة (</w:t>
      </w:r>
      <w:r w:rsidRPr="00644085">
        <w:rPr>
          <w:rFonts w:ascii="Sakkal Majalla" w:eastAsia="Times New Roman" w:hAnsi="Sakkal Majalla" w:cs="Sakkal Majalla"/>
          <w:b/>
          <w:bCs/>
          <w:kern w:val="0"/>
          <w:sz w:val="28"/>
          <w:szCs w:val="28"/>
          <w14:ligatures w14:val="none"/>
        </w:rPr>
        <w:t>Accountability</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وتتضمن تحديد المسؤوليات بوضوح، وآليات محاسبة المقصرين، وضمان أن القرارات تتخذ من قبل المخولين بها.</w:t>
      </w:r>
    </w:p>
    <w:p w14:paraId="6C0B60C6"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3. العدالة والإنصاف (</w:t>
      </w:r>
      <w:r w:rsidRPr="00644085">
        <w:rPr>
          <w:rFonts w:ascii="Sakkal Majalla" w:eastAsia="Times New Roman" w:hAnsi="Sakkal Majalla" w:cs="Sakkal Majalla"/>
          <w:b/>
          <w:bCs/>
          <w:kern w:val="0"/>
          <w:sz w:val="28"/>
          <w:szCs w:val="28"/>
          <w14:ligatures w14:val="none"/>
        </w:rPr>
        <w:t>Fairness</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وتعني المساواة في المعاملة بين جميع الأطراف، وحماية حقوق الأقلية، وتجنب تضارب المصالح.</w:t>
      </w:r>
    </w:p>
    <w:p w14:paraId="0B8C8B76"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4. المسؤولية (</w:t>
      </w:r>
      <w:r w:rsidRPr="00644085">
        <w:rPr>
          <w:rFonts w:ascii="Sakkal Majalla" w:eastAsia="Times New Roman" w:hAnsi="Sakkal Majalla" w:cs="Sakkal Majalla"/>
          <w:b/>
          <w:bCs/>
          <w:kern w:val="0"/>
          <w:sz w:val="28"/>
          <w:szCs w:val="28"/>
          <w14:ligatures w14:val="none"/>
        </w:rPr>
        <w:t>Responsibility</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وتشمل الالتزام بالقوانين واللوائح، والمسؤولية تجاه المجتمع والبيئة.</w:t>
      </w:r>
    </w:p>
    <w:p w14:paraId="29CEE73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5. الاستقلالية (</w:t>
      </w:r>
      <w:r w:rsidRPr="00644085">
        <w:rPr>
          <w:rFonts w:ascii="Sakkal Majalla" w:eastAsia="Times New Roman" w:hAnsi="Sakkal Majalla" w:cs="Sakkal Majalla"/>
          <w:b/>
          <w:bCs/>
          <w:kern w:val="0"/>
          <w:sz w:val="28"/>
          <w:szCs w:val="28"/>
          <w14:ligatures w14:val="none"/>
        </w:rPr>
        <w:t>Independence</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وتعني استقلالية آليات الرقابة عن الإدارة التنفيذية، ووجود ضوابط تمنع الهيمنة غير المتوازنة.</w:t>
      </w:r>
    </w:p>
    <w:p w14:paraId="0187F48F"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8" w:name="_Toc224352783"/>
      <w:r w:rsidRPr="00644085">
        <w:rPr>
          <w:rFonts w:ascii="Sakkal Majalla" w:eastAsia="Times New Roman" w:hAnsi="Sakkal Majalla" w:cs="Sakkal Majalla"/>
          <w:b/>
          <w:bCs/>
          <w:kern w:val="0"/>
          <w:sz w:val="28"/>
          <w:szCs w:val="28"/>
          <w:rtl/>
          <w14:ligatures w14:val="none"/>
        </w:rPr>
        <w:t>ثالثاً: الحوكمة وإدارة المخاطر</w:t>
      </w:r>
      <w:bookmarkEnd w:id="48"/>
    </w:p>
    <w:p w14:paraId="57BDB67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ترتبط الحوكمة المؤسسية بإدارة المخاطر ارتباطاً وثيقاً، حيث تمثل آليات الحوكمة الإطار الذي يضمن إدارة المخاطر بفعالية. ويؤكد إطار </w:t>
      </w:r>
      <w:r w:rsidRPr="00644085">
        <w:rPr>
          <w:rFonts w:ascii="Sakkal Majalla" w:eastAsia="Times New Roman" w:hAnsi="Sakkal Majalla" w:cs="Sakkal Majalla"/>
          <w:kern w:val="0"/>
          <w:sz w:val="28"/>
          <w:szCs w:val="28"/>
          <w14:ligatures w14:val="none"/>
        </w:rPr>
        <w:t>"</w:t>
      </w:r>
      <w:proofErr w:type="spellStart"/>
      <w:r w:rsidRPr="00644085">
        <w:rPr>
          <w:rFonts w:ascii="Sakkal Majalla" w:eastAsia="Times New Roman" w:hAnsi="Sakkal Majalla" w:cs="Sakkal Majalla"/>
          <w:kern w:val="0"/>
          <w:sz w:val="28"/>
          <w:szCs w:val="28"/>
          <w:rtl/>
          <w14:ligatures w14:val="none"/>
        </w:rPr>
        <w:t>كوسو</w:t>
      </w:r>
      <w:proofErr w:type="spellEnd"/>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COSO, 2017</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 xml:space="preserve">على أن المبدأ الأول من مبادئ الرقابة الداخلية هو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أن تبدي المؤسسة التزاماً بالنزاهة والقيم الأخلاقية</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 وهو ما يشكل أساساً لثقافة إدارة المخاطر.</w:t>
      </w:r>
    </w:p>
    <w:p w14:paraId="240CD223"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وتشير دراسة </w:t>
      </w:r>
      <w:proofErr w:type="spellStart"/>
      <w:r w:rsidRPr="00644085">
        <w:rPr>
          <w:rFonts w:ascii="Sakkal Majalla" w:eastAsia="Times New Roman" w:hAnsi="Sakkal Majalla" w:cs="Sakkal Majalla"/>
          <w:kern w:val="0"/>
          <w:sz w:val="28"/>
          <w:szCs w:val="28"/>
          <w:rtl/>
          <w14:ligatures w14:val="none"/>
        </w:rPr>
        <w:t>آفن</w:t>
      </w:r>
      <w:proofErr w:type="spellEnd"/>
      <w:r w:rsidRPr="00644085">
        <w:rPr>
          <w:rFonts w:ascii="Sakkal Majalla" w:eastAsia="Times New Roman" w:hAnsi="Sakkal Majalla" w:cs="Sakkal Majalla"/>
          <w:kern w:val="0"/>
          <w:sz w:val="28"/>
          <w:szCs w:val="28"/>
          <w:rtl/>
          <w14:ligatures w14:val="none"/>
        </w:rPr>
        <w:t xml:space="preserve"> ورين (</w:t>
      </w:r>
      <w:r w:rsidRPr="00644085">
        <w:rPr>
          <w:rFonts w:ascii="Sakkal Majalla" w:eastAsia="Times New Roman" w:hAnsi="Sakkal Majalla" w:cs="Sakkal Majalla"/>
          <w:kern w:val="0"/>
          <w:sz w:val="28"/>
          <w:szCs w:val="28"/>
          <w14:ligatures w14:val="none"/>
        </w:rPr>
        <w:t>Aven &amp; Renn, 2018</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إلى أن حوكمة المخاطر (</w:t>
      </w:r>
      <w:r w:rsidRPr="00644085">
        <w:rPr>
          <w:rFonts w:ascii="Sakkal Majalla" w:eastAsia="Times New Roman" w:hAnsi="Sakkal Majalla" w:cs="Sakkal Majalla"/>
          <w:kern w:val="0"/>
          <w:sz w:val="28"/>
          <w:szCs w:val="28"/>
          <w14:ligatures w14:val="none"/>
        </w:rPr>
        <w:t>Risk Governance</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تتطلب التكامل بين ثلاثة مبادئ أساسية:</w:t>
      </w:r>
    </w:p>
    <w:p w14:paraId="1AE659CA" w14:textId="77777777" w:rsidR="001F1591" w:rsidRPr="00644085" w:rsidRDefault="001F1591" w:rsidP="000A2531">
      <w:pPr>
        <w:numPr>
          <w:ilvl w:val="0"/>
          <w:numId w:val="2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الشفافية في تدفق المعلومات بين جميع الأطراف.</w:t>
      </w:r>
    </w:p>
    <w:p w14:paraId="120F6264" w14:textId="77777777" w:rsidR="001F1591" w:rsidRPr="00644085" w:rsidRDefault="001F1591" w:rsidP="000A2531">
      <w:pPr>
        <w:numPr>
          <w:ilvl w:val="0"/>
          <w:numId w:val="2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المساءلة الواضحة عن القرارات المتعلقة بالمخاطر.</w:t>
      </w:r>
    </w:p>
    <w:p w14:paraId="733E5F28" w14:textId="77777777" w:rsidR="001F1591" w:rsidRPr="00644085" w:rsidRDefault="001F1591" w:rsidP="000A2531">
      <w:pPr>
        <w:numPr>
          <w:ilvl w:val="0"/>
          <w:numId w:val="2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التنسيق الفاعل بين مختلف الجهات المعنية بإدارة المخاطر.</w:t>
      </w:r>
    </w:p>
    <w:p w14:paraId="3AD570A7"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وفي السياق الصحي والبيئي، يؤكد تقرير منظمة التعاون الاقتصادي والتنمية (</w:t>
      </w:r>
      <w:r w:rsidRPr="00644085">
        <w:rPr>
          <w:rFonts w:ascii="Sakkal Majalla" w:eastAsia="Times New Roman" w:hAnsi="Sakkal Majalla" w:cs="Sakkal Majalla"/>
          <w:kern w:val="0"/>
          <w:sz w:val="28"/>
          <w:szCs w:val="28"/>
          <w14:ligatures w14:val="none"/>
        </w:rPr>
        <w:t>OECD, 2020</w:t>
      </w:r>
      <w:r w:rsidRPr="00644085">
        <w:rPr>
          <w:rFonts w:ascii="Sakkal Majalla" w:eastAsia="Times New Roman" w:hAnsi="Sakkal Majalla" w:cs="Sakkal Majalla"/>
          <w:kern w:val="0"/>
          <w:sz w:val="28"/>
          <w:szCs w:val="28"/>
          <w:rtl/>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أن ضعف الحوكمة (وخاصة غياب التنسيق بين القطاعات) يزيد من احتمالية تفشي الأمراض ذات المنشأ الحيواني، ويعيق الاستجابة الفعالة لها.</w:t>
      </w:r>
    </w:p>
    <w:p w14:paraId="294F7888"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49" w:name="_Toc224352784"/>
      <w:r w:rsidRPr="00644085">
        <w:rPr>
          <w:rFonts w:ascii="Sakkal Majalla" w:eastAsia="Times New Roman" w:hAnsi="Sakkal Majalla" w:cs="Sakkal Majalla"/>
          <w:b/>
          <w:bCs/>
          <w:kern w:val="0"/>
          <w:sz w:val="28"/>
          <w:szCs w:val="28"/>
          <w:rtl/>
          <w14:ligatures w14:val="none"/>
        </w:rPr>
        <w:t>رابعاً: الحوكمة في القطاع البيئي والزراعي</w:t>
      </w:r>
      <w:bookmarkEnd w:id="49"/>
    </w:p>
    <w:p w14:paraId="68CFC648"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تتميز الحوكمة في القطاع البيئي والزراعي بعدة خصائص:</w:t>
      </w:r>
    </w:p>
    <w:p w14:paraId="05F69FF0" w14:textId="77777777" w:rsidR="001F1591" w:rsidRPr="00644085" w:rsidRDefault="001F1591" w:rsidP="000A2531">
      <w:pPr>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lastRenderedPageBreak/>
        <w:t>تعدد الجهات الرقابية والتنفيذية.</w:t>
      </w:r>
    </w:p>
    <w:p w14:paraId="61625D41" w14:textId="77777777" w:rsidR="001F1591" w:rsidRPr="00644085" w:rsidRDefault="001F1591" w:rsidP="000A2531">
      <w:pPr>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تداخل الاختصاصات بين وزارات متعددة.</w:t>
      </w:r>
    </w:p>
    <w:p w14:paraId="15A060C1" w14:textId="77777777" w:rsidR="001F1591" w:rsidRPr="00644085" w:rsidRDefault="001F1591" w:rsidP="000A2531">
      <w:pPr>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التأثر المباشر بالسياسات الوطنية والإقليمية.</w:t>
      </w:r>
    </w:p>
    <w:p w14:paraId="44AC934C" w14:textId="77777777" w:rsidR="001F1591" w:rsidRPr="00644085" w:rsidRDefault="001F1591" w:rsidP="000A2531">
      <w:pPr>
        <w:numPr>
          <w:ilvl w:val="0"/>
          <w:numId w:val="2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الحاجة إلى موازنة المصالح المتضاربة (تنمية زراعية مقابل حماية بيئية).</w:t>
      </w:r>
    </w:p>
    <w:p w14:paraId="2B9B9384"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وتبرز أهمية الحوكمة في هذا القطاع من خلال:</w:t>
      </w:r>
    </w:p>
    <w:p w14:paraId="0A76FEAE" w14:textId="77777777" w:rsidR="001F1591" w:rsidRPr="00644085" w:rsidRDefault="001F1591" w:rsidP="000A2531">
      <w:pPr>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ضمان تنفيذ السياسات البيئية والزراعية بفعالية.</w:t>
      </w:r>
    </w:p>
    <w:p w14:paraId="121516E1" w14:textId="77777777" w:rsidR="001F1591" w:rsidRPr="00644085" w:rsidRDefault="001F1591" w:rsidP="000A2531">
      <w:pPr>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منع الفساد وسوء استخدام الموارد.</w:t>
      </w:r>
    </w:p>
    <w:p w14:paraId="4E1B7C05" w14:textId="77777777" w:rsidR="001F1591" w:rsidRPr="00644085" w:rsidRDefault="001F1591" w:rsidP="000A2531">
      <w:pPr>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تحقيق التنسيق بين الجهات المختلفة.</w:t>
      </w:r>
    </w:p>
    <w:p w14:paraId="0F71B432" w14:textId="77777777" w:rsidR="001F1591" w:rsidRPr="00644085" w:rsidRDefault="001F1591" w:rsidP="000A2531">
      <w:pPr>
        <w:numPr>
          <w:ilvl w:val="0"/>
          <w:numId w:val="2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ضمان الشفافية والمساءلة أمام المجتمع.</w:t>
      </w:r>
    </w:p>
    <w:p w14:paraId="181A969E" w14:textId="77777777" w:rsidR="001F1591" w:rsidRPr="00644085" w:rsidRDefault="001F1591"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50" w:name="_Toc224352785"/>
      <w:r w:rsidRPr="00644085">
        <w:rPr>
          <w:rFonts w:ascii="Sakkal Majalla" w:eastAsia="Times New Roman" w:hAnsi="Sakkal Majalla" w:cs="Sakkal Majalla"/>
          <w:b/>
          <w:bCs/>
          <w:kern w:val="0"/>
          <w:sz w:val="28"/>
          <w:szCs w:val="28"/>
          <w:rtl/>
          <w14:ligatures w14:val="none"/>
        </w:rPr>
        <w:t>المبحث الخامس: رؤية المملكة 2030 كإطار استراتيجي وطني</w:t>
      </w:r>
      <w:bookmarkEnd w:id="50"/>
    </w:p>
    <w:p w14:paraId="4F10E491"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51" w:name="_Toc224352786"/>
      <w:r w:rsidRPr="00644085">
        <w:rPr>
          <w:rFonts w:ascii="Sakkal Majalla" w:eastAsia="Times New Roman" w:hAnsi="Sakkal Majalla" w:cs="Sakkal Majalla"/>
          <w:b/>
          <w:bCs/>
          <w:kern w:val="0"/>
          <w:sz w:val="28"/>
          <w:szCs w:val="28"/>
          <w:rtl/>
          <w14:ligatures w14:val="none"/>
        </w:rPr>
        <w:t>أولاً: نشأة الرؤية وأهدافها</w:t>
      </w:r>
      <w:bookmarkEnd w:id="51"/>
    </w:p>
    <w:p w14:paraId="561D7F38"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أطلقت المملكة العربية السعودية رؤية 2030 في أبريل 2016، كخارطة طريق استراتيجية تهدف إلى تنويع الاقتصاد وتقليل الاعتماد على النفط، وتحسين جودة الحياة، وتعزيز كفاءة الأداء الحكومي. تقوم الرؤية على ثلاثة محاور رئيسية: مجتمع حيوي، واقتصاد مزدهر، ووطن طموح.</w:t>
      </w:r>
    </w:p>
    <w:p w14:paraId="44A65A7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وتتضمن الرؤية مجموعة من الأهداف والغايات المحددة التي سيتم تحقيقها من خلال برامج تحقيق الرؤية المختلفة، مثل برنامج التحول الوطني، وبرنامج جودة الحياة، وبرنامج الاستدامة البيئية.</w:t>
      </w:r>
    </w:p>
    <w:p w14:paraId="3CE86563"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52" w:name="_Toc224352787"/>
      <w:r w:rsidRPr="00644085">
        <w:rPr>
          <w:rFonts w:ascii="Sakkal Majalla" w:eastAsia="Times New Roman" w:hAnsi="Sakkal Majalla" w:cs="Sakkal Majalla"/>
          <w:b/>
          <w:bCs/>
          <w:kern w:val="0"/>
          <w:sz w:val="28"/>
          <w:szCs w:val="28"/>
          <w:rtl/>
          <w14:ligatures w14:val="none"/>
        </w:rPr>
        <w:t>ثانياً: العلاقة بين الرؤية ومتغيرات الدراسة</w:t>
      </w:r>
      <w:bookmarkEnd w:id="52"/>
    </w:p>
    <w:p w14:paraId="3A86539E"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ترتبط رؤية 2030 بمتغيرات الدراسة الحالية من خلال عدة جوانب:</w:t>
      </w:r>
    </w:p>
    <w:p w14:paraId="4E42A745"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lastRenderedPageBreak/>
        <w:t>1. الاستدامة البيئية:</w:t>
      </w:r>
      <w:r w:rsidRPr="00644085">
        <w:rPr>
          <w:rFonts w:ascii="Sakkal Majalla" w:eastAsia="Times New Roman" w:hAnsi="Sakkal Majalla" w:cs="Sakkal Majalla"/>
          <w:kern w:val="0"/>
          <w:sz w:val="28"/>
          <w:szCs w:val="28"/>
          <w:rtl/>
          <w14:ligatures w14:val="none"/>
        </w:rPr>
        <w:t xml:space="preserve"> تولي الرؤية اهتماماً كبيراً بالاستدامة البيئية، من خلال مبادرات مثل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السعودية الخضراء</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و</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الشرق الأوسط الأخضر</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 والتي تهدف إلى حماية البيئة والتنوع الحيوي والحد من التصحر.</w:t>
      </w:r>
    </w:p>
    <w:p w14:paraId="6E17D7DB"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2. تطوير القطاع الزراعي:</w:t>
      </w:r>
      <w:r w:rsidRPr="00644085">
        <w:rPr>
          <w:rFonts w:ascii="Sakkal Majalla" w:eastAsia="Times New Roman" w:hAnsi="Sakkal Majalla" w:cs="Sakkal Majalla"/>
          <w:kern w:val="0"/>
          <w:sz w:val="28"/>
          <w:szCs w:val="28"/>
          <w:rtl/>
          <w14:ligatures w14:val="none"/>
        </w:rPr>
        <w:t xml:space="preserve"> تستهدف الرؤية رفع كفاءة القطاع الزراعي، وتحقيق الأمن الغذائي، وتطوير سلاسل الإمداد الزراعية، مما يتطلب إدارة فعالة للمخاطر التي تهدد هذا القطاع.</w:t>
      </w:r>
    </w:p>
    <w:p w14:paraId="23C0EBF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3. الحوكمة المؤسسية:</w:t>
      </w:r>
      <w:r w:rsidRPr="00644085">
        <w:rPr>
          <w:rFonts w:ascii="Sakkal Majalla" w:eastAsia="Times New Roman" w:hAnsi="Sakkal Majalla" w:cs="Sakkal Majalla"/>
          <w:kern w:val="0"/>
          <w:sz w:val="28"/>
          <w:szCs w:val="28"/>
          <w:rtl/>
          <w14:ligatures w14:val="none"/>
        </w:rPr>
        <w:t xml:space="preserve"> تؤكد الرؤية على أهمية تطوير الحوكمة في القطاع الحكومي، وتعزيز الشفافية والمساءلة، ورفع كفاءة الأداء المؤسسي.</w:t>
      </w:r>
    </w:p>
    <w:p w14:paraId="3B2827EF"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4. الأمن الصحي:</w:t>
      </w:r>
      <w:r w:rsidRPr="00644085">
        <w:rPr>
          <w:rFonts w:ascii="Sakkal Majalla" w:eastAsia="Times New Roman" w:hAnsi="Sakkal Majalla" w:cs="Sakkal Majalla"/>
          <w:kern w:val="0"/>
          <w:sz w:val="28"/>
          <w:szCs w:val="28"/>
          <w:rtl/>
          <w14:ligatures w14:val="none"/>
        </w:rPr>
        <w:t xml:space="preserve"> تشمل الرؤية أهدافاً طموحة في مجال الصحة العامة، وتعزيز الجاهزية لمواجهة الأوبئة والمخاطر الصحية.</w:t>
      </w:r>
    </w:p>
    <w:p w14:paraId="0E90DC2F" w14:textId="77777777" w:rsidR="001F1591" w:rsidRPr="00644085" w:rsidRDefault="001F1591" w:rsidP="000A2531">
      <w:pPr>
        <w:spacing w:before="100" w:beforeAutospacing="1" w:after="100" w:afterAutospacing="1" w:line="360" w:lineRule="auto"/>
        <w:jc w:val="both"/>
        <w:outlineLvl w:val="2"/>
        <w:rPr>
          <w:rFonts w:ascii="Sakkal Majalla" w:eastAsia="Times New Roman" w:hAnsi="Sakkal Majalla" w:cs="Sakkal Majalla"/>
          <w:b/>
          <w:bCs/>
          <w:kern w:val="0"/>
          <w:sz w:val="28"/>
          <w:szCs w:val="28"/>
          <w14:ligatures w14:val="none"/>
        </w:rPr>
      </w:pPr>
      <w:bookmarkStart w:id="53" w:name="_Toc224352788"/>
      <w:r w:rsidRPr="00644085">
        <w:rPr>
          <w:rFonts w:ascii="Sakkal Majalla" w:eastAsia="Times New Roman" w:hAnsi="Sakkal Majalla" w:cs="Sakkal Majalla"/>
          <w:b/>
          <w:bCs/>
          <w:kern w:val="0"/>
          <w:sz w:val="28"/>
          <w:szCs w:val="28"/>
          <w:rtl/>
          <w14:ligatures w14:val="none"/>
        </w:rPr>
        <w:t>ثالثاً: مركز وقاء كتطبيق لمبادئ الصحة الواحدة والحوكمة</w:t>
      </w:r>
      <w:bookmarkEnd w:id="53"/>
    </w:p>
    <w:p w14:paraId="665BC12D"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 xml:space="preserve">يُعد مركز الوقاية من الأمراض ومكافحتها </w:t>
      </w:r>
      <w:r w:rsidRPr="00644085">
        <w:rPr>
          <w:rFonts w:ascii="Sakkal Majalla" w:eastAsia="Times New Roman" w:hAnsi="Sakkal Majalla" w:cs="Sakkal Majalla"/>
          <w:kern w:val="0"/>
          <w:sz w:val="28"/>
          <w:szCs w:val="28"/>
          <w14:ligatures w14:val="none"/>
        </w:rPr>
        <w:t>"</w:t>
      </w:r>
      <w:r w:rsidRPr="00644085">
        <w:rPr>
          <w:rFonts w:ascii="Sakkal Majalla" w:eastAsia="Times New Roman" w:hAnsi="Sakkal Majalla" w:cs="Sakkal Majalla"/>
          <w:kern w:val="0"/>
          <w:sz w:val="28"/>
          <w:szCs w:val="28"/>
          <w:rtl/>
          <w14:ligatures w14:val="none"/>
        </w:rPr>
        <w:t>وقاء</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أحد التطبيقات المهمة لمبادئ الصحة الواحدة والحوكمة في المملكة. تأسس المركز ليكون جهة وطنية متخصصة في الوقاية من الأمراض ومكافحتها، ويعمل على تنسيق الجهود بين وزارات الصحة والبيئة والمياه والزراعة.</w:t>
      </w:r>
    </w:p>
    <w:p w14:paraId="690ECDD6"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يقوم المركز بعدة مهام رئيسية تتعلق بموضوع الدراسة:</w:t>
      </w:r>
    </w:p>
    <w:p w14:paraId="77FB798F" w14:textId="77777777" w:rsidR="001F1591" w:rsidRPr="00644085" w:rsidRDefault="001F1591" w:rsidP="000A2531">
      <w:pPr>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رصد الأمراض المشتركة وتحليل مخاطرها.</w:t>
      </w:r>
    </w:p>
    <w:p w14:paraId="05735598" w14:textId="77777777" w:rsidR="001F1591" w:rsidRPr="00644085" w:rsidRDefault="001F1591" w:rsidP="000A2531">
      <w:pPr>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تطوير خطط وطنية للوقاية والاستجابة.</w:t>
      </w:r>
    </w:p>
    <w:p w14:paraId="34A75840" w14:textId="77777777" w:rsidR="001F1591" w:rsidRPr="00644085" w:rsidRDefault="001F1591" w:rsidP="000A2531">
      <w:pPr>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التنسيق بين الجهات المعنية.</w:t>
      </w:r>
    </w:p>
    <w:p w14:paraId="12F1534A" w14:textId="77777777" w:rsidR="001F1591" w:rsidRPr="00644085" w:rsidRDefault="001F1591" w:rsidP="000A2531">
      <w:pPr>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بناء نظم الإنذار المبكر.</w:t>
      </w:r>
    </w:p>
    <w:p w14:paraId="4F14EEA9" w14:textId="77777777" w:rsidR="001F1591" w:rsidRPr="00644085" w:rsidRDefault="001F1591" w:rsidP="000A2531">
      <w:pPr>
        <w:numPr>
          <w:ilvl w:val="0"/>
          <w:numId w:val="2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t>تدريب الكوادر وتأهيلها.</w:t>
      </w:r>
    </w:p>
    <w:p w14:paraId="7114ACBF" w14:textId="25E75FF9" w:rsidR="001F1591" w:rsidRPr="00644085" w:rsidRDefault="001F1591" w:rsidP="000A2531">
      <w:pPr>
        <w:spacing w:before="100" w:beforeAutospacing="1" w:after="100" w:afterAutospacing="1" w:line="360" w:lineRule="auto"/>
        <w:jc w:val="both"/>
        <w:outlineLvl w:val="1"/>
        <w:rPr>
          <w:rFonts w:ascii="Sakkal Majalla" w:eastAsia="Times New Roman" w:hAnsi="Sakkal Majalla" w:cs="Sakkal Majalla"/>
          <w:b/>
          <w:bCs/>
          <w:kern w:val="0"/>
          <w:sz w:val="28"/>
          <w:szCs w:val="28"/>
          <w14:ligatures w14:val="none"/>
        </w:rPr>
      </w:pPr>
      <w:bookmarkStart w:id="54" w:name="_Toc224352789"/>
      <w:r w:rsidRPr="00644085">
        <w:rPr>
          <w:rFonts w:ascii="Sakkal Majalla" w:eastAsia="Times New Roman" w:hAnsi="Sakkal Majalla" w:cs="Sakkal Majalla"/>
          <w:b/>
          <w:bCs/>
          <w:kern w:val="0"/>
          <w:sz w:val="28"/>
          <w:szCs w:val="28"/>
          <w:rtl/>
          <w14:ligatures w14:val="none"/>
        </w:rPr>
        <w:t>خلاصة</w:t>
      </w:r>
      <w:bookmarkEnd w:id="54"/>
      <w:r w:rsidRPr="00644085">
        <w:rPr>
          <w:rFonts w:ascii="Sakkal Majalla" w:eastAsia="Times New Roman" w:hAnsi="Sakkal Majalla" w:cs="Sakkal Majalla"/>
          <w:b/>
          <w:bCs/>
          <w:kern w:val="0"/>
          <w:sz w:val="28"/>
          <w:szCs w:val="28"/>
          <w:rtl/>
          <w14:ligatures w14:val="none"/>
        </w:rPr>
        <w:t xml:space="preserve"> </w:t>
      </w:r>
    </w:p>
    <w:p w14:paraId="4134160B" w14:textId="23D6D221"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kern w:val="0"/>
          <w:sz w:val="28"/>
          <w:szCs w:val="28"/>
          <w:rtl/>
          <w14:ligatures w14:val="none"/>
        </w:rPr>
        <w:lastRenderedPageBreak/>
        <w:t xml:space="preserve">قدم هذا </w:t>
      </w:r>
      <w:r w:rsidR="003C54CB" w:rsidRPr="00644085">
        <w:rPr>
          <w:rFonts w:ascii="Sakkal Majalla" w:eastAsia="Times New Roman" w:hAnsi="Sakkal Majalla" w:cs="Sakkal Majalla" w:hint="cs"/>
          <w:kern w:val="0"/>
          <w:sz w:val="28"/>
          <w:szCs w:val="28"/>
          <w:rtl/>
          <w14:ligatures w14:val="none"/>
        </w:rPr>
        <w:t>الجزء</w:t>
      </w:r>
      <w:r w:rsidRPr="00644085">
        <w:rPr>
          <w:rFonts w:ascii="Sakkal Majalla" w:eastAsia="Times New Roman" w:hAnsi="Sakkal Majalla" w:cs="Sakkal Majalla"/>
          <w:kern w:val="0"/>
          <w:sz w:val="28"/>
          <w:szCs w:val="28"/>
          <w:rtl/>
          <w14:ligatures w14:val="none"/>
        </w:rPr>
        <w:t xml:space="preserve"> الإطار النظري المتكامل الذي تستند إليه الدراسة، من خلال استعراض وتحليل خمسة أطر نظرية رئيسة:</w:t>
      </w:r>
    </w:p>
    <w:p w14:paraId="063E8B2D"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أولاً: نظرية إدارة المخاطر المؤسسية (</w:t>
      </w:r>
      <w:r w:rsidRPr="00644085">
        <w:rPr>
          <w:rFonts w:ascii="Sakkal Majalla" w:eastAsia="Times New Roman" w:hAnsi="Sakkal Majalla" w:cs="Sakkal Majalla"/>
          <w:b/>
          <w:bCs/>
          <w:kern w:val="0"/>
          <w:sz w:val="28"/>
          <w:szCs w:val="28"/>
          <w14:ligatures w14:val="none"/>
        </w:rPr>
        <w:t>ERM</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التي توفر الإطار المفاهيمي لتحليل أبعاد الخطط الإدارية (نضج التخطيط، التكامل المؤسسي، آليات المتابعة والتقييم) كمتغيرات مستقلة في الدراسة.</w:t>
      </w:r>
    </w:p>
    <w:p w14:paraId="286DF565"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ثانياً: نظرية الحوكمة المؤسسية,</w:t>
      </w:r>
      <w:r w:rsidRPr="00644085">
        <w:rPr>
          <w:rFonts w:ascii="Sakkal Majalla" w:eastAsia="Times New Roman" w:hAnsi="Sakkal Majalla" w:cs="Sakkal Majalla"/>
          <w:kern w:val="0"/>
          <w:sz w:val="28"/>
          <w:szCs w:val="28"/>
          <w:rtl/>
          <w14:ligatures w14:val="none"/>
        </w:rPr>
        <w:t xml:space="preserve"> التي تقدم المبادئ المعيارية (الشفافية، المساءلة، التنسيق) لتقييم جودة الإدارة وآليات الرقابة في الجهات المعنية.</w:t>
      </w:r>
    </w:p>
    <w:p w14:paraId="1D6BF870"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ثالثاً: إطار الصحة الواحدة (</w:t>
      </w:r>
      <w:r w:rsidRPr="00644085">
        <w:rPr>
          <w:rFonts w:ascii="Sakkal Majalla" w:eastAsia="Times New Roman" w:hAnsi="Sakkal Majalla" w:cs="Sakkal Majalla"/>
          <w:b/>
          <w:bCs/>
          <w:kern w:val="0"/>
          <w:sz w:val="28"/>
          <w:szCs w:val="28"/>
          <w14:ligatures w14:val="none"/>
        </w:rPr>
        <w:t>One Health</w:t>
      </w:r>
      <w:r w:rsidRPr="00644085">
        <w:rPr>
          <w:rFonts w:ascii="Sakkal Majalla" w:eastAsia="Times New Roman" w:hAnsi="Sakkal Majalla" w:cs="Sakkal Majalla"/>
          <w:b/>
          <w:bCs/>
          <w:kern w:val="0"/>
          <w:sz w:val="28"/>
          <w:szCs w:val="28"/>
          <w:rtl/>
          <w14:ligatures w14:val="none"/>
        </w:rPr>
        <w:t>)</w:t>
      </w:r>
      <w:r w:rsidRPr="00644085">
        <w:rPr>
          <w:rFonts w:ascii="Sakkal Majalla" w:eastAsia="Times New Roman" w:hAnsi="Sakkal Majalla" w:cs="Sakkal Majalla"/>
          <w:b/>
          <w:bCs/>
          <w:kern w:val="0"/>
          <w:sz w:val="28"/>
          <w:szCs w:val="28"/>
          <w14:ligatures w14:val="none"/>
        </w:rPr>
        <w:t>,</w:t>
      </w:r>
      <w:r w:rsidRPr="00644085">
        <w:rPr>
          <w:rFonts w:ascii="Sakkal Majalla" w:eastAsia="Times New Roman" w:hAnsi="Sakkal Majalla" w:cs="Sakkal Majalla"/>
          <w:kern w:val="0"/>
          <w:sz w:val="28"/>
          <w:szCs w:val="28"/>
          <w14:ligatures w14:val="none"/>
        </w:rPr>
        <w:t xml:space="preserve"> </w:t>
      </w:r>
      <w:r w:rsidRPr="00644085">
        <w:rPr>
          <w:rFonts w:ascii="Sakkal Majalla" w:eastAsia="Times New Roman" w:hAnsi="Sakkal Majalla" w:cs="Sakkal Majalla"/>
          <w:kern w:val="0"/>
          <w:sz w:val="28"/>
          <w:szCs w:val="28"/>
          <w:rtl/>
          <w14:ligatures w14:val="none"/>
        </w:rPr>
        <w:t>الذي يشكل المبرر النظري لضرورة التكامل بين القطاعات المختلفة في مواجهة مخاطر الأمراض المشتركة، ويؤكد على الترابط بين صحة الإنسان والحيوان والبيئة.</w:t>
      </w:r>
    </w:p>
    <w:p w14:paraId="5226A4DF"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رابعاً: مفهوم الأمراض المشتركة ومخاطرها,</w:t>
      </w:r>
      <w:r w:rsidRPr="00644085">
        <w:rPr>
          <w:rFonts w:ascii="Sakkal Majalla" w:eastAsia="Times New Roman" w:hAnsi="Sakkal Majalla" w:cs="Sakkal Majalla"/>
          <w:kern w:val="0"/>
          <w:sz w:val="28"/>
          <w:szCs w:val="28"/>
          <w:rtl/>
          <w14:ligatures w14:val="none"/>
        </w:rPr>
        <w:t xml:space="preserve"> الذي يحدد طبيعة المتغير التابع في الدراسة (فعالية إدارة المخاطر) وأبعاده المختلفة (الجاهزية الوقائية، سرعة الاستجابة، التنسيق، تقليل الانتشار).</w:t>
      </w:r>
    </w:p>
    <w:p w14:paraId="2F8FE417" w14:textId="77777777" w:rsidR="001F1591"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44085">
        <w:rPr>
          <w:rFonts w:ascii="Sakkal Majalla" w:eastAsia="Times New Roman" w:hAnsi="Sakkal Majalla" w:cs="Sakkal Majalla"/>
          <w:b/>
          <w:bCs/>
          <w:kern w:val="0"/>
          <w:sz w:val="28"/>
          <w:szCs w:val="28"/>
          <w:rtl/>
          <w14:ligatures w14:val="none"/>
        </w:rPr>
        <w:t>خامساً: رؤية المملكة 2030,</w:t>
      </w:r>
      <w:r w:rsidRPr="00644085">
        <w:rPr>
          <w:rFonts w:ascii="Sakkal Majalla" w:eastAsia="Times New Roman" w:hAnsi="Sakkal Majalla" w:cs="Sakkal Majalla"/>
          <w:kern w:val="0"/>
          <w:sz w:val="28"/>
          <w:szCs w:val="28"/>
          <w:rtl/>
          <w14:ligatures w14:val="none"/>
        </w:rPr>
        <w:t xml:space="preserve"> التي تمثل السياق الوطني الذي تُجرى فيه الدراسة، وتحدد الأولويات الاستراتيجية والتوجهات العامة التي يجب أن تراعيها أي دراسة تطبيقية في المملكة.</w:t>
      </w:r>
    </w:p>
    <w:p w14:paraId="77CE3C05" w14:textId="383ECA2C" w:rsidR="00F925D0" w:rsidRPr="00644085" w:rsidRDefault="001F1591" w:rsidP="000A2531">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644085">
        <w:rPr>
          <w:rFonts w:ascii="Sakkal Majalla" w:eastAsia="Times New Roman" w:hAnsi="Sakkal Majalla" w:cs="Sakkal Majalla"/>
          <w:kern w:val="0"/>
          <w:sz w:val="28"/>
          <w:szCs w:val="28"/>
          <w:rtl/>
          <w14:ligatures w14:val="none"/>
        </w:rPr>
        <w:t xml:space="preserve">يتكامل هذا الإطار النظري ليشكل الأساس المعرفي الذي ستنطلق منه الدراسة في صياغة فرضياتها وتفسير نتائجها، كما يوفر الخلفية العلمية اللازمة لفهم العلاقات بين متغيرات الدراسة المختلفة. </w:t>
      </w:r>
    </w:p>
    <w:p w14:paraId="0B6BDA1E" w14:textId="3C48B9D0" w:rsidR="00644085" w:rsidRDefault="00644085" w:rsidP="000A2531">
      <w:pPr>
        <w:bidi w:val="0"/>
        <w:spacing w:line="360" w:lineRule="auto"/>
        <w:rPr>
          <w:rFonts w:ascii="Sakkal Majalla" w:hAnsi="Sakkal Majalla" w:cs="Sakkal Majalla"/>
          <w:b/>
          <w:bCs/>
          <w:sz w:val="48"/>
          <w:szCs w:val="48"/>
          <w:u w:val="single"/>
          <w:rtl/>
        </w:rPr>
      </w:pPr>
    </w:p>
    <w:sectPr w:rsidR="00644085" w:rsidSect="000A253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B58A5" w14:textId="77777777" w:rsidR="00E55263" w:rsidRDefault="00E55263" w:rsidP="009125CE">
      <w:pPr>
        <w:spacing w:after="0" w:line="240" w:lineRule="auto"/>
      </w:pPr>
      <w:r>
        <w:separator/>
      </w:r>
    </w:p>
  </w:endnote>
  <w:endnote w:type="continuationSeparator" w:id="0">
    <w:p w14:paraId="135B9813" w14:textId="77777777" w:rsidR="00E55263" w:rsidRDefault="00E5526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16499293"/>
      <w:docPartObj>
        <w:docPartGallery w:val="Page Numbers (Bottom of Page)"/>
        <w:docPartUnique/>
      </w:docPartObj>
    </w:sdtPr>
    <w:sdtEndPr>
      <w:rPr>
        <w:noProof/>
      </w:rPr>
    </w:sdtEndPr>
    <w:sdtContent>
      <w:p w14:paraId="6643F42F" w14:textId="70143335" w:rsidR="000A2531" w:rsidRDefault="000A253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AF4A73A" w14:textId="77777777" w:rsidR="000A2531" w:rsidRDefault="000A253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40B8D" w14:textId="77777777" w:rsidR="00E55263" w:rsidRDefault="00E55263" w:rsidP="009125CE">
      <w:pPr>
        <w:spacing w:after="0" w:line="240" w:lineRule="auto"/>
      </w:pPr>
      <w:r>
        <w:separator/>
      </w:r>
    </w:p>
  </w:footnote>
  <w:footnote w:type="continuationSeparator" w:id="0">
    <w:p w14:paraId="3A700696" w14:textId="77777777" w:rsidR="00E55263" w:rsidRDefault="00E5526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823"/>
    <w:multiLevelType w:val="hybridMultilevel"/>
    <w:tmpl w:val="CD84EAF4"/>
    <w:lvl w:ilvl="0" w:tplc="6E9CC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C2C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06F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9C2B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538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6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14F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F54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2A36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1D08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2258E"/>
    <w:multiLevelType w:val="hybridMultilevel"/>
    <w:tmpl w:val="F1E0BB0C"/>
    <w:lvl w:ilvl="0" w:tplc="6E9CC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D602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E6A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0020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10322C"/>
    <w:multiLevelType w:val="hybridMultilevel"/>
    <w:tmpl w:val="F4A28C8C"/>
    <w:lvl w:ilvl="0" w:tplc="6E9CC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5960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DD6C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E308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D639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5A28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065A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225552"/>
    <w:multiLevelType w:val="hybridMultilevel"/>
    <w:tmpl w:val="D5F22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7DF1E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F662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5170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A429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20177A"/>
    <w:multiLevelType w:val="hybridMultilevel"/>
    <w:tmpl w:val="AF3C0AB4"/>
    <w:lvl w:ilvl="0" w:tplc="6E9CC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3D6E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A751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D814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D453C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6B66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8133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B317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7822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EF17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1B6C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8C74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B37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1332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261D8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6501B5"/>
    <w:multiLevelType w:val="hybridMultilevel"/>
    <w:tmpl w:val="7A744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850D8A"/>
    <w:multiLevelType w:val="hybridMultilevel"/>
    <w:tmpl w:val="3530E622"/>
    <w:lvl w:ilvl="0" w:tplc="6E9CCA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200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3E6CDD"/>
    <w:multiLevelType w:val="hybridMultilevel"/>
    <w:tmpl w:val="6E24F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8435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BB00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44"/>
  </w:num>
  <w:num w:numId="3">
    <w:abstractNumId w:val="21"/>
  </w:num>
  <w:num w:numId="4">
    <w:abstractNumId w:val="36"/>
  </w:num>
  <w:num w:numId="5">
    <w:abstractNumId w:val="20"/>
  </w:num>
  <w:num w:numId="6">
    <w:abstractNumId w:val="13"/>
  </w:num>
  <w:num w:numId="7">
    <w:abstractNumId w:val="4"/>
  </w:num>
  <w:num w:numId="8">
    <w:abstractNumId w:val="7"/>
  </w:num>
  <w:num w:numId="9">
    <w:abstractNumId w:val="2"/>
  </w:num>
  <w:num w:numId="10">
    <w:abstractNumId w:val="33"/>
  </w:num>
  <w:num w:numId="11">
    <w:abstractNumId w:val="11"/>
  </w:num>
  <w:num w:numId="12">
    <w:abstractNumId w:val="12"/>
  </w:num>
  <w:num w:numId="13">
    <w:abstractNumId w:val="8"/>
  </w:num>
  <w:num w:numId="14">
    <w:abstractNumId w:val="29"/>
  </w:num>
  <w:num w:numId="15">
    <w:abstractNumId w:val="22"/>
  </w:num>
  <w:num w:numId="16">
    <w:abstractNumId w:val="37"/>
  </w:num>
  <w:num w:numId="17">
    <w:abstractNumId w:val="16"/>
  </w:num>
  <w:num w:numId="18">
    <w:abstractNumId w:val="23"/>
  </w:num>
  <w:num w:numId="19">
    <w:abstractNumId w:val="31"/>
  </w:num>
  <w:num w:numId="20">
    <w:abstractNumId w:val="17"/>
  </w:num>
  <w:num w:numId="21">
    <w:abstractNumId w:val="1"/>
  </w:num>
  <w:num w:numId="22">
    <w:abstractNumId w:val="45"/>
  </w:num>
  <w:num w:numId="23">
    <w:abstractNumId w:val="18"/>
  </w:num>
  <w:num w:numId="24">
    <w:abstractNumId w:val="5"/>
  </w:num>
  <w:num w:numId="25">
    <w:abstractNumId w:val="25"/>
  </w:num>
  <w:num w:numId="26">
    <w:abstractNumId w:val="27"/>
  </w:num>
  <w:num w:numId="27">
    <w:abstractNumId w:val="38"/>
  </w:num>
  <w:num w:numId="28">
    <w:abstractNumId w:val="9"/>
  </w:num>
  <w:num w:numId="29">
    <w:abstractNumId w:val="19"/>
  </w:num>
  <w:num w:numId="30">
    <w:abstractNumId w:val="32"/>
  </w:num>
  <w:num w:numId="31">
    <w:abstractNumId w:val="3"/>
  </w:num>
  <w:num w:numId="32">
    <w:abstractNumId w:val="43"/>
  </w:num>
  <w:num w:numId="33">
    <w:abstractNumId w:val="28"/>
  </w:num>
  <w:num w:numId="34">
    <w:abstractNumId w:val="6"/>
  </w:num>
  <w:num w:numId="35">
    <w:abstractNumId w:val="34"/>
  </w:num>
  <w:num w:numId="36">
    <w:abstractNumId w:val="24"/>
  </w:num>
  <w:num w:numId="37">
    <w:abstractNumId w:val="46"/>
  </w:num>
  <w:num w:numId="38">
    <w:abstractNumId w:val="30"/>
  </w:num>
  <w:num w:numId="39">
    <w:abstractNumId w:val="35"/>
  </w:num>
  <w:num w:numId="40">
    <w:abstractNumId w:val="40"/>
  </w:num>
  <w:num w:numId="41">
    <w:abstractNumId w:val="39"/>
  </w:num>
  <w:num w:numId="42">
    <w:abstractNumId w:val="15"/>
  </w:num>
  <w:num w:numId="43">
    <w:abstractNumId w:val="0"/>
  </w:num>
  <w:num w:numId="44">
    <w:abstractNumId w:val="26"/>
  </w:num>
  <w:num w:numId="45">
    <w:abstractNumId w:val="10"/>
  </w:num>
  <w:num w:numId="46">
    <w:abstractNumId w:val="42"/>
  </w:num>
  <w:num w:numId="47">
    <w:abstractNumId w:val="1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6EE"/>
    <w:rsid w:val="00060A26"/>
    <w:rsid w:val="00090F21"/>
    <w:rsid w:val="000A2531"/>
    <w:rsid w:val="000A3B12"/>
    <w:rsid w:val="000A6B89"/>
    <w:rsid w:val="000B1E7A"/>
    <w:rsid w:val="000B582A"/>
    <w:rsid w:val="000E128D"/>
    <w:rsid w:val="000E747B"/>
    <w:rsid w:val="000F1F82"/>
    <w:rsid w:val="000F44B4"/>
    <w:rsid w:val="00117D74"/>
    <w:rsid w:val="00126C38"/>
    <w:rsid w:val="001404E1"/>
    <w:rsid w:val="00147410"/>
    <w:rsid w:val="00161E05"/>
    <w:rsid w:val="00165ACA"/>
    <w:rsid w:val="00182849"/>
    <w:rsid w:val="001867EE"/>
    <w:rsid w:val="001902DB"/>
    <w:rsid w:val="001C2143"/>
    <w:rsid w:val="001C2162"/>
    <w:rsid w:val="001D6FE5"/>
    <w:rsid w:val="001E1E12"/>
    <w:rsid w:val="001E4B8C"/>
    <w:rsid w:val="001F1591"/>
    <w:rsid w:val="001F2FFB"/>
    <w:rsid w:val="00202A8D"/>
    <w:rsid w:val="002500E0"/>
    <w:rsid w:val="002513FE"/>
    <w:rsid w:val="002526B4"/>
    <w:rsid w:val="00296093"/>
    <w:rsid w:val="002A071E"/>
    <w:rsid w:val="002A0A49"/>
    <w:rsid w:val="002C07CB"/>
    <w:rsid w:val="002C7CFD"/>
    <w:rsid w:val="002D1AEC"/>
    <w:rsid w:val="002E29BE"/>
    <w:rsid w:val="002E580E"/>
    <w:rsid w:val="002F1CB5"/>
    <w:rsid w:val="002F727F"/>
    <w:rsid w:val="003433E0"/>
    <w:rsid w:val="0034372D"/>
    <w:rsid w:val="00343A21"/>
    <w:rsid w:val="00344B72"/>
    <w:rsid w:val="00353A99"/>
    <w:rsid w:val="00371D2C"/>
    <w:rsid w:val="003C49DA"/>
    <w:rsid w:val="003C5083"/>
    <w:rsid w:val="003C54CB"/>
    <w:rsid w:val="003D0E36"/>
    <w:rsid w:val="003D503B"/>
    <w:rsid w:val="003D6914"/>
    <w:rsid w:val="003E7964"/>
    <w:rsid w:val="004163C7"/>
    <w:rsid w:val="004172C5"/>
    <w:rsid w:val="00437D56"/>
    <w:rsid w:val="00440827"/>
    <w:rsid w:val="00452513"/>
    <w:rsid w:val="00460509"/>
    <w:rsid w:val="004E3DB7"/>
    <w:rsid w:val="004F64F4"/>
    <w:rsid w:val="00500CE2"/>
    <w:rsid w:val="00535240"/>
    <w:rsid w:val="00551DC2"/>
    <w:rsid w:val="00552964"/>
    <w:rsid w:val="00560D6F"/>
    <w:rsid w:val="0059283B"/>
    <w:rsid w:val="005A18D3"/>
    <w:rsid w:val="005C0713"/>
    <w:rsid w:val="005D730F"/>
    <w:rsid w:val="00614B12"/>
    <w:rsid w:val="00644085"/>
    <w:rsid w:val="00663489"/>
    <w:rsid w:val="00684F50"/>
    <w:rsid w:val="006878B6"/>
    <w:rsid w:val="00694173"/>
    <w:rsid w:val="006948DE"/>
    <w:rsid w:val="006C0A21"/>
    <w:rsid w:val="006D68B0"/>
    <w:rsid w:val="006E33C5"/>
    <w:rsid w:val="00750696"/>
    <w:rsid w:val="0076506A"/>
    <w:rsid w:val="007B0E54"/>
    <w:rsid w:val="007C1779"/>
    <w:rsid w:val="007E236B"/>
    <w:rsid w:val="007E3A20"/>
    <w:rsid w:val="007E4E68"/>
    <w:rsid w:val="007F77A0"/>
    <w:rsid w:val="0080799B"/>
    <w:rsid w:val="00816E1D"/>
    <w:rsid w:val="008410C6"/>
    <w:rsid w:val="0084633E"/>
    <w:rsid w:val="00851581"/>
    <w:rsid w:val="00872208"/>
    <w:rsid w:val="00877AAC"/>
    <w:rsid w:val="00896FE4"/>
    <w:rsid w:val="008A39AB"/>
    <w:rsid w:val="008E3A97"/>
    <w:rsid w:val="008F1393"/>
    <w:rsid w:val="008F1EAE"/>
    <w:rsid w:val="008F6EDF"/>
    <w:rsid w:val="009125CE"/>
    <w:rsid w:val="00946F5F"/>
    <w:rsid w:val="00957EDA"/>
    <w:rsid w:val="009677BE"/>
    <w:rsid w:val="00991F29"/>
    <w:rsid w:val="00994777"/>
    <w:rsid w:val="009B6888"/>
    <w:rsid w:val="009C0161"/>
    <w:rsid w:val="009D108D"/>
    <w:rsid w:val="009E1436"/>
    <w:rsid w:val="009E5668"/>
    <w:rsid w:val="009F2622"/>
    <w:rsid w:val="00A50A7B"/>
    <w:rsid w:val="00A61539"/>
    <w:rsid w:val="00A76BDF"/>
    <w:rsid w:val="00A830E8"/>
    <w:rsid w:val="00A9236B"/>
    <w:rsid w:val="00AA3426"/>
    <w:rsid w:val="00AA79E9"/>
    <w:rsid w:val="00AB0A70"/>
    <w:rsid w:val="00AC15FD"/>
    <w:rsid w:val="00AC2D55"/>
    <w:rsid w:val="00AF4446"/>
    <w:rsid w:val="00AF5802"/>
    <w:rsid w:val="00B02C03"/>
    <w:rsid w:val="00B1455F"/>
    <w:rsid w:val="00B2358D"/>
    <w:rsid w:val="00B476A9"/>
    <w:rsid w:val="00B63B0F"/>
    <w:rsid w:val="00B7678A"/>
    <w:rsid w:val="00B90047"/>
    <w:rsid w:val="00BC094B"/>
    <w:rsid w:val="00C01693"/>
    <w:rsid w:val="00C04458"/>
    <w:rsid w:val="00C532CA"/>
    <w:rsid w:val="00C615BE"/>
    <w:rsid w:val="00C667CF"/>
    <w:rsid w:val="00C72744"/>
    <w:rsid w:val="00C72DAB"/>
    <w:rsid w:val="00C73BF0"/>
    <w:rsid w:val="00CA1004"/>
    <w:rsid w:val="00CB16CB"/>
    <w:rsid w:val="00CB1B3D"/>
    <w:rsid w:val="00CB2A44"/>
    <w:rsid w:val="00CC08F1"/>
    <w:rsid w:val="00CD3B93"/>
    <w:rsid w:val="00CE2CBF"/>
    <w:rsid w:val="00CF1708"/>
    <w:rsid w:val="00CF799F"/>
    <w:rsid w:val="00D010EB"/>
    <w:rsid w:val="00D04302"/>
    <w:rsid w:val="00D04F62"/>
    <w:rsid w:val="00D22171"/>
    <w:rsid w:val="00D52480"/>
    <w:rsid w:val="00D53637"/>
    <w:rsid w:val="00D92B68"/>
    <w:rsid w:val="00DB2542"/>
    <w:rsid w:val="00DC390E"/>
    <w:rsid w:val="00DD03B1"/>
    <w:rsid w:val="00DF011E"/>
    <w:rsid w:val="00DF0EEF"/>
    <w:rsid w:val="00E16FD0"/>
    <w:rsid w:val="00E36715"/>
    <w:rsid w:val="00E55263"/>
    <w:rsid w:val="00E766F7"/>
    <w:rsid w:val="00E80FD9"/>
    <w:rsid w:val="00EB746B"/>
    <w:rsid w:val="00ED2E5E"/>
    <w:rsid w:val="00EF1411"/>
    <w:rsid w:val="00F02022"/>
    <w:rsid w:val="00F108A3"/>
    <w:rsid w:val="00F11496"/>
    <w:rsid w:val="00F43F42"/>
    <w:rsid w:val="00F51E2F"/>
    <w:rsid w:val="00F546CE"/>
    <w:rsid w:val="00F7455C"/>
    <w:rsid w:val="00F913CE"/>
    <w:rsid w:val="00F9165B"/>
    <w:rsid w:val="00F925D0"/>
    <w:rsid w:val="00FC1ECF"/>
    <w:rsid w:val="00FC38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455F"/>
    <w:pPr>
      <w:bidi/>
    </w:pPr>
  </w:style>
  <w:style w:type="paragraph" w:styleId="1">
    <w:name w:val="heading 1"/>
    <w:basedOn w:val="a"/>
    <w:next w:val="a"/>
    <w:link w:val="1Char"/>
    <w:uiPriority w:val="9"/>
    <w:qFormat/>
    <w:rsid w:val="00C615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615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615B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E128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E128D"/>
    <w:pPr>
      <w:keepNext/>
      <w:keepLines/>
      <w:spacing w:before="80" w:after="40"/>
      <w:outlineLvl w:val="4"/>
    </w:pPr>
    <w:rPr>
      <w:rFonts w:eastAsiaTheme="majorEastAsia"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35240"/>
    <w:pPr>
      <w:ind w:left="720"/>
      <w:contextualSpacing/>
    </w:pPr>
  </w:style>
  <w:style w:type="character" w:styleId="Hyperlink">
    <w:name w:val="Hyperlink"/>
    <w:basedOn w:val="a0"/>
    <w:uiPriority w:val="99"/>
    <w:unhideWhenUsed/>
    <w:rsid w:val="00A61539"/>
    <w:rPr>
      <w:color w:val="0563C1" w:themeColor="hyperlink"/>
      <w:u w:val="single"/>
    </w:rPr>
  </w:style>
  <w:style w:type="character" w:customStyle="1" w:styleId="1Char">
    <w:name w:val="العنوان 1 Char"/>
    <w:basedOn w:val="a0"/>
    <w:link w:val="1"/>
    <w:uiPriority w:val="9"/>
    <w:rsid w:val="00C615B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615B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615BE"/>
    <w:rPr>
      <w:rFonts w:eastAsiaTheme="majorEastAsia" w:cstheme="majorBidi"/>
      <w:color w:val="2F5496" w:themeColor="accent1" w:themeShade="BF"/>
      <w:sz w:val="28"/>
      <w:szCs w:val="28"/>
    </w:rPr>
  </w:style>
  <w:style w:type="paragraph" w:styleId="a6">
    <w:name w:val="Normal (Web)"/>
    <w:basedOn w:val="a"/>
    <w:uiPriority w:val="99"/>
    <w:semiHidden/>
    <w:unhideWhenUsed/>
    <w:rsid w:val="00C615B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C615BE"/>
    <w:rPr>
      <w:b/>
      <w:bCs/>
    </w:rPr>
  </w:style>
  <w:style w:type="character" w:customStyle="1" w:styleId="4Char">
    <w:name w:val="عنوان 4 Char"/>
    <w:basedOn w:val="a0"/>
    <w:link w:val="4"/>
    <w:uiPriority w:val="9"/>
    <w:semiHidden/>
    <w:rsid w:val="000E128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E128D"/>
    <w:rPr>
      <w:rFonts w:eastAsiaTheme="majorEastAsia" w:cstheme="majorBidi"/>
      <w:color w:val="2F5496" w:themeColor="accent1" w:themeShade="BF"/>
    </w:rPr>
  </w:style>
  <w:style w:type="table" w:styleId="a8">
    <w:name w:val="Table Grid"/>
    <w:basedOn w:val="a1"/>
    <w:uiPriority w:val="39"/>
    <w:rsid w:val="002C07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Grid Table 1 Light"/>
    <w:basedOn w:val="a1"/>
    <w:uiPriority w:val="46"/>
    <w:rsid w:val="00500C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a9">
    <w:name w:val="جدول"/>
    <w:basedOn w:val="a"/>
    <w:link w:val="Char1"/>
    <w:qFormat/>
    <w:rsid w:val="007E4E68"/>
    <w:pPr>
      <w:spacing w:after="0" w:line="240" w:lineRule="auto"/>
      <w:jc w:val="center"/>
    </w:pPr>
    <w:rPr>
      <w:rFonts w:ascii="Sakkal Majalla" w:eastAsia="Times New Roman" w:hAnsi="Sakkal Majalla" w:cs="Sakkal Majalla"/>
      <w:b/>
      <w:bCs/>
      <w:color w:val="1F1F1F"/>
      <w:kern w:val="0"/>
      <w:sz w:val="28"/>
      <w:szCs w:val="28"/>
      <w:bdr w:val="none" w:sz="0" w:space="0" w:color="auto" w:frame="1"/>
      <w14:ligatures w14:val="none"/>
    </w:rPr>
  </w:style>
  <w:style w:type="paragraph" w:customStyle="1" w:styleId="aa">
    <w:name w:val="شكل"/>
    <w:basedOn w:val="a"/>
    <w:link w:val="Char2"/>
    <w:qFormat/>
    <w:rsid w:val="004172C5"/>
    <w:pPr>
      <w:spacing w:after="0" w:line="240" w:lineRule="auto"/>
      <w:ind w:left="720"/>
      <w:jc w:val="center"/>
    </w:pPr>
    <w:rPr>
      <w:rFonts w:ascii="Sakkal Majalla" w:eastAsia="Times New Roman" w:hAnsi="Sakkal Majalla" w:cs="Sakkal Majalla"/>
      <w:b/>
      <w:bCs/>
      <w:color w:val="1F1F1F"/>
      <w:kern w:val="0"/>
      <w:sz w:val="28"/>
      <w:szCs w:val="28"/>
      <w14:ligatures w14:val="none"/>
    </w:rPr>
  </w:style>
  <w:style w:type="character" w:customStyle="1" w:styleId="Char1">
    <w:name w:val="جدول Char"/>
    <w:basedOn w:val="a0"/>
    <w:link w:val="a9"/>
    <w:rsid w:val="007E4E68"/>
    <w:rPr>
      <w:rFonts w:ascii="Sakkal Majalla" w:eastAsia="Times New Roman" w:hAnsi="Sakkal Majalla" w:cs="Sakkal Majalla"/>
      <w:b/>
      <w:bCs/>
      <w:color w:val="1F1F1F"/>
      <w:kern w:val="0"/>
      <w:sz w:val="28"/>
      <w:szCs w:val="28"/>
      <w:bdr w:val="none" w:sz="0" w:space="0" w:color="auto" w:frame="1"/>
      <w14:ligatures w14:val="none"/>
    </w:rPr>
  </w:style>
  <w:style w:type="paragraph" w:styleId="11">
    <w:name w:val="toc 1"/>
    <w:basedOn w:val="a"/>
    <w:next w:val="a"/>
    <w:autoRedefine/>
    <w:uiPriority w:val="39"/>
    <w:unhideWhenUsed/>
    <w:rsid w:val="000A2531"/>
    <w:pPr>
      <w:spacing w:before="120" w:after="120"/>
    </w:pPr>
    <w:rPr>
      <w:rFonts w:cstheme="minorHAnsi"/>
      <w:b/>
      <w:bCs/>
      <w:caps/>
      <w:sz w:val="20"/>
      <w:szCs w:val="24"/>
    </w:rPr>
  </w:style>
  <w:style w:type="character" w:customStyle="1" w:styleId="Char2">
    <w:name w:val="شكل Char"/>
    <w:basedOn w:val="a0"/>
    <w:link w:val="aa"/>
    <w:rsid w:val="004172C5"/>
    <w:rPr>
      <w:rFonts w:ascii="Sakkal Majalla" w:eastAsia="Times New Roman" w:hAnsi="Sakkal Majalla" w:cs="Sakkal Majalla"/>
      <w:b/>
      <w:bCs/>
      <w:color w:val="1F1F1F"/>
      <w:kern w:val="0"/>
      <w:sz w:val="28"/>
      <w:szCs w:val="28"/>
      <w14:ligatures w14:val="none"/>
    </w:rPr>
  </w:style>
  <w:style w:type="paragraph" w:styleId="20">
    <w:name w:val="toc 2"/>
    <w:basedOn w:val="a"/>
    <w:next w:val="a"/>
    <w:autoRedefine/>
    <w:uiPriority w:val="39"/>
    <w:unhideWhenUsed/>
    <w:rsid w:val="000A2531"/>
    <w:pPr>
      <w:spacing w:after="0"/>
      <w:ind w:left="220"/>
    </w:pPr>
    <w:rPr>
      <w:rFonts w:cstheme="minorHAnsi"/>
      <w:smallCaps/>
      <w:sz w:val="20"/>
      <w:szCs w:val="24"/>
    </w:rPr>
  </w:style>
  <w:style w:type="paragraph" w:styleId="30">
    <w:name w:val="toc 3"/>
    <w:basedOn w:val="a"/>
    <w:next w:val="a"/>
    <w:autoRedefine/>
    <w:uiPriority w:val="39"/>
    <w:unhideWhenUsed/>
    <w:rsid w:val="000A2531"/>
    <w:pPr>
      <w:spacing w:after="0"/>
      <w:ind w:left="440"/>
    </w:pPr>
    <w:rPr>
      <w:rFonts w:cstheme="minorHAnsi"/>
      <w:i/>
      <w:iCs/>
      <w:sz w:val="20"/>
      <w:szCs w:val="24"/>
    </w:rPr>
  </w:style>
  <w:style w:type="paragraph" w:styleId="40">
    <w:name w:val="toc 4"/>
    <w:basedOn w:val="a"/>
    <w:next w:val="a"/>
    <w:autoRedefine/>
    <w:uiPriority w:val="39"/>
    <w:unhideWhenUsed/>
    <w:rsid w:val="000A2531"/>
    <w:pPr>
      <w:spacing w:after="0"/>
      <w:ind w:left="660"/>
    </w:pPr>
    <w:rPr>
      <w:rFonts w:cstheme="minorHAnsi"/>
      <w:sz w:val="18"/>
      <w:szCs w:val="21"/>
    </w:rPr>
  </w:style>
  <w:style w:type="paragraph" w:styleId="50">
    <w:name w:val="toc 5"/>
    <w:basedOn w:val="a"/>
    <w:next w:val="a"/>
    <w:autoRedefine/>
    <w:uiPriority w:val="39"/>
    <w:unhideWhenUsed/>
    <w:rsid w:val="000A2531"/>
    <w:pPr>
      <w:spacing w:after="0"/>
      <w:ind w:left="880"/>
    </w:pPr>
    <w:rPr>
      <w:rFonts w:cstheme="minorHAnsi"/>
      <w:sz w:val="18"/>
      <w:szCs w:val="21"/>
    </w:rPr>
  </w:style>
  <w:style w:type="paragraph" w:styleId="6">
    <w:name w:val="toc 6"/>
    <w:basedOn w:val="a"/>
    <w:next w:val="a"/>
    <w:autoRedefine/>
    <w:uiPriority w:val="39"/>
    <w:unhideWhenUsed/>
    <w:rsid w:val="000A2531"/>
    <w:pPr>
      <w:spacing w:after="0"/>
      <w:ind w:left="1100"/>
    </w:pPr>
    <w:rPr>
      <w:rFonts w:cstheme="minorHAnsi"/>
      <w:sz w:val="18"/>
      <w:szCs w:val="21"/>
    </w:rPr>
  </w:style>
  <w:style w:type="paragraph" w:styleId="7">
    <w:name w:val="toc 7"/>
    <w:basedOn w:val="a"/>
    <w:next w:val="a"/>
    <w:autoRedefine/>
    <w:uiPriority w:val="39"/>
    <w:unhideWhenUsed/>
    <w:rsid w:val="000A2531"/>
    <w:pPr>
      <w:spacing w:after="0"/>
      <w:ind w:left="1320"/>
    </w:pPr>
    <w:rPr>
      <w:rFonts w:cstheme="minorHAnsi"/>
      <w:sz w:val="18"/>
      <w:szCs w:val="21"/>
    </w:rPr>
  </w:style>
  <w:style w:type="paragraph" w:styleId="8">
    <w:name w:val="toc 8"/>
    <w:basedOn w:val="a"/>
    <w:next w:val="a"/>
    <w:autoRedefine/>
    <w:uiPriority w:val="39"/>
    <w:unhideWhenUsed/>
    <w:rsid w:val="000A2531"/>
    <w:pPr>
      <w:spacing w:after="0"/>
      <w:ind w:left="1540"/>
    </w:pPr>
    <w:rPr>
      <w:rFonts w:cstheme="minorHAnsi"/>
      <w:sz w:val="18"/>
      <w:szCs w:val="21"/>
    </w:rPr>
  </w:style>
  <w:style w:type="paragraph" w:styleId="9">
    <w:name w:val="toc 9"/>
    <w:basedOn w:val="a"/>
    <w:next w:val="a"/>
    <w:autoRedefine/>
    <w:uiPriority w:val="39"/>
    <w:unhideWhenUsed/>
    <w:rsid w:val="000A2531"/>
    <w:pPr>
      <w:spacing w:after="0"/>
      <w:ind w:left="1760"/>
    </w:pPr>
    <w:rPr>
      <w:rFonts w:cstheme="minorHAnsi"/>
      <w:sz w:val="18"/>
      <w:szCs w:val="21"/>
    </w:rPr>
  </w:style>
  <w:style w:type="paragraph" w:styleId="ab">
    <w:name w:val="table of figures"/>
    <w:basedOn w:val="a"/>
    <w:next w:val="a"/>
    <w:uiPriority w:val="99"/>
    <w:unhideWhenUsed/>
    <w:rsid w:val="000A2531"/>
    <w:pPr>
      <w:spacing w:after="0"/>
      <w:ind w:left="440" w:hanging="440"/>
    </w:pPr>
    <w:rPr>
      <w:rFonts w:cstheme="minorHAnsi"/>
      <w:smallCap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4971">
      <w:bodyDiv w:val="1"/>
      <w:marLeft w:val="0"/>
      <w:marRight w:val="0"/>
      <w:marTop w:val="0"/>
      <w:marBottom w:val="0"/>
      <w:divBdr>
        <w:top w:val="none" w:sz="0" w:space="0" w:color="auto"/>
        <w:left w:val="none" w:sz="0" w:space="0" w:color="auto"/>
        <w:bottom w:val="none" w:sz="0" w:space="0" w:color="auto"/>
        <w:right w:val="none" w:sz="0" w:space="0" w:color="auto"/>
      </w:divBdr>
    </w:div>
    <w:div w:id="211770076">
      <w:bodyDiv w:val="1"/>
      <w:marLeft w:val="0"/>
      <w:marRight w:val="0"/>
      <w:marTop w:val="0"/>
      <w:marBottom w:val="0"/>
      <w:divBdr>
        <w:top w:val="none" w:sz="0" w:space="0" w:color="auto"/>
        <w:left w:val="none" w:sz="0" w:space="0" w:color="auto"/>
        <w:bottom w:val="none" w:sz="0" w:space="0" w:color="auto"/>
        <w:right w:val="none" w:sz="0" w:space="0" w:color="auto"/>
      </w:divBdr>
      <w:divsChild>
        <w:div w:id="120853973">
          <w:marLeft w:val="0"/>
          <w:marRight w:val="0"/>
          <w:marTop w:val="0"/>
          <w:marBottom w:val="0"/>
          <w:divBdr>
            <w:top w:val="none" w:sz="0" w:space="0" w:color="auto"/>
            <w:left w:val="none" w:sz="0" w:space="0" w:color="auto"/>
            <w:bottom w:val="none" w:sz="0" w:space="0" w:color="auto"/>
            <w:right w:val="none" w:sz="0" w:space="0" w:color="auto"/>
          </w:divBdr>
        </w:div>
      </w:divsChild>
    </w:div>
    <w:div w:id="298999639">
      <w:bodyDiv w:val="1"/>
      <w:marLeft w:val="0"/>
      <w:marRight w:val="0"/>
      <w:marTop w:val="0"/>
      <w:marBottom w:val="0"/>
      <w:divBdr>
        <w:top w:val="none" w:sz="0" w:space="0" w:color="auto"/>
        <w:left w:val="none" w:sz="0" w:space="0" w:color="auto"/>
        <w:bottom w:val="none" w:sz="0" w:space="0" w:color="auto"/>
        <w:right w:val="none" w:sz="0" w:space="0" w:color="auto"/>
      </w:divBdr>
    </w:div>
    <w:div w:id="706953710">
      <w:bodyDiv w:val="1"/>
      <w:marLeft w:val="0"/>
      <w:marRight w:val="0"/>
      <w:marTop w:val="0"/>
      <w:marBottom w:val="0"/>
      <w:divBdr>
        <w:top w:val="none" w:sz="0" w:space="0" w:color="auto"/>
        <w:left w:val="none" w:sz="0" w:space="0" w:color="auto"/>
        <w:bottom w:val="none" w:sz="0" w:space="0" w:color="auto"/>
        <w:right w:val="none" w:sz="0" w:space="0" w:color="auto"/>
      </w:divBdr>
    </w:div>
    <w:div w:id="888686301">
      <w:bodyDiv w:val="1"/>
      <w:marLeft w:val="0"/>
      <w:marRight w:val="0"/>
      <w:marTop w:val="0"/>
      <w:marBottom w:val="0"/>
      <w:divBdr>
        <w:top w:val="none" w:sz="0" w:space="0" w:color="auto"/>
        <w:left w:val="none" w:sz="0" w:space="0" w:color="auto"/>
        <w:bottom w:val="none" w:sz="0" w:space="0" w:color="auto"/>
        <w:right w:val="none" w:sz="0" w:space="0" w:color="auto"/>
      </w:divBdr>
    </w:div>
    <w:div w:id="896860804">
      <w:bodyDiv w:val="1"/>
      <w:marLeft w:val="0"/>
      <w:marRight w:val="0"/>
      <w:marTop w:val="0"/>
      <w:marBottom w:val="0"/>
      <w:divBdr>
        <w:top w:val="none" w:sz="0" w:space="0" w:color="auto"/>
        <w:left w:val="none" w:sz="0" w:space="0" w:color="auto"/>
        <w:bottom w:val="none" w:sz="0" w:space="0" w:color="auto"/>
        <w:right w:val="none" w:sz="0" w:space="0" w:color="auto"/>
      </w:divBdr>
    </w:div>
    <w:div w:id="1422994340">
      <w:bodyDiv w:val="1"/>
      <w:marLeft w:val="0"/>
      <w:marRight w:val="0"/>
      <w:marTop w:val="0"/>
      <w:marBottom w:val="0"/>
      <w:divBdr>
        <w:top w:val="none" w:sz="0" w:space="0" w:color="auto"/>
        <w:left w:val="none" w:sz="0" w:space="0" w:color="auto"/>
        <w:bottom w:val="none" w:sz="0" w:space="0" w:color="auto"/>
        <w:right w:val="none" w:sz="0" w:space="0" w:color="auto"/>
      </w:divBdr>
    </w:div>
    <w:div w:id="1624077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7E958-CFAE-495B-8628-4E4F8CECA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9983</Words>
  <Characters>56908</Characters>
  <Application>Microsoft Office Word</Application>
  <DocSecurity>0</DocSecurity>
  <Lines>474</Lines>
  <Paragraphs>133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E.W</cp:lastModifiedBy>
  <cp:revision>2</cp:revision>
  <cp:lastPrinted>2026-03-14T21:17:00Z</cp:lastPrinted>
  <dcterms:created xsi:type="dcterms:W3CDTF">2026-03-14T21:20:00Z</dcterms:created>
  <dcterms:modified xsi:type="dcterms:W3CDTF">2026-03-14T21:20:00Z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