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C5248" w14:textId="77777777" w:rsidR="00281694" w:rsidRPr="00281694" w:rsidRDefault="00281694" w:rsidP="00281694">
      <w:pPr>
        <w:bidi/>
        <w:spacing w:line="360" w:lineRule="auto"/>
        <w:jc w:val="center"/>
        <w:rPr>
          <w:rFonts w:ascii="Traditional Arabic" w:eastAsia="Calibri" w:hAnsi="Traditional Arabic" w:cs="Traditional Arabic"/>
          <w:b/>
          <w:bCs/>
          <w:sz w:val="40"/>
          <w:szCs w:val="40"/>
          <w:rtl/>
        </w:rPr>
      </w:pPr>
      <w:r w:rsidRPr="00281694">
        <w:rPr>
          <w:rFonts w:ascii="Traditional Arabic" w:eastAsia="Calibri" w:hAnsi="Traditional Arabic" w:cs="Traditional Arabic"/>
          <w:b/>
          <w:bCs/>
          <w:sz w:val="40"/>
          <w:szCs w:val="40"/>
          <w:rtl/>
        </w:rPr>
        <w:t>الفصل الثالث</w:t>
      </w:r>
      <w:r w:rsidRPr="00281694">
        <w:rPr>
          <w:rFonts w:ascii="Traditional Arabic" w:eastAsia="Calibri" w:hAnsi="Traditional Arabic" w:cs="Traditional Arabic"/>
          <w:b/>
          <w:bCs/>
          <w:sz w:val="40"/>
          <w:szCs w:val="40"/>
          <w:lang w:val="en-US"/>
        </w:rPr>
        <w:br/>
      </w:r>
      <w:r w:rsidRPr="00281694">
        <w:rPr>
          <w:rFonts w:ascii="Traditional Arabic" w:eastAsia="Calibri" w:hAnsi="Traditional Arabic" w:cs="Traditional Arabic"/>
          <w:b/>
          <w:bCs/>
          <w:sz w:val="40"/>
          <w:szCs w:val="40"/>
          <w:rtl/>
        </w:rPr>
        <w:t>الطريقة والإجراءات</w:t>
      </w:r>
    </w:p>
    <w:p w14:paraId="5414BE79" w14:textId="1CAC343E" w:rsidR="00281694" w:rsidRPr="00281694" w:rsidRDefault="00281694" w:rsidP="00281694">
      <w:pPr>
        <w:bidi/>
        <w:spacing w:line="360" w:lineRule="auto"/>
        <w:jc w:val="center"/>
        <w:rPr>
          <w:rFonts w:ascii="Traditional Arabic" w:eastAsia="Calibri" w:hAnsi="Traditional Arabic" w:cs="Traditional Arabic"/>
          <w:b/>
          <w:bCs/>
          <w:sz w:val="36"/>
          <w:szCs w:val="36"/>
          <w:lang w:val="en-US"/>
        </w:rPr>
      </w:pPr>
    </w:p>
    <w:p w14:paraId="3ADC0DA3"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3.1 تمهيد</w:t>
      </w:r>
    </w:p>
    <w:p w14:paraId="2703EC59"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rtl/>
        </w:rPr>
        <w:t>يتناول هذا الفصل الإجراءات المنهجية التي اتبعتها الباحثة لتحقيق أهداف الدراسة، والمتمثلة في الكشف عن أثر بعض استراتيجيات التعلم النشط (لعب الأدوار، والتعلم التعاوني، والتعلم القائم على المشروع) في تنمية مهارتي القيادة والابتكار لدى أطفال رياض الأطفال بمدينة الخبر. ويعرض الفصل المنهج العلمي المعتمد ومبررات اختياره، كما يوضح تصميم الدراسة شبه التجريبي، ومجتمع الدراسة وعينتها، ومتغيراتها، وأدواتها، وإجراءات التحقق من صدق الأدوات وثباتها، ووصف البرنامج التعليمي المستخدم في التطبيق، وإجراءات تنفيذ الدراسة، والأساليب الإحصائية التي استُخدمت في تحليل البيانات واختبار فرضيات الدراسة</w:t>
      </w:r>
      <w:r w:rsidRPr="00281694">
        <w:rPr>
          <w:rFonts w:ascii="Traditional Arabic" w:eastAsia="Calibri" w:hAnsi="Traditional Arabic" w:cs="Traditional Arabic"/>
          <w:sz w:val="32"/>
          <w:szCs w:val="32"/>
        </w:rPr>
        <w:t>.</w:t>
      </w:r>
    </w:p>
    <w:p w14:paraId="5C8EECC5"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721E249E" w14:textId="77777777" w:rsidR="00281694" w:rsidRPr="00281694" w:rsidRDefault="00281694" w:rsidP="00281694">
      <w:pPr>
        <w:bidi/>
        <w:spacing w:line="360" w:lineRule="auto"/>
        <w:jc w:val="both"/>
        <w:rPr>
          <w:rFonts w:ascii="Traditional Arabic" w:eastAsia="Calibri" w:hAnsi="Traditional Arabic" w:cs="Traditional Arabic"/>
          <w:b/>
          <w:bCs/>
          <w:sz w:val="32"/>
          <w:szCs w:val="32"/>
          <w:highlight w:val="yellow"/>
          <w:rtl/>
          <w:lang w:val="en-US"/>
        </w:rPr>
      </w:pPr>
      <w:r w:rsidRPr="00281694">
        <w:rPr>
          <w:rFonts w:ascii="Traditional Arabic" w:eastAsia="Calibri" w:hAnsi="Traditional Arabic" w:cs="Traditional Arabic"/>
          <w:b/>
          <w:bCs/>
          <w:sz w:val="32"/>
          <w:szCs w:val="32"/>
          <w:rtl/>
          <w:lang w:val="en-US"/>
        </w:rPr>
        <w:t>3.</w:t>
      </w:r>
      <w:r w:rsidRPr="00281694">
        <w:rPr>
          <w:rFonts w:ascii="Traditional Arabic" w:eastAsia="Calibri" w:hAnsi="Traditional Arabic" w:cs="Traditional Arabic"/>
          <w:b/>
          <w:bCs/>
          <w:sz w:val="32"/>
          <w:szCs w:val="32"/>
          <w:highlight w:val="yellow"/>
          <w:rtl/>
          <w:lang w:val="en-US"/>
        </w:rPr>
        <w:t>2 منهج الدراسة</w:t>
      </w:r>
    </w:p>
    <w:p w14:paraId="096FC68D" w14:textId="77777777" w:rsidR="00281694" w:rsidRPr="00281694" w:rsidRDefault="00281694" w:rsidP="00281694">
      <w:pPr>
        <w:bidi/>
        <w:spacing w:line="360" w:lineRule="auto"/>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اعتمدت الدراسة المنهج شبه التجريبي (</w:t>
      </w:r>
      <w:r w:rsidRPr="00281694">
        <w:rPr>
          <w:rFonts w:ascii="Traditional Arabic" w:eastAsia="Calibri" w:hAnsi="Traditional Arabic" w:cs="Traditional Arabic"/>
          <w:sz w:val="32"/>
          <w:szCs w:val="32"/>
          <w:highlight w:val="yellow"/>
        </w:rPr>
        <w:t>Quasi-Experimental Design</w:t>
      </w:r>
      <w:r w:rsidRPr="00281694">
        <w:rPr>
          <w:rFonts w:ascii="Traditional Arabic" w:eastAsia="Calibri" w:hAnsi="Traditional Arabic" w:cs="Traditional Arabic"/>
          <w:sz w:val="32"/>
          <w:szCs w:val="32"/>
          <w:highlight w:val="yellow"/>
          <w:rtl/>
        </w:rPr>
        <w:t xml:space="preserve">)، لملاءمته لطبيعة الدراسة وأهدافها الرامية إلى التحقق من أثر بعض استراتيجيات التعلم النشط (لعب الأدوار، والتعلم التعاوني، والتعلم القائم على المشروع) في تنمية مهارتي القيادة والابتكار لدى أطفال رياض الأطفال بمدينة الخبر. ويُعد المنهج شبه التجريبي من أكثر المناهج استخدامًا في البحوث التربوية التي تهدف إلى </w:t>
      </w:r>
      <w:r w:rsidRPr="00281694">
        <w:rPr>
          <w:rFonts w:ascii="Traditional Arabic" w:eastAsia="Calibri" w:hAnsi="Traditional Arabic" w:cs="Traditional Arabic"/>
          <w:sz w:val="32"/>
          <w:szCs w:val="32"/>
          <w:highlight w:val="yellow"/>
          <w:rtl/>
        </w:rPr>
        <w:lastRenderedPageBreak/>
        <w:t>دراسة العلاقات السببية وقياس أثر المتغيرات المستقلة في المتغيرات التابعة في البيئات التعليمية التي يصعب فيها التحكم الكامل بجميع المتغيرات أو تطبيق التوزيع العشوائي الكامل لأفراد الدراسة، وهو ما يتناسب مع طبيعة مرحلة رياض الأطفال والبيئة المدرسية</w:t>
      </w:r>
      <w:r w:rsidRPr="00281694">
        <w:rPr>
          <w:rFonts w:ascii="Traditional Arabic" w:eastAsia="Calibri" w:hAnsi="Traditional Arabic" w:cs="Traditional Arabic"/>
          <w:sz w:val="32"/>
          <w:szCs w:val="32"/>
          <w:highlight w:val="yellow"/>
          <w:lang w:val="en-US"/>
        </w:rPr>
        <w:t>.</w:t>
      </w:r>
    </w:p>
    <w:p w14:paraId="2020BA2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highlight w:val="yellow"/>
          <w:rtl/>
        </w:rPr>
        <w:t>ويتيح هذا المنهج للباحثة مقارنة أثر المعالجات التجريبية المختلفة من خلال تطبيق برامج تعليمية محددة على مجموعات تجريبية، ومقارنة نتائجها بمجموعة ضابطة، بما يسهم في قياس مقدار التغير الناتج عن المتغير المستقل، والتحقق من فاعلية استراتيجيات التعلم النشط في تنمية مهارتي القيادة والابتكار لدى أطفال رياض الأطفال بمدينة الخبر. كما يسهم استخدام هذا المنهج في توفير درجة مناسبة من الضبط المنهجي، مع المحافظة على سير العملية التعليمية في بيئتها الطبيعية، الأمر الذي يعزز من واقعية النتائج وإمكانية الإفادة منها في الميدان التربوي</w:t>
      </w:r>
      <w:r w:rsidRPr="00281694">
        <w:rPr>
          <w:rFonts w:ascii="Traditional Arabic" w:eastAsia="Calibri" w:hAnsi="Traditional Arabic" w:cs="Traditional Arabic"/>
          <w:sz w:val="32"/>
          <w:szCs w:val="32"/>
          <w:highlight w:val="yellow"/>
          <w:lang w:val="en-US"/>
        </w:rPr>
        <w:t>.</w:t>
      </w:r>
    </w:p>
    <w:p w14:paraId="22926D72" w14:textId="77777777" w:rsidR="00281694" w:rsidRPr="00281694" w:rsidRDefault="00281694" w:rsidP="00281694">
      <w:pPr>
        <w:bidi/>
        <w:spacing w:line="240" w:lineRule="auto"/>
        <w:jc w:val="both"/>
        <w:rPr>
          <w:rFonts w:ascii="Traditional Arabic" w:eastAsia="Calibri" w:hAnsi="Traditional Arabic" w:cs="Traditional Arabic"/>
          <w:sz w:val="32"/>
          <w:szCs w:val="32"/>
          <w:rtl/>
        </w:rPr>
      </w:pPr>
    </w:p>
    <w:p w14:paraId="667D6AE1"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3.3 تصميم الدراسة</w:t>
      </w:r>
    </w:p>
    <w:p w14:paraId="747A29FA"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اعتمدت الدراسة التصميم شبه التجريبي القائم على القياس القبلي–البعدي للمجموعات غير المتكافئة (</w:t>
      </w:r>
      <w:r w:rsidRPr="00281694">
        <w:rPr>
          <w:rFonts w:ascii="Traditional Arabic" w:eastAsia="Calibri" w:hAnsi="Traditional Arabic" w:cs="Traditional Arabic"/>
          <w:sz w:val="32"/>
          <w:szCs w:val="32"/>
        </w:rPr>
        <w:t>Pretest–</w:t>
      </w:r>
      <w:proofErr w:type="spellStart"/>
      <w:r w:rsidRPr="00281694">
        <w:rPr>
          <w:rFonts w:ascii="Traditional Arabic" w:eastAsia="Calibri" w:hAnsi="Traditional Arabic" w:cs="Traditional Arabic"/>
          <w:sz w:val="32"/>
          <w:szCs w:val="32"/>
        </w:rPr>
        <w:t>Posttest</w:t>
      </w:r>
      <w:proofErr w:type="spellEnd"/>
      <w:r w:rsidRPr="00281694">
        <w:rPr>
          <w:rFonts w:ascii="Traditional Arabic" w:eastAsia="Calibri" w:hAnsi="Traditional Arabic" w:cs="Traditional Arabic"/>
          <w:sz w:val="32"/>
          <w:szCs w:val="32"/>
        </w:rPr>
        <w:t xml:space="preserve"> Non-Equivalent Groups Design</w:t>
      </w:r>
      <w:r w:rsidRPr="00281694">
        <w:rPr>
          <w:rFonts w:ascii="Traditional Arabic" w:eastAsia="Calibri" w:hAnsi="Traditional Arabic" w:cs="Traditional Arabic"/>
          <w:sz w:val="32"/>
          <w:szCs w:val="32"/>
          <w:rtl/>
        </w:rPr>
        <w:t>)، وهو أحد أكثر التصاميم استخدامًا في البحوث التربوية التي تهدف إلى قياس أثر البرامج أو المعالجات التعليمية في البيئات الطبيعية التي يتعذر فيها إجراء التوزيع العشوائي الكامل لأفراد الدراسة. ويتميز هذا التصميم بإتاحة المقارنة بين القياسين القبلي والبعدي، بما يسهم في تقدير مقدار التغير الناتج عن تطبيق المعالجة التجريبية، مع ضبط أثر الفروق القبلية بين المجموعات باستخدام الأساليب الإحصائية المناسبة</w:t>
      </w:r>
      <w:r w:rsidRPr="00281694">
        <w:rPr>
          <w:rFonts w:ascii="Traditional Arabic" w:eastAsia="Calibri" w:hAnsi="Traditional Arabic" w:cs="Traditional Arabic"/>
          <w:sz w:val="32"/>
          <w:szCs w:val="32"/>
          <w:lang w:val="en-US"/>
        </w:rPr>
        <w:t>.</w:t>
      </w:r>
    </w:p>
    <w:p w14:paraId="0DA95FC6"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lastRenderedPageBreak/>
        <w:t>وتضمن التصميم أربع مجموعات؛ ثلاث مجموعات تجريبية خضعت كل منها لاستراتيجية مختلفة من استراتيجيات التعلم النشط، وهي</w:t>
      </w:r>
      <w:r w:rsidRPr="00281694">
        <w:rPr>
          <w:rFonts w:ascii="Traditional Arabic" w:eastAsia="Calibri" w:hAnsi="Traditional Arabic" w:cs="Traditional Arabic"/>
          <w:sz w:val="32"/>
          <w:szCs w:val="32"/>
          <w:lang w:val="en-US"/>
        </w:rPr>
        <w:t xml:space="preserve">: </w:t>
      </w:r>
      <w:r w:rsidRPr="00281694">
        <w:rPr>
          <w:rFonts w:ascii="Traditional Arabic" w:eastAsia="Calibri" w:hAnsi="Traditional Arabic" w:cs="Traditional Arabic"/>
          <w:sz w:val="32"/>
          <w:szCs w:val="32"/>
          <w:rtl/>
        </w:rPr>
        <w:t>لعب الأدوار، والتعلم التعاوني، والتعلم القائم على المشروع، بالإضافة إلى مجموعة ضابطة استمرت في التعلم بالطريقة الاعتيادية المتبعة في رياض الأطفال. وقد خضعت جميع المجموعات للقياس القبلي قبل تنفيذ البرنامج التعليمي، ثم أعيد تطبيق أدوات الدراسة بعد انتهاء البرنامج من خلال القياس البعدي؛ بهدف قياس أثر المعالجات التجريبية في تنمية مهارتي القيادة والابتكار لدى أطفال رياض الأطفال، وإجراء المقارنات بين المجموعات التجريبية والمجموعة الضابطة</w:t>
      </w:r>
      <w:r w:rsidRPr="00281694">
        <w:rPr>
          <w:rFonts w:ascii="Traditional Arabic" w:eastAsia="Calibri" w:hAnsi="Traditional Arabic" w:cs="Traditional Arabic"/>
          <w:sz w:val="32"/>
          <w:szCs w:val="32"/>
          <w:lang w:val="en-US"/>
        </w:rPr>
        <w:t>.</w:t>
      </w:r>
    </w:p>
    <w:p w14:paraId="35CBDD76"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ويوضح الجدول (3.1) توزيع المجموعات التجريبية والضابطة وفق التصميم شبه التجريبي المعتمد في الدراسة</w:t>
      </w:r>
      <w:r w:rsidRPr="00281694">
        <w:rPr>
          <w:rFonts w:ascii="Traditional Arabic" w:eastAsia="Calibri" w:hAnsi="Traditional Arabic" w:cs="Traditional Arabic"/>
          <w:sz w:val="32"/>
          <w:szCs w:val="32"/>
          <w:lang w:val="en-US"/>
        </w:rPr>
        <w:t>.</w:t>
      </w:r>
    </w:p>
    <w:p w14:paraId="68FBC9FD" w14:textId="77777777" w:rsidR="00281694" w:rsidRPr="00281694" w:rsidRDefault="00281694" w:rsidP="00281694">
      <w:pPr>
        <w:bidi/>
        <w:spacing w:after="0" w:line="240" w:lineRule="auto"/>
        <w:jc w:val="center"/>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الجدول (3.1): توزيع المجموعات التجريبية والضابطة وفق التصميم شبه التجريبي للدراسة</w:t>
      </w:r>
    </w:p>
    <w:tbl>
      <w:tblPr>
        <w:tblStyle w:val="TableGrid"/>
        <w:bidiVisual/>
        <w:tblW w:w="0" w:type="auto"/>
        <w:tblLook w:val="04A0" w:firstRow="1" w:lastRow="0" w:firstColumn="1" w:lastColumn="0" w:noHBand="0" w:noVBand="1"/>
      </w:tblPr>
      <w:tblGrid>
        <w:gridCol w:w="1339"/>
        <w:gridCol w:w="2446"/>
        <w:gridCol w:w="2065"/>
        <w:gridCol w:w="2446"/>
      </w:tblGrid>
      <w:tr w:rsidR="00281694" w:rsidRPr="00281694" w14:paraId="595F1A35" w14:textId="77777777" w:rsidTr="00B06C7A">
        <w:tc>
          <w:tcPr>
            <w:tcW w:w="0" w:type="auto"/>
            <w:hideMark/>
          </w:tcPr>
          <w:p w14:paraId="1E80CBC0"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المجموعة</w:t>
            </w:r>
          </w:p>
        </w:tc>
        <w:tc>
          <w:tcPr>
            <w:tcW w:w="0" w:type="auto"/>
            <w:hideMark/>
          </w:tcPr>
          <w:p w14:paraId="4E153A40"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القياس القبلي</w:t>
            </w:r>
          </w:p>
        </w:tc>
        <w:tc>
          <w:tcPr>
            <w:tcW w:w="0" w:type="auto"/>
            <w:hideMark/>
          </w:tcPr>
          <w:p w14:paraId="1F687741"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المعالجة التجريبية</w:t>
            </w:r>
          </w:p>
        </w:tc>
        <w:tc>
          <w:tcPr>
            <w:tcW w:w="0" w:type="auto"/>
            <w:hideMark/>
          </w:tcPr>
          <w:p w14:paraId="05B3AF77"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القياس البعدي</w:t>
            </w:r>
          </w:p>
        </w:tc>
      </w:tr>
      <w:tr w:rsidR="00281694" w:rsidRPr="00281694" w14:paraId="14CA4D85" w14:textId="77777777" w:rsidTr="00B06C7A">
        <w:tc>
          <w:tcPr>
            <w:tcW w:w="0" w:type="auto"/>
            <w:hideMark/>
          </w:tcPr>
          <w:p w14:paraId="307D4303"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التجريبية الأولى</w:t>
            </w:r>
          </w:p>
        </w:tc>
        <w:tc>
          <w:tcPr>
            <w:tcW w:w="0" w:type="auto"/>
            <w:hideMark/>
          </w:tcPr>
          <w:p w14:paraId="5080A92C"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c>
          <w:tcPr>
            <w:tcW w:w="0" w:type="auto"/>
            <w:hideMark/>
          </w:tcPr>
          <w:p w14:paraId="72E6EA14"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لعب الأدوار</w:t>
            </w:r>
          </w:p>
        </w:tc>
        <w:tc>
          <w:tcPr>
            <w:tcW w:w="0" w:type="auto"/>
            <w:hideMark/>
          </w:tcPr>
          <w:p w14:paraId="1FAEED17"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r>
      <w:tr w:rsidR="00281694" w:rsidRPr="00281694" w14:paraId="5ACDC5DB" w14:textId="77777777" w:rsidTr="00B06C7A">
        <w:tc>
          <w:tcPr>
            <w:tcW w:w="0" w:type="auto"/>
            <w:hideMark/>
          </w:tcPr>
          <w:p w14:paraId="300CA9B4"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التجريبية الثانية</w:t>
            </w:r>
          </w:p>
        </w:tc>
        <w:tc>
          <w:tcPr>
            <w:tcW w:w="0" w:type="auto"/>
            <w:hideMark/>
          </w:tcPr>
          <w:p w14:paraId="70D735AE"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c>
          <w:tcPr>
            <w:tcW w:w="0" w:type="auto"/>
            <w:hideMark/>
          </w:tcPr>
          <w:p w14:paraId="0B334582"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التعلم التعاوني</w:t>
            </w:r>
          </w:p>
        </w:tc>
        <w:tc>
          <w:tcPr>
            <w:tcW w:w="0" w:type="auto"/>
            <w:hideMark/>
          </w:tcPr>
          <w:p w14:paraId="48FE31EA"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r>
      <w:tr w:rsidR="00281694" w:rsidRPr="00281694" w14:paraId="72064459" w14:textId="77777777" w:rsidTr="00B06C7A">
        <w:tc>
          <w:tcPr>
            <w:tcW w:w="0" w:type="auto"/>
            <w:hideMark/>
          </w:tcPr>
          <w:p w14:paraId="232C5952"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التجريبية الثالثة</w:t>
            </w:r>
          </w:p>
        </w:tc>
        <w:tc>
          <w:tcPr>
            <w:tcW w:w="0" w:type="auto"/>
            <w:hideMark/>
          </w:tcPr>
          <w:p w14:paraId="776B74CE"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c>
          <w:tcPr>
            <w:tcW w:w="0" w:type="auto"/>
            <w:hideMark/>
          </w:tcPr>
          <w:p w14:paraId="706CF0C1"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التعلم القائم على المشروع</w:t>
            </w:r>
          </w:p>
        </w:tc>
        <w:tc>
          <w:tcPr>
            <w:tcW w:w="0" w:type="auto"/>
            <w:hideMark/>
          </w:tcPr>
          <w:p w14:paraId="1E5D07F0"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r>
      <w:tr w:rsidR="00281694" w:rsidRPr="00281694" w14:paraId="033ABF5A" w14:textId="77777777" w:rsidTr="00B06C7A">
        <w:tc>
          <w:tcPr>
            <w:tcW w:w="0" w:type="auto"/>
            <w:hideMark/>
          </w:tcPr>
          <w:p w14:paraId="7578F314"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الضابطة</w:t>
            </w:r>
          </w:p>
        </w:tc>
        <w:tc>
          <w:tcPr>
            <w:tcW w:w="0" w:type="auto"/>
            <w:hideMark/>
          </w:tcPr>
          <w:p w14:paraId="3C124412"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c>
          <w:tcPr>
            <w:tcW w:w="0" w:type="auto"/>
            <w:hideMark/>
          </w:tcPr>
          <w:p w14:paraId="23CA3F7B"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الطريقة الاعتيادية</w:t>
            </w:r>
          </w:p>
        </w:tc>
        <w:tc>
          <w:tcPr>
            <w:tcW w:w="0" w:type="auto"/>
            <w:hideMark/>
          </w:tcPr>
          <w:p w14:paraId="20F21C77"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بطاقة القيادة + بطاقة الابتكار</w:t>
            </w:r>
          </w:p>
        </w:tc>
      </w:tr>
    </w:tbl>
    <w:p w14:paraId="7FCB830F"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rtl/>
        </w:rPr>
        <w:t>كما يمكن تمثيل التصميم شبه التجريبي للدراسة بالرموز العلمية المتعارف عليها، كما هو موضح في الجدول (3.2).</w:t>
      </w:r>
    </w:p>
    <w:p w14:paraId="3D6FCC77"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0503BEEF" w14:textId="77777777" w:rsidR="00281694" w:rsidRPr="00281694" w:rsidRDefault="00281694" w:rsidP="00281694">
      <w:pPr>
        <w:bidi/>
        <w:spacing w:after="0" w:line="240" w:lineRule="auto"/>
        <w:jc w:val="center"/>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lastRenderedPageBreak/>
        <w:t>جدول (3.2): الرمز التجريبي لتصميم الدراسة شبه التجريبية</w:t>
      </w:r>
    </w:p>
    <w:tbl>
      <w:tblPr>
        <w:tblStyle w:val="TableGrid"/>
        <w:bidiVisual/>
        <w:tblW w:w="5000" w:type="pct"/>
        <w:tblLook w:val="04A0" w:firstRow="1" w:lastRow="0" w:firstColumn="1" w:lastColumn="0" w:noHBand="0" w:noVBand="1"/>
      </w:tblPr>
      <w:tblGrid>
        <w:gridCol w:w="1223"/>
        <w:gridCol w:w="1921"/>
        <w:gridCol w:w="3118"/>
        <w:gridCol w:w="2034"/>
      </w:tblGrid>
      <w:tr w:rsidR="00281694" w:rsidRPr="00281694" w14:paraId="00CC3FB8" w14:textId="77777777" w:rsidTr="00B06C7A">
        <w:tc>
          <w:tcPr>
            <w:tcW w:w="737" w:type="pct"/>
            <w:hideMark/>
          </w:tcPr>
          <w:p w14:paraId="7BC09829"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المجموعة</w:t>
            </w:r>
          </w:p>
        </w:tc>
        <w:tc>
          <w:tcPr>
            <w:tcW w:w="1158" w:type="pct"/>
            <w:hideMark/>
          </w:tcPr>
          <w:p w14:paraId="269A45B9"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القياس القبلي</w:t>
            </w:r>
          </w:p>
        </w:tc>
        <w:tc>
          <w:tcPr>
            <w:tcW w:w="1879" w:type="pct"/>
            <w:hideMark/>
          </w:tcPr>
          <w:p w14:paraId="0771822F"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المعالجة</w:t>
            </w:r>
          </w:p>
        </w:tc>
        <w:tc>
          <w:tcPr>
            <w:tcW w:w="1227" w:type="pct"/>
            <w:hideMark/>
          </w:tcPr>
          <w:p w14:paraId="289BEC7D"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القياس البعدي</w:t>
            </w:r>
          </w:p>
        </w:tc>
      </w:tr>
      <w:tr w:rsidR="00281694" w:rsidRPr="00281694" w14:paraId="5A4A4E91" w14:textId="77777777" w:rsidTr="00B06C7A">
        <w:tc>
          <w:tcPr>
            <w:tcW w:w="737" w:type="pct"/>
            <w:hideMark/>
          </w:tcPr>
          <w:p w14:paraId="36B5342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E1</w:t>
            </w:r>
          </w:p>
        </w:tc>
        <w:tc>
          <w:tcPr>
            <w:tcW w:w="1158" w:type="pct"/>
            <w:hideMark/>
          </w:tcPr>
          <w:p w14:paraId="609FCDB5"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O1</w:t>
            </w:r>
          </w:p>
        </w:tc>
        <w:tc>
          <w:tcPr>
            <w:tcW w:w="1879" w:type="pct"/>
            <w:hideMark/>
          </w:tcPr>
          <w:p w14:paraId="6DA38DD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لعب الأدوار</w:t>
            </w:r>
          </w:p>
        </w:tc>
        <w:tc>
          <w:tcPr>
            <w:tcW w:w="1227" w:type="pct"/>
            <w:hideMark/>
          </w:tcPr>
          <w:p w14:paraId="368653D1"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O2</w:t>
            </w:r>
          </w:p>
        </w:tc>
      </w:tr>
      <w:tr w:rsidR="00281694" w:rsidRPr="00281694" w14:paraId="26124B97" w14:textId="77777777" w:rsidTr="00B06C7A">
        <w:tc>
          <w:tcPr>
            <w:tcW w:w="737" w:type="pct"/>
            <w:hideMark/>
          </w:tcPr>
          <w:p w14:paraId="6FB5021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E2</w:t>
            </w:r>
          </w:p>
        </w:tc>
        <w:tc>
          <w:tcPr>
            <w:tcW w:w="1158" w:type="pct"/>
            <w:hideMark/>
          </w:tcPr>
          <w:p w14:paraId="0E1F12E4"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O1</w:t>
            </w:r>
          </w:p>
        </w:tc>
        <w:tc>
          <w:tcPr>
            <w:tcW w:w="1879" w:type="pct"/>
            <w:hideMark/>
          </w:tcPr>
          <w:p w14:paraId="59246E26"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التعلم التعاوني</w:t>
            </w:r>
          </w:p>
        </w:tc>
        <w:tc>
          <w:tcPr>
            <w:tcW w:w="1227" w:type="pct"/>
            <w:hideMark/>
          </w:tcPr>
          <w:p w14:paraId="65A27FEB"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O2</w:t>
            </w:r>
          </w:p>
        </w:tc>
      </w:tr>
      <w:tr w:rsidR="00281694" w:rsidRPr="00281694" w14:paraId="69E37DCE" w14:textId="77777777" w:rsidTr="00B06C7A">
        <w:tc>
          <w:tcPr>
            <w:tcW w:w="737" w:type="pct"/>
            <w:hideMark/>
          </w:tcPr>
          <w:p w14:paraId="26EAA4F1"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E3</w:t>
            </w:r>
          </w:p>
        </w:tc>
        <w:tc>
          <w:tcPr>
            <w:tcW w:w="1158" w:type="pct"/>
            <w:hideMark/>
          </w:tcPr>
          <w:p w14:paraId="12C6772A"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O1</w:t>
            </w:r>
          </w:p>
        </w:tc>
        <w:tc>
          <w:tcPr>
            <w:tcW w:w="1879" w:type="pct"/>
            <w:hideMark/>
          </w:tcPr>
          <w:p w14:paraId="62D62FEB"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التعلم القائم على المشروع</w:t>
            </w:r>
          </w:p>
        </w:tc>
        <w:tc>
          <w:tcPr>
            <w:tcW w:w="1227" w:type="pct"/>
            <w:hideMark/>
          </w:tcPr>
          <w:p w14:paraId="4DF923E9"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O2</w:t>
            </w:r>
          </w:p>
        </w:tc>
      </w:tr>
      <w:tr w:rsidR="00281694" w:rsidRPr="00281694" w14:paraId="224E70E7" w14:textId="77777777" w:rsidTr="00B06C7A">
        <w:tc>
          <w:tcPr>
            <w:tcW w:w="737" w:type="pct"/>
            <w:hideMark/>
          </w:tcPr>
          <w:p w14:paraId="575E31B5"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C</w:t>
            </w:r>
          </w:p>
        </w:tc>
        <w:tc>
          <w:tcPr>
            <w:tcW w:w="1158" w:type="pct"/>
            <w:hideMark/>
          </w:tcPr>
          <w:p w14:paraId="53A5DFD8"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O1</w:t>
            </w:r>
          </w:p>
        </w:tc>
        <w:tc>
          <w:tcPr>
            <w:tcW w:w="1879" w:type="pct"/>
            <w:hideMark/>
          </w:tcPr>
          <w:p w14:paraId="1D893B4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الطريقة الاعتيادية</w:t>
            </w:r>
          </w:p>
        </w:tc>
        <w:tc>
          <w:tcPr>
            <w:tcW w:w="1227" w:type="pct"/>
            <w:hideMark/>
          </w:tcPr>
          <w:p w14:paraId="34B5175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O2</w:t>
            </w:r>
          </w:p>
        </w:tc>
      </w:tr>
    </w:tbl>
    <w:p w14:paraId="364E1C25" w14:textId="77777777" w:rsidR="00281694" w:rsidRPr="00281694" w:rsidRDefault="00281694" w:rsidP="00281694">
      <w:pPr>
        <w:bidi/>
        <w:spacing w:line="360" w:lineRule="auto"/>
        <w:jc w:val="both"/>
        <w:rPr>
          <w:rFonts w:ascii="Traditional Arabic" w:eastAsia="Calibri" w:hAnsi="Traditional Arabic" w:cs="Traditional Arabic"/>
          <w:sz w:val="32"/>
          <w:szCs w:val="32"/>
          <w:highlight w:val="yellow"/>
          <w:rtl/>
        </w:rPr>
      </w:pPr>
    </w:p>
    <w:p w14:paraId="6D9A8331"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highlight w:val="yellow"/>
          <w:rtl/>
        </w:rPr>
        <w:t>ولأغراض تفسير الرموز المستخدمة في التصميم التجريبي، يرمز</w:t>
      </w:r>
      <w:r w:rsidRPr="00281694">
        <w:rPr>
          <w:rFonts w:ascii="Traditional Arabic" w:eastAsia="Calibri" w:hAnsi="Traditional Arabic" w:cs="Traditional Arabic"/>
          <w:sz w:val="32"/>
          <w:szCs w:val="32"/>
          <w:highlight w:val="yellow"/>
          <w:lang w:val="en-US"/>
        </w:rPr>
        <w:t xml:space="preserve"> (E1) </w:t>
      </w:r>
      <w:r w:rsidRPr="00281694">
        <w:rPr>
          <w:rFonts w:ascii="Traditional Arabic" w:eastAsia="Calibri" w:hAnsi="Traditional Arabic" w:cs="Traditional Arabic"/>
          <w:sz w:val="32"/>
          <w:szCs w:val="32"/>
          <w:highlight w:val="yellow"/>
          <w:rtl/>
        </w:rPr>
        <w:t>إلى المجموعة التجريبية الأولى التي خضعت لاستراتيجية لعب الأدوار، ويرمز</w:t>
      </w:r>
      <w:r w:rsidRPr="00281694">
        <w:rPr>
          <w:rFonts w:ascii="Traditional Arabic" w:eastAsia="Calibri" w:hAnsi="Traditional Arabic" w:cs="Traditional Arabic"/>
          <w:sz w:val="32"/>
          <w:szCs w:val="32"/>
          <w:highlight w:val="yellow"/>
          <w:lang w:val="en-US"/>
        </w:rPr>
        <w:t xml:space="preserve"> (E2) </w:t>
      </w:r>
      <w:r w:rsidRPr="00281694">
        <w:rPr>
          <w:rFonts w:ascii="Traditional Arabic" w:eastAsia="Calibri" w:hAnsi="Traditional Arabic" w:cs="Traditional Arabic"/>
          <w:sz w:val="32"/>
          <w:szCs w:val="32"/>
          <w:highlight w:val="yellow"/>
          <w:rtl/>
        </w:rPr>
        <w:t>إلى المجموعة التجريبية الثانية التي خضعت لاستراتيجية التعلم التعاوني، بينما يرمز</w:t>
      </w:r>
      <w:r w:rsidRPr="00281694">
        <w:rPr>
          <w:rFonts w:ascii="Traditional Arabic" w:eastAsia="Calibri" w:hAnsi="Traditional Arabic" w:cs="Traditional Arabic"/>
          <w:sz w:val="32"/>
          <w:szCs w:val="32"/>
          <w:highlight w:val="yellow"/>
          <w:lang w:val="en-US"/>
        </w:rPr>
        <w:t xml:space="preserve"> (E3) </w:t>
      </w:r>
      <w:r w:rsidRPr="00281694">
        <w:rPr>
          <w:rFonts w:ascii="Traditional Arabic" w:eastAsia="Calibri" w:hAnsi="Traditional Arabic" w:cs="Traditional Arabic"/>
          <w:sz w:val="32"/>
          <w:szCs w:val="32"/>
          <w:highlight w:val="yellow"/>
          <w:rtl/>
        </w:rPr>
        <w:t>إلى المجموعة التجريبية الثالثة التي خضعت لاستراتيجية التعلم القائم على المشروع، في حين يرمز</w:t>
      </w:r>
      <w:r w:rsidRPr="00281694">
        <w:rPr>
          <w:rFonts w:ascii="Traditional Arabic" w:eastAsia="Calibri" w:hAnsi="Traditional Arabic" w:cs="Traditional Arabic"/>
          <w:sz w:val="32"/>
          <w:szCs w:val="32"/>
          <w:highlight w:val="yellow"/>
          <w:lang w:val="en-US"/>
        </w:rPr>
        <w:t xml:space="preserve"> (C) </w:t>
      </w:r>
      <w:r w:rsidRPr="00281694">
        <w:rPr>
          <w:rFonts w:ascii="Traditional Arabic" w:eastAsia="Calibri" w:hAnsi="Traditional Arabic" w:cs="Traditional Arabic"/>
          <w:sz w:val="32"/>
          <w:szCs w:val="32"/>
          <w:highlight w:val="yellow"/>
          <w:rtl/>
        </w:rPr>
        <w:t>إلى المجموعة الضابطة التي درست بالطريقة الاعتيادية. كما يرمز</w:t>
      </w:r>
      <w:r w:rsidRPr="00281694">
        <w:rPr>
          <w:rFonts w:ascii="Traditional Arabic" w:eastAsia="Calibri" w:hAnsi="Traditional Arabic" w:cs="Traditional Arabic"/>
          <w:sz w:val="32"/>
          <w:szCs w:val="32"/>
          <w:highlight w:val="yellow"/>
          <w:lang w:val="en-US"/>
        </w:rPr>
        <w:t xml:space="preserve"> (O1) </w:t>
      </w:r>
      <w:r w:rsidRPr="00281694">
        <w:rPr>
          <w:rFonts w:ascii="Traditional Arabic" w:eastAsia="Calibri" w:hAnsi="Traditional Arabic" w:cs="Traditional Arabic"/>
          <w:sz w:val="32"/>
          <w:szCs w:val="32"/>
          <w:highlight w:val="yellow"/>
          <w:rtl/>
        </w:rPr>
        <w:t>إلى القياس القبلي الذي أُجري قبل تنفيذ البرنامج التعليمي، ويرمز</w:t>
      </w:r>
      <w:r w:rsidRPr="00281694">
        <w:rPr>
          <w:rFonts w:ascii="Traditional Arabic" w:eastAsia="Calibri" w:hAnsi="Traditional Arabic" w:cs="Traditional Arabic"/>
          <w:sz w:val="32"/>
          <w:szCs w:val="32"/>
          <w:highlight w:val="yellow"/>
          <w:lang w:val="en-US"/>
        </w:rPr>
        <w:t xml:space="preserve"> (O2) </w:t>
      </w:r>
      <w:r w:rsidRPr="00281694">
        <w:rPr>
          <w:rFonts w:ascii="Traditional Arabic" w:eastAsia="Calibri" w:hAnsi="Traditional Arabic" w:cs="Traditional Arabic"/>
          <w:sz w:val="32"/>
          <w:szCs w:val="32"/>
          <w:highlight w:val="yellow"/>
          <w:rtl/>
        </w:rPr>
        <w:t>إلى القياس البعدي الذي أُجري بعد انتهاء تطبيق البرنامج، وذلك لقياس مقدار التغير في مهارتي القيادة والابتكار لدى أطفال رياض الأطفال</w:t>
      </w:r>
      <w:r w:rsidRPr="00281694">
        <w:rPr>
          <w:rFonts w:ascii="Traditional Arabic" w:eastAsia="Calibri" w:hAnsi="Traditional Arabic" w:cs="Traditional Arabic"/>
          <w:sz w:val="32"/>
          <w:szCs w:val="32"/>
          <w:highlight w:val="yellow"/>
          <w:lang w:val="en-US"/>
        </w:rPr>
        <w:t>.</w:t>
      </w:r>
    </w:p>
    <w:p w14:paraId="5BA7E124"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p>
    <w:p w14:paraId="5275031C"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3.4 مجتمع الدراسة</w:t>
      </w:r>
    </w:p>
    <w:p w14:paraId="6E052BA0"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rtl/>
        </w:rPr>
        <w:t xml:space="preserve">تكوَّن مجتمع الدراسة من جميع أطفال مرحلة رياض الأطفال بمدينة الخبر في المملكة العربية السعودية خلال العام الدراسي 2025/2026م. ووفقًا لإحصاءات الإدارة العامة للتعليم بالمنطقة الشرقية، وزارة التعليم السعودية للعام الدراسي 2025/2026م، بلغ عدد أطفال رياض الأطفال بمدينة الخبر (3899) طفلًا، موزعين على (268) فصلًا دراسيًا في رياض الأطفال الحكومية والأهلية. </w:t>
      </w:r>
      <w:r w:rsidRPr="00281694">
        <w:rPr>
          <w:rFonts w:ascii="Traditional Arabic" w:eastAsia="Calibri" w:hAnsi="Traditional Arabic" w:cs="Traditional Arabic"/>
          <w:sz w:val="32"/>
          <w:szCs w:val="32"/>
          <w:highlight w:val="yellow"/>
          <w:rtl/>
        </w:rPr>
        <w:t xml:space="preserve">ويُعد هؤلاء </w:t>
      </w:r>
      <w:r w:rsidRPr="00281694">
        <w:rPr>
          <w:rFonts w:ascii="Traditional Arabic" w:eastAsia="Calibri" w:hAnsi="Traditional Arabic" w:cs="Traditional Arabic"/>
          <w:sz w:val="32"/>
          <w:szCs w:val="32"/>
          <w:highlight w:val="yellow"/>
          <w:rtl/>
        </w:rPr>
        <w:lastRenderedPageBreak/>
        <w:t>الأطفال مجتمع الدراسة المستهدف؛ لارتباطهم المباشر بموضوع الدراسة الذي يتناول أثر بعض استراتيجيات التعلم النشط في تنمية مهارتي القيادة والابتكار لدى أطفال رياض الأطفال بمدينة الخبر.</w:t>
      </w:r>
    </w:p>
    <w:p w14:paraId="57678CE3"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p>
    <w:p w14:paraId="3A94D2BB"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3.5 عينة الدراسة</w:t>
      </w:r>
    </w:p>
    <w:p w14:paraId="7A6529D8"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تم اختيار عينة الدراسة بطريقة قصدية من أطفال المستوى الثالث في رياض الأطفال بمدينة الخبر، وذلك من الروضات التي أبدت استعدادها للتعاون في تطبيق الدراسة وتنفيذ البرنامج التعليمي القائم على استراتيجيات التعلم النشط. وقد سبقت عملية اختيار العينة دراسة استطلاعية أجرتها الباحثة للتعرف إلى الروضات المناسبة للتطبيق، والتأكد من توافر الظروف الملائمة لتنفيذ الأنشطة التعليمية الخاصة بالدراسة</w:t>
      </w:r>
      <w:r w:rsidRPr="00281694">
        <w:rPr>
          <w:rFonts w:ascii="Traditional Arabic" w:eastAsia="Calibri" w:hAnsi="Traditional Arabic" w:cs="Traditional Arabic"/>
          <w:sz w:val="32"/>
          <w:szCs w:val="32"/>
          <w:lang w:val="en-US"/>
        </w:rPr>
        <w:t>.</w:t>
      </w:r>
    </w:p>
    <w:p w14:paraId="1603427A"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وتم اختيار أطفال المستوى الثالث تحديدًا؛ لأنهم يمثلون الفئة العمرية الأقرب للانتقال إلى مرحلة التعليم الابتدائي، كما يتمتعون بدرجة أعلى من النضج اللغوي والمعرفي والاجتماعي مقارنة بالمستويات الأقل، الأمر الذي يجعلهم أكثر قدرة على المشاركة في الأنشطة الجماعية، ولعب الأدوار، والتعلم التعاوني، وتنفيذ المشروعات التعليمية المصغرة، كما يتيح ملاحظة مهارتي القيادة والابتكار لديهم بصورة أكثر وضوحًا ودقة</w:t>
      </w:r>
      <w:r w:rsidRPr="00281694">
        <w:rPr>
          <w:rFonts w:ascii="Traditional Arabic" w:eastAsia="Calibri" w:hAnsi="Traditional Arabic" w:cs="Traditional Arabic"/>
          <w:sz w:val="32"/>
          <w:szCs w:val="32"/>
          <w:lang w:val="en-US"/>
        </w:rPr>
        <w:t>.</w:t>
      </w:r>
    </w:p>
    <w:p w14:paraId="1619F14E"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highlight w:val="yellow"/>
          <w:rtl/>
        </w:rPr>
        <w:t>وتم اختيار العينة القصدية نظرًا لأن طبيعة الدراسة شبه التجريبية تتطلب اختيار رياض أطفال تتوافر فيها الإمكانات اللازمة لتطبيق البرنامج التعليمي، إضافة إلى تعاون إدارات الروضات والمعلمات خلال فترة تنفيذ الدراسة، بما يضمن تطبيق المعالجات التجريبية وفق الإجراءات المخطط لها</w:t>
      </w:r>
      <w:r w:rsidRPr="00281694">
        <w:rPr>
          <w:rFonts w:ascii="Traditional Arabic" w:eastAsia="Calibri" w:hAnsi="Traditional Arabic" w:cs="Traditional Arabic"/>
          <w:sz w:val="32"/>
          <w:szCs w:val="32"/>
          <w:highlight w:val="yellow"/>
          <w:lang w:val="en-US"/>
        </w:rPr>
        <w:t>.</w:t>
      </w:r>
    </w:p>
    <w:p w14:paraId="7C4AEC8A"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lastRenderedPageBreak/>
        <w:t>وبلغ عدد أفراد العينة (80) طفلًا، تم توزيعهم على أربع مجموعات بواقع (20) طفلًا في كل مجموعة. وقد تم توزيع المجموعات وفق الشعب الصفية القائمة في الروضات المشاركة، بحيث خُصصت كل شعبة لتمثل إحدى مجموعات الدراسة، وذلك حفاظًا على انتظام البيئة التعليمية الطبيعية، وتجنبًا لحدوث انتقال أثر المعالجة التجريبية بين الأطفال داخل الشعبة الواحدة</w:t>
      </w:r>
      <w:r w:rsidRPr="00281694">
        <w:rPr>
          <w:rFonts w:ascii="Traditional Arabic" w:eastAsia="Calibri" w:hAnsi="Traditional Arabic" w:cs="Traditional Arabic"/>
          <w:sz w:val="32"/>
          <w:szCs w:val="32"/>
          <w:lang w:val="en-US"/>
        </w:rPr>
        <w:t>.</w:t>
      </w:r>
    </w:p>
    <w:p w14:paraId="6161549B" w14:textId="77777777" w:rsidR="00281694" w:rsidRPr="00281694" w:rsidRDefault="00281694" w:rsidP="00281694">
      <w:pPr>
        <w:tabs>
          <w:tab w:val="left" w:pos="2868"/>
        </w:tabs>
        <w:bidi/>
        <w:spacing w:after="0" w:line="240" w:lineRule="auto"/>
        <w:jc w:val="center"/>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جدول (3.3): توزيع أفراد عينة الدراسة وفق المجموعات التجريبية والضابطة</w:t>
      </w:r>
    </w:p>
    <w:tbl>
      <w:tblPr>
        <w:tblStyle w:val="TableGrid"/>
        <w:bidiVisual/>
        <w:tblW w:w="5000" w:type="pct"/>
        <w:tblLook w:val="04A0" w:firstRow="1" w:lastRow="0" w:firstColumn="1" w:lastColumn="0" w:noHBand="0" w:noVBand="1"/>
      </w:tblPr>
      <w:tblGrid>
        <w:gridCol w:w="2672"/>
        <w:gridCol w:w="3942"/>
        <w:gridCol w:w="1682"/>
      </w:tblGrid>
      <w:tr w:rsidR="00281694" w:rsidRPr="00281694" w14:paraId="597D101A" w14:textId="77777777" w:rsidTr="00B06C7A">
        <w:tc>
          <w:tcPr>
            <w:tcW w:w="1610" w:type="pct"/>
            <w:hideMark/>
          </w:tcPr>
          <w:p w14:paraId="6DF79C7E" w14:textId="77777777" w:rsidR="00281694" w:rsidRPr="00281694" w:rsidRDefault="00281694" w:rsidP="00281694">
            <w:pPr>
              <w:tabs>
                <w:tab w:val="left" w:pos="2868"/>
              </w:tabs>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المجموعة</w:t>
            </w:r>
          </w:p>
        </w:tc>
        <w:tc>
          <w:tcPr>
            <w:tcW w:w="2376" w:type="pct"/>
            <w:hideMark/>
          </w:tcPr>
          <w:p w14:paraId="4F3B73FA" w14:textId="77777777" w:rsidR="00281694" w:rsidRPr="00281694" w:rsidRDefault="00281694" w:rsidP="00281694">
            <w:pPr>
              <w:tabs>
                <w:tab w:val="left" w:pos="2868"/>
              </w:tabs>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المعالجة التجريبية</w:t>
            </w:r>
          </w:p>
        </w:tc>
        <w:tc>
          <w:tcPr>
            <w:tcW w:w="1014" w:type="pct"/>
            <w:hideMark/>
          </w:tcPr>
          <w:p w14:paraId="36DD0E5E" w14:textId="77777777" w:rsidR="00281694" w:rsidRPr="00281694" w:rsidRDefault="00281694" w:rsidP="00281694">
            <w:pPr>
              <w:tabs>
                <w:tab w:val="left" w:pos="2868"/>
              </w:tabs>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عدد الأطفال</w:t>
            </w:r>
          </w:p>
        </w:tc>
      </w:tr>
      <w:tr w:rsidR="00281694" w:rsidRPr="00281694" w14:paraId="71C09023" w14:textId="77777777" w:rsidTr="00B06C7A">
        <w:tc>
          <w:tcPr>
            <w:tcW w:w="1610" w:type="pct"/>
            <w:hideMark/>
          </w:tcPr>
          <w:p w14:paraId="2DDF9B20"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المجموعة التجريبية الأولى</w:t>
            </w:r>
          </w:p>
        </w:tc>
        <w:tc>
          <w:tcPr>
            <w:tcW w:w="2376" w:type="pct"/>
            <w:hideMark/>
          </w:tcPr>
          <w:p w14:paraId="764EE0C1"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استراتيجية لعب الأدوار</w:t>
            </w:r>
          </w:p>
        </w:tc>
        <w:tc>
          <w:tcPr>
            <w:tcW w:w="1014" w:type="pct"/>
            <w:hideMark/>
          </w:tcPr>
          <w:p w14:paraId="4B114CEA"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20</w:t>
            </w:r>
          </w:p>
        </w:tc>
      </w:tr>
      <w:tr w:rsidR="00281694" w:rsidRPr="00281694" w14:paraId="26D8DA66" w14:textId="77777777" w:rsidTr="00B06C7A">
        <w:tc>
          <w:tcPr>
            <w:tcW w:w="1610" w:type="pct"/>
            <w:hideMark/>
          </w:tcPr>
          <w:p w14:paraId="03667479"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المجموعة التجريبية الثانية</w:t>
            </w:r>
          </w:p>
        </w:tc>
        <w:tc>
          <w:tcPr>
            <w:tcW w:w="2376" w:type="pct"/>
            <w:hideMark/>
          </w:tcPr>
          <w:p w14:paraId="0C8EECD9"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استراتيجية التعلم التعاوني</w:t>
            </w:r>
          </w:p>
        </w:tc>
        <w:tc>
          <w:tcPr>
            <w:tcW w:w="1014" w:type="pct"/>
            <w:hideMark/>
          </w:tcPr>
          <w:p w14:paraId="6220FEB9"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20</w:t>
            </w:r>
          </w:p>
        </w:tc>
      </w:tr>
      <w:tr w:rsidR="00281694" w:rsidRPr="00281694" w14:paraId="55807A23" w14:textId="77777777" w:rsidTr="00B06C7A">
        <w:tc>
          <w:tcPr>
            <w:tcW w:w="1610" w:type="pct"/>
            <w:hideMark/>
          </w:tcPr>
          <w:p w14:paraId="683F30B4"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المجموعة التجريبية الثالثة</w:t>
            </w:r>
          </w:p>
        </w:tc>
        <w:tc>
          <w:tcPr>
            <w:tcW w:w="2376" w:type="pct"/>
            <w:hideMark/>
          </w:tcPr>
          <w:p w14:paraId="5B3C4554"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استراتيجية التعلم القائم على المشروع</w:t>
            </w:r>
          </w:p>
        </w:tc>
        <w:tc>
          <w:tcPr>
            <w:tcW w:w="1014" w:type="pct"/>
            <w:hideMark/>
          </w:tcPr>
          <w:p w14:paraId="323C7C7C"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20</w:t>
            </w:r>
          </w:p>
        </w:tc>
      </w:tr>
      <w:tr w:rsidR="00281694" w:rsidRPr="00281694" w14:paraId="73418D54" w14:textId="77777777" w:rsidTr="00B06C7A">
        <w:tc>
          <w:tcPr>
            <w:tcW w:w="1610" w:type="pct"/>
            <w:hideMark/>
          </w:tcPr>
          <w:p w14:paraId="3CDA696E"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المجموعة الضابطة</w:t>
            </w:r>
          </w:p>
        </w:tc>
        <w:tc>
          <w:tcPr>
            <w:tcW w:w="2376" w:type="pct"/>
            <w:hideMark/>
          </w:tcPr>
          <w:p w14:paraId="220B7D33"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rPr>
              <w:t>الطريقة الاعتيادية المتبعة في الروضة</w:t>
            </w:r>
          </w:p>
        </w:tc>
        <w:tc>
          <w:tcPr>
            <w:tcW w:w="1014" w:type="pct"/>
            <w:hideMark/>
          </w:tcPr>
          <w:p w14:paraId="2DCED802" w14:textId="77777777" w:rsidR="00281694" w:rsidRPr="00281694" w:rsidRDefault="00281694" w:rsidP="00281694">
            <w:pPr>
              <w:tabs>
                <w:tab w:val="left" w:pos="2868"/>
              </w:tabs>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20</w:t>
            </w:r>
          </w:p>
        </w:tc>
      </w:tr>
      <w:tr w:rsidR="00281694" w:rsidRPr="00281694" w14:paraId="61498DCB" w14:textId="77777777" w:rsidTr="00B06C7A">
        <w:tc>
          <w:tcPr>
            <w:tcW w:w="3986" w:type="pct"/>
            <w:gridSpan w:val="2"/>
            <w:hideMark/>
          </w:tcPr>
          <w:p w14:paraId="34D7D018" w14:textId="77777777" w:rsidR="00281694" w:rsidRPr="00281694" w:rsidRDefault="00281694" w:rsidP="00281694">
            <w:pPr>
              <w:tabs>
                <w:tab w:val="left" w:pos="2868"/>
              </w:tabs>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rPr>
              <w:t>المجموع</w:t>
            </w:r>
          </w:p>
        </w:tc>
        <w:tc>
          <w:tcPr>
            <w:tcW w:w="1014" w:type="pct"/>
            <w:hideMark/>
          </w:tcPr>
          <w:p w14:paraId="5656F6DE" w14:textId="77777777" w:rsidR="00281694" w:rsidRPr="00281694" w:rsidRDefault="00281694" w:rsidP="00281694">
            <w:pPr>
              <w:tabs>
                <w:tab w:val="left" w:pos="2868"/>
              </w:tabs>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highlight w:val="yellow"/>
                <w:lang w:val="en-US"/>
              </w:rPr>
              <w:t>80</w:t>
            </w:r>
          </w:p>
        </w:tc>
      </w:tr>
    </w:tbl>
    <w:p w14:paraId="5DD19B35"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rtl/>
        </w:rPr>
      </w:pPr>
    </w:p>
    <w:p w14:paraId="4D3C20C3"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rtl/>
          <w:lang w:val="en-US"/>
        </w:rPr>
      </w:pPr>
      <w:r w:rsidRPr="00281694">
        <w:rPr>
          <w:rFonts w:ascii="Traditional Arabic" w:eastAsia="Calibri" w:hAnsi="Traditional Arabic" w:cs="Traditional Arabic"/>
          <w:sz w:val="32"/>
          <w:szCs w:val="32"/>
          <w:rtl/>
        </w:rPr>
        <w:t>وروعي عند اختيار أفراد العينة تقارب الأطفال في الخصائص العمرية والمستوى النمائي والبيئة التعليمية، بما يسهم في تقليل أثر المتغيرات الدخيلة على نتائج الدراسة. وللتحقق من تكافؤ المجموعات قبل تنفيذ البرنامج التعليمي، خضع جميع أفراد العينة للقياس القبلي في بطاق</w:t>
      </w:r>
      <w:r w:rsidRPr="00281694">
        <w:rPr>
          <w:rFonts w:ascii="Traditional Arabic" w:eastAsia="Calibri" w:hAnsi="Traditional Arabic" w:cs="Traditional Arabic" w:hint="cs"/>
          <w:sz w:val="32"/>
          <w:szCs w:val="32"/>
          <w:rtl/>
        </w:rPr>
        <w:t>ة</w:t>
      </w:r>
      <w:r w:rsidRPr="00281694">
        <w:rPr>
          <w:rFonts w:ascii="Traditional Arabic" w:eastAsia="Calibri" w:hAnsi="Traditional Arabic" w:cs="Traditional Arabic"/>
          <w:sz w:val="32"/>
          <w:szCs w:val="32"/>
          <w:rtl/>
        </w:rPr>
        <w:t xml:space="preserve"> ملاحظة مهار</w:t>
      </w:r>
      <w:r w:rsidRPr="00281694">
        <w:rPr>
          <w:rFonts w:ascii="Traditional Arabic" w:eastAsia="Calibri" w:hAnsi="Traditional Arabic" w:cs="Traditional Arabic" w:hint="cs"/>
          <w:sz w:val="32"/>
          <w:szCs w:val="32"/>
          <w:rtl/>
        </w:rPr>
        <w:t>ة</w:t>
      </w:r>
      <w:r w:rsidRPr="00281694">
        <w:rPr>
          <w:rFonts w:ascii="Traditional Arabic" w:eastAsia="Calibri" w:hAnsi="Traditional Arabic" w:cs="Traditional Arabic"/>
          <w:sz w:val="32"/>
          <w:szCs w:val="32"/>
          <w:rtl/>
        </w:rPr>
        <w:t xml:space="preserve"> القيادة و</w:t>
      </w:r>
      <w:r w:rsidRPr="00281694">
        <w:rPr>
          <w:rFonts w:ascii="Traditional Arabic" w:eastAsia="Calibri" w:hAnsi="Traditional Arabic" w:cs="Traditional Arabic" w:hint="cs"/>
          <w:sz w:val="32"/>
          <w:szCs w:val="32"/>
          <w:rtl/>
        </w:rPr>
        <w:t xml:space="preserve"> مهارة </w:t>
      </w:r>
      <w:r w:rsidRPr="00281694">
        <w:rPr>
          <w:rFonts w:ascii="Traditional Arabic" w:eastAsia="Calibri" w:hAnsi="Traditional Arabic" w:cs="Traditional Arabic"/>
          <w:sz w:val="32"/>
          <w:szCs w:val="32"/>
          <w:rtl/>
        </w:rPr>
        <w:t>الابتكار، وسيتم تحليل نتائج القياس القبلي باستخدام الأساليب الإحصائية المناسبة للتأكد من عدم وجود فروق ذات دلالة إحصائية بين المجموعات قبل تطبيق المعالجات التجريبية</w:t>
      </w:r>
      <w:r w:rsidRPr="00281694">
        <w:rPr>
          <w:rFonts w:ascii="Traditional Arabic" w:eastAsia="Calibri" w:hAnsi="Traditional Arabic" w:cs="Traditional Arabic"/>
          <w:sz w:val="32"/>
          <w:szCs w:val="32"/>
          <w:lang w:val="en-US"/>
        </w:rPr>
        <w:t>.</w:t>
      </w:r>
    </w:p>
    <w:p w14:paraId="16C1B0E2" w14:textId="77777777" w:rsidR="00281694" w:rsidRPr="00281694" w:rsidRDefault="00281694" w:rsidP="00281694">
      <w:pPr>
        <w:tabs>
          <w:tab w:val="left" w:pos="2868"/>
        </w:tabs>
        <w:bidi/>
        <w:spacing w:line="360" w:lineRule="auto"/>
        <w:jc w:val="both"/>
        <w:rPr>
          <w:rFonts w:ascii="Traditional Arabic" w:eastAsia="Calibri" w:hAnsi="Traditional Arabic" w:cs="Traditional Arabic"/>
          <w:sz w:val="32"/>
          <w:szCs w:val="32"/>
          <w:lang w:val="en-US"/>
        </w:rPr>
      </w:pPr>
    </w:p>
    <w:p w14:paraId="1FAB91FD"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3.6 متغيرات الدراسة</w:t>
      </w:r>
    </w:p>
    <w:p w14:paraId="140C601E"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اشتملت الدراسة على متغير مستقل ومتغيرين تابعين، وذلك على النحو الآتي</w:t>
      </w:r>
      <w:r w:rsidRPr="00281694">
        <w:rPr>
          <w:rFonts w:ascii="Traditional Arabic" w:eastAsia="Calibri" w:hAnsi="Traditional Arabic" w:cs="Traditional Arabic"/>
          <w:sz w:val="32"/>
          <w:szCs w:val="32"/>
          <w:lang w:val="en-US"/>
        </w:rPr>
        <w:t>:</w:t>
      </w:r>
    </w:p>
    <w:p w14:paraId="39D02422" w14:textId="77777777" w:rsidR="00281694" w:rsidRPr="00281694" w:rsidRDefault="00281694" w:rsidP="00281694">
      <w:pPr>
        <w:bidi/>
        <w:spacing w:line="360" w:lineRule="auto"/>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lastRenderedPageBreak/>
        <w:t>أولاً: المتغير المستقل</w:t>
      </w:r>
    </w:p>
    <w:p w14:paraId="0106FFE7"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استراتيجيات التعلم النشط، ويقصد بها مجموعة الأساليب التعليمية التي تقوم على إشراك الطفل بصورة فعالة في عملية التعلم من خلال الأنشطة التفاعلية والخبرات المباشرة، بما يعزز دوره الإيجابي في اكتساب المعرفة وتنمية المهارات. وقد تمثلت في الدراسة الحالية في الاستراتيجيات الآتية</w:t>
      </w:r>
      <w:r w:rsidRPr="00281694">
        <w:rPr>
          <w:rFonts w:ascii="Traditional Arabic" w:eastAsia="Calibri" w:hAnsi="Traditional Arabic" w:cs="Traditional Arabic"/>
          <w:sz w:val="32"/>
          <w:szCs w:val="32"/>
          <w:lang w:val="en-US"/>
        </w:rPr>
        <w:t>:</w:t>
      </w:r>
    </w:p>
    <w:p w14:paraId="0493E257" w14:textId="77777777" w:rsidR="00281694" w:rsidRPr="00281694" w:rsidRDefault="00281694" w:rsidP="00281694">
      <w:pPr>
        <w:numPr>
          <w:ilvl w:val="0"/>
          <w:numId w:val="2"/>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استراتيجية لعب الأدوار</w:t>
      </w:r>
      <w:r w:rsidRPr="00281694">
        <w:rPr>
          <w:rFonts w:ascii="Traditional Arabic" w:eastAsia="Calibri" w:hAnsi="Traditional Arabic" w:cs="Traditional Arabic"/>
          <w:sz w:val="32"/>
          <w:szCs w:val="32"/>
          <w:lang w:val="en-US"/>
        </w:rPr>
        <w:t xml:space="preserve">. </w:t>
      </w:r>
    </w:p>
    <w:p w14:paraId="385ED788" w14:textId="77777777" w:rsidR="00281694" w:rsidRPr="00281694" w:rsidRDefault="00281694" w:rsidP="00281694">
      <w:pPr>
        <w:numPr>
          <w:ilvl w:val="0"/>
          <w:numId w:val="2"/>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استراتيجية التعلم التعاوني</w:t>
      </w:r>
      <w:r w:rsidRPr="00281694">
        <w:rPr>
          <w:rFonts w:ascii="Traditional Arabic" w:eastAsia="Calibri" w:hAnsi="Traditional Arabic" w:cs="Traditional Arabic"/>
          <w:sz w:val="32"/>
          <w:szCs w:val="32"/>
          <w:lang w:val="en-US"/>
        </w:rPr>
        <w:t xml:space="preserve">. </w:t>
      </w:r>
    </w:p>
    <w:p w14:paraId="297F5D06" w14:textId="77777777" w:rsidR="00281694" w:rsidRPr="00281694" w:rsidRDefault="00281694" w:rsidP="00281694">
      <w:pPr>
        <w:numPr>
          <w:ilvl w:val="0"/>
          <w:numId w:val="2"/>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استراتيجية التعلم القائم على المشروع</w:t>
      </w:r>
      <w:r w:rsidRPr="00281694">
        <w:rPr>
          <w:rFonts w:ascii="Traditional Arabic" w:eastAsia="Calibri" w:hAnsi="Traditional Arabic" w:cs="Traditional Arabic"/>
          <w:sz w:val="32"/>
          <w:szCs w:val="32"/>
          <w:lang w:val="en-US"/>
        </w:rPr>
        <w:t xml:space="preserve">. </w:t>
      </w:r>
    </w:p>
    <w:p w14:paraId="162076E4" w14:textId="77777777" w:rsidR="00281694" w:rsidRPr="00281694" w:rsidRDefault="00281694" w:rsidP="00281694">
      <w:pPr>
        <w:bidi/>
        <w:spacing w:line="360" w:lineRule="auto"/>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ثانياً: المتغيرات التابعة</w:t>
      </w:r>
    </w:p>
    <w:p w14:paraId="767DB5C8"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1. مهارة القيادة</w:t>
      </w:r>
    </w:p>
    <w:p w14:paraId="4FB3B942"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ويقصد بها مجموعة السلوكيات التي يظهرها الطفل أثناء الأنشطة التعليمية، والتي تعكس قدرته على المبادرة، وتحمل المسؤولية، والتواصل الفعال مع الآخرين، والتأثير الإيجابي في أقرانه، واتخاذ القرار، والعمل الجماعي. وقد تم قياس هذه المهارة باستخدام بطاقة ملاحظة مهارة القيادة التي أعدتها الباحثة لأغراض الدراسة</w:t>
      </w:r>
      <w:r w:rsidRPr="00281694">
        <w:rPr>
          <w:rFonts w:ascii="Traditional Arabic" w:eastAsia="Calibri" w:hAnsi="Traditional Arabic" w:cs="Traditional Arabic"/>
          <w:sz w:val="32"/>
          <w:szCs w:val="32"/>
          <w:lang w:val="en-US"/>
        </w:rPr>
        <w:t>.</w:t>
      </w:r>
    </w:p>
    <w:p w14:paraId="3CD6FFB4"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2. مهارة الابتكار</w:t>
      </w:r>
    </w:p>
    <w:p w14:paraId="1F1C775B"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bidi="ar-JO"/>
        </w:rPr>
      </w:pPr>
      <w:r w:rsidRPr="00281694">
        <w:rPr>
          <w:rFonts w:ascii="Traditional Arabic" w:eastAsia="Calibri" w:hAnsi="Traditional Arabic" w:cs="Traditional Arabic"/>
          <w:sz w:val="32"/>
          <w:szCs w:val="32"/>
          <w:rtl/>
        </w:rPr>
        <w:t>ويقصد بها قدرة الطفل على إنتاج أفكار أو حلول جديدة ومبتكرة، وإظهار الطلاقة والمرونة والأصالة في التفكير، والتعامل الإبداعي مع المواقف والأنشطة التعليمية المختلفة. وقد تم قياس هذه المهارة باستخدام بطاقة ملاحظة مهارة الابتكار التي أعدتها الباحثة لأغراض الدراسة</w:t>
      </w:r>
      <w:r w:rsidRPr="00281694">
        <w:rPr>
          <w:rFonts w:ascii="Traditional Arabic" w:eastAsia="Calibri" w:hAnsi="Traditional Arabic" w:cs="Traditional Arabic"/>
          <w:sz w:val="32"/>
          <w:szCs w:val="32"/>
          <w:lang w:val="en-US"/>
        </w:rPr>
        <w:t>.</w:t>
      </w:r>
    </w:p>
    <w:p w14:paraId="221BA52B"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lastRenderedPageBreak/>
        <w:t>3.7 أدوات الدراسة</w:t>
      </w:r>
    </w:p>
    <w:p w14:paraId="199C2490"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اعتمدت الدراسة على أداتين رئيسيتين لجمع البيانات وتحقيق أهدافها، هما: بطاقة ملاحظة مهارتي القيادة والابتكار، والبرنامج التعليمي القائم على استراتيجيات التعلم النشط، وذلك على النحو الآتي</w:t>
      </w:r>
      <w:r w:rsidRPr="00281694">
        <w:rPr>
          <w:rFonts w:ascii="Traditional Arabic" w:eastAsia="Calibri" w:hAnsi="Traditional Arabic" w:cs="Traditional Arabic"/>
          <w:sz w:val="32"/>
          <w:szCs w:val="32"/>
          <w:lang w:val="en-US"/>
        </w:rPr>
        <w:t>:</w:t>
      </w:r>
    </w:p>
    <w:p w14:paraId="163355CC" w14:textId="77777777" w:rsidR="00281694" w:rsidRPr="00281694" w:rsidRDefault="00281694" w:rsidP="00281694">
      <w:pPr>
        <w:bidi/>
        <w:spacing w:line="360" w:lineRule="auto"/>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lang w:val="en-US"/>
        </w:rPr>
        <w:t>أولاً: بطاقة ملاحظة مهارتي القيادة والابتكار</w:t>
      </w:r>
    </w:p>
    <w:p w14:paraId="4A6F3067"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أعدت الباحثة بطاقة ملاحظة لقياس مستوى مهارتي القيادة والابتكار لدى أطفال رياض الأطفال قبل تطبيق البرنامج التعليمي وبعده، وذلك بالاستناد إلى الأدب التربوي والدراسات السابقة ذات الصلة، بما يضمن ملاءمة فقراتها لأهداف الدراسة وخصائص الفئة المستهدفة</w:t>
      </w:r>
      <w:r w:rsidRPr="00281694">
        <w:rPr>
          <w:rFonts w:ascii="Traditional Arabic" w:eastAsia="Calibri" w:hAnsi="Traditional Arabic" w:cs="Traditional Arabic"/>
          <w:sz w:val="32"/>
          <w:szCs w:val="32"/>
          <w:lang w:val="en-US"/>
        </w:rPr>
        <w:t>.</w:t>
      </w:r>
    </w:p>
    <w:p w14:paraId="26A0A93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وتكونت البطاقة من (30) فقرة موزعة على بُعدين رئيسين، على النحو الآتي:</w:t>
      </w:r>
    </w:p>
    <w:p w14:paraId="7C88C652" w14:textId="77777777" w:rsidR="00281694" w:rsidRPr="00281694" w:rsidRDefault="00281694" w:rsidP="00281694">
      <w:pPr>
        <w:numPr>
          <w:ilvl w:val="0"/>
          <w:numId w:val="3"/>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rtl/>
          <w:lang w:val="en-US"/>
        </w:rPr>
        <w:t>مهارة القيادة</w:t>
      </w:r>
      <w:r w:rsidRPr="00281694">
        <w:rPr>
          <w:rFonts w:ascii="Traditional Arabic" w:eastAsia="Calibri" w:hAnsi="Traditional Arabic" w:cs="Traditional Arabic"/>
          <w:b/>
          <w:bCs/>
          <w:sz w:val="32"/>
          <w:szCs w:val="32"/>
          <w:lang w:val="en-US"/>
        </w:rPr>
        <w:t>:</w:t>
      </w:r>
      <w:r w:rsidRPr="00281694">
        <w:rPr>
          <w:rFonts w:ascii="Traditional Arabic" w:eastAsia="Calibri" w:hAnsi="Traditional Arabic" w:cs="Traditional Arabic"/>
          <w:sz w:val="32"/>
          <w:szCs w:val="32"/>
          <w:lang w:val="en-US"/>
        </w:rPr>
        <w:t xml:space="preserve"> </w:t>
      </w:r>
      <w:r w:rsidRPr="00281694">
        <w:rPr>
          <w:rFonts w:ascii="Traditional Arabic" w:eastAsia="Calibri" w:hAnsi="Traditional Arabic" w:cs="Traditional Arabic"/>
          <w:sz w:val="32"/>
          <w:szCs w:val="32"/>
          <w:rtl/>
          <w:lang w:val="en-US"/>
        </w:rPr>
        <w:t>وتضمنت (15) فقرة تقيس السلوكيات المرتبطة بالمبادرة، وتحمل المسؤولية، والتواصل، والتعاون، والثقة بالنفس، واتخاذ القرار، والقدرة على قيادة المجموعة</w:t>
      </w:r>
      <w:r w:rsidRPr="00281694">
        <w:rPr>
          <w:rFonts w:ascii="Traditional Arabic" w:eastAsia="Calibri" w:hAnsi="Traditional Arabic" w:cs="Traditional Arabic"/>
          <w:sz w:val="32"/>
          <w:szCs w:val="32"/>
          <w:lang w:val="en-US"/>
        </w:rPr>
        <w:t xml:space="preserve">. </w:t>
      </w:r>
    </w:p>
    <w:p w14:paraId="262D3718" w14:textId="77777777" w:rsidR="00281694" w:rsidRPr="00281694" w:rsidRDefault="00281694" w:rsidP="00281694">
      <w:pPr>
        <w:numPr>
          <w:ilvl w:val="0"/>
          <w:numId w:val="3"/>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rtl/>
          <w:lang w:val="en-US"/>
        </w:rPr>
        <w:t>مهارة الابتكار</w:t>
      </w:r>
      <w:r w:rsidRPr="00281694">
        <w:rPr>
          <w:rFonts w:ascii="Traditional Arabic" w:eastAsia="Calibri" w:hAnsi="Traditional Arabic" w:cs="Traditional Arabic"/>
          <w:b/>
          <w:bCs/>
          <w:sz w:val="32"/>
          <w:szCs w:val="32"/>
          <w:lang w:val="en-US"/>
        </w:rPr>
        <w:t>:</w:t>
      </w:r>
      <w:r w:rsidRPr="00281694">
        <w:rPr>
          <w:rFonts w:ascii="Traditional Arabic" w:eastAsia="Calibri" w:hAnsi="Traditional Arabic" w:cs="Traditional Arabic"/>
          <w:sz w:val="32"/>
          <w:szCs w:val="32"/>
          <w:lang w:val="en-US"/>
        </w:rPr>
        <w:t xml:space="preserve"> </w:t>
      </w:r>
      <w:r w:rsidRPr="00281694">
        <w:rPr>
          <w:rFonts w:ascii="Traditional Arabic" w:eastAsia="Calibri" w:hAnsi="Traditional Arabic" w:cs="Traditional Arabic"/>
          <w:sz w:val="32"/>
          <w:szCs w:val="32"/>
          <w:rtl/>
          <w:lang w:val="en-US"/>
        </w:rPr>
        <w:t>وتضمنت (15) فقرة تقيس السلوكيات المرتبطة بالطلاقة، والمرونة، والأصالة، والتخيل، وحل المشكلات، وإنتاج الأفكار الجديدة</w:t>
      </w:r>
      <w:r w:rsidRPr="00281694">
        <w:rPr>
          <w:rFonts w:ascii="Traditional Arabic" w:eastAsia="Calibri" w:hAnsi="Traditional Arabic" w:cs="Traditional Arabic"/>
          <w:sz w:val="32"/>
          <w:szCs w:val="32"/>
          <w:lang w:val="en-US"/>
        </w:rPr>
        <w:t xml:space="preserve">. </w:t>
      </w:r>
    </w:p>
    <w:p w14:paraId="2FA75E93"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واستخدمت الباحثة مقياسًا خماسيًا لتقدير درجة ظهور السلوك لدى الطفل، وفق البدائل الآتية</w:t>
      </w:r>
      <w:r w:rsidRPr="00281694">
        <w:rPr>
          <w:rFonts w:ascii="Traditional Arabic" w:eastAsia="Calibri" w:hAnsi="Traditional Arabic" w:cs="Traditional Arabic"/>
          <w:sz w:val="32"/>
          <w:szCs w:val="32"/>
          <w:lang w:val="en-US"/>
        </w:rPr>
        <w:t>:</w:t>
      </w:r>
    </w:p>
    <w:p w14:paraId="42E3F27D" w14:textId="77777777" w:rsidR="00281694" w:rsidRPr="00281694" w:rsidRDefault="00281694" w:rsidP="00281694">
      <w:pPr>
        <w:numPr>
          <w:ilvl w:val="0"/>
          <w:numId w:val="4"/>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يظهر دائمًا (5 درجات).</w:t>
      </w:r>
    </w:p>
    <w:p w14:paraId="3DDA6B05" w14:textId="77777777" w:rsidR="00281694" w:rsidRPr="00281694" w:rsidRDefault="00281694" w:rsidP="00281694">
      <w:pPr>
        <w:numPr>
          <w:ilvl w:val="0"/>
          <w:numId w:val="4"/>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يظهر غالبًا (4 درجات).</w:t>
      </w:r>
    </w:p>
    <w:p w14:paraId="7F486ED6" w14:textId="77777777" w:rsidR="00281694" w:rsidRPr="00281694" w:rsidRDefault="00281694" w:rsidP="00281694">
      <w:pPr>
        <w:numPr>
          <w:ilvl w:val="0"/>
          <w:numId w:val="4"/>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يظهر أحيانًا (3 درجات).</w:t>
      </w:r>
    </w:p>
    <w:p w14:paraId="18D107A6" w14:textId="77777777" w:rsidR="00281694" w:rsidRPr="00281694" w:rsidRDefault="00281694" w:rsidP="00281694">
      <w:pPr>
        <w:numPr>
          <w:ilvl w:val="0"/>
          <w:numId w:val="4"/>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lastRenderedPageBreak/>
        <w:t>يظهر نادرًا (درجتان).</w:t>
      </w:r>
    </w:p>
    <w:p w14:paraId="261F212E" w14:textId="77777777" w:rsidR="00281694" w:rsidRPr="00281694" w:rsidRDefault="00281694" w:rsidP="00281694">
      <w:pPr>
        <w:numPr>
          <w:ilvl w:val="0"/>
          <w:numId w:val="4"/>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لا يظهر أبدًا (درجة واحدة).</w:t>
      </w:r>
    </w:p>
    <w:p w14:paraId="1348AC31" w14:textId="77777777" w:rsidR="00281694" w:rsidRPr="00281694" w:rsidRDefault="00281694" w:rsidP="00281694">
      <w:pPr>
        <w:bidi/>
        <w:spacing w:line="360" w:lineRule="auto"/>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lang w:val="en-US"/>
        </w:rPr>
        <w:t>ثانياً: البرنامج التعليمي القائم على استراتيجيات التعلم النشط</w:t>
      </w:r>
    </w:p>
    <w:p w14:paraId="66029C68"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أعدت الباحثة برنامجًا تعليميًا قائمًا على استراتيجيات التعلم النشط بهدف تنمية مهارتي القيادة والابتكار لدى أطفال رياض الأطفال بمدينة الخبر، وتضمن البرنامج مجموعة من الأنشطة التعليمية المنظمة وفق ثلاث استراتيجيات رئيسة، هي</w:t>
      </w:r>
      <w:r w:rsidRPr="00281694">
        <w:rPr>
          <w:rFonts w:ascii="Traditional Arabic" w:eastAsia="Calibri" w:hAnsi="Traditional Arabic" w:cs="Traditional Arabic"/>
          <w:sz w:val="32"/>
          <w:szCs w:val="32"/>
          <w:lang w:val="en-US"/>
        </w:rPr>
        <w:t xml:space="preserve">: </w:t>
      </w:r>
      <w:r w:rsidRPr="00281694">
        <w:rPr>
          <w:rFonts w:ascii="Traditional Arabic" w:eastAsia="Calibri" w:hAnsi="Traditional Arabic" w:cs="Traditional Arabic"/>
          <w:sz w:val="32"/>
          <w:szCs w:val="32"/>
          <w:rtl/>
          <w:lang w:val="en-US"/>
        </w:rPr>
        <w:t>استراتيجية لعب الأدوار، واستراتيجية التعلم التعاوني، واستراتيجية التعلم القائم على المشروع</w:t>
      </w:r>
      <w:r w:rsidRPr="00281694">
        <w:rPr>
          <w:rFonts w:ascii="Traditional Arabic" w:eastAsia="Calibri" w:hAnsi="Traditional Arabic" w:cs="Traditional Arabic"/>
          <w:sz w:val="32"/>
          <w:szCs w:val="32"/>
          <w:lang w:val="en-US"/>
        </w:rPr>
        <w:t>.</w:t>
      </w:r>
    </w:p>
    <w:p w14:paraId="0D371C00"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r w:rsidRPr="00281694">
        <w:rPr>
          <w:rFonts w:ascii="Traditional Arabic" w:eastAsia="Calibri" w:hAnsi="Traditional Arabic" w:cs="Traditional Arabic"/>
          <w:sz w:val="32"/>
          <w:szCs w:val="32"/>
          <w:rtl/>
          <w:lang w:val="en-US"/>
        </w:rPr>
        <w:t>وروعي عند إعداد البرنامج ملاءمته للخصائص النمائية للأطفال، وتنوع الأنشطة التعليمية المقدمة، وتحقيق الأهداف التعليمية المستهدفة، كما عُرض على مجموعة من المحكمين المتخصصين للتحقق من ملاءمة محتواه للفئة العمرية المستهدفة</w:t>
      </w:r>
      <w:r w:rsidRPr="00281694">
        <w:rPr>
          <w:rFonts w:ascii="Traditional Arabic" w:eastAsia="Calibri" w:hAnsi="Traditional Arabic" w:cs="Traditional Arabic"/>
          <w:sz w:val="32"/>
          <w:szCs w:val="32"/>
          <w:lang w:val="en-US"/>
        </w:rPr>
        <w:t xml:space="preserve">. </w:t>
      </w:r>
      <w:r w:rsidRPr="00281694">
        <w:rPr>
          <w:rFonts w:ascii="Traditional Arabic" w:eastAsia="Calibri" w:hAnsi="Traditional Arabic" w:cs="Traditional Arabic"/>
          <w:sz w:val="32"/>
          <w:szCs w:val="32"/>
          <w:rtl/>
          <w:lang w:val="en-US"/>
        </w:rPr>
        <w:t>وسيتم عرض وصف البرنامج التعليمي وإجراءات بنائه وتنفيذه بالتفصيل في القسم (3.10) من هذا الفصل</w:t>
      </w:r>
      <w:r w:rsidRPr="00281694">
        <w:rPr>
          <w:rFonts w:ascii="Traditional Arabic" w:eastAsia="Calibri" w:hAnsi="Traditional Arabic" w:cs="Traditional Arabic"/>
          <w:sz w:val="32"/>
          <w:szCs w:val="32"/>
          <w:lang w:val="en-US"/>
        </w:rPr>
        <w:t>.</w:t>
      </w:r>
    </w:p>
    <w:p w14:paraId="1639D3CA"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437EB12B"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3.8 صدق أدوات الدراسة</w:t>
      </w:r>
    </w:p>
    <w:p w14:paraId="6E5F8EB8"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r w:rsidRPr="00281694">
        <w:rPr>
          <w:rFonts w:ascii="Traditional Arabic" w:eastAsia="Calibri" w:hAnsi="Traditional Arabic" w:cs="Traditional Arabic"/>
          <w:sz w:val="32"/>
          <w:szCs w:val="32"/>
          <w:rtl/>
          <w:lang w:val="en-US"/>
        </w:rPr>
        <w:t>3.8.1 صدق المحتوى (المحكمين)</w:t>
      </w:r>
    </w:p>
    <w:p w14:paraId="62F3095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للتحقق من صدق المحتوى، عُرضت بطاق</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ملاحظة مهارتي القيادة و</w:t>
      </w:r>
      <w:r w:rsidRPr="00281694">
        <w:rPr>
          <w:rFonts w:ascii="Traditional Arabic" w:eastAsia="Calibri" w:hAnsi="Traditional Arabic" w:cs="Traditional Arabic" w:hint="cs"/>
          <w:sz w:val="32"/>
          <w:szCs w:val="32"/>
          <w:rtl/>
          <w:lang w:val="en-US"/>
        </w:rPr>
        <w:t xml:space="preserve">مهارة </w:t>
      </w:r>
      <w:r w:rsidRPr="00281694">
        <w:rPr>
          <w:rFonts w:ascii="Traditional Arabic" w:eastAsia="Calibri" w:hAnsi="Traditional Arabic" w:cs="Traditional Arabic"/>
          <w:sz w:val="32"/>
          <w:szCs w:val="32"/>
          <w:rtl/>
          <w:lang w:val="en-US"/>
        </w:rPr>
        <w:t xml:space="preserve">الابتكار، والبرنامج التعليمي القائم على استراتيجيات التعلم النشط، على </w:t>
      </w:r>
      <w:r w:rsidRPr="00281694">
        <w:rPr>
          <w:rFonts w:ascii="Traditional Arabic" w:eastAsia="Calibri" w:hAnsi="Traditional Arabic" w:cs="Traditional Arabic" w:hint="cs"/>
          <w:sz w:val="32"/>
          <w:szCs w:val="32"/>
          <w:rtl/>
          <w:lang w:val="en-US"/>
        </w:rPr>
        <w:t>مجموعة</w:t>
      </w:r>
      <w:r w:rsidRPr="00281694">
        <w:rPr>
          <w:rFonts w:ascii="Traditional Arabic" w:eastAsia="Calibri" w:hAnsi="Traditional Arabic" w:cs="Traditional Arabic"/>
          <w:sz w:val="32"/>
          <w:szCs w:val="32"/>
          <w:rtl/>
          <w:lang w:val="en-US"/>
        </w:rPr>
        <w:t xml:space="preserve"> من </w:t>
      </w:r>
      <w:r w:rsidRPr="00281694">
        <w:rPr>
          <w:rFonts w:ascii="Traditional Arabic" w:eastAsia="Calibri" w:hAnsi="Traditional Arabic" w:cs="Traditional Arabic" w:hint="cs"/>
          <w:sz w:val="32"/>
          <w:szCs w:val="32"/>
          <w:rtl/>
          <w:lang w:val="en-US"/>
        </w:rPr>
        <w:t xml:space="preserve">المحكمين </w:t>
      </w:r>
      <w:r w:rsidRPr="00281694">
        <w:rPr>
          <w:rFonts w:ascii="Traditional Arabic" w:eastAsia="Calibri" w:hAnsi="Traditional Arabic" w:cs="Traditional Arabic"/>
          <w:sz w:val="32"/>
          <w:szCs w:val="32"/>
          <w:rtl/>
          <w:lang w:val="en-US"/>
        </w:rPr>
        <w:t xml:space="preserve">المتخصصين في مناهج وطرق </w:t>
      </w:r>
      <w:r w:rsidRPr="00281694">
        <w:rPr>
          <w:rFonts w:ascii="Traditional Arabic" w:eastAsia="Calibri" w:hAnsi="Traditional Arabic" w:cs="Traditional Arabic"/>
          <w:sz w:val="32"/>
          <w:szCs w:val="32"/>
          <w:rtl/>
          <w:lang w:val="en-US"/>
        </w:rPr>
        <w:lastRenderedPageBreak/>
        <w:t>التدريس، ورياض الأطفال، والقياس والتقويم، وذلك بهدف الاستفادة من آرائهم العلمية في تقويم أدوات الدراسة قبل تطبيقها ميدانيًا</w:t>
      </w:r>
      <w:r w:rsidRPr="00281694">
        <w:rPr>
          <w:rFonts w:ascii="Traditional Arabic" w:eastAsia="Calibri" w:hAnsi="Traditional Arabic" w:cs="Traditional Arabic"/>
          <w:sz w:val="32"/>
          <w:szCs w:val="32"/>
          <w:lang w:val="en-US"/>
        </w:rPr>
        <w:t>.</w:t>
      </w:r>
    </w:p>
    <w:p w14:paraId="20BA99BD"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وطُلب من المحكمين إبداء ملاحظاتهم حول مدى ملاءمة الفقرات للأبعاد التي تنتمي إليها، وسلامة الصياغة اللغوية، ووضوح المؤشرات السلوكية، وشمولية الفقرات، ومدى مناسبة الأنشطة التعليمية للفئة العمرية المستهدفة، بالإضافة إلى اقتراح أي تعديلات أو إضافات يرونها مناسبة</w:t>
      </w:r>
      <w:r w:rsidRPr="00281694">
        <w:rPr>
          <w:rFonts w:ascii="Traditional Arabic" w:eastAsia="Calibri" w:hAnsi="Traditional Arabic" w:cs="Traditional Arabic"/>
          <w:sz w:val="32"/>
          <w:szCs w:val="32"/>
          <w:lang w:val="en-US"/>
        </w:rPr>
        <w:t>.</w:t>
      </w:r>
    </w:p>
    <w:p w14:paraId="31A8AB8C"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bidi="ar-JO"/>
        </w:rPr>
      </w:pPr>
      <w:r w:rsidRPr="00281694">
        <w:rPr>
          <w:rFonts w:ascii="Traditional Arabic" w:eastAsia="Calibri" w:hAnsi="Traditional Arabic" w:cs="Traditional Arabic"/>
          <w:sz w:val="32"/>
          <w:szCs w:val="32"/>
          <w:rtl/>
          <w:lang w:val="en-US"/>
        </w:rPr>
        <w:t>وقد أظهرت نتائج التحكيم اتفاقًا مرتفعًا بين المحكمين تجاوز (85%) على جميع فقرات أدوات الدراسة، وهي نسبة تُعد مناسبة للحكم على صلاحية الأدوات من حيث صدق المحتوى. وفي ضوء الملاحظات الواردة من المحكمين، أجرت الباحثة عددًا من التعديلات اللغوية وإعادة صياغة بعض الفقرات، بما يسهم في زيادة وضوحها ودقتها وتحقيقها لأهداف الدراسة، حتى أصبحت الأدوات في صورتها النهائية الجاهزة للتطبيق.</w:t>
      </w:r>
    </w:p>
    <w:p w14:paraId="2EC9E311"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r w:rsidRPr="00281694">
        <w:rPr>
          <w:rFonts w:ascii="Traditional Arabic" w:eastAsia="Calibri" w:hAnsi="Traditional Arabic" w:cs="Traditional Arabic"/>
          <w:sz w:val="32"/>
          <w:szCs w:val="32"/>
          <w:rtl/>
          <w:lang w:val="en-US"/>
        </w:rPr>
        <w:t>3.8.2 صدق البناء</w:t>
      </w:r>
    </w:p>
    <w:p w14:paraId="1218C86A"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تم التحقق من صدق البناء لأداتي الدراسة من خلال تطبيقهما على عينة استطلاعية مكونة من (</w:t>
      </w:r>
      <w:r w:rsidRPr="00281694">
        <w:rPr>
          <w:rFonts w:ascii="Traditional Arabic" w:eastAsia="Calibri" w:hAnsi="Traditional Arabic" w:cs="Traditional Arabic" w:hint="cs"/>
          <w:sz w:val="32"/>
          <w:szCs w:val="32"/>
          <w:rtl/>
          <w:lang w:val="en-US"/>
        </w:rPr>
        <w:t>15</w:t>
      </w:r>
      <w:r w:rsidRPr="00281694">
        <w:rPr>
          <w:rFonts w:ascii="Traditional Arabic" w:eastAsia="Calibri" w:hAnsi="Traditional Arabic" w:cs="Traditional Arabic"/>
          <w:sz w:val="32"/>
          <w:szCs w:val="32"/>
          <w:rtl/>
          <w:lang w:val="en-US"/>
        </w:rPr>
        <w:t>) طفلًا من مجتمع الدراسة، ومن خارج عينة الدراسة الأصلية، ثم حساب معاملات ارتباط بيرسون (</w:t>
      </w:r>
      <w:r w:rsidRPr="00281694">
        <w:rPr>
          <w:rFonts w:ascii="Traditional Arabic" w:eastAsia="Calibri" w:hAnsi="Traditional Arabic" w:cs="Traditional Arabic"/>
          <w:sz w:val="32"/>
          <w:szCs w:val="32"/>
          <w:lang w:val="en-US"/>
        </w:rPr>
        <w:t>Pearson Correlation Coefficient</w:t>
      </w:r>
      <w:r w:rsidRPr="00281694">
        <w:rPr>
          <w:rFonts w:ascii="Traditional Arabic" w:eastAsia="Calibri" w:hAnsi="Traditional Arabic" w:cs="Traditional Arabic"/>
          <w:sz w:val="32"/>
          <w:szCs w:val="32"/>
          <w:rtl/>
          <w:lang w:val="en-US"/>
        </w:rPr>
        <w:t>) بين كل فقرة والبعد الذي تنتمي إليه، وكذلك بين الأبعاد والدرجة الكلية للأداة؛ للتحقق من مدى اتساق الفقرات مع الأبعاد التي تقيسها.</w:t>
      </w:r>
    </w:p>
    <w:p w14:paraId="5BCD37B0"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r w:rsidRPr="00281694">
        <w:rPr>
          <w:rFonts w:ascii="Traditional Arabic" w:eastAsia="Calibri" w:hAnsi="Traditional Arabic" w:cs="Traditional Arabic"/>
          <w:sz w:val="32"/>
          <w:szCs w:val="32"/>
          <w:rtl/>
          <w:lang w:val="en-US"/>
        </w:rPr>
        <w:t>وأظهرت النتائج أن معاملات ارتباط الفقرات بأبعادها تراوحت بين (0.62–0.88)، وجميعها دالة إحصائيًا عند مستوى الدلالة (</w:t>
      </w:r>
      <w:r w:rsidRPr="00281694">
        <w:rPr>
          <w:rFonts w:ascii="Times New Roman" w:eastAsia="Calibri" w:hAnsi="Times New Roman" w:cs="Times New Roman"/>
          <w:sz w:val="32"/>
          <w:szCs w:val="32"/>
          <w:lang w:val="en-US"/>
        </w:rPr>
        <w:t>α</w:t>
      </w:r>
      <w:r w:rsidRPr="00281694">
        <w:rPr>
          <w:rFonts w:ascii="Traditional Arabic" w:eastAsia="Calibri" w:hAnsi="Traditional Arabic" w:cs="Traditional Arabic"/>
          <w:sz w:val="32"/>
          <w:szCs w:val="32"/>
          <w:lang w:val="en-US"/>
        </w:rPr>
        <w:t xml:space="preserve"> </w:t>
      </w:r>
      <w:r w:rsidRPr="00281694">
        <w:rPr>
          <w:rFonts w:ascii="Times New Roman" w:eastAsia="Calibri" w:hAnsi="Times New Roman" w:cs="Times New Roman"/>
          <w:sz w:val="32"/>
          <w:szCs w:val="32"/>
          <w:lang w:val="en-US"/>
        </w:rPr>
        <w:t>≤</w:t>
      </w:r>
      <w:r w:rsidRPr="00281694">
        <w:rPr>
          <w:rFonts w:ascii="Traditional Arabic" w:eastAsia="Calibri" w:hAnsi="Traditional Arabic" w:cs="Traditional Arabic"/>
          <w:sz w:val="32"/>
          <w:szCs w:val="32"/>
          <w:lang w:val="en-US"/>
        </w:rPr>
        <w:t xml:space="preserve"> 0.05</w:t>
      </w:r>
      <w:r w:rsidRPr="00281694">
        <w:rPr>
          <w:rFonts w:ascii="Traditional Arabic" w:eastAsia="Calibri" w:hAnsi="Traditional Arabic" w:cs="Traditional Arabic"/>
          <w:sz w:val="32"/>
          <w:szCs w:val="32"/>
          <w:rtl/>
          <w:lang w:val="en-US"/>
        </w:rPr>
        <w:t xml:space="preserve">)، كما تراوحت معاملات ارتباط الأبعاد بالدرجة الكلية </w:t>
      </w:r>
      <w:r w:rsidRPr="00281694">
        <w:rPr>
          <w:rFonts w:ascii="Traditional Arabic" w:eastAsia="Calibri" w:hAnsi="Traditional Arabic" w:cs="Traditional Arabic"/>
          <w:sz w:val="32"/>
          <w:szCs w:val="32"/>
          <w:rtl/>
          <w:lang w:val="en-US"/>
        </w:rPr>
        <w:lastRenderedPageBreak/>
        <w:t>للأداة بين (0.74–0.91)، مما يدل على تمتع أداتي الدراسة بدرجة مناسبة من صدق البناء، وصلاحيتهما للتطبيق على عينة الدراسة.</w:t>
      </w:r>
    </w:p>
    <w:p w14:paraId="6ADE4914"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6CA684EA"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3.9 ثبات أدوات الدراسة</w:t>
      </w:r>
    </w:p>
    <w:p w14:paraId="4B460090"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تم التحقق من ثبات بطاقة ملاحظة مهارتي القيادة والابتكار باستخدام معامل الاتساق الداخلي (كرونباخ ألفا)، وذلك من خلال تطبيق الأداة على عينة استطلاعية مكونة من (15) طفلًا من مجتمع الدراسة ومن خارج عينة الدراسة الأصلية، بهدف التأكد من مدى اتساق فقرات الأداة في قياس مهارتي القيادة والابتكار.</w:t>
      </w:r>
    </w:p>
    <w:p w14:paraId="57908262"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وقد أظهرت نتائج التحليل الإحصائي ارتفاع قيم معاملات الاتساق الداخلي لجميع أبعاد الأداة، كما هو موضح في الجدول (3.4).</w:t>
      </w:r>
    </w:p>
    <w:p w14:paraId="5DE6BCEC" w14:textId="77777777" w:rsidR="00281694" w:rsidRPr="00281694" w:rsidRDefault="00281694" w:rsidP="00281694">
      <w:pPr>
        <w:bidi/>
        <w:spacing w:after="0" w:line="24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rtl/>
        </w:rPr>
        <w:t>جدول (3.4) معاملات الاتساق الداخلي (كرونباخ ألفا) لبطاقة ملاحظة مهارتي القيادة والابتكار</w:t>
      </w:r>
    </w:p>
    <w:tbl>
      <w:tblPr>
        <w:tblStyle w:val="TableGrid"/>
        <w:bidiVisual/>
        <w:tblW w:w="5000" w:type="pct"/>
        <w:tblLook w:val="04A0" w:firstRow="1" w:lastRow="0" w:firstColumn="1" w:lastColumn="0" w:noHBand="0" w:noVBand="1"/>
      </w:tblPr>
      <w:tblGrid>
        <w:gridCol w:w="2515"/>
        <w:gridCol w:w="2476"/>
        <w:gridCol w:w="3305"/>
      </w:tblGrid>
      <w:tr w:rsidR="00281694" w:rsidRPr="00281694" w14:paraId="2058E3AB" w14:textId="77777777" w:rsidTr="00B06C7A">
        <w:tc>
          <w:tcPr>
            <w:tcW w:w="1516" w:type="pct"/>
            <w:hideMark/>
          </w:tcPr>
          <w:p w14:paraId="77EA82F9"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البعد</w:t>
            </w:r>
          </w:p>
        </w:tc>
        <w:tc>
          <w:tcPr>
            <w:tcW w:w="1492" w:type="pct"/>
            <w:hideMark/>
          </w:tcPr>
          <w:p w14:paraId="7AAF711B"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عدد الفقرات</w:t>
            </w:r>
          </w:p>
        </w:tc>
        <w:tc>
          <w:tcPr>
            <w:tcW w:w="1992" w:type="pct"/>
            <w:hideMark/>
          </w:tcPr>
          <w:p w14:paraId="37931351" w14:textId="77777777" w:rsidR="00281694" w:rsidRPr="00281694" w:rsidRDefault="00281694" w:rsidP="00281694">
            <w:pPr>
              <w:bidi/>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rPr>
              <w:t>معامل كرونباخ ألفا</w:t>
            </w:r>
          </w:p>
        </w:tc>
      </w:tr>
      <w:tr w:rsidR="00281694" w:rsidRPr="00281694" w14:paraId="22374B43" w14:textId="77777777" w:rsidTr="00B06C7A">
        <w:tc>
          <w:tcPr>
            <w:tcW w:w="1516" w:type="pct"/>
            <w:hideMark/>
          </w:tcPr>
          <w:p w14:paraId="0D22D76A"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مهارة القيادة</w:t>
            </w:r>
          </w:p>
        </w:tc>
        <w:tc>
          <w:tcPr>
            <w:tcW w:w="1492" w:type="pct"/>
            <w:hideMark/>
          </w:tcPr>
          <w:p w14:paraId="0CAEAB25"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lang w:val="en-US"/>
              </w:rPr>
              <w:t>15</w:t>
            </w:r>
          </w:p>
        </w:tc>
        <w:tc>
          <w:tcPr>
            <w:tcW w:w="1992" w:type="pct"/>
            <w:hideMark/>
          </w:tcPr>
          <w:p w14:paraId="23E84F4F"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lang w:val="en-US"/>
              </w:rPr>
              <w:t>0.89</w:t>
            </w:r>
          </w:p>
        </w:tc>
      </w:tr>
      <w:tr w:rsidR="00281694" w:rsidRPr="00281694" w14:paraId="1B4884CF" w14:textId="77777777" w:rsidTr="00B06C7A">
        <w:tc>
          <w:tcPr>
            <w:tcW w:w="1516" w:type="pct"/>
            <w:hideMark/>
          </w:tcPr>
          <w:p w14:paraId="3E4F20B5"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مهارة الابتكار</w:t>
            </w:r>
          </w:p>
        </w:tc>
        <w:tc>
          <w:tcPr>
            <w:tcW w:w="1492" w:type="pct"/>
            <w:hideMark/>
          </w:tcPr>
          <w:p w14:paraId="7CA691A6"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lang w:val="en-US"/>
              </w:rPr>
              <w:t>15</w:t>
            </w:r>
          </w:p>
        </w:tc>
        <w:tc>
          <w:tcPr>
            <w:tcW w:w="1992" w:type="pct"/>
            <w:hideMark/>
          </w:tcPr>
          <w:p w14:paraId="1D2E7B9A"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lang w:val="en-US"/>
              </w:rPr>
              <w:t>0.91</w:t>
            </w:r>
          </w:p>
        </w:tc>
      </w:tr>
      <w:tr w:rsidR="00281694" w:rsidRPr="00281694" w14:paraId="2A43F7B8" w14:textId="77777777" w:rsidTr="00B06C7A">
        <w:tc>
          <w:tcPr>
            <w:tcW w:w="1516" w:type="pct"/>
            <w:hideMark/>
          </w:tcPr>
          <w:p w14:paraId="481BC613"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rtl/>
              </w:rPr>
              <w:t>الأداة ككل</w:t>
            </w:r>
          </w:p>
        </w:tc>
        <w:tc>
          <w:tcPr>
            <w:tcW w:w="1492" w:type="pct"/>
            <w:hideMark/>
          </w:tcPr>
          <w:p w14:paraId="6C8AAEAD"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lang w:val="en-US"/>
              </w:rPr>
              <w:t>30</w:t>
            </w:r>
          </w:p>
        </w:tc>
        <w:tc>
          <w:tcPr>
            <w:tcW w:w="1992" w:type="pct"/>
            <w:hideMark/>
          </w:tcPr>
          <w:p w14:paraId="1F5C12A5"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b/>
                <w:bCs/>
                <w:sz w:val="32"/>
                <w:szCs w:val="32"/>
                <w:lang w:val="en-US"/>
              </w:rPr>
              <w:t>0.90</w:t>
            </w:r>
          </w:p>
        </w:tc>
      </w:tr>
    </w:tbl>
    <w:p w14:paraId="0C831507"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p>
    <w:p w14:paraId="1BCA7673"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rPr>
        <w:t xml:space="preserve">ويتضح من الجدول (3.4) أن قيم معاملات كرونباخ ألفا تراوحت بين </w:t>
      </w:r>
      <w:r w:rsidRPr="00281694">
        <w:rPr>
          <w:rFonts w:ascii="Traditional Arabic" w:eastAsia="Calibri" w:hAnsi="Traditional Arabic" w:cs="Traditional Arabic"/>
          <w:sz w:val="32"/>
          <w:szCs w:val="32"/>
          <w:lang w:val="en-US"/>
        </w:rPr>
        <w:t>(0.89–0.91)</w:t>
      </w:r>
      <w:r w:rsidRPr="00281694">
        <w:rPr>
          <w:rFonts w:ascii="Traditional Arabic" w:eastAsia="Calibri" w:hAnsi="Traditional Arabic" w:cs="Traditional Arabic"/>
          <w:sz w:val="32"/>
          <w:szCs w:val="32"/>
          <w:rtl/>
        </w:rPr>
        <w:t xml:space="preserve">، في حين بلغ معامل الثبات للأداة ككل </w:t>
      </w:r>
      <w:r w:rsidRPr="00281694">
        <w:rPr>
          <w:rFonts w:ascii="Traditional Arabic" w:eastAsia="Calibri" w:hAnsi="Traditional Arabic" w:cs="Traditional Arabic"/>
          <w:sz w:val="32"/>
          <w:szCs w:val="32"/>
          <w:lang w:val="en-US"/>
        </w:rPr>
        <w:t>(0.90)</w:t>
      </w:r>
      <w:r w:rsidRPr="00281694">
        <w:rPr>
          <w:rFonts w:ascii="Traditional Arabic" w:eastAsia="Calibri" w:hAnsi="Traditional Arabic" w:cs="Traditional Arabic"/>
          <w:sz w:val="32"/>
          <w:szCs w:val="32"/>
          <w:rtl/>
        </w:rPr>
        <w:t>، وهي قيم مرتفعة تشير إلى تمتع بطاقة الملاحظة بدرجة عالية من الاتساق الداخلي، مما يؤكد صلاحيتها للتطبيق على عينة الدراسة</w:t>
      </w:r>
      <w:r w:rsidRPr="00281694">
        <w:rPr>
          <w:rFonts w:ascii="Traditional Arabic" w:eastAsia="Calibri" w:hAnsi="Traditional Arabic" w:cs="Traditional Arabic"/>
          <w:sz w:val="32"/>
          <w:szCs w:val="32"/>
          <w:lang w:val="en-US"/>
        </w:rPr>
        <w:t>.</w:t>
      </w:r>
    </w:p>
    <w:p w14:paraId="412EE980"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rtl/>
        </w:rPr>
        <w:lastRenderedPageBreak/>
        <w:t>ونظرًا لاعتماد الدراسة على الملاحظة المباشرة لسلوك الأطفال، فقد تم التحقق كذلك من ثبات الملاحظة باستخدام معادلة كوبر</w:t>
      </w:r>
      <w:r w:rsidRPr="00281694">
        <w:rPr>
          <w:rFonts w:ascii="Traditional Arabic" w:eastAsia="Calibri" w:hAnsi="Traditional Arabic" w:cs="Traditional Arabic"/>
          <w:sz w:val="32"/>
          <w:szCs w:val="32"/>
        </w:rPr>
        <w:t xml:space="preserve"> (Cooper) </w:t>
      </w:r>
      <w:r w:rsidRPr="00281694">
        <w:rPr>
          <w:rFonts w:ascii="Traditional Arabic" w:eastAsia="Calibri" w:hAnsi="Traditional Arabic" w:cs="Traditional Arabic"/>
          <w:sz w:val="32"/>
          <w:szCs w:val="32"/>
          <w:rtl/>
        </w:rPr>
        <w:t>لقياس نسبة اتفاق الملاحظين</w:t>
      </w:r>
      <w:r w:rsidRPr="00281694">
        <w:rPr>
          <w:rFonts w:ascii="Traditional Arabic" w:eastAsia="Calibri" w:hAnsi="Traditional Arabic" w:cs="Traditional Arabic"/>
          <w:sz w:val="32"/>
          <w:szCs w:val="32"/>
        </w:rPr>
        <w:t xml:space="preserve"> (Inter-rater Agreement)</w:t>
      </w:r>
      <w:r w:rsidRPr="00281694">
        <w:rPr>
          <w:rFonts w:ascii="Traditional Arabic" w:eastAsia="Calibri" w:hAnsi="Traditional Arabic" w:cs="Traditional Arabic"/>
          <w:sz w:val="32"/>
          <w:szCs w:val="32"/>
          <w:rtl/>
        </w:rPr>
        <w:t xml:space="preserve">، </w:t>
      </w:r>
      <w:r w:rsidRPr="00281694">
        <w:rPr>
          <w:rFonts w:ascii="Traditional Arabic" w:eastAsia="Calibri" w:hAnsi="Traditional Arabic" w:cs="Traditional Arabic"/>
          <w:sz w:val="32"/>
          <w:szCs w:val="32"/>
          <w:highlight w:val="yellow"/>
          <w:rtl/>
        </w:rPr>
        <w:t>حيث استعانت الباحثة بملاحِظة أخرى مدربة لتطبيق بطاقة الملاحظة على أفراد العينة الاستطلاعية، ثم تم حساب نسبة الاتفاق بين الملاحظتين باستخدام المعادلة الآتية</w:t>
      </w:r>
      <w:r w:rsidRPr="00281694">
        <w:rPr>
          <w:rFonts w:ascii="Traditional Arabic" w:eastAsia="Calibri" w:hAnsi="Traditional Arabic" w:cs="Traditional Arabic"/>
          <w:sz w:val="32"/>
          <w:szCs w:val="32"/>
          <w:highlight w:val="yellow"/>
        </w:rPr>
        <w:t>:</w:t>
      </w:r>
    </w:p>
    <w:p w14:paraId="3FC0B788"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highlight w:val="red"/>
          <w:rtl/>
        </w:rPr>
        <w:t>نسبة الاتفاق = عدد مرات الاتفاق ÷ (عدد مرات الاتفاق + عدد مرات الاختلاف) ×</w:t>
      </w:r>
      <w:r w:rsidRPr="00281694">
        <w:rPr>
          <w:rFonts w:ascii="Traditional Arabic" w:eastAsia="Calibri" w:hAnsi="Traditional Arabic" w:cs="Traditional Arabic"/>
          <w:sz w:val="32"/>
          <w:szCs w:val="32"/>
          <w:rtl/>
        </w:rPr>
        <w:t xml:space="preserve"> 100</w:t>
      </w:r>
    </w:p>
    <w:p w14:paraId="5F4DA2B0" w14:textId="77777777" w:rsidR="00281694" w:rsidRPr="00281694" w:rsidRDefault="00281694" w:rsidP="00281694">
      <w:pPr>
        <w:bidi/>
        <w:spacing w:line="360" w:lineRule="auto"/>
        <w:jc w:val="both"/>
        <w:rPr>
          <w:rFonts w:ascii="Traditional Arabic" w:eastAsia="Calibri" w:hAnsi="Traditional Arabic" w:cs="Traditional Arabic"/>
          <w:sz w:val="32"/>
          <w:szCs w:val="32"/>
          <w:rtl/>
        </w:rPr>
      </w:pPr>
      <w:r w:rsidRPr="00281694">
        <w:rPr>
          <w:rFonts w:ascii="Traditional Arabic" w:eastAsia="Calibri" w:hAnsi="Traditional Arabic" w:cs="Traditional Arabic"/>
          <w:sz w:val="32"/>
          <w:szCs w:val="32"/>
          <w:rtl/>
        </w:rPr>
        <w:t xml:space="preserve">وقد بلغت نسبة الاتفاق بين الملاحظتين (87%)، </w:t>
      </w:r>
      <w:r w:rsidRPr="00281694">
        <w:rPr>
          <w:rFonts w:ascii="Traditional Arabic" w:eastAsia="Calibri" w:hAnsi="Traditional Arabic" w:cs="Traditional Arabic"/>
          <w:sz w:val="32"/>
          <w:szCs w:val="32"/>
          <w:highlight w:val="yellow"/>
          <w:rtl/>
        </w:rPr>
        <w:t>وهي نسبة تُعد مقبولة في البحوث التربوية، وتدل على تمتع بطاقة الملاحظة بدرجة مناسبة من الثبات، مما يعزز الثقة في نتائج التطبيق الميداني للأداة.</w:t>
      </w:r>
    </w:p>
    <w:p w14:paraId="40672250"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4F9C31E0"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3.10 إجراءات الدراسة</w:t>
      </w:r>
    </w:p>
    <w:p w14:paraId="36323DE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تم تنفيذ الدراسة وفق مجموعة من الإجراءات العلمية والمنهجية المنظمة، بما يضمن تحقيق أهداف الدراسة والإجابة عن أسئلتها واختبار فرضياتها، وذلك على النحو الآتي</w:t>
      </w:r>
      <w:r w:rsidRPr="00281694">
        <w:rPr>
          <w:rFonts w:ascii="Traditional Arabic" w:eastAsia="Calibri" w:hAnsi="Traditional Arabic" w:cs="Traditional Arabic"/>
          <w:sz w:val="32"/>
          <w:szCs w:val="32"/>
          <w:lang w:val="en-US"/>
        </w:rPr>
        <w:t>:</w:t>
      </w:r>
    </w:p>
    <w:p w14:paraId="407DDDD3"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الاطلاع على الأدب التربوي والدراسات السابقة ذات الصلة باستراتيجيات التعلم النشط، ومهارتي القيادة والابتكار لدى أطفال رياض الأطفال، والاستفادة منها في بناء الإطار النظري للدراسة، وإعداد أدواتها، وتصميم البرنامج التعليمي</w:t>
      </w:r>
      <w:r w:rsidRPr="00281694">
        <w:rPr>
          <w:rFonts w:ascii="Traditional Arabic" w:eastAsia="Calibri" w:hAnsi="Traditional Arabic" w:cs="Traditional Arabic"/>
          <w:sz w:val="32"/>
          <w:szCs w:val="32"/>
          <w:lang w:val="en-US"/>
        </w:rPr>
        <w:t xml:space="preserve">. </w:t>
      </w:r>
    </w:p>
    <w:p w14:paraId="37B3BAC0"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إعداد البرنامج التعليمي القائم على استراتيجيات التعلم النشط، بما يتناسب مع أهداف الدراسة والخصائص النمائية لأطفال رياض الأطفال، وتضمينه مجموعة من الأنشطة التعليمية المبنية على استراتيجيات لعب الأدوار، والتعلم التعاوني، والتعلم القائم على المشروع</w:t>
      </w:r>
      <w:r w:rsidRPr="00281694">
        <w:rPr>
          <w:rFonts w:ascii="Traditional Arabic" w:eastAsia="Calibri" w:hAnsi="Traditional Arabic" w:cs="Traditional Arabic"/>
          <w:sz w:val="32"/>
          <w:szCs w:val="32"/>
          <w:lang w:val="en-US"/>
        </w:rPr>
        <w:t xml:space="preserve">. </w:t>
      </w:r>
    </w:p>
    <w:p w14:paraId="05101C17"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lastRenderedPageBreak/>
        <w:t>إعداد بطاقة ملاحظة مهارتي القيادة والابتكار بالاستناد إلى الأدب النظري والدراسات السابقة، وصياغة فقراتها بما يتناسب مع الخصائص النمائية للأطفال</w:t>
      </w:r>
      <w:r w:rsidRPr="00281694">
        <w:rPr>
          <w:rFonts w:ascii="Traditional Arabic" w:eastAsia="Calibri" w:hAnsi="Traditional Arabic" w:cs="Traditional Arabic"/>
          <w:sz w:val="32"/>
          <w:szCs w:val="32"/>
          <w:lang w:val="en-US"/>
        </w:rPr>
        <w:t xml:space="preserve">. </w:t>
      </w:r>
    </w:p>
    <w:p w14:paraId="561244A5"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عرض أدوات الدراسة والبرنامج التعليمي على مجموعة من المحكمين المتخصصين في مناهج وطرق التدريس، ورياض الأطفال، والقياس والتقويم؛ للتحقق من صدق المحتوى، وإجراء التعديلات اللازمة في ضوء ملاحظاتهم ومقترحاتهم</w:t>
      </w:r>
      <w:r w:rsidRPr="00281694">
        <w:rPr>
          <w:rFonts w:ascii="Traditional Arabic" w:eastAsia="Calibri" w:hAnsi="Traditional Arabic" w:cs="Traditional Arabic"/>
          <w:sz w:val="32"/>
          <w:szCs w:val="32"/>
          <w:lang w:val="en-US"/>
        </w:rPr>
        <w:t xml:space="preserve">. </w:t>
      </w:r>
    </w:p>
    <w:p w14:paraId="15E040D1"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تطبيق أدوات الدراسة على عينة استطلاعية من خارج العينة الأصلية؛ للتحقق من صدق البناء وثبات أدوات الدراسة، وإجراء التعديلات النهائية قبل التطبيق الفعلي</w:t>
      </w:r>
      <w:r w:rsidRPr="00281694">
        <w:rPr>
          <w:rFonts w:ascii="Traditional Arabic" w:eastAsia="Calibri" w:hAnsi="Traditional Arabic" w:cs="Traditional Arabic"/>
          <w:sz w:val="32"/>
          <w:szCs w:val="32"/>
          <w:lang w:val="en-US"/>
        </w:rPr>
        <w:t xml:space="preserve">. </w:t>
      </w:r>
    </w:p>
    <w:p w14:paraId="5723415B"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اختيار عينة الدراسة من أطفال المستوى الثالث في رياض الأطفال بمدينة الخبر، وتوزيعها على ثلاث مجموعات تجريبية ومجموعة ضابطة وفق متطلبات التصميم شبه التجريبي</w:t>
      </w:r>
      <w:r w:rsidRPr="00281694">
        <w:rPr>
          <w:rFonts w:ascii="Traditional Arabic" w:eastAsia="Calibri" w:hAnsi="Traditional Arabic" w:cs="Traditional Arabic"/>
          <w:sz w:val="32"/>
          <w:szCs w:val="32"/>
          <w:lang w:val="en-US"/>
        </w:rPr>
        <w:t xml:space="preserve">. </w:t>
      </w:r>
    </w:p>
    <w:p w14:paraId="7E8F1912"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تطبيق بطاقة ملاحظة مهارتي القيادة والابتكار تطبيقًا قبليًا على جميع أفراد عينة الدراسة؛ بهدف التحقق من تكافؤ المجموعات وتحديد مستوى المهارات المستهدفة قبل تنفيذ البرنامج التعليمي</w:t>
      </w:r>
      <w:r w:rsidRPr="00281694">
        <w:rPr>
          <w:rFonts w:ascii="Traditional Arabic" w:eastAsia="Calibri" w:hAnsi="Traditional Arabic" w:cs="Traditional Arabic"/>
          <w:sz w:val="32"/>
          <w:szCs w:val="32"/>
          <w:lang w:val="en-US"/>
        </w:rPr>
        <w:t xml:space="preserve">. </w:t>
      </w:r>
    </w:p>
    <w:p w14:paraId="52C1BFA6"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تنفيذ البرنامج التعليمي على المجموعات التجريبية، بحيث خضعت كل مجموعة لاستراتيجية مختلفة من استراتيجيات التعلم النشط، في حين استمرت المجموعة الضابطة في التعلم بالطريقة الاعتيادية المتبعة في رياض الأطفال</w:t>
      </w:r>
      <w:r w:rsidRPr="00281694">
        <w:rPr>
          <w:rFonts w:ascii="Traditional Arabic" w:eastAsia="Calibri" w:hAnsi="Traditional Arabic" w:cs="Traditional Arabic"/>
          <w:sz w:val="32"/>
          <w:szCs w:val="32"/>
          <w:highlight w:val="yellow"/>
          <w:lang w:val="en-US"/>
        </w:rPr>
        <w:t xml:space="preserve">. </w:t>
      </w:r>
    </w:p>
    <w:p w14:paraId="6DE223BC"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تطبيق بطاقة الملاحظة تطبيقًا بعديًا على جميع أفراد عينة الدراسة بعد الانتهاء من تنفيذ البرنامج التعليمي؛ بهدف قياس أثر استراتيجيات التعلم النشط في تنمية مهارتي القيادة والابتكار</w:t>
      </w:r>
      <w:r w:rsidRPr="00281694">
        <w:rPr>
          <w:rFonts w:ascii="Traditional Arabic" w:eastAsia="Calibri" w:hAnsi="Traditional Arabic" w:cs="Traditional Arabic"/>
          <w:sz w:val="32"/>
          <w:szCs w:val="32"/>
          <w:highlight w:val="yellow"/>
          <w:lang w:val="en-US"/>
        </w:rPr>
        <w:t xml:space="preserve">. </w:t>
      </w:r>
    </w:p>
    <w:p w14:paraId="1781DABC"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lastRenderedPageBreak/>
        <w:t>جمع البيانات، وترميزها، وإدخالها إلى برنامج الحزمة الإحصائية للعلوم الاجتماعية</w:t>
      </w:r>
      <w:r w:rsidRPr="00281694">
        <w:rPr>
          <w:rFonts w:ascii="Traditional Arabic" w:eastAsia="Calibri" w:hAnsi="Traditional Arabic" w:cs="Traditional Arabic"/>
          <w:sz w:val="32"/>
          <w:szCs w:val="32"/>
          <w:lang w:val="en-US"/>
        </w:rPr>
        <w:t xml:space="preserve"> (SPSS)</w:t>
      </w:r>
      <w:r w:rsidRPr="00281694">
        <w:rPr>
          <w:rFonts w:ascii="Traditional Arabic" w:eastAsia="Calibri" w:hAnsi="Traditional Arabic" w:cs="Traditional Arabic"/>
          <w:sz w:val="32"/>
          <w:szCs w:val="32"/>
          <w:rtl/>
          <w:lang w:val="en-US"/>
        </w:rPr>
        <w:t>؛ تمهيدًا لتحليلها باستخدام الأساليب الإحصائية المناسبة للإجابة عن أسئلة الدراسة واختبار فرضياتها</w:t>
      </w:r>
      <w:r w:rsidRPr="00281694">
        <w:rPr>
          <w:rFonts w:ascii="Traditional Arabic" w:eastAsia="Calibri" w:hAnsi="Traditional Arabic" w:cs="Traditional Arabic"/>
          <w:sz w:val="32"/>
          <w:szCs w:val="32"/>
          <w:lang w:val="en-US"/>
        </w:rPr>
        <w:t xml:space="preserve">. </w:t>
      </w:r>
    </w:p>
    <w:p w14:paraId="6BB12673" w14:textId="77777777" w:rsidR="00281694" w:rsidRPr="00281694" w:rsidRDefault="00281694" w:rsidP="00281694">
      <w:pPr>
        <w:numPr>
          <w:ilvl w:val="0"/>
          <w:numId w:val="5"/>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تفسير النتائج ومناقشتها في ضوء الأدب التربوي والدراسات السابقة، ثم استخلاص الاستنتاجات، وصياغة التوصيات والمقترحات التي تسهم في تطوير الممارسات التربوية المتعلقة باستراتيجيات التعلم النشط في مرحلة رياض الأطفال</w:t>
      </w:r>
      <w:r w:rsidRPr="00281694">
        <w:rPr>
          <w:rFonts w:ascii="Traditional Arabic" w:eastAsia="Calibri" w:hAnsi="Traditional Arabic" w:cs="Traditional Arabic"/>
          <w:sz w:val="32"/>
          <w:szCs w:val="32"/>
          <w:lang w:val="en-US"/>
        </w:rPr>
        <w:t xml:space="preserve">. </w:t>
      </w:r>
    </w:p>
    <w:p w14:paraId="061D06E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229ED94F" w14:textId="77777777" w:rsidR="00281694" w:rsidRPr="00281694" w:rsidRDefault="00281694" w:rsidP="00281694">
      <w:pPr>
        <w:bidi/>
        <w:spacing w:line="360" w:lineRule="auto"/>
        <w:jc w:val="both"/>
        <w:rPr>
          <w:rFonts w:ascii="Traditional Arabic" w:eastAsia="Calibri" w:hAnsi="Traditional Arabic" w:cs="Traditional Arabic"/>
          <w:b/>
          <w:bCs/>
          <w:sz w:val="32"/>
          <w:szCs w:val="32"/>
          <w:lang w:val="en-US"/>
        </w:rPr>
      </w:pPr>
      <w:r w:rsidRPr="00281694">
        <w:rPr>
          <w:rFonts w:ascii="Traditional Arabic" w:eastAsia="Calibri" w:hAnsi="Traditional Arabic" w:cs="Traditional Arabic"/>
          <w:b/>
          <w:bCs/>
          <w:sz w:val="32"/>
          <w:szCs w:val="32"/>
          <w:rtl/>
          <w:lang w:val="en-US"/>
        </w:rPr>
        <w:t>3.11 المعالجة الإحصائية</w:t>
      </w:r>
      <w:r w:rsidRPr="00281694">
        <w:rPr>
          <w:rFonts w:ascii="Traditional Arabic" w:eastAsia="Calibri" w:hAnsi="Traditional Arabic" w:cs="Traditional Arabic"/>
          <w:sz w:val="32"/>
          <w:szCs w:val="32"/>
          <w:lang w:val="en-US"/>
        </w:rPr>
        <w:t>.</w:t>
      </w:r>
    </w:p>
    <w:p w14:paraId="43037C2C"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استخدمت ال</w:t>
      </w:r>
      <w:r w:rsidRPr="00281694">
        <w:rPr>
          <w:rFonts w:ascii="Traditional Arabic" w:eastAsia="Calibri" w:hAnsi="Traditional Arabic" w:cs="Traditional Arabic" w:hint="cs"/>
          <w:sz w:val="32"/>
          <w:szCs w:val="32"/>
          <w:rtl/>
          <w:lang w:val="en-US"/>
        </w:rPr>
        <w:t>دراسة</w:t>
      </w:r>
      <w:r w:rsidRPr="00281694">
        <w:rPr>
          <w:rFonts w:ascii="Traditional Arabic" w:eastAsia="Calibri" w:hAnsi="Traditional Arabic" w:cs="Traditional Arabic"/>
          <w:sz w:val="32"/>
          <w:szCs w:val="32"/>
          <w:rtl/>
          <w:lang w:val="en-US"/>
        </w:rPr>
        <w:t xml:space="preserve"> برنامج الحزمة الإحصائية للعلوم الاجتماعية (</w:t>
      </w:r>
      <w:r w:rsidRPr="00281694">
        <w:rPr>
          <w:rFonts w:ascii="Traditional Arabic" w:eastAsia="Calibri" w:hAnsi="Traditional Arabic" w:cs="Traditional Arabic"/>
          <w:sz w:val="32"/>
          <w:szCs w:val="32"/>
          <w:lang w:val="en-US"/>
        </w:rPr>
        <w:t>Statistical Package for the Social Sciences - SPSS</w:t>
      </w:r>
      <w:r w:rsidRPr="00281694">
        <w:rPr>
          <w:rFonts w:ascii="Traditional Arabic" w:eastAsia="Calibri" w:hAnsi="Traditional Arabic" w:cs="Traditional Arabic"/>
          <w:sz w:val="32"/>
          <w:szCs w:val="32"/>
          <w:rtl/>
          <w:lang w:val="en-US"/>
        </w:rPr>
        <w:t>) لتحليل بيانات الدراسة والإجابة عن أسئلتها واختبار فرضياتها، وذلك باستخدام الأساليب الإحصائية الآتية:</w:t>
      </w:r>
    </w:p>
    <w:p w14:paraId="77BF80F8"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التكرارات والنسب المئوية؛ لوصف خصائص أفراد عينة الدراسة</w:t>
      </w:r>
      <w:r w:rsidRPr="00281694">
        <w:rPr>
          <w:rFonts w:ascii="Traditional Arabic" w:eastAsia="Calibri" w:hAnsi="Traditional Arabic" w:cs="Traditional Arabic"/>
          <w:sz w:val="32"/>
          <w:szCs w:val="32"/>
          <w:lang w:val="en-US"/>
        </w:rPr>
        <w:t xml:space="preserve">. </w:t>
      </w:r>
    </w:p>
    <w:p w14:paraId="08C393E5"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المتوسطات الحسابية والانحرافات المعيارية؛ لوصف مستويات مهارتي القيادة والابتكار لدى أفراد العينة في القياسين القبلي والبعدي</w:t>
      </w:r>
      <w:r w:rsidRPr="00281694">
        <w:rPr>
          <w:rFonts w:ascii="Traditional Arabic" w:eastAsia="Calibri" w:hAnsi="Traditional Arabic" w:cs="Traditional Arabic"/>
          <w:sz w:val="32"/>
          <w:szCs w:val="32"/>
          <w:lang w:val="en-US"/>
        </w:rPr>
        <w:t xml:space="preserve">. </w:t>
      </w:r>
    </w:p>
    <w:p w14:paraId="520D7DF3"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معامل ارتباط بيرسون (</w:t>
      </w:r>
      <w:r w:rsidRPr="00281694">
        <w:rPr>
          <w:rFonts w:ascii="Traditional Arabic" w:eastAsia="Calibri" w:hAnsi="Traditional Arabic" w:cs="Traditional Arabic"/>
          <w:sz w:val="32"/>
          <w:szCs w:val="32"/>
          <w:lang w:val="en-US"/>
        </w:rPr>
        <w:t>Pearson Correlation Coefficient</w:t>
      </w:r>
      <w:r w:rsidRPr="00281694">
        <w:rPr>
          <w:rFonts w:ascii="Traditional Arabic" w:eastAsia="Calibri" w:hAnsi="Traditional Arabic" w:cs="Traditional Arabic"/>
          <w:sz w:val="32"/>
          <w:szCs w:val="32"/>
          <w:rtl/>
          <w:lang w:val="en-US"/>
        </w:rPr>
        <w:t>)؛ للتحقق من صدق البناء لبطاق</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ملاحظة مهار</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القيادة و</w:t>
      </w:r>
      <w:r w:rsidRPr="00281694">
        <w:rPr>
          <w:rFonts w:ascii="Traditional Arabic" w:eastAsia="Calibri" w:hAnsi="Traditional Arabic" w:cs="Traditional Arabic" w:hint="cs"/>
          <w:sz w:val="32"/>
          <w:szCs w:val="32"/>
          <w:rtl/>
          <w:lang w:val="en-US"/>
        </w:rPr>
        <w:t xml:space="preserve">مهارة </w:t>
      </w:r>
      <w:r w:rsidRPr="00281694">
        <w:rPr>
          <w:rFonts w:ascii="Traditional Arabic" w:eastAsia="Calibri" w:hAnsi="Traditional Arabic" w:cs="Traditional Arabic"/>
          <w:sz w:val="32"/>
          <w:szCs w:val="32"/>
          <w:rtl/>
          <w:lang w:val="en-US"/>
        </w:rPr>
        <w:t>الابتكار.</w:t>
      </w:r>
    </w:p>
    <w:p w14:paraId="6AA5B13C"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lastRenderedPageBreak/>
        <w:t>معامل الاتساق الداخلي (</w:t>
      </w:r>
      <w:r w:rsidRPr="00281694">
        <w:rPr>
          <w:rFonts w:ascii="Traditional Arabic" w:eastAsia="Calibri" w:hAnsi="Traditional Arabic" w:cs="Traditional Arabic"/>
          <w:sz w:val="32"/>
          <w:szCs w:val="32"/>
          <w:lang w:val="en-US"/>
        </w:rPr>
        <w:t>Cronbach's Alpha</w:t>
      </w:r>
      <w:r w:rsidRPr="00281694">
        <w:rPr>
          <w:rFonts w:ascii="Traditional Arabic" w:eastAsia="Calibri" w:hAnsi="Traditional Arabic" w:cs="Traditional Arabic"/>
          <w:sz w:val="32"/>
          <w:szCs w:val="32"/>
          <w:rtl/>
          <w:lang w:val="en-US"/>
        </w:rPr>
        <w:t>)، ومعامل اتفاق الملاحظين باستخدام معادلة كوبر (</w:t>
      </w:r>
      <w:r w:rsidRPr="00281694">
        <w:rPr>
          <w:rFonts w:ascii="Traditional Arabic" w:eastAsia="Calibri" w:hAnsi="Traditional Arabic" w:cs="Traditional Arabic"/>
          <w:sz w:val="32"/>
          <w:szCs w:val="32"/>
          <w:lang w:val="en-US"/>
        </w:rPr>
        <w:t>Cooper</w:t>
      </w:r>
      <w:r w:rsidRPr="00281694">
        <w:rPr>
          <w:rFonts w:ascii="Traditional Arabic" w:eastAsia="Calibri" w:hAnsi="Traditional Arabic" w:cs="Traditional Arabic"/>
          <w:sz w:val="32"/>
          <w:szCs w:val="32"/>
          <w:rtl/>
          <w:lang w:val="en-US"/>
        </w:rPr>
        <w:t>)؛ للتحقق من ثبات أدوات الدراسة.</w:t>
      </w:r>
    </w:p>
    <w:p w14:paraId="718D4274"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تحليل التباين المصاحب الأحادي (</w:t>
      </w:r>
      <w:r w:rsidRPr="00281694">
        <w:rPr>
          <w:rFonts w:ascii="Traditional Arabic" w:eastAsia="Calibri" w:hAnsi="Traditional Arabic" w:cs="Traditional Arabic"/>
          <w:sz w:val="32"/>
          <w:szCs w:val="32"/>
          <w:lang w:val="en-US"/>
        </w:rPr>
        <w:t>One-Way ANCOVA</w:t>
      </w:r>
      <w:r w:rsidRPr="00281694">
        <w:rPr>
          <w:rFonts w:ascii="Traditional Arabic" w:eastAsia="Calibri" w:hAnsi="Traditional Arabic" w:cs="Traditional Arabic"/>
          <w:sz w:val="32"/>
          <w:szCs w:val="32"/>
          <w:rtl/>
          <w:lang w:val="en-US"/>
        </w:rPr>
        <w:t>)؛ للكشف عن الفروق ذات الدلالة الإحصائية بين المجموعات الأربع في القياس البعدي لمهارة القيادة، بعد ضبط أثر القياس القبلي.</w:t>
      </w:r>
    </w:p>
    <w:p w14:paraId="533B5F6A"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تحليل التباين المصاحب الأحادي (</w:t>
      </w:r>
      <w:r w:rsidRPr="00281694">
        <w:rPr>
          <w:rFonts w:ascii="Traditional Arabic" w:eastAsia="Calibri" w:hAnsi="Traditional Arabic" w:cs="Traditional Arabic"/>
          <w:sz w:val="32"/>
          <w:szCs w:val="32"/>
          <w:lang w:val="en-US"/>
        </w:rPr>
        <w:t>One-Way ANCOVA</w:t>
      </w:r>
      <w:r w:rsidRPr="00281694">
        <w:rPr>
          <w:rFonts w:ascii="Traditional Arabic" w:eastAsia="Calibri" w:hAnsi="Traditional Arabic" w:cs="Traditional Arabic"/>
          <w:sz w:val="32"/>
          <w:szCs w:val="32"/>
          <w:rtl/>
          <w:lang w:val="en-US"/>
        </w:rPr>
        <w:t>)؛ للكشف عن الفروق ذات الدلالة الإحصائية بين المجموعات الأربع في القياس البعدي لمهارة الابتكار، بعد ضبط أثر القياس القبلي.</w:t>
      </w:r>
    </w:p>
    <w:p w14:paraId="27C84857"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اختبار بونفيروني (</w:t>
      </w:r>
      <w:r w:rsidRPr="00281694">
        <w:rPr>
          <w:rFonts w:ascii="Traditional Arabic" w:eastAsia="Calibri" w:hAnsi="Traditional Arabic" w:cs="Traditional Arabic"/>
          <w:sz w:val="32"/>
          <w:szCs w:val="32"/>
          <w:lang w:val="en-US"/>
        </w:rPr>
        <w:t>Bonferroni Post Hoc Test</w:t>
      </w:r>
      <w:r w:rsidRPr="00281694">
        <w:rPr>
          <w:rFonts w:ascii="Traditional Arabic" w:eastAsia="Calibri" w:hAnsi="Traditional Arabic" w:cs="Traditional Arabic"/>
          <w:sz w:val="32"/>
          <w:szCs w:val="32"/>
          <w:rtl/>
          <w:lang w:val="en-US"/>
        </w:rPr>
        <w:t>)؛ لإجراء المقارنات البعدية بين المجموعات وتحديد اتجاه الفروق في حال وجود فروق ذات دلالة إحصائية.</w:t>
      </w:r>
    </w:p>
    <w:p w14:paraId="498BFB7C" w14:textId="77777777" w:rsidR="00281694" w:rsidRPr="00281694" w:rsidRDefault="00281694" w:rsidP="00281694">
      <w:pPr>
        <w:numPr>
          <w:ilvl w:val="0"/>
          <w:numId w:val="6"/>
        </w:numPr>
        <w:bidi/>
        <w:spacing w:after="160"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حساب حجم الأثر (</w:t>
      </w:r>
      <w:r w:rsidRPr="00281694">
        <w:rPr>
          <w:rFonts w:ascii="Traditional Arabic" w:eastAsia="Calibri" w:hAnsi="Traditional Arabic" w:cs="Traditional Arabic"/>
          <w:sz w:val="32"/>
          <w:szCs w:val="32"/>
          <w:lang w:val="en-US"/>
        </w:rPr>
        <w:t>Effect Size</w:t>
      </w:r>
      <w:r w:rsidRPr="00281694">
        <w:rPr>
          <w:rFonts w:ascii="Traditional Arabic" w:eastAsia="Calibri" w:hAnsi="Traditional Arabic" w:cs="Traditional Arabic"/>
          <w:sz w:val="32"/>
          <w:szCs w:val="32"/>
          <w:rtl/>
          <w:lang w:val="en-US"/>
        </w:rPr>
        <w:t>) باستخدام مربع إيتا الجزئي (</w:t>
      </w:r>
      <w:r w:rsidRPr="00281694">
        <w:rPr>
          <w:rFonts w:ascii="Traditional Arabic" w:eastAsia="Calibri" w:hAnsi="Traditional Arabic" w:cs="Traditional Arabic"/>
          <w:sz w:val="32"/>
          <w:szCs w:val="32"/>
          <w:lang w:val="en-US"/>
        </w:rPr>
        <w:t>Partial Eta Squared</w:t>
      </w:r>
      <w:r w:rsidRPr="00281694">
        <w:rPr>
          <w:rFonts w:ascii="Traditional Arabic" w:eastAsia="Calibri" w:hAnsi="Traditional Arabic" w:cs="Traditional Arabic"/>
          <w:sz w:val="32"/>
          <w:szCs w:val="32"/>
          <w:rtl/>
          <w:lang w:val="en-US"/>
        </w:rPr>
        <w:t>)؛ لتحديد حجم تأثير استراتيجيات التعلم النشط في تنمية مهارتي القيادة والابتكار لدى أطفال رياض الأطفال.</w:t>
      </w:r>
    </w:p>
    <w:p w14:paraId="1A3BA1A3" w14:textId="77777777" w:rsidR="00281694" w:rsidRPr="00281694" w:rsidRDefault="00281694" w:rsidP="00281694">
      <w:pPr>
        <w:bidi/>
        <w:spacing w:line="360" w:lineRule="auto"/>
        <w:ind w:left="720"/>
        <w:jc w:val="both"/>
        <w:rPr>
          <w:rFonts w:ascii="Traditional Arabic" w:eastAsia="Calibri" w:hAnsi="Traditional Arabic" w:cs="Traditional Arabic"/>
          <w:sz w:val="32"/>
          <w:szCs w:val="32"/>
          <w:rtl/>
          <w:lang w:val="en-US" w:bidi="ar-JO"/>
        </w:rPr>
      </w:pPr>
    </w:p>
    <w:p w14:paraId="7CB498AB" w14:textId="77777777" w:rsidR="00281694" w:rsidRPr="00281694" w:rsidRDefault="00281694" w:rsidP="00281694">
      <w:pPr>
        <w:bidi/>
        <w:spacing w:line="360" w:lineRule="auto"/>
        <w:ind w:left="720"/>
        <w:jc w:val="both"/>
        <w:rPr>
          <w:rFonts w:ascii="Traditional Arabic" w:eastAsia="Calibri" w:hAnsi="Traditional Arabic" w:cs="Traditional Arabic"/>
          <w:sz w:val="32"/>
          <w:szCs w:val="32"/>
          <w:rtl/>
          <w:lang w:val="en-US" w:bidi="ar-JO"/>
        </w:rPr>
      </w:pPr>
    </w:p>
    <w:p w14:paraId="3751C9A3" w14:textId="77777777" w:rsidR="00281694" w:rsidRPr="00281694" w:rsidRDefault="00281694" w:rsidP="00281694">
      <w:pPr>
        <w:bidi/>
        <w:spacing w:line="360" w:lineRule="auto"/>
        <w:ind w:left="720"/>
        <w:jc w:val="both"/>
        <w:rPr>
          <w:rFonts w:ascii="Traditional Arabic" w:eastAsia="Calibri" w:hAnsi="Traditional Arabic" w:cs="Traditional Arabic"/>
          <w:sz w:val="32"/>
          <w:szCs w:val="32"/>
          <w:rtl/>
          <w:lang w:val="en-US" w:bidi="ar-JO"/>
        </w:rPr>
      </w:pPr>
    </w:p>
    <w:p w14:paraId="57B1533F" w14:textId="77777777" w:rsidR="00281694" w:rsidRPr="00281694" w:rsidRDefault="00281694" w:rsidP="00281694">
      <w:pPr>
        <w:bidi/>
        <w:spacing w:line="360" w:lineRule="auto"/>
        <w:ind w:left="720"/>
        <w:jc w:val="both"/>
        <w:rPr>
          <w:rFonts w:ascii="Traditional Arabic" w:eastAsia="Calibri" w:hAnsi="Traditional Arabic" w:cs="Traditional Arabic"/>
          <w:sz w:val="32"/>
          <w:szCs w:val="32"/>
          <w:lang w:val="en-US"/>
        </w:rPr>
      </w:pPr>
    </w:p>
    <w:p w14:paraId="48D37A58"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lastRenderedPageBreak/>
        <w:t>3.</w:t>
      </w:r>
      <w:r w:rsidRPr="00281694">
        <w:rPr>
          <w:rFonts w:ascii="Traditional Arabic" w:eastAsia="Calibri" w:hAnsi="Traditional Arabic" w:cs="Traditional Arabic" w:hint="cs"/>
          <w:b/>
          <w:bCs/>
          <w:sz w:val="32"/>
          <w:szCs w:val="32"/>
          <w:rtl/>
          <w:lang w:val="en-US"/>
        </w:rPr>
        <w:t>12</w:t>
      </w:r>
      <w:r w:rsidRPr="00281694">
        <w:rPr>
          <w:rFonts w:ascii="Traditional Arabic" w:eastAsia="Calibri" w:hAnsi="Traditional Arabic" w:cs="Traditional Arabic"/>
          <w:b/>
          <w:bCs/>
          <w:sz w:val="32"/>
          <w:szCs w:val="32"/>
          <w:rtl/>
          <w:lang w:val="en-US"/>
        </w:rPr>
        <w:t xml:space="preserve"> البرنامج التعليمي القائم على استراتيجيات التعلم النشط</w:t>
      </w:r>
    </w:p>
    <w:p w14:paraId="74094F5E"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w:t>
      </w:r>
      <w:r w:rsidRPr="00281694">
        <w:rPr>
          <w:rFonts w:ascii="Traditional Arabic" w:eastAsia="Calibri" w:hAnsi="Traditional Arabic" w:cs="Traditional Arabic" w:hint="cs"/>
          <w:b/>
          <w:bCs/>
          <w:sz w:val="32"/>
          <w:szCs w:val="32"/>
          <w:rtl/>
          <w:lang w:val="en-US"/>
        </w:rPr>
        <w:t>12</w:t>
      </w:r>
      <w:r w:rsidRPr="00281694">
        <w:rPr>
          <w:rFonts w:ascii="Traditional Arabic" w:eastAsia="Calibri" w:hAnsi="Traditional Arabic" w:cs="Traditional Arabic"/>
          <w:b/>
          <w:bCs/>
          <w:sz w:val="32"/>
          <w:szCs w:val="32"/>
          <w:rtl/>
          <w:lang w:val="en-US"/>
        </w:rPr>
        <w:t>.1 بناء البرنامج التعليمي</w:t>
      </w:r>
    </w:p>
    <w:p w14:paraId="2436BB57"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أعدت الباحثة برنامجًا تعليميًا قائمًا على استراتيجيات التعلم النشط، بهدف تنمية مهارتي القيادة والابتكار لدى أطفال المستوى الثالث في رياض الأطفال بمدينة الخبر. وقد روعي في بناء البرنامج أن يتوافق مع أهداف الدراسة، وخصائص الأطفال النمائية، وطبيعة بيئة التعلم في مرحلة رياض الأطفال، بما يتيح للأطفال فرصًا متنوعة للمشاركة الفاعلة، والتفاعل الإيجابي، والتعلم من خلال الممارسة والخبرة المباشرة</w:t>
      </w:r>
      <w:r w:rsidRPr="00281694">
        <w:rPr>
          <w:rFonts w:ascii="Traditional Arabic" w:eastAsia="Calibri" w:hAnsi="Traditional Arabic" w:cs="Traditional Arabic"/>
          <w:sz w:val="32"/>
          <w:szCs w:val="32"/>
          <w:lang w:val="en-US"/>
        </w:rPr>
        <w:t>.</w:t>
      </w:r>
    </w:p>
    <w:p w14:paraId="62BDCB8D"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واستند بناء البرنامج إلى مجموعة من الأسس التربوية والعلمية المستمدة من الأدب التربوي والدراسات السابقة التي تناولت استراتيجيات التعلم النشط، وتنمية مهارات القيادة والابتكار لدى الأطفال، إضافة إلى الاستفادة من الأدلة التربوية الخاصة بمرحلة رياض الأطفال، بما يضمن ملاءمة الأنشطة التعليمية لقدرات الأطفال واحتياجاتهم النمائية</w:t>
      </w:r>
      <w:r w:rsidRPr="00281694">
        <w:rPr>
          <w:rFonts w:ascii="Traditional Arabic" w:eastAsia="Calibri" w:hAnsi="Traditional Arabic" w:cs="Traditional Arabic"/>
          <w:sz w:val="32"/>
          <w:szCs w:val="32"/>
          <w:lang w:val="en-US"/>
        </w:rPr>
        <w:t>.</w:t>
      </w:r>
    </w:p>
    <w:p w14:paraId="2636BCFC"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كما اعتمد البرنامج على ثلاث استراتيجيات رئيسة هي: استراتيجية لعب الأدوار، واستراتيجية التعلم التعاوني، واستراتيجية التعلم القائم على المشروع، حيث خُصص لكل استراتيجية مجموعة من الأنشطة التعليمية المخططة التي تسهم في تنمية مهارات المبادرة، وتحمل المسؤولية، والتواصل، والتعاون، واتخاذ القرار، والطلاقة، والمرونة، والأصالة، وحل المشكلات، بما يحقق أهداف الدراسة.</w:t>
      </w:r>
    </w:p>
    <w:p w14:paraId="1CFCE471"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bidi="ar-JO"/>
        </w:rPr>
      </w:pPr>
      <w:r w:rsidRPr="00281694">
        <w:rPr>
          <w:rFonts w:ascii="Traditional Arabic" w:eastAsia="Calibri" w:hAnsi="Traditional Arabic" w:cs="Traditional Arabic"/>
          <w:sz w:val="32"/>
          <w:szCs w:val="32"/>
          <w:rtl/>
          <w:lang w:val="en-US"/>
        </w:rPr>
        <w:t xml:space="preserve">وقبل تطبيق البرنامج ميدانيًا، عُرض بصورته الأولية على مجموعة من المحكمين المتخصصين في مناهج وطرق التدريس، ورياض الأطفال، والقياس والتقويم؛ للتحقق من مدى مناسبة أهدافه، ومحتواه، وأنشطته التعليمية، وآليات تنفيذه، وملاءمته للفئة العمرية المستهدفة. وفي ضوء الملاحظات والمقترحات التي </w:t>
      </w:r>
      <w:r w:rsidRPr="00281694">
        <w:rPr>
          <w:rFonts w:ascii="Traditional Arabic" w:eastAsia="Calibri" w:hAnsi="Traditional Arabic" w:cs="Traditional Arabic"/>
          <w:sz w:val="32"/>
          <w:szCs w:val="32"/>
          <w:rtl/>
          <w:lang w:val="en-US"/>
        </w:rPr>
        <w:lastRenderedPageBreak/>
        <w:t>أبداها المحكمون، أجرت الباحثة التعديلات اللازمة حتى أصبح البرنامج في صورته النهائية الجاهزة للتطبيق</w:t>
      </w:r>
      <w:r w:rsidRPr="00281694">
        <w:rPr>
          <w:rFonts w:ascii="Traditional Arabic" w:eastAsia="Calibri" w:hAnsi="Traditional Arabic" w:cs="Traditional Arabic"/>
          <w:sz w:val="32"/>
          <w:szCs w:val="32"/>
          <w:lang w:val="en-US"/>
        </w:rPr>
        <w:t>.</w:t>
      </w:r>
    </w:p>
    <w:p w14:paraId="2CD4952C"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3.1</w:t>
      </w:r>
      <w:r w:rsidRPr="00281694">
        <w:rPr>
          <w:rFonts w:ascii="Traditional Arabic" w:eastAsia="Calibri" w:hAnsi="Traditional Arabic" w:cs="Traditional Arabic" w:hint="cs"/>
          <w:b/>
          <w:bCs/>
          <w:sz w:val="32"/>
          <w:szCs w:val="32"/>
          <w:rtl/>
          <w:lang w:val="en-US"/>
        </w:rPr>
        <w:t>2</w:t>
      </w:r>
      <w:r w:rsidRPr="00281694">
        <w:rPr>
          <w:rFonts w:ascii="Traditional Arabic" w:eastAsia="Calibri" w:hAnsi="Traditional Arabic" w:cs="Traditional Arabic"/>
          <w:b/>
          <w:bCs/>
          <w:sz w:val="32"/>
          <w:szCs w:val="32"/>
          <w:rtl/>
          <w:lang w:val="en-US"/>
        </w:rPr>
        <w:t>.2 مكونات البرنامج التعليمي</w:t>
      </w:r>
    </w:p>
    <w:p w14:paraId="726B95D1"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تكون البرنامج التعليمي من مجموعة من الأنشطة التعليمية المنظمة التي بُنيت في ضوء استراتيجيات التعلم النشط، واستهدفت تنمية مهارتي القيادة والابتكار لدى أطفال المستوى الثالث في رياض الأطفال بمدينة الخبر. وقد روعي عند إعداد البرنامج التنوع في الأنشطة التعليمية، وملاءمتها للخصائص النمائية للأطفال، والتدرج في تقديم الخبرات التعليمية، بما يحقق أهداف الدراسة. ويوضح الجدول (3.5) المكونات الرئيسة للبرنامج التعليمي</w:t>
      </w:r>
      <w:r w:rsidRPr="00281694">
        <w:rPr>
          <w:rFonts w:ascii="Traditional Arabic" w:eastAsia="Calibri" w:hAnsi="Traditional Arabic" w:cs="Traditional Arabic"/>
          <w:sz w:val="32"/>
          <w:szCs w:val="32"/>
          <w:lang w:val="en-US"/>
        </w:rPr>
        <w:t>.</w:t>
      </w:r>
    </w:p>
    <w:p w14:paraId="245F7527" w14:textId="77777777" w:rsidR="00281694" w:rsidRPr="00281694" w:rsidRDefault="00281694" w:rsidP="00281694">
      <w:pPr>
        <w:bidi/>
        <w:spacing w:after="0" w:line="240" w:lineRule="auto"/>
        <w:jc w:val="center"/>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b/>
          <w:bCs/>
          <w:sz w:val="32"/>
          <w:szCs w:val="32"/>
          <w:highlight w:val="yellow"/>
          <w:rtl/>
          <w:lang w:val="en-US"/>
        </w:rPr>
        <w:t>جدول (3.5): مكونات البرنامج التعليمي القائم على استراتيجيات التعلم النشط</w:t>
      </w:r>
    </w:p>
    <w:tbl>
      <w:tblPr>
        <w:tblStyle w:val="TableGrid"/>
        <w:bidiVisual/>
        <w:tblW w:w="0" w:type="auto"/>
        <w:tblLook w:val="04A0" w:firstRow="1" w:lastRow="0" w:firstColumn="1" w:lastColumn="0" w:noHBand="0" w:noVBand="1"/>
      </w:tblPr>
      <w:tblGrid>
        <w:gridCol w:w="2243"/>
        <w:gridCol w:w="6053"/>
      </w:tblGrid>
      <w:tr w:rsidR="00281694" w:rsidRPr="00281694" w14:paraId="43C88CA7" w14:textId="77777777" w:rsidTr="00B06C7A">
        <w:tc>
          <w:tcPr>
            <w:tcW w:w="2425" w:type="dxa"/>
            <w:hideMark/>
          </w:tcPr>
          <w:p w14:paraId="7D1E2751"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العنصر</w:t>
            </w:r>
          </w:p>
        </w:tc>
        <w:tc>
          <w:tcPr>
            <w:tcW w:w="6912" w:type="dxa"/>
            <w:hideMark/>
          </w:tcPr>
          <w:p w14:paraId="08D73994"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الوصف</w:t>
            </w:r>
          </w:p>
        </w:tc>
      </w:tr>
      <w:tr w:rsidR="00281694" w:rsidRPr="00281694" w14:paraId="756A80EE" w14:textId="77777777" w:rsidTr="00B06C7A">
        <w:tc>
          <w:tcPr>
            <w:tcW w:w="2425" w:type="dxa"/>
            <w:hideMark/>
          </w:tcPr>
          <w:p w14:paraId="7FC8AAB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الفئة المستهدفة</w:t>
            </w:r>
          </w:p>
        </w:tc>
        <w:tc>
          <w:tcPr>
            <w:tcW w:w="6912" w:type="dxa"/>
            <w:hideMark/>
          </w:tcPr>
          <w:p w14:paraId="504B578C"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أطفال المستوى الثالث في رياض الأطفال بمدينة الخبر</w:t>
            </w:r>
            <w:r w:rsidRPr="00281694">
              <w:rPr>
                <w:rFonts w:ascii="Traditional Arabic" w:eastAsia="Calibri" w:hAnsi="Traditional Arabic" w:cs="Traditional Arabic"/>
                <w:sz w:val="32"/>
                <w:szCs w:val="32"/>
                <w:highlight w:val="yellow"/>
                <w:lang w:val="en-US"/>
              </w:rPr>
              <w:t>.</w:t>
            </w:r>
          </w:p>
        </w:tc>
      </w:tr>
      <w:tr w:rsidR="00281694" w:rsidRPr="00281694" w14:paraId="339E50BC" w14:textId="77777777" w:rsidTr="00B06C7A">
        <w:tc>
          <w:tcPr>
            <w:tcW w:w="2425" w:type="dxa"/>
            <w:hideMark/>
          </w:tcPr>
          <w:p w14:paraId="11E119F5"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الهدف العام</w:t>
            </w:r>
          </w:p>
        </w:tc>
        <w:tc>
          <w:tcPr>
            <w:tcW w:w="6912" w:type="dxa"/>
            <w:hideMark/>
          </w:tcPr>
          <w:p w14:paraId="03AD8A46"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مهارتي القيادة والابتكار لدى أطفال رياض الأطفال من خلال استراتيجيات التعلم النشط</w:t>
            </w:r>
            <w:r w:rsidRPr="00281694">
              <w:rPr>
                <w:rFonts w:ascii="Traditional Arabic" w:eastAsia="Calibri" w:hAnsi="Traditional Arabic" w:cs="Traditional Arabic"/>
                <w:sz w:val="32"/>
                <w:szCs w:val="32"/>
                <w:highlight w:val="yellow"/>
                <w:lang w:val="en-US"/>
              </w:rPr>
              <w:t>.</w:t>
            </w:r>
          </w:p>
        </w:tc>
      </w:tr>
      <w:tr w:rsidR="00281694" w:rsidRPr="00281694" w14:paraId="5E9D0440" w14:textId="77777777" w:rsidTr="00B06C7A">
        <w:tc>
          <w:tcPr>
            <w:tcW w:w="2425" w:type="dxa"/>
            <w:hideMark/>
          </w:tcPr>
          <w:p w14:paraId="5B8C03B4"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مجموعات الدراسة</w:t>
            </w:r>
          </w:p>
        </w:tc>
        <w:tc>
          <w:tcPr>
            <w:tcW w:w="6912" w:type="dxa"/>
            <w:hideMark/>
          </w:tcPr>
          <w:p w14:paraId="2576EE34"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ثلاث مجموعات تجريبية ومجموعة ضابطة</w:t>
            </w:r>
            <w:r w:rsidRPr="00281694">
              <w:rPr>
                <w:rFonts w:ascii="Traditional Arabic" w:eastAsia="Calibri" w:hAnsi="Traditional Arabic" w:cs="Traditional Arabic"/>
                <w:sz w:val="32"/>
                <w:szCs w:val="32"/>
                <w:highlight w:val="yellow"/>
                <w:lang w:val="en-US"/>
              </w:rPr>
              <w:t>.</w:t>
            </w:r>
          </w:p>
        </w:tc>
      </w:tr>
      <w:tr w:rsidR="00281694" w:rsidRPr="00281694" w14:paraId="5AD3DC6C" w14:textId="77777777" w:rsidTr="00B06C7A">
        <w:tc>
          <w:tcPr>
            <w:tcW w:w="2425" w:type="dxa"/>
            <w:hideMark/>
          </w:tcPr>
          <w:p w14:paraId="48B8F067"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استراتيجيات التعلم</w:t>
            </w:r>
          </w:p>
        </w:tc>
        <w:tc>
          <w:tcPr>
            <w:tcW w:w="6912" w:type="dxa"/>
            <w:hideMark/>
          </w:tcPr>
          <w:p w14:paraId="79EB817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استراتيجية لعب الأدوار، التعلم التعاوني، التعلم القائم على المشروع</w:t>
            </w:r>
            <w:r w:rsidRPr="00281694">
              <w:rPr>
                <w:rFonts w:ascii="Traditional Arabic" w:eastAsia="Calibri" w:hAnsi="Traditional Arabic" w:cs="Traditional Arabic"/>
                <w:sz w:val="32"/>
                <w:szCs w:val="32"/>
                <w:highlight w:val="yellow"/>
                <w:lang w:val="en-US"/>
              </w:rPr>
              <w:t>.</w:t>
            </w:r>
          </w:p>
        </w:tc>
      </w:tr>
      <w:tr w:rsidR="00281694" w:rsidRPr="00281694" w14:paraId="39B8662C" w14:textId="77777777" w:rsidTr="00B06C7A">
        <w:tc>
          <w:tcPr>
            <w:tcW w:w="2425" w:type="dxa"/>
            <w:hideMark/>
          </w:tcPr>
          <w:p w14:paraId="0CBBFBAC"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مدة البرنامج</w:t>
            </w:r>
          </w:p>
        </w:tc>
        <w:tc>
          <w:tcPr>
            <w:tcW w:w="6912" w:type="dxa"/>
            <w:hideMark/>
          </w:tcPr>
          <w:p w14:paraId="22B2A032"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 xml:space="preserve">(8) </w:t>
            </w:r>
            <w:r w:rsidRPr="00281694">
              <w:rPr>
                <w:rFonts w:ascii="Traditional Arabic" w:eastAsia="Calibri" w:hAnsi="Traditional Arabic" w:cs="Traditional Arabic"/>
                <w:sz w:val="32"/>
                <w:szCs w:val="32"/>
                <w:highlight w:val="yellow"/>
                <w:rtl/>
                <w:lang w:val="en-US"/>
              </w:rPr>
              <w:t>أسابيع</w:t>
            </w:r>
            <w:r w:rsidRPr="00281694">
              <w:rPr>
                <w:rFonts w:ascii="Traditional Arabic" w:eastAsia="Calibri" w:hAnsi="Traditional Arabic" w:cs="Traditional Arabic"/>
                <w:sz w:val="32"/>
                <w:szCs w:val="32"/>
                <w:highlight w:val="yellow"/>
                <w:lang w:val="en-US"/>
              </w:rPr>
              <w:t>.</w:t>
            </w:r>
          </w:p>
        </w:tc>
      </w:tr>
      <w:tr w:rsidR="00281694" w:rsidRPr="00281694" w14:paraId="7868CB6F" w14:textId="77777777" w:rsidTr="00B06C7A">
        <w:tc>
          <w:tcPr>
            <w:tcW w:w="2425" w:type="dxa"/>
            <w:hideMark/>
          </w:tcPr>
          <w:p w14:paraId="72346ED0"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عدد الجلسات</w:t>
            </w:r>
          </w:p>
        </w:tc>
        <w:tc>
          <w:tcPr>
            <w:tcW w:w="6912" w:type="dxa"/>
            <w:hideMark/>
          </w:tcPr>
          <w:p w14:paraId="608C10A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 xml:space="preserve">(24) </w:t>
            </w:r>
            <w:r w:rsidRPr="00281694">
              <w:rPr>
                <w:rFonts w:ascii="Traditional Arabic" w:eastAsia="Calibri" w:hAnsi="Traditional Arabic" w:cs="Traditional Arabic"/>
                <w:sz w:val="32"/>
                <w:szCs w:val="32"/>
                <w:highlight w:val="yellow"/>
                <w:rtl/>
                <w:lang w:val="en-US"/>
              </w:rPr>
              <w:t>جلسة تعليمية</w:t>
            </w:r>
            <w:r w:rsidRPr="00281694">
              <w:rPr>
                <w:rFonts w:ascii="Traditional Arabic" w:eastAsia="Calibri" w:hAnsi="Traditional Arabic" w:cs="Traditional Arabic"/>
                <w:sz w:val="32"/>
                <w:szCs w:val="32"/>
                <w:highlight w:val="yellow"/>
                <w:lang w:val="en-US"/>
              </w:rPr>
              <w:t>.</w:t>
            </w:r>
          </w:p>
        </w:tc>
      </w:tr>
      <w:tr w:rsidR="00281694" w:rsidRPr="00281694" w14:paraId="6AE3FB86" w14:textId="77777777" w:rsidTr="00B06C7A">
        <w:tc>
          <w:tcPr>
            <w:tcW w:w="2425" w:type="dxa"/>
            <w:hideMark/>
          </w:tcPr>
          <w:p w14:paraId="67515490"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عدد الجلسات الأسبوعية</w:t>
            </w:r>
          </w:p>
        </w:tc>
        <w:tc>
          <w:tcPr>
            <w:tcW w:w="6912" w:type="dxa"/>
            <w:hideMark/>
          </w:tcPr>
          <w:p w14:paraId="3626003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 xml:space="preserve">(3) </w:t>
            </w:r>
            <w:r w:rsidRPr="00281694">
              <w:rPr>
                <w:rFonts w:ascii="Traditional Arabic" w:eastAsia="Calibri" w:hAnsi="Traditional Arabic" w:cs="Traditional Arabic"/>
                <w:sz w:val="32"/>
                <w:szCs w:val="32"/>
                <w:highlight w:val="yellow"/>
                <w:rtl/>
                <w:lang w:val="en-US"/>
              </w:rPr>
              <w:t>جلسات أسبوعيًا</w:t>
            </w:r>
            <w:r w:rsidRPr="00281694">
              <w:rPr>
                <w:rFonts w:ascii="Traditional Arabic" w:eastAsia="Calibri" w:hAnsi="Traditional Arabic" w:cs="Traditional Arabic"/>
                <w:sz w:val="32"/>
                <w:szCs w:val="32"/>
                <w:highlight w:val="yellow"/>
                <w:lang w:val="en-US"/>
              </w:rPr>
              <w:t>.</w:t>
            </w:r>
          </w:p>
        </w:tc>
      </w:tr>
      <w:tr w:rsidR="00281694" w:rsidRPr="00281694" w14:paraId="783DBAC7" w14:textId="77777777" w:rsidTr="00B06C7A">
        <w:tc>
          <w:tcPr>
            <w:tcW w:w="2425" w:type="dxa"/>
            <w:hideMark/>
          </w:tcPr>
          <w:p w14:paraId="47353BF1"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مدة الجلسة</w:t>
            </w:r>
          </w:p>
        </w:tc>
        <w:tc>
          <w:tcPr>
            <w:tcW w:w="6912" w:type="dxa"/>
            <w:hideMark/>
          </w:tcPr>
          <w:p w14:paraId="6049548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 xml:space="preserve">(45) </w:t>
            </w:r>
            <w:r w:rsidRPr="00281694">
              <w:rPr>
                <w:rFonts w:ascii="Traditional Arabic" w:eastAsia="Calibri" w:hAnsi="Traditional Arabic" w:cs="Traditional Arabic"/>
                <w:sz w:val="32"/>
                <w:szCs w:val="32"/>
                <w:highlight w:val="yellow"/>
                <w:rtl/>
                <w:lang w:val="en-US"/>
              </w:rPr>
              <w:t>دقيقة</w:t>
            </w:r>
            <w:r w:rsidRPr="00281694">
              <w:rPr>
                <w:rFonts w:ascii="Traditional Arabic" w:eastAsia="Calibri" w:hAnsi="Traditional Arabic" w:cs="Traditional Arabic"/>
                <w:sz w:val="32"/>
                <w:szCs w:val="32"/>
                <w:highlight w:val="yellow"/>
                <w:lang w:val="en-US"/>
              </w:rPr>
              <w:t>.</w:t>
            </w:r>
          </w:p>
        </w:tc>
      </w:tr>
      <w:tr w:rsidR="00281694" w:rsidRPr="00281694" w14:paraId="796DC876" w14:textId="77777777" w:rsidTr="00B06C7A">
        <w:tc>
          <w:tcPr>
            <w:tcW w:w="2425" w:type="dxa"/>
            <w:hideMark/>
          </w:tcPr>
          <w:p w14:paraId="73335369"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مكان التنفيذ</w:t>
            </w:r>
          </w:p>
        </w:tc>
        <w:tc>
          <w:tcPr>
            <w:tcW w:w="6912" w:type="dxa"/>
            <w:hideMark/>
          </w:tcPr>
          <w:p w14:paraId="1313CB5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قاعات الأنشطة في رياض الأطفال المشاركة في الدراسة</w:t>
            </w:r>
            <w:r w:rsidRPr="00281694">
              <w:rPr>
                <w:rFonts w:ascii="Traditional Arabic" w:eastAsia="Calibri" w:hAnsi="Traditional Arabic" w:cs="Traditional Arabic"/>
                <w:sz w:val="32"/>
                <w:szCs w:val="32"/>
                <w:highlight w:val="yellow"/>
                <w:lang w:val="en-US"/>
              </w:rPr>
              <w:t>.</w:t>
            </w:r>
          </w:p>
        </w:tc>
      </w:tr>
      <w:tr w:rsidR="00281694" w:rsidRPr="00281694" w14:paraId="5DEE9339" w14:textId="77777777" w:rsidTr="00B06C7A">
        <w:tc>
          <w:tcPr>
            <w:tcW w:w="2425" w:type="dxa"/>
            <w:hideMark/>
          </w:tcPr>
          <w:p w14:paraId="03B0459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الوسائل التعليمية</w:t>
            </w:r>
          </w:p>
        </w:tc>
        <w:tc>
          <w:tcPr>
            <w:tcW w:w="6912" w:type="dxa"/>
            <w:hideMark/>
          </w:tcPr>
          <w:p w14:paraId="1C6B5D7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بطاقات، وصور، ومجسمات، وقصص، وأدوات فنية، ووسائل رقمية، وخامات بيئية، وألعاب تعليمية متنوعة</w:t>
            </w:r>
            <w:r w:rsidRPr="00281694">
              <w:rPr>
                <w:rFonts w:ascii="Traditional Arabic" w:eastAsia="Calibri" w:hAnsi="Traditional Arabic" w:cs="Traditional Arabic"/>
                <w:sz w:val="32"/>
                <w:szCs w:val="32"/>
                <w:highlight w:val="yellow"/>
                <w:lang w:val="en-US"/>
              </w:rPr>
              <w:t>.</w:t>
            </w:r>
          </w:p>
        </w:tc>
      </w:tr>
      <w:tr w:rsidR="00281694" w:rsidRPr="00281694" w14:paraId="2FF89235" w14:textId="77777777" w:rsidTr="00B06C7A">
        <w:tc>
          <w:tcPr>
            <w:tcW w:w="2425" w:type="dxa"/>
            <w:hideMark/>
          </w:tcPr>
          <w:p w14:paraId="2492D37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أساليب التقويم</w:t>
            </w:r>
          </w:p>
        </w:tc>
        <w:tc>
          <w:tcPr>
            <w:tcW w:w="6912" w:type="dxa"/>
            <w:hideMark/>
          </w:tcPr>
          <w:p w14:paraId="2FC83DD3"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الملاحظة المباشرة، والتقويم التكويني أثناء تنفيذ الأنشطة، وبطاق</w:t>
            </w:r>
            <w:r w:rsidRPr="00281694">
              <w:rPr>
                <w:rFonts w:ascii="Traditional Arabic" w:eastAsia="Calibri" w:hAnsi="Traditional Arabic" w:cs="Traditional Arabic" w:hint="cs"/>
                <w:sz w:val="32"/>
                <w:szCs w:val="32"/>
                <w:highlight w:val="yellow"/>
                <w:rtl/>
                <w:lang w:val="en-US"/>
              </w:rPr>
              <w:t xml:space="preserve">ة </w:t>
            </w:r>
            <w:r w:rsidRPr="00281694">
              <w:rPr>
                <w:rFonts w:ascii="Traditional Arabic" w:eastAsia="Calibri" w:hAnsi="Traditional Arabic" w:cs="Traditional Arabic"/>
                <w:sz w:val="32"/>
                <w:szCs w:val="32"/>
                <w:highlight w:val="yellow"/>
                <w:rtl/>
                <w:lang w:val="en-US"/>
              </w:rPr>
              <w:t xml:space="preserve">ملاحظة </w:t>
            </w:r>
            <w:r w:rsidRPr="00281694">
              <w:rPr>
                <w:rFonts w:ascii="Traditional Arabic" w:eastAsia="Calibri" w:hAnsi="Traditional Arabic" w:cs="Traditional Arabic" w:hint="cs"/>
                <w:sz w:val="32"/>
                <w:szCs w:val="32"/>
                <w:highlight w:val="yellow"/>
                <w:rtl/>
                <w:lang w:val="en-US"/>
              </w:rPr>
              <w:lastRenderedPageBreak/>
              <w:t>مهارة</w:t>
            </w:r>
            <w:r w:rsidRPr="00281694">
              <w:rPr>
                <w:rFonts w:ascii="Traditional Arabic" w:eastAsia="Calibri" w:hAnsi="Traditional Arabic" w:cs="Traditional Arabic"/>
                <w:sz w:val="32"/>
                <w:szCs w:val="32"/>
                <w:highlight w:val="yellow"/>
                <w:rtl/>
                <w:lang w:val="en-US"/>
              </w:rPr>
              <w:t xml:space="preserve"> القيادة و</w:t>
            </w:r>
            <w:r w:rsidRPr="00281694">
              <w:rPr>
                <w:rFonts w:ascii="Traditional Arabic" w:eastAsia="Calibri" w:hAnsi="Traditional Arabic" w:cs="Traditional Arabic" w:hint="cs"/>
                <w:sz w:val="32"/>
                <w:szCs w:val="32"/>
                <w:highlight w:val="yellow"/>
                <w:rtl/>
                <w:lang w:val="en-US"/>
              </w:rPr>
              <w:t xml:space="preserve"> مهارة </w:t>
            </w:r>
            <w:r w:rsidRPr="00281694">
              <w:rPr>
                <w:rFonts w:ascii="Traditional Arabic" w:eastAsia="Calibri" w:hAnsi="Traditional Arabic" w:cs="Traditional Arabic"/>
                <w:sz w:val="32"/>
                <w:szCs w:val="32"/>
                <w:highlight w:val="yellow"/>
                <w:rtl/>
                <w:lang w:val="en-US"/>
              </w:rPr>
              <w:t>الابتكار (قبليًا وبعديًا).</w:t>
            </w:r>
          </w:p>
        </w:tc>
      </w:tr>
    </w:tbl>
    <w:p w14:paraId="6E0DCAD3"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bidi="ar-JO"/>
        </w:rPr>
      </w:pPr>
      <w:r w:rsidRPr="00281694">
        <w:rPr>
          <w:rFonts w:ascii="Traditional Arabic" w:eastAsia="Calibri" w:hAnsi="Traditional Arabic" w:cs="Traditional Arabic"/>
          <w:sz w:val="32"/>
          <w:szCs w:val="32"/>
          <w:highlight w:val="yellow"/>
          <w:rtl/>
          <w:lang w:val="en-US"/>
        </w:rPr>
        <w:lastRenderedPageBreak/>
        <w:t>وقد روعي في تصميم البرنامج تحقيق التكامل بين الأنشطة التعليمية والاستراتيجيات المستخدمة، بحيث تسهم جميعها في توفير بيئة تعلم نشطة تتيح للأطفال فرص المبادرة، والتفاعل، والعمل الجماعي، والتعبير عن أفكارهم، والمشاركة في اتخاذ القرار، وإنتاج الحلول والأفكار الإبداعية، بما ينسجم مع أهداف الدراسة ومتطلبات المرحلة العمرية المستهدفة</w:t>
      </w:r>
      <w:r w:rsidRPr="00281694">
        <w:rPr>
          <w:rFonts w:ascii="Traditional Arabic" w:eastAsia="Calibri" w:hAnsi="Traditional Arabic" w:cs="Traditional Arabic"/>
          <w:sz w:val="32"/>
          <w:szCs w:val="32"/>
          <w:highlight w:val="yellow"/>
          <w:lang w:val="en-US"/>
        </w:rPr>
        <w:t>.</w:t>
      </w:r>
    </w:p>
    <w:p w14:paraId="222AFD1C"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t>3.1</w:t>
      </w:r>
      <w:r w:rsidRPr="00281694">
        <w:rPr>
          <w:rFonts w:ascii="Traditional Arabic" w:eastAsia="Calibri" w:hAnsi="Traditional Arabic" w:cs="Traditional Arabic" w:hint="cs"/>
          <w:b/>
          <w:bCs/>
          <w:sz w:val="32"/>
          <w:szCs w:val="32"/>
          <w:rtl/>
          <w:lang w:val="en-US"/>
        </w:rPr>
        <w:t>2</w:t>
      </w:r>
      <w:r w:rsidRPr="00281694">
        <w:rPr>
          <w:rFonts w:ascii="Traditional Arabic" w:eastAsia="Calibri" w:hAnsi="Traditional Arabic" w:cs="Traditional Arabic"/>
          <w:b/>
          <w:bCs/>
          <w:sz w:val="32"/>
          <w:szCs w:val="32"/>
          <w:rtl/>
          <w:lang w:val="en-US"/>
        </w:rPr>
        <w:t>.3 إجراءات تنفيذ البرنامج التعليمي</w:t>
      </w:r>
    </w:p>
    <w:p w14:paraId="663CE9C5"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نُفذ البرنامج التعليمي وفق خطة زمنية منظمة، روعيت فيها طبيعة المرحلة العمرية للأطفال، وأهداف الدراسة، ومتطلبات التصميم شبه التجريبي. وقد بدأ التنفيذ بتطبيق بطاق</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ملاحظة مهار</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القيادة و</w:t>
      </w:r>
      <w:r w:rsidRPr="00281694">
        <w:rPr>
          <w:rFonts w:ascii="Traditional Arabic" w:eastAsia="Calibri" w:hAnsi="Traditional Arabic" w:cs="Traditional Arabic" w:hint="cs"/>
          <w:sz w:val="32"/>
          <w:szCs w:val="32"/>
          <w:rtl/>
          <w:lang w:val="en-US"/>
        </w:rPr>
        <w:t xml:space="preserve">مهارة </w:t>
      </w:r>
      <w:r w:rsidRPr="00281694">
        <w:rPr>
          <w:rFonts w:ascii="Traditional Arabic" w:eastAsia="Calibri" w:hAnsi="Traditional Arabic" w:cs="Traditional Arabic"/>
          <w:sz w:val="32"/>
          <w:szCs w:val="32"/>
          <w:rtl/>
          <w:lang w:val="en-US"/>
        </w:rPr>
        <w:t>الابتكار تطبيقًا قبليًا على جميع أفراد عينة الدراسة؛ بهدف تحديد المستوى الأولي للأطفال، والتحقق من تكافؤ المجموعات قبل بدء تنفيذ البرنامج التعليمي</w:t>
      </w:r>
      <w:r w:rsidRPr="00281694">
        <w:rPr>
          <w:rFonts w:ascii="Traditional Arabic" w:eastAsia="Calibri" w:hAnsi="Traditional Arabic" w:cs="Traditional Arabic"/>
          <w:sz w:val="32"/>
          <w:szCs w:val="32"/>
          <w:lang w:val="en-US"/>
        </w:rPr>
        <w:t>.</w:t>
      </w:r>
    </w:p>
    <w:p w14:paraId="49E11929"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بعد ذلك، نُفذ البرنامج على مدى ثمانية أسابيع، بواقع ثلاث جلسات تعليمية أسبوعيًا، حيث خضعت كل مجموعة تجريبية لاستراتيجية واحدة من استراتيجيات التعلم النشط؛ إذ طُبقت على المجموعة التجريبية الأولى أنشطة قائمة على استراتيجية لعب الأدوار، بينما خضعت المجموعة التجريبية الثانية لأنشطة قائمة على استراتيجية التعلم التعاوني، في حين طبقت على المجموعة التجريبية الثالثة أنشطة قائمة على استراتيجية التعلم القائم على المشروع، أما المجموعة الضابطة فقد استمرت في التعلم بالطريقة الاعتيادية المتبعة في الروضة</w:t>
      </w:r>
      <w:r w:rsidRPr="00281694">
        <w:rPr>
          <w:rFonts w:ascii="Traditional Arabic" w:eastAsia="Calibri" w:hAnsi="Traditional Arabic" w:cs="Traditional Arabic"/>
          <w:sz w:val="32"/>
          <w:szCs w:val="32"/>
          <w:lang w:val="en-US"/>
        </w:rPr>
        <w:t>.</w:t>
      </w:r>
    </w:p>
    <w:p w14:paraId="5B8F17A1"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 xml:space="preserve">وروعي أثناء تنفيذ البرنامج توفير بيئة تعليمية آمنة ومحفزة تشجع الأطفال على المشاركة الفاعلة، والتفاعل مع أقرانهم، والتعبير عن أفكارهم بحرية، مع الالتزام بتنفيذ الأنشطة وفق الخطة المعدة مسبقًا، والمحافظة </w:t>
      </w:r>
      <w:r w:rsidRPr="00281694">
        <w:rPr>
          <w:rFonts w:ascii="Traditional Arabic" w:eastAsia="Calibri" w:hAnsi="Traditional Arabic" w:cs="Traditional Arabic"/>
          <w:sz w:val="32"/>
          <w:szCs w:val="32"/>
          <w:rtl/>
          <w:lang w:val="en-US"/>
        </w:rPr>
        <w:lastRenderedPageBreak/>
        <w:t>على توحيد ظروف التنفيذ بين المجموعات قدر الإمكان؛ بما يسهم في الحد من تأثير المتغيرات الدخيلة في نتائج الدراسة</w:t>
      </w:r>
      <w:r w:rsidRPr="00281694">
        <w:rPr>
          <w:rFonts w:ascii="Traditional Arabic" w:eastAsia="Calibri" w:hAnsi="Traditional Arabic" w:cs="Traditional Arabic"/>
          <w:sz w:val="32"/>
          <w:szCs w:val="32"/>
          <w:lang w:val="en-US"/>
        </w:rPr>
        <w:t>.</w:t>
      </w:r>
    </w:p>
    <w:p w14:paraId="1B8A5E3F"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وعقب الانتهاء من تنفيذ البرنامج، أُعيد تطبيق بطاق</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ملاحظة مهار</w:t>
      </w:r>
      <w:r w:rsidRPr="00281694">
        <w:rPr>
          <w:rFonts w:ascii="Traditional Arabic" w:eastAsia="Calibri" w:hAnsi="Traditional Arabic" w:cs="Traditional Arabic" w:hint="cs"/>
          <w:sz w:val="32"/>
          <w:szCs w:val="32"/>
          <w:rtl/>
          <w:lang w:val="en-US"/>
        </w:rPr>
        <w:t>ة</w:t>
      </w:r>
      <w:r w:rsidRPr="00281694">
        <w:rPr>
          <w:rFonts w:ascii="Traditional Arabic" w:eastAsia="Calibri" w:hAnsi="Traditional Arabic" w:cs="Traditional Arabic"/>
          <w:sz w:val="32"/>
          <w:szCs w:val="32"/>
          <w:rtl/>
          <w:lang w:val="en-US"/>
        </w:rPr>
        <w:t xml:space="preserve"> القيادة و</w:t>
      </w:r>
      <w:r w:rsidRPr="00281694">
        <w:rPr>
          <w:rFonts w:ascii="Traditional Arabic" w:eastAsia="Calibri" w:hAnsi="Traditional Arabic" w:cs="Traditional Arabic" w:hint="cs"/>
          <w:sz w:val="32"/>
          <w:szCs w:val="32"/>
          <w:rtl/>
          <w:lang w:val="en-US"/>
        </w:rPr>
        <w:t xml:space="preserve"> مهارة </w:t>
      </w:r>
      <w:r w:rsidRPr="00281694">
        <w:rPr>
          <w:rFonts w:ascii="Traditional Arabic" w:eastAsia="Calibri" w:hAnsi="Traditional Arabic" w:cs="Traditional Arabic"/>
          <w:sz w:val="32"/>
          <w:szCs w:val="32"/>
          <w:rtl/>
          <w:lang w:val="en-US"/>
        </w:rPr>
        <w:t>الابتكار على جميع أفراد عينة الدراسة (القياس البعدي)، ثم جُمعت البيانات، ورُمزت، وأُدخلت إلى برنامج الحزمة الإحصائية للعلوم الاجتماعية (</w:t>
      </w:r>
      <w:r w:rsidRPr="00281694">
        <w:rPr>
          <w:rFonts w:ascii="Traditional Arabic" w:eastAsia="Calibri" w:hAnsi="Traditional Arabic" w:cs="Traditional Arabic"/>
          <w:sz w:val="32"/>
          <w:szCs w:val="32"/>
          <w:lang w:val="en-US"/>
        </w:rPr>
        <w:t>SPSS</w:t>
      </w:r>
      <w:r w:rsidRPr="00281694">
        <w:rPr>
          <w:rFonts w:ascii="Traditional Arabic" w:eastAsia="Calibri" w:hAnsi="Traditional Arabic" w:cs="Traditional Arabic"/>
          <w:sz w:val="32"/>
          <w:szCs w:val="32"/>
          <w:rtl/>
          <w:lang w:val="en-US"/>
        </w:rPr>
        <w:t>) تمهيدًا لتحليلها والإجابة عن أسئلة الدراسة واختبار فرضياتها.</w:t>
      </w:r>
    </w:p>
    <w:p w14:paraId="264E59CD"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ويوضح الجدول (3.6) الخطة الزمنية العامة لتنفيذ البرنامج التعليمي</w:t>
      </w:r>
      <w:r w:rsidRPr="00281694">
        <w:rPr>
          <w:rFonts w:ascii="Traditional Arabic" w:eastAsia="Calibri" w:hAnsi="Traditional Arabic" w:cs="Traditional Arabic"/>
          <w:sz w:val="32"/>
          <w:szCs w:val="32"/>
          <w:lang w:val="en-US"/>
        </w:rPr>
        <w:t>.</w:t>
      </w:r>
    </w:p>
    <w:p w14:paraId="26D7C8D1" w14:textId="77777777" w:rsidR="00281694" w:rsidRPr="00281694" w:rsidRDefault="00281694" w:rsidP="00281694">
      <w:pPr>
        <w:bidi/>
        <w:spacing w:after="0" w:line="240" w:lineRule="auto"/>
        <w:jc w:val="center"/>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b/>
          <w:bCs/>
          <w:sz w:val="32"/>
          <w:szCs w:val="32"/>
          <w:highlight w:val="yellow"/>
          <w:rtl/>
          <w:lang w:val="en-US"/>
        </w:rPr>
        <w:t>جدول (3.6): الخطة الزمنية العامة للبرنامج التعليمي</w:t>
      </w:r>
    </w:p>
    <w:tbl>
      <w:tblPr>
        <w:tblStyle w:val="TableGrid"/>
        <w:bidiVisual/>
        <w:tblW w:w="0" w:type="auto"/>
        <w:tblLook w:val="04A0" w:firstRow="1" w:lastRow="0" w:firstColumn="1" w:lastColumn="0" w:noHBand="0" w:noVBand="1"/>
      </w:tblPr>
      <w:tblGrid>
        <w:gridCol w:w="880"/>
        <w:gridCol w:w="1349"/>
        <w:gridCol w:w="2051"/>
        <w:gridCol w:w="4016"/>
      </w:tblGrid>
      <w:tr w:rsidR="00281694" w:rsidRPr="00281694" w14:paraId="4EE77B25" w14:textId="77777777" w:rsidTr="00B06C7A">
        <w:tc>
          <w:tcPr>
            <w:tcW w:w="0" w:type="auto"/>
            <w:hideMark/>
          </w:tcPr>
          <w:p w14:paraId="3F3FCE5F"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الأسبوع</w:t>
            </w:r>
          </w:p>
        </w:tc>
        <w:tc>
          <w:tcPr>
            <w:tcW w:w="0" w:type="auto"/>
            <w:hideMark/>
          </w:tcPr>
          <w:p w14:paraId="0DDCE131"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عدد الجلسات</w:t>
            </w:r>
          </w:p>
        </w:tc>
        <w:tc>
          <w:tcPr>
            <w:tcW w:w="0" w:type="auto"/>
            <w:hideMark/>
          </w:tcPr>
          <w:p w14:paraId="6DB7BDA2"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الاستراتيجية</w:t>
            </w:r>
          </w:p>
        </w:tc>
        <w:tc>
          <w:tcPr>
            <w:tcW w:w="0" w:type="auto"/>
            <w:hideMark/>
          </w:tcPr>
          <w:p w14:paraId="3CF2EFD4" w14:textId="77777777" w:rsidR="00281694" w:rsidRPr="00281694" w:rsidRDefault="00281694" w:rsidP="00281694">
            <w:pPr>
              <w:bidi/>
              <w:jc w:val="both"/>
              <w:rPr>
                <w:rFonts w:ascii="Traditional Arabic" w:eastAsia="Calibri" w:hAnsi="Traditional Arabic" w:cs="Traditional Arabic"/>
                <w:b/>
                <w:bCs/>
                <w:sz w:val="32"/>
                <w:szCs w:val="32"/>
                <w:highlight w:val="yellow"/>
                <w:lang w:val="en-US"/>
              </w:rPr>
            </w:pPr>
            <w:r w:rsidRPr="00281694">
              <w:rPr>
                <w:rFonts w:ascii="Traditional Arabic" w:eastAsia="Calibri" w:hAnsi="Traditional Arabic" w:cs="Traditional Arabic"/>
                <w:b/>
                <w:bCs/>
                <w:sz w:val="32"/>
                <w:szCs w:val="32"/>
                <w:highlight w:val="yellow"/>
                <w:rtl/>
                <w:lang w:val="en-US"/>
              </w:rPr>
              <w:t>الهدف العام</w:t>
            </w:r>
          </w:p>
        </w:tc>
      </w:tr>
      <w:tr w:rsidR="00281694" w:rsidRPr="00281694" w14:paraId="709F9926" w14:textId="77777777" w:rsidTr="00B06C7A">
        <w:tc>
          <w:tcPr>
            <w:tcW w:w="0" w:type="auto"/>
            <w:hideMark/>
          </w:tcPr>
          <w:p w14:paraId="216C2032"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الأول</w:t>
            </w:r>
          </w:p>
        </w:tc>
        <w:tc>
          <w:tcPr>
            <w:tcW w:w="0" w:type="auto"/>
            <w:hideMark/>
          </w:tcPr>
          <w:p w14:paraId="4C1BEB44"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661D6605"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لعب الأدوار</w:t>
            </w:r>
          </w:p>
        </w:tc>
        <w:tc>
          <w:tcPr>
            <w:tcW w:w="0" w:type="auto"/>
            <w:hideMark/>
          </w:tcPr>
          <w:p w14:paraId="10DFB140"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المبادرة والتواصل</w:t>
            </w:r>
            <w:r w:rsidRPr="00281694">
              <w:rPr>
                <w:rFonts w:ascii="Traditional Arabic" w:eastAsia="Calibri" w:hAnsi="Traditional Arabic" w:cs="Traditional Arabic"/>
                <w:sz w:val="32"/>
                <w:szCs w:val="32"/>
                <w:highlight w:val="yellow"/>
                <w:lang w:val="en-US"/>
              </w:rPr>
              <w:t>.</w:t>
            </w:r>
          </w:p>
        </w:tc>
      </w:tr>
      <w:tr w:rsidR="00281694" w:rsidRPr="00281694" w14:paraId="11D74BA1" w14:textId="77777777" w:rsidTr="00B06C7A">
        <w:tc>
          <w:tcPr>
            <w:tcW w:w="0" w:type="auto"/>
            <w:hideMark/>
          </w:tcPr>
          <w:p w14:paraId="35C329C9"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الثاني</w:t>
            </w:r>
          </w:p>
        </w:tc>
        <w:tc>
          <w:tcPr>
            <w:tcW w:w="0" w:type="auto"/>
            <w:hideMark/>
          </w:tcPr>
          <w:p w14:paraId="1B26DBEA"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3CCF55F5"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لعب الأدوار</w:t>
            </w:r>
          </w:p>
        </w:tc>
        <w:tc>
          <w:tcPr>
            <w:tcW w:w="0" w:type="auto"/>
            <w:hideMark/>
          </w:tcPr>
          <w:p w14:paraId="79216973"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تحمل المسؤولية والثقة بالنفس</w:t>
            </w:r>
            <w:r w:rsidRPr="00281694">
              <w:rPr>
                <w:rFonts w:ascii="Traditional Arabic" w:eastAsia="Calibri" w:hAnsi="Traditional Arabic" w:cs="Traditional Arabic"/>
                <w:sz w:val="32"/>
                <w:szCs w:val="32"/>
                <w:highlight w:val="yellow"/>
                <w:lang w:val="en-US"/>
              </w:rPr>
              <w:t>.</w:t>
            </w:r>
          </w:p>
        </w:tc>
      </w:tr>
      <w:tr w:rsidR="00281694" w:rsidRPr="00281694" w14:paraId="25FC43C8" w14:textId="77777777" w:rsidTr="00B06C7A">
        <w:tc>
          <w:tcPr>
            <w:tcW w:w="0" w:type="auto"/>
            <w:hideMark/>
          </w:tcPr>
          <w:p w14:paraId="0B7D13D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الثالث</w:t>
            </w:r>
          </w:p>
        </w:tc>
        <w:tc>
          <w:tcPr>
            <w:tcW w:w="0" w:type="auto"/>
            <w:hideMark/>
          </w:tcPr>
          <w:p w14:paraId="586FDDD9"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569EC27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لعب الأدوار</w:t>
            </w:r>
          </w:p>
        </w:tc>
        <w:tc>
          <w:tcPr>
            <w:tcW w:w="0" w:type="auto"/>
            <w:hideMark/>
          </w:tcPr>
          <w:p w14:paraId="239854DC"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قيادة المجموعة واتخاذ القرار</w:t>
            </w:r>
            <w:r w:rsidRPr="00281694">
              <w:rPr>
                <w:rFonts w:ascii="Traditional Arabic" w:eastAsia="Calibri" w:hAnsi="Traditional Arabic" w:cs="Traditional Arabic"/>
                <w:sz w:val="32"/>
                <w:szCs w:val="32"/>
                <w:highlight w:val="yellow"/>
                <w:lang w:val="en-US"/>
              </w:rPr>
              <w:t>.</w:t>
            </w:r>
          </w:p>
        </w:tc>
      </w:tr>
      <w:tr w:rsidR="00281694" w:rsidRPr="00281694" w14:paraId="449DD510" w14:textId="77777777" w:rsidTr="00B06C7A">
        <w:tc>
          <w:tcPr>
            <w:tcW w:w="0" w:type="auto"/>
            <w:hideMark/>
          </w:tcPr>
          <w:p w14:paraId="59C10A8C"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الرابع</w:t>
            </w:r>
          </w:p>
        </w:tc>
        <w:tc>
          <w:tcPr>
            <w:tcW w:w="0" w:type="auto"/>
            <w:hideMark/>
          </w:tcPr>
          <w:p w14:paraId="5DBE9438"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73490FB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التعلم التعاوني</w:t>
            </w:r>
          </w:p>
        </w:tc>
        <w:tc>
          <w:tcPr>
            <w:tcW w:w="0" w:type="auto"/>
            <w:hideMark/>
          </w:tcPr>
          <w:p w14:paraId="54EDDF56"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التعاون والعمل الجماعي</w:t>
            </w:r>
            <w:r w:rsidRPr="00281694">
              <w:rPr>
                <w:rFonts w:ascii="Traditional Arabic" w:eastAsia="Calibri" w:hAnsi="Traditional Arabic" w:cs="Traditional Arabic"/>
                <w:sz w:val="32"/>
                <w:szCs w:val="32"/>
                <w:highlight w:val="yellow"/>
                <w:lang w:val="en-US"/>
              </w:rPr>
              <w:t>.</w:t>
            </w:r>
          </w:p>
        </w:tc>
      </w:tr>
      <w:tr w:rsidR="00281694" w:rsidRPr="00281694" w14:paraId="3DDBE325" w14:textId="77777777" w:rsidTr="00B06C7A">
        <w:tc>
          <w:tcPr>
            <w:tcW w:w="0" w:type="auto"/>
            <w:hideMark/>
          </w:tcPr>
          <w:p w14:paraId="76039316"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الخامس</w:t>
            </w:r>
          </w:p>
        </w:tc>
        <w:tc>
          <w:tcPr>
            <w:tcW w:w="0" w:type="auto"/>
            <w:hideMark/>
          </w:tcPr>
          <w:p w14:paraId="022EAFC0"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54191CDC"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التعلم التعاوني</w:t>
            </w:r>
          </w:p>
        </w:tc>
        <w:tc>
          <w:tcPr>
            <w:tcW w:w="0" w:type="auto"/>
            <w:hideMark/>
          </w:tcPr>
          <w:p w14:paraId="62750208"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مهارات التواصل والمشاركة الفاعلة</w:t>
            </w:r>
            <w:r w:rsidRPr="00281694">
              <w:rPr>
                <w:rFonts w:ascii="Traditional Arabic" w:eastAsia="Calibri" w:hAnsi="Traditional Arabic" w:cs="Traditional Arabic"/>
                <w:sz w:val="32"/>
                <w:szCs w:val="32"/>
                <w:highlight w:val="yellow"/>
                <w:lang w:val="en-US"/>
              </w:rPr>
              <w:t>.</w:t>
            </w:r>
          </w:p>
        </w:tc>
      </w:tr>
      <w:tr w:rsidR="00281694" w:rsidRPr="00281694" w14:paraId="4C01253D" w14:textId="77777777" w:rsidTr="00B06C7A">
        <w:tc>
          <w:tcPr>
            <w:tcW w:w="0" w:type="auto"/>
            <w:hideMark/>
          </w:tcPr>
          <w:p w14:paraId="37A5CE0B"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السادس</w:t>
            </w:r>
          </w:p>
        </w:tc>
        <w:tc>
          <w:tcPr>
            <w:tcW w:w="0" w:type="auto"/>
            <w:hideMark/>
          </w:tcPr>
          <w:p w14:paraId="6EDE6066"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6425122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التعلم القائم على المشروع</w:t>
            </w:r>
          </w:p>
        </w:tc>
        <w:tc>
          <w:tcPr>
            <w:tcW w:w="0" w:type="auto"/>
            <w:hideMark/>
          </w:tcPr>
          <w:p w14:paraId="7D37428D"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الطلاقة والمرونة في التفكير</w:t>
            </w:r>
            <w:r w:rsidRPr="00281694">
              <w:rPr>
                <w:rFonts w:ascii="Traditional Arabic" w:eastAsia="Calibri" w:hAnsi="Traditional Arabic" w:cs="Traditional Arabic"/>
                <w:sz w:val="32"/>
                <w:szCs w:val="32"/>
                <w:highlight w:val="yellow"/>
                <w:lang w:val="en-US"/>
              </w:rPr>
              <w:t>.</w:t>
            </w:r>
          </w:p>
        </w:tc>
      </w:tr>
      <w:tr w:rsidR="00281694" w:rsidRPr="00281694" w14:paraId="75325065" w14:textId="77777777" w:rsidTr="00B06C7A">
        <w:tc>
          <w:tcPr>
            <w:tcW w:w="0" w:type="auto"/>
            <w:hideMark/>
          </w:tcPr>
          <w:p w14:paraId="62FE857A"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السابع</w:t>
            </w:r>
          </w:p>
        </w:tc>
        <w:tc>
          <w:tcPr>
            <w:tcW w:w="0" w:type="auto"/>
            <w:hideMark/>
          </w:tcPr>
          <w:p w14:paraId="59537DDF"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7310CB12"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التعلم القائم على المشروع</w:t>
            </w:r>
          </w:p>
        </w:tc>
        <w:tc>
          <w:tcPr>
            <w:tcW w:w="0" w:type="auto"/>
            <w:hideMark/>
          </w:tcPr>
          <w:p w14:paraId="664B636E"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تنمية الأصالة والإبداع</w:t>
            </w:r>
            <w:r w:rsidRPr="00281694">
              <w:rPr>
                <w:rFonts w:ascii="Traditional Arabic" w:eastAsia="Calibri" w:hAnsi="Traditional Arabic" w:cs="Traditional Arabic"/>
                <w:sz w:val="32"/>
                <w:szCs w:val="32"/>
                <w:highlight w:val="yellow"/>
                <w:lang w:val="en-US"/>
              </w:rPr>
              <w:t>.</w:t>
            </w:r>
          </w:p>
        </w:tc>
      </w:tr>
      <w:tr w:rsidR="00281694" w:rsidRPr="00281694" w14:paraId="27748686" w14:textId="77777777" w:rsidTr="00B06C7A">
        <w:tc>
          <w:tcPr>
            <w:tcW w:w="0" w:type="auto"/>
            <w:hideMark/>
          </w:tcPr>
          <w:p w14:paraId="26431FF0"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الثامن</w:t>
            </w:r>
          </w:p>
        </w:tc>
        <w:tc>
          <w:tcPr>
            <w:tcW w:w="0" w:type="auto"/>
            <w:hideMark/>
          </w:tcPr>
          <w:p w14:paraId="782D0DBB"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lang w:val="en-US"/>
              </w:rPr>
              <w:t>3</w:t>
            </w:r>
          </w:p>
        </w:tc>
        <w:tc>
          <w:tcPr>
            <w:tcW w:w="0" w:type="auto"/>
            <w:hideMark/>
          </w:tcPr>
          <w:p w14:paraId="7374AD13" w14:textId="77777777" w:rsidR="00281694" w:rsidRPr="00281694" w:rsidRDefault="00281694" w:rsidP="00281694">
            <w:pPr>
              <w:bidi/>
              <w:jc w:val="both"/>
              <w:rPr>
                <w:rFonts w:ascii="Traditional Arabic" w:eastAsia="Calibri" w:hAnsi="Traditional Arabic" w:cs="Traditional Arabic"/>
                <w:sz w:val="32"/>
                <w:szCs w:val="32"/>
                <w:highlight w:val="yellow"/>
                <w:lang w:val="en-US"/>
              </w:rPr>
            </w:pPr>
            <w:r w:rsidRPr="00281694">
              <w:rPr>
                <w:rFonts w:ascii="Traditional Arabic" w:eastAsia="Calibri" w:hAnsi="Traditional Arabic" w:cs="Traditional Arabic"/>
                <w:sz w:val="32"/>
                <w:szCs w:val="32"/>
                <w:highlight w:val="yellow"/>
                <w:rtl/>
                <w:lang w:val="en-US"/>
              </w:rPr>
              <w:t>التعلم القائم على المشروع</w:t>
            </w:r>
          </w:p>
        </w:tc>
        <w:tc>
          <w:tcPr>
            <w:tcW w:w="0" w:type="auto"/>
            <w:hideMark/>
          </w:tcPr>
          <w:p w14:paraId="5E20B2B4" w14:textId="77777777" w:rsidR="00281694" w:rsidRPr="00281694" w:rsidRDefault="00281694" w:rsidP="00281694">
            <w:pPr>
              <w:bidi/>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highlight w:val="yellow"/>
                <w:rtl/>
                <w:lang w:val="en-US"/>
              </w:rPr>
              <w:t>تنمية حل المشكلات وتكامل مهارتي القيادة والابتكار</w:t>
            </w:r>
            <w:r w:rsidRPr="00281694">
              <w:rPr>
                <w:rFonts w:ascii="Traditional Arabic" w:eastAsia="Calibri" w:hAnsi="Traditional Arabic" w:cs="Traditional Arabic"/>
                <w:sz w:val="32"/>
                <w:szCs w:val="32"/>
                <w:highlight w:val="yellow"/>
                <w:lang w:val="en-US"/>
              </w:rPr>
              <w:t>.</w:t>
            </w:r>
          </w:p>
        </w:tc>
      </w:tr>
    </w:tbl>
    <w:p w14:paraId="3C598212"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p>
    <w:p w14:paraId="50DFB9A4"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rPr>
      </w:pPr>
    </w:p>
    <w:p w14:paraId="31E19EE6" w14:textId="77777777" w:rsidR="00281694" w:rsidRPr="00281694" w:rsidRDefault="00281694" w:rsidP="00281694">
      <w:pPr>
        <w:bidi/>
        <w:spacing w:line="360" w:lineRule="auto"/>
        <w:jc w:val="both"/>
        <w:rPr>
          <w:rFonts w:ascii="Traditional Arabic" w:eastAsia="Calibri" w:hAnsi="Traditional Arabic" w:cs="Traditional Arabic"/>
          <w:b/>
          <w:bCs/>
          <w:sz w:val="32"/>
          <w:szCs w:val="32"/>
          <w:rtl/>
          <w:lang w:val="en-US"/>
        </w:rPr>
      </w:pPr>
      <w:r w:rsidRPr="00281694">
        <w:rPr>
          <w:rFonts w:ascii="Traditional Arabic" w:eastAsia="Calibri" w:hAnsi="Traditional Arabic" w:cs="Traditional Arabic"/>
          <w:b/>
          <w:bCs/>
          <w:sz w:val="32"/>
          <w:szCs w:val="32"/>
          <w:rtl/>
          <w:lang w:val="en-US"/>
        </w:rPr>
        <w:lastRenderedPageBreak/>
        <w:t>3.13 خاتمة الفصل</w:t>
      </w:r>
    </w:p>
    <w:p w14:paraId="37999A9F"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r w:rsidRPr="00281694">
        <w:rPr>
          <w:rFonts w:ascii="Traditional Arabic" w:eastAsia="Calibri" w:hAnsi="Traditional Arabic" w:cs="Traditional Arabic"/>
          <w:sz w:val="32"/>
          <w:szCs w:val="32"/>
          <w:rtl/>
          <w:lang w:val="en-US"/>
        </w:rPr>
        <w:t>تناول هذا الفصل الإجراءات المنهجية التي اتبعتها الباحثة لتحقيق أهداف الدراسة، حيث تم عرض منهج الدراسة وتصميمها، ومجتمع الدراسة وعينتها، ومتغيراتها، وأدوات جمع البيانات، وإجراءات التحقق من صدق الأدوات وثباتها، ووصف البرنامج التعليمي القائم على استراتيجيات التعلم النشط، إضافة إلى إجراءات تنفيذ الدراسة والأساليب الإحصائية المستخدمة في تحليل البيانات واختبار فرضياتها. ويمثل هذا الفصل الأساس المنهجي الذي استندت إليه الدراسة في الوصول إلى نتائجها، والتي سيتم عرضها وتحليلها ومناقشتها في الفصل الرابع</w:t>
      </w:r>
      <w:r w:rsidRPr="00281694">
        <w:rPr>
          <w:rFonts w:ascii="Traditional Arabic" w:eastAsia="Calibri" w:hAnsi="Traditional Arabic" w:cs="Traditional Arabic"/>
          <w:sz w:val="32"/>
          <w:szCs w:val="32"/>
          <w:lang w:val="en-US"/>
        </w:rPr>
        <w:t>.</w:t>
      </w:r>
    </w:p>
    <w:p w14:paraId="1ACDA107" w14:textId="77777777" w:rsidR="00281694" w:rsidRPr="00281694" w:rsidRDefault="00281694" w:rsidP="00281694">
      <w:pPr>
        <w:bidi/>
        <w:spacing w:line="360" w:lineRule="auto"/>
        <w:jc w:val="both"/>
        <w:rPr>
          <w:rFonts w:ascii="Traditional Arabic" w:eastAsia="Calibri" w:hAnsi="Traditional Arabic" w:cs="Traditional Arabic"/>
          <w:sz w:val="32"/>
          <w:szCs w:val="32"/>
          <w:lang w:val="en-US"/>
        </w:rPr>
      </w:pPr>
    </w:p>
    <w:p w14:paraId="5DA74629" w14:textId="77777777" w:rsidR="00281694" w:rsidRPr="00281694" w:rsidRDefault="00281694" w:rsidP="00281694">
      <w:pPr>
        <w:bidi/>
        <w:spacing w:line="360" w:lineRule="auto"/>
        <w:ind w:firstLine="720"/>
        <w:jc w:val="both"/>
        <w:rPr>
          <w:rFonts w:ascii="Traditional Arabic" w:eastAsia="Calibri" w:hAnsi="Traditional Arabic" w:cs="Traditional Arabic"/>
          <w:sz w:val="32"/>
          <w:szCs w:val="32"/>
          <w:lang w:val="en-US" w:bidi="ar-JO"/>
        </w:rPr>
      </w:pPr>
    </w:p>
    <w:p w14:paraId="753B6AB5" w14:textId="77777777" w:rsidR="00281694" w:rsidRPr="00281694" w:rsidRDefault="00281694" w:rsidP="00281694">
      <w:pPr>
        <w:bidi/>
        <w:spacing w:line="360" w:lineRule="auto"/>
        <w:jc w:val="both"/>
        <w:rPr>
          <w:rFonts w:ascii="Traditional Arabic" w:eastAsia="Calibri" w:hAnsi="Traditional Arabic" w:cs="Traditional Arabic"/>
          <w:sz w:val="32"/>
          <w:szCs w:val="32"/>
          <w:rtl/>
          <w:lang w:val="en-US" w:bidi="ar-JO"/>
        </w:rPr>
      </w:pPr>
    </w:p>
    <w:p w14:paraId="03799D77" w14:textId="77777777" w:rsidR="00281694" w:rsidRPr="00281694" w:rsidRDefault="00281694" w:rsidP="00281694">
      <w:pPr>
        <w:bidi/>
        <w:spacing w:line="360" w:lineRule="auto"/>
        <w:jc w:val="both"/>
        <w:rPr>
          <w:rFonts w:ascii="Traditional Arabic" w:eastAsia="Calibri" w:hAnsi="Traditional Arabic" w:cs="Traditional Arabic"/>
          <w:b/>
          <w:bCs/>
          <w:sz w:val="36"/>
          <w:szCs w:val="36"/>
          <w:lang w:val="en-US"/>
        </w:rPr>
      </w:pPr>
    </w:p>
    <w:p w14:paraId="6B9A8D82" w14:textId="77777777" w:rsidR="00281694" w:rsidRPr="00281694" w:rsidRDefault="00281694" w:rsidP="00281694">
      <w:pPr>
        <w:bidi/>
        <w:spacing w:line="360" w:lineRule="auto"/>
        <w:jc w:val="both"/>
        <w:rPr>
          <w:rFonts w:ascii="Traditional Arabic" w:eastAsia="Calibri" w:hAnsi="Traditional Arabic" w:cs="Traditional Arabic"/>
          <w:b/>
          <w:bCs/>
          <w:sz w:val="36"/>
          <w:szCs w:val="36"/>
          <w:lang w:val="en-US"/>
        </w:rPr>
      </w:pPr>
    </w:p>
    <w:p w14:paraId="2333A5AC" w14:textId="77777777" w:rsidR="00281694" w:rsidRPr="00281694" w:rsidRDefault="00281694" w:rsidP="00281694">
      <w:pPr>
        <w:bidi/>
        <w:spacing w:line="360" w:lineRule="auto"/>
        <w:jc w:val="both"/>
        <w:rPr>
          <w:rFonts w:ascii="Traditional Arabic" w:eastAsia="Calibri" w:hAnsi="Traditional Arabic" w:cs="Traditional Arabic"/>
          <w:b/>
          <w:bCs/>
          <w:sz w:val="36"/>
          <w:szCs w:val="36"/>
          <w:rtl/>
          <w:lang w:val="en-US"/>
        </w:rPr>
      </w:pPr>
    </w:p>
    <w:p w14:paraId="0F676B43" w14:textId="77777777" w:rsidR="00281694" w:rsidRPr="00281694" w:rsidRDefault="00281694" w:rsidP="00281694">
      <w:pPr>
        <w:bidi/>
        <w:spacing w:line="360" w:lineRule="auto"/>
        <w:jc w:val="both"/>
        <w:rPr>
          <w:rFonts w:ascii="Traditional Arabic" w:eastAsia="Calibri" w:hAnsi="Traditional Arabic" w:cs="Traditional Arabic"/>
          <w:b/>
          <w:bCs/>
          <w:sz w:val="36"/>
          <w:szCs w:val="36"/>
          <w:rtl/>
          <w:lang w:val="en-US"/>
        </w:rPr>
      </w:pPr>
    </w:p>
    <w:p w14:paraId="0D8AB086" w14:textId="77777777" w:rsidR="00281694" w:rsidRPr="00281694" w:rsidRDefault="00281694" w:rsidP="00281694">
      <w:pPr>
        <w:bidi/>
        <w:spacing w:line="360" w:lineRule="auto"/>
        <w:jc w:val="both"/>
        <w:rPr>
          <w:rFonts w:ascii="Traditional Arabic" w:eastAsia="Calibri" w:hAnsi="Traditional Arabic" w:cs="Traditional Arabic"/>
          <w:b/>
          <w:bCs/>
          <w:sz w:val="36"/>
          <w:szCs w:val="36"/>
          <w:rtl/>
          <w:lang w:val="en-US"/>
        </w:rPr>
      </w:pPr>
    </w:p>
    <w:p w14:paraId="1CA2CD96" w14:textId="77777777" w:rsidR="00281694" w:rsidRPr="00281694" w:rsidRDefault="00281694" w:rsidP="00281694">
      <w:pPr>
        <w:bidi/>
        <w:spacing w:line="360" w:lineRule="auto"/>
        <w:jc w:val="both"/>
        <w:rPr>
          <w:rFonts w:ascii="Traditional Arabic" w:eastAsia="Calibri" w:hAnsi="Traditional Arabic" w:cs="Traditional Arabic"/>
          <w:b/>
          <w:bCs/>
          <w:sz w:val="36"/>
          <w:szCs w:val="36"/>
          <w:rtl/>
          <w:lang w:val="en-US"/>
        </w:rPr>
      </w:pPr>
    </w:p>
    <w:p w14:paraId="2CB5C338" w14:textId="77777777" w:rsidR="00281694" w:rsidRPr="00281694" w:rsidRDefault="00281694" w:rsidP="00281694">
      <w:pPr>
        <w:bidi/>
        <w:spacing w:line="360" w:lineRule="auto"/>
        <w:jc w:val="both"/>
        <w:rPr>
          <w:rFonts w:ascii="Traditional Arabic" w:eastAsia="Calibri" w:hAnsi="Traditional Arabic" w:cs="Traditional Arabic"/>
          <w:sz w:val="36"/>
          <w:szCs w:val="36"/>
          <w:shd w:val="clear" w:color="auto" w:fill="FFFFFF"/>
          <w:rtl/>
          <w:lang w:val="en-US"/>
        </w:rPr>
      </w:pPr>
      <w:r w:rsidRPr="00281694">
        <w:rPr>
          <w:rFonts w:ascii="Traditional Arabic" w:eastAsia="Calibri" w:hAnsi="Traditional Arabic" w:cs="Traditional Arabic" w:hint="cs"/>
          <w:b/>
          <w:bCs/>
          <w:sz w:val="36"/>
          <w:szCs w:val="36"/>
          <w:rtl/>
          <w:lang w:val="en-US"/>
        </w:rPr>
        <w:lastRenderedPageBreak/>
        <w:t xml:space="preserve">قائمة </w:t>
      </w:r>
      <w:r w:rsidRPr="00281694">
        <w:rPr>
          <w:rFonts w:ascii="Traditional Arabic" w:eastAsia="Calibri" w:hAnsi="Traditional Arabic" w:cs="Traditional Arabic"/>
          <w:b/>
          <w:bCs/>
          <w:sz w:val="36"/>
          <w:szCs w:val="36"/>
          <w:rtl/>
          <w:lang w:val="en-US"/>
        </w:rPr>
        <w:t>المراجع</w:t>
      </w:r>
    </w:p>
    <w:p w14:paraId="540EF902" w14:textId="77777777" w:rsidR="00281694" w:rsidRPr="00281694" w:rsidRDefault="00281694" w:rsidP="00281694">
      <w:pPr>
        <w:bidi/>
        <w:spacing w:line="360" w:lineRule="auto"/>
        <w:jc w:val="both"/>
        <w:rPr>
          <w:rFonts w:ascii="Traditional Arabic" w:eastAsia="Calibri" w:hAnsi="Traditional Arabic" w:cs="Traditional Arabic"/>
          <w:b/>
          <w:bCs/>
          <w:sz w:val="32"/>
          <w:szCs w:val="32"/>
          <w:shd w:val="clear" w:color="auto" w:fill="FFFFFF"/>
          <w:lang w:val="en-US" w:bidi="ar-JO"/>
        </w:rPr>
      </w:pPr>
      <w:r w:rsidRPr="00281694">
        <w:rPr>
          <w:rFonts w:ascii="Traditional Arabic" w:eastAsia="Calibri" w:hAnsi="Traditional Arabic" w:cs="Traditional Arabic"/>
          <w:b/>
          <w:bCs/>
          <w:sz w:val="32"/>
          <w:szCs w:val="32"/>
          <w:shd w:val="clear" w:color="auto" w:fill="FFFFFF"/>
          <w:rtl/>
          <w:lang w:val="en-US" w:bidi="ar-JO"/>
        </w:rPr>
        <w:t>أولاً</w:t>
      </w:r>
      <w:r w:rsidRPr="00281694">
        <w:rPr>
          <w:rFonts w:ascii="Traditional Arabic" w:eastAsia="Calibri" w:hAnsi="Traditional Arabic" w:cs="Traditional Arabic" w:hint="cs"/>
          <w:b/>
          <w:bCs/>
          <w:sz w:val="32"/>
          <w:szCs w:val="32"/>
          <w:shd w:val="clear" w:color="auto" w:fill="FFFFFF"/>
          <w:rtl/>
          <w:lang w:val="en-US" w:bidi="ar-JO"/>
        </w:rPr>
        <w:t>:</w:t>
      </w:r>
      <w:r w:rsidRPr="00281694">
        <w:rPr>
          <w:rFonts w:ascii="Traditional Arabic" w:eastAsia="Calibri" w:hAnsi="Traditional Arabic" w:cs="Traditional Arabic"/>
          <w:b/>
          <w:bCs/>
          <w:sz w:val="32"/>
          <w:szCs w:val="32"/>
          <w:shd w:val="clear" w:color="auto" w:fill="FFFFFF"/>
          <w:rtl/>
          <w:lang w:val="en-US" w:bidi="ar-JO"/>
        </w:rPr>
        <w:t xml:space="preserve"> المراجع العربية</w:t>
      </w:r>
    </w:p>
    <w:p w14:paraId="5D73AE5F"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الفضلي، ياسمين هداد فاضل. (٢٠٢٥). فاعلية برنامج قائم على استراتيجيات التعلم النشط في تنمية مهارات التفكير فوق المعرفي والتفكير التأملي لدى أطفال الروضة بدولة الكويت</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المجلة التربوية، جامعة الكويت – مجلس النشر العلمي، ٣٩(١٥٤)، ١٠٥–١٣٧.</w:t>
      </w:r>
    </w:p>
    <w:p w14:paraId="39F55AE3"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المليجي، ريهام رفعت محمد، وكدواني، لمياء أحمد، وأحمد، أسماء حيدر فاروق. (٢٠٢٤). برنامج قائم على استراتيجيات التعلم الممتع في تنمية بعض مهارات السلوك القيادي لدى طفل الروضة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مجلة دراسات في الطفولة والتربية، جامعة أسيوط، (٣٠)، ١–٣٨.</w:t>
      </w:r>
    </w:p>
    <w:p w14:paraId="14AC9148"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الجندي، إكرام حمودة أحمد. (٢٠٢٣). فاعلية برنامج قائم على التعلم النشط في تنمية بعض القيم البيئية لدى طفل الروضة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مجلة الطفولة والتربية، ٥٣(١)، ٧٥–١١٣.</w:t>
      </w:r>
    </w:p>
    <w:p w14:paraId="3B4E3054"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آل خنجف، وافية أحمد مهدي. (٢٠٢١). فاعلية برنامج قائم على استراتيجيات التعلم النشط في تنمية المهارات القيادية لطفل الروضة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مجلة كلية التربية، جامعة كفر الشيخ، (١٠٣)، ٤٤١–٤٩٤.</w:t>
      </w:r>
    </w:p>
    <w:p w14:paraId="41A0D0B2"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القصاص، إسراء حسن محمد حسانين. (٢٠٢١). فعالية برنامج قائم على الأنشطة الفنية في تنمية بعض مهارات القيادة لدى عينة من أطفال مرحلة ما قبل المدرسة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مجلة دراسات الطفولة، ٢٤(٩٠)، ٥٢–٦٥.</w:t>
      </w:r>
    </w:p>
    <w:p w14:paraId="51730FC2"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rtl/>
          <w:lang w:val="en-US" w:bidi="ar-JO"/>
        </w:rPr>
      </w:pPr>
      <w:r w:rsidRPr="00281694">
        <w:rPr>
          <w:rFonts w:ascii="Times New Roman" w:eastAsia="Times New Roman" w:hAnsi="Times New Roman" w:cs="Times New Roman"/>
          <w:sz w:val="24"/>
          <w:szCs w:val="24"/>
          <w:rtl/>
          <w:lang w:val="en-US"/>
        </w:rPr>
        <w:t>الشافعي، ر. ع. م. (٢٠٢١). برنامج مقترح قائم على استخدام استراتيجيات التعلم النشط في تنمية المهارات الوقائية والتفكير المستقبلي لدى أطفال الروضة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 xml:space="preserve">مجلة مستقبل التربية للطفولة المبكرة، ٨(٢)، ٢٥٧–٣٥٧. </w:t>
      </w:r>
      <w:hyperlink r:id="rId7" w:history="1">
        <w:r w:rsidRPr="00281694">
          <w:rPr>
            <w:rFonts w:ascii="Times New Roman" w:eastAsia="Times New Roman" w:hAnsi="Times New Roman" w:cs="Times New Roman"/>
            <w:i/>
            <w:iCs/>
            <w:color w:val="0000FF"/>
            <w:sz w:val="24"/>
            <w:szCs w:val="24"/>
            <w:u w:val="single"/>
            <w:lang w:val="en-US"/>
          </w:rPr>
          <w:t>https://doi.org/10.21608/maml.2021.289828</w:t>
        </w:r>
      </w:hyperlink>
    </w:p>
    <w:p w14:paraId="4630702D" w14:textId="77777777" w:rsidR="00281694" w:rsidRPr="00281694" w:rsidRDefault="00281694" w:rsidP="00281694">
      <w:pPr>
        <w:bidi/>
        <w:spacing w:before="100" w:beforeAutospacing="1" w:after="100" w:afterAutospacing="1" w:line="240" w:lineRule="auto"/>
        <w:ind w:left="509" w:hanging="425"/>
        <w:rPr>
          <w:rFonts w:ascii="Times New Roman" w:eastAsia="Times New Roman" w:hAnsi="Times New Roman" w:cs="Times New Roman"/>
          <w:sz w:val="24"/>
          <w:szCs w:val="24"/>
          <w:lang w:val="en-US"/>
        </w:rPr>
      </w:pPr>
      <w:r w:rsidRPr="00281694">
        <w:rPr>
          <w:rFonts w:ascii="Times New Roman" w:eastAsia="Times New Roman" w:hAnsi="Times New Roman" w:cs="Times New Roman"/>
          <w:sz w:val="24"/>
          <w:szCs w:val="24"/>
          <w:rtl/>
          <w:lang w:val="en-US"/>
        </w:rPr>
        <w:t>عفيفي، نجلاء هاشم علي. (٢٠٢١). برنامج قائم على استراتيجيات التعلم النشط لاكتساب بعض المفاهيم العلمية لدى أطفال الروضة</w:t>
      </w:r>
      <w:r w:rsidRPr="00281694">
        <w:rPr>
          <w:rFonts w:ascii="Times New Roman" w:eastAsia="Times New Roman" w:hAnsi="Times New Roman" w:cs="Times New Roman"/>
          <w:sz w:val="24"/>
          <w:szCs w:val="24"/>
          <w:lang w:val="en-US"/>
        </w:rPr>
        <w:t xml:space="preserve">. </w:t>
      </w:r>
      <w:r w:rsidRPr="00281694">
        <w:rPr>
          <w:rFonts w:ascii="Times New Roman" w:eastAsia="Times New Roman" w:hAnsi="Times New Roman" w:cs="Times New Roman"/>
          <w:i/>
          <w:iCs/>
          <w:sz w:val="24"/>
          <w:szCs w:val="24"/>
          <w:rtl/>
          <w:lang w:val="en-US"/>
        </w:rPr>
        <w:t>مجلة الطفولة والتربية، جامعة الإسكندرية – كلية رياض الأطفال، ١٣(٤٧)، ١٩٥–٢٤٨.</w:t>
      </w:r>
    </w:p>
    <w:p w14:paraId="4B4C3B00"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468041DF"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416BDDCE"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622900D9"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5A127CF1"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125009E9" w14:textId="77777777" w:rsidR="00281694" w:rsidRPr="00281694" w:rsidRDefault="00281694" w:rsidP="00281694">
      <w:pPr>
        <w:bidi/>
        <w:spacing w:line="360" w:lineRule="auto"/>
        <w:jc w:val="both"/>
        <w:rPr>
          <w:rFonts w:ascii="Traditional Arabic" w:eastAsia="Calibri" w:hAnsi="Traditional Arabic" w:cs="Traditional Arabic"/>
          <w:b/>
          <w:bCs/>
          <w:sz w:val="28"/>
          <w:szCs w:val="28"/>
          <w:shd w:val="clear" w:color="auto" w:fill="FFFFFF"/>
          <w:rtl/>
          <w:lang w:val="en-US" w:bidi="ar-JO"/>
        </w:rPr>
      </w:pPr>
    </w:p>
    <w:p w14:paraId="2398F9C0" w14:textId="77777777" w:rsidR="00281694" w:rsidRPr="00281694" w:rsidRDefault="00281694" w:rsidP="00281694">
      <w:pPr>
        <w:bidi/>
        <w:spacing w:line="360" w:lineRule="auto"/>
        <w:jc w:val="both"/>
        <w:rPr>
          <w:rFonts w:ascii="Traditional Arabic" w:eastAsia="Calibri" w:hAnsi="Traditional Arabic" w:cs="Traditional Arabic"/>
          <w:b/>
          <w:bCs/>
          <w:sz w:val="32"/>
          <w:szCs w:val="32"/>
          <w:shd w:val="clear" w:color="auto" w:fill="FFFFFF"/>
          <w:rtl/>
          <w:lang w:val="en-US" w:bidi="ar-JO"/>
        </w:rPr>
      </w:pPr>
      <w:r w:rsidRPr="00281694">
        <w:rPr>
          <w:rFonts w:ascii="Traditional Arabic" w:eastAsia="Calibri" w:hAnsi="Traditional Arabic" w:cs="Traditional Arabic"/>
          <w:b/>
          <w:bCs/>
          <w:sz w:val="32"/>
          <w:szCs w:val="32"/>
          <w:shd w:val="clear" w:color="auto" w:fill="FFFFFF"/>
          <w:rtl/>
          <w:lang w:val="en-US" w:bidi="ar-JO"/>
        </w:rPr>
        <w:lastRenderedPageBreak/>
        <w:t>ثانياً: المراجع الاجنبية</w:t>
      </w:r>
    </w:p>
    <w:p w14:paraId="3EB206E1"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Martinez, M. E., &amp; Gomez, V. (2025). Active learning strategies: A mini review of evidence-based approaches. </w:t>
      </w:r>
      <w:r w:rsidRPr="00281694">
        <w:rPr>
          <w:rFonts w:ascii="Times New Roman" w:eastAsia="Calibri" w:hAnsi="Times New Roman" w:cs="Times New Roman"/>
          <w:i/>
          <w:iCs/>
          <w:sz w:val="24"/>
          <w:szCs w:val="24"/>
          <w:lang w:val="en-US" w:bidi="ar-JO"/>
        </w:rPr>
        <w:t>Asia Pacific Graduate Academic Journal, 4</w:t>
      </w:r>
      <w:r w:rsidRPr="00281694">
        <w:rPr>
          <w:rFonts w:ascii="Times New Roman" w:eastAsia="Calibri" w:hAnsi="Times New Roman" w:cs="Times New Roman"/>
          <w:sz w:val="24"/>
          <w:szCs w:val="24"/>
          <w:lang w:val="en-US" w:bidi="ar-JO"/>
        </w:rPr>
        <w:t xml:space="preserve">(1), 43–54. </w:t>
      </w:r>
      <w:hyperlink r:id="rId8" w:tgtFrame="_new" w:history="1">
        <w:r w:rsidRPr="00281694">
          <w:rPr>
            <w:rFonts w:ascii="Times New Roman" w:eastAsia="Calibri" w:hAnsi="Times New Roman" w:cs="Times New Roman"/>
            <w:color w:val="0000FF"/>
            <w:sz w:val="24"/>
            <w:szCs w:val="24"/>
            <w:u w:val="single"/>
            <w:lang w:val="en-US" w:bidi="ar-JO"/>
          </w:rPr>
          <w:t>https://doi.org/10.53623/apga.v4i1.555</w:t>
        </w:r>
      </w:hyperlink>
    </w:p>
    <w:p w14:paraId="4EBEAE32"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Subhan, M., Rahmawati, L., </w:t>
      </w:r>
      <w:proofErr w:type="spellStart"/>
      <w:r w:rsidRPr="00281694">
        <w:rPr>
          <w:rFonts w:ascii="Times New Roman" w:eastAsia="Calibri" w:hAnsi="Times New Roman" w:cs="Times New Roman"/>
          <w:sz w:val="24"/>
          <w:szCs w:val="24"/>
          <w:lang w:val="en-US" w:bidi="ar-JO"/>
        </w:rPr>
        <w:t>Prasetyo</w:t>
      </w:r>
      <w:proofErr w:type="spellEnd"/>
      <w:r w:rsidRPr="00281694">
        <w:rPr>
          <w:rFonts w:ascii="Times New Roman" w:eastAsia="Calibri" w:hAnsi="Times New Roman" w:cs="Times New Roman"/>
          <w:sz w:val="24"/>
          <w:szCs w:val="24"/>
          <w:lang w:val="en-US" w:bidi="ar-JO"/>
        </w:rPr>
        <w:t xml:space="preserve">, H., &amp; Anwar, K. (2025). Strategic school management and participatory decision-making in enhancing early childhood development outcomes. </w:t>
      </w:r>
      <w:r w:rsidRPr="00281694">
        <w:rPr>
          <w:rFonts w:ascii="Times New Roman" w:eastAsia="Calibri" w:hAnsi="Times New Roman" w:cs="Times New Roman"/>
          <w:i/>
          <w:iCs/>
          <w:sz w:val="24"/>
          <w:szCs w:val="24"/>
          <w:lang w:val="en-US" w:bidi="ar-JO"/>
        </w:rPr>
        <w:t>International Journal of Early Childhood Education, 33</w:t>
      </w:r>
      <w:r w:rsidRPr="00281694">
        <w:rPr>
          <w:rFonts w:ascii="Times New Roman" w:eastAsia="Calibri" w:hAnsi="Times New Roman" w:cs="Times New Roman"/>
          <w:sz w:val="24"/>
          <w:szCs w:val="24"/>
          <w:lang w:val="en-US" w:bidi="ar-JO"/>
        </w:rPr>
        <w:t>(1), 45–62.</w:t>
      </w:r>
    </w:p>
    <w:p w14:paraId="042D8072"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Gustavsen, A. M., &amp; </w:t>
      </w:r>
      <w:proofErr w:type="spellStart"/>
      <w:r w:rsidRPr="00281694">
        <w:rPr>
          <w:rFonts w:ascii="Times New Roman" w:eastAsia="Calibri" w:hAnsi="Times New Roman" w:cs="Times New Roman"/>
          <w:sz w:val="24"/>
          <w:szCs w:val="24"/>
          <w:lang w:val="en-US" w:bidi="ar-JO"/>
        </w:rPr>
        <w:t>Foshaug</w:t>
      </w:r>
      <w:proofErr w:type="spellEnd"/>
      <w:r w:rsidRPr="00281694">
        <w:rPr>
          <w:rFonts w:ascii="Times New Roman" w:eastAsia="Calibri" w:hAnsi="Times New Roman" w:cs="Times New Roman"/>
          <w:sz w:val="24"/>
          <w:szCs w:val="24"/>
          <w:lang w:val="en-US" w:bidi="ar-JO"/>
        </w:rPr>
        <w:t xml:space="preserve"> </w:t>
      </w:r>
      <w:proofErr w:type="spellStart"/>
      <w:r w:rsidRPr="00281694">
        <w:rPr>
          <w:rFonts w:ascii="Times New Roman" w:eastAsia="Calibri" w:hAnsi="Times New Roman" w:cs="Times New Roman"/>
          <w:sz w:val="24"/>
          <w:szCs w:val="24"/>
          <w:lang w:val="en-US" w:bidi="ar-JO"/>
        </w:rPr>
        <w:t>Vennebo</w:t>
      </w:r>
      <w:proofErr w:type="spellEnd"/>
      <w:r w:rsidRPr="00281694">
        <w:rPr>
          <w:rFonts w:ascii="Times New Roman" w:eastAsia="Calibri" w:hAnsi="Times New Roman" w:cs="Times New Roman"/>
          <w:sz w:val="24"/>
          <w:szCs w:val="24"/>
          <w:lang w:val="en-US" w:bidi="ar-JO"/>
        </w:rPr>
        <w:t xml:space="preserve">, K. (2024). Group discussions: An active learning resource for school and kindergarten leaders? </w:t>
      </w:r>
      <w:r w:rsidRPr="00281694">
        <w:rPr>
          <w:rFonts w:ascii="Times New Roman" w:eastAsia="Calibri" w:hAnsi="Times New Roman" w:cs="Times New Roman"/>
          <w:i/>
          <w:iCs/>
          <w:sz w:val="24"/>
          <w:szCs w:val="24"/>
          <w:lang w:val="en-US" w:bidi="ar-JO"/>
        </w:rPr>
        <w:t>Educational Research, 67</w:t>
      </w:r>
      <w:r w:rsidRPr="00281694">
        <w:rPr>
          <w:rFonts w:ascii="Times New Roman" w:eastAsia="Calibri" w:hAnsi="Times New Roman" w:cs="Times New Roman"/>
          <w:sz w:val="24"/>
          <w:szCs w:val="24"/>
          <w:lang w:val="en-US" w:bidi="ar-JO"/>
        </w:rPr>
        <w:t xml:space="preserve">(1), 41–59. </w:t>
      </w:r>
      <w:hyperlink r:id="rId9" w:tgtFrame="_new" w:history="1">
        <w:r w:rsidRPr="00281694">
          <w:rPr>
            <w:rFonts w:ascii="Times New Roman" w:eastAsia="Calibri" w:hAnsi="Times New Roman" w:cs="Times New Roman"/>
            <w:color w:val="0000FF"/>
            <w:sz w:val="24"/>
            <w:szCs w:val="24"/>
            <w:u w:val="single"/>
            <w:lang w:val="en-US" w:bidi="ar-JO"/>
          </w:rPr>
          <w:t>https://doi.org/10.1080/00131881.2024.2433958</w:t>
        </w:r>
      </w:hyperlink>
    </w:p>
    <w:p w14:paraId="60A54571"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Lam, E. W. M., Chan, D. W. M., Siu, F. M. F., </w:t>
      </w:r>
      <w:proofErr w:type="spellStart"/>
      <w:r w:rsidRPr="00281694">
        <w:rPr>
          <w:rFonts w:ascii="Times New Roman" w:eastAsia="Calibri" w:hAnsi="Times New Roman" w:cs="Times New Roman"/>
          <w:sz w:val="24"/>
          <w:szCs w:val="24"/>
          <w:lang w:val="en-US" w:bidi="ar-JO"/>
        </w:rPr>
        <w:t>Oluleye</w:t>
      </w:r>
      <w:proofErr w:type="spellEnd"/>
      <w:r w:rsidRPr="00281694">
        <w:rPr>
          <w:rFonts w:ascii="Times New Roman" w:eastAsia="Calibri" w:hAnsi="Times New Roman" w:cs="Times New Roman"/>
          <w:sz w:val="24"/>
          <w:szCs w:val="24"/>
          <w:lang w:val="en-US" w:bidi="ar-JO"/>
        </w:rPr>
        <w:t xml:space="preserve">, B. I., &amp; Jayasena, N. S. (2024). Pedagogical strategies and critical success factors for enhancing active learning of undergraduate construction and surveying students. </w:t>
      </w:r>
      <w:r w:rsidRPr="00281694">
        <w:rPr>
          <w:rFonts w:ascii="Times New Roman" w:eastAsia="Calibri" w:hAnsi="Times New Roman" w:cs="Times New Roman"/>
          <w:i/>
          <w:iCs/>
          <w:sz w:val="24"/>
          <w:szCs w:val="24"/>
          <w:lang w:val="en-US" w:bidi="ar-JO"/>
        </w:rPr>
        <w:t>Education Sciences, 14</w:t>
      </w:r>
      <w:r w:rsidRPr="00281694">
        <w:rPr>
          <w:rFonts w:ascii="Times New Roman" w:eastAsia="Calibri" w:hAnsi="Times New Roman" w:cs="Times New Roman"/>
          <w:sz w:val="24"/>
          <w:szCs w:val="24"/>
          <w:lang w:val="en-US" w:bidi="ar-JO"/>
        </w:rPr>
        <w:t xml:space="preserve">(7), 703. </w:t>
      </w:r>
      <w:hyperlink r:id="rId10" w:tgtFrame="_new" w:history="1">
        <w:r w:rsidRPr="00281694">
          <w:rPr>
            <w:rFonts w:ascii="Times New Roman" w:eastAsia="Calibri" w:hAnsi="Times New Roman" w:cs="Times New Roman"/>
            <w:color w:val="0000FF"/>
            <w:sz w:val="24"/>
            <w:szCs w:val="24"/>
            <w:u w:val="single"/>
            <w:lang w:val="en-US" w:bidi="ar-JO"/>
          </w:rPr>
          <w:t>https://doi.org/10.3390/educsci14070703</w:t>
        </w:r>
      </w:hyperlink>
    </w:p>
    <w:p w14:paraId="3F65EA73"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proofErr w:type="spellStart"/>
      <w:r w:rsidRPr="00281694">
        <w:rPr>
          <w:rFonts w:ascii="Times New Roman" w:eastAsia="Calibri" w:hAnsi="Times New Roman" w:cs="Times New Roman"/>
          <w:sz w:val="24"/>
          <w:szCs w:val="24"/>
          <w:lang w:val="en-US" w:bidi="ar-JO"/>
        </w:rPr>
        <w:t>Qashmer</w:t>
      </w:r>
      <w:proofErr w:type="spellEnd"/>
      <w:r w:rsidRPr="00281694">
        <w:rPr>
          <w:rFonts w:ascii="Times New Roman" w:eastAsia="Calibri" w:hAnsi="Times New Roman" w:cs="Times New Roman"/>
          <w:sz w:val="24"/>
          <w:szCs w:val="24"/>
          <w:lang w:val="en-US" w:bidi="ar-JO"/>
        </w:rPr>
        <w:t>, A., Al-Anati, J., Dawoud, M., Al-</w:t>
      </w:r>
      <w:proofErr w:type="spellStart"/>
      <w:r w:rsidRPr="00281694">
        <w:rPr>
          <w:rFonts w:ascii="Times New Roman" w:eastAsia="Calibri" w:hAnsi="Times New Roman" w:cs="Times New Roman"/>
          <w:sz w:val="24"/>
          <w:szCs w:val="24"/>
          <w:lang w:val="en-US" w:bidi="ar-JO"/>
        </w:rPr>
        <w:t>Nasa’h</w:t>
      </w:r>
      <w:proofErr w:type="spellEnd"/>
      <w:r w:rsidRPr="00281694">
        <w:rPr>
          <w:rFonts w:ascii="Times New Roman" w:eastAsia="Calibri" w:hAnsi="Times New Roman" w:cs="Times New Roman"/>
          <w:sz w:val="24"/>
          <w:szCs w:val="24"/>
          <w:lang w:val="en-US" w:bidi="ar-JO"/>
        </w:rPr>
        <w:t xml:space="preserve">, M., &amp; Al-Ali, S. (2024). Effectiveness of a training program based on SCAMPER for developing creative thinking among kindergartners in Jordan. </w:t>
      </w:r>
      <w:r w:rsidRPr="00281694">
        <w:rPr>
          <w:rFonts w:ascii="Times New Roman" w:eastAsia="Calibri" w:hAnsi="Times New Roman" w:cs="Times New Roman"/>
          <w:i/>
          <w:iCs/>
          <w:sz w:val="24"/>
          <w:szCs w:val="24"/>
          <w:lang w:val="en-US" w:bidi="ar-JO"/>
        </w:rPr>
        <w:t>Journal of Social Studies Education Research, 15</w:t>
      </w:r>
      <w:r w:rsidRPr="00281694">
        <w:rPr>
          <w:rFonts w:ascii="Times New Roman" w:eastAsia="Calibri" w:hAnsi="Times New Roman" w:cs="Times New Roman"/>
          <w:sz w:val="24"/>
          <w:szCs w:val="24"/>
          <w:lang w:val="en-US" w:bidi="ar-JO"/>
        </w:rPr>
        <w:t xml:space="preserve">(4), 67–84. </w:t>
      </w:r>
      <w:hyperlink r:id="rId11" w:tgtFrame="_new" w:history="1">
        <w:r w:rsidRPr="00281694">
          <w:rPr>
            <w:rFonts w:ascii="Times New Roman" w:eastAsia="Calibri" w:hAnsi="Times New Roman" w:cs="Times New Roman"/>
            <w:color w:val="0000FF"/>
            <w:sz w:val="24"/>
            <w:szCs w:val="24"/>
            <w:u w:val="single"/>
            <w:lang w:val="en-US" w:bidi="ar-JO"/>
          </w:rPr>
          <w:t>https://jsser.org/index.php/jsser/article/view/5858</w:t>
        </w:r>
      </w:hyperlink>
    </w:p>
    <w:p w14:paraId="43E014EB"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proofErr w:type="spellStart"/>
      <w:r w:rsidRPr="00281694">
        <w:rPr>
          <w:rFonts w:ascii="Times New Roman" w:eastAsia="Calibri" w:hAnsi="Times New Roman" w:cs="Times New Roman"/>
          <w:sz w:val="24"/>
          <w:szCs w:val="24"/>
          <w:lang w:val="en-US" w:bidi="ar-JO"/>
        </w:rPr>
        <w:t>AlShamsi</w:t>
      </w:r>
      <w:proofErr w:type="spellEnd"/>
      <w:r w:rsidRPr="00281694">
        <w:rPr>
          <w:rFonts w:ascii="Times New Roman" w:eastAsia="Calibri" w:hAnsi="Times New Roman" w:cs="Times New Roman"/>
          <w:sz w:val="24"/>
          <w:szCs w:val="24"/>
          <w:lang w:val="en-US" w:bidi="ar-JO"/>
        </w:rPr>
        <w:t xml:space="preserve">, A. S., </w:t>
      </w:r>
      <w:proofErr w:type="spellStart"/>
      <w:r w:rsidRPr="00281694">
        <w:rPr>
          <w:rFonts w:ascii="Times New Roman" w:eastAsia="Calibri" w:hAnsi="Times New Roman" w:cs="Times New Roman"/>
          <w:sz w:val="24"/>
          <w:szCs w:val="24"/>
          <w:lang w:val="en-US" w:bidi="ar-JO"/>
        </w:rPr>
        <w:t>AlShamsi</w:t>
      </w:r>
      <w:proofErr w:type="spellEnd"/>
      <w:r w:rsidRPr="00281694">
        <w:rPr>
          <w:rFonts w:ascii="Times New Roman" w:eastAsia="Calibri" w:hAnsi="Times New Roman" w:cs="Times New Roman"/>
          <w:sz w:val="24"/>
          <w:szCs w:val="24"/>
          <w:lang w:val="en-US" w:bidi="ar-JO"/>
        </w:rPr>
        <w:t xml:space="preserve">, A. K., &amp; </w:t>
      </w:r>
      <w:proofErr w:type="spellStart"/>
      <w:r w:rsidRPr="00281694">
        <w:rPr>
          <w:rFonts w:ascii="Times New Roman" w:eastAsia="Calibri" w:hAnsi="Times New Roman" w:cs="Times New Roman"/>
          <w:sz w:val="24"/>
          <w:szCs w:val="24"/>
          <w:lang w:val="en-US" w:bidi="ar-JO"/>
        </w:rPr>
        <w:t>AlKetbi</w:t>
      </w:r>
      <w:proofErr w:type="spellEnd"/>
      <w:r w:rsidRPr="00281694">
        <w:rPr>
          <w:rFonts w:ascii="Times New Roman" w:eastAsia="Calibri" w:hAnsi="Times New Roman" w:cs="Times New Roman"/>
          <w:sz w:val="24"/>
          <w:szCs w:val="24"/>
          <w:lang w:val="en-US" w:bidi="ar-JO"/>
        </w:rPr>
        <w:t xml:space="preserve">, A. N. (2022). Training teachers using action research for innovation in early childhood education literacy. </w:t>
      </w:r>
      <w:r w:rsidRPr="00281694">
        <w:rPr>
          <w:rFonts w:ascii="Times New Roman" w:eastAsia="Calibri" w:hAnsi="Times New Roman" w:cs="Times New Roman"/>
          <w:i/>
          <w:iCs/>
          <w:sz w:val="24"/>
          <w:szCs w:val="24"/>
          <w:lang w:val="en-US" w:bidi="ar-JO"/>
        </w:rPr>
        <w:t>International Journal of Learning, Teaching and Educational Research, 21</w:t>
      </w:r>
      <w:r w:rsidRPr="00281694">
        <w:rPr>
          <w:rFonts w:ascii="Times New Roman" w:eastAsia="Calibri" w:hAnsi="Times New Roman" w:cs="Times New Roman"/>
          <w:sz w:val="24"/>
          <w:szCs w:val="24"/>
          <w:lang w:val="en-US" w:bidi="ar-JO"/>
        </w:rPr>
        <w:t xml:space="preserve">(11), 57–75. </w:t>
      </w:r>
      <w:hyperlink r:id="rId12" w:tgtFrame="_new" w:history="1">
        <w:r w:rsidRPr="00281694">
          <w:rPr>
            <w:rFonts w:ascii="Times New Roman" w:eastAsia="Calibri" w:hAnsi="Times New Roman" w:cs="Times New Roman"/>
            <w:color w:val="0000FF"/>
            <w:sz w:val="24"/>
            <w:szCs w:val="24"/>
            <w:u w:val="single"/>
            <w:lang w:val="en-US" w:bidi="ar-JO"/>
          </w:rPr>
          <w:t>https://doi.org/10.26803/ijlter.21.11.4</w:t>
        </w:r>
      </w:hyperlink>
    </w:p>
    <w:p w14:paraId="068F5EBB"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Funk, R., Uhing, K., Williams, M., &amp; Smith, W. M. (2022). The role of leadership in educational innovation: A comparison of two mathematics departments’ initiation, implementation, and sustainment of active learning. </w:t>
      </w:r>
      <w:r w:rsidRPr="00281694">
        <w:rPr>
          <w:rFonts w:ascii="Times New Roman" w:eastAsia="Calibri" w:hAnsi="Times New Roman" w:cs="Times New Roman"/>
          <w:i/>
          <w:iCs/>
          <w:sz w:val="24"/>
          <w:szCs w:val="24"/>
          <w:lang w:val="en-US" w:bidi="ar-JO"/>
        </w:rPr>
        <w:t>SN Social Sciences, 2</w:t>
      </w:r>
      <w:r w:rsidRPr="00281694">
        <w:rPr>
          <w:rFonts w:ascii="Times New Roman" w:eastAsia="Calibri" w:hAnsi="Times New Roman" w:cs="Times New Roman"/>
          <w:sz w:val="24"/>
          <w:szCs w:val="24"/>
          <w:lang w:val="en-US" w:bidi="ar-JO"/>
        </w:rPr>
        <w:t xml:space="preserve">, Article 258. </w:t>
      </w:r>
      <w:hyperlink r:id="rId13" w:tgtFrame="_new" w:history="1">
        <w:r w:rsidRPr="00281694">
          <w:rPr>
            <w:rFonts w:ascii="Times New Roman" w:eastAsia="Calibri" w:hAnsi="Times New Roman" w:cs="Times New Roman"/>
            <w:color w:val="0000FF"/>
            <w:sz w:val="24"/>
            <w:szCs w:val="24"/>
            <w:u w:val="single"/>
            <w:lang w:val="en-US" w:bidi="ar-JO"/>
          </w:rPr>
          <w:t>https://doi.org/10.1007/s43545-022-00552-1</w:t>
        </w:r>
      </w:hyperlink>
    </w:p>
    <w:p w14:paraId="4531D9DD"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lastRenderedPageBreak/>
        <w:t xml:space="preserve">National Association for the Education of Young Children. (2020). </w:t>
      </w:r>
      <w:r w:rsidRPr="00281694">
        <w:rPr>
          <w:rFonts w:ascii="Times New Roman" w:eastAsia="Calibri" w:hAnsi="Times New Roman" w:cs="Times New Roman"/>
          <w:i/>
          <w:iCs/>
          <w:sz w:val="24"/>
          <w:szCs w:val="24"/>
          <w:lang w:val="en-US" w:bidi="ar-JO"/>
        </w:rPr>
        <w:t>Developmentally appropriate practice (DAP) position statement</w:t>
      </w:r>
      <w:r w:rsidRPr="00281694">
        <w:rPr>
          <w:rFonts w:ascii="Times New Roman" w:eastAsia="Calibri" w:hAnsi="Times New Roman" w:cs="Times New Roman"/>
          <w:sz w:val="24"/>
          <w:szCs w:val="24"/>
          <w:lang w:val="en-US" w:bidi="ar-JO"/>
        </w:rPr>
        <w:t>. NAEYC.</w:t>
      </w:r>
    </w:p>
    <w:p w14:paraId="247FDA63"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Trzaskowski, S. A. (2019). Active learning and its impact on higher-order thinking skills in preschool science education. </w:t>
      </w:r>
      <w:r w:rsidRPr="00281694">
        <w:rPr>
          <w:rFonts w:ascii="Times New Roman" w:eastAsia="Calibri" w:hAnsi="Times New Roman" w:cs="Times New Roman"/>
          <w:i/>
          <w:iCs/>
          <w:sz w:val="24"/>
          <w:szCs w:val="24"/>
          <w:lang w:val="en-US" w:bidi="ar-JO"/>
        </w:rPr>
        <w:t>Learning to Teach Language Arts, Mathematics, Science, and Social Studies Through Research and Practice, 8</w:t>
      </w:r>
      <w:r w:rsidRPr="00281694">
        <w:rPr>
          <w:rFonts w:ascii="Times New Roman" w:eastAsia="Calibri" w:hAnsi="Times New Roman" w:cs="Times New Roman"/>
          <w:sz w:val="24"/>
          <w:szCs w:val="24"/>
          <w:lang w:val="en-US" w:bidi="ar-JO"/>
        </w:rPr>
        <w:t xml:space="preserve">(1). </w:t>
      </w:r>
      <w:hyperlink r:id="rId14" w:tgtFrame="_new" w:history="1">
        <w:r w:rsidRPr="00281694">
          <w:rPr>
            <w:rFonts w:ascii="Times New Roman" w:eastAsia="Calibri" w:hAnsi="Times New Roman" w:cs="Times New Roman"/>
            <w:color w:val="0000FF"/>
            <w:sz w:val="24"/>
            <w:szCs w:val="24"/>
            <w:u w:val="single"/>
            <w:lang w:val="en-US" w:bidi="ar-JO"/>
          </w:rPr>
          <w:t>https://openjournals.utoledo.edu/index.php/learningtoteach/article/view/283</w:t>
        </w:r>
      </w:hyperlink>
    </w:p>
    <w:p w14:paraId="57E9DF68"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Erdoğan, F., &amp; Şengül, S. (2017). The effect of cooperative learning method enhanced with metacognitive strategies on students’ metacognitive skills in math course. </w:t>
      </w:r>
      <w:r w:rsidRPr="00281694">
        <w:rPr>
          <w:rFonts w:ascii="Times New Roman" w:eastAsia="Calibri" w:hAnsi="Times New Roman" w:cs="Times New Roman"/>
          <w:i/>
          <w:iCs/>
          <w:sz w:val="24"/>
          <w:szCs w:val="24"/>
          <w:lang w:val="en-US" w:bidi="ar-JO"/>
        </w:rPr>
        <w:t>Education and Science, 42</w:t>
      </w:r>
      <w:r w:rsidRPr="00281694">
        <w:rPr>
          <w:rFonts w:ascii="Times New Roman" w:eastAsia="Calibri" w:hAnsi="Times New Roman" w:cs="Times New Roman"/>
          <w:sz w:val="24"/>
          <w:szCs w:val="24"/>
          <w:lang w:val="en-US" w:bidi="ar-JO"/>
        </w:rPr>
        <w:t xml:space="preserve">(192), 263–301. </w:t>
      </w:r>
      <w:hyperlink r:id="rId15" w:tgtFrame="_new" w:history="1">
        <w:r w:rsidRPr="00281694">
          <w:rPr>
            <w:rFonts w:ascii="Times New Roman" w:eastAsia="Calibri" w:hAnsi="Times New Roman" w:cs="Times New Roman"/>
            <w:color w:val="0000FF"/>
            <w:sz w:val="24"/>
            <w:szCs w:val="24"/>
            <w:u w:val="single"/>
            <w:lang w:val="en-US" w:bidi="ar-JO"/>
          </w:rPr>
          <w:t>https://doi.org/10.15390/EB.2017.6492</w:t>
        </w:r>
      </w:hyperlink>
    </w:p>
    <w:p w14:paraId="422C71A5"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Kolb, D. A. (1984). </w:t>
      </w:r>
      <w:r w:rsidRPr="00281694">
        <w:rPr>
          <w:rFonts w:ascii="Times New Roman" w:eastAsia="Calibri" w:hAnsi="Times New Roman" w:cs="Times New Roman"/>
          <w:i/>
          <w:iCs/>
          <w:sz w:val="24"/>
          <w:szCs w:val="24"/>
          <w:lang w:val="en-US" w:bidi="ar-JO"/>
        </w:rPr>
        <w:t>Experiential learning: Experience as the source of learning and development</w:t>
      </w:r>
      <w:r w:rsidRPr="00281694">
        <w:rPr>
          <w:rFonts w:ascii="Times New Roman" w:eastAsia="Calibri" w:hAnsi="Times New Roman" w:cs="Times New Roman"/>
          <w:sz w:val="24"/>
          <w:szCs w:val="24"/>
          <w:lang w:val="en-US" w:bidi="ar-JO"/>
        </w:rPr>
        <w:t>. Prentice Hall.</w:t>
      </w:r>
    </w:p>
    <w:p w14:paraId="3E10B11E"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Bronfenbrenner, U. (1979). </w:t>
      </w:r>
      <w:r w:rsidRPr="00281694">
        <w:rPr>
          <w:rFonts w:ascii="Times New Roman" w:eastAsia="Calibri" w:hAnsi="Times New Roman" w:cs="Times New Roman"/>
          <w:i/>
          <w:iCs/>
          <w:sz w:val="24"/>
          <w:szCs w:val="24"/>
          <w:lang w:val="en-US" w:bidi="ar-JO"/>
        </w:rPr>
        <w:t>The ecology of human development: Experiments by nature and design</w:t>
      </w:r>
      <w:r w:rsidRPr="00281694">
        <w:rPr>
          <w:rFonts w:ascii="Times New Roman" w:eastAsia="Calibri" w:hAnsi="Times New Roman" w:cs="Times New Roman"/>
          <w:sz w:val="24"/>
          <w:szCs w:val="24"/>
          <w:lang w:val="en-US" w:bidi="ar-JO"/>
        </w:rPr>
        <w:t>. Harvard University Press.</w:t>
      </w:r>
    </w:p>
    <w:p w14:paraId="21678E23"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Vygotsky, L. S. (1978). </w:t>
      </w:r>
      <w:r w:rsidRPr="00281694">
        <w:rPr>
          <w:rFonts w:ascii="Times New Roman" w:eastAsia="Calibri" w:hAnsi="Times New Roman" w:cs="Times New Roman"/>
          <w:i/>
          <w:iCs/>
          <w:sz w:val="24"/>
          <w:szCs w:val="24"/>
          <w:lang w:val="en-US" w:bidi="ar-JO"/>
        </w:rPr>
        <w:t>Mind in society: The development of higher psychological processes</w:t>
      </w:r>
      <w:r w:rsidRPr="00281694">
        <w:rPr>
          <w:rFonts w:ascii="Times New Roman" w:eastAsia="Calibri" w:hAnsi="Times New Roman" w:cs="Times New Roman"/>
          <w:sz w:val="24"/>
          <w:szCs w:val="24"/>
          <w:lang w:val="en-US" w:bidi="ar-JO"/>
        </w:rPr>
        <w:t>. Harvard University Press.</w:t>
      </w:r>
    </w:p>
    <w:p w14:paraId="1CC49E12"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Bandura, A. (1977). </w:t>
      </w:r>
      <w:r w:rsidRPr="00281694">
        <w:rPr>
          <w:rFonts w:ascii="Times New Roman" w:eastAsia="Calibri" w:hAnsi="Times New Roman" w:cs="Times New Roman"/>
          <w:i/>
          <w:iCs/>
          <w:sz w:val="24"/>
          <w:szCs w:val="24"/>
          <w:lang w:val="en-US" w:bidi="ar-JO"/>
        </w:rPr>
        <w:t>Social learning theory</w:t>
      </w:r>
      <w:r w:rsidRPr="00281694">
        <w:rPr>
          <w:rFonts w:ascii="Times New Roman" w:eastAsia="Calibri" w:hAnsi="Times New Roman" w:cs="Times New Roman"/>
          <w:sz w:val="24"/>
          <w:szCs w:val="24"/>
          <w:lang w:val="en-US" w:bidi="ar-JO"/>
        </w:rPr>
        <w:t>. Prentice Hall.</w:t>
      </w:r>
    </w:p>
    <w:p w14:paraId="3DF0EBB6"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Bruner, J. S. (1960). </w:t>
      </w:r>
      <w:r w:rsidRPr="00281694">
        <w:rPr>
          <w:rFonts w:ascii="Times New Roman" w:eastAsia="Calibri" w:hAnsi="Times New Roman" w:cs="Times New Roman"/>
          <w:i/>
          <w:iCs/>
          <w:sz w:val="24"/>
          <w:szCs w:val="24"/>
          <w:lang w:val="en-US" w:bidi="ar-JO"/>
        </w:rPr>
        <w:t>The process of education</w:t>
      </w:r>
      <w:r w:rsidRPr="00281694">
        <w:rPr>
          <w:rFonts w:ascii="Times New Roman" w:eastAsia="Calibri" w:hAnsi="Times New Roman" w:cs="Times New Roman"/>
          <w:sz w:val="24"/>
          <w:szCs w:val="24"/>
          <w:lang w:val="en-US" w:bidi="ar-JO"/>
        </w:rPr>
        <w:t>. Harvard University Press.</w:t>
      </w:r>
    </w:p>
    <w:p w14:paraId="5E8F706B"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Piaget, J. (1952). </w:t>
      </w:r>
      <w:r w:rsidRPr="00281694">
        <w:rPr>
          <w:rFonts w:ascii="Times New Roman" w:eastAsia="Calibri" w:hAnsi="Times New Roman" w:cs="Times New Roman"/>
          <w:i/>
          <w:iCs/>
          <w:sz w:val="24"/>
          <w:szCs w:val="24"/>
          <w:lang w:val="en-US" w:bidi="ar-JO"/>
        </w:rPr>
        <w:t>The origins of intelligence in children</w:t>
      </w:r>
      <w:r w:rsidRPr="00281694">
        <w:rPr>
          <w:rFonts w:ascii="Times New Roman" w:eastAsia="Calibri" w:hAnsi="Times New Roman" w:cs="Times New Roman"/>
          <w:sz w:val="24"/>
          <w:szCs w:val="24"/>
          <w:lang w:val="en-US" w:bidi="ar-JO"/>
        </w:rPr>
        <w:t>. International Universities Press.</w:t>
      </w:r>
    </w:p>
    <w:p w14:paraId="3FD8A7C4" w14:textId="77777777" w:rsidR="00281694" w:rsidRPr="00281694" w:rsidRDefault="00281694" w:rsidP="00281694">
      <w:pPr>
        <w:numPr>
          <w:ilvl w:val="0"/>
          <w:numId w:val="1"/>
        </w:numPr>
        <w:spacing w:after="160" w:line="360" w:lineRule="auto"/>
        <w:jc w:val="both"/>
        <w:rPr>
          <w:rFonts w:ascii="Times New Roman" w:eastAsia="Calibri" w:hAnsi="Times New Roman" w:cs="Times New Roman"/>
          <w:sz w:val="24"/>
          <w:szCs w:val="24"/>
          <w:lang w:val="en-US" w:bidi="ar-JO"/>
        </w:rPr>
      </w:pPr>
      <w:r w:rsidRPr="00281694">
        <w:rPr>
          <w:rFonts w:ascii="Times New Roman" w:eastAsia="Calibri" w:hAnsi="Times New Roman" w:cs="Times New Roman"/>
          <w:sz w:val="24"/>
          <w:szCs w:val="24"/>
          <w:lang w:val="en-US" w:bidi="ar-JO"/>
        </w:rPr>
        <w:t xml:space="preserve">Dewey, J. (1938). </w:t>
      </w:r>
      <w:r w:rsidRPr="00281694">
        <w:rPr>
          <w:rFonts w:ascii="Times New Roman" w:eastAsia="Calibri" w:hAnsi="Times New Roman" w:cs="Times New Roman"/>
          <w:i/>
          <w:iCs/>
          <w:sz w:val="24"/>
          <w:szCs w:val="24"/>
          <w:lang w:val="en-US" w:bidi="ar-JO"/>
        </w:rPr>
        <w:t>Experience and education</w:t>
      </w:r>
      <w:r w:rsidRPr="00281694">
        <w:rPr>
          <w:rFonts w:ascii="Times New Roman" w:eastAsia="Calibri" w:hAnsi="Times New Roman" w:cs="Times New Roman"/>
          <w:sz w:val="24"/>
          <w:szCs w:val="24"/>
          <w:lang w:val="en-US" w:bidi="ar-JO"/>
        </w:rPr>
        <w:t>. Macmillan.</w:t>
      </w:r>
    </w:p>
    <w:p w14:paraId="75A8DD72" w14:textId="77777777" w:rsidR="00281694" w:rsidRPr="00281694" w:rsidRDefault="00281694" w:rsidP="00281694">
      <w:pPr>
        <w:spacing w:line="360" w:lineRule="auto"/>
        <w:jc w:val="both"/>
        <w:rPr>
          <w:rFonts w:ascii="Traditional Arabic" w:eastAsia="Calibri" w:hAnsi="Traditional Arabic" w:cs="Traditional Arabic"/>
          <w:sz w:val="28"/>
          <w:szCs w:val="28"/>
          <w:rtl/>
          <w:lang w:val="en-US" w:bidi="ar-JO"/>
        </w:rPr>
      </w:pPr>
    </w:p>
    <w:p w14:paraId="6A44570C" w14:textId="77777777" w:rsidR="007419CC" w:rsidRDefault="007419CC" w:rsidP="00281694">
      <w:pPr>
        <w:bidi/>
      </w:pPr>
    </w:p>
    <w:sectPr w:rsidR="007419CC" w:rsidSect="00395E1F">
      <w:headerReference w:type="even" r:id="rId16"/>
      <w:headerReference w:type="default" r:id="rId17"/>
      <w:footerReference w:type="default" r:id="rId18"/>
      <w:headerReference w:type="first" r:id="rId1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598C0" w14:textId="77777777" w:rsidR="005F0136" w:rsidRDefault="005F0136">
      <w:pPr>
        <w:spacing w:after="0" w:line="240" w:lineRule="auto"/>
      </w:pPr>
      <w:r>
        <w:separator/>
      </w:r>
    </w:p>
  </w:endnote>
  <w:endnote w:type="continuationSeparator" w:id="0">
    <w:p w14:paraId="076A4F49" w14:textId="77777777" w:rsidR="005F0136" w:rsidRDefault="005F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151C1AC" w14:textId="77777777" w:rsidR="00000000" w:rsidRDefault="00281694">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487FB3CF"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D591B" w14:textId="77777777" w:rsidR="005F0136" w:rsidRDefault="005F0136">
      <w:pPr>
        <w:spacing w:after="0" w:line="240" w:lineRule="auto"/>
      </w:pPr>
      <w:r>
        <w:separator/>
      </w:r>
    </w:p>
  </w:footnote>
  <w:footnote w:type="continuationSeparator" w:id="0">
    <w:p w14:paraId="6D34A80C" w14:textId="77777777" w:rsidR="005F0136" w:rsidRDefault="005F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C2ADB" w14:textId="77777777" w:rsidR="00000000" w:rsidRDefault="00000000">
    <w:pPr>
      <w:pStyle w:val="Header"/>
    </w:pPr>
    <w:r>
      <w:rPr>
        <w:noProof/>
      </w:rPr>
      <w:pict w14:anchorId="2155FD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57D5A" w14:textId="77777777" w:rsidR="00000000" w:rsidRDefault="00000000">
    <w:pPr>
      <w:pStyle w:val="Header"/>
    </w:pPr>
    <w:r>
      <w:rPr>
        <w:noProof/>
      </w:rPr>
      <w:pict w14:anchorId="7AF3A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7"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3BE4F1EE" w14:textId="77777777" w:rsidR="00000000" w:rsidRDefault="00000000">
        <w:pPr>
          <w:pStyle w:val="Header"/>
        </w:pPr>
        <w:r>
          <w:rPr>
            <w:noProof/>
          </w:rPr>
          <w:pict w14:anchorId="6F9088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53E67"/>
    <w:multiLevelType w:val="multilevel"/>
    <w:tmpl w:val="57FCB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ED2B52"/>
    <w:multiLevelType w:val="multilevel"/>
    <w:tmpl w:val="5D6A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D403ED"/>
    <w:multiLevelType w:val="multilevel"/>
    <w:tmpl w:val="6F9E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B4E03"/>
    <w:multiLevelType w:val="multilevel"/>
    <w:tmpl w:val="4210D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B32AD1"/>
    <w:multiLevelType w:val="multilevel"/>
    <w:tmpl w:val="B8D6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6D0417"/>
    <w:multiLevelType w:val="multilevel"/>
    <w:tmpl w:val="1A8E0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2426244">
    <w:abstractNumId w:val="0"/>
  </w:num>
  <w:num w:numId="2" w16cid:durableId="1390036875">
    <w:abstractNumId w:val="5"/>
  </w:num>
  <w:num w:numId="3" w16cid:durableId="1064375356">
    <w:abstractNumId w:val="3"/>
  </w:num>
  <w:num w:numId="4" w16cid:durableId="1070465642">
    <w:abstractNumId w:val="1"/>
  </w:num>
  <w:num w:numId="5" w16cid:durableId="946472549">
    <w:abstractNumId w:val="4"/>
  </w:num>
  <w:num w:numId="6" w16cid:durableId="2053841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FFB"/>
    <w:rsid w:val="00185FFB"/>
    <w:rsid w:val="001E4DDA"/>
    <w:rsid w:val="00281694"/>
    <w:rsid w:val="005F0136"/>
    <w:rsid w:val="007419CC"/>
    <w:rsid w:val="00912B89"/>
    <w:rsid w:val="00DB58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6CC27"/>
  <w15:docId w15:val="{53A41A79-8837-407D-934E-86C843130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8169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1694"/>
    <w:rPr>
      <w:lang w:val="en-GB"/>
    </w:rPr>
  </w:style>
  <w:style w:type="paragraph" w:styleId="Footer">
    <w:name w:val="footer"/>
    <w:basedOn w:val="Normal"/>
    <w:link w:val="FooterChar"/>
    <w:uiPriority w:val="99"/>
    <w:semiHidden/>
    <w:unhideWhenUsed/>
    <w:rsid w:val="0028169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81694"/>
    <w:rPr>
      <w:lang w:val="en-GB"/>
    </w:rPr>
  </w:style>
  <w:style w:type="table" w:styleId="TableGrid">
    <w:name w:val="Table Grid"/>
    <w:basedOn w:val="TableNormal"/>
    <w:uiPriority w:val="59"/>
    <w:rsid w:val="00281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623/apga.v4i1.555" TargetMode="External"/><Relationship Id="rId13" Type="http://schemas.openxmlformats.org/officeDocument/2006/relationships/hyperlink" Target="https://doi.org/10.1007/s43545-022-00552-1"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21608/maml.2021.289828" TargetMode="External"/><Relationship Id="rId12" Type="http://schemas.openxmlformats.org/officeDocument/2006/relationships/hyperlink" Target="https://doi.org/10.26803/ijlter.21.11.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sser.org/index.php/jsser/article/view/5858" TargetMode="External"/><Relationship Id="rId5" Type="http://schemas.openxmlformats.org/officeDocument/2006/relationships/footnotes" Target="footnotes.xml"/><Relationship Id="rId15" Type="http://schemas.openxmlformats.org/officeDocument/2006/relationships/hyperlink" Target="https://doi.org/10.15390/EB.2017.6492" TargetMode="External"/><Relationship Id="rId10" Type="http://schemas.openxmlformats.org/officeDocument/2006/relationships/hyperlink" Target="https://doi.org/10.3390/educsci14070703"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080/00131881.2024.2433958" TargetMode="External"/><Relationship Id="rId14" Type="http://schemas.openxmlformats.org/officeDocument/2006/relationships/hyperlink" Target="https://openjournals.utoledo.edu/index.php/learningtoteach/article/view/28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4155</Words>
  <Characters>23687</Characters>
  <Application>Microsoft Office Word</Application>
  <DocSecurity>0</DocSecurity>
  <Lines>197</Lines>
  <Paragraphs>55</Paragraphs>
  <ScaleCrop>false</ScaleCrop>
  <Company/>
  <LinksUpToDate>false</LinksUpToDate>
  <CharactersWithSpaces>27787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رانيا آل كحيل</cp:lastModifiedBy>
  <cp:revision>2</cp:revision>
  <dcterms:created xsi:type="dcterms:W3CDTF">2026-07-20T22:49:00Z</dcterms:created>
  <dcterms:modified xsi:type="dcterms:W3CDTF">2026-07-20T22:49:00Z</dcterms:modified>
</cp:coreProperties>
</file>